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2D9F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EA78EF5" w14:textId="77777777" w:rsidTr="00431AAE">
        <w:trPr>
          <w:trHeight w:val="433"/>
        </w:trPr>
        <w:tc>
          <w:tcPr>
            <w:tcW w:w="8828" w:type="dxa"/>
            <w:shd w:val="clear" w:color="auto" w:fill="auto"/>
          </w:tcPr>
          <w:p w14:paraId="4BAE094C" w14:textId="179E21E9" w:rsidR="006166DB" w:rsidRPr="00431AAE" w:rsidRDefault="00431AAE" w:rsidP="0008429B">
            <w:pPr>
              <w:pStyle w:val="Texto"/>
              <w:spacing w:after="92"/>
              <w:ind w:firstLine="0"/>
              <w:rPr>
                <w:rFonts w:ascii="ITC Avant Garde Std Bk" w:hAnsi="ITC Avant Garde Std Bk"/>
                <w:szCs w:val="18"/>
              </w:rPr>
            </w:pPr>
            <w:r w:rsidRPr="00DA2808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Lineamientos para el uso del Sello IFT en productos, equipos, dispositivos o aparatos destinados a telecomunicaciones o radiodifusión homologados</w:t>
            </w:r>
          </w:p>
        </w:tc>
      </w:tr>
    </w:tbl>
    <w:p w14:paraId="2D2451DA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564F3FB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DA4FC18" w14:textId="77777777" w:rsidTr="00DF074B">
        <w:tc>
          <w:tcPr>
            <w:tcW w:w="8828" w:type="dxa"/>
          </w:tcPr>
          <w:p w14:paraId="6CF0D194" w14:textId="72250363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2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4261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26/12/2023</w:t>
                </w:r>
              </w:sdtContent>
            </w:sdt>
          </w:p>
        </w:tc>
      </w:tr>
      <w:tr w:rsidR="003F1D7B" w:rsidRPr="0002355D" w14:paraId="4F184696" w14:textId="77777777" w:rsidTr="00DF074B">
        <w:tc>
          <w:tcPr>
            <w:tcW w:w="8828" w:type="dxa"/>
          </w:tcPr>
          <w:p w14:paraId="6D68231F" w14:textId="793DC551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3-12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26</w:t>
                </w:r>
                <w:r w:rsidR="0008429B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/12/202</w:t>
                </w:r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DF074B" w:rsidRPr="0002355D" w14:paraId="73B4191A" w14:textId="77777777" w:rsidTr="00DF074B">
        <w:tc>
          <w:tcPr>
            <w:tcW w:w="8828" w:type="dxa"/>
          </w:tcPr>
          <w:p w14:paraId="7158B8BD" w14:textId="77777777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66A8151F" w14:textId="77777777" w:rsidTr="00DF074B">
        <w:tc>
          <w:tcPr>
            <w:tcW w:w="8828" w:type="dxa"/>
          </w:tcPr>
          <w:p w14:paraId="5F33F0C1" w14:textId="3B6C5877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7-07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4261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01/07/2027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3079E9" w:rsidRPr="0002355D" w14:paraId="4BC60486" w14:textId="77777777" w:rsidTr="00DF074B">
        <w:tc>
          <w:tcPr>
            <w:tcW w:w="8828" w:type="dxa"/>
          </w:tcPr>
          <w:p w14:paraId="758A0A9C" w14:textId="66EA76C1" w:rsidR="003079E9" w:rsidRPr="0002355D" w:rsidRDefault="003079E9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</w:t>
            </w: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:</w:t>
            </w:r>
            <w:r w:rsidRPr="003079E9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13B9FDB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1474067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38C8D53" w14:textId="77777777" w:rsidTr="00DF074B">
        <w:tc>
          <w:tcPr>
            <w:tcW w:w="8828" w:type="dxa"/>
          </w:tcPr>
          <w:p w14:paraId="057E90FA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2216A66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9FBBEC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E4E6A79" w14:textId="77777777" w:rsidTr="00DF074B">
        <w:tc>
          <w:tcPr>
            <w:tcW w:w="8828" w:type="dxa"/>
          </w:tcPr>
          <w:p w14:paraId="29D29297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71575F9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FFB60E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52EAEBD" w14:textId="77777777" w:rsidTr="00DF074B">
        <w:tc>
          <w:tcPr>
            <w:tcW w:w="8828" w:type="dxa"/>
          </w:tcPr>
          <w:p w14:paraId="29C13C2F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1AF2766F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2B637D8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44EEE7ED" w14:textId="77777777" w:rsidTr="00893819">
        <w:trPr>
          <w:trHeight w:val="65"/>
        </w:trPr>
        <w:tc>
          <w:tcPr>
            <w:tcW w:w="8828" w:type="dxa"/>
          </w:tcPr>
          <w:p w14:paraId="6272DC4D" w14:textId="77777777" w:rsidR="0002355D" w:rsidRDefault="00164F89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02/10/2024</w:t>
            </w:r>
          </w:p>
          <w:p w14:paraId="03894A2A" w14:textId="6385D2C4" w:rsidR="00164F89" w:rsidRPr="0002355D" w:rsidRDefault="00164F89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16/06/2025</w:t>
            </w:r>
          </w:p>
        </w:tc>
      </w:tr>
    </w:tbl>
    <w:p w14:paraId="1C44518E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F981FE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5962F9C" w14:textId="77777777" w:rsidTr="00DF074B">
        <w:tc>
          <w:tcPr>
            <w:tcW w:w="8828" w:type="dxa"/>
          </w:tcPr>
          <w:p w14:paraId="15FC92BE" w14:textId="150637AF" w:rsidR="006166DB" w:rsidRPr="0002355D" w:rsidRDefault="00BC308F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78732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3DAD2A12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6C9430A" w14:textId="121D980C" w:rsidR="00685805" w:rsidRPr="000E3EF4" w:rsidRDefault="00DC3A1A" w:rsidP="000E3EF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805" w14:paraId="57F3C446" w14:textId="77777777" w:rsidTr="00685805">
        <w:tc>
          <w:tcPr>
            <w:tcW w:w="8828" w:type="dxa"/>
          </w:tcPr>
          <w:p w14:paraId="4C5569AC" w14:textId="77777777" w:rsidR="001B1E01" w:rsidRPr="001B1E01" w:rsidRDefault="001B1E01" w:rsidP="001B1E01">
            <w:pPr>
              <w:shd w:val="clear" w:color="auto" w:fill="FFFFFF"/>
              <w:spacing w:after="101"/>
              <w:jc w:val="center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56554444"/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Índice</w:t>
            </w:r>
          </w:p>
          <w:p w14:paraId="03C3B6A4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I. Disposiciones Generales</w:t>
            </w:r>
          </w:p>
          <w:p w14:paraId="06426C2D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II. Definiciones</w:t>
            </w:r>
          </w:p>
          <w:p w14:paraId="3D3CAF79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III. Del Sello IFT, sus variantes y especificaciones de reproducción</w:t>
            </w:r>
          </w:p>
          <w:p w14:paraId="5C24867A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IV. Marcado o etiquetado permanente del Sello IFT</w:t>
            </w:r>
          </w:p>
          <w:p w14:paraId="0047E824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V. Adecuaciones permitidas en el uso del Sello IFT</w:t>
            </w:r>
          </w:p>
          <w:p w14:paraId="61A15D2E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VI. Vigencia de uso del Sello IFT</w:t>
            </w:r>
          </w:p>
          <w:p w14:paraId="06809F15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VII. Prohibiciones de uso del Sello IFT</w:t>
            </w:r>
          </w:p>
          <w:p w14:paraId="0F63A3AD" w14:textId="77777777" w:rsidR="001B1E01" w:rsidRPr="001B1E01" w:rsidRDefault="001B1E01" w:rsidP="001B1E01">
            <w:pPr>
              <w:shd w:val="clear" w:color="auto" w:fill="FFFFFF"/>
              <w:spacing w:after="101"/>
              <w:ind w:firstLine="288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B1E01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VIII. Verificación y Vigilancia</w:t>
            </w:r>
          </w:p>
          <w:bookmarkEnd w:id="0"/>
          <w:p w14:paraId="6794F123" w14:textId="77777777" w:rsidR="00685805" w:rsidRDefault="00685805" w:rsidP="000E3EF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07200FB" w14:textId="77777777" w:rsidR="00F73022" w:rsidRDefault="00F73022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14099886" w14:textId="77777777" w:rsidR="00685805" w:rsidRPr="0002355D" w:rsidRDefault="00685805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709C7585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128728ED" w14:textId="77777777" w:rsidTr="00DF074B">
        <w:tc>
          <w:tcPr>
            <w:tcW w:w="8828" w:type="dxa"/>
          </w:tcPr>
          <w:p w14:paraId="3D557570" w14:textId="1232B5E4" w:rsidR="00F73022" w:rsidRPr="00547E74" w:rsidRDefault="00547E74" w:rsidP="00547E7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547E74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lastRenderedPageBreak/>
              <w:t>Los presentes lineamientos tienen por objeto establecer las disposiciones y especificaciones que deberán observarse en el uso de un sello con un elemento gráfico como elemento adicional de fácil identificación en el marcado o etiquetado de los productos, equipos, dispositivos o aparatos destinados a telecomunicaciones o radiodifusión a que se refiere el Capítulo IX de los "Lineamientos para la homologación de productos, equipos, dispositivos o aparatos destinados a telecomunicaciones o radiodifusión", emitidos por el Instituto.</w:t>
            </w:r>
          </w:p>
        </w:tc>
      </w:tr>
    </w:tbl>
    <w:p w14:paraId="6639BA67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FB0E4FF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5990337B" w14:textId="77777777" w:rsidTr="00DF074B">
        <w:tc>
          <w:tcPr>
            <w:tcW w:w="8828" w:type="dxa"/>
          </w:tcPr>
          <w:p w14:paraId="504DF3D6" w14:textId="5213CD34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D83B62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</w:p>
        </w:tc>
      </w:tr>
      <w:tr w:rsidR="006166DB" w:rsidRPr="0002355D" w14:paraId="6EDC3B8C" w14:textId="77777777" w:rsidTr="00DF074B">
        <w:tc>
          <w:tcPr>
            <w:tcW w:w="8828" w:type="dxa"/>
          </w:tcPr>
          <w:p w14:paraId="0C13CE41" w14:textId="764D563E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BE74CA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BE74CA" w:rsidRPr="0002355D" w14:paraId="0392C068" w14:textId="77777777" w:rsidTr="00DF074B">
        <w:tc>
          <w:tcPr>
            <w:tcW w:w="8828" w:type="dxa"/>
          </w:tcPr>
          <w:p w14:paraId="64073540" w14:textId="1C35935F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15762230"/>
                <w:placeholder>
                  <w:docPart w:val="C7DFC212493A43C197A71A80A685023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BE74CA" w:rsidRPr="0002355D" w14:paraId="561184C7" w14:textId="77777777" w:rsidTr="00DF074B">
        <w:tc>
          <w:tcPr>
            <w:tcW w:w="8828" w:type="dxa"/>
          </w:tcPr>
          <w:p w14:paraId="0A2F5D0D" w14:textId="5B6E0851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328607875"/>
                <w:placeholder>
                  <w:docPart w:val="53364CF30ED04FA9882A6830C9E5004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BE74CA" w:rsidRPr="0002355D" w14:paraId="64477A11" w14:textId="77777777" w:rsidTr="00DF074B">
        <w:tc>
          <w:tcPr>
            <w:tcW w:w="8828" w:type="dxa"/>
          </w:tcPr>
          <w:p w14:paraId="4DE1A36D" w14:textId="719522B4" w:rsidR="00BE74CA" w:rsidRPr="0002355D" w:rsidRDefault="00BE74CA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578514615"/>
                <w:placeholder>
                  <w:docPart w:val="2BB7781C7BF3453A9213B130E154627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DA2808" w:rsidRPr="0002355D" w14:paraId="5BA18591" w14:textId="77777777" w:rsidTr="00DF074B">
        <w:tc>
          <w:tcPr>
            <w:tcW w:w="8828" w:type="dxa"/>
          </w:tcPr>
          <w:p w14:paraId="049ED016" w14:textId="5CE9AF92" w:rsidR="00DA2808" w:rsidRPr="0002355D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Comercio al por mayor de equipo de telecomunicaciones, fotografía y cinematografía</w:t>
            </w:r>
          </w:p>
        </w:tc>
      </w:tr>
      <w:tr w:rsidR="00DA2808" w:rsidRPr="0002355D" w14:paraId="1178FBCE" w14:textId="77777777" w:rsidTr="00DF074B">
        <w:tc>
          <w:tcPr>
            <w:tcW w:w="8828" w:type="dxa"/>
          </w:tcPr>
          <w:p w14:paraId="3E9FBF41" w14:textId="2A93D136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>
              <w:rPr>
                <w:rFonts w:ascii="ITC Avant Garde" w:hAnsi="ITC Avant Garde"/>
                <w:sz w:val="21"/>
                <w:szCs w:val="21"/>
              </w:rPr>
              <w:t>F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abricación de equipo de transmisión y recepción de señales de radio y televisión, y equipo de comunicación inalámbrico</w:t>
            </w:r>
          </w:p>
        </w:tc>
      </w:tr>
      <w:tr w:rsidR="00DA2808" w:rsidRPr="0002355D" w14:paraId="1AE747C3" w14:textId="77777777" w:rsidTr="00DF074B">
        <w:tc>
          <w:tcPr>
            <w:tcW w:w="8828" w:type="dxa"/>
          </w:tcPr>
          <w:p w14:paraId="1CD10CDD" w14:textId="05E06BA5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Sector: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 xml:space="preserve"> Comercio al por menor de teléfonos y otros aparatos de comunicación</w:t>
            </w:r>
          </w:p>
        </w:tc>
      </w:tr>
      <w:tr w:rsidR="00DA2808" w:rsidRPr="0002355D" w14:paraId="11CE15E1" w14:textId="77777777" w:rsidTr="00DF074B">
        <w:tc>
          <w:tcPr>
            <w:tcW w:w="8828" w:type="dxa"/>
          </w:tcPr>
          <w:p w14:paraId="07C0FD9D" w14:textId="478E21A6" w:rsidR="00DA2808" w:rsidRDefault="00DA2808" w:rsidP="00BE74C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Pr="00DA2808">
              <w:rPr>
                <w:rFonts w:ascii="ITC Avant Garde" w:hAnsi="ITC Avant Garde"/>
                <w:sz w:val="21"/>
                <w:szCs w:val="21"/>
              </w:rPr>
              <w:t>Fabricación de equipo de audio y video</w:t>
            </w:r>
          </w:p>
        </w:tc>
      </w:tr>
      <w:tr w:rsidR="00BE74CA" w:rsidRPr="0002355D" w14:paraId="2811A5C6" w14:textId="77777777" w:rsidTr="00DF074B">
        <w:tc>
          <w:tcPr>
            <w:tcW w:w="8828" w:type="dxa"/>
          </w:tcPr>
          <w:p w14:paraId="11E562F2" w14:textId="594496B2" w:rsidR="00BE74CA" w:rsidRPr="0002355D" w:rsidRDefault="00BE74CA" w:rsidP="00BE74C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F226DB">
              <w:rPr>
                <w:rFonts w:ascii="ITC Avant Garde" w:hAnsi="ITC Avant Garde"/>
                <w:sz w:val="21"/>
                <w:szCs w:val="21"/>
              </w:rPr>
              <w:t>E</w:t>
            </w:r>
            <w:r w:rsidR="00F226DB" w:rsidRPr="00F226DB">
              <w:rPr>
                <w:rFonts w:ascii="ITC Avant Garde" w:hAnsi="ITC Avant Garde"/>
                <w:sz w:val="21"/>
                <w:szCs w:val="21"/>
              </w:rPr>
              <w:t>l titular de un Certificado de Homologación y, en su caso, filiales, subsidiarias e importadores</w:t>
            </w:r>
          </w:p>
        </w:tc>
      </w:tr>
    </w:tbl>
    <w:p w14:paraId="481157D3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C630AA6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5AABA506" w14:textId="77777777" w:rsidTr="00DF074B">
        <w:trPr>
          <w:trHeight w:val="65"/>
        </w:trPr>
        <w:tc>
          <w:tcPr>
            <w:tcW w:w="8828" w:type="dxa"/>
          </w:tcPr>
          <w:p w14:paraId="0F8FAADD" w14:textId="31D53F02" w:rsidR="00F226DB" w:rsidRPr="00F226DB" w:rsidRDefault="00F226DB" w:rsidP="00F226DB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4A1B1179" w14:textId="3DF8DEFF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acreditación, autorización, designación y reconocimiento de laboratorios de prueba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551634A" w14:textId="62DB2CCE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de peritos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6DC1CE7" w14:textId="0D52C443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y Autorización de Unidades de Verificación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3E6491F7" w14:textId="6DB52F72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A</w:t>
            </w:r>
            <w:r>
              <w:rPr>
                <w:rFonts w:ascii="ITC Avant Garde" w:hAnsi="ITC Avant Garde"/>
                <w:sz w:val="21"/>
                <w:szCs w:val="21"/>
              </w:rPr>
              <w:t>cuerdo</w:t>
            </w:r>
            <w:r w:rsidRPr="00F226DB">
              <w:rPr>
                <w:rFonts w:ascii="ITC Avant Garde" w:hAnsi="ITC Avant Garde"/>
                <w:sz w:val="21"/>
                <w:szCs w:val="21"/>
              </w:rPr>
              <w:t xml:space="preserve"> mediante el cual el Pleno del Instituto Federal de Telecomunicaciones expide el</w:t>
            </w:r>
            <w:r w:rsidR="00D83B62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F226DB">
              <w:rPr>
                <w:rFonts w:ascii="ITC Avant Garde" w:hAnsi="ITC Avant Garde"/>
                <w:sz w:val="21"/>
                <w:szCs w:val="21"/>
              </w:rPr>
              <w:t>Procedimiento de evaluación de la conformidad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E5A67B0" w14:textId="77777777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la Disposición Técnica IFT-007-2019: Limites de exposición máxima para seres humanos a radiaciones electromagnéticas de radiofrecuencia no ionizantes en el intervalo de 100kHz a 300GHz en el entorno de estaciones de radiocomunicación o fuentes emisoras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4FD5264" w14:textId="77777777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Acreditación y Autorización de Organismos de Certificación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70B4E65E" w14:textId="77777777" w:rsidR="00F226DB" w:rsidRDefault="00F226DB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Lineamientos para la homologación de productos, equipos, dispositivos o aparatos destinados a telecomunicaciones o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7F041522" w14:textId="668CED18" w:rsidR="00D83B62" w:rsidRPr="00213787" w:rsidRDefault="00D83B62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</w:t>
            </w:r>
          </w:p>
        </w:tc>
      </w:tr>
    </w:tbl>
    <w:p w14:paraId="05E6B1C6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E3E9D31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7214BACC" w14:textId="77777777" w:rsidTr="007D2FD6">
        <w:tc>
          <w:tcPr>
            <w:tcW w:w="8828" w:type="dxa"/>
          </w:tcPr>
          <w:p w14:paraId="43215DB5" w14:textId="77777777" w:rsidR="00E81B12" w:rsidRPr="00D715B8" w:rsidRDefault="00D715B8" w:rsidP="00D715B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No aplica</w:t>
            </w:r>
          </w:p>
        </w:tc>
      </w:tr>
    </w:tbl>
    <w:p w14:paraId="204F205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27C7AA33" w14:textId="77777777" w:rsidTr="007D2FD6">
        <w:tc>
          <w:tcPr>
            <w:tcW w:w="8828" w:type="dxa"/>
          </w:tcPr>
          <w:p w14:paraId="169889BE" w14:textId="05551C64" w:rsidR="00D715B8" w:rsidRPr="00D715B8" w:rsidRDefault="00547E74" w:rsidP="00D715B8">
            <w:pPr>
              <w:pStyle w:val="Prrafodelista"/>
              <w:numPr>
                <w:ilvl w:val="0"/>
                <w:numId w:val="18"/>
              </w:numPr>
              <w:ind w:left="316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Capítulo VIII de los </w:t>
            </w:r>
            <w:r w:rsidRPr="00547E74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para el uso del Sello IFT en productos, equipos, dispositivos o aparatos destinados a telecomunicaciones o radiodifusión homologados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74E8F338" w14:textId="7E066506" w:rsidR="00A82407" w:rsidRPr="00D715B8" w:rsidRDefault="006232EE" w:rsidP="00D715B8">
            <w:pPr>
              <w:pStyle w:val="Prrafodelista"/>
              <w:numPr>
                <w:ilvl w:val="0"/>
                <w:numId w:val="18"/>
              </w:numPr>
              <w:ind w:left="316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715B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Artículo 291 de la Ley Federal de Telecomunicaciones y Radiodifusión</w:t>
            </w:r>
            <w:r w:rsidR="00BC308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  <w:bookmarkStart w:id="1" w:name="_GoBack"/>
            <w:bookmarkEnd w:id="1"/>
          </w:p>
        </w:tc>
      </w:tr>
    </w:tbl>
    <w:p w14:paraId="31D92DEF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002F" w14:textId="77777777" w:rsidR="000A76AE" w:rsidRDefault="000A76AE" w:rsidP="006166DB">
      <w:pPr>
        <w:spacing w:after="0" w:line="240" w:lineRule="auto"/>
      </w:pPr>
      <w:r>
        <w:separator/>
      </w:r>
    </w:p>
  </w:endnote>
  <w:endnote w:type="continuationSeparator" w:id="0">
    <w:p w14:paraId="106010CF" w14:textId="77777777" w:rsidR="000A76AE" w:rsidRDefault="000A76A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9889" w14:textId="77777777" w:rsidR="000A76AE" w:rsidRDefault="000A76AE" w:rsidP="006166DB">
      <w:pPr>
        <w:spacing w:after="0" w:line="240" w:lineRule="auto"/>
      </w:pPr>
      <w:r>
        <w:separator/>
      </w:r>
    </w:p>
  </w:footnote>
  <w:footnote w:type="continuationSeparator" w:id="0">
    <w:p w14:paraId="24885BA2" w14:textId="77777777" w:rsidR="000A76AE" w:rsidRDefault="000A76A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95237" w14:textId="77777777" w:rsidR="00983A73" w:rsidRPr="00AC574F" w:rsidRDefault="00983A73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F201225" wp14:editId="3C64FE6B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 Std Bk" w:hAnsi="ITC Avant Garde Std Bk"/>
        <w:b/>
        <w:sz w:val="21"/>
        <w:szCs w:val="21"/>
      </w:rPr>
      <w:t xml:space="preserve">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51"/>
    <w:multiLevelType w:val="hybridMultilevel"/>
    <w:tmpl w:val="160A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5532D"/>
    <w:multiLevelType w:val="hybridMultilevel"/>
    <w:tmpl w:val="3B60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6"/>
  </w:num>
  <w:num w:numId="7">
    <w:abstractNumId w:val="14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17"/>
  </w:num>
  <w:num w:numId="15">
    <w:abstractNumId w:val="12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FhODQxN2EtYzMxYS00NDQ2LTk5NGItYzM0Y2Y1NzlmYmI5Ig0KfQ=="/>
    <w:docVar w:name="GVData0" w:val="(end)"/>
  </w:docVars>
  <w:rsids>
    <w:rsidRoot w:val="006166DB"/>
    <w:rsid w:val="00000ADE"/>
    <w:rsid w:val="0002355D"/>
    <w:rsid w:val="00046B8B"/>
    <w:rsid w:val="0008429B"/>
    <w:rsid w:val="00085CAE"/>
    <w:rsid w:val="000911B6"/>
    <w:rsid w:val="000A76AE"/>
    <w:rsid w:val="000E3EF4"/>
    <w:rsid w:val="00142612"/>
    <w:rsid w:val="00160C02"/>
    <w:rsid w:val="00164F89"/>
    <w:rsid w:val="001A0D96"/>
    <w:rsid w:val="001A12A2"/>
    <w:rsid w:val="001B1E01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912EB"/>
    <w:rsid w:val="002B0B24"/>
    <w:rsid w:val="002D534C"/>
    <w:rsid w:val="002E37B6"/>
    <w:rsid w:val="002E7B33"/>
    <w:rsid w:val="002F39A1"/>
    <w:rsid w:val="00307840"/>
    <w:rsid w:val="003079E9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31AAE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47E74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85805"/>
    <w:rsid w:val="006911B3"/>
    <w:rsid w:val="00692CF4"/>
    <w:rsid w:val="006F7E1D"/>
    <w:rsid w:val="00703626"/>
    <w:rsid w:val="00703C14"/>
    <w:rsid w:val="00720D02"/>
    <w:rsid w:val="00730E59"/>
    <w:rsid w:val="00737964"/>
    <w:rsid w:val="007466F1"/>
    <w:rsid w:val="00774D3F"/>
    <w:rsid w:val="0078318D"/>
    <w:rsid w:val="00787325"/>
    <w:rsid w:val="007A1022"/>
    <w:rsid w:val="007D2FD6"/>
    <w:rsid w:val="007E0355"/>
    <w:rsid w:val="007E4648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8F6582"/>
    <w:rsid w:val="0092333A"/>
    <w:rsid w:val="009323CB"/>
    <w:rsid w:val="009701A3"/>
    <w:rsid w:val="00977ED5"/>
    <w:rsid w:val="00983A73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1A30"/>
    <w:rsid w:val="00AD4846"/>
    <w:rsid w:val="00AF71CC"/>
    <w:rsid w:val="00AF7C46"/>
    <w:rsid w:val="00B018E8"/>
    <w:rsid w:val="00B01DC5"/>
    <w:rsid w:val="00B032C3"/>
    <w:rsid w:val="00B13673"/>
    <w:rsid w:val="00B30E6B"/>
    <w:rsid w:val="00B340B6"/>
    <w:rsid w:val="00B357ED"/>
    <w:rsid w:val="00B8531B"/>
    <w:rsid w:val="00BC308F"/>
    <w:rsid w:val="00BE45D0"/>
    <w:rsid w:val="00BE74CA"/>
    <w:rsid w:val="00BF2093"/>
    <w:rsid w:val="00C05DD8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25942"/>
    <w:rsid w:val="00D715B8"/>
    <w:rsid w:val="00D83B62"/>
    <w:rsid w:val="00D93EA9"/>
    <w:rsid w:val="00DA2808"/>
    <w:rsid w:val="00DB3C65"/>
    <w:rsid w:val="00DC3142"/>
    <w:rsid w:val="00DC3A1A"/>
    <w:rsid w:val="00DE0F83"/>
    <w:rsid w:val="00DF074B"/>
    <w:rsid w:val="00DF1654"/>
    <w:rsid w:val="00E0500D"/>
    <w:rsid w:val="00E13F11"/>
    <w:rsid w:val="00E22817"/>
    <w:rsid w:val="00E44BF0"/>
    <w:rsid w:val="00E70994"/>
    <w:rsid w:val="00E81B12"/>
    <w:rsid w:val="00EB53E4"/>
    <w:rsid w:val="00EF614E"/>
    <w:rsid w:val="00F014C6"/>
    <w:rsid w:val="00F226DB"/>
    <w:rsid w:val="00F2439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70231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DC2">
    <w:name w:val="toc 2"/>
    <w:basedOn w:val="Normal"/>
    <w:next w:val="Normal"/>
    <w:uiPriority w:val="39"/>
    <w:rsid w:val="00737964"/>
    <w:pPr>
      <w:tabs>
        <w:tab w:val="right" w:leader="dot" w:pos="8630"/>
      </w:tabs>
      <w:spacing w:after="100" w:line="259" w:lineRule="atLeast"/>
      <w:ind w:left="142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DC1">
    <w:name w:val="toc 1"/>
    <w:basedOn w:val="Normal"/>
    <w:next w:val="Normal"/>
    <w:uiPriority w:val="39"/>
    <w:rsid w:val="00737964"/>
    <w:pPr>
      <w:spacing w:after="100" w:line="259" w:lineRule="atLeast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37964"/>
    <w:pPr>
      <w:outlineLvl w:val="9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7DFC212493A43C197A71A80A685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26FB-FC4E-45CF-8699-9FAFDECC1339}"/>
      </w:docPartPr>
      <w:docPartBody>
        <w:p w:rsidR="00034EE1" w:rsidRDefault="00034EE1" w:rsidP="00034EE1">
          <w:pPr>
            <w:pStyle w:val="C7DFC212493A43C197A71A80A685023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3364CF30ED04FA9882A6830C9E5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5FF0-BA2D-4101-8F41-7457503B3BB3}"/>
      </w:docPartPr>
      <w:docPartBody>
        <w:p w:rsidR="00034EE1" w:rsidRDefault="00034EE1" w:rsidP="00034EE1">
          <w:pPr>
            <w:pStyle w:val="53364CF30ED04FA9882A6830C9E5004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BB7781C7BF3453A9213B130E154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F64C-BEA3-44CA-B5C1-B8A2B79E65DB}"/>
      </w:docPartPr>
      <w:docPartBody>
        <w:p w:rsidR="00034EE1" w:rsidRDefault="00034EE1" w:rsidP="00034EE1">
          <w:pPr>
            <w:pStyle w:val="2BB7781C7BF3453A9213B130E1546274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34EE1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B51F2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EA1637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EE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C7DFC212493A43C197A71A80A6850237">
    <w:name w:val="C7DFC212493A43C197A71A80A6850237"/>
    <w:rsid w:val="00034EE1"/>
    <w:rPr>
      <w:kern w:val="2"/>
      <w14:ligatures w14:val="standardContextual"/>
    </w:rPr>
  </w:style>
  <w:style w:type="paragraph" w:customStyle="1" w:styleId="53364CF30ED04FA9882A6830C9E5004F">
    <w:name w:val="53364CF30ED04FA9882A6830C9E5004F"/>
    <w:rsid w:val="00034EE1"/>
    <w:rPr>
      <w:kern w:val="2"/>
      <w14:ligatures w14:val="standardContextual"/>
    </w:rPr>
  </w:style>
  <w:style w:type="paragraph" w:customStyle="1" w:styleId="2BB7781C7BF3453A9213B130E1546274">
    <w:name w:val="2BB7781C7BF3453A9213B130E1546274"/>
    <w:rsid w:val="00034EE1"/>
    <w:rPr>
      <w:kern w:val="2"/>
      <w14:ligatures w14:val="standardContextual"/>
    </w:rPr>
  </w:style>
  <w:style w:type="paragraph" w:customStyle="1" w:styleId="BEE6771CCE9644AF832BEAFE78D865B6">
    <w:name w:val="BEE6771CCE9644AF832BEAFE78D865B6"/>
    <w:rsid w:val="00034EE1"/>
    <w:rPr>
      <w:kern w:val="2"/>
      <w14:ligatures w14:val="standardContextual"/>
    </w:rPr>
  </w:style>
  <w:style w:type="paragraph" w:customStyle="1" w:styleId="473E775B9CBF415D8331142BA7A69F3D">
    <w:name w:val="473E775B9CBF415D8331142BA7A69F3D"/>
    <w:rsid w:val="00034EE1"/>
    <w:rPr>
      <w:kern w:val="2"/>
      <w14:ligatures w14:val="standardContextual"/>
    </w:rPr>
  </w:style>
  <w:style w:type="paragraph" w:customStyle="1" w:styleId="3BD0F070DE9743D0A25EAB493C7B80BC">
    <w:name w:val="3BD0F070DE9743D0A25EAB493C7B80BC"/>
    <w:rsid w:val="00034E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0C92E5-88CE-4DCE-9E63-44FC96B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654</Words>
  <Characters>3668</Characters>
  <Application>Microsoft Office Word</Application>
  <DocSecurity>0</DocSecurity>
  <Lines>111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Metodología para la Definición y Entrega de Información Relativa a los Contadores de Desempeño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Metodología para la Definición y Entrega de Información Relativa a los Contadores de Desempeño</dc:title>
  <dc:subject/>
  <dc:creator>Alinne Fuentes Trujillo</dc:creator>
  <cp:keywords/>
  <dc:description/>
  <cp:lastModifiedBy>Alma Belen Gonzalez Rosas</cp:lastModifiedBy>
  <cp:revision>5</cp:revision>
  <cp:lastPrinted>2025-06-16T23:48:00Z</cp:lastPrinted>
  <dcterms:created xsi:type="dcterms:W3CDTF">2025-06-24T18:04:00Z</dcterms:created>
  <dcterms:modified xsi:type="dcterms:W3CDTF">2025-06-24T20:41:00Z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  <property fmtid="{D5CDD505-2E9C-101B-9397-08002B2CF9AE}" pid="3" name="GVData">
    <vt:lpwstr>ew0KICAiZG9jSUQiOiAiNjFhODQxN2EtYzMxYS00NDQ2LTk5NGItYzM0Y2Y1NzlmYmI5Ig0KfQ==</vt:lpwstr>
  </property>
  <property fmtid="{D5CDD505-2E9C-101B-9397-08002B2CF9AE}" pid="4" name="GVData0">
    <vt:lpwstr>(end)</vt:lpwstr>
  </property>
</Properties>
</file>