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A14DC" w14:textId="77777777" w:rsidR="00292CBF" w:rsidRPr="00FA19EF" w:rsidRDefault="00292CBF" w:rsidP="00292CBF">
      <w:pPr>
        <w:jc w:val="center"/>
        <w:rPr>
          <w:rFonts w:ascii="ITC Avant Garde" w:hAnsi="ITC Avant Garde"/>
          <w:b/>
          <w:bCs/>
        </w:rPr>
      </w:pPr>
      <w:r w:rsidRPr="00FA19EF">
        <w:rPr>
          <w:rFonts w:ascii="ITC Avant Garde" w:hAnsi="ITC Avant Garde"/>
          <w:b/>
          <w:bCs/>
        </w:rPr>
        <w:t>PLAN TÉCNICO FUNDAMENTAL DE SEÑALIZACIÓN</w:t>
      </w:r>
    </w:p>
    <w:p w14:paraId="7CEEF936" w14:textId="77777777" w:rsidR="00292CBF" w:rsidRPr="00FA19EF" w:rsidRDefault="00292CBF" w:rsidP="00292CBF">
      <w:pPr>
        <w:jc w:val="center"/>
        <w:rPr>
          <w:rFonts w:ascii="ITC Avant Garde" w:hAnsi="ITC Avant Garde"/>
          <w:sz w:val="21"/>
          <w:szCs w:val="21"/>
        </w:rPr>
      </w:pPr>
    </w:p>
    <w:bookmarkStart w:id="0" w:name="_Hlk152685546"/>
    <w:p w14:paraId="76DB7CC8" w14:textId="77777777" w:rsidR="00292CBF" w:rsidRDefault="00292CBF" w:rsidP="00292CBF">
      <w:pPr>
        <w:jc w:val="center"/>
        <w:rPr>
          <w:rFonts w:ascii="ITC Avant Garde" w:hAnsi="ITC Avant Garde"/>
          <w:color w:val="0070C0"/>
          <w:sz w:val="16"/>
          <w:szCs w:val="16"/>
        </w:rPr>
      </w:pPr>
      <w:r w:rsidRPr="00FA19EF">
        <w:rPr>
          <w:rFonts w:ascii="ITC Avant Garde" w:hAnsi="ITC Avant Garde"/>
          <w:color w:val="0070C0"/>
          <w:sz w:val="16"/>
          <w:szCs w:val="16"/>
        </w:rPr>
        <w:fldChar w:fldCharType="begin"/>
      </w:r>
      <w:r w:rsidRPr="00FA19EF">
        <w:rPr>
          <w:rFonts w:ascii="ITC Avant Garde" w:hAnsi="ITC Avant Garde"/>
          <w:color w:val="0070C0"/>
          <w:sz w:val="16"/>
          <w:szCs w:val="16"/>
        </w:rPr>
        <w:instrText xml:space="preserve"> HYPERLINK "https://www.dof.gob.mx/nota_to_imagen_fs.php?codnota=4889297&amp;fecha=21/06/1996&amp;cod_diario=209528" </w:instrText>
      </w:r>
      <w:r w:rsidRPr="00FA19EF">
        <w:rPr>
          <w:rFonts w:ascii="ITC Avant Garde" w:hAnsi="ITC Avant Garde"/>
          <w:color w:val="0070C0"/>
          <w:sz w:val="16"/>
          <w:szCs w:val="16"/>
        </w:rPr>
        <w:fldChar w:fldCharType="separate"/>
      </w:r>
      <w:r w:rsidRPr="00FA19EF">
        <w:rPr>
          <w:rStyle w:val="Hipervnculo"/>
          <w:rFonts w:ascii="ITC Avant Garde" w:hAnsi="ITC Avant Garde"/>
          <w:sz w:val="16"/>
          <w:szCs w:val="16"/>
        </w:rPr>
        <w:t>Publicación en el Diario Oficial de la Federación el 21 de junio de 1996</w:t>
      </w:r>
      <w:r w:rsidRPr="00FA19EF">
        <w:rPr>
          <w:rFonts w:ascii="ITC Avant Garde" w:hAnsi="ITC Avant Garde"/>
          <w:color w:val="0070C0"/>
          <w:sz w:val="16"/>
          <w:szCs w:val="16"/>
        </w:rPr>
        <w:fldChar w:fldCharType="end"/>
      </w:r>
    </w:p>
    <w:p w14:paraId="7900DB2E" w14:textId="77777777" w:rsidR="0048423A" w:rsidRDefault="0048423A" w:rsidP="00292CBF">
      <w:pPr>
        <w:jc w:val="center"/>
        <w:rPr>
          <w:rFonts w:ascii="ITC Avant Garde" w:hAnsi="ITC Avant Garde"/>
          <w:color w:val="0070C0"/>
          <w:sz w:val="16"/>
          <w:szCs w:val="16"/>
        </w:rPr>
      </w:pPr>
    </w:p>
    <w:p w14:paraId="5D4F01B6" w14:textId="2A2F4A01" w:rsidR="00292CBF" w:rsidRDefault="00CC152D" w:rsidP="00292CBF">
      <w:pPr>
        <w:jc w:val="center"/>
        <w:rPr>
          <w:rFonts w:ascii="ITC Avant Garde" w:hAnsi="ITC Avant Garde"/>
          <w:sz w:val="16"/>
          <w:szCs w:val="18"/>
        </w:rPr>
      </w:pPr>
      <w:hyperlink r:id="rId11" w:anchor="gsc.tab=0" w:history="1">
        <w:r w:rsidRPr="00CC152D">
          <w:rPr>
            <w:rStyle w:val="Hipervnculo"/>
            <w:rFonts w:ascii="ITC Avant Garde" w:hAnsi="ITC Avant Garde"/>
            <w:sz w:val="16"/>
            <w:szCs w:val="18"/>
          </w:rPr>
          <w:t>Modificación publicada en el Diario Oficial de la Federación el 14 de octubre de 2011</w:t>
        </w:r>
        <w:bookmarkEnd w:id="0"/>
      </w:hyperlink>
    </w:p>
    <w:p w14:paraId="7336E186" w14:textId="77777777" w:rsidR="00CC152D" w:rsidRPr="00FA19EF" w:rsidRDefault="00CC152D" w:rsidP="00292CBF">
      <w:pPr>
        <w:jc w:val="center"/>
        <w:rPr>
          <w:rFonts w:ascii="ITC Avant Garde" w:hAnsi="ITC Avant Garde"/>
          <w:color w:val="0070C0"/>
          <w:sz w:val="16"/>
          <w:szCs w:val="16"/>
        </w:rPr>
      </w:pPr>
    </w:p>
    <w:p w14:paraId="3B01831A" w14:textId="77777777" w:rsidR="00292CBF" w:rsidRPr="00FA19EF" w:rsidRDefault="00F150D1" w:rsidP="00292CBF">
      <w:pPr>
        <w:jc w:val="center"/>
        <w:rPr>
          <w:rFonts w:ascii="ITC Avant Garde" w:hAnsi="ITC Avant Garde"/>
          <w:color w:val="0070C0"/>
          <w:sz w:val="16"/>
          <w:szCs w:val="16"/>
          <w:u w:val="single"/>
        </w:rPr>
      </w:pPr>
      <w:hyperlink r:id="rId12" w:anchor="gsc.tab=0" w:history="1">
        <w:r w:rsidR="00292CBF" w:rsidRPr="00FA19EF">
          <w:rPr>
            <w:rStyle w:val="Hipervnculo"/>
            <w:rFonts w:ascii="ITC Avant Garde" w:hAnsi="ITC Avant Garde"/>
            <w:sz w:val="16"/>
            <w:szCs w:val="16"/>
          </w:rPr>
          <w:t>Modificación publicada en el Diario Oficial de la Federación el 12</w:t>
        </w:r>
      </w:hyperlink>
      <w:r w:rsidR="00292CBF" w:rsidRPr="00FA19EF">
        <w:rPr>
          <w:rFonts w:ascii="ITC Avant Garde" w:hAnsi="ITC Avant Garde"/>
          <w:color w:val="0070C0"/>
          <w:sz w:val="16"/>
          <w:szCs w:val="16"/>
          <w:u w:val="single"/>
        </w:rPr>
        <w:t xml:space="preserve"> de noviembre de 2014</w:t>
      </w:r>
    </w:p>
    <w:p w14:paraId="440F4A12" w14:textId="77777777" w:rsidR="00292CBF" w:rsidRPr="00FA19EF" w:rsidRDefault="00292CBF" w:rsidP="00292CBF">
      <w:pPr>
        <w:jc w:val="center"/>
        <w:rPr>
          <w:rFonts w:ascii="ITC Avant Garde" w:hAnsi="ITC Avant Garde"/>
          <w:color w:val="0070C0"/>
          <w:sz w:val="16"/>
          <w:szCs w:val="16"/>
          <w:u w:val="single"/>
        </w:rPr>
      </w:pPr>
    </w:p>
    <w:p w14:paraId="19997546" w14:textId="77777777" w:rsidR="00292CBF" w:rsidRPr="00FA19EF" w:rsidRDefault="00F150D1" w:rsidP="00292CBF">
      <w:pPr>
        <w:jc w:val="center"/>
        <w:rPr>
          <w:rFonts w:ascii="ITC Avant Garde" w:hAnsi="ITC Avant Garde"/>
          <w:color w:val="0070C0"/>
          <w:sz w:val="16"/>
          <w:szCs w:val="16"/>
          <w:u w:val="single"/>
        </w:rPr>
      </w:pPr>
      <w:hyperlink r:id="rId13" w:anchor="gsc.tab=0" w:history="1">
        <w:r w:rsidR="00292CBF" w:rsidRPr="00FA19EF">
          <w:rPr>
            <w:rStyle w:val="Hipervnculo"/>
            <w:rFonts w:ascii="ITC Avant Garde" w:hAnsi="ITC Avant Garde"/>
            <w:sz w:val="16"/>
            <w:szCs w:val="16"/>
          </w:rPr>
          <w:t>Modificación publicada en el Diario Oficial de la Federación el 8 de noviembre de 2021</w:t>
        </w:r>
      </w:hyperlink>
    </w:p>
    <w:p w14:paraId="2F34C503" w14:textId="77777777" w:rsidR="00292CBF" w:rsidRPr="00FA19EF" w:rsidRDefault="00292CBF" w:rsidP="00292CBF">
      <w:pPr>
        <w:jc w:val="center"/>
        <w:rPr>
          <w:rFonts w:ascii="ITC Avant Garde" w:hAnsi="ITC Avant Garde"/>
          <w:color w:val="0070C0"/>
          <w:sz w:val="16"/>
          <w:szCs w:val="16"/>
          <w:u w:val="single"/>
        </w:rPr>
      </w:pPr>
    </w:p>
    <w:p w14:paraId="1676E1FA" w14:textId="77777777" w:rsidR="00292CBF" w:rsidRPr="00FA19EF" w:rsidRDefault="00292CBF" w:rsidP="00292CBF">
      <w:pPr>
        <w:jc w:val="center"/>
        <w:rPr>
          <w:rFonts w:ascii="ITC Avant Garde" w:hAnsi="ITC Avant Garde"/>
          <w:color w:val="0070C0"/>
          <w:sz w:val="16"/>
          <w:szCs w:val="16"/>
          <w:u w:val="single"/>
          <w:lang w:val="es-MX"/>
        </w:rPr>
      </w:pPr>
    </w:p>
    <w:p w14:paraId="69C7FE26" w14:textId="77777777" w:rsidR="00292CBF" w:rsidRPr="00FA19EF" w:rsidRDefault="00292CBF" w:rsidP="00292CBF">
      <w:pPr>
        <w:jc w:val="center"/>
        <w:rPr>
          <w:rFonts w:ascii="ITC Avant Garde" w:hAnsi="ITC Avant Garde"/>
          <w:color w:val="0070C0"/>
          <w:sz w:val="16"/>
          <w:szCs w:val="16"/>
        </w:rPr>
      </w:pPr>
    </w:p>
    <w:p w14:paraId="386DD8D6" w14:textId="77777777" w:rsidR="00292CBF" w:rsidRPr="00FA19EF" w:rsidRDefault="00292CBF" w:rsidP="00292CBF">
      <w:pPr>
        <w:jc w:val="center"/>
        <w:rPr>
          <w:rFonts w:ascii="ITC Avant Garde" w:hAnsi="ITC Avant Garde"/>
          <w:b/>
          <w:bCs/>
        </w:rPr>
      </w:pPr>
      <w:r w:rsidRPr="00FA19EF">
        <w:rPr>
          <w:rFonts w:ascii="ITC Avant Garde" w:hAnsi="ITC Avant Garde"/>
          <w:b/>
          <w:bCs/>
        </w:rPr>
        <w:t>PLAN TÉCNICO FUNDAMENTAL DE SEÑALIZACIÓN</w:t>
      </w:r>
    </w:p>
    <w:p w14:paraId="69246C32" w14:textId="77777777" w:rsidR="00292CBF" w:rsidRPr="00FA19EF" w:rsidRDefault="00292CBF" w:rsidP="00292CBF">
      <w:pPr>
        <w:pStyle w:val="ANOTACION"/>
        <w:spacing w:before="120" w:after="120" w:line="240" w:lineRule="auto"/>
        <w:rPr>
          <w:rFonts w:ascii="ITC Avant Garde" w:hAnsi="ITC Avant Garde"/>
          <w:sz w:val="21"/>
          <w:szCs w:val="21"/>
        </w:rPr>
      </w:pPr>
    </w:p>
    <w:p w14:paraId="3557ADEE"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b/>
          <w:bCs/>
          <w:color w:val="000000"/>
          <w:sz w:val="22"/>
          <w:szCs w:val="22"/>
        </w:rPr>
        <w:t>1. ANTECEDENTES</w:t>
      </w:r>
    </w:p>
    <w:p w14:paraId="7FB84F49"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 xml:space="preserve">La apertura a la competencia del servicio básico de larga distancia, así como el crecimiento acelerado de los servicios de telecomunicaciones en los últimos años hicieron necesario revisar, actualizar y ampliar la estructura y recursos asociados con la señalización del país para dar cabida a los nuevos operadores y asignarles los recursos necesarios para su operación. </w:t>
      </w:r>
    </w:p>
    <w:p w14:paraId="5CC69CD4"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Hasta la fecha de entrada en vigor del presente Plan, la Secretaría consideró conveniente que Teléfonos de México, S.A. de C.V. (Telmex) y Teléfonos del Noroeste, S.A. de C.V. (Telnor) hicieran uso en forma directa de los recursos asociados con la señalización del país, al ser las dos únicas empresas que prestarán servicios de telefonía básica de larga distancia hasta el 10 de agosto de 1996.</w:t>
      </w:r>
    </w:p>
    <w:p w14:paraId="4A7B4DDA"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Con objeto de revisar y actualizar la estructura y recursos asociados con la señalización, la Secretaría llevó a cabo reuniones con los concesionarios locales y de larga distancia, tanto en forma conjunta como por separado, a efecto de conocer la posición de cada uno de ellos y, por tanto, considerar sus respectivos argumentos. Adicionalmente, el 19 de febrero de 1996 la industria de telecomunicaciones hizo entrega a la Secretaría de una propuesta unánime de norma oficial mexicana de Parte de Usuario para Servicios Integrados-México (PAUSI-MX).</w:t>
      </w:r>
    </w:p>
    <w:p w14:paraId="7766800E"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 xml:space="preserve">Con base en la propuesta proporcionada por la industria, la Secretaría realizó las evaluaciones del caso con apoyo de especialistas de reconocido prestigio internacional en la materia. </w:t>
      </w:r>
    </w:p>
    <w:p w14:paraId="324B8D73"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b/>
          <w:bCs/>
          <w:color w:val="000000"/>
          <w:sz w:val="22"/>
          <w:szCs w:val="22"/>
        </w:rPr>
        <w:t>2. OBJETIVO</w:t>
      </w:r>
    </w:p>
    <w:p w14:paraId="177E5211"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 xml:space="preserve">El presente Plan tiene como objetivo establecer las bases para el adecuado uso y administración de los recursos nacionales asociados a la señalización entre </w:t>
      </w:r>
      <w:r w:rsidRPr="00FA19EF">
        <w:rPr>
          <w:rFonts w:ascii="ITC Avant Garde" w:hAnsi="ITC Avant Garde" w:cs="Arial"/>
          <w:color w:val="000000"/>
          <w:sz w:val="22"/>
          <w:szCs w:val="22"/>
        </w:rPr>
        <w:lastRenderedPageBreak/>
        <w:t>redes públicas de telecomunicaciones, con el fin de lograr la eficiente interconexión e interoperabilidad de dichas redes en beneficio de los usuarios y operadores de telecomunicaciones de México. Los criterios rectores de este Plan son la asignación eficiente, justa, equitativa y no discriminatoria de los recursos disponibles.</w:t>
      </w:r>
    </w:p>
    <w:p w14:paraId="641F0F1F"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b/>
          <w:bCs/>
          <w:color w:val="000000"/>
          <w:sz w:val="22"/>
          <w:szCs w:val="22"/>
        </w:rPr>
        <w:t>3. DEFINICIÓN DE TÉRMINOS</w:t>
      </w:r>
    </w:p>
    <w:p w14:paraId="1693F3E7" w14:textId="77777777" w:rsidR="00292CBF" w:rsidRPr="00FA19EF" w:rsidRDefault="00292CBF" w:rsidP="00292CBF">
      <w:pPr>
        <w:spacing w:before="100" w:beforeAutospacing="1" w:after="100" w:afterAutospacing="1"/>
        <w:ind w:right="60"/>
        <w:jc w:val="both"/>
        <w:rPr>
          <w:rFonts w:ascii="ITC Avant Garde" w:hAnsi="ITC Avant Garde" w:cs="Arial"/>
          <w:color w:val="000000"/>
          <w:sz w:val="22"/>
          <w:szCs w:val="22"/>
        </w:rPr>
      </w:pPr>
      <w:r w:rsidRPr="00FA19EF">
        <w:rPr>
          <w:rFonts w:ascii="ITC Avant Garde" w:hAnsi="ITC Avant Garde" w:cs="Arial"/>
          <w:color w:val="000000"/>
          <w:sz w:val="22"/>
          <w:szCs w:val="22"/>
        </w:rPr>
        <w:t>Para los efectos del presente Plan, los siguientes términos tendrán el significado que a continuación se indica:</w:t>
      </w:r>
    </w:p>
    <w:p w14:paraId="45009E03" w14:textId="77777777" w:rsidR="00292CBF" w:rsidRPr="00FA19EF" w:rsidRDefault="00292CBF" w:rsidP="00292CBF">
      <w:pPr>
        <w:spacing w:after="101" w:line="245" w:lineRule="exact"/>
        <w:jc w:val="both"/>
        <w:rPr>
          <w:rFonts w:ascii="ITC Avant Garde" w:hAnsi="ITC Avant Garde"/>
          <w:color w:val="000000"/>
          <w:sz w:val="22"/>
          <w:szCs w:val="22"/>
        </w:rPr>
      </w:pPr>
      <w:r w:rsidRPr="00621AE6">
        <w:rPr>
          <w:rFonts w:ascii="ITC Avant Garde" w:hAnsi="ITC Avant Garde"/>
          <w:b/>
          <w:bCs/>
          <w:color w:val="000000"/>
          <w:sz w:val="22"/>
          <w:szCs w:val="22"/>
        </w:rPr>
        <w:t>3.1. Código de punto de señalización (CPS):</w:t>
      </w:r>
      <w:r w:rsidRPr="00FA19EF">
        <w:rPr>
          <w:rFonts w:ascii="ITC Avant Garde" w:hAnsi="ITC Avant Garde"/>
          <w:color w:val="000000"/>
          <w:sz w:val="22"/>
          <w:szCs w:val="22"/>
        </w:rPr>
        <w:t xml:space="preserve"> código unívoco de identificación de un punto relevante de una red de señalización por canal común;</w:t>
      </w:r>
    </w:p>
    <w:p w14:paraId="43BAC2AA" w14:textId="77777777" w:rsidR="00292CBF" w:rsidRPr="00FA19EF" w:rsidRDefault="00292CBF" w:rsidP="00292CBF">
      <w:pPr>
        <w:spacing w:after="101" w:line="245" w:lineRule="exact"/>
        <w:jc w:val="both"/>
        <w:rPr>
          <w:rFonts w:ascii="ITC Avant Garde" w:hAnsi="ITC Avant Garde" w:cs="Arial"/>
          <w:b/>
          <w:color w:val="000000"/>
          <w:sz w:val="22"/>
          <w:szCs w:val="22"/>
          <w:lang w:val="es-MX"/>
        </w:rPr>
      </w:pPr>
    </w:p>
    <w:p w14:paraId="6ECACAF9" w14:textId="77777777" w:rsidR="00292CBF" w:rsidRPr="00FA19EF" w:rsidRDefault="00292CBF" w:rsidP="00292CBF">
      <w:pPr>
        <w:spacing w:after="101" w:line="245" w:lineRule="exact"/>
        <w:jc w:val="both"/>
        <w:rPr>
          <w:rFonts w:ascii="ITC Avant Garde" w:hAnsi="ITC Avant Garde" w:cs="Arial"/>
          <w:color w:val="FF0000"/>
          <w:sz w:val="22"/>
          <w:szCs w:val="22"/>
          <w:lang w:val="es-MX"/>
        </w:rPr>
      </w:pPr>
      <w:r w:rsidRPr="00FA19EF">
        <w:rPr>
          <w:rFonts w:ascii="ITC Avant Garde" w:hAnsi="ITC Avant Garde" w:cs="Arial"/>
          <w:b/>
          <w:color w:val="000000"/>
          <w:sz w:val="22"/>
          <w:szCs w:val="22"/>
          <w:lang w:val="es-MX"/>
        </w:rPr>
        <w:t>3.1. Bis. ABC:</w:t>
      </w:r>
      <w:r w:rsidRPr="00FA19EF">
        <w:rPr>
          <w:rFonts w:ascii="ITC Avant Garde" w:hAnsi="ITC Avant Garde" w:cs="Arial"/>
          <w:color w:val="000000"/>
          <w:sz w:val="22"/>
          <w:szCs w:val="22"/>
          <w:lang w:val="es-MX"/>
        </w:rPr>
        <w:t xml:space="preserve"> Código identificador del operador que presta servicios de larga distancia para </w:t>
      </w:r>
      <w:proofErr w:type="spellStart"/>
      <w:r w:rsidRPr="00FA19EF">
        <w:rPr>
          <w:rFonts w:ascii="ITC Avant Garde" w:hAnsi="ITC Avant Garde" w:cs="Arial"/>
          <w:color w:val="000000"/>
          <w:sz w:val="22"/>
          <w:szCs w:val="22"/>
          <w:lang w:val="es-MX"/>
        </w:rPr>
        <w:t>originación</w:t>
      </w:r>
      <w:proofErr w:type="spellEnd"/>
      <w:r w:rsidRPr="00FA19EF">
        <w:rPr>
          <w:rFonts w:ascii="ITC Avant Garde" w:hAnsi="ITC Avant Garde" w:cs="Arial"/>
          <w:color w:val="000000"/>
          <w:sz w:val="22"/>
          <w:szCs w:val="22"/>
          <w:lang w:val="es-MX"/>
        </w:rPr>
        <w:t xml:space="preserve"> de tráfico, cuyo principal propósito es la correcta facturación y el enrutamiento de las llamadas; </w:t>
      </w:r>
    </w:p>
    <w:bookmarkStart w:id="1" w:name="_Hlk152674692"/>
    <w:p w14:paraId="74D99CC7" w14:textId="77777777" w:rsidR="00292CBF" w:rsidRPr="00FA19EF" w:rsidRDefault="00292CBF" w:rsidP="00292CBF">
      <w:pPr>
        <w:spacing w:after="101" w:line="245" w:lineRule="exact"/>
        <w:jc w:val="right"/>
        <w:rPr>
          <w:rFonts w:ascii="ITC Avant Garde" w:hAnsi="ITC Avant Garde" w:cs="Arial"/>
          <w:color w:val="0070C0"/>
          <w:sz w:val="16"/>
          <w:szCs w:val="18"/>
        </w:rPr>
      </w:pPr>
      <w:r w:rsidRPr="00FA19EF">
        <w:rPr>
          <w:rFonts w:ascii="ITC Avant Garde" w:hAnsi="ITC Avant Garde" w:cs="Arial"/>
          <w:color w:val="0563C1"/>
          <w:sz w:val="16"/>
          <w:szCs w:val="18"/>
          <w:u w:val="single"/>
        </w:rPr>
        <w:fldChar w:fldCharType="begin"/>
      </w:r>
      <w:r w:rsidRPr="00FA19EF">
        <w:rPr>
          <w:rFonts w:ascii="ITC Avant Garde" w:hAnsi="ITC Avant Garde" w:cs="Arial"/>
          <w:color w:val="0563C1"/>
          <w:sz w:val="16"/>
          <w:szCs w:val="18"/>
          <w:u w:val="single"/>
        </w:rPr>
        <w:instrText xml:space="preserve"> HYPERLINK "https://www.dof.gob.mx/nota_detalle.php?codigo=5368027&amp;fecha=12/11/2014" \l "gsc.tab=0" </w:instrText>
      </w:r>
      <w:r w:rsidRPr="00FA19EF">
        <w:rPr>
          <w:rFonts w:ascii="ITC Avant Garde" w:hAnsi="ITC Avant Garde" w:cs="Arial"/>
          <w:color w:val="0563C1"/>
          <w:sz w:val="16"/>
          <w:szCs w:val="18"/>
          <w:u w:val="single"/>
        </w:rPr>
        <w:fldChar w:fldCharType="separate"/>
      </w:r>
      <w:r w:rsidRPr="00FA19EF">
        <w:rPr>
          <w:rStyle w:val="Hipervnculo"/>
          <w:rFonts w:ascii="ITC Avant Garde" w:hAnsi="ITC Avant Garde"/>
          <w:sz w:val="16"/>
          <w:szCs w:val="18"/>
        </w:rPr>
        <w:t>Adición publicada en el DOF 12/11/2014</w:t>
      </w:r>
      <w:r w:rsidRPr="00FA19EF">
        <w:rPr>
          <w:rFonts w:ascii="ITC Avant Garde" w:hAnsi="ITC Avant Garde" w:cs="Arial"/>
          <w:color w:val="0563C1"/>
          <w:sz w:val="16"/>
          <w:szCs w:val="18"/>
          <w:u w:val="single"/>
        </w:rPr>
        <w:fldChar w:fldCharType="end"/>
      </w:r>
    </w:p>
    <w:bookmarkEnd w:id="1"/>
    <w:p w14:paraId="5B6074E7" w14:textId="77777777" w:rsidR="00292CBF" w:rsidRPr="00FA19EF" w:rsidRDefault="00292CBF" w:rsidP="00292CBF">
      <w:pPr>
        <w:spacing w:after="101" w:line="245" w:lineRule="exact"/>
        <w:jc w:val="both"/>
        <w:rPr>
          <w:rFonts w:ascii="ITC Avant Garde" w:hAnsi="ITC Avant Garde" w:cs="Arial"/>
          <w:color w:val="FF0000"/>
          <w:sz w:val="22"/>
          <w:szCs w:val="22"/>
        </w:rPr>
      </w:pPr>
      <w:r w:rsidRPr="00FA19EF">
        <w:rPr>
          <w:rFonts w:ascii="ITC Avant Garde" w:hAnsi="ITC Avant Garde" w:cs="Arial"/>
          <w:b/>
          <w:color w:val="000000"/>
          <w:sz w:val="22"/>
          <w:szCs w:val="22"/>
          <w:lang w:val="es-MX"/>
        </w:rPr>
        <w:t>3.1. Ter. Área Básica de Interconexión (ABI):</w:t>
      </w:r>
      <w:r w:rsidRPr="00FA19EF">
        <w:rPr>
          <w:rFonts w:ascii="ITC Avant Garde" w:hAnsi="ITC Avant Garde" w:cs="Arial"/>
          <w:color w:val="000000"/>
          <w:sz w:val="22"/>
          <w:szCs w:val="22"/>
          <w:lang w:val="es-MX"/>
        </w:rPr>
        <w:t xml:space="preserve"> Área geográfica en la que a través del(los) punto(s) de interconexión de cada red pública de telecomunicaciones, se puede acceder a todos los Usuarios de la red que se ubiquen dentro de dicha área.</w:t>
      </w:r>
      <w:r w:rsidRPr="00FA19EF">
        <w:rPr>
          <w:rFonts w:ascii="ITC Avant Garde" w:hAnsi="ITC Avant Garde" w:cs="Arial"/>
          <w:color w:val="FF0000"/>
          <w:sz w:val="22"/>
          <w:szCs w:val="22"/>
        </w:rPr>
        <w:t xml:space="preserve"> </w:t>
      </w:r>
    </w:p>
    <w:p w14:paraId="1E71B071" w14:textId="77777777" w:rsidR="00292CBF" w:rsidRPr="00FA19EF" w:rsidRDefault="00F150D1" w:rsidP="00292CBF">
      <w:pPr>
        <w:spacing w:after="101" w:line="245" w:lineRule="exact"/>
        <w:jc w:val="right"/>
        <w:rPr>
          <w:rFonts w:ascii="ITC Avant Garde" w:hAnsi="ITC Avant Garde" w:cs="Arial"/>
          <w:color w:val="0070C0"/>
          <w:sz w:val="16"/>
          <w:szCs w:val="18"/>
        </w:rPr>
      </w:pPr>
      <w:hyperlink r:id="rId14" w:anchor="gsc.tab=0" w:history="1">
        <w:r w:rsidR="00292CBF" w:rsidRPr="00FA19EF">
          <w:rPr>
            <w:rStyle w:val="Hipervnculo"/>
            <w:rFonts w:ascii="ITC Avant Garde" w:hAnsi="ITC Avant Garde"/>
            <w:sz w:val="16"/>
            <w:szCs w:val="18"/>
          </w:rPr>
          <w:t>Adición publicada en el DOF 12/11/2014</w:t>
        </w:r>
      </w:hyperlink>
    </w:p>
    <w:p w14:paraId="0A8A8F75" w14:textId="77777777" w:rsidR="00292CBF" w:rsidRPr="00FA19EF" w:rsidRDefault="00292CBF" w:rsidP="00292CBF">
      <w:pPr>
        <w:spacing w:after="101" w:line="245" w:lineRule="exact"/>
        <w:jc w:val="both"/>
        <w:rPr>
          <w:rFonts w:ascii="ITC Avant Garde" w:hAnsi="ITC Avant Garde" w:cs="Arial"/>
          <w:color w:val="000000"/>
          <w:sz w:val="22"/>
          <w:szCs w:val="22"/>
          <w:lang w:val="es-MX"/>
        </w:rPr>
      </w:pPr>
      <w:r w:rsidRPr="00FA19EF">
        <w:rPr>
          <w:rFonts w:ascii="ITC Avant Garde" w:hAnsi="ITC Avant Garde" w:cs="Arial"/>
          <w:b/>
          <w:color w:val="000000"/>
          <w:sz w:val="22"/>
          <w:szCs w:val="22"/>
          <w:lang w:val="es-MX"/>
        </w:rPr>
        <w:t xml:space="preserve">3.1. </w:t>
      </w:r>
      <w:proofErr w:type="spellStart"/>
      <w:r w:rsidRPr="00FA19EF">
        <w:rPr>
          <w:rFonts w:ascii="ITC Avant Garde" w:hAnsi="ITC Avant Garde" w:cs="Arial"/>
          <w:b/>
          <w:color w:val="000000"/>
          <w:sz w:val="22"/>
          <w:szCs w:val="22"/>
          <w:lang w:val="es-MX"/>
        </w:rPr>
        <w:t>Quáter</w:t>
      </w:r>
      <w:proofErr w:type="spellEnd"/>
      <w:r w:rsidRPr="00FA19EF">
        <w:rPr>
          <w:rFonts w:ascii="ITC Avant Garde" w:hAnsi="ITC Avant Garde" w:cs="Arial"/>
          <w:b/>
          <w:color w:val="000000"/>
          <w:sz w:val="22"/>
          <w:szCs w:val="22"/>
          <w:lang w:val="es-MX"/>
        </w:rPr>
        <w:t>. Base de Datos de Portabilidad:</w:t>
      </w:r>
      <w:r w:rsidRPr="00FA19EF">
        <w:rPr>
          <w:rFonts w:ascii="ITC Avant Garde" w:hAnsi="ITC Avant Garde" w:cs="Arial"/>
          <w:color w:val="000000"/>
          <w:sz w:val="22"/>
          <w:szCs w:val="22"/>
          <w:lang w:val="es-MX"/>
        </w:rPr>
        <w:t xml:space="preserve"> contiene la información necesaria para el enrutamiento de las comunicaciones a Números Portados y se genera y actualiza en términos de lo establecido en las Reglas de Portabilidad; </w:t>
      </w:r>
    </w:p>
    <w:p w14:paraId="00AE3C05" w14:textId="77777777" w:rsidR="00292CBF" w:rsidRPr="00FA19EF" w:rsidRDefault="00F150D1" w:rsidP="00292CBF">
      <w:pPr>
        <w:spacing w:after="101" w:line="245" w:lineRule="exact"/>
        <w:jc w:val="right"/>
        <w:rPr>
          <w:rFonts w:ascii="ITC Avant Garde" w:hAnsi="ITC Avant Garde" w:cs="Arial"/>
          <w:color w:val="0070C0"/>
          <w:sz w:val="16"/>
          <w:szCs w:val="18"/>
        </w:rPr>
      </w:pPr>
      <w:hyperlink r:id="rId15" w:anchor="gsc.tab=0" w:history="1">
        <w:r w:rsidR="00292CBF" w:rsidRPr="00FA19EF">
          <w:rPr>
            <w:rStyle w:val="Hipervnculo"/>
            <w:rFonts w:ascii="ITC Avant Garde" w:hAnsi="ITC Avant Garde"/>
            <w:sz w:val="16"/>
            <w:szCs w:val="18"/>
          </w:rPr>
          <w:t>Adición publicada en el DOF 12/11/2014</w:t>
        </w:r>
      </w:hyperlink>
    </w:p>
    <w:p w14:paraId="37414E5B" w14:textId="77777777" w:rsidR="00292CBF" w:rsidRPr="00FA19EF" w:rsidRDefault="00292CBF" w:rsidP="00292CBF">
      <w:pPr>
        <w:spacing w:after="101" w:line="245" w:lineRule="exact"/>
        <w:jc w:val="both"/>
        <w:rPr>
          <w:rFonts w:ascii="ITC Avant Garde" w:hAnsi="ITC Avant Garde" w:cs="Arial"/>
          <w:color w:val="FF0000"/>
          <w:sz w:val="22"/>
          <w:szCs w:val="22"/>
        </w:rPr>
      </w:pPr>
      <w:r w:rsidRPr="00FA19EF">
        <w:rPr>
          <w:rFonts w:ascii="ITC Avant Garde" w:hAnsi="ITC Avant Garde" w:cs="Arial"/>
          <w:b/>
          <w:color w:val="000000"/>
          <w:sz w:val="22"/>
          <w:szCs w:val="22"/>
          <w:lang w:val="es-MX"/>
        </w:rPr>
        <w:t xml:space="preserve">3.1. </w:t>
      </w:r>
      <w:proofErr w:type="spellStart"/>
      <w:r w:rsidRPr="00FA19EF">
        <w:rPr>
          <w:rFonts w:ascii="ITC Avant Garde" w:hAnsi="ITC Avant Garde" w:cs="Arial"/>
          <w:b/>
          <w:color w:val="000000"/>
          <w:sz w:val="22"/>
          <w:szCs w:val="22"/>
          <w:lang w:val="es-MX"/>
        </w:rPr>
        <w:t>Quinties</w:t>
      </w:r>
      <w:proofErr w:type="spellEnd"/>
      <w:r w:rsidRPr="00FA19EF">
        <w:rPr>
          <w:rFonts w:ascii="ITC Avant Garde" w:hAnsi="ITC Avant Garde" w:cs="Arial"/>
          <w:b/>
          <w:color w:val="000000"/>
          <w:sz w:val="22"/>
          <w:szCs w:val="22"/>
          <w:lang w:val="es-MX"/>
        </w:rPr>
        <w:t>. BCD:</w:t>
      </w:r>
      <w:r w:rsidRPr="00FA19EF">
        <w:rPr>
          <w:rFonts w:ascii="ITC Avant Garde" w:hAnsi="ITC Avant Garde" w:cs="Arial"/>
          <w:color w:val="000000"/>
          <w:sz w:val="22"/>
          <w:szCs w:val="22"/>
          <w:lang w:val="es-MX"/>
        </w:rPr>
        <w:t xml:space="preserve"> código identificador del operador que presta servicios de larga distancia para terminación de tráfico, cuyo principal propósito es la correcta facturación </w:t>
      </w:r>
      <w:r w:rsidRPr="00FA19EF">
        <w:rPr>
          <w:rFonts w:ascii="ITC Avant Garde" w:hAnsi="ITC Avant Garde" w:cs="Arial"/>
          <w:color w:val="000000"/>
          <w:sz w:val="22"/>
          <w:szCs w:val="22"/>
          <w:lang w:val="uz-Cyrl-UZ"/>
        </w:rPr>
        <w:t xml:space="preserve">y el enrutamiento </w:t>
      </w:r>
      <w:r w:rsidRPr="00FA19EF">
        <w:rPr>
          <w:rFonts w:ascii="ITC Avant Garde" w:hAnsi="ITC Avant Garde" w:cs="Arial"/>
          <w:color w:val="000000"/>
          <w:sz w:val="22"/>
          <w:szCs w:val="22"/>
          <w:lang w:val="es-MX"/>
        </w:rPr>
        <w:t>de las llamadas;</w:t>
      </w:r>
      <w:r w:rsidRPr="00FA19EF">
        <w:rPr>
          <w:rFonts w:ascii="ITC Avant Garde" w:hAnsi="ITC Avant Garde" w:cs="Arial"/>
          <w:color w:val="FF0000"/>
          <w:sz w:val="22"/>
          <w:szCs w:val="22"/>
        </w:rPr>
        <w:t xml:space="preserve"> </w:t>
      </w:r>
    </w:p>
    <w:p w14:paraId="5F67B7EC" w14:textId="77777777" w:rsidR="00292CBF" w:rsidRPr="00FA19EF" w:rsidRDefault="00F150D1" w:rsidP="00292CBF">
      <w:pPr>
        <w:spacing w:after="101" w:line="245" w:lineRule="exact"/>
        <w:jc w:val="right"/>
        <w:rPr>
          <w:rFonts w:ascii="ITC Avant Garde" w:hAnsi="ITC Avant Garde" w:cs="Arial"/>
          <w:color w:val="0070C0"/>
          <w:sz w:val="16"/>
          <w:szCs w:val="18"/>
        </w:rPr>
      </w:pPr>
      <w:hyperlink r:id="rId16" w:anchor="gsc.tab=0" w:history="1">
        <w:r w:rsidR="00292CBF" w:rsidRPr="00FA19EF">
          <w:rPr>
            <w:rStyle w:val="Hipervnculo"/>
            <w:rFonts w:ascii="ITC Avant Garde" w:hAnsi="ITC Avant Garde"/>
            <w:sz w:val="16"/>
            <w:szCs w:val="18"/>
          </w:rPr>
          <w:t>Adición publicada en el DOF 12/11/2014</w:t>
        </w:r>
      </w:hyperlink>
    </w:p>
    <w:p w14:paraId="2907CD40" w14:textId="77777777" w:rsidR="00292CBF" w:rsidRPr="00FA19EF" w:rsidRDefault="00292CBF" w:rsidP="00292CBF">
      <w:pPr>
        <w:spacing w:before="100" w:beforeAutospacing="1" w:after="100" w:afterAutospacing="1"/>
        <w:ind w:right="60"/>
        <w:jc w:val="both"/>
        <w:rPr>
          <w:rFonts w:ascii="ITC Avant Garde" w:hAnsi="ITC Avant Garde" w:cs="Arial"/>
          <w:color w:val="000000"/>
          <w:sz w:val="22"/>
          <w:szCs w:val="22"/>
        </w:rPr>
      </w:pPr>
      <w:r w:rsidRPr="00621AE6">
        <w:rPr>
          <w:rFonts w:ascii="ITC Avant Garde" w:hAnsi="ITC Avant Garde" w:cs="Arial"/>
          <w:b/>
          <w:bCs/>
          <w:color w:val="000000"/>
          <w:sz w:val="22"/>
          <w:szCs w:val="22"/>
        </w:rPr>
        <w:t>3.2. Código de punto de señalización internacional (CPSI):</w:t>
      </w:r>
      <w:r w:rsidRPr="00FA19EF">
        <w:rPr>
          <w:rFonts w:ascii="ITC Avant Garde" w:hAnsi="ITC Avant Garde" w:cs="Arial"/>
          <w:color w:val="000000"/>
          <w:sz w:val="22"/>
          <w:szCs w:val="22"/>
        </w:rPr>
        <w:t xml:space="preserve"> código de identificación de un punto de interconexión internacional dentro de una red nacional de señalización que se conforma por un código CZRS y un identificador de punto de señalización;</w:t>
      </w:r>
    </w:p>
    <w:p w14:paraId="2B59D509" w14:textId="77777777" w:rsidR="00292CBF" w:rsidRPr="00FA19EF" w:rsidRDefault="00292CBF" w:rsidP="00292CBF">
      <w:pPr>
        <w:spacing w:before="100" w:beforeAutospacing="1" w:after="100" w:afterAutospacing="1"/>
        <w:ind w:right="60"/>
        <w:jc w:val="both"/>
        <w:rPr>
          <w:rFonts w:ascii="ITC Avant Garde" w:hAnsi="ITC Avant Garde"/>
          <w:color w:val="000000"/>
          <w:sz w:val="22"/>
          <w:szCs w:val="22"/>
        </w:rPr>
      </w:pPr>
      <w:r w:rsidRPr="00621AE6">
        <w:rPr>
          <w:rFonts w:ascii="ITC Avant Garde" w:hAnsi="ITC Avant Garde" w:cs="Arial"/>
          <w:b/>
          <w:bCs/>
          <w:sz w:val="22"/>
          <w:szCs w:val="22"/>
        </w:rPr>
        <w:t xml:space="preserve">3.3. </w:t>
      </w:r>
      <w:r w:rsidRPr="00621AE6">
        <w:rPr>
          <w:rFonts w:ascii="ITC Avant Garde" w:hAnsi="ITC Avant Garde" w:cs="Arial"/>
          <w:b/>
          <w:bCs/>
          <w:color w:val="000000"/>
          <w:sz w:val="22"/>
          <w:szCs w:val="22"/>
        </w:rPr>
        <w:t>Código de punto de señalización nacional (CPSN):</w:t>
      </w:r>
      <w:r w:rsidRPr="00FA19EF">
        <w:rPr>
          <w:rFonts w:ascii="ITC Avant Garde" w:hAnsi="ITC Avant Garde" w:cs="Arial"/>
          <w:color w:val="000000"/>
          <w:sz w:val="22"/>
          <w:szCs w:val="22"/>
        </w:rPr>
        <w:t xml:space="preserve"> código de identificación de un punto de señalización dentro de una red nacional de señalización por canal común;</w:t>
      </w:r>
    </w:p>
    <w:p w14:paraId="304E8A5F" w14:textId="77777777" w:rsidR="00292CBF" w:rsidRPr="00FA19EF" w:rsidRDefault="00292CBF" w:rsidP="00292CBF">
      <w:pPr>
        <w:spacing w:before="100" w:beforeAutospacing="1" w:after="100" w:afterAutospacing="1"/>
        <w:ind w:right="60"/>
        <w:jc w:val="both"/>
        <w:rPr>
          <w:rFonts w:ascii="ITC Avant Garde" w:hAnsi="ITC Avant Garde"/>
          <w:color w:val="000000"/>
          <w:sz w:val="22"/>
          <w:szCs w:val="22"/>
        </w:rPr>
      </w:pPr>
      <w:r w:rsidRPr="00621AE6">
        <w:rPr>
          <w:rFonts w:ascii="ITC Avant Garde" w:hAnsi="ITC Avant Garde" w:cs="Arial"/>
          <w:b/>
          <w:bCs/>
          <w:color w:val="000000"/>
          <w:sz w:val="22"/>
          <w:szCs w:val="22"/>
        </w:rPr>
        <w:t>3.4. Código de zona de señalización/identificación de red (CZRS):</w:t>
      </w:r>
      <w:r w:rsidRPr="00FA19EF">
        <w:rPr>
          <w:rFonts w:ascii="ITC Avant Garde" w:hAnsi="ITC Avant Garde" w:cs="Arial"/>
          <w:color w:val="000000"/>
          <w:sz w:val="22"/>
          <w:szCs w:val="22"/>
        </w:rPr>
        <w:t xml:space="preserve"> código internacional compuesto por un número identificador de región y un identificador de red;</w:t>
      </w:r>
    </w:p>
    <w:p w14:paraId="501F18A8" w14:textId="77777777" w:rsidR="00292CBF" w:rsidRPr="00FA19EF" w:rsidRDefault="00292CBF" w:rsidP="00292CBF">
      <w:pPr>
        <w:spacing w:after="101" w:line="245" w:lineRule="exact"/>
        <w:jc w:val="both"/>
        <w:rPr>
          <w:rFonts w:ascii="ITC Avant Garde" w:hAnsi="ITC Avant Garde" w:cs="Arial"/>
          <w:color w:val="000000"/>
          <w:sz w:val="22"/>
          <w:szCs w:val="22"/>
        </w:rPr>
      </w:pPr>
      <w:r w:rsidRPr="00621AE6">
        <w:rPr>
          <w:rFonts w:ascii="ITC Avant Garde" w:hAnsi="ITC Avant Garde" w:cs="Arial"/>
          <w:b/>
          <w:bCs/>
          <w:color w:val="000000"/>
          <w:sz w:val="22"/>
          <w:szCs w:val="22"/>
        </w:rPr>
        <w:t>3.5. Comité:</w:t>
      </w:r>
      <w:r w:rsidRPr="00FA19EF">
        <w:rPr>
          <w:rFonts w:ascii="ITC Avant Garde" w:hAnsi="ITC Avant Garde" w:cs="Arial"/>
          <w:color w:val="000000"/>
          <w:sz w:val="22"/>
          <w:szCs w:val="22"/>
        </w:rPr>
        <w:t xml:space="preserve"> el Comité Técnico al que se refiere el numeral 9; </w:t>
      </w:r>
    </w:p>
    <w:p w14:paraId="5401BD12" w14:textId="77777777" w:rsidR="00292CBF" w:rsidRPr="00FA19EF" w:rsidRDefault="00F150D1" w:rsidP="00292CBF">
      <w:pPr>
        <w:spacing w:after="101" w:line="245" w:lineRule="exact"/>
        <w:jc w:val="right"/>
        <w:rPr>
          <w:rFonts w:ascii="ITC Avant Garde" w:hAnsi="ITC Avant Garde" w:cs="Arial"/>
          <w:color w:val="FF0000"/>
          <w:sz w:val="16"/>
          <w:szCs w:val="18"/>
          <w:u w:val="single"/>
        </w:rPr>
      </w:pPr>
      <w:hyperlink r:id="rId17" w:anchor="gsc.tab=0" w:history="1">
        <w:r w:rsidR="00292CBF" w:rsidRPr="00FA19EF">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292CBF" w:rsidRPr="00FA19EF" w14:paraId="4DF9A917" w14:textId="77777777" w:rsidTr="00BA5CCF">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61BF45C9" w14:textId="77777777" w:rsidR="00292CBF" w:rsidRPr="00FA19EF" w:rsidRDefault="00292CBF" w:rsidP="00BA5CCF">
            <w:pPr>
              <w:spacing w:before="120" w:after="120"/>
              <w:jc w:val="both"/>
              <w:rPr>
                <w:rFonts w:ascii="ITC Avant Garde" w:hAnsi="ITC Avant Garde" w:cs="Arial"/>
                <w:b/>
                <w:sz w:val="18"/>
                <w:szCs w:val="20"/>
              </w:rPr>
            </w:pPr>
            <w:r w:rsidRPr="00FA19EF">
              <w:rPr>
                <w:rFonts w:ascii="ITC Avant Garde" w:hAnsi="ITC Avant Garde" w:cs="Arial"/>
                <w:b/>
                <w:sz w:val="18"/>
                <w:szCs w:val="20"/>
              </w:rPr>
              <w:t xml:space="preserve">Texto original </w:t>
            </w:r>
          </w:p>
          <w:p w14:paraId="01E51F98" w14:textId="77777777" w:rsidR="00292CBF" w:rsidRPr="00FA19EF" w:rsidRDefault="00292CBF" w:rsidP="00BA5CCF">
            <w:pPr>
              <w:tabs>
                <w:tab w:val="left" w:pos="458"/>
              </w:tabs>
              <w:spacing w:before="120" w:after="120"/>
              <w:ind w:firstLine="288"/>
              <w:jc w:val="both"/>
              <w:rPr>
                <w:rFonts w:ascii="ITC Avant Garde" w:hAnsi="ITC Avant Garde" w:cs="Arial"/>
                <w:sz w:val="18"/>
                <w:szCs w:val="20"/>
              </w:rPr>
            </w:pPr>
            <w:r w:rsidRPr="00FA19EF">
              <w:rPr>
                <w:rFonts w:ascii="ITC Avant Garde" w:hAnsi="ITC Avant Garde" w:cs="Arial"/>
                <w:sz w:val="18"/>
                <w:szCs w:val="20"/>
              </w:rPr>
              <w:t>3.5. Comité: el Comité consultivo del Plan Técnico Fundamental de Señalización al que se refiere el numeral 9;</w:t>
            </w:r>
          </w:p>
        </w:tc>
      </w:tr>
    </w:tbl>
    <w:p w14:paraId="7DD8AAE6" w14:textId="77777777" w:rsidR="00292CBF" w:rsidRPr="00FA19EF" w:rsidRDefault="00292CBF" w:rsidP="00292CBF">
      <w:pPr>
        <w:spacing w:after="101" w:line="245" w:lineRule="exact"/>
        <w:jc w:val="right"/>
        <w:rPr>
          <w:rFonts w:ascii="ITC Avant Garde" w:hAnsi="ITC Avant Garde" w:cs="Arial"/>
          <w:color w:val="FF0000"/>
          <w:sz w:val="16"/>
          <w:szCs w:val="18"/>
          <w:lang w:val="es-MX"/>
        </w:rPr>
      </w:pPr>
    </w:p>
    <w:p w14:paraId="7C213EB3" w14:textId="77777777" w:rsidR="00292CBF" w:rsidRPr="00FA19EF" w:rsidRDefault="00292CBF" w:rsidP="00292CBF">
      <w:pPr>
        <w:spacing w:after="101" w:line="245" w:lineRule="exact"/>
        <w:jc w:val="both"/>
        <w:rPr>
          <w:rFonts w:ascii="ITC Avant Garde" w:hAnsi="ITC Avant Garde" w:cs="Arial"/>
          <w:color w:val="000000"/>
          <w:sz w:val="22"/>
          <w:szCs w:val="22"/>
          <w:lang w:val="es-MX"/>
        </w:rPr>
      </w:pPr>
      <w:r w:rsidRPr="00FA19EF">
        <w:rPr>
          <w:rFonts w:ascii="ITC Avant Garde" w:hAnsi="ITC Avant Garde" w:cs="Arial"/>
          <w:b/>
          <w:color w:val="000000"/>
          <w:sz w:val="22"/>
          <w:szCs w:val="22"/>
          <w:lang w:val="es-MX"/>
        </w:rPr>
        <w:t>3.5. Bis. EQLLP:</w:t>
      </w:r>
      <w:r w:rsidRPr="00FA19EF">
        <w:rPr>
          <w:rFonts w:ascii="ITC Avant Garde" w:hAnsi="ITC Avant Garde" w:cs="Arial"/>
          <w:color w:val="000000"/>
          <w:sz w:val="22"/>
          <w:szCs w:val="22"/>
          <w:lang w:val="es-MX"/>
        </w:rPr>
        <w:t xml:space="preserve"> el que llama paga (CPP por sus siglas en inglés); </w:t>
      </w:r>
      <w:bookmarkStart w:id="2" w:name="_Hlk83660381"/>
    </w:p>
    <w:bookmarkEnd w:id="2"/>
    <w:p w14:paraId="226F50B1" w14:textId="77777777" w:rsidR="00292CBF" w:rsidRPr="00FA19EF" w:rsidRDefault="00292CBF" w:rsidP="00292CBF">
      <w:pPr>
        <w:spacing w:after="101" w:line="245" w:lineRule="exact"/>
        <w:jc w:val="right"/>
        <w:rPr>
          <w:rFonts w:ascii="ITC Avant Garde" w:hAnsi="ITC Avant Garde" w:cs="Arial"/>
          <w:color w:val="0070C0"/>
          <w:sz w:val="16"/>
          <w:szCs w:val="18"/>
        </w:rPr>
      </w:pPr>
      <w:r w:rsidRPr="00FA19EF">
        <w:rPr>
          <w:rFonts w:ascii="ITC Avant Garde" w:hAnsi="ITC Avant Garde" w:cs="Arial"/>
          <w:color w:val="0563C1"/>
          <w:sz w:val="16"/>
          <w:szCs w:val="18"/>
          <w:u w:val="single"/>
        </w:rPr>
        <w:fldChar w:fldCharType="begin"/>
      </w:r>
      <w:r w:rsidRPr="00FA19EF">
        <w:rPr>
          <w:rFonts w:ascii="ITC Avant Garde" w:hAnsi="ITC Avant Garde" w:cs="Arial"/>
          <w:color w:val="0563C1"/>
          <w:sz w:val="16"/>
          <w:szCs w:val="18"/>
          <w:u w:val="single"/>
        </w:rPr>
        <w:instrText xml:space="preserve"> HYPERLINK "https://www.dof.gob.mx/nota_detalle.php?codigo=5368027&amp;fecha=12/11/2014" \l "gsc.tab=0" </w:instrText>
      </w:r>
      <w:r w:rsidRPr="00FA19EF">
        <w:rPr>
          <w:rFonts w:ascii="ITC Avant Garde" w:hAnsi="ITC Avant Garde" w:cs="Arial"/>
          <w:color w:val="0563C1"/>
          <w:sz w:val="16"/>
          <w:szCs w:val="18"/>
          <w:u w:val="single"/>
        </w:rPr>
        <w:fldChar w:fldCharType="separate"/>
      </w:r>
      <w:r w:rsidRPr="00FA19EF">
        <w:rPr>
          <w:rStyle w:val="Hipervnculo"/>
          <w:rFonts w:ascii="ITC Avant Garde" w:hAnsi="ITC Avant Garde"/>
          <w:sz w:val="16"/>
          <w:szCs w:val="18"/>
        </w:rPr>
        <w:t>Adición publicada en el DOF 12/11/2014</w:t>
      </w:r>
      <w:r w:rsidRPr="00FA19EF">
        <w:rPr>
          <w:rFonts w:ascii="ITC Avant Garde" w:hAnsi="ITC Avant Garde" w:cs="Arial"/>
          <w:color w:val="0563C1"/>
          <w:sz w:val="16"/>
          <w:szCs w:val="18"/>
          <w:u w:val="single"/>
        </w:rPr>
        <w:fldChar w:fldCharType="end"/>
      </w:r>
    </w:p>
    <w:p w14:paraId="23774CED" w14:textId="77777777" w:rsidR="00292CBF" w:rsidRPr="00FA19EF" w:rsidRDefault="00292CBF" w:rsidP="00292CBF">
      <w:pPr>
        <w:spacing w:after="101" w:line="245" w:lineRule="exact"/>
        <w:jc w:val="both"/>
        <w:rPr>
          <w:rFonts w:ascii="ITC Avant Garde" w:hAnsi="ITC Avant Garde" w:cs="Arial"/>
          <w:color w:val="000000"/>
          <w:sz w:val="22"/>
          <w:szCs w:val="22"/>
          <w:lang w:val="es-MX"/>
        </w:rPr>
      </w:pPr>
      <w:r w:rsidRPr="00FA19EF">
        <w:rPr>
          <w:rFonts w:ascii="ITC Avant Garde" w:hAnsi="ITC Avant Garde" w:cs="Arial"/>
          <w:b/>
          <w:color w:val="000000"/>
          <w:sz w:val="22"/>
          <w:szCs w:val="22"/>
          <w:lang w:val="es-MX"/>
        </w:rPr>
        <w:t>3.5. Ter. EQRP:</w:t>
      </w:r>
      <w:r w:rsidRPr="00FA19EF">
        <w:rPr>
          <w:rFonts w:ascii="ITC Avant Garde" w:hAnsi="ITC Avant Garde" w:cs="Arial"/>
          <w:color w:val="000000"/>
          <w:sz w:val="22"/>
          <w:szCs w:val="22"/>
          <w:lang w:val="es-MX"/>
        </w:rPr>
        <w:t xml:space="preserve"> el que recibe paga (MPP por sus siglas en inglés); </w:t>
      </w:r>
    </w:p>
    <w:p w14:paraId="32CEE389" w14:textId="77777777" w:rsidR="00292CBF" w:rsidRPr="00621AE6" w:rsidRDefault="0017424F" w:rsidP="00292CBF">
      <w:pPr>
        <w:spacing w:after="101" w:line="245" w:lineRule="exact"/>
        <w:jc w:val="right"/>
        <w:rPr>
          <w:rFonts w:ascii="ITC Avant Garde" w:hAnsi="ITC Avant Garde" w:cs="Arial"/>
          <w:bCs/>
          <w:color w:val="0070C0"/>
          <w:sz w:val="16"/>
          <w:szCs w:val="18"/>
        </w:rPr>
      </w:pPr>
      <w:hyperlink r:id="rId18" w:anchor="gsc.tab=0" w:history="1">
        <w:r w:rsidR="00292CBF" w:rsidRPr="00621AE6">
          <w:rPr>
            <w:rStyle w:val="Hipervnculo"/>
            <w:rFonts w:ascii="ITC Avant Garde" w:hAnsi="ITC Avant Garde"/>
            <w:bCs/>
            <w:sz w:val="16"/>
            <w:szCs w:val="18"/>
          </w:rPr>
          <w:t>Adición publicada en el DOF 12/11/2014</w:t>
        </w:r>
      </w:hyperlink>
    </w:p>
    <w:p w14:paraId="45FBC487" w14:textId="77777777" w:rsidR="00292CBF" w:rsidRPr="00FA19EF" w:rsidRDefault="00292CBF" w:rsidP="00292CBF">
      <w:pPr>
        <w:spacing w:after="101" w:line="245" w:lineRule="exact"/>
        <w:jc w:val="both"/>
        <w:rPr>
          <w:rFonts w:ascii="ITC Avant Garde" w:hAnsi="ITC Avant Garde" w:cs="Arial"/>
          <w:color w:val="000000"/>
          <w:sz w:val="22"/>
          <w:szCs w:val="22"/>
        </w:rPr>
      </w:pPr>
      <w:r w:rsidRPr="00621AE6">
        <w:rPr>
          <w:rFonts w:ascii="ITC Avant Garde" w:hAnsi="ITC Avant Garde" w:cs="Arial"/>
          <w:b/>
          <w:bCs/>
          <w:color w:val="000000"/>
          <w:sz w:val="22"/>
          <w:szCs w:val="22"/>
        </w:rPr>
        <w:t>3.6. Formato de marcación:</w:t>
      </w:r>
      <w:r w:rsidRPr="00FA19EF">
        <w:rPr>
          <w:rFonts w:ascii="ITC Avant Garde" w:hAnsi="ITC Avant Garde" w:cs="Arial"/>
          <w:color w:val="000000"/>
          <w:sz w:val="22"/>
          <w:szCs w:val="22"/>
        </w:rPr>
        <w:t xml:space="preserve"> secuencia en que deben marcarse los dígitos respectivos para tener acceso a otro usuario o a un servicio;</w:t>
      </w:r>
    </w:p>
    <w:p w14:paraId="66AF4D00" w14:textId="77777777" w:rsidR="00292CBF" w:rsidRPr="00FA19EF" w:rsidRDefault="00292CBF" w:rsidP="00292CBF">
      <w:pPr>
        <w:spacing w:after="101" w:line="245" w:lineRule="exact"/>
        <w:jc w:val="both"/>
        <w:rPr>
          <w:rFonts w:ascii="ITC Avant Garde" w:hAnsi="ITC Avant Garde" w:cs="Arial"/>
          <w:b/>
          <w:color w:val="000000"/>
          <w:sz w:val="22"/>
          <w:szCs w:val="22"/>
          <w:lang w:val="es-MX"/>
        </w:rPr>
      </w:pPr>
    </w:p>
    <w:p w14:paraId="6E29F0A8" w14:textId="77777777" w:rsidR="00292CBF" w:rsidRPr="00FA19EF" w:rsidRDefault="00292CBF" w:rsidP="00292CBF">
      <w:pPr>
        <w:spacing w:after="101" w:line="245" w:lineRule="exact"/>
        <w:jc w:val="both"/>
        <w:rPr>
          <w:rFonts w:ascii="ITC Avant Garde" w:hAnsi="ITC Avant Garde" w:cs="Arial"/>
          <w:color w:val="000000"/>
          <w:sz w:val="22"/>
          <w:szCs w:val="22"/>
          <w:lang w:val="es-MX"/>
        </w:rPr>
      </w:pPr>
      <w:r w:rsidRPr="00FA19EF">
        <w:rPr>
          <w:rFonts w:ascii="ITC Avant Garde" w:hAnsi="ITC Avant Garde" w:cs="Arial"/>
          <w:b/>
          <w:color w:val="000000"/>
          <w:sz w:val="22"/>
          <w:szCs w:val="22"/>
          <w:lang w:val="es-MX"/>
        </w:rPr>
        <w:t xml:space="preserve">3.6. Bis. IDO: </w:t>
      </w:r>
      <w:r w:rsidRPr="00FA19EF">
        <w:rPr>
          <w:rFonts w:ascii="ITC Avant Garde" w:hAnsi="ITC Avant Garde" w:cs="Arial"/>
          <w:color w:val="000000"/>
          <w:sz w:val="22"/>
          <w:szCs w:val="22"/>
          <w:lang w:val="es-MX"/>
        </w:rPr>
        <w:t xml:space="preserve">código identificador de red local de origen, cuyo principal objetivo es la correcta facturación de las llamadas; </w:t>
      </w:r>
    </w:p>
    <w:p w14:paraId="5A02604E" w14:textId="77777777" w:rsidR="00292CBF" w:rsidRPr="00FA19EF" w:rsidRDefault="00F150D1" w:rsidP="00292CBF">
      <w:pPr>
        <w:spacing w:after="101" w:line="245" w:lineRule="exact"/>
        <w:jc w:val="right"/>
        <w:rPr>
          <w:rFonts w:ascii="ITC Avant Garde" w:hAnsi="ITC Avant Garde" w:cs="Arial"/>
          <w:color w:val="0070C0"/>
          <w:sz w:val="16"/>
          <w:szCs w:val="18"/>
        </w:rPr>
      </w:pPr>
      <w:hyperlink r:id="rId19" w:anchor="gsc.tab=0" w:history="1">
        <w:r w:rsidR="00292CBF" w:rsidRPr="00FA19EF">
          <w:rPr>
            <w:rStyle w:val="Hipervnculo"/>
            <w:rFonts w:ascii="ITC Avant Garde" w:hAnsi="ITC Avant Garde"/>
            <w:sz w:val="16"/>
            <w:szCs w:val="18"/>
          </w:rPr>
          <w:t>Adición publicada en el DOF 12/11/2014</w:t>
        </w:r>
      </w:hyperlink>
    </w:p>
    <w:p w14:paraId="2835732B" w14:textId="77777777" w:rsidR="00292CBF" w:rsidRPr="00FA19EF" w:rsidRDefault="00292CBF" w:rsidP="00292CBF">
      <w:pPr>
        <w:spacing w:after="101" w:line="245" w:lineRule="exact"/>
        <w:jc w:val="both"/>
        <w:rPr>
          <w:rFonts w:ascii="ITC Avant Garde" w:hAnsi="ITC Avant Garde" w:cs="Arial"/>
          <w:color w:val="000000"/>
          <w:sz w:val="22"/>
          <w:szCs w:val="22"/>
          <w:lang w:val="es-MX"/>
        </w:rPr>
      </w:pPr>
      <w:r w:rsidRPr="00FA19EF">
        <w:rPr>
          <w:rFonts w:ascii="ITC Avant Garde" w:hAnsi="ITC Avant Garde" w:cs="Arial"/>
          <w:b/>
          <w:color w:val="000000"/>
          <w:sz w:val="22"/>
          <w:szCs w:val="22"/>
          <w:lang w:val="es-MX"/>
        </w:rPr>
        <w:t>3.6. Ter. IDD:</w:t>
      </w:r>
      <w:r w:rsidRPr="00FA19EF">
        <w:rPr>
          <w:rFonts w:ascii="ITC Avant Garde" w:hAnsi="ITC Avant Garde" w:cs="Arial"/>
          <w:color w:val="000000"/>
          <w:sz w:val="22"/>
          <w:szCs w:val="22"/>
          <w:lang w:val="es-MX"/>
        </w:rPr>
        <w:t xml:space="preserve"> código identificador de red local de destino, cuyo principal objetivo es el correcto enrutamiento de las llamadas; </w:t>
      </w:r>
    </w:p>
    <w:p w14:paraId="25900281" w14:textId="77777777" w:rsidR="00292CBF" w:rsidRPr="00FA19EF" w:rsidRDefault="00F150D1" w:rsidP="00292CBF">
      <w:pPr>
        <w:spacing w:after="101" w:line="245" w:lineRule="exact"/>
        <w:jc w:val="right"/>
        <w:rPr>
          <w:rFonts w:ascii="ITC Avant Garde" w:hAnsi="ITC Avant Garde" w:cs="Arial"/>
          <w:color w:val="0070C0"/>
          <w:sz w:val="16"/>
          <w:szCs w:val="18"/>
        </w:rPr>
      </w:pPr>
      <w:hyperlink r:id="rId20" w:anchor="gsc.tab=0" w:history="1">
        <w:r w:rsidR="00292CBF" w:rsidRPr="00FA19EF">
          <w:rPr>
            <w:rStyle w:val="Hipervnculo"/>
            <w:rFonts w:ascii="ITC Avant Garde" w:hAnsi="ITC Avant Garde"/>
            <w:sz w:val="16"/>
            <w:szCs w:val="18"/>
          </w:rPr>
          <w:t>Adición publicada en el DOF 12/11/2014</w:t>
        </w:r>
      </w:hyperlink>
    </w:p>
    <w:p w14:paraId="20BCC616" w14:textId="77777777" w:rsidR="00292CBF" w:rsidRPr="00FA19EF" w:rsidRDefault="00292CBF" w:rsidP="00292CBF">
      <w:pPr>
        <w:spacing w:after="101" w:line="245" w:lineRule="exact"/>
        <w:jc w:val="both"/>
        <w:rPr>
          <w:rFonts w:ascii="ITC Avant Garde" w:hAnsi="ITC Avant Garde" w:cs="Arial"/>
          <w:sz w:val="22"/>
          <w:szCs w:val="22"/>
          <w:lang w:val="es-MX"/>
        </w:rPr>
      </w:pPr>
      <w:r w:rsidRPr="00FA19EF">
        <w:rPr>
          <w:rFonts w:ascii="ITC Avant Garde" w:hAnsi="ITC Avant Garde" w:cs="Arial"/>
          <w:b/>
          <w:color w:val="000000"/>
          <w:sz w:val="22"/>
          <w:szCs w:val="22"/>
          <w:lang w:val="es-MX"/>
        </w:rPr>
        <w:t xml:space="preserve">3.6. </w:t>
      </w:r>
      <w:proofErr w:type="spellStart"/>
      <w:r w:rsidRPr="00FA19EF">
        <w:rPr>
          <w:rFonts w:ascii="ITC Avant Garde" w:hAnsi="ITC Avant Garde" w:cs="Arial"/>
          <w:b/>
          <w:color w:val="000000"/>
          <w:sz w:val="22"/>
          <w:szCs w:val="22"/>
          <w:lang w:val="es-MX"/>
        </w:rPr>
        <w:t>Quáter</w:t>
      </w:r>
      <w:proofErr w:type="spellEnd"/>
      <w:r w:rsidRPr="00FA19EF">
        <w:rPr>
          <w:rFonts w:ascii="ITC Avant Garde" w:hAnsi="ITC Avant Garde" w:cs="Arial"/>
          <w:b/>
          <w:color w:val="000000"/>
          <w:sz w:val="22"/>
          <w:szCs w:val="22"/>
          <w:lang w:val="es-MX"/>
        </w:rPr>
        <w:t xml:space="preserve">. </w:t>
      </w:r>
      <w:r w:rsidRPr="00FA19EF">
        <w:rPr>
          <w:rFonts w:ascii="ITC Avant Garde" w:hAnsi="ITC Avant Garde" w:cs="Arial"/>
          <w:b/>
          <w:sz w:val="22"/>
          <w:szCs w:val="22"/>
          <w:lang w:val="es-MX"/>
        </w:rPr>
        <w:t>Instituto:</w:t>
      </w:r>
      <w:r w:rsidRPr="00FA19EF">
        <w:rPr>
          <w:rFonts w:ascii="ITC Avant Garde" w:hAnsi="ITC Avant Garde" w:cs="Arial"/>
          <w:sz w:val="22"/>
          <w:szCs w:val="22"/>
          <w:lang w:val="es-MX"/>
        </w:rPr>
        <w:t xml:space="preserve"> el Instituto Federal de Telecomunicaciones; </w:t>
      </w:r>
    </w:p>
    <w:p w14:paraId="05080ED1" w14:textId="77777777" w:rsidR="00292CBF" w:rsidRPr="00FA19EF" w:rsidRDefault="00F150D1" w:rsidP="00292CBF">
      <w:pPr>
        <w:spacing w:after="101" w:line="245" w:lineRule="exact"/>
        <w:jc w:val="right"/>
        <w:rPr>
          <w:rFonts w:ascii="ITC Avant Garde" w:hAnsi="ITC Avant Garde" w:cs="Arial"/>
          <w:color w:val="0070C0"/>
          <w:sz w:val="16"/>
          <w:szCs w:val="18"/>
        </w:rPr>
      </w:pPr>
      <w:hyperlink r:id="rId21" w:anchor="gsc.tab=0" w:history="1">
        <w:r w:rsidR="00292CBF" w:rsidRPr="00FA19EF">
          <w:rPr>
            <w:rStyle w:val="Hipervnculo"/>
            <w:rFonts w:ascii="ITC Avant Garde" w:hAnsi="ITC Avant Garde"/>
            <w:sz w:val="16"/>
            <w:szCs w:val="18"/>
          </w:rPr>
          <w:t>Adición publicada en el DOF 12/11/2014</w:t>
        </w:r>
      </w:hyperlink>
    </w:p>
    <w:p w14:paraId="212D0CB8" w14:textId="77777777" w:rsidR="00292CBF" w:rsidRPr="00FA19EF" w:rsidRDefault="00292CBF" w:rsidP="00292CBF">
      <w:pPr>
        <w:spacing w:before="100" w:beforeAutospacing="1" w:after="100" w:afterAutospacing="1"/>
        <w:ind w:right="60"/>
        <w:jc w:val="both"/>
        <w:rPr>
          <w:rFonts w:ascii="ITC Avant Garde" w:hAnsi="ITC Avant Garde" w:cs="Arial"/>
          <w:color w:val="000000"/>
          <w:sz w:val="22"/>
          <w:szCs w:val="22"/>
        </w:rPr>
      </w:pPr>
      <w:r w:rsidRPr="00621AE6">
        <w:rPr>
          <w:rFonts w:ascii="ITC Avant Garde" w:hAnsi="ITC Avant Garde" w:cs="Arial"/>
          <w:b/>
          <w:bCs/>
          <w:color w:val="000000"/>
          <w:sz w:val="22"/>
          <w:szCs w:val="22"/>
        </w:rPr>
        <w:t>3.7. Indicativo de país:</w:t>
      </w:r>
      <w:r w:rsidRPr="00FA19EF">
        <w:rPr>
          <w:rFonts w:ascii="ITC Avant Garde" w:hAnsi="ITC Avant Garde" w:cs="Arial"/>
          <w:color w:val="000000"/>
          <w:sz w:val="22"/>
          <w:szCs w:val="22"/>
        </w:rPr>
        <w:t xml:space="preserve"> dígito o combinación de dígitos que identifican a un país determinado; </w:t>
      </w:r>
    </w:p>
    <w:p w14:paraId="584DA970" w14:textId="77777777" w:rsidR="00292CBF" w:rsidRPr="00FA19EF" w:rsidRDefault="00292CBF" w:rsidP="00292CBF">
      <w:pPr>
        <w:spacing w:after="101" w:line="245" w:lineRule="exact"/>
        <w:jc w:val="both"/>
        <w:rPr>
          <w:rFonts w:ascii="ITC Avant Garde" w:hAnsi="ITC Avant Garde" w:cs="Arial"/>
          <w:color w:val="000000"/>
          <w:sz w:val="22"/>
          <w:szCs w:val="22"/>
          <w:lang w:val="es-MX"/>
        </w:rPr>
      </w:pPr>
      <w:r w:rsidRPr="00FA19EF">
        <w:rPr>
          <w:rFonts w:ascii="ITC Avant Garde" w:hAnsi="ITC Avant Garde" w:cs="Arial"/>
          <w:b/>
          <w:color w:val="000000"/>
          <w:sz w:val="22"/>
          <w:szCs w:val="22"/>
          <w:lang w:val="es-MX"/>
        </w:rPr>
        <w:t xml:space="preserve">3.7. Bis. Llamada de larga distancia nacional: </w:t>
      </w:r>
      <w:r w:rsidRPr="00FA19EF">
        <w:rPr>
          <w:rFonts w:ascii="ITC Avant Garde" w:hAnsi="ITC Avant Garde" w:cs="Arial"/>
          <w:color w:val="000000"/>
          <w:sz w:val="22"/>
          <w:szCs w:val="22"/>
          <w:lang w:val="es-MX"/>
        </w:rPr>
        <w:t xml:space="preserve">aquella cuyo origen y destino son ABI diferentes o aquella con destino a un NNG; </w:t>
      </w:r>
    </w:p>
    <w:p w14:paraId="366A092D" w14:textId="77777777" w:rsidR="00292CBF" w:rsidRPr="00FA19EF" w:rsidRDefault="00F150D1" w:rsidP="00292CBF">
      <w:pPr>
        <w:spacing w:after="101" w:line="245" w:lineRule="exact"/>
        <w:jc w:val="right"/>
        <w:rPr>
          <w:rFonts w:ascii="ITC Avant Garde" w:hAnsi="ITC Avant Garde" w:cs="Arial"/>
          <w:color w:val="0070C0"/>
          <w:sz w:val="16"/>
          <w:szCs w:val="18"/>
        </w:rPr>
      </w:pPr>
      <w:hyperlink r:id="rId22" w:anchor="gsc.tab=0" w:history="1">
        <w:r w:rsidR="00292CBF" w:rsidRPr="00FA19EF">
          <w:rPr>
            <w:rStyle w:val="Hipervnculo"/>
            <w:rFonts w:ascii="ITC Avant Garde" w:hAnsi="ITC Avant Garde"/>
            <w:sz w:val="16"/>
            <w:szCs w:val="18"/>
          </w:rPr>
          <w:t>Adición publicada en el DOF 12/11/2014</w:t>
        </w:r>
      </w:hyperlink>
    </w:p>
    <w:p w14:paraId="1CEED4DF" w14:textId="77777777" w:rsidR="00292CBF" w:rsidRPr="00FA19EF" w:rsidRDefault="00292CBF" w:rsidP="00292CBF">
      <w:pPr>
        <w:spacing w:after="101" w:line="245" w:lineRule="exact"/>
        <w:jc w:val="both"/>
        <w:rPr>
          <w:rFonts w:ascii="ITC Avant Garde" w:hAnsi="ITC Avant Garde" w:cs="Arial"/>
          <w:color w:val="000000"/>
          <w:sz w:val="22"/>
          <w:szCs w:val="22"/>
          <w:lang w:val="es-MX"/>
        </w:rPr>
      </w:pPr>
      <w:r w:rsidRPr="00FA19EF">
        <w:rPr>
          <w:rFonts w:ascii="ITC Avant Garde" w:hAnsi="ITC Avant Garde" w:cs="Arial"/>
          <w:b/>
          <w:color w:val="000000"/>
          <w:sz w:val="22"/>
          <w:szCs w:val="22"/>
          <w:lang w:val="es-MX"/>
        </w:rPr>
        <w:t>3.7. Ter. Llamada entrante de larga distancia internacional:</w:t>
      </w:r>
      <w:r w:rsidRPr="00FA19EF">
        <w:rPr>
          <w:rFonts w:ascii="ITC Avant Garde" w:hAnsi="ITC Avant Garde" w:cs="Arial"/>
          <w:color w:val="000000"/>
          <w:sz w:val="22"/>
          <w:szCs w:val="22"/>
          <w:lang w:val="es-MX"/>
        </w:rPr>
        <w:t xml:space="preserve"> aquella originada en el extranjero y que es terminada en territorio nacional; </w:t>
      </w:r>
    </w:p>
    <w:p w14:paraId="11693A78" w14:textId="77777777" w:rsidR="00292CBF" w:rsidRPr="00FA19EF" w:rsidRDefault="00F150D1" w:rsidP="00292CBF">
      <w:pPr>
        <w:spacing w:after="101" w:line="245" w:lineRule="exact"/>
        <w:jc w:val="right"/>
        <w:rPr>
          <w:rFonts w:ascii="ITC Avant Garde" w:hAnsi="ITC Avant Garde" w:cs="Arial"/>
          <w:color w:val="0070C0"/>
          <w:sz w:val="16"/>
          <w:szCs w:val="18"/>
        </w:rPr>
      </w:pPr>
      <w:hyperlink r:id="rId23" w:anchor="gsc.tab=0" w:history="1">
        <w:r w:rsidR="00292CBF" w:rsidRPr="00FA19EF">
          <w:rPr>
            <w:rStyle w:val="Hipervnculo"/>
            <w:rFonts w:ascii="ITC Avant Garde" w:hAnsi="ITC Avant Garde"/>
            <w:sz w:val="16"/>
            <w:szCs w:val="18"/>
          </w:rPr>
          <w:t>Adición publicada en el DOF 12/11/2014</w:t>
        </w:r>
      </w:hyperlink>
    </w:p>
    <w:p w14:paraId="0CF4BDB3" w14:textId="77777777" w:rsidR="00292CBF" w:rsidRPr="00FA19EF" w:rsidRDefault="00292CBF" w:rsidP="00292CBF">
      <w:pPr>
        <w:spacing w:after="101" w:line="245" w:lineRule="exact"/>
        <w:jc w:val="both"/>
        <w:rPr>
          <w:rFonts w:ascii="ITC Avant Garde" w:hAnsi="ITC Avant Garde" w:cs="Arial"/>
          <w:color w:val="000000"/>
          <w:sz w:val="22"/>
          <w:szCs w:val="22"/>
          <w:lang w:val="es-MX"/>
        </w:rPr>
      </w:pPr>
      <w:r w:rsidRPr="00FA19EF">
        <w:rPr>
          <w:rFonts w:ascii="ITC Avant Garde" w:hAnsi="ITC Avant Garde" w:cs="Arial"/>
          <w:b/>
          <w:color w:val="000000"/>
          <w:sz w:val="22"/>
          <w:szCs w:val="22"/>
          <w:lang w:val="es-MX"/>
        </w:rPr>
        <w:t xml:space="preserve">3.7. </w:t>
      </w:r>
      <w:proofErr w:type="spellStart"/>
      <w:r w:rsidRPr="00FA19EF">
        <w:rPr>
          <w:rFonts w:ascii="ITC Avant Garde" w:hAnsi="ITC Avant Garde" w:cs="Arial"/>
          <w:b/>
          <w:color w:val="000000"/>
          <w:sz w:val="22"/>
          <w:szCs w:val="22"/>
          <w:lang w:val="es-MX"/>
        </w:rPr>
        <w:t>Quáter</w:t>
      </w:r>
      <w:proofErr w:type="spellEnd"/>
      <w:r w:rsidRPr="00FA19EF">
        <w:rPr>
          <w:rFonts w:ascii="ITC Avant Garde" w:hAnsi="ITC Avant Garde" w:cs="Arial"/>
          <w:b/>
          <w:color w:val="000000"/>
          <w:sz w:val="22"/>
          <w:szCs w:val="22"/>
          <w:lang w:val="es-MX"/>
        </w:rPr>
        <w:t xml:space="preserve">. Llamada local: </w:t>
      </w:r>
      <w:r w:rsidRPr="00FA19EF">
        <w:rPr>
          <w:rFonts w:ascii="ITC Avant Garde" w:hAnsi="ITC Avant Garde" w:cs="Arial"/>
          <w:color w:val="000000"/>
          <w:sz w:val="22"/>
          <w:szCs w:val="22"/>
          <w:lang w:val="es-MX"/>
        </w:rPr>
        <w:t xml:space="preserve">la que se origina y termina en la misma ABI; </w:t>
      </w:r>
    </w:p>
    <w:p w14:paraId="241E4708" w14:textId="77777777" w:rsidR="00292CBF" w:rsidRPr="00FA19EF" w:rsidRDefault="00F150D1" w:rsidP="00292CBF">
      <w:pPr>
        <w:spacing w:after="101" w:line="245" w:lineRule="exact"/>
        <w:jc w:val="right"/>
        <w:rPr>
          <w:rFonts w:ascii="ITC Avant Garde" w:hAnsi="ITC Avant Garde" w:cs="Arial"/>
          <w:color w:val="0070C0"/>
          <w:sz w:val="16"/>
          <w:szCs w:val="18"/>
        </w:rPr>
      </w:pPr>
      <w:hyperlink r:id="rId24" w:anchor="gsc.tab=0" w:history="1">
        <w:r w:rsidR="00292CBF" w:rsidRPr="00FA19EF">
          <w:rPr>
            <w:rStyle w:val="Hipervnculo"/>
            <w:rFonts w:ascii="ITC Avant Garde" w:hAnsi="ITC Avant Garde"/>
            <w:sz w:val="16"/>
            <w:szCs w:val="18"/>
          </w:rPr>
          <w:t>Adición publicada en el DOF 12/11/2014</w:t>
        </w:r>
      </w:hyperlink>
    </w:p>
    <w:p w14:paraId="3897D0ED" w14:textId="77777777" w:rsidR="00292CBF" w:rsidRPr="00FA19EF" w:rsidRDefault="00292CBF" w:rsidP="00292CBF">
      <w:pPr>
        <w:spacing w:after="101" w:line="245" w:lineRule="exact"/>
        <w:jc w:val="both"/>
        <w:rPr>
          <w:rFonts w:ascii="ITC Avant Garde" w:hAnsi="ITC Avant Garde" w:cs="Arial"/>
          <w:b/>
          <w:color w:val="000000"/>
          <w:sz w:val="22"/>
          <w:szCs w:val="22"/>
          <w:lang w:val="es-MX"/>
        </w:rPr>
      </w:pPr>
      <w:r w:rsidRPr="00FA19EF">
        <w:rPr>
          <w:rFonts w:ascii="ITC Avant Garde" w:hAnsi="ITC Avant Garde" w:cs="Arial"/>
          <w:b/>
          <w:color w:val="000000"/>
          <w:sz w:val="22"/>
          <w:szCs w:val="22"/>
          <w:lang w:val="es-MX"/>
        </w:rPr>
        <w:t xml:space="preserve">3.8. Ley: </w:t>
      </w:r>
      <w:r w:rsidRPr="00FA19EF">
        <w:rPr>
          <w:rFonts w:ascii="ITC Avant Garde" w:hAnsi="ITC Avant Garde" w:cs="Arial"/>
          <w:color w:val="000000"/>
          <w:sz w:val="22"/>
          <w:szCs w:val="22"/>
          <w:lang w:val="es-MX"/>
        </w:rPr>
        <w:t>Ley Federal de Telecomunicaciones y Radiodifusión</w:t>
      </w:r>
      <w:r w:rsidRPr="00FA19EF">
        <w:rPr>
          <w:rFonts w:ascii="ITC Avant Garde" w:hAnsi="ITC Avant Garde" w:cs="Arial"/>
          <w:b/>
          <w:color w:val="000000"/>
          <w:sz w:val="22"/>
          <w:szCs w:val="22"/>
          <w:lang w:val="es-MX"/>
        </w:rPr>
        <w:t xml:space="preserve">; </w:t>
      </w:r>
      <w:bookmarkStart w:id="3" w:name="_Hlk83660484"/>
    </w:p>
    <w:p w14:paraId="3336F7D4" w14:textId="77777777" w:rsidR="00292CBF" w:rsidRPr="00FA19EF" w:rsidRDefault="00F150D1" w:rsidP="00292CBF">
      <w:pPr>
        <w:spacing w:after="101" w:line="245" w:lineRule="exact"/>
        <w:jc w:val="right"/>
        <w:rPr>
          <w:rFonts w:ascii="ITC Avant Garde" w:hAnsi="ITC Avant Garde" w:cs="Arial"/>
          <w:color w:val="0563C1"/>
          <w:sz w:val="16"/>
          <w:szCs w:val="18"/>
          <w:u w:val="single"/>
        </w:rPr>
      </w:pPr>
      <w:hyperlink r:id="rId25" w:anchor="gsc.tab=0" w:history="1">
        <w:r w:rsidR="00292CBF" w:rsidRPr="00FA19EF">
          <w:rPr>
            <w:rStyle w:val="Hipervnculo"/>
            <w:rFonts w:ascii="ITC Avant Garde" w:hAnsi="ITC Avant Garde"/>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292CBF" w:rsidRPr="00FA19EF" w14:paraId="504CBC0D" w14:textId="77777777" w:rsidTr="00BA5CCF">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5ECE50C9" w14:textId="77777777" w:rsidR="00292CBF" w:rsidRPr="00FA19EF" w:rsidRDefault="00292CBF" w:rsidP="00BA5CCF">
            <w:pPr>
              <w:spacing w:before="120" w:after="120"/>
              <w:jc w:val="both"/>
              <w:rPr>
                <w:rFonts w:ascii="ITC Avant Garde" w:hAnsi="ITC Avant Garde" w:cs="Arial"/>
                <w:b/>
                <w:sz w:val="18"/>
                <w:szCs w:val="20"/>
              </w:rPr>
            </w:pPr>
            <w:r w:rsidRPr="00FA19EF">
              <w:rPr>
                <w:rFonts w:ascii="ITC Avant Garde" w:hAnsi="ITC Avant Garde" w:cs="Arial"/>
                <w:b/>
                <w:sz w:val="18"/>
                <w:szCs w:val="20"/>
              </w:rPr>
              <w:t xml:space="preserve">Texto original </w:t>
            </w:r>
          </w:p>
          <w:p w14:paraId="2BFE27E1" w14:textId="77777777" w:rsidR="00292CBF" w:rsidRPr="00FA19EF" w:rsidRDefault="00292CBF" w:rsidP="00BA5CCF">
            <w:pPr>
              <w:tabs>
                <w:tab w:val="left" w:pos="458"/>
              </w:tabs>
              <w:spacing w:before="120" w:after="120"/>
              <w:ind w:firstLine="288"/>
              <w:jc w:val="both"/>
              <w:rPr>
                <w:rFonts w:ascii="ITC Avant Garde" w:hAnsi="ITC Avant Garde" w:cs="Arial"/>
                <w:sz w:val="18"/>
                <w:szCs w:val="20"/>
              </w:rPr>
            </w:pPr>
            <w:r w:rsidRPr="00FA19EF">
              <w:rPr>
                <w:rFonts w:ascii="ITC Avant Garde" w:hAnsi="ITC Avant Garde" w:cs="Arial"/>
                <w:sz w:val="18"/>
                <w:szCs w:val="20"/>
              </w:rPr>
              <w:t>3.8. Ley: Ley Federal de Telecomunicaciones;</w:t>
            </w:r>
          </w:p>
        </w:tc>
      </w:tr>
    </w:tbl>
    <w:bookmarkEnd w:id="3"/>
    <w:p w14:paraId="2AD72C58" w14:textId="77777777" w:rsidR="00292CBF" w:rsidRPr="00FA19EF" w:rsidRDefault="00292CBF" w:rsidP="00292CBF">
      <w:pPr>
        <w:spacing w:before="100" w:beforeAutospacing="1" w:after="100" w:afterAutospacing="1"/>
        <w:ind w:right="60"/>
        <w:jc w:val="both"/>
        <w:rPr>
          <w:rFonts w:ascii="ITC Avant Garde" w:hAnsi="ITC Avant Garde" w:cs="Arial"/>
          <w:color w:val="000000"/>
          <w:sz w:val="22"/>
          <w:szCs w:val="22"/>
        </w:rPr>
      </w:pPr>
      <w:r w:rsidRPr="00621AE6">
        <w:rPr>
          <w:rFonts w:ascii="ITC Avant Garde" w:hAnsi="ITC Avant Garde" w:cs="Arial"/>
          <w:b/>
          <w:bCs/>
          <w:color w:val="000000"/>
          <w:sz w:val="22"/>
          <w:szCs w:val="22"/>
        </w:rPr>
        <w:t>3.9. Mensaje inicial de dirección (MID):</w:t>
      </w:r>
      <w:r w:rsidRPr="00FA19EF">
        <w:rPr>
          <w:rFonts w:ascii="ITC Avant Garde" w:hAnsi="ITC Avant Garde" w:cs="Arial"/>
          <w:color w:val="000000"/>
          <w:sz w:val="22"/>
          <w:szCs w:val="22"/>
        </w:rPr>
        <w:t xml:space="preserve"> primer mensaje que se envía para establecer una llamada utilizando señalización por canal común número 7;</w:t>
      </w:r>
    </w:p>
    <w:p w14:paraId="1BCCFBD8" w14:textId="77777777" w:rsidR="00292CBF" w:rsidRPr="00FA19EF" w:rsidRDefault="00292CBF" w:rsidP="00292CBF">
      <w:pPr>
        <w:spacing w:after="101" w:line="245" w:lineRule="exact"/>
        <w:rPr>
          <w:rFonts w:ascii="ITC Avant Garde" w:hAnsi="ITC Avant Garde" w:cs="Arial"/>
          <w:color w:val="000000"/>
          <w:sz w:val="22"/>
          <w:szCs w:val="22"/>
          <w:lang w:val="es-MX"/>
        </w:rPr>
      </w:pPr>
      <w:r w:rsidRPr="00FA19EF">
        <w:rPr>
          <w:rFonts w:ascii="ITC Avant Garde" w:hAnsi="ITC Avant Garde" w:cs="Arial"/>
          <w:b/>
          <w:color w:val="000000"/>
          <w:sz w:val="22"/>
          <w:szCs w:val="22"/>
          <w:lang w:val="es-MX"/>
        </w:rPr>
        <w:t>3.9. Bis. MSD:</w:t>
      </w:r>
      <w:r w:rsidRPr="00FA19EF">
        <w:rPr>
          <w:rFonts w:ascii="ITC Avant Garde" w:hAnsi="ITC Avant Garde" w:cs="Arial"/>
          <w:color w:val="000000"/>
          <w:sz w:val="22"/>
          <w:szCs w:val="22"/>
          <w:lang w:val="es-MX"/>
        </w:rPr>
        <w:t xml:space="preserve"> Mensaje Subsiguiente de Dirección (SAM por sus siglas en inglés); </w:t>
      </w:r>
    </w:p>
    <w:p w14:paraId="21E65913" w14:textId="77777777" w:rsidR="00292CBF" w:rsidRPr="00FA19EF" w:rsidRDefault="00F150D1" w:rsidP="00292CBF">
      <w:pPr>
        <w:spacing w:after="101" w:line="245" w:lineRule="exact"/>
        <w:jc w:val="right"/>
        <w:rPr>
          <w:rFonts w:ascii="ITC Avant Garde" w:hAnsi="ITC Avant Garde" w:cs="Arial"/>
          <w:color w:val="0070C0"/>
          <w:sz w:val="16"/>
          <w:szCs w:val="18"/>
        </w:rPr>
      </w:pPr>
      <w:hyperlink r:id="rId26" w:anchor="gsc.tab=0" w:history="1">
        <w:r w:rsidR="00292CBF" w:rsidRPr="00FA19EF">
          <w:rPr>
            <w:rStyle w:val="Hipervnculo"/>
            <w:rFonts w:ascii="ITC Avant Garde" w:hAnsi="ITC Avant Garde"/>
            <w:sz w:val="16"/>
            <w:szCs w:val="18"/>
          </w:rPr>
          <w:t>Adición publicada en el DOF 12/11/2014</w:t>
        </w:r>
      </w:hyperlink>
    </w:p>
    <w:p w14:paraId="1CF3EBF2" w14:textId="77777777" w:rsidR="00292CBF" w:rsidRPr="00FA19EF" w:rsidRDefault="00292CBF" w:rsidP="00292CBF">
      <w:pPr>
        <w:spacing w:after="101" w:line="245" w:lineRule="exact"/>
        <w:ind w:firstLine="288"/>
        <w:jc w:val="both"/>
        <w:rPr>
          <w:rFonts w:ascii="ITC Avant Garde" w:hAnsi="ITC Avant Garde" w:cs="Arial"/>
          <w:color w:val="FF0000"/>
          <w:sz w:val="22"/>
          <w:szCs w:val="22"/>
        </w:rPr>
      </w:pPr>
    </w:p>
    <w:p w14:paraId="54AF65AD" w14:textId="77777777" w:rsidR="00292CBF" w:rsidRPr="00FA19EF" w:rsidRDefault="00292CBF" w:rsidP="00292CBF">
      <w:pPr>
        <w:spacing w:after="101" w:line="245" w:lineRule="exact"/>
        <w:jc w:val="both"/>
        <w:rPr>
          <w:rFonts w:ascii="ITC Avant Garde" w:hAnsi="ITC Avant Garde" w:cs="Arial"/>
          <w:color w:val="000000"/>
          <w:sz w:val="22"/>
          <w:szCs w:val="22"/>
          <w:lang w:val="es-MX"/>
        </w:rPr>
      </w:pPr>
      <w:r w:rsidRPr="00FA19EF">
        <w:rPr>
          <w:rFonts w:ascii="ITC Avant Garde" w:hAnsi="ITC Avant Garde" w:cs="Arial"/>
          <w:b/>
          <w:color w:val="000000"/>
          <w:sz w:val="22"/>
          <w:szCs w:val="22"/>
          <w:lang w:val="es-MX"/>
        </w:rPr>
        <w:t>3.9. Ter. NNG:</w:t>
      </w:r>
      <w:r w:rsidRPr="00FA19EF">
        <w:rPr>
          <w:rFonts w:ascii="ITC Avant Garde" w:hAnsi="ITC Avant Garde" w:cs="Arial"/>
          <w:color w:val="000000"/>
          <w:sz w:val="22"/>
          <w:szCs w:val="22"/>
          <w:lang w:val="es-MX"/>
        </w:rPr>
        <w:t xml:space="preserve"> Número No Geográfico; </w:t>
      </w:r>
    </w:p>
    <w:p w14:paraId="67DC719E" w14:textId="77777777" w:rsidR="00292CBF" w:rsidRPr="00FA19EF" w:rsidRDefault="00F150D1" w:rsidP="00292CBF">
      <w:pPr>
        <w:spacing w:after="101" w:line="245" w:lineRule="exact"/>
        <w:jc w:val="right"/>
        <w:rPr>
          <w:rFonts w:ascii="ITC Avant Garde" w:hAnsi="ITC Avant Garde" w:cs="Arial"/>
          <w:color w:val="0070C0"/>
          <w:sz w:val="16"/>
          <w:szCs w:val="18"/>
        </w:rPr>
      </w:pPr>
      <w:hyperlink r:id="rId27" w:anchor="gsc.tab=0" w:history="1">
        <w:r w:rsidR="00292CBF" w:rsidRPr="00FA19EF">
          <w:rPr>
            <w:rStyle w:val="Hipervnculo"/>
            <w:rFonts w:ascii="ITC Avant Garde" w:hAnsi="ITC Avant Garde"/>
            <w:sz w:val="16"/>
            <w:szCs w:val="18"/>
          </w:rPr>
          <w:t>Adición publicada en el DOF 12/11/2014</w:t>
        </w:r>
      </w:hyperlink>
    </w:p>
    <w:p w14:paraId="0EFF9717" w14:textId="77777777" w:rsidR="00292CBF" w:rsidRPr="00FA19EF" w:rsidRDefault="00292CBF" w:rsidP="00292CBF">
      <w:pPr>
        <w:spacing w:after="101" w:line="245" w:lineRule="exact"/>
        <w:jc w:val="both"/>
        <w:rPr>
          <w:rFonts w:ascii="ITC Avant Garde" w:hAnsi="ITC Avant Garde" w:cs="Arial"/>
          <w:color w:val="000000"/>
          <w:sz w:val="22"/>
          <w:szCs w:val="22"/>
          <w:lang w:val="es-MX"/>
        </w:rPr>
      </w:pPr>
      <w:r w:rsidRPr="00FA19EF">
        <w:rPr>
          <w:rFonts w:ascii="ITC Avant Garde" w:hAnsi="ITC Avant Garde" w:cs="Arial"/>
          <w:b/>
          <w:color w:val="000000"/>
          <w:sz w:val="22"/>
          <w:szCs w:val="22"/>
          <w:lang w:val="es-MX"/>
        </w:rPr>
        <w:t xml:space="preserve">3.9. </w:t>
      </w:r>
      <w:proofErr w:type="spellStart"/>
      <w:r w:rsidRPr="00FA19EF">
        <w:rPr>
          <w:rFonts w:ascii="ITC Avant Garde" w:hAnsi="ITC Avant Garde" w:cs="Arial"/>
          <w:b/>
          <w:color w:val="000000"/>
          <w:sz w:val="22"/>
          <w:szCs w:val="22"/>
          <w:lang w:val="es-MX"/>
        </w:rPr>
        <w:t>Quáter</w:t>
      </w:r>
      <w:proofErr w:type="spellEnd"/>
      <w:r w:rsidRPr="00FA19EF">
        <w:rPr>
          <w:rFonts w:ascii="ITC Avant Garde" w:hAnsi="ITC Avant Garde" w:cs="Arial"/>
          <w:b/>
          <w:color w:val="000000"/>
          <w:sz w:val="22"/>
          <w:szCs w:val="22"/>
          <w:lang w:val="es-MX"/>
        </w:rPr>
        <w:t>. Números Portados:</w:t>
      </w:r>
      <w:r w:rsidRPr="00FA19EF">
        <w:rPr>
          <w:rFonts w:ascii="ITC Avant Garde" w:hAnsi="ITC Avant Garde" w:cs="Arial"/>
          <w:color w:val="000000"/>
          <w:sz w:val="22"/>
          <w:szCs w:val="22"/>
          <w:lang w:val="es-MX"/>
        </w:rPr>
        <w:t xml:space="preserve"> aquellos números que han sido objeto del proceso de portabilidad en términos de las Reglas de Portabilidad; </w:t>
      </w:r>
    </w:p>
    <w:p w14:paraId="7E53F4EA" w14:textId="77777777" w:rsidR="00292CBF" w:rsidRPr="00FA19EF" w:rsidRDefault="00F150D1" w:rsidP="00292CBF">
      <w:pPr>
        <w:spacing w:after="101" w:line="245" w:lineRule="exact"/>
        <w:jc w:val="right"/>
        <w:rPr>
          <w:rFonts w:ascii="ITC Avant Garde" w:hAnsi="ITC Avant Garde" w:cs="Arial"/>
          <w:color w:val="0070C0"/>
          <w:sz w:val="16"/>
          <w:szCs w:val="18"/>
        </w:rPr>
      </w:pPr>
      <w:hyperlink r:id="rId28" w:anchor="gsc.tab=0" w:history="1">
        <w:r w:rsidR="00292CBF" w:rsidRPr="00FA19EF">
          <w:rPr>
            <w:rStyle w:val="Hipervnculo"/>
            <w:rFonts w:ascii="ITC Avant Garde" w:hAnsi="ITC Avant Garde"/>
            <w:sz w:val="16"/>
            <w:szCs w:val="18"/>
          </w:rPr>
          <w:t>Adición publicada en el DOF 12/11/2014</w:t>
        </w:r>
      </w:hyperlink>
    </w:p>
    <w:p w14:paraId="75E7B19C" w14:textId="77777777" w:rsidR="00292CBF" w:rsidRPr="00FA19EF" w:rsidRDefault="00292CBF" w:rsidP="00292CBF">
      <w:pPr>
        <w:spacing w:before="100" w:beforeAutospacing="1" w:after="100" w:afterAutospacing="1"/>
        <w:ind w:right="60"/>
        <w:jc w:val="both"/>
        <w:rPr>
          <w:rFonts w:ascii="ITC Avant Garde" w:hAnsi="ITC Avant Garde"/>
          <w:color w:val="000000"/>
          <w:sz w:val="22"/>
          <w:szCs w:val="22"/>
        </w:rPr>
      </w:pPr>
      <w:r w:rsidRPr="00621AE6">
        <w:rPr>
          <w:rFonts w:ascii="ITC Avant Garde" w:hAnsi="ITC Avant Garde" w:cs="Arial"/>
          <w:b/>
          <w:bCs/>
          <w:color w:val="000000"/>
          <w:sz w:val="22"/>
          <w:szCs w:val="22"/>
        </w:rPr>
        <w:t>3.10. Número de "A":</w:t>
      </w:r>
      <w:r w:rsidRPr="00FA19EF">
        <w:rPr>
          <w:rFonts w:ascii="ITC Avant Garde" w:hAnsi="ITC Avant Garde" w:cs="Arial"/>
          <w:color w:val="000000"/>
          <w:sz w:val="22"/>
          <w:szCs w:val="22"/>
        </w:rPr>
        <w:t xml:space="preserve"> número telefónico que identifica al origen de la llamada; </w:t>
      </w:r>
    </w:p>
    <w:p w14:paraId="5495B092" w14:textId="77777777" w:rsidR="00292CBF" w:rsidRPr="00FA19EF" w:rsidRDefault="00292CBF" w:rsidP="00292CBF">
      <w:pPr>
        <w:spacing w:before="100" w:beforeAutospacing="1" w:after="100" w:afterAutospacing="1"/>
        <w:ind w:right="60"/>
        <w:jc w:val="both"/>
        <w:rPr>
          <w:rFonts w:ascii="ITC Avant Garde" w:hAnsi="ITC Avant Garde"/>
          <w:color w:val="000000"/>
          <w:sz w:val="22"/>
          <w:szCs w:val="22"/>
        </w:rPr>
      </w:pPr>
      <w:r w:rsidRPr="00621AE6">
        <w:rPr>
          <w:rFonts w:ascii="ITC Avant Garde" w:hAnsi="ITC Avant Garde" w:cs="Arial"/>
          <w:b/>
          <w:bCs/>
          <w:color w:val="000000"/>
          <w:sz w:val="22"/>
          <w:szCs w:val="22"/>
        </w:rPr>
        <w:t>3.11. Número de "B":</w:t>
      </w:r>
      <w:r w:rsidRPr="00FA19EF">
        <w:rPr>
          <w:rFonts w:ascii="ITC Avant Garde" w:hAnsi="ITC Avant Garde" w:cs="Arial"/>
          <w:color w:val="000000"/>
          <w:sz w:val="22"/>
          <w:szCs w:val="22"/>
        </w:rPr>
        <w:t xml:space="preserve"> número telefónico que identifica el destino de la llamada;</w:t>
      </w:r>
    </w:p>
    <w:p w14:paraId="0DA3B778" w14:textId="77777777" w:rsidR="00292CBF" w:rsidRPr="00FA19EF" w:rsidRDefault="00292CBF" w:rsidP="00292CBF">
      <w:pPr>
        <w:spacing w:before="100" w:beforeAutospacing="1" w:after="100" w:afterAutospacing="1"/>
        <w:ind w:right="60"/>
        <w:jc w:val="both"/>
        <w:rPr>
          <w:rFonts w:ascii="ITC Avant Garde" w:hAnsi="ITC Avant Garde"/>
          <w:color w:val="000000"/>
          <w:sz w:val="22"/>
          <w:szCs w:val="22"/>
        </w:rPr>
      </w:pPr>
      <w:r w:rsidRPr="00621AE6">
        <w:rPr>
          <w:rFonts w:ascii="ITC Avant Garde" w:hAnsi="ITC Avant Garde" w:cs="Arial"/>
          <w:b/>
          <w:bCs/>
          <w:color w:val="000000"/>
          <w:sz w:val="22"/>
          <w:szCs w:val="22"/>
        </w:rPr>
        <w:t>3.12. Número de serie de central:</w:t>
      </w:r>
      <w:r w:rsidRPr="00FA19EF">
        <w:rPr>
          <w:rFonts w:ascii="ITC Avant Garde" w:hAnsi="ITC Avant Garde" w:cs="Arial"/>
          <w:color w:val="000000"/>
          <w:sz w:val="22"/>
          <w:szCs w:val="22"/>
        </w:rPr>
        <w:t xml:space="preserve"> combinación de dígitos que identifica a un conjunto de 10,000 números telefónicos consecutivos pertenecientes a una central telefónica;</w:t>
      </w:r>
    </w:p>
    <w:p w14:paraId="5CC235AF" w14:textId="77777777" w:rsidR="00292CBF" w:rsidRPr="00FA19EF" w:rsidRDefault="00292CBF" w:rsidP="00292CBF">
      <w:pPr>
        <w:spacing w:before="100" w:beforeAutospacing="1" w:after="100" w:afterAutospacing="1"/>
        <w:ind w:right="60"/>
        <w:jc w:val="both"/>
        <w:rPr>
          <w:rFonts w:ascii="ITC Avant Garde" w:hAnsi="ITC Avant Garde"/>
          <w:color w:val="000000"/>
          <w:sz w:val="22"/>
          <w:szCs w:val="22"/>
        </w:rPr>
      </w:pPr>
      <w:r w:rsidRPr="00621AE6">
        <w:rPr>
          <w:rFonts w:ascii="ITC Avant Garde" w:hAnsi="ITC Avant Garde" w:cs="Arial"/>
          <w:b/>
          <w:bCs/>
          <w:color w:val="000000"/>
          <w:sz w:val="22"/>
          <w:szCs w:val="22"/>
        </w:rPr>
        <w:t>3.13. Número identificador de región</w:t>
      </w:r>
      <w:r w:rsidRPr="00FA19EF">
        <w:rPr>
          <w:rFonts w:ascii="ITC Avant Garde" w:hAnsi="ITC Avant Garde" w:cs="Arial"/>
          <w:color w:val="000000"/>
          <w:sz w:val="22"/>
          <w:szCs w:val="22"/>
        </w:rPr>
        <w:t>: combinación de dígitos que identifican a uno o más grupos de centrales de servicio local;</w:t>
      </w:r>
    </w:p>
    <w:p w14:paraId="2192522B" w14:textId="77777777" w:rsidR="00292CBF" w:rsidRPr="00FA19EF" w:rsidRDefault="00292CBF" w:rsidP="00292CBF">
      <w:pPr>
        <w:spacing w:before="100" w:beforeAutospacing="1" w:after="100" w:afterAutospacing="1"/>
        <w:ind w:right="60"/>
        <w:jc w:val="both"/>
        <w:rPr>
          <w:rFonts w:ascii="ITC Avant Garde" w:hAnsi="ITC Avant Garde"/>
          <w:color w:val="000000"/>
          <w:sz w:val="22"/>
          <w:szCs w:val="22"/>
        </w:rPr>
      </w:pPr>
      <w:r w:rsidRPr="00621AE6">
        <w:rPr>
          <w:rFonts w:ascii="ITC Avant Garde" w:hAnsi="ITC Avant Garde" w:cs="Arial"/>
          <w:b/>
          <w:bCs/>
          <w:color w:val="000000"/>
          <w:sz w:val="22"/>
          <w:szCs w:val="22"/>
        </w:rPr>
        <w:t>3.14. Número internacional</w:t>
      </w:r>
      <w:r w:rsidRPr="00FA19EF">
        <w:rPr>
          <w:rFonts w:ascii="ITC Avant Garde" w:hAnsi="ITC Avant Garde" w:cs="Arial"/>
          <w:color w:val="000000"/>
          <w:sz w:val="22"/>
          <w:szCs w:val="22"/>
        </w:rPr>
        <w:t>: aquél compuesto por el indicativo de país y por el número nacional de ese país;</w:t>
      </w:r>
    </w:p>
    <w:p w14:paraId="0566FC10" w14:textId="77777777" w:rsidR="00292CBF" w:rsidRPr="00FA19EF" w:rsidRDefault="00292CBF" w:rsidP="00292CBF">
      <w:pPr>
        <w:spacing w:before="100" w:beforeAutospacing="1" w:after="100" w:afterAutospacing="1"/>
        <w:ind w:right="60"/>
        <w:jc w:val="both"/>
        <w:rPr>
          <w:rFonts w:ascii="ITC Avant Garde" w:hAnsi="ITC Avant Garde"/>
          <w:color w:val="000000"/>
          <w:sz w:val="22"/>
          <w:szCs w:val="22"/>
        </w:rPr>
      </w:pPr>
      <w:r w:rsidRPr="00621AE6">
        <w:rPr>
          <w:rFonts w:ascii="ITC Avant Garde" w:hAnsi="ITC Avant Garde" w:cs="Arial"/>
          <w:b/>
          <w:bCs/>
          <w:color w:val="000000"/>
          <w:sz w:val="22"/>
          <w:szCs w:val="22"/>
        </w:rPr>
        <w:t>3.15. Número interno de central</w:t>
      </w:r>
      <w:r w:rsidRPr="00FA19EF">
        <w:rPr>
          <w:rFonts w:ascii="ITC Avant Garde" w:hAnsi="ITC Avant Garde" w:cs="Arial"/>
          <w:color w:val="000000"/>
          <w:sz w:val="22"/>
          <w:szCs w:val="22"/>
        </w:rPr>
        <w:t>: combinación de cuatro dígitos que identifica a un destino dentro de un número de serie de una central;</w:t>
      </w:r>
    </w:p>
    <w:p w14:paraId="5AE0AD61" w14:textId="77777777" w:rsidR="00292CBF" w:rsidRPr="00FA19EF" w:rsidRDefault="00292CBF" w:rsidP="00292CBF">
      <w:pPr>
        <w:spacing w:before="100" w:beforeAutospacing="1" w:after="100" w:afterAutospacing="1"/>
        <w:ind w:right="60"/>
        <w:jc w:val="both"/>
        <w:rPr>
          <w:rFonts w:ascii="ITC Avant Garde" w:hAnsi="ITC Avant Garde" w:cs="Arial"/>
          <w:color w:val="000000"/>
          <w:sz w:val="22"/>
          <w:szCs w:val="22"/>
        </w:rPr>
      </w:pPr>
      <w:r w:rsidRPr="00621AE6">
        <w:rPr>
          <w:rFonts w:ascii="ITC Avant Garde" w:hAnsi="ITC Avant Garde" w:cs="Arial"/>
          <w:b/>
          <w:bCs/>
          <w:color w:val="000000"/>
          <w:sz w:val="22"/>
          <w:szCs w:val="22"/>
        </w:rPr>
        <w:t>3.16. Operador:</w:t>
      </w:r>
      <w:r w:rsidRPr="00FA19EF">
        <w:rPr>
          <w:rFonts w:ascii="ITC Avant Garde" w:hAnsi="ITC Avant Garde" w:cs="Arial"/>
          <w:color w:val="000000"/>
          <w:sz w:val="22"/>
          <w:szCs w:val="22"/>
        </w:rPr>
        <w:t xml:space="preserve"> persona física o moral que cuenta con un título de concesión, permiso o autorización para prestar servicios de telecomunicaciones;</w:t>
      </w:r>
    </w:p>
    <w:p w14:paraId="78684B96" w14:textId="77777777" w:rsidR="00292CBF" w:rsidRPr="00FA19EF" w:rsidRDefault="00292CBF" w:rsidP="00292CBF">
      <w:pPr>
        <w:spacing w:after="101" w:line="245" w:lineRule="exact"/>
        <w:rPr>
          <w:rFonts w:ascii="ITC Avant Garde" w:hAnsi="ITC Avant Garde" w:cs="Arial"/>
          <w:color w:val="000000"/>
          <w:sz w:val="22"/>
          <w:szCs w:val="22"/>
        </w:rPr>
      </w:pPr>
      <w:r w:rsidRPr="00FA19EF">
        <w:rPr>
          <w:rFonts w:ascii="ITC Avant Garde" w:hAnsi="ITC Avant Garde" w:cs="Arial"/>
          <w:b/>
          <w:bCs/>
          <w:color w:val="000000"/>
          <w:sz w:val="22"/>
          <w:szCs w:val="22"/>
        </w:rPr>
        <w:t>3.17. Número nacional (NN): </w:t>
      </w:r>
      <w:r w:rsidRPr="00FA19EF">
        <w:rPr>
          <w:rFonts w:ascii="ITC Avant Garde" w:hAnsi="ITC Avant Garde" w:cs="Arial"/>
          <w:color w:val="000000"/>
          <w:sz w:val="22"/>
          <w:szCs w:val="22"/>
        </w:rPr>
        <w:t>aquel formado por el número identificador de región y el número local;</w:t>
      </w:r>
    </w:p>
    <w:p w14:paraId="5428A22B" w14:textId="77777777" w:rsidR="00292CBF" w:rsidRPr="00FA19EF" w:rsidRDefault="00F150D1" w:rsidP="00292CBF">
      <w:pPr>
        <w:spacing w:after="101" w:line="245" w:lineRule="exact"/>
        <w:jc w:val="right"/>
        <w:rPr>
          <w:rFonts w:ascii="ITC Avant Garde" w:hAnsi="ITC Avant Garde" w:cs="Arial"/>
          <w:color w:val="0563C1"/>
          <w:sz w:val="16"/>
          <w:szCs w:val="18"/>
          <w:u w:val="single"/>
        </w:rPr>
      </w:pPr>
      <w:hyperlink r:id="rId29" w:anchor="gsc.tab=0" w:history="1">
        <w:r w:rsidR="00292CBF" w:rsidRPr="00FA19EF">
          <w:rPr>
            <w:rStyle w:val="Hipervnculo"/>
            <w:rFonts w:ascii="ITC Avant Garde" w:hAnsi="ITC Avant Garde"/>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292CBF" w:rsidRPr="00FA19EF" w14:paraId="146DF64D" w14:textId="77777777" w:rsidTr="00BA5CCF">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35E21C05" w14:textId="77777777" w:rsidR="00292CBF" w:rsidRPr="00FA19EF" w:rsidRDefault="00292CBF" w:rsidP="00BA5CCF">
            <w:pPr>
              <w:spacing w:before="120" w:after="120"/>
              <w:jc w:val="both"/>
              <w:rPr>
                <w:rFonts w:ascii="ITC Avant Garde" w:hAnsi="ITC Avant Garde" w:cs="Arial"/>
                <w:b/>
                <w:sz w:val="18"/>
                <w:szCs w:val="20"/>
              </w:rPr>
            </w:pPr>
            <w:r w:rsidRPr="00FA19EF">
              <w:rPr>
                <w:rFonts w:ascii="ITC Avant Garde" w:hAnsi="ITC Avant Garde" w:cs="Arial"/>
                <w:b/>
                <w:sz w:val="18"/>
                <w:szCs w:val="20"/>
              </w:rPr>
              <w:t xml:space="preserve">Texto original </w:t>
            </w:r>
          </w:p>
          <w:p w14:paraId="3E59C1D6" w14:textId="77777777" w:rsidR="00292CBF" w:rsidRPr="00FA19EF" w:rsidRDefault="00292CBF" w:rsidP="00BA5CCF">
            <w:pPr>
              <w:tabs>
                <w:tab w:val="left" w:pos="458"/>
              </w:tabs>
              <w:spacing w:before="120" w:after="120"/>
              <w:ind w:firstLine="288"/>
              <w:jc w:val="both"/>
              <w:rPr>
                <w:rFonts w:ascii="ITC Avant Garde" w:hAnsi="ITC Avant Garde" w:cs="Arial"/>
                <w:sz w:val="18"/>
                <w:szCs w:val="20"/>
              </w:rPr>
            </w:pPr>
            <w:r w:rsidRPr="00FA19EF">
              <w:rPr>
                <w:rFonts w:ascii="ITC Avant Garde" w:hAnsi="ITC Avant Garde" w:cs="Arial"/>
                <w:sz w:val="18"/>
                <w:szCs w:val="20"/>
              </w:rPr>
              <w:t>3.17. Número nacional: aquel formado por el número identificador de región y el número local;</w:t>
            </w:r>
          </w:p>
        </w:tc>
      </w:tr>
    </w:tbl>
    <w:p w14:paraId="598EAD5B" w14:textId="77777777" w:rsidR="00292CBF" w:rsidRPr="00FA19EF" w:rsidRDefault="00292CBF" w:rsidP="00292CBF">
      <w:pPr>
        <w:spacing w:after="101" w:line="245" w:lineRule="exact"/>
        <w:jc w:val="right"/>
        <w:rPr>
          <w:rFonts w:ascii="ITC Avant Garde" w:hAnsi="ITC Avant Garde" w:cs="Arial"/>
          <w:color w:val="0070C0"/>
          <w:sz w:val="16"/>
          <w:szCs w:val="18"/>
          <w:lang w:val="es-MX"/>
        </w:rPr>
      </w:pPr>
    </w:p>
    <w:p w14:paraId="519D5D8A"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 xml:space="preserve">3.18. Operador: </w:t>
      </w:r>
      <w:r w:rsidRPr="00A519BD">
        <w:rPr>
          <w:rFonts w:ascii="ITC Avant Garde" w:hAnsi="ITC Avant Garde" w:cs="Arial"/>
          <w:color w:val="000000"/>
          <w:sz w:val="22"/>
          <w:szCs w:val="22"/>
        </w:rPr>
        <w:t>Persona</w:t>
      </w:r>
      <w:r w:rsidRPr="00FA19EF">
        <w:rPr>
          <w:rFonts w:ascii="ITC Avant Garde" w:hAnsi="ITC Avant Garde" w:cs="Arial"/>
          <w:color w:val="000000"/>
          <w:sz w:val="22"/>
          <w:szCs w:val="22"/>
        </w:rPr>
        <w:t xml:space="preserve"> física o moral que cuenta con un título de concesión o permiso que le autoriza a prestar servicios de telecomunicaciones;</w:t>
      </w:r>
    </w:p>
    <w:p w14:paraId="1D1A5D0A" w14:textId="77777777" w:rsidR="00292CBF" w:rsidRPr="00FA19EF" w:rsidRDefault="00292CBF" w:rsidP="00292CBF">
      <w:pPr>
        <w:spacing w:before="100" w:beforeAutospacing="1" w:after="100" w:afterAutospacing="1"/>
        <w:ind w:left="120" w:right="60"/>
        <w:jc w:val="both"/>
        <w:rPr>
          <w:rFonts w:ascii="ITC Avant Garde" w:hAnsi="ITC Avant Garde" w:cs="Arial"/>
          <w:color w:val="000000"/>
          <w:sz w:val="22"/>
          <w:szCs w:val="22"/>
        </w:rPr>
      </w:pPr>
      <w:r w:rsidRPr="00621AE6">
        <w:rPr>
          <w:rFonts w:ascii="ITC Avant Garde" w:hAnsi="ITC Avant Garde" w:cs="Arial"/>
          <w:b/>
          <w:bCs/>
          <w:color w:val="000000"/>
          <w:sz w:val="22"/>
          <w:szCs w:val="22"/>
        </w:rPr>
        <w:t>3.19. Operador de larga distancia:</w:t>
      </w:r>
      <w:r w:rsidRPr="00FA19EF">
        <w:rPr>
          <w:rFonts w:ascii="ITC Avant Garde" w:hAnsi="ITC Avant Garde" w:cs="Arial"/>
          <w:color w:val="000000"/>
          <w:sz w:val="22"/>
          <w:szCs w:val="22"/>
        </w:rPr>
        <w:t xml:space="preserve"> persona física o moral que cuenta con un título de concesión o permiso que le autoriza a prestar el servicio de larga distancia;</w:t>
      </w:r>
    </w:p>
    <w:p w14:paraId="176FFD4F" w14:textId="77777777" w:rsidR="00292CBF" w:rsidRPr="00FA19EF" w:rsidRDefault="00292CBF" w:rsidP="00621AE6">
      <w:pPr>
        <w:spacing w:after="101" w:line="245" w:lineRule="exact"/>
        <w:ind w:left="142"/>
        <w:jc w:val="both"/>
        <w:rPr>
          <w:rFonts w:ascii="ITC Avant Garde" w:hAnsi="ITC Avant Garde" w:cs="Arial"/>
          <w:color w:val="000000"/>
          <w:sz w:val="22"/>
          <w:szCs w:val="22"/>
          <w:lang w:val="es-MX"/>
        </w:rPr>
      </w:pPr>
      <w:r w:rsidRPr="00FA19EF">
        <w:rPr>
          <w:rFonts w:ascii="ITC Avant Garde" w:hAnsi="ITC Avant Garde" w:cs="Arial"/>
          <w:b/>
          <w:color w:val="000000"/>
          <w:sz w:val="22"/>
          <w:szCs w:val="22"/>
          <w:lang w:val="es-MX"/>
        </w:rPr>
        <w:t>3.19. Bis. Plan de Numeración:</w:t>
      </w:r>
      <w:r w:rsidRPr="00FA19EF">
        <w:rPr>
          <w:rFonts w:ascii="ITC Avant Garde" w:hAnsi="ITC Avant Garde" w:cs="Arial"/>
          <w:color w:val="000000"/>
          <w:sz w:val="22"/>
          <w:szCs w:val="22"/>
          <w:lang w:val="es-MX"/>
        </w:rPr>
        <w:t xml:space="preserve"> el Plan Técnico Fundamental de Numeración publicado en el Diario Oficial de la Federación el 21 de junio de 1996, así como aquellas disposiciones que lo modifiquen o sustituyan; </w:t>
      </w:r>
      <w:bookmarkStart w:id="4" w:name="_Hlk83660587"/>
    </w:p>
    <w:p w14:paraId="732CC91B" w14:textId="1023B990" w:rsidR="00292CBF" w:rsidRPr="00FA19EF" w:rsidRDefault="00F150D1" w:rsidP="00621AE6">
      <w:pPr>
        <w:spacing w:after="101" w:line="245" w:lineRule="exact"/>
        <w:jc w:val="right"/>
        <w:rPr>
          <w:rFonts w:ascii="ITC Avant Garde" w:hAnsi="ITC Avant Garde" w:cs="Arial"/>
          <w:color w:val="000000"/>
          <w:sz w:val="22"/>
          <w:szCs w:val="22"/>
        </w:rPr>
      </w:pPr>
      <w:hyperlink r:id="rId30" w:anchor="gsc.tab=0" w:history="1">
        <w:r w:rsidR="00292CBF" w:rsidRPr="00FA19EF">
          <w:rPr>
            <w:rStyle w:val="Hipervnculo"/>
            <w:rFonts w:ascii="ITC Avant Garde" w:hAnsi="ITC Avant Garde"/>
            <w:sz w:val="16"/>
            <w:szCs w:val="18"/>
          </w:rPr>
          <w:t>Adición publicada en el DOF 12/11/2014</w:t>
        </w:r>
      </w:hyperlink>
    </w:p>
    <w:bookmarkEnd w:id="4"/>
    <w:p w14:paraId="182C0B65"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3.20. Protocolo de parte de usuario para servicios integrados-México (PAUSI-MX):</w:t>
      </w:r>
      <w:r w:rsidRPr="00FA19EF">
        <w:rPr>
          <w:rFonts w:ascii="ITC Avant Garde" w:hAnsi="ITC Avant Garde" w:cs="Arial"/>
          <w:color w:val="000000"/>
          <w:sz w:val="22"/>
          <w:szCs w:val="22"/>
        </w:rPr>
        <w:t xml:space="preserve"> protocolo internacional de parte de usuario para servicios integrados adaptado a las características técnicas locales;</w:t>
      </w:r>
    </w:p>
    <w:p w14:paraId="6CBDDB75"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3.21. Protocolo de señalización:</w:t>
      </w:r>
      <w:r w:rsidRPr="00FA19EF">
        <w:rPr>
          <w:rFonts w:ascii="ITC Avant Garde" w:hAnsi="ITC Avant Garde" w:cs="Arial"/>
          <w:color w:val="000000"/>
          <w:sz w:val="22"/>
          <w:szCs w:val="22"/>
        </w:rPr>
        <w:t xml:space="preserve"> conjunto de mecanismos de intercambio de mensajes en las redes de señalización necesarios para establecer la comunicación entre usuarios y para realizar las distintas funciones de administración y control en las mismas;</w:t>
      </w:r>
    </w:p>
    <w:p w14:paraId="4A99196E"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3.22. Punto de control de servicio (PCS):</w:t>
      </w:r>
      <w:r w:rsidRPr="00FA19EF">
        <w:rPr>
          <w:rFonts w:ascii="ITC Avant Garde" w:hAnsi="ITC Avant Garde" w:cs="Arial"/>
          <w:color w:val="000000"/>
          <w:sz w:val="22"/>
          <w:szCs w:val="22"/>
        </w:rPr>
        <w:t xml:space="preserve"> punto de señalización especializado que, convencionalmente, se asigna a los equipos de las redes en los que reside la lógica de control de los servicios de telecomunicaciones;</w:t>
      </w:r>
    </w:p>
    <w:p w14:paraId="6E716999"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3.23. Punto de señalización (PS):</w:t>
      </w:r>
      <w:r w:rsidRPr="00FA19EF">
        <w:rPr>
          <w:rFonts w:ascii="ITC Avant Garde" w:hAnsi="ITC Avant Garde" w:cs="Arial"/>
          <w:color w:val="000000"/>
          <w:sz w:val="22"/>
          <w:szCs w:val="22"/>
        </w:rPr>
        <w:t xml:space="preserve"> punto a través del cual se tiene acceso a una red de señalización;</w:t>
      </w:r>
    </w:p>
    <w:p w14:paraId="0FED0E38"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3.24. Punto de transferencia de señalización (PTS):</w:t>
      </w:r>
      <w:r w:rsidRPr="00FA19EF">
        <w:rPr>
          <w:rFonts w:ascii="ITC Avant Garde" w:hAnsi="ITC Avant Garde" w:cs="Arial"/>
          <w:color w:val="000000"/>
          <w:sz w:val="22"/>
          <w:szCs w:val="22"/>
        </w:rPr>
        <w:t xml:space="preserve"> punto inteligente de transferencia dentro de una red de señalización;</w:t>
      </w:r>
    </w:p>
    <w:p w14:paraId="144722BC" w14:textId="77777777" w:rsidR="00292CBF" w:rsidRPr="00FA19EF" w:rsidRDefault="00292CBF" w:rsidP="00292CBF">
      <w:pPr>
        <w:spacing w:before="100" w:beforeAutospacing="1" w:after="100" w:afterAutospacing="1"/>
        <w:ind w:left="120" w:right="60"/>
        <w:jc w:val="both"/>
        <w:rPr>
          <w:rFonts w:ascii="ITC Avant Garde" w:hAnsi="ITC Avant Garde" w:cs="Arial"/>
          <w:color w:val="000000"/>
          <w:sz w:val="22"/>
          <w:szCs w:val="22"/>
          <w:lang w:val="es-MX"/>
        </w:rPr>
      </w:pPr>
      <w:r w:rsidRPr="00621AE6">
        <w:rPr>
          <w:rFonts w:ascii="ITC Avant Garde" w:hAnsi="ITC Avant Garde" w:cs="Arial"/>
          <w:b/>
          <w:bCs/>
          <w:color w:val="000000"/>
          <w:sz w:val="22"/>
          <w:szCs w:val="22"/>
        </w:rPr>
        <w:t>3.25. Red de señalización por canal común número 7 (SCCN-7):</w:t>
      </w:r>
      <w:r w:rsidRPr="00FA19EF">
        <w:rPr>
          <w:rFonts w:ascii="ITC Avant Garde" w:hAnsi="ITC Avant Garde" w:cs="Arial"/>
          <w:color w:val="000000"/>
          <w:sz w:val="22"/>
          <w:szCs w:val="22"/>
        </w:rPr>
        <w:t xml:space="preserve"> red independiente de señalización con un conjunto de puntos de señalización administrados o controlados por una misma organización responsable;  </w:t>
      </w:r>
    </w:p>
    <w:p w14:paraId="080C361B" w14:textId="77777777" w:rsidR="00292CBF" w:rsidRPr="00FA19EF" w:rsidRDefault="00292CBF" w:rsidP="00292CBF">
      <w:pPr>
        <w:spacing w:after="101" w:line="245" w:lineRule="exact"/>
        <w:jc w:val="center"/>
        <w:rPr>
          <w:rFonts w:ascii="ITC Avant Garde" w:hAnsi="ITC Avant Garde" w:cs="Arial"/>
          <w:sz w:val="22"/>
          <w:szCs w:val="22"/>
          <w:lang w:val="es-MX"/>
        </w:rPr>
      </w:pPr>
      <w:r w:rsidRPr="00FA19EF">
        <w:rPr>
          <w:rFonts w:ascii="ITC Avant Garde" w:hAnsi="ITC Avant Garde" w:cs="Arial"/>
          <w:b/>
          <w:sz w:val="22"/>
          <w:szCs w:val="22"/>
          <w:lang w:val="es-MX"/>
        </w:rPr>
        <w:t>3.25. Bis. Reglas de Portabilidad:</w:t>
      </w:r>
      <w:r w:rsidRPr="00FA19EF">
        <w:rPr>
          <w:rFonts w:ascii="ITC Avant Garde" w:hAnsi="ITC Avant Garde" w:cs="Arial"/>
          <w:sz w:val="22"/>
          <w:szCs w:val="22"/>
          <w:lang w:val="es-MX"/>
        </w:rPr>
        <w:t xml:space="preserve"> Reglas de Portabilidad emitidas por el Instituto; </w:t>
      </w:r>
    </w:p>
    <w:p w14:paraId="578458F0" w14:textId="77777777" w:rsidR="00292CBF" w:rsidRPr="00FA19EF" w:rsidRDefault="00F150D1" w:rsidP="00292CBF">
      <w:pPr>
        <w:spacing w:after="101" w:line="245" w:lineRule="exact"/>
        <w:jc w:val="right"/>
        <w:rPr>
          <w:rFonts w:ascii="ITC Avant Garde" w:hAnsi="ITC Avant Garde" w:cs="Arial"/>
          <w:color w:val="0070C0"/>
          <w:sz w:val="16"/>
          <w:szCs w:val="18"/>
        </w:rPr>
      </w:pPr>
      <w:hyperlink r:id="rId31" w:anchor="gsc.tab=0" w:history="1">
        <w:r w:rsidR="00292CBF" w:rsidRPr="00FA19EF">
          <w:rPr>
            <w:rStyle w:val="Hipervnculo"/>
            <w:rFonts w:ascii="ITC Avant Garde" w:hAnsi="ITC Avant Garde"/>
            <w:sz w:val="16"/>
            <w:szCs w:val="18"/>
          </w:rPr>
          <w:t>Adición publicada en el DOF 12/11/2014</w:t>
        </w:r>
      </w:hyperlink>
    </w:p>
    <w:p w14:paraId="0B54D2B2"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3.26. Secretaría:</w:t>
      </w:r>
      <w:r w:rsidRPr="00FA19EF">
        <w:rPr>
          <w:rFonts w:ascii="ITC Avant Garde" w:hAnsi="ITC Avant Garde" w:cs="Arial"/>
          <w:color w:val="000000"/>
          <w:sz w:val="22"/>
          <w:szCs w:val="22"/>
        </w:rPr>
        <w:t xml:space="preserve"> Secretaría de Comunicaciones y Transportes;</w:t>
      </w:r>
    </w:p>
    <w:p w14:paraId="5023B288"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3.27. Señalización:</w:t>
      </w:r>
      <w:r w:rsidRPr="00FA19EF">
        <w:rPr>
          <w:rFonts w:ascii="ITC Avant Garde" w:hAnsi="ITC Avant Garde" w:cs="Arial"/>
          <w:color w:val="000000"/>
          <w:sz w:val="22"/>
          <w:szCs w:val="22"/>
        </w:rPr>
        <w:t xml:space="preserve"> mecanismos de intercambio de información entre sistemas, equipos y conmutadores de una red de telecomunicaciones necesarios para establecer el enlace y la comunicación entre dos o más usuarios, utilizando formatos y protocolos sujetos a normas nacionales e internacionales; </w:t>
      </w:r>
    </w:p>
    <w:p w14:paraId="0484EA45" w14:textId="77777777" w:rsidR="00292CBF" w:rsidRPr="00FA19EF" w:rsidRDefault="00292CBF" w:rsidP="00292CBF">
      <w:pPr>
        <w:spacing w:after="101" w:line="245" w:lineRule="exact"/>
        <w:rPr>
          <w:rFonts w:ascii="ITC Avant Garde" w:hAnsi="ITC Avant Garde" w:cs="Arial"/>
          <w:color w:val="000000"/>
          <w:sz w:val="22"/>
          <w:szCs w:val="22"/>
        </w:rPr>
      </w:pPr>
      <w:r w:rsidRPr="00621AE6">
        <w:rPr>
          <w:rFonts w:ascii="ITC Avant Garde" w:hAnsi="ITC Avant Garde" w:cs="Arial"/>
          <w:b/>
          <w:bCs/>
          <w:color w:val="000000"/>
          <w:sz w:val="22"/>
          <w:szCs w:val="22"/>
        </w:rPr>
        <w:t xml:space="preserve">3.28. </w:t>
      </w:r>
      <w:bookmarkStart w:id="5" w:name="_Hlk152688261"/>
      <w:r w:rsidRPr="00621AE6">
        <w:rPr>
          <w:rFonts w:ascii="ITC Avant Garde" w:hAnsi="ITC Avant Garde" w:cs="Arial"/>
          <w:b/>
          <w:bCs/>
          <w:color w:val="000000"/>
          <w:sz w:val="22"/>
          <w:szCs w:val="22"/>
        </w:rPr>
        <w:t>Señalización por canal común número 7 (SCC-7):</w:t>
      </w:r>
      <w:r w:rsidRPr="00FA19EF">
        <w:rPr>
          <w:rFonts w:ascii="ITC Avant Garde" w:hAnsi="ITC Avant Garde" w:cs="Arial"/>
          <w:color w:val="000000"/>
          <w:sz w:val="22"/>
          <w:szCs w:val="22"/>
        </w:rPr>
        <w:t xml:space="preserve"> norma internacional de señalización que utiliza una red separada de transporte de señales;</w:t>
      </w:r>
      <w:bookmarkEnd w:id="5"/>
    </w:p>
    <w:p w14:paraId="7A1C0AE4" w14:textId="77777777" w:rsidR="00292CBF" w:rsidRPr="00621AE6" w:rsidRDefault="00292CBF" w:rsidP="00292CBF">
      <w:pPr>
        <w:spacing w:after="101" w:line="245" w:lineRule="exact"/>
        <w:rPr>
          <w:rFonts w:ascii="ITC Avant Garde" w:hAnsi="ITC Avant Garde" w:cs="Arial"/>
          <w:b/>
          <w:bCs/>
          <w:color w:val="000000"/>
          <w:sz w:val="22"/>
          <w:szCs w:val="22"/>
        </w:rPr>
      </w:pPr>
    </w:p>
    <w:p w14:paraId="20DAC504" w14:textId="77777777" w:rsidR="00292CBF" w:rsidRPr="00FA19EF" w:rsidRDefault="00292CBF" w:rsidP="00292CBF">
      <w:pPr>
        <w:spacing w:after="101" w:line="245" w:lineRule="exact"/>
        <w:rPr>
          <w:rFonts w:ascii="ITC Avant Garde" w:hAnsi="ITC Avant Garde"/>
          <w:color w:val="000000"/>
          <w:sz w:val="22"/>
          <w:szCs w:val="22"/>
        </w:rPr>
      </w:pPr>
      <w:r w:rsidRPr="00621AE6">
        <w:rPr>
          <w:rFonts w:ascii="ITC Avant Garde" w:hAnsi="ITC Avant Garde" w:cs="Arial"/>
          <w:b/>
          <w:bCs/>
          <w:color w:val="000000"/>
          <w:sz w:val="22"/>
          <w:szCs w:val="22"/>
        </w:rPr>
        <w:t>3.29. Servicio especial:</w:t>
      </w:r>
      <w:r w:rsidRPr="00FA19EF">
        <w:rPr>
          <w:rFonts w:ascii="ITC Avant Garde" w:hAnsi="ITC Avant Garde" w:cs="Arial"/>
          <w:color w:val="000000"/>
          <w:sz w:val="22"/>
          <w:szCs w:val="22"/>
        </w:rPr>
        <w:t xml:space="preserve"> servicio complementario que se presta a través de una red pública local, tal como servicio de emergencia, servicio de información de directorios, atención a quejas y acceso a servicios por operadora;</w:t>
      </w:r>
    </w:p>
    <w:p w14:paraId="03C4EB6C" w14:textId="77777777" w:rsidR="00292CBF" w:rsidRPr="00FA19EF" w:rsidRDefault="00292CBF" w:rsidP="00292CBF">
      <w:pPr>
        <w:spacing w:before="100" w:beforeAutospacing="1" w:after="100" w:afterAutospacing="1"/>
        <w:ind w:right="60"/>
        <w:jc w:val="both"/>
        <w:rPr>
          <w:rFonts w:ascii="ITC Avant Garde" w:hAnsi="ITC Avant Garde"/>
          <w:color w:val="000000"/>
          <w:sz w:val="22"/>
          <w:szCs w:val="22"/>
        </w:rPr>
      </w:pPr>
      <w:r w:rsidRPr="00621AE6">
        <w:rPr>
          <w:rFonts w:ascii="ITC Avant Garde" w:hAnsi="ITC Avant Garde" w:cs="Arial"/>
          <w:b/>
          <w:bCs/>
          <w:color w:val="000000"/>
          <w:sz w:val="22"/>
          <w:szCs w:val="22"/>
        </w:rPr>
        <w:t>3.30. U.I.T.:</w:t>
      </w:r>
      <w:r w:rsidRPr="00FA19EF">
        <w:rPr>
          <w:rFonts w:ascii="ITC Avant Garde" w:hAnsi="ITC Avant Garde" w:cs="Arial"/>
          <w:color w:val="000000"/>
          <w:sz w:val="22"/>
          <w:szCs w:val="22"/>
        </w:rPr>
        <w:t xml:space="preserve"> Unión Internacional de Telecomunicaciones, y</w:t>
      </w:r>
    </w:p>
    <w:p w14:paraId="34882DDB" w14:textId="77777777" w:rsidR="00292CBF" w:rsidRPr="00FA19EF" w:rsidRDefault="00292CBF" w:rsidP="00292CBF">
      <w:pPr>
        <w:spacing w:before="100" w:beforeAutospacing="1" w:after="100" w:afterAutospacing="1"/>
        <w:ind w:right="60"/>
        <w:jc w:val="both"/>
        <w:rPr>
          <w:rFonts w:ascii="ITC Avant Garde" w:hAnsi="ITC Avant Garde" w:cs="Arial"/>
          <w:color w:val="000000"/>
          <w:sz w:val="22"/>
          <w:szCs w:val="22"/>
        </w:rPr>
      </w:pPr>
      <w:r w:rsidRPr="00621AE6">
        <w:rPr>
          <w:rFonts w:ascii="ITC Avant Garde" w:hAnsi="ITC Avant Garde" w:cs="Arial"/>
          <w:b/>
          <w:bCs/>
          <w:color w:val="000000"/>
          <w:sz w:val="22"/>
          <w:szCs w:val="22"/>
        </w:rPr>
        <w:t>3.31. Usuario:</w:t>
      </w:r>
      <w:r w:rsidRPr="00FA19EF">
        <w:rPr>
          <w:rFonts w:ascii="ITC Avant Garde" w:hAnsi="ITC Avant Garde" w:cs="Arial"/>
          <w:color w:val="000000"/>
          <w:sz w:val="22"/>
          <w:szCs w:val="22"/>
        </w:rPr>
        <w:t xml:space="preserve"> persona física o moral, que hace uso habitual de un servicio público conmutado de telecomunicaciones.</w:t>
      </w:r>
    </w:p>
    <w:p w14:paraId="6753F70F" w14:textId="77777777" w:rsidR="00292CBF" w:rsidRPr="00FA19EF" w:rsidRDefault="00292CBF" w:rsidP="00292CBF">
      <w:pPr>
        <w:spacing w:after="101" w:line="245" w:lineRule="exact"/>
        <w:jc w:val="both"/>
        <w:rPr>
          <w:rFonts w:ascii="ITC Avant Garde" w:hAnsi="ITC Avant Garde" w:cs="Arial"/>
          <w:sz w:val="22"/>
          <w:szCs w:val="22"/>
          <w:lang w:val="es-MX"/>
        </w:rPr>
      </w:pPr>
      <w:r w:rsidRPr="00FA19EF">
        <w:rPr>
          <w:rFonts w:ascii="ITC Avant Garde" w:hAnsi="ITC Avant Garde" w:cs="Arial"/>
          <w:b/>
          <w:sz w:val="22"/>
          <w:szCs w:val="22"/>
          <w:lang w:val="es-MX"/>
        </w:rPr>
        <w:t>3.32.</w:t>
      </w:r>
      <w:r w:rsidRPr="00FA19EF">
        <w:rPr>
          <w:rFonts w:ascii="ITC Avant Garde" w:hAnsi="ITC Avant Garde" w:cs="Arial"/>
          <w:sz w:val="22"/>
          <w:szCs w:val="22"/>
          <w:lang w:val="es-MX"/>
        </w:rPr>
        <w:t xml:space="preserve"> Cualquier otro término no definido tendrá el significado que al mismo se le atribuye en la Ley, en las Reglas de Portabilidad, en el Plan de Numeración, en la NOM-112-SCT1-1999 “Telecomunicaciones-Interfaz-Parte de Usuario de Servicios Integrados del Sistema de Señalización por Canal Común” o en demás disposiciones legales y administrativas aplicables. </w:t>
      </w:r>
    </w:p>
    <w:p w14:paraId="1B39E5C0" w14:textId="77777777" w:rsidR="00292CBF" w:rsidRPr="00FA19EF" w:rsidRDefault="00F150D1" w:rsidP="00292CBF">
      <w:pPr>
        <w:spacing w:after="101" w:line="245" w:lineRule="exact"/>
        <w:jc w:val="right"/>
        <w:rPr>
          <w:rFonts w:ascii="ITC Avant Garde" w:hAnsi="ITC Avant Garde" w:cs="Arial"/>
          <w:color w:val="0070C0"/>
          <w:sz w:val="16"/>
          <w:szCs w:val="18"/>
        </w:rPr>
      </w:pPr>
      <w:hyperlink r:id="rId32" w:anchor="gsc.tab=0" w:history="1">
        <w:r w:rsidR="00292CBF" w:rsidRPr="00FA19EF">
          <w:rPr>
            <w:rStyle w:val="Hipervnculo"/>
            <w:rFonts w:ascii="ITC Avant Garde" w:hAnsi="ITC Avant Garde"/>
            <w:sz w:val="16"/>
            <w:szCs w:val="18"/>
          </w:rPr>
          <w:t>Adición publicada en el DOF 12/11/2014</w:t>
        </w:r>
      </w:hyperlink>
    </w:p>
    <w:p w14:paraId="172FAE6D" w14:textId="77777777" w:rsidR="00292CBF" w:rsidRPr="00621AE6" w:rsidRDefault="00292CBF" w:rsidP="00292CBF">
      <w:pPr>
        <w:spacing w:before="100" w:beforeAutospacing="1" w:after="100" w:afterAutospacing="1"/>
        <w:ind w:left="120" w:right="60"/>
        <w:jc w:val="both"/>
        <w:rPr>
          <w:rFonts w:ascii="ITC Avant Garde" w:hAnsi="ITC Avant Garde"/>
          <w:b/>
          <w:bCs/>
          <w:color w:val="000000"/>
          <w:sz w:val="22"/>
          <w:szCs w:val="22"/>
        </w:rPr>
      </w:pPr>
      <w:r w:rsidRPr="00FA19EF">
        <w:rPr>
          <w:rFonts w:ascii="ITC Avant Garde" w:hAnsi="ITC Avant Garde" w:cs="Arial"/>
          <w:b/>
          <w:bCs/>
          <w:color w:val="000000"/>
          <w:sz w:val="22"/>
          <w:szCs w:val="22"/>
        </w:rPr>
        <w:t xml:space="preserve">4. </w:t>
      </w:r>
      <w:r w:rsidRPr="002A0270">
        <w:rPr>
          <w:rFonts w:ascii="ITC Avant Garde" w:hAnsi="ITC Avant Garde" w:cs="Arial"/>
          <w:b/>
          <w:bCs/>
          <w:color w:val="000000"/>
          <w:sz w:val="22"/>
          <w:szCs w:val="22"/>
        </w:rPr>
        <w:t>DE LA ADMINISTRACIÓN DEL PLAN TÉCNICO FUNDAMENTAL DE SEÑALIZACIÓN</w:t>
      </w:r>
    </w:p>
    <w:p w14:paraId="1B433D81" w14:textId="77777777" w:rsidR="00292CBF" w:rsidRPr="00621AE6" w:rsidRDefault="00292CBF" w:rsidP="00292CBF">
      <w:pPr>
        <w:spacing w:before="100" w:beforeAutospacing="1" w:after="100" w:afterAutospacing="1"/>
        <w:ind w:left="120" w:right="60"/>
        <w:jc w:val="both"/>
        <w:rPr>
          <w:rFonts w:ascii="ITC Avant Garde" w:hAnsi="ITC Avant Garde"/>
          <w:b/>
          <w:bCs/>
          <w:color w:val="000000"/>
          <w:sz w:val="22"/>
          <w:szCs w:val="22"/>
        </w:rPr>
      </w:pPr>
      <w:r w:rsidRPr="00621AE6">
        <w:rPr>
          <w:rFonts w:ascii="ITC Avant Garde" w:hAnsi="ITC Avant Garde" w:cs="Arial"/>
          <w:b/>
          <w:bCs/>
          <w:color w:val="000000"/>
          <w:sz w:val="22"/>
          <w:szCs w:val="22"/>
        </w:rPr>
        <w:t xml:space="preserve">4.1. Facultades de la Secretaría </w:t>
      </w:r>
    </w:p>
    <w:p w14:paraId="7D9B3049"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Para la debida administración del presente Plan, de conformidad con el artículo 41 de la Ley, la Secretaría tendrá, entre otras, las siguientes facultades:</w:t>
      </w:r>
    </w:p>
    <w:p w14:paraId="45986A16"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4.1.1.</w:t>
      </w:r>
      <w:r w:rsidRPr="00FA19EF">
        <w:rPr>
          <w:rFonts w:ascii="ITC Avant Garde" w:hAnsi="ITC Avant Garde" w:cs="Arial"/>
          <w:color w:val="000000"/>
          <w:sz w:val="22"/>
          <w:szCs w:val="22"/>
        </w:rPr>
        <w:t xml:space="preserve"> Interpretar el presente Plan para efectos administrativos.</w:t>
      </w:r>
    </w:p>
    <w:p w14:paraId="032ABAB8"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4.1.2.</w:t>
      </w:r>
      <w:r w:rsidRPr="00FA19EF">
        <w:rPr>
          <w:rFonts w:ascii="ITC Avant Garde" w:hAnsi="ITC Avant Garde" w:cs="Arial"/>
          <w:color w:val="000000"/>
          <w:sz w:val="22"/>
          <w:szCs w:val="22"/>
        </w:rPr>
        <w:t xml:space="preserve"> Asignar los códigos de puntos de señalización nacionales e internacionales a los operadores.</w:t>
      </w:r>
    </w:p>
    <w:p w14:paraId="1949C777"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4.1.3.</w:t>
      </w:r>
      <w:r w:rsidRPr="00FA19EF">
        <w:rPr>
          <w:rFonts w:ascii="ITC Avant Garde" w:hAnsi="ITC Avant Garde" w:cs="Arial"/>
          <w:color w:val="000000"/>
          <w:sz w:val="22"/>
          <w:szCs w:val="22"/>
        </w:rPr>
        <w:t xml:space="preserve"> Representar a México ante la U.I.T. en materia de señalización.</w:t>
      </w:r>
    </w:p>
    <w:p w14:paraId="3E75D090"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4.1.4.</w:t>
      </w:r>
      <w:r w:rsidRPr="00FA19EF">
        <w:rPr>
          <w:rFonts w:ascii="ITC Avant Garde" w:hAnsi="ITC Avant Garde" w:cs="Arial"/>
          <w:color w:val="000000"/>
          <w:sz w:val="22"/>
          <w:szCs w:val="22"/>
        </w:rPr>
        <w:t xml:space="preserve"> Solicitar códigos de zona de señalización e identificación de red para los códigos de puntos de señalización internacional ante la U.I.T.</w:t>
      </w:r>
    </w:p>
    <w:p w14:paraId="48CEF4DC" w14:textId="77777777" w:rsidR="00292CBF" w:rsidRPr="00FA19EF" w:rsidRDefault="00292CBF" w:rsidP="00292CBF">
      <w:pPr>
        <w:spacing w:after="101" w:line="245" w:lineRule="exact"/>
        <w:rPr>
          <w:rFonts w:ascii="ITC Avant Garde" w:hAnsi="ITC Avant Garde" w:cs="Arial"/>
          <w:color w:val="000000"/>
          <w:sz w:val="22"/>
          <w:szCs w:val="22"/>
        </w:rPr>
      </w:pPr>
      <w:r w:rsidRPr="00621AE6">
        <w:rPr>
          <w:rFonts w:ascii="ITC Avant Garde" w:hAnsi="ITC Avant Garde" w:cs="Arial"/>
          <w:b/>
          <w:bCs/>
          <w:color w:val="000000"/>
          <w:sz w:val="22"/>
          <w:szCs w:val="22"/>
        </w:rPr>
        <w:t>4.1.5</w:t>
      </w:r>
      <w:r w:rsidRPr="00FA19EF">
        <w:rPr>
          <w:rFonts w:ascii="ITC Avant Garde" w:hAnsi="ITC Avant Garde" w:cs="Arial"/>
          <w:color w:val="000000"/>
          <w:sz w:val="22"/>
          <w:szCs w:val="22"/>
        </w:rPr>
        <w:t xml:space="preserve">. </w:t>
      </w:r>
      <w:r w:rsidRPr="00FA19EF">
        <w:rPr>
          <w:rFonts w:ascii="ITC Avant Garde" w:hAnsi="ITC Avant Garde" w:cs="Arial"/>
          <w:sz w:val="18"/>
          <w:szCs w:val="20"/>
        </w:rPr>
        <w:t>Supervisar y controlar los recursos del Plan.</w:t>
      </w:r>
    </w:p>
    <w:p w14:paraId="46947FE0"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4.1.6</w:t>
      </w:r>
      <w:r w:rsidRPr="00FA19EF">
        <w:rPr>
          <w:rFonts w:ascii="ITC Avant Garde" w:hAnsi="ITC Avant Garde" w:cs="Arial"/>
          <w:color w:val="000000"/>
          <w:sz w:val="22"/>
          <w:szCs w:val="22"/>
        </w:rPr>
        <w:t>. Establecer y poner a disposición de los operadores información referente a la señalización.</w:t>
      </w:r>
    </w:p>
    <w:p w14:paraId="49FA9A0D"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4.1.7.</w:t>
      </w:r>
      <w:r w:rsidRPr="00FA19EF">
        <w:rPr>
          <w:rFonts w:ascii="ITC Avant Garde" w:hAnsi="ITC Avant Garde" w:cs="Arial"/>
          <w:color w:val="000000"/>
          <w:sz w:val="22"/>
          <w:szCs w:val="22"/>
        </w:rPr>
        <w:t xml:space="preserve"> Las demás que le señalen la Ley, el presente Plan y las normas oficiales mexicanas.</w:t>
      </w:r>
    </w:p>
    <w:p w14:paraId="2DF4D138"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4.2.</w:t>
      </w:r>
      <w:r w:rsidRPr="00FA19EF">
        <w:rPr>
          <w:rFonts w:ascii="ITC Avant Garde" w:hAnsi="ITC Avant Garde" w:cs="Arial"/>
          <w:color w:val="000000"/>
          <w:sz w:val="22"/>
          <w:szCs w:val="22"/>
        </w:rPr>
        <w:t xml:space="preserve"> Del sistema de información de la señalización </w:t>
      </w:r>
    </w:p>
    <w:p w14:paraId="240B2BC9" w14:textId="77777777" w:rsidR="00292CBF" w:rsidRPr="00FA19EF" w:rsidRDefault="00292CBF" w:rsidP="00292CBF">
      <w:pPr>
        <w:spacing w:before="100" w:beforeAutospacing="1" w:after="100" w:afterAutospacing="1"/>
        <w:ind w:left="120" w:right="60"/>
        <w:jc w:val="both"/>
        <w:rPr>
          <w:rFonts w:ascii="ITC Avant Garde" w:hAnsi="ITC Avant Garde" w:cs="Arial"/>
          <w:color w:val="000000"/>
          <w:sz w:val="22"/>
          <w:szCs w:val="22"/>
        </w:rPr>
      </w:pPr>
      <w:r w:rsidRPr="00FA19EF">
        <w:rPr>
          <w:rFonts w:ascii="ITC Avant Garde" w:hAnsi="ITC Avant Garde" w:cs="Arial"/>
          <w:color w:val="000000"/>
          <w:sz w:val="22"/>
          <w:szCs w:val="22"/>
        </w:rPr>
        <w:t xml:space="preserve">La base de datos con información de la señalización a que hace referencia el numeral 4.1.6 contendrá, entre otra, la siguiente información: </w:t>
      </w:r>
    </w:p>
    <w:p w14:paraId="5B9B7AB6" w14:textId="77777777" w:rsidR="00292CBF" w:rsidRPr="00FA19EF" w:rsidRDefault="00292CBF" w:rsidP="00292CBF">
      <w:pPr>
        <w:tabs>
          <w:tab w:val="left" w:pos="458"/>
        </w:tabs>
        <w:spacing w:before="120" w:after="120"/>
        <w:jc w:val="both"/>
        <w:rPr>
          <w:rFonts w:ascii="ITC Avant Garde" w:hAnsi="ITC Avant Garde" w:cs="Arial"/>
          <w:color w:val="000000"/>
          <w:sz w:val="22"/>
          <w:szCs w:val="22"/>
        </w:rPr>
      </w:pPr>
      <w:r w:rsidRPr="00621AE6">
        <w:rPr>
          <w:rFonts w:ascii="ITC Avant Garde" w:hAnsi="ITC Avant Garde" w:cs="Arial"/>
          <w:b/>
          <w:bCs/>
          <w:color w:val="000000"/>
          <w:sz w:val="22"/>
          <w:szCs w:val="22"/>
        </w:rPr>
        <w:t>4.2.1. Información general</w:t>
      </w:r>
      <w:r w:rsidRPr="00FA19EF">
        <w:rPr>
          <w:rFonts w:ascii="ITC Avant Garde" w:hAnsi="ITC Avant Garde" w:cs="Arial"/>
          <w:color w:val="000000"/>
          <w:sz w:val="22"/>
          <w:szCs w:val="22"/>
        </w:rPr>
        <w:t>:</w:t>
      </w:r>
    </w:p>
    <w:p w14:paraId="76BF76E6" w14:textId="77777777" w:rsidR="00292CBF" w:rsidRPr="00FA19EF" w:rsidRDefault="00292CBF" w:rsidP="00292CBF">
      <w:pPr>
        <w:tabs>
          <w:tab w:val="left" w:pos="458"/>
        </w:tabs>
        <w:spacing w:before="120" w:after="120"/>
        <w:jc w:val="both"/>
        <w:rPr>
          <w:rFonts w:ascii="ITC Avant Garde" w:hAnsi="ITC Avant Garde" w:cs="Arial"/>
          <w:color w:val="000000"/>
          <w:sz w:val="22"/>
          <w:szCs w:val="22"/>
        </w:rPr>
      </w:pPr>
      <w:r w:rsidRPr="00FA19EF">
        <w:rPr>
          <w:rFonts w:ascii="ITC Avant Garde" w:hAnsi="ITC Avant Garde" w:cs="Arial"/>
          <w:color w:val="000000"/>
          <w:sz w:val="22"/>
          <w:szCs w:val="22"/>
        </w:rPr>
        <w:t>a) Identificadores de red en uso</w:t>
      </w:r>
    </w:p>
    <w:p w14:paraId="2A414D24" w14:textId="77777777" w:rsidR="00292CBF" w:rsidRPr="00FA19EF" w:rsidRDefault="00292CBF" w:rsidP="00292CBF">
      <w:pPr>
        <w:tabs>
          <w:tab w:val="left" w:pos="458"/>
        </w:tabs>
        <w:spacing w:before="120" w:after="120"/>
        <w:jc w:val="both"/>
        <w:rPr>
          <w:rFonts w:ascii="ITC Avant Garde" w:hAnsi="ITC Avant Garde" w:cs="Arial"/>
          <w:color w:val="000000"/>
          <w:sz w:val="22"/>
          <w:szCs w:val="22"/>
        </w:rPr>
      </w:pPr>
      <w:r w:rsidRPr="00FA19EF">
        <w:rPr>
          <w:rFonts w:ascii="ITC Avant Garde" w:hAnsi="ITC Avant Garde" w:cs="Arial"/>
          <w:color w:val="000000"/>
          <w:sz w:val="22"/>
          <w:szCs w:val="22"/>
        </w:rPr>
        <w:t>b) Bloques disponibles</w:t>
      </w:r>
    </w:p>
    <w:p w14:paraId="26393406" w14:textId="77777777" w:rsidR="00292CBF" w:rsidRPr="00FA19EF" w:rsidRDefault="00292CBF" w:rsidP="00292CBF">
      <w:pPr>
        <w:spacing w:before="100" w:beforeAutospacing="1" w:after="100" w:afterAutospacing="1"/>
        <w:ind w:right="60"/>
        <w:rPr>
          <w:rFonts w:ascii="ITC Avant Garde" w:hAnsi="ITC Avant Garde" w:cs="Arial"/>
          <w:color w:val="000000"/>
          <w:sz w:val="22"/>
          <w:szCs w:val="22"/>
        </w:rPr>
      </w:pPr>
      <w:r w:rsidRPr="00FA19EF">
        <w:rPr>
          <w:rFonts w:ascii="ITC Avant Garde" w:hAnsi="ITC Avant Garde" w:cs="Arial"/>
          <w:color w:val="000000"/>
          <w:sz w:val="22"/>
          <w:szCs w:val="22"/>
        </w:rPr>
        <w:t>c) Concesionarios (representante, dirección, teléfono y fax).</w:t>
      </w:r>
    </w:p>
    <w:p w14:paraId="7B8D8AC4" w14:textId="77777777" w:rsidR="00292CBF" w:rsidRPr="00621AE6" w:rsidRDefault="00292CBF" w:rsidP="00292CBF">
      <w:pPr>
        <w:spacing w:before="100" w:beforeAutospacing="1" w:after="100" w:afterAutospacing="1"/>
        <w:ind w:right="60"/>
        <w:rPr>
          <w:rFonts w:ascii="ITC Avant Garde" w:hAnsi="ITC Avant Garde" w:cs="Arial"/>
          <w:b/>
          <w:bCs/>
          <w:color w:val="000000"/>
          <w:sz w:val="22"/>
          <w:szCs w:val="22"/>
        </w:rPr>
      </w:pPr>
      <w:r w:rsidRPr="00621AE6">
        <w:rPr>
          <w:rFonts w:ascii="ITC Avant Garde" w:hAnsi="ITC Avant Garde" w:cs="Arial"/>
          <w:b/>
          <w:bCs/>
          <w:color w:val="000000"/>
          <w:sz w:val="22"/>
          <w:szCs w:val="22"/>
        </w:rPr>
        <w:t>4.2.2. Información por bloques de CPSN en uso:</w:t>
      </w:r>
    </w:p>
    <w:p w14:paraId="00117113" w14:textId="77777777" w:rsidR="00292CBF" w:rsidRPr="00FA19EF" w:rsidRDefault="00292CBF" w:rsidP="00292CBF">
      <w:pPr>
        <w:spacing w:before="100" w:beforeAutospacing="1" w:after="100" w:afterAutospacing="1"/>
        <w:ind w:right="60"/>
        <w:rPr>
          <w:rFonts w:ascii="ITC Avant Garde" w:hAnsi="ITC Avant Garde"/>
          <w:color w:val="000000"/>
          <w:sz w:val="22"/>
          <w:szCs w:val="22"/>
        </w:rPr>
      </w:pPr>
      <w:r w:rsidRPr="00FA19EF">
        <w:rPr>
          <w:rFonts w:ascii="ITC Avant Garde" w:hAnsi="ITC Avant Garde" w:cs="Arial"/>
          <w:color w:val="000000"/>
          <w:sz w:val="22"/>
          <w:szCs w:val="22"/>
        </w:rPr>
        <w:t>a) Concesionario</w:t>
      </w:r>
      <w:r w:rsidRPr="00FA19EF">
        <w:rPr>
          <w:rFonts w:ascii="ITC Avant Garde" w:hAnsi="ITC Avant Garde" w:cs="Arial"/>
          <w:color w:val="000000"/>
          <w:sz w:val="22"/>
          <w:szCs w:val="22"/>
        </w:rPr>
        <w:br/>
        <w:t>b) Nombre</w:t>
      </w:r>
      <w:r w:rsidRPr="00FA19EF">
        <w:rPr>
          <w:rFonts w:ascii="ITC Avant Garde" w:hAnsi="ITC Avant Garde" w:cs="Arial"/>
          <w:color w:val="000000"/>
          <w:sz w:val="22"/>
          <w:szCs w:val="22"/>
        </w:rPr>
        <w:br/>
        <w:t>c) Municipio</w:t>
      </w:r>
      <w:r w:rsidRPr="00FA19EF">
        <w:rPr>
          <w:rFonts w:ascii="ITC Avant Garde" w:hAnsi="ITC Avant Garde" w:cs="Arial"/>
          <w:color w:val="000000"/>
          <w:sz w:val="22"/>
          <w:szCs w:val="22"/>
        </w:rPr>
        <w:br/>
        <w:t>d) Estado</w:t>
      </w:r>
      <w:r w:rsidRPr="00FA19EF">
        <w:rPr>
          <w:rFonts w:ascii="ITC Avant Garde" w:hAnsi="ITC Avant Garde" w:cs="Arial"/>
          <w:color w:val="000000"/>
          <w:sz w:val="22"/>
          <w:szCs w:val="22"/>
        </w:rPr>
        <w:br/>
        <w:t>e) CPSN en uso</w:t>
      </w:r>
      <w:r w:rsidRPr="00FA19EF">
        <w:rPr>
          <w:rFonts w:ascii="ITC Avant Garde" w:hAnsi="ITC Avant Garde" w:cs="Arial"/>
          <w:color w:val="000000"/>
          <w:sz w:val="22"/>
          <w:szCs w:val="22"/>
        </w:rPr>
        <w:br/>
        <w:t>f) CPSN libres</w:t>
      </w:r>
      <w:r w:rsidRPr="00FA19EF">
        <w:rPr>
          <w:rFonts w:ascii="ITC Avant Garde" w:hAnsi="ITC Avant Garde" w:cs="Arial"/>
          <w:color w:val="000000"/>
          <w:sz w:val="22"/>
          <w:szCs w:val="22"/>
        </w:rPr>
        <w:br/>
        <w:t>g) CPSN asignados y fechas de utilización</w:t>
      </w:r>
      <w:r w:rsidRPr="00FA19EF">
        <w:rPr>
          <w:rFonts w:ascii="ITC Avant Garde" w:hAnsi="ITC Avant Garde" w:cs="Arial"/>
          <w:color w:val="000000"/>
          <w:sz w:val="22"/>
          <w:szCs w:val="22"/>
        </w:rPr>
        <w:br/>
        <w:t>h) Tipos de equipo existente por concesionario.</w:t>
      </w:r>
    </w:p>
    <w:p w14:paraId="382BA0B9" w14:textId="77777777" w:rsidR="00292CBF" w:rsidRPr="00621AE6" w:rsidRDefault="00292CBF" w:rsidP="00292CBF">
      <w:pPr>
        <w:spacing w:before="100" w:beforeAutospacing="1" w:after="100" w:afterAutospacing="1"/>
        <w:ind w:left="120" w:right="60"/>
        <w:jc w:val="both"/>
        <w:rPr>
          <w:rFonts w:ascii="ITC Avant Garde" w:hAnsi="ITC Avant Garde"/>
          <w:b/>
          <w:bCs/>
          <w:color w:val="000000"/>
          <w:sz w:val="22"/>
          <w:szCs w:val="22"/>
        </w:rPr>
      </w:pPr>
      <w:r w:rsidRPr="00621AE6">
        <w:rPr>
          <w:rFonts w:ascii="ITC Avant Garde" w:hAnsi="ITC Avant Garde" w:cs="Arial"/>
          <w:b/>
          <w:bCs/>
          <w:color w:val="000000"/>
          <w:sz w:val="22"/>
          <w:szCs w:val="22"/>
        </w:rPr>
        <w:t>4.2.3. Información por bloques de CPSI en uso:</w:t>
      </w:r>
    </w:p>
    <w:p w14:paraId="7CC1A33C" w14:textId="77777777" w:rsidR="00292CBF" w:rsidRPr="00FA19EF" w:rsidRDefault="00292CBF" w:rsidP="00292CBF">
      <w:pPr>
        <w:spacing w:before="100" w:beforeAutospacing="1" w:after="100" w:afterAutospacing="1"/>
        <w:ind w:left="120" w:right="60"/>
        <w:rPr>
          <w:rFonts w:ascii="ITC Avant Garde" w:hAnsi="ITC Avant Garde"/>
          <w:color w:val="000000"/>
          <w:sz w:val="22"/>
          <w:szCs w:val="22"/>
        </w:rPr>
      </w:pPr>
      <w:r w:rsidRPr="00FA19EF">
        <w:rPr>
          <w:rFonts w:ascii="ITC Avant Garde" w:hAnsi="ITC Avant Garde" w:cs="Arial"/>
          <w:color w:val="000000"/>
          <w:sz w:val="22"/>
          <w:szCs w:val="22"/>
        </w:rPr>
        <w:t>a) Concesionario</w:t>
      </w:r>
      <w:r w:rsidRPr="00FA19EF">
        <w:rPr>
          <w:rFonts w:ascii="ITC Avant Garde" w:hAnsi="ITC Avant Garde" w:cs="Arial"/>
          <w:color w:val="000000"/>
          <w:sz w:val="22"/>
          <w:szCs w:val="22"/>
        </w:rPr>
        <w:br/>
        <w:t>b) Nombre</w:t>
      </w:r>
      <w:r w:rsidRPr="00FA19EF">
        <w:rPr>
          <w:rFonts w:ascii="ITC Avant Garde" w:hAnsi="ITC Avant Garde" w:cs="Arial"/>
          <w:color w:val="000000"/>
          <w:sz w:val="22"/>
          <w:szCs w:val="22"/>
        </w:rPr>
        <w:br/>
        <w:t>c) Municipio</w:t>
      </w:r>
      <w:r w:rsidRPr="00FA19EF">
        <w:rPr>
          <w:rFonts w:ascii="ITC Avant Garde" w:hAnsi="ITC Avant Garde" w:cs="Arial"/>
          <w:color w:val="000000"/>
          <w:sz w:val="22"/>
          <w:szCs w:val="22"/>
        </w:rPr>
        <w:br/>
        <w:t>d) Estado</w:t>
      </w:r>
      <w:r w:rsidRPr="00FA19EF">
        <w:rPr>
          <w:rFonts w:ascii="ITC Avant Garde" w:hAnsi="ITC Avant Garde" w:cs="Arial"/>
          <w:color w:val="000000"/>
          <w:sz w:val="22"/>
          <w:szCs w:val="22"/>
        </w:rPr>
        <w:br/>
        <w:t>e) CPSI en uso</w:t>
      </w:r>
      <w:r w:rsidRPr="00FA19EF">
        <w:rPr>
          <w:rFonts w:ascii="ITC Avant Garde" w:hAnsi="ITC Avant Garde" w:cs="Arial"/>
          <w:color w:val="000000"/>
          <w:sz w:val="22"/>
          <w:szCs w:val="22"/>
        </w:rPr>
        <w:br/>
        <w:t>f) CPSI libres</w:t>
      </w:r>
      <w:r w:rsidRPr="00FA19EF">
        <w:rPr>
          <w:rFonts w:ascii="ITC Avant Garde" w:hAnsi="ITC Avant Garde" w:cs="Arial"/>
          <w:color w:val="000000"/>
          <w:sz w:val="22"/>
          <w:szCs w:val="22"/>
        </w:rPr>
        <w:br/>
        <w:t>g) CPSI asignados y fechas de utilización</w:t>
      </w:r>
      <w:r w:rsidRPr="00FA19EF">
        <w:rPr>
          <w:rFonts w:ascii="ITC Avant Garde" w:hAnsi="ITC Avant Garde" w:cs="Arial"/>
          <w:color w:val="000000"/>
          <w:sz w:val="22"/>
          <w:szCs w:val="22"/>
        </w:rPr>
        <w:br/>
        <w:t>h) Tipos de equipo existente por concesionario.</w:t>
      </w:r>
    </w:p>
    <w:p w14:paraId="2BA02DF5"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b/>
          <w:bCs/>
          <w:color w:val="000000"/>
          <w:sz w:val="22"/>
          <w:szCs w:val="22"/>
        </w:rPr>
        <w:t>5. DE LOS CÓDIGOS DE PUNTOS DE SEÑALIZACIÓN</w:t>
      </w:r>
    </w:p>
    <w:p w14:paraId="3B0FDEE7"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La red mundial de señalización está estructurada en dos niveles funcionales, lo que permite que los planes de asignación de códigos para puntos de señalización nacionales o internacionales puedan ser independientes unos de los otros.</w:t>
      </w:r>
    </w:p>
    <w:p w14:paraId="6AE72805" w14:textId="77777777" w:rsidR="00292CBF" w:rsidRPr="00FA19EF" w:rsidRDefault="00292CBF" w:rsidP="00292CBF">
      <w:pPr>
        <w:tabs>
          <w:tab w:val="left" w:pos="458"/>
        </w:tabs>
        <w:spacing w:before="120" w:after="120"/>
        <w:jc w:val="both"/>
        <w:rPr>
          <w:rFonts w:ascii="ITC Avant Garde" w:hAnsi="ITC Avant Garde" w:cs="Arial"/>
          <w:color w:val="000000"/>
          <w:sz w:val="22"/>
          <w:szCs w:val="22"/>
        </w:rPr>
      </w:pPr>
      <w:r w:rsidRPr="00621AE6">
        <w:rPr>
          <w:rFonts w:ascii="ITC Avant Garde" w:hAnsi="ITC Avant Garde" w:cs="Arial"/>
          <w:b/>
          <w:bCs/>
          <w:color w:val="000000"/>
          <w:sz w:val="22"/>
          <w:szCs w:val="22"/>
        </w:rPr>
        <w:t>5.1</w:t>
      </w:r>
      <w:r w:rsidRPr="00FA19EF">
        <w:rPr>
          <w:rFonts w:ascii="ITC Avant Garde" w:hAnsi="ITC Avant Garde" w:cs="Arial"/>
          <w:color w:val="000000"/>
          <w:sz w:val="22"/>
          <w:szCs w:val="22"/>
        </w:rPr>
        <w:t>. Estructura de los códigos de puntos de señalización nacionales (CPSN) Los CPSN tendrán una estructura de 14 bits basada en la recomendación UIT PTM Q. 704.n.</w:t>
      </w:r>
    </w:p>
    <w:p w14:paraId="40F73B6E"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5.2.</w:t>
      </w:r>
      <w:r w:rsidRPr="00FA19EF">
        <w:rPr>
          <w:rFonts w:ascii="ITC Avant Garde" w:hAnsi="ITC Avant Garde" w:cs="Arial"/>
          <w:color w:val="000000"/>
          <w:sz w:val="22"/>
          <w:szCs w:val="22"/>
        </w:rPr>
        <w:t xml:space="preserve"> Estructura a la que deberán sujetarse los CPSN</w:t>
      </w:r>
    </w:p>
    <w:p w14:paraId="67AFCF4A"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5.2.1.</w:t>
      </w:r>
      <w:r w:rsidRPr="00FA19EF">
        <w:rPr>
          <w:rFonts w:ascii="ITC Avant Garde" w:hAnsi="ITC Avant Garde" w:cs="Arial"/>
          <w:color w:val="000000"/>
          <w:sz w:val="22"/>
          <w:szCs w:val="22"/>
        </w:rPr>
        <w:t xml:space="preserve"> Para satisfacer las necesidades de los operadores entrantes, la estructura de los CPSN será variable en función del tamaño de las redes, utilizando un </w:t>
      </w:r>
      <w:proofErr w:type="gramStart"/>
      <w:r w:rsidRPr="00FA19EF">
        <w:rPr>
          <w:rFonts w:ascii="ITC Avant Garde" w:hAnsi="ITC Avant Garde" w:cs="Arial"/>
          <w:color w:val="000000"/>
          <w:sz w:val="22"/>
          <w:szCs w:val="22"/>
        </w:rPr>
        <w:t>número ?n</w:t>
      </w:r>
      <w:proofErr w:type="gramEnd"/>
      <w:r w:rsidRPr="00FA19EF">
        <w:rPr>
          <w:rFonts w:ascii="ITC Avant Garde" w:hAnsi="ITC Avant Garde" w:cs="Arial"/>
          <w:color w:val="000000"/>
          <w:sz w:val="22"/>
          <w:szCs w:val="22"/>
        </w:rPr>
        <w:t>? de bits para la identificación del operador de la red, y los remanentes ?14-n? bits para ser administrados y asignados independientemente al interior de cada red.</w:t>
      </w:r>
    </w:p>
    <w:p w14:paraId="5EB02C0A"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5.2.2.</w:t>
      </w:r>
      <w:r w:rsidRPr="00FA19EF">
        <w:rPr>
          <w:rFonts w:ascii="ITC Avant Garde" w:hAnsi="ITC Avant Garde" w:cs="Arial"/>
          <w:color w:val="000000"/>
          <w:sz w:val="22"/>
          <w:szCs w:val="22"/>
        </w:rPr>
        <w:t xml:space="preserve"> Para lograr un uso y administración eficientes de los CPSN, la Secretaría asignará a los operadores códigos de 14 bits, conformados de acuerdo con cualquiera de las siguientes 3 estructuras:</w:t>
      </w:r>
    </w:p>
    <w:p w14:paraId="27965387"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5.2.2.1.</w:t>
      </w:r>
      <w:r w:rsidRPr="00FA19EF">
        <w:rPr>
          <w:rFonts w:ascii="ITC Avant Garde" w:hAnsi="ITC Avant Garde" w:cs="Arial"/>
          <w:color w:val="000000"/>
          <w:sz w:val="22"/>
          <w:szCs w:val="22"/>
        </w:rPr>
        <w:t xml:space="preserve"> Una estructura con 3 bits para la identificación del operador y 11 bits para la asignación interna de bloques de 2048 CPSN. El código 000 se mantendrá como reserva.</w:t>
      </w:r>
    </w:p>
    <w:tbl>
      <w:tblPr>
        <w:tblW w:w="3500" w:type="pct"/>
        <w:jc w:val="center"/>
        <w:tblCellSpacing w:w="15" w:type="dxa"/>
        <w:tblCellMar>
          <w:top w:w="15" w:type="dxa"/>
          <w:left w:w="15" w:type="dxa"/>
          <w:bottom w:w="15" w:type="dxa"/>
          <w:right w:w="15" w:type="dxa"/>
        </w:tblCellMar>
        <w:tblLook w:val="0000" w:firstRow="0" w:lastRow="0" w:firstColumn="0" w:lastColumn="0" w:noHBand="0" w:noVBand="0"/>
      </w:tblPr>
      <w:tblGrid>
        <w:gridCol w:w="1267"/>
        <w:gridCol w:w="1251"/>
        <w:gridCol w:w="1251"/>
        <w:gridCol w:w="2409"/>
      </w:tblGrid>
      <w:tr w:rsidR="00292CBF" w:rsidRPr="00FA19EF" w14:paraId="61292674" w14:textId="77777777" w:rsidTr="00BA5CCF">
        <w:trPr>
          <w:tblCellSpacing w:w="15" w:type="dxa"/>
          <w:jc w:val="center"/>
        </w:trPr>
        <w:tc>
          <w:tcPr>
            <w:tcW w:w="144" w:type="dxa"/>
            <w:tcBorders>
              <w:top w:val="double" w:sz="2" w:space="0" w:color="auto"/>
              <w:left w:val="double" w:sz="2" w:space="0" w:color="auto"/>
              <w:bottom w:val="double" w:sz="2" w:space="0" w:color="auto"/>
              <w:right w:val="double" w:sz="2" w:space="0" w:color="auto"/>
            </w:tcBorders>
            <w:shd w:val="clear" w:color="auto" w:fill="FFFFFF"/>
            <w:vAlign w:val="center"/>
          </w:tcPr>
          <w:p w14:paraId="4D0F17FE"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0</w:t>
            </w:r>
            <w:r w:rsidRPr="00FA19EF">
              <w:rPr>
                <w:rFonts w:ascii="ITC Avant Garde" w:hAnsi="ITC Avant Garde"/>
                <w:color w:val="000000"/>
                <w:sz w:val="22"/>
                <w:szCs w:val="22"/>
              </w:rPr>
              <w:t xml:space="preserve"> </w:t>
            </w:r>
          </w:p>
        </w:tc>
        <w:tc>
          <w:tcPr>
            <w:tcW w:w="144" w:type="dxa"/>
            <w:tcBorders>
              <w:top w:val="double" w:sz="2" w:space="0" w:color="auto"/>
              <w:left w:val="double" w:sz="2" w:space="0" w:color="auto"/>
              <w:bottom w:val="double" w:sz="2" w:space="0" w:color="auto"/>
              <w:right w:val="double" w:sz="2" w:space="0" w:color="auto"/>
            </w:tcBorders>
            <w:shd w:val="clear" w:color="auto" w:fill="FFFFFF"/>
            <w:vAlign w:val="center"/>
          </w:tcPr>
          <w:p w14:paraId="57183CB8"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0</w:t>
            </w:r>
            <w:r w:rsidRPr="00FA19EF">
              <w:rPr>
                <w:rFonts w:ascii="ITC Avant Garde" w:hAnsi="ITC Avant Garde"/>
                <w:color w:val="000000"/>
                <w:sz w:val="22"/>
                <w:szCs w:val="22"/>
              </w:rPr>
              <w:t xml:space="preserve"> </w:t>
            </w:r>
          </w:p>
        </w:tc>
        <w:tc>
          <w:tcPr>
            <w:tcW w:w="144" w:type="dxa"/>
            <w:tcBorders>
              <w:top w:val="double" w:sz="2" w:space="0" w:color="auto"/>
              <w:left w:val="double" w:sz="2" w:space="0" w:color="auto"/>
              <w:bottom w:val="double" w:sz="2" w:space="0" w:color="auto"/>
              <w:right w:val="double" w:sz="2" w:space="0" w:color="auto"/>
            </w:tcBorders>
            <w:shd w:val="clear" w:color="auto" w:fill="FFFFFF"/>
            <w:vAlign w:val="center"/>
          </w:tcPr>
          <w:p w14:paraId="57DE49B1"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1</w:t>
            </w:r>
            <w:r w:rsidRPr="00FA19EF">
              <w:rPr>
                <w:rFonts w:ascii="ITC Avant Garde" w:hAnsi="ITC Avant Garde"/>
                <w:color w:val="000000"/>
                <w:sz w:val="22"/>
                <w:szCs w:val="22"/>
              </w:rPr>
              <w:t xml:space="preserve"> </w:t>
            </w:r>
          </w:p>
        </w:tc>
        <w:tc>
          <w:tcPr>
            <w:tcW w:w="144" w:type="dxa"/>
            <w:vMerge w:val="restart"/>
            <w:tcBorders>
              <w:top w:val="double" w:sz="2" w:space="0" w:color="auto"/>
              <w:left w:val="double" w:sz="2" w:space="0" w:color="auto"/>
              <w:bottom w:val="double" w:sz="2" w:space="0" w:color="auto"/>
              <w:right w:val="double" w:sz="2" w:space="0" w:color="auto"/>
            </w:tcBorders>
            <w:shd w:val="clear" w:color="auto" w:fill="FFFFFF"/>
            <w:vAlign w:val="center"/>
          </w:tcPr>
          <w:p w14:paraId="05BDE5E5"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11 bits que definen</w:t>
            </w:r>
            <w:r w:rsidRPr="00FA19EF">
              <w:rPr>
                <w:rFonts w:ascii="ITC Avant Garde" w:hAnsi="ITC Avant Garde" w:cs="Arial"/>
                <w:color w:val="000000"/>
                <w:sz w:val="22"/>
                <w:szCs w:val="22"/>
              </w:rPr>
              <w:br/>
              <w:t xml:space="preserve">2048 </w:t>
            </w:r>
            <w:r w:rsidRPr="00FA19EF">
              <w:rPr>
                <w:rFonts w:ascii="ITC Avant Garde" w:hAnsi="ITC Avant Garde" w:cs="Arial"/>
                <w:color w:val="000000"/>
                <w:sz w:val="22"/>
                <w:szCs w:val="22"/>
              </w:rPr>
              <w:br/>
              <w:t>CPSN</w:t>
            </w:r>
            <w:r w:rsidRPr="00FA19EF">
              <w:rPr>
                <w:rFonts w:ascii="ITC Avant Garde" w:hAnsi="ITC Avant Garde"/>
                <w:color w:val="000000"/>
                <w:sz w:val="22"/>
                <w:szCs w:val="22"/>
              </w:rPr>
              <w:t xml:space="preserve"> </w:t>
            </w:r>
          </w:p>
        </w:tc>
      </w:tr>
      <w:tr w:rsidR="00292CBF" w:rsidRPr="00FA19EF" w14:paraId="105646C9" w14:textId="77777777" w:rsidTr="00BA5CCF">
        <w:trPr>
          <w:tblCellSpacing w:w="15" w:type="dxa"/>
          <w:jc w:val="center"/>
        </w:trPr>
        <w:tc>
          <w:tcPr>
            <w:tcW w:w="144" w:type="dxa"/>
            <w:gridSpan w:val="3"/>
            <w:tcBorders>
              <w:top w:val="double" w:sz="2" w:space="0" w:color="auto"/>
              <w:left w:val="double" w:sz="2" w:space="0" w:color="auto"/>
              <w:bottom w:val="double" w:sz="2" w:space="0" w:color="auto"/>
              <w:right w:val="double" w:sz="2" w:space="0" w:color="auto"/>
            </w:tcBorders>
            <w:shd w:val="clear" w:color="auto" w:fill="FFFFFF"/>
            <w:vAlign w:val="center"/>
          </w:tcPr>
          <w:p w14:paraId="02B52D0D"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 xml:space="preserve">3 bits </w:t>
            </w:r>
            <w:r w:rsidRPr="00FA19EF">
              <w:rPr>
                <w:rFonts w:ascii="ITC Avant Garde" w:hAnsi="ITC Avant Garde" w:cs="Arial"/>
                <w:color w:val="000000"/>
                <w:sz w:val="22"/>
                <w:szCs w:val="22"/>
              </w:rPr>
              <w:br/>
              <w:t>Código de identificación de operador</w:t>
            </w:r>
            <w:r w:rsidRPr="00FA19EF">
              <w:rPr>
                <w:rFonts w:ascii="ITC Avant Garde" w:hAnsi="ITC Avant Garde"/>
                <w:color w:val="000000"/>
                <w:sz w:val="22"/>
                <w:szCs w:val="22"/>
              </w:rPr>
              <w:t xml:space="preserve"> </w:t>
            </w:r>
          </w:p>
        </w:tc>
        <w:tc>
          <w:tcPr>
            <w:tcW w:w="0" w:type="auto"/>
            <w:vMerge/>
            <w:tcBorders>
              <w:top w:val="double" w:sz="2" w:space="0" w:color="auto"/>
              <w:left w:val="double" w:sz="2" w:space="0" w:color="auto"/>
              <w:bottom w:val="double" w:sz="2" w:space="0" w:color="auto"/>
              <w:right w:val="double" w:sz="2" w:space="0" w:color="auto"/>
            </w:tcBorders>
            <w:shd w:val="clear" w:color="auto" w:fill="auto"/>
            <w:vAlign w:val="center"/>
          </w:tcPr>
          <w:p w14:paraId="7B8DF754" w14:textId="77777777" w:rsidR="00292CBF" w:rsidRPr="00FA19EF" w:rsidRDefault="00292CBF" w:rsidP="00BA5CCF">
            <w:pPr>
              <w:jc w:val="both"/>
              <w:rPr>
                <w:rFonts w:ascii="ITC Avant Garde" w:hAnsi="ITC Avant Garde"/>
                <w:color w:val="000000"/>
                <w:sz w:val="22"/>
                <w:szCs w:val="22"/>
              </w:rPr>
            </w:pPr>
          </w:p>
        </w:tc>
      </w:tr>
    </w:tbl>
    <w:p w14:paraId="58E63B66"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5.2.2.2</w:t>
      </w:r>
      <w:r w:rsidRPr="00FA19EF">
        <w:rPr>
          <w:rFonts w:ascii="ITC Avant Garde" w:hAnsi="ITC Avant Garde" w:cs="Arial"/>
          <w:color w:val="000000"/>
          <w:sz w:val="22"/>
          <w:szCs w:val="22"/>
        </w:rPr>
        <w:t>. Una estructura con 7 bits para la identificación del operador y 7 bits para la asignación interna de bloques de 128 CPSN. La Secretaría asignará esta estructura a los operadores de redes que, por su compleja topología, así lo requieran.</w:t>
      </w:r>
    </w:p>
    <w:tbl>
      <w:tblPr>
        <w:tblW w:w="3500" w:type="pct"/>
        <w:jc w:val="center"/>
        <w:tblCellSpacing w:w="15" w:type="dxa"/>
        <w:tblCellMar>
          <w:top w:w="15" w:type="dxa"/>
          <w:left w:w="15" w:type="dxa"/>
          <w:bottom w:w="15" w:type="dxa"/>
          <w:right w:w="15" w:type="dxa"/>
        </w:tblCellMar>
        <w:tblLook w:val="0000" w:firstRow="0" w:lastRow="0" w:firstColumn="0" w:lastColumn="0" w:noHBand="0" w:noVBand="0"/>
      </w:tblPr>
      <w:tblGrid>
        <w:gridCol w:w="3797"/>
        <w:gridCol w:w="2381"/>
      </w:tblGrid>
      <w:tr w:rsidR="00292CBF" w:rsidRPr="00FA19EF" w14:paraId="3177684B" w14:textId="77777777" w:rsidTr="00BA5CCF">
        <w:trPr>
          <w:tblCellSpacing w:w="15" w:type="dxa"/>
          <w:jc w:val="center"/>
        </w:trPr>
        <w:tc>
          <w:tcPr>
            <w:tcW w:w="144" w:type="dxa"/>
            <w:tcBorders>
              <w:top w:val="double" w:sz="2" w:space="0" w:color="auto"/>
              <w:left w:val="double" w:sz="2" w:space="0" w:color="auto"/>
              <w:bottom w:val="double" w:sz="2" w:space="0" w:color="auto"/>
              <w:right w:val="double" w:sz="2" w:space="0" w:color="auto"/>
            </w:tcBorders>
            <w:shd w:val="clear" w:color="auto" w:fill="FFFFFF"/>
            <w:vAlign w:val="center"/>
          </w:tcPr>
          <w:p w14:paraId="1381A29B"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 xml:space="preserve">7 bits </w:t>
            </w:r>
            <w:r w:rsidRPr="00FA19EF">
              <w:rPr>
                <w:rFonts w:ascii="ITC Avant Garde" w:hAnsi="ITC Avant Garde" w:cs="Arial"/>
                <w:color w:val="000000"/>
                <w:sz w:val="22"/>
                <w:szCs w:val="22"/>
              </w:rPr>
              <w:br/>
              <w:t>Código de identificación de operador</w:t>
            </w:r>
            <w:r w:rsidRPr="00FA19EF">
              <w:rPr>
                <w:rFonts w:ascii="ITC Avant Garde" w:hAnsi="ITC Avant Garde"/>
                <w:color w:val="000000"/>
                <w:sz w:val="22"/>
                <w:szCs w:val="22"/>
              </w:rPr>
              <w:t xml:space="preserve"> </w:t>
            </w:r>
          </w:p>
        </w:tc>
        <w:tc>
          <w:tcPr>
            <w:tcW w:w="144" w:type="dxa"/>
            <w:tcBorders>
              <w:top w:val="double" w:sz="2" w:space="0" w:color="auto"/>
              <w:left w:val="double" w:sz="2" w:space="0" w:color="auto"/>
              <w:bottom w:val="double" w:sz="2" w:space="0" w:color="auto"/>
              <w:right w:val="double" w:sz="2" w:space="0" w:color="auto"/>
            </w:tcBorders>
            <w:shd w:val="clear" w:color="auto" w:fill="FFFFFF"/>
            <w:vAlign w:val="center"/>
          </w:tcPr>
          <w:p w14:paraId="6F47D305"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7 bits que definen</w:t>
            </w:r>
            <w:r w:rsidRPr="00FA19EF">
              <w:rPr>
                <w:rFonts w:ascii="ITC Avant Garde" w:hAnsi="ITC Avant Garde" w:cs="Arial"/>
                <w:color w:val="000000"/>
                <w:sz w:val="22"/>
                <w:szCs w:val="22"/>
              </w:rPr>
              <w:br/>
              <w:t xml:space="preserve">128 </w:t>
            </w:r>
            <w:r w:rsidRPr="00FA19EF">
              <w:rPr>
                <w:rFonts w:ascii="ITC Avant Garde" w:hAnsi="ITC Avant Garde" w:cs="Arial"/>
                <w:color w:val="000000"/>
                <w:sz w:val="22"/>
                <w:szCs w:val="22"/>
              </w:rPr>
              <w:br/>
              <w:t>CPSN</w:t>
            </w:r>
            <w:r w:rsidRPr="00FA19EF">
              <w:rPr>
                <w:rFonts w:ascii="ITC Avant Garde" w:hAnsi="ITC Avant Garde"/>
                <w:color w:val="000000"/>
                <w:sz w:val="22"/>
                <w:szCs w:val="22"/>
              </w:rPr>
              <w:t xml:space="preserve"> </w:t>
            </w:r>
          </w:p>
        </w:tc>
      </w:tr>
    </w:tbl>
    <w:p w14:paraId="4CE8DA4A"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5.2.2.3</w:t>
      </w:r>
      <w:r w:rsidRPr="00FA19EF">
        <w:rPr>
          <w:rFonts w:ascii="ITC Avant Garde" w:hAnsi="ITC Avant Garde" w:cs="Arial"/>
          <w:color w:val="000000"/>
          <w:sz w:val="22"/>
          <w:szCs w:val="22"/>
        </w:rPr>
        <w:t>. Una estructura con 11 bits para la identificación del operador y 3 bits para la asignación interna de bloques de 8 CPSN. La Secretaría asignará esta estructura a redes que, por la simplicidad de su topología, así lo requieran o bien a conjuntos de PS sin funcionalidad de PTS.</w:t>
      </w:r>
    </w:p>
    <w:tbl>
      <w:tblPr>
        <w:tblW w:w="3500" w:type="pct"/>
        <w:jc w:val="center"/>
        <w:tblCellSpacing w:w="15" w:type="dxa"/>
        <w:tblCellMar>
          <w:top w:w="15" w:type="dxa"/>
          <w:left w:w="15" w:type="dxa"/>
          <w:bottom w:w="15" w:type="dxa"/>
          <w:right w:w="15" w:type="dxa"/>
        </w:tblCellMar>
        <w:tblLook w:val="0000" w:firstRow="0" w:lastRow="0" w:firstColumn="0" w:lastColumn="0" w:noHBand="0" w:noVBand="0"/>
      </w:tblPr>
      <w:tblGrid>
        <w:gridCol w:w="3797"/>
        <w:gridCol w:w="2381"/>
      </w:tblGrid>
      <w:tr w:rsidR="00292CBF" w:rsidRPr="00FA19EF" w14:paraId="5910BA0D" w14:textId="77777777" w:rsidTr="00BA5CCF">
        <w:trPr>
          <w:tblCellSpacing w:w="15" w:type="dxa"/>
          <w:jc w:val="center"/>
        </w:trPr>
        <w:tc>
          <w:tcPr>
            <w:tcW w:w="144" w:type="dxa"/>
            <w:tcBorders>
              <w:top w:val="double" w:sz="2" w:space="0" w:color="auto"/>
              <w:left w:val="double" w:sz="2" w:space="0" w:color="auto"/>
              <w:bottom w:val="double" w:sz="2" w:space="0" w:color="auto"/>
              <w:right w:val="double" w:sz="2" w:space="0" w:color="auto"/>
            </w:tcBorders>
            <w:shd w:val="clear" w:color="auto" w:fill="FFFFFF"/>
            <w:vAlign w:val="center"/>
          </w:tcPr>
          <w:p w14:paraId="1C0B28F2"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 xml:space="preserve">11 bits </w:t>
            </w:r>
            <w:r w:rsidRPr="00FA19EF">
              <w:rPr>
                <w:rFonts w:ascii="ITC Avant Garde" w:hAnsi="ITC Avant Garde" w:cs="Arial"/>
                <w:color w:val="000000"/>
                <w:sz w:val="22"/>
                <w:szCs w:val="22"/>
              </w:rPr>
              <w:br/>
              <w:t>Código de identificación de operador</w:t>
            </w:r>
            <w:r w:rsidRPr="00FA19EF">
              <w:rPr>
                <w:rFonts w:ascii="ITC Avant Garde" w:hAnsi="ITC Avant Garde"/>
                <w:color w:val="000000"/>
                <w:sz w:val="22"/>
                <w:szCs w:val="22"/>
              </w:rPr>
              <w:t xml:space="preserve"> </w:t>
            </w:r>
          </w:p>
        </w:tc>
        <w:tc>
          <w:tcPr>
            <w:tcW w:w="144" w:type="dxa"/>
            <w:tcBorders>
              <w:top w:val="double" w:sz="2" w:space="0" w:color="auto"/>
              <w:left w:val="double" w:sz="2" w:space="0" w:color="auto"/>
              <w:bottom w:val="double" w:sz="2" w:space="0" w:color="auto"/>
              <w:right w:val="double" w:sz="2" w:space="0" w:color="auto"/>
            </w:tcBorders>
            <w:shd w:val="clear" w:color="auto" w:fill="FFFFFF"/>
            <w:vAlign w:val="center"/>
          </w:tcPr>
          <w:p w14:paraId="732E7A24"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3 bits que definen</w:t>
            </w:r>
            <w:r w:rsidRPr="00FA19EF">
              <w:rPr>
                <w:rFonts w:ascii="ITC Avant Garde" w:hAnsi="ITC Avant Garde" w:cs="Arial"/>
                <w:color w:val="000000"/>
                <w:sz w:val="22"/>
                <w:szCs w:val="22"/>
              </w:rPr>
              <w:br/>
              <w:t xml:space="preserve">8 </w:t>
            </w:r>
            <w:r w:rsidRPr="00FA19EF">
              <w:rPr>
                <w:rFonts w:ascii="ITC Avant Garde" w:hAnsi="ITC Avant Garde" w:cs="Arial"/>
                <w:color w:val="000000"/>
                <w:sz w:val="22"/>
                <w:szCs w:val="22"/>
              </w:rPr>
              <w:br/>
              <w:t>CPSN</w:t>
            </w:r>
            <w:r w:rsidRPr="00FA19EF">
              <w:rPr>
                <w:rFonts w:ascii="ITC Avant Garde" w:hAnsi="ITC Avant Garde"/>
                <w:color w:val="000000"/>
                <w:sz w:val="22"/>
                <w:szCs w:val="22"/>
              </w:rPr>
              <w:t xml:space="preserve"> </w:t>
            </w:r>
          </w:p>
        </w:tc>
      </w:tr>
    </w:tbl>
    <w:p w14:paraId="71BE720A"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En caso de que la demanda de nuevos servicios y el ingreso de nuevas redes sobrepasen la capacidad de las estructuras descritas en los numerales anteriores, la Secretaría revisará la estructura de los CPSN y determinará las medidas a seguir.</w:t>
      </w:r>
    </w:p>
    <w:p w14:paraId="3229EA5C" w14:textId="77777777" w:rsidR="00292CBF" w:rsidRPr="00621AE6" w:rsidRDefault="00292CBF" w:rsidP="00292CBF">
      <w:pPr>
        <w:spacing w:before="100" w:beforeAutospacing="1" w:after="100" w:afterAutospacing="1"/>
        <w:ind w:left="120" w:right="60"/>
        <w:jc w:val="both"/>
        <w:rPr>
          <w:rFonts w:ascii="ITC Avant Garde" w:hAnsi="ITC Avant Garde"/>
          <w:b/>
          <w:bCs/>
          <w:color w:val="000000"/>
          <w:sz w:val="22"/>
          <w:szCs w:val="22"/>
        </w:rPr>
      </w:pPr>
      <w:r w:rsidRPr="00621AE6">
        <w:rPr>
          <w:rFonts w:ascii="ITC Avant Garde" w:hAnsi="ITC Avant Garde" w:cs="Arial"/>
          <w:b/>
          <w:bCs/>
          <w:color w:val="000000"/>
          <w:sz w:val="22"/>
          <w:szCs w:val="22"/>
        </w:rPr>
        <w:t>5.3. Estructura de los códigos de puntos de señalización internacionales (CPSI)</w:t>
      </w:r>
    </w:p>
    <w:p w14:paraId="0D10A7A9"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5.3.1</w:t>
      </w:r>
      <w:r w:rsidRPr="00FA19EF">
        <w:rPr>
          <w:rFonts w:ascii="ITC Avant Garde" w:hAnsi="ITC Avant Garde" w:cs="Arial"/>
          <w:color w:val="000000"/>
          <w:sz w:val="22"/>
          <w:szCs w:val="22"/>
        </w:rPr>
        <w:t>. La estructura de los CPSI está descrita en la Recomendación UIT-T Q. 708 y se compone de tres elementos: un identificador de región de 3 bits, un identificador de red de 8 bits y un identificador de punto de señalización de 3 bits. Los dos primeros elementos conforman el código de zona de señalización/identificación de red (CZRS) y son administrados por la U.I.T. La estructura de estos códigos se indica a continuación:</w:t>
      </w:r>
    </w:p>
    <w:tbl>
      <w:tblPr>
        <w:tblW w:w="6735" w:type="dxa"/>
        <w:jc w:val="center"/>
        <w:tblCellSpacing w:w="15" w:type="dxa"/>
        <w:tblCellMar>
          <w:top w:w="60" w:type="dxa"/>
          <w:left w:w="60" w:type="dxa"/>
          <w:bottom w:w="60" w:type="dxa"/>
          <w:right w:w="60" w:type="dxa"/>
        </w:tblCellMar>
        <w:tblLook w:val="0000" w:firstRow="0" w:lastRow="0" w:firstColumn="0" w:lastColumn="0" w:noHBand="0" w:noVBand="0"/>
      </w:tblPr>
      <w:tblGrid>
        <w:gridCol w:w="588"/>
        <w:gridCol w:w="619"/>
        <w:gridCol w:w="501"/>
        <w:gridCol w:w="460"/>
        <w:gridCol w:w="437"/>
        <w:gridCol w:w="380"/>
        <w:gridCol w:w="481"/>
        <w:gridCol w:w="522"/>
        <w:gridCol w:w="437"/>
        <w:gridCol w:w="448"/>
        <w:gridCol w:w="494"/>
        <w:gridCol w:w="509"/>
        <w:gridCol w:w="457"/>
        <w:gridCol w:w="508"/>
      </w:tblGrid>
      <w:tr w:rsidR="00292CBF" w:rsidRPr="00FA19EF" w14:paraId="3B9E93F4" w14:textId="77777777" w:rsidTr="00BA5CCF">
        <w:trPr>
          <w:tblCellSpacing w:w="15" w:type="dxa"/>
          <w:jc w:val="center"/>
        </w:trPr>
        <w:tc>
          <w:tcPr>
            <w:tcW w:w="0" w:type="auto"/>
            <w:shd w:val="clear" w:color="auto" w:fill="E4572A"/>
            <w:vAlign w:val="center"/>
          </w:tcPr>
          <w:p w14:paraId="52FCC8DF"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FFFFFF"/>
                <w:sz w:val="22"/>
                <w:szCs w:val="22"/>
              </w:rPr>
              <w:t>N</w:t>
            </w:r>
            <w:r w:rsidRPr="00FA19EF">
              <w:rPr>
                <w:rFonts w:ascii="ITC Avant Garde" w:hAnsi="ITC Avant Garde"/>
                <w:color w:val="000000"/>
                <w:sz w:val="22"/>
                <w:szCs w:val="22"/>
              </w:rPr>
              <w:t xml:space="preserve"> </w:t>
            </w:r>
          </w:p>
        </w:tc>
        <w:tc>
          <w:tcPr>
            <w:tcW w:w="0" w:type="auto"/>
            <w:shd w:val="clear" w:color="auto" w:fill="E4572A"/>
            <w:vAlign w:val="center"/>
          </w:tcPr>
          <w:p w14:paraId="46B301FB"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FFFFFF"/>
                <w:sz w:val="22"/>
                <w:szCs w:val="22"/>
              </w:rPr>
              <w:t>M</w:t>
            </w:r>
            <w:r w:rsidRPr="00FA19EF">
              <w:rPr>
                <w:rFonts w:ascii="ITC Avant Garde" w:hAnsi="ITC Avant Garde"/>
                <w:color w:val="000000"/>
                <w:sz w:val="22"/>
                <w:szCs w:val="22"/>
              </w:rPr>
              <w:t xml:space="preserve"> </w:t>
            </w:r>
          </w:p>
        </w:tc>
        <w:tc>
          <w:tcPr>
            <w:tcW w:w="0" w:type="auto"/>
            <w:shd w:val="clear" w:color="auto" w:fill="E4572A"/>
            <w:vAlign w:val="center"/>
          </w:tcPr>
          <w:p w14:paraId="5C5FD465"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FFFFFF"/>
                <w:sz w:val="22"/>
                <w:szCs w:val="22"/>
              </w:rPr>
              <w:t>L</w:t>
            </w:r>
            <w:r w:rsidRPr="00FA19EF">
              <w:rPr>
                <w:rFonts w:ascii="ITC Avant Garde" w:hAnsi="ITC Avant Garde"/>
                <w:color w:val="000000"/>
                <w:sz w:val="22"/>
                <w:szCs w:val="22"/>
              </w:rPr>
              <w:t xml:space="preserve"> </w:t>
            </w:r>
          </w:p>
        </w:tc>
        <w:tc>
          <w:tcPr>
            <w:tcW w:w="0" w:type="auto"/>
            <w:shd w:val="clear" w:color="auto" w:fill="E4572A"/>
            <w:vAlign w:val="center"/>
          </w:tcPr>
          <w:p w14:paraId="63641B34"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FFFFFF"/>
                <w:sz w:val="22"/>
                <w:szCs w:val="22"/>
              </w:rPr>
              <w:t>K</w:t>
            </w:r>
            <w:r w:rsidRPr="00FA19EF">
              <w:rPr>
                <w:rFonts w:ascii="ITC Avant Garde" w:hAnsi="ITC Avant Garde"/>
                <w:color w:val="000000"/>
                <w:sz w:val="22"/>
                <w:szCs w:val="22"/>
              </w:rPr>
              <w:t xml:space="preserve"> </w:t>
            </w:r>
          </w:p>
        </w:tc>
        <w:tc>
          <w:tcPr>
            <w:tcW w:w="0" w:type="auto"/>
            <w:shd w:val="clear" w:color="auto" w:fill="E4572A"/>
            <w:vAlign w:val="center"/>
          </w:tcPr>
          <w:p w14:paraId="1274850B"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FFFFFF"/>
                <w:sz w:val="22"/>
                <w:szCs w:val="22"/>
              </w:rPr>
              <w:t>J</w:t>
            </w:r>
            <w:r w:rsidRPr="00FA19EF">
              <w:rPr>
                <w:rFonts w:ascii="ITC Avant Garde" w:hAnsi="ITC Avant Garde"/>
                <w:color w:val="000000"/>
                <w:sz w:val="22"/>
                <w:szCs w:val="22"/>
              </w:rPr>
              <w:t xml:space="preserve"> </w:t>
            </w:r>
          </w:p>
        </w:tc>
        <w:tc>
          <w:tcPr>
            <w:tcW w:w="0" w:type="auto"/>
            <w:shd w:val="clear" w:color="auto" w:fill="E4572A"/>
            <w:vAlign w:val="center"/>
          </w:tcPr>
          <w:p w14:paraId="1B20A0BC"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FFFFFF"/>
                <w:sz w:val="22"/>
                <w:szCs w:val="22"/>
              </w:rPr>
              <w:t>I</w:t>
            </w:r>
            <w:r w:rsidRPr="00FA19EF">
              <w:rPr>
                <w:rFonts w:ascii="ITC Avant Garde" w:hAnsi="ITC Avant Garde"/>
                <w:color w:val="000000"/>
                <w:sz w:val="22"/>
                <w:szCs w:val="22"/>
              </w:rPr>
              <w:t xml:space="preserve"> </w:t>
            </w:r>
          </w:p>
        </w:tc>
        <w:tc>
          <w:tcPr>
            <w:tcW w:w="0" w:type="auto"/>
            <w:shd w:val="clear" w:color="auto" w:fill="E4572A"/>
            <w:vAlign w:val="center"/>
          </w:tcPr>
          <w:p w14:paraId="4DC30671"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FFFFFF"/>
                <w:sz w:val="22"/>
                <w:szCs w:val="22"/>
              </w:rPr>
              <w:t>H</w:t>
            </w:r>
            <w:r w:rsidRPr="00FA19EF">
              <w:rPr>
                <w:rFonts w:ascii="ITC Avant Garde" w:hAnsi="ITC Avant Garde"/>
                <w:color w:val="000000"/>
                <w:sz w:val="22"/>
                <w:szCs w:val="22"/>
              </w:rPr>
              <w:t xml:space="preserve"> </w:t>
            </w:r>
          </w:p>
        </w:tc>
        <w:tc>
          <w:tcPr>
            <w:tcW w:w="0" w:type="auto"/>
            <w:shd w:val="clear" w:color="auto" w:fill="E4572A"/>
            <w:vAlign w:val="center"/>
          </w:tcPr>
          <w:p w14:paraId="4DDAF517"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FFFFFF"/>
                <w:sz w:val="22"/>
                <w:szCs w:val="22"/>
              </w:rPr>
              <w:t>G</w:t>
            </w:r>
            <w:r w:rsidRPr="00FA19EF">
              <w:rPr>
                <w:rFonts w:ascii="ITC Avant Garde" w:hAnsi="ITC Avant Garde"/>
                <w:color w:val="000000"/>
                <w:sz w:val="22"/>
                <w:szCs w:val="22"/>
              </w:rPr>
              <w:t xml:space="preserve"> </w:t>
            </w:r>
          </w:p>
        </w:tc>
        <w:tc>
          <w:tcPr>
            <w:tcW w:w="0" w:type="auto"/>
            <w:shd w:val="clear" w:color="auto" w:fill="E4572A"/>
            <w:vAlign w:val="center"/>
          </w:tcPr>
          <w:p w14:paraId="63F95D9A"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FFFFFF"/>
                <w:sz w:val="22"/>
                <w:szCs w:val="22"/>
              </w:rPr>
              <w:t>F</w:t>
            </w:r>
            <w:r w:rsidRPr="00FA19EF">
              <w:rPr>
                <w:rFonts w:ascii="ITC Avant Garde" w:hAnsi="ITC Avant Garde"/>
                <w:color w:val="000000"/>
                <w:sz w:val="22"/>
                <w:szCs w:val="22"/>
              </w:rPr>
              <w:t xml:space="preserve"> </w:t>
            </w:r>
          </w:p>
        </w:tc>
        <w:tc>
          <w:tcPr>
            <w:tcW w:w="0" w:type="auto"/>
            <w:shd w:val="clear" w:color="auto" w:fill="E4572A"/>
            <w:vAlign w:val="center"/>
          </w:tcPr>
          <w:p w14:paraId="7088CC83"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FFFFFF"/>
                <w:sz w:val="22"/>
                <w:szCs w:val="22"/>
              </w:rPr>
              <w:t>E</w:t>
            </w:r>
            <w:r w:rsidRPr="00FA19EF">
              <w:rPr>
                <w:rFonts w:ascii="ITC Avant Garde" w:hAnsi="ITC Avant Garde"/>
                <w:color w:val="000000"/>
                <w:sz w:val="22"/>
                <w:szCs w:val="22"/>
              </w:rPr>
              <w:t xml:space="preserve"> </w:t>
            </w:r>
          </w:p>
        </w:tc>
        <w:tc>
          <w:tcPr>
            <w:tcW w:w="0" w:type="auto"/>
            <w:shd w:val="clear" w:color="auto" w:fill="E4572A"/>
            <w:vAlign w:val="center"/>
          </w:tcPr>
          <w:p w14:paraId="4B1AA930"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FFFFFF"/>
                <w:sz w:val="22"/>
                <w:szCs w:val="22"/>
              </w:rPr>
              <w:t>D</w:t>
            </w:r>
            <w:r w:rsidRPr="00FA19EF">
              <w:rPr>
                <w:rFonts w:ascii="ITC Avant Garde" w:hAnsi="ITC Avant Garde"/>
                <w:color w:val="000000"/>
                <w:sz w:val="22"/>
                <w:szCs w:val="22"/>
              </w:rPr>
              <w:t xml:space="preserve"> </w:t>
            </w:r>
          </w:p>
        </w:tc>
        <w:tc>
          <w:tcPr>
            <w:tcW w:w="0" w:type="auto"/>
            <w:shd w:val="clear" w:color="auto" w:fill="E4572A"/>
            <w:vAlign w:val="center"/>
          </w:tcPr>
          <w:p w14:paraId="58D969FB"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FFFFFF"/>
                <w:sz w:val="22"/>
                <w:szCs w:val="22"/>
              </w:rPr>
              <w:t>C</w:t>
            </w:r>
            <w:r w:rsidRPr="00FA19EF">
              <w:rPr>
                <w:rFonts w:ascii="ITC Avant Garde" w:hAnsi="ITC Avant Garde"/>
                <w:color w:val="000000"/>
                <w:sz w:val="22"/>
                <w:szCs w:val="22"/>
              </w:rPr>
              <w:t xml:space="preserve"> </w:t>
            </w:r>
          </w:p>
        </w:tc>
        <w:tc>
          <w:tcPr>
            <w:tcW w:w="0" w:type="auto"/>
            <w:shd w:val="clear" w:color="auto" w:fill="E4572A"/>
            <w:vAlign w:val="center"/>
          </w:tcPr>
          <w:p w14:paraId="27C3B054"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FFFFFF"/>
                <w:sz w:val="22"/>
                <w:szCs w:val="22"/>
              </w:rPr>
              <w:t>B</w:t>
            </w:r>
            <w:r w:rsidRPr="00FA19EF">
              <w:rPr>
                <w:rFonts w:ascii="ITC Avant Garde" w:hAnsi="ITC Avant Garde"/>
                <w:color w:val="000000"/>
                <w:sz w:val="22"/>
                <w:szCs w:val="22"/>
              </w:rPr>
              <w:t xml:space="preserve"> </w:t>
            </w:r>
          </w:p>
        </w:tc>
        <w:tc>
          <w:tcPr>
            <w:tcW w:w="0" w:type="auto"/>
            <w:shd w:val="clear" w:color="auto" w:fill="E4572A"/>
            <w:vAlign w:val="center"/>
          </w:tcPr>
          <w:p w14:paraId="195060CF"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FFFFFF"/>
                <w:sz w:val="22"/>
                <w:szCs w:val="22"/>
              </w:rPr>
              <w:t>A</w:t>
            </w:r>
            <w:r w:rsidRPr="00FA19EF">
              <w:rPr>
                <w:rFonts w:ascii="ITC Avant Garde" w:hAnsi="ITC Avant Garde"/>
                <w:color w:val="000000"/>
                <w:sz w:val="22"/>
                <w:szCs w:val="22"/>
              </w:rPr>
              <w:t xml:space="preserve"> </w:t>
            </w:r>
          </w:p>
        </w:tc>
      </w:tr>
      <w:tr w:rsidR="00292CBF" w:rsidRPr="00FA19EF" w14:paraId="1EC78EB1" w14:textId="77777777" w:rsidTr="00BA5CCF">
        <w:trPr>
          <w:tblCellSpacing w:w="15" w:type="dxa"/>
          <w:jc w:val="center"/>
        </w:trPr>
        <w:tc>
          <w:tcPr>
            <w:tcW w:w="0" w:type="auto"/>
            <w:gridSpan w:val="3"/>
            <w:shd w:val="clear" w:color="auto" w:fill="FDF0EC"/>
            <w:vAlign w:val="center"/>
          </w:tcPr>
          <w:p w14:paraId="4D9EDEAB"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Identificador de región</w:t>
            </w:r>
            <w:r w:rsidRPr="00FA19EF">
              <w:rPr>
                <w:rFonts w:ascii="ITC Avant Garde" w:hAnsi="ITC Avant Garde"/>
                <w:color w:val="000000"/>
                <w:sz w:val="22"/>
                <w:szCs w:val="22"/>
              </w:rPr>
              <w:t xml:space="preserve"> </w:t>
            </w:r>
          </w:p>
        </w:tc>
        <w:tc>
          <w:tcPr>
            <w:tcW w:w="0" w:type="auto"/>
            <w:gridSpan w:val="7"/>
            <w:shd w:val="clear" w:color="auto" w:fill="FDF0EC"/>
            <w:vAlign w:val="center"/>
          </w:tcPr>
          <w:p w14:paraId="62D11698"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Identificador de red</w:t>
            </w:r>
            <w:r w:rsidRPr="00FA19EF">
              <w:rPr>
                <w:rFonts w:ascii="ITC Avant Garde" w:hAnsi="ITC Avant Garde"/>
                <w:color w:val="000000"/>
                <w:sz w:val="22"/>
                <w:szCs w:val="22"/>
              </w:rPr>
              <w:t xml:space="preserve"> </w:t>
            </w:r>
          </w:p>
        </w:tc>
        <w:tc>
          <w:tcPr>
            <w:tcW w:w="0" w:type="auto"/>
            <w:gridSpan w:val="4"/>
            <w:shd w:val="clear" w:color="auto" w:fill="FDF0EC"/>
            <w:vAlign w:val="center"/>
          </w:tcPr>
          <w:p w14:paraId="0A5CA235" w14:textId="77777777" w:rsidR="00292CBF" w:rsidRPr="00FA19EF" w:rsidRDefault="00292CBF" w:rsidP="00BA5CC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Identificador de punto de señalización</w:t>
            </w:r>
            <w:r w:rsidRPr="00FA19EF">
              <w:rPr>
                <w:rFonts w:ascii="ITC Avant Garde" w:hAnsi="ITC Avant Garde"/>
                <w:color w:val="000000"/>
                <w:sz w:val="22"/>
                <w:szCs w:val="22"/>
              </w:rPr>
              <w:t xml:space="preserve"> </w:t>
            </w:r>
          </w:p>
        </w:tc>
      </w:tr>
    </w:tbl>
    <w:p w14:paraId="68B9E20F"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______________________CZRS___________________</w:t>
      </w:r>
      <w:r w:rsidRPr="00FA19EF">
        <w:rPr>
          <w:rFonts w:ascii="ITC Avant Garde" w:hAnsi="ITC Avant Garde" w:cs="Arial"/>
          <w:color w:val="000000"/>
          <w:sz w:val="22"/>
          <w:szCs w:val="22"/>
        </w:rPr>
        <w:br/>
        <w:t>_________________________CPSI______________________</w:t>
      </w:r>
    </w:p>
    <w:p w14:paraId="3E223769"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5.3.2</w:t>
      </w:r>
      <w:r w:rsidRPr="00FA19EF">
        <w:rPr>
          <w:rFonts w:ascii="ITC Avant Garde" w:hAnsi="ITC Avant Garde" w:cs="Arial"/>
          <w:color w:val="000000"/>
          <w:sz w:val="22"/>
          <w:szCs w:val="22"/>
        </w:rPr>
        <w:t>. A la fecha México tiene asignados 4 CZRS: 3-068, 3-069, 3-070 y 3-071, correspondientes a 32 códigos de punto de señalización internacional.</w:t>
      </w:r>
    </w:p>
    <w:p w14:paraId="41B48871"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5.3.3.</w:t>
      </w:r>
      <w:r w:rsidRPr="00FA19EF">
        <w:rPr>
          <w:rFonts w:ascii="ITC Avant Garde" w:hAnsi="ITC Avant Garde" w:cs="Arial"/>
          <w:color w:val="000000"/>
          <w:sz w:val="22"/>
          <w:szCs w:val="22"/>
        </w:rPr>
        <w:t xml:space="preserve"> La Secretaría solicitará ante la Oficina de Normas de Telecomunicación de la U.I.T. la asignación para México de los códigos necesarios para satisfacer los requerimientos de CPSI de los operadores nacionales.</w:t>
      </w:r>
    </w:p>
    <w:p w14:paraId="45E333F6"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b/>
          <w:bCs/>
          <w:color w:val="000000"/>
          <w:sz w:val="22"/>
          <w:szCs w:val="22"/>
        </w:rPr>
        <w:t>6. DE LOS PROCEDIMIENTOS PARA LA ASIGNACIÓN DE CÓDIGOSDE PUNTO DE SEÑALIZACIÓN</w:t>
      </w:r>
    </w:p>
    <w:p w14:paraId="384D4733"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6.1. Procedimiento general</w:t>
      </w:r>
    </w:p>
    <w:p w14:paraId="07B13969" w14:textId="77777777" w:rsidR="00292CBF" w:rsidRPr="00FA19EF" w:rsidRDefault="00292CBF" w:rsidP="00292CBF">
      <w:pPr>
        <w:spacing w:before="100" w:beforeAutospacing="1" w:after="100" w:afterAutospacing="1"/>
        <w:ind w:left="120" w:right="60"/>
        <w:jc w:val="both"/>
        <w:rPr>
          <w:rFonts w:ascii="ITC Avant Garde" w:hAnsi="ITC Avant Garde" w:cs="Arial"/>
          <w:color w:val="FF0000"/>
          <w:sz w:val="22"/>
          <w:szCs w:val="22"/>
          <w:lang w:val="es-MX"/>
        </w:rPr>
      </w:pPr>
      <w:r w:rsidRPr="00621AE6">
        <w:rPr>
          <w:rFonts w:ascii="ITC Avant Garde" w:hAnsi="ITC Avant Garde" w:cs="Arial"/>
          <w:b/>
          <w:bCs/>
          <w:color w:val="000000"/>
          <w:sz w:val="22"/>
          <w:szCs w:val="22"/>
        </w:rPr>
        <w:t>6.1.1</w:t>
      </w:r>
      <w:r w:rsidRPr="00FA19EF">
        <w:rPr>
          <w:rFonts w:ascii="ITC Avant Garde" w:hAnsi="ITC Avant Garde" w:cs="Arial"/>
          <w:color w:val="000000"/>
          <w:sz w:val="22"/>
          <w:szCs w:val="22"/>
        </w:rPr>
        <w:t xml:space="preserve">. </w:t>
      </w:r>
      <w:r w:rsidRPr="00FA19EF">
        <w:rPr>
          <w:rFonts w:ascii="ITC Avant Garde" w:hAnsi="ITC Avant Garde" w:cs="Arial"/>
          <w:color w:val="000000"/>
          <w:sz w:val="22"/>
          <w:szCs w:val="22"/>
          <w:lang w:val="es-MX"/>
        </w:rPr>
        <w:t xml:space="preserve">Todas las redes de señalización por canal común, dentro del territorio mexicano, deberán contar, al menos, con un código de identificación de Concesionario de red de señalización.  </w:t>
      </w:r>
    </w:p>
    <w:bookmarkStart w:id="6" w:name="_Hlk152675633"/>
    <w:p w14:paraId="34F4285E" w14:textId="77777777" w:rsidR="00292CBF" w:rsidRPr="00FA19EF" w:rsidRDefault="00292CBF" w:rsidP="00292CBF">
      <w:pPr>
        <w:spacing w:before="100" w:beforeAutospacing="1" w:after="100" w:afterAutospacing="1"/>
        <w:ind w:left="120" w:right="60"/>
        <w:jc w:val="right"/>
        <w:rPr>
          <w:rFonts w:ascii="ITC Avant Garde" w:hAnsi="ITC Avant Garde" w:cs="Arial"/>
          <w:color w:val="FF0000"/>
          <w:sz w:val="22"/>
          <w:szCs w:val="22"/>
          <w:lang w:val="es-MX"/>
        </w:rPr>
      </w:pPr>
      <w:r w:rsidRPr="00FA19EF">
        <w:rPr>
          <w:rFonts w:ascii="ITC Avant Garde" w:hAnsi="ITC Avant Garde" w:cs="Arial"/>
          <w:color w:val="0563C1"/>
          <w:sz w:val="16"/>
          <w:szCs w:val="18"/>
          <w:u w:val="single"/>
        </w:rPr>
        <w:fldChar w:fldCharType="begin"/>
      </w:r>
      <w:r w:rsidRPr="00FA19EF">
        <w:rPr>
          <w:rFonts w:ascii="ITC Avant Garde" w:hAnsi="ITC Avant Garde" w:cs="Arial"/>
          <w:color w:val="0563C1"/>
          <w:sz w:val="16"/>
          <w:szCs w:val="18"/>
          <w:u w:val="single"/>
        </w:rPr>
        <w:instrText xml:space="preserve"> HYPERLINK "https://www.dof.gob.mx/nota_detalle.php?codigo=5634739&amp;fecha=08/11/2021" \l "gsc.tab=0" </w:instrText>
      </w:r>
      <w:r w:rsidRPr="00FA19EF">
        <w:rPr>
          <w:rFonts w:ascii="ITC Avant Garde" w:hAnsi="ITC Avant Garde" w:cs="Arial"/>
          <w:color w:val="0563C1"/>
          <w:sz w:val="16"/>
          <w:szCs w:val="18"/>
          <w:u w:val="single"/>
        </w:rPr>
        <w:fldChar w:fldCharType="separate"/>
      </w:r>
      <w:r w:rsidRPr="00FA19EF">
        <w:rPr>
          <w:rStyle w:val="Hipervnculo"/>
          <w:rFonts w:ascii="ITC Avant Garde" w:hAnsi="ITC Avant Garde"/>
          <w:sz w:val="16"/>
          <w:szCs w:val="18"/>
        </w:rPr>
        <w:t>Modificación publicada en el DOF 08/11/2021</w:t>
      </w:r>
      <w:r w:rsidRPr="00FA19EF">
        <w:rPr>
          <w:rFonts w:ascii="ITC Avant Garde" w:hAnsi="ITC Avant Garde" w:cs="Arial"/>
          <w:color w:val="0563C1"/>
          <w:sz w:val="16"/>
          <w:szCs w:val="18"/>
          <w:u w:val="single"/>
        </w:rPr>
        <w:fldChar w:fldCharType="end"/>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292CBF" w:rsidRPr="00FA19EF" w14:paraId="6382D4D8" w14:textId="77777777" w:rsidTr="00BA5CCF">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15BD72F8" w14:textId="77777777" w:rsidR="00292CBF" w:rsidRPr="00FA19EF" w:rsidRDefault="00292CBF" w:rsidP="00BA5CCF">
            <w:pPr>
              <w:spacing w:before="120" w:after="120"/>
              <w:jc w:val="both"/>
              <w:rPr>
                <w:rFonts w:ascii="ITC Avant Garde" w:hAnsi="ITC Avant Garde" w:cs="Arial"/>
                <w:b/>
                <w:sz w:val="18"/>
                <w:szCs w:val="20"/>
              </w:rPr>
            </w:pPr>
            <w:bookmarkStart w:id="7" w:name="_Hlk152678206"/>
            <w:bookmarkEnd w:id="6"/>
            <w:r w:rsidRPr="00FA19EF">
              <w:rPr>
                <w:rFonts w:ascii="ITC Avant Garde" w:hAnsi="ITC Avant Garde" w:cs="Arial"/>
                <w:b/>
                <w:sz w:val="18"/>
                <w:szCs w:val="20"/>
              </w:rPr>
              <w:t xml:space="preserve">Texto original </w:t>
            </w:r>
          </w:p>
          <w:p w14:paraId="1FF05F40" w14:textId="77777777" w:rsidR="00292CBF" w:rsidRPr="00FA19EF" w:rsidRDefault="00292CBF" w:rsidP="00BA5CCF">
            <w:pPr>
              <w:tabs>
                <w:tab w:val="left" w:pos="458"/>
              </w:tabs>
              <w:spacing w:before="120" w:after="120"/>
              <w:ind w:firstLine="288"/>
              <w:jc w:val="both"/>
              <w:rPr>
                <w:rFonts w:ascii="ITC Avant Garde" w:hAnsi="ITC Avant Garde" w:cs="Arial"/>
                <w:sz w:val="18"/>
                <w:szCs w:val="20"/>
              </w:rPr>
            </w:pPr>
            <w:r w:rsidRPr="00FA19EF">
              <w:rPr>
                <w:rFonts w:ascii="ITC Avant Garde" w:hAnsi="ITC Avant Garde" w:cs="Arial"/>
                <w:sz w:val="18"/>
                <w:szCs w:val="20"/>
              </w:rPr>
              <w:t xml:space="preserve">6.1.1. </w:t>
            </w:r>
            <w:r w:rsidRPr="00FA19EF">
              <w:rPr>
                <w:rFonts w:ascii="ITC Avant Garde" w:hAnsi="ITC Avant Garde" w:cs="Arial"/>
                <w:sz w:val="18"/>
                <w:szCs w:val="20"/>
                <w:lang w:val="es-MX"/>
              </w:rPr>
              <w:t>Todas las redes de señalización por canal común, dentro del territorio mexicano, deberán contar, al menos, con un código de identificación de operador de red de señalización.</w:t>
            </w:r>
          </w:p>
        </w:tc>
      </w:tr>
    </w:tbl>
    <w:bookmarkEnd w:id="7"/>
    <w:p w14:paraId="1551B187" w14:textId="77777777" w:rsidR="00292CBF" w:rsidRPr="00FA19EF" w:rsidRDefault="00292CBF" w:rsidP="00292CBF">
      <w:pPr>
        <w:spacing w:before="100" w:beforeAutospacing="1" w:after="100" w:afterAutospacing="1"/>
        <w:ind w:left="120" w:right="60"/>
        <w:jc w:val="both"/>
        <w:rPr>
          <w:rFonts w:ascii="ITC Avant Garde" w:hAnsi="ITC Avant Garde" w:cs="Arial"/>
          <w:color w:val="FF0000"/>
          <w:sz w:val="22"/>
          <w:szCs w:val="22"/>
          <w:lang w:val="es-MX"/>
        </w:rPr>
      </w:pPr>
      <w:r w:rsidRPr="00FA19EF">
        <w:rPr>
          <w:rFonts w:ascii="ITC Avant Garde" w:hAnsi="ITC Avant Garde" w:cs="Arial"/>
          <w:b/>
          <w:color w:val="000000"/>
          <w:sz w:val="22"/>
          <w:szCs w:val="22"/>
        </w:rPr>
        <w:t>6.1.2.</w:t>
      </w:r>
      <w:r w:rsidRPr="00FA19EF">
        <w:rPr>
          <w:rFonts w:ascii="ITC Avant Garde" w:hAnsi="ITC Avant Garde" w:cs="Arial"/>
          <w:color w:val="000000"/>
          <w:sz w:val="22"/>
          <w:szCs w:val="22"/>
        </w:rPr>
        <w:tab/>
        <w:t xml:space="preserve">Los Concesionarios interesados en obtener CPS deberán solicitar la asignación de los códigos al Instituto, de conformidad con el formato que para tal efecto éste establezca, y acompañar su solicitud con los compromisos de expansión y con la topología actual y proyectada de su red. </w:t>
      </w:r>
    </w:p>
    <w:p w14:paraId="7A14537E" w14:textId="77777777" w:rsidR="00292CBF" w:rsidRPr="00FA19EF" w:rsidRDefault="00F150D1" w:rsidP="00292CBF">
      <w:pPr>
        <w:spacing w:before="100" w:beforeAutospacing="1" w:after="100" w:afterAutospacing="1"/>
        <w:ind w:left="120" w:right="60"/>
        <w:jc w:val="right"/>
        <w:rPr>
          <w:rFonts w:ascii="ITC Avant Garde" w:hAnsi="ITC Avant Garde" w:cs="Arial"/>
          <w:color w:val="0563C1"/>
          <w:sz w:val="16"/>
          <w:szCs w:val="18"/>
          <w:u w:val="single"/>
        </w:rPr>
      </w:pPr>
      <w:hyperlink r:id="rId33" w:anchor="gsc.tab=0" w:history="1">
        <w:r w:rsidR="00292CBF" w:rsidRPr="00FA19EF">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292CBF" w:rsidRPr="00FA19EF" w14:paraId="711B4DE6" w14:textId="77777777" w:rsidTr="00BA5CCF">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78D4059A" w14:textId="77777777" w:rsidR="00292CBF" w:rsidRPr="00FA19EF" w:rsidRDefault="00292CBF" w:rsidP="00BA5CCF">
            <w:pPr>
              <w:spacing w:before="120" w:after="120"/>
              <w:jc w:val="both"/>
              <w:rPr>
                <w:rFonts w:ascii="ITC Avant Garde" w:hAnsi="ITC Avant Garde" w:cs="Arial"/>
                <w:b/>
                <w:sz w:val="18"/>
                <w:szCs w:val="20"/>
              </w:rPr>
            </w:pPr>
            <w:r w:rsidRPr="00FA19EF">
              <w:rPr>
                <w:rFonts w:ascii="ITC Avant Garde" w:hAnsi="ITC Avant Garde" w:cs="Arial"/>
                <w:b/>
                <w:sz w:val="18"/>
                <w:szCs w:val="20"/>
              </w:rPr>
              <w:t xml:space="preserve">Texto original </w:t>
            </w:r>
          </w:p>
          <w:p w14:paraId="78E7D675" w14:textId="77777777" w:rsidR="00292CBF" w:rsidRPr="00FA19EF" w:rsidRDefault="00292CBF" w:rsidP="00BA5CCF">
            <w:pPr>
              <w:tabs>
                <w:tab w:val="left" w:pos="458"/>
              </w:tabs>
              <w:spacing w:before="120" w:after="120"/>
              <w:ind w:firstLine="288"/>
              <w:jc w:val="both"/>
              <w:rPr>
                <w:rFonts w:ascii="ITC Avant Garde" w:hAnsi="ITC Avant Garde" w:cs="Arial"/>
                <w:sz w:val="18"/>
                <w:szCs w:val="20"/>
              </w:rPr>
            </w:pPr>
            <w:r w:rsidRPr="00FA19EF">
              <w:rPr>
                <w:rFonts w:ascii="ITC Avant Garde" w:hAnsi="ITC Avant Garde" w:cs="Arial"/>
                <w:sz w:val="18"/>
                <w:szCs w:val="20"/>
              </w:rPr>
              <w:t>6.1.2. Los interesados en obtener CPS deberán solicitar la asignación de los códigos a la Secretaria, de conformidad con el formato que para tal efecto ésta establezca, y acompañar su solicitud con los compromisos de expansión y con la topología actual y proyectada de su red.</w:t>
            </w:r>
          </w:p>
        </w:tc>
      </w:tr>
    </w:tbl>
    <w:p w14:paraId="3F885316"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6.1.3.</w:t>
      </w:r>
      <w:r w:rsidRPr="00FA19EF">
        <w:rPr>
          <w:rFonts w:ascii="ITC Avant Garde" w:hAnsi="ITC Avant Garde" w:cs="Arial"/>
          <w:color w:val="000000"/>
          <w:sz w:val="22"/>
          <w:szCs w:val="22"/>
        </w:rPr>
        <w:t xml:space="preserve"> Las solicitudes de CPS deberán presentarse, por lo menos, con cuatro meses de anticipación a la fecha en que se pretenda iniciar el uso de los CPS correspondientes.</w:t>
      </w:r>
    </w:p>
    <w:p w14:paraId="6BE8476F" w14:textId="77777777" w:rsidR="00292CBF" w:rsidRPr="00FA19EF" w:rsidRDefault="00292CBF" w:rsidP="00292CBF">
      <w:pPr>
        <w:spacing w:before="100" w:beforeAutospacing="1" w:after="100" w:afterAutospacing="1"/>
        <w:ind w:left="120" w:right="60"/>
        <w:jc w:val="both"/>
        <w:rPr>
          <w:rFonts w:ascii="ITC Avant Garde" w:hAnsi="ITC Avant Garde" w:cs="Arial"/>
          <w:color w:val="FF0000"/>
          <w:sz w:val="22"/>
          <w:szCs w:val="22"/>
          <w:lang w:val="es-MX"/>
        </w:rPr>
      </w:pPr>
      <w:r w:rsidRPr="00FA19EF">
        <w:rPr>
          <w:rFonts w:ascii="ITC Avant Garde" w:hAnsi="ITC Avant Garde" w:cs="Arial"/>
          <w:b/>
          <w:bCs/>
          <w:color w:val="000000"/>
          <w:sz w:val="22"/>
          <w:szCs w:val="22"/>
        </w:rPr>
        <w:t xml:space="preserve">6.1.4. </w:t>
      </w:r>
      <w:r w:rsidRPr="00FA19EF">
        <w:rPr>
          <w:rFonts w:ascii="ITC Avant Garde" w:hAnsi="ITC Avant Garde" w:cs="Arial"/>
          <w:color w:val="000000"/>
          <w:sz w:val="22"/>
          <w:szCs w:val="22"/>
          <w:lang w:val="es-MX"/>
        </w:rPr>
        <w:t xml:space="preserve">Cuando el Instituto determine que el Concesionario ha satisfecho los requisitos indicados en los numerales anteriores 6.1.1, 6.1.2 y 6.1.3 éste analizará la viabilidad técnica para otorgar los CPS solicitados. Este análisis se basará en la disponibilidad de CPS para atender la solicitud. </w:t>
      </w:r>
    </w:p>
    <w:p w14:paraId="4909625D" w14:textId="77777777" w:rsidR="00292CBF" w:rsidRPr="00FA19EF" w:rsidRDefault="00F150D1" w:rsidP="00292CBF">
      <w:pPr>
        <w:spacing w:before="100" w:beforeAutospacing="1" w:after="100" w:afterAutospacing="1"/>
        <w:ind w:left="120" w:right="60"/>
        <w:jc w:val="right"/>
        <w:rPr>
          <w:rFonts w:ascii="ITC Avant Garde" w:hAnsi="ITC Avant Garde" w:cs="Arial"/>
          <w:color w:val="0563C1"/>
          <w:sz w:val="16"/>
          <w:szCs w:val="18"/>
          <w:u w:val="single"/>
        </w:rPr>
      </w:pPr>
      <w:hyperlink r:id="rId34" w:anchor="gsc.tab=0" w:history="1">
        <w:r w:rsidR="00292CBF" w:rsidRPr="00FA19EF">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292CBF" w:rsidRPr="00FA19EF" w14:paraId="2C54FCCF" w14:textId="77777777" w:rsidTr="00BA5CCF">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080F5923" w14:textId="77777777" w:rsidR="00292CBF" w:rsidRPr="00FA19EF" w:rsidRDefault="00292CBF" w:rsidP="00BA5CCF">
            <w:pPr>
              <w:spacing w:before="120" w:after="120"/>
              <w:jc w:val="both"/>
              <w:rPr>
                <w:rFonts w:ascii="ITC Avant Garde" w:hAnsi="ITC Avant Garde" w:cs="Arial"/>
                <w:b/>
                <w:sz w:val="18"/>
                <w:szCs w:val="20"/>
              </w:rPr>
            </w:pPr>
            <w:r w:rsidRPr="00FA19EF">
              <w:rPr>
                <w:rFonts w:ascii="ITC Avant Garde" w:hAnsi="ITC Avant Garde" w:cs="Arial"/>
                <w:b/>
                <w:sz w:val="18"/>
                <w:szCs w:val="20"/>
              </w:rPr>
              <w:t xml:space="preserve">Texto original </w:t>
            </w:r>
          </w:p>
          <w:p w14:paraId="4FDB54E7" w14:textId="77777777" w:rsidR="00292CBF" w:rsidRPr="00FA19EF" w:rsidRDefault="00292CBF" w:rsidP="00BA5CCF">
            <w:pPr>
              <w:tabs>
                <w:tab w:val="left" w:pos="458"/>
              </w:tabs>
              <w:spacing w:before="120" w:after="120"/>
              <w:ind w:firstLine="288"/>
              <w:jc w:val="both"/>
              <w:rPr>
                <w:rFonts w:ascii="ITC Avant Garde" w:hAnsi="ITC Avant Garde" w:cs="Arial"/>
                <w:sz w:val="18"/>
                <w:szCs w:val="20"/>
              </w:rPr>
            </w:pPr>
            <w:r w:rsidRPr="00FA19EF">
              <w:rPr>
                <w:rFonts w:ascii="ITC Avant Garde" w:hAnsi="ITC Avant Garde" w:cs="Arial"/>
                <w:sz w:val="18"/>
                <w:szCs w:val="20"/>
              </w:rPr>
              <w:t>6.1.4. Cuando la Secretaria determine que el operador ha satisfecho los requisitos indicados en los numerales anteriores 6.1.1, 6.1.2 y 6.1.3 éste analizará la viabilidad técnica para otorgar los CPS solicitados. Este análisis se basará en la disponibilidad de CPS para atender la solicitud.</w:t>
            </w:r>
          </w:p>
        </w:tc>
      </w:tr>
    </w:tbl>
    <w:p w14:paraId="53735156" w14:textId="77777777" w:rsidR="00292CBF" w:rsidRPr="00FA19EF" w:rsidRDefault="00292CBF" w:rsidP="00292CBF">
      <w:pPr>
        <w:spacing w:before="100" w:beforeAutospacing="1" w:after="100" w:afterAutospacing="1"/>
        <w:ind w:left="120" w:right="60"/>
        <w:jc w:val="both"/>
        <w:rPr>
          <w:rFonts w:ascii="ITC Avant Garde" w:hAnsi="ITC Avant Garde" w:cs="Arial"/>
          <w:color w:val="FF0000"/>
          <w:sz w:val="22"/>
          <w:szCs w:val="22"/>
          <w:lang w:val="es-MX"/>
        </w:rPr>
      </w:pPr>
      <w:r w:rsidRPr="00FA19EF">
        <w:rPr>
          <w:rFonts w:ascii="ITC Avant Garde" w:hAnsi="ITC Avant Garde" w:cs="Arial"/>
          <w:b/>
          <w:color w:val="000000"/>
          <w:sz w:val="22"/>
          <w:szCs w:val="22"/>
          <w:lang w:val="es-MX"/>
        </w:rPr>
        <w:t>6.1.5.</w:t>
      </w:r>
      <w:r w:rsidRPr="00FA19EF">
        <w:rPr>
          <w:rFonts w:ascii="ITC Avant Garde" w:hAnsi="ITC Avant Garde" w:cs="Arial"/>
          <w:color w:val="000000"/>
          <w:sz w:val="22"/>
          <w:szCs w:val="22"/>
          <w:lang w:val="es-MX"/>
        </w:rPr>
        <w:tab/>
        <w:t xml:space="preserve">En caso de que el Instituto determine que la solicitud es técnicamente viable, éste asignará los CPS correspondientes al Concesionario y registrará la asignación en la base de datos de la señalización. La resolución del Instituto deberá ser emitida dentro de los 60 días naturales posteriores a la fecha de recepción de la solicitud correspondiente. El oficio de asignación de CPS indicará, entre otros elementos, los CPS asignados y la fecha a partir de la cual se podrá hacer uso de estos. Las asignaciones no implicarán derechos reales sobre los códigos, por lo que el Instituto podrá solicitar modificaciones a los mismos. </w:t>
      </w:r>
    </w:p>
    <w:p w14:paraId="0A043CAB" w14:textId="77777777" w:rsidR="00292CBF" w:rsidRPr="00FA19EF" w:rsidRDefault="00F150D1" w:rsidP="00292CBF">
      <w:pPr>
        <w:spacing w:before="100" w:beforeAutospacing="1" w:after="100" w:afterAutospacing="1"/>
        <w:ind w:left="120" w:right="60"/>
        <w:jc w:val="right"/>
        <w:rPr>
          <w:rFonts w:ascii="ITC Avant Garde" w:hAnsi="ITC Avant Garde" w:cs="Arial"/>
          <w:color w:val="FF0000"/>
          <w:sz w:val="22"/>
          <w:szCs w:val="22"/>
          <w:lang w:val="es-MX"/>
        </w:rPr>
      </w:pPr>
      <w:hyperlink r:id="rId35" w:anchor="gsc.tab=0" w:history="1">
        <w:r w:rsidR="00292CBF" w:rsidRPr="00FA19EF">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292CBF" w:rsidRPr="00FA19EF" w14:paraId="265F284C" w14:textId="77777777" w:rsidTr="00BA5CCF">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5F98193A" w14:textId="77777777" w:rsidR="00292CBF" w:rsidRPr="00FA19EF" w:rsidRDefault="00292CBF" w:rsidP="00BA5CCF">
            <w:pPr>
              <w:spacing w:before="120" w:after="120"/>
              <w:jc w:val="both"/>
              <w:rPr>
                <w:rFonts w:ascii="ITC Avant Garde" w:hAnsi="ITC Avant Garde" w:cs="Arial"/>
                <w:b/>
                <w:sz w:val="18"/>
                <w:szCs w:val="20"/>
              </w:rPr>
            </w:pPr>
            <w:r w:rsidRPr="00FA19EF">
              <w:rPr>
                <w:rFonts w:ascii="ITC Avant Garde" w:hAnsi="ITC Avant Garde" w:cs="Arial"/>
                <w:b/>
                <w:sz w:val="18"/>
                <w:szCs w:val="20"/>
              </w:rPr>
              <w:t xml:space="preserve">Texto original </w:t>
            </w:r>
          </w:p>
          <w:p w14:paraId="690CAD3F" w14:textId="77777777" w:rsidR="00292CBF" w:rsidRPr="00FA19EF" w:rsidRDefault="00292CBF" w:rsidP="00BA5CCF">
            <w:pPr>
              <w:tabs>
                <w:tab w:val="left" w:pos="458"/>
              </w:tabs>
              <w:spacing w:before="120" w:after="120"/>
              <w:ind w:firstLine="288"/>
              <w:jc w:val="both"/>
              <w:rPr>
                <w:rFonts w:ascii="ITC Avant Garde" w:hAnsi="ITC Avant Garde" w:cs="Arial"/>
                <w:sz w:val="18"/>
                <w:szCs w:val="20"/>
              </w:rPr>
            </w:pPr>
            <w:r w:rsidRPr="00FA19EF">
              <w:rPr>
                <w:rFonts w:ascii="ITC Avant Garde" w:hAnsi="ITC Avant Garde" w:cs="Arial"/>
                <w:sz w:val="18"/>
                <w:szCs w:val="20"/>
              </w:rPr>
              <w:t>6.1.5. En caso de que la Secretaría determine que la solicitud es técnicamente viable, ésta asignará los CPS correspondientes al operador y registrará la asignación en la base de datos de la señalización. La resolución de la Secretaría deberá ser emitida dentro de los 60 días naturales posteriores a la fecha de recepción de la solicitud correspondiente. El oficio de asignación de CPS indicará, entre otros elementos, los CPS asignados y la fecha a partir de la cual se podrá hacer uso de los mismos. Las asignaciones no implicarán derechos reales sobre los códigos, por lo que la Secretaría podrá solicitar modificaciones a los mismos.</w:t>
            </w:r>
          </w:p>
        </w:tc>
      </w:tr>
    </w:tbl>
    <w:p w14:paraId="2B99C05B" w14:textId="77777777" w:rsidR="00292CBF" w:rsidRPr="00FA19EF" w:rsidRDefault="00292CBF" w:rsidP="00292CBF">
      <w:pPr>
        <w:spacing w:before="100" w:beforeAutospacing="1" w:after="100" w:afterAutospacing="1"/>
        <w:ind w:left="120" w:right="60"/>
        <w:jc w:val="both"/>
        <w:rPr>
          <w:rFonts w:ascii="ITC Avant Garde" w:hAnsi="ITC Avant Garde" w:cs="Arial"/>
          <w:color w:val="000000"/>
          <w:sz w:val="22"/>
          <w:szCs w:val="22"/>
          <w:lang w:val="es-MX"/>
        </w:rPr>
      </w:pPr>
      <w:r w:rsidRPr="00FA19EF">
        <w:rPr>
          <w:rFonts w:ascii="ITC Avant Garde" w:hAnsi="ITC Avant Garde" w:cs="Arial"/>
          <w:b/>
          <w:color w:val="000000"/>
          <w:sz w:val="22"/>
          <w:szCs w:val="22"/>
          <w:lang w:val="es-MX"/>
        </w:rPr>
        <w:t>6.1.6.</w:t>
      </w:r>
      <w:r w:rsidRPr="00FA19EF">
        <w:rPr>
          <w:rFonts w:ascii="ITC Avant Garde" w:hAnsi="ITC Avant Garde" w:cs="Arial"/>
          <w:b/>
          <w:color w:val="000000"/>
          <w:sz w:val="22"/>
          <w:szCs w:val="22"/>
          <w:lang w:val="es-MX"/>
        </w:rPr>
        <w:tab/>
      </w:r>
      <w:r w:rsidRPr="00FA19EF">
        <w:rPr>
          <w:rFonts w:ascii="ITC Avant Garde" w:hAnsi="ITC Avant Garde" w:cs="Arial"/>
          <w:color w:val="000000"/>
          <w:sz w:val="22"/>
          <w:szCs w:val="22"/>
          <w:lang w:val="es-MX"/>
        </w:rPr>
        <w:t>Cuando los Concesionarios cumplan con los requisitos establecidos, pero el Instituto determine la falta de viabilidad técnica para otorgar los CPS solicitados, éste deberá informar al solicitante de este hecho y de las causas técnicas que originan la imposibilidad para satisfacer su petición. Asimismo, en los casos que proceda, el Instituto informará al solicitante de las modificaciones que este último deberá realizar a su solicitud para que el Instituto pueda asignarle CPS que satisfagan sus necesidades.</w:t>
      </w:r>
    </w:p>
    <w:p w14:paraId="4475273E" w14:textId="77777777" w:rsidR="00292CBF" w:rsidRPr="00FA19EF" w:rsidRDefault="00F150D1" w:rsidP="00292CBF">
      <w:pPr>
        <w:spacing w:before="100" w:beforeAutospacing="1" w:after="100" w:afterAutospacing="1"/>
        <w:ind w:left="120" w:right="60"/>
        <w:jc w:val="right"/>
        <w:rPr>
          <w:rFonts w:ascii="ITC Avant Garde" w:hAnsi="ITC Avant Garde" w:cs="Arial"/>
          <w:color w:val="0563C1"/>
          <w:sz w:val="16"/>
          <w:szCs w:val="18"/>
          <w:u w:val="single"/>
        </w:rPr>
      </w:pPr>
      <w:hyperlink r:id="rId36" w:anchor="gsc.tab=0" w:history="1">
        <w:r w:rsidR="00292CBF" w:rsidRPr="00FA19EF">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292CBF" w:rsidRPr="00FA19EF" w14:paraId="0476917F" w14:textId="77777777" w:rsidTr="00BA5CCF">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5D6F5A9A" w14:textId="77777777" w:rsidR="00292CBF" w:rsidRPr="00FA19EF" w:rsidRDefault="00292CBF" w:rsidP="00BA5CCF">
            <w:pPr>
              <w:spacing w:before="120" w:after="120"/>
              <w:jc w:val="both"/>
              <w:rPr>
                <w:rFonts w:ascii="ITC Avant Garde" w:hAnsi="ITC Avant Garde" w:cs="Arial"/>
                <w:b/>
                <w:sz w:val="18"/>
                <w:szCs w:val="20"/>
              </w:rPr>
            </w:pPr>
            <w:r w:rsidRPr="00FA19EF">
              <w:rPr>
                <w:rFonts w:ascii="ITC Avant Garde" w:hAnsi="ITC Avant Garde" w:cs="Arial"/>
                <w:b/>
                <w:sz w:val="18"/>
                <w:szCs w:val="20"/>
              </w:rPr>
              <w:t xml:space="preserve">Texto original </w:t>
            </w:r>
          </w:p>
          <w:p w14:paraId="13F3A110" w14:textId="77777777" w:rsidR="00292CBF" w:rsidRPr="00FA19EF" w:rsidRDefault="00292CBF" w:rsidP="00BA5CCF">
            <w:pPr>
              <w:tabs>
                <w:tab w:val="left" w:pos="458"/>
              </w:tabs>
              <w:spacing w:before="120" w:after="120"/>
              <w:ind w:firstLine="288"/>
              <w:jc w:val="both"/>
              <w:rPr>
                <w:rFonts w:ascii="ITC Avant Garde" w:hAnsi="ITC Avant Garde" w:cs="Arial"/>
                <w:sz w:val="18"/>
                <w:szCs w:val="20"/>
              </w:rPr>
            </w:pPr>
            <w:r w:rsidRPr="00FA19EF">
              <w:rPr>
                <w:rFonts w:ascii="ITC Avant Garde" w:hAnsi="ITC Avant Garde" w:cs="Arial"/>
                <w:sz w:val="18"/>
                <w:szCs w:val="20"/>
              </w:rPr>
              <w:t>6.1.6. Cuando los operadores cumplan con los requisitos establecidos, pero la Secretaría determine la falta de viabilidad técnica para otorgar los CPS solicitados, éste deberá informar al solicitante de este hecho y de las causas técnicas que originan la imposibilidad para satisfacer su petición. Asimismo, en los casos que proceda, la secretaría informará al solicitante de las modificaciones que este último deberá realizar a su solicitud para que la Secretaría pueda asignarle CPS que satisfagan sus necesidades.</w:t>
            </w:r>
          </w:p>
        </w:tc>
      </w:tr>
    </w:tbl>
    <w:p w14:paraId="53B86ED5" w14:textId="77777777" w:rsidR="00292CBF" w:rsidRPr="00FA19EF" w:rsidRDefault="00292CBF" w:rsidP="00292CBF">
      <w:pPr>
        <w:spacing w:before="100" w:beforeAutospacing="1" w:after="100" w:afterAutospacing="1"/>
        <w:ind w:left="120" w:right="60"/>
        <w:jc w:val="both"/>
        <w:rPr>
          <w:rFonts w:ascii="ITC Avant Garde" w:hAnsi="ITC Avant Garde" w:cs="Arial"/>
          <w:color w:val="FF0000"/>
          <w:sz w:val="22"/>
          <w:szCs w:val="22"/>
          <w:lang w:val="es-MX"/>
        </w:rPr>
      </w:pPr>
      <w:r w:rsidRPr="00FA19EF">
        <w:rPr>
          <w:rFonts w:ascii="ITC Avant Garde" w:hAnsi="ITC Avant Garde" w:cs="Arial"/>
          <w:b/>
          <w:color w:val="000000"/>
          <w:sz w:val="22"/>
          <w:szCs w:val="22"/>
        </w:rPr>
        <w:t>6.1.7.</w:t>
      </w:r>
      <w:r w:rsidRPr="00FA19EF">
        <w:rPr>
          <w:rFonts w:ascii="ITC Avant Garde" w:hAnsi="ITC Avant Garde" w:cs="Arial"/>
          <w:color w:val="000000"/>
          <w:sz w:val="22"/>
          <w:szCs w:val="22"/>
        </w:rPr>
        <w:tab/>
        <w:t>Con el fin de permitir el enrutamiento de las nuevas asignaciones de CPS, los Concesionarios deberán realizar oportunamente los ajustes necesarios en su infraestructura. A este efecto, dichos Concesionarios tendrán la responsabilidad de dar seguimiento, a través de la base de datos de la señalización, a las asignaciones de CPS que otorgue el Instituto. De la misma manera, los Concesionarios tendrán la responsabilidad de dar seguimiento a las modificaciones y cancelaciones de CPS que determine el Instituto.</w:t>
      </w:r>
      <w:bookmarkStart w:id="8" w:name="_Hlk94175292"/>
    </w:p>
    <w:p w14:paraId="6580B5F9" w14:textId="77777777" w:rsidR="00292CBF" w:rsidRPr="00FA19EF" w:rsidRDefault="00F150D1" w:rsidP="00292CBF">
      <w:pPr>
        <w:spacing w:before="100" w:beforeAutospacing="1" w:after="100" w:afterAutospacing="1"/>
        <w:ind w:left="120" w:right="60"/>
        <w:jc w:val="right"/>
        <w:rPr>
          <w:rFonts w:ascii="ITC Avant Garde" w:hAnsi="ITC Avant Garde" w:cs="Arial"/>
          <w:color w:val="0563C1"/>
          <w:sz w:val="16"/>
          <w:szCs w:val="18"/>
          <w:u w:val="single"/>
        </w:rPr>
      </w:pPr>
      <w:hyperlink r:id="rId37" w:anchor="gsc.tab=0" w:history="1">
        <w:r w:rsidR="00292CBF" w:rsidRPr="00FA19EF">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292CBF" w:rsidRPr="00FA19EF" w14:paraId="6C3EB57F" w14:textId="77777777" w:rsidTr="00BA5CCF">
        <w:trPr>
          <w:trHeight w:val="274"/>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15D1EE12" w14:textId="77777777" w:rsidR="00292CBF" w:rsidRPr="00FA19EF" w:rsidRDefault="00292CBF" w:rsidP="00BA5CCF">
            <w:pPr>
              <w:spacing w:before="120" w:after="120"/>
              <w:jc w:val="both"/>
              <w:rPr>
                <w:rFonts w:ascii="ITC Avant Garde" w:hAnsi="ITC Avant Garde" w:cs="Arial"/>
                <w:b/>
                <w:sz w:val="18"/>
                <w:szCs w:val="20"/>
              </w:rPr>
            </w:pPr>
            <w:r w:rsidRPr="00FA19EF">
              <w:rPr>
                <w:rFonts w:ascii="ITC Avant Garde" w:hAnsi="ITC Avant Garde" w:cs="Arial"/>
                <w:b/>
                <w:sz w:val="18"/>
                <w:szCs w:val="20"/>
              </w:rPr>
              <w:t xml:space="preserve">Texto original </w:t>
            </w:r>
          </w:p>
          <w:p w14:paraId="31A6EF7F" w14:textId="77777777" w:rsidR="00292CBF" w:rsidRPr="00FA19EF" w:rsidRDefault="00292CBF" w:rsidP="00BA5CCF">
            <w:pPr>
              <w:tabs>
                <w:tab w:val="left" w:pos="458"/>
              </w:tabs>
              <w:spacing w:before="120" w:after="120"/>
              <w:ind w:firstLine="288"/>
              <w:jc w:val="both"/>
              <w:rPr>
                <w:rFonts w:ascii="ITC Avant Garde" w:hAnsi="ITC Avant Garde" w:cs="Arial"/>
                <w:sz w:val="18"/>
                <w:szCs w:val="20"/>
              </w:rPr>
            </w:pPr>
            <w:r w:rsidRPr="00FA19EF">
              <w:rPr>
                <w:rFonts w:ascii="ITC Avant Garde" w:hAnsi="ITC Avant Garde" w:cs="Arial"/>
                <w:sz w:val="18"/>
                <w:szCs w:val="20"/>
              </w:rPr>
              <w:t>6.1.7. Con el fin de permitir el enrutamiento de las nuevas asignaciones de CPS, los operadores de redes públicas locales y de larga distancia deberán realizar oportunamente los ajustes necesarios en su infraestructura. A este efecto, dichos operadores tendrán la responsabilidad de dar seguimiento, a través de la base de datos de la señalización, a las asignaciones de CPS que otorgue la Secretaría. De la misma manera, los operadores tendrán la responsabilidad de dar seguimiento a las modificaciones y cancelaciones de CPS que determine la Secretaría.</w:t>
            </w:r>
          </w:p>
        </w:tc>
      </w:tr>
    </w:tbl>
    <w:bookmarkEnd w:id="8"/>
    <w:p w14:paraId="3CC5CB96"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6.2</w:t>
      </w:r>
      <w:r w:rsidRPr="00FA19EF">
        <w:rPr>
          <w:rFonts w:ascii="ITC Avant Garde" w:hAnsi="ITC Avant Garde" w:cs="Arial"/>
          <w:color w:val="000000"/>
          <w:sz w:val="22"/>
          <w:szCs w:val="22"/>
        </w:rPr>
        <w:t>. Criterios para la asignación de códigos de punto de señalización nacional (CPSN)</w:t>
      </w:r>
    </w:p>
    <w:p w14:paraId="0B201C7A"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6.2.1.</w:t>
      </w:r>
      <w:r w:rsidRPr="00FA19EF">
        <w:rPr>
          <w:rFonts w:ascii="ITC Avant Garde" w:hAnsi="ITC Avant Garde" w:cs="Arial"/>
          <w:color w:val="000000"/>
          <w:sz w:val="22"/>
          <w:szCs w:val="22"/>
        </w:rPr>
        <w:t xml:space="preserve"> Tratándose de la estructura indicada en el numeral 5.2.2.2, los códigos se asignarán en forma alternada en bloques de 128 CPSN conforme a sus 7 bits más significativos. La asignación se iniciará con el código de identificación de operador 010 0000 (binario) en forma creciente. Los bloques de 128 CPSN contiguos a los asignados quedarán como reserva para posibles expansiones futuras de los operadores.</w:t>
      </w:r>
    </w:p>
    <w:p w14:paraId="69F125C5"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6.2.2</w:t>
      </w:r>
      <w:r w:rsidRPr="00FA19EF">
        <w:rPr>
          <w:rFonts w:ascii="ITC Avant Garde" w:hAnsi="ITC Avant Garde" w:cs="Arial"/>
          <w:color w:val="000000"/>
          <w:sz w:val="22"/>
          <w:szCs w:val="22"/>
        </w:rPr>
        <w:t>. Tratándose de la estructura indicada en el numeral 5.2.2.3, los códigos se asignarán en forma alternada en bloques de 8 CPSN conforme a sus 11 bits más significativos. La asignación se iniciará con el código identificador de red 111 1111 1111 (binario) en orden decreciente. Los bloques de 8 CPSN contiguos a los asignados quedarán como reserva para posibles expansiones futuras de los operadores.</w:t>
      </w:r>
    </w:p>
    <w:p w14:paraId="6342F245"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6.2.3.</w:t>
      </w:r>
      <w:r w:rsidRPr="00FA19EF">
        <w:rPr>
          <w:rFonts w:ascii="ITC Avant Garde" w:hAnsi="ITC Avant Garde" w:cs="Arial"/>
          <w:color w:val="000000"/>
          <w:sz w:val="22"/>
          <w:szCs w:val="22"/>
        </w:rPr>
        <w:t xml:space="preserve"> En caso de que se agotaren los bloques libres para aplicar los criterios expresados en los numerales 6.2.1 y 6.2.2, se continuará con los códigos que comiencen con 000 reservado en el numeral 5.2.2.1 utilizando los criterios de alternancia de bloques mencionados en los numerales 6.2.1 y 6.2.2. </w:t>
      </w:r>
    </w:p>
    <w:p w14:paraId="1A553D00"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6.2.4</w:t>
      </w:r>
      <w:r w:rsidRPr="00FA19EF">
        <w:rPr>
          <w:rFonts w:ascii="ITC Avant Garde" w:hAnsi="ITC Avant Garde" w:cs="Arial"/>
          <w:color w:val="000000"/>
          <w:sz w:val="22"/>
          <w:szCs w:val="22"/>
        </w:rPr>
        <w:t>. En caso de que se agotaren los bloques libres al utilizar el procedimiento indicado en el numeral 6.2.3, se asignarán los bloques contiguos reservados, y la Secretaría, previa consulta con el Comité, determinará las medidas a seguir para incrementar la capacidad.</w:t>
      </w:r>
    </w:p>
    <w:p w14:paraId="5311ED1C"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6.2.5</w:t>
      </w:r>
      <w:r w:rsidRPr="00FA19EF">
        <w:rPr>
          <w:rFonts w:ascii="ITC Avant Garde" w:hAnsi="ITC Avant Garde" w:cs="Arial"/>
          <w:color w:val="000000"/>
          <w:sz w:val="22"/>
          <w:szCs w:val="22"/>
        </w:rPr>
        <w:t xml:space="preserve">. La Secretaría podrá asignar CPSN individuales con la estructura indicada en el numeral 5.2.2.3 a aquellos concesionarios cuyas redes cuenten con una topología simple o que no cuenten con PTS. </w:t>
      </w:r>
    </w:p>
    <w:p w14:paraId="71C22947"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6.2.6</w:t>
      </w:r>
      <w:r w:rsidRPr="00FA19EF">
        <w:rPr>
          <w:rFonts w:ascii="ITC Avant Garde" w:hAnsi="ITC Avant Garde" w:cs="Arial"/>
          <w:color w:val="000000"/>
          <w:sz w:val="22"/>
          <w:szCs w:val="22"/>
        </w:rPr>
        <w:t>. El tiempo mínimo entre la fecha de asignación de los códigos y la utilización de los mismos será de 2 meses.</w:t>
      </w:r>
    </w:p>
    <w:p w14:paraId="40B68E64"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6.2.7</w:t>
      </w:r>
      <w:r w:rsidRPr="00FA19EF">
        <w:rPr>
          <w:rFonts w:ascii="ITC Avant Garde" w:hAnsi="ITC Avant Garde" w:cs="Arial"/>
          <w:color w:val="000000"/>
          <w:sz w:val="22"/>
          <w:szCs w:val="22"/>
        </w:rPr>
        <w:t>. El concesionario deberá hacer uso de los CPSN otorgados por la Secretaría dentro del año siguiente a la fecha de expedición de la asignación respectiva. En caso contrario, la Secretaría podrá reducir la cantidad de CPSN correspondientes a dicha asignación e, incluso, dejar sin efecto la asignación respectiva.</w:t>
      </w:r>
    </w:p>
    <w:p w14:paraId="36816713"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6.3.</w:t>
      </w:r>
      <w:r w:rsidRPr="00FA19EF">
        <w:rPr>
          <w:rFonts w:ascii="ITC Avant Garde" w:hAnsi="ITC Avant Garde" w:cs="Arial"/>
          <w:color w:val="000000"/>
          <w:sz w:val="22"/>
          <w:szCs w:val="22"/>
        </w:rPr>
        <w:t xml:space="preserve"> Criterios para la asignación de códigos de punto de señalización internacional (CPSI)</w:t>
      </w:r>
    </w:p>
    <w:p w14:paraId="1D5C0817" w14:textId="77777777" w:rsidR="00292CBF" w:rsidRPr="00FA19EF" w:rsidRDefault="00292CBF" w:rsidP="00292CBF">
      <w:pPr>
        <w:spacing w:before="100" w:beforeAutospacing="1" w:after="100" w:afterAutospacing="1"/>
        <w:ind w:left="120" w:right="60"/>
        <w:jc w:val="both"/>
        <w:rPr>
          <w:rFonts w:ascii="ITC Avant Garde" w:hAnsi="ITC Avant Garde" w:cs="Arial"/>
          <w:color w:val="FF0000"/>
          <w:sz w:val="22"/>
          <w:szCs w:val="22"/>
          <w:lang w:val="es-MX"/>
        </w:rPr>
      </w:pPr>
      <w:r w:rsidRPr="00621AE6">
        <w:rPr>
          <w:rFonts w:ascii="ITC Avant Garde" w:hAnsi="ITC Avant Garde" w:cs="Arial"/>
          <w:b/>
          <w:bCs/>
          <w:color w:val="000000"/>
          <w:sz w:val="22"/>
          <w:szCs w:val="22"/>
        </w:rPr>
        <w:t>6.3.1</w:t>
      </w:r>
      <w:r w:rsidRPr="00FA19EF">
        <w:rPr>
          <w:rFonts w:ascii="ITC Avant Garde" w:hAnsi="ITC Avant Garde" w:cs="Arial"/>
          <w:color w:val="000000"/>
          <w:sz w:val="22"/>
          <w:szCs w:val="22"/>
        </w:rPr>
        <w:t xml:space="preserve">. </w:t>
      </w:r>
      <w:r w:rsidRPr="00FA19EF">
        <w:rPr>
          <w:rFonts w:ascii="ITC Avant Garde" w:hAnsi="ITC Avant Garde" w:cs="Arial"/>
          <w:color w:val="000000"/>
          <w:sz w:val="22"/>
          <w:szCs w:val="22"/>
          <w:lang w:val="es-MX"/>
        </w:rPr>
        <w:t xml:space="preserve">En el caso de CPSI, los Concesionarios deberán presentar, junto con su solicitud, la información que le sea solicitada al Instituto por la U.I.T. </w:t>
      </w:r>
    </w:p>
    <w:bookmarkStart w:id="9" w:name="_Hlk152679521"/>
    <w:p w14:paraId="6EAF1911" w14:textId="77777777" w:rsidR="00292CBF" w:rsidRPr="00FA19EF" w:rsidRDefault="00292CBF" w:rsidP="00292CBF">
      <w:pPr>
        <w:spacing w:before="100" w:beforeAutospacing="1" w:after="100" w:afterAutospacing="1"/>
        <w:ind w:left="120" w:right="60"/>
        <w:jc w:val="right"/>
        <w:rPr>
          <w:rFonts w:ascii="ITC Avant Garde" w:hAnsi="ITC Avant Garde" w:cs="Arial"/>
          <w:color w:val="0563C1"/>
          <w:sz w:val="16"/>
          <w:szCs w:val="18"/>
          <w:u w:val="single"/>
        </w:rPr>
      </w:pPr>
      <w:r w:rsidRPr="00FA19EF">
        <w:rPr>
          <w:rFonts w:ascii="ITC Avant Garde" w:hAnsi="ITC Avant Garde" w:cs="Arial"/>
          <w:color w:val="0563C1"/>
          <w:sz w:val="16"/>
          <w:szCs w:val="18"/>
          <w:u w:val="single"/>
        </w:rPr>
        <w:fldChar w:fldCharType="begin"/>
      </w:r>
      <w:r w:rsidRPr="00FA19EF">
        <w:rPr>
          <w:rFonts w:ascii="ITC Avant Garde" w:hAnsi="ITC Avant Garde" w:cs="Arial"/>
          <w:color w:val="0563C1"/>
          <w:sz w:val="16"/>
          <w:szCs w:val="18"/>
          <w:u w:val="single"/>
        </w:rPr>
        <w:instrText xml:space="preserve"> HYPERLINK "https://www.dof.gob.mx/nota_detalle.php?codigo=5634739&amp;fecha=08/11/2021" \l "gsc.tab=0" </w:instrText>
      </w:r>
      <w:r w:rsidRPr="00FA19EF">
        <w:rPr>
          <w:rFonts w:ascii="ITC Avant Garde" w:hAnsi="ITC Avant Garde" w:cs="Arial"/>
          <w:color w:val="0563C1"/>
          <w:sz w:val="16"/>
          <w:szCs w:val="18"/>
          <w:u w:val="single"/>
        </w:rPr>
        <w:fldChar w:fldCharType="separate"/>
      </w:r>
      <w:r w:rsidRPr="00FA19EF">
        <w:rPr>
          <w:rStyle w:val="Hipervnculo"/>
          <w:rFonts w:ascii="ITC Avant Garde" w:hAnsi="ITC Avant Garde"/>
          <w:sz w:val="16"/>
          <w:szCs w:val="18"/>
        </w:rPr>
        <w:t>Modificación publicada en el DOF 08/11/2021</w:t>
      </w:r>
      <w:r w:rsidRPr="00FA19EF">
        <w:rPr>
          <w:rFonts w:ascii="ITC Avant Garde" w:hAnsi="ITC Avant Garde" w:cs="Arial"/>
          <w:color w:val="0563C1"/>
          <w:sz w:val="16"/>
          <w:szCs w:val="18"/>
          <w:u w:val="single"/>
        </w:rPr>
        <w:fldChar w:fldCharType="end"/>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292CBF" w:rsidRPr="00FA19EF" w14:paraId="13ACE72E" w14:textId="77777777" w:rsidTr="00BA5CCF">
        <w:trPr>
          <w:trHeight w:val="274"/>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bookmarkEnd w:id="9"/>
          <w:p w14:paraId="4E61A2A7" w14:textId="77777777" w:rsidR="00292CBF" w:rsidRPr="00FA19EF" w:rsidRDefault="00292CBF" w:rsidP="00BA5CCF">
            <w:pPr>
              <w:spacing w:before="120" w:after="120"/>
              <w:jc w:val="both"/>
              <w:rPr>
                <w:rFonts w:ascii="ITC Avant Garde" w:hAnsi="ITC Avant Garde" w:cs="Arial"/>
                <w:b/>
                <w:sz w:val="18"/>
                <w:szCs w:val="20"/>
              </w:rPr>
            </w:pPr>
            <w:r w:rsidRPr="00FA19EF">
              <w:rPr>
                <w:rFonts w:ascii="ITC Avant Garde" w:hAnsi="ITC Avant Garde" w:cs="Arial"/>
                <w:b/>
                <w:sz w:val="18"/>
                <w:szCs w:val="20"/>
              </w:rPr>
              <w:t xml:space="preserve">Texto original </w:t>
            </w:r>
          </w:p>
          <w:p w14:paraId="12A9B5B7" w14:textId="77777777" w:rsidR="00292CBF" w:rsidRPr="00FA19EF" w:rsidRDefault="00292CBF" w:rsidP="00BA5CCF">
            <w:pPr>
              <w:tabs>
                <w:tab w:val="left" w:pos="458"/>
              </w:tabs>
              <w:spacing w:before="120" w:after="120"/>
              <w:ind w:firstLine="288"/>
              <w:jc w:val="both"/>
              <w:rPr>
                <w:rFonts w:ascii="ITC Avant Garde" w:hAnsi="ITC Avant Garde" w:cs="Arial"/>
                <w:sz w:val="18"/>
                <w:szCs w:val="20"/>
              </w:rPr>
            </w:pPr>
            <w:r w:rsidRPr="00FA19EF">
              <w:rPr>
                <w:rFonts w:ascii="ITC Avant Garde" w:hAnsi="ITC Avant Garde" w:cs="Arial"/>
                <w:sz w:val="18"/>
                <w:szCs w:val="20"/>
              </w:rPr>
              <w:t>6.3.1. En el caso de CPSI, los operadores deberán presentar, junto con su solicitud, la información que le sea solicitada a la Secretaría por la U.I.T.</w:t>
            </w:r>
          </w:p>
        </w:tc>
      </w:tr>
    </w:tbl>
    <w:p w14:paraId="6B2D7DF0"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6.3.2</w:t>
      </w:r>
      <w:r w:rsidRPr="00FA19EF">
        <w:rPr>
          <w:rFonts w:ascii="ITC Avant Garde" w:hAnsi="ITC Avant Garde" w:cs="Arial"/>
          <w:color w:val="000000"/>
          <w:sz w:val="22"/>
          <w:szCs w:val="22"/>
        </w:rPr>
        <w:t>. La Secretaría determinará si asigna a los concesionarios CPSI individuales o en bloques de 8 códigos, en función de los requerimientos técnicos específicos de cada red.</w:t>
      </w:r>
    </w:p>
    <w:p w14:paraId="4B456329"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6.3.3.</w:t>
      </w:r>
      <w:r w:rsidRPr="00FA19EF">
        <w:rPr>
          <w:rFonts w:ascii="ITC Avant Garde" w:hAnsi="ITC Avant Garde" w:cs="Arial"/>
          <w:color w:val="000000"/>
          <w:sz w:val="22"/>
          <w:szCs w:val="22"/>
        </w:rPr>
        <w:t xml:space="preserve"> El concesionario deberá hacer uso de los CPSI otorgados por la Secretaría dentro de los dos años siguientes a la fecha de asignación respectiva. En caso contrario, la Secretaría podrá reducir la cantidad de CPSI correspondientes a dicha asignación e, incluso, dejarla sin efecto.</w:t>
      </w:r>
    </w:p>
    <w:p w14:paraId="3FFA0937"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b/>
          <w:bCs/>
          <w:color w:val="000000"/>
          <w:sz w:val="22"/>
          <w:szCs w:val="22"/>
        </w:rPr>
        <w:t>7. PROTOCOLOS DE SEÑALIZACIÓN</w:t>
      </w:r>
    </w:p>
    <w:p w14:paraId="7C9C979D" w14:textId="77777777" w:rsidR="00E66E61" w:rsidRDefault="00292CBF" w:rsidP="00292CBF">
      <w:pPr>
        <w:spacing w:before="100" w:beforeAutospacing="1" w:after="100" w:afterAutospacing="1"/>
        <w:ind w:left="120" w:right="60"/>
        <w:jc w:val="both"/>
        <w:rPr>
          <w:rFonts w:ascii="ITC Avant Garde" w:hAnsi="ITC Avant Garde" w:cs="Arial"/>
          <w:color w:val="000000"/>
          <w:sz w:val="22"/>
          <w:szCs w:val="22"/>
          <w:lang w:val="es-MX"/>
        </w:rPr>
      </w:pPr>
      <w:r w:rsidRPr="00621AE6">
        <w:rPr>
          <w:rFonts w:ascii="ITC Avant Garde" w:hAnsi="ITC Avant Garde" w:cs="Arial"/>
          <w:b/>
          <w:bCs/>
          <w:color w:val="000000"/>
          <w:sz w:val="22"/>
          <w:szCs w:val="22"/>
          <w:lang w:val="es-MX"/>
        </w:rPr>
        <w:t>7.1</w:t>
      </w:r>
      <w:r w:rsidRPr="00FA19EF">
        <w:rPr>
          <w:rFonts w:ascii="ITC Avant Garde" w:hAnsi="ITC Avant Garde" w:cs="Arial"/>
          <w:color w:val="000000"/>
          <w:sz w:val="22"/>
          <w:szCs w:val="22"/>
          <w:lang w:val="es-MX"/>
        </w:rPr>
        <w:t xml:space="preserve"> El protocolo PAUSI-MX será el protocolo que deberán usar las redes públicas de telecomunicaciones para su interconexión, salvo </w:t>
      </w:r>
      <w:proofErr w:type="gramStart"/>
      <w:r w:rsidRPr="00FA19EF">
        <w:rPr>
          <w:rFonts w:ascii="ITC Avant Garde" w:hAnsi="ITC Avant Garde" w:cs="Arial"/>
          <w:color w:val="000000"/>
          <w:sz w:val="22"/>
          <w:szCs w:val="22"/>
          <w:lang w:val="es-MX"/>
        </w:rPr>
        <w:t>que</w:t>
      </w:r>
      <w:proofErr w:type="gramEnd"/>
      <w:r w:rsidRPr="00FA19EF">
        <w:rPr>
          <w:rFonts w:ascii="ITC Avant Garde" w:hAnsi="ITC Avant Garde" w:cs="Arial"/>
          <w:color w:val="000000"/>
          <w:sz w:val="22"/>
          <w:szCs w:val="22"/>
          <w:lang w:val="es-MX"/>
        </w:rPr>
        <w:t xml:space="preserve"> de común acuerdo entre los operadores de servicios de telecomunicaciones, se establezcan protocolos diferentes que permitan cumplir con el envío de la información a que se refiere el numeral 8 del presente Plan y el artículo 43 fracción X de la Ley.</w:t>
      </w:r>
    </w:p>
    <w:p w14:paraId="1D22DB10" w14:textId="7724B10E" w:rsidR="00E66E61" w:rsidRDefault="00E66E61" w:rsidP="00E66E61">
      <w:pPr>
        <w:spacing w:before="100" w:beforeAutospacing="1" w:after="100" w:afterAutospacing="1"/>
        <w:ind w:left="120" w:right="60"/>
        <w:jc w:val="right"/>
        <w:rPr>
          <w:rStyle w:val="Hipervnculo"/>
          <w:rFonts w:ascii="ITC Avant Garde" w:hAnsi="ITC Avant Garde"/>
          <w:sz w:val="16"/>
          <w:szCs w:val="18"/>
        </w:rPr>
      </w:pPr>
      <w:hyperlink r:id="rId38" w:anchor="gsc.tab=0" w:history="1">
        <w:r w:rsidRPr="00FA19EF">
          <w:rPr>
            <w:rStyle w:val="Hipervnculo"/>
            <w:rFonts w:ascii="ITC Avant Garde" w:hAnsi="ITC Avant Garde"/>
            <w:sz w:val="16"/>
            <w:szCs w:val="18"/>
          </w:rPr>
          <w:t>Modificación publicada en el DOF 14/10/2011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891583" w:rsidRPr="00FA19EF" w14:paraId="446F782E" w14:textId="77777777" w:rsidTr="00933244">
        <w:trPr>
          <w:trHeight w:val="274"/>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5EF3F48F" w14:textId="77777777" w:rsidR="00891583" w:rsidRPr="00FA19EF" w:rsidRDefault="00891583" w:rsidP="00933244">
            <w:pPr>
              <w:spacing w:before="120" w:after="120"/>
              <w:jc w:val="both"/>
              <w:rPr>
                <w:rFonts w:ascii="ITC Avant Garde" w:hAnsi="ITC Avant Garde" w:cs="Arial"/>
                <w:b/>
                <w:sz w:val="18"/>
                <w:szCs w:val="20"/>
              </w:rPr>
            </w:pPr>
            <w:r w:rsidRPr="00FA19EF">
              <w:rPr>
                <w:rFonts w:ascii="ITC Avant Garde" w:hAnsi="ITC Avant Garde" w:cs="Arial"/>
                <w:b/>
                <w:sz w:val="18"/>
                <w:szCs w:val="20"/>
              </w:rPr>
              <w:t xml:space="preserve">Texto original </w:t>
            </w:r>
          </w:p>
          <w:p w14:paraId="4FF9FD19" w14:textId="77777777" w:rsidR="00891583" w:rsidRPr="00FA19EF" w:rsidRDefault="00891583" w:rsidP="00933244">
            <w:pPr>
              <w:tabs>
                <w:tab w:val="left" w:pos="458"/>
              </w:tabs>
              <w:spacing w:before="120" w:after="120"/>
              <w:ind w:firstLine="288"/>
              <w:jc w:val="both"/>
              <w:rPr>
                <w:rFonts w:ascii="ITC Avant Garde" w:hAnsi="ITC Avant Garde" w:cs="Arial"/>
                <w:sz w:val="18"/>
                <w:szCs w:val="20"/>
              </w:rPr>
            </w:pPr>
            <w:r w:rsidRPr="00FA19EF">
              <w:rPr>
                <w:rFonts w:ascii="ITC Avant Garde" w:hAnsi="ITC Avant Garde" w:cs="Arial"/>
                <w:sz w:val="18"/>
                <w:szCs w:val="20"/>
              </w:rPr>
              <w:t>7.1 El protocolo PAUSI-MX será el protocolo que deberán usar las redes públicas de telecomunicaciones para su interconexión.</w:t>
            </w:r>
          </w:p>
        </w:tc>
      </w:tr>
    </w:tbl>
    <w:p w14:paraId="1E49D50F" w14:textId="77777777" w:rsidR="00292CBF" w:rsidRPr="00FA19EF" w:rsidRDefault="00292CBF" w:rsidP="00292CBF">
      <w:pPr>
        <w:spacing w:before="100" w:beforeAutospacing="1" w:after="100" w:afterAutospacing="1"/>
        <w:ind w:left="120" w:right="60"/>
        <w:jc w:val="both"/>
        <w:rPr>
          <w:rFonts w:ascii="ITC Avant Garde" w:hAnsi="ITC Avant Garde" w:cs="Arial"/>
          <w:color w:val="FF0000"/>
          <w:sz w:val="22"/>
          <w:szCs w:val="22"/>
          <w:lang w:val="es-MX"/>
        </w:rPr>
      </w:pPr>
      <w:r w:rsidRPr="00FA19EF">
        <w:rPr>
          <w:rFonts w:ascii="ITC Avant Garde" w:hAnsi="ITC Avant Garde" w:cs="Arial"/>
          <w:color w:val="000000"/>
          <w:sz w:val="22"/>
          <w:szCs w:val="22"/>
          <w:lang w:val="es-MX"/>
        </w:rPr>
        <w:t xml:space="preserve">Los protocolos que un concesionario haya establecido para interconectarse con otro operador, inclusive tratándose de interconexión con redes extranjeras, deberán hacerse disponibles a otros concesionarios que se lo soliciten.  </w:t>
      </w:r>
    </w:p>
    <w:p w14:paraId="117F5D12" w14:textId="78E38CC8" w:rsidR="00292CBF" w:rsidRPr="00FA19EF" w:rsidRDefault="00E66E61" w:rsidP="00292CBF">
      <w:pPr>
        <w:spacing w:before="100" w:beforeAutospacing="1" w:after="100" w:afterAutospacing="1"/>
        <w:ind w:left="120" w:right="60"/>
        <w:jc w:val="right"/>
        <w:rPr>
          <w:rFonts w:ascii="ITC Avant Garde" w:hAnsi="ITC Avant Garde" w:cs="Arial"/>
          <w:color w:val="0563C1"/>
          <w:sz w:val="16"/>
          <w:szCs w:val="18"/>
          <w:u w:val="single"/>
        </w:rPr>
      </w:pPr>
      <w:hyperlink r:id="rId39" w:anchor="gsc.tab=0" w:history="1">
        <w:r>
          <w:rPr>
            <w:rStyle w:val="Hipervnculo"/>
            <w:rFonts w:ascii="ITC Avant Garde" w:hAnsi="ITC Avant Garde"/>
            <w:sz w:val="16"/>
            <w:szCs w:val="18"/>
          </w:rPr>
          <w:t>Adición</w:t>
        </w:r>
        <w:r w:rsidRPr="00FA19EF">
          <w:rPr>
            <w:rStyle w:val="Hipervnculo"/>
            <w:rFonts w:ascii="ITC Avant Garde" w:hAnsi="ITC Avant Garde"/>
            <w:sz w:val="16"/>
            <w:szCs w:val="18"/>
          </w:rPr>
          <w:t xml:space="preserve"> publicada en el DOF 14/10/2011</w:t>
        </w:r>
      </w:hyperlink>
    </w:p>
    <w:p w14:paraId="78D2D133"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7.2.</w:t>
      </w:r>
      <w:r w:rsidRPr="00FA19EF">
        <w:rPr>
          <w:rFonts w:ascii="ITC Avant Garde" w:hAnsi="ITC Avant Garde" w:cs="Arial"/>
          <w:color w:val="000000"/>
          <w:sz w:val="22"/>
          <w:szCs w:val="22"/>
        </w:rPr>
        <w:t xml:space="preserve"> Los operadores deberán informar a la Secretaría y a los demás operadores respecto de cualquier nueva funcionalidad en sus protocolos que pretendan implantar en su red o en las de sus subsidiarias, al menos con 6 meses de anticipación a la fecha de implantación prevista. </w:t>
      </w:r>
    </w:p>
    <w:p w14:paraId="4AB09601"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7.3</w:t>
      </w:r>
      <w:r w:rsidRPr="00FA19EF">
        <w:rPr>
          <w:rFonts w:ascii="ITC Avant Garde" w:hAnsi="ITC Avant Garde" w:cs="Arial"/>
          <w:color w:val="000000"/>
          <w:sz w:val="22"/>
          <w:szCs w:val="22"/>
        </w:rPr>
        <w:t>. El sistema de señalización de las redes públicas de telecomunicaciones deberá estar preparado para permitir la introducción de protocolos especializados, como los denominados Parte de Aplicación de Capacidad de Transacción (PACT) y el Parte de Control de Conexión de Señalización (PCCS), a fin de que puedan prestarse nuevos servicios de telecomunicaciones en el país. La Secretaría, previa consulta con el Comité, determinará los tiempos en que estos protocolos deberán adoptarse en forma obligatoria.</w:t>
      </w:r>
    </w:p>
    <w:p w14:paraId="7377744F"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b/>
          <w:bCs/>
          <w:color w:val="000000"/>
          <w:sz w:val="22"/>
          <w:szCs w:val="22"/>
        </w:rPr>
        <w:t>8. INTERCAMBIO DE INFORMACIÓN EN LA INTERCONEXIÓN DE REDES</w:t>
      </w:r>
    </w:p>
    <w:p w14:paraId="48B5F3A2"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 xml:space="preserve">Además de la información necesaria para establecer y liberar la llamada, la información mínima que deberá intercambiarse en tiempo real para la interconexión de redes será la siguiente: </w:t>
      </w:r>
    </w:p>
    <w:p w14:paraId="07506E4A"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8.1</w:t>
      </w:r>
      <w:r w:rsidRPr="00FA19EF">
        <w:rPr>
          <w:rFonts w:ascii="ITC Avant Garde" w:hAnsi="ITC Avant Garde" w:cs="Arial"/>
          <w:color w:val="000000"/>
          <w:sz w:val="22"/>
          <w:szCs w:val="22"/>
        </w:rPr>
        <w:t xml:space="preserve">. El número </w:t>
      </w:r>
      <w:proofErr w:type="gramStart"/>
      <w:r w:rsidRPr="00FA19EF">
        <w:rPr>
          <w:rFonts w:ascii="ITC Avant Garde" w:hAnsi="ITC Avant Garde" w:cs="Arial"/>
          <w:color w:val="000000"/>
          <w:sz w:val="22"/>
          <w:szCs w:val="22"/>
        </w:rPr>
        <w:t>de ?A</w:t>
      </w:r>
      <w:proofErr w:type="gramEnd"/>
      <w:r w:rsidRPr="00FA19EF">
        <w:rPr>
          <w:rFonts w:ascii="ITC Avant Garde" w:hAnsi="ITC Avant Garde" w:cs="Arial"/>
          <w:color w:val="000000"/>
          <w:sz w:val="22"/>
          <w:szCs w:val="22"/>
        </w:rPr>
        <w:t>? con formato de número nacional.</w:t>
      </w:r>
    </w:p>
    <w:p w14:paraId="33A3B798"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8.2</w:t>
      </w:r>
      <w:r w:rsidRPr="00FA19EF">
        <w:rPr>
          <w:rFonts w:ascii="ITC Avant Garde" w:hAnsi="ITC Avant Garde" w:cs="Arial"/>
          <w:color w:val="000000"/>
          <w:sz w:val="22"/>
          <w:szCs w:val="22"/>
        </w:rPr>
        <w:t xml:space="preserve">. La categoría </w:t>
      </w:r>
      <w:proofErr w:type="gramStart"/>
      <w:r w:rsidRPr="00FA19EF">
        <w:rPr>
          <w:rFonts w:ascii="ITC Avant Garde" w:hAnsi="ITC Avant Garde" w:cs="Arial"/>
          <w:color w:val="000000"/>
          <w:sz w:val="22"/>
          <w:szCs w:val="22"/>
        </w:rPr>
        <w:t>de ?A</w:t>
      </w:r>
      <w:proofErr w:type="gramEnd"/>
      <w:r w:rsidRPr="00FA19EF">
        <w:rPr>
          <w:rFonts w:ascii="ITC Avant Garde" w:hAnsi="ITC Avant Garde" w:cs="Arial"/>
          <w:color w:val="000000"/>
          <w:sz w:val="22"/>
          <w:szCs w:val="22"/>
        </w:rPr>
        <w:t>? conteniendo, al menos, la información que indique si se trata de una llamada realizada a través de un teléfono público o de abonado normal, así como si la llamada se realizó por operadora.</w:t>
      </w:r>
    </w:p>
    <w:p w14:paraId="2AC70A3A" w14:textId="6A582F24"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8.3</w:t>
      </w:r>
      <w:r w:rsidRPr="00FA19EF">
        <w:rPr>
          <w:rFonts w:ascii="ITC Avant Garde" w:hAnsi="ITC Avant Garde" w:cs="Arial"/>
          <w:color w:val="000000"/>
          <w:sz w:val="22"/>
          <w:szCs w:val="22"/>
        </w:rPr>
        <w:t xml:space="preserve">. El número </w:t>
      </w:r>
      <w:proofErr w:type="gramStart"/>
      <w:r w:rsidRPr="00FA19EF">
        <w:rPr>
          <w:rFonts w:ascii="ITC Avant Garde" w:hAnsi="ITC Avant Garde" w:cs="Arial"/>
          <w:color w:val="000000"/>
          <w:sz w:val="22"/>
          <w:szCs w:val="22"/>
        </w:rPr>
        <w:t>de ?B</w:t>
      </w:r>
      <w:proofErr w:type="gramEnd"/>
      <w:r w:rsidRPr="00FA19EF">
        <w:rPr>
          <w:rFonts w:ascii="ITC Avant Garde" w:hAnsi="ITC Avant Garde" w:cs="Arial"/>
          <w:color w:val="000000"/>
          <w:sz w:val="22"/>
          <w:szCs w:val="22"/>
        </w:rPr>
        <w:t xml:space="preserve">? indicando, cuando la red sea de destino, el número nacional </w:t>
      </w:r>
      <w:r w:rsidR="00891583" w:rsidRPr="00FA19EF">
        <w:rPr>
          <w:rFonts w:ascii="ITC Avant Garde" w:hAnsi="ITC Avant Garde" w:cs="Arial"/>
          <w:color w:val="000000"/>
          <w:sz w:val="22"/>
          <w:szCs w:val="22"/>
        </w:rPr>
        <w:t>y, cuando</w:t>
      </w:r>
      <w:bookmarkStart w:id="10" w:name="_GoBack"/>
      <w:bookmarkEnd w:id="10"/>
      <w:r w:rsidRPr="00FA19EF">
        <w:rPr>
          <w:rFonts w:ascii="ITC Avant Garde" w:hAnsi="ITC Avant Garde" w:cs="Arial"/>
          <w:color w:val="000000"/>
          <w:sz w:val="22"/>
          <w:szCs w:val="22"/>
        </w:rPr>
        <w:t xml:space="preserve"> no sea la red de destino, el número nacional (geográfico, no geográfico o servicio especial) o el número internacional, según el caso.</w:t>
      </w:r>
    </w:p>
    <w:p w14:paraId="30E01BE7"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8.4</w:t>
      </w:r>
      <w:r w:rsidRPr="00FA19EF">
        <w:rPr>
          <w:rFonts w:ascii="ITC Avant Garde" w:hAnsi="ITC Avant Garde" w:cs="Arial"/>
          <w:color w:val="000000"/>
          <w:sz w:val="22"/>
          <w:szCs w:val="22"/>
        </w:rPr>
        <w:t xml:space="preserve">. El estado </w:t>
      </w:r>
      <w:proofErr w:type="gramStart"/>
      <w:r w:rsidRPr="00FA19EF">
        <w:rPr>
          <w:rFonts w:ascii="ITC Avant Garde" w:hAnsi="ITC Avant Garde" w:cs="Arial"/>
          <w:color w:val="000000"/>
          <w:sz w:val="22"/>
          <w:szCs w:val="22"/>
        </w:rPr>
        <w:t>de ?B</w:t>
      </w:r>
      <w:proofErr w:type="gramEnd"/>
      <w:r w:rsidRPr="00FA19EF">
        <w:rPr>
          <w:rFonts w:ascii="ITC Avant Garde" w:hAnsi="ITC Avant Garde" w:cs="Arial"/>
          <w:color w:val="000000"/>
          <w:sz w:val="22"/>
          <w:szCs w:val="22"/>
        </w:rPr>
        <w:t>? incluyendo, al menos, la información que permita determinar si la llamada ha sido contestada o si la línea de destino se encuentra libre, ocupada o congestionada.</w:t>
      </w:r>
    </w:p>
    <w:p w14:paraId="209B35AD"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621AE6">
        <w:rPr>
          <w:rFonts w:ascii="ITC Avant Garde" w:hAnsi="ITC Avant Garde" w:cs="Arial"/>
          <w:b/>
          <w:bCs/>
          <w:color w:val="000000"/>
          <w:sz w:val="22"/>
          <w:szCs w:val="22"/>
        </w:rPr>
        <w:t>8.5</w:t>
      </w:r>
      <w:r w:rsidRPr="00FA19EF">
        <w:rPr>
          <w:rFonts w:ascii="ITC Avant Garde" w:hAnsi="ITC Avant Garde" w:cs="Arial"/>
          <w:color w:val="000000"/>
          <w:sz w:val="22"/>
          <w:szCs w:val="22"/>
        </w:rPr>
        <w:t>. Adicionalmente, la llamada deberá acompañarse de la información relativa al tipo de servicio, tipo de selección de red y la necesaria para su tarifación, de conformidad con las indicaciones señaladas por el usuario a través del procedimiento de marcación empleado.</w:t>
      </w:r>
    </w:p>
    <w:p w14:paraId="7D66EFA2"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 xml:space="preserve">La información adicional para tasación de la llamada como el número para cargos (cuando sea diferente del número </w:t>
      </w:r>
      <w:proofErr w:type="gramStart"/>
      <w:r w:rsidRPr="00FA19EF">
        <w:rPr>
          <w:rFonts w:ascii="ITC Avant Garde" w:hAnsi="ITC Avant Garde" w:cs="Arial"/>
          <w:color w:val="000000"/>
          <w:sz w:val="22"/>
          <w:szCs w:val="22"/>
        </w:rPr>
        <w:t>de ?A</w:t>
      </w:r>
      <w:proofErr w:type="gramEnd"/>
      <w:r w:rsidRPr="00FA19EF">
        <w:rPr>
          <w:rFonts w:ascii="ITC Avant Garde" w:hAnsi="ITC Avant Garde" w:cs="Arial"/>
          <w:color w:val="000000"/>
          <w:sz w:val="22"/>
          <w:szCs w:val="22"/>
        </w:rPr>
        <w:t xml:space="preserve">? o códigos o prefijos de servicios </w:t>
      </w:r>
      <w:proofErr w:type="spellStart"/>
      <w:r w:rsidRPr="00FA19EF">
        <w:rPr>
          <w:rFonts w:ascii="ITC Avant Garde" w:hAnsi="ITC Avant Garde" w:cs="Arial"/>
          <w:color w:val="000000"/>
          <w:sz w:val="22"/>
          <w:szCs w:val="22"/>
        </w:rPr>
        <w:t>cuando</w:t>
      </w:r>
      <w:proofErr w:type="spellEnd"/>
      <w:r w:rsidRPr="00FA19EF">
        <w:rPr>
          <w:rFonts w:ascii="ITC Avant Garde" w:hAnsi="ITC Avant Garde" w:cs="Arial"/>
          <w:color w:val="000000"/>
          <w:sz w:val="22"/>
          <w:szCs w:val="22"/>
        </w:rPr>
        <w:t xml:space="preserve"> ?B? paga).</w:t>
      </w:r>
    </w:p>
    <w:p w14:paraId="7104061F" w14:textId="77777777" w:rsidR="00292CBF" w:rsidRPr="0074669E" w:rsidRDefault="00292CBF" w:rsidP="00292CBF">
      <w:pPr>
        <w:spacing w:before="100" w:beforeAutospacing="1" w:after="100" w:afterAutospacing="1"/>
        <w:ind w:left="120" w:right="60"/>
        <w:jc w:val="both"/>
        <w:rPr>
          <w:rFonts w:ascii="ITC Avant Garde" w:hAnsi="ITC Avant Garde" w:cs="Arial"/>
          <w:color w:val="000000"/>
          <w:sz w:val="22"/>
          <w:szCs w:val="22"/>
        </w:rPr>
      </w:pPr>
      <w:r w:rsidRPr="00621AE6">
        <w:rPr>
          <w:rFonts w:ascii="ITC Avant Garde" w:hAnsi="ITC Avant Garde" w:cs="Arial"/>
          <w:b/>
          <w:bCs/>
          <w:color w:val="000000"/>
          <w:sz w:val="22"/>
          <w:szCs w:val="22"/>
        </w:rPr>
        <w:t>8.6.</w:t>
      </w:r>
      <w:r w:rsidRPr="00FA19EF">
        <w:rPr>
          <w:rFonts w:ascii="ITC Avant Garde" w:hAnsi="ITC Avant Garde" w:cs="Arial"/>
          <w:color w:val="000000"/>
          <w:sz w:val="22"/>
          <w:szCs w:val="22"/>
        </w:rPr>
        <w:t xml:space="preserve"> La información para el establecimiento de la llamada señalada en los numerales anteriores se enviará en bloque completo en el MID y no en forma </w:t>
      </w:r>
      <w:r w:rsidRPr="0074669E">
        <w:rPr>
          <w:rFonts w:ascii="ITC Avant Garde" w:hAnsi="ITC Avant Garde" w:cs="Arial"/>
          <w:color w:val="000000"/>
          <w:sz w:val="22"/>
          <w:szCs w:val="22"/>
        </w:rPr>
        <w:t>traslapada.</w:t>
      </w:r>
    </w:p>
    <w:p w14:paraId="426BBF3C" w14:textId="77777777" w:rsidR="00292CBF" w:rsidRPr="00FA19EF" w:rsidRDefault="00292CBF" w:rsidP="00292CBF">
      <w:pPr>
        <w:spacing w:before="100" w:beforeAutospacing="1" w:after="100" w:afterAutospacing="1"/>
        <w:ind w:left="120" w:right="60"/>
        <w:jc w:val="both"/>
        <w:rPr>
          <w:rFonts w:ascii="ITC Avant Garde" w:hAnsi="ITC Avant Garde" w:cs="Arial"/>
          <w:color w:val="FF0000"/>
          <w:sz w:val="22"/>
          <w:szCs w:val="22"/>
          <w:lang w:val="es-MX"/>
        </w:rPr>
      </w:pPr>
      <w:r w:rsidRPr="0074669E">
        <w:rPr>
          <w:rFonts w:ascii="ITC Avant Garde" w:hAnsi="ITC Avant Garde" w:cs="Arial"/>
          <w:b/>
          <w:color w:val="000000"/>
          <w:sz w:val="22"/>
          <w:szCs w:val="22"/>
          <w:lang w:val="es-MX"/>
        </w:rPr>
        <w:t>8.7.</w:t>
      </w:r>
      <w:r w:rsidRPr="0074669E">
        <w:rPr>
          <w:rFonts w:ascii="ITC Avant Garde" w:hAnsi="ITC Avant Garde" w:cs="Arial"/>
          <w:color w:val="000000"/>
          <w:sz w:val="22"/>
          <w:szCs w:val="22"/>
          <w:lang w:val="es-MX"/>
        </w:rPr>
        <w:t xml:space="preserve"> Los operadores que ofrecen el servicio de tránsito local, sólo tramitarán llamadas en las que el IDO o el BCD que reciben, corresponda al concesionario de cuya troncal de interconexión estén recibiendo la llamada, y retransmitirán estos mismos códigos a la red de destino.</w:t>
      </w:r>
      <w:r w:rsidRPr="00FA19EF">
        <w:rPr>
          <w:rFonts w:ascii="ITC Avant Garde" w:hAnsi="ITC Avant Garde" w:cs="Arial"/>
          <w:color w:val="000000"/>
          <w:sz w:val="22"/>
          <w:szCs w:val="22"/>
          <w:lang w:val="es-MX"/>
        </w:rPr>
        <w:t xml:space="preserve"> </w:t>
      </w:r>
    </w:p>
    <w:p w14:paraId="3A9430E5" w14:textId="54156F10" w:rsidR="00292CBF" w:rsidRPr="00FA19EF" w:rsidRDefault="0074669E" w:rsidP="00292CBF">
      <w:pPr>
        <w:spacing w:before="100" w:beforeAutospacing="1" w:after="100" w:afterAutospacing="1"/>
        <w:ind w:left="120" w:right="60"/>
        <w:jc w:val="right"/>
        <w:rPr>
          <w:rFonts w:ascii="ITC Avant Garde" w:hAnsi="ITC Avant Garde" w:cs="Arial"/>
          <w:color w:val="0563C1"/>
          <w:sz w:val="16"/>
          <w:szCs w:val="18"/>
          <w:u w:val="single"/>
        </w:rPr>
      </w:pPr>
      <w:hyperlink r:id="rId40" w:anchor="gsc.tab=0" w:history="1">
        <w:r>
          <w:rPr>
            <w:rStyle w:val="Hipervnculo"/>
            <w:rFonts w:ascii="ITC Avant Garde" w:hAnsi="ITC Avant Garde"/>
            <w:sz w:val="16"/>
            <w:szCs w:val="18"/>
          </w:rPr>
          <w:t>Adición</w:t>
        </w:r>
        <w:r w:rsidRPr="00FA19EF">
          <w:rPr>
            <w:rStyle w:val="Hipervnculo"/>
            <w:rFonts w:ascii="ITC Avant Garde" w:hAnsi="ITC Avant Garde"/>
            <w:sz w:val="16"/>
            <w:szCs w:val="18"/>
          </w:rPr>
          <w:t xml:space="preserve"> publicada en el DOF </w:t>
        </w:r>
        <w:r>
          <w:rPr>
            <w:rStyle w:val="Hipervnculo"/>
            <w:rFonts w:ascii="ITC Avant Garde" w:hAnsi="ITC Avant Garde"/>
            <w:sz w:val="16"/>
            <w:szCs w:val="18"/>
          </w:rPr>
          <w:t>12</w:t>
        </w:r>
        <w:r w:rsidRPr="00FA19EF">
          <w:rPr>
            <w:rStyle w:val="Hipervnculo"/>
            <w:rFonts w:ascii="ITC Avant Garde" w:hAnsi="ITC Avant Garde"/>
            <w:sz w:val="16"/>
            <w:szCs w:val="18"/>
          </w:rPr>
          <w:t>/11/20</w:t>
        </w:r>
        <w:r>
          <w:rPr>
            <w:rStyle w:val="Hipervnculo"/>
            <w:rFonts w:ascii="ITC Avant Garde" w:hAnsi="ITC Avant Garde"/>
            <w:sz w:val="16"/>
            <w:szCs w:val="18"/>
          </w:rPr>
          <w:t>14</w:t>
        </w:r>
      </w:hyperlink>
    </w:p>
    <w:p w14:paraId="6224A1B3" w14:textId="77777777" w:rsidR="00292CBF" w:rsidRPr="00FA19EF" w:rsidRDefault="00292CBF" w:rsidP="00292CBF">
      <w:pPr>
        <w:spacing w:before="100" w:beforeAutospacing="1" w:after="100" w:afterAutospacing="1"/>
        <w:ind w:right="60"/>
        <w:jc w:val="both"/>
        <w:rPr>
          <w:rFonts w:ascii="ITC Avant Garde" w:hAnsi="ITC Avant Garde" w:cs="Arial"/>
          <w:color w:val="FF0000"/>
          <w:sz w:val="22"/>
          <w:szCs w:val="22"/>
          <w:lang w:val="es-MX"/>
        </w:rPr>
      </w:pPr>
      <w:r w:rsidRPr="00FA19EF">
        <w:rPr>
          <w:rFonts w:ascii="ITC Avant Garde" w:hAnsi="ITC Avant Garde" w:cs="Arial"/>
          <w:color w:val="000000"/>
          <w:sz w:val="22"/>
          <w:szCs w:val="22"/>
          <w:lang w:val="es-MX"/>
        </w:rPr>
        <w:t xml:space="preserve">Lo anterior sin perjuicio de que se permita el uso compartido de troncales de interconexión, y que en consecuencia una misma troncal corresponda a más de un IDO, así como de otras facilidades que permitan un aprovechamiento más eficiente de la infraestructura, de conformidad con las disposiciones legales, reglamentarias y administrativas aplicables a la interconexión. </w:t>
      </w:r>
    </w:p>
    <w:p w14:paraId="325C2812" w14:textId="2E3E4C11" w:rsidR="00292CBF" w:rsidRPr="00FA19EF" w:rsidRDefault="0017424F" w:rsidP="00292CBF">
      <w:pPr>
        <w:spacing w:before="100" w:beforeAutospacing="1" w:after="100" w:afterAutospacing="1"/>
        <w:ind w:left="120" w:right="60"/>
        <w:jc w:val="right"/>
        <w:rPr>
          <w:rFonts w:ascii="ITC Avant Garde" w:hAnsi="ITC Avant Garde" w:cs="Arial"/>
          <w:color w:val="0563C1"/>
          <w:sz w:val="16"/>
          <w:szCs w:val="18"/>
          <w:u w:val="single"/>
        </w:rPr>
      </w:pPr>
      <w:hyperlink r:id="rId41" w:anchor="gsc.tab=0" w:history="1">
        <w:r w:rsidR="0074669E" w:rsidRPr="0074669E">
          <w:t xml:space="preserve"> </w:t>
        </w:r>
        <w:r w:rsidR="0074669E" w:rsidRPr="0074669E">
          <w:rPr>
            <w:rStyle w:val="Hipervnculo"/>
            <w:rFonts w:ascii="ITC Avant Garde" w:hAnsi="ITC Avant Garde"/>
            <w:sz w:val="16"/>
            <w:szCs w:val="18"/>
          </w:rPr>
          <w:t>Adición</w:t>
        </w:r>
        <w:r w:rsidR="0074669E" w:rsidRPr="0074669E" w:rsidDel="0074669E">
          <w:rPr>
            <w:rStyle w:val="Hipervnculo"/>
            <w:rFonts w:ascii="ITC Avant Garde" w:hAnsi="ITC Avant Garde"/>
            <w:sz w:val="16"/>
            <w:szCs w:val="18"/>
          </w:rPr>
          <w:t xml:space="preserve"> </w:t>
        </w:r>
        <w:r w:rsidR="00292CBF" w:rsidRPr="00FA19EF">
          <w:rPr>
            <w:rStyle w:val="Hipervnculo"/>
            <w:rFonts w:ascii="ITC Avant Garde" w:hAnsi="ITC Avant Garde"/>
            <w:sz w:val="16"/>
            <w:szCs w:val="18"/>
          </w:rPr>
          <w:t xml:space="preserve">publicada en el DOF </w:t>
        </w:r>
        <w:r w:rsidR="0074669E">
          <w:rPr>
            <w:rStyle w:val="Hipervnculo"/>
            <w:rFonts w:ascii="ITC Avant Garde" w:hAnsi="ITC Avant Garde"/>
            <w:sz w:val="16"/>
            <w:szCs w:val="18"/>
          </w:rPr>
          <w:t>12</w:t>
        </w:r>
        <w:r w:rsidR="00292CBF" w:rsidRPr="00FA19EF">
          <w:rPr>
            <w:rStyle w:val="Hipervnculo"/>
            <w:rFonts w:ascii="ITC Avant Garde" w:hAnsi="ITC Avant Garde"/>
            <w:sz w:val="16"/>
            <w:szCs w:val="18"/>
          </w:rPr>
          <w:t>/11/20</w:t>
        </w:r>
        <w:r w:rsidR="0074669E">
          <w:rPr>
            <w:rStyle w:val="Hipervnculo"/>
            <w:rFonts w:ascii="ITC Avant Garde" w:hAnsi="ITC Avant Garde"/>
            <w:sz w:val="16"/>
            <w:szCs w:val="18"/>
          </w:rPr>
          <w:t>14</w:t>
        </w:r>
      </w:hyperlink>
    </w:p>
    <w:p w14:paraId="1479FE6D" w14:textId="493B5FC1" w:rsidR="00292CBF" w:rsidRDefault="00292CBF" w:rsidP="00292CBF">
      <w:pPr>
        <w:spacing w:before="100" w:beforeAutospacing="1" w:after="100" w:afterAutospacing="1"/>
        <w:ind w:left="120" w:right="60"/>
        <w:jc w:val="both"/>
        <w:rPr>
          <w:rFonts w:ascii="ITC Avant Garde" w:hAnsi="ITC Avant Garde" w:cs="Arial"/>
          <w:color w:val="FF0000"/>
          <w:sz w:val="22"/>
          <w:szCs w:val="22"/>
          <w:lang w:val="es-MX"/>
        </w:rPr>
      </w:pPr>
      <w:r w:rsidRPr="00FA19EF">
        <w:rPr>
          <w:rFonts w:ascii="ITC Avant Garde" w:hAnsi="ITC Avant Garde" w:cs="Arial"/>
          <w:b/>
          <w:color w:val="000000"/>
          <w:sz w:val="22"/>
          <w:szCs w:val="22"/>
          <w:lang w:val="es-MX"/>
        </w:rPr>
        <w:t>8.8.</w:t>
      </w:r>
      <w:r w:rsidRPr="00FA19EF">
        <w:rPr>
          <w:rFonts w:ascii="ITC Avant Garde" w:hAnsi="ITC Avant Garde" w:cs="Arial"/>
          <w:color w:val="000000"/>
          <w:sz w:val="22"/>
          <w:szCs w:val="22"/>
          <w:lang w:val="es-MX"/>
        </w:rPr>
        <w:t xml:space="preserve"> Los IDO, IDD, ABC y BCD y demás prefijos e información que resulte necesaria para asegurar el correcto enrutamiento y facturación de las comunicaciones, se enviarán en el campo correspondiente al Número de B del MID y de los MSD, en caso de ser necesarios.</w:t>
      </w:r>
    </w:p>
    <w:p w14:paraId="642595BF" w14:textId="0E15F448" w:rsidR="005C7103" w:rsidRPr="00FA19EF" w:rsidRDefault="0017424F" w:rsidP="005C7103">
      <w:pPr>
        <w:spacing w:before="100" w:beforeAutospacing="1" w:after="100" w:afterAutospacing="1"/>
        <w:ind w:left="120" w:right="60"/>
        <w:jc w:val="right"/>
        <w:rPr>
          <w:rFonts w:ascii="ITC Avant Garde" w:hAnsi="ITC Avant Garde" w:cs="Arial"/>
          <w:color w:val="0563C1"/>
          <w:sz w:val="16"/>
          <w:szCs w:val="18"/>
          <w:u w:val="single"/>
        </w:rPr>
      </w:pPr>
      <w:hyperlink r:id="rId42" w:anchor="gsc.tab=0" w:history="1">
        <w:r w:rsidR="0074669E" w:rsidRPr="0074669E">
          <w:t xml:space="preserve"> </w:t>
        </w:r>
        <w:r w:rsidR="0074669E" w:rsidRPr="0074669E">
          <w:rPr>
            <w:rStyle w:val="Hipervnculo"/>
            <w:rFonts w:ascii="ITC Avant Garde" w:hAnsi="ITC Avant Garde"/>
            <w:sz w:val="16"/>
            <w:szCs w:val="18"/>
          </w:rPr>
          <w:t>Adición</w:t>
        </w:r>
        <w:r w:rsidR="005C7103" w:rsidRPr="00FA19EF">
          <w:rPr>
            <w:rStyle w:val="Hipervnculo"/>
            <w:rFonts w:ascii="ITC Avant Garde" w:hAnsi="ITC Avant Garde"/>
            <w:sz w:val="16"/>
            <w:szCs w:val="18"/>
          </w:rPr>
          <w:t xml:space="preserve"> publicada en el DOF </w:t>
        </w:r>
        <w:r w:rsidR="0074669E">
          <w:rPr>
            <w:rStyle w:val="Hipervnculo"/>
            <w:rFonts w:ascii="ITC Avant Garde" w:hAnsi="ITC Avant Garde"/>
            <w:sz w:val="16"/>
            <w:szCs w:val="18"/>
          </w:rPr>
          <w:t>12</w:t>
        </w:r>
        <w:r w:rsidR="005C7103" w:rsidRPr="00FA19EF">
          <w:rPr>
            <w:rStyle w:val="Hipervnculo"/>
            <w:rFonts w:ascii="ITC Avant Garde" w:hAnsi="ITC Avant Garde"/>
            <w:sz w:val="16"/>
            <w:szCs w:val="18"/>
          </w:rPr>
          <w:t>/11/20</w:t>
        </w:r>
      </w:hyperlink>
      <w:r w:rsidR="0074669E">
        <w:rPr>
          <w:rStyle w:val="Hipervnculo"/>
          <w:rFonts w:ascii="ITC Avant Garde" w:hAnsi="ITC Avant Garde"/>
          <w:sz w:val="16"/>
          <w:szCs w:val="18"/>
        </w:rPr>
        <w:t>14</w:t>
      </w:r>
    </w:p>
    <w:p w14:paraId="272264CE" w14:textId="0D53D6B7" w:rsidR="00292CBF" w:rsidRDefault="00292CBF" w:rsidP="00292CBF">
      <w:pPr>
        <w:spacing w:before="100" w:beforeAutospacing="1" w:after="100" w:afterAutospacing="1"/>
        <w:ind w:left="120" w:right="60"/>
        <w:jc w:val="both"/>
        <w:rPr>
          <w:rFonts w:ascii="ITC Avant Garde" w:hAnsi="ITC Avant Garde" w:cs="Arial"/>
          <w:color w:val="FF0000"/>
          <w:sz w:val="22"/>
          <w:szCs w:val="22"/>
          <w:lang w:val="es-MX"/>
        </w:rPr>
      </w:pPr>
      <w:r w:rsidRPr="00FA19EF">
        <w:rPr>
          <w:rFonts w:ascii="ITC Avant Garde" w:hAnsi="ITC Avant Garde" w:cs="Arial"/>
          <w:b/>
          <w:color w:val="000000"/>
          <w:sz w:val="22"/>
          <w:szCs w:val="22"/>
          <w:lang w:val="es-MX"/>
        </w:rPr>
        <w:t>8.9.</w:t>
      </w:r>
      <w:r w:rsidRPr="00FA19EF">
        <w:rPr>
          <w:rFonts w:ascii="ITC Avant Garde" w:hAnsi="ITC Avant Garde" w:cs="Arial"/>
          <w:color w:val="000000"/>
          <w:sz w:val="22"/>
          <w:szCs w:val="22"/>
          <w:lang w:val="es-MX"/>
        </w:rPr>
        <w:t xml:space="preserve"> Todo operador que origine una comunicación tendrá la obligación de consultar una Base de Datos de Portabilidad para obtener la información necesaria para su enrutamiento y con base en ella entregar la comunicación a la red o combinación de redes necesarias para su terminación, incluyendo para tal fin la información de señalización de enrutamiento correspondiente, para lo cual se respetarán las Normas Oficiales Mexicanas aplicables. </w:t>
      </w:r>
    </w:p>
    <w:p w14:paraId="710DAA3F" w14:textId="2A81915C" w:rsidR="005C7103" w:rsidRPr="00FA19EF" w:rsidRDefault="0017424F" w:rsidP="005C7103">
      <w:pPr>
        <w:spacing w:before="100" w:beforeAutospacing="1" w:after="100" w:afterAutospacing="1"/>
        <w:ind w:left="120" w:right="60"/>
        <w:jc w:val="right"/>
        <w:rPr>
          <w:rFonts w:ascii="ITC Avant Garde" w:hAnsi="ITC Avant Garde" w:cs="Arial"/>
          <w:color w:val="0563C1"/>
          <w:sz w:val="16"/>
          <w:szCs w:val="18"/>
          <w:u w:val="single"/>
        </w:rPr>
      </w:pPr>
      <w:hyperlink r:id="rId43" w:anchor="gsc.tab=0" w:history="1">
        <w:r w:rsidR="0074669E" w:rsidRPr="0074669E">
          <w:t xml:space="preserve"> </w:t>
        </w:r>
        <w:r w:rsidR="0074669E" w:rsidRPr="0074669E">
          <w:rPr>
            <w:rStyle w:val="Hipervnculo"/>
            <w:rFonts w:ascii="ITC Avant Garde" w:hAnsi="ITC Avant Garde"/>
            <w:sz w:val="16"/>
            <w:szCs w:val="18"/>
          </w:rPr>
          <w:t>Adición</w:t>
        </w:r>
        <w:r w:rsidR="0074669E" w:rsidRPr="0074669E" w:rsidDel="0074669E">
          <w:rPr>
            <w:rStyle w:val="Hipervnculo"/>
            <w:rFonts w:ascii="ITC Avant Garde" w:hAnsi="ITC Avant Garde"/>
            <w:sz w:val="16"/>
            <w:szCs w:val="18"/>
          </w:rPr>
          <w:t xml:space="preserve"> </w:t>
        </w:r>
        <w:r w:rsidR="005C7103" w:rsidRPr="00FA19EF">
          <w:rPr>
            <w:rStyle w:val="Hipervnculo"/>
            <w:rFonts w:ascii="ITC Avant Garde" w:hAnsi="ITC Avant Garde"/>
            <w:sz w:val="16"/>
            <w:szCs w:val="18"/>
          </w:rPr>
          <w:t xml:space="preserve">publicada en el DOF </w:t>
        </w:r>
        <w:r w:rsidR="0074669E">
          <w:rPr>
            <w:rStyle w:val="Hipervnculo"/>
            <w:rFonts w:ascii="ITC Avant Garde" w:hAnsi="ITC Avant Garde"/>
            <w:sz w:val="16"/>
            <w:szCs w:val="18"/>
          </w:rPr>
          <w:t>12</w:t>
        </w:r>
        <w:r w:rsidR="005C7103" w:rsidRPr="00FA19EF">
          <w:rPr>
            <w:rStyle w:val="Hipervnculo"/>
            <w:rFonts w:ascii="ITC Avant Garde" w:hAnsi="ITC Avant Garde"/>
            <w:sz w:val="16"/>
            <w:szCs w:val="18"/>
          </w:rPr>
          <w:t>/11/20</w:t>
        </w:r>
        <w:r w:rsidR="0074669E">
          <w:rPr>
            <w:rStyle w:val="Hipervnculo"/>
            <w:rFonts w:ascii="ITC Avant Garde" w:hAnsi="ITC Avant Garde"/>
            <w:sz w:val="16"/>
            <w:szCs w:val="18"/>
          </w:rPr>
          <w:t>14</w:t>
        </w:r>
      </w:hyperlink>
    </w:p>
    <w:p w14:paraId="6D81F811" w14:textId="73C472EF" w:rsidR="00292CBF" w:rsidRDefault="00292CBF" w:rsidP="00292CBF">
      <w:pPr>
        <w:spacing w:before="100" w:beforeAutospacing="1" w:after="100" w:afterAutospacing="1"/>
        <w:ind w:left="120" w:right="60"/>
        <w:jc w:val="both"/>
        <w:rPr>
          <w:rFonts w:ascii="ITC Avant Garde" w:hAnsi="ITC Avant Garde" w:cs="Arial"/>
          <w:color w:val="FF0000"/>
          <w:sz w:val="22"/>
          <w:szCs w:val="22"/>
          <w:lang w:val="es-MX"/>
        </w:rPr>
      </w:pPr>
      <w:r w:rsidRPr="00FA19EF">
        <w:rPr>
          <w:rFonts w:ascii="ITC Avant Garde" w:hAnsi="ITC Avant Garde" w:cs="Arial"/>
          <w:color w:val="000000"/>
          <w:sz w:val="22"/>
          <w:szCs w:val="22"/>
          <w:lang w:val="es-MX"/>
        </w:rPr>
        <w:t>Tratándose de llamadas de larga distancia nacional e internacional y para efectos de lo establecido en el párrafo anterior, el operador responsable de entregar la comunicación en el ABI de destino, será considerado como el proveedor que origina la comunicación, y por tanto responsable de realizar la consulta a la Base de Datos de Portabilidad.</w:t>
      </w:r>
    </w:p>
    <w:p w14:paraId="31F01EA4" w14:textId="039566D4" w:rsidR="005C7103" w:rsidRPr="00FA19EF" w:rsidRDefault="0017424F" w:rsidP="005C7103">
      <w:pPr>
        <w:spacing w:before="100" w:beforeAutospacing="1" w:after="100" w:afterAutospacing="1"/>
        <w:ind w:left="120" w:right="60"/>
        <w:jc w:val="right"/>
        <w:rPr>
          <w:rFonts w:ascii="ITC Avant Garde" w:hAnsi="ITC Avant Garde" w:cs="Arial"/>
          <w:color w:val="0563C1"/>
          <w:sz w:val="16"/>
          <w:szCs w:val="18"/>
          <w:u w:val="single"/>
        </w:rPr>
      </w:pPr>
      <w:hyperlink r:id="rId44" w:anchor="gsc.tab=0" w:history="1">
        <w:r w:rsidR="0074669E" w:rsidRPr="0074669E">
          <w:t xml:space="preserve"> </w:t>
        </w:r>
        <w:r w:rsidR="0074669E" w:rsidRPr="0074669E">
          <w:rPr>
            <w:rStyle w:val="Hipervnculo"/>
            <w:rFonts w:ascii="ITC Avant Garde" w:hAnsi="ITC Avant Garde"/>
            <w:sz w:val="16"/>
            <w:szCs w:val="18"/>
          </w:rPr>
          <w:t>Adición</w:t>
        </w:r>
        <w:r w:rsidR="0074669E" w:rsidRPr="0074669E" w:rsidDel="0074669E">
          <w:rPr>
            <w:rStyle w:val="Hipervnculo"/>
            <w:rFonts w:ascii="ITC Avant Garde" w:hAnsi="ITC Avant Garde"/>
            <w:sz w:val="16"/>
            <w:szCs w:val="18"/>
          </w:rPr>
          <w:t xml:space="preserve"> </w:t>
        </w:r>
        <w:r w:rsidR="005C7103" w:rsidRPr="00FA19EF">
          <w:rPr>
            <w:rStyle w:val="Hipervnculo"/>
            <w:rFonts w:ascii="ITC Avant Garde" w:hAnsi="ITC Avant Garde"/>
            <w:sz w:val="16"/>
            <w:szCs w:val="18"/>
          </w:rPr>
          <w:t xml:space="preserve">publicada en el DOF </w:t>
        </w:r>
        <w:r w:rsidR="0074669E">
          <w:rPr>
            <w:rStyle w:val="Hipervnculo"/>
            <w:rFonts w:ascii="ITC Avant Garde" w:hAnsi="ITC Avant Garde"/>
            <w:sz w:val="16"/>
            <w:szCs w:val="18"/>
          </w:rPr>
          <w:t>12</w:t>
        </w:r>
        <w:r w:rsidR="005C7103" w:rsidRPr="00FA19EF">
          <w:rPr>
            <w:rStyle w:val="Hipervnculo"/>
            <w:rFonts w:ascii="ITC Avant Garde" w:hAnsi="ITC Avant Garde"/>
            <w:sz w:val="16"/>
            <w:szCs w:val="18"/>
          </w:rPr>
          <w:t>/11/20</w:t>
        </w:r>
        <w:r w:rsidR="0074669E">
          <w:rPr>
            <w:rStyle w:val="Hipervnculo"/>
            <w:rFonts w:ascii="ITC Avant Garde" w:hAnsi="ITC Avant Garde"/>
            <w:sz w:val="16"/>
            <w:szCs w:val="18"/>
          </w:rPr>
          <w:t>14</w:t>
        </w:r>
      </w:hyperlink>
    </w:p>
    <w:p w14:paraId="2E169E16" w14:textId="5F6C5143" w:rsidR="00292CBF" w:rsidRDefault="00292CBF" w:rsidP="00292CBF">
      <w:pPr>
        <w:spacing w:before="100" w:beforeAutospacing="1" w:after="100" w:afterAutospacing="1"/>
        <w:ind w:left="120" w:right="60"/>
        <w:jc w:val="both"/>
        <w:rPr>
          <w:rFonts w:ascii="ITC Avant Garde" w:hAnsi="ITC Avant Garde" w:cs="Arial"/>
          <w:color w:val="FF0000"/>
          <w:sz w:val="22"/>
          <w:szCs w:val="22"/>
          <w:lang w:val="es-MX"/>
        </w:rPr>
      </w:pPr>
      <w:r w:rsidRPr="00FA19EF">
        <w:rPr>
          <w:rFonts w:ascii="ITC Avant Garde" w:hAnsi="ITC Avant Garde" w:cs="Arial"/>
          <w:b/>
          <w:color w:val="000000"/>
          <w:sz w:val="22"/>
          <w:szCs w:val="22"/>
          <w:lang w:val="es-MX"/>
        </w:rPr>
        <w:t>8.10.</w:t>
      </w:r>
      <w:r w:rsidRPr="00FA19EF">
        <w:rPr>
          <w:rFonts w:ascii="ITC Avant Garde" w:hAnsi="ITC Avant Garde" w:cs="Arial"/>
          <w:color w:val="000000"/>
          <w:sz w:val="22"/>
          <w:szCs w:val="22"/>
          <w:lang w:val="es-MX"/>
        </w:rPr>
        <w:t xml:space="preserve"> Para cada tipo de tráfico de los definidos en el numeral 8.12, la longitud del Número de B, en los mensajes de señalización para Números Portados y no portados, será la misma. </w:t>
      </w:r>
    </w:p>
    <w:p w14:paraId="2EAFD9DF" w14:textId="6585068E" w:rsidR="005C7103" w:rsidRPr="00FA19EF" w:rsidRDefault="0017424F" w:rsidP="005C7103">
      <w:pPr>
        <w:spacing w:before="100" w:beforeAutospacing="1" w:after="100" w:afterAutospacing="1"/>
        <w:ind w:left="120" w:right="60"/>
        <w:jc w:val="right"/>
        <w:rPr>
          <w:rFonts w:ascii="ITC Avant Garde" w:hAnsi="ITC Avant Garde" w:cs="Arial"/>
          <w:color w:val="0563C1"/>
          <w:sz w:val="16"/>
          <w:szCs w:val="18"/>
          <w:u w:val="single"/>
        </w:rPr>
      </w:pPr>
      <w:hyperlink r:id="rId45" w:anchor="gsc.tab=0" w:history="1">
        <w:r w:rsidR="0074669E" w:rsidRPr="0074669E">
          <w:t xml:space="preserve"> </w:t>
        </w:r>
        <w:r w:rsidR="0074669E" w:rsidRPr="0074669E">
          <w:rPr>
            <w:rStyle w:val="Hipervnculo"/>
            <w:rFonts w:ascii="ITC Avant Garde" w:hAnsi="ITC Avant Garde"/>
            <w:sz w:val="16"/>
            <w:szCs w:val="18"/>
          </w:rPr>
          <w:t>Adición</w:t>
        </w:r>
        <w:r w:rsidR="0074669E" w:rsidRPr="0074669E" w:rsidDel="0074669E">
          <w:rPr>
            <w:rStyle w:val="Hipervnculo"/>
            <w:rFonts w:ascii="ITC Avant Garde" w:hAnsi="ITC Avant Garde"/>
            <w:sz w:val="16"/>
            <w:szCs w:val="18"/>
          </w:rPr>
          <w:t xml:space="preserve"> </w:t>
        </w:r>
        <w:r w:rsidR="005C7103" w:rsidRPr="00FA19EF">
          <w:rPr>
            <w:rStyle w:val="Hipervnculo"/>
            <w:rFonts w:ascii="ITC Avant Garde" w:hAnsi="ITC Avant Garde"/>
            <w:sz w:val="16"/>
            <w:szCs w:val="18"/>
          </w:rPr>
          <w:t xml:space="preserve">publicada en el DOF </w:t>
        </w:r>
        <w:r w:rsidR="0074669E">
          <w:rPr>
            <w:rStyle w:val="Hipervnculo"/>
            <w:rFonts w:ascii="ITC Avant Garde" w:hAnsi="ITC Avant Garde"/>
            <w:sz w:val="16"/>
            <w:szCs w:val="18"/>
          </w:rPr>
          <w:t>12</w:t>
        </w:r>
        <w:r w:rsidR="005C7103" w:rsidRPr="00FA19EF">
          <w:rPr>
            <w:rStyle w:val="Hipervnculo"/>
            <w:rFonts w:ascii="ITC Avant Garde" w:hAnsi="ITC Avant Garde"/>
            <w:sz w:val="16"/>
            <w:szCs w:val="18"/>
          </w:rPr>
          <w:t>/11/20</w:t>
        </w:r>
        <w:r w:rsidR="0074669E">
          <w:rPr>
            <w:rStyle w:val="Hipervnculo"/>
            <w:rFonts w:ascii="ITC Avant Garde" w:hAnsi="ITC Avant Garde"/>
            <w:sz w:val="16"/>
            <w:szCs w:val="18"/>
          </w:rPr>
          <w:t>14</w:t>
        </w:r>
      </w:hyperlink>
    </w:p>
    <w:p w14:paraId="5D6CC775" w14:textId="77777777" w:rsidR="005C7103" w:rsidRDefault="00292CBF" w:rsidP="005C7103">
      <w:pPr>
        <w:spacing w:before="100" w:beforeAutospacing="1" w:after="100" w:afterAutospacing="1"/>
        <w:ind w:left="120" w:right="60"/>
        <w:jc w:val="both"/>
        <w:rPr>
          <w:rFonts w:ascii="ITC Avant Garde" w:hAnsi="ITC Avant Garde" w:cs="Arial"/>
          <w:color w:val="000000"/>
          <w:sz w:val="22"/>
          <w:szCs w:val="22"/>
          <w:lang w:val="es-MX"/>
        </w:rPr>
      </w:pPr>
      <w:r w:rsidRPr="00FA19EF">
        <w:rPr>
          <w:rFonts w:ascii="ITC Avant Garde" w:hAnsi="ITC Avant Garde" w:cs="Arial"/>
          <w:b/>
          <w:color w:val="000000"/>
          <w:sz w:val="22"/>
          <w:szCs w:val="22"/>
          <w:lang w:val="es-MX"/>
        </w:rPr>
        <w:t>8.11.</w:t>
      </w:r>
      <w:r w:rsidRPr="00FA19EF">
        <w:rPr>
          <w:rFonts w:ascii="ITC Avant Garde" w:hAnsi="ITC Avant Garde" w:cs="Arial"/>
          <w:color w:val="000000"/>
          <w:sz w:val="22"/>
          <w:szCs w:val="22"/>
          <w:lang w:val="es-MX"/>
        </w:rPr>
        <w:t xml:space="preserve"> En el envío de mensajes de señalización el Número de B del MID tendrá una longitud máxima de 16 dígitos y de requerirse dígitos adicionales, se enviarán en mensajes MSD de hasta 16 dígitos. </w:t>
      </w:r>
    </w:p>
    <w:p w14:paraId="3700C98F" w14:textId="5F4B8B29" w:rsidR="005C7103" w:rsidRPr="00FA19EF" w:rsidRDefault="0017424F" w:rsidP="005C7103">
      <w:pPr>
        <w:spacing w:before="100" w:beforeAutospacing="1" w:after="100" w:afterAutospacing="1"/>
        <w:ind w:left="120" w:right="60"/>
        <w:jc w:val="right"/>
        <w:rPr>
          <w:rFonts w:ascii="ITC Avant Garde" w:hAnsi="ITC Avant Garde" w:cs="Arial"/>
          <w:color w:val="0563C1"/>
          <w:sz w:val="16"/>
          <w:szCs w:val="18"/>
          <w:u w:val="single"/>
        </w:rPr>
      </w:pPr>
      <w:hyperlink r:id="rId46" w:anchor="gsc.tab=0" w:history="1">
        <w:r w:rsidR="0074669E" w:rsidRPr="0074669E">
          <w:t xml:space="preserve"> </w:t>
        </w:r>
        <w:r w:rsidR="0074669E" w:rsidRPr="0074669E">
          <w:rPr>
            <w:rStyle w:val="Hipervnculo"/>
            <w:rFonts w:ascii="ITC Avant Garde" w:hAnsi="ITC Avant Garde"/>
            <w:sz w:val="16"/>
            <w:szCs w:val="18"/>
          </w:rPr>
          <w:t>Adición</w:t>
        </w:r>
        <w:r w:rsidR="0074669E" w:rsidRPr="0074669E" w:rsidDel="0074669E">
          <w:rPr>
            <w:rStyle w:val="Hipervnculo"/>
            <w:rFonts w:ascii="ITC Avant Garde" w:hAnsi="ITC Avant Garde"/>
            <w:sz w:val="16"/>
            <w:szCs w:val="18"/>
          </w:rPr>
          <w:t xml:space="preserve"> </w:t>
        </w:r>
        <w:r w:rsidR="005C7103" w:rsidRPr="00FA19EF">
          <w:rPr>
            <w:rStyle w:val="Hipervnculo"/>
            <w:rFonts w:ascii="ITC Avant Garde" w:hAnsi="ITC Avant Garde"/>
            <w:sz w:val="16"/>
            <w:szCs w:val="18"/>
          </w:rPr>
          <w:t xml:space="preserve">publicada en el DOF </w:t>
        </w:r>
        <w:r w:rsidR="0074669E">
          <w:rPr>
            <w:rStyle w:val="Hipervnculo"/>
            <w:rFonts w:ascii="ITC Avant Garde" w:hAnsi="ITC Avant Garde"/>
            <w:sz w:val="16"/>
            <w:szCs w:val="18"/>
          </w:rPr>
          <w:t>12</w:t>
        </w:r>
        <w:r w:rsidR="005C7103" w:rsidRPr="00FA19EF">
          <w:rPr>
            <w:rStyle w:val="Hipervnculo"/>
            <w:rFonts w:ascii="ITC Avant Garde" w:hAnsi="ITC Avant Garde"/>
            <w:sz w:val="16"/>
            <w:szCs w:val="18"/>
          </w:rPr>
          <w:t>/11/20</w:t>
        </w:r>
      </w:hyperlink>
      <w:r w:rsidR="0074669E">
        <w:rPr>
          <w:rStyle w:val="Hipervnculo"/>
          <w:rFonts w:ascii="ITC Avant Garde" w:hAnsi="ITC Avant Garde"/>
          <w:sz w:val="16"/>
          <w:szCs w:val="18"/>
        </w:rPr>
        <w:t>14</w:t>
      </w:r>
    </w:p>
    <w:p w14:paraId="173E5B17" w14:textId="312CACBF" w:rsidR="00292CBF" w:rsidRPr="00FA19EF" w:rsidRDefault="00292CBF" w:rsidP="00292CBF">
      <w:pPr>
        <w:spacing w:before="100" w:beforeAutospacing="1" w:after="100" w:afterAutospacing="1"/>
        <w:ind w:left="120" w:right="60"/>
        <w:jc w:val="both"/>
        <w:rPr>
          <w:rFonts w:ascii="ITC Avant Garde" w:hAnsi="ITC Avant Garde" w:cs="Arial"/>
          <w:color w:val="FF0000"/>
          <w:sz w:val="22"/>
          <w:szCs w:val="22"/>
          <w:lang w:val="es-MX"/>
        </w:rPr>
      </w:pPr>
      <w:r w:rsidRPr="00FA19EF">
        <w:rPr>
          <w:rFonts w:ascii="ITC Avant Garde" w:hAnsi="ITC Avant Garde" w:cs="Arial"/>
          <w:b/>
          <w:color w:val="000000"/>
          <w:sz w:val="22"/>
          <w:szCs w:val="22"/>
          <w:lang w:val="es-MX"/>
        </w:rPr>
        <w:t>8.12.</w:t>
      </w:r>
      <w:r w:rsidRPr="00FA19EF">
        <w:rPr>
          <w:rFonts w:ascii="ITC Avant Garde" w:hAnsi="ITC Avant Garde" w:cs="Arial"/>
          <w:color w:val="000000"/>
          <w:sz w:val="22"/>
          <w:szCs w:val="22"/>
          <w:lang w:val="es-MX"/>
        </w:rPr>
        <w:t xml:space="preserve"> Los operadores deberán adoptar los siguientes formatos para el intercambio de dígitos del Número de B en la señalización entre redes públicas de telecomunicaciones: </w:t>
      </w:r>
    </w:p>
    <w:p w14:paraId="4E39525A" w14:textId="77777777" w:rsidR="00292CBF" w:rsidRPr="00FA19EF" w:rsidRDefault="00292CBF" w:rsidP="00292CBF">
      <w:pPr>
        <w:spacing w:after="101" w:line="253" w:lineRule="exact"/>
        <w:ind w:left="720"/>
        <w:jc w:val="both"/>
        <w:rPr>
          <w:rFonts w:ascii="ITC Avant Garde" w:hAnsi="ITC Avant Garde" w:cs="Arial"/>
          <w:b/>
          <w:color w:val="000000"/>
          <w:sz w:val="22"/>
          <w:szCs w:val="22"/>
          <w:lang w:val="es-MX"/>
        </w:rPr>
      </w:pPr>
      <w:r w:rsidRPr="00FA19EF">
        <w:rPr>
          <w:rFonts w:ascii="ITC Avant Garde" w:hAnsi="ITC Avant Garde" w:cs="Arial"/>
          <w:b/>
          <w:color w:val="000000"/>
          <w:sz w:val="22"/>
          <w:szCs w:val="22"/>
          <w:lang w:val="es-MX"/>
        </w:rPr>
        <w:t>a) Llamadas locales con destino a:</w:t>
      </w:r>
    </w:p>
    <w:p w14:paraId="08192E1A" w14:textId="77777777" w:rsidR="00292CBF" w:rsidRPr="00FA19EF" w:rsidRDefault="00292CBF" w:rsidP="00292CBF">
      <w:pPr>
        <w:spacing w:after="101" w:line="253" w:lineRule="exact"/>
        <w:ind w:left="720"/>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Números fijos y números móviles en la modalidad EQRP</w:t>
      </w:r>
    </w:p>
    <w:p w14:paraId="490A4208" w14:textId="77777777" w:rsidR="00292CBF" w:rsidRPr="00FA19EF" w:rsidRDefault="00292CBF" w:rsidP="00292CBF">
      <w:pPr>
        <w:spacing w:after="101" w:line="253" w:lineRule="exact"/>
        <w:ind w:left="720"/>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IDD + IDO + NN (longitud de 16 dígitos)</w:t>
      </w:r>
    </w:p>
    <w:p w14:paraId="29941BA7" w14:textId="77777777" w:rsidR="00292CBF" w:rsidRPr="00FA19EF" w:rsidRDefault="00292CBF" w:rsidP="00292CBF">
      <w:pPr>
        <w:spacing w:after="101" w:line="253" w:lineRule="exact"/>
        <w:ind w:left="720"/>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Números móviles en la modalidad EQLLP</w:t>
      </w:r>
    </w:p>
    <w:p w14:paraId="31F59AFA" w14:textId="77777777" w:rsidR="00292CBF" w:rsidRPr="00FA19EF" w:rsidRDefault="00292CBF" w:rsidP="00292CBF">
      <w:pPr>
        <w:spacing w:after="101" w:line="253" w:lineRule="exact"/>
        <w:ind w:left="720"/>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IDD + IDO + 044 + NN (longitud de 19 dígitos)</w:t>
      </w:r>
    </w:p>
    <w:p w14:paraId="36474356" w14:textId="77777777" w:rsidR="00292CBF" w:rsidRPr="00FA19EF" w:rsidRDefault="00292CBF" w:rsidP="00292CBF">
      <w:pPr>
        <w:spacing w:after="101" w:line="253" w:lineRule="exact"/>
        <w:ind w:left="720"/>
        <w:jc w:val="both"/>
        <w:rPr>
          <w:rFonts w:ascii="ITC Avant Garde" w:hAnsi="ITC Avant Garde" w:cs="Arial"/>
          <w:b/>
          <w:color w:val="000000"/>
          <w:sz w:val="22"/>
          <w:szCs w:val="22"/>
          <w:lang w:val="es-MX"/>
        </w:rPr>
      </w:pPr>
      <w:r w:rsidRPr="00FA19EF">
        <w:rPr>
          <w:rFonts w:ascii="ITC Avant Garde" w:hAnsi="ITC Avant Garde" w:cs="Arial"/>
          <w:b/>
          <w:color w:val="000000"/>
          <w:sz w:val="22"/>
          <w:szCs w:val="22"/>
          <w:lang w:val="es-MX"/>
        </w:rPr>
        <w:t>b) Llamadas de larga distancia nacional:</w:t>
      </w:r>
    </w:p>
    <w:p w14:paraId="66EEFDE6" w14:textId="77777777" w:rsidR="00292CBF" w:rsidRPr="00FA19EF" w:rsidRDefault="00292CBF" w:rsidP="00292CBF">
      <w:pPr>
        <w:spacing w:after="101" w:line="253" w:lineRule="exact"/>
        <w:ind w:left="720"/>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b.1) Del operador que presta el servicio local al que presta el servicio de larga distancia, tratándose de llamadas con destino a:</w:t>
      </w:r>
    </w:p>
    <w:p w14:paraId="798F6194" w14:textId="77777777" w:rsidR="00292CBF" w:rsidRPr="00FA19EF" w:rsidRDefault="00292CBF" w:rsidP="00292CBF">
      <w:pPr>
        <w:spacing w:after="101" w:line="253"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Números fijos y números móviles en la modalidad EQRP</w:t>
      </w:r>
    </w:p>
    <w:p w14:paraId="0C9F62BB" w14:textId="77777777" w:rsidR="00292CBF" w:rsidRPr="00FA19EF" w:rsidRDefault="00292CBF" w:rsidP="00292CBF">
      <w:pPr>
        <w:spacing w:after="101" w:line="253"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01+ABC+NN (longitud de 15 dígitos)</w:t>
      </w:r>
    </w:p>
    <w:p w14:paraId="599B4C11" w14:textId="77777777" w:rsidR="00292CBF" w:rsidRPr="00FA19EF" w:rsidRDefault="00292CBF" w:rsidP="00292CBF">
      <w:pPr>
        <w:spacing w:after="101" w:line="253"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Números móviles en la modalidad EQLLP</w:t>
      </w:r>
    </w:p>
    <w:p w14:paraId="35C2017E" w14:textId="77777777" w:rsidR="00292CBF" w:rsidRPr="00FA19EF" w:rsidRDefault="00292CBF" w:rsidP="00292CBF">
      <w:pPr>
        <w:spacing w:after="101" w:line="253"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01+ABC+045+NN (longitud de 18 dígitos)</w:t>
      </w:r>
    </w:p>
    <w:p w14:paraId="6EC00607" w14:textId="77777777" w:rsidR="00292CBF" w:rsidRPr="00FA19EF" w:rsidRDefault="00292CBF" w:rsidP="00292CBF">
      <w:pPr>
        <w:spacing w:after="101" w:line="253"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Números No Geográficos.</w:t>
      </w:r>
    </w:p>
    <w:p w14:paraId="57B430C7" w14:textId="77777777" w:rsidR="00292CBF" w:rsidRPr="00FA19EF" w:rsidRDefault="00292CBF" w:rsidP="00292CBF">
      <w:pPr>
        <w:spacing w:after="101" w:line="253"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01+ABC+IDO+NNG (longitud de 18 dígitos)</w:t>
      </w:r>
    </w:p>
    <w:p w14:paraId="36C03469" w14:textId="77777777" w:rsidR="00292CBF" w:rsidRPr="00FA19EF" w:rsidRDefault="00292CBF" w:rsidP="00292CBF">
      <w:pPr>
        <w:spacing w:after="101" w:line="234" w:lineRule="exact"/>
        <w:ind w:left="720"/>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b.2) Del operador que presta el servicio de larga distancia al que presta el servicio local, tratándose de llamadas con destino a:</w:t>
      </w:r>
    </w:p>
    <w:p w14:paraId="06A76C20" w14:textId="77777777" w:rsidR="00292CBF" w:rsidRPr="00FA19EF" w:rsidRDefault="00292CBF" w:rsidP="00292CBF">
      <w:pPr>
        <w:spacing w:after="101" w:line="234"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Números fijos y números móviles en la modalidad EQRP</w:t>
      </w:r>
    </w:p>
    <w:p w14:paraId="5FEBC224" w14:textId="77777777" w:rsidR="00292CBF" w:rsidRPr="00FA19EF" w:rsidRDefault="00292CBF" w:rsidP="00292CBF">
      <w:pPr>
        <w:spacing w:after="101" w:line="234"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IDD + BCD + NN (longitud de 16 dígitos)</w:t>
      </w:r>
    </w:p>
    <w:p w14:paraId="7283D9F5" w14:textId="77777777" w:rsidR="00292CBF" w:rsidRPr="00FA19EF" w:rsidRDefault="00292CBF" w:rsidP="00292CBF">
      <w:pPr>
        <w:spacing w:after="101" w:line="234"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Números móviles en la modalidad EQLLP</w:t>
      </w:r>
    </w:p>
    <w:p w14:paraId="474D8803" w14:textId="77777777" w:rsidR="00292CBF" w:rsidRPr="00FA19EF" w:rsidRDefault="00292CBF" w:rsidP="00292CBF">
      <w:pPr>
        <w:spacing w:after="101" w:line="234"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IDD + BCD + 045 + NN (longitud de 19 dígitos)</w:t>
      </w:r>
    </w:p>
    <w:p w14:paraId="0467A63F" w14:textId="77777777" w:rsidR="00292CBF" w:rsidRPr="00FA19EF" w:rsidRDefault="00292CBF" w:rsidP="00292CBF">
      <w:pPr>
        <w:spacing w:after="101" w:line="234" w:lineRule="exact"/>
        <w:ind w:left="720"/>
        <w:jc w:val="both"/>
        <w:rPr>
          <w:rFonts w:ascii="ITC Avant Garde" w:hAnsi="ITC Avant Garde" w:cs="Arial"/>
          <w:b/>
          <w:color w:val="000000"/>
          <w:sz w:val="22"/>
          <w:szCs w:val="22"/>
          <w:lang w:val="es-MX"/>
        </w:rPr>
      </w:pPr>
      <w:r w:rsidRPr="00FA19EF">
        <w:rPr>
          <w:rFonts w:ascii="ITC Avant Garde" w:hAnsi="ITC Avant Garde" w:cs="Arial"/>
          <w:b/>
          <w:color w:val="000000"/>
          <w:sz w:val="22"/>
          <w:szCs w:val="22"/>
          <w:lang w:val="es-MX"/>
        </w:rPr>
        <w:t>c) Llamadas entrantes de larga distancia internacional:</w:t>
      </w:r>
    </w:p>
    <w:p w14:paraId="1761797C" w14:textId="77777777" w:rsidR="00292CBF" w:rsidRPr="00FA19EF" w:rsidRDefault="00292CBF" w:rsidP="00292CBF">
      <w:pPr>
        <w:spacing w:after="101" w:line="234" w:lineRule="exact"/>
        <w:ind w:left="720"/>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c.1) Del operador extranjero al operador que opere el puerto internacional:</w:t>
      </w:r>
    </w:p>
    <w:p w14:paraId="117E3F2D" w14:textId="77777777" w:rsidR="00292CBF" w:rsidRPr="00FA19EF" w:rsidRDefault="00292CBF" w:rsidP="00292CBF">
      <w:pPr>
        <w:spacing w:after="101" w:line="234"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Números fijos y números móviles en la modalidad EQRP</w:t>
      </w:r>
    </w:p>
    <w:p w14:paraId="334A4C82" w14:textId="77777777" w:rsidR="00292CBF" w:rsidRPr="00FA19EF" w:rsidRDefault="00292CBF" w:rsidP="00292CBF">
      <w:pPr>
        <w:spacing w:after="101" w:line="234"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52+NN (longitud de 12 dígitos)</w:t>
      </w:r>
    </w:p>
    <w:p w14:paraId="4465E2AE" w14:textId="77777777" w:rsidR="00292CBF" w:rsidRPr="00FA19EF" w:rsidRDefault="00292CBF" w:rsidP="00292CBF">
      <w:pPr>
        <w:spacing w:after="101" w:line="234"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Números móviles en la modalidad EQLLP</w:t>
      </w:r>
    </w:p>
    <w:p w14:paraId="13B603AE" w14:textId="77777777" w:rsidR="00292CBF" w:rsidRPr="00FA19EF" w:rsidRDefault="00292CBF" w:rsidP="00292CBF">
      <w:pPr>
        <w:spacing w:after="101" w:line="234"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52+1+NN (longitud de 13 dígitos)</w:t>
      </w:r>
    </w:p>
    <w:p w14:paraId="48B7F537" w14:textId="77777777" w:rsidR="00292CBF" w:rsidRPr="00FA19EF" w:rsidRDefault="00292CBF" w:rsidP="00292CBF">
      <w:pPr>
        <w:spacing w:after="101" w:line="234" w:lineRule="exact"/>
        <w:ind w:left="720"/>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c.2) Del operador que presta el servicio de larga distancia al que presta el servicio local:</w:t>
      </w:r>
    </w:p>
    <w:p w14:paraId="54471200" w14:textId="77777777" w:rsidR="00292CBF" w:rsidRPr="00FA19EF" w:rsidRDefault="00292CBF" w:rsidP="00292CBF">
      <w:pPr>
        <w:spacing w:after="101" w:line="234"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Números fijos y números móviles en la modalidad EQRP</w:t>
      </w:r>
    </w:p>
    <w:p w14:paraId="458A6DBB" w14:textId="77777777" w:rsidR="00292CBF" w:rsidRPr="00FA19EF" w:rsidRDefault="00292CBF" w:rsidP="00292CBF">
      <w:pPr>
        <w:spacing w:after="101" w:line="234"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IDD + BCD+NN (longitud de 16 dígitos)</w:t>
      </w:r>
    </w:p>
    <w:p w14:paraId="6AA06FB4" w14:textId="77777777" w:rsidR="00292CBF" w:rsidRPr="00FA19EF" w:rsidRDefault="00292CBF" w:rsidP="00292CBF">
      <w:pPr>
        <w:spacing w:after="101" w:line="234"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Números móviles en la modalidad EQLLP</w:t>
      </w:r>
    </w:p>
    <w:p w14:paraId="27EA4540" w14:textId="19EBDBAE" w:rsidR="00292CBF" w:rsidRDefault="00292CBF" w:rsidP="00292CBF">
      <w:pPr>
        <w:spacing w:after="101" w:line="234" w:lineRule="exact"/>
        <w:ind w:left="1152"/>
        <w:jc w:val="both"/>
        <w:rPr>
          <w:rFonts w:ascii="ITC Avant Garde" w:hAnsi="ITC Avant Garde" w:cs="Arial"/>
          <w:color w:val="000000"/>
          <w:sz w:val="22"/>
          <w:szCs w:val="22"/>
          <w:lang w:val="es-MX"/>
        </w:rPr>
      </w:pPr>
      <w:r w:rsidRPr="00FA19EF">
        <w:rPr>
          <w:rFonts w:ascii="ITC Avant Garde" w:hAnsi="ITC Avant Garde" w:cs="Arial"/>
          <w:color w:val="000000"/>
          <w:sz w:val="22"/>
          <w:szCs w:val="22"/>
          <w:lang w:val="es-MX"/>
        </w:rPr>
        <w:t>IDD + BCD +1+NN (longitud de 17 dígitos)</w:t>
      </w:r>
    </w:p>
    <w:p w14:paraId="189EDCB3" w14:textId="74F593E4" w:rsidR="005C7103" w:rsidRPr="00FA19EF" w:rsidRDefault="0017424F" w:rsidP="005C7103">
      <w:pPr>
        <w:spacing w:before="100" w:beforeAutospacing="1" w:after="100" w:afterAutospacing="1"/>
        <w:ind w:left="120" w:right="60"/>
        <w:jc w:val="right"/>
        <w:rPr>
          <w:rFonts w:ascii="ITC Avant Garde" w:hAnsi="ITC Avant Garde" w:cs="Arial"/>
          <w:color w:val="0563C1"/>
          <w:sz w:val="16"/>
          <w:szCs w:val="18"/>
          <w:u w:val="single"/>
        </w:rPr>
      </w:pPr>
      <w:hyperlink r:id="rId47" w:anchor="gsc.tab=0" w:history="1">
        <w:r w:rsidR="0074669E" w:rsidRPr="0074669E">
          <w:t xml:space="preserve"> </w:t>
        </w:r>
        <w:r w:rsidR="0074669E" w:rsidRPr="0074669E">
          <w:rPr>
            <w:rStyle w:val="Hipervnculo"/>
            <w:rFonts w:ascii="ITC Avant Garde" w:hAnsi="ITC Avant Garde"/>
            <w:sz w:val="16"/>
            <w:szCs w:val="18"/>
          </w:rPr>
          <w:t>Adición</w:t>
        </w:r>
        <w:r w:rsidR="0074669E" w:rsidRPr="0074669E" w:rsidDel="0074669E">
          <w:rPr>
            <w:rStyle w:val="Hipervnculo"/>
            <w:rFonts w:ascii="ITC Avant Garde" w:hAnsi="ITC Avant Garde"/>
            <w:sz w:val="16"/>
            <w:szCs w:val="18"/>
          </w:rPr>
          <w:t xml:space="preserve"> </w:t>
        </w:r>
        <w:r w:rsidR="005C7103" w:rsidRPr="00FA19EF">
          <w:rPr>
            <w:rStyle w:val="Hipervnculo"/>
            <w:rFonts w:ascii="ITC Avant Garde" w:hAnsi="ITC Avant Garde"/>
            <w:sz w:val="16"/>
            <w:szCs w:val="18"/>
          </w:rPr>
          <w:t xml:space="preserve">publicada en el DOF </w:t>
        </w:r>
        <w:r w:rsidR="0074669E">
          <w:rPr>
            <w:rStyle w:val="Hipervnculo"/>
            <w:rFonts w:ascii="ITC Avant Garde" w:hAnsi="ITC Avant Garde"/>
            <w:sz w:val="16"/>
            <w:szCs w:val="18"/>
          </w:rPr>
          <w:t>12</w:t>
        </w:r>
        <w:r w:rsidR="005C7103" w:rsidRPr="00FA19EF">
          <w:rPr>
            <w:rStyle w:val="Hipervnculo"/>
            <w:rFonts w:ascii="ITC Avant Garde" w:hAnsi="ITC Avant Garde"/>
            <w:sz w:val="16"/>
            <w:szCs w:val="18"/>
          </w:rPr>
          <w:t>/11/20</w:t>
        </w:r>
        <w:r w:rsidR="0074669E">
          <w:rPr>
            <w:rStyle w:val="Hipervnculo"/>
            <w:rFonts w:ascii="ITC Avant Garde" w:hAnsi="ITC Avant Garde"/>
            <w:sz w:val="16"/>
            <w:szCs w:val="18"/>
          </w:rPr>
          <w:t>14</w:t>
        </w:r>
      </w:hyperlink>
    </w:p>
    <w:p w14:paraId="616F8190" w14:textId="77777777" w:rsidR="00292CBF" w:rsidRPr="00FA19EF" w:rsidRDefault="00292CBF" w:rsidP="00292CBF">
      <w:pPr>
        <w:spacing w:after="101" w:line="245" w:lineRule="exact"/>
        <w:ind w:firstLine="288"/>
        <w:jc w:val="both"/>
        <w:rPr>
          <w:rFonts w:ascii="ITC Avant Garde" w:hAnsi="ITC Avant Garde" w:cs="Arial"/>
          <w:b/>
          <w:sz w:val="22"/>
          <w:szCs w:val="22"/>
          <w:lang w:val="es-MX"/>
        </w:rPr>
      </w:pPr>
      <w:r w:rsidRPr="00FA19EF">
        <w:rPr>
          <w:rFonts w:ascii="ITC Avant Garde" w:hAnsi="ITC Avant Garde" w:cs="Arial"/>
          <w:b/>
          <w:sz w:val="22"/>
          <w:szCs w:val="22"/>
          <w:lang w:val="es-MX"/>
        </w:rPr>
        <w:t>9. DEL COMITÉ TÉCNICO</w:t>
      </w:r>
    </w:p>
    <w:p w14:paraId="0DCA5EF0" w14:textId="25C4D4D8" w:rsidR="00292CBF" w:rsidRDefault="00292CBF" w:rsidP="00292CBF">
      <w:pPr>
        <w:spacing w:after="101" w:line="245" w:lineRule="exact"/>
        <w:jc w:val="both"/>
        <w:rPr>
          <w:rFonts w:ascii="ITC Avant Garde" w:hAnsi="ITC Avant Garde" w:cs="Arial"/>
          <w:color w:val="FF0000"/>
          <w:sz w:val="22"/>
          <w:szCs w:val="22"/>
          <w:lang w:val="es-MX"/>
        </w:rPr>
      </w:pPr>
      <w:r w:rsidRPr="00FA19EF">
        <w:rPr>
          <w:rFonts w:ascii="ITC Avant Garde" w:hAnsi="ITC Avant Garde" w:cs="Arial"/>
          <w:sz w:val="22"/>
          <w:szCs w:val="22"/>
          <w:lang w:val="es-MX"/>
        </w:rPr>
        <w:t xml:space="preserve">Los operadores de servicios de telecomunicaciones que requieran recursos de señalización o que participen en la interconexión de redes podrán participar en el Comité Técnico en materia de portabilidad, numeración y señalización en términos de lo establecido en las Reglas de Portabilidad. </w:t>
      </w:r>
    </w:p>
    <w:p w14:paraId="513B5E88" w14:textId="77777777" w:rsidR="005C7103" w:rsidRPr="00FA19EF" w:rsidRDefault="00F150D1" w:rsidP="005C7103">
      <w:pPr>
        <w:spacing w:after="101" w:line="245" w:lineRule="exact"/>
        <w:jc w:val="right"/>
        <w:rPr>
          <w:rFonts w:ascii="ITC Avant Garde" w:hAnsi="ITC Avant Garde" w:cs="Arial"/>
          <w:color w:val="0563C1"/>
          <w:sz w:val="16"/>
          <w:szCs w:val="18"/>
          <w:u w:val="single"/>
        </w:rPr>
      </w:pPr>
      <w:hyperlink r:id="rId48" w:anchor="gsc.tab=0" w:history="1">
        <w:r w:rsidR="005C7103" w:rsidRPr="00FA19EF">
          <w:rPr>
            <w:rStyle w:val="Hipervnculo"/>
            <w:rFonts w:ascii="ITC Avant Garde" w:hAnsi="ITC Avant Garde"/>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5C7103" w:rsidRPr="00FA19EF" w14:paraId="455D120D" w14:textId="77777777" w:rsidTr="00BA5CCF">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6DA6618B" w14:textId="77777777" w:rsidR="005C7103" w:rsidRPr="00FA19EF" w:rsidRDefault="005C7103" w:rsidP="00BA5CCF">
            <w:pPr>
              <w:spacing w:before="120" w:after="120"/>
              <w:jc w:val="both"/>
              <w:rPr>
                <w:rFonts w:ascii="ITC Avant Garde" w:hAnsi="ITC Avant Garde" w:cs="Arial"/>
                <w:b/>
                <w:sz w:val="18"/>
                <w:szCs w:val="20"/>
              </w:rPr>
            </w:pPr>
            <w:r w:rsidRPr="00FA19EF">
              <w:rPr>
                <w:rFonts w:ascii="ITC Avant Garde" w:hAnsi="ITC Avant Garde" w:cs="Arial"/>
                <w:b/>
                <w:sz w:val="18"/>
                <w:szCs w:val="20"/>
              </w:rPr>
              <w:t xml:space="preserve">Texto original </w:t>
            </w:r>
          </w:p>
          <w:p w14:paraId="7D590857" w14:textId="7C74CD18" w:rsidR="005C7103" w:rsidRPr="005C7103" w:rsidRDefault="005C7103" w:rsidP="005C7103">
            <w:pPr>
              <w:tabs>
                <w:tab w:val="left" w:pos="458"/>
              </w:tabs>
              <w:spacing w:before="120" w:after="120"/>
              <w:ind w:firstLine="288"/>
              <w:jc w:val="both"/>
              <w:rPr>
                <w:rFonts w:ascii="ITC Avant Garde" w:hAnsi="ITC Avant Garde" w:cs="Arial"/>
                <w:sz w:val="18"/>
                <w:szCs w:val="20"/>
              </w:rPr>
            </w:pPr>
            <w:r w:rsidRPr="005C7103">
              <w:rPr>
                <w:rFonts w:ascii="ITC Avant Garde" w:hAnsi="ITC Avant Garde" w:cs="Arial"/>
                <w:sz w:val="18"/>
                <w:szCs w:val="20"/>
              </w:rPr>
              <w:t>9. D</w:t>
            </w:r>
            <w:r>
              <w:rPr>
                <w:rFonts w:ascii="ITC Avant Garde" w:hAnsi="ITC Avant Garde" w:cs="Arial"/>
                <w:sz w:val="18"/>
                <w:szCs w:val="20"/>
              </w:rPr>
              <w:t xml:space="preserve">el Comité Consultivo del Plan Técnico Fundamental de Señalización </w:t>
            </w:r>
          </w:p>
          <w:p w14:paraId="22F8FF0B" w14:textId="6A5A641D" w:rsidR="005C7103" w:rsidRPr="005C7103" w:rsidRDefault="005C7103" w:rsidP="005C7103">
            <w:pPr>
              <w:tabs>
                <w:tab w:val="left" w:pos="458"/>
              </w:tabs>
              <w:spacing w:before="120" w:after="120"/>
              <w:ind w:firstLine="288"/>
              <w:jc w:val="both"/>
              <w:rPr>
                <w:rFonts w:ascii="ITC Avant Garde" w:hAnsi="ITC Avant Garde" w:cs="Arial"/>
                <w:sz w:val="18"/>
                <w:szCs w:val="20"/>
              </w:rPr>
            </w:pPr>
            <w:r w:rsidRPr="005C7103">
              <w:rPr>
                <w:rFonts w:ascii="ITC Avant Garde" w:hAnsi="ITC Avant Garde" w:cs="Arial"/>
                <w:sz w:val="18"/>
                <w:szCs w:val="20"/>
              </w:rPr>
              <w:t xml:space="preserve">Los operadores de servicios de telecomunicaciones que requieran recursos </w:t>
            </w:r>
            <w:r>
              <w:rPr>
                <w:rFonts w:ascii="ITC Avant Garde" w:hAnsi="ITC Avant Garde" w:cs="Arial"/>
                <w:sz w:val="18"/>
                <w:szCs w:val="20"/>
              </w:rPr>
              <w:t>asociados a la señalización deberán constituir y participar en el Comité Consultivo del Plan Técnico Fundamental de Señalización el cual será un organismo permanente de consulta en materia de señalización.</w:t>
            </w:r>
          </w:p>
        </w:tc>
      </w:tr>
    </w:tbl>
    <w:p w14:paraId="0B2623E2" w14:textId="77777777" w:rsidR="005C7103" w:rsidRPr="00FA19EF" w:rsidRDefault="005C7103" w:rsidP="00292CBF">
      <w:pPr>
        <w:spacing w:after="101" w:line="245" w:lineRule="exact"/>
        <w:jc w:val="both"/>
        <w:rPr>
          <w:rFonts w:ascii="ITC Avant Garde" w:hAnsi="ITC Avant Garde" w:cs="Arial"/>
          <w:color w:val="FF0000"/>
          <w:sz w:val="22"/>
          <w:szCs w:val="22"/>
          <w:lang w:val="es-MX"/>
        </w:rPr>
      </w:pPr>
    </w:p>
    <w:p w14:paraId="27A8C6B3" w14:textId="77777777" w:rsidR="00292CBF" w:rsidRPr="00FA19EF" w:rsidRDefault="00292CBF" w:rsidP="00292CBF">
      <w:pPr>
        <w:spacing w:before="100" w:beforeAutospacing="1" w:after="100" w:afterAutospacing="1"/>
        <w:ind w:left="120" w:right="60"/>
        <w:jc w:val="center"/>
        <w:rPr>
          <w:rFonts w:ascii="ITC Avant Garde" w:hAnsi="ITC Avant Garde"/>
          <w:color w:val="000000"/>
          <w:sz w:val="22"/>
          <w:szCs w:val="22"/>
        </w:rPr>
      </w:pPr>
      <w:r w:rsidRPr="00FA19EF">
        <w:rPr>
          <w:rFonts w:ascii="ITC Avant Garde" w:hAnsi="ITC Avant Garde" w:cs="Arial"/>
          <w:b/>
          <w:bCs/>
          <w:color w:val="000000"/>
          <w:sz w:val="22"/>
          <w:szCs w:val="22"/>
        </w:rPr>
        <w:t>TRANSITORIOS</w:t>
      </w:r>
    </w:p>
    <w:p w14:paraId="10DB8CA2"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b/>
          <w:bCs/>
          <w:color w:val="000000"/>
          <w:sz w:val="22"/>
          <w:szCs w:val="22"/>
        </w:rPr>
        <w:t>PRIMERO</w:t>
      </w:r>
      <w:r w:rsidRPr="00FA19EF">
        <w:rPr>
          <w:rFonts w:ascii="ITC Avant Garde" w:hAnsi="ITC Avant Garde" w:cs="Arial"/>
          <w:color w:val="000000"/>
          <w:sz w:val="22"/>
          <w:szCs w:val="22"/>
        </w:rPr>
        <w:t xml:space="preserve">. La estructura establecida en el numeral 5.2.2.1 se reserva para Telmex, quien conservará para sí mismo el código de identificación de operador 001 binario (número 1 decimal) que ha venido utilizando hasta la fecha para la identificación de su red. </w:t>
      </w:r>
    </w:p>
    <w:p w14:paraId="51AEE0E4"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b/>
          <w:bCs/>
          <w:color w:val="000000"/>
          <w:sz w:val="22"/>
          <w:szCs w:val="22"/>
        </w:rPr>
        <w:t>SEGUNDO</w:t>
      </w:r>
      <w:r w:rsidRPr="00FA19EF">
        <w:rPr>
          <w:rFonts w:ascii="ITC Avant Garde" w:hAnsi="ITC Avant Garde" w:cs="Arial"/>
          <w:color w:val="000000"/>
          <w:sz w:val="22"/>
          <w:szCs w:val="22"/>
        </w:rPr>
        <w:t>. En relación con el numeral 5.3.2, Telmex podrá conservar los 23 CPSI que tiene actualmente en operación. La Secretaría administrará y asignará los nueve códigos restantes que se señalan a continuación: 3-068-0, 3-068-3, 3-068-4, 3-068-7, 3-069-0, 3-069-4, 3-069-7, 3-070-0 y 3-071-0.</w:t>
      </w:r>
    </w:p>
    <w:p w14:paraId="3CF673F4"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b/>
          <w:bCs/>
          <w:color w:val="000000"/>
          <w:sz w:val="22"/>
          <w:szCs w:val="22"/>
        </w:rPr>
        <w:t>TERCERO</w:t>
      </w:r>
      <w:r w:rsidRPr="00FA19EF">
        <w:rPr>
          <w:rFonts w:ascii="ITC Avant Garde" w:hAnsi="ITC Avant Garde" w:cs="Arial"/>
          <w:color w:val="000000"/>
          <w:sz w:val="22"/>
          <w:szCs w:val="22"/>
        </w:rPr>
        <w:t xml:space="preserve">. El protocolo PAUSI-MX deberá ser implantado en las redes de Telmex y Telnor de conformidad con el siguiente calendario: </w:t>
      </w:r>
    </w:p>
    <w:p w14:paraId="55CB2B69"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a) A partir de la entrada en vigor del presente Plan, los operadores deberán realizar pruebas del protocolo PAUSI-MX en México con los proveedores, a fin de validar la viabilidad técnica de su implantación para la interconexión entre redes.</w:t>
      </w:r>
    </w:p>
    <w:p w14:paraId="6E4D37D4"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b) Para el 1º de enero de 1997, Telmex y Telnor deberán ofrecer interconexión con el protocolo PAUSI-MX en al menos 5 de las ciudades consideradas en la Resolución sobre el Plan de Interconexión con Redes Públicas de Larga Distancia del 1º de julio de 1994.</w:t>
      </w:r>
    </w:p>
    <w:p w14:paraId="2363B44E"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c) Para el 31 de diciembre de 1997, Telmex y Telnor deberán ofrecer interconexión con el protocolo PAUSI-MX en las 55 ciudades restantes, de conformidad con la Resolución sobre el Plan de Interconexión con Redes Públicas de Larga Distancia del 1º de julio de 1994.</w:t>
      </w:r>
    </w:p>
    <w:p w14:paraId="4308EA94"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 xml:space="preserve">d) Para el 30 de junio de 1998, Telmex y Telnor deberán ofrecer interconexión con el protocolo PAUSI-MX en todos los puntos de interconexión de sus redes. </w:t>
      </w:r>
    </w:p>
    <w:p w14:paraId="481C0C3A"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e) Durante el proceso de introducción del protocolo PAUSI-MX, de conformidad con los incisos a), b), c) y d) anteriores, Telmex y Telnor ofrecerán, en todos los puntos de interconexión en que se les solicite, los protocolos de interconexión R2 modificado y PUT-Telmex.</w:t>
      </w:r>
    </w:p>
    <w:p w14:paraId="770DEC73"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b/>
          <w:bCs/>
          <w:color w:val="000000"/>
          <w:sz w:val="22"/>
          <w:szCs w:val="22"/>
        </w:rPr>
        <w:t>CUARTO</w:t>
      </w:r>
      <w:r w:rsidRPr="00FA19EF">
        <w:rPr>
          <w:rFonts w:ascii="ITC Avant Garde" w:hAnsi="ITC Avant Garde" w:cs="Arial"/>
          <w:color w:val="000000"/>
          <w:sz w:val="22"/>
          <w:szCs w:val="22"/>
        </w:rPr>
        <w:t>. La interconexión inicial de los operadores con Telmex y Telnor se sujetarán a lo siguiente:</w:t>
      </w:r>
    </w:p>
    <w:p w14:paraId="6C3500BE"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 xml:space="preserve">a) En tanto la Secretaría no determine otras arquitecturas de interconexión, los operadores deberán interconectarse con Telmex y Telnor en dos pares de PTS utilizando el modo de señalización </w:t>
      </w:r>
      <w:proofErr w:type="spellStart"/>
      <w:r w:rsidRPr="00FA19EF">
        <w:rPr>
          <w:rFonts w:ascii="ITC Avant Garde" w:hAnsi="ITC Avant Garde" w:cs="Arial"/>
          <w:color w:val="000000"/>
          <w:sz w:val="22"/>
          <w:szCs w:val="22"/>
        </w:rPr>
        <w:t>cuasi-asociado</w:t>
      </w:r>
      <w:proofErr w:type="spellEnd"/>
      <w:r w:rsidRPr="00FA19EF">
        <w:rPr>
          <w:rFonts w:ascii="ITC Avant Garde" w:hAnsi="ITC Avant Garde" w:cs="Arial"/>
          <w:color w:val="000000"/>
          <w:sz w:val="22"/>
          <w:szCs w:val="22"/>
        </w:rPr>
        <w:t>.</w:t>
      </w:r>
    </w:p>
    <w:p w14:paraId="486A7AB9"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b) Inicialmente, los PTS de interconexión serán los ubicados en la Ciudad de México (</w:t>
      </w:r>
      <w:proofErr w:type="spellStart"/>
      <w:r w:rsidRPr="00FA19EF">
        <w:rPr>
          <w:rFonts w:ascii="ITC Avant Garde" w:hAnsi="ITC Avant Garde" w:cs="Arial"/>
          <w:color w:val="000000"/>
          <w:sz w:val="22"/>
          <w:szCs w:val="22"/>
        </w:rPr>
        <w:t>Nextengo</w:t>
      </w:r>
      <w:proofErr w:type="spellEnd"/>
      <w:r w:rsidRPr="00FA19EF">
        <w:rPr>
          <w:rFonts w:ascii="ITC Avant Garde" w:hAnsi="ITC Avant Garde" w:cs="Arial"/>
          <w:color w:val="000000"/>
          <w:sz w:val="22"/>
          <w:szCs w:val="22"/>
        </w:rPr>
        <w:t xml:space="preserve"> y San Juan) y en Monterrey (Mayo y Revolución). </w:t>
      </w:r>
    </w:p>
    <w:p w14:paraId="37F2F53B" w14:textId="77777777" w:rsidR="00292CBF" w:rsidRPr="00FA19EF" w:rsidRDefault="00292CBF" w:rsidP="00292CBF">
      <w:pPr>
        <w:spacing w:before="100" w:beforeAutospacing="1" w:after="100" w:afterAutospacing="1"/>
        <w:ind w:left="120" w:right="60"/>
        <w:jc w:val="both"/>
        <w:rPr>
          <w:rFonts w:ascii="ITC Avant Garde" w:hAnsi="ITC Avant Garde"/>
          <w:color w:val="000000"/>
          <w:sz w:val="22"/>
          <w:szCs w:val="22"/>
        </w:rPr>
      </w:pPr>
      <w:r w:rsidRPr="00FA19EF">
        <w:rPr>
          <w:rFonts w:ascii="ITC Avant Garde" w:hAnsi="ITC Avant Garde" w:cs="Arial"/>
          <w:color w:val="000000"/>
          <w:sz w:val="22"/>
          <w:szCs w:val="22"/>
        </w:rPr>
        <w:t>c) A partir del 30 de junio de 1998, Telmex y Telnor deberán ofrecer la interconexión a los operadores en cualquiera de los pares de PTS que tengan instalados en el país.</w:t>
      </w:r>
    </w:p>
    <w:p w14:paraId="7EB6B318" w14:textId="004BA5D7" w:rsidR="00292CBF" w:rsidRPr="00FA19EF" w:rsidRDefault="00292CBF" w:rsidP="005C7103">
      <w:pPr>
        <w:spacing w:before="100" w:beforeAutospacing="1" w:after="100" w:afterAutospacing="1"/>
        <w:ind w:left="120" w:right="60"/>
        <w:jc w:val="center"/>
        <w:rPr>
          <w:rFonts w:ascii="ITC Avant Garde" w:hAnsi="ITC Avant Garde" w:cs="Arial"/>
          <w:color w:val="000000"/>
          <w:sz w:val="22"/>
          <w:szCs w:val="22"/>
        </w:rPr>
      </w:pPr>
      <w:r w:rsidRPr="00FA19EF">
        <w:rPr>
          <w:rFonts w:ascii="ITC Avant Garde" w:hAnsi="ITC Avant Garde" w:cs="Arial"/>
          <w:color w:val="000000"/>
          <w:sz w:val="22"/>
          <w:szCs w:val="22"/>
        </w:rPr>
        <w:t>Sufragio Efectivo. No Reelección.</w:t>
      </w:r>
      <w:r w:rsidR="003A32D9">
        <w:rPr>
          <w:rFonts w:ascii="ITC Avant Garde" w:hAnsi="ITC Avant Garde" w:cs="Arial"/>
          <w:color w:val="000000"/>
          <w:sz w:val="22"/>
          <w:szCs w:val="22"/>
        </w:rPr>
        <w:t xml:space="preserve"> </w:t>
      </w:r>
      <w:r w:rsidRPr="00FA19EF">
        <w:rPr>
          <w:rFonts w:ascii="ITC Avant Garde" w:hAnsi="ITC Avant Garde" w:cs="Arial"/>
          <w:color w:val="000000"/>
          <w:sz w:val="22"/>
          <w:szCs w:val="22"/>
        </w:rPr>
        <w:t>México, D.F. a 20 de junio de 1996.-El Secretario de Comunicaciones y Transportes, Carlos Ruiz Sacristán.- Rúbrica.</w:t>
      </w:r>
    </w:p>
    <w:p w14:paraId="21CF7F46" w14:textId="77777777" w:rsidR="001C35D5" w:rsidRPr="00292CBF" w:rsidRDefault="001C35D5" w:rsidP="00292CBF"/>
    <w:sectPr w:rsidR="001C35D5" w:rsidRPr="00292CBF" w:rsidSect="005E4C19">
      <w:headerReference w:type="even" r:id="rId49"/>
      <w:headerReference w:type="default" r:id="rId50"/>
      <w:footerReference w:type="default" r:id="rId51"/>
      <w:pgSz w:w="12240" w:h="15840" w:code="1"/>
      <w:pgMar w:top="2268" w:right="1699" w:bottom="1296" w:left="1699"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05FBBA" w16cex:dateUtc="2024-01-18T20: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CC393" w14:textId="77777777" w:rsidR="00F150D1" w:rsidRDefault="00F150D1">
      <w:r>
        <w:separator/>
      </w:r>
    </w:p>
  </w:endnote>
  <w:endnote w:type="continuationSeparator" w:id="0">
    <w:p w14:paraId="7A01B7F6" w14:textId="77777777" w:rsidR="00F150D1" w:rsidRDefault="00F150D1">
      <w:r>
        <w:continuationSeparator/>
      </w:r>
    </w:p>
  </w:endnote>
  <w:endnote w:type="continuationNotice" w:id="1">
    <w:p w14:paraId="7ACC36FE" w14:textId="77777777" w:rsidR="00F150D1" w:rsidRDefault="00F15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ITC Avant Garde Std Bk">
    <w:panose1 w:val="020B0502020202020204"/>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6275C" w14:textId="77777777" w:rsidR="00010F1C" w:rsidRPr="005E4C19" w:rsidRDefault="00010F1C" w:rsidP="005E4C19">
    <w:pPr>
      <w:pStyle w:val="Piedepgina"/>
      <w:jc w:val="right"/>
      <w:rPr>
        <w:rFonts w:ascii="ITC Avant Garde Std Bk" w:hAnsi="ITC Avant Garde Std Bk"/>
        <w:sz w:val="20"/>
        <w:szCs w:val="16"/>
      </w:rPr>
    </w:pPr>
    <w:r w:rsidRPr="005E4C19">
      <w:rPr>
        <w:rFonts w:ascii="ITC Avant Garde Std Bk" w:hAnsi="ITC Avant Garde Std Bk"/>
        <w:sz w:val="20"/>
        <w:szCs w:val="16"/>
      </w:rPr>
      <w:t xml:space="preserve">Página </w:t>
    </w:r>
    <w:r w:rsidRPr="005E4C19">
      <w:rPr>
        <w:rFonts w:ascii="ITC Avant Garde Std Bk" w:hAnsi="ITC Avant Garde Std Bk"/>
        <w:b/>
        <w:bCs/>
        <w:sz w:val="20"/>
        <w:szCs w:val="16"/>
      </w:rPr>
      <w:fldChar w:fldCharType="begin"/>
    </w:r>
    <w:r w:rsidRPr="005E4C19">
      <w:rPr>
        <w:rFonts w:ascii="ITC Avant Garde Std Bk" w:hAnsi="ITC Avant Garde Std Bk"/>
        <w:b/>
        <w:bCs/>
        <w:sz w:val="20"/>
        <w:szCs w:val="16"/>
      </w:rPr>
      <w:instrText>PAGE</w:instrText>
    </w:r>
    <w:r w:rsidRPr="005E4C19">
      <w:rPr>
        <w:rFonts w:ascii="ITC Avant Garde Std Bk" w:hAnsi="ITC Avant Garde Std Bk"/>
        <w:b/>
        <w:bCs/>
        <w:sz w:val="20"/>
        <w:szCs w:val="16"/>
      </w:rPr>
      <w:fldChar w:fldCharType="separate"/>
    </w:r>
    <w:r>
      <w:rPr>
        <w:rFonts w:ascii="ITC Avant Garde Std Bk" w:hAnsi="ITC Avant Garde Std Bk"/>
        <w:b/>
        <w:bCs/>
        <w:noProof/>
        <w:sz w:val="20"/>
        <w:szCs w:val="16"/>
      </w:rPr>
      <w:t>132</w:t>
    </w:r>
    <w:r w:rsidRPr="005E4C19">
      <w:rPr>
        <w:rFonts w:ascii="ITC Avant Garde Std Bk" w:hAnsi="ITC Avant Garde Std Bk"/>
        <w:b/>
        <w:bCs/>
        <w:sz w:val="20"/>
        <w:szCs w:val="16"/>
      </w:rPr>
      <w:fldChar w:fldCharType="end"/>
    </w:r>
    <w:r w:rsidRPr="005E4C19">
      <w:rPr>
        <w:rFonts w:ascii="ITC Avant Garde Std Bk" w:hAnsi="ITC Avant Garde Std Bk"/>
        <w:sz w:val="20"/>
        <w:szCs w:val="16"/>
      </w:rPr>
      <w:t xml:space="preserve"> de </w:t>
    </w:r>
    <w:r w:rsidRPr="005E4C19">
      <w:rPr>
        <w:rFonts w:ascii="ITC Avant Garde Std Bk" w:hAnsi="ITC Avant Garde Std Bk"/>
        <w:b/>
        <w:bCs/>
        <w:sz w:val="20"/>
        <w:szCs w:val="16"/>
      </w:rPr>
      <w:fldChar w:fldCharType="begin"/>
    </w:r>
    <w:r w:rsidRPr="005E4C19">
      <w:rPr>
        <w:rFonts w:ascii="ITC Avant Garde Std Bk" w:hAnsi="ITC Avant Garde Std Bk"/>
        <w:b/>
        <w:bCs/>
        <w:sz w:val="20"/>
        <w:szCs w:val="16"/>
      </w:rPr>
      <w:instrText>NUMPAGES</w:instrText>
    </w:r>
    <w:r w:rsidRPr="005E4C19">
      <w:rPr>
        <w:rFonts w:ascii="ITC Avant Garde Std Bk" w:hAnsi="ITC Avant Garde Std Bk"/>
        <w:b/>
        <w:bCs/>
        <w:sz w:val="20"/>
        <w:szCs w:val="16"/>
      </w:rPr>
      <w:fldChar w:fldCharType="separate"/>
    </w:r>
    <w:r>
      <w:rPr>
        <w:rFonts w:ascii="ITC Avant Garde Std Bk" w:hAnsi="ITC Avant Garde Std Bk"/>
        <w:b/>
        <w:bCs/>
        <w:noProof/>
        <w:sz w:val="20"/>
        <w:szCs w:val="16"/>
      </w:rPr>
      <w:t>137</w:t>
    </w:r>
    <w:r w:rsidRPr="005E4C19">
      <w:rPr>
        <w:rFonts w:ascii="ITC Avant Garde Std Bk" w:hAnsi="ITC Avant Garde Std Bk"/>
        <w:b/>
        <w:bCs/>
        <w:sz w:val="20"/>
        <w:szCs w:val="16"/>
      </w:rPr>
      <w:fldChar w:fldCharType="end"/>
    </w:r>
  </w:p>
  <w:p w14:paraId="02F2C34E" w14:textId="77777777" w:rsidR="00010F1C" w:rsidRPr="005E4C19" w:rsidRDefault="00010F1C" w:rsidP="005E4C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A7A72" w14:textId="77777777" w:rsidR="00F150D1" w:rsidRDefault="00F150D1">
      <w:r>
        <w:separator/>
      </w:r>
    </w:p>
  </w:footnote>
  <w:footnote w:type="continuationSeparator" w:id="0">
    <w:p w14:paraId="067D8C9F" w14:textId="77777777" w:rsidR="00F150D1" w:rsidRDefault="00F150D1">
      <w:r>
        <w:continuationSeparator/>
      </w:r>
    </w:p>
  </w:footnote>
  <w:footnote w:type="continuationNotice" w:id="1">
    <w:p w14:paraId="1F6DF72E" w14:textId="77777777" w:rsidR="00F150D1" w:rsidRDefault="00F15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9CA02" w14:textId="77777777" w:rsidR="00010F1C" w:rsidRPr="0009263A" w:rsidRDefault="00010F1C" w:rsidP="00D30731">
    <w:pPr>
      <w:pStyle w:val="Fechas"/>
      <w:rPr>
        <w:rFonts w:cs="Times New Roman"/>
      </w:rPr>
    </w:pPr>
    <w:r>
      <w:rPr>
        <w:rFonts w:cs="Times New Roman"/>
      </w:rPr>
      <w:t xml:space="preserve"> </w:t>
    </w:r>
    <w:r w:rsidRPr="0009263A">
      <w:rPr>
        <w:rFonts w:cs="Times New Roman"/>
      </w:rPr>
      <w:t xml:space="preserve">     (Segunda Sección)</w:t>
    </w:r>
    <w:r w:rsidRPr="0009263A">
      <w:rPr>
        <w:rFonts w:cs="Times New Roman"/>
      </w:rPr>
      <w:tab/>
      <w:t>DIARIO OFICIAL</w:t>
    </w:r>
    <w:r w:rsidRPr="0009263A">
      <w:rPr>
        <w:rFonts w:cs="Times New Roman"/>
      </w:rPr>
      <w:tab/>
      <w:t>Viernes 11 de mayo de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DA76" w14:textId="77777777" w:rsidR="00010F1C" w:rsidRPr="005E4C19" w:rsidRDefault="00010F1C" w:rsidP="005E4C19">
    <w:pPr>
      <w:pStyle w:val="Encabezado"/>
    </w:pPr>
    <w:r>
      <w:rPr>
        <w:noProof/>
        <w:lang w:val="es-MX" w:eastAsia="es-MX"/>
      </w:rPr>
      <w:drawing>
        <wp:anchor distT="0" distB="0" distL="114300" distR="114300" simplePos="0" relativeHeight="251658240" behindDoc="1" locked="0" layoutInCell="1" allowOverlap="1" wp14:anchorId="6519E695" wp14:editId="07777777">
          <wp:simplePos x="0" y="0"/>
          <wp:positionH relativeFrom="column">
            <wp:posOffset>-1141095</wp:posOffset>
          </wp:positionH>
          <wp:positionV relativeFrom="paragraph">
            <wp:posOffset>-462280</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5FA"/>
    <w:multiLevelType w:val="hybridMultilevel"/>
    <w:tmpl w:val="0D98D4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A1081"/>
    <w:multiLevelType w:val="hybridMultilevel"/>
    <w:tmpl w:val="C3BA350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0BA866D1"/>
    <w:multiLevelType w:val="hybridMultilevel"/>
    <w:tmpl w:val="4A2025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670A4F"/>
    <w:multiLevelType w:val="hybridMultilevel"/>
    <w:tmpl w:val="6EF0797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18373AAB"/>
    <w:multiLevelType w:val="hybridMultilevel"/>
    <w:tmpl w:val="DD50E3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0C2337"/>
    <w:multiLevelType w:val="hybridMultilevel"/>
    <w:tmpl w:val="3A32E21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26A25AC0"/>
    <w:multiLevelType w:val="hybridMultilevel"/>
    <w:tmpl w:val="80D87D7C"/>
    <w:lvl w:ilvl="0" w:tplc="080A0009">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8F16C3F"/>
    <w:multiLevelType w:val="hybridMultilevel"/>
    <w:tmpl w:val="F258CA28"/>
    <w:lvl w:ilvl="0" w:tplc="6BF04524">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8"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2854F7C"/>
    <w:multiLevelType w:val="hybridMultilevel"/>
    <w:tmpl w:val="FA40F3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3ED4EFE"/>
    <w:multiLevelType w:val="hybridMultilevel"/>
    <w:tmpl w:val="5DDAD4C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387B0B86"/>
    <w:multiLevelType w:val="hybridMultilevel"/>
    <w:tmpl w:val="7548E17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3B3F2A41"/>
    <w:multiLevelType w:val="hybridMultilevel"/>
    <w:tmpl w:val="9AD2D7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C476A"/>
    <w:multiLevelType w:val="hybridMultilevel"/>
    <w:tmpl w:val="0324D1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CFF536B"/>
    <w:multiLevelType w:val="hybridMultilevel"/>
    <w:tmpl w:val="F358FF1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455F1452"/>
    <w:multiLevelType w:val="hybridMultilevel"/>
    <w:tmpl w:val="9E3E234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7" w15:restartNumberingAfterBreak="0">
    <w:nsid w:val="48384162"/>
    <w:multiLevelType w:val="hybridMultilevel"/>
    <w:tmpl w:val="2A580042"/>
    <w:lvl w:ilvl="0" w:tplc="2C3C74A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CCA1D74"/>
    <w:multiLevelType w:val="hybridMultilevel"/>
    <w:tmpl w:val="2C9A79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EE91842"/>
    <w:multiLevelType w:val="hybridMultilevel"/>
    <w:tmpl w:val="BD22744E"/>
    <w:lvl w:ilvl="0" w:tplc="080A0009">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15:restartNumberingAfterBreak="0">
    <w:nsid w:val="570B004B"/>
    <w:multiLevelType w:val="hybridMultilevel"/>
    <w:tmpl w:val="F63E6798"/>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58016C62"/>
    <w:multiLevelType w:val="hybridMultilevel"/>
    <w:tmpl w:val="94786B7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4E4FFB"/>
    <w:multiLevelType w:val="hybridMultilevel"/>
    <w:tmpl w:val="D8BC3218"/>
    <w:lvl w:ilvl="0" w:tplc="43F43A8E">
      <w:start w:val="1"/>
      <w:numFmt w:val="lowerLetter"/>
      <w:lvlText w:val="%1)"/>
      <w:lvlJc w:val="left"/>
      <w:pPr>
        <w:ind w:left="1428" w:hanging="360"/>
      </w:pPr>
      <w:rPr>
        <w:b/>
        <w:bCs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62F50CF7"/>
    <w:multiLevelType w:val="hybridMultilevel"/>
    <w:tmpl w:val="3446CC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64BE2385"/>
    <w:multiLevelType w:val="hybridMultilevel"/>
    <w:tmpl w:val="A3FEF9E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5" w15:restartNumberingAfterBreak="0">
    <w:nsid w:val="66730AC9"/>
    <w:multiLevelType w:val="hybridMultilevel"/>
    <w:tmpl w:val="D3A4E39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6" w15:restartNumberingAfterBreak="0">
    <w:nsid w:val="67A7335A"/>
    <w:multiLevelType w:val="hybridMultilevel"/>
    <w:tmpl w:val="995614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8555DC0"/>
    <w:multiLevelType w:val="hybridMultilevel"/>
    <w:tmpl w:val="D7A0D4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4B47C6"/>
    <w:multiLevelType w:val="hybridMultilevel"/>
    <w:tmpl w:val="7EAABB64"/>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9"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73142644"/>
    <w:multiLevelType w:val="hybridMultilevel"/>
    <w:tmpl w:val="6EE008F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1" w15:restartNumberingAfterBreak="0">
    <w:nsid w:val="77110ABE"/>
    <w:multiLevelType w:val="hybridMultilevel"/>
    <w:tmpl w:val="36EC7A1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2" w15:restartNumberingAfterBreak="0">
    <w:nsid w:val="7F5712B4"/>
    <w:multiLevelType w:val="hybridMultilevel"/>
    <w:tmpl w:val="8654BE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8"/>
  </w:num>
  <w:num w:numId="4">
    <w:abstractNumId w:val="5"/>
  </w:num>
  <w:num w:numId="5">
    <w:abstractNumId w:val="7"/>
  </w:num>
  <w:num w:numId="6">
    <w:abstractNumId w:val="14"/>
  </w:num>
  <w:num w:numId="7">
    <w:abstractNumId w:val="18"/>
  </w:num>
  <w:num w:numId="8">
    <w:abstractNumId w:val="3"/>
  </w:num>
  <w:num w:numId="9">
    <w:abstractNumId w:val="15"/>
  </w:num>
  <w:num w:numId="10">
    <w:abstractNumId w:val="24"/>
  </w:num>
  <w:num w:numId="11">
    <w:abstractNumId w:val="16"/>
  </w:num>
  <w:num w:numId="12">
    <w:abstractNumId w:val="25"/>
  </w:num>
  <w:num w:numId="13">
    <w:abstractNumId w:val="28"/>
  </w:num>
  <w:num w:numId="14">
    <w:abstractNumId w:val="19"/>
  </w:num>
  <w:num w:numId="15">
    <w:abstractNumId w:val="20"/>
  </w:num>
  <w:num w:numId="16">
    <w:abstractNumId w:val="11"/>
  </w:num>
  <w:num w:numId="17">
    <w:abstractNumId w:val="6"/>
  </w:num>
  <w:num w:numId="18">
    <w:abstractNumId w:val="1"/>
  </w:num>
  <w:num w:numId="19">
    <w:abstractNumId w:val="12"/>
  </w:num>
  <w:num w:numId="20">
    <w:abstractNumId w:val="30"/>
  </w:num>
  <w:num w:numId="21">
    <w:abstractNumId w:val="17"/>
  </w:num>
  <w:num w:numId="22">
    <w:abstractNumId w:val="32"/>
  </w:num>
  <w:num w:numId="23">
    <w:abstractNumId w:val="27"/>
  </w:num>
  <w:num w:numId="24">
    <w:abstractNumId w:val="13"/>
  </w:num>
  <w:num w:numId="25">
    <w:abstractNumId w:val="4"/>
  </w:num>
  <w:num w:numId="26">
    <w:abstractNumId w:val="9"/>
  </w:num>
  <w:num w:numId="27">
    <w:abstractNumId w:val="2"/>
  </w:num>
  <w:num w:numId="28">
    <w:abstractNumId w:val="0"/>
  </w:num>
  <w:num w:numId="29">
    <w:abstractNumId w:val="21"/>
  </w:num>
  <w:num w:numId="30">
    <w:abstractNumId w:val="23"/>
  </w:num>
  <w:num w:numId="31">
    <w:abstractNumId w:val="26"/>
  </w:num>
  <w:num w:numId="32">
    <w:abstractNumId w:val="2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31"/>
    <w:rsid w:val="00004B2A"/>
    <w:rsid w:val="000056A0"/>
    <w:rsid w:val="00007B8E"/>
    <w:rsid w:val="00010639"/>
    <w:rsid w:val="00010F1C"/>
    <w:rsid w:val="000127F6"/>
    <w:rsid w:val="00013B69"/>
    <w:rsid w:val="00014659"/>
    <w:rsid w:val="0001496C"/>
    <w:rsid w:val="000149AC"/>
    <w:rsid w:val="000226F8"/>
    <w:rsid w:val="00023434"/>
    <w:rsid w:val="0002363B"/>
    <w:rsid w:val="000250E5"/>
    <w:rsid w:val="000259AE"/>
    <w:rsid w:val="0002636E"/>
    <w:rsid w:val="00031E51"/>
    <w:rsid w:val="0003450C"/>
    <w:rsid w:val="00034DCF"/>
    <w:rsid w:val="00037556"/>
    <w:rsid w:val="0004106D"/>
    <w:rsid w:val="0004141B"/>
    <w:rsid w:val="00041CBF"/>
    <w:rsid w:val="000525CA"/>
    <w:rsid w:val="0005673F"/>
    <w:rsid w:val="00060176"/>
    <w:rsid w:val="00061335"/>
    <w:rsid w:val="000622E8"/>
    <w:rsid w:val="00063637"/>
    <w:rsid w:val="00067D46"/>
    <w:rsid w:val="00070DE8"/>
    <w:rsid w:val="00073E12"/>
    <w:rsid w:val="00076C35"/>
    <w:rsid w:val="00076D8A"/>
    <w:rsid w:val="000808B0"/>
    <w:rsid w:val="00085BA4"/>
    <w:rsid w:val="00085E6B"/>
    <w:rsid w:val="0008636B"/>
    <w:rsid w:val="000864E5"/>
    <w:rsid w:val="00086FF3"/>
    <w:rsid w:val="000870CD"/>
    <w:rsid w:val="000872E1"/>
    <w:rsid w:val="00092EB3"/>
    <w:rsid w:val="00094A99"/>
    <w:rsid w:val="00095304"/>
    <w:rsid w:val="0009704C"/>
    <w:rsid w:val="000971D6"/>
    <w:rsid w:val="000A0217"/>
    <w:rsid w:val="000A1E71"/>
    <w:rsid w:val="000A47DF"/>
    <w:rsid w:val="000A4F93"/>
    <w:rsid w:val="000A6089"/>
    <w:rsid w:val="000B3CA5"/>
    <w:rsid w:val="000B3ED3"/>
    <w:rsid w:val="000B6D52"/>
    <w:rsid w:val="000C1C82"/>
    <w:rsid w:val="000C32AC"/>
    <w:rsid w:val="000C526D"/>
    <w:rsid w:val="000C5586"/>
    <w:rsid w:val="000D15C0"/>
    <w:rsid w:val="000D1622"/>
    <w:rsid w:val="000D5160"/>
    <w:rsid w:val="000D64E9"/>
    <w:rsid w:val="000D7399"/>
    <w:rsid w:val="000D75B2"/>
    <w:rsid w:val="000E2277"/>
    <w:rsid w:val="000E2AC8"/>
    <w:rsid w:val="000E5C1C"/>
    <w:rsid w:val="000E77BD"/>
    <w:rsid w:val="000E7B02"/>
    <w:rsid w:val="000F14CF"/>
    <w:rsid w:val="000F57AA"/>
    <w:rsid w:val="000F6933"/>
    <w:rsid w:val="000F79C1"/>
    <w:rsid w:val="00100FFF"/>
    <w:rsid w:val="00101259"/>
    <w:rsid w:val="001017C6"/>
    <w:rsid w:val="00101984"/>
    <w:rsid w:val="00102599"/>
    <w:rsid w:val="00105CB6"/>
    <w:rsid w:val="0010695A"/>
    <w:rsid w:val="001078CF"/>
    <w:rsid w:val="00111EDF"/>
    <w:rsid w:val="0011477B"/>
    <w:rsid w:val="001147E0"/>
    <w:rsid w:val="00115F3B"/>
    <w:rsid w:val="0011687C"/>
    <w:rsid w:val="00117AD9"/>
    <w:rsid w:val="001208FC"/>
    <w:rsid w:val="0012160D"/>
    <w:rsid w:val="00121BF8"/>
    <w:rsid w:val="00124899"/>
    <w:rsid w:val="00124B49"/>
    <w:rsid w:val="00125BC4"/>
    <w:rsid w:val="00126608"/>
    <w:rsid w:val="00126F56"/>
    <w:rsid w:val="001320BE"/>
    <w:rsid w:val="0013215E"/>
    <w:rsid w:val="001328A5"/>
    <w:rsid w:val="00133BC5"/>
    <w:rsid w:val="00134652"/>
    <w:rsid w:val="00137CBE"/>
    <w:rsid w:val="0014138E"/>
    <w:rsid w:val="00141A7C"/>
    <w:rsid w:val="00144B4D"/>
    <w:rsid w:val="00146437"/>
    <w:rsid w:val="00163792"/>
    <w:rsid w:val="00164AFA"/>
    <w:rsid w:val="001650EE"/>
    <w:rsid w:val="001656B4"/>
    <w:rsid w:val="0016772B"/>
    <w:rsid w:val="00167BA9"/>
    <w:rsid w:val="0017026B"/>
    <w:rsid w:val="001702EB"/>
    <w:rsid w:val="00171BA2"/>
    <w:rsid w:val="00171FFF"/>
    <w:rsid w:val="00172012"/>
    <w:rsid w:val="001735EB"/>
    <w:rsid w:val="001738CA"/>
    <w:rsid w:val="0017424F"/>
    <w:rsid w:val="001800F8"/>
    <w:rsid w:val="00180451"/>
    <w:rsid w:val="00181C74"/>
    <w:rsid w:val="00184B0C"/>
    <w:rsid w:val="00186855"/>
    <w:rsid w:val="00186914"/>
    <w:rsid w:val="0018703D"/>
    <w:rsid w:val="001873A2"/>
    <w:rsid w:val="00190305"/>
    <w:rsid w:val="001930DE"/>
    <w:rsid w:val="0019427C"/>
    <w:rsid w:val="001A0B32"/>
    <w:rsid w:val="001A0ED7"/>
    <w:rsid w:val="001A140A"/>
    <w:rsid w:val="001A6839"/>
    <w:rsid w:val="001A70D2"/>
    <w:rsid w:val="001B14A7"/>
    <w:rsid w:val="001B4571"/>
    <w:rsid w:val="001B4AF0"/>
    <w:rsid w:val="001B4FFE"/>
    <w:rsid w:val="001B5F68"/>
    <w:rsid w:val="001B7ACB"/>
    <w:rsid w:val="001C0BBB"/>
    <w:rsid w:val="001C2D35"/>
    <w:rsid w:val="001C35D5"/>
    <w:rsid w:val="001C4D87"/>
    <w:rsid w:val="001C6EFF"/>
    <w:rsid w:val="001D1C90"/>
    <w:rsid w:val="001D2745"/>
    <w:rsid w:val="001D4640"/>
    <w:rsid w:val="001D60BF"/>
    <w:rsid w:val="001D6835"/>
    <w:rsid w:val="001E085D"/>
    <w:rsid w:val="001E51D1"/>
    <w:rsid w:val="001E5A9B"/>
    <w:rsid w:val="001E5FBE"/>
    <w:rsid w:val="001E669F"/>
    <w:rsid w:val="001E7295"/>
    <w:rsid w:val="001F3D4F"/>
    <w:rsid w:val="00201B2F"/>
    <w:rsid w:val="00201EFC"/>
    <w:rsid w:val="0020298A"/>
    <w:rsid w:val="002035D7"/>
    <w:rsid w:val="00203929"/>
    <w:rsid w:val="002060E0"/>
    <w:rsid w:val="00207F0C"/>
    <w:rsid w:val="00210E00"/>
    <w:rsid w:val="00213529"/>
    <w:rsid w:val="00213B40"/>
    <w:rsid w:val="00213BC5"/>
    <w:rsid w:val="002145CC"/>
    <w:rsid w:val="0021698F"/>
    <w:rsid w:val="002204D6"/>
    <w:rsid w:val="002227A8"/>
    <w:rsid w:val="002241DF"/>
    <w:rsid w:val="00232A56"/>
    <w:rsid w:val="00232DFE"/>
    <w:rsid w:val="00233AF2"/>
    <w:rsid w:val="00234C81"/>
    <w:rsid w:val="00236C0A"/>
    <w:rsid w:val="00241090"/>
    <w:rsid w:val="0024114C"/>
    <w:rsid w:val="002450DB"/>
    <w:rsid w:val="002477C3"/>
    <w:rsid w:val="00254217"/>
    <w:rsid w:val="0025454D"/>
    <w:rsid w:val="00256F60"/>
    <w:rsid w:val="00257C75"/>
    <w:rsid w:val="00260354"/>
    <w:rsid w:val="00262AB8"/>
    <w:rsid w:val="0026323F"/>
    <w:rsid w:val="002634B8"/>
    <w:rsid w:val="00263559"/>
    <w:rsid w:val="00266A43"/>
    <w:rsid w:val="00270F60"/>
    <w:rsid w:val="0027355B"/>
    <w:rsid w:val="002740FA"/>
    <w:rsid w:val="00280E9E"/>
    <w:rsid w:val="00282EBF"/>
    <w:rsid w:val="00284117"/>
    <w:rsid w:val="002876D2"/>
    <w:rsid w:val="00292CBF"/>
    <w:rsid w:val="00293EB8"/>
    <w:rsid w:val="002966DF"/>
    <w:rsid w:val="002A0270"/>
    <w:rsid w:val="002A1238"/>
    <w:rsid w:val="002A4449"/>
    <w:rsid w:val="002A6479"/>
    <w:rsid w:val="002A69DE"/>
    <w:rsid w:val="002A7A30"/>
    <w:rsid w:val="002B006D"/>
    <w:rsid w:val="002B1B30"/>
    <w:rsid w:val="002B2160"/>
    <w:rsid w:val="002B35F2"/>
    <w:rsid w:val="002C03ED"/>
    <w:rsid w:val="002C4DF5"/>
    <w:rsid w:val="002C5033"/>
    <w:rsid w:val="002C7C35"/>
    <w:rsid w:val="002D058D"/>
    <w:rsid w:val="002D1111"/>
    <w:rsid w:val="002D13CA"/>
    <w:rsid w:val="002D16D3"/>
    <w:rsid w:val="002D1A28"/>
    <w:rsid w:val="002D4C2B"/>
    <w:rsid w:val="002D520B"/>
    <w:rsid w:val="002D6AA3"/>
    <w:rsid w:val="002E1126"/>
    <w:rsid w:val="002E5CCB"/>
    <w:rsid w:val="002E6ED1"/>
    <w:rsid w:val="002F0EB4"/>
    <w:rsid w:val="002F196C"/>
    <w:rsid w:val="002F56DA"/>
    <w:rsid w:val="002F6B40"/>
    <w:rsid w:val="002F7298"/>
    <w:rsid w:val="002F7D17"/>
    <w:rsid w:val="0030156E"/>
    <w:rsid w:val="00301E14"/>
    <w:rsid w:val="003037CA"/>
    <w:rsid w:val="0030410E"/>
    <w:rsid w:val="00304E8E"/>
    <w:rsid w:val="003063B4"/>
    <w:rsid w:val="00307415"/>
    <w:rsid w:val="00312B6D"/>
    <w:rsid w:val="003148B4"/>
    <w:rsid w:val="00314E78"/>
    <w:rsid w:val="00315632"/>
    <w:rsid w:val="00316511"/>
    <w:rsid w:val="00321457"/>
    <w:rsid w:val="00321A8C"/>
    <w:rsid w:val="0032221A"/>
    <w:rsid w:val="00332B91"/>
    <w:rsid w:val="00333271"/>
    <w:rsid w:val="00337E42"/>
    <w:rsid w:val="0034328C"/>
    <w:rsid w:val="0034392D"/>
    <w:rsid w:val="0034575C"/>
    <w:rsid w:val="00345BAF"/>
    <w:rsid w:val="003464AF"/>
    <w:rsid w:val="0034681E"/>
    <w:rsid w:val="00347759"/>
    <w:rsid w:val="003508E1"/>
    <w:rsid w:val="003554EB"/>
    <w:rsid w:val="0035645B"/>
    <w:rsid w:val="003567DC"/>
    <w:rsid w:val="00357C52"/>
    <w:rsid w:val="003605EF"/>
    <w:rsid w:val="003622DF"/>
    <w:rsid w:val="00364FC6"/>
    <w:rsid w:val="00373C57"/>
    <w:rsid w:val="003741A7"/>
    <w:rsid w:val="00375D82"/>
    <w:rsid w:val="00377717"/>
    <w:rsid w:val="00380239"/>
    <w:rsid w:val="00380784"/>
    <w:rsid w:val="00381E7A"/>
    <w:rsid w:val="00384B60"/>
    <w:rsid w:val="003867CF"/>
    <w:rsid w:val="00392D56"/>
    <w:rsid w:val="0039347A"/>
    <w:rsid w:val="003A1AD4"/>
    <w:rsid w:val="003A1C90"/>
    <w:rsid w:val="003A29A5"/>
    <w:rsid w:val="003A32D9"/>
    <w:rsid w:val="003A51C7"/>
    <w:rsid w:val="003A6341"/>
    <w:rsid w:val="003B029A"/>
    <w:rsid w:val="003B0948"/>
    <w:rsid w:val="003B1AAD"/>
    <w:rsid w:val="003B31B1"/>
    <w:rsid w:val="003B374D"/>
    <w:rsid w:val="003B4198"/>
    <w:rsid w:val="003B5C21"/>
    <w:rsid w:val="003B7C80"/>
    <w:rsid w:val="003C02E7"/>
    <w:rsid w:val="003C4713"/>
    <w:rsid w:val="003C495E"/>
    <w:rsid w:val="003D11E8"/>
    <w:rsid w:val="003D53C0"/>
    <w:rsid w:val="003E0F59"/>
    <w:rsid w:val="003E45BF"/>
    <w:rsid w:val="003E7792"/>
    <w:rsid w:val="003F2906"/>
    <w:rsid w:val="003F4DEF"/>
    <w:rsid w:val="003F54F6"/>
    <w:rsid w:val="003F5578"/>
    <w:rsid w:val="003F64BE"/>
    <w:rsid w:val="003F6A03"/>
    <w:rsid w:val="003F7345"/>
    <w:rsid w:val="004016E9"/>
    <w:rsid w:val="00401F27"/>
    <w:rsid w:val="00404E6B"/>
    <w:rsid w:val="004067C8"/>
    <w:rsid w:val="004067E8"/>
    <w:rsid w:val="00413E29"/>
    <w:rsid w:val="0041494A"/>
    <w:rsid w:val="00417CC3"/>
    <w:rsid w:val="00420BD5"/>
    <w:rsid w:val="00422968"/>
    <w:rsid w:val="00423DF8"/>
    <w:rsid w:val="0042613D"/>
    <w:rsid w:val="004301B6"/>
    <w:rsid w:val="00434975"/>
    <w:rsid w:val="00434B0E"/>
    <w:rsid w:val="0043562D"/>
    <w:rsid w:val="004368C0"/>
    <w:rsid w:val="00437491"/>
    <w:rsid w:val="004378CD"/>
    <w:rsid w:val="00441728"/>
    <w:rsid w:val="00441774"/>
    <w:rsid w:val="00446E79"/>
    <w:rsid w:val="0045004C"/>
    <w:rsid w:val="00450516"/>
    <w:rsid w:val="004505FC"/>
    <w:rsid w:val="00455834"/>
    <w:rsid w:val="004558EF"/>
    <w:rsid w:val="00455C1A"/>
    <w:rsid w:val="00456C84"/>
    <w:rsid w:val="00457192"/>
    <w:rsid w:val="0046027F"/>
    <w:rsid w:val="00461407"/>
    <w:rsid w:val="004616EA"/>
    <w:rsid w:val="00461725"/>
    <w:rsid w:val="00461B91"/>
    <w:rsid w:val="004642FA"/>
    <w:rsid w:val="0047102E"/>
    <w:rsid w:val="00473639"/>
    <w:rsid w:val="0047403C"/>
    <w:rsid w:val="00474901"/>
    <w:rsid w:val="004761D2"/>
    <w:rsid w:val="00476F4B"/>
    <w:rsid w:val="00477B86"/>
    <w:rsid w:val="00481668"/>
    <w:rsid w:val="00482B58"/>
    <w:rsid w:val="00482D07"/>
    <w:rsid w:val="00483C0F"/>
    <w:rsid w:val="0048423A"/>
    <w:rsid w:val="00485C6B"/>
    <w:rsid w:val="00487A37"/>
    <w:rsid w:val="004934C6"/>
    <w:rsid w:val="0049688A"/>
    <w:rsid w:val="004A0FE5"/>
    <w:rsid w:val="004A1F09"/>
    <w:rsid w:val="004A34DA"/>
    <w:rsid w:val="004A6EF1"/>
    <w:rsid w:val="004B136E"/>
    <w:rsid w:val="004B17A2"/>
    <w:rsid w:val="004B1EA1"/>
    <w:rsid w:val="004B2A04"/>
    <w:rsid w:val="004B4C88"/>
    <w:rsid w:val="004B56E4"/>
    <w:rsid w:val="004C17F4"/>
    <w:rsid w:val="004C429A"/>
    <w:rsid w:val="004D002E"/>
    <w:rsid w:val="004D1E25"/>
    <w:rsid w:val="004D25B2"/>
    <w:rsid w:val="004D2832"/>
    <w:rsid w:val="004D6578"/>
    <w:rsid w:val="004E14EB"/>
    <w:rsid w:val="004E2A7A"/>
    <w:rsid w:val="004E5334"/>
    <w:rsid w:val="004E5F48"/>
    <w:rsid w:val="004F18AC"/>
    <w:rsid w:val="004F1C89"/>
    <w:rsid w:val="004F3FDE"/>
    <w:rsid w:val="004F7334"/>
    <w:rsid w:val="00501295"/>
    <w:rsid w:val="00502D23"/>
    <w:rsid w:val="005043D9"/>
    <w:rsid w:val="00505233"/>
    <w:rsid w:val="00507463"/>
    <w:rsid w:val="00510BC8"/>
    <w:rsid w:val="005158D6"/>
    <w:rsid w:val="00516644"/>
    <w:rsid w:val="00516718"/>
    <w:rsid w:val="00524FE4"/>
    <w:rsid w:val="00525DEE"/>
    <w:rsid w:val="00525DF5"/>
    <w:rsid w:val="00526A74"/>
    <w:rsid w:val="005309CE"/>
    <w:rsid w:val="00533CA9"/>
    <w:rsid w:val="00540C89"/>
    <w:rsid w:val="00542618"/>
    <w:rsid w:val="00542E2E"/>
    <w:rsid w:val="005431A9"/>
    <w:rsid w:val="00546A0F"/>
    <w:rsid w:val="00550289"/>
    <w:rsid w:val="005525E7"/>
    <w:rsid w:val="00552EE8"/>
    <w:rsid w:val="00553604"/>
    <w:rsid w:val="005553CD"/>
    <w:rsid w:val="00556CB7"/>
    <w:rsid w:val="005575AB"/>
    <w:rsid w:val="00557ED2"/>
    <w:rsid w:val="00560372"/>
    <w:rsid w:val="00561172"/>
    <w:rsid w:val="00562DE4"/>
    <w:rsid w:val="005657B3"/>
    <w:rsid w:val="00565ED8"/>
    <w:rsid w:val="00566718"/>
    <w:rsid w:val="005736FC"/>
    <w:rsid w:val="00574C9D"/>
    <w:rsid w:val="00575943"/>
    <w:rsid w:val="00576913"/>
    <w:rsid w:val="00580F98"/>
    <w:rsid w:val="00581690"/>
    <w:rsid w:val="005848E3"/>
    <w:rsid w:val="00585C55"/>
    <w:rsid w:val="0058698D"/>
    <w:rsid w:val="00593BC0"/>
    <w:rsid w:val="0059729A"/>
    <w:rsid w:val="005973C7"/>
    <w:rsid w:val="00597A01"/>
    <w:rsid w:val="005A11D3"/>
    <w:rsid w:val="005A2152"/>
    <w:rsid w:val="005A59C4"/>
    <w:rsid w:val="005B073C"/>
    <w:rsid w:val="005B181E"/>
    <w:rsid w:val="005B55AF"/>
    <w:rsid w:val="005B66DF"/>
    <w:rsid w:val="005C01DC"/>
    <w:rsid w:val="005C1A0C"/>
    <w:rsid w:val="005C1EB2"/>
    <w:rsid w:val="005C23DF"/>
    <w:rsid w:val="005C2466"/>
    <w:rsid w:val="005C3D81"/>
    <w:rsid w:val="005C7103"/>
    <w:rsid w:val="005D102B"/>
    <w:rsid w:val="005D1834"/>
    <w:rsid w:val="005D2C5C"/>
    <w:rsid w:val="005D2E82"/>
    <w:rsid w:val="005E1AC9"/>
    <w:rsid w:val="005E2232"/>
    <w:rsid w:val="005E2455"/>
    <w:rsid w:val="005E254A"/>
    <w:rsid w:val="005E2BB6"/>
    <w:rsid w:val="005E40FB"/>
    <w:rsid w:val="005E4C19"/>
    <w:rsid w:val="005E52FA"/>
    <w:rsid w:val="005E53FA"/>
    <w:rsid w:val="005E6A5C"/>
    <w:rsid w:val="005F002C"/>
    <w:rsid w:val="005F0087"/>
    <w:rsid w:val="005F0DE0"/>
    <w:rsid w:val="005F20C1"/>
    <w:rsid w:val="005F235B"/>
    <w:rsid w:val="005F4A15"/>
    <w:rsid w:val="005F77C3"/>
    <w:rsid w:val="005F7CDF"/>
    <w:rsid w:val="005F7E6F"/>
    <w:rsid w:val="00600D73"/>
    <w:rsid w:val="00601053"/>
    <w:rsid w:val="006021F0"/>
    <w:rsid w:val="0060265D"/>
    <w:rsid w:val="00603427"/>
    <w:rsid w:val="0060427B"/>
    <w:rsid w:val="00604773"/>
    <w:rsid w:val="00604E36"/>
    <w:rsid w:val="00606487"/>
    <w:rsid w:val="006077E7"/>
    <w:rsid w:val="00611C7B"/>
    <w:rsid w:val="00612EAC"/>
    <w:rsid w:val="00617326"/>
    <w:rsid w:val="00617958"/>
    <w:rsid w:val="0062031C"/>
    <w:rsid w:val="00621AE6"/>
    <w:rsid w:val="00622E0D"/>
    <w:rsid w:val="00622E6C"/>
    <w:rsid w:val="00624101"/>
    <w:rsid w:val="00624C16"/>
    <w:rsid w:val="0062628B"/>
    <w:rsid w:val="0062642A"/>
    <w:rsid w:val="0062745A"/>
    <w:rsid w:val="00630601"/>
    <w:rsid w:val="00635261"/>
    <w:rsid w:val="00635518"/>
    <w:rsid w:val="0063694E"/>
    <w:rsid w:val="00637CBC"/>
    <w:rsid w:val="00643756"/>
    <w:rsid w:val="00644691"/>
    <w:rsid w:val="00644EC4"/>
    <w:rsid w:val="00646359"/>
    <w:rsid w:val="00647997"/>
    <w:rsid w:val="00651851"/>
    <w:rsid w:val="0065293C"/>
    <w:rsid w:val="0065294A"/>
    <w:rsid w:val="006556C1"/>
    <w:rsid w:val="00656F80"/>
    <w:rsid w:val="006619CC"/>
    <w:rsid w:val="006624AB"/>
    <w:rsid w:val="0066364B"/>
    <w:rsid w:val="0066365B"/>
    <w:rsid w:val="00663BD9"/>
    <w:rsid w:val="00666B98"/>
    <w:rsid w:val="00670D00"/>
    <w:rsid w:val="0067354A"/>
    <w:rsid w:val="00676587"/>
    <w:rsid w:val="0067665B"/>
    <w:rsid w:val="00676D64"/>
    <w:rsid w:val="006775DF"/>
    <w:rsid w:val="00677905"/>
    <w:rsid w:val="00680357"/>
    <w:rsid w:val="00681D58"/>
    <w:rsid w:val="00683FC9"/>
    <w:rsid w:val="00684AD8"/>
    <w:rsid w:val="006900EC"/>
    <w:rsid w:val="00691A28"/>
    <w:rsid w:val="00696CB5"/>
    <w:rsid w:val="006976FB"/>
    <w:rsid w:val="006A1A8F"/>
    <w:rsid w:val="006A1E0B"/>
    <w:rsid w:val="006A2F40"/>
    <w:rsid w:val="006A5839"/>
    <w:rsid w:val="006A6431"/>
    <w:rsid w:val="006A7C83"/>
    <w:rsid w:val="006B1C28"/>
    <w:rsid w:val="006B4E0E"/>
    <w:rsid w:val="006B5558"/>
    <w:rsid w:val="006B59D3"/>
    <w:rsid w:val="006B5F23"/>
    <w:rsid w:val="006B6A73"/>
    <w:rsid w:val="006B6EF1"/>
    <w:rsid w:val="006B76EF"/>
    <w:rsid w:val="006B7A28"/>
    <w:rsid w:val="006C3244"/>
    <w:rsid w:val="006C476E"/>
    <w:rsid w:val="006C70DC"/>
    <w:rsid w:val="006C7579"/>
    <w:rsid w:val="006D0AE7"/>
    <w:rsid w:val="006D254E"/>
    <w:rsid w:val="006E04EE"/>
    <w:rsid w:val="006F01C0"/>
    <w:rsid w:val="006F0522"/>
    <w:rsid w:val="006F245E"/>
    <w:rsid w:val="006F2E7E"/>
    <w:rsid w:val="006F4EA4"/>
    <w:rsid w:val="006F5A1F"/>
    <w:rsid w:val="006F5C25"/>
    <w:rsid w:val="00702E82"/>
    <w:rsid w:val="007033A5"/>
    <w:rsid w:val="00704C1F"/>
    <w:rsid w:val="00706101"/>
    <w:rsid w:val="007063BA"/>
    <w:rsid w:val="00707CBF"/>
    <w:rsid w:val="00712972"/>
    <w:rsid w:val="00713CA4"/>
    <w:rsid w:val="00716E5D"/>
    <w:rsid w:val="007179C7"/>
    <w:rsid w:val="007212C2"/>
    <w:rsid w:val="00722797"/>
    <w:rsid w:val="007233C8"/>
    <w:rsid w:val="007307EE"/>
    <w:rsid w:val="00733243"/>
    <w:rsid w:val="007347F7"/>
    <w:rsid w:val="007356BD"/>
    <w:rsid w:val="00736862"/>
    <w:rsid w:val="007369F4"/>
    <w:rsid w:val="00736AA7"/>
    <w:rsid w:val="007378D9"/>
    <w:rsid w:val="0074028A"/>
    <w:rsid w:val="00740328"/>
    <w:rsid w:val="00740A90"/>
    <w:rsid w:val="007419AF"/>
    <w:rsid w:val="0074669E"/>
    <w:rsid w:val="0075135C"/>
    <w:rsid w:val="007555D4"/>
    <w:rsid w:val="0075578F"/>
    <w:rsid w:val="00755AFC"/>
    <w:rsid w:val="00760612"/>
    <w:rsid w:val="00762265"/>
    <w:rsid w:val="00762F0F"/>
    <w:rsid w:val="00770180"/>
    <w:rsid w:val="00770CA3"/>
    <w:rsid w:val="00772EA6"/>
    <w:rsid w:val="00774DCC"/>
    <w:rsid w:val="0077679F"/>
    <w:rsid w:val="00776D0B"/>
    <w:rsid w:val="00780046"/>
    <w:rsid w:val="00780739"/>
    <w:rsid w:val="00782250"/>
    <w:rsid w:val="007839DC"/>
    <w:rsid w:val="00783DC4"/>
    <w:rsid w:val="00784277"/>
    <w:rsid w:val="007903AC"/>
    <w:rsid w:val="007904C5"/>
    <w:rsid w:val="00790972"/>
    <w:rsid w:val="00794C70"/>
    <w:rsid w:val="00795446"/>
    <w:rsid w:val="007959F6"/>
    <w:rsid w:val="00796D52"/>
    <w:rsid w:val="00797577"/>
    <w:rsid w:val="007A533E"/>
    <w:rsid w:val="007A5AFB"/>
    <w:rsid w:val="007B0673"/>
    <w:rsid w:val="007B072D"/>
    <w:rsid w:val="007B1661"/>
    <w:rsid w:val="007B1E45"/>
    <w:rsid w:val="007B3140"/>
    <w:rsid w:val="007B583F"/>
    <w:rsid w:val="007B723D"/>
    <w:rsid w:val="007C0AEE"/>
    <w:rsid w:val="007C0B31"/>
    <w:rsid w:val="007C261D"/>
    <w:rsid w:val="007C3DC9"/>
    <w:rsid w:val="007C773A"/>
    <w:rsid w:val="007C7757"/>
    <w:rsid w:val="007C7919"/>
    <w:rsid w:val="007D18FB"/>
    <w:rsid w:val="007D3612"/>
    <w:rsid w:val="007D39E0"/>
    <w:rsid w:val="007D4550"/>
    <w:rsid w:val="007D63AC"/>
    <w:rsid w:val="007E0ED6"/>
    <w:rsid w:val="007E27E3"/>
    <w:rsid w:val="007E7277"/>
    <w:rsid w:val="007F1033"/>
    <w:rsid w:val="007F19ED"/>
    <w:rsid w:val="007F30F6"/>
    <w:rsid w:val="007F3ABD"/>
    <w:rsid w:val="007F4040"/>
    <w:rsid w:val="007F5D6D"/>
    <w:rsid w:val="007F7421"/>
    <w:rsid w:val="00803178"/>
    <w:rsid w:val="00806514"/>
    <w:rsid w:val="0080779F"/>
    <w:rsid w:val="00810B6E"/>
    <w:rsid w:val="00812338"/>
    <w:rsid w:val="00815205"/>
    <w:rsid w:val="008153B8"/>
    <w:rsid w:val="00816D5B"/>
    <w:rsid w:val="00822C8B"/>
    <w:rsid w:val="00823E92"/>
    <w:rsid w:val="00827317"/>
    <w:rsid w:val="0082764E"/>
    <w:rsid w:val="00830423"/>
    <w:rsid w:val="008316DC"/>
    <w:rsid w:val="00837F1B"/>
    <w:rsid w:val="00841924"/>
    <w:rsid w:val="00842CD6"/>
    <w:rsid w:val="00843E80"/>
    <w:rsid w:val="00844D25"/>
    <w:rsid w:val="00852D1F"/>
    <w:rsid w:val="008540C3"/>
    <w:rsid w:val="00856855"/>
    <w:rsid w:val="0086072D"/>
    <w:rsid w:val="00861C2E"/>
    <w:rsid w:val="00862F40"/>
    <w:rsid w:val="0086345A"/>
    <w:rsid w:val="00863724"/>
    <w:rsid w:val="00863BF3"/>
    <w:rsid w:val="008641C9"/>
    <w:rsid w:val="00867765"/>
    <w:rsid w:val="00867E12"/>
    <w:rsid w:val="008710B4"/>
    <w:rsid w:val="008712CE"/>
    <w:rsid w:val="00871536"/>
    <w:rsid w:val="0087239D"/>
    <w:rsid w:val="00874666"/>
    <w:rsid w:val="00874A4F"/>
    <w:rsid w:val="008753D4"/>
    <w:rsid w:val="008754AA"/>
    <w:rsid w:val="00875881"/>
    <w:rsid w:val="00880D48"/>
    <w:rsid w:val="00881DC1"/>
    <w:rsid w:val="00882027"/>
    <w:rsid w:val="008821EE"/>
    <w:rsid w:val="00885B9E"/>
    <w:rsid w:val="00891583"/>
    <w:rsid w:val="00892D10"/>
    <w:rsid w:val="00893FCE"/>
    <w:rsid w:val="00894EE2"/>
    <w:rsid w:val="00895904"/>
    <w:rsid w:val="008A18AC"/>
    <w:rsid w:val="008A4E6C"/>
    <w:rsid w:val="008B0416"/>
    <w:rsid w:val="008B4E11"/>
    <w:rsid w:val="008B64E1"/>
    <w:rsid w:val="008B717C"/>
    <w:rsid w:val="008B75A8"/>
    <w:rsid w:val="008B76DE"/>
    <w:rsid w:val="008B7CE2"/>
    <w:rsid w:val="008C2F3A"/>
    <w:rsid w:val="008C4CB4"/>
    <w:rsid w:val="008C5A2F"/>
    <w:rsid w:val="008C655A"/>
    <w:rsid w:val="008C65DE"/>
    <w:rsid w:val="008D2BA7"/>
    <w:rsid w:val="008D3DE5"/>
    <w:rsid w:val="008D40F9"/>
    <w:rsid w:val="008D7B5E"/>
    <w:rsid w:val="008D7DA9"/>
    <w:rsid w:val="008E08D5"/>
    <w:rsid w:val="008E116A"/>
    <w:rsid w:val="008E1A7F"/>
    <w:rsid w:val="008E598D"/>
    <w:rsid w:val="008E6283"/>
    <w:rsid w:val="008F03C5"/>
    <w:rsid w:val="008F2BD5"/>
    <w:rsid w:val="008F7809"/>
    <w:rsid w:val="009013B2"/>
    <w:rsid w:val="00904D03"/>
    <w:rsid w:val="009103FD"/>
    <w:rsid w:val="009107AD"/>
    <w:rsid w:val="009110AD"/>
    <w:rsid w:val="00911627"/>
    <w:rsid w:val="00911C08"/>
    <w:rsid w:val="009137A0"/>
    <w:rsid w:val="009138D6"/>
    <w:rsid w:val="00915B7D"/>
    <w:rsid w:val="00917333"/>
    <w:rsid w:val="009176ED"/>
    <w:rsid w:val="00923030"/>
    <w:rsid w:val="00923FF6"/>
    <w:rsid w:val="00927E8F"/>
    <w:rsid w:val="009301AC"/>
    <w:rsid w:val="00931DC5"/>
    <w:rsid w:val="0093243A"/>
    <w:rsid w:val="00933073"/>
    <w:rsid w:val="00933212"/>
    <w:rsid w:val="0093458E"/>
    <w:rsid w:val="009353BF"/>
    <w:rsid w:val="00935C8F"/>
    <w:rsid w:val="00936E93"/>
    <w:rsid w:val="00940F37"/>
    <w:rsid w:val="0094191C"/>
    <w:rsid w:val="009433F0"/>
    <w:rsid w:val="009434F7"/>
    <w:rsid w:val="00943AFC"/>
    <w:rsid w:val="00944B76"/>
    <w:rsid w:val="009470EC"/>
    <w:rsid w:val="009502E7"/>
    <w:rsid w:val="009525B3"/>
    <w:rsid w:val="0096300E"/>
    <w:rsid w:val="0096613D"/>
    <w:rsid w:val="009669EC"/>
    <w:rsid w:val="00972D7B"/>
    <w:rsid w:val="0097647C"/>
    <w:rsid w:val="00977FFD"/>
    <w:rsid w:val="009815B8"/>
    <w:rsid w:val="00985B5E"/>
    <w:rsid w:val="00986D78"/>
    <w:rsid w:val="00992CF3"/>
    <w:rsid w:val="0099333C"/>
    <w:rsid w:val="00994A4E"/>
    <w:rsid w:val="0099500B"/>
    <w:rsid w:val="00996AA7"/>
    <w:rsid w:val="00997A96"/>
    <w:rsid w:val="00997F6A"/>
    <w:rsid w:val="009A3FCB"/>
    <w:rsid w:val="009A46A6"/>
    <w:rsid w:val="009A6749"/>
    <w:rsid w:val="009B0048"/>
    <w:rsid w:val="009B23C8"/>
    <w:rsid w:val="009B2FA8"/>
    <w:rsid w:val="009B35C8"/>
    <w:rsid w:val="009B4259"/>
    <w:rsid w:val="009B5402"/>
    <w:rsid w:val="009C14A9"/>
    <w:rsid w:val="009C2575"/>
    <w:rsid w:val="009C3E33"/>
    <w:rsid w:val="009D0093"/>
    <w:rsid w:val="009D2576"/>
    <w:rsid w:val="009D2B1A"/>
    <w:rsid w:val="009D4FA0"/>
    <w:rsid w:val="009D58FD"/>
    <w:rsid w:val="009E2243"/>
    <w:rsid w:val="009E2A53"/>
    <w:rsid w:val="009E2C29"/>
    <w:rsid w:val="009E30CE"/>
    <w:rsid w:val="009E46EC"/>
    <w:rsid w:val="009E58BB"/>
    <w:rsid w:val="009E5F72"/>
    <w:rsid w:val="009F321F"/>
    <w:rsid w:val="009F3BC1"/>
    <w:rsid w:val="009F3C7C"/>
    <w:rsid w:val="009F4B1D"/>
    <w:rsid w:val="009F4B57"/>
    <w:rsid w:val="009F4F99"/>
    <w:rsid w:val="009F54AF"/>
    <w:rsid w:val="009F79E6"/>
    <w:rsid w:val="00A01DC0"/>
    <w:rsid w:val="00A02CB4"/>
    <w:rsid w:val="00A06AB1"/>
    <w:rsid w:val="00A13109"/>
    <w:rsid w:val="00A14924"/>
    <w:rsid w:val="00A16D48"/>
    <w:rsid w:val="00A23C9F"/>
    <w:rsid w:val="00A30045"/>
    <w:rsid w:val="00A30299"/>
    <w:rsid w:val="00A30B1B"/>
    <w:rsid w:val="00A318E3"/>
    <w:rsid w:val="00A32108"/>
    <w:rsid w:val="00A33A44"/>
    <w:rsid w:val="00A369C9"/>
    <w:rsid w:val="00A40B52"/>
    <w:rsid w:val="00A42E0E"/>
    <w:rsid w:val="00A45676"/>
    <w:rsid w:val="00A46890"/>
    <w:rsid w:val="00A468B8"/>
    <w:rsid w:val="00A5096A"/>
    <w:rsid w:val="00A519BD"/>
    <w:rsid w:val="00A5364A"/>
    <w:rsid w:val="00A55EC6"/>
    <w:rsid w:val="00A577EE"/>
    <w:rsid w:val="00A62F7B"/>
    <w:rsid w:val="00A63056"/>
    <w:rsid w:val="00A63FD1"/>
    <w:rsid w:val="00A64411"/>
    <w:rsid w:val="00A657B6"/>
    <w:rsid w:val="00A71B30"/>
    <w:rsid w:val="00A738C9"/>
    <w:rsid w:val="00A74665"/>
    <w:rsid w:val="00A76594"/>
    <w:rsid w:val="00A76B82"/>
    <w:rsid w:val="00A807EA"/>
    <w:rsid w:val="00A86744"/>
    <w:rsid w:val="00A87287"/>
    <w:rsid w:val="00A93B22"/>
    <w:rsid w:val="00A93C2E"/>
    <w:rsid w:val="00A94A9B"/>
    <w:rsid w:val="00A94B8F"/>
    <w:rsid w:val="00A96BD0"/>
    <w:rsid w:val="00A972D2"/>
    <w:rsid w:val="00AA1FBB"/>
    <w:rsid w:val="00AA2BD3"/>
    <w:rsid w:val="00AA4AA8"/>
    <w:rsid w:val="00AA4D71"/>
    <w:rsid w:val="00AA6A32"/>
    <w:rsid w:val="00AB0F01"/>
    <w:rsid w:val="00AB23F8"/>
    <w:rsid w:val="00AB2900"/>
    <w:rsid w:val="00AB355F"/>
    <w:rsid w:val="00AB58DF"/>
    <w:rsid w:val="00AB5CFB"/>
    <w:rsid w:val="00AB63E7"/>
    <w:rsid w:val="00AC018C"/>
    <w:rsid w:val="00AC203C"/>
    <w:rsid w:val="00AC3419"/>
    <w:rsid w:val="00AC49A0"/>
    <w:rsid w:val="00AC5564"/>
    <w:rsid w:val="00AC5E39"/>
    <w:rsid w:val="00AC5EB0"/>
    <w:rsid w:val="00AC6225"/>
    <w:rsid w:val="00AD1445"/>
    <w:rsid w:val="00AD5F47"/>
    <w:rsid w:val="00AD7385"/>
    <w:rsid w:val="00AE3659"/>
    <w:rsid w:val="00AE65D1"/>
    <w:rsid w:val="00AE6828"/>
    <w:rsid w:val="00AF0F6D"/>
    <w:rsid w:val="00AF234B"/>
    <w:rsid w:val="00AF2497"/>
    <w:rsid w:val="00AF24F8"/>
    <w:rsid w:val="00AF48A2"/>
    <w:rsid w:val="00AF7B17"/>
    <w:rsid w:val="00B01B33"/>
    <w:rsid w:val="00B04162"/>
    <w:rsid w:val="00B04FEB"/>
    <w:rsid w:val="00B051D8"/>
    <w:rsid w:val="00B079F8"/>
    <w:rsid w:val="00B106DD"/>
    <w:rsid w:val="00B13B9B"/>
    <w:rsid w:val="00B17446"/>
    <w:rsid w:val="00B17F37"/>
    <w:rsid w:val="00B20DCA"/>
    <w:rsid w:val="00B21E6C"/>
    <w:rsid w:val="00B22DCA"/>
    <w:rsid w:val="00B22ECD"/>
    <w:rsid w:val="00B23037"/>
    <w:rsid w:val="00B25658"/>
    <w:rsid w:val="00B31FD7"/>
    <w:rsid w:val="00B354EE"/>
    <w:rsid w:val="00B35BC1"/>
    <w:rsid w:val="00B36E82"/>
    <w:rsid w:val="00B36ECA"/>
    <w:rsid w:val="00B407E1"/>
    <w:rsid w:val="00B44BA7"/>
    <w:rsid w:val="00B46775"/>
    <w:rsid w:val="00B47525"/>
    <w:rsid w:val="00B47B02"/>
    <w:rsid w:val="00B53689"/>
    <w:rsid w:val="00B5400D"/>
    <w:rsid w:val="00B547D2"/>
    <w:rsid w:val="00B54FE9"/>
    <w:rsid w:val="00B557CB"/>
    <w:rsid w:val="00B5647F"/>
    <w:rsid w:val="00B56672"/>
    <w:rsid w:val="00B605F6"/>
    <w:rsid w:val="00B61F12"/>
    <w:rsid w:val="00B62177"/>
    <w:rsid w:val="00B62535"/>
    <w:rsid w:val="00B6365B"/>
    <w:rsid w:val="00B643DE"/>
    <w:rsid w:val="00B66407"/>
    <w:rsid w:val="00B66A08"/>
    <w:rsid w:val="00B671FD"/>
    <w:rsid w:val="00B672EA"/>
    <w:rsid w:val="00B7087E"/>
    <w:rsid w:val="00B71A4B"/>
    <w:rsid w:val="00B730E2"/>
    <w:rsid w:val="00B8159B"/>
    <w:rsid w:val="00B8405C"/>
    <w:rsid w:val="00B84B8F"/>
    <w:rsid w:val="00B84CA3"/>
    <w:rsid w:val="00B85AF5"/>
    <w:rsid w:val="00B90F97"/>
    <w:rsid w:val="00B92F60"/>
    <w:rsid w:val="00B9302B"/>
    <w:rsid w:val="00B950B0"/>
    <w:rsid w:val="00B956B6"/>
    <w:rsid w:val="00B96E6D"/>
    <w:rsid w:val="00B976D3"/>
    <w:rsid w:val="00BA30C7"/>
    <w:rsid w:val="00BA3E52"/>
    <w:rsid w:val="00BA66B9"/>
    <w:rsid w:val="00BA6946"/>
    <w:rsid w:val="00BA6B6D"/>
    <w:rsid w:val="00BB038B"/>
    <w:rsid w:val="00BB085E"/>
    <w:rsid w:val="00BB2813"/>
    <w:rsid w:val="00BB584F"/>
    <w:rsid w:val="00BB5DD1"/>
    <w:rsid w:val="00BC0905"/>
    <w:rsid w:val="00BC18FE"/>
    <w:rsid w:val="00BC2EB4"/>
    <w:rsid w:val="00BC4D86"/>
    <w:rsid w:val="00BC625E"/>
    <w:rsid w:val="00BC677C"/>
    <w:rsid w:val="00BD0020"/>
    <w:rsid w:val="00BD04E2"/>
    <w:rsid w:val="00BD1AAE"/>
    <w:rsid w:val="00BD317F"/>
    <w:rsid w:val="00BD4591"/>
    <w:rsid w:val="00BD5301"/>
    <w:rsid w:val="00BD5573"/>
    <w:rsid w:val="00BD69BB"/>
    <w:rsid w:val="00BD78E4"/>
    <w:rsid w:val="00BD7A8B"/>
    <w:rsid w:val="00BE3E12"/>
    <w:rsid w:val="00BE3F07"/>
    <w:rsid w:val="00BE4019"/>
    <w:rsid w:val="00BE481A"/>
    <w:rsid w:val="00BE64CA"/>
    <w:rsid w:val="00BF00F6"/>
    <w:rsid w:val="00BF0AD8"/>
    <w:rsid w:val="00BF1D0C"/>
    <w:rsid w:val="00BF2850"/>
    <w:rsid w:val="00BF40F8"/>
    <w:rsid w:val="00C021FD"/>
    <w:rsid w:val="00C022C6"/>
    <w:rsid w:val="00C04E36"/>
    <w:rsid w:val="00C0687D"/>
    <w:rsid w:val="00C077E4"/>
    <w:rsid w:val="00C1226F"/>
    <w:rsid w:val="00C128C0"/>
    <w:rsid w:val="00C14A55"/>
    <w:rsid w:val="00C151D0"/>
    <w:rsid w:val="00C2165A"/>
    <w:rsid w:val="00C22064"/>
    <w:rsid w:val="00C22549"/>
    <w:rsid w:val="00C23EEA"/>
    <w:rsid w:val="00C24BF6"/>
    <w:rsid w:val="00C27AA9"/>
    <w:rsid w:val="00C27CBF"/>
    <w:rsid w:val="00C30F56"/>
    <w:rsid w:val="00C31121"/>
    <w:rsid w:val="00C312A5"/>
    <w:rsid w:val="00C346C5"/>
    <w:rsid w:val="00C36BDE"/>
    <w:rsid w:val="00C36F0B"/>
    <w:rsid w:val="00C37013"/>
    <w:rsid w:val="00C37B07"/>
    <w:rsid w:val="00C37D1E"/>
    <w:rsid w:val="00C44461"/>
    <w:rsid w:val="00C45BAF"/>
    <w:rsid w:val="00C530E2"/>
    <w:rsid w:val="00C57D80"/>
    <w:rsid w:val="00C60DD7"/>
    <w:rsid w:val="00C62856"/>
    <w:rsid w:val="00C665B4"/>
    <w:rsid w:val="00C73603"/>
    <w:rsid w:val="00C73ECA"/>
    <w:rsid w:val="00C744A9"/>
    <w:rsid w:val="00C758C1"/>
    <w:rsid w:val="00C75A51"/>
    <w:rsid w:val="00C7777E"/>
    <w:rsid w:val="00C80A8D"/>
    <w:rsid w:val="00C80DF5"/>
    <w:rsid w:val="00C824E0"/>
    <w:rsid w:val="00C85ED9"/>
    <w:rsid w:val="00C862CA"/>
    <w:rsid w:val="00C869D2"/>
    <w:rsid w:val="00C9311C"/>
    <w:rsid w:val="00C96369"/>
    <w:rsid w:val="00C9770D"/>
    <w:rsid w:val="00C97A1A"/>
    <w:rsid w:val="00CA25CA"/>
    <w:rsid w:val="00CA34D0"/>
    <w:rsid w:val="00CA43E1"/>
    <w:rsid w:val="00CA4AA9"/>
    <w:rsid w:val="00CB2EBD"/>
    <w:rsid w:val="00CB4581"/>
    <w:rsid w:val="00CB49A9"/>
    <w:rsid w:val="00CB5FAD"/>
    <w:rsid w:val="00CC152D"/>
    <w:rsid w:val="00CC2AEF"/>
    <w:rsid w:val="00CC3E53"/>
    <w:rsid w:val="00CC4AFD"/>
    <w:rsid w:val="00CC528D"/>
    <w:rsid w:val="00CC6884"/>
    <w:rsid w:val="00CD07C6"/>
    <w:rsid w:val="00CD0960"/>
    <w:rsid w:val="00CD0FBA"/>
    <w:rsid w:val="00CD2286"/>
    <w:rsid w:val="00CD25E6"/>
    <w:rsid w:val="00CD61E8"/>
    <w:rsid w:val="00CD6768"/>
    <w:rsid w:val="00CE24B4"/>
    <w:rsid w:val="00CE4439"/>
    <w:rsid w:val="00CF35B3"/>
    <w:rsid w:val="00CF3710"/>
    <w:rsid w:val="00CF41DB"/>
    <w:rsid w:val="00CF5926"/>
    <w:rsid w:val="00CF5B28"/>
    <w:rsid w:val="00CF6811"/>
    <w:rsid w:val="00CF7263"/>
    <w:rsid w:val="00CF7907"/>
    <w:rsid w:val="00D0220C"/>
    <w:rsid w:val="00D0531C"/>
    <w:rsid w:val="00D06239"/>
    <w:rsid w:val="00D065AF"/>
    <w:rsid w:val="00D06746"/>
    <w:rsid w:val="00D07F8E"/>
    <w:rsid w:val="00D13319"/>
    <w:rsid w:val="00D1395F"/>
    <w:rsid w:val="00D13BB2"/>
    <w:rsid w:val="00D14726"/>
    <w:rsid w:val="00D14A46"/>
    <w:rsid w:val="00D170BB"/>
    <w:rsid w:val="00D177C7"/>
    <w:rsid w:val="00D206CB"/>
    <w:rsid w:val="00D235CD"/>
    <w:rsid w:val="00D23AF9"/>
    <w:rsid w:val="00D263AF"/>
    <w:rsid w:val="00D267EF"/>
    <w:rsid w:val="00D2757E"/>
    <w:rsid w:val="00D30731"/>
    <w:rsid w:val="00D30F08"/>
    <w:rsid w:val="00D312A5"/>
    <w:rsid w:val="00D31A5E"/>
    <w:rsid w:val="00D32872"/>
    <w:rsid w:val="00D3328A"/>
    <w:rsid w:val="00D34A15"/>
    <w:rsid w:val="00D355A2"/>
    <w:rsid w:val="00D368F8"/>
    <w:rsid w:val="00D40659"/>
    <w:rsid w:val="00D421FC"/>
    <w:rsid w:val="00D4239E"/>
    <w:rsid w:val="00D423D1"/>
    <w:rsid w:val="00D42FA0"/>
    <w:rsid w:val="00D432DA"/>
    <w:rsid w:val="00D50567"/>
    <w:rsid w:val="00D54F45"/>
    <w:rsid w:val="00D56E7F"/>
    <w:rsid w:val="00D5770F"/>
    <w:rsid w:val="00D57991"/>
    <w:rsid w:val="00D66474"/>
    <w:rsid w:val="00D71AE7"/>
    <w:rsid w:val="00D7459C"/>
    <w:rsid w:val="00D7631D"/>
    <w:rsid w:val="00D76DD3"/>
    <w:rsid w:val="00D80F65"/>
    <w:rsid w:val="00D81692"/>
    <w:rsid w:val="00D834AA"/>
    <w:rsid w:val="00D84599"/>
    <w:rsid w:val="00D84EFC"/>
    <w:rsid w:val="00D85293"/>
    <w:rsid w:val="00D8658F"/>
    <w:rsid w:val="00D867D1"/>
    <w:rsid w:val="00D86908"/>
    <w:rsid w:val="00D878FB"/>
    <w:rsid w:val="00D91153"/>
    <w:rsid w:val="00D91458"/>
    <w:rsid w:val="00D93256"/>
    <w:rsid w:val="00D93FC1"/>
    <w:rsid w:val="00D94E54"/>
    <w:rsid w:val="00D955CF"/>
    <w:rsid w:val="00D97C29"/>
    <w:rsid w:val="00D97C98"/>
    <w:rsid w:val="00DA11E9"/>
    <w:rsid w:val="00DA502F"/>
    <w:rsid w:val="00DA604B"/>
    <w:rsid w:val="00DA63E7"/>
    <w:rsid w:val="00DA729E"/>
    <w:rsid w:val="00DB0727"/>
    <w:rsid w:val="00DB15F4"/>
    <w:rsid w:val="00DB49B5"/>
    <w:rsid w:val="00DB4B27"/>
    <w:rsid w:val="00DB664A"/>
    <w:rsid w:val="00DB6AA8"/>
    <w:rsid w:val="00DB6ABA"/>
    <w:rsid w:val="00DB6EA5"/>
    <w:rsid w:val="00DC0BE2"/>
    <w:rsid w:val="00DC0BEA"/>
    <w:rsid w:val="00DC2A88"/>
    <w:rsid w:val="00DC2FE6"/>
    <w:rsid w:val="00DC3CE1"/>
    <w:rsid w:val="00DC6E4F"/>
    <w:rsid w:val="00DD139A"/>
    <w:rsid w:val="00DD1BEA"/>
    <w:rsid w:val="00DD1DB1"/>
    <w:rsid w:val="00DD2746"/>
    <w:rsid w:val="00DD4A60"/>
    <w:rsid w:val="00DD5168"/>
    <w:rsid w:val="00DD6CF7"/>
    <w:rsid w:val="00DD6F1F"/>
    <w:rsid w:val="00DD795E"/>
    <w:rsid w:val="00DD7AAA"/>
    <w:rsid w:val="00DE004A"/>
    <w:rsid w:val="00DE0C5B"/>
    <w:rsid w:val="00DE0FB1"/>
    <w:rsid w:val="00DE16A0"/>
    <w:rsid w:val="00DE1888"/>
    <w:rsid w:val="00DE281C"/>
    <w:rsid w:val="00DE2954"/>
    <w:rsid w:val="00DE53B0"/>
    <w:rsid w:val="00DE5803"/>
    <w:rsid w:val="00DE7414"/>
    <w:rsid w:val="00DF0D6F"/>
    <w:rsid w:val="00DF1EF8"/>
    <w:rsid w:val="00DF5201"/>
    <w:rsid w:val="00DF794B"/>
    <w:rsid w:val="00E018B8"/>
    <w:rsid w:val="00E0209E"/>
    <w:rsid w:val="00E04049"/>
    <w:rsid w:val="00E068BA"/>
    <w:rsid w:val="00E11A0B"/>
    <w:rsid w:val="00E13665"/>
    <w:rsid w:val="00E14EDD"/>
    <w:rsid w:val="00E1563D"/>
    <w:rsid w:val="00E30EC7"/>
    <w:rsid w:val="00E322B1"/>
    <w:rsid w:val="00E34E7D"/>
    <w:rsid w:val="00E350F2"/>
    <w:rsid w:val="00E353EC"/>
    <w:rsid w:val="00E359F9"/>
    <w:rsid w:val="00E3747D"/>
    <w:rsid w:val="00E43321"/>
    <w:rsid w:val="00E43761"/>
    <w:rsid w:val="00E4379F"/>
    <w:rsid w:val="00E43B39"/>
    <w:rsid w:val="00E4726F"/>
    <w:rsid w:val="00E47CA3"/>
    <w:rsid w:val="00E50741"/>
    <w:rsid w:val="00E549C2"/>
    <w:rsid w:val="00E57D13"/>
    <w:rsid w:val="00E60DA1"/>
    <w:rsid w:val="00E620C4"/>
    <w:rsid w:val="00E66034"/>
    <w:rsid w:val="00E66E61"/>
    <w:rsid w:val="00E67569"/>
    <w:rsid w:val="00E711F3"/>
    <w:rsid w:val="00E72201"/>
    <w:rsid w:val="00E76234"/>
    <w:rsid w:val="00E76393"/>
    <w:rsid w:val="00E77268"/>
    <w:rsid w:val="00E814FC"/>
    <w:rsid w:val="00E83915"/>
    <w:rsid w:val="00E904C8"/>
    <w:rsid w:val="00E90E25"/>
    <w:rsid w:val="00E924D8"/>
    <w:rsid w:val="00E93F28"/>
    <w:rsid w:val="00E94524"/>
    <w:rsid w:val="00E9669E"/>
    <w:rsid w:val="00E96DF6"/>
    <w:rsid w:val="00EA0561"/>
    <w:rsid w:val="00EA198B"/>
    <w:rsid w:val="00EA21FA"/>
    <w:rsid w:val="00EA462A"/>
    <w:rsid w:val="00EA4D86"/>
    <w:rsid w:val="00EA7293"/>
    <w:rsid w:val="00EA7353"/>
    <w:rsid w:val="00EB15F1"/>
    <w:rsid w:val="00EB26B1"/>
    <w:rsid w:val="00EB5C54"/>
    <w:rsid w:val="00EB78D9"/>
    <w:rsid w:val="00EC2F28"/>
    <w:rsid w:val="00EC3C44"/>
    <w:rsid w:val="00EC3DC3"/>
    <w:rsid w:val="00EC5790"/>
    <w:rsid w:val="00EC5CE5"/>
    <w:rsid w:val="00EC7FAF"/>
    <w:rsid w:val="00ED06A8"/>
    <w:rsid w:val="00ED091D"/>
    <w:rsid w:val="00ED1CB0"/>
    <w:rsid w:val="00ED2984"/>
    <w:rsid w:val="00ED4C9A"/>
    <w:rsid w:val="00EE4176"/>
    <w:rsid w:val="00EE4340"/>
    <w:rsid w:val="00EE5387"/>
    <w:rsid w:val="00EE5F6A"/>
    <w:rsid w:val="00EE7466"/>
    <w:rsid w:val="00EE76F6"/>
    <w:rsid w:val="00EF0771"/>
    <w:rsid w:val="00EF0C87"/>
    <w:rsid w:val="00EF0D80"/>
    <w:rsid w:val="00EF1D3F"/>
    <w:rsid w:val="00EF2F19"/>
    <w:rsid w:val="00EF3EC0"/>
    <w:rsid w:val="00EF5AAC"/>
    <w:rsid w:val="00EF5D8D"/>
    <w:rsid w:val="00EF753D"/>
    <w:rsid w:val="00EF771A"/>
    <w:rsid w:val="00F00A32"/>
    <w:rsid w:val="00F03095"/>
    <w:rsid w:val="00F04B81"/>
    <w:rsid w:val="00F068CE"/>
    <w:rsid w:val="00F06F26"/>
    <w:rsid w:val="00F12799"/>
    <w:rsid w:val="00F136C3"/>
    <w:rsid w:val="00F13AFE"/>
    <w:rsid w:val="00F150D1"/>
    <w:rsid w:val="00F24CFC"/>
    <w:rsid w:val="00F2596E"/>
    <w:rsid w:val="00F27804"/>
    <w:rsid w:val="00F30691"/>
    <w:rsid w:val="00F3326D"/>
    <w:rsid w:val="00F33635"/>
    <w:rsid w:val="00F400E4"/>
    <w:rsid w:val="00F40F2F"/>
    <w:rsid w:val="00F426E0"/>
    <w:rsid w:val="00F45F95"/>
    <w:rsid w:val="00F46039"/>
    <w:rsid w:val="00F471B5"/>
    <w:rsid w:val="00F518C0"/>
    <w:rsid w:val="00F519AB"/>
    <w:rsid w:val="00F55AD9"/>
    <w:rsid w:val="00F55DC2"/>
    <w:rsid w:val="00F61A29"/>
    <w:rsid w:val="00F628F4"/>
    <w:rsid w:val="00F651D9"/>
    <w:rsid w:val="00F65E74"/>
    <w:rsid w:val="00F66E51"/>
    <w:rsid w:val="00F67ACD"/>
    <w:rsid w:val="00F70363"/>
    <w:rsid w:val="00F75B70"/>
    <w:rsid w:val="00F771CE"/>
    <w:rsid w:val="00F77D37"/>
    <w:rsid w:val="00F828EA"/>
    <w:rsid w:val="00F836AD"/>
    <w:rsid w:val="00F83C96"/>
    <w:rsid w:val="00F858BB"/>
    <w:rsid w:val="00F85EAE"/>
    <w:rsid w:val="00F87E58"/>
    <w:rsid w:val="00F90D23"/>
    <w:rsid w:val="00F90F59"/>
    <w:rsid w:val="00F91C4F"/>
    <w:rsid w:val="00F9334B"/>
    <w:rsid w:val="00F94AEA"/>
    <w:rsid w:val="00F95056"/>
    <w:rsid w:val="00F95A15"/>
    <w:rsid w:val="00F977C1"/>
    <w:rsid w:val="00FA39B3"/>
    <w:rsid w:val="00FA6785"/>
    <w:rsid w:val="00FA6A76"/>
    <w:rsid w:val="00FA7929"/>
    <w:rsid w:val="00FB2164"/>
    <w:rsid w:val="00FB3F5F"/>
    <w:rsid w:val="00FB4DBD"/>
    <w:rsid w:val="00FB79AA"/>
    <w:rsid w:val="00FC09CD"/>
    <w:rsid w:val="00FC1F2A"/>
    <w:rsid w:val="00FC3338"/>
    <w:rsid w:val="00FC3790"/>
    <w:rsid w:val="00FC3D6C"/>
    <w:rsid w:val="00FC6232"/>
    <w:rsid w:val="00FC6B3A"/>
    <w:rsid w:val="00FD194D"/>
    <w:rsid w:val="00FD2488"/>
    <w:rsid w:val="00FD34E7"/>
    <w:rsid w:val="00FD6454"/>
    <w:rsid w:val="00FD717B"/>
    <w:rsid w:val="00FD7882"/>
    <w:rsid w:val="00FE190E"/>
    <w:rsid w:val="00FE2E96"/>
    <w:rsid w:val="00FE5FE2"/>
    <w:rsid w:val="00FE77F8"/>
    <w:rsid w:val="00FF1413"/>
    <w:rsid w:val="00FF165A"/>
    <w:rsid w:val="00FF2004"/>
    <w:rsid w:val="00FF2981"/>
    <w:rsid w:val="00FF2A1F"/>
    <w:rsid w:val="00FF2C6F"/>
    <w:rsid w:val="00FF30D0"/>
    <w:rsid w:val="00FF4F02"/>
    <w:rsid w:val="00FF61E5"/>
    <w:rsid w:val="00FF7A8F"/>
    <w:rsid w:val="04436D51"/>
    <w:rsid w:val="047B6BA1"/>
    <w:rsid w:val="06054B0F"/>
    <w:rsid w:val="063ED135"/>
    <w:rsid w:val="0741ECD3"/>
    <w:rsid w:val="0744494D"/>
    <w:rsid w:val="07A39887"/>
    <w:rsid w:val="07FF15A3"/>
    <w:rsid w:val="09C9D85D"/>
    <w:rsid w:val="0A1D52C1"/>
    <w:rsid w:val="0AA24707"/>
    <w:rsid w:val="0B6A16D1"/>
    <w:rsid w:val="0C5E88EA"/>
    <w:rsid w:val="0C6C1C9C"/>
    <w:rsid w:val="0D16F729"/>
    <w:rsid w:val="0D811957"/>
    <w:rsid w:val="0E574142"/>
    <w:rsid w:val="0EC20A23"/>
    <w:rsid w:val="1085A274"/>
    <w:rsid w:val="10FF1C66"/>
    <w:rsid w:val="13B183AD"/>
    <w:rsid w:val="141D5ABB"/>
    <w:rsid w:val="153ABED3"/>
    <w:rsid w:val="16165588"/>
    <w:rsid w:val="1939C6BC"/>
    <w:rsid w:val="19E57F7B"/>
    <w:rsid w:val="1BF0D67E"/>
    <w:rsid w:val="1DA325BB"/>
    <w:rsid w:val="1E297EF8"/>
    <w:rsid w:val="1E719E84"/>
    <w:rsid w:val="20EFC430"/>
    <w:rsid w:val="225B45D0"/>
    <w:rsid w:val="228C0F8D"/>
    <w:rsid w:val="229CE95D"/>
    <w:rsid w:val="22B781DC"/>
    <w:rsid w:val="242D6CB0"/>
    <w:rsid w:val="26C34BE9"/>
    <w:rsid w:val="28354CBD"/>
    <w:rsid w:val="2A35F077"/>
    <w:rsid w:val="2B7D5A9F"/>
    <w:rsid w:val="2C0F2985"/>
    <w:rsid w:val="2C5532AE"/>
    <w:rsid w:val="2DDE8B09"/>
    <w:rsid w:val="332F5017"/>
    <w:rsid w:val="34A8C5E2"/>
    <w:rsid w:val="34D6033D"/>
    <w:rsid w:val="35488135"/>
    <w:rsid w:val="361B5AB4"/>
    <w:rsid w:val="36F956B3"/>
    <w:rsid w:val="371999E8"/>
    <w:rsid w:val="383AC661"/>
    <w:rsid w:val="38740AB5"/>
    <w:rsid w:val="3888428F"/>
    <w:rsid w:val="397271D9"/>
    <w:rsid w:val="398EAB76"/>
    <w:rsid w:val="43426080"/>
    <w:rsid w:val="447E55E3"/>
    <w:rsid w:val="4497234F"/>
    <w:rsid w:val="474BEC61"/>
    <w:rsid w:val="47AF6F11"/>
    <w:rsid w:val="4881593A"/>
    <w:rsid w:val="48BE9EC2"/>
    <w:rsid w:val="48CEAD24"/>
    <w:rsid w:val="49601CB4"/>
    <w:rsid w:val="4B2F7A13"/>
    <w:rsid w:val="4B40A1FF"/>
    <w:rsid w:val="4BE47F2A"/>
    <w:rsid w:val="4C81A358"/>
    <w:rsid w:val="4D0AE02A"/>
    <w:rsid w:val="4DCFFC07"/>
    <w:rsid w:val="4E1D73B9"/>
    <w:rsid w:val="4F2C52B4"/>
    <w:rsid w:val="516E6416"/>
    <w:rsid w:val="5184515A"/>
    <w:rsid w:val="51BE3F2D"/>
    <w:rsid w:val="522C011C"/>
    <w:rsid w:val="5258612B"/>
    <w:rsid w:val="52FD04C5"/>
    <w:rsid w:val="535DEADA"/>
    <w:rsid w:val="536C5764"/>
    <w:rsid w:val="53810135"/>
    <w:rsid w:val="5626C90A"/>
    <w:rsid w:val="5841D73C"/>
    <w:rsid w:val="59E8EF09"/>
    <w:rsid w:val="5A0D1911"/>
    <w:rsid w:val="5A82528E"/>
    <w:rsid w:val="5ADFFD23"/>
    <w:rsid w:val="5B660BA6"/>
    <w:rsid w:val="5EB791A5"/>
    <w:rsid w:val="5FA01656"/>
    <w:rsid w:val="61389D82"/>
    <w:rsid w:val="62D76883"/>
    <w:rsid w:val="62E9EEF0"/>
    <w:rsid w:val="62FBACEC"/>
    <w:rsid w:val="667B672E"/>
    <w:rsid w:val="66D3BF6B"/>
    <w:rsid w:val="681369B9"/>
    <w:rsid w:val="699F2D38"/>
    <w:rsid w:val="69A252EA"/>
    <w:rsid w:val="6BA7308E"/>
    <w:rsid w:val="6BDB5134"/>
    <w:rsid w:val="6DA99B65"/>
    <w:rsid w:val="6F4D0152"/>
    <w:rsid w:val="70302501"/>
    <w:rsid w:val="70538B70"/>
    <w:rsid w:val="71B6DA46"/>
    <w:rsid w:val="71BC11CC"/>
    <w:rsid w:val="72ED73C4"/>
    <w:rsid w:val="741A7DD0"/>
    <w:rsid w:val="74CF146B"/>
    <w:rsid w:val="75B4E67D"/>
    <w:rsid w:val="75DF9410"/>
    <w:rsid w:val="763A96DC"/>
    <w:rsid w:val="7A95D3D1"/>
    <w:rsid w:val="7BED711A"/>
    <w:rsid w:val="7D6F7FA9"/>
    <w:rsid w:val="7F310346"/>
    <w:rsid w:val="7FEB662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48592"/>
  <w15:docId w15:val="{66EC4FD9-5C24-4EEE-BF98-51D0B13F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7103"/>
    <w:rPr>
      <w:sz w:val="24"/>
      <w:szCs w:val="24"/>
      <w:lang w:eastAsia="es-ES"/>
    </w:rPr>
  </w:style>
  <w:style w:type="paragraph" w:styleId="Ttulo1">
    <w:name w:val="heading 1"/>
    <w:basedOn w:val="Normal"/>
    <w:next w:val="Normal"/>
    <w:link w:val="Ttulo1Car"/>
    <w:uiPriority w:val="9"/>
    <w:qFormat/>
    <w:rsid w:val="005525E7"/>
    <w:pPr>
      <w:keepNext/>
      <w:spacing w:before="240" w:after="60"/>
      <w:outlineLvl w:val="0"/>
    </w:pPr>
    <w:rPr>
      <w:rFonts w:ascii="Calibri Light" w:hAnsi="Calibri Light"/>
      <w:b/>
      <w:bCs/>
      <w:kern w:val="32"/>
      <w:sz w:val="32"/>
      <w:szCs w:val="32"/>
    </w:rPr>
  </w:style>
  <w:style w:type="paragraph" w:styleId="Ttulo3">
    <w:name w:val="heading 3"/>
    <w:basedOn w:val="Normal"/>
    <w:next w:val="Normal"/>
    <w:link w:val="Ttulo3Car"/>
    <w:qFormat/>
    <w:rsid w:val="00D30731"/>
    <w:pPr>
      <w:keepNext/>
      <w:keepLines/>
      <w:spacing w:before="40" w:line="259" w:lineRule="atLeast"/>
      <w:ind w:left="720" w:hanging="432"/>
      <w:outlineLvl w:val="2"/>
    </w:pPr>
    <w:rPr>
      <w:rFonts w:ascii="CaAbria" w:hAnsi="CaAbria" w:cs="CaAbria"/>
      <w:color w:val="000080"/>
      <w:szCs w:val="20"/>
      <w:lang w:val="es-MX" w:eastAsia="es-MX"/>
    </w:rPr>
  </w:style>
  <w:style w:type="paragraph" w:styleId="Ttulo4">
    <w:name w:val="heading 4"/>
    <w:basedOn w:val="Normal"/>
    <w:next w:val="Normal"/>
    <w:link w:val="Ttulo4Car"/>
    <w:qFormat/>
    <w:rsid w:val="00D30731"/>
    <w:pPr>
      <w:keepNext/>
      <w:keepLines/>
      <w:spacing w:before="40"/>
      <w:ind w:left="864" w:hanging="144"/>
      <w:outlineLvl w:val="3"/>
    </w:pPr>
    <w:rPr>
      <w:rFonts w:ascii="CaAbria" w:hAnsi="CaAbria" w:cs="CaAbria"/>
      <w:i/>
      <w:color w:val="00FFFF"/>
      <w:szCs w:val="20"/>
      <w:lang w:val="es-ES_tradnl" w:eastAsia="es-MX"/>
    </w:rPr>
  </w:style>
  <w:style w:type="paragraph" w:styleId="Ttulo5">
    <w:name w:val="heading 5"/>
    <w:basedOn w:val="Normal"/>
    <w:next w:val="Normal"/>
    <w:link w:val="Ttulo5Car"/>
    <w:qFormat/>
    <w:rsid w:val="00D30731"/>
    <w:pPr>
      <w:keepNext/>
      <w:keepLines/>
      <w:spacing w:before="40"/>
      <w:ind w:left="1008" w:hanging="432"/>
      <w:outlineLvl w:val="4"/>
    </w:pPr>
    <w:rPr>
      <w:rFonts w:ascii="CaAbria" w:hAnsi="CaAbria" w:cs="CaAbria"/>
      <w:color w:val="00FFFF"/>
      <w:szCs w:val="20"/>
      <w:lang w:val="es-ES_tradnl" w:eastAsia="es-MX"/>
    </w:rPr>
  </w:style>
  <w:style w:type="paragraph" w:styleId="Ttulo6">
    <w:name w:val="heading 6"/>
    <w:basedOn w:val="Normal"/>
    <w:next w:val="Normal"/>
    <w:link w:val="Ttulo6Car"/>
    <w:qFormat/>
    <w:rsid w:val="00D30731"/>
    <w:pPr>
      <w:keepNext/>
      <w:keepLines/>
      <w:spacing w:before="40"/>
      <w:ind w:left="1152" w:hanging="432"/>
      <w:outlineLvl w:val="5"/>
    </w:pPr>
    <w:rPr>
      <w:rFonts w:ascii="CaAbria" w:hAnsi="CaAbria" w:cs="CaAbria"/>
      <w:color w:val="000080"/>
      <w:szCs w:val="20"/>
      <w:lang w:val="es-ES_tradnl" w:eastAsia="es-MX"/>
    </w:rPr>
  </w:style>
  <w:style w:type="paragraph" w:styleId="Ttulo7">
    <w:name w:val="heading 7"/>
    <w:basedOn w:val="Normal"/>
    <w:next w:val="Normal"/>
    <w:link w:val="Ttulo7Car"/>
    <w:qFormat/>
    <w:rsid w:val="00D30731"/>
    <w:pPr>
      <w:keepNext/>
      <w:keepLines/>
      <w:spacing w:before="40"/>
      <w:ind w:left="1296" w:hanging="288"/>
      <w:outlineLvl w:val="6"/>
    </w:pPr>
    <w:rPr>
      <w:rFonts w:ascii="CaAbria" w:hAnsi="CaAbria" w:cs="CaAbria"/>
      <w:i/>
      <w:color w:val="000080"/>
      <w:szCs w:val="20"/>
      <w:lang w:val="es-ES_tradnl" w:eastAsia="es-MX"/>
    </w:rPr>
  </w:style>
  <w:style w:type="paragraph" w:styleId="Ttulo8">
    <w:name w:val="heading 8"/>
    <w:basedOn w:val="Normal"/>
    <w:next w:val="Normal"/>
    <w:link w:val="Ttulo8Car"/>
    <w:qFormat/>
    <w:rsid w:val="00D30731"/>
    <w:pPr>
      <w:keepNext/>
      <w:keepLines/>
      <w:spacing w:before="40"/>
      <w:ind w:left="1440" w:hanging="432"/>
      <w:outlineLvl w:val="7"/>
    </w:pPr>
    <w:rPr>
      <w:rFonts w:ascii="CaAbria" w:hAnsi="CaAbria" w:cs="CaAbria"/>
      <w:color w:val="000000"/>
      <w:sz w:val="21"/>
      <w:szCs w:val="20"/>
      <w:lang w:val="es-ES_tradnl" w:eastAsia="es-MX"/>
    </w:rPr>
  </w:style>
  <w:style w:type="paragraph" w:styleId="Ttulo9">
    <w:name w:val="heading 9"/>
    <w:basedOn w:val="Normal"/>
    <w:next w:val="Normal"/>
    <w:link w:val="Ttulo9Car"/>
    <w:qFormat/>
    <w:rsid w:val="00D30731"/>
    <w:pPr>
      <w:keepNext/>
      <w:keepLines/>
      <w:spacing w:before="40"/>
      <w:ind w:left="1584" w:hanging="144"/>
      <w:outlineLvl w:val="8"/>
    </w:pPr>
    <w:rPr>
      <w:rFonts w:ascii="CaAbria" w:hAnsi="CaAbria" w:cs="CaAbria"/>
      <w:i/>
      <w:color w:val="000000"/>
      <w:sz w:val="21"/>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D30731"/>
    <w:rPr>
      <w:rFonts w:ascii="CaAbria" w:hAnsi="CaAbria" w:cs="CaAbria"/>
      <w:color w:val="000080"/>
      <w:sz w:val="24"/>
      <w:lang w:val="es-MX" w:eastAsia="es-MX" w:bidi="ar-SA"/>
    </w:rPr>
  </w:style>
  <w:style w:type="character" w:customStyle="1" w:styleId="Ttulo4Car">
    <w:name w:val="Título 4 Car"/>
    <w:link w:val="Ttulo4"/>
    <w:rsid w:val="00D30731"/>
    <w:rPr>
      <w:rFonts w:ascii="CaAbria" w:hAnsi="CaAbria" w:cs="CaAbria"/>
      <w:i/>
      <w:color w:val="00FFFF"/>
      <w:sz w:val="24"/>
      <w:lang w:val="es-ES_tradnl" w:eastAsia="es-MX" w:bidi="ar-SA"/>
    </w:rPr>
  </w:style>
  <w:style w:type="character" w:customStyle="1" w:styleId="Ttulo5Car">
    <w:name w:val="Título 5 Car"/>
    <w:link w:val="Ttulo5"/>
    <w:rsid w:val="00D30731"/>
    <w:rPr>
      <w:rFonts w:ascii="CaAbria" w:hAnsi="CaAbria" w:cs="CaAbria"/>
      <w:color w:val="00FFFF"/>
      <w:sz w:val="24"/>
      <w:lang w:val="es-ES_tradnl" w:eastAsia="es-MX" w:bidi="ar-SA"/>
    </w:rPr>
  </w:style>
  <w:style w:type="character" w:customStyle="1" w:styleId="Ttulo6Car">
    <w:name w:val="Título 6 Car"/>
    <w:link w:val="Ttulo6"/>
    <w:rsid w:val="00D30731"/>
    <w:rPr>
      <w:rFonts w:ascii="CaAbria" w:hAnsi="CaAbria" w:cs="CaAbria"/>
      <w:color w:val="000080"/>
      <w:sz w:val="24"/>
      <w:lang w:val="es-ES_tradnl" w:eastAsia="es-MX" w:bidi="ar-SA"/>
    </w:rPr>
  </w:style>
  <w:style w:type="character" w:customStyle="1" w:styleId="Ttulo7Car">
    <w:name w:val="Título 7 Car"/>
    <w:link w:val="Ttulo7"/>
    <w:rsid w:val="00D30731"/>
    <w:rPr>
      <w:rFonts w:ascii="CaAbria" w:hAnsi="CaAbria" w:cs="CaAbria"/>
      <w:i/>
      <w:color w:val="000080"/>
      <w:sz w:val="24"/>
      <w:lang w:val="es-ES_tradnl" w:eastAsia="es-MX" w:bidi="ar-SA"/>
    </w:rPr>
  </w:style>
  <w:style w:type="character" w:customStyle="1" w:styleId="Ttulo8Car">
    <w:name w:val="Título 8 Car"/>
    <w:link w:val="Ttulo8"/>
    <w:rsid w:val="00D30731"/>
    <w:rPr>
      <w:rFonts w:ascii="CaAbria" w:hAnsi="CaAbria" w:cs="CaAbria"/>
      <w:color w:val="000000"/>
      <w:sz w:val="21"/>
      <w:lang w:val="es-ES_tradnl" w:eastAsia="es-MX" w:bidi="ar-SA"/>
    </w:rPr>
  </w:style>
  <w:style w:type="character" w:customStyle="1" w:styleId="Ttulo9Car">
    <w:name w:val="Título 9 Car"/>
    <w:link w:val="Ttulo9"/>
    <w:rsid w:val="00D30731"/>
    <w:rPr>
      <w:rFonts w:ascii="CaAbria" w:hAnsi="CaAbria" w:cs="CaAbria"/>
      <w:i/>
      <w:color w:val="000000"/>
      <w:sz w:val="21"/>
      <w:lang w:val="es-ES_tradnl" w:eastAsia="es-MX" w:bidi="ar-SA"/>
    </w:rPr>
  </w:style>
  <w:style w:type="paragraph" w:customStyle="1" w:styleId="Prueba">
    <w:name w:val="Prueba"/>
    <w:basedOn w:val="Normal"/>
    <w:autoRedefine/>
    <w:rsid w:val="00502D23"/>
    <w:pPr>
      <w:pBdr>
        <w:bottom w:val="single" w:sz="12" w:space="1" w:color="auto"/>
      </w:pBdr>
      <w:spacing w:line="220" w:lineRule="exact"/>
      <w:jc w:val="both"/>
    </w:pPr>
    <w:rPr>
      <w:rFonts w:cs="Arial"/>
      <w:b/>
      <w:sz w:val="18"/>
      <w:szCs w:val="18"/>
    </w:rPr>
  </w:style>
  <w:style w:type="paragraph" w:customStyle="1" w:styleId="Prueba1">
    <w:name w:val="Prueba1"/>
    <w:basedOn w:val="Normal"/>
    <w:autoRedefine/>
    <w:rsid w:val="00502D23"/>
    <w:pPr>
      <w:pBdr>
        <w:bottom w:val="single" w:sz="6" w:space="1" w:color="auto"/>
      </w:pBdr>
      <w:spacing w:before="40" w:after="40"/>
      <w:ind w:left="1354" w:right="1368"/>
      <w:jc w:val="center"/>
    </w:pPr>
    <w:rPr>
      <w:b/>
      <w:sz w:val="28"/>
      <w:szCs w:val="28"/>
    </w:rPr>
  </w:style>
  <w:style w:type="paragraph" w:customStyle="1" w:styleId="MACROCABEZA">
    <w:name w:val="MACROCABEZA"/>
    <w:basedOn w:val="Normal"/>
    <w:autoRedefine/>
    <w:rsid w:val="00D170BB"/>
    <w:pPr>
      <w:spacing w:after="120"/>
      <w:jc w:val="center"/>
    </w:pPr>
    <w:rPr>
      <w:b/>
      <w:sz w:val="28"/>
      <w:szCs w:val="20"/>
      <w:lang w:val="es-ES_tradnl"/>
    </w:rPr>
  </w:style>
  <w:style w:type="paragraph" w:customStyle="1" w:styleId="MACROSUMARIO">
    <w:name w:val="MACROSUMARIO"/>
    <w:basedOn w:val="Normal"/>
    <w:autoRedefine/>
    <w:rsid w:val="00D170BB"/>
    <w:rPr>
      <w:b/>
      <w:sz w:val="18"/>
      <w:szCs w:val="20"/>
      <w:lang w:val="es-ES_tradnl"/>
    </w:rPr>
  </w:style>
  <w:style w:type="paragraph" w:customStyle="1" w:styleId="MACROALMARGEN">
    <w:name w:val="MACROALMARGEN"/>
    <w:basedOn w:val="Normal"/>
    <w:autoRedefine/>
    <w:rsid w:val="00D170BB"/>
    <w:rPr>
      <w:rFonts w:ascii="Arial" w:hAnsi="Arial" w:cs="Arial"/>
      <w:sz w:val="18"/>
      <w:szCs w:val="20"/>
      <w:lang w:val="es-ES_tradnl"/>
    </w:rPr>
  </w:style>
  <w:style w:type="paragraph" w:customStyle="1" w:styleId="INICIO">
    <w:name w:val="INICIO"/>
    <w:next w:val="Normal"/>
    <w:autoRedefine/>
    <w:rsid w:val="0016772B"/>
    <w:pPr>
      <w:spacing w:after="120"/>
    </w:pPr>
    <w:rPr>
      <w:b/>
      <w:bCs/>
      <w:sz w:val="28"/>
      <w:szCs w:val="28"/>
      <w:lang w:eastAsia="es-ES"/>
    </w:rPr>
  </w:style>
  <w:style w:type="paragraph" w:customStyle="1" w:styleId="EstiloHeader">
    <w:name w:val="EstiloHeader"/>
    <w:basedOn w:val="Encabezado"/>
    <w:autoRedefine/>
    <w:rsid w:val="00803178"/>
    <w:pPr>
      <w:pBdr>
        <w:bottom w:val="double" w:sz="4" w:space="1" w:color="auto"/>
      </w:pBdr>
      <w:tabs>
        <w:tab w:val="clear" w:pos="8838"/>
        <w:tab w:val="right" w:pos="8640"/>
      </w:tabs>
      <w:spacing w:before="120"/>
      <w:ind w:left="288" w:right="288"/>
    </w:pPr>
    <w:rPr>
      <w:b/>
      <w:sz w:val="18"/>
      <w:szCs w:val="20"/>
    </w:rPr>
  </w:style>
  <w:style w:type="paragraph" w:styleId="Encabezado">
    <w:name w:val="header"/>
    <w:basedOn w:val="Normal"/>
    <w:link w:val="EncabezadoCar"/>
    <w:uiPriority w:val="99"/>
    <w:rsid w:val="00803178"/>
    <w:pPr>
      <w:tabs>
        <w:tab w:val="center" w:pos="4419"/>
        <w:tab w:val="right" w:pos="8838"/>
      </w:tabs>
    </w:pPr>
  </w:style>
  <w:style w:type="paragraph" w:customStyle="1" w:styleId="Texto">
    <w:name w:val="Texto"/>
    <w:basedOn w:val="Normal"/>
    <w:link w:val="TextoCar"/>
    <w:rsid w:val="00D30731"/>
    <w:pPr>
      <w:spacing w:after="101" w:line="216" w:lineRule="exact"/>
      <w:ind w:firstLine="288"/>
      <w:jc w:val="both"/>
    </w:pPr>
    <w:rPr>
      <w:rFonts w:ascii="Arial" w:hAnsi="Arial" w:cs="Arial"/>
      <w:sz w:val="18"/>
      <w:szCs w:val="20"/>
    </w:rPr>
  </w:style>
  <w:style w:type="character" w:customStyle="1" w:styleId="TextoCar">
    <w:name w:val="Texto Car"/>
    <w:link w:val="Texto"/>
    <w:locked/>
    <w:rsid w:val="00D30731"/>
    <w:rPr>
      <w:rFonts w:ascii="Arial" w:hAnsi="Arial" w:cs="Arial"/>
      <w:sz w:val="18"/>
      <w:lang w:val="es-ES" w:eastAsia="es-ES" w:bidi="ar-SA"/>
    </w:rPr>
  </w:style>
  <w:style w:type="paragraph" w:customStyle="1" w:styleId="ROMANOS">
    <w:name w:val="ROMANOS"/>
    <w:basedOn w:val="Normal"/>
    <w:link w:val="ROMANOSCar"/>
    <w:rsid w:val="00D30731"/>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D30731"/>
    <w:rPr>
      <w:rFonts w:ascii="Arial" w:hAnsi="Arial" w:cs="Arial"/>
      <w:sz w:val="18"/>
      <w:szCs w:val="18"/>
      <w:lang w:val="es-ES" w:eastAsia="es-ES" w:bidi="ar-SA"/>
    </w:rPr>
  </w:style>
  <w:style w:type="paragraph" w:customStyle="1" w:styleId="INCISO">
    <w:name w:val="INCISO"/>
    <w:basedOn w:val="Normal"/>
    <w:rsid w:val="00D30731"/>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3073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D30731"/>
    <w:pPr>
      <w:spacing w:before="101" w:after="101" w:line="216" w:lineRule="atLeast"/>
      <w:jc w:val="center"/>
    </w:pPr>
    <w:rPr>
      <w:b/>
      <w:sz w:val="18"/>
      <w:szCs w:val="20"/>
      <w:lang w:val="es-ES_tradnl"/>
    </w:rPr>
  </w:style>
  <w:style w:type="character" w:customStyle="1" w:styleId="ANOTACIONCar">
    <w:name w:val="ANOTACION Car"/>
    <w:link w:val="ANOTACION"/>
    <w:locked/>
    <w:rsid w:val="00D30731"/>
    <w:rPr>
      <w:b/>
      <w:sz w:val="18"/>
      <w:lang w:val="es-ES_tradnl" w:eastAsia="es-ES" w:bidi="ar-SA"/>
    </w:rPr>
  </w:style>
  <w:style w:type="paragraph" w:customStyle="1" w:styleId="Titulo1">
    <w:name w:val="Titulo 1"/>
    <w:basedOn w:val="Texto"/>
    <w:rsid w:val="00D3073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30731"/>
    <w:pPr>
      <w:pBdr>
        <w:top w:val="double" w:sz="6" w:space="1" w:color="auto"/>
      </w:pBdr>
      <w:spacing w:line="240" w:lineRule="auto"/>
      <w:ind w:firstLine="0"/>
      <w:outlineLvl w:val="1"/>
    </w:pPr>
    <w:rPr>
      <w:lang w:val="es-MX"/>
    </w:rPr>
  </w:style>
  <w:style w:type="paragraph" w:customStyle="1" w:styleId="texto0">
    <w:name w:val="texto"/>
    <w:basedOn w:val="Normal"/>
    <w:rsid w:val="00D30731"/>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D30731"/>
    <w:pPr>
      <w:spacing w:after="200"/>
    </w:pPr>
    <w:rPr>
      <w:rFonts w:ascii="CaAibri" w:hAnsi="CaAibri" w:cs="CaAibri"/>
      <w:sz w:val="20"/>
      <w:szCs w:val="20"/>
      <w:lang w:val="es-MX" w:eastAsia="es-MX"/>
    </w:rPr>
  </w:style>
  <w:style w:type="character" w:customStyle="1" w:styleId="TextocomentarioCar">
    <w:name w:val="Texto comentario Car"/>
    <w:link w:val="Textocomentario"/>
    <w:rsid w:val="00D30731"/>
    <w:rPr>
      <w:rFonts w:ascii="CaAibri" w:hAnsi="CaAibri" w:cs="CaAibri"/>
      <w:lang w:val="es-MX" w:eastAsia="es-MX" w:bidi="ar-SA"/>
    </w:rPr>
  </w:style>
  <w:style w:type="paragraph" w:styleId="Textonotapie">
    <w:name w:val="footnote text"/>
    <w:basedOn w:val="Normal"/>
    <w:link w:val="TextonotapieCar"/>
    <w:rsid w:val="00D30731"/>
    <w:rPr>
      <w:rFonts w:ascii="CaAibri" w:hAnsi="CaAibri" w:cs="CaAibri"/>
      <w:sz w:val="20"/>
      <w:szCs w:val="20"/>
      <w:lang w:val="es-MX" w:eastAsia="es-MX"/>
    </w:rPr>
  </w:style>
  <w:style w:type="character" w:customStyle="1" w:styleId="TextonotapieCar">
    <w:name w:val="Texto nota pie Car"/>
    <w:link w:val="Textonotapie"/>
    <w:rsid w:val="00D30731"/>
    <w:rPr>
      <w:rFonts w:ascii="CaAibri" w:hAnsi="CaAibri" w:cs="CaAibri"/>
      <w:lang w:val="es-MX" w:eastAsia="es-MX" w:bidi="ar-SA"/>
    </w:rPr>
  </w:style>
  <w:style w:type="paragraph" w:customStyle="1" w:styleId="Prrafodelista1">
    <w:name w:val="Párrafo de lista1"/>
    <w:aliases w:val="4 Viñ 1nivel,Numeración 1,Cuadrícula media 1 - Énfasis 21,Bullet List,FooterText,numbered,List Paragraph1,Paragraphe de liste1,Bulletr List Paragraph,列出段落,列出段落1,Cuadros,Lista general"/>
    <w:basedOn w:val="Normal"/>
    <w:link w:val="PrrafodelistaCar"/>
    <w:qFormat/>
    <w:rsid w:val="00D30731"/>
    <w:pPr>
      <w:ind w:left="708"/>
    </w:pPr>
    <w:rPr>
      <w:rFonts w:ascii="ArAal" w:hAnsi="ArAal" w:cs="ArAal"/>
      <w:szCs w:val="20"/>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1"/>
    <w:locked/>
    <w:rsid w:val="00D30731"/>
    <w:rPr>
      <w:rFonts w:ascii="ArAal" w:hAnsi="ArAal" w:cs="ArAal"/>
      <w:sz w:val="24"/>
      <w:lang w:val="es-ES" w:eastAsia="es-MX" w:bidi="ar-SA"/>
    </w:rPr>
  </w:style>
  <w:style w:type="paragraph" w:customStyle="1" w:styleId="Cuerpodeltexto3">
    <w:name w:val="Cuerpo del texto (3)"/>
    <w:basedOn w:val="Normal"/>
    <w:link w:val="Cuerpodeltexto30"/>
    <w:rsid w:val="00D30731"/>
    <w:pPr>
      <w:shd w:val="clear" w:color="auto" w:fill="FFFFFF"/>
      <w:jc w:val="center"/>
    </w:pPr>
    <w:rPr>
      <w:rFonts w:ascii="TaAoma" w:hAnsi="TaAoma" w:cs="TaAoma"/>
      <w:b/>
      <w:sz w:val="14"/>
      <w:szCs w:val="20"/>
      <w:lang w:val="es-ES_tradnl" w:eastAsia="es-MX"/>
    </w:rPr>
  </w:style>
  <w:style w:type="character" w:customStyle="1" w:styleId="Cuerpodeltexto30">
    <w:name w:val="Cuerpo del texto (3)_"/>
    <w:link w:val="Cuerpodeltexto3"/>
    <w:rsid w:val="00D30731"/>
    <w:rPr>
      <w:rFonts w:ascii="TaAoma" w:hAnsi="TaAoma" w:cs="TaAoma"/>
      <w:b/>
      <w:sz w:val="14"/>
      <w:lang w:val="es-ES_tradnl" w:eastAsia="es-MX" w:bidi="ar-SA"/>
    </w:rPr>
  </w:style>
  <w:style w:type="paragraph" w:styleId="Textodeglobo">
    <w:name w:val="Balloon Text"/>
    <w:basedOn w:val="Normal"/>
    <w:link w:val="TextodegloboCar"/>
    <w:uiPriority w:val="99"/>
    <w:semiHidden/>
    <w:unhideWhenUsed/>
    <w:rsid w:val="00D30731"/>
    <w:rPr>
      <w:rFonts w:ascii="Segoe UI" w:hAnsi="Segoe UI" w:cs="Segoe UI"/>
      <w:sz w:val="18"/>
      <w:szCs w:val="18"/>
    </w:rPr>
  </w:style>
  <w:style w:type="character" w:customStyle="1" w:styleId="TextodegloboCar">
    <w:name w:val="Texto de globo Car"/>
    <w:link w:val="Textodeglobo"/>
    <w:uiPriority w:val="99"/>
    <w:semiHidden/>
    <w:rsid w:val="00D30731"/>
    <w:rPr>
      <w:rFonts w:ascii="Segoe UI" w:hAnsi="Segoe UI" w:cs="Segoe UI"/>
      <w:sz w:val="18"/>
      <w:szCs w:val="18"/>
      <w:lang w:val="es-ES" w:eastAsia="es-ES" w:bidi="ar-SA"/>
    </w:rPr>
  </w:style>
  <w:style w:type="character" w:styleId="Refdenotaalpie">
    <w:name w:val="footnote reference"/>
    <w:semiHidden/>
    <w:unhideWhenUsed/>
    <w:rsid w:val="00D30731"/>
    <w:rPr>
      <w:vertAlign w:val="superscript"/>
    </w:rPr>
  </w:style>
  <w:style w:type="paragraph" w:styleId="Textonotaalfinal">
    <w:name w:val="endnote text"/>
    <w:basedOn w:val="Normal"/>
    <w:semiHidden/>
    <w:rsid w:val="00AD5F47"/>
    <w:rPr>
      <w:sz w:val="20"/>
      <w:szCs w:val="20"/>
    </w:rPr>
  </w:style>
  <w:style w:type="character" w:styleId="Refdenotaalfinal">
    <w:name w:val="endnote reference"/>
    <w:semiHidden/>
    <w:rsid w:val="00AD5F47"/>
    <w:rPr>
      <w:vertAlign w:val="superscript"/>
    </w:rPr>
  </w:style>
  <w:style w:type="paragraph" w:styleId="Piedepgina">
    <w:name w:val="footer"/>
    <w:basedOn w:val="Normal"/>
    <w:link w:val="PiedepginaCar"/>
    <w:uiPriority w:val="99"/>
    <w:rsid w:val="005E4C19"/>
    <w:pPr>
      <w:tabs>
        <w:tab w:val="center" w:pos="4419"/>
        <w:tab w:val="right" w:pos="8838"/>
      </w:tabs>
    </w:pPr>
  </w:style>
  <w:style w:type="character" w:customStyle="1" w:styleId="PiedepginaCar">
    <w:name w:val="Pie de página Car"/>
    <w:link w:val="Piedepgina"/>
    <w:uiPriority w:val="99"/>
    <w:rsid w:val="005E4C19"/>
    <w:rPr>
      <w:sz w:val="24"/>
      <w:szCs w:val="24"/>
      <w:lang w:val="es-ES" w:eastAsia="es-ES"/>
    </w:rPr>
  </w:style>
  <w:style w:type="character" w:customStyle="1" w:styleId="Ttulo1Car">
    <w:name w:val="Título 1 Car"/>
    <w:link w:val="Ttulo1"/>
    <w:uiPriority w:val="9"/>
    <w:rsid w:val="005525E7"/>
    <w:rPr>
      <w:rFonts w:ascii="Calibri Light" w:eastAsia="Times New Roman" w:hAnsi="Calibri Light" w:cs="Times New Roman"/>
      <w:b/>
      <w:bCs/>
      <w:kern w:val="32"/>
      <w:sz w:val="32"/>
      <w:szCs w:val="32"/>
      <w:lang w:val="es-ES" w:eastAsia="es-ES"/>
    </w:rPr>
  </w:style>
  <w:style w:type="character" w:styleId="Hipervnculo">
    <w:name w:val="Hyperlink"/>
    <w:uiPriority w:val="99"/>
    <w:rsid w:val="005525E7"/>
    <w:rPr>
      <w:color w:val="0563C1"/>
      <w:u w:val="single"/>
    </w:rPr>
  </w:style>
  <w:style w:type="character" w:styleId="Refdecomentario">
    <w:name w:val="annotation reference"/>
    <w:basedOn w:val="Fuentedeprrafopredeter"/>
    <w:rsid w:val="008E116A"/>
    <w:rPr>
      <w:sz w:val="16"/>
      <w:szCs w:val="16"/>
    </w:rPr>
  </w:style>
  <w:style w:type="paragraph" w:styleId="Asuntodelcomentario">
    <w:name w:val="annotation subject"/>
    <w:basedOn w:val="Textocomentario"/>
    <w:next w:val="Textocomentario"/>
    <w:link w:val="AsuntodelcomentarioCar"/>
    <w:rsid w:val="008E116A"/>
    <w:pPr>
      <w:spacing w:after="0"/>
    </w:pPr>
    <w:rPr>
      <w:rFonts w:ascii="Times New Roman" w:hAnsi="Times New Roman" w:cs="Times New Roman"/>
      <w:b/>
      <w:bCs/>
      <w:lang w:val="es-ES" w:eastAsia="es-ES"/>
    </w:rPr>
  </w:style>
  <w:style w:type="character" w:customStyle="1" w:styleId="AsuntodelcomentarioCar">
    <w:name w:val="Asunto del comentario Car"/>
    <w:basedOn w:val="TextocomentarioCar"/>
    <w:link w:val="Asuntodelcomentario"/>
    <w:rsid w:val="008E116A"/>
    <w:rPr>
      <w:rFonts w:ascii="CaAibri" w:hAnsi="CaAibri" w:cs="CaAibri"/>
      <w:b/>
      <w:bCs/>
      <w:lang w:val="es-MX" w:eastAsia="es-ES" w:bidi="ar-SA"/>
    </w:rPr>
  </w:style>
  <w:style w:type="paragraph" w:styleId="Revisin">
    <w:name w:val="Revision"/>
    <w:hidden/>
    <w:uiPriority w:val="71"/>
    <w:rsid w:val="00B84B8F"/>
    <w:rPr>
      <w:sz w:val="24"/>
      <w:szCs w:val="24"/>
      <w:lang w:eastAsia="es-ES"/>
    </w:rPr>
  </w:style>
  <w:style w:type="character" w:styleId="Hipervnculovisitado">
    <w:name w:val="FollowedHyperlink"/>
    <w:basedOn w:val="Fuentedeprrafopredeter"/>
    <w:uiPriority w:val="99"/>
    <w:rsid w:val="00417CC3"/>
    <w:rPr>
      <w:color w:val="954F72" w:themeColor="followedHyperlink"/>
      <w:u w:val="single"/>
    </w:rPr>
  </w:style>
  <w:style w:type="character" w:styleId="Mencinsinresolver">
    <w:name w:val="Unresolved Mention"/>
    <w:basedOn w:val="Fuentedeprrafopredeter"/>
    <w:uiPriority w:val="99"/>
    <w:semiHidden/>
    <w:unhideWhenUsed/>
    <w:rsid w:val="00760612"/>
    <w:rPr>
      <w:color w:val="605E5C"/>
      <w:shd w:val="clear" w:color="auto" w:fill="E1DFDD"/>
    </w:rPr>
  </w:style>
  <w:style w:type="table" w:styleId="Tablaconcuadrcula">
    <w:name w:val="Table Grid"/>
    <w:basedOn w:val="Tablanormal"/>
    <w:uiPriority w:val="59"/>
    <w:rsid w:val="00171F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1C35D5"/>
    <w:pPr>
      <w:spacing w:before="100" w:beforeAutospacing="1" w:after="100" w:afterAutospacing="1"/>
    </w:pPr>
    <w:rPr>
      <w:lang w:val="es-MX" w:eastAsia="es-MX"/>
    </w:rPr>
  </w:style>
  <w:style w:type="character" w:customStyle="1" w:styleId="liststyle1714111937level1">
    <w:name w:val="liststyle_1714111937_level_1"/>
    <w:basedOn w:val="Fuentedeprrafopredeter"/>
    <w:rsid w:val="001C35D5"/>
  </w:style>
  <w:style w:type="character" w:customStyle="1" w:styleId="liststyle650644893level1">
    <w:name w:val="liststyle_650644893_level_1"/>
    <w:basedOn w:val="Fuentedeprrafopredeter"/>
    <w:rsid w:val="001C35D5"/>
  </w:style>
  <w:style w:type="character" w:customStyle="1" w:styleId="liststyle1219591177level1">
    <w:name w:val="liststyle_1219591177_level_1"/>
    <w:basedOn w:val="Fuentedeprrafopredeter"/>
    <w:rsid w:val="001C35D5"/>
  </w:style>
  <w:style w:type="character" w:customStyle="1" w:styleId="liststyle949044584level1">
    <w:name w:val="liststyle_949044584_level_1"/>
    <w:basedOn w:val="Fuentedeprrafopredeter"/>
    <w:rsid w:val="001C35D5"/>
  </w:style>
  <w:style w:type="character" w:customStyle="1" w:styleId="liststyle1432164022level1">
    <w:name w:val="liststyle_1432164022_level_1"/>
    <w:basedOn w:val="Fuentedeprrafopredeter"/>
    <w:rsid w:val="001C35D5"/>
  </w:style>
  <w:style w:type="character" w:customStyle="1" w:styleId="liststyle1524854431level1">
    <w:name w:val="liststyle_1524854431_level_1"/>
    <w:basedOn w:val="Fuentedeprrafopredeter"/>
    <w:rsid w:val="001C35D5"/>
  </w:style>
  <w:style w:type="character" w:customStyle="1" w:styleId="liststyle1514808076level1">
    <w:name w:val="liststyle_1514808076_level_1"/>
    <w:basedOn w:val="Fuentedeprrafopredeter"/>
    <w:rsid w:val="001C35D5"/>
  </w:style>
  <w:style w:type="character" w:customStyle="1" w:styleId="liststyle208540891level1">
    <w:name w:val="liststyle_208540891_level_1"/>
    <w:basedOn w:val="Fuentedeprrafopredeter"/>
    <w:rsid w:val="001C35D5"/>
  </w:style>
  <w:style w:type="character" w:customStyle="1" w:styleId="liststyle414864654level1">
    <w:name w:val="liststyle_414864654_level_1"/>
    <w:basedOn w:val="Fuentedeprrafopredeter"/>
    <w:rsid w:val="001C35D5"/>
  </w:style>
  <w:style w:type="character" w:customStyle="1" w:styleId="liststyle2141341863level1">
    <w:name w:val="liststyle_2141341863_level_1"/>
    <w:basedOn w:val="Fuentedeprrafopredeter"/>
    <w:rsid w:val="001C35D5"/>
  </w:style>
  <w:style w:type="character" w:customStyle="1" w:styleId="liststyle224730309level1">
    <w:name w:val="liststyle_224730309_level_1"/>
    <w:basedOn w:val="Fuentedeprrafopredeter"/>
    <w:rsid w:val="001C35D5"/>
  </w:style>
  <w:style w:type="character" w:customStyle="1" w:styleId="liststyle1974675731level1">
    <w:name w:val="liststyle_1974675731_level_1"/>
    <w:basedOn w:val="Fuentedeprrafopredeter"/>
    <w:rsid w:val="001C35D5"/>
  </w:style>
  <w:style w:type="character" w:customStyle="1" w:styleId="liststyle535580375level1">
    <w:name w:val="liststyle_535580375_level_1"/>
    <w:basedOn w:val="Fuentedeprrafopredeter"/>
    <w:rsid w:val="001C35D5"/>
  </w:style>
  <w:style w:type="character" w:customStyle="1" w:styleId="liststyle1495758151level1">
    <w:name w:val="liststyle_1495758151_level_1"/>
    <w:basedOn w:val="Fuentedeprrafopredeter"/>
    <w:rsid w:val="001C35D5"/>
  </w:style>
  <w:style w:type="character" w:customStyle="1" w:styleId="liststyle91170386level1">
    <w:name w:val="liststyle_91170386_level_1"/>
    <w:basedOn w:val="Fuentedeprrafopredeter"/>
    <w:rsid w:val="001C35D5"/>
  </w:style>
  <w:style w:type="character" w:customStyle="1" w:styleId="liststyle1733847118level1">
    <w:name w:val="liststyle_1733847118_level_1"/>
    <w:basedOn w:val="Fuentedeprrafopredeter"/>
    <w:rsid w:val="001C35D5"/>
  </w:style>
  <w:style w:type="character" w:customStyle="1" w:styleId="liststyle1492410373level1">
    <w:name w:val="liststyle_1492410373_level_1"/>
    <w:basedOn w:val="Fuentedeprrafopredeter"/>
    <w:rsid w:val="001C35D5"/>
  </w:style>
  <w:style w:type="character" w:customStyle="1" w:styleId="liststyle180435181level1">
    <w:name w:val="liststyle_180435181_level_1"/>
    <w:basedOn w:val="Fuentedeprrafopredeter"/>
    <w:rsid w:val="001C35D5"/>
  </w:style>
  <w:style w:type="character" w:customStyle="1" w:styleId="liststyle352077876level1">
    <w:name w:val="liststyle_352077876_level_1"/>
    <w:basedOn w:val="Fuentedeprrafopredeter"/>
    <w:rsid w:val="001C35D5"/>
  </w:style>
  <w:style w:type="character" w:customStyle="1" w:styleId="liststyle976226325level1">
    <w:name w:val="liststyle_976226325_level_1"/>
    <w:basedOn w:val="Fuentedeprrafopredeter"/>
    <w:rsid w:val="001C35D5"/>
  </w:style>
  <w:style w:type="character" w:customStyle="1" w:styleId="liststyle1359772615level1">
    <w:name w:val="liststyle_1359772615_level_1"/>
    <w:basedOn w:val="Fuentedeprrafopredeter"/>
    <w:rsid w:val="001C35D5"/>
  </w:style>
  <w:style w:type="character" w:customStyle="1" w:styleId="liststyle948776245level1">
    <w:name w:val="liststyle_948776245_level_1"/>
    <w:basedOn w:val="Fuentedeprrafopredeter"/>
    <w:rsid w:val="001C35D5"/>
  </w:style>
  <w:style w:type="character" w:customStyle="1" w:styleId="liststyle833885263level1">
    <w:name w:val="liststyle_833885263_level_1"/>
    <w:basedOn w:val="Fuentedeprrafopredeter"/>
    <w:rsid w:val="001C35D5"/>
  </w:style>
  <w:style w:type="character" w:customStyle="1" w:styleId="liststyle1634556425level1">
    <w:name w:val="liststyle_1634556425_level_1"/>
    <w:basedOn w:val="Fuentedeprrafopredeter"/>
    <w:rsid w:val="001C35D5"/>
  </w:style>
  <w:style w:type="character" w:customStyle="1" w:styleId="liststyle1778674654level1">
    <w:name w:val="liststyle_1778674654_level_1"/>
    <w:basedOn w:val="Fuentedeprrafopredeter"/>
    <w:rsid w:val="001C35D5"/>
  </w:style>
  <w:style w:type="character" w:customStyle="1" w:styleId="liststyle293757490level1">
    <w:name w:val="liststyle_293757490_level_1"/>
    <w:basedOn w:val="Fuentedeprrafopredeter"/>
    <w:rsid w:val="001C35D5"/>
  </w:style>
  <w:style w:type="character" w:customStyle="1" w:styleId="liststyle1268347620level1">
    <w:name w:val="liststyle_1268347620_level_1"/>
    <w:basedOn w:val="Fuentedeprrafopredeter"/>
    <w:rsid w:val="001C35D5"/>
  </w:style>
  <w:style w:type="character" w:customStyle="1" w:styleId="liststyle1670330076level1">
    <w:name w:val="liststyle_1670330076_level_1"/>
    <w:basedOn w:val="Fuentedeprrafopredeter"/>
    <w:rsid w:val="001C35D5"/>
  </w:style>
  <w:style w:type="character" w:customStyle="1" w:styleId="liststyle309753095level1">
    <w:name w:val="liststyle_309753095_level_1"/>
    <w:basedOn w:val="Fuentedeprrafopredeter"/>
    <w:rsid w:val="001C35D5"/>
  </w:style>
  <w:style w:type="character" w:customStyle="1" w:styleId="liststyle677540234level1">
    <w:name w:val="liststyle_677540234_level_1"/>
    <w:basedOn w:val="Fuentedeprrafopredeter"/>
    <w:rsid w:val="001C35D5"/>
  </w:style>
  <w:style w:type="character" w:customStyle="1" w:styleId="liststyle141121285level1">
    <w:name w:val="liststyle_141121285_level_1"/>
    <w:basedOn w:val="Fuentedeprrafopredeter"/>
    <w:rsid w:val="001C35D5"/>
  </w:style>
  <w:style w:type="character" w:customStyle="1" w:styleId="liststyle646202993level1">
    <w:name w:val="liststyle_646202993_level_1"/>
    <w:basedOn w:val="Fuentedeprrafopredeter"/>
    <w:rsid w:val="001C35D5"/>
  </w:style>
  <w:style w:type="character" w:customStyle="1" w:styleId="liststyle843982284level1">
    <w:name w:val="liststyle_843982284_level_1"/>
    <w:basedOn w:val="Fuentedeprrafopredeter"/>
    <w:rsid w:val="001C35D5"/>
  </w:style>
  <w:style w:type="character" w:customStyle="1" w:styleId="liststyle1543053881level1">
    <w:name w:val="liststyle_1543053881_level_1"/>
    <w:basedOn w:val="Fuentedeprrafopredeter"/>
    <w:rsid w:val="001C35D5"/>
  </w:style>
  <w:style w:type="character" w:customStyle="1" w:styleId="liststyle226231556level1">
    <w:name w:val="liststyle_226231556_level_1"/>
    <w:basedOn w:val="Fuentedeprrafopredeter"/>
    <w:rsid w:val="001C35D5"/>
  </w:style>
  <w:style w:type="character" w:customStyle="1" w:styleId="liststyle1009452767level1">
    <w:name w:val="liststyle_1009452767_level_1"/>
    <w:basedOn w:val="Fuentedeprrafopredeter"/>
    <w:rsid w:val="001C35D5"/>
  </w:style>
  <w:style w:type="character" w:customStyle="1" w:styleId="liststyle359162507level1">
    <w:name w:val="liststyle_359162507_level_1"/>
    <w:basedOn w:val="Fuentedeprrafopredeter"/>
    <w:rsid w:val="001C35D5"/>
  </w:style>
  <w:style w:type="character" w:customStyle="1" w:styleId="liststyle2082753600level1">
    <w:name w:val="liststyle_2082753600_level_1"/>
    <w:basedOn w:val="Fuentedeprrafopredeter"/>
    <w:rsid w:val="001C35D5"/>
  </w:style>
  <w:style w:type="character" w:customStyle="1" w:styleId="liststyle1471971116level1">
    <w:name w:val="liststyle_1471971116_level_1"/>
    <w:basedOn w:val="Fuentedeprrafopredeter"/>
    <w:rsid w:val="001C35D5"/>
  </w:style>
  <w:style w:type="character" w:customStyle="1" w:styleId="liststyle185562236level1">
    <w:name w:val="liststyle_185562236_level_1"/>
    <w:basedOn w:val="Fuentedeprrafopredeter"/>
    <w:rsid w:val="001C35D5"/>
  </w:style>
  <w:style w:type="character" w:customStyle="1" w:styleId="liststyle2144612760level1">
    <w:name w:val="liststyle_2144612760_level_1"/>
    <w:basedOn w:val="Fuentedeprrafopredeter"/>
    <w:rsid w:val="001C35D5"/>
  </w:style>
  <w:style w:type="character" w:customStyle="1" w:styleId="liststyle1876118503level1">
    <w:name w:val="liststyle_1876118503_level_1"/>
    <w:basedOn w:val="Fuentedeprrafopredeter"/>
    <w:rsid w:val="001C35D5"/>
  </w:style>
  <w:style w:type="character" w:customStyle="1" w:styleId="liststyle65418558level1">
    <w:name w:val="liststyle_65418558_level_1"/>
    <w:basedOn w:val="Fuentedeprrafopredeter"/>
    <w:rsid w:val="001C35D5"/>
  </w:style>
  <w:style w:type="character" w:customStyle="1" w:styleId="liststyle587155798level1">
    <w:name w:val="liststyle_587155798_level_1"/>
    <w:basedOn w:val="Fuentedeprrafopredeter"/>
    <w:rsid w:val="001C35D5"/>
  </w:style>
  <w:style w:type="character" w:customStyle="1" w:styleId="liststyle741370853level1">
    <w:name w:val="liststyle_741370853_level_1"/>
    <w:basedOn w:val="Fuentedeprrafopredeter"/>
    <w:rsid w:val="001C35D5"/>
  </w:style>
  <w:style w:type="character" w:customStyle="1" w:styleId="liststyle45181858level1">
    <w:name w:val="liststyle_45181858_level_1"/>
    <w:basedOn w:val="Fuentedeprrafopredeter"/>
    <w:rsid w:val="001C35D5"/>
  </w:style>
  <w:style w:type="character" w:customStyle="1" w:styleId="liststyle671831934level1">
    <w:name w:val="liststyle_671831934_level_1"/>
    <w:basedOn w:val="Fuentedeprrafopredeter"/>
    <w:rsid w:val="001C35D5"/>
  </w:style>
  <w:style w:type="character" w:customStyle="1" w:styleId="liststyle277758245level1">
    <w:name w:val="liststyle_277758245_level_1"/>
    <w:basedOn w:val="Fuentedeprrafopredeter"/>
    <w:rsid w:val="001C35D5"/>
  </w:style>
  <w:style w:type="character" w:customStyle="1" w:styleId="liststyle552156529level1">
    <w:name w:val="liststyle_552156529_level_1"/>
    <w:basedOn w:val="Fuentedeprrafopredeter"/>
    <w:rsid w:val="001C35D5"/>
  </w:style>
  <w:style w:type="character" w:customStyle="1" w:styleId="EncabezadoCar">
    <w:name w:val="Encabezado Car"/>
    <w:basedOn w:val="Fuentedeprrafopredeter"/>
    <w:link w:val="Encabezado"/>
    <w:uiPriority w:val="99"/>
    <w:rsid w:val="00881DC1"/>
    <w:rPr>
      <w:sz w:val="24"/>
      <w:szCs w:val="24"/>
      <w:lang w:eastAsia="es-ES"/>
    </w:rPr>
  </w:style>
  <w:style w:type="paragraph" w:styleId="Ttulo">
    <w:name w:val="Title"/>
    <w:basedOn w:val="Normal"/>
    <w:next w:val="Normal"/>
    <w:link w:val="TtuloCar"/>
    <w:uiPriority w:val="10"/>
    <w:qFormat/>
    <w:rsid w:val="00881DC1"/>
    <w:pPr>
      <w:contextualSpacing/>
    </w:pPr>
    <w:rPr>
      <w:rFonts w:ascii="Calibri Light" w:hAnsi="Calibri Light"/>
      <w:spacing w:val="-10"/>
      <w:kern w:val="28"/>
      <w:sz w:val="56"/>
      <w:szCs w:val="56"/>
      <w:lang w:val="es-ES_tradnl"/>
    </w:rPr>
  </w:style>
  <w:style w:type="character" w:customStyle="1" w:styleId="TtuloCar">
    <w:name w:val="Título Car"/>
    <w:basedOn w:val="Fuentedeprrafopredeter"/>
    <w:link w:val="Ttulo"/>
    <w:uiPriority w:val="10"/>
    <w:rsid w:val="00881DC1"/>
    <w:rPr>
      <w:rFonts w:ascii="Calibri Light" w:hAnsi="Calibri Light"/>
      <w:spacing w:val="-10"/>
      <w:kern w:val="28"/>
      <w:sz w:val="56"/>
      <w:szCs w:val="56"/>
      <w:lang w:val="es-ES_tradnl" w:eastAsia="es-ES"/>
    </w:rPr>
  </w:style>
  <w:style w:type="numbering" w:customStyle="1" w:styleId="Sinlista1">
    <w:name w:val="Sin lista1"/>
    <w:next w:val="Sinlista"/>
    <w:semiHidden/>
    <w:unhideWhenUsed/>
    <w:rsid w:val="00881DC1"/>
  </w:style>
  <w:style w:type="paragraph" w:styleId="NormalWeb">
    <w:name w:val="Normal (Web)"/>
    <w:basedOn w:val="Normal"/>
    <w:rsid w:val="00881DC1"/>
    <w:pPr>
      <w:spacing w:before="100" w:beforeAutospacing="1" w:after="100" w:afterAutospacing="1"/>
    </w:pPr>
    <w:rPr>
      <w:color w:val="000000"/>
    </w:rPr>
  </w:style>
  <w:style w:type="character" w:styleId="Textoennegrita">
    <w:name w:val="Strong"/>
    <w:qFormat/>
    <w:rsid w:val="00881DC1"/>
    <w:rPr>
      <w:b/>
      <w:bCs/>
    </w:rPr>
  </w:style>
  <w:style w:type="character" w:styleId="nfasis">
    <w:name w:val="Emphasis"/>
    <w:qFormat/>
    <w:rsid w:val="00881D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605">
      <w:bodyDiv w:val="1"/>
      <w:marLeft w:val="0"/>
      <w:marRight w:val="0"/>
      <w:marTop w:val="0"/>
      <w:marBottom w:val="0"/>
      <w:divBdr>
        <w:top w:val="none" w:sz="0" w:space="0" w:color="auto"/>
        <w:left w:val="none" w:sz="0" w:space="0" w:color="auto"/>
        <w:bottom w:val="none" w:sz="0" w:space="0" w:color="auto"/>
        <w:right w:val="none" w:sz="0" w:space="0" w:color="auto"/>
      </w:divBdr>
      <w:divsChild>
        <w:div w:id="122190722">
          <w:marLeft w:val="720"/>
          <w:marRight w:val="576"/>
          <w:marTop w:val="0"/>
          <w:marBottom w:val="101"/>
          <w:divBdr>
            <w:top w:val="none" w:sz="0" w:space="0" w:color="auto"/>
            <w:left w:val="none" w:sz="0" w:space="0" w:color="auto"/>
            <w:bottom w:val="none" w:sz="0" w:space="0" w:color="auto"/>
            <w:right w:val="none" w:sz="0" w:space="0" w:color="auto"/>
          </w:divBdr>
        </w:div>
        <w:div w:id="845755072">
          <w:marLeft w:val="720"/>
          <w:marRight w:val="576"/>
          <w:marTop w:val="0"/>
          <w:marBottom w:val="101"/>
          <w:divBdr>
            <w:top w:val="none" w:sz="0" w:space="0" w:color="auto"/>
            <w:left w:val="none" w:sz="0" w:space="0" w:color="auto"/>
            <w:bottom w:val="none" w:sz="0" w:space="0" w:color="auto"/>
            <w:right w:val="none" w:sz="0" w:space="0" w:color="auto"/>
          </w:divBdr>
        </w:div>
        <w:div w:id="1388259577">
          <w:marLeft w:val="720"/>
          <w:marRight w:val="576"/>
          <w:marTop w:val="0"/>
          <w:marBottom w:val="101"/>
          <w:divBdr>
            <w:top w:val="none" w:sz="0" w:space="0" w:color="auto"/>
            <w:left w:val="none" w:sz="0" w:space="0" w:color="auto"/>
            <w:bottom w:val="none" w:sz="0" w:space="0" w:color="auto"/>
            <w:right w:val="none" w:sz="0" w:space="0" w:color="auto"/>
          </w:divBdr>
        </w:div>
        <w:div w:id="1688362521">
          <w:marLeft w:val="720"/>
          <w:marRight w:val="576"/>
          <w:marTop w:val="0"/>
          <w:marBottom w:val="101"/>
          <w:divBdr>
            <w:top w:val="none" w:sz="0" w:space="0" w:color="auto"/>
            <w:left w:val="none" w:sz="0" w:space="0" w:color="auto"/>
            <w:bottom w:val="none" w:sz="0" w:space="0" w:color="auto"/>
            <w:right w:val="none" w:sz="0" w:space="0" w:color="auto"/>
          </w:divBdr>
        </w:div>
      </w:divsChild>
    </w:div>
    <w:div w:id="19362716">
      <w:bodyDiv w:val="1"/>
      <w:marLeft w:val="0"/>
      <w:marRight w:val="0"/>
      <w:marTop w:val="0"/>
      <w:marBottom w:val="0"/>
      <w:divBdr>
        <w:top w:val="none" w:sz="0" w:space="0" w:color="auto"/>
        <w:left w:val="none" w:sz="0" w:space="0" w:color="auto"/>
        <w:bottom w:val="none" w:sz="0" w:space="0" w:color="auto"/>
        <w:right w:val="none" w:sz="0" w:space="0" w:color="auto"/>
      </w:divBdr>
      <w:divsChild>
        <w:div w:id="411124776">
          <w:marLeft w:val="0"/>
          <w:marRight w:val="0"/>
          <w:marTop w:val="0"/>
          <w:marBottom w:val="101"/>
          <w:divBdr>
            <w:top w:val="none" w:sz="0" w:space="0" w:color="auto"/>
            <w:left w:val="none" w:sz="0" w:space="0" w:color="auto"/>
            <w:bottom w:val="none" w:sz="0" w:space="0" w:color="auto"/>
            <w:right w:val="none" w:sz="0" w:space="0" w:color="auto"/>
          </w:divBdr>
        </w:div>
        <w:div w:id="1059867973">
          <w:marLeft w:val="0"/>
          <w:marRight w:val="0"/>
          <w:marTop w:val="0"/>
          <w:marBottom w:val="101"/>
          <w:divBdr>
            <w:top w:val="none" w:sz="0" w:space="0" w:color="auto"/>
            <w:left w:val="none" w:sz="0" w:space="0" w:color="auto"/>
            <w:bottom w:val="none" w:sz="0" w:space="0" w:color="auto"/>
            <w:right w:val="none" w:sz="0" w:space="0" w:color="auto"/>
          </w:divBdr>
        </w:div>
      </w:divsChild>
    </w:div>
    <w:div w:id="53044616">
      <w:bodyDiv w:val="1"/>
      <w:marLeft w:val="0"/>
      <w:marRight w:val="0"/>
      <w:marTop w:val="0"/>
      <w:marBottom w:val="0"/>
      <w:divBdr>
        <w:top w:val="none" w:sz="0" w:space="0" w:color="auto"/>
        <w:left w:val="none" w:sz="0" w:space="0" w:color="auto"/>
        <w:bottom w:val="none" w:sz="0" w:space="0" w:color="auto"/>
        <w:right w:val="none" w:sz="0" w:space="0" w:color="auto"/>
      </w:divBdr>
      <w:divsChild>
        <w:div w:id="1903254255">
          <w:marLeft w:val="0"/>
          <w:marRight w:val="0"/>
          <w:marTop w:val="0"/>
          <w:marBottom w:val="80"/>
          <w:divBdr>
            <w:top w:val="none" w:sz="0" w:space="0" w:color="auto"/>
            <w:left w:val="none" w:sz="0" w:space="0" w:color="auto"/>
            <w:bottom w:val="none" w:sz="0" w:space="0" w:color="auto"/>
            <w:right w:val="none" w:sz="0" w:space="0" w:color="auto"/>
          </w:divBdr>
        </w:div>
        <w:div w:id="673461432">
          <w:marLeft w:val="0"/>
          <w:marRight w:val="0"/>
          <w:marTop w:val="0"/>
          <w:marBottom w:val="80"/>
          <w:divBdr>
            <w:top w:val="none" w:sz="0" w:space="0" w:color="auto"/>
            <w:left w:val="none" w:sz="0" w:space="0" w:color="auto"/>
            <w:bottom w:val="none" w:sz="0" w:space="0" w:color="auto"/>
            <w:right w:val="none" w:sz="0" w:space="0" w:color="auto"/>
          </w:divBdr>
        </w:div>
        <w:div w:id="2087920808">
          <w:marLeft w:val="0"/>
          <w:marRight w:val="0"/>
          <w:marTop w:val="0"/>
          <w:marBottom w:val="80"/>
          <w:divBdr>
            <w:top w:val="none" w:sz="0" w:space="0" w:color="auto"/>
            <w:left w:val="none" w:sz="0" w:space="0" w:color="auto"/>
            <w:bottom w:val="none" w:sz="0" w:space="0" w:color="auto"/>
            <w:right w:val="none" w:sz="0" w:space="0" w:color="auto"/>
          </w:divBdr>
        </w:div>
        <w:div w:id="1458260447">
          <w:marLeft w:val="0"/>
          <w:marRight w:val="0"/>
          <w:marTop w:val="0"/>
          <w:marBottom w:val="80"/>
          <w:divBdr>
            <w:top w:val="none" w:sz="0" w:space="0" w:color="auto"/>
            <w:left w:val="none" w:sz="0" w:space="0" w:color="auto"/>
            <w:bottom w:val="none" w:sz="0" w:space="0" w:color="auto"/>
            <w:right w:val="none" w:sz="0" w:space="0" w:color="auto"/>
          </w:divBdr>
        </w:div>
      </w:divsChild>
    </w:div>
    <w:div w:id="63459135">
      <w:bodyDiv w:val="1"/>
      <w:marLeft w:val="0"/>
      <w:marRight w:val="0"/>
      <w:marTop w:val="0"/>
      <w:marBottom w:val="0"/>
      <w:divBdr>
        <w:top w:val="none" w:sz="0" w:space="0" w:color="auto"/>
        <w:left w:val="none" w:sz="0" w:space="0" w:color="auto"/>
        <w:bottom w:val="none" w:sz="0" w:space="0" w:color="auto"/>
        <w:right w:val="none" w:sz="0" w:space="0" w:color="auto"/>
      </w:divBdr>
      <w:divsChild>
        <w:div w:id="975719700">
          <w:marLeft w:val="0"/>
          <w:marRight w:val="0"/>
          <w:marTop w:val="0"/>
          <w:marBottom w:val="80"/>
          <w:divBdr>
            <w:top w:val="none" w:sz="0" w:space="0" w:color="auto"/>
            <w:left w:val="none" w:sz="0" w:space="0" w:color="auto"/>
            <w:bottom w:val="none" w:sz="0" w:space="0" w:color="auto"/>
            <w:right w:val="none" w:sz="0" w:space="0" w:color="auto"/>
          </w:divBdr>
        </w:div>
        <w:div w:id="669676758">
          <w:marLeft w:val="0"/>
          <w:marRight w:val="0"/>
          <w:marTop w:val="0"/>
          <w:marBottom w:val="80"/>
          <w:divBdr>
            <w:top w:val="none" w:sz="0" w:space="0" w:color="auto"/>
            <w:left w:val="none" w:sz="0" w:space="0" w:color="auto"/>
            <w:bottom w:val="none" w:sz="0" w:space="0" w:color="auto"/>
            <w:right w:val="none" w:sz="0" w:space="0" w:color="auto"/>
          </w:divBdr>
        </w:div>
        <w:div w:id="1500119316">
          <w:marLeft w:val="0"/>
          <w:marRight w:val="0"/>
          <w:marTop w:val="0"/>
          <w:marBottom w:val="80"/>
          <w:divBdr>
            <w:top w:val="none" w:sz="0" w:space="0" w:color="auto"/>
            <w:left w:val="none" w:sz="0" w:space="0" w:color="auto"/>
            <w:bottom w:val="none" w:sz="0" w:space="0" w:color="auto"/>
            <w:right w:val="none" w:sz="0" w:space="0" w:color="auto"/>
          </w:divBdr>
        </w:div>
        <w:div w:id="1437558141">
          <w:marLeft w:val="0"/>
          <w:marRight w:val="0"/>
          <w:marTop w:val="0"/>
          <w:marBottom w:val="80"/>
          <w:divBdr>
            <w:top w:val="none" w:sz="0" w:space="0" w:color="auto"/>
            <w:left w:val="none" w:sz="0" w:space="0" w:color="auto"/>
            <w:bottom w:val="none" w:sz="0" w:space="0" w:color="auto"/>
            <w:right w:val="none" w:sz="0" w:space="0" w:color="auto"/>
          </w:divBdr>
        </w:div>
      </w:divsChild>
    </w:div>
    <w:div w:id="78067256">
      <w:bodyDiv w:val="1"/>
      <w:marLeft w:val="0"/>
      <w:marRight w:val="0"/>
      <w:marTop w:val="0"/>
      <w:marBottom w:val="0"/>
      <w:divBdr>
        <w:top w:val="none" w:sz="0" w:space="0" w:color="auto"/>
        <w:left w:val="none" w:sz="0" w:space="0" w:color="auto"/>
        <w:bottom w:val="none" w:sz="0" w:space="0" w:color="auto"/>
        <w:right w:val="none" w:sz="0" w:space="0" w:color="auto"/>
      </w:divBdr>
      <w:divsChild>
        <w:div w:id="1200315036">
          <w:marLeft w:val="1728"/>
          <w:marRight w:val="0"/>
          <w:marTop w:val="0"/>
          <w:marBottom w:val="101"/>
          <w:divBdr>
            <w:top w:val="none" w:sz="0" w:space="0" w:color="auto"/>
            <w:left w:val="none" w:sz="0" w:space="0" w:color="auto"/>
            <w:bottom w:val="none" w:sz="0" w:space="0" w:color="auto"/>
            <w:right w:val="none" w:sz="0" w:space="0" w:color="auto"/>
          </w:divBdr>
        </w:div>
        <w:div w:id="1062219512">
          <w:marLeft w:val="1728"/>
          <w:marRight w:val="0"/>
          <w:marTop w:val="0"/>
          <w:marBottom w:val="101"/>
          <w:divBdr>
            <w:top w:val="none" w:sz="0" w:space="0" w:color="auto"/>
            <w:left w:val="none" w:sz="0" w:space="0" w:color="auto"/>
            <w:bottom w:val="none" w:sz="0" w:space="0" w:color="auto"/>
            <w:right w:val="none" w:sz="0" w:space="0" w:color="auto"/>
          </w:divBdr>
        </w:div>
      </w:divsChild>
    </w:div>
    <w:div w:id="248854586">
      <w:bodyDiv w:val="1"/>
      <w:marLeft w:val="0"/>
      <w:marRight w:val="0"/>
      <w:marTop w:val="0"/>
      <w:marBottom w:val="0"/>
      <w:divBdr>
        <w:top w:val="none" w:sz="0" w:space="0" w:color="auto"/>
        <w:left w:val="none" w:sz="0" w:space="0" w:color="auto"/>
        <w:bottom w:val="none" w:sz="0" w:space="0" w:color="auto"/>
        <w:right w:val="none" w:sz="0" w:space="0" w:color="auto"/>
      </w:divBdr>
      <w:divsChild>
        <w:div w:id="229852003">
          <w:marLeft w:val="1728"/>
          <w:marRight w:val="0"/>
          <w:marTop w:val="0"/>
          <w:marBottom w:val="101"/>
          <w:divBdr>
            <w:top w:val="none" w:sz="0" w:space="0" w:color="auto"/>
            <w:left w:val="none" w:sz="0" w:space="0" w:color="auto"/>
            <w:bottom w:val="none" w:sz="0" w:space="0" w:color="auto"/>
            <w:right w:val="none" w:sz="0" w:space="0" w:color="auto"/>
          </w:divBdr>
        </w:div>
        <w:div w:id="949704227">
          <w:marLeft w:val="1728"/>
          <w:marRight w:val="0"/>
          <w:marTop w:val="0"/>
          <w:marBottom w:val="101"/>
          <w:divBdr>
            <w:top w:val="none" w:sz="0" w:space="0" w:color="auto"/>
            <w:left w:val="none" w:sz="0" w:space="0" w:color="auto"/>
            <w:bottom w:val="none" w:sz="0" w:space="0" w:color="auto"/>
            <w:right w:val="none" w:sz="0" w:space="0" w:color="auto"/>
          </w:divBdr>
        </w:div>
      </w:divsChild>
    </w:div>
    <w:div w:id="254630575">
      <w:bodyDiv w:val="1"/>
      <w:marLeft w:val="0"/>
      <w:marRight w:val="0"/>
      <w:marTop w:val="0"/>
      <w:marBottom w:val="0"/>
      <w:divBdr>
        <w:top w:val="none" w:sz="0" w:space="0" w:color="auto"/>
        <w:left w:val="none" w:sz="0" w:space="0" w:color="auto"/>
        <w:bottom w:val="none" w:sz="0" w:space="0" w:color="auto"/>
        <w:right w:val="none" w:sz="0" w:space="0" w:color="auto"/>
      </w:divBdr>
      <w:divsChild>
        <w:div w:id="1376588916">
          <w:marLeft w:val="288"/>
          <w:marRight w:val="0"/>
          <w:marTop w:val="0"/>
          <w:marBottom w:val="101"/>
          <w:divBdr>
            <w:top w:val="none" w:sz="0" w:space="0" w:color="auto"/>
            <w:left w:val="none" w:sz="0" w:space="0" w:color="auto"/>
            <w:bottom w:val="none" w:sz="0" w:space="0" w:color="auto"/>
            <w:right w:val="none" w:sz="0" w:space="0" w:color="auto"/>
          </w:divBdr>
        </w:div>
        <w:div w:id="950476926">
          <w:marLeft w:val="288"/>
          <w:marRight w:val="0"/>
          <w:marTop w:val="0"/>
          <w:marBottom w:val="101"/>
          <w:divBdr>
            <w:top w:val="none" w:sz="0" w:space="0" w:color="auto"/>
            <w:left w:val="none" w:sz="0" w:space="0" w:color="auto"/>
            <w:bottom w:val="none" w:sz="0" w:space="0" w:color="auto"/>
            <w:right w:val="none" w:sz="0" w:space="0" w:color="auto"/>
          </w:divBdr>
        </w:div>
      </w:divsChild>
    </w:div>
    <w:div w:id="257638882">
      <w:bodyDiv w:val="1"/>
      <w:marLeft w:val="0"/>
      <w:marRight w:val="0"/>
      <w:marTop w:val="0"/>
      <w:marBottom w:val="0"/>
      <w:divBdr>
        <w:top w:val="none" w:sz="0" w:space="0" w:color="auto"/>
        <w:left w:val="none" w:sz="0" w:space="0" w:color="auto"/>
        <w:bottom w:val="none" w:sz="0" w:space="0" w:color="auto"/>
        <w:right w:val="none" w:sz="0" w:space="0" w:color="auto"/>
      </w:divBdr>
      <w:divsChild>
        <w:div w:id="511074017">
          <w:marLeft w:val="0"/>
          <w:marRight w:val="0"/>
          <w:marTop w:val="0"/>
          <w:marBottom w:val="80"/>
          <w:divBdr>
            <w:top w:val="none" w:sz="0" w:space="0" w:color="auto"/>
            <w:left w:val="none" w:sz="0" w:space="0" w:color="auto"/>
            <w:bottom w:val="none" w:sz="0" w:space="0" w:color="auto"/>
            <w:right w:val="none" w:sz="0" w:space="0" w:color="auto"/>
          </w:divBdr>
        </w:div>
        <w:div w:id="1925526667">
          <w:marLeft w:val="0"/>
          <w:marRight w:val="0"/>
          <w:marTop w:val="0"/>
          <w:marBottom w:val="80"/>
          <w:divBdr>
            <w:top w:val="none" w:sz="0" w:space="0" w:color="auto"/>
            <w:left w:val="none" w:sz="0" w:space="0" w:color="auto"/>
            <w:bottom w:val="none" w:sz="0" w:space="0" w:color="auto"/>
            <w:right w:val="none" w:sz="0" w:space="0" w:color="auto"/>
          </w:divBdr>
        </w:div>
        <w:div w:id="1231381208">
          <w:marLeft w:val="0"/>
          <w:marRight w:val="0"/>
          <w:marTop w:val="0"/>
          <w:marBottom w:val="80"/>
          <w:divBdr>
            <w:top w:val="none" w:sz="0" w:space="0" w:color="auto"/>
            <w:left w:val="none" w:sz="0" w:space="0" w:color="auto"/>
            <w:bottom w:val="none" w:sz="0" w:space="0" w:color="auto"/>
            <w:right w:val="none" w:sz="0" w:space="0" w:color="auto"/>
          </w:divBdr>
        </w:div>
        <w:div w:id="347028811">
          <w:marLeft w:val="0"/>
          <w:marRight w:val="0"/>
          <w:marTop w:val="0"/>
          <w:marBottom w:val="80"/>
          <w:divBdr>
            <w:top w:val="none" w:sz="0" w:space="0" w:color="auto"/>
            <w:left w:val="none" w:sz="0" w:space="0" w:color="auto"/>
            <w:bottom w:val="none" w:sz="0" w:space="0" w:color="auto"/>
            <w:right w:val="none" w:sz="0" w:space="0" w:color="auto"/>
          </w:divBdr>
        </w:div>
      </w:divsChild>
    </w:div>
    <w:div w:id="278882471">
      <w:bodyDiv w:val="1"/>
      <w:marLeft w:val="0"/>
      <w:marRight w:val="0"/>
      <w:marTop w:val="0"/>
      <w:marBottom w:val="0"/>
      <w:divBdr>
        <w:top w:val="none" w:sz="0" w:space="0" w:color="auto"/>
        <w:left w:val="none" w:sz="0" w:space="0" w:color="auto"/>
        <w:bottom w:val="none" w:sz="0" w:space="0" w:color="auto"/>
        <w:right w:val="none" w:sz="0" w:space="0" w:color="auto"/>
      </w:divBdr>
      <w:divsChild>
        <w:div w:id="145171074">
          <w:marLeft w:val="720"/>
          <w:marRight w:val="576"/>
          <w:marTop w:val="0"/>
          <w:marBottom w:val="101"/>
          <w:divBdr>
            <w:top w:val="none" w:sz="0" w:space="0" w:color="auto"/>
            <w:left w:val="none" w:sz="0" w:space="0" w:color="auto"/>
            <w:bottom w:val="none" w:sz="0" w:space="0" w:color="auto"/>
            <w:right w:val="none" w:sz="0" w:space="0" w:color="auto"/>
          </w:divBdr>
        </w:div>
        <w:div w:id="329142046">
          <w:marLeft w:val="720"/>
          <w:marRight w:val="576"/>
          <w:marTop w:val="0"/>
          <w:marBottom w:val="101"/>
          <w:divBdr>
            <w:top w:val="none" w:sz="0" w:space="0" w:color="auto"/>
            <w:left w:val="none" w:sz="0" w:space="0" w:color="auto"/>
            <w:bottom w:val="none" w:sz="0" w:space="0" w:color="auto"/>
            <w:right w:val="none" w:sz="0" w:space="0" w:color="auto"/>
          </w:divBdr>
        </w:div>
        <w:div w:id="1556695009">
          <w:marLeft w:val="720"/>
          <w:marRight w:val="576"/>
          <w:marTop w:val="0"/>
          <w:marBottom w:val="101"/>
          <w:divBdr>
            <w:top w:val="none" w:sz="0" w:space="0" w:color="auto"/>
            <w:left w:val="none" w:sz="0" w:space="0" w:color="auto"/>
            <w:bottom w:val="none" w:sz="0" w:space="0" w:color="auto"/>
            <w:right w:val="none" w:sz="0" w:space="0" w:color="auto"/>
          </w:divBdr>
        </w:div>
        <w:div w:id="2029790171">
          <w:marLeft w:val="720"/>
          <w:marRight w:val="576"/>
          <w:marTop w:val="0"/>
          <w:marBottom w:val="101"/>
          <w:divBdr>
            <w:top w:val="none" w:sz="0" w:space="0" w:color="auto"/>
            <w:left w:val="none" w:sz="0" w:space="0" w:color="auto"/>
            <w:bottom w:val="none" w:sz="0" w:space="0" w:color="auto"/>
            <w:right w:val="none" w:sz="0" w:space="0" w:color="auto"/>
          </w:divBdr>
        </w:div>
      </w:divsChild>
    </w:div>
    <w:div w:id="342056495">
      <w:bodyDiv w:val="1"/>
      <w:marLeft w:val="0"/>
      <w:marRight w:val="0"/>
      <w:marTop w:val="0"/>
      <w:marBottom w:val="0"/>
      <w:divBdr>
        <w:top w:val="none" w:sz="0" w:space="0" w:color="auto"/>
        <w:left w:val="none" w:sz="0" w:space="0" w:color="auto"/>
        <w:bottom w:val="none" w:sz="0" w:space="0" w:color="auto"/>
        <w:right w:val="none" w:sz="0" w:space="0" w:color="auto"/>
      </w:divBdr>
      <w:divsChild>
        <w:div w:id="467825346">
          <w:marLeft w:val="720"/>
          <w:marRight w:val="576"/>
          <w:marTop w:val="0"/>
          <w:marBottom w:val="101"/>
          <w:divBdr>
            <w:top w:val="none" w:sz="0" w:space="0" w:color="auto"/>
            <w:left w:val="none" w:sz="0" w:space="0" w:color="auto"/>
            <w:bottom w:val="none" w:sz="0" w:space="0" w:color="auto"/>
            <w:right w:val="none" w:sz="0" w:space="0" w:color="auto"/>
          </w:divBdr>
        </w:div>
        <w:div w:id="588854923">
          <w:marLeft w:val="720"/>
          <w:marRight w:val="576"/>
          <w:marTop w:val="0"/>
          <w:marBottom w:val="101"/>
          <w:divBdr>
            <w:top w:val="none" w:sz="0" w:space="0" w:color="auto"/>
            <w:left w:val="none" w:sz="0" w:space="0" w:color="auto"/>
            <w:bottom w:val="none" w:sz="0" w:space="0" w:color="auto"/>
            <w:right w:val="none" w:sz="0" w:space="0" w:color="auto"/>
          </w:divBdr>
        </w:div>
        <w:div w:id="678046679">
          <w:marLeft w:val="720"/>
          <w:marRight w:val="576"/>
          <w:marTop w:val="0"/>
          <w:marBottom w:val="101"/>
          <w:divBdr>
            <w:top w:val="none" w:sz="0" w:space="0" w:color="auto"/>
            <w:left w:val="none" w:sz="0" w:space="0" w:color="auto"/>
            <w:bottom w:val="none" w:sz="0" w:space="0" w:color="auto"/>
            <w:right w:val="none" w:sz="0" w:space="0" w:color="auto"/>
          </w:divBdr>
        </w:div>
        <w:div w:id="1678996175">
          <w:marLeft w:val="720"/>
          <w:marRight w:val="576"/>
          <w:marTop w:val="0"/>
          <w:marBottom w:val="101"/>
          <w:divBdr>
            <w:top w:val="none" w:sz="0" w:space="0" w:color="auto"/>
            <w:left w:val="none" w:sz="0" w:space="0" w:color="auto"/>
            <w:bottom w:val="none" w:sz="0" w:space="0" w:color="auto"/>
            <w:right w:val="none" w:sz="0" w:space="0" w:color="auto"/>
          </w:divBdr>
        </w:div>
      </w:divsChild>
    </w:div>
    <w:div w:id="343939453">
      <w:bodyDiv w:val="1"/>
      <w:marLeft w:val="0"/>
      <w:marRight w:val="0"/>
      <w:marTop w:val="0"/>
      <w:marBottom w:val="0"/>
      <w:divBdr>
        <w:top w:val="none" w:sz="0" w:space="0" w:color="auto"/>
        <w:left w:val="none" w:sz="0" w:space="0" w:color="auto"/>
        <w:bottom w:val="none" w:sz="0" w:space="0" w:color="auto"/>
        <w:right w:val="none" w:sz="0" w:space="0" w:color="auto"/>
      </w:divBdr>
      <w:divsChild>
        <w:div w:id="1676110449">
          <w:marLeft w:val="0"/>
          <w:marRight w:val="0"/>
          <w:marTop w:val="0"/>
          <w:marBottom w:val="101"/>
          <w:divBdr>
            <w:top w:val="none" w:sz="0" w:space="0" w:color="auto"/>
            <w:left w:val="none" w:sz="0" w:space="0" w:color="auto"/>
            <w:bottom w:val="none" w:sz="0" w:space="0" w:color="auto"/>
            <w:right w:val="none" w:sz="0" w:space="0" w:color="auto"/>
          </w:divBdr>
        </w:div>
        <w:div w:id="1900245539">
          <w:marLeft w:val="0"/>
          <w:marRight w:val="0"/>
          <w:marTop w:val="0"/>
          <w:marBottom w:val="101"/>
          <w:divBdr>
            <w:top w:val="none" w:sz="0" w:space="0" w:color="auto"/>
            <w:left w:val="none" w:sz="0" w:space="0" w:color="auto"/>
            <w:bottom w:val="none" w:sz="0" w:space="0" w:color="auto"/>
            <w:right w:val="none" w:sz="0" w:space="0" w:color="auto"/>
          </w:divBdr>
        </w:div>
      </w:divsChild>
    </w:div>
    <w:div w:id="385379113">
      <w:bodyDiv w:val="1"/>
      <w:marLeft w:val="0"/>
      <w:marRight w:val="0"/>
      <w:marTop w:val="0"/>
      <w:marBottom w:val="0"/>
      <w:divBdr>
        <w:top w:val="none" w:sz="0" w:space="0" w:color="auto"/>
        <w:left w:val="none" w:sz="0" w:space="0" w:color="auto"/>
        <w:bottom w:val="none" w:sz="0" w:space="0" w:color="auto"/>
        <w:right w:val="none" w:sz="0" w:space="0" w:color="auto"/>
      </w:divBdr>
      <w:divsChild>
        <w:div w:id="1756391459">
          <w:marLeft w:val="288"/>
          <w:marRight w:val="0"/>
          <w:marTop w:val="0"/>
          <w:marBottom w:val="101"/>
          <w:divBdr>
            <w:top w:val="none" w:sz="0" w:space="0" w:color="auto"/>
            <w:left w:val="none" w:sz="0" w:space="0" w:color="auto"/>
            <w:bottom w:val="none" w:sz="0" w:space="0" w:color="auto"/>
            <w:right w:val="none" w:sz="0" w:space="0" w:color="auto"/>
          </w:divBdr>
        </w:div>
        <w:div w:id="870412321">
          <w:marLeft w:val="288"/>
          <w:marRight w:val="0"/>
          <w:marTop w:val="0"/>
          <w:marBottom w:val="101"/>
          <w:divBdr>
            <w:top w:val="none" w:sz="0" w:space="0" w:color="auto"/>
            <w:left w:val="none" w:sz="0" w:space="0" w:color="auto"/>
            <w:bottom w:val="none" w:sz="0" w:space="0" w:color="auto"/>
            <w:right w:val="none" w:sz="0" w:space="0" w:color="auto"/>
          </w:divBdr>
        </w:div>
        <w:div w:id="1534030800">
          <w:marLeft w:val="288"/>
          <w:marRight w:val="0"/>
          <w:marTop w:val="0"/>
          <w:marBottom w:val="101"/>
          <w:divBdr>
            <w:top w:val="none" w:sz="0" w:space="0" w:color="auto"/>
            <w:left w:val="none" w:sz="0" w:space="0" w:color="auto"/>
            <w:bottom w:val="none" w:sz="0" w:space="0" w:color="auto"/>
            <w:right w:val="none" w:sz="0" w:space="0" w:color="auto"/>
          </w:divBdr>
        </w:div>
      </w:divsChild>
    </w:div>
    <w:div w:id="403526659">
      <w:bodyDiv w:val="1"/>
      <w:marLeft w:val="0"/>
      <w:marRight w:val="0"/>
      <w:marTop w:val="0"/>
      <w:marBottom w:val="0"/>
      <w:divBdr>
        <w:top w:val="none" w:sz="0" w:space="0" w:color="auto"/>
        <w:left w:val="none" w:sz="0" w:space="0" w:color="auto"/>
        <w:bottom w:val="none" w:sz="0" w:space="0" w:color="auto"/>
        <w:right w:val="none" w:sz="0" w:space="0" w:color="auto"/>
      </w:divBdr>
    </w:div>
    <w:div w:id="438381496">
      <w:bodyDiv w:val="1"/>
      <w:marLeft w:val="0"/>
      <w:marRight w:val="0"/>
      <w:marTop w:val="0"/>
      <w:marBottom w:val="0"/>
      <w:divBdr>
        <w:top w:val="none" w:sz="0" w:space="0" w:color="auto"/>
        <w:left w:val="none" w:sz="0" w:space="0" w:color="auto"/>
        <w:bottom w:val="none" w:sz="0" w:space="0" w:color="auto"/>
        <w:right w:val="none" w:sz="0" w:space="0" w:color="auto"/>
      </w:divBdr>
      <w:divsChild>
        <w:div w:id="1938100612">
          <w:marLeft w:val="0"/>
          <w:marRight w:val="0"/>
          <w:marTop w:val="0"/>
          <w:marBottom w:val="101"/>
          <w:divBdr>
            <w:top w:val="none" w:sz="0" w:space="0" w:color="auto"/>
            <w:left w:val="none" w:sz="0" w:space="0" w:color="auto"/>
            <w:bottom w:val="none" w:sz="0" w:space="0" w:color="auto"/>
            <w:right w:val="none" w:sz="0" w:space="0" w:color="auto"/>
          </w:divBdr>
        </w:div>
        <w:div w:id="277689622">
          <w:marLeft w:val="0"/>
          <w:marRight w:val="0"/>
          <w:marTop w:val="0"/>
          <w:marBottom w:val="101"/>
          <w:divBdr>
            <w:top w:val="none" w:sz="0" w:space="0" w:color="auto"/>
            <w:left w:val="none" w:sz="0" w:space="0" w:color="auto"/>
            <w:bottom w:val="none" w:sz="0" w:space="0" w:color="auto"/>
            <w:right w:val="none" w:sz="0" w:space="0" w:color="auto"/>
          </w:divBdr>
        </w:div>
      </w:divsChild>
    </w:div>
    <w:div w:id="443352949">
      <w:bodyDiv w:val="1"/>
      <w:marLeft w:val="0"/>
      <w:marRight w:val="0"/>
      <w:marTop w:val="0"/>
      <w:marBottom w:val="0"/>
      <w:divBdr>
        <w:top w:val="none" w:sz="0" w:space="0" w:color="auto"/>
        <w:left w:val="none" w:sz="0" w:space="0" w:color="auto"/>
        <w:bottom w:val="none" w:sz="0" w:space="0" w:color="auto"/>
        <w:right w:val="none" w:sz="0" w:space="0" w:color="auto"/>
      </w:divBdr>
      <w:divsChild>
        <w:div w:id="547838422">
          <w:marLeft w:val="0"/>
          <w:marRight w:val="0"/>
          <w:marTop w:val="0"/>
          <w:marBottom w:val="101"/>
          <w:divBdr>
            <w:top w:val="none" w:sz="0" w:space="0" w:color="auto"/>
            <w:left w:val="none" w:sz="0" w:space="0" w:color="auto"/>
            <w:bottom w:val="none" w:sz="0" w:space="0" w:color="auto"/>
            <w:right w:val="none" w:sz="0" w:space="0" w:color="auto"/>
          </w:divBdr>
        </w:div>
        <w:div w:id="1159881229">
          <w:marLeft w:val="0"/>
          <w:marRight w:val="0"/>
          <w:marTop w:val="101"/>
          <w:marBottom w:val="101"/>
          <w:divBdr>
            <w:top w:val="none" w:sz="0" w:space="0" w:color="auto"/>
            <w:left w:val="none" w:sz="0" w:space="0" w:color="auto"/>
            <w:bottom w:val="none" w:sz="0" w:space="0" w:color="auto"/>
            <w:right w:val="none" w:sz="0" w:space="0" w:color="auto"/>
          </w:divBdr>
        </w:div>
      </w:divsChild>
    </w:div>
    <w:div w:id="566501282">
      <w:bodyDiv w:val="1"/>
      <w:marLeft w:val="0"/>
      <w:marRight w:val="0"/>
      <w:marTop w:val="0"/>
      <w:marBottom w:val="0"/>
      <w:divBdr>
        <w:top w:val="none" w:sz="0" w:space="0" w:color="auto"/>
        <w:left w:val="none" w:sz="0" w:space="0" w:color="auto"/>
        <w:bottom w:val="none" w:sz="0" w:space="0" w:color="auto"/>
        <w:right w:val="none" w:sz="0" w:space="0" w:color="auto"/>
      </w:divBdr>
      <w:divsChild>
        <w:div w:id="1569533985">
          <w:marLeft w:val="0"/>
          <w:marRight w:val="0"/>
          <w:marTop w:val="101"/>
          <w:marBottom w:val="101"/>
          <w:divBdr>
            <w:top w:val="none" w:sz="0" w:space="0" w:color="auto"/>
            <w:left w:val="none" w:sz="0" w:space="0" w:color="auto"/>
            <w:bottom w:val="none" w:sz="0" w:space="0" w:color="auto"/>
            <w:right w:val="none" w:sz="0" w:space="0" w:color="auto"/>
          </w:divBdr>
        </w:div>
        <w:div w:id="1801999206">
          <w:marLeft w:val="0"/>
          <w:marRight w:val="0"/>
          <w:marTop w:val="0"/>
          <w:marBottom w:val="101"/>
          <w:divBdr>
            <w:top w:val="none" w:sz="0" w:space="0" w:color="auto"/>
            <w:left w:val="none" w:sz="0" w:space="0" w:color="auto"/>
            <w:bottom w:val="none" w:sz="0" w:space="0" w:color="auto"/>
            <w:right w:val="none" w:sz="0" w:space="0" w:color="auto"/>
          </w:divBdr>
        </w:div>
      </w:divsChild>
    </w:div>
    <w:div w:id="727730828">
      <w:bodyDiv w:val="1"/>
      <w:marLeft w:val="0"/>
      <w:marRight w:val="0"/>
      <w:marTop w:val="0"/>
      <w:marBottom w:val="0"/>
      <w:divBdr>
        <w:top w:val="none" w:sz="0" w:space="0" w:color="auto"/>
        <w:left w:val="none" w:sz="0" w:space="0" w:color="auto"/>
        <w:bottom w:val="none" w:sz="0" w:space="0" w:color="auto"/>
        <w:right w:val="none" w:sz="0" w:space="0" w:color="auto"/>
      </w:divBdr>
    </w:div>
    <w:div w:id="786237392">
      <w:bodyDiv w:val="1"/>
      <w:marLeft w:val="0"/>
      <w:marRight w:val="0"/>
      <w:marTop w:val="0"/>
      <w:marBottom w:val="0"/>
      <w:divBdr>
        <w:top w:val="none" w:sz="0" w:space="0" w:color="auto"/>
        <w:left w:val="none" w:sz="0" w:space="0" w:color="auto"/>
        <w:bottom w:val="none" w:sz="0" w:space="0" w:color="auto"/>
        <w:right w:val="none" w:sz="0" w:space="0" w:color="auto"/>
      </w:divBdr>
      <w:divsChild>
        <w:div w:id="1730806663">
          <w:marLeft w:val="0"/>
          <w:marRight w:val="0"/>
          <w:marTop w:val="101"/>
          <w:marBottom w:val="101"/>
          <w:divBdr>
            <w:top w:val="none" w:sz="0" w:space="0" w:color="auto"/>
            <w:left w:val="none" w:sz="0" w:space="0" w:color="auto"/>
            <w:bottom w:val="none" w:sz="0" w:space="0" w:color="auto"/>
            <w:right w:val="none" w:sz="0" w:space="0" w:color="auto"/>
          </w:divBdr>
        </w:div>
        <w:div w:id="1344160440">
          <w:marLeft w:val="0"/>
          <w:marRight w:val="0"/>
          <w:marTop w:val="0"/>
          <w:marBottom w:val="101"/>
          <w:divBdr>
            <w:top w:val="none" w:sz="0" w:space="0" w:color="auto"/>
            <w:left w:val="none" w:sz="0" w:space="0" w:color="auto"/>
            <w:bottom w:val="none" w:sz="0" w:space="0" w:color="auto"/>
            <w:right w:val="none" w:sz="0" w:space="0" w:color="auto"/>
          </w:divBdr>
        </w:div>
      </w:divsChild>
    </w:div>
    <w:div w:id="907763645">
      <w:bodyDiv w:val="1"/>
      <w:marLeft w:val="0"/>
      <w:marRight w:val="0"/>
      <w:marTop w:val="0"/>
      <w:marBottom w:val="0"/>
      <w:divBdr>
        <w:top w:val="none" w:sz="0" w:space="0" w:color="auto"/>
        <w:left w:val="none" w:sz="0" w:space="0" w:color="auto"/>
        <w:bottom w:val="none" w:sz="0" w:space="0" w:color="auto"/>
        <w:right w:val="none" w:sz="0" w:space="0" w:color="auto"/>
      </w:divBdr>
    </w:div>
    <w:div w:id="992559995">
      <w:bodyDiv w:val="1"/>
      <w:marLeft w:val="0"/>
      <w:marRight w:val="0"/>
      <w:marTop w:val="0"/>
      <w:marBottom w:val="0"/>
      <w:divBdr>
        <w:top w:val="none" w:sz="0" w:space="0" w:color="auto"/>
        <w:left w:val="none" w:sz="0" w:space="0" w:color="auto"/>
        <w:bottom w:val="none" w:sz="0" w:space="0" w:color="auto"/>
        <w:right w:val="none" w:sz="0" w:space="0" w:color="auto"/>
      </w:divBdr>
      <w:divsChild>
        <w:div w:id="422459821">
          <w:marLeft w:val="0"/>
          <w:marRight w:val="0"/>
          <w:marTop w:val="0"/>
          <w:marBottom w:val="101"/>
          <w:divBdr>
            <w:top w:val="none" w:sz="0" w:space="0" w:color="auto"/>
            <w:left w:val="none" w:sz="0" w:space="0" w:color="auto"/>
            <w:bottom w:val="none" w:sz="0" w:space="0" w:color="auto"/>
            <w:right w:val="none" w:sz="0" w:space="0" w:color="auto"/>
          </w:divBdr>
        </w:div>
        <w:div w:id="982350383">
          <w:marLeft w:val="0"/>
          <w:marRight w:val="0"/>
          <w:marTop w:val="101"/>
          <w:marBottom w:val="101"/>
          <w:divBdr>
            <w:top w:val="none" w:sz="0" w:space="0" w:color="auto"/>
            <w:left w:val="none" w:sz="0" w:space="0" w:color="auto"/>
            <w:bottom w:val="none" w:sz="0" w:space="0" w:color="auto"/>
            <w:right w:val="none" w:sz="0" w:space="0" w:color="auto"/>
          </w:divBdr>
        </w:div>
      </w:divsChild>
    </w:div>
    <w:div w:id="1122072628">
      <w:bodyDiv w:val="1"/>
      <w:marLeft w:val="0"/>
      <w:marRight w:val="0"/>
      <w:marTop w:val="0"/>
      <w:marBottom w:val="0"/>
      <w:divBdr>
        <w:top w:val="none" w:sz="0" w:space="0" w:color="auto"/>
        <w:left w:val="none" w:sz="0" w:space="0" w:color="auto"/>
        <w:bottom w:val="none" w:sz="0" w:space="0" w:color="auto"/>
        <w:right w:val="none" w:sz="0" w:space="0" w:color="auto"/>
      </w:divBdr>
      <w:divsChild>
        <w:div w:id="336083043">
          <w:marLeft w:val="288"/>
          <w:marRight w:val="0"/>
          <w:marTop w:val="0"/>
          <w:marBottom w:val="101"/>
          <w:divBdr>
            <w:top w:val="none" w:sz="0" w:space="0" w:color="auto"/>
            <w:left w:val="none" w:sz="0" w:space="0" w:color="auto"/>
            <w:bottom w:val="none" w:sz="0" w:space="0" w:color="auto"/>
            <w:right w:val="none" w:sz="0" w:space="0" w:color="auto"/>
          </w:divBdr>
        </w:div>
        <w:div w:id="887230230">
          <w:marLeft w:val="288"/>
          <w:marRight w:val="0"/>
          <w:marTop w:val="0"/>
          <w:marBottom w:val="101"/>
          <w:divBdr>
            <w:top w:val="none" w:sz="0" w:space="0" w:color="auto"/>
            <w:left w:val="none" w:sz="0" w:space="0" w:color="auto"/>
            <w:bottom w:val="none" w:sz="0" w:space="0" w:color="auto"/>
            <w:right w:val="none" w:sz="0" w:space="0" w:color="auto"/>
          </w:divBdr>
        </w:div>
      </w:divsChild>
    </w:div>
    <w:div w:id="1132138611">
      <w:bodyDiv w:val="1"/>
      <w:marLeft w:val="0"/>
      <w:marRight w:val="0"/>
      <w:marTop w:val="0"/>
      <w:marBottom w:val="0"/>
      <w:divBdr>
        <w:top w:val="none" w:sz="0" w:space="0" w:color="auto"/>
        <w:left w:val="none" w:sz="0" w:space="0" w:color="auto"/>
        <w:bottom w:val="none" w:sz="0" w:space="0" w:color="auto"/>
        <w:right w:val="none" w:sz="0" w:space="0" w:color="auto"/>
      </w:divBdr>
      <w:divsChild>
        <w:div w:id="605041896">
          <w:marLeft w:val="0"/>
          <w:marRight w:val="0"/>
          <w:marTop w:val="101"/>
          <w:marBottom w:val="101"/>
          <w:divBdr>
            <w:top w:val="none" w:sz="0" w:space="0" w:color="auto"/>
            <w:left w:val="none" w:sz="0" w:space="0" w:color="auto"/>
            <w:bottom w:val="none" w:sz="0" w:space="0" w:color="auto"/>
            <w:right w:val="none" w:sz="0" w:space="0" w:color="auto"/>
          </w:divBdr>
        </w:div>
        <w:div w:id="1314599405">
          <w:marLeft w:val="0"/>
          <w:marRight w:val="0"/>
          <w:marTop w:val="0"/>
          <w:marBottom w:val="101"/>
          <w:divBdr>
            <w:top w:val="none" w:sz="0" w:space="0" w:color="auto"/>
            <w:left w:val="none" w:sz="0" w:space="0" w:color="auto"/>
            <w:bottom w:val="none" w:sz="0" w:space="0" w:color="auto"/>
            <w:right w:val="none" w:sz="0" w:space="0" w:color="auto"/>
          </w:divBdr>
        </w:div>
        <w:div w:id="1902908617">
          <w:marLeft w:val="0"/>
          <w:marRight w:val="0"/>
          <w:marTop w:val="0"/>
          <w:marBottom w:val="101"/>
          <w:divBdr>
            <w:top w:val="none" w:sz="0" w:space="0" w:color="auto"/>
            <w:left w:val="none" w:sz="0" w:space="0" w:color="auto"/>
            <w:bottom w:val="none" w:sz="0" w:space="0" w:color="auto"/>
            <w:right w:val="none" w:sz="0" w:space="0" w:color="auto"/>
          </w:divBdr>
        </w:div>
        <w:div w:id="49503977">
          <w:marLeft w:val="0"/>
          <w:marRight w:val="0"/>
          <w:marTop w:val="0"/>
          <w:marBottom w:val="101"/>
          <w:divBdr>
            <w:top w:val="none" w:sz="0" w:space="0" w:color="auto"/>
            <w:left w:val="none" w:sz="0" w:space="0" w:color="auto"/>
            <w:bottom w:val="none" w:sz="0" w:space="0" w:color="auto"/>
            <w:right w:val="none" w:sz="0" w:space="0" w:color="auto"/>
          </w:divBdr>
        </w:div>
        <w:div w:id="1005786198">
          <w:marLeft w:val="0"/>
          <w:marRight w:val="0"/>
          <w:marTop w:val="0"/>
          <w:marBottom w:val="101"/>
          <w:divBdr>
            <w:top w:val="none" w:sz="0" w:space="0" w:color="auto"/>
            <w:left w:val="none" w:sz="0" w:space="0" w:color="auto"/>
            <w:bottom w:val="none" w:sz="0" w:space="0" w:color="auto"/>
            <w:right w:val="none" w:sz="0" w:space="0" w:color="auto"/>
          </w:divBdr>
        </w:div>
        <w:div w:id="1206219493">
          <w:marLeft w:val="0"/>
          <w:marRight w:val="0"/>
          <w:marTop w:val="0"/>
          <w:marBottom w:val="101"/>
          <w:divBdr>
            <w:top w:val="none" w:sz="0" w:space="0" w:color="auto"/>
            <w:left w:val="none" w:sz="0" w:space="0" w:color="auto"/>
            <w:bottom w:val="none" w:sz="0" w:space="0" w:color="auto"/>
            <w:right w:val="none" w:sz="0" w:space="0" w:color="auto"/>
          </w:divBdr>
        </w:div>
        <w:div w:id="1753694029">
          <w:marLeft w:val="0"/>
          <w:marRight w:val="0"/>
          <w:marTop w:val="0"/>
          <w:marBottom w:val="101"/>
          <w:divBdr>
            <w:top w:val="none" w:sz="0" w:space="0" w:color="auto"/>
            <w:left w:val="none" w:sz="0" w:space="0" w:color="auto"/>
            <w:bottom w:val="none" w:sz="0" w:space="0" w:color="auto"/>
            <w:right w:val="none" w:sz="0" w:space="0" w:color="auto"/>
          </w:divBdr>
        </w:div>
        <w:div w:id="205290994">
          <w:marLeft w:val="0"/>
          <w:marRight w:val="0"/>
          <w:marTop w:val="0"/>
          <w:marBottom w:val="101"/>
          <w:divBdr>
            <w:top w:val="none" w:sz="0" w:space="0" w:color="auto"/>
            <w:left w:val="none" w:sz="0" w:space="0" w:color="auto"/>
            <w:bottom w:val="none" w:sz="0" w:space="0" w:color="auto"/>
            <w:right w:val="none" w:sz="0" w:space="0" w:color="auto"/>
          </w:divBdr>
        </w:div>
        <w:div w:id="1661418845">
          <w:marLeft w:val="0"/>
          <w:marRight w:val="0"/>
          <w:marTop w:val="0"/>
          <w:marBottom w:val="101"/>
          <w:divBdr>
            <w:top w:val="none" w:sz="0" w:space="0" w:color="auto"/>
            <w:left w:val="none" w:sz="0" w:space="0" w:color="auto"/>
            <w:bottom w:val="none" w:sz="0" w:space="0" w:color="auto"/>
            <w:right w:val="none" w:sz="0" w:space="0" w:color="auto"/>
          </w:divBdr>
        </w:div>
      </w:divsChild>
    </w:div>
    <w:div w:id="1134831678">
      <w:bodyDiv w:val="1"/>
      <w:marLeft w:val="0"/>
      <w:marRight w:val="0"/>
      <w:marTop w:val="0"/>
      <w:marBottom w:val="0"/>
      <w:divBdr>
        <w:top w:val="none" w:sz="0" w:space="0" w:color="auto"/>
        <w:left w:val="none" w:sz="0" w:space="0" w:color="auto"/>
        <w:bottom w:val="none" w:sz="0" w:space="0" w:color="auto"/>
        <w:right w:val="none" w:sz="0" w:space="0" w:color="auto"/>
      </w:divBdr>
    </w:div>
    <w:div w:id="1136484729">
      <w:bodyDiv w:val="1"/>
      <w:marLeft w:val="0"/>
      <w:marRight w:val="0"/>
      <w:marTop w:val="0"/>
      <w:marBottom w:val="0"/>
      <w:divBdr>
        <w:top w:val="none" w:sz="0" w:space="0" w:color="auto"/>
        <w:left w:val="none" w:sz="0" w:space="0" w:color="auto"/>
        <w:bottom w:val="none" w:sz="0" w:space="0" w:color="auto"/>
        <w:right w:val="none" w:sz="0" w:space="0" w:color="auto"/>
      </w:divBdr>
      <w:divsChild>
        <w:div w:id="41441387">
          <w:marLeft w:val="0"/>
          <w:marRight w:val="0"/>
          <w:marTop w:val="0"/>
          <w:marBottom w:val="101"/>
          <w:divBdr>
            <w:top w:val="none" w:sz="0" w:space="0" w:color="auto"/>
            <w:left w:val="none" w:sz="0" w:space="0" w:color="auto"/>
            <w:bottom w:val="none" w:sz="0" w:space="0" w:color="auto"/>
            <w:right w:val="none" w:sz="0" w:space="0" w:color="auto"/>
          </w:divBdr>
        </w:div>
        <w:div w:id="308288889">
          <w:marLeft w:val="0"/>
          <w:marRight w:val="0"/>
          <w:marTop w:val="0"/>
          <w:marBottom w:val="101"/>
          <w:divBdr>
            <w:top w:val="none" w:sz="0" w:space="0" w:color="auto"/>
            <w:left w:val="none" w:sz="0" w:space="0" w:color="auto"/>
            <w:bottom w:val="none" w:sz="0" w:space="0" w:color="auto"/>
            <w:right w:val="none" w:sz="0" w:space="0" w:color="auto"/>
          </w:divBdr>
        </w:div>
        <w:div w:id="594898243">
          <w:marLeft w:val="0"/>
          <w:marRight w:val="0"/>
          <w:marTop w:val="0"/>
          <w:marBottom w:val="101"/>
          <w:divBdr>
            <w:top w:val="none" w:sz="0" w:space="0" w:color="auto"/>
            <w:left w:val="none" w:sz="0" w:space="0" w:color="auto"/>
            <w:bottom w:val="none" w:sz="0" w:space="0" w:color="auto"/>
            <w:right w:val="none" w:sz="0" w:space="0" w:color="auto"/>
          </w:divBdr>
        </w:div>
        <w:div w:id="1050030367">
          <w:marLeft w:val="0"/>
          <w:marRight w:val="0"/>
          <w:marTop w:val="0"/>
          <w:marBottom w:val="101"/>
          <w:divBdr>
            <w:top w:val="none" w:sz="0" w:space="0" w:color="auto"/>
            <w:left w:val="none" w:sz="0" w:space="0" w:color="auto"/>
            <w:bottom w:val="none" w:sz="0" w:space="0" w:color="auto"/>
            <w:right w:val="none" w:sz="0" w:space="0" w:color="auto"/>
          </w:divBdr>
        </w:div>
        <w:div w:id="1310204961">
          <w:marLeft w:val="0"/>
          <w:marRight w:val="0"/>
          <w:marTop w:val="101"/>
          <w:marBottom w:val="101"/>
          <w:divBdr>
            <w:top w:val="none" w:sz="0" w:space="0" w:color="auto"/>
            <w:left w:val="none" w:sz="0" w:space="0" w:color="auto"/>
            <w:bottom w:val="none" w:sz="0" w:space="0" w:color="auto"/>
            <w:right w:val="none" w:sz="0" w:space="0" w:color="auto"/>
          </w:divBdr>
        </w:div>
      </w:divsChild>
    </w:div>
    <w:div w:id="1169059422">
      <w:bodyDiv w:val="1"/>
      <w:marLeft w:val="0"/>
      <w:marRight w:val="0"/>
      <w:marTop w:val="0"/>
      <w:marBottom w:val="0"/>
      <w:divBdr>
        <w:top w:val="none" w:sz="0" w:space="0" w:color="auto"/>
        <w:left w:val="none" w:sz="0" w:space="0" w:color="auto"/>
        <w:bottom w:val="none" w:sz="0" w:space="0" w:color="auto"/>
        <w:right w:val="none" w:sz="0" w:space="0" w:color="auto"/>
      </w:divBdr>
      <w:divsChild>
        <w:div w:id="1922718162">
          <w:marLeft w:val="720"/>
          <w:marRight w:val="0"/>
          <w:marTop w:val="0"/>
          <w:marBottom w:val="101"/>
          <w:divBdr>
            <w:top w:val="none" w:sz="0" w:space="0" w:color="auto"/>
            <w:left w:val="none" w:sz="0" w:space="0" w:color="auto"/>
            <w:bottom w:val="none" w:sz="0" w:space="0" w:color="auto"/>
            <w:right w:val="none" w:sz="0" w:space="0" w:color="auto"/>
          </w:divBdr>
        </w:div>
        <w:div w:id="1676224917">
          <w:marLeft w:val="720"/>
          <w:marRight w:val="0"/>
          <w:marTop w:val="0"/>
          <w:marBottom w:val="101"/>
          <w:divBdr>
            <w:top w:val="none" w:sz="0" w:space="0" w:color="auto"/>
            <w:left w:val="none" w:sz="0" w:space="0" w:color="auto"/>
            <w:bottom w:val="none" w:sz="0" w:space="0" w:color="auto"/>
            <w:right w:val="none" w:sz="0" w:space="0" w:color="auto"/>
          </w:divBdr>
        </w:div>
      </w:divsChild>
    </w:div>
    <w:div w:id="1238129950">
      <w:bodyDiv w:val="1"/>
      <w:marLeft w:val="0"/>
      <w:marRight w:val="0"/>
      <w:marTop w:val="0"/>
      <w:marBottom w:val="0"/>
      <w:divBdr>
        <w:top w:val="none" w:sz="0" w:space="0" w:color="auto"/>
        <w:left w:val="none" w:sz="0" w:space="0" w:color="auto"/>
        <w:bottom w:val="none" w:sz="0" w:space="0" w:color="auto"/>
        <w:right w:val="none" w:sz="0" w:space="0" w:color="auto"/>
      </w:divBdr>
      <w:divsChild>
        <w:div w:id="1665354783">
          <w:marLeft w:val="720"/>
          <w:marRight w:val="0"/>
          <w:marTop w:val="0"/>
          <w:marBottom w:val="101"/>
          <w:divBdr>
            <w:top w:val="none" w:sz="0" w:space="0" w:color="auto"/>
            <w:left w:val="none" w:sz="0" w:space="0" w:color="auto"/>
            <w:bottom w:val="none" w:sz="0" w:space="0" w:color="auto"/>
            <w:right w:val="none" w:sz="0" w:space="0" w:color="auto"/>
          </w:divBdr>
        </w:div>
        <w:div w:id="1697150673">
          <w:marLeft w:val="720"/>
          <w:marRight w:val="0"/>
          <w:marTop w:val="0"/>
          <w:marBottom w:val="101"/>
          <w:divBdr>
            <w:top w:val="none" w:sz="0" w:space="0" w:color="auto"/>
            <w:left w:val="none" w:sz="0" w:space="0" w:color="auto"/>
            <w:bottom w:val="none" w:sz="0" w:space="0" w:color="auto"/>
            <w:right w:val="none" w:sz="0" w:space="0" w:color="auto"/>
          </w:divBdr>
        </w:div>
      </w:divsChild>
    </w:div>
    <w:div w:id="1282227437">
      <w:bodyDiv w:val="1"/>
      <w:marLeft w:val="0"/>
      <w:marRight w:val="0"/>
      <w:marTop w:val="0"/>
      <w:marBottom w:val="0"/>
      <w:divBdr>
        <w:top w:val="none" w:sz="0" w:space="0" w:color="auto"/>
        <w:left w:val="none" w:sz="0" w:space="0" w:color="auto"/>
        <w:bottom w:val="none" w:sz="0" w:space="0" w:color="auto"/>
        <w:right w:val="none" w:sz="0" w:space="0" w:color="auto"/>
      </w:divBdr>
      <w:divsChild>
        <w:div w:id="411507848">
          <w:marLeft w:val="720"/>
          <w:marRight w:val="0"/>
          <w:marTop w:val="0"/>
          <w:marBottom w:val="101"/>
          <w:divBdr>
            <w:top w:val="none" w:sz="0" w:space="0" w:color="auto"/>
            <w:left w:val="none" w:sz="0" w:space="0" w:color="auto"/>
            <w:bottom w:val="none" w:sz="0" w:space="0" w:color="auto"/>
            <w:right w:val="none" w:sz="0" w:space="0" w:color="auto"/>
          </w:divBdr>
        </w:div>
        <w:div w:id="590894551">
          <w:marLeft w:val="720"/>
          <w:marRight w:val="0"/>
          <w:marTop w:val="0"/>
          <w:marBottom w:val="101"/>
          <w:divBdr>
            <w:top w:val="none" w:sz="0" w:space="0" w:color="auto"/>
            <w:left w:val="none" w:sz="0" w:space="0" w:color="auto"/>
            <w:bottom w:val="none" w:sz="0" w:space="0" w:color="auto"/>
            <w:right w:val="none" w:sz="0" w:space="0" w:color="auto"/>
          </w:divBdr>
        </w:div>
      </w:divsChild>
    </w:div>
    <w:div w:id="1300918611">
      <w:bodyDiv w:val="1"/>
      <w:marLeft w:val="0"/>
      <w:marRight w:val="0"/>
      <w:marTop w:val="0"/>
      <w:marBottom w:val="0"/>
      <w:divBdr>
        <w:top w:val="none" w:sz="0" w:space="0" w:color="auto"/>
        <w:left w:val="none" w:sz="0" w:space="0" w:color="auto"/>
        <w:bottom w:val="none" w:sz="0" w:space="0" w:color="auto"/>
        <w:right w:val="none" w:sz="0" w:space="0" w:color="auto"/>
      </w:divBdr>
      <w:divsChild>
        <w:div w:id="839393147">
          <w:marLeft w:val="288"/>
          <w:marRight w:val="0"/>
          <w:marTop w:val="0"/>
          <w:marBottom w:val="101"/>
          <w:divBdr>
            <w:top w:val="none" w:sz="0" w:space="0" w:color="auto"/>
            <w:left w:val="none" w:sz="0" w:space="0" w:color="auto"/>
            <w:bottom w:val="none" w:sz="0" w:space="0" w:color="auto"/>
            <w:right w:val="none" w:sz="0" w:space="0" w:color="auto"/>
          </w:divBdr>
        </w:div>
        <w:div w:id="1232739749">
          <w:marLeft w:val="288"/>
          <w:marRight w:val="0"/>
          <w:marTop w:val="0"/>
          <w:marBottom w:val="101"/>
          <w:divBdr>
            <w:top w:val="none" w:sz="0" w:space="0" w:color="auto"/>
            <w:left w:val="none" w:sz="0" w:space="0" w:color="auto"/>
            <w:bottom w:val="none" w:sz="0" w:space="0" w:color="auto"/>
            <w:right w:val="none" w:sz="0" w:space="0" w:color="auto"/>
          </w:divBdr>
        </w:div>
      </w:divsChild>
    </w:div>
    <w:div w:id="1302921383">
      <w:bodyDiv w:val="1"/>
      <w:marLeft w:val="0"/>
      <w:marRight w:val="0"/>
      <w:marTop w:val="0"/>
      <w:marBottom w:val="0"/>
      <w:divBdr>
        <w:top w:val="none" w:sz="0" w:space="0" w:color="auto"/>
        <w:left w:val="none" w:sz="0" w:space="0" w:color="auto"/>
        <w:bottom w:val="none" w:sz="0" w:space="0" w:color="auto"/>
        <w:right w:val="none" w:sz="0" w:space="0" w:color="auto"/>
      </w:divBdr>
      <w:divsChild>
        <w:div w:id="230429225">
          <w:marLeft w:val="0"/>
          <w:marRight w:val="0"/>
          <w:marTop w:val="0"/>
          <w:marBottom w:val="101"/>
          <w:divBdr>
            <w:top w:val="none" w:sz="0" w:space="0" w:color="auto"/>
            <w:left w:val="none" w:sz="0" w:space="0" w:color="auto"/>
            <w:bottom w:val="none" w:sz="0" w:space="0" w:color="auto"/>
            <w:right w:val="none" w:sz="0" w:space="0" w:color="auto"/>
          </w:divBdr>
        </w:div>
        <w:div w:id="895748497">
          <w:marLeft w:val="0"/>
          <w:marRight w:val="0"/>
          <w:marTop w:val="0"/>
          <w:marBottom w:val="101"/>
          <w:divBdr>
            <w:top w:val="none" w:sz="0" w:space="0" w:color="auto"/>
            <w:left w:val="none" w:sz="0" w:space="0" w:color="auto"/>
            <w:bottom w:val="none" w:sz="0" w:space="0" w:color="auto"/>
            <w:right w:val="none" w:sz="0" w:space="0" w:color="auto"/>
          </w:divBdr>
        </w:div>
      </w:divsChild>
    </w:div>
    <w:div w:id="1308628792">
      <w:bodyDiv w:val="1"/>
      <w:marLeft w:val="0"/>
      <w:marRight w:val="0"/>
      <w:marTop w:val="0"/>
      <w:marBottom w:val="0"/>
      <w:divBdr>
        <w:top w:val="none" w:sz="0" w:space="0" w:color="auto"/>
        <w:left w:val="none" w:sz="0" w:space="0" w:color="auto"/>
        <w:bottom w:val="none" w:sz="0" w:space="0" w:color="auto"/>
        <w:right w:val="none" w:sz="0" w:space="0" w:color="auto"/>
      </w:divBdr>
      <w:divsChild>
        <w:div w:id="890116993">
          <w:marLeft w:val="1440"/>
          <w:marRight w:val="0"/>
          <w:marTop w:val="0"/>
          <w:marBottom w:val="101"/>
          <w:divBdr>
            <w:top w:val="none" w:sz="0" w:space="0" w:color="auto"/>
            <w:left w:val="none" w:sz="0" w:space="0" w:color="auto"/>
            <w:bottom w:val="none" w:sz="0" w:space="0" w:color="auto"/>
            <w:right w:val="none" w:sz="0" w:space="0" w:color="auto"/>
          </w:divBdr>
        </w:div>
        <w:div w:id="664625811">
          <w:marLeft w:val="1440"/>
          <w:marRight w:val="0"/>
          <w:marTop w:val="0"/>
          <w:marBottom w:val="101"/>
          <w:divBdr>
            <w:top w:val="none" w:sz="0" w:space="0" w:color="auto"/>
            <w:left w:val="none" w:sz="0" w:space="0" w:color="auto"/>
            <w:bottom w:val="none" w:sz="0" w:space="0" w:color="auto"/>
            <w:right w:val="none" w:sz="0" w:space="0" w:color="auto"/>
          </w:divBdr>
        </w:div>
        <w:div w:id="987250608">
          <w:marLeft w:val="1440"/>
          <w:marRight w:val="0"/>
          <w:marTop w:val="0"/>
          <w:marBottom w:val="101"/>
          <w:divBdr>
            <w:top w:val="none" w:sz="0" w:space="0" w:color="auto"/>
            <w:left w:val="none" w:sz="0" w:space="0" w:color="auto"/>
            <w:bottom w:val="none" w:sz="0" w:space="0" w:color="auto"/>
            <w:right w:val="none" w:sz="0" w:space="0" w:color="auto"/>
          </w:divBdr>
        </w:div>
        <w:div w:id="1496919051">
          <w:marLeft w:val="1440"/>
          <w:marRight w:val="0"/>
          <w:marTop w:val="0"/>
          <w:marBottom w:val="101"/>
          <w:divBdr>
            <w:top w:val="none" w:sz="0" w:space="0" w:color="auto"/>
            <w:left w:val="none" w:sz="0" w:space="0" w:color="auto"/>
            <w:bottom w:val="none" w:sz="0" w:space="0" w:color="auto"/>
            <w:right w:val="none" w:sz="0" w:space="0" w:color="auto"/>
          </w:divBdr>
        </w:div>
        <w:div w:id="612173233">
          <w:marLeft w:val="1440"/>
          <w:marRight w:val="0"/>
          <w:marTop w:val="0"/>
          <w:marBottom w:val="101"/>
          <w:divBdr>
            <w:top w:val="none" w:sz="0" w:space="0" w:color="auto"/>
            <w:left w:val="none" w:sz="0" w:space="0" w:color="auto"/>
            <w:bottom w:val="none" w:sz="0" w:space="0" w:color="auto"/>
            <w:right w:val="none" w:sz="0" w:space="0" w:color="auto"/>
          </w:divBdr>
        </w:div>
        <w:div w:id="1738438855">
          <w:marLeft w:val="1440"/>
          <w:marRight w:val="0"/>
          <w:marTop w:val="0"/>
          <w:marBottom w:val="101"/>
          <w:divBdr>
            <w:top w:val="none" w:sz="0" w:space="0" w:color="auto"/>
            <w:left w:val="none" w:sz="0" w:space="0" w:color="auto"/>
            <w:bottom w:val="none" w:sz="0" w:space="0" w:color="auto"/>
            <w:right w:val="none" w:sz="0" w:space="0" w:color="auto"/>
          </w:divBdr>
        </w:div>
        <w:div w:id="269123447">
          <w:marLeft w:val="1440"/>
          <w:marRight w:val="0"/>
          <w:marTop w:val="0"/>
          <w:marBottom w:val="101"/>
          <w:divBdr>
            <w:top w:val="none" w:sz="0" w:space="0" w:color="auto"/>
            <w:left w:val="none" w:sz="0" w:space="0" w:color="auto"/>
            <w:bottom w:val="none" w:sz="0" w:space="0" w:color="auto"/>
            <w:right w:val="none" w:sz="0" w:space="0" w:color="auto"/>
          </w:divBdr>
        </w:div>
        <w:div w:id="582836117">
          <w:marLeft w:val="1440"/>
          <w:marRight w:val="0"/>
          <w:marTop w:val="0"/>
          <w:marBottom w:val="101"/>
          <w:divBdr>
            <w:top w:val="none" w:sz="0" w:space="0" w:color="auto"/>
            <w:left w:val="none" w:sz="0" w:space="0" w:color="auto"/>
            <w:bottom w:val="none" w:sz="0" w:space="0" w:color="auto"/>
            <w:right w:val="none" w:sz="0" w:space="0" w:color="auto"/>
          </w:divBdr>
        </w:div>
        <w:div w:id="26150688">
          <w:marLeft w:val="1440"/>
          <w:marRight w:val="0"/>
          <w:marTop w:val="0"/>
          <w:marBottom w:val="101"/>
          <w:divBdr>
            <w:top w:val="none" w:sz="0" w:space="0" w:color="auto"/>
            <w:left w:val="none" w:sz="0" w:space="0" w:color="auto"/>
            <w:bottom w:val="none" w:sz="0" w:space="0" w:color="auto"/>
            <w:right w:val="none" w:sz="0" w:space="0" w:color="auto"/>
          </w:divBdr>
        </w:div>
        <w:div w:id="1909685507">
          <w:marLeft w:val="1440"/>
          <w:marRight w:val="0"/>
          <w:marTop w:val="0"/>
          <w:marBottom w:val="101"/>
          <w:divBdr>
            <w:top w:val="none" w:sz="0" w:space="0" w:color="auto"/>
            <w:left w:val="none" w:sz="0" w:space="0" w:color="auto"/>
            <w:bottom w:val="none" w:sz="0" w:space="0" w:color="auto"/>
            <w:right w:val="none" w:sz="0" w:space="0" w:color="auto"/>
          </w:divBdr>
        </w:div>
        <w:div w:id="174152521">
          <w:marLeft w:val="1440"/>
          <w:marRight w:val="0"/>
          <w:marTop w:val="0"/>
          <w:marBottom w:val="101"/>
          <w:divBdr>
            <w:top w:val="none" w:sz="0" w:space="0" w:color="auto"/>
            <w:left w:val="none" w:sz="0" w:space="0" w:color="auto"/>
            <w:bottom w:val="none" w:sz="0" w:space="0" w:color="auto"/>
            <w:right w:val="none" w:sz="0" w:space="0" w:color="auto"/>
          </w:divBdr>
        </w:div>
        <w:div w:id="536892350">
          <w:marLeft w:val="1440"/>
          <w:marRight w:val="0"/>
          <w:marTop w:val="0"/>
          <w:marBottom w:val="101"/>
          <w:divBdr>
            <w:top w:val="none" w:sz="0" w:space="0" w:color="auto"/>
            <w:left w:val="none" w:sz="0" w:space="0" w:color="auto"/>
            <w:bottom w:val="none" w:sz="0" w:space="0" w:color="auto"/>
            <w:right w:val="none" w:sz="0" w:space="0" w:color="auto"/>
          </w:divBdr>
        </w:div>
      </w:divsChild>
    </w:div>
    <w:div w:id="1344740905">
      <w:bodyDiv w:val="1"/>
      <w:marLeft w:val="0"/>
      <w:marRight w:val="0"/>
      <w:marTop w:val="0"/>
      <w:marBottom w:val="0"/>
      <w:divBdr>
        <w:top w:val="none" w:sz="0" w:space="0" w:color="auto"/>
        <w:left w:val="none" w:sz="0" w:space="0" w:color="auto"/>
        <w:bottom w:val="none" w:sz="0" w:space="0" w:color="auto"/>
        <w:right w:val="none" w:sz="0" w:space="0" w:color="auto"/>
      </w:divBdr>
      <w:divsChild>
        <w:div w:id="1514145538">
          <w:marLeft w:val="0"/>
          <w:marRight w:val="0"/>
          <w:marTop w:val="0"/>
          <w:marBottom w:val="101"/>
          <w:divBdr>
            <w:top w:val="none" w:sz="0" w:space="0" w:color="auto"/>
            <w:left w:val="none" w:sz="0" w:space="0" w:color="auto"/>
            <w:bottom w:val="none" w:sz="0" w:space="0" w:color="auto"/>
            <w:right w:val="none" w:sz="0" w:space="0" w:color="auto"/>
          </w:divBdr>
        </w:div>
        <w:div w:id="1827696733">
          <w:marLeft w:val="0"/>
          <w:marRight w:val="0"/>
          <w:marTop w:val="101"/>
          <w:marBottom w:val="101"/>
          <w:divBdr>
            <w:top w:val="none" w:sz="0" w:space="0" w:color="auto"/>
            <w:left w:val="none" w:sz="0" w:space="0" w:color="auto"/>
            <w:bottom w:val="none" w:sz="0" w:space="0" w:color="auto"/>
            <w:right w:val="none" w:sz="0" w:space="0" w:color="auto"/>
          </w:divBdr>
        </w:div>
      </w:divsChild>
    </w:div>
    <w:div w:id="1349210247">
      <w:bodyDiv w:val="1"/>
      <w:marLeft w:val="0"/>
      <w:marRight w:val="0"/>
      <w:marTop w:val="0"/>
      <w:marBottom w:val="0"/>
      <w:divBdr>
        <w:top w:val="none" w:sz="0" w:space="0" w:color="auto"/>
        <w:left w:val="none" w:sz="0" w:space="0" w:color="auto"/>
        <w:bottom w:val="none" w:sz="0" w:space="0" w:color="auto"/>
        <w:right w:val="none" w:sz="0" w:space="0" w:color="auto"/>
      </w:divBdr>
      <w:divsChild>
        <w:div w:id="1203975366">
          <w:marLeft w:val="288"/>
          <w:marRight w:val="0"/>
          <w:marTop w:val="0"/>
          <w:marBottom w:val="101"/>
          <w:divBdr>
            <w:top w:val="none" w:sz="0" w:space="0" w:color="auto"/>
            <w:left w:val="none" w:sz="0" w:space="0" w:color="auto"/>
            <w:bottom w:val="none" w:sz="0" w:space="0" w:color="auto"/>
            <w:right w:val="none" w:sz="0" w:space="0" w:color="auto"/>
          </w:divBdr>
        </w:div>
        <w:div w:id="586813493">
          <w:marLeft w:val="288"/>
          <w:marRight w:val="0"/>
          <w:marTop w:val="0"/>
          <w:marBottom w:val="101"/>
          <w:divBdr>
            <w:top w:val="none" w:sz="0" w:space="0" w:color="auto"/>
            <w:left w:val="none" w:sz="0" w:space="0" w:color="auto"/>
            <w:bottom w:val="none" w:sz="0" w:space="0" w:color="auto"/>
            <w:right w:val="none" w:sz="0" w:space="0" w:color="auto"/>
          </w:divBdr>
        </w:div>
        <w:div w:id="1012873789">
          <w:marLeft w:val="288"/>
          <w:marRight w:val="0"/>
          <w:marTop w:val="0"/>
          <w:marBottom w:val="101"/>
          <w:divBdr>
            <w:top w:val="none" w:sz="0" w:space="0" w:color="auto"/>
            <w:left w:val="none" w:sz="0" w:space="0" w:color="auto"/>
            <w:bottom w:val="none" w:sz="0" w:space="0" w:color="auto"/>
            <w:right w:val="none" w:sz="0" w:space="0" w:color="auto"/>
          </w:divBdr>
        </w:div>
      </w:divsChild>
    </w:div>
    <w:div w:id="1404258232">
      <w:bodyDiv w:val="1"/>
      <w:marLeft w:val="0"/>
      <w:marRight w:val="0"/>
      <w:marTop w:val="0"/>
      <w:marBottom w:val="0"/>
      <w:divBdr>
        <w:top w:val="none" w:sz="0" w:space="0" w:color="auto"/>
        <w:left w:val="none" w:sz="0" w:space="0" w:color="auto"/>
        <w:bottom w:val="none" w:sz="0" w:space="0" w:color="auto"/>
        <w:right w:val="none" w:sz="0" w:space="0" w:color="auto"/>
      </w:divBdr>
      <w:divsChild>
        <w:div w:id="711809519">
          <w:marLeft w:val="0"/>
          <w:marRight w:val="0"/>
          <w:marTop w:val="0"/>
          <w:marBottom w:val="80"/>
          <w:divBdr>
            <w:top w:val="none" w:sz="0" w:space="0" w:color="auto"/>
            <w:left w:val="none" w:sz="0" w:space="0" w:color="auto"/>
            <w:bottom w:val="none" w:sz="0" w:space="0" w:color="auto"/>
            <w:right w:val="none" w:sz="0" w:space="0" w:color="auto"/>
          </w:divBdr>
        </w:div>
        <w:div w:id="1409187614">
          <w:marLeft w:val="0"/>
          <w:marRight w:val="0"/>
          <w:marTop w:val="0"/>
          <w:marBottom w:val="80"/>
          <w:divBdr>
            <w:top w:val="none" w:sz="0" w:space="0" w:color="auto"/>
            <w:left w:val="none" w:sz="0" w:space="0" w:color="auto"/>
            <w:bottom w:val="none" w:sz="0" w:space="0" w:color="auto"/>
            <w:right w:val="none" w:sz="0" w:space="0" w:color="auto"/>
          </w:divBdr>
        </w:div>
        <w:div w:id="1634828281">
          <w:marLeft w:val="0"/>
          <w:marRight w:val="0"/>
          <w:marTop w:val="0"/>
          <w:marBottom w:val="80"/>
          <w:divBdr>
            <w:top w:val="none" w:sz="0" w:space="0" w:color="auto"/>
            <w:left w:val="none" w:sz="0" w:space="0" w:color="auto"/>
            <w:bottom w:val="none" w:sz="0" w:space="0" w:color="auto"/>
            <w:right w:val="none" w:sz="0" w:space="0" w:color="auto"/>
          </w:divBdr>
        </w:div>
        <w:div w:id="842822246">
          <w:marLeft w:val="0"/>
          <w:marRight w:val="0"/>
          <w:marTop w:val="0"/>
          <w:marBottom w:val="80"/>
          <w:divBdr>
            <w:top w:val="none" w:sz="0" w:space="0" w:color="auto"/>
            <w:left w:val="none" w:sz="0" w:space="0" w:color="auto"/>
            <w:bottom w:val="none" w:sz="0" w:space="0" w:color="auto"/>
            <w:right w:val="none" w:sz="0" w:space="0" w:color="auto"/>
          </w:divBdr>
        </w:div>
      </w:divsChild>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sChild>
        <w:div w:id="1204437871">
          <w:marLeft w:val="0"/>
          <w:marRight w:val="0"/>
          <w:marTop w:val="0"/>
          <w:marBottom w:val="80"/>
          <w:divBdr>
            <w:top w:val="none" w:sz="0" w:space="0" w:color="auto"/>
            <w:left w:val="none" w:sz="0" w:space="0" w:color="auto"/>
            <w:bottom w:val="none" w:sz="0" w:space="0" w:color="auto"/>
            <w:right w:val="none" w:sz="0" w:space="0" w:color="auto"/>
          </w:divBdr>
        </w:div>
        <w:div w:id="568619629">
          <w:marLeft w:val="0"/>
          <w:marRight w:val="0"/>
          <w:marTop w:val="0"/>
          <w:marBottom w:val="80"/>
          <w:divBdr>
            <w:top w:val="none" w:sz="0" w:space="0" w:color="auto"/>
            <w:left w:val="none" w:sz="0" w:space="0" w:color="auto"/>
            <w:bottom w:val="none" w:sz="0" w:space="0" w:color="auto"/>
            <w:right w:val="none" w:sz="0" w:space="0" w:color="auto"/>
          </w:divBdr>
        </w:div>
      </w:divsChild>
    </w:div>
    <w:div w:id="1526864489">
      <w:bodyDiv w:val="1"/>
      <w:marLeft w:val="0"/>
      <w:marRight w:val="0"/>
      <w:marTop w:val="0"/>
      <w:marBottom w:val="0"/>
      <w:divBdr>
        <w:top w:val="none" w:sz="0" w:space="0" w:color="auto"/>
        <w:left w:val="none" w:sz="0" w:space="0" w:color="auto"/>
        <w:bottom w:val="none" w:sz="0" w:space="0" w:color="auto"/>
        <w:right w:val="none" w:sz="0" w:space="0" w:color="auto"/>
      </w:divBdr>
      <w:divsChild>
        <w:div w:id="1213269803">
          <w:marLeft w:val="288"/>
          <w:marRight w:val="0"/>
          <w:marTop w:val="0"/>
          <w:marBottom w:val="101"/>
          <w:divBdr>
            <w:top w:val="none" w:sz="0" w:space="0" w:color="auto"/>
            <w:left w:val="none" w:sz="0" w:space="0" w:color="auto"/>
            <w:bottom w:val="none" w:sz="0" w:space="0" w:color="auto"/>
            <w:right w:val="none" w:sz="0" w:space="0" w:color="auto"/>
          </w:divBdr>
        </w:div>
        <w:div w:id="295262310">
          <w:marLeft w:val="288"/>
          <w:marRight w:val="0"/>
          <w:marTop w:val="0"/>
          <w:marBottom w:val="101"/>
          <w:divBdr>
            <w:top w:val="none" w:sz="0" w:space="0" w:color="auto"/>
            <w:left w:val="none" w:sz="0" w:space="0" w:color="auto"/>
            <w:bottom w:val="none" w:sz="0" w:space="0" w:color="auto"/>
            <w:right w:val="none" w:sz="0" w:space="0" w:color="auto"/>
          </w:divBdr>
        </w:div>
      </w:divsChild>
    </w:div>
    <w:div w:id="1561791185">
      <w:bodyDiv w:val="1"/>
      <w:marLeft w:val="0"/>
      <w:marRight w:val="0"/>
      <w:marTop w:val="0"/>
      <w:marBottom w:val="0"/>
      <w:divBdr>
        <w:top w:val="none" w:sz="0" w:space="0" w:color="auto"/>
        <w:left w:val="none" w:sz="0" w:space="0" w:color="auto"/>
        <w:bottom w:val="none" w:sz="0" w:space="0" w:color="auto"/>
        <w:right w:val="none" w:sz="0" w:space="0" w:color="auto"/>
      </w:divBdr>
      <w:divsChild>
        <w:div w:id="1626616492">
          <w:marLeft w:val="1440"/>
          <w:marRight w:val="0"/>
          <w:marTop w:val="0"/>
          <w:marBottom w:val="101"/>
          <w:divBdr>
            <w:top w:val="none" w:sz="0" w:space="0" w:color="auto"/>
            <w:left w:val="none" w:sz="0" w:space="0" w:color="auto"/>
            <w:bottom w:val="none" w:sz="0" w:space="0" w:color="auto"/>
            <w:right w:val="none" w:sz="0" w:space="0" w:color="auto"/>
          </w:divBdr>
        </w:div>
        <w:div w:id="64836905">
          <w:marLeft w:val="1440"/>
          <w:marRight w:val="0"/>
          <w:marTop w:val="0"/>
          <w:marBottom w:val="101"/>
          <w:divBdr>
            <w:top w:val="none" w:sz="0" w:space="0" w:color="auto"/>
            <w:left w:val="none" w:sz="0" w:space="0" w:color="auto"/>
            <w:bottom w:val="none" w:sz="0" w:space="0" w:color="auto"/>
            <w:right w:val="none" w:sz="0" w:space="0" w:color="auto"/>
          </w:divBdr>
        </w:div>
        <w:div w:id="713970359">
          <w:marLeft w:val="1440"/>
          <w:marRight w:val="0"/>
          <w:marTop w:val="0"/>
          <w:marBottom w:val="101"/>
          <w:divBdr>
            <w:top w:val="none" w:sz="0" w:space="0" w:color="auto"/>
            <w:left w:val="none" w:sz="0" w:space="0" w:color="auto"/>
            <w:bottom w:val="none" w:sz="0" w:space="0" w:color="auto"/>
            <w:right w:val="none" w:sz="0" w:space="0" w:color="auto"/>
          </w:divBdr>
        </w:div>
        <w:div w:id="1587423802">
          <w:marLeft w:val="1440"/>
          <w:marRight w:val="0"/>
          <w:marTop w:val="0"/>
          <w:marBottom w:val="101"/>
          <w:divBdr>
            <w:top w:val="none" w:sz="0" w:space="0" w:color="auto"/>
            <w:left w:val="none" w:sz="0" w:space="0" w:color="auto"/>
            <w:bottom w:val="none" w:sz="0" w:space="0" w:color="auto"/>
            <w:right w:val="none" w:sz="0" w:space="0" w:color="auto"/>
          </w:divBdr>
        </w:div>
        <w:div w:id="1959094760">
          <w:marLeft w:val="1440"/>
          <w:marRight w:val="0"/>
          <w:marTop w:val="0"/>
          <w:marBottom w:val="101"/>
          <w:divBdr>
            <w:top w:val="none" w:sz="0" w:space="0" w:color="auto"/>
            <w:left w:val="none" w:sz="0" w:space="0" w:color="auto"/>
            <w:bottom w:val="none" w:sz="0" w:space="0" w:color="auto"/>
            <w:right w:val="none" w:sz="0" w:space="0" w:color="auto"/>
          </w:divBdr>
        </w:div>
        <w:div w:id="4983517">
          <w:marLeft w:val="1440"/>
          <w:marRight w:val="0"/>
          <w:marTop w:val="0"/>
          <w:marBottom w:val="101"/>
          <w:divBdr>
            <w:top w:val="none" w:sz="0" w:space="0" w:color="auto"/>
            <w:left w:val="none" w:sz="0" w:space="0" w:color="auto"/>
            <w:bottom w:val="none" w:sz="0" w:space="0" w:color="auto"/>
            <w:right w:val="none" w:sz="0" w:space="0" w:color="auto"/>
          </w:divBdr>
        </w:div>
        <w:div w:id="1543248794">
          <w:marLeft w:val="1440"/>
          <w:marRight w:val="0"/>
          <w:marTop w:val="0"/>
          <w:marBottom w:val="101"/>
          <w:divBdr>
            <w:top w:val="none" w:sz="0" w:space="0" w:color="auto"/>
            <w:left w:val="none" w:sz="0" w:space="0" w:color="auto"/>
            <w:bottom w:val="none" w:sz="0" w:space="0" w:color="auto"/>
            <w:right w:val="none" w:sz="0" w:space="0" w:color="auto"/>
          </w:divBdr>
        </w:div>
        <w:div w:id="2006980566">
          <w:marLeft w:val="1440"/>
          <w:marRight w:val="0"/>
          <w:marTop w:val="0"/>
          <w:marBottom w:val="101"/>
          <w:divBdr>
            <w:top w:val="none" w:sz="0" w:space="0" w:color="auto"/>
            <w:left w:val="none" w:sz="0" w:space="0" w:color="auto"/>
            <w:bottom w:val="none" w:sz="0" w:space="0" w:color="auto"/>
            <w:right w:val="none" w:sz="0" w:space="0" w:color="auto"/>
          </w:divBdr>
        </w:div>
        <w:div w:id="1948123309">
          <w:marLeft w:val="1440"/>
          <w:marRight w:val="0"/>
          <w:marTop w:val="0"/>
          <w:marBottom w:val="101"/>
          <w:divBdr>
            <w:top w:val="none" w:sz="0" w:space="0" w:color="auto"/>
            <w:left w:val="none" w:sz="0" w:space="0" w:color="auto"/>
            <w:bottom w:val="none" w:sz="0" w:space="0" w:color="auto"/>
            <w:right w:val="none" w:sz="0" w:space="0" w:color="auto"/>
          </w:divBdr>
        </w:div>
        <w:div w:id="99837102">
          <w:marLeft w:val="1440"/>
          <w:marRight w:val="0"/>
          <w:marTop w:val="0"/>
          <w:marBottom w:val="101"/>
          <w:divBdr>
            <w:top w:val="none" w:sz="0" w:space="0" w:color="auto"/>
            <w:left w:val="none" w:sz="0" w:space="0" w:color="auto"/>
            <w:bottom w:val="none" w:sz="0" w:space="0" w:color="auto"/>
            <w:right w:val="none" w:sz="0" w:space="0" w:color="auto"/>
          </w:divBdr>
        </w:div>
        <w:div w:id="191651562">
          <w:marLeft w:val="1440"/>
          <w:marRight w:val="0"/>
          <w:marTop w:val="0"/>
          <w:marBottom w:val="101"/>
          <w:divBdr>
            <w:top w:val="none" w:sz="0" w:space="0" w:color="auto"/>
            <w:left w:val="none" w:sz="0" w:space="0" w:color="auto"/>
            <w:bottom w:val="none" w:sz="0" w:space="0" w:color="auto"/>
            <w:right w:val="none" w:sz="0" w:space="0" w:color="auto"/>
          </w:divBdr>
        </w:div>
        <w:div w:id="1417631936">
          <w:marLeft w:val="1440"/>
          <w:marRight w:val="0"/>
          <w:marTop w:val="0"/>
          <w:marBottom w:val="101"/>
          <w:divBdr>
            <w:top w:val="none" w:sz="0" w:space="0" w:color="auto"/>
            <w:left w:val="none" w:sz="0" w:space="0" w:color="auto"/>
            <w:bottom w:val="none" w:sz="0" w:space="0" w:color="auto"/>
            <w:right w:val="none" w:sz="0" w:space="0" w:color="auto"/>
          </w:divBdr>
        </w:div>
      </w:divsChild>
    </w:div>
    <w:div w:id="1668554339">
      <w:bodyDiv w:val="1"/>
      <w:marLeft w:val="0"/>
      <w:marRight w:val="0"/>
      <w:marTop w:val="0"/>
      <w:marBottom w:val="0"/>
      <w:divBdr>
        <w:top w:val="none" w:sz="0" w:space="0" w:color="auto"/>
        <w:left w:val="none" w:sz="0" w:space="0" w:color="auto"/>
        <w:bottom w:val="none" w:sz="0" w:space="0" w:color="auto"/>
        <w:right w:val="none" w:sz="0" w:space="0" w:color="auto"/>
      </w:divBdr>
      <w:divsChild>
        <w:div w:id="518155197">
          <w:marLeft w:val="1620"/>
          <w:marRight w:val="0"/>
          <w:marTop w:val="0"/>
          <w:marBottom w:val="101"/>
          <w:divBdr>
            <w:top w:val="none" w:sz="0" w:space="0" w:color="auto"/>
            <w:left w:val="none" w:sz="0" w:space="0" w:color="auto"/>
            <w:bottom w:val="none" w:sz="0" w:space="0" w:color="auto"/>
            <w:right w:val="none" w:sz="0" w:space="0" w:color="auto"/>
          </w:divBdr>
        </w:div>
        <w:div w:id="1538662735">
          <w:marLeft w:val="1620"/>
          <w:marRight w:val="0"/>
          <w:marTop w:val="0"/>
          <w:marBottom w:val="101"/>
          <w:divBdr>
            <w:top w:val="none" w:sz="0" w:space="0" w:color="auto"/>
            <w:left w:val="none" w:sz="0" w:space="0" w:color="auto"/>
            <w:bottom w:val="none" w:sz="0" w:space="0" w:color="auto"/>
            <w:right w:val="none" w:sz="0" w:space="0" w:color="auto"/>
          </w:divBdr>
        </w:div>
      </w:divsChild>
    </w:div>
    <w:div w:id="1750535747">
      <w:bodyDiv w:val="1"/>
      <w:marLeft w:val="0"/>
      <w:marRight w:val="0"/>
      <w:marTop w:val="0"/>
      <w:marBottom w:val="0"/>
      <w:divBdr>
        <w:top w:val="none" w:sz="0" w:space="0" w:color="auto"/>
        <w:left w:val="none" w:sz="0" w:space="0" w:color="auto"/>
        <w:bottom w:val="none" w:sz="0" w:space="0" w:color="auto"/>
        <w:right w:val="none" w:sz="0" w:space="0" w:color="auto"/>
      </w:divBdr>
      <w:divsChild>
        <w:div w:id="1914121635">
          <w:marLeft w:val="0"/>
          <w:marRight w:val="0"/>
          <w:marTop w:val="0"/>
          <w:marBottom w:val="80"/>
          <w:divBdr>
            <w:top w:val="none" w:sz="0" w:space="0" w:color="auto"/>
            <w:left w:val="none" w:sz="0" w:space="0" w:color="auto"/>
            <w:bottom w:val="none" w:sz="0" w:space="0" w:color="auto"/>
            <w:right w:val="none" w:sz="0" w:space="0" w:color="auto"/>
          </w:divBdr>
        </w:div>
        <w:div w:id="1361471655">
          <w:marLeft w:val="0"/>
          <w:marRight w:val="0"/>
          <w:marTop w:val="0"/>
          <w:marBottom w:val="80"/>
          <w:divBdr>
            <w:top w:val="none" w:sz="0" w:space="0" w:color="auto"/>
            <w:left w:val="none" w:sz="0" w:space="0" w:color="auto"/>
            <w:bottom w:val="none" w:sz="0" w:space="0" w:color="auto"/>
            <w:right w:val="none" w:sz="0" w:space="0" w:color="auto"/>
          </w:divBdr>
        </w:div>
      </w:divsChild>
    </w:div>
    <w:div w:id="1789735850">
      <w:bodyDiv w:val="1"/>
      <w:marLeft w:val="0"/>
      <w:marRight w:val="0"/>
      <w:marTop w:val="0"/>
      <w:marBottom w:val="0"/>
      <w:divBdr>
        <w:top w:val="none" w:sz="0" w:space="0" w:color="auto"/>
        <w:left w:val="none" w:sz="0" w:space="0" w:color="auto"/>
        <w:bottom w:val="none" w:sz="0" w:space="0" w:color="auto"/>
        <w:right w:val="none" w:sz="0" w:space="0" w:color="auto"/>
      </w:divBdr>
      <w:divsChild>
        <w:div w:id="1035737114">
          <w:marLeft w:val="0"/>
          <w:marRight w:val="0"/>
          <w:marTop w:val="0"/>
          <w:marBottom w:val="101"/>
          <w:divBdr>
            <w:top w:val="none" w:sz="0" w:space="0" w:color="auto"/>
            <w:left w:val="none" w:sz="0" w:space="0" w:color="auto"/>
            <w:bottom w:val="none" w:sz="0" w:space="0" w:color="auto"/>
            <w:right w:val="none" w:sz="0" w:space="0" w:color="auto"/>
          </w:divBdr>
        </w:div>
        <w:div w:id="434863082">
          <w:marLeft w:val="0"/>
          <w:marRight w:val="0"/>
          <w:marTop w:val="0"/>
          <w:marBottom w:val="101"/>
          <w:divBdr>
            <w:top w:val="none" w:sz="0" w:space="0" w:color="auto"/>
            <w:left w:val="none" w:sz="0" w:space="0" w:color="auto"/>
            <w:bottom w:val="none" w:sz="0" w:space="0" w:color="auto"/>
            <w:right w:val="none" w:sz="0" w:space="0" w:color="auto"/>
          </w:divBdr>
        </w:div>
      </w:divsChild>
    </w:div>
    <w:div w:id="1790464030">
      <w:bodyDiv w:val="1"/>
      <w:marLeft w:val="0"/>
      <w:marRight w:val="0"/>
      <w:marTop w:val="0"/>
      <w:marBottom w:val="0"/>
      <w:divBdr>
        <w:top w:val="none" w:sz="0" w:space="0" w:color="auto"/>
        <w:left w:val="none" w:sz="0" w:space="0" w:color="auto"/>
        <w:bottom w:val="none" w:sz="0" w:space="0" w:color="auto"/>
        <w:right w:val="none" w:sz="0" w:space="0" w:color="auto"/>
      </w:divBdr>
      <w:divsChild>
        <w:div w:id="56513271">
          <w:marLeft w:val="0"/>
          <w:marRight w:val="0"/>
          <w:marTop w:val="0"/>
          <w:marBottom w:val="101"/>
          <w:divBdr>
            <w:top w:val="none" w:sz="0" w:space="0" w:color="auto"/>
            <w:left w:val="none" w:sz="0" w:space="0" w:color="auto"/>
            <w:bottom w:val="none" w:sz="0" w:space="0" w:color="auto"/>
            <w:right w:val="none" w:sz="0" w:space="0" w:color="auto"/>
          </w:divBdr>
        </w:div>
        <w:div w:id="103884595">
          <w:marLeft w:val="0"/>
          <w:marRight w:val="0"/>
          <w:marTop w:val="0"/>
          <w:marBottom w:val="101"/>
          <w:divBdr>
            <w:top w:val="none" w:sz="0" w:space="0" w:color="auto"/>
            <w:left w:val="none" w:sz="0" w:space="0" w:color="auto"/>
            <w:bottom w:val="none" w:sz="0" w:space="0" w:color="auto"/>
            <w:right w:val="none" w:sz="0" w:space="0" w:color="auto"/>
          </w:divBdr>
        </w:div>
        <w:div w:id="167062454">
          <w:marLeft w:val="0"/>
          <w:marRight w:val="0"/>
          <w:marTop w:val="0"/>
          <w:marBottom w:val="101"/>
          <w:divBdr>
            <w:top w:val="none" w:sz="0" w:space="0" w:color="auto"/>
            <w:left w:val="none" w:sz="0" w:space="0" w:color="auto"/>
            <w:bottom w:val="none" w:sz="0" w:space="0" w:color="auto"/>
            <w:right w:val="none" w:sz="0" w:space="0" w:color="auto"/>
          </w:divBdr>
        </w:div>
        <w:div w:id="214120917">
          <w:marLeft w:val="0"/>
          <w:marRight w:val="0"/>
          <w:marTop w:val="0"/>
          <w:marBottom w:val="101"/>
          <w:divBdr>
            <w:top w:val="none" w:sz="0" w:space="0" w:color="auto"/>
            <w:left w:val="none" w:sz="0" w:space="0" w:color="auto"/>
            <w:bottom w:val="none" w:sz="0" w:space="0" w:color="auto"/>
            <w:right w:val="none" w:sz="0" w:space="0" w:color="auto"/>
          </w:divBdr>
        </w:div>
        <w:div w:id="1155604455">
          <w:marLeft w:val="0"/>
          <w:marRight w:val="0"/>
          <w:marTop w:val="0"/>
          <w:marBottom w:val="101"/>
          <w:divBdr>
            <w:top w:val="none" w:sz="0" w:space="0" w:color="auto"/>
            <w:left w:val="none" w:sz="0" w:space="0" w:color="auto"/>
            <w:bottom w:val="none" w:sz="0" w:space="0" w:color="auto"/>
            <w:right w:val="none" w:sz="0" w:space="0" w:color="auto"/>
          </w:divBdr>
        </w:div>
        <w:div w:id="1546524574">
          <w:marLeft w:val="0"/>
          <w:marRight w:val="0"/>
          <w:marTop w:val="0"/>
          <w:marBottom w:val="101"/>
          <w:divBdr>
            <w:top w:val="none" w:sz="0" w:space="0" w:color="auto"/>
            <w:left w:val="none" w:sz="0" w:space="0" w:color="auto"/>
            <w:bottom w:val="none" w:sz="0" w:space="0" w:color="auto"/>
            <w:right w:val="none" w:sz="0" w:space="0" w:color="auto"/>
          </w:divBdr>
        </w:div>
        <w:div w:id="2104300001">
          <w:marLeft w:val="0"/>
          <w:marRight w:val="0"/>
          <w:marTop w:val="0"/>
          <w:marBottom w:val="101"/>
          <w:divBdr>
            <w:top w:val="none" w:sz="0" w:space="0" w:color="auto"/>
            <w:left w:val="none" w:sz="0" w:space="0" w:color="auto"/>
            <w:bottom w:val="none" w:sz="0" w:space="0" w:color="auto"/>
            <w:right w:val="none" w:sz="0" w:space="0" w:color="auto"/>
          </w:divBdr>
        </w:div>
        <w:div w:id="2110271865">
          <w:marLeft w:val="0"/>
          <w:marRight w:val="0"/>
          <w:marTop w:val="0"/>
          <w:marBottom w:val="101"/>
          <w:divBdr>
            <w:top w:val="none" w:sz="0" w:space="0" w:color="auto"/>
            <w:left w:val="none" w:sz="0" w:space="0" w:color="auto"/>
            <w:bottom w:val="none" w:sz="0" w:space="0" w:color="auto"/>
            <w:right w:val="none" w:sz="0" w:space="0" w:color="auto"/>
          </w:divBdr>
        </w:div>
      </w:divsChild>
    </w:div>
    <w:div w:id="1848515234">
      <w:bodyDiv w:val="1"/>
      <w:marLeft w:val="0"/>
      <w:marRight w:val="0"/>
      <w:marTop w:val="0"/>
      <w:marBottom w:val="0"/>
      <w:divBdr>
        <w:top w:val="none" w:sz="0" w:space="0" w:color="auto"/>
        <w:left w:val="none" w:sz="0" w:space="0" w:color="auto"/>
        <w:bottom w:val="none" w:sz="0" w:space="0" w:color="auto"/>
        <w:right w:val="none" w:sz="0" w:space="0" w:color="auto"/>
      </w:divBdr>
      <w:divsChild>
        <w:div w:id="477265461">
          <w:marLeft w:val="0"/>
          <w:marRight w:val="0"/>
          <w:marTop w:val="0"/>
          <w:marBottom w:val="101"/>
          <w:divBdr>
            <w:top w:val="none" w:sz="0" w:space="0" w:color="auto"/>
            <w:left w:val="none" w:sz="0" w:space="0" w:color="auto"/>
            <w:bottom w:val="none" w:sz="0" w:space="0" w:color="auto"/>
            <w:right w:val="none" w:sz="0" w:space="0" w:color="auto"/>
          </w:divBdr>
        </w:div>
        <w:div w:id="682588102">
          <w:marLeft w:val="0"/>
          <w:marRight w:val="0"/>
          <w:marTop w:val="101"/>
          <w:marBottom w:val="101"/>
          <w:divBdr>
            <w:top w:val="none" w:sz="0" w:space="0" w:color="auto"/>
            <w:left w:val="none" w:sz="0" w:space="0" w:color="auto"/>
            <w:bottom w:val="none" w:sz="0" w:space="0" w:color="auto"/>
            <w:right w:val="none" w:sz="0" w:space="0" w:color="auto"/>
          </w:divBdr>
        </w:div>
      </w:divsChild>
    </w:div>
    <w:div w:id="1915386467">
      <w:bodyDiv w:val="1"/>
      <w:marLeft w:val="0"/>
      <w:marRight w:val="0"/>
      <w:marTop w:val="0"/>
      <w:marBottom w:val="0"/>
      <w:divBdr>
        <w:top w:val="none" w:sz="0" w:space="0" w:color="auto"/>
        <w:left w:val="none" w:sz="0" w:space="0" w:color="auto"/>
        <w:bottom w:val="none" w:sz="0" w:space="0" w:color="auto"/>
        <w:right w:val="none" w:sz="0" w:space="0" w:color="auto"/>
      </w:divBdr>
      <w:divsChild>
        <w:div w:id="1840728986">
          <w:marLeft w:val="1620"/>
          <w:marRight w:val="0"/>
          <w:marTop w:val="0"/>
          <w:marBottom w:val="101"/>
          <w:divBdr>
            <w:top w:val="none" w:sz="0" w:space="0" w:color="auto"/>
            <w:left w:val="none" w:sz="0" w:space="0" w:color="auto"/>
            <w:bottom w:val="none" w:sz="0" w:space="0" w:color="auto"/>
            <w:right w:val="none" w:sz="0" w:space="0" w:color="auto"/>
          </w:divBdr>
        </w:div>
        <w:div w:id="7103875">
          <w:marLeft w:val="1620"/>
          <w:marRight w:val="0"/>
          <w:marTop w:val="0"/>
          <w:marBottom w:val="101"/>
          <w:divBdr>
            <w:top w:val="none" w:sz="0" w:space="0" w:color="auto"/>
            <w:left w:val="none" w:sz="0" w:space="0" w:color="auto"/>
            <w:bottom w:val="none" w:sz="0" w:space="0" w:color="auto"/>
            <w:right w:val="none" w:sz="0" w:space="0" w:color="auto"/>
          </w:divBdr>
        </w:div>
      </w:divsChild>
    </w:div>
    <w:div w:id="1999383540">
      <w:bodyDiv w:val="1"/>
      <w:marLeft w:val="0"/>
      <w:marRight w:val="0"/>
      <w:marTop w:val="0"/>
      <w:marBottom w:val="0"/>
      <w:divBdr>
        <w:top w:val="none" w:sz="0" w:space="0" w:color="auto"/>
        <w:left w:val="none" w:sz="0" w:space="0" w:color="auto"/>
        <w:bottom w:val="none" w:sz="0" w:space="0" w:color="auto"/>
        <w:right w:val="none" w:sz="0" w:space="0" w:color="auto"/>
      </w:divBdr>
      <w:divsChild>
        <w:div w:id="1881211293">
          <w:marLeft w:val="288"/>
          <w:marRight w:val="0"/>
          <w:marTop w:val="0"/>
          <w:marBottom w:val="101"/>
          <w:divBdr>
            <w:top w:val="none" w:sz="0" w:space="0" w:color="auto"/>
            <w:left w:val="none" w:sz="0" w:space="0" w:color="auto"/>
            <w:bottom w:val="none" w:sz="0" w:space="0" w:color="auto"/>
            <w:right w:val="none" w:sz="0" w:space="0" w:color="auto"/>
          </w:divBdr>
        </w:div>
        <w:div w:id="2092777850">
          <w:marLeft w:val="1008"/>
          <w:marRight w:val="0"/>
          <w:marTop w:val="0"/>
          <w:marBottom w:val="101"/>
          <w:divBdr>
            <w:top w:val="none" w:sz="0" w:space="0" w:color="auto"/>
            <w:left w:val="none" w:sz="0" w:space="0" w:color="auto"/>
            <w:bottom w:val="none" w:sz="0" w:space="0" w:color="auto"/>
            <w:right w:val="none" w:sz="0" w:space="0" w:color="auto"/>
          </w:divBdr>
        </w:div>
        <w:div w:id="139615665">
          <w:marLeft w:val="1008"/>
          <w:marRight w:val="0"/>
          <w:marTop w:val="0"/>
          <w:marBottom w:val="101"/>
          <w:divBdr>
            <w:top w:val="none" w:sz="0" w:space="0" w:color="auto"/>
            <w:left w:val="none" w:sz="0" w:space="0" w:color="auto"/>
            <w:bottom w:val="none" w:sz="0" w:space="0" w:color="auto"/>
            <w:right w:val="none" w:sz="0" w:space="0" w:color="auto"/>
          </w:divBdr>
        </w:div>
        <w:div w:id="2076510606">
          <w:marLeft w:val="1008"/>
          <w:marRight w:val="0"/>
          <w:marTop w:val="0"/>
          <w:marBottom w:val="101"/>
          <w:divBdr>
            <w:top w:val="none" w:sz="0" w:space="0" w:color="auto"/>
            <w:left w:val="none" w:sz="0" w:space="0" w:color="auto"/>
            <w:bottom w:val="none" w:sz="0" w:space="0" w:color="auto"/>
            <w:right w:val="none" w:sz="0" w:space="0" w:color="auto"/>
          </w:divBdr>
        </w:div>
        <w:div w:id="370961009">
          <w:marLeft w:val="1008"/>
          <w:marRight w:val="0"/>
          <w:marTop w:val="0"/>
          <w:marBottom w:val="101"/>
          <w:divBdr>
            <w:top w:val="none" w:sz="0" w:space="0" w:color="auto"/>
            <w:left w:val="none" w:sz="0" w:space="0" w:color="auto"/>
            <w:bottom w:val="none" w:sz="0" w:space="0" w:color="auto"/>
            <w:right w:val="none" w:sz="0" w:space="0" w:color="auto"/>
          </w:divBdr>
        </w:div>
        <w:div w:id="363412398">
          <w:marLeft w:val="1008"/>
          <w:marRight w:val="0"/>
          <w:marTop w:val="0"/>
          <w:marBottom w:val="101"/>
          <w:divBdr>
            <w:top w:val="none" w:sz="0" w:space="0" w:color="auto"/>
            <w:left w:val="none" w:sz="0" w:space="0" w:color="auto"/>
            <w:bottom w:val="none" w:sz="0" w:space="0" w:color="auto"/>
            <w:right w:val="none" w:sz="0" w:space="0" w:color="auto"/>
          </w:divBdr>
        </w:div>
        <w:div w:id="723987651">
          <w:marLeft w:val="1008"/>
          <w:marRight w:val="0"/>
          <w:marTop w:val="0"/>
          <w:marBottom w:val="101"/>
          <w:divBdr>
            <w:top w:val="none" w:sz="0" w:space="0" w:color="auto"/>
            <w:left w:val="none" w:sz="0" w:space="0" w:color="auto"/>
            <w:bottom w:val="none" w:sz="0" w:space="0" w:color="auto"/>
            <w:right w:val="none" w:sz="0" w:space="0" w:color="auto"/>
          </w:divBdr>
        </w:div>
        <w:div w:id="1198280213">
          <w:marLeft w:val="1008"/>
          <w:marRight w:val="0"/>
          <w:marTop w:val="0"/>
          <w:marBottom w:val="101"/>
          <w:divBdr>
            <w:top w:val="none" w:sz="0" w:space="0" w:color="auto"/>
            <w:left w:val="none" w:sz="0" w:space="0" w:color="auto"/>
            <w:bottom w:val="none" w:sz="0" w:space="0" w:color="auto"/>
            <w:right w:val="none" w:sz="0" w:space="0" w:color="auto"/>
          </w:divBdr>
        </w:div>
        <w:div w:id="229537640">
          <w:marLeft w:val="1008"/>
          <w:marRight w:val="0"/>
          <w:marTop w:val="0"/>
          <w:marBottom w:val="101"/>
          <w:divBdr>
            <w:top w:val="none" w:sz="0" w:space="0" w:color="auto"/>
            <w:left w:val="none" w:sz="0" w:space="0" w:color="auto"/>
            <w:bottom w:val="none" w:sz="0" w:space="0" w:color="auto"/>
            <w:right w:val="none" w:sz="0" w:space="0" w:color="auto"/>
          </w:divBdr>
        </w:div>
        <w:div w:id="1860386366">
          <w:marLeft w:val="1008"/>
          <w:marRight w:val="0"/>
          <w:marTop w:val="0"/>
          <w:marBottom w:val="101"/>
          <w:divBdr>
            <w:top w:val="none" w:sz="0" w:space="0" w:color="auto"/>
            <w:left w:val="none" w:sz="0" w:space="0" w:color="auto"/>
            <w:bottom w:val="none" w:sz="0" w:space="0" w:color="auto"/>
            <w:right w:val="none" w:sz="0" w:space="0" w:color="auto"/>
          </w:divBdr>
        </w:div>
      </w:divsChild>
    </w:div>
    <w:div w:id="2037005001">
      <w:bodyDiv w:val="1"/>
      <w:marLeft w:val="0"/>
      <w:marRight w:val="0"/>
      <w:marTop w:val="0"/>
      <w:marBottom w:val="0"/>
      <w:divBdr>
        <w:top w:val="none" w:sz="0" w:space="0" w:color="auto"/>
        <w:left w:val="none" w:sz="0" w:space="0" w:color="auto"/>
        <w:bottom w:val="none" w:sz="0" w:space="0" w:color="auto"/>
        <w:right w:val="none" w:sz="0" w:space="0" w:color="auto"/>
      </w:divBdr>
      <w:divsChild>
        <w:div w:id="252516299">
          <w:marLeft w:val="720"/>
          <w:marRight w:val="0"/>
          <w:marTop w:val="0"/>
          <w:marBottom w:val="101"/>
          <w:divBdr>
            <w:top w:val="none" w:sz="0" w:space="0" w:color="auto"/>
            <w:left w:val="none" w:sz="0" w:space="0" w:color="auto"/>
            <w:bottom w:val="none" w:sz="0" w:space="0" w:color="auto"/>
            <w:right w:val="none" w:sz="0" w:space="0" w:color="auto"/>
          </w:divBdr>
        </w:div>
        <w:div w:id="1519540764">
          <w:marLeft w:val="720"/>
          <w:marRight w:val="0"/>
          <w:marTop w:val="0"/>
          <w:marBottom w:val="101"/>
          <w:divBdr>
            <w:top w:val="none" w:sz="0" w:space="0" w:color="auto"/>
            <w:left w:val="none" w:sz="0" w:space="0" w:color="auto"/>
            <w:bottom w:val="none" w:sz="0" w:space="0" w:color="auto"/>
            <w:right w:val="none" w:sz="0" w:space="0" w:color="auto"/>
          </w:divBdr>
        </w:div>
      </w:divsChild>
    </w:div>
    <w:div w:id="2124886695">
      <w:bodyDiv w:val="1"/>
      <w:marLeft w:val="0"/>
      <w:marRight w:val="0"/>
      <w:marTop w:val="0"/>
      <w:marBottom w:val="0"/>
      <w:divBdr>
        <w:top w:val="none" w:sz="0" w:space="0" w:color="auto"/>
        <w:left w:val="none" w:sz="0" w:space="0" w:color="auto"/>
        <w:bottom w:val="none" w:sz="0" w:space="0" w:color="auto"/>
        <w:right w:val="none" w:sz="0" w:space="0" w:color="auto"/>
      </w:divBdr>
      <w:divsChild>
        <w:div w:id="1075206052">
          <w:marLeft w:val="720"/>
          <w:marRight w:val="576"/>
          <w:marTop w:val="0"/>
          <w:marBottom w:val="101"/>
          <w:divBdr>
            <w:top w:val="none" w:sz="0" w:space="0" w:color="auto"/>
            <w:left w:val="none" w:sz="0" w:space="0" w:color="auto"/>
            <w:bottom w:val="none" w:sz="0" w:space="0" w:color="auto"/>
            <w:right w:val="none" w:sz="0" w:space="0" w:color="auto"/>
          </w:divBdr>
        </w:div>
        <w:div w:id="1103113512">
          <w:marLeft w:val="720"/>
          <w:marRight w:val="576"/>
          <w:marTop w:val="0"/>
          <w:marBottom w:val="101"/>
          <w:divBdr>
            <w:top w:val="none" w:sz="0" w:space="0" w:color="auto"/>
            <w:left w:val="none" w:sz="0" w:space="0" w:color="auto"/>
            <w:bottom w:val="none" w:sz="0" w:space="0" w:color="auto"/>
            <w:right w:val="none" w:sz="0" w:space="0" w:color="auto"/>
          </w:divBdr>
        </w:div>
        <w:div w:id="1143816328">
          <w:marLeft w:val="720"/>
          <w:marRight w:val="576"/>
          <w:marTop w:val="0"/>
          <w:marBottom w:val="101"/>
          <w:divBdr>
            <w:top w:val="none" w:sz="0" w:space="0" w:color="auto"/>
            <w:left w:val="none" w:sz="0" w:space="0" w:color="auto"/>
            <w:bottom w:val="none" w:sz="0" w:space="0" w:color="auto"/>
            <w:right w:val="none" w:sz="0" w:space="0" w:color="auto"/>
          </w:divBdr>
        </w:div>
        <w:div w:id="1186284927">
          <w:marLeft w:val="720"/>
          <w:marRight w:val="576"/>
          <w:marTop w:val="0"/>
          <w:marBottom w:val="101"/>
          <w:divBdr>
            <w:top w:val="none" w:sz="0" w:space="0" w:color="auto"/>
            <w:left w:val="none" w:sz="0" w:space="0" w:color="auto"/>
            <w:bottom w:val="none" w:sz="0" w:space="0" w:color="auto"/>
            <w:right w:val="none" w:sz="0" w:space="0" w:color="auto"/>
          </w:divBdr>
        </w:div>
      </w:divsChild>
    </w:div>
    <w:div w:id="214441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f.gob.mx/nota_detalle.php?codigo=5634739&amp;fecha=08/11/2021" TargetMode="External"/><Relationship Id="rId18" Type="http://schemas.openxmlformats.org/officeDocument/2006/relationships/hyperlink" Target="https://www.dof.gob.mx/nota_detalle.php?codigo=5368027&amp;fecha=12/11/2014" TargetMode="External"/><Relationship Id="rId26" Type="http://schemas.openxmlformats.org/officeDocument/2006/relationships/hyperlink" Target="https://www.dof.gob.mx/nota_detalle.php?codigo=5368027&amp;fecha=12/11/2014" TargetMode="External"/><Relationship Id="rId39" Type="http://schemas.openxmlformats.org/officeDocument/2006/relationships/hyperlink" Target="https://www.dof.gob.mx/nota_detalle.php?codigo=5214310&amp;fecha=14/10/2011" TargetMode="External"/><Relationship Id="rId21" Type="http://schemas.openxmlformats.org/officeDocument/2006/relationships/hyperlink" Target="https://www.dof.gob.mx/nota_detalle.php?codigo=5368027&amp;fecha=12/11/2014" TargetMode="External"/><Relationship Id="rId34" Type="http://schemas.openxmlformats.org/officeDocument/2006/relationships/hyperlink" Target="https://www.dof.gob.mx/nota_detalle.php?codigo=5634739&amp;fecha=08/11/2021" TargetMode="External"/><Relationship Id="rId42" Type="http://schemas.openxmlformats.org/officeDocument/2006/relationships/hyperlink" Target="https://www.dof.gob.mx/nota_detalle.php?codigo=5214310&amp;fecha=14/10/2011" TargetMode="External"/><Relationship Id="rId47" Type="http://schemas.openxmlformats.org/officeDocument/2006/relationships/hyperlink" Target="https://www.dof.gob.mx/nota_detalle.php?codigo=5214310&amp;fecha=14/10/2011" TargetMode="External"/><Relationship Id="rId50" Type="http://schemas.openxmlformats.org/officeDocument/2006/relationships/header" Target="header2.xml"/><Relationship Id="rId55"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f.gob.mx/nota_detalle.php?codigo=5368027&amp;fecha=12/11/2014" TargetMode="External"/><Relationship Id="rId29" Type="http://schemas.openxmlformats.org/officeDocument/2006/relationships/hyperlink" Target="https://www.dof.gob.mx/nota_detalle.php?codigo=5368027&amp;fecha=12/11/2014" TargetMode="External"/><Relationship Id="rId11" Type="http://schemas.openxmlformats.org/officeDocument/2006/relationships/hyperlink" Target="https://www.dof.gob.mx/nota_detalle.php?codigo=5214310&amp;fecha=14/10/2011" TargetMode="External"/><Relationship Id="rId24" Type="http://schemas.openxmlformats.org/officeDocument/2006/relationships/hyperlink" Target="https://www.dof.gob.mx/nota_detalle.php?codigo=5368027&amp;fecha=12/11/2014" TargetMode="External"/><Relationship Id="rId32" Type="http://schemas.openxmlformats.org/officeDocument/2006/relationships/hyperlink" Target="https://www.dof.gob.mx/nota_detalle.php?codigo=5368027&amp;fecha=12/11/2014" TargetMode="External"/><Relationship Id="rId37" Type="http://schemas.openxmlformats.org/officeDocument/2006/relationships/hyperlink" Target="https://www.dof.gob.mx/nota_detalle.php?codigo=5634739&amp;fecha=08/11/2021" TargetMode="External"/><Relationship Id="rId40" Type="http://schemas.openxmlformats.org/officeDocument/2006/relationships/hyperlink" Target="https://www.dof.gob.mx/nota_detalle.php?codigo=5214310&amp;fecha=14/10/2011" TargetMode="External"/><Relationship Id="rId45" Type="http://schemas.openxmlformats.org/officeDocument/2006/relationships/hyperlink" Target="https://www.dof.gob.mx/nota_detalle.php?codigo=5214310&amp;fecha=14/10/2011"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dof.gob.mx/nota_detalle.php?codigo=5368027&amp;fecha=12/11/2014" TargetMode="External"/><Relationship Id="rId31" Type="http://schemas.openxmlformats.org/officeDocument/2006/relationships/hyperlink" Target="https://www.dof.gob.mx/nota_detalle.php?codigo=5368027&amp;fecha=12/11/2014" TargetMode="External"/><Relationship Id="rId44" Type="http://schemas.openxmlformats.org/officeDocument/2006/relationships/hyperlink" Target="https://www.dof.gob.mx/nota_detalle.php?codigo=5214310&amp;fecha=14/10/2011"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f.gob.mx/nota_detalle.php?codigo=5368027&amp;fecha=12/11/2014" TargetMode="External"/><Relationship Id="rId22" Type="http://schemas.openxmlformats.org/officeDocument/2006/relationships/hyperlink" Target="https://www.dof.gob.mx/nota_detalle.php?codigo=5368027&amp;fecha=12/11/2014" TargetMode="External"/><Relationship Id="rId27" Type="http://schemas.openxmlformats.org/officeDocument/2006/relationships/hyperlink" Target="https://www.dof.gob.mx/nota_detalle.php?codigo=5368027&amp;fecha=12/11/2014" TargetMode="External"/><Relationship Id="rId30" Type="http://schemas.openxmlformats.org/officeDocument/2006/relationships/hyperlink" Target="https://www.dof.gob.mx/nota_detalle.php?codigo=5368027&amp;fecha=12/11/2014" TargetMode="External"/><Relationship Id="rId35" Type="http://schemas.openxmlformats.org/officeDocument/2006/relationships/hyperlink" Target="https://www.dof.gob.mx/nota_detalle.php?codigo=5634739&amp;fecha=08/11/2021" TargetMode="External"/><Relationship Id="rId43" Type="http://schemas.openxmlformats.org/officeDocument/2006/relationships/hyperlink" Target="https://www.dof.gob.mx/nota_detalle.php?codigo=5214310&amp;fecha=14/10/2011" TargetMode="External"/><Relationship Id="rId48" Type="http://schemas.openxmlformats.org/officeDocument/2006/relationships/hyperlink" Target="https://www.dof.gob.mx/nota_detalle.php?codigo=5368027&amp;fecha=12/11/2014"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dof.gob.mx/nota_detalle.php?codigo=5368027&amp;fecha=12/11/2014" TargetMode="External"/><Relationship Id="rId17" Type="http://schemas.openxmlformats.org/officeDocument/2006/relationships/hyperlink" Target="https://www.dof.gob.mx/nota_detalle.php?codigo=5368027&amp;fecha=12/11/2014" TargetMode="External"/><Relationship Id="rId25" Type="http://schemas.openxmlformats.org/officeDocument/2006/relationships/hyperlink" Target="https://www.dof.gob.mx/nota_detalle.php?codigo=5368027&amp;fecha=12/11/2014" TargetMode="External"/><Relationship Id="rId33" Type="http://schemas.openxmlformats.org/officeDocument/2006/relationships/hyperlink" Target="https://www.dof.gob.mx/nota_detalle.php?codigo=5634739&amp;fecha=08/11/2021" TargetMode="External"/><Relationship Id="rId38" Type="http://schemas.openxmlformats.org/officeDocument/2006/relationships/hyperlink" Target="https://www.dof.gob.mx/nota_detalle.php?codigo=5214310&amp;fecha=14/10/2011" TargetMode="External"/><Relationship Id="rId46" Type="http://schemas.openxmlformats.org/officeDocument/2006/relationships/hyperlink" Target="https://www.dof.gob.mx/nota_detalle.php?codigo=5214310&amp;fecha=14/10/2011" TargetMode="External"/><Relationship Id="rId20" Type="http://schemas.openxmlformats.org/officeDocument/2006/relationships/hyperlink" Target="https://www.dof.gob.mx/nota_detalle.php?codigo=5368027&amp;fecha=12/11/2014" TargetMode="External"/><Relationship Id="rId41" Type="http://schemas.openxmlformats.org/officeDocument/2006/relationships/hyperlink" Target="https://www.dof.gob.mx/nota_detalle.php?codigo=5214310&amp;fecha=14/10/2011"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f.gob.mx/nota_detalle.php?codigo=5368027&amp;fecha=12/11/2014" TargetMode="External"/><Relationship Id="rId23" Type="http://schemas.openxmlformats.org/officeDocument/2006/relationships/hyperlink" Target="https://www.dof.gob.mx/nota_detalle.php?codigo=5368027&amp;fecha=12/11/2014" TargetMode="External"/><Relationship Id="rId28" Type="http://schemas.openxmlformats.org/officeDocument/2006/relationships/hyperlink" Target="https://www.dof.gob.mx/nota_detalle.php?codigo=5368027&amp;fecha=12/11/2014" TargetMode="External"/><Relationship Id="rId36" Type="http://schemas.openxmlformats.org/officeDocument/2006/relationships/hyperlink" Target="https://www.dof.gob.mx/nota_detalle.php?codigo=5634739&amp;fecha=08/11/2021" TargetMode="External"/><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4" ma:contentTypeDescription="Crear nuevo documento." ma:contentTypeScope="" ma:versionID="13959c4d4ce2e9a8029d77775b2f3e03">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dfa3d449fdc25c8ada7dd983c1e949af"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71D94-3BB0-44DC-AB78-2778BA9A8E01}">
  <ds:schemaRefs>
    <ds:schemaRef ds:uri="http://schemas.microsoft.com/office/2006/metadata/properties"/>
    <ds:schemaRef ds:uri="http://schemas.microsoft.com/office/infopath/2007/PartnerControls"/>
    <ds:schemaRef ds:uri="4be6e129-17bc-4f05-9def-a51dc5f03fa3"/>
  </ds:schemaRefs>
</ds:datastoreItem>
</file>

<file path=customXml/itemProps2.xml><?xml version="1.0" encoding="utf-8"?>
<ds:datastoreItem xmlns:ds="http://schemas.openxmlformats.org/officeDocument/2006/customXml" ds:itemID="{7C0BB24C-D744-4E20-9FED-E935E46C9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72632-3337-42AA-8770-AB670A281B1B}">
  <ds:schemaRefs>
    <ds:schemaRef ds:uri="http://schemas.microsoft.com/sharepoint/v3/contenttype/forms"/>
  </ds:schemaRefs>
</ds:datastoreItem>
</file>

<file path=customXml/itemProps4.xml><?xml version="1.0" encoding="utf-8"?>
<ds:datastoreItem xmlns:ds="http://schemas.openxmlformats.org/officeDocument/2006/customXml" ds:itemID="{0C44E28B-2FCE-48CE-8A4A-4F9DCB53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6062</Words>
  <Characters>33341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ACUERDO mediante el cual el Pleno del Instituto Federal de Telecomunicaciones aprueba y emite "El Plan Técnico Fundamental de Numeración, el Plan Técnico Fundamental de Señalización y la modificación a las Reglas de Portabilidad Numérica, publicadas el 1</vt:lpstr>
    </vt:vector>
  </TitlesOfParts>
  <Company>SEGOB</Company>
  <LinksUpToDate>false</LinksUpToDate>
  <CharactersWithSpaces>39325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mediante el cual el Pleno del Instituto Federal de Telecomunicaciones aprueba y emite "El Plan Técnico Fundamental de Numeración, el Plan Técnico Fundamental de Señalización y la modificación a las Reglas de Portabilidad Numérica, publicadas el 1</dc:title>
  <dc:subject/>
  <dc:creator>DOF</dc:creator>
  <cp:keywords/>
  <dc:description/>
  <cp:lastModifiedBy>DAJMR</cp:lastModifiedBy>
  <cp:revision>2</cp:revision>
  <cp:lastPrinted>2021-11-28T21:20:00Z</cp:lastPrinted>
  <dcterms:created xsi:type="dcterms:W3CDTF">2024-02-09T20:19:00Z</dcterms:created>
  <dcterms:modified xsi:type="dcterms:W3CDTF">2024-02-09T20:19:00Z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