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130B0" w14:textId="6A8E1ED1" w:rsidR="00D27E41" w:rsidRPr="00C20B4B" w:rsidRDefault="00D27E41" w:rsidP="00C20B4B">
      <w:pPr>
        <w:spacing w:after="0" w:line="240" w:lineRule="auto"/>
        <w:jc w:val="center"/>
        <w:rPr>
          <w:b/>
          <w:sz w:val="20"/>
          <w:szCs w:val="20"/>
        </w:rPr>
      </w:pPr>
      <w:r w:rsidRPr="00C20B4B">
        <w:rPr>
          <w:b/>
          <w:sz w:val="20"/>
          <w:szCs w:val="20"/>
        </w:rPr>
        <w:t>Consulta I</w:t>
      </w:r>
      <w:r w:rsidR="00CF38FA" w:rsidRPr="00C20B4B">
        <w:rPr>
          <w:b/>
          <w:sz w:val="20"/>
          <w:szCs w:val="20"/>
        </w:rPr>
        <w:t xml:space="preserve">ndígena </w:t>
      </w:r>
    </w:p>
    <w:p w14:paraId="19DE673B" w14:textId="77706DF7" w:rsidR="00D27E41" w:rsidRPr="00C20B4B" w:rsidRDefault="00D27E41" w:rsidP="00C20B4B">
      <w:pPr>
        <w:spacing w:after="0" w:line="240" w:lineRule="auto"/>
        <w:jc w:val="center"/>
        <w:rPr>
          <w:b/>
          <w:sz w:val="20"/>
          <w:szCs w:val="20"/>
        </w:rPr>
      </w:pPr>
      <w:r w:rsidRPr="00C20B4B">
        <w:rPr>
          <w:b/>
          <w:sz w:val="20"/>
          <w:szCs w:val="20"/>
        </w:rPr>
        <w:t>Otorgamiento de C</w:t>
      </w:r>
      <w:r w:rsidR="00CF38FA" w:rsidRPr="00C20B4B">
        <w:rPr>
          <w:b/>
          <w:sz w:val="20"/>
          <w:szCs w:val="20"/>
        </w:rPr>
        <w:t xml:space="preserve">oncesiones de </w:t>
      </w:r>
    </w:p>
    <w:p w14:paraId="3823D576" w14:textId="7D35F1F5" w:rsidR="005B7CA3" w:rsidRPr="00C20B4B" w:rsidRDefault="00D27E41" w:rsidP="00C20B4B">
      <w:pPr>
        <w:spacing w:after="0" w:line="240" w:lineRule="auto"/>
        <w:jc w:val="center"/>
        <w:rPr>
          <w:b/>
          <w:sz w:val="20"/>
          <w:szCs w:val="20"/>
        </w:rPr>
      </w:pPr>
      <w:r w:rsidRPr="00C20B4B">
        <w:rPr>
          <w:b/>
          <w:sz w:val="20"/>
          <w:szCs w:val="20"/>
        </w:rPr>
        <w:t>Telecomunicaciones y Radiodifusión de Uso Social I</w:t>
      </w:r>
      <w:r w:rsidR="00CF38FA" w:rsidRPr="00C20B4B">
        <w:rPr>
          <w:b/>
          <w:sz w:val="20"/>
          <w:szCs w:val="20"/>
        </w:rPr>
        <w:t>ndígena</w:t>
      </w:r>
    </w:p>
    <w:p w14:paraId="51C0F3F8" w14:textId="77777777" w:rsidR="00CF38FA" w:rsidRPr="00C20B4B" w:rsidRDefault="00CF38FA" w:rsidP="00C20B4B">
      <w:pPr>
        <w:spacing w:after="0" w:line="240" w:lineRule="auto"/>
        <w:rPr>
          <w:sz w:val="20"/>
          <w:szCs w:val="20"/>
        </w:rPr>
      </w:pPr>
    </w:p>
    <w:p w14:paraId="725C64B5" w14:textId="0DB7B232" w:rsidR="00CF38FA" w:rsidRPr="00C20B4B" w:rsidRDefault="00D00697" w:rsidP="00C20B4B">
      <w:pPr>
        <w:spacing w:after="0" w:line="240" w:lineRule="auto"/>
        <w:jc w:val="center"/>
        <w:rPr>
          <w:b/>
          <w:sz w:val="20"/>
          <w:szCs w:val="20"/>
          <w:u w:val="single"/>
        </w:rPr>
      </w:pPr>
      <w:r>
        <w:rPr>
          <w:b/>
          <w:sz w:val="20"/>
          <w:szCs w:val="20"/>
          <w:u w:val="single"/>
        </w:rPr>
        <w:t>Protocolo de I</w:t>
      </w:r>
      <w:r w:rsidR="00CF38FA" w:rsidRPr="00C20B4B">
        <w:rPr>
          <w:b/>
          <w:sz w:val="20"/>
          <w:szCs w:val="20"/>
          <w:u w:val="single"/>
        </w:rPr>
        <w:t>mplementación</w:t>
      </w:r>
    </w:p>
    <w:p w14:paraId="5D905802" w14:textId="77777777" w:rsidR="00CF38FA" w:rsidRPr="00C20B4B" w:rsidRDefault="00CF38FA" w:rsidP="00C20B4B">
      <w:pPr>
        <w:spacing w:after="0" w:line="240" w:lineRule="auto"/>
        <w:jc w:val="both"/>
        <w:rPr>
          <w:sz w:val="20"/>
          <w:szCs w:val="20"/>
        </w:rPr>
      </w:pPr>
    </w:p>
    <w:p w14:paraId="058D2011" w14:textId="29902937" w:rsidR="00CF38FA" w:rsidRPr="00C20B4B" w:rsidRDefault="002C43EA" w:rsidP="00C20B4B">
      <w:pPr>
        <w:pStyle w:val="Prrafodelista"/>
        <w:numPr>
          <w:ilvl w:val="0"/>
          <w:numId w:val="1"/>
        </w:numPr>
        <w:spacing w:after="0" w:line="240" w:lineRule="auto"/>
        <w:jc w:val="both"/>
        <w:rPr>
          <w:b/>
          <w:sz w:val="20"/>
          <w:szCs w:val="20"/>
        </w:rPr>
      </w:pPr>
      <w:r w:rsidRPr="00C20B4B">
        <w:rPr>
          <w:b/>
          <w:sz w:val="20"/>
          <w:szCs w:val="20"/>
        </w:rPr>
        <w:t>Antecedentes y Marco Jurídico</w:t>
      </w:r>
    </w:p>
    <w:p w14:paraId="1213EFC4" w14:textId="77777777" w:rsidR="00A34B98" w:rsidRPr="00C20B4B" w:rsidRDefault="00A34B98" w:rsidP="00C20B4B">
      <w:pPr>
        <w:spacing w:after="0" w:line="240" w:lineRule="auto"/>
        <w:jc w:val="both"/>
        <w:rPr>
          <w:b/>
          <w:sz w:val="20"/>
          <w:szCs w:val="20"/>
        </w:rPr>
      </w:pPr>
    </w:p>
    <w:p w14:paraId="21E1DF89" w14:textId="77777777" w:rsidR="00CF38FA" w:rsidRPr="00C20B4B" w:rsidRDefault="00CF38FA" w:rsidP="00C20B4B">
      <w:pPr>
        <w:suppressAutoHyphens/>
        <w:spacing w:after="0" w:line="240" w:lineRule="auto"/>
        <w:jc w:val="both"/>
        <w:rPr>
          <w:color w:val="000000"/>
          <w:kern w:val="1"/>
          <w:sz w:val="20"/>
          <w:szCs w:val="20"/>
          <w:lang w:eastAsia="ar-SA"/>
        </w:rPr>
      </w:pPr>
      <w:r w:rsidRPr="00C20B4B">
        <w:rPr>
          <w:color w:val="000000"/>
          <w:kern w:val="1"/>
          <w:sz w:val="20"/>
          <w:szCs w:val="20"/>
          <w:lang w:eastAsia="ar-SA"/>
        </w:rPr>
        <w:t>El 11 de junio de 2013, se publicó en el Diario Oficial de la Federación (DOF), el “Decreto por el que se reforman y adicionan diversas disposiciones de los artículos 6o., 7o., 27, 28, 73, 78, 94 y 105 de la Constitución Política de los Estados Unidos Mexicanos, en materia de telecomunicaciones.”, mediante el cual se creó al Instituto Federal de Telecomunicaciones (Instituto) como un órgano autónomo, con personalidad jurídica y patrimonio propio.</w:t>
      </w:r>
    </w:p>
    <w:p w14:paraId="7149607C" w14:textId="77777777" w:rsidR="004C5E04" w:rsidRPr="00C20B4B" w:rsidRDefault="004C5E04" w:rsidP="00C20B4B">
      <w:pPr>
        <w:suppressAutoHyphens/>
        <w:spacing w:after="0" w:line="240" w:lineRule="auto"/>
        <w:jc w:val="both"/>
        <w:rPr>
          <w:color w:val="000000"/>
          <w:kern w:val="1"/>
          <w:sz w:val="20"/>
          <w:szCs w:val="20"/>
          <w:lang w:eastAsia="ar-SA"/>
        </w:rPr>
      </w:pPr>
    </w:p>
    <w:p w14:paraId="27076D75" w14:textId="77777777" w:rsidR="00CF38FA" w:rsidRPr="00C20B4B" w:rsidRDefault="00CF38FA" w:rsidP="00C20B4B">
      <w:pPr>
        <w:spacing w:after="0" w:line="240" w:lineRule="auto"/>
        <w:jc w:val="both"/>
        <w:rPr>
          <w:sz w:val="20"/>
          <w:szCs w:val="20"/>
        </w:rPr>
      </w:pPr>
      <w:r w:rsidRPr="00C20B4B">
        <w:rPr>
          <w:sz w:val="20"/>
          <w:szCs w:val="20"/>
        </w:rPr>
        <w:t>Posteriormente, 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mismo que de conformidad con el artículo Primero Transitorio entró en vigor 30 días naturales siguientes a su publicación, es decir, el 13 de agosto de 2014.</w:t>
      </w:r>
    </w:p>
    <w:p w14:paraId="62FEF772" w14:textId="77777777" w:rsidR="004C5E04" w:rsidRPr="00C20B4B" w:rsidRDefault="004C5E04" w:rsidP="00C20B4B">
      <w:pPr>
        <w:spacing w:after="0" w:line="240" w:lineRule="auto"/>
        <w:jc w:val="both"/>
        <w:rPr>
          <w:sz w:val="20"/>
          <w:szCs w:val="20"/>
        </w:rPr>
      </w:pPr>
    </w:p>
    <w:p w14:paraId="6A67B75D" w14:textId="28240B06" w:rsidR="00CF38FA" w:rsidRPr="00C20B4B" w:rsidRDefault="00CF38FA" w:rsidP="00C20B4B">
      <w:pPr>
        <w:spacing w:after="0" w:line="240" w:lineRule="auto"/>
        <w:jc w:val="both"/>
        <w:rPr>
          <w:sz w:val="20"/>
          <w:szCs w:val="20"/>
        </w:rPr>
      </w:pPr>
      <w:r w:rsidRPr="00C20B4B">
        <w:rPr>
          <w:sz w:val="20"/>
          <w:szCs w:val="20"/>
        </w:rPr>
        <w:t>En virtud de la entrada en vigor de la Ley Federal de Telecomunicaciones y Radiodifusión (</w:t>
      </w:r>
      <w:r w:rsidR="00514016">
        <w:rPr>
          <w:sz w:val="20"/>
          <w:szCs w:val="20"/>
        </w:rPr>
        <w:t>Ley</w:t>
      </w:r>
      <w:r w:rsidRPr="00C20B4B">
        <w:rPr>
          <w:sz w:val="20"/>
          <w:szCs w:val="20"/>
        </w:rPr>
        <w:t>)</w:t>
      </w:r>
      <w:r w:rsidR="004043B5" w:rsidRPr="00C20B4B">
        <w:rPr>
          <w:sz w:val="20"/>
          <w:szCs w:val="20"/>
        </w:rPr>
        <w:t>,</w:t>
      </w:r>
      <w:r w:rsidRPr="00C20B4B">
        <w:rPr>
          <w:sz w:val="20"/>
          <w:szCs w:val="20"/>
        </w:rPr>
        <w:t xml:space="preserve"> el Instituto tiene entre uno de sus mandatos el emitir </w:t>
      </w:r>
      <w:r w:rsidR="00D27E41" w:rsidRPr="00C20B4B">
        <w:rPr>
          <w:sz w:val="20"/>
          <w:szCs w:val="20"/>
        </w:rPr>
        <w:t>l</w:t>
      </w:r>
      <w:r w:rsidRPr="00C20B4B">
        <w:rPr>
          <w:sz w:val="20"/>
          <w:szCs w:val="20"/>
        </w:rPr>
        <w:t xml:space="preserve">ineamientos para </w:t>
      </w:r>
      <w:r w:rsidR="00514016">
        <w:rPr>
          <w:sz w:val="20"/>
          <w:szCs w:val="20"/>
        </w:rPr>
        <w:t xml:space="preserve">la acreditación de requisitos para </w:t>
      </w:r>
      <w:r w:rsidRPr="00C20B4B">
        <w:rPr>
          <w:sz w:val="20"/>
          <w:szCs w:val="20"/>
        </w:rPr>
        <w:t>el otorgamiento de concesiones de uso social indígena</w:t>
      </w:r>
      <w:r w:rsidR="004C5E04" w:rsidRPr="00C20B4B">
        <w:rPr>
          <w:sz w:val="20"/>
          <w:szCs w:val="20"/>
        </w:rPr>
        <w:t xml:space="preserve"> (Lineamientos)</w:t>
      </w:r>
      <w:r w:rsidRPr="00C20B4B">
        <w:rPr>
          <w:sz w:val="20"/>
          <w:szCs w:val="20"/>
        </w:rPr>
        <w:t>, las cuales se otorgarán a los pueblos y comunidades indígenas del país, y tendrán como fin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p>
    <w:p w14:paraId="27F25AA8" w14:textId="77777777" w:rsidR="00CF38FA" w:rsidRPr="00C20B4B" w:rsidRDefault="00CF38FA" w:rsidP="00C20B4B">
      <w:pPr>
        <w:spacing w:after="0" w:line="240" w:lineRule="auto"/>
        <w:jc w:val="both"/>
        <w:rPr>
          <w:sz w:val="20"/>
          <w:szCs w:val="20"/>
        </w:rPr>
      </w:pPr>
    </w:p>
    <w:p w14:paraId="178C99C7" w14:textId="6F9EDD17" w:rsidR="00CF38FA" w:rsidRPr="00C20B4B" w:rsidRDefault="00CF38FA" w:rsidP="00C20B4B">
      <w:pPr>
        <w:spacing w:after="0" w:line="240" w:lineRule="auto"/>
        <w:jc w:val="both"/>
        <w:rPr>
          <w:sz w:val="20"/>
          <w:szCs w:val="20"/>
        </w:rPr>
      </w:pPr>
      <w:r w:rsidRPr="00C20B4B">
        <w:rPr>
          <w:sz w:val="20"/>
          <w:szCs w:val="20"/>
        </w:rPr>
        <w:t xml:space="preserve">Con el anterior objeto, y respetando lo establecido por el Convenio 169 de la Organización Internacional del Trabajo, el Instituto realizará un procedimiento de consulta indígena de buena fe entre los diversos pueblos y comunidades indígenas del </w:t>
      </w:r>
      <w:r w:rsidR="00A1370F" w:rsidRPr="00C20B4B">
        <w:rPr>
          <w:sz w:val="20"/>
          <w:szCs w:val="20"/>
        </w:rPr>
        <w:t>E</w:t>
      </w:r>
      <w:r w:rsidRPr="00C20B4B">
        <w:rPr>
          <w:sz w:val="20"/>
          <w:szCs w:val="20"/>
        </w:rPr>
        <w:t xml:space="preserve">stado </w:t>
      </w:r>
      <w:r w:rsidR="00A1370F" w:rsidRPr="00C20B4B">
        <w:rPr>
          <w:sz w:val="20"/>
          <w:szCs w:val="20"/>
        </w:rPr>
        <w:t>M</w:t>
      </w:r>
      <w:r w:rsidRPr="00C20B4B">
        <w:rPr>
          <w:sz w:val="20"/>
          <w:szCs w:val="20"/>
        </w:rPr>
        <w:t xml:space="preserve">exicano, </w:t>
      </w:r>
      <w:r w:rsidR="004043B5" w:rsidRPr="00C20B4B">
        <w:rPr>
          <w:sz w:val="20"/>
          <w:szCs w:val="20"/>
        </w:rPr>
        <w:t xml:space="preserve">a través de sus representantes </w:t>
      </w:r>
      <w:r w:rsidR="00CD1E97" w:rsidRPr="00C20B4B">
        <w:rPr>
          <w:sz w:val="20"/>
          <w:szCs w:val="20"/>
        </w:rPr>
        <w:t>y de los interesados en obtener concesiones de uso social indígena</w:t>
      </w:r>
      <w:r w:rsidR="00A1370F" w:rsidRPr="00C20B4B">
        <w:rPr>
          <w:sz w:val="20"/>
          <w:szCs w:val="20"/>
        </w:rPr>
        <w:t xml:space="preserve">, </w:t>
      </w:r>
      <w:r w:rsidR="007625EE" w:rsidRPr="00C20B4B">
        <w:rPr>
          <w:sz w:val="20"/>
          <w:szCs w:val="20"/>
        </w:rPr>
        <w:t xml:space="preserve">con el objeto de recibir </w:t>
      </w:r>
      <w:r w:rsidRPr="00C20B4B">
        <w:rPr>
          <w:sz w:val="20"/>
          <w:szCs w:val="20"/>
        </w:rPr>
        <w:t>sus comentarios, opiniones y propuestas.</w:t>
      </w:r>
    </w:p>
    <w:p w14:paraId="3D09AE57" w14:textId="77777777" w:rsidR="00A34B98" w:rsidRPr="00C20B4B" w:rsidRDefault="00A34B98" w:rsidP="00C20B4B">
      <w:pPr>
        <w:spacing w:after="0" w:line="240" w:lineRule="auto"/>
        <w:jc w:val="both"/>
        <w:rPr>
          <w:sz w:val="20"/>
          <w:szCs w:val="20"/>
        </w:rPr>
      </w:pPr>
    </w:p>
    <w:p w14:paraId="37720BCF" w14:textId="77777777" w:rsidR="00A34B98" w:rsidRPr="00C20B4B" w:rsidRDefault="00A34B98" w:rsidP="00C20B4B">
      <w:pPr>
        <w:pStyle w:val="Prrafodelista"/>
        <w:numPr>
          <w:ilvl w:val="0"/>
          <w:numId w:val="1"/>
        </w:numPr>
        <w:spacing w:after="0" w:line="240" w:lineRule="auto"/>
        <w:jc w:val="both"/>
        <w:rPr>
          <w:b/>
          <w:sz w:val="20"/>
          <w:szCs w:val="20"/>
        </w:rPr>
      </w:pPr>
      <w:r w:rsidRPr="00C20B4B">
        <w:rPr>
          <w:b/>
          <w:sz w:val="20"/>
          <w:szCs w:val="20"/>
        </w:rPr>
        <w:t>Objetivos particulares</w:t>
      </w:r>
    </w:p>
    <w:p w14:paraId="2D3BD3A0" w14:textId="77777777" w:rsidR="00C10EA3" w:rsidRPr="00C20B4B" w:rsidRDefault="00C10EA3" w:rsidP="00C20B4B">
      <w:pPr>
        <w:pStyle w:val="Prrafodelista"/>
        <w:spacing w:after="0" w:line="240" w:lineRule="auto"/>
        <w:ind w:left="360"/>
        <w:jc w:val="both"/>
        <w:rPr>
          <w:b/>
          <w:sz w:val="20"/>
          <w:szCs w:val="20"/>
        </w:rPr>
      </w:pPr>
    </w:p>
    <w:p w14:paraId="6B326947" w14:textId="065C1464" w:rsidR="00A34B98" w:rsidRPr="00C20B4B" w:rsidRDefault="00A34B98" w:rsidP="00C20B4B">
      <w:pPr>
        <w:pStyle w:val="Prrafodelista"/>
        <w:numPr>
          <w:ilvl w:val="0"/>
          <w:numId w:val="5"/>
        </w:numPr>
        <w:spacing w:after="0" w:line="240" w:lineRule="auto"/>
        <w:jc w:val="both"/>
        <w:rPr>
          <w:sz w:val="20"/>
          <w:szCs w:val="20"/>
        </w:rPr>
      </w:pPr>
      <w:r w:rsidRPr="00C20B4B">
        <w:rPr>
          <w:sz w:val="20"/>
          <w:szCs w:val="20"/>
        </w:rPr>
        <w:t>Garantizar el ejercicio del derecho a la co</w:t>
      </w:r>
      <w:r w:rsidR="00D27E41" w:rsidRPr="00C20B4B">
        <w:rPr>
          <w:sz w:val="20"/>
          <w:szCs w:val="20"/>
        </w:rPr>
        <w:t>nsulta de los pueblos indígenas;</w:t>
      </w:r>
    </w:p>
    <w:p w14:paraId="4E113CF3" w14:textId="77777777" w:rsidR="00D27E41" w:rsidRPr="00C20B4B" w:rsidRDefault="00D27E41" w:rsidP="00C20B4B">
      <w:pPr>
        <w:pStyle w:val="Prrafodelista"/>
        <w:spacing w:after="0" w:line="240" w:lineRule="auto"/>
        <w:ind w:left="1080"/>
        <w:jc w:val="both"/>
        <w:rPr>
          <w:sz w:val="20"/>
          <w:szCs w:val="20"/>
        </w:rPr>
      </w:pPr>
    </w:p>
    <w:p w14:paraId="07FDC5ED" w14:textId="675E0C78" w:rsidR="00A34B98" w:rsidRPr="00C20B4B" w:rsidRDefault="00A34B98" w:rsidP="00C20B4B">
      <w:pPr>
        <w:pStyle w:val="Prrafodelista"/>
        <w:numPr>
          <w:ilvl w:val="0"/>
          <w:numId w:val="5"/>
        </w:numPr>
        <w:spacing w:after="0" w:line="240" w:lineRule="auto"/>
        <w:jc w:val="both"/>
        <w:rPr>
          <w:sz w:val="20"/>
          <w:szCs w:val="20"/>
        </w:rPr>
      </w:pPr>
      <w:r w:rsidRPr="00C20B4B">
        <w:rPr>
          <w:sz w:val="20"/>
          <w:szCs w:val="20"/>
        </w:rPr>
        <w:t xml:space="preserve">Dar a conocer a las comunidades y pueblos indígenas el </w:t>
      </w:r>
      <w:r w:rsidR="00C10EA3" w:rsidRPr="00C20B4B">
        <w:rPr>
          <w:sz w:val="20"/>
          <w:szCs w:val="20"/>
        </w:rPr>
        <w:t>ante</w:t>
      </w:r>
      <w:r w:rsidRPr="00C20B4B">
        <w:rPr>
          <w:sz w:val="20"/>
          <w:szCs w:val="20"/>
        </w:rPr>
        <w:t>proyecto de Lineamientos con objeto de recibir come</w:t>
      </w:r>
      <w:r w:rsidR="00D27E41" w:rsidRPr="00C20B4B">
        <w:rPr>
          <w:sz w:val="20"/>
          <w:szCs w:val="20"/>
        </w:rPr>
        <w:t>ntarios, opiniones y propuestas</w:t>
      </w:r>
      <w:r w:rsidR="002C43EA" w:rsidRPr="00C20B4B">
        <w:rPr>
          <w:sz w:val="20"/>
          <w:szCs w:val="20"/>
        </w:rPr>
        <w:t>, los cuales, sin ser vinculantes, podrán</w:t>
      </w:r>
      <w:r w:rsidR="003A5799">
        <w:rPr>
          <w:sz w:val="20"/>
          <w:szCs w:val="20"/>
        </w:rPr>
        <w:t xml:space="preserve"> generar adecuaciones</w:t>
      </w:r>
      <w:r w:rsidR="002C43EA" w:rsidRPr="00C20B4B">
        <w:rPr>
          <w:sz w:val="20"/>
          <w:szCs w:val="20"/>
        </w:rPr>
        <w:t xml:space="preserve"> </w:t>
      </w:r>
      <w:r w:rsidR="0032759B">
        <w:rPr>
          <w:sz w:val="20"/>
          <w:szCs w:val="20"/>
        </w:rPr>
        <w:t xml:space="preserve">en </w:t>
      </w:r>
      <w:r w:rsidR="002C43EA" w:rsidRPr="00C20B4B">
        <w:rPr>
          <w:sz w:val="20"/>
          <w:szCs w:val="20"/>
        </w:rPr>
        <w:t xml:space="preserve">los Lineamientos </w:t>
      </w:r>
      <w:r w:rsidR="0032759B">
        <w:rPr>
          <w:sz w:val="20"/>
          <w:szCs w:val="20"/>
        </w:rPr>
        <w:t xml:space="preserve">acordes </w:t>
      </w:r>
      <w:r w:rsidR="002C43EA" w:rsidRPr="00C20B4B">
        <w:rPr>
          <w:sz w:val="20"/>
          <w:szCs w:val="20"/>
        </w:rPr>
        <w:t>a las necesidades de las comunidades y pueblos indígenas</w:t>
      </w:r>
      <w:r w:rsidR="00D27E41" w:rsidRPr="00C20B4B">
        <w:rPr>
          <w:sz w:val="20"/>
          <w:szCs w:val="20"/>
        </w:rPr>
        <w:t>;</w:t>
      </w:r>
    </w:p>
    <w:p w14:paraId="4F48D7BE" w14:textId="77777777" w:rsidR="00D27E41" w:rsidRPr="00C20B4B" w:rsidRDefault="00D27E41" w:rsidP="00C20B4B">
      <w:pPr>
        <w:pStyle w:val="Prrafodelista"/>
        <w:spacing w:after="0" w:line="240" w:lineRule="auto"/>
        <w:ind w:left="1080"/>
        <w:jc w:val="both"/>
        <w:rPr>
          <w:sz w:val="20"/>
          <w:szCs w:val="20"/>
        </w:rPr>
      </w:pPr>
    </w:p>
    <w:p w14:paraId="2D9ED5C3" w14:textId="310326EC" w:rsidR="00A34B98" w:rsidRPr="00C20B4B" w:rsidRDefault="002C43EA" w:rsidP="00C20B4B">
      <w:pPr>
        <w:pStyle w:val="Prrafodelista"/>
        <w:numPr>
          <w:ilvl w:val="0"/>
          <w:numId w:val="5"/>
        </w:numPr>
        <w:spacing w:after="0" w:line="240" w:lineRule="auto"/>
        <w:jc w:val="both"/>
        <w:rPr>
          <w:sz w:val="20"/>
          <w:szCs w:val="20"/>
        </w:rPr>
      </w:pPr>
      <w:r w:rsidRPr="00C20B4B">
        <w:rPr>
          <w:sz w:val="20"/>
          <w:szCs w:val="20"/>
        </w:rPr>
        <w:t xml:space="preserve">Promover </w:t>
      </w:r>
      <w:r w:rsidR="00A34B98" w:rsidRPr="00C20B4B">
        <w:rPr>
          <w:sz w:val="20"/>
          <w:szCs w:val="20"/>
        </w:rPr>
        <w:t>la participación de las comunidades y pueblos indígenas en el sector de las telecomunicaciones y la radiodifusión</w:t>
      </w:r>
      <w:r w:rsidR="00D27E41" w:rsidRPr="00C20B4B">
        <w:rPr>
          <w:sz w:val="20"/>
          <w:szCs w:val="20"/>
        </w:rPr>
        <w:t>, a través de la obtención de concesiones de telecomunicaciones y radiodifusión de uso social indígena</w:t>
      </w:r>
      <w:r w:rsidR="00571D93" w:rsidRPr="00C20B4B">
        <w:rPr>
          <w:sz w:val="20"/>
          <w:szCs w:val="20"/>
        </w:rPr>
        <w:t xml:space="preserve">, entendiendo por telecomunicaciones, de conformidad con el artículo 3 de la Ley, </w:t>
      </w:r>
      <w:r w:rsidR="00571D93" w:rsidRPr="00514016">
        <w:rPr>
          <w:i/>
          <w:sz w:val="20"/>
          <w:szCs w:val="20"/>
        </w:rPr>
        <w:t xml:space="preserve">“toda emisión, transmisión o recepción de signos, señales, datos, escritos, imágenes, voz, sonidos o información de cualquier naturaleza que se efectúa a </w:t>
      </w:r>
      <w:r w:rsidR="00571D93" w:rsidRPr="00514016">
        <w:rPr>
          <w:i/>
          <w:sz w:val="20"/>
          <w:szCs w:val="20"/>
        </w:rPr>
        <w:lastRenderedPageBreak/>
        <w:t>través de hilos, radioelectricidad, medios ópticos, físicos u otros sistemas electromagnéticos, sin incluir la radiodifusión</w:t>
      </w:r>
      <w:r w:rsidR="001451CB" w:rsidRPr="00514016">
        <w:rPr>
          <w:i/>
          <w:sz w:val="20"/>
          <w:szCs w:val="20"/>
        </w:rPr>
        <w:t>”</w:t>
      </w:r>
      <w:r w:rsidR="00571D93" w:rsidRPr="00C20B4B">
        <w:rPr>
          <w:sz w:val="20"/>
          <w:szCs w:val="20"/>
        </w:rPr>
        <w:t xml:space="preserve">; y por radiodifusión, según la misma legislación, </w:t>
      </w:r>
      <w:r w:rsidR="001451CB" w:rsidRPr="00514016">
        <w:rPr>
          <w:i/>
          <w:sz w:val="20"/>
          <w:szCs w:val="20"/>
        </w:rPr>
        <w:t>“</w:t>
      </w:r>
      <w:r w:rsidR="00571D93" w:rsidRPr="00514016">
        <w:rPr>
          <w:i/>
          <w:sz w:val="20"/>
          <w:szCs w:val="20"/>
        </w:rPr>
        <w:t>la propagación de ondas electromagnéticas de señales de audio o de audio y video asociado, haciendo uso, aprovechamiento o explotación</w:t>
      </w:r>
      <w:r w:rsidR="00C20B4B" w:rsidRPr="00514016">
        <w:rPr>
          <w:i/>
          <w:sz w:val="20"/>
          <w:szCs w:val="20"/>
        </w:rPr>
        <w:t xml:space="preserve"> </w:t>
      </w:r>
      <w:r w:rsidR="00571D93" w:rsidRPr="00514016">
        <w:rPr>
          <w:i/>
          <w:sz w:val="20"/>
          <w:szCs w:val="20"/>
        </w:rPr>
        <w:t>de las bandas de frecuencia del espectro radioeléctrico, incluidas las asociadas a recursos orbitales, atribuidas por el Instituto a tal servicio, con el que la población puede recibir de manera directa y gratuita las señales de su emisor utilizando los dispositivos idóneos para ello”</w:t>
      </w:r>
      <w:r w:rsidR="00571D93" w:rsidRPr="00C20B4B">
        <w:rPr>
          <w:sz w:val="20"/>
          <w:szCs w:val="20"/>
        </w:rPr>
        <w:t>.</w:t>
      </w:r>
    </w:p>
    <w:p w14:paraId="670E1165" w14:textId="77777777" w:rsidR="00D27E41" w:rsidRPr="00C20B4B" w:rsidRDefault="00D27E41" w:rsidP="00C20B4B">
      <w:pPr>
        <w:pStyle w:val="Prrafodelista"/>
        <w:spacing w:after="0" w:line="240" w:lineRule="auto"/>
        <w:ind w:left="1080"/>
        <w:jc w:val="both"/>
        <w:rPr>
          <w:sz w:val="20"/>
          <w:szCs w:val="20"/>
        </w:rPr>
      </w:pPr>
    </w:p>
    <w:p w14:paraId="417B6A50" w14:textId="039CE1C6" w:rsidR="00A34B98" w:rsidRPr="00C20B4B" w:rsidRDefault="00A34B98" w:rsidP="00C20B4B">
      <w:pPr>
        <w:pStyle w:val="Prrafodelista"/>
        <w:numPr>
          <w:ilvl w:val="0"/>
          <w:numId w:val="5"/>
        </w:numPr>
        <w:spacing w:after="0" w:line="240" w:lineRule="auto"/>
        <w:jc w:val="both"/>
        <w:rPr>
          <w:sz w:val="20"/>
          <w:szCs w:val="20"/>
        </w:rPr>
      </w:pPr>
      <w:r w:rsidRPr="00C20B4B">
        <w:rPr>
          <w:sz w:val="20"/>
          <w:szCs w:val="20"/>
        </w:rPr>
        <w:t xml:space="preserve">Implementar </w:t>
      </w:r>
      <w:r w:rsidR="004043B5" w:rsidRPr="00C20B4B">
        <w:rPr>
          <w:sz w:val="20"/>
          <w:szCs w:val="20"/>
        </w:rPr>
        <w:t xml:space="preserve">y hacer del conocimiento de las comunidades y pueblos indígenas </w:t>
      </w:r>
      <w:r w:rsidRPr="00C20B4B">
        <w:rPr>
          <w:sz w:val="20"/>
          <w:szCs w:val="20"/>
        </w:rPr>
        <w:t>un proc</w:t>
      </w:r>
      <w:r w:rsidR="004043B5" w:rsidRPr="00C20B4B">
        <w:rPr>
          <w:sz w:val="20"/>
          <w:szCs w:val="20"/>
        </w:rPr>
        <w:t xml:space="preserve">edimiento </w:t>
      </w:r>
      <w:r w:rsidR="00195BC5">
        <w:rPr>
          <w:sz w:val="20"/>
          <w:szCs w:val="20"/>
        </w:rPr>
        <w:t xml:space="preserve">que se ajuste </w:t>
      </w:r>
      <w:r w:rsidR="004043B5" w:rsidRPr="00C20B4B">
        <w:rPr>
          <w:sz w:val="20"/>
          <w:szCs w:val="20"/>
        </w:rPr>
        <w:t>a sus</w:t>
      </w:r>
      <w:r w:rsidRPr="00C20B4B">
        <w:rPr>
          <w:sz w:val="20"/>
          <w:szCs w:val="20"/>
        </w:rPr>
        <w:t xml:space="preserve"> necesidades y particularidades </w:t>
      </w:r>
      <w:r w:rsidR="00C10EA3" w:rsidRPr="00C20B4B">
        <w:rPr>
          <w:sz w:val="20"/>
          <w:szCs w:val="20"/>
        </w:rPr>
        <w:t xml:space="preserve">para la </w:t>
      </w:r>
      <w:r w:rsidRPr="00C20B4B">
        <w:rPr>
          <w:sz w:val="20"/>
          <w:szCs w:val="20"/>
        </w:rPr>
        <w:t xml:space="preserve">obtención de concesiones </w:t>
      </w:r>
      <w:r w:rsidR="00C10EA3" w:rsidRPr="00C20B4B">
        <w:rPr>
          <w:sz w:val="20"/>
          <w:szCs w:val="20"/>
        </w:rPr>
        <w:t xml:space="preserve">de telecomunicaciones y radiodifusión </w:t>
      </w:r>
      <w:r w:rsidR="00D27E41" w:rsidRPr="00C20B4B">
        <w:rPr>
          <w:sz w:val="20"/>
          <w:szCs w:val="20"/>
        </w:rPr>
        <w:t>de uso social indígena, y</w:t>
      </w:r>
    </w:p>
    <w:p w14:paraId="2D120F79" w14:textId="77777777" w:rsidR="00D27E41" w:rsidRPr="00C20B4B" w:rsidRDefault="00D27E41" w:rsidP="00C20B4B">
      <w:pPr>
        <w:pStyle w:val="Prrafodelista"/>
        <w:spacing w:line="240" w:lineRule="auto"/>
        <w:rPr>
          <w:sz w:val="20"/>
          <w:szCs w:val="20"/>
        </w:rPr>
      </w:pPr>
    </w:p>
    <w:p w14:paraId="36AA5C0D" w14:textId="4C6FAA61" w:rsidR="004043B5" w:rsidRPr="00C20B4B" w:rsidRDefault="004043B5" w:rsidP="00C20B4B">
      <w:pPr>
        <w:pStyle w:val="Prrafodelista"/>
        <w:numPr>
          <w:ilvl w:val="0"/>
          <w:numId w:val="5"/>
        </w:numPr>
        <w:spacing w:after="0" w:line="240" w:lineRule="auto"/>
        <w:jc w:val="both"/>
        <w:rPr>
          <w:sz w:val="20"/>
          <w:szCs w:val="20"/>
        </w:rPr>
      </w:pPr>
      <w:r w:rsidRPr="00C20B4B">
        <w:rPr>
          <w:sz w:val="20"/>
          <w:szCs w:val="20"/>
        </w:rPr>
        <w:t>Hacer del conocimiento de las comunidades y los pueblos indígenas la</w:t>
      </w:r>
      <w:r w:rsidR="00441ECA">
        <w:rPr>
          <w:sz w:val="20"/>
          <w:szCs w:val="20"/>
        </w:rPr>
        <w:t>s mecánicas de</w:t>
      </w:r>
      <w:r w:rsidRPr="00C20B4B">
        <w:rPr>
          <w:sz w:val="20"/>
          <w:szCs w:val="20"/>
        </w:rPr>
        <w:t xml:space="preserve"> asistencia técnica que el Instituto brindará con objeto de facilitarles el cumplimiento de los requisitos para la asignación de las concesiones </w:t>
      </w:r>
      <w:r w:rsidR="00D27E41" w:rsidRPr="00C20B4B">
        <w:rPr>
          <w:sz w:val="20"/>
          <w:szCs w:val="20"/>
        </w:rPr>
        <w:t xml:space="preserve">de telecomunicaciones y radiodifusión </w:t>
      </w:r>
      <w:r w:rsidRPr="00C20B4B">
        <w:rPr>
          <w:sz w:val="20"/>
          <w:szCs w:val="20"/>
        </w:rPr>
        <w:t xml:space="preserve">de uso social indígena. </w:t>
      </w:r>
    </w:p>
    <w:p w14:paraId="741D44A6" w14:textId="77777777" w:rsidR="003B5B4C" w:rsidRPr="00C20B4B" w:rsidRDefault="003B5B4C" w:rsidP="00C20B4B">
      <w:pPr>
        <w:spacing w:after="0" w:line="240" w:lineRule="auto"/>
        <w:jc w:val="both"/>
        <w:rPr>
          <w:sz w:val="20"/>
          <w:szCs w:val="20"/>
        </w:rPr>
      </w:pPr>
    </w:p>
    <w:p w14:paraId="21DF98A1" w14:textId="77777777" w:rsidR="00C10EA3" w:rsidRPr="00C20B4B" w:rsidRDefault="00C10EA3" w:rsidP="00C20B4B">
      <w:pPr>
        <w:pStyle w:val="Prrafodelista"/>
        <w:numPr>
          <w:ilvl w:val="0"/>
          <w:numId w:val="1"/>
        </w:numPr>
        <w:spacing w:after="0" w:line="240" w:lineRule="auto"/>
        <w:jc w:val="both"/>
        <w:rPr>
          <w:b/>
          <w:sz w:val="20"/>
          <w:szCs w:val="20"/>
        </w:rPr>
      </w:pPr>
      <w:r w:rsidRPr="00C20B4B">
        <w:rPr>
          <w:b/>
          <w:sz w:val="20"/>
          <w:szCs w:val="20"/>
        </w:rPr>
        <w:t>Cobertura</w:t>
      </w:r>
    </w:p>
    <w:p w14:paraId="19EF29F0" w14:textId="77777777" w:rsidR="00C10EA3" w:rsidRPr="00C20B4B" w:rsidRDefault="00C10EA3" w:rsidP="00C20B4B">
      <w:pPr>
        <w:pStyle w:val="Prrafodelista"/>
        <w:spacing w:after="0" w:line="240" w:lineRule="auto"/>
        <w:ind w:left="360"/>
        <w:jc w:val="both"/>
        <w:rPr>
          <w:b/>
          <w:sz w:val="20"/>
          <w:szCs w:val="20"/>
        </w:rPr>
      </w:pPr>
    </w:p>
    <w:p w14:paraId="0728A0AD" w14:textId="2420EF80" w:rsidR="00A34B98" w:rsidRPr="00C20B4B" w:rsidRDefault="00C10EA3" w:rsidP="00C20B4B">
      <w:pPr>
        <w:spacing w:after="0" w:line="240" w:lineRule="auto"/>
        <w:jc w:val="both"/>
        <w:rPr>
          <w:sz w:val="20"/>
          <w:szCs w:val="20"/>
        </w:rPr>
      </w:pPr>
      <w:r w:rsidRPr="00C20B4B">
        <w:rPr>
          <w:sz w:val="20"/>
          <w:szCs w:val="20"/>
        </w:rPr>
        <w:t xml:space="preserve">En virtud de que los Lineamientos </w:t>
      </w:r>
      <w:r w:rsidR="003B5B4C" w:rsidRPr="00C20B4B">
        <w:rPr>
          <w:sz w:val="20"/>
          <w:szCs w:val="20"/>
        </w:rPr>
        <w:t>serán</w:t>
      </w:r>
      <w:r w:rsidRPr="00C20B4B">
        <w:rPr>
          <w:sz w:val="20"/>
          <w:szCs w:val="20"/>
        </w:rPr>
        <w:t xml:space="preserve"> una disposición administrativa de carácter general para todo el </w:t>
      </w:r>
      <w:r w:rsidR="00EF207C" w:rsidRPr="00C20B4B">
        <w:rPr>
          <w:sz w:val="20"/>
          <w:szCs w:val="20"/>
        </w:rPr>
        <w:t>E</w:t>
      </w:r>
      <w:r w:rsidRPr="00C20B4B">
        <w:rPr>
          <w:sz w:val="20"/>
          <w:szCs w:val="20"/>
        </w:rPr>
        <w:t xml:space="preserve">stado </w:t>
      </w:r>
      <w:r w:rsidR="00EF207C" w:rsidRPr="00C20B4B">
        <w:rPr>
          <w:sz w:val="20"/>
          <w:szCs w:val="20"/>
        </w:rPr>
        <w:t>M</w:t>
      </w:r>
      <w:r w:rsidRPr="00C20B4B">
        <w:rPr>
          <w:sz w:val="20"/>
          <w:szCs w:val="20"/>
        </w:rPr>
        <w:t xml:space="preserve">exicano, </w:t>
      </w:r>
      <w:r w:rsidR="003B5B4C" w:rsidRPr="00C20B4B">
        <w:rPr>
          <w:sz w:val="20"/>
          <w:szCs w:val="20"/>
        </w:rPr>
        <w:t xml:space="preserve">se buscará la opinión de </w:t>
      </w:r>
      <w:r w:rsidRPr="00C20B4B">
        <w:rPr>
          <w:sz w:val="20"/>
          <w:szCs w:val="20"/>
        </w:rPr>
        <w:t xml:space="preserve">los </w:t>
      </w:r>
      <w:r w:rsidR="003B5B4C" w:rsidRPr="00C20B4B">
        <w:rPr>
          <w:sz w:val="20"/>
          <w:szCs w:val="20"/>
        </w:rPr>
        <w:t>pueblos y comunidades indígenas</w:t>
      </w:r>
      <w:r w:rsidRPr="00C20B4B">
        <w:rPr>
          <w:sz w:val="20"/>
          <w:szCs w:val="20"/>
        </w:rPr>
        <w:t xml:space="preserve"> a través de sus representantes</w:t>
      </w:r>
      <w:r w:rsidR="007625EE" w:rsidRPr="00C20B4B">
        <w:rPr>
          <w:sz w:val="20"/>
          <w:szCs w:val="20"/>
        </w:rPr>
        <w:t xml:space="preserve"> y de los interesados en obtener una concesión de uso social indígena</w:t>
      </w:r>
      <w:r w:rsidR="00A17B70" w:rsidRPr="00C20B4B">
        <w:rPr>
          <w:sz w:val="20"/>
          <w:szCs w:val="20"/>
        </w:rPr>
        <w:t>.</w:t>
      </w:r>
    </w:p>
    <w:p w14:paraId="3CA8C113" w14:textId="77777777" w:rsidR="00C10EA3" w:rsidRPr="00C20B4B" w:rsidRDefault="00C10EA3" w:rsidP="00C20B4B">
      <w:pPr>
        <w:spacing w:after="0" w:line="240" w:lineRule="auto"/>
        <w:jc w:val="both"/>
        <w:rPr>
          <w:sz w:val="20"/>
          <w:szCs w:val="20"/>
        </w:rPr>
      </w:pPr>
    </w:p>
    <w:p w14:paraId="3103C088" w14:textId="4AFEB054" w:rsidR="00FC549B" w:rsidRDefault="00FC549B" w:rsidP="00C20B4B">
      <w:pPr>
        <w:spacing w:after="0" w:line="240" w:lineRule="auto"/>
        <w:jc w:val="both"/>
        <w:rPr>
          <w:sz w:val="20"/>
          <w:szCs w:val="20"/>
        </w:rPr>
      </w:pPr>
      <w:r w:rsidRPr="00C20B4B">
        <w:rPr>
          <w:sz w:val="20"/>
          <w:szCs w:val="20"/>
        </w:rPr>
        <w:t xml:space="preserve">Lo anterior se busca obtener a través de tres Foros Regionales </w:t>
      </w:r>
      <w:r w:rsidR="00385A54" w:rsidRPr="00C20B4B">
        <w:rPr>
          <w:sz w:val="20"/>
          <w:szCs w:val="20"/>
        </w:rPr>
        <w:t>Informativos y tres Talleres Regionales de Consulta distr</w:t>
      </w:r>
      <w:r w:rsidR="00441ECA">
        <w:rPr>
          <w:sz w:val="20"/>
          <w:szCs w:val="20"/>
        </w:rPr>
        <w:t>ibuidos de la siguiente manera:</w:t>
      </w:r>
    </w:p>
    <w:p w14:paraId="49B54AAD" w14:textId="77777777" w:rsidR="00441ECA" w:rsidRDefault="00441ECA" w:rsidP="00C20B4B">
      <w:pPr>
        <w:spacing w:after="0" w:line="240" w:lineRule="auto"/>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4769"/>
        <w:gridCol w:w="2522"/>
      </w:tblGrid>
      <w:tr w:rsidR="00621BB6" w:rsidRPr="00120124" w14:paraId="1065232B" w14:textId="77777777" w:rsidTr="00097FD4">
        <w:trPr>
          <w:jc w:val="center"/>
        </w:trPr>
        <w:tc>
          <w:tcPr>
            <w:tcW w:w="1573" w:type="dxa"/>
            <w:shd w:val="clear" w:color="auto" w:fill="auto"/>
          </w:tcPr>
          <w:p w14:paraId="3A9C4C74" w14:textId="77777777" w:rsidR="00621BB6" w:rsidRPr="00120124" w:rsidRDefault="00621BB6" w:rsidP="00097FD4">
            <w:pPr>
              <w:spacing w:after="0" w:line="240" w:lineRule="auto"/>
              <w:jc w:val="center"/>
              <w:rPr>
                <w:b/>
                <w:sz w:val="20"/>
                <w:szCs w:val="20"/>
              </w:rPr>
            </w:pPr>
            <w:r w:rsidRPr="00120124">
              <w:rPr>
                <w:b/>
                <w:sz w:val="20"/>
                <w:szCs w:val="20"/>
              </w:rPr>
              <w:t>Evento</w:t>
            </w:r>
          </w:p>
        </w:tc>
        <w:tc>
          <w:tcPr>
            <w:tcW w:w="4914" w:type="dxa"/>
            <w:shd w:val="clear" w:color="auto" w:fill="auto"/>
          </w:tcPr>
          <w:p w14:paraId="192DD309" w14:textId="77777777" w:rsidR="00621BB6" w:rsidRPr="00120124" w:rsidRDefault="00621BB6" w:rsidP="00097FD4">
            <w:pPr>
              <w:spacing w:after="0" w:line="240" w:lineRule="auto"/>
              <w:jc w:val="center"/>
              <w:rPr>
                <w:b/>
                <w:sz w:val="20"/>
                <w:szCs w:val="20"/>
              </w:rPr>
            </w:pPr>
            <w:r w:rsidRPr="00120124">
              <w:rPr>
                <w:b/>
                <w:sz w:val="20"/>
                <w:szCs w:val="20"/>
              </w:rPr>
              <w:t>Cobertura</w:t>
            </w:r>
          </w:p>
        </w:tc>
        <w:tc>
          <w:tcPr>
            <w:tcW w:w="2599" w:type="dxa"/>
            <w:shd w:val="clear" w:color="auto" w:fill="auto"/>
          </w:tcPr>
          <w:p w14:paraId="0E05D265" w14:textId="77777777" w:rsidR="00621BB6" w:rsidRPr="00120124" w:rsidRDefault="00621BB6" w:rsidP="00097FD4">
            <w:pPr>
              <w:spacing w:after="0" w:line="240" w:lineRule="auto"/>
              <w:jc w:val="center"/>
              <w:rPr>
                <w:b/>
                <w:sz w:val="20"/>
                <w:szCs w:val="20"/>
              </w:rPr>
            </w:pPr>
            <w:r w:rsidRPr="00120124">
              <w:rPr>
                <w:b/>
                <w:sz w:val="20"/>
                <w:szCs w:val="20"/>
              </w:rPr>
              <w:t>Sede</w:t>
            </w:r>
          </w:p>
        </w:tc>
      </w:tr>
      <w:tr w:rsidR="00621BB6" w:rsidRPr="00120124" w14:paraId="6317C10D" w14:textId="77777777" w:rsidTr="00097FD4">
        <w:trPr>
          <w:jc w:val="center"/>
        </w:trPr>
        <w:tc>
          <w:tcPr>
            <w:tcW w:w="1573" w:type="dxa"/>
            <w:shd w:val="clear" w:color="auto" w:fill="auto"/>
          </w:tcPr>
          <w:p w14:paraId="1302DE1F" w14:textId="77777777" w:rsidR="00621BB6" w:rsidRPr="00120124" w:rsidRDefault="00621BB6" w:rsidP="00097FD4">
            <w:pPr>
              <w:spacing w:after="0" w:line="240" w:lineRule="auto"/>
              <w:jc w:val="center"/>
              <w:rPr>
                <w:b/>
                <w:sz w:val="20"/>
                <w:szCs w:val="20"/>
              </w:rPr>
            </w:pPr>
            <w:r w:rsidRPr="00120124">
              <w:rPr>
                <w:b/>
                <w:sz w:val="20"/>
                <w:szCs w:val="20"/>
              </w:rPr>
              <w:t>Norte</w:t>
            </w:r>
          </w:p>
        </w:tc>
        <w:tc>
          <w:tcPr>
            <w:tcW w:w="4914" w:type="dxa"/>
            <w:shd w:val="clear" w:color="auto" w:fill="auto"/>
          </w:tcPr>
          <w:p w14:paraId="70101942" w14:textId="77777777" w:rsidR="00621BB6" w:rsidRPr="00120124" w:rsidRDefault="00621BB6" w:rsidP="00097FD4">
            <w:pPr>
              <w:spacing w:after="0" w:line="240" w:lineRule="auto"/>
              <w:jc w:val="both"/>
              <w:rPr>
                <w:sz w:val="20"/>
                <w:szCs w:val="20"/>
              </w:rPr>
            </w:pPr>
            <w:r w:rsidRPr="00120124">
              <w:rPr>
                <w:sz w:val="20"/>
                <w:szCs w:val="20"/>
              </w:rPr>
              <w:t>Pueblos indígenas de los estados de:</w:t>
            </w:r>
          </w:p>
          <w:p w14:paraId="34A5FC8D" w14:textId="77777777" w:rsidR="00621BB6" w:rsidRPr="00120124" w:rsidRDefault="00621BB6" w:rsidP="00097FD4">
            <w:pPr>
              <w:spacing w:after="0" w:line="240" w:lineRule="auto"/>
              <w:jc w:val="both"/>
              <w:rPr>
                <w:sz w:val="20"/>
                <w:szCs w:val="20"/>
              </w:rPr>
            </w:pPr>
          </w:p>
          <w:p w14:paraId="4419BE22" w14:textId="77777777" w:rsidR="00C2733A" w:rsidRDefault="00C2733A" w:rsidP="00097FD4">
            <w:pPr>
              <w:numPr>
                <w:ilvl w:val="0"/>
                <w:numId w:val="9"/>
              </w:numPr>
              <w:spacing w:after="0" w:line="240" w:lineRule="auto"/>
              <w:ind w:left="398"/>
              <w:jc w:val="both"/>
              <w:rPr>
                <w:sz w:val="20"/>
                <w:szCs w:val="20"/>
              </w:rPr>
            </w:pPr>
            <w:r>
              <w:rPr>
                <w:sz w:val="20"/>
                <w:szCs w:val="20"/>
              </w:rPr>
              <w:t>Aguascalientes;</w:t>
            </w:r>
          </w:p>
          <w:p w14:paraId="5ED68590" w14:textId="77777777" w:rsidR="00621BB6" w:rsidRPr="00120124" w:rsidRDefault="00621BB6" w:rsidP="00097FD4">
            <w:pPr>
              <w:numPr>
                <w:ilvl w:val="0"/>
                <w:numId w:val="9"/>
              </w:numPr>
              <w:spacing w:after="0" w:line="240" w:lineRule="auto"/>
              <w:ind w:left="398"/>
              <w:jc w:val="both"/>
              <w:rPr>
                <w:sz w:val="20"/>
                <w:szCs w:val="20"/>
              </w:rPr>
            </w:pPr>
            <w:r w:rsidRPr="00120124">
              <w:rPr>
                <w:sz w:val="20"/>
                <w:szCs w:val="20"/>
              </w:rPr>
              <w:t>Baja California;</w:t>
            </w:r>
          </w:p>
          <w:p w14:paraId="66CEC512" w14:textId="77777777" w:rsidR="00621BB6" w:rsidRPr="00120124" w:rsidRDefault="00621BB6" w:rsidP="00097FD4">
            <w:pPr>
              <w:numPr>
                <w:ilvl w:val="0"/>
                <w:numId w:val="9"/>
              </w:numPr>
              <w:spacing w:after="0" w:line="240" w:lineRule="auto"/>
              <w:ind w:left="398"/>
              <w:jc w:val="both"/>
              <w:rPr>
                <w:sz w:val="20"/>
                <w:szCs w:val="20"/>
              </w:rPr>
            </w:pPr>
            <w:r w:rsidRPr="00120124">
              <w:rPr>
                <w:sz w:val="20"/>
                <w:szCs w:val="20"/>
              </w:rPr>
              <w:t>Baja California Sur;</w:t>
            </w:r>
          </w:p>
          <w:p w14:paraId="256B22A0" w14:textId="77777777" w:rsidR="00621BB6" w:rsidRPr="00120124" w:rsidRDefault="00621BB6" w:rsidP="00097FD4">
            <w:pPr>
              <w:numPr>
                <w:ilvl w:val="0"/>
                <w:numId w:val="9"/>
              </w:numPr>
              <w:spacing w:after="0" w:line="240" w:lineRule="auto"/>
              <w:ind w:left="398"/>
              <w:jc w:val="both"/>
              <w:rPr>
                <w:sz w:val="20"/>
                <w:szCs w:val="20"/>
              </w:rPr>
            </w:pPr>
            <w:r w:rsidRPr="00120124">
              <w:rPr>
                <w:sz w:val="20"/>
                <w:szCs w:val="20"/>
              </w:rPr>
              <w:t>Chihuahua;</w:t>
            </w:r>
          </w:p>
          <w:p w14:paraId="1A1C1ADC" w14:textId="77777777" w:rsidR="00621BB6" w:rsidRDefault="00621BB6" w:rsidP="00097FD4">
            <w:pPr>
              <w:numPr>
                <w:ilvl w:val="0"/>
                <w:numId w:val="9"/>
              </w:numPr>
              <w:spacing w:after="0" w:line="240" w:lineRule="auto"/>
              <w:ind w:left="398"/>
              <w:jc w:val="both"/>
              <w:rPr>
                <w:sz w:val="20"/>
                <w:szCs w:val="20"/>
              </w:rPr>
            </w:pPr>
            <w:r w:rsidRPr="00120124">
              <w:rPr>
                <w:sz w:val="20"/>
                <w:szCs w:val="20"/>
              </w:rPr>
              <w:t>Coahuila</w:t>
            </w:r>
            <w:r>
              <w:rPr>
                <w:sz w:val="20"/>
                <w:szCs w:val="20"/>
              </w:rPr>
              <w:t>;</w:t>
            </w:r>
          </w:p>
          <w:p w14:paraId="72E81B69" w14:textId="08DD91CC" w:rsidR="00C2733A" w:rsidRDefault="00C2733A" w:rsidP="00097FD4">
            <w:pPr>
              <w:numPr>
                <w:ilvl w:val="0"/>
                <w:numId w:val="9"/>
              </w:numPr>
              <w:spacing w:after="0" w:line="240" w:lineRule="auto"/>
              <w:ind w:left="398"/>
              <w:jc w:val="both"/>
              <w:rPr>
                <w:sz w:val="20"/>
                <w:szCs w:val="20"/>
              </w:rPr>
            </w:pPr>
            <w:r>
              <w:rPr>
                <w:sz w:val="20"/>
                <w:szCs w:val="20"/>
              </w:rPr>
              <w:t>Colima;</w:t>
            </w:r>
          </w:p>
          <w:p w14:paraId="433F2F61" w14:textId="77777777" w:rsidR="00621BB6" w:rsidRDefault="00621BB6" w:rsidP="00097FD4">
            <w:pPr>
              <w:numPr>
                <w:ilvl w:val="0"/>
                <w:numId w:val="9"/>
              </w:numPr>
              <w:spacing w:after="0" w:line="240" w:lineRule="auto"/>
              <w:ind w:left="398"/>
              <w:jc w:val="both"/>
              <w:rPr>
                <w:sz w:val="20"/>
                <w:szCs w:val="20"/>
              </w:rPr>
            </w:pPr>
            <w:r w:rsidRPr="00120124">
              <w:rPr>
                <w:sz w:val="20"/>
                <w:szCs w:val="20"/>
              </w:rPr>
              <w:t>Durango</w:t>
            </w:r>
            <w:r>
              <w:rPr>
                <w:sz w:val="20"/>
                <w:szCs w:val="20"/>
              </w:rPr>
              <w:t>;</w:t>
            </w:r>
          </w:p>
          <w:p w14:paraId="6A0984B0" w14:textId="77777777" w:rsidR="00621BB6" w:rsidRDefault="00621BB6" w:rsidP="00097FD4">
            <w:pPr>
              <w:numPr>
                <w:ilvl w:val="0"/>
                <w:numId w:val="9"/>
              </w:numPr>
              <w:spacing w:after="0" w:line="240" w:lineRule="auto"/>
              <w:ind w:left="398"/>
              <w:jc w:val="both"/>
              <w:rPr>
                <w:sz w:val="20"/>
                <w:szCs w:val="20"/>
              </w:rPr>
            </w:pPr>
            <w:r w:rsidRPr="00120124">
              <w:rPr>
                <w:sz w:val="20"/>
                <w:szCs w:val="20"/>
              </w:rPr>
              <w:t>Jalisco</w:t>
            </w:r>
            <w:r>
              <w:rPr>
                <w:sz w:val="20"/>
                <w:szCs w:val="20"/>
              </w:rPr>
              <w:t>;</w:t>
            </w:r>
          </w:p>
          <w:p w14:paraId="0A3435B9" w14:textId="77777777" w:rsidR="00621BB6" w:rsidRPr="00120124" w:rsidRDefault="00621BB6" w:rsidP="00097FD4">
            <w:pPr>
              <w:numPr>
                <w:ilvl w:val="0"/>
                <w:numId w:val="9"/>
              </w:numPr>
              <w:spacing w:after="0" w:line="240" w:lineRule="auto"/>
              <w:ind w:left="398"/>
              <w:jc w:val="both"/>
              <w:rPr>
                <w:sz w:val="20"/>
                <w:szCs w:val="20"/>
              </w:rPr>
            </w:pPr>
            <w:r w:rsidRPr="00120124">
              <w:rPr>
                <w:sz w:val="20"/>
                <w:szCs w:val="20"/>
              </w:rPr>
              <w:t>Nayarit;</w:t>
            </w:r>
          </w:p>
          <w:p w14:paraId="0FFDAF42" w14:textId="77777777" w:rsidR="00621BB6" w:rsidRPr="00120124" w:rsidRDefault="00621BB6" w:rsidP="00097FD4">
            <w:pPr>
              <w:numPr>
                <w:ilvl w:val="0"/>
                <w:numId w:val="9"/>
              </w:numPr>
              <w:spacing w:after="0" w:line="240" w:lineRule="auto"/>
              <w:ind w:left="398"/>
              <w:jc w:val="both"/>
              <w:rPr>
                <w:sz w:val="20"/>
                <w:szCs w:val="20"/>
              </w:rPr>
            </w:pPr>
            <w:r w:rsidRPr="00120124">
              <w:rPr>
                <w:sz w:val="20"/>
                <w:szCs w:val="20"/>
              </w:rPr>
              <w:t>Nuevo León;</w:t>
            </w:r>
          </w:p>
          <w:p w14:paraId="12394189" w14:textId="77777777" w:rsidR="00621BB6" w:rsidRPr="00120124" w:rsidRDefault="00621BB6" w:rsidP="00097FD4">
            <w:pPr>
              <w:numPr>
                <w:ilvl w:val="0"/>
                <w:numId w:val="9"/>
              </w:numPr>
              <w:spacing w:after="0" w:line="240" w:lineRule="auto"/>
              <w:ind w:left="398"/>
              <w:jc w:val="both"/>
              <w:rPr>
                <w:sz w:val="20"/>
                <w:szCs w:val="20"/>
              </w:rPr>
            </w:pPr>
            <w:r w:rsidRPr="00120124">
              <w:rPr>
                <w:sz w:val="20"/>
                <w:szCs w:val="20"/>
              </w:rPr>
              <w:t>San Luis Potosí;</w:t>
            </w:r>
          </w:p>
          <w:p w14:paraId="3993CDFB" w14:textId="49C0523C" w:rsidR="00621BB6" w:rsidRPr="00120124" w:rsidRDefault="00621BB6" w:rsidP="00097FD4">
            <w:pPr>
              <w:numPr>
                <w:ilvl w:val="0"/>
                <w:numId w:val="9"/>
              </w:numPr>
              <w:spacing w:after="0" w:line="240" w:lineRule="auto"/>
              <w:ind w:left="398"/>
              <w:jc w:val="both"/>
              <w:rPr>
                <w:sz w:val="20"/>
                <w:szCs w:val="20"/>
              </w:rPr>
            </w:pPr>
            <w:r>
              <w:rPr>
                <w:sz w:val="20"/>
                <w:szCs w:val="20"/>
              </w:rPr>
              <w:t>Sinaloa</w:t>
            </w:r>
            <w:r w:rsidR="00C2733A">
              <w:rPr>
                <w:sz w:val="20"/>
                <w:szCs w:val="20"/>
              </w:rPr>
              <w:t>;</w:t>
            </w:r>
          </w:p>
          <w:p w14:paraId="1DF2439E" w14:textId="77777777" w:rsidR="00C2733A" w:rsidRDefault="00621BB6" w:rsidP="00097FD4">
            <w:pPr>
              <w:numPr>
                <w:ilvl w:val="0"/>
                <w:numId w:val="9"/>
              </w:numPr>
              <w:spacing w:after="0" w:line="240" w:lineRule="auto"/>
              <w:ind w:left="398"/>
              <w:jc w:val="both"/>
              <w:rPr>
                <w:sz w:val="20"/>
                <w:szCs w:val="20"/>
              </w:rPr>
            </w:pPr>
            <w:r w:rsidRPr="00120124">
              <w:rPr>
                <w:sz w:val="20"/>
                <w:szCs w:val="20"/>
              </w:rPr>
              <w:t>Son</w:t>
            </w:r>
            <w:r>
              <w:rPr>
                <w:sz w:val="20"/>
                <w:szCs w:val="20"/>
              </w:rPr>
              <w:t>ora</w:t>
            </w:r>
            <w:r w:rsidR="00C2733A">
              <w:rPr>
                <w:sz w:val="20"/>
                <w:szCs w:val="20"/>
              </w:rPr>
              <w:t>;</w:t>
            </w:r>
          </w:p>
          <w:p w14:paraId="3A3E9371" w14:textId="30481DC9" w:rsidR="00C2733A" w:rsidRDefault="00C2733A" w:rsidP="00097FD4">
            <w:pPr>
              <w:numPr>
                <w:ilvl w:val="0"/>
                <w:numId w:val="9"/>
              </w:numPr>
              <w:spacing w:after="0" w:line="240" w:lineRule="auto"/>
              <w:ind w:left="398"/>
              <w:jc w:val="both"/>
              <w:rPr>
                <w:sz w:val="20"/>
                <w:szCs w:val="20"/>
              </w:rPr>
            </w:pPr>
            <w:r>
              <w:rPr>
                <w:sz w:val="20"/>
                <w:szCs w:val="20"/>
              </w:rPr>
              <w:t>Tamaulipas, y</w:t>
            </w:r>
          </w:p>
          <w:p w14:paraId="7651EC46" w14:textId="721F9DE3" w:rsidR="00621BB6" w:rsidRPr="00120124" w:rsidRDefault="00C2733A" w:rsidP="00097FD4">
            <w:pPr>
              <w:numPr>
                <w:ilvl w:val="0"/>
                <w:numId w:val="9"/>
              </w:numPr>
              <w:spacing w:after="0" w:line="240" w:lineRule="auto"/>
              <w:ind w:left="398"/>
              <w:jc w:val="both"/>
              <w:rPr>
                <w:sz w:val="20"/>
                <w:szCs w:val="20"/>
              </w:rPr>
            </w:pPr>
            <w:r>
              <w:rPr>
                <w:sz w:val="20"/>
                <w:szCs w:val="20"/>
              </w:rPr>
              <w:t>Zacatecas.</w:t>
            </w:r>
          </w:p>
        </w:tc>
        <w:tc>
          <w:tcPr>
            <w:tcW w:w="2599" w:type="dxa"/>
            <w:shd w:val="clear" w:color="auto" w:fill="auto"/>
          </w:tcPr>
          <w:p w14:paraId="3FE22E51" w14:textId="77777777" w:rsidR="00621BB6" w:rsidRPr="00120124" w:rsidRDefault="00621BB6" w:rsidP="00097FD4">
            <w:pPr>
              <w:spacing w:after="0" w:line="240" w:lineRule="auto"/>
              <w:jc w:val="center"/>
              <w:rPr>
                <w:sz w:val="20"/>
                <w:szCs w:val="20"/>
              </w:rPr>
            </w:pPr>
            <w:r w:rsidRPr="00120124">
              <w:rPr>
                <w:sz w:val="20"/>
                <w:szCs w:val="20"/>
              </w:rPr>
              <w:t>Chapala, Jalisco.</w:t>
            </w:r>
          </w:p>
        </w:tc>
      </w:tr>
      <w:tr w:rsidR="00621BB6" w:rsidRPr="00120124" w14:paraId="10748C79" w14:textId="77777777" w:rsidTr="00621BB6">
        <w:trPr>
          <w:trHeight w:val="694"/>
          <w:jc w:val="center"/>
        </w:trPr>
        <w:tc>
          <w:tcPr>
            <w:tcW w:w="1573" w:type="dxa"/>
            <w:shd w:val="clear" w:color="auto" w:fill="auto"/>
          </w:tcPr>
          <w:p w14:paraId="2155F195" w14:textId="2AA0023C" w:rsidR="00621BB6" w:rsidRPr="00120124" w:rsidRDefault="00621BB6" w:rsidP="00097FD4">
            <w:pPr>
              <w:spacing w:after="0" w:line="240" w:lineRule="auto"/>
              <w:jc w:val="center"/>
              <w:rPr>
                <w:b/>
                <w:sz w:val="20"/>
                <w:szCs w:val="20"/>
              </w:rPr>
            </w:pPr>
            <w:r w:rsidRPr="00120124">
              <w:rPr>
                <w:b/>
                <w:sz w:val="20"/>
                <w:szCs w:val="20"/>
              </w:rPr>
              <w:t>Centro</w:t>
            </w:r>
          </w:p>
        </w:tc>
        <w:tc>
          <w:tcPr>
            <w:tcW w:w="4914" w:type="dxa"/>
            <w:shd w:val="clear" w:color="auto" w:fill="auto"/>
          </w:tcPr>
          <w:p w14:paraId="79219D25" w14:textId="77777777" w:rsidR="00621BB6" w:rsidRPr="00120124" w:rsidRDefault="00621BB6" w:rsidP="00097FD4">
            <w:pPr>
              <w:spacing w:after="0" w:line="240" w:lineRule="auto"/>
              <w:jc w:val="both"/>
              <w:rPr>
                <w:sz w:val="20"/>
                <w:szCs w:val="20"/>
              </w:rPr>
            </w:pPr>
            <w:r w:rsidRPr="00120124">
              <w:rPr>
                <w:sz w:val="20"/>
                <w:szCs w:val="20"/>
              </w:rPr>
              <w:t>Pueblos indígenas de los estados de:</w:t>
            </w:r>
          </w:p>
          <w:p w14:paraId="1996813D" w14:textId="77777777" w:rsidR="00621BB6" w:rsidRPr="00120124" w:rsidRDefault="00621BB6" w:rsidP="00097FD4">
            <w:pPr>
              <w:spacing w:after="0" w:line="240" w:lineRule="auto"/>
              <w:jc w:val="both"/>
              <w:rPr>
                <w:sz w:val="20"/>
                <w:szCs w:val="20"/>
              </w:rPr>
            </w:pPr>
          </w:p>
          <w:p w14:paraId="3DE8D11C" w14:textId="77777777" w:rsidR="00621BB6" w:rsidRDefault="00621BB6" w:rsidP="00097FD4">
            <w:pPr>
              <w:numPr>
                <w:ilvl w:val="0"/>
                <w:numId w:val="10"/>
              </w:numPr>
              <w:spacing w:after="0" w:line="240" w:lineRule="auto"/>
              <w:ind w:left="412"/>
              <w:jc w:val="both"/>
              <w:rPr>
                <w:sz w:val="20"/>
                <w:szCs w:val="20"/>
              </w:rPr>
            </w:pPr>
            <w:r w:rsidRPr="00120124">
              <w:rPr>
                <w:sz w:val="20"/>
                <w:szCs w:val="20"/>
              </w:rPr>
              <w:t>Área Metropolitana del Distrito Federal</w:t>
            </w:r>
            <w:r>
              <w:rPr>
                <w:sz w:val="20"/>
                <w:szCs w:val="20"/>
              </w:rPr>
              <w:t>;</w:t>
            </w:r>
          </w:p>
          <w:p w14:paraId="27AAF1BF" w14:textId="77777777" w:rsidR="00621BB6" w:rsidRDefault="00621BB6" w:rsidP="00097FD4">
            <w:pPr>
              <w:numPr>
                <w:ilvl w:val="0"/>
                <w:numId w:val="10"/>
              </w:numPr>
              <w:spacing w:after="0" w:line="240" w:lineRule="auto"/>
              <w:ind w:left="412"/>
              <w:jc w:val="both"/>
              <w:rPr>
                <w:sz w:val="20"/>
                <w:szCs w:val="20"/>
              </w:rPr>
            </w:pPr>
            <w:r w:rsidRPr="00120124">
              <w:rPr>
                <w:sz w:val="20"/>
                <w:szCs w:val="20"/>
              </w:rPr>
              <w:t>Guanajuato</w:t>
            </w:r>
            <w:r>
              <w:rPr>
                <w:sz w:val="20"/>
                <w:szCs w:val="20"/>
              </w:rPr>
              <w:t>;</w:t>
            </w:r>
          </w:p>
          <w:p w14:paraId="6408E64E" w14:textId="77777777" w:rsidR="00621BB6" w:rsidRPr="00120124" w:rsidRDefault="00621BB6" w:rsidP="00097FD4">
            <w:pPr>
              <w:numPr>
                <w:ilvl w:val="0"/>
                <w:numId w:val="10"/>
              </w:numPr>
              <w:spacing w:after="0" w:line="240" w:lineRule="auto"/>
              <w:ind w:left="412"/>
              <w:jc w:val="both"/>
              <w:rPr>
                <w:sz w:val="20"/>
                <w:szCs w:val="20"/>
              </w:rPr>
            </w:pPr>
            <w:r w:rsidRPr="00120124">
              <w:rPr>
                <w:sz w:val="20"/>
                <w:szCs w:val="20"/>
              </w:rPr>
              <w:t>Guerrero;</w:t>
            </w:r>
          </w:p>
          <w:p w14:paraId="447827D6" w14:textId="77777777" w:rsidR="00621BB6" w:rsidRPr="00120124" w:rsidRDefault="00621BB6" w:rsidP="00097FD4">
            <w:pPr>
              <w:numPr>
                <w:ilvl w:val="0"/>
                <w:numId w:val="10"/>
              </w:numPr>
              <w:spacing w:after="0" w:line="240" w:lineRule="auto"/>
              <w:ind w:left="412"/>
              <w:jc w:val="both"/>
              <w:rPr>
                <w:sz w:val="20"/>
                <w:szCs w:val="20"/>
              </w:rPr>
            </w:pPr>
            <w:r w:rsidRPr="00120124">
              <w:rPr>
                <w:sz w:val="20"/>
                <w:szCs w:val="20"/>
              </w:rPr>
              <w:lastRenderedPageBreak/>
              <w:t>Hidalgo;</w:t>
            </w:r>
          </w:p>
          <w:p w14:paraId="509D0CFD" w14:textId="77777777" w:rsidR="00621BB6" w:rsidRPr="00120124" w:rsidRDefault="00621BB6" w:rsidP="00097FD4">
            <w:pPr>
              <w:numPr>
                <w:ilvl w:val="0"/>
                <w:numId w:val="10"/>
              </w:numPr>
              <w:spacing w:after="0" w:line="240" w:lineRule="auto"/>
              <w:ind w:left="412"/>
              <w:jc w:val="both"/>
              <w:rPr>
                <w:sz w:val="20"/>
                <w:szCs w:val="20"/>
              </w:rPr>
            </w:pPr>
            <w:r w:rsidRPr="00120124">
              <w:rPr>
                <w:sz w:val="20"/>
                <w:szCs w:val="20"/>
              </w:rPr>
              <w:t>México;</w:t>
            </w:r>
          </w:p>
          <w:p w14:paraId="3408345B" w14:textId="77777777" w:rsidR="00621BB6" w:rsidRPr="00120124" w:rsidRDefault="00621BB6" w:rsidP="00097FD4">
            <w:pPr>
              <w:numPr>
                <w:ilvl w:val="0"/>
                <w:numId w:val="10"/>
              </w:numPr>
              <w:spacing w:after="0" w:line="240" w:lineRule="auto"/>
              <w:ind w:left="412"/>
              <w:jc w:val="both"/>
              <w:rPr>
                <w:sz w:val="20"/>
                <w:szCs w:val="20"/>
              </w:rPr>
            </w:pPr>
            <w:r w:rsidRPr="00120124">
              <w:rPr>
                <w:sz w:val="20"/>
                <w:szCs w:val="20"/>
              </w:rPr>
              <w:t>Michoacán;</w:t>
            </w:r>
          </w:p>
          <w:p w14:paraId="39CD56DC" w14:textId="77777777" w:rsidR="00621BB6" w:rsidRPr="00120124" w:rsidRDefault="00621BB6" w:rsidP="00097FD4">
            <w:pPr>
              <w:numPr>
                <w:ilvl w:val="0"/>
                <w:numId w:val="10"/>
              </w:numPr>
              <w:spacing w:after="0" w:line="240" w:lineRule="auto"/>
              <w:ind w:left="412"/>
              <w:jc w:val="both"/>
              <w:rPr>
                <w:sz w:val="20"/>
                <w:szCs w:val="20"/>
              </w:rPr>
            </w:pPr>
            <w:r w:rsidRPr="00120124">
              <w:rPr>
                <w:sz w:val="20"/>
                <w:szCs w:val="20"/>
              </w:rPr>
              <w:t>Morelos;</w:t>
            </w:r>
          </w:p>
          <w:p w14:paraId="1589FA8F" w14:textId="77777777" w:rsidR="00621BB6" w:rsidRPr="00120124" w:rsidRDefault="00621BB6" w:rsidP="00097FD4">
            <w:pPr>
              <w:numPr>
                <w:ilvl w:val="0"/>
                <w:numId w:val="10"/>
              </w:numPr>
              <w:spacing w:after="0" w:line="240" w:lineRule="auto"/>
              <w:ind w:left="412"/>
              <w:jc w:val="both"/>
              <w:rPr>
                <w:sz w:val="20"/>
                <w:szCs w:val="20"/>
              </w:rPr>
            </w:pPr>
            <w:r w:rsidRPr="00120124">
              <w:rPr>
                <w:sz w:val="20"/>
                <w:szCs w:val="20"/>
              </w:rPr>
              <w:t>Puebla;</w:t>
            </w:r>
          </w:p>
          <w:p w14:paraId="57827024" w14:textId="77777777" w:rsidR="00C2733A" w:rsidRDefault="00621BB6" w:rsidP="00097FD4">
            <w:pPr>
              <w:numPr>
                <w:ilvl w:val="0"/>
                <w:numId w:val="10"/>
              </w:numPr>
              <w:spacing w:after="0" w:line="240" w:lineRule="auto"/>
              <w:ind w:left="412"/>
              <w:jc w:val="both"/>
              <w:rPr>
                <w:sz w:val="20"/>
                <w:szCs w:val="20"/>
              </w:rPr>
            </w:pPr>
            <w:r>
              <w:rPr>
                <w:sz w:val="20"/>
                <w:szCs w:val="20"/>
              </w:rPr>
              <w:t>Querétaro</w:t>
            </w:r>
            <w:r w:rsidR="00C2733A">
              <w:rPr>
                <w:sz w:val="20"/>
                <w:szCs w:val="20"/>
              </w:rPr>
              <w:t>;</w:t>
            </w:r>
          </w:p>
          <w:p w14:paraId="695E021C" w14:textId="41F9025A" w:rsidR="00621BB6" w:rsidRPr="00120124" w:rsidRDefault="00C2733A" w:rsidP="00097FD4">
            <w:pPr>
              <w:numPr>
                <w:ilvl w:val="0"/>
                <w:numId w:val="10"/>
              </w:numPr>
              <w:spacing w:after="0" w:line="240" w:lineRule="auto"/>
              <w:ind w:left="412"/>
              <w:jc w:val="both"/>
              <w:rPr>
                <w:sz w:val="20"/>
                <w:szCs w:val="20"/>
              </w:rPr>
            </w:pPr>
            <w:r>
              <w:rPr>
                <w:sz w:val="20"/>
                <w:szCs w:val="20"/>
              </w:rPr>
              <w:t>Tlaxcala</w:t>
            </w:r>
            <w:r w:rsidR="00621BB6">
              <w:rPr>
                <w:sz w:val="20"/>
                <w:szCs w:val="20"/>
              </w:rPr>
              <w:t xml:space="preserve"> y</w:t>
            </w:r>
          </w:p>
          <w:p w14:paraId="5683D4EC" w14:textId="77777777" w:rsidR="00621BB6" w:rsidRPr="00BC7CC8" w:rsidRDefault="00621BB6" w:rsidP="00097FD4">
            <w:pPr>
              <w:numPr>
                <w:ilvl w:val="0"/>
                <w:numId w:val="10"/>
              </w:numPr>
              <w:spacing w:after="0" w:line="240" w:lineRule="auto"/>
              <w:ind w:left="412"/>
              <w:jc w:val="both"/>
              <w:rPr>
                <w:sz w:val="20"/>
                <w:szCs w:val="20"/>
              </w:rPr>
            </w:pPr>
            <w:r>
              <w:rPr>
                <w:sz w:val="20"/>
                <w:szCs w:val="20"/>
              </w:rPr>
              <w:t>Veracruz.</w:t>
            </w:r>
          </w:p>
        </w:tc>
        <w:tc>
          <w:tcPr>
            <w:tcW w:w="2599" w:type="dxa"/>
            <w:shd w:val="clear" w:color="auto" w:fill="auto"/>
          </w:tcPr>
          <w:p w14:paraId="1A8C3907" w14:textId="77777777" w:rsidR="00621BB6" w:rsidRPr="00120124" w:rsidRDefault="00621BB6" w:rsidP="00097FD4">
            <w:pPr>
              <w:spacing w:after="0" w:line="240" w:lineRule="auto"/>
              <w:jc w:val="both"/>
              <w:rPr>
                <w:sz w:val="20"/>
                <w:szCs w:val="20"/>
              </w:rPr>
            </w:pPr>
            <w:r w:rsidRPr="00120124">
              <w:rPr>
                <w:sz w:val="20"/>
                <w:szCs w:val="20"/>
              </w:rPr>
              <w:lastRenderedPageBreak/>
              <w:t>Ciudad de México, Distrito Federal.</w:t>
            </w:r>
          </w:p>
        </w:tc>
      </w:tr>
      <w:tr w:rsidR="00621BB6" w:rsidRPr="00120124" w14:paraId="7C1C3372" w14:textId="77777777" w:rsidTr="00097FD4">
        <w:trPr>
          <w:jc w:val="center"/>
        </w:trPr>
        <w:tc>
          <w:tcPr>
            <w:tcW w:w="1573" w:type="dxa"/>
            <w:shd w:val="clear" w:color="auto" w:fill="auto"/>
          </w:tcPr>
          <w:p w14:paraId="623DCA02" w14:textId="421505B2" w:rsidR="00621BB6" w:rsidRPr="00120124" w:rsidRDefault="00621BB6" w:rsidP="00097FD4">
            <w:pPr>
              <w:spacing w:after="0" w:line="240" w:lineRule="auto"/>
              <w:jc w:val="center"/>
              <w:rPr>
                <w:b/>
                <w:sz w:val="20"/>
                <w:szCs w:val="20"/>
              </w:rPr>
            </w:pPr>
            <w:r w:rsidRPr="00120124">
              <w:rPr>
                <w:b/>
                <w:sz w:val="20"/>
                <w:szCs w:val="20"/>
              </w:rPr>
              <w:lastRenderedPageBreak/>
              <w:t>Sur</w:t>
            </w:r>
          </w:p>
        </w:tc>
        <w:tc>
          <w:tcPr>
            <w:tcW w:w="4914" w:type="dxa"/>
            <w:shd w:val="clear" w:color="auto" w:fill="auto"/>
          </w:tcPr>
          <w:p w14:paraId="777B9693" w14:textId="77777777" w:rsidR="00621BB6" w:rsidRPr="00120124" w:rsidRDefault="00621BB6" w:rsidP="00097FD4">
            <w:pPr>
              <w:spacing w:after="0" w:line="240" w:lineRule="auto"/>
              <w:jc w:val="both"/>
              <w:rPr>
                <w:sz w:val="20"/>
                <w:szCs w:val="20"/>
              </w:rPr>
            </w:pPr>
            <w:r w:rsidRPr="00120124">
              <w:rPr>
                <w:sz w:val="20"/>
                <w:szCs w:val="20"/>
              </w:rPr>
              <w:t>Pueblos indígenas de los estados de:</w:t>
            </w:r>
          </w:p>
          <w:p w14:paraId="5B4C7C2A" w14:textId="77777777" w:rsidR="00621BB6" w:rsidRPr="00120124" w:rsidRDefault="00621BB6" w:rsidP="00097FD4">
            <w:pPr>
              <w:spacing w:after="0" w:line="240" w:lineRule="auto"/>
              <w:jc w:val="both"/>
              <w:rPr>
                <w:sz w:val="20"/>
                <w:szCs w:val="20"/>
              </w:rPr>
            </w:pPr>
          </w:p>
          <w:p w14:paraId="20442D5A" w14:textId="77777777" w:rsidR="00621BB6" w:rsidRPr="00120124" w:rsidRDefault="00621BB6" w:rsidP="00097FD4">
            <w:pPr>
              <w:numPr>
                <w:ilvl w:val="0"/>
                <w:numId w:val="11"/>
              </w:numPr>
              <w:spacing w:after="0" w:line="240" w:lineRule="auto"/>
              <w:ind w:left="412"/>
              <w:jc w:val="both"/>
              <w:rPr>
                <w:sz w:val="20"/>
                <w:szCs w:val="20"/>
              </w:rPr>
            </w:pPr>
            <w:r w:rsidRPr="00120124">
              <w:rPr>
                <w:sz w:val="20"/>
                <w:szCs w:val="20"/>
              </w:rPr>
              <w:t>Campeche;</w:t>
            </w:r>
          </w:p>
          <w:p w14:paraId="728CA438" w14:textId="77777777" w:rsidR="00621BB6" w:rsidRDefault="00621BB6" w:rsidP="00097FD4">
            <w:pPr>
              <w:numPr>
                <w:ilvl w:val="0"/>
                <w:numId w:val="11"/>
              </w:numPr>
              <w:spacing w:after="0" w:line="240" w:lineRule="auto"/>
              <w:ind w:left="412"/>
              <w:jc w:val="both"/>
              <w:rPr>
                <w:sz w:val="20"/>
                <w:szCs w:val="20"/>
              </w:rPr>
            </w:pPr>
            <w:r w:rsidRPr="00120124">
              <w:rPr>
                <w:sz w:val="20"/>
                <w:szCs w:val="20"/>
              </w:rPr>
              <w:t>Chiapas</w:t>
            </w:r>
            <w:r>
              <w:rPr>
                <w:sz w:val="20"/>
                <w:szCs w:val="20"/>
              </w:rPr>
              <w:t>;</w:t>
            </w:r>
          </w:p>
          <w:p w14:paraId="1884DFF9" w14:textId="77777777" w:rsidR="00621BB6" w:rsidRDefault="00621BB6" w:rsidP="00097FD4">
            <w:pPr>
              <w:numPr>
                <w:ilvl w:val="0"/>
                <w:numId w:val="11"/>
              </w:numPr>
              <w:spacing w:after="0" w:line="240" w:lineRule="auto"/>
              <w:ind w:left="412"/>
              <w:jc w:val="both"/>
              <w:rPr>
                <w:sz w:val="20"/>
                <w:szCs w:val="20"/>
              </w:rPr>
            </w:pPr>
            <w:r w:rsidRPr="00120124">
              <w:rPr>
                <w:sz w:val="20"/>
                <w:szCs w:val="20"/>
              </w:rPr>
              <w:t>Oaxaca</w:t>
            </w:r>
            <w:r>
              <w:rPr>
                <w:sz w:val="20"/>
                <w:szCs w:val="20"/>
              </w:rPr>
              <w:t>;</w:t>
            </w:r>
          </w:p>
          <w:p w14:paraId="3C910F07" w14:textId="77777777" w:rsidR="00621BB6" w:rsidRPr="00120124" w:rsidRDefault="00621BB6" w:rsidP="00097FD4">
            <w:pPr>
              <w:numPr>
                <w:ilvl w:val="0"/>
                <w:numId w:val="11"/>
              </w:numPr>
              <w:spacing w:after="0" w:line="240" w:lineRule="auto"/>
              <w:ind w:left="412"/>
              <w:jc w:val="both"/>
              <w:rPr>
                <w:sz w:val="20"/>
                <w:szCs w:val="20"/>
              </w:rPr>
            </w:pPr>
            <w:r w:rsidRPr="00120124">
              <w:rPr>
                <w:sz w:val="20"/>
                <w:szCs w:val="20"/>
              </w:rPr>
              <w:t>Quintana Roo;</w:t>
            </w:r>
          </w:p>
          <w:p w14:paraId="23FA4288" w14:textId="77777777" w:rsidR="00621BB6" w:rsidRDefault="00621BB6" w:rsidP="00097FD4">
            <w:pPr>
              <w:numPr>
                <w:ilvl w:val="0"/>
                <w:numId w:val="11"/>
              </w:numPr>
              <w:spacing w:after="0" w:line="240" w:lineRule="auto"/>
              <w:ind w:left="412"/>
              <w:jc w:val="both"/>
              <w:rPr>
                <w:sz w:val="20"/>
                <w:szCs w:val="20"/>
              </w:rPr>
            </w:pPr>
            <w:r>
              <w:rPr>
                <w:sz w:val="20"/>
                <w:szCs w:val="20"/>
              </w:rPr>
              <w:t>Tabasco, y</w:t>
            </w:r>
          </w:p>
          <w:p w14:paraId="614D1E29" w14:textId="1637AD68" w:rsidR="00621BB6" w:rsidRPr="00621BB6" w:rsidRDefault="00621BB6" w:rsidP="00621BB6">
            <w:pPr>
              <w:numPr>
                <w:ilvl w:val="0"/>
                <w:numId w:val="11"/>
              </w:numPr>
              <w:spacing w:after="0" w:line="240" w:lineRule="auto"/>
              <w:ind w:left="412"/>
              <w:jc w:val="both"/>
              <w:rPr>
                <w:sz w:val="20"/>
                <w:szCs w:val="20"/>
              </w:rPr>
            </w:pPr>
            <w:r>
              <w:rPr>
                <w:sz w:val="20"/>
                <w:szCs w:val="20"/>
              </w:rPr>
              <w:t>Yucatán.</w:t>
            </w:r>
          </w:p>
        </w:tc>
        <w:tc>
          <w:tcPr>
            <w:tcW w:w="2599" w:type="dxa"/>
            <w:shd w:val="clear" w:color="auto" w:fill="auto"/>
          </w:tcPr>
          <w:p w14:paraId="668AF66A" w14:textId="77777777" w:rsidR="00621BB6" w:rsidRPr="00120124" w:rsidRDefault="00621BB6" w:rsidP="00097FD4">
            <w:pPr>
              <w:spacing w:after="0" w:line="240" w:lineRule="auto"/>
              <w:jc w:val="both"/>
              <w:rPr>
                <w:sz w:val="20"/>
                <w:szCs w:val="20"/>
              </w:rPr>
            </w:pPr>
            <w:r w:rsidRPr="00120124">
              <w:rPr>
                <w:sz w:val="20"/>
                <w:szCs w:val="20"/>
              </w:rPr>
              <w:t>San Cristóbal de las Casas, Chiapas.</w:t>
            </w:r>
          </w:p>
        </w:tc>
      </w:tr>
    </w:tbl>
    <w:p w14:paraId="42AA2B0F" w14:textId="77777777" w:rsidR="00621BB6" w:rsidRDefault="00621BB6" w:rsidP="00C20B4B">
      <w:pPr>
        <w:spacing w:after="0" w:line="240" w:lineRule="auto"/>
        <w:jc w:val="both"/>
        <w:rPr>
          <w:sz w:val="20"/>
          <w:szCs w:val="20"/>
        </w:rPr>
      </w:pPr>
    </w:p>
    <w:p w14:paraId="49A3214D" w14:textId="77777777" w:rsidR="00CF38FA" w:rsidRPr="00C20B4B" w:rsidRDefault="00CF38FA" w:rsidP="00C20B4B">
      <w:pPr>
        <w:pStyle w:val="Prrafodelista"/>
        <w:numPr>
          <w:ilvl w:val="0"/>
          <w:numId w:val="1"/>
        </w:numPr>
        <w:spacing w:after="0" w:line="240" w:lineRule="auto"/>
        <w:jc w:val="both"/>
        <w:rPr>
          <w:b/>
          <w:sz w:val="20"/>
          <w:szCs w:val="20"/>
        </w:rPr>
      </w:pPr>
      <w:r w:rsidRPr="00C20B4B">
        <w:rPr>
          <w:b/>
          <w:sz w:val="20"/>
          <w:szCs w:val="20"/>
        </w:rPr>
        <w:t>Identificación de actores</w:t>
      </w:r>
    </w:p>
    <w:p w14:paraId="124152A7" w14:textId="77777777" w:rsidR="00C10EA3" w:rsidRPr="00C20B4B" w:rsidRDefault="00C10EA3" w:rsidP="00C20B4B">
      <w:pPr>
        <w:pStyle w:val="Prrafodelista"/>
        <w:spacing w:after="0" w:line="240" w:lineRule="auto"/>
        <w:ind w:left="360"/>
        <w:jc w:val="both"/>
        <w:rPr>
          <w:b/>
          <w:sz w:val="20"/>
          <w:szCs w:val="20"/>
        </w:rPr>
      </w:pPr>
    </w:p>
    <w:p w14:paraId="6F0C95AD" w14:textId="77777777" w:rsidR="00CF38FA" w:rsidRPr="00C20B4B" w:rsidRDefault="00CF38FA" w:rsidP="00C20B4B">
      <w:pPr>
        <w:pStyle w:val="Prrafodelista"/>
        <w:numPr>
          <w:ilvl w:val="0"/>
          <w:numId w:val="3"/>
        </w:numPr>
        <w:spacing w:after="0" w:line="240" w:lineRule="auto"/>
        <w:jc w:val="both"/>
        <w:rPr>
          <w:b/>
          <w:sz w:val="20"/>
          <w:szCs w:val="20"/>
        </w:rPr>
      </w:pPr>
      <w:r w:rsidRPr="00C20B4B">
        <w:rPr>
          <w:b/>
          <w:sz w:val="20"/>
          <w:szCs w:val="20"/>
        </w:rPr>
        <w:t>Autoridad Responsable</w:t>
      </w:r>
    </w:p>
    <w:p w14:paraId="7AE22C24" w14:textId="77777777" w:rsidR="00000843" w:rsidRPr="00C20B4B" w:rsidRDefault="00000843" w:rsidP="00C20B4B">
      <w:pPr>
        <w:pStyle w:val="Prrafodelista"/>
        <w:spacing w:after="0" w:line="240" w:lineRule="auto"/>
        <w:jc w:val="both"/>
        <w:rPr>
          <w:b/>
          <w:sz w:val="20"/>
          <w:szCs w:val="20"/>
        </w:rPr>
      </w:pPr>
    </w:p>
    <w:p w14:paraId="50D6F2DA" w14:textId="6ADC1EB4" w:rsidR="00CF38FA" w:rsidRPr="00C20B4B" w:rsidRDefault="004C5E04" w:rsidP="00C20B4B">
      <w:pPr>
        <w:spacing w:after="0" w:line="240" w:lineRule="auto"/>
        <w:jc w:val="both"/>
        <w:rPr>
          <w:sz w:val="20"/>
          <w:szCs w:val="20"/>
        </w:rPr>
      </w:pPr>
      <w:r w:rsidRPr="00C20B4B">
        <w:rPr>
          <w:sz w:val="20"/>
          <w:szCs w:val="20"/>
        </w:rPr>
        <w:t xml:space="preserve">La autoridad obligada a emitir la disposición administrativa </w:t>
      </w:r>
      <w:r w:rsidR="00A17B70" w:rsidRPr="00C20B4B">
        <w:rPr>
          <w:sz w:val="20"/>
          <w:szCs w:val="20"/>
        </w:rPr>
        <w:t>relacionada con</w:t>
      </w:r>
      <w:r w:rsidRPr="00C20B4B">
        <w:rPr>
          <w:sz w:val="20"/>
          <w:szCs w:val="20"/>
        </w:rPr>
        <w:t xml:space="preserve"> los pueblos y comunidades indígenas es el Instituto</w:t>
      </w:r>
      <w:r w:rsidR="00A17B70" w:rsidRPr="00C20B4B">
        <w:rPr>
          <w:sz w:val="20"/>
          <w:szCs w:val="20"/>
        </w:rPr>
        <w:t>, organismo a</w:t>
      </w:r>
      <w:r w:rsidRPr="00C20B4B">
        <w:rPr>
          <w:sz w:val="20"/>
          <w:szCs w:val="20"/>
        </w:rPr>
        <w:t xml:space="preserve">utónomo </w:t>
      </w:r>
      <w:r w:rsidR="00A17B70" w:rsidRPr="00C20B4B">
        <w:rPr>
          <w:sz w:val="20"/>
          <w:szCs w:val="20"/>
        </w:rPr>
        <w:t>c</w:t>
      </w:r>
      <w:r w:rsidR="0041376C" w:rsidRPr="00C20B4B">
        <w:rPr>
          <w:sz w:val="20"/>
          <w:szCs w:val="20"/>
        </w:rPr>
        <w:t>onstitucional</w:t>
      </w:r>
      <w:r w:rsidR="007625EE" w:rsidRPr="00C20B4B">
        <w:rPr>
          <w:sz w:val="20"/>
          <w:szCs w:val="20"/>
        </w:rPr>
        <w:t xml:space="preserve"> </w:t>
      </w:r>
      <w:r w:rsidR="0041376C" w:rsidRPr="00C20B4B">
        <w:rPr>
          <w:sz w:val="20"/>
          <w:szCs w:val="20"/>
        </w:rPr>
        <w:t>que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w:t>
      </w:r>
    </w:p>
    <w:p w14:paraId="612F6957" w14:textId="77777777" w:rsidR="004C5E04" w:rsidRPr="00C20B4B" w:rsidRDefault="004C5E04" w:rsidP="00C20B4B">
      <w:pPr>
        <w:spacing w:after="0" w:line="240" w:lineRule="auto"/>
        <w:jc w:val="both"/>
        <w:rPr>
          <w:sz w:val="20"/>
          <w:szCs w:val="20"/>
        </w:rPr>
      </w:pPr>
    </w:p>
    <w:p w14:paraId="72E907C4" w14:textId="438D23C1" w:rsidR="004C5E04" w:rsidRPr="00C20B4B" w:rsidRDefault="004C5E04" w:rsidP="00C20B4B">
      <w:pPr>
        <w:pStyle w:val="Prrafodelista"/>
        <w:numPr>
          <w:ilvl w:val="0"/>
          <w:numId w:val="3"/>
        </w:numPr>
        <w:spacing w:after="0" w:line="240" w:lineRule="auto"/>
        <w:jc w:val="both"/>
        <w:rPr>
          <w:b/>
          <w:sz w:val="20"/>
          <w:szCs w:val="20"/>
        </w:rPr>
      </w:pPr>
      <w:r w:rsidRPr="00C20B4B">
        <w:rPr>
          <w:b/>
          <w:sz w:val="20"/>
          <w:szCs w:val="20"/>
        </w:rPr>
        <w:t>Órgano Coadyuvante</w:t>
      </w:r>
    </w:p>
    <w:p w14:paraId="11D6DCD2" w14:textId="77777777" w:rsidR="00000843" w:rsidRPr="00C20B4B" w:rsidRDefault="00000843" w:rsidP="00C20B4B">
      <w:pPr>
        <w:pStyle w:val="Prrafodelista"/>
        <w:spacing w:after="0" w:line="240" w:lineRule="auto"/>
        <w:jc w:val="both"/>
        <w:rPr>
          <w:b/>
          <w:sz w:val="20"/>
          <w:szCs w:val="20"/>
        </w:rPr>
      </w:pPr>
    </w:p>
    <w:p w14:paraId="70DBF03F" w14:textId="60F900A0" w:rsidR="004C5E04" w:rsidRPr="00C20B4B" w:rsidRDefault="004C5E04" w:rsidP="00C20B4B">
      <w:pPr>
        <w:spacing w:after="0" w:line="240" w:lineRule="auto"/>
        <w:jc w:val="both"/>
        <w:rPr>
          <w:sz w:val="20"/>
          <w:szCs w:val="20"/>
        </w:rPr>
      </w:pPr>
      <w:r w:rsidRPr="00C20B4B">
        <w:rPr>
          <w:sz w:val="20"/>
          <w:szCs w:val="20"/>
        </w:rPr>
        <w:t>Lo constituye la Comisión Nacional para el Desarrollo de los Pueblos Indígenas (CDI), quien brindará asistencia técnica y metodológica para la impleme</w:t>
      </w:r>
      <w:r w:rsidR="00EF207C" w:rsidRPr="00C20B4B">
        <w:rPr>
          <w:sz w:val="20"/>
          <w:szCs w:val="20"/>
        </w:rPr>
        <w:t xml:space="preserve">ntación de la consulta indígena, en razón de las atribuciones que le otorga la Ley de la Comisión Nacional para el Desarrollo de los Pueblos Indígenas </w:t>
      </w:r>
      <w:r w:rsidR="00A1370F" w:rsidRPr="00C20B4B">
        <w:rPr>
          <w:sz w:val="20"/>
          <w:szCs w:val="20"/>
        </w:rPr>
        <w:t>relativas al</w:t>
      </w:r>
      <w:r w:rsidR="00EF207C" w:rsidRPr="00C20B4B">
        <w:rPr>
          <w:sz w:val="20"/>
          <w:szCs w:val="20"/>
        </w:rPr>
        <w:t xml:space="preserve"> diseño y operación, en el marco del Consejo Consultivo de la Comisión, de un sistema de consulta y participación ind</w:t>
      </w:r>
      <w:r w:rsidR="00A1370F" w:rsidRPr="00C20B4B">
        <w:rPr>
          <w:sz w:val="20"/>
          <w:szCs w:val="20"/>
        </w:rPr>
        <w:t>ígenas;</w:t>
      </w:r>
      <w:r w:rsidR="00EF207C" w:rsidRPr="00C20B4B">
        <w:rPr>
          <w:sz w:val="20"/>
          <w:szCs w:val="20"/>
        </w:rPr>
        <w:t xml:space="preserve"> así como en virtud de lo establecido por el artículo 87 de la Ley que señala que el Instituto y la CDI establecerán mecanismos de colaboración en relación con </w:t>
      </w:r>
      <w:r w:rsidR="00A1370F" w:rsidRPr="00C20B4B">
        <w:rPr>
          <w:sz w:val="20"/>
          <w:szCs w:val="20"/>
        </w:rPr>
        <w:t xml:space="preserve">las concesiones de uso social indígenas. </w:t>
      </w:r>
    </w:p>
    <w:p w14:paraId="409C9F71" w14:textId="77777777" w:rsidR="004C5E04" w:rsidRPr="00C20B4B" w:rsidRDefault="004C5E04" w:rsidP="00C20B4B">
      <w:pPr>
        <w:spacing w:after="0" w:line="240" w:lineRule="auto"/>
        <w:jc w:val="both"/>
        <w:rPr>
          <w:sz w:val="20"/>
          <w:szCs w:val="20"/>
        </w:rPr>
      </w:pPr>
    </w:p>
    <w:p w14:paraId="539D83F2" w14:textId="77777777" w:rsidR="004C5E04" w:rsidRPr="004118FB" w:rsidRDefault="004C5E04" w:rsidP="00C20B4B">
      <w:pPr>
        <w:pStyle w:val="Prrafodelista"/>
        <w:numPr>
          <w:ilvl w:val="0"/>
          <w:numId w:val="3"/>
        </w:numPr>
        <w:spacing w:after="0" w:line="240" w:lineRule="auto"/>
        <w:jc w:val="both"/>
        <w:rPr>
          <w:b/>
          <w:sz w:val="20"/>
          <w:szCs w:val="20"/>
        </w:rPr>
      </w:pPr>
      <w:r w:rsidRPr="004118FB">
        <w:rPr>
          <w:b/>
          <w:sz w:val="20"/>
          <w:szCs w:val="20"/>
        </w:rPr>
        <w:t>Comité Técnico Asesor</w:t>
      </w:r>
    </w:p>
    <w:p w14:paraId="2250E920" w14:textId="77777777" w:rsidR="00000843" w:rsidRPr="00C20B4B" w:rsidRDefault="00000843" w:rsidP="00C20B4B">
      <w:pPr>
        <w:pStyle w:val="Prrafodelista"/>
        <w:spacing w:after="0" w:line="240" w:lineRule="auto"/>
        <w:jc w:val="both"/>
        <w:rPr>
          <w:b/>
          <w:sz w:val="20"/>
          <w:szCs w:val="20"/>
        </w:rPr>
      </w:pPr>
    </w:p>
    <w:p w14:paraId="1838B43A" w14:textId="4EF29356" w:rsidR="00A17B70" w:rsidRPr="00C20B4B" w:rsidRDefault="004C5E04" w:rsidP="00C20B4B">
      <w:pPr>
        <w:spacing w:after="0" w:line="240" w:lineRule="auto"/>
        <w:jc w:val="both"/>
        <w:rPr>
          <w:sz w:val="20"/>
          <w:szCs w:val="20"/>
        </w:rPr>
      </w:pPr>
      <w:r w:rsidRPr="00C20B4B">
        <w:rPr>
          <w:sz w:val="20"/>
          <w:szCs w:val="20"/>
        </w:rPr>
        <w:t xml:space="preserve">Con objeto de aportar conocimientos, asesoría, metodología, información sustantiva y análisis especializado se integrará un Comité Técnico Asesor </w:t>
      </w:r>
      <w:r w:rsidR="00A17B70" w:rsidRPr="00C20B4B">
        <w:rPr>
          <w:sz w:val="20"/>
          <w:szCs w:val="20"/>
        </w:rPr>
        <w:t xml:space="preserve">con diversos funcionarios </w:t>
      </w:r>
      <w:r w:rsidRPr="00C20B4B">
        <w:rPr>
          <w:sz w:val="20"/>
          <w:szCs w:val="20"/>
        </w:rPr>
        <w:t>de la</w:t>
      </w:r>
      <w:r w:rsidR="00A17B70" w:rsidRPr="00C20B4B">
        <w:rPr>
          <w:sz w:val="20"/>
          <w:szCs w:val="20"/>
        </w:rPr>
        <w:t>s</w:t>
      </w:r>
      <w:r w:rsidRPr="00C20B4B">
        <w:rPr>
          <w:sz w:val="20"/>
          <w:szCs w:val="20"/>
        </w:rPr>
        <w:t xml:space="preserve"> siguiente</w:t>
      </w:r>
      <w:r w:rsidR="00A17B70" w:rsidRPr="00C20B4B">
        <w:rPr>
          <w:sz w:val="20"/>
          <w:szCs w:val="20"/>
        </w:rPr>
        <w:t>s</w:t>
      </w:r>
      <w:r w:rsidRPr="00C20B4B">
        <w:rPr>
          <w:sz w:val="20"/>
          <w:szCs w:val="20"/>
        </w:rPr>
        <w:t xml:space="preserve"> </w:t>
      </w:r>
      <w:r w:rsidR="00A17B70" w:rsidRPr="00C20B4B">
        <w:rPr>
          <w:sz w:val="20"/>
          <w:szCs w:val="20"/>
        </w:rPr>
        <w:t>instituciones</w:t>
      </w:r>
      <w:r w:rsidRPr="00C20B4B">
        <w:rPr>
          <w:sz w:val="20"/>
          <w:szCs w:val="20"/>
        </w:rPr>
        <w:t>:</w:t>
      </w:r>
    </w:p>
    <w:p w14:paraId="4B621D74" w14:textId="77777777" w:rsidR="00A17B70" w:rsidRPr="00C20B4B" w:rsidRDefault="00A17B70" w:rsidP="00C20B4B">
      <w:pPr>
        <w:spacing w:after="0" w:line="240" w:lineRule="auto"/>
        <w:jc w:val="both"/>
        <w:rPr>
          <w:sz w:val="20"/>
          <w:szCs w:val="20"/>
        </w:rPr>
      </w:pPr>
    </w:p>
    <w:p w14:paraId="76C2DE7A" w14:textId="6BB9FE53" w:rsidR="004C5E04" w:rsidRPr="00C20B4B" w:rsidRDefault="004C5E04" w:rsidP="00C20B4B">
      <w:pPr>
        <w:pStyle w:val="Prrafodelista"/>
        <w:numPr>
          <w:ilvl w:val="0"/>
          <w:numId w:val="4"/>
        </w:numPr>
        <w:spacing w:after="0" w:line="240" w:lineRule="auto"/>
        <w:jc w:val="both"/>
        <w:rPr>
          <w:sz w:val="20"/>
          <w:szCs w:val="20"/>
        </w:rPr>
      </w:pPr>
      <w:r w:rsidRPr="00C20B4B">
        <w:rPr>
          <w:sz w:val="20"/>
          <w:szCs w:val="20"/>
        </w:rPr>
        <w:t>Instituto Federal de Telecomunicaciones</w:t>
      </w:r>
      <w:r w:rsidR="00A17B70" w:rsidRPr="00C20B4B">
        <w:rPr>
          <w:sz w:val="20"/>
          <w:szCs w:val="20"/>
        </w:rPr>
        <w:t>;</w:t>
      </w:r>
    </w:p>
    <w:p w14:paraId="595E9A68" w14:textId="77777777" w:rsidR="00A17B70" w:rsidRPr="00C20B4B" w:rsidRDefault="00A17B70" w:rsidP="00C20B4B">
      <w:pPr>
        <w:pStyle w:val="Prrafodelista"/>
        <w:spacing w:after="0" w:line="240" w:lineRule="auto"/>
        <w:ind w:left="1080"/>
        <w:jc w:val="both"/>
        <w:rPr>
          <w:sz w:val="20"/>
          <w:szCs w:val="20"/>
        </w:rPr>
      </w:pPr>
    </w:p>
    <w:p w14:paraId="2CDDE190" w14:textId="1B4545B1" w:rsidR="004C5E04" w:rsidRPr="00C20B4B" w:rsidRDefault="004C5E04" w:rsidP="00C20B4B">
      <w:pPr>
        <w:pStyle w:val="Prrafodelista"/>
        <w:numPr>
          <w:ilvl w:val="0"/>
          <w:numId w:val="4"/>
        </w:numPr>
        <w:spacing w:after="0" w:line="240" w:lineRule="auto"/>
        <w:jc w:val="both"/>
        <w:rPr>
          <w:sz w:val="20"/>
          <w:szCs w:val="20"/>
        </w:rPr>
      </w:pPr>
      <w:r w:rsidRPr="00C20B4B">
        <w:rPr>
          <w:sz w:val="20"/>
          <w:szCs w:val="20"/>
        </w:rPr>
        <w:t>Comisión Nacional para el Desarrollo de los Pueblos Indíg</w:t>
      </w:r>
      <w:r w:rsidR="00FE1EF1" w:rsidRPr="00C20B4B">
        <w:rPr>
          <w:sz w:val="20"/>
          <w:szCs w:val="20"/>
        </w:rPr>
        <w:t>enas, y</w:t>
      </w:r>
    </w:p>
    <w:p w14:paraId="184FF3B5" w14:textId="77777777" w:rsidR="003B5D87" w:rsidRPr="00C20B4B" w:rsidRDefault="003B5D87" w:rsidP="00C20B4B">
      <w:pPr>
        <w:pStyle w:val="Prrafodelista"/>
        <w:spacing w:line="240" w:lineRule="auto"/>
        <w:rPr>
          <w:sz w:val="20"/>
          <w:szCs w:val="20"/>
        </w:rPr>
      </w:pPr>
    </w:p>
    <w:p w14:paraId="710C7D11" w14:textId="72B49271" w:rsidR="00385A54" w:rsidRPr="00C20B4B" w:rsidRDefault="004C5E04" w:rsidP="00C20B4B">
      <w:pPr>
        <w:pStyle w:val="Prrafodelista"/>
        <w:numPr>
          <w:ilvl w:val="0"/>
          <w:numId w:val="4"/>
        </w:numPr>
        <w:spacing w:after="0" w:line="240" w:lineRule="auto"/>
        <w:jc w:val="both"/>
        <w:rPr>
          <w:sz w:val="20"/>
          <w:szCs w:val="20"/>
        </w:rPr>
      </w:pPr>
      <w:r w:rsidRPr="00C20B4B">
        <w:rPr>
          <w:sz w:val="20"/>
          <w:szCs w:val="20"/>
        </w:rPr>
        <w:t>Instituto Nacio</w:t>
      </w:r>
      <w:r w:rsidR="00FE1EF1" w:rsidRPr="00C20B4B">
        <w:rPr>
          <w:sz w:val="20"/>
          <w:szCs w:val="20"/>
        </w:rPr>
        <w:t>nal de Lenguas Indígenas.</w:t>
      </w:r>
    </w:p>
    <w:p w14:paraId="3C2309BE" w14:textId="77777777" w:rsidR="004C5E04" w:rsidRDefault="004C5E04" w:rsidP="00C20B4B">
      <w:pPr>
        <w:spacing w:after="0" w:line="240" w:lineRule="auto"/>
        <w:jc w:val="both"/>
        <w:rPr>
          <w:b/>
          <w:sz w:val="20"/>
          <w:szCs w:val="20"/>
        </w:rPr>
      </w:pPr>
    </w:p>
    <w:p w14:paraId="485A2A54" w14:textId="77777777" w:rsidR="00DC7F83" w:rsidRPr="00C20B4B" w:rsidRDefault="00DC7F83" w:rsidP="00C20B4B">
      <w:pPr>
        <w:spacing w:after="0" w:line="240" w:lineRule="auto"/>
        <w:jc w:val="both"/>
        <w:rPr>
          <w:b/>
          <w:sz w:val="20"/>
          <w:szCs w:val="20"/>
        </w:rPr>
      </w:pPr>
    </w:p>
    <w:p w14:paraId="1BBF64B7" w14:textId="77777777" w:rsidR="00A34B98" w:rsidRPr="00C20B4B" w:rsidRDefault="00A34B98" w:rsidP="00C20B4B">
      <w:pPr>
        <w:pStyle w:val="Prrafodelista"/>
        <w:numPr>
          <w:ilvl w:val="0"/>
          <w:numId w:val="3"/>
        </w:numPr>
        <w:spacing w:after="0" w:line="240" w:lineRule="auto"/>
        <w:jc w:val="both"/>
        <w:rPr>
          <w:b/>
          <w:sz w:val="20"/>
          <w:szCs w:val="20"/>
        </w:rPr>
      </w:pPr>
      <w:r w:rsidRPr="00C20B4B">
        <w:rPr>
          <w:b/>
          <w:sz w:val="20"/>
          <w:szCs w:val="20"/>
        </w:rPr>
        <w:lastRenderedPageBreak/>
        <w:t>Sujeto Colectivo de Derecho a la Consulta Previa</w:t>
      </w:r>
    </w:p>
    <w:p w14:paraId="150C3EEE" w14:textId="77777777" w:rsidR="00000843" w:rsidRPr="00C20B4B" w:rsidRDefault="00000843" w:rsidP="00C20B4B">
      <w:pPr>
        <w:pStyle w:val="Prrafodelista"/>
        <w:spacing w:after="0" w:line="240" w:lineRule="auto"/>
        <w:jc w:val="both"/>
        <w:rPr>
          <w:b/>
          <w:sz w:val="20"/>
          <w:szCs w:val="20"/>
        </w:rPr>
      </w:pPr>
    </w:p>
    <w:p w14:paraId="6B1F5E47" w14:textId="48ED8A0C" w:rsidR="00385A54" w:rsidRPr="00C20B4B" w:rsidRDefault="00385A54" w:rsidP="00C20B4B">
      <w:pPr>
        <w:spacing w:after="0" w:line="240" w:lineRule="auto"/>
        <w:jc w:val="both"/>
        <w:rPr>
          <w:sz w:val="20"/>
          <w:szCs w:val="20"/>
        </w:rPr>
      </w:pPr>
      <w:r w:rsidRPr="00C20B4B">
        <w:rPr>
          <w:sz w:val="20"/>
          <w:szCs w:val="20"/>
        </w:rPr>
        <w:t xml:space="preserve">Los Lineamientos, como se mencionó anteriormente, serán de aplicación nacional, por lo que es necesario obtener la opinión de los diversos pueblos indígenas del país, a través de sus representantes y de la población u organizaciones indígenas interesadas en obtener una concesión de uso social indígena. </w:t>
      </w:r>
    </w:p>
    <w:p w14:paraId="2D70C607" w14:textId="77777777" w:rsidR="00385A54" w:rsidRPr="00C20B4B" w:rsidRDefault="00385A54" w:rsidP="00C20B4B">
      <w:pPr>
        <w:spacing w:after="0" w:line="240" w:lineRule="auto"/>
        <w:jc w:val="both"/>
        <w:rPr>
          <w:sz w:val="20"/>
          <w:szCs w:val="20"/>
        </w:rPr>
      </w:pPr>
    </w:p>
    <w:p w14:paraId="5A69B450" w14:textId="77777777" w:rsidR="00385A54" w:rsidRPr="00C20B4B" w:rsidRDefault="00385A54" w:rsidP="00C20B4B">
      <w:pPr>
        <w:spacing w:after="0" w:line="240" w:lineRule="auto"/>
        <w:jc w:val="both"/>
        <w:rPr>
          <w:sz w:val="20"/>
          <w:szCs w:val="20"/>
        </w:rPr>
      </w:pPr>
      <w:r w:rsidRPr="00C20B4B">
        <w:rPr>
          <w:sz w:val="20"/>
          <w:szCs w:val="20"/>
        </w:rPr>
        <w:t>La convocatoria se enfocará al siguiente perfil:</w:t>
      </w:r>
    </w:p>
    <w:p w14:paraId="24373CA0" w14:textId="77777777" w:rsidR="00385A54" w:rsidRPr="00C20B4B" w:rsidRDefault="00385A54" w:rsidP="00C20B4B">
      <w:pPr>
        <w:spacing w:after="0" w:line="240" w:lineRule="auto"/>
        <w:jc w:val="both"/>
        <w:rPr>
          <w:sz w:val="20"/>
          <w:szCs w:val="20"/>
        </w:rPr>
      </w:pPr>
    </w:p>
    <w:p w14:paraId="761D9E9D" w14:textId="77777777" w:rsidR="00385A54" w:rsidRPr="00C20B4B" w:rsidRDefault="00385A54" w:rsidP="00C20B4B">
      <w:pPr>
        <w:pStyle w:val="Prrafodelista"/>
        <w:numPr>
          <w:ilvl w:val="1"/>
          <w:numId w:val="4"/>
        </w:numPr>
        <w:spacing w:after="0" w:line="240" w:lineRule="auto"/>
        <w:ind w:left="1785" w:hanging="705"/>
        <w:jc w:val="both"/>
        <w:rPr>
          <w:sz w:val="20"/>
          <w:szCs w:val="20"/>
        </w:rPr>
      </w:pPr>
      <w:r w:rsidRPr="00C20B4B">
        <w:rPr>
          <w:sz w:val="20"/>
          <w:szCs w:val="20"/>
        </w:rPr>
        <w:t>Integrantes de pueblos o comunidades indígenas;</w:t>
      </w:r>
    </w:p>
    <w:p w14:paraId="695ADABA" w14:textId="77777777" w:rsidR="00385A54" w:rsidRPr="00C20B4B" w:rsidRDefault="00385A54" w:rsidP="00C20B4B">
      <w:pPr>
        <w:spacing w:after="0" w:line="240" w:lineRule="auto"/>
        <w:jc w:val="both"/>
        <w:rPr>
          <w:sz w:val="20"/>
          <w:szCs w:val="20"/>
        </w:rPr>
      </w:pPr>
    </w:p>
    <w:p w14:paraId="5D860EC6" w14:textId="77777777" w:rsidR="00385A54" w:rsidRPr="00C20B4B" w:rsidRDefault="00385A54" w:rsidP="00C20B4B">
      <w:pPr>
        <w:pStyle w:val="Prrafodelista"/>
        <w:numPr>
          <w:ilvl w:val="1"/>
          <w:numId w:val="4"/>
        </w:numPr>
        <w:spacing w:after="0" w:line="240" w:lineRule="auto"/>
        <w:ind w:left="1785" w:hanging="705"/>
        <w:jc w:val="both"/>
        <w:rPr>
          <w:sz w:val="20"/>
          <w:szCs w:val="20"/>
        </w:rPr>
      </w:pPr>
      <w:r w:rsidRPr="00C20B4B">
        <w:rPr>
          <w:sz w:val="20"/>
          <w:szCs w:val="20"/>
        </w:rPr>
        <w:t>Representantes de comunidades indígenas;</w:t>
      </w:r>
    </w:p>
    <w:p w14:paraId="7AF1AFC5" w14:textId="77777777" w:rsidR="00385A54" w:rsidRPr="00C20B4B" w:rsidRDefault="00385A54" w:rsidP="00C20B4B">
      <w:pPr>
        <w:spacing w:after="0" w:line="240" w:lineRule="auto"/>
        <w:jc w:val="both"/>
        <w:rPr>
          <w:sz w:val="20"/>
          <w:szCs w:val="20"/>
        </w:rPr>
      </w:pPr>
    </w:p>
    <w:p w14:paraId="24F123B6" w14:textId="4B99F29C" w:rsidR="00385A54" w:rsidRPr="00C20B4B" w:rsidRDefault="00385A54" w:rsidP="00C20B4B">
      <w:pPr>
        <w:pStyle w:val="Prrafodelista"/>
        <w:numPr>
          <w:ilvl w:val="1"/>
          <w:numId w:val="4"/>
        </w:numPr>
        <w:spacing w:after="0" w:line="240" w:lineRule="auto"/>
        <w:ind w:left="1785" w:hanging="705"/>
        <w:jc w:val="both"/>
        <w:rPr>
          <w:sz w:val="20"/>
          <w:szCs w:val="20"/>
        </w:rPr>
      </w:pPr>
      <w:r w:rsidRPr="00C20B4B">
        <w:rPr>
          <w:sz w:val="20"/>
          <w:szCs w:val="20"/>
        </w:rPr>
        <w:t>Integrantes y representantes de comunidades indígenas interesados en la mecánica para obtener alguna de las concesiones de uso social indígena a que se refiere la Ley;</w:t>
      </w:r>
    </w:p>
    <w:p w14:paraId="51F3BC6E" w14:textId="77777777" w:rsidR="00385A54" w:rsidRPr="00C20B4B" w:rsidRDefault="00385A54" w:rsidP="00C20B4B">
      <w:pPr>
        <w:spacing w:after="0" w:line="240" w:lineRule="auto"/>
        <w:jc w:val="both"/>
        <w:rPr>
          <w:sz w:val="20"/>
          <w:szCs w:val="20"/>
        </w:rPr>
      </w:pPr>
    </w:p>
    <w:p w14:paraId="0E90B476" w14:textId="77777777" w:rsidR="00385A54" w:rsidRPr="00C20B4B" w:rsidRDefault="00385A54" w:rsidP="00C20B4B">
      <w:pPr>
        <w:pStyle w:val="Prrafodelista"/>
        <w:numPr>
          <w:ilvl w:val="1"/>
          <w:numId w:val="4"/>
        </w:numPr>
        <w:spacing w:after="0" w:line="240" w:lineRule="auto"/>
        <w:ind w:left="1785" w:hanging="705"/>
        <w:jc w:val="both"/>
        <w:rPr>
          <w:sz w:val="20"/>
          <w:szCs w:val="20"/>
        </w:rPr>
      </w:pPr>
      <w:r w:rsidRPr="00C20B4B">
        <w:rPr>
          <w:sz w:val="20"/>
          <w:szCs w:val="20"/>
        </w:rPr>
        <w:t>Representantes de organizaciones indígenas que guarden interés o tengan experiencia en el tema de la obtención de concesiones en materia de telecomunicaciones y radiodifusión por comunidades indígenas.</w:t>
      </w:r>
    </w:p>
    <w:p w14:paraId="2C7BD1AD" w14:textId="77777777" w:rsidR="00C10EA3" w:rsidRDefault="00C10EA3" w:rsidP="00C20B4B">
      <w:pPr>
        <w:spacing w:after="0" w:line="240" w:lineRule="auto"/>
        <w:jc w:val="both"/>
        <w:rPr>
          <w:sz w:val="20"/>
          <w:szCs w:val="20"/>
        </w:rPr>
      </w:pPr>
    </w:p>
    <w:p w14:paraId="4054EC1F" w14:textId="2D2CD1C4" w:rsidR="00E20431" w:rsidRDefault="00E20431" w:rsidP="00C20B4B">
      <w:pPr>
        <w:spacing w:after="0" w:line="240" w:lineRule="auto"/>
        <w:jc w:val="both"/>
        <w:rPr>
          <w:sz w:val="20"/>
          <w:szCs w:val="20"/>
        </w:rPr>
      </w:pPr>
      <w:r>
        <w:rPr>
          <w:sz w:val="20"/>
          <w:szCs w:val="20"/>
        </w:rPr>
        <w:t>Las personas concretas que participarán en la Consulta Indígena serán señaladas por la CDI en concordancia con sus funciones y por las asociaciones que fueron consultadas, tales como la Asociación Mundial de Radios Comunitarias, Redes por la Diversidad, Equidad y Sustentabilidad, A.C., entre otras.</w:t>
      </w:r>
    </w:p>
    <w:p w14:paraId="2B780753" w14:textId="77777777" w:rsidR="00E20431" w:rsidRPr="00C20B4B" w:rsidRDefault="00E20431" w:rsidP="00C20B4B">
      <w:pPr>
        <w:spacing w:after="0" w:line="240" w:lineRule="auto"/>
        <w:jc w:val="both"/>
        <w:rPr>
          <w:sz w:val="20"/>
          <w:szCs w:val="20"/>
        </w:rPr>
      </w:pPr>
    </w:p>
    <w:p w14:paraId="2527A694" w14:textId="77777777" w:rsidR="00C10EA3" w:rsidRPr="00C20B4B" w:rsidRDefault="00C10EA3" w:rsidP="00C20B4B">
      <w:pPr>
        <w:pStyle w:val="Prrafodelista"/>
        <w:numPr>
          <w:ilvl w:val="0"/>
          <w:numId w:val="1"/>
        </w:numPr>
        <w:spacing w:after="0" w:line="240" w:lineRule="auto"/>
        <w:jc w:val="both"/>
        <w:rPr>
          <w:b/>
          <w:sz w:val="20"/>
          <w:szCs w:val="20"/>
        </w:rPr>
      </w:pPr>
      <w:r w:rsidRPr="00C20B4B">
        <w:rPr>
          <w:b/>
          <w:sz w:val="20"/>
          <w:szCs w:val="20"/>
        </w:rPr>
        <w:t>Mecánica operativa</w:t>
      </w:r>
    </w:p>
    <w:p w14:paraId="7D2E2F3D" w14:textId="77777777" w:rsidR="00C10EA3" w:rsidRPr="00C20B4B" w:rsidRDefault="00C10EA3" w:rsidP="00C20B4B">
      <w:pPr>
        <w:pStyle w:val="Prrafodelista"/>
        <w:spacing w:after="0" w:line="240" w:lineRule="auto"/>
        <w:ind w:left="360"/>
        <w:jc w:val="both"/>
        <w:rPr>
          <w:b/>
          <w:sz w:val="20"/>
          <w:szCs w:val="20"/>
        </w:rPr>
      </w:pPr>
    </w:p>
    <w:p w14:paraId="6FD72F31" w14:textId="24922090" w:rsidR="00C10EA3" w:rsidRPr="00830BF4" w:rsidRDefault="00C10EA3" w:rsidP="00C20B4B">
      <w:pPr>
        <w:pStyle w:val="Prrafodelista"/>
        <w:numPr>
          <w:ilvl w:val="0"/>
          <w:numId w:val="6"/>
        </w:numPr>
        <w:spacing w:after="0" w:line="240" w:lineRule="auto"/>
        <w:jc w:val="both"/>
        <w:rPr>
          <w:b/>
          <w:sz w:val="20"/>
          <w:szCs w:val="20"/>
          <w:u w:val="single"/>
        </w:rPr>
      </w:pPr>
      <w:r w:rsidRPr="00830BF4">
        <w:rPr>
          <w:b/>
          <w:sz w:val="20"/>
          <w:szCs w:val="20"/>
          <w:u w:val="single"/>
        </w:rPr>
        <w:t>Estrategia de difusión</w:t>
      </w:r>
      <w:r w:rsidR="00830BF4">
        <w:rPr>
          <w:b/>
          <w:sz w:val="20"/>
          <w:szCs w:val="20"/>
          <w:u w:val="single"/>
        </w:rPr>
        <w:t>.</w:t>
      </w:r>
    </w:p>
    <w:p w14:paraId="2D3A6AB4" w14:textId="77777777" w:rsidR="004043B5" w:rsidRPr="00C20B4B" w:rsidRDefault="004043B5" w:rsidP="00C20B4B">
      <w:pPr>
        <w:spacing w:after="0" w:line="240" w:lineRule="auto"/>
        <w:jc w:val="both"/>
        <w:rPr>
          <w:sz w:val="20"/>
          <w:szCs w:val="20"/>
        </w:rPr>
      </w:pPr>
    </w:p>
    <w:p w14:paraId="351C57A1" w14:textId="5BD5B8D6" w:rsidR="00A64E43" w:rsidRPr="00C20B4B" w:rsidRDefault="00A64E43" w:rsidP="00C20B4B">
      <w:pPr>
        <w:spacing w:after="0" w:line="240" w:lineRule="auto"/>
        <w:jc w:val="both"/>
        <w:rPr>
          <w:sz w:val="20"/>
          <w:szCs w:val="20"/>
        </w:rPr>
      </w:pPr>
      <w:r w:rsidRPr="00C20B4B">
        <w:rPr>
          <w:sz w:val="20"/>
          <w:szCs w:val="20"/>
        </w:rPr>
        <w:t>L</w:t>
      </w:r>
      <w:r w:rsidR="00FC549B" w:rsidRPr="00C20B4B">
        <w:rPr>
          <w:sz w:val="20"/>
          <w:szCs w:val="20"/>
        </w:rPr>
        <w:t xml:space="preserve">a difusión de </w:t>
      </w:r>
      <w:r w:rsidR="00385A54" w:rsidRPr="00C20B4B">
        <w:rPr>
          <w:sz w:val="20"/>
          <w:szCs w:val="20"/>
        </w:rPr>
        <w:t>la consulta</w:t>
      </w:r>
      <w:r w:rsidR="00FC549B" w:rsidRPr="00C20B4B">
        <w:rPr>
          <w:sz w:val="20"/>
          <w:szCs w:val="20"/>
        </w:rPr>
        <w:t xml:space="preserve"> </w:t>
      </w:r>
      <w:r w:rsidRPr="00C20B4B">
        <w:rPr>
          <w:sz w:val="20"/>
          <w:szCs w:val="20"/>
        </w:rPr>
        <w:t xml:space="preserve">se realizará </w:t>
      </w:r>
      <w:r w:rsidR="004174F5" w:rsidRPr="00C20B4B">
        <w:rPr>
          <w:sz w:val="20"/>
          <w:szCs w:val="20"/>
        </w:rPr>
        <w:t xml:space="preserve">a través de materiales de difusión elaborados por el Instituto, los cuales </w:t>
      </w:r>
      <w:r w:rsidR="00441ECA">
        <w:rPr>
          <w:sz w:val="20"/>
          <w:szCs w:val="20"/>
        </w:rPr>
        <w:t>podrán ser</w:t>
      </w:r>
      <w:r w:rsidR="004174F5" w:rsidRPr="00C20B4B">
        <w:rPr>
          <w:sz w:val="20"/>
          <w:szCs w:val="20"/>
        </w:rPr>
        <w:t xml:space="preserve"> distribuidos </w:t>
      </w:r>
      <w:r w:rsidRPr="00C20B4B">
        <w:rPr>
          <w:sz w:val="20"/>
          <w:szCs w:val="20"/>
        </w:rPr>
        <w:t xml:space="preserve">por </w:t>
      </w:r>
      <w:r w:rsidR="00553C6D" w:rsidRPr="00C20B4B">
        <w:rPr>
          <w:sz w:val="20"/>
          <w:szCs w:val="20"/>
        </w:rPr>
        <w:t xml:space="preserve">éste a través de diversos medios (repartición directa, radio, televisión, volantes, entre otros) así como por </w:t>
      </w:r>
      <w:r w:rsidRPr="00C20B4B">
        <w:rPr>
          <w:sz w:val="20"/>
          <w:szCs w:val="20"/>
        </w:rPr>
        <w:t>la CDI</w:t>
      </w:r>
      <w:r w:rsidR="00385A54" w:rsidRPr="00C20B4B">
        <w:rPr>
          <w:sz w:val="20"/>
          <w:szCs w:val="20"/>
        </w:rPr>
        <w:t>, a través de su estructura nacional</w:t>
      </w:r>
      <w:r w:rsidRPr="00C20B4B">
        <w:rPr>
          <w:sz w:val="20"/>
          <w:szCs w:val="20"/>
        </w:rPr>
        <w:t xml:space="preserve"> </w:t>
      </w:r>
      <w:r w:rsidR="00385A54" w:rsidRPr="00C20B4B">
        <w:rPr>
          <w:sz w:val="20"/>
          <w:szCs w:val="20"/>
        </w:rPr>
        <w:t>(</w:t>
      </w:r>
      <w:r w:rsidRPr="00C20B4B">
        <w:rPr>
          <w:sz w:val="20"/>
          <w:szCs w:val="20"/>
        </w:rPr>
        <w:t>D</w:t>
      </w:r>
      <w:r w:rsidR="004174F5" w:rsidRPr="00C20B4B">
        <w:rPr>
          <w:sz w:val="20"/>
          <w:szCs w:val="20"/>
        </w:rPr>
        <w:t>elegaciones y los Centros Coordinadores para el Desarrollo Indígena</w:t>
      </w:r>
      <w:r w:rsidR="00385A54" w:rsidRPr="00C20B4B">
        <w:rPr>
          <w:sz w:val="20"/>
          <w:szCs w:val="20"/>
        </w:rPr>
        <w:t>), así como por el Sistema de Radiodifusoras Culturales Indigenistas</w:t>
      </w:r>
      <w:r w:rsidRPr="00C20B4B">
        <w:rPr>
          <w:sz w:val="20"/>
          <w:szCs w:val="20"/>
        </w:rPr>
        <w:t>.</w:t>
      </w:r>
    </w:p>
    <w:p w14:paraId="1B5A85F8" w14:textId="77777777" w:rsidR="004043B5" w:rsidRPr="00C20B4B" w:rsidRDefault="004174F5" w:rsidP="00C20B4B">
      <w:pPr>
        <w:spacing w:after="0" w:line="240" w:lineRule="auto"/>
        <w:jc w:val="both"/>
        <w:rPr>
          <w:sz w:val="20"/>
          <w:szCs w:val="20"/>
        </w:rPr>
      </w:pPr>
      <w:r w:rsidRPr="00C20B4B">
        <w:rPr>
          <w:sz w:val="20"/>
          <w:szCs w:val="20"/>
        </w:rPr>
        <w:t xml:space="preserve"> </w:t>
      </w:r>
    </w:p>
    <w:p w14:paraId="7AD243B2" w14:textId="77777777" w:rsidR="003B5B4C" w:rsidRPr="00C20B4B" w:rsidRDefault="00A64E43" w:rsidP="00C20B4B">
      <w:pPr>
        <w:spacing w:after="0" w:line="240" w:lineRule="auto"/>
        <w:jc w:val="both"/>
        <w:rPr>
          <w:sz w:val="20"/>
          <w:szCs w:val="20"/>
        </w:rPr>
      </w:pPr>
      <w:r w:rsidRPr="00C20B4B">
        <w:rPr>
          <w:sz w:val="20"/>
          <w:szCs w:val="20"/>
        </w:rPr>
        <w:t>Asimismo la CDI realizará la invitación a los Foros a través de las emisoras del Sistema de Radiodifusoras Culturales Indigenistas.</w:t>
      </w:r>
    </w:p>
    <w:p w14:paraId="6F7C043D" w14:textId="77777777" w:rsidR="003B5B4C" w:rsidRPr="00C20B4B" w:rsidRDefault="003B5B4C" w:rsidP="00C20B4B">
      <w:pPr>
        <w:spacing w:after="0" w:line="240" w:lineRule="auto"/>
        <w:jc w:val="both"/>
        <w:rPr>
          <w:sz w:val="20"/>
          <w:szCs w:val="20"/>
        </w:rPr>
      </w:pPr>
    </w:p>
    <w:p w14:paraId="03BB8CAD" w14:textId="083CEE64" w:rsidR="00C10EA3" w:rsidRPr="00830BF4" w:rsidRDefault="008D42F1" w:rsidP="00C20B4B">
      <w:pPr>
        <w:pStyle w:val="Prrafodelista"/>
        <w:numPr>
          <w:ilvl w:val="0"/>
          <w:numId w:val="6"/>
        </w:numPr>
        <w:spacing w:after="0" w:line="240" w:lineRule="auto"/>
        <w:jc w:val="both"/>
        <w:rPr>
          <w:b/>
          <w:sz w:val="20"/>
          <w:szCs w:val="20"/>
          <w:u w:val="single"/>
        </w:rPr>
      </w:pPr>
      <w:r w:rsidRPr="00830BF4">
        <w:rPr>
          <w:b/>
          <w:sz w:val="20"/>
          <w:szCs w:val="20"/>
          <w:u w:val="single"/>
        </w:rPr>
        <w:t>Modalidad</w:t>
      </w:r>
      <w:r w:rsidR="0041376C" w:rsidRPr="00830BF4">
        <w:rPr>
          <w:b/>
          <w:sz w:val="20"/>
          <w:szCs w:val="20"/>
          <w:u w:val="single"/>
        </w:rPr>
        <w:t xml:space="preserve"> de la Consulta</w:t>
      </w:r>
      <w:r w:rsidRPr="00830BF4">
        <w:rPr>
          <w:b/>
          <w:sz w:val="20"/>
          <w:szCs w:val="20"/>
          <w:u w:val="single"/>
        </w:rPr>
        <w:t xml:space="preserve">: </w:t>
      </w:r>
      <w:r w:rsidR="00000843" w:rsidRPr="00830BF4">
        <w:rPr>
          <w:b/>
          <w:sz w:val="20"/>
          <w:szCs w:val="20"/>
          <w:u w:val="single"/>
        </w:rPr>
        <w:t xml:space="preserve">3 </w:t>
      </w:r>
      <w:r w:rsidR="00C10EA3" w:rsidRPr="00830BF4">
        <w:rPr>
          <w:b/>
          <w:sz w:val="20"/>
          <w:szCs w:val="20"/>
          <w:u w:val="single"/>
        </w:rPr>
        <w:t xml:space="preserve">Foros </w:t>
      </w:r>
      <w:r w:rsidR="00385A54" w:rsidRPr="00830BF4">
        <w:rPr>
          <w:b/>
          <w:sz w:val="20"/>
          <w:szCs w:val="20"/>
          <w:u w:val="single"/>
        </w:rPr>
        <w:t xml:space="preserve">Regionales Informativos </w:t>
      </w:r>
      <w:r w:rsidR="00FC549B" w:rsidRPr="00830BF4">
        <w:rPr>
          <w:b/>
          <w:sz w:val="20"/>
          <w:szCs w:val="20"/>
          <w:u w:val="single"/>
        </w:rPr>
        <w:t xml:space="preserve">y </w:t>
      </w:r>
      <w:r w:rsidR="00000843" w:rsidRPr="00830BF4">
        <w:rPr>
          <w:b/>
          <w:sz w:val="20"/>
          <w:szCs w:val="20"/>
          <w:u w:val="single"/>
        </w:rPr>
        <w:t xml:space="preserve">3 </w:t>
      </w:r>
      <w:r w:rsidR="00385A54" w:rsidRPr="00830BF4">
        <w:rPr>
          <w:b/>
          <w:sz w:val="20"/>
          <w:szCs w:val="20"/>
          <w:u w:val="single"/>
        </w:rPr>
        <w:t>Talleres Regionales Consultivos</w:t>
      </w:r>
      <w:r w:rsidR="00830BF4">
        <w:rPr>
          <w:b/>
          <w:sz w:val="20"/>
          <w:szCs w:val="20"/>
          <w:u w:val="single"/>
        </w:rPr>
        <w:t>.</w:t>
      </w:r>
    </w:p>
    <w:p w14:paraId="4D108DB5" w14:textId="77777777" w:rsidR="00FC549B" w:rsidRPr="00C20B4B" w:rsidRDefault="00FC549B" w:rsidP="00C20B4B">
      <w:pPr>
        <w:spacing w:after="0" w:line="240" w:lineRule="auto"/>
        <w:jc w:val="both"/>
        <w:rPr>
          <w:sz w:val="20"/>
          <w:szCs w:val="20"/>
        </w:rPr>
      </w:pPr>
    </w:p>
    <w:tbl>
      <w:tblPr>
        <w:tblStyle w:val="Tablaconcuadrcula"/>
        <w:tblW w:w="9067" w:type="dxa"/>
        <w:tblLook w:val="04A0" w:firstRow="1" w:lastRow="0" w:firstColumn="1" w:lastColumn="0" w:noHBand="0" w:noVBand="1"/>
      </w:tblPr>
      <w:tblGrid>
        <w:gridCol w:w="1919"/>
        <w:gridCol w:w="1669"/>
        <w:gridCol w:w="1912"/>
        <w:gridCol w:w="3567"/>
      </w:tblGrid>
      <w:tr w:rsidR="00A1370F" w:rsidRPr="00C20B4B" w14:paraId="0102A425" w14:textId="77777777" w:rsidTr="00553C6D">
        <w:tc>
          <w:tcPr>
            <w:tcW w:w="1685" w:type="dxa"/>
          </w:tcPr>
          <w:p w14:paraId="0F192FD3" w14:textId="77777777" w:rsidR="00FC549B" w:rsidRPr="00C20B4B" w:rsidRDefault="00FC549B" w:rsidP="00C20B4B">
            <w:pPr>
              <w:jc w:val="center"/>
              <w:rPr>
                <w:rFonts w:ascii="ITC Avant Garde" w:eastAsia="Times New Roman" w:hAnsi="ITC Avant Garde"/>
                <w:b/>
                <w:kern w:val="2"/>
                <w:sz w:val="20"/>
                <w:szCs w:val="20"/>
                <w:lang w:val="es-ES" w:eastAsia="ar-SA"/>
              </w:rPr>
            </w:pPr>
            <w:r w:rsidRPr="00C20B4B">
              <w:rPr>
                <w:rFonts w:ascii="ITC Avant Garde" w:eastAsia="Times New Roman" w:hAnsi="ITC Avant Garde"/>
                <w:b/>
                <w:kern w:val="2"/>
                <w:sz w:val="20"/>
                <w:szCs w:val="20"/>
                <w:lang w:val="es-ES" w:eastAsia="ar-SA"/>
              </w:rPr>
              <w:t>Fase</w:t>
            </w:r>
          </w:p>
        </w:tc>
        <w:tc>
          <w:tcPr>
            <w:tcW w:w="1726" w:type="dxa"/>
          </w:tcPr>
          <w:p w14:paraId="544C67AD" w14:textId="77777777" w:rsidR="00FC549B" w:rsidRPr="00C20B4B" w:rsidRDefault="00FC549B" w:rsidP="00C20B4B">
            <w:pPr>
              <w:jc w:val="center"/>
              <w:rPr>
                <w:rFonts w:ascii="ITC Avant Garde" w:eastAsia="Times New Roman" w:hAnsi="ITC Avant Garde"/>
                <w:b/>
                <w:kern w:val="2"/>
                <w:sz w:val="20"/>
                <w:szCs w:val="20"/>
                <w:lang w:val="es-ES" w:eastAsia="ar-SA"/>
              </w:rPr>
            </w:pPr>
            <w:r w:rsidRPr="00C20B4B">
              <w:rPr>
                <w:rFonts w:ascii="ITC Avant Garde" w:eastAsia="Times New Roman" w:hAnsi="ITC Avant Garde"/>
                <w:b/>
                <w:kern w:val="2"/>
                <w:sz w:val="20"/>
                <w:szCs w:val="20"/>
                <w:lang w:val="es-ES" w:eastAsia="ar-SA"/>
              </w:rPr>
              <w:t>Modalidad</w:t>
            </w:r>
          </w:p>
        </w:tc>
        <w:tc>
          <w:tcPr>
            <w:tcW w:w="1959" w:type="dxa"/>
          </w:tcPr>
          <w:p w14:paraId="12323044" w14:textId="77777777" w:rsidR="00FC549B" w:rsidRPr="00C20B4B" w:rsidRDefault="00FC549B" w:rsidP="00C20B4B">
            <w:pPr>
              <w:jc w:val="center"/>
              <w:rPr>
                <w:rFonts w:ascii="ITC Avant Garde" w:eastAsia="Times New Roman" w:hAnsi="ITC Avant Garde"/>
                <w:b/>
                <w:kern w:val="2"/>
                <w:sz w:val="20"/>
                <w:szCs w:val="20"/>
                <w:lang w:val="es-ES" w:eastAsia="ar-SA"/>
              </w:rPr>
            </w:pPr>
            <w:r w:rsidRPr="00C20B4B">
              <w:rPr>
                <w:rFonts w:ascii="ITC Avant Garde" w:eastAsia="Times New Roman" w:hAnsi="ITC Avant Garde"/>
                <w:b/>
                <w:kern w:val="2"/>
                <w:sz w:val="20"/>
                <w:szCs w:val="20"/>
                <w:lang w:val="es-ES" w:eastAsia="ar-SA"/>
              </w:rPr>
              <w:t>Participantes</w:t>
            </w:r>
          </w:p>
        </w:tc>
        <w:tc>
          <w:tcPr>
            <w:tcW w:w="3697" w:type="dxa"/>
          </w:tcPr>
          <w:p w14:paraId="2A726111" w14:textId="77777777" w:rsidR="00FC549B" w:rsidRPr="00C20B4B" w:rsidRDefault="00FC549B" w:rsidP="00C20B4B">
            <w:pPr>
              <w:jc w:val="center"/>
              <w:rPr>
                <w:rFonts w:ascii="ITC Avant Garde" w:eastAsia="Times New Roman" w:hAnsi="ITC Avant Garde"/>
                <w:b/>
                <w:kern w:val="2"/>
                <w:sz w:val="20"/>
                <w:szCs w:val="20"/>
                <w:lang w:val="es-ES" w:eastAsia="ar-SA"/>
              </w:rPr>
            </w:pPr>
            <w:r w:rsidRPr="00C20B4B">
              <w:rPr>
                <w:rFonts w:ascii="ITC Avant Garde" w:eastAsia="Times New Roman" w:hAnsi="ITC Avant Garde"/>
                <w:b/>
                <w:kern w:val="2"/>
                <w:sz w:val="20"/>
                <w:szCs w:val="20"/>
                <w:lang w:val="es-ES" w:eastAsia="ar-SA"/>
              </w:rPr>
              <w:t>Instrumento</w:t>
            </w:r>
          </w:p>
        </w:tc>
      </w:tr>
      <w:tr w:rsidR="00A1370F" w:rsidRPr="00C20B4B" w14:paraId="4B3C2758" w14:textId="77777777" w:rsidTr="00553C6D">
        <w:tc>
          <w:tcPr>
            <w:tcW w:w="1685" w:type="dxa"/>
          </w:tcPr>
          <w:p w14:paraId="3CE30F7B" w14:textId="77777777" w:rsidR="004118FB" w:rsidRDefault="00FC549B" w:rsidP="004118FB">
            <w:pPr>
              <w:jc w:val="both"/>
              <w:rPr>
                <w:rFonts w:ascii="ITC Avant Garde" w:eastAsia="Times New Roman" w:hAnsi="ITC Avant Garde"/>
                <w:kern w:val="2"/>
                <w:sz w:val="20"/>
                <w:szCs w:val="20"/>
                <w:lang w:val="es-ES" w:eastAsia="ar-SA"/>
              </w:rPr>
            </w:pPr>
            <w:r w:rsidRPr="00C20B4B">
              <w:rPr>
                <w:rFonts w:ascii="ITC Avant Garde" w:eastAsia="Times New Roman" w:hAnsi="ITC Avant Garde"/>
                <w:kern w:val="2"/>
                <w:sz w:val="20"/>
                <w:szCs w:val="20"/>
                <w:lang w:val="es-ES" w:eastAsia="ar-SA"/>
              </w:rPr>
              <w:t>Fase informativa</w:t>
            </w:r>
            <w:r w:rsidR="004118FB">
              <w:rPr>
                <w:rFonts w:ascii="ITC Avant Garde" w:eastAsia="Times New Roman" w:hAnsi="ITC Avant Garde"/>
                <w:kern w:val="2"/>
                <w:sz w:val="20"/>
                <w:szCs w:val="20"/>
                <w:lang w:val="es-ES" w:eastAsia="ar-SA"/>
              </w:rPr>
              <w:t xml:space="preserve"> </w:t>
            </w:r>
          </w:p>
          <w:p w14:paraId="38EFD33A" w14:textId="77777777" w:rsidR="004118FB" w:rsidRDefault="004118FB" w:rsidP="004118FB">
            <w:pPr>
              <w:jc w:val="both"/>
              <w:rPr>
                <w:rFonts w:ascii="ITC Avant Garde" w:eastAsia="Times New Roman" w:hAnsi="ITC Avant Garde"/>
                <w:kern w:val="2"/>
                <w:sz w:val="20"/>
                <w:szCs w:val="20"/>
                <w:lang w:val="es-ES" w:eastAsia="ar-SA"/>
              </w:rPr>
            </w:pPr>
          </w:p>
          <w:p w14:paraId="2FA4C11A" w14:textId="6DD5AA36" w:rsidR="004118FB" w:rsidRDefault="004118FB" w:rsidP="004118FB">
            <w:pPr>
              <w:jc w:val="both"/>
              <w:rPr>
                <w:rFonts w:ascii="ITC Avant Garde" w:eastAsia="Times New Roman" w:hAnsi="ITC Avant Garde"/>
                <w:kern w:val="2"/>
                <w:sz w:val="20"/>
                <w:szCs w:val="20"/>
                <w:lang w:val="es-ES" w:eastAsia="ar-SA"/>
              </w:rPr>
            </w:pPr>
            <w:r>
              <w:rPr>
                <w:rFonts w:ascii="ITC Avant Garde" w:eastAsia="Times New Roman" w:hAnsi="ITC Avant Garde"/>
                <w:kern w:val="2"/>
                <w:sz w:val="20"/>
                <w:szCs w:val="20"/>
                <w:lang w:val="es-ES" w:eastAsia="ar-SA"/>
              </w:rPr>
              <w:t xml:space="preserve">La fase informativa tiene por objeto garantizar el derecho a la información de </w:t>
            </w:r>
            <w:r>
              <w:rPr>
                <w:rFonts w:ascii="ITC Avant Garde" w:eastAsia="Times New Roman" w:hAnsi="ITC Avant Garde"/>
                <w:kern w:val="2"/>
                <w:sz w:val="20"/>
                <w:szCs w:val="20"/>
                <w:lang w:val="es-ES" w:eastAsia="ar-SA"/>
              </w:rPr>
              <w:lastRenderedPageBreak/>
              <w:t>los sujetos consultados sobre las posibles afectaciones a sus derechos por los Lineamientos; la cual se llevará a través de medios culturalmente adecuados.</w:t>
            </w:r>
          </w:p>
          <w:p w14:paraId="5E90DBAF" w14:textId="77777777" w:rsidR="004118FB" w:rsidRDefault="004118FB" w:rsidP="004118FB">
            <w:pPr>
              <w:jc w:val="both"/>
              <w:rPr>
                <w:rFonts w:ascii="ITC Avant Garde" w:eastAsia="Times New Roman" w:hAnsi="ITC Avant Garde"/>
                <w:kern w:val="2"/>
                <w:sz w:val="20"/>
                <w:szCs w:val="20"/>
                <w:lang w:val="es-ES" w:eastAsia="ar-SA"/>
              </w:rPr>
            </w:pPr>
          </w:p>
          <w:p w14:paraId="5D5FC02F" w14:textId="4616A40B" w:rsidR="00FC549B" w:rsidRPr="00C20B4B" w:rsidRDefault="004118FB" w:rsidP="00DC7F83">
            <w:pPr>
              <w:jc w:val="both"/>
              <w:rPr>
                <w:rFonts w:ascii="ITC Avant Garde" w:eastAsia="Times New Roman" w:hAnsi="ITC Avant Garde"/>
                <w:kern w:val="2"/>
                <w:sz w:val="20"/>
                <w:szCs w:val="20"/>
                <w:lang w:val="es-ES" w:eastAsia="ar-SA"/>
              </w:rPr>
            </w:pPr>
            <w:r>
              <w:rPr>
                <w:rFonts w:ascii="ITC Avant Garde" w:eastAsia="Times New Roman" w:hAnsi="ITC Avant Garde"/>
                <w:kern w:val="2"/>
                <w:sz w:val="20"/>
                <w:szCs w:val="20"/>
                <w:lang w:val="es-ES" w:eastAsia="ar-SA"/>
              </w:rPr>
              <w:t>Los representantes de las comunidades transmitirán la información recibida a los miembros de la comunidad, con objeto de que puedan participar adecuadamente en la Fase Consultiva.</w:t>
            </w:r>
          </w:p>
        </w:tc>
        <w:tc>
          <w:tcPr>
            <w:tcW w:w="1726" w:type="dxa"/>
          </w:tcPr>
          <w:p w14:paraId="3D5CB360" w14:textId="7A1777BB" w:rsidR="00FC549B" w:rsidRPr="00C20B4B" w:rsidRDefault="00000843" w:rsidP="00C20B4B">
            <w:pPr>
              <w:rPr>
                <w:rFonts w:ascii="ITC Avant Garde" w:eastAsia="Times New Roman" w:hAnsi="ITC Avant Garde"/>
                <w:kern w:val="2"/>
                <w:sz w:val="20"/>
                <w:szCs w:val="20"/>
                <w:lang w:val="es-ES" w:eastAsia="ar-SA"/>
              </w:rPr>
            </w:pPr>
            <w:r w:rsidRPr="00C20B4B">
              <w:rPr>
                <w:rFonts w:ascii="ITC Avant Garde" w:eastAsia="Times New Roman" w:hAnsi="ITC Avant Garde"/>
                <w:kern w:val="2"/>
                <w:sz w:val="20"/>
                <w:szCs w:val="20"/>
                <w:lang w:val="es-ES" w:eastAsia="ar-SA"/>
              </w:rPr>
              <w:lastRenderedPageBreak/>
              <w:t xml:space="preserve">3 </w:t>
            </w:r>
            <w:r w:rsidR="00FC549B" w:rsidRPr="00C20B4B">
              <w:rPr>
                <w:rFonts w:ascii="ITC Avant Garde" w:eastAsia="Times New Roman" w:hAnsi="ITC Avant Garde"/>
                <w:kern w:val="2"/>
                <w:sz w:val="20"/>
                <w:szCs w:val="20"/>
                <w:lang w:val="es-ES" w:eastAsia="ar-SA"/>
              </w:rPr>
              <w:t xml:space="preserve">Foros </w:t>
            </w:r>
            <w:r w:rsidR="00385A54" w:rsidRPr="00C20B4B">
              <w:rPr>
                <w:rFonts w:ascii="ITC Avant Garde" w:eastAsia="Times New Roman" w:hAnsi="ITC Avant Garde"/>
                <w:kern w:val="2"/>
                <w:sz w:val="20"/>
                <w:szCs w:val="20"/>
                <w:lang w:val="es-ES" w:eastAsia="ar-SA"/>
              </w:rPr>
              <w:t>R</w:t>
            </w:r>
            <w:r w:rsidR="00FC549B" w:rsidRPr="00C20B4B">
              <w:rPr>
                <w:rFonts w:ascii="ITC Avant Garde" w:eastAsia="Times New Roman" w:hAnsi="ITC Avant Garde"/>
                <w:kern w:val="2"/>
                <w:sz w:val="20"/>
                <w:szCs w:val="20"/>
                <w:lang w:val="es-ES" w:eastAsia="ar-SA"/>
              </w:rPr>
              <w:t>egionales</w:t>
            </w:r>
          </w:p>
          <w:p w14:paraId="285A4930" w14:textId="77777777" w:rsidR="00FC549B" w:rsidRPr="00C20B4B" w:rsidRDefault="00FC549B" w:rsidP="00C20B4B">
            <w:pPr>
              <w:rPr>
                <w:rFonts w:ascii="ITC Avant Garde" w:eastAsia="Times New Roman" w:hAnsi="ITC Avant Garde"/>
                <w:kern w:val="2"/>
                <w:sz w:val="20"/>
                <w:szCs w:val="20"/>
                <w:lang w:val="es-ES" w:eastAsia="ar-SA"/>
              </w:rPr>
            </w:pPr>
          </w:p>
        </w:tc>
        <w:tc>
          <w:tcPr>
            <w:tcW w:w="1959" w:type="dxa"/>
          </w:tcPr>
          <w:p w14:paraId="2AB66BB7" w14:textId="6AB15B01" w:rsidR="00FC549B" w:rsidRPr="00C20B4B" w:rsidRDefault="00D00697" w:rsidP="00830BF4">
            <w:pPr>
              <w:jc w:val="both"/>
              <w:rPr>
                <w:rFonts w:ascii="ITC Avant Garde" w:eastAsia="Times New Roman" w:hAnsi="ITC Avant Garde"/>
                <w:kern w:val="2"/>
                <w:sz w:val="20"/>
                <w:szCs w:val="20"/>
                <w:lang w:val="es-ES" w:eastAsia="ar-SA"/>
              </w:rPr>
            </w:pPr>
            <w:r>
              <w:rPr>
                <w:rFonts w:ascii="ITC Avant Garde" w:eastAsia="Times New Roman" w:hAnsi="ITC Avant Garde"/>
                <w:kern w:val="2"/>
                <w:sz w:val="20"/>
                <w:szCs w:val="20"/>
                <w:lang w:val="es-ES" w:eastAsia="ar-SA"/>
              </w:rPr>
              <w:t>Acorde con el perfil a que se enfoca la convocatoria</w:t>
            </w:r>
            <w:r w:rsidR="00385A54" w:rsidRPr="00C20B4B">
              <w:rPr>
                <w:rFonts w:ascii="ITC Avant Garde" w:eastAsia="Times New Roman" w:hAnsi="ITC Avant Garde"/>
                <w:kern w:val="2"/>
                <w:sz w:val="20"/>
                <w:szCs w:val="20"/>
                <w:lang w:val="es-ES" w:eastAsia="ar-SA"/>
              </w:rPr>
              <w:t>.</w:t>
            </w:r>
          </w:p>
        </w:tc>
        <w:tc>
          <w:tcPr>
            <w:tcW w:w="3697" w:type="dxa"/>
          </w:tcPr>
          <w:p w14:paraId="334F0494" w14:textId="3A7CF13E" w:rsidR="00FC549B" w:rsidRPr="00C20B4B" w:rsidRDefault="00553C6D" w:rsidP="00830BF4">
            <w:pPr>
              <w:jc w:val="both"/>
              <w:rPr>
                <w:rFonts w:ascii="ITC Avant Garde" w:eastAsia="Times New Roman" w:hAnsi="ITC Avant Garde"/>
                <w:kern w:val="2"/>
                <w:sz w:val="20"/>
                <w:szCs w:val="20"/>
                <w:lang w:val="es-ES" w:eastAsia="ar-SA"/>
              </w:rPr>
            </w:pPr>
            <w:r w:rsidRPr="00C20B4B">
              <w:rPr>
                <w:rFonts w:ascii="ITC Avant Garde" w:eastAsia="Times New Roman" w:hAnsi="ITC Avant Garde"/>
                <w:kern w:val="2"/>
                <w:sz w:val="20"/>
                <w:szCs w:val="20"/>
                <w:lang w:val="es-ES" w:eastAsia="ar-SA"/>
              </w:rPr>
              <w:t>A. Presentación</w:t>
            </w:r>
            <w:r w:rsidR="008D42F1" w:rsidRPr="00C20B4B">
              <w:rPr>
                <w:rFonts w:ascii="ITC Avant Garde" w:eastAsia="Times New Roman" w:hAnsi="ITC Avant Garde"/>
                <w:kern w:val="2"/>
                <w:sz w:val="20"/>
                <w:szCs w:val="20"/>
                <w:lang w:val="es-ES" w:eastAsia="ar-SA"/>
              </w:rPr>
              <w:t>/descripción del anteproyecto de Lineamientos.</w:t>
            </w:r>
          </w:p>
          <w:p w14:paraId="796F64F9" w14:textId="77777777" w:rsidR="00FC549B" w:rsidRPr="00C20B4B" w:rsidRDefault="00FC549B" w:rsidP="00830BF4">
            <w:pPr>
              <w:jc w:val="both"/>
              <w:rPr>
                <w:rFonts w:ascii="ITC Avant Garde" w:eastAsia="Times New Roman" w:hAnsi="ITC Avant Garde"/>
                <w:kern w:val="2"/>
                <w:sz w:val="20"/>
                <w:szCs w:val="20"/>
                <w:lang w:val="es-ES" w:eastAsia="ar-SA"/>
              </w:rPr>
            </w:pPr>
          </w:p>
          <w:p w14:paraId="5B5E8551" w14:textId="77777777" w:rsidR="00E20431" w:rsidRDefault="00FC549B" w:rsidP="00830BF4">
            <w:pPr>
              <w:jc w:val="both"/>
              <w:rPr>
                <w:rFonts w:ascii="ITC Avant Garde" w:eastAsia="Times New Roman" w:hAnsi="ITC Avant Garde"/>
                <w:kern w:val="2"/>
                <w:sz w:val="20"/>
                <w:szCs w:val="20"/>
                <w:lang w:val="es-ES" w:eastAsia="ar-SA"/>
              </w:rPr>
            </w:pPr>
            <w:r w:rsidRPr="00C20B4B">
              <w:rPr>
                <w:rFonts w:ascii="ITC Avant Garde" w:eastAsia="Times New Roman" w:hAnsi="ITC Avant Garde"/>
                <w:kern w:val="2"/>
                <w:sz w:val="20"/>
                <w:szCs w:val="20"/>
                <w:lang w:val="es-ES" w:eastAsia="ar-SA"/>
              </w:rPr>
              <w:t>B. Talleres/Mesas de trabajo</w:t>
            </w:r>
          </w:p>
          <w:p w14:paraId="6C8A310F" w14:textId="77777777" w:rsidR="00E20431" w:rsidRDefault="00E20431" w:rsidP="00830BF4">
            <w:pPr>
              <w:jc w:val="both"/>
              <w:rPr>
                <w:rFonts w:ascii="ITC Avant Garde" w:eastAsia="Times New Roman" w:hAnsi="ITC Avant Garde"/>
                <w:kern w:val="2"/>
                <w:sz w:val="20"/>
                <w:szCs w:val="20"/>
                <w:lang w:val="es-ES" w:eastAsia="ar-SA"/>
              </w:rPr>
            </w:pPr>
          </w:p>
          <w:p w14:paraId="0C88F308" w14:textId="77777777" w:rsidR="00E20431" w:rsidRDefault="00E20431" w:rsidP="00E20431">
            <w:pPr>
              <w:jc w:val="both"/>
              <w:rPr>
                <w:rFonts w:ascii="ITC Avant Garde" w:eastAsia="Times New Roman" w:hAnsi="ITC Avant Garde"/>
                <w:kern w:val="2"/>
                <w:sz w:val="20"/>
                <w:szCs w:val="20"/>
                <w:lang w:val="es-ES" w:eastAsia="ar-SA"/>
              </w:rPr>
            </w:pPr>
            <w:r>
              <w:rPr>
                <w:rFonts w:ascii="ITC Avant Garde" w:eastAsia="Times New Roman" w:hAnsi="ITC Avant Garde"/>
                <w:kern w:val="2"/>
                <w:sz w:val="20"/>
                <w:szCs w:val="20"/>
                <w:lang w:val="es-ES" w:eastAsia="ar-SA"/>
              </w:rPr>
              <w:t xml:space="preserve">Metodología: Se realizarán talleres o mesas de trabajo en los que se llevará a cabo una exposición de </w:t>
            </w:r>
            <w:r>
              <w:rPr>
                <w:rFonts w:ascii="ITC Avant Garde" w:eastAsia="Times New Roman" w:hAnsi="ITC Avant Garde"/>
                <w:kern w:val="2"/>
                <w:sz w:val="20"/>
                <w:szCs w:val="20"/>
                <w:lang w:val="es-ES" w:eastAsia="ar-SA"/>
              </w:rPr>
              <w:lastRenderedPageBreak/>
              <w:t xml:space="preserve">los Lineamientos y la mecánica de la consulta indígena por parte de los facilitadores de las 3 dependencias participantes y se aplicará un proyecto de instrumento de Consulta, en el cual se podrán realizar diversas preguntas detonantes o se propondrán temas a debatir para los participantes de los Foros. </w:t>
            </w:r>
          </w:p>
          <w:p w14:paraId="25321D98" w14:textId="3D513042" w:rsidR="00FC549B" w:rsidRPr="00C20B4B" w:rsidRDefault="00FC549B" w:rsidP="00830BF4">
            <w:pPr>
              <w:jc w:val="both"/>
              <w:rPr>
                <w:rFonts w:ascii="ITC Avant Garde" w:eastAsia="Times New Roman" w:hAnsi="ITC Avant Garde"/>
                <w:kern w:val="2"/>
                <w:sz w:val="20"/>
                <w:szCs w:val="20"/>
                <w:lang w:val="es-ES" w:eastAsia="ar-SA"/>
              </w:rPr>
            </w:pPr>
          </w:p>
          <w:p w14:paraId="0EA62065" w14:textId="77777777" w:rsidR="00FC549B" w:rsidRPr="00C20B4B" w:rsidRDefault="00FC549B" w:rsidP="00830BF4">
            <w:pPr>
              <w:jc w:val="both"/>
              <w:rPr>
                <w:rFonts w:ascii="ITC Avant Garde" w:eastAsia="Times New Roman" w:hAnsi="ITC Avant Garde"/>
                <w:kern w:val="2"/>
                <w:sz w:val="20"/>
                <w:szCs w:val="20"/>
                <w:lang w:val="es-ES" w:eastAsia="ar-SA"/>
              </w:rPr>
            </w:pPr>
            <w:r w:rsidRPr="00C20B4B">
              <w:rPr>
                <w:rFonts w:ascii="ITC Avant Garde" w:eastAsia="Times New Roman" w:hAnsi="ITC Avant Garde"/>
                <w:kern w:val="2"/>
                <w:sz w:val="20"/>
                <w:szCs w:val="20"/>
                <w:lang w:val="es-ES" w:eastAsia="ar-SA"/>
              </w:rPr>
              <w:t>Objetivos:</w:t>
            </w:r>
          </w:p>
          <w:p w14:paraId="163583CF" w14:textId="77777777" w:rsidR="00FC549B" w:rsidRPr="00C20B4B" w:rsidRDefault="00FC549B" w:rsidP="00830BF4">
            <w:pPr>
              <w:jc w:val="both"/>
              <w:rPr>
                <w:rFonts w:ascii="ITC Avant Garde" w:eastAsia="Times New Roman" w:hAnsi="ITC Avant Garde"/>
                <w:kern w:val="2"/>
                <w:sz w:val="20"/>
                <w:szCs w:val="20"/>
                <w:lang w:val="es-ES" w:eastAsia="ar-SA"/>
              </w:rPr>
            </w:pPr>
            <w:r w:rsidRPr="00C20B4B">
              <w:rPr>
                <w:rFonts w:ascii="ITC Avant Garde" w:eastAsia="Times New Roman" w:hAnsi="ITC Avant Garde"/>
                <w:kern w:val="2"/>
                <w:sz w:val="20"/>
                <w:szCs w:val="20"/>
                <w:lang w:val="es-ES" w:eastAsia="ar-SA"/>
              </w:rPr>
              <w:t>i. Informar a los asistentes en qué consiste la consulta</w:t>
            </w:r>
            <w:r w:rsidR="008D42F1" w:rsidRPr="00C20B4B">
              <w:rPr>
                <w:rFonts w:ascii="ITC Avant Garde" w:eastAsia="Times New Roman" w:hAnsi="ITC Avant Garde"/>
                <w:kern w:val="2"/>
                <w:sz w:val="20"/>
                <w:szCs w:val="20"/>
                <w:lang w:val="es-ES" w:eastAsia="ar-SA"/>
              </w:rPr>
              <w:t>.</w:t>
            </w:r>
          </w:p>
          <w:p w14:paraId="1E0E49C2" w14:textId="77777777" w:rsidR="00FC549B" w:rsidRPr="00C20B4B" w:rsidRDefault="00FC549B" w:rsidP="00830BF4">
            <w:pPr>
              <w:jc w:val="both"/>
              <w:rPr>
                <w:rFonts w:ascii="ITC Avant Garde" w:eastAsia="Times New Roman" w:hAnsi="ITC Avant Garde"/>
                <w:kern w:val="2"/>
                <w:sz w:val="20"/>
                <w:szCs w:val="20"/>
                <w:lang w:val="es-ES" w:eastAsia="ar-SA"/>
              </w:rPr>
            </w:pPr>
          </w:p>
          <w:p w14:paraId="0725E005" w14:textId="530FD564" w:rsidR="00FC549B" w:rsidRPr="00C20B4B" w:rsidRDefault="00FC549B" w:rsidP="00830BF4">
            <w:pPr>
              <w:jc w:val="both"/>
              <w:rPr>
                <w:rFonts w:ascii="ITC Avant Garde" w:eastAsia="Times New Roman" w:hAnsi="ITC Avant Garde"/>
                <w:kern w:val="2"/>
                <w:sz w:val="20"/>
                <w:szCs w:val="20"/>
                <w:lang w:val="es-ES" w:eastAsia="ar-SA"/>
              </w:rPr>
            </w:pPr>
            <w:r w:rsidRPr="00C20B4B">
              <w:rPr>
                <w:rFonts w:ascii="ITC Avant Garde" w:eastAsia="Times New Roman" w:hAnsi="ITC Avant Garde"/>
                <w:kern w:val="2"/>
                <w:sz w:val="20"/>
                <w:szCs w:val="20"/>
                <w:lang w:val="es-ES" w:eastAsia="ar-SA"/>
              </w:rPr>
              <w:t xml:space="preserve">ii. </w:t>
            </w:r>
            <w:r w:rsidR="008D42F1" w:rsidRPr="00C20B4B">
              <w:rPr>
                <w:rFonts w:ascii="ITC Avant Garde" w:eastAsia="Times New Roman" w:hAnsi="ITC Avant Garde"/>
                <w:kern w:val="2"/>
                <w:sz w:val="20"/>
                <w:szCs w:val="20"/>
                <w:lang w:val="es-ES" w:eastAsia="ar-SA"/>
              </w:rPr>
              <w:t>Describir</w:t>
            </w:r>
            <w:r w:rsidRPr="00C20B4B">
              <w:rPr>
                <w:rFonts w:ascii="ITC Avant Garde" w:eastAsia="Times New Roman" w:hAnsi="ITC Avant Garde"/>
                <w:kern w:val="2"/>
                <w:sz w:val="20"/>
                <w:szCs w:val="20"/>
                <w:lang w:val="es-ES" w:eastAsia="ar-SA"/>
              </w:rPr>
              <w:t xml:space="preserve"> y explicar el anteproyecto de Lineamientos para el otorgamiento de concesiones de uso social comunitarias e indígenas</w:t>
            </w:r>
          </w:p>
          <w:p w14:paraId="57AB32F4" w14:textId="77777777" w:rsidR="00385A54" w:rsidRPr="00C20B4B" w:rsidRDefault="00385A54" w:rsidP="00830BF4">
            <w:pPr>
              <w:jc w:val="both"/>
              <w:rPr>
                <w:rFonts w:ascii="ITC Avant Garde" w:eastAsia="Times New Roman" w:hAnsi="ITC Avant Garde"/>
                <w:kern w:val="2"/>
                <w:sz w:val="20"/>
                <w:szCs w:val="20"/>
                <w:lang w:val="es-ES" w:eastAsia="ar-SA"/>
              </w:rPr>
            </w:pPr>
          </w:p>
          <w:p w14:paraId="25305BBD" w14:textId="1DF53812" w:rsidR="00385A54" w:rsidRPr="00C20B4B" w:rsidRDefault="00385A54" w:rsidP="00830BF4">
            <w:pPr>
              <w:jc w:val="both"/>
              <w:rPr>
                <w:rFonts w:ascii="ITC Avant Garde" w:eastAsia="Times New Roman" w:hAnsi="ITC Avant Garde"/>
                <w:kern w:val="2"/>
                <w:sz w:val="20"/>
                <w:szCs w:val="20"/>
                <w:lang w:val="es-ES" w:eastAsia="ar-SA"/>
              </w:rPr>
            </w:pPr>
            <w:r w:rsidRPr="00C20B4B">
              <w:rPr>
                <w:rFonts w:ascii="ITC Avant Garde" w:eastAsia="Times New Roman" w:hAnsi="ITC Avant Garde"/>
                <w:kern w:val="2"/>
                <w:sz w:val="20"/>
                <w:szCs w:val="20"/>
                <w:lang w:val="es-ES" w:eastAsia="ar-SA"/>
              </w:rPr>
              <w:t xml:space="preserve">iii. </w:t>
            </w:r>
            <w:r w:rsidR="00614E0B" w:rsidRPr="00C20B4B">
              <w:rPr>
                <w:rFonts w:ascii="ITC Avant Garde" w:eastAsia="Times New Roman" w:hAnsi="ITC Avant Garde"/>
                <w:kern w:val="2"/>
                <w:sz w:val="20"/>
                <w:szCs w:val="20"/>
                <w:lang w:val="es-ES" w:eastAsia="ar-SA"/>
              </w:rPr>
              <w:t>Afinar el instrumento de Consulta propuesto.</w:t>
            </w:r>
          </w:p>
        </w:tc>
      </w:tr>
      <w:tr w:rsidR="00B61BE2" w:rsidRPr="00C20B4B" w14:paraId="22DB84C4" w14:textId="77777777" w:rsidTr="00D00697">
        <w:trPr>
          <w:trHeight w:val="1261"/>
        </w:trPr>
        <w:tc>
          <w:tcPr>
            <w:tcW w:w="1685" w:type="dxa"/>
          </w:tcPr>
          <w:p w14:paraId="7298B8EA" w14:textId="77777777" w:rsidR="004118FB" w:rsidRDefault="00FC549B" w:rsidP="00C20B4B">
            <w:pPr>
              <w:rPr>
                <w:rFonts w:ascii="ITC Avant Garde" w:eastAsia="Times New Roman" w:hAnsi="ITC Avant Garde"/>
                <w:kern w:val="2"/>
                <w:sz w:val="20"/>
                <w:szCs w:val="20"/>
                <w:lang w:val="es-ES" w:eastAsia="ar-SA"/>
              </w:rPr>
            </w:pPr>
            <w:r w:rsidRPr="00C20B4B">
              <w:rPr>
                <w:rFonts w:ascii="ITC Avant Garde" w:eastAsia="Times New Roman" w:hAnsi="ITC Avant Garde"/>
                <w:kern w:val="2"/>
                <w:sz w:val="20"/>
                <w:szCs w:val="20"/>
                <w:lang w:val="es-ES" w:eastAsia="ar-SA"/>
              </w:rPr>
              <w:lastRenderedPageBreak/>
              <w:t>Fase consultiva</w:t>
            </w:r>
            <w:r w:rsidR="004118FB">
              <w:rPr>
                <w:rFonts w:ascii="ITC Avant Garde" w:eastAsia="Times New Roman" w:hAnsi="ITC Avant Garde"/>
                <w:kern w:val="2"/>
                <w:sz w:val="20"/>
                <w:szCs w:val="20"/>
                <w:lang w:val="es-ES" w:eastAsia="ar-SA"/>
              </w:rPr>
              <w:t xml:space="preserve"> </w:t>
            </w:r>
          </w:p>
          <w:p w14:paraId="1FA3906F" w14:textId="77777777" w:rsidR="004118FB" w:rsidRDefault="004118FB" w:rsidP="00C20B4B">
            <w:pPr>
              <w:rPr>
                <w:rFonts w:ascii="ITC Avant Garde" w:eastAsia="Times New Roman" w:hAnsi="ITC Avant Garde"/>
                <w:kern w:val="2"/>
                <w:sz w:val="20"/>
                <w:szCs w:val="20"/>
                <w:lang w:val="es-ES" w:eastAsia="ar-SA"/>
              </w:rPr>
            </w:pPr>
          </w:p>
          <w:p w14:paraId="5DBE31F6" w14:textId="67FAE802" w:rsidR="00FC549B" w:rsidRPr="00C20B4B" w:rsidRDefault="004118FB" w:rsidP="004118FB">
            <w:pPr>
              <w:jc w:val="both"/>
              <w:rPr>
                <w:rFonts w:ascii="ITC Avant Garde" w:eastAsia="Times New Roman" w:hAnsi="ITC Avant Garde"/>
                <w:kern w:val="2"/>
                <w:sz w:val="20"/>
                <w:szCs w:val="20"/>
                <w:lang w:val="es-ES" w:eastAsia="ar-SA"/>
              </w:rPr>
            </w:pPr>
            <w:r>
              <w:rPr>
                <w:rFonts w:ascii="ITC Avant Garde" w:eastAsia="Times New Roman" w:hAnsi="ITC Avant Garde"/>
                <w:kern w:val="2"/>
                <w:sz w:val="20"/>
                <w:szCs w:val="20"/>
                <w:lang w:val="es-ES" w:eastAsia="ar-SA"/>
              </w:rPr>
              <w:t>La Fase consultiva consiste en la  obtención de la opinión de las comunidades indígenas, por medio de sus representantes, y a través de procedimientos adecuados.</w:t>
            </w:r>
          </w:p>
        </w:tc>
        <w:tc>
          <w:tcPr>
            <w:tcW w:w="1726" w:type="dxa"/>
          </w:tcPr>
          <w:p w14:paraId="648F7FC9" w14:textId="4F751B92" w:rsidR="00FC549B" w:rsidRPr="00C20B4B" w:rsidRDefault="00000843" w:rsidP="00C20B4B">
            <w:pPr>
              <w:rPr>
                <w:rFonts w:ascii="ITC Avant Garde" w:eastAsia="Times New Roman" w:hAnsi="ITC Avant Garde"/>
                <w:kern w:val="2"/>
                <w:sz w:val="20"/>
                <w:szCs w:val="20"/>
                <w:lang w:val="es-ES" w:eastAsia="ar-SA"/>
              </w:rPr>
            </w:pPr>
            <w:r w:rsidRPr="00C20B4B">
              <w:rPr>
                <w:rFonts w:ascii="ITC Avant Garde" w:eastAsia="Times New Roman" w:hAnsi="ITC Avant Garde"/>
                <w:kern w:val="2"/>
                <w:sz w:val="20"/>
                <w:szCs w:val="20"/>
                <w:lang w:val="es-ES" w:eastAsia="ar-SA"/>
              </w:rPr>
              <w:t xml:space="preserve">3 </w:t>
            </w:r>
            <w:r w:rsidR="00385A54" w:rsidRPr="00C20B4B">
              <w:rPr>
                <w:rFonts w:ascii="ITC Avant Garde" w:eastAsia="Times New Roman" w:hAnsi="ITC Avant Garde"/>
                <w:kern w:val="2"/>
                <w:sz w:val="20"/>
                <w:szCs w:val="20"/>
                <w:lang w:val="es-ES" w:eastAsia="ar-SA"/>
              </w:rPr>
              <w:t>Talleres R</w:t>
            </w:r>
            <w:r w:rsidR="00FC549B" w:rsidRPr="00C20B4B">
              <w:rPr>
                <w:rFonts w:ascii="ITC Avant Garde" w:eastAsia="Times New Roman" w:hAnsi="ITC Avant Garde"/>
                <w:kern w:val="2"/>
                <w:sz w:val="20"/>
                <w:szCs w:val="20"/>
                <w:lang w:val="es-ES" w:eastAsia="ar-SA"/>
              </w:rPr>
              <w:t xml:space="preserve">egionales </w:t>
            </w:r>
          </w:p>
          <w:p w14:paraId="70261E8E" w14:textId="77777777" w:rsidR="00FC549B" w:rsidRPr="00C20B4B" w:rsidRDefault="00FC549B" w:rsidP="00C20B4B">
            <w:pPr>
              <w:rPr>
                <w:rFonts w:ascii="ITC Avant Garde" w:eastAsia="Times New Roman" w:hAnsi="ITC Avant Garde"/>
                <w:kern w:val="2"/>
                <w:sz w:val="20"/>
                <w:szCs w:val="20"/>
                <w:lang w:val="es-ES" w:eastAsia="ar-SA"/>
              </w:rPr>
            </w:pPr>
          </w:p>
          <w:p w14:paraId="016F13F1" w14:textId="77777777" w:rsidR="00FC549B" w:rsidRPr="00C20B4B" w:rsidRDefault="00FC549B" w:rsidP="00C20B4B">
            <w:pPr>
              <w:rPr>
                <w:rFonts w:ascii="ITC Avant Garde" w:eastAsia="Times New Roman" w:hAnsi="ITC Avant Garde"/>
                <w:kern w:val="2"/>
                <w:sz w:val="20"/>
                <w:szCs w:val="20"/>
                <w:lang w:val="es-ES" w:eastAsia="ar-SA"/>
              </w:rPr>
            </w:pPr>
          </w:p>
          <w:p w14:paraId="09C4ADF1" w14:textId="77777777" w:rsidR="00FC549B" w:rsidRPr="00C20B4B" w:rsidRDefault="00FC549B" w:rsidP="00C20B4B">
            <w:pPr>
              <w:contextualSpacing/>
              <w:rPr>
                <w:rFonts w:ascii="ITC Avant Garde" w:hAnsi="ITC Avant Garde"/>
                <w:kern w:val="2"/>
                <w:sz w:val="20"/>
                <w:szCs w:val="20"/>
                <w:lang w:val="es-ES" w:eastAsia="ar-SA"/>
              </w:rPr>
            </w:pPr>
          </w:p>
        </w:tc>
        <w:tc>
          <w:tcPr>
            <w:tcW w:w="1959" w:type="dxa"/>
          </w:tcPr>
          <w:p w14:paraId="5ADFB335" w14:textId="2F161053" w:rsidR="00FC549B" w:rsidRPr="00C20B4B" w:rsidRDefault="00D00697" w:rsidP="00830BF4">
            <w:pPr>
              <w:jc w:val="both"/>
              <w:rPr>
                <w:rFonts w:ascii="ITC Avant Garde" w:eastAsia="Times New Roman" w:hAnsi="ITC Avant Garde"/>
                <w:kern w:val="2"/>
                <w:sz w:val="20"/>
                <w:szCs w:val="20"/>
                <w:lang w:val="es-ES" w:eastAsia="ar-SA"/>
              </w:rPr>
            </w:pPr>
            <w:r>
              <w:rPr>
                <w:rFonts w:ascii="ITC Avant Garde" w:eastAsia="Times New Roman" w:hAnsi="ITC Avant Garde"/>
                <w:kern w:val="2"/>
                <w:sz w:val="20"/>
                <w:szCs w:val="20"/>
                <w:lang w:val="es-ES" w:eastAsia="ar-SA"/>
              </w:rPr>
              <w:t>Acorde con el perfil a que se enfoca la convocatoria</w:t>
            </w:r>
            <w:r w:rsidRPr="00C20B4B">
              <w:rPr>
                <w:rFonts w:ascii="ITC Avant Garde" w:eastAsia="Times New Roman" w:hAnsi="ITC Avant Garde"/>
                <w:kern w:val="2"/>
                <w:sz w:val="20"/>
                <w:szCs w:val="20"/>
                <w:lang w:val="es-ES" w:eastAsia="ar-SA"/>
              </w:rPr>
              <w:t>.</w:t>
            </w:r>
          </w:p>
        </w:tc>
        <w:tc>
          <w:tcPr>
            <w:tcW w:w="3697" w:type="dxa"/>
          </w:tcPr>
          <w:p w14:paraId="52EAD8B0" w14:textId="5B7F1F14" w:rsidR="00FC549B" w:rsidRPr="00C20B4B" w:rsidRDefault="00553C6D" w:rsidP="00C20B4B">
            <w:pPr>
              <w:rPr>
                <w:rFonts w:ascii="ITC Avant Garde" w:eastAsia="Times New Roman" w:hAnsi="ITC Avant Garde"/>
                <w:kern w:val="2"/>
                <w:sz w:val="20"/>
                <w:szCs w:val="20"/>
                <w:lang w:val="es-ES" w:eastAsia="ar-SA"/>
              </w:rPr>
            </w:pPr>
            <w:r w:rsidRPr="00C20B4B">
              <w:rPr>
                <w:rFonts w:ascii="ITC Avant Garde" w:eastAsia="Times New Roman" w:hAnsi="ITC Avant Garde"/>
                <w:kern w:val="2"/>
                <w:sz w:val="20"/>
                <w:szCs w:val="20"/>
                <w:lang w:val="es-ES" w:eastAsia="ar-SA"/>
              </w:rPr>
              <w:t>A. Talleres</w:t>
            </w:r>
            <w:r w:rsidR="00FC549B" w:rsidRPr="00C20B4B">
              <w:rPr>
                <w:rFonts w:ascii="ITC Avant Garde" w:eastAsia="Times New Roman" w:hAnsi="ITC Avant Garde"/>
                <w:kern w:val="2"/>
                <w:sz w:val="20"/>
                <w:szCs w:val="20"/>
                <w:lang w:val="es-ES" w:eastAsia="ar-SA"/>
              </w:rPr>
              <w:t>/Mesas de trabajo</w:t>
            </w:r>
          </w:p>
          <w:p w14:paraId="1687A903" w14:textId="77777777" w:rsidR="00FC549B" w:rsidRPr="00C20B4B" w:rsidRDefault="00FC549B" w:rsidP="00C20B4B">
            <w:pPr>
              <w:rPr>
                <w:rFonts w:ascii="ITC Avant Garde" w:eastAsia="Times New Roman" w:hAnsi="ITC Avant Garde"/>
                <w:kern w:val="2"/>
                <w:sz w:val="20"/>
                <w:szCs w:val="20"/>
                <w:lang w:val="es-ES" w:eastAsia="ar-SA"/>
              </w:rPr>
            </w:pPr>
          </w:p>
          <w:p w14:paraId="54E9A7E9" w14:textId="13D1F4FA" w:rsidR="00FC549B" w:rsidRPr="00D00697" w:rsidRDefault="008D42F1" w:rsidP="00D00697">
            <w:pPr>
              <w:jc w:val="both"/>
              <w:rPr>
                <w:rFonts w:ascii="ITC Avant Garde" w:eastAsia="Times New Roman" w:hAnsi="ITC Avant Garde"/>
                <w:kern w:val="2"/>
                <w:sz w:val="20"/>
                <w:szCs w:val="20"/>
                <w:lang w:val="es-ES" w:eastAsia="ar-SA"/>
              </w:rPr>
            </w:pPr>
            <w:r w:rsidRPr="00C20B4B">
              <w:rPr>
                <w:rFonts w:ascii="ITC Avant Garde" w:eastAsia="Times New Roman" w:hAnsi="ITC Avant Garde"/>
                <w:kern w:val="2"/>
                <w:sz w:val="20"/>
                <w:szCs w:val="20"/>
                <w:lang w:val="es-ES" w:eastAsia="ar-SA"/>
              </w:rPr>
              <w:t>Obtención de</w:t>
            </w:r>
            <w:r w:rsidR="00FC549B" w:rsidRPr="00C20B4B">
              <w:rPr>
                <w:rFonts w:ascii="ITC Avant Garde" w:eastAsia="Times New Roman" w:hAnsi="ITC Avant Garde"/>
                <w:kern w:val="2"/>
                <w:sz w:val="20"/>
                <w:szCs w:val="20"/>
                <w:lang w:val="es-ES" w:eastAsia="ar-SA"/>
              </w:rPr>
              <w:t xml:space="preserve"> los comentarios, opiniones y propuestas de las c</w:t>
            </w:r>
            <w:r w:rsidR="00553C6D" w:rsidRPr="00C20B4B">
              <w:rPr>
                <w:rFonts w:ascii="ITC Avant Garde" w:eastAsia="Times New Roman" w:hAnsi="ITC Avant Garde"/>
                <w:kern w:val="2"/>
                <w:sz w:val="20"/>
                <w:szCs w:val="20"/>
                <w:lang w:val="es-ES" w:eastAsia="ar-SA"/>
              </w:rPr>
              <w:t>omunidades y pueblos indígenas.</w:t>
            </w:r>
          </w:p>
        </w:tc>
      </w:tr>
    </w:tbl>
    <w:p w14:paraId="35EEE018" w14:textId="77777777" w:rsidR="00373A7E" w:rsidRDefault="00373A7E" w:rsidP="00C20B4B">
      <w:pPr>
        <w:spacing w:after="0" w:line="240" w:lineRule="auto"/>
        <w:jc w:val="both"/>
        <w:rPr>
          <w:sz w:val="20"/>
          <w:szCs w:val="20"/>
        </w:rPr>
      </w:pPr>
    </w:p>
    <w:p w14:paraId="3B062AEC" w14:textId="6887E479" w:rsidR="00E20431" w:rsidRDefault="00E20431" w:rsidP="00C20B4B">
      <w:pPr>
        <w:spacing w:after="0" w:line="240" w:lineRule="auto"/>
        <w:jc w:val="both"/>
        <w:rPr>
          <w:sz w:val="20"/>
          <w:szCs w:val="20"/>
        </w:rPr>
      </w:pPr>
      <w:r>
        <w:rPr>
          <w:sz w:val="20"/>
          <w:szCs w:val="20"/>
        </w:rPr>
        <w:t>La transportación, hospedaje y alimentación de los participantes en la Consulta Indígena serán cubiertos por el Instituto.</w:t>
      </w:r>
    </w:p>
    <w:p w14:paraId="011B714D" w14:textId="77777777" w:rsidR="00E20431" w:rsidRPr="00C20B4B" w:rsidRDefault="00E20431" w:rsidP="00C20B4B">
      <w:pPr>
        <w:spacing w:after="0" w:line="240" w:lineRule="auto"/>
        <w:jc w:val="both"/>
        <w:rPr>
          <w:sz w:val="20"/>
          <w:szCs w:val="20"/>
        </w:rPr>
      </w:pPr>
    </w:p>
    <w:p w14:paraId="4F6C429B" w14:textId="6F618BE6" w:rsidR="00C10EA3" w:rsidRPr="00830BF4" w:rsidRDefault="00C10EA3" w:rsidP="00C20B4B">
      <w:pPr>
        <w:pStyle w:val="Prrafodelista"/>
        <w:numPr>
          <w:ilvl w:val="0"/>
          <w:numId w:val="6"/>
        </w:numPr>
        <w:spacing w:after="0" w:line="240" w:lineRule="auto"/>
        <w:jc w:val="both"/>
        <w:rPr>
          <w:b/>
          <w:sz w:val="20"/>
          <w:szCs w:val="20"/>
          <w:u w:val="single"/>
        </w:rPr>
      </w:pPr>
      <w:r w:rsidRPr="00830BF4">
        <w:rPr>
          <w:b/>
          <w:sz w:val="20"/>
          <w:szCs w:val="20"/>
          <w:u w:val="single"/>
        </w:rPr>
        <w:t>Devolución y difusión de resultados</w:t>
      </w:r>
      <w:r w:rsidR="00553C6D" w:rsidRPr="00830BF4">
        <w:rPr>
          <w:b/>
          <w:sz w:val="20"/>
          <w:szCs w:val="20"/>
          <w:u w:val="single"/>
        </w:rPr>
        <w:t>.</w:t>
      </w:r>
    </w:p>
    <w:p w14:paraId="074423BB" w14:textId="77777777" w:rsidR="003B5B4C" w:rsidRPr="00C20B4B" w:rsidRDefault="003B5B4C" w:rsidP="00C20B4B">
      <w:pPr>
        <w:spacing w:after="0" w:line="240" w:lineRule="auto"/>
        <w:jc w:val="both"/>
        <w:rPr>
          <w:sz w:val="20"/>
          <w:szCs w:val="20"/>
        </w:rPr>
      </w:pPr>
    </w:p>
    <w:p w14:paraId="0FC31170" w14:textId="68F0E037" w:rsidR="00D531CF" w:rsidRPr="00C20B4B" w:rsidRDefault="00D531CF" w:rsidP="00C20B4B">
      <w:pPr>
        <w:spacing w:after="0" w:line="240" w:lineRule="auto"/>
        <w:jc w:val="both"/>
        <w:rPr>
          <w:sz w:val="20"/>
          <w:szCs w:val="20"/>
        </w:rPr>
      </w:pPr>
      <w:r w:rsidRPr="00C20B4B">
        <w:rPr>
          <w:sz w:val="20"/>
          <w:szCs w:val="20"/>
        </w:rPr>
        <w:t xml:space="preserve">La sistematización de los resultados obtenidos tanto en los Foros Informativos como en los Talleres Regionales de Consulta estará a cargo del Instituto y será </w:t>
      </w:r>
      <w:r w:rsidR="0032759B">
        <w:rPr>
          <w:sz w:val="20"/>
          <w:szCs w:val="20"/>
        </w:rPr>
        <w:t xml:space="preserve">analizada y valorada </w:t>
      </w:r>
      <w:r w:rsidRPr="00C20B4B">
        <w:rPr>
          <w:sz w:val="20"/>
          <w:szCs w:val="20"/>
        </w:rPr>
        <w:t xml:space="preserve">por el </w:t>
      </w:r>
      <w:r w:rsidRPr="00E20431">
        <w:rPr>
          <w:sz w:val="20"/>
          <w:szCs w:val="20"/>
        </w:rPr>
        <w:t>Comité Técnico establecido para la Consulta.</w:t>
      </w:r>
      <w:r w:rsidRPr="00C20B4B">
        <w:rPr>
          <w:sz w:val="20"/>
          <w:szCs w:val="20"/>
        </w:rPr>
        <w:t xml:space="preserve"> </w:t>
      </w:r>
    </w:p>
    <w:p w14:paraId="6A1428D7" w14:textId="77777777" w:rsidR="00D531CF" w:rsidRPr="00C20B4B" w:rsidRDefault="00D531CF" w:rsidP="00C20B4B">
      <w:pPr>
        <w:spacing w:after="0" w:line="240" w:lineRule="auto"/>
        <w:jc w:val="both"/>
        <w:rPr>
          <w:sz w:val="20"/>
          <w:szCs w:val="20"/>
        </w:rPr>
      </w:pPr>
    </w:p>
    <w:p w14:paraId="5C1B743B" w14:textId="179D048C" w:rsidR="008D42F1" w:rsidRPr="00C20B4B" w:rsidRDefault="00D531CF" w:rsidP="00C20B4B">
      <w:pPr>
        <w:spacing w:after="0" w:line="240" w:lineRule="auto"/>
        <w:jc w:val="both"/>
        <w:rPr>
          <w:sz w:val="20"/>
          <w:szCs w:val="20"/>
        </w:rPr>
      </w:pPr>
      <w:r w:rsidRPr="00D94EDE">
        <w:rPr>
          <w:sz w:val="20"/>
          <w:szCs w:val="20"/>
        </w:rPr>
        <w:lastRenderedPageBreak/>
        <w:t>Posteriormente, l</w:t>
      </w:r>
      <w:r w:rsidR="008D42F1" w:rsidRPr="00D94EDE">
        <w:rPr>
          <w:sz w:val="20"/>
          <w:szCs w:val="20"/>
        </w:rPr>
        <w:t>a difusión de los resultados de la Consulta se hará a través de u</w:t>
      </w:r>
      <w:r w:rsidR="00553C6D" w:rsidRPr="00D94EDE">
        <w:rPr>
          <w:sz w:val="20"/>
          <w:szCs w:val="20"/>
        </w:rPr>
        <w:t xml:space="preserve">n documento </w:t>
      </w:r>
      <w:r w:rsidR="00F16B85">
        <w:rPr>
          <w:sz w:val="20"/>
          <w:szCs w:val="20"/>
        </w:rPr>
        <w:t xml:space="preserve">aprobado y emitido por el Instituto </w:t>
      </w:r>
      <w:r w:rsidR="00553C6D" w:rsidRPr="00D94EDE">
        <w:rPr>
          <w:sz w:val="20"/>
          <w:szCs w:val="20"/>
        </w:rPr>
        <w:t>que brinde</w:t>
      </w:r>
      <w:r w:rsidR="008D42F1" w:rsidRPr="00D94EDE">
        <w:rPr>
          <w:sz w:val="20"/>
          <w:szCs w:val="20"/>
        </w:rPr>
        <w:t xml:space="preserve"> respuesta a las participaciones, opiniones y comentarios que se ob</w:t>
      </w:r>
      <w:r w:rsidR="009B0D8C" w:rsidRPr="00D94EDE">
        <w:rPr>
          <w:sz w:val="20"/>
          <w:szCs w:val="20"/>
        </w:rPr>
        <w:t xml:space="preserve">tengan en </w:t>
      </w:r>
      <w:r w:rsidRPr="00D94EDE">
        <w:rPr>
          <w:sz w:val="20"/>
          <w:szCs w:val="20"/>
        </w:rPr>
        <w:t>la Consulta</w:t>
      </w:r>
      <w:r w:rsidR="009B0D8C" w:rsidRPr="00D94EDE">
        <w:rPr>
          <w:sz w:val="20"/>
          <w:szCs w:val="20"/>
        </w:rPr>
        <w:t>. Dicho documento será publicado en la</w:t>
      </w:r>
      <w:r w:rsidR="00F16B85">
        <w:rPr>
          <w:sz w:val="20"/>
          <w:szCs w:val="20"/>
        </w:rPr>
        <w:t>s</w:t>
      </w:r>
      <w:r w:rsidR="009B0D8C" w:rsidRPr="00D94EDE">
        <w:rPr>
          <w:sz w:val="20"/>
          <w:szCs w:val="20"/>
        </w:rPr>
        <w:t xml:space="preserve"> página</w:t>
      </w:r>
      <w:r w:rsidR="00F16B85">
        <w:rPr>
          <w:sz w:val="20"/>
          <w:szCs w:val="20"/>
        </w:rPr>
        <w:t>s</w:t>
      </w:r>
      <w:r w:rsidR="009B0D8C" w:rsidRPr="00D94EDE">
        <w:rPr>
          <w:sz w:val="20"/>
          <w:szCs w:val="20"/>
        </w:rPr>
        <w:t xml:space="preserve"> electrónica</w:t>
      </w:r>
      <w:r w:rsidR="00F16B85">
        <w:rPr>
          <w:sz w:val="20"/>
          <w:szCs w:val="20"/>
        </w:rPr>
        <w:t>s</w:t>
      </w:r>
      <w:r w:rsidR="009B0D8C" w:rsidRPr="00D94EDE">
        <w:rPr>
          <w:sz w:val="20"/>
          <w:szCs w:val="20"/>
        </w:rPr>
        <w:t xml:space="preserve"> del Instituto</w:t>
      </w:r>
      <w:r w:rsidR="00F16B85">
        <w:rPr>
          <w:sz w:val="20"/>
          <w:szCs w:val="20"/>
        </w:rPr>
        <w:t>, de la CDI y del INALI</w:t>
      </w:r>
      <w:r w:rsidR="009B0D8C" w:rsidRPr="00D94EDE">
        <w:rPr>
          <w:sz w:val="20"/>
          <w:szCs w:val="20"/>
        </w:rPr>
        <w:t xml:space="preserve">, y será remitido a la CDI </w:t>
      </w:r>
      <w:r w:rsidR="00D94EDE">
        <w:rPr>
          <w:sz w:val="20"/>
          <w:szCs w:val="20"/>
        </w:rPr>
        <w:t xml:space="preserve">para su difusión </w:t>
      </w:r>
      <w:r w:rsidR="00D94EDE" w:rsidRPr="00D94EDE">
        <w:rPr>
          <w:sz w:val="20"/>
          <w:szCs w:val="20"/>
        </w:rPr>
        <w:t>a través de sus diferentes medios (delegaciones, centros coordinadores, Sistema de Radiodifusoras Culturales Indigenistas, entre otros)</w:t>
      </w:r>
      <w:r w:rsidR="00D94EDE">
        <w:rPr>
          <w:sz w:val="20"/>
          <w:szCs w:val="20"/>
        </w:rPr>
        <w:t>. Asimismo, los resultados serán</w:t>
      </w:r>
      <w:r w:rsidRPr="00C20B4B">
        <w:rPr>
          <w:sz w:val="20"/>
          <w:szCs w:val="20"/>
        </w:rPr>
        <w:t xml:space="preserve"> presentado</w:t>
      </w:r>
      <w:r w:rsidR="00D94EDE">
        <w:rPr>
          <w:sz w:val="20"/>
          <w:szCs w:val="20"/>
        </w:rPr>
        <w:t>s en un</w:t>
      </w:r>
      <w:r w:rsidRPr="00C20B4B">
        <w:rPr>
          <w:sz w:val="20"/>
          <w:szCs w:val="20"/>
        </w:rPr>
        <w:t xml:space="preserve"> Foro Nacional de Devolución y Difusión de Resultados</w:t>
      </w:r>
      <w:r w:rsidR="00F16B85">
        <w:rPr>
          <w:sz w:val="20"/>
          <w:szCs w:val="20"/>
        </w:rPr>
        <w:t xml:space="preserve"> a llevarse a cabo en el Distrito Federal</w:t>
      </w:r>
      <w:r w:rsidRPr="00C20B4B">
        <w:rPr>
          <w:sz w:val="20"/>
          <w:szCs w:val="20"/>
        </w:rPr>
        <w:t>.</w:t>
      </w:r>
    </w:p>
    <w:p w14:paraId="2446D739" w14:textId="77777777" w:rsidR="008D42F1" w:rsidRPr="00C20B4B" w:rsidRDefault="008D42F1" w:rsidP="00C20B4B">
      <w:pPr>
        <w:spacing w:after="0" w:line="240" w:lineRule="auto"/>
        <w:jc w:val="both"/>
        <w:rPr>
          <w:sz w:val="20"/>
          <w:szCs w:val="20"/>
        </w:rPr>
      </w:pPr>
    </w:p>
    <w:p w14:paraId="48A03B3D" w14:textId="30559DB3" w:rsidR="008D42F1" w:rsidRPr="00C20B4B" w:rsidRDefault="009B0D8C" w:rsidP="00C20B4B">
      <w:pPr>
        <w:spacing w:after="0" w:line="240" w:lineRule="auto"/>
        <w:jc w:val="both"/>
        <w:rPr>
          <w:sz w:val="20"/>
          <w:szCs w:val="20"/>
        </w:rPr>
      </w:pPr>
      <w:r w:rsidRPr="00C20B4B">
        <w:rPr>
          <w:sz w:val="20"/>
          <w:szCs w:val="20"/>
        </w:rPr>
        <w:t xml:space="preserve">Igualmente, se elaborará un manual que tenga por objeto describir de manera sencilla el procedimiento </w:t>
      </w:r>
      <w:r w:rsidR="009048B8" w:rsidRPr="00C20B4B">
        <w:rPr>
          <w:sz w:val="20"/>
          <w:szCs w:val="20"/>
        </w:rPr>
        <w:t xml:space="preserve">para la obtención de concesiones de uso social indígena previsto por </w:t>
      </w:r>
      <w:r w:rsidRPr="00C20B4B">
        <w:rPr>
          <w:sz w:val="20"/>
          <w:szCs w:val="20"/>
        </w:rPr>
        <w:t>los Lin</w:t>
      </w:r>
      <w:r w:rsidR="009048B8" w:rsidRPr="00C20B4B">
        <w:rPr>
          <w:sz w:val="20"/>
          <w:szCs w:val="20"/>
        </w:rPr>
        <w:t>e</w:t>
      </w:r>
      <w:r w:rsidRPr="00C20B4B">
        <w:rPr>
          <w:sz w:val="20"/>
          <w:szCs w:val="20"/>
        </w:rPr>
        <w:t xml:space="preserve">amientos que sea accesible </w:t>
      </w:r>
      <w:r w:rsidR="00685960" w:rsidRPr="00C20B4B">
        <w:rPr>
          <w:sz w:val="20"/>
          <w:szCs w:val="20"/>
        </w:rPr>
        <w:t>y culturalmente adecuado</w:t>
      </w:r>
      <w:r w:rsidRPr="00C20B4B">
        <w:rPr>
          <w:sz w:val="20"/>
          <w:szCs w:val="20"/>
        </w:rPr>
        <w:t xml:space="preserve"> para las comunidades y pueblos indígenas. </w:t>
      </w:r>
    </w:p>
    <w:p w14:paraId="0D859A61" w14:textId="77777777" w:rsidR="003B5B4C" w:rsidRPr="00C20B4B" w:rsidRDefault="003B5B4C" w:rsidP="00C20B4B">
      <w:pPr>
        <w:spacing w:after="0" w:line="240" w:lineRule="auto"/>
        <w:jc w:val="both"/>
        <w:rPr>
          <w:sz w:val="20"/>
          <w:szCs w:val="20"/>
        </w:rPr>
      </w:pPr>
    </w:p>
    <w:p w14:paraId="59804019" w14:textId="77777777" w:rsidR="00C10EA3" w:rsidRPr="00C20B4B" w:rsidRDefault="00C10EA3" w:rsidP="00C20B4B">
      <w:pPr>
        <w:pStyle w:val="Prrafodelista"/>
        <w:numPr>
          <w:ilvl w:val="0"/>
          <w:numId w:val="1"/>
        </w:numPr>
        <w:spacing w:after="0" w:line="240" w:lineRule="auto"/>
        <w:jc w:val="both"/>
        <w:rPr>
          <w:b/>
          <w:sz w:val="20"/>
          <w:szCs w:val="20"/>
        </w:rPr>
      </w:pPr>
      <w:r w:rsidRPr="00C20B4B">
        <w:rPr>
          <w:b/>
          <w:sz w:val="20"/>
          <w:szCs w:val="20"/>
        </w:rPr>
        <w:t>Cronograma de actividades</w:t>
      </w:r>
    </w:p>
    <w:p w14:paraId="034BF247" w14:textId="77777777" w:rsidR="00685960" w:rsidRPr="00C20B4B" w:rsidRDefault="00685960" w:rsidP="00C20B4B">
      <w:pPr>
        <w:pStyle w:val="Prrafodelista"/>
        <w:spacing w:after="0" w:line="240" w:lineRule="auto"/>
        <w:ind w:left="360"/>
        <w:jc w:val="both"/>
        <w:rPr>
          <w:b/>
          <w:sz w:val="20"/>
          <w:szCs w:val="20"/>
        </w:rPr>
      </w:pPr>
    </w:p>
    <w:p w14:paraId="139A3356" w14:textId="7437A253" w:rsidR="00685960" w:rsidRPr="00C20B4B" w:rsidRDefault="00685960" w:rsidP="00C20B4B">
      <w:pPr>
        <w:pStyle w:val="Prrafodelista"/>
        <w:numPr>
          <w:ilvl w:val="0"/>
          <w:numId w:val="8"/>
        </w:numPr>
        <w:spacing w:after="0" w:line="240" w:lineRule="auto"/>
        <w:jc w:val="both"/>
        <w:rPr>
          <w:b/>
          <w:sz w:val="20"/>
          <w:szCs w:val="20"/>
        </w:rPr>
      </w:pPr>
      <w:r w:rsidRPr="00C20B4B">
        <w:rPr>
          <w:b/>
          <w:sz w:val="20"/>
          <w:szCs w:val="20"/>
        </w:rPr>
        <w:t>Primer Foro Regional Informativo (Centro)</w:t>
      </w:r>
      <w:r w:rsidRPr="00C20B4B">
        <w:rPr>
          <w:sz w:val="20"/>
          <w:szCs w:val="20"/>
        </w:rPr>
        <w:t xml:space="preserve">.- Se llevará a cabo en el Distrito Federal en las instalaciones del Instituto el </w:t>
      </w:r>
      <w:r w:rsidR="00D370F1">
        <w:rPr>
          <w:sz w:val="20"/>
          <w:szCs w:val="20"/>
        </w:rPr>
        <w:t>27</w:t>
      </w:r>
      <w:r w:rsidRPr="00C20B4B">
        <w:rPr>
          <w:sz w:val="20"/>
          <w:szCs w:val="20"/>
        </w:rPr>
        <w:t xml:space="preserve"> de abril de 2015;</w:t>
      </w:r>
    </w:p>
    <w:p w14:paraId="6775C417" w14:textId="77777777" w:rsidR="00685960" w:rsidRPr="00C20B4B" w:rsidRDefault="00685960" w:rsidP="00C20B4B">
      <w:pPr>
        <w:pStyle w:val="Prrafodelista"/>
        <w:spacing w:after="0" w:line="240" w:lineRule="auto"/>
        <w:jc w:val="both"/>
        <w:rPr>
          <w:b/>
          <w:sz w:val="20"/>
          <w:szCs w:val="20"/>
        </w:rPr>
      </w:pPr>
    </w:p>
    <w:p w14:paraId="4A522C33" w14:textId="3D0AF929" w:rsidR="00685960" w:rsidRPr="00C20B4B" w:rsidRDefault="00685960" w:rsidP="00C20B4B">
      <w:pPr>
        <w:pStyle w:val="Prrafodelista"/>
        <w:numPr>
          <w:ilvl w:val="0"/>
          <w:numId w:val="8"/>
        </w:numPr>
        <w:spacing w:after="0" w:line="240" w:lineRule="auto"/>
        <w:jc w:val="both"/>
        <w:rPr>
          <w:b/>
          <w:sz w:val="20"/>
          <w:szCs w:val="20"/>
        </w:rPr>
      </w:pPr>
      <w:r w:rsidRPr="00C20B4B">
        <w:rPr>
          <w:b/>
          <w:sz w:val="20"/>
          <w:szCs w:val="20"/>
        </w:rPr>
        <w:t>Segundo Foro Regional Informativo (Norte)</w:t>
      </w:r>
      <w:r w:rsidRPr="00C20B4B">
        <w:rPr>
          <w:sz w:val="20"/>
          <w:szCs w:val="20"/>
        </w:rPr>
        <w:t xml:space="preserve">.- Se llevará a cabo en Chapala, Jalisco el </w:t>
      </w:r>
      <w:r w:rsidR="00350F20">
        <w:rPr>
          <w:sz w:val="20"/>
          <w:szCs w:val="20"/>
        </w:rPr>
        <w:t>30</w:t>
      </w:r>
      <w:r w:rsidRPr="00C20B4B">
        <w:rPr>
          <w:sz w:val="20"/>
          <w:szCs w:val="20"/>
        </w:rPr>
        <w:t xml:space="preserve"> de abril de 2015;</w:t>
      </w:r>
    </w:p>
    <w:p w14:paraId="34B66AAE" w14:textId="77777777" w:rsidR="00685960" w:rsidRPr="00C20B4B" w:rsidRDefault="00685960" w:rsidP="00C20B4B">
      <w:pPr>
        <w:pStyle w:val="Prrafodelista"/>
        <w:spacing w:line="240" w:lineRule="auto"/>
        <w:rPr>
          <w:b/>
          <w:sz w:val="20"/>
          <w:szCs w:val="20"/>
        </w:rPr>
      </w:pPr>
    </w:p>
    <w:p w14:paraId="3673EB31" w14:textId="13C4921C" w:rsidR="00685960" w:rsidRPr="00C20B4B" w:rsidRDefault="00685960" w:rsidP="00C20B4B">
      <w:pPr>
        <w:pStyle w:val="Prrafodelista"/>
        <w:numPr>
          <w:ilvl w:val="0"/>
          <w:numId w:val="8"/>
        </w:numPr>
        <w:spacing w:after="0" w:line="240" w:lineRule="auto"/>
        <w:jc w:val="both"/>
        <w:rPr>
          <w:b/>
          <w:sz w:val="20"/>
          <w:szCs w:val="20"/>
        </w:rPr>
      </w:pPr>
      <w:r w:rsidRPr="00C20B4B">
        <w:rPr>
          <w:b/>
          <w:sz w:val="20"/>
          <w:szCs w:val="20"/>
        </w:rPr>
        <w:t>Tercer Foro Regional Informativo (</w:t>
      </w:r>
      <w:r w:rsidR="00150D40" w:rsidRPr="00C20B4B">
        <w:rPr>
          <w:b/>
          <w:sz w:val="20"/>
          <w:szCs w:val="20"/>
        </w:rPr>
        <w:t>Sur</w:t>
      </w:r>
      <w:r w:rsidRPr="00C20B4B">
        <w:rPr>
          <w:b/>
          <w:sz w:val="20"/>
          <w:szCs w:val="20"/>
        </w:rPr>
        <w:t>)</w:t>
      </w:r>
      <w:r w:rsidRPr="00C20B4B">
        <w:rPr>
          <w:sz w:val="20"/>
          <w:szCs w:val="20"/>
        </w:rPr>
        <w:t xml:space="preserve">.- Se llevará a cabo en </w:t>
      </w:r>
      <w:r w:rsidR="00150D40" w:rsidRPr="00C20B4B">
        <w:rPr>
          <w:sz w:val="20"/>
          <w:szCs w:val="20"/>
        </w:rPr>
        <w:t>San Cristóbal de las Casas</w:t>
      </w:r>
      <w:r w:rsidRPr="00C20B4B">
        <w:rPr>
          <w:sz w:val="20"/>
          <w:szCs w:val="20"/>
        </w:rPr>
        <w:t xml:space="preserve">, </w:t>
      </w:r>
      <w:r w:rsidR="00150D40" w:rsidRPr="00C20B4B">
        <w:rPr>
          <w:sz w:val="20"/>
          <w:szCs w:val="20"/>
        </w:rPr>
        <w:t>Chiapas</w:t>
      </w:r>
      <w:r w:rsidRPr="00C20B4B">
        <w:rPr>
          <w:sz w:val="20"/>
          <w:szCs w:val="20"/>
        </w:rPr>
        <w:t xml:space="preserve"> </w:t>
      </w:r>
      <w:r w:rsidR="00150D40" w:rsidRPr="00C20B4B">
        <w:rPr>
          <w:sz w:val="20"/>
          <w:szCs w:val="20"/>
        </w:rPr>
        <w:t xml:space="preserve">el </w:t>
      </w:r>
      <w:r w:rsidR="00350F20">
        <w:rPr>
          <w:sz w:val="20"/>
          <w:szCs w:val="20"/>
        </w:rPr>
        <w:t>2</w:t>
      </w:r>
      <w:r w:rsidRPr="00C20B4B">
        <w:rPr>
          <w:sz w:val="20"/>
          <w:szCs w:val="20"/>
        </w:rPr>
        <w:t xml:space="preserve"> de </w:t>
      </w:r>
      <w:r w:rsidR="00350F20">
        <w:rPr>
          <w:sz w:val="20"/>
          <w:szCs w:val="20"/>
        </w:rPr>
        <w:t>mayo</w:t>
      </w:r>
      <w:r w:rsidRPr="00C20B4B">
        <w:rPr>
          <w:sz w:val="20"/>
          <w:szCs w:val="20"/>
        </w:rPr>
        <w:t xml:space="preserve"> de 2015;</w:t>
      </w:r>
    </w:p>
    <w:p w14:paraId="3866BCDB" w14:textId="77777777" w:rsidR="002C5675" w:rsidRPr="00C20B4B" w:rsidRDefault="002C5675" w:rsidP="00C20B4B">
      <w:pPr>
        <w:pStyle w:val="Prrafodelista"/>
        <w:spacing w:line="240" w:lineRule="auto"/>
        <w:rPr>
          <w:b/>
          <w:sz w:val="20"/>
          <w:szCs w:val="20"/>
        </w:rPr>
      </w:pPr>
    </w:p>
    <w:p w14:paraId="1C809764" w14:textId="06367BAB" w:rsidR="002A10E7" w:rsidRPr="00C20B4B" w:rsidRDefault="002A10E7" w:rsidP="00C20B4B">
      <w:pPr>
        <w:pStyle w:val="Prrafodelista"/>
        <w:numPr>
          <w:ilvl w:val="0"/>
          <w:numId w:val="8"/>
        </w:numPr>
        <w:spacing w:after="0" w:line="240" w:lineRule="auto"/>
        <w:jc w:val="both"/>
        <w:rPr>
          <w:b/>
          <w:sz w:val="20"/>
          <w:szCs w:val="20"/>
        </w:rPr>
      </w:pPr>
      <w:r w:rsidRPr="00C20B4B">
        <w:rPr>
          <w:b/>
          <w:sz w:val="20"/>
          <w:szCs w:val="20"/>
        </w:rPr>
        <w:t>Primer Foro Regional Consultivo (Norte)</w:t>
      </w:r>
      <w:r w:rsidRPr="00C20B4B">
        <w:rPr>
          <w:sz w:val="20"/>
          <w:szCs w:val="20"/>
        </w:rPr>
        <w:t xml:space="preserve">.- Se llevará a cabo en Chapala, Jalisco el </w:t>
      </w:r>
      <w:r w:rsidR="00350F20">
        <w:rPr>
          <w:sz w:val="20"/>
          <w:szCs w:val="20"/>
        </w:rPr>
        <w:t>8</w:t>
      </w:r>
      <w:r w:rsidRPr="00C20B4B">
        <w:rPr>
          <w:sz w:val="20"/>
          <w:szCs w:val="20"/>
        </w:rPr>
        <w:t xml:space="preserve"> de mayo de 2015;</w:t>
      </w:r>
    </w:p>
    <w:p w14:paraId="53E1AD61" w14:textId="77777777" w:rsidR="002A10E7" w:rsidRPr="00C20B4B" w:rsidRDefault="002A10E7" w:rsidP="00C20B4B">
      <w:pPr>
        <w:pStyle w:val="Prrafodelista"/>
        <w:spacing w:after="0" w:line="240" w:lineRule="auto"/>
        <w:jc w:val="both"/>
        <w:rPr>
          <w:b/>
          <w:sz w:val="20"/>
          <w:szCs w:val="20"/>
        </w:rPr>
      </w:pPr>
    </w:p>
    <w:p w14:paraId="6CC12A36" w14:textId="09328AD2" w:rsidR="002A10E7" w:rsidRPr="00C20B4B" w:rsidRDefault="002A10E7" w:rsidP="00C20B4B">
      <w:pPr>
        <w:pStyle w:val="Prrafodelista"/>
        <w:numPr>
          <w:ilvl w:val="0"/>
          <w:numId w:val="8"/>
        </w:numPr>
        <w:spacing w:after="0" w:line="240" w:lineRule="auto"/>
        <w:jc w:val="both"/>
        <w:rPr>
          <w:b/>
          <w:sz w:val="20"/>
          <w:szCs w:val="20"/>
        </w:rPr>
      </w:pPr>
      <w:r w:rsidRPr="00C20B4B">
        <w:rPr>
          <w:b/>
          <w:sz w:val="20"/>
          <w:szCs w:val="20"/>
        </w:rPr>
        <w:t>Segundo Foro Regional Consultivo (Sur)</w:t>
      </w:r>
      <w:r w:rsidRPr="00C20B4B">
        <w:rPr>
          <w:sz w:val="20"/>
          <w:szCs w:val="20"/>
        </w:rPr>
        <w:t>.- Se llevará a cabo en San Cristóbal de las Casas, Chiapas el 14 de mayo</w:t>
      </w:r>
      <w:r w:rsidR="00CE2E21" w:rsidRPr="00C20B4B">
        <w:rPr>
          <w:sz w:val="20"/>
          <w:szCs w:val="20"/>
        </w:rPr>
        <w:t xml:space="preserve"> de 2015, y</w:t>
      </w:r>
    </w:p>
    <w:p w14:paraId="0F594D09" w14:textId="77777777" w:rsidR="00CE2E21" w:rsidRPr="00C20B4B" w:rsidRDefault="00CE2E21" w:rsidP="00C20B4B">
      <w:pPr>
        <w:pStyle w:val="Prrafodelista"/>
        <w:spacing w:line="240" w:lineRule="auto"/>
        <w:rPr>
          <w:b/>
          <w:sz w:val="20"/>
          <w:szCs w:val="20"/>
        </w:rPr>
      </w:pPr>
    </w:p>
    <w:p w14:paraId="1C57241D" w14:textId="0872E830" w:rsidR="002C5675" w:rsidRPr="00C20B4B" w:rsidRDefault="002A10E7" w:rsidP="00C20B4B">
      <w:pPr>
        <w:pStyle w:val="Prrafodelista"/>
        <w:numPr>
          <w:ilvl w:val="0"/>
          <w:numId w:val="8"/>
        </w:numPr>
        <w:spacing w:after="0" w:line="240" w:lineRule="auto"/>
        <w:jc w:val="both"/>
        <w:rPr>
          <w:b/>
          <w:sz w:val="20"/>
          <w:szCs w:val="20"/>
        </w:rPr>
      </w:pPr>
      <w:r w:rsidRPr="00C20B4B">
        <w:rPr>
          <w:b/>
          <w:sz w:val="20"/>
          <w:szCs w:val="20"/>
        </w:rPr>
        <w:t>Tercer</w:t>
      </w:r>
      <w:r w:rsidR="002C5675" w:rsidRPr="00C20B4B">
        <w:rPr>
          <w:b/>
          <w:sz w:val="20"/>
          <w:szCs w:val="20"/>
        </w:rPr>
        <w:t xml:space="preserve"> Foro Regional Consultivo (Centro)</w:t>
      </w:r>
      <w:r w:rsidR="002C5675" w:rsidRPr="00C20B4B">
        <w:rPr>
          <w:sz w:val="20"/>
          <w:szCs w:val="20"/>
        </w:rPr>
        <w:t xml:space="preserve">.- Se llevará a cabo en el Distrito Federal en las instalaciones del Instituto el </w:t>
      </w:r>
      <w:r w:rsidRPr="00C20B4B">
        <w:rPr>
          <w:sz w:val="20"/>
          <w:szCs w:val="20"/>
        </w:rPr>
        <w:t>1</w:t>
      </w:r>
      <w:r w:rsidR="00350F20">
        <w:rPr>
          <w:sz w:val="20"/>
          <w:szCs w:val="20"/>
        </w:rPr>
        <w:t>9</w:t>
      </w:r>
      <w:r w:rsidR="002C5675" w:rsidRPr="00C20B4B">
        <w:rPr>
          <w:sz w:val="20"/>
          <w:szCs w:val="20"/>
        </w:rPr>
        <w:t xml:space="preserve"> de mayo</w:t>
      </w:r>
      <w:r w:rsidR="00CE2E21" w:rsidRPr="00C20B4B">
        <w:rPr>
          <w:sz w:val="20"/>
          <w:szCs w:val="20"/>
        </w:rPr>
        <w:t xml:space="preserve"> de 2015.</w:t>
      </w:r>
      <w:bookmarkStart w:id="0" w:name="_GoBack"/>
      <w:bookmarkEnd w:id="0"/>
    </w:p>
    <w:sectPr w:rsidR="002C5675" w:rsidRPr="00C20B4B">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3542D" w14:textId="77777777" w:rsidR="004C6CAA" w:rsidRDefault="004C6CAA" w:rsidP="009B0D8C">
      <w:pPr>
        <w:spacing w:after="0" w:line="240" w:lineRule="auto"/>
      </w:pPr>
      <w:r>
        <w:separator/>
      </w:r>
    </w:p>
  </w:endnote>
  <w:endnote w:type="continuationSeparator" w:id="0">
    <w:p w14:paraId="59F1B9F9" w14:textId="77777777" w:rsidR="004C6CAA" w:rsidRDefault="004C6CAA" w:rsidP="009B0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szCs w:val="14"/>
      </w:rPr>
      <w:id w:val="-1405987831"/>
      <w:docPartObj>
        <w:docPartGallery w:val="Page Numbers (Bottom of Page)"/>
        <w:docPartUnique/>
      </w:docPartObj>
    </w:sdtPr>
    <w:sdtEndPr/>
    <w:sdtContent>
      <w:sdt>
        <w:sdtPr>
          <w:rPr>
            <w:sz w:val="14"/>
            <w:szCs w:val="14"/>
          </w:rPr>
          <w:id w:val="-1769616900"/>
          <w:docPartObj>
            <w:docPartGallery w:val="Page Numbers (Top of Page)"/>
            <w:docPartUnique/>
          </w:docPartObj>
        </w:sdtPr>
        <w:sdtEndPr/>
        <w:sdtContent>
          <w:p w14:paraId="716891A1" w14:textId="64DBCFE1" w:rsidR="00D27E41" w:rsidRPr="00D27E41" w:rsidRDefault="00D27E41">
            <w:pPr>
              <w:pStyle w:val="Piedepgina"/>
              <w:jc w:val="right"/>
              <w:rPr>
                <w:sz w:val="14"/>
                <w:szCs w:val="14"/>
              </w:rPr>
            </w:pPr>
            <w:r w:rsidRPr="00D27E41">
              <w:rPr>
                <w:sz w:val="14"/>
                <w:szCs w:val="14"/>
                <w:lang w:val="es-ES"/>
              </w:rPr>
              <w:t xml:space="preserve">Página </w:t>
            </w:r>
            <w:r w:rsidRPr="00D27E41">
              <w:rPr>
                <w:b/>
                <w:bCs/>
                <w:sz w:val="14"/>
                <w:szCs w:val="14"/>
              </w:rPr>
              <w:fldChar w:fldCharType="begin"/>
            </w:r>
            <w:r w:rsidRPr="00D27E41">
              <w:rPr>
                <w:b/>
                <w:bCs/>
                <w:sz w:val="14"/>
                <w:szCs w:val="14"/>
              </w:rPr>
              <w:instrText>PAGE</w:instrText>
            </w:r>
            <w:r w:rsidRPr="00D27E41">
              <w:rPr>
                <w:b/>
                <w:bCs/>
                <w:sz w:val="14"/>
                <w:szCs w:val="14"/>
              </w:rPr>
              <w:fldChar w:fldCharType="separate"/>
            </w:r>
            <w:r w:rsidR="00C44DE3">
              <w:rPr>
                <w:b/>
                <w:bCs/>
                <w:noProof/>
                <w:sz w:val="14"/>
                <w:szCs w:val="14"/>
              </w:rPr>
              <w:t>6</w:t>
            </w:r>
            <w:r w:rsidRPr="00D27E41">
              <w:rPr>
                <w:b/>
                <w:bCs/>
                <w:sz w:val="14"/>
                <w:szCs w:val="14"/>
              </w:rPr>
              <w:fldChar w:fldCharType="end"/>
            </w:r>
            <w:r w:rsidRPr="00D27E41">
              <w:rPr>
                <w:sz w:val="14"/>
                <w:szCs w:val="14"/>
                <w:lang w:val="es-ES"/>
              </w:rPr>
              <w:t xml:space="preserve"> de </w:t>
            </w:r>
            <w:r w:rsidRPr="00D27E41">
              <w:rPr>
                <w:b/>
                <w:bCs/>
                <w:sz w:val="14"/>
                <w:szCs w:val="14"/>
              </w:rPr>
              <w:fldChar w:fldCharType="begin"/>
            </w:r>
            <w:r w:rsidRPr="00D27E41">
              <w:rPr>
                <w:b/>
                <w:bCs/>
                <w:sz w:val="14"/>
                <w:szCs w:val="14"/>
              </w:rPr>
              <w:instrText>NUMPAGES</w:instrText>
            </w:r>
            <w:r w:rsidRPr="00D27E41">
              <w:rPr>
                <w:b/>
                <w:bCs/>
                <w:sz w:val="14"/>
                <w:szCs w:val="14"/>
              </w:rPr>
              <w:fldChar w:fldCharType="separate"/>
            </w:r>
            <w:r w:rsidR="00C44DE3">
              <w:rPr>
                <w:b/>
                <w:bCs/>
                <w:noProof/>
                <w:sz w:val="14"/>
                <w:szCs w:val="14"/>
              </w:rPr>
              <w:t>6</w:t>
            </w:r>
            <w:r w:rsidRPr="00D27E41">
              <w:rPr>
                <w:b/>
                <w:bCs/>
                <w:sz w:val="14"/>
                <w:szCs w:val="14"/>
              </w:rPr>
              <w:fldChar w:fldCharType="end"/>
            </w:r>
          </w:p>
        </w:sdtContent>
      </w:sdt>
    </w:sdtContent>
  </w:sdt>
  <w:p w14:paraId="2E4C9E0F" w14:textId="77777777" w:rsidR="009B0D8C" w:rsidRDefault="009B0D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25B46" w14:textId="77777777" w:rsidR="004C6CAA" w:rsidRDefault="004C6CAA" w:rsidP="009B0D8C">
      <w:pPr>
        <w:spacing w:after="0" w:line="240" w:lineRule="auto"/>
      </w:pPr>
      <w:r>
        <w:separator/>
      </w:r>
    </w:p>
  </w:footnote>
  <w:footnote w:type="continuationSeparator" w:id="0">
    <w:p w14:paraId="3961DDBA" w14:textId="77777777" w:rsidR="004C6CAA" w:rsidRDefault="004C6CAA" w:rsidP="009B0D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E1DFA"/>
    <w:multiLevelType w:val="hybridMultilevel"/>
    <w:tmpl w:val="8730E6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92B1AA1"/>
    <w:multiLevelType w:val="hybridMultilevel"/>
    <w:tmpl w:val="51B276C4"/>
    <w:lvl w:ilvl="0" w:tplc="CBC0113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nsid w:val="2B230C19"/>
    <w:multiLevelType w:val="hybridMultilevel"/>
    <w:tmpl w:val="51FCA0F6"/>
    <w:lvl w:ilvl="0" w:tplc="4B7060B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D2642F9"/>
    <w:multiLevelType w:val="hybridMultilevel"/>
    <w:tmpl w:val="AC62D344"/>
    <w:lvl w:ilvl="0" w:tplc="367E0344">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9F80FE2"/>
    <w:multiLevelType w:val="hybridMultilevel"/>
    <w:tmpl w:val="17BE54E8"/>
    <w:lvl w:ilvl="0" w:tplc="57D0626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A1B5486"/>
    <w:multiLevelType w:val="hybridMultilevel"/>
    <w:tmpl w:val="FFA6282C"/>
    <w:lvl w:ilvl="0" w:tplc="A354572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FC93C57"/>
    <w:multiLevelType w:val="hybridMultilevel"/>
    <w:tmpl w:val="AC62D344"/>
    <w:lvl w:ilvl="0" w:tplc="367E034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4D446C"/>
    <w:multiLevelType w:val="hybridMultilevel"/>
    <w:tmpl w:val="796234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808291D"/>
    <w:multiLevelType w:val="hybridMultilevel"/>
    <w:tmpl w:val="BCB27D9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5DCE629B"/>
    <w:multiLevelType w:val="hybridMultilevel"/>
    <w:tmpl w:val="1DAEEB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10C623A"/>
    <w:multiLevelType w:val="hybridMultilevel"/>
    <w:tmpl w:val="10F4B6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3"/>
  </w:num>
  <w:num w:numId="5">
    <w:abstractNumId w:val="4"/>
  </w:num>
  <w:num w:numId="6">
    <w:abstractNumId w:val="2"/>
  </w:num>
  <w:num w:numId="7">
    <w:abstractNumId w:val="6"/>
  </w:num>
  <w:num w:numId="8">
    <w:abstractNumId w:val="10"/>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FA"/>
    <w:rsid w:val="00000843"/>
    <w:rsid w:val="00014C6D"/>
    <w:rsid w:val="00017327"/>
    <w:rsid w:val="000E7747"/>
    <w:rsid w:val="001451CB"/>
    <w:rsid w:val="00150D40"/>
    <w:rsid w:val="00195BC5"/>
    <w:rsid w:val="001B78AA"/>
    <w:rsid w:val="00222758"/>
    <w:rsid w:val="002278DE"/>
    <w:rsid w:val="00244E03"/>
    <w:rsid w:val="002A10E7"/>
    <w:rsid w:val="002C43EA"/>
    <w:rsid w:val="002C5675"/>
    <w:rsid w:val="002C5989"/>
    <w:rsid w:val="0032759B"/>
    <w:rsid w:val="00350F20"/>
    <w:rsid w:val="00373A7E"/>
    <w:rsid w:val="00385A54"/>
    <w:rsid w:val="0039224A"/>
    <w:rsid w:val="003A5799"/>
    <w:rsid w:val="003B5B4C"/>
    <w:rsid w:val="003B5D87"/>
    <w:rsid w:val="004043B5"/>
    <w:rsid w:val="004118FB"/>
    <w:rsid w:val="0041376C"/>
    <w:rsid w:val="004174F5"/>
    <w:rsid w:val="00441ECA"/>
    <w:rsid w:val="00496DDE"/>
    <w:rsid w:val="004A6E9B"/>
    <w:rsid w:val="004C3A5A"/>
    <w:rsid w:val="004C5E04"/>
    <w:rsid w:val="004C6CAA"/>
    <w:rsid w:val="00514016"/>
    <w:rsid w:val="00533B6D"/>
    <w:rsid w:val="00553C6D"/>
    <w:rsid w:val="00571D93"/>
    <w:rsid w:val="005B7CA3"/>
    <w:rsid w:val="005C0EF1"/>
    <w:rsid w:val="00614E0B"/>
    <w:rsid w:val="00621BB6"/>
    <w:rsid w:val="00645DA6"/>
    <w:rsid w:val="00685960"/>
    <w:rsid w:val="00723C5C"/>
    <w:rsid w:val="00745457"/>
    <w:rsid w:val="007625EE"/>
    <w:rsid w:val="007B4D25"/>
    <w:rsid w:val="007E4EAA"/>
    <w:rsid w:val="008305B4"/>
    <w:rsid w:val="00830BF4"/>
    <w:rsid w:val="00833711"/>
    <w:rsid w:val="00835E60"/>
    <w:rsid w:val="00853014"/>
    <w:rsid w:val="008D42F1"/>
    <w:rsid w:val="009048B8"/>
    <w:rsid w:val="00912F79"/>
    <w:rsid w:val="0094184C"/>
    <w:rsid w:val="00952DB0"/>
    <w:rsid w:val="009B0D8C"/>
    <w:rsid w:val="009B750C"/>
    <w:rsid w:val="00A1370F"/>
    <w:rsid w:val="00A17B70"/>
    <w:rsid w:val="00A34B98"/>
    <w:rsid w:val="00A64E43"/>
    <w:rsid w:val="00B21B36"/>
    <w:rsid w:val="00B349AE"/>
    <w:rsid w:val="00B4531A"/>
    <w:rsid w:val="00B61BE2"/>
    <w:rsid w:val="00BD3D4D"/>
    <w:rsid w:val="00C10EA3"/>
    <w:rsid w:val="00C20B4B"/>
    <w:rsid w:val="00C2733A"/>
    <w:rsid w:val="00C44DE3"/>
    <w:rsid w:val="00C869CC"/>
    <w:rsid w:val="00CD1E97"/>
    <w:rsid w:val="00CE2E21"/>
    <w:rsid w:val="00CF38FA"/>
    <w:rsid w:val="00D00697"/>
    <w:rsid w:val="00D27E41"/>
    <w:rsid w:val="00D370F1"/>
    <w:rsid w:val="00D531CF"/>
    <w:rsid w:val="00D7682C"/>
    <w:rsid w:val="00D94EDE"/>
    <w:rsid w:val="00DC7F83"/>
    <w:rsid w:val="00E05FF1"/>
    <w:rsid w:val="00E10615"/>
    <w:rsid w:val="00E20431"/>
    <w:rsid w:val="00E35946"/>
    <w:rsid w:val="00E44BB3"/>
    <w:rsid w:val="00E54A65"/>
    <w:rsid w:val="00E65D85"/>
    <w:rsid w:val="00EC636D"/>
    <w:rsid w:val="00EF207C"/>
    <w:rsid w:val="00EF20CF"/>
    <w:rsid w:val="00F16B85"/>
    <w:rsid w:val="00FC549B"/>
    <w:rsid w:val="00FE1E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DD4F1"/>
  <w15:chartTrackingRefBased/>
  <w15:docId w15:val="{067968D4-2474-4241-814B-45134268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TC Avant Garde" w:eastAsiaTheme="minorHAnsi" w:hAnsi="ITC Avant Garde"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F38FA"/>
    <w:pPr>
      <w:ind w:left="720"/>
      <w:contextualSpacing/>
    </w:pPr>
  </w:style>
  <w:style w:type="character" w:customStyle="1" w:styleId="PrrafodelistaCar">
    <w:name w:val="Párrafo de lista Car"/>
    <w:link w:val="Prrafodelista"/>
    <w:uiPriority w:val="34"/>
    <w:locked/>
    <w:rsid w:val="00CF38FA"/>
  </w:style>
  <w:style w:type="character" w:styleId="Refdecomentario">
    <w:name w:val="annotation reference"/>
    <w:basedOn w:val="Fuentedeprrafopredeter"/>
    <w:uiPriority w:val="99"/>
    <w:semiHidden/>
    <w:unhideWhenUsed/>
    <w:rsid w:val="004C5E04"/>
    <w:rPr>
      <w:sz w:val="16"/>
      <w:szCs w:val="16"/>
    </w:rPr>
  </w:style>
  <w:style w:type="paragraph" w:styleId="Textocomentario">
    <w:name w:val="annotation text"/>
    <w:basedOn w:val="Normal"/>
    <w:link w:val="TextocomentarioCar"/>
    <w:uiPriority w:val="99"/>
    <w:semiHidden/>
    <w:unhideWhenUsed/>
    <w:rsid w:val="004C5E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5E04"/>
    <w:rPr>
      <w:sz w:val="20"/>
      <w:szCs w:val="20"/>
    </w:rPr>
  </w:style>
  <w:style w:type="paragraph" w:styleId="Asuntodelcomentario">
    <w:name w:val="annotation subject"/>
    <w:basedOn w:val="Textocomentario"/>
    <w:next w:val="Textocomentario"/>
    <w:link w:val="AsuntodelcomentarioCar"/>
    <w:uiPriority w:val="99"/>
    <w:semiHidden/>
    <w:unhideWhenUsed/>
    <w:rsid w:val="004C5E04"/>
    <w:rPr>
      <w:b/>
      <w:bCs/>
    </w:rPr>
  </w:style>
  <w:style w:type="character" w:customStyle="1" w:styleId="AsuntodelcomentarioCar">
    <w:name w:val="Asunto del comentario Car"/>
    <w:basedOn w:val="TextocomentarioCar"/>
    <w:link w:val="Asuntodelcomentario"/>
    <w:uiPriority w:val="99"/>
    <w:semiHidden/>
    <w:rsid w:val="004C5E04"/>
    <w:rPr>
      <w:b/>
      <w:bCs/>
      <w:sz w:val="20"/>
      <w:szCs w:val="20"/>
    </w:rPr>
  </w:style>
  <w:style w:type="paragraph" w:styleId="Textodeglobo">
    <w:name w:val="Balloon Text"/>
    <w:basedOn w:val="Normal"/>
    <w:link w:val="TextodegloboCar"/>
    <w:uiPriority w:val="99"/>
    <w:semiHidden/>
    <w:unhideWhenUsed/>
    <w:rsid w:val="004C5E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5E04"/>
    <w:rPr>
      <w:rFonts w:ascii="Segoe UI" w:hAnsi="Segoe UI" w:cs="Segoe UI"/>
      <w:sz w:val="18"/>
      <w:szCs w:val="18"/>
    </w:rPr>
  </w:style>
  <w:style w:type="table" w:styleId="Tablaconcuadrcula">
    <w:name w:val="Table Grid"/>
    <w:basedOn w:val="Tablanormal"/>
    <w:uiPriority w:val="39"/>
    <w:rsid w:val="00FC549B"/>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B0D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0D8C"/>
  </w:style>
  <w:style w:type="paragraph" w:styleId="Piedepgina">
    <w:name w:val="footer"/>
    <w:basedOn w:val="Normal"/>
    <w:link w:val="PiedepginaCar"/>
    <w:uiPriority w:val="99"/>
    <w:unhideWhenUsed/>
    <w:rsid w:val="009B0D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0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0E0BB-D83A-4758-87A7-A2B1AA593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1932</Words>
  <Characters>10626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Alonso Karim Gonzalez Ramos</dc:creator>
  <cp:keywords/>
  <dc:description/>
  <cp:lastModifiedBy>Alonso Karim Gonzalez Ramos</cp:lastModifiedBy>
  <cp:revision>2</cp:revision>
  <dcterms:created xsi:type="dcterms:W3CDTF">2015-04-24T16:26:00Z</dcterms:created>
  <dcterms:modified xsi:type="dcterms:W3CDTF">2015-04-24T16:26:00Z</dcterms:modified>
</cp:coreProperties>
</file>