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82" w:rsidRPr="00D92468" w:rsidRDefault="00421F82" w:rsidP="00D92468">
      <w:pPr>
        <w:pStyle w:val="Ttulo1"/>
        <w:jc w:val="both"/>
        <w:rPr>
          <w:rFonts w:ascii="ITC Avant Garde" w:hAnsi="ITC Avant Garde"/>
          <w:b/>
          <w:color w:val="auto"/>
          <w:sz w:val="22"/>
          <w:szCs w:val="22"/>
        </w:rPr>
      </w:pPr>
      <w:bookmarkStart w:id="0" w:name="_GoBack"/>
      <w:bookmarkEnd w:id="0"/>
      <w:r w:rsidRPr="00D92468">
        <w:rPr>
          <w:rFonts w:ascii="ITC Avant Garde" w:hAnsi="ITC Avant Garde"/>
          <w:b/>
          <w:color w:val="auto"/>
          <w:sz w:val="22"/>
          <w:szCs w:val="22"/>
        </w:rPr>
        <w:t xml:space="preserve">ANTEPROYECTO DE LINEAMIENTOS PARA EL OTORGAMIENTO DE LA CONSTANCIA DE AUTORIZACIÓN RESPECTO AL USO Y APROVECHAMIENTO DE BANDAS DE FRECUENCIAS DEL ESPECTRO RADIOELÉCTRICO PARA USO SECUNDARIO, </w:t>
      </w:r>
      <w:r w:rsidR="008A6587" w:rsidRPr="00D92468">
        <w:rPr>
          <w:rFonts w:ascii="ITC Avant Garde" w:hAnsi="ITC Avant Garde"/>
          <w:b/>
          <w:color w:val="auto"/>
          <w:sz w:val="22"/>
          <w:szCs w:val="22"/>
        </w:rPr>
        <w:t>Y PERMITE QUE LOS DISPOSITIVOS DE RADIOCOMUNICACIÓN DE CORTO ALCANCE HAGAN USO DE BANDAS DE FRECU</w:t>
      </w:r>
      <w:r w:rsidR="00F16E4F" w:rsidRPr="00D92468">
        <w:rPr>
          <w:rFonts w:ascii="ITC Avant Garde" w:hAnsi="ITC Avant Garde"/>
          <w:b/>
          <w:color w:val="auto"/>
          <w:sz w:val="22"/>
          <w:szCs w:val="22"/>
        </w:rPr>
        <w:t>E</w:t>
      </w:r>
      <w:r w:rsidR="008A6587" w:rsidRPr="00D92468">
        <w:rPr>
          <w:rFonts w:ascii="ITC Avant Garde" w:hAnsi="ITC Avant Garde"/>
          <w:b/>
          <w:color w:val="auto"/>
          <w:sz w:val="22"/>
          <w:szCs w:val="22"/>
        </w:rPr>
        <w:t>NCIAS DEL ESPECTRO RADIOELÉCTRICO</w:t>
      </w:r>
      <w:r w:rsidRPr="00D92468">
        <w:rPr>
          <w:rFonts w:ascii="ITC Avant Garde" w:hAnsi="ITC Avant Garde"/>
          <w:b/>
          <w:color w:val="auto"/>
          <w:sz w:val="22"/>
          <w:szCs w:val="22"/>
        </w:rPr>
        <w:t>.</w:t>
      </w:r>
    </w:p>
    <w:p w:rsidR="00421F82" w:rsidRPr="00B45516" w:rsidRDefault="00421F82" w:rsidP="00421F82">
      <w:pPr>
        <w:pStyle w:val="ANOTACION"/>
        <w:spacing w:before="0" w:after="0" w:line="240" w:lineRule="auto"/>
        <w:rPr>
          <w:rFonts w:ascii="ITC Avant Garde" w:hAnsi="ITC Avant Garde"/>
          <w:sz w:val="20"/>
        </w:rPr>
      </w:pPr>
    </w:p>
    <w:p w:rsidR="00421F82" w:rsidRPr="00D92468" w:rsidRDefault="00421F82" w:rsidP="00D92468">
      <w:pPr>
        <w:pStyle w:val="Subttulo1"/>
      </w:pPr>
      <w:r w:rsidRPr="00D92468">
        <w:t>Capítulo I.</w:t>
      </w:r>
    </w:p>
    <w:p w:rsidR="00421F82" w:rsidRPr="00D92468" w:rsidRDefault="00421F82" w:rsidP="00D92468">
      <w:pPr>
        <w:pStyle w:val="Subttulo"/>
        <w:jc w:val="center"/>
        <w:rPr>
          <w:rFonts w:ascii="ITC Avant Garde" w:hAnsi="ITC Avant Garde"/>
          <w:b/>
          <w:color w:val="auto"/>
          <w:sz w:val="20"/>
          <w:szCs w:val="20"/>
        </w:rPr>
      </w:pPr>
      <w:r w:rsidRPr="00D92468">
        <w:rPr>
          <w:rFonts w:ascii="ITC Avant Garde" w:hAnsi="ITC Avant Garde"/>
          <w:b/>
          <w:color w:val="auto"/>
          <w:sz w:val="20"/>
          <w:szCs w:val="20"/>
        </w:rPr>
        <w:t>Disposiciones Generales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color w:val="000000"/>
          <w:sz w:val="20"/>
        </w:rPr>
      </w:pPr>
    </w:p>
    <w:p w:rsidR="00421F82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color w:val="000000"/>
          <w:sz w:val="20"/>
        </w:rPr>
        <w:t>Los presentes Lineamientos</w:t>
      </w:r>
      <w:r>
        <w:rPr>
          <w:rFonts w:ascii="ITC Avant Garde" w:hAnsi="ITC Avant Garde"/>
          <w:color w:val="000000"/>
          <w:sz w:val="20"/>
        </w:rPr>
        <w:t>,</w:t>
      </w:r>
      <w:r w:rsidRPr="00B45516">
        <w:rPr>
          <w:rFonts w:ascii="ITC Avant Garde" w:hAnsi="ITC Avant Garde"/>
          <w:color w:val="000000"/>
          <w:sz w:val="20"/>
        </w:rPr>
        <w:t xml:space="preserve"> tienen por objeto </w:t>
      </w:r>
      <w:r>
        <w:rPr>
          <w:rFonts w:ascii="ITC Avant Garde" w:hAnsi="ITC Avant Garde"/>
          <w:color w:val="000000"/>
          <w:sz w:val="20"/>
        </w:rPr>
        <w:t>permitir</w:t>
      </w:r>
      <w:r w:rsidRPr="00B45516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>bajo el régimen de autorización, el uso secundario de bandas de frecuencias del espectro radioeléctrico, destinadas a</w:t>
      </w:r>
      <w:r w:rsidRPr="00B45516">
        <w:rPr>
          <w:rFonts w:ascii="ITC Avant Garde" w:hAnsi="ITC Avant Garde"/>
          <w:color w:val="000000"/>
          <w:sz w:val="20"/>
        </w:rPr>
        <w:t xml:space="preserve"> satisfacer necesidades específicas de telecomunicaciones que no impli</w:t>
      </w:r>
      <w:r>
        <w:rPr>
          <w:rFonts w:ascii="ITC Avant Garde" w:hAnsi="ITC Avant Garde"/>
          <w:color w:val="000000"/>
          <w:sz w:val="20"/>
        </w:rPr>
        <w:t>quen</w:t>
      </w:r>
      <w:r w:rsidRPr="00B45516">
        <w:rPr>
          <w:rFonts w:ascii="ITC Avant Garde" w:hAnsi="ITC Avant Garde"/>
          <w:color w:val="000000"/>
          <w:sz w:val="20"/>
        </w:rPr>
        <w:t xml:space="preserve"> explotación comercial</w:t>
      </w:r>
      <w:r>
        <w:rPr>
          <w:rFonts w:ascii="ITC Avant Garde" w:hAnsi="ITC Avant Garde"/>
          <w:color w:val="000000"/>
          <w:sz w:val="20"/>
        </w:rPr>
        <w:t xml:space="preserve"> de servicios públicos de interés general en los sectores de telecomunicaciones y de radiodifusión</w:t>
      </w:r>
      <w:r w:rsidRPr="00B45516">
        <w:rPr>
          <w:rFonts w:ascii="ITC Avant Garde" w:hAnsi="ITC Avant Garde"/>
          <w:color w:val="000000"/>
          <w:sz w:val="20"/>
        </w:rPr>
        <w:t>.</w:t>
      </w:r>
      <w:r>
        <w:rPr>
          <w:rFonts w:ascii="ITC Avant Garde" w:hAnsi="ITC Avant Garde"/>
          <w:color w:val="000000"/>
          <w:sz w:val="20"/>
        </w:rPr>
        <w:t xml:space="preserve"> 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452527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Asimismo, permitir </w:t>
      </w:r>
      <w:r w:rsidR="00F03BE2">
        <w:rPr>
          <w:rFonts w:ascii="ITC Avant Garde" w:hAnsi="ITC Avant Garde"/>
          <w:color w:val="000000"/>
          <w:sz w:val="20"/>
        </w:rPr>
        <w:t>a los D</w:t>
      </w:r>
      <w:r w:rsidR="00F03BE2" w:rsidRPr="00452527">
        <w:rPr>
          <w:rFonts w:ascii="ITC Avant Garde" w:hAnsi="ITC Avant Garde"/>
          <w:color w:val="000000"/>
          <w:sz w:val="20"/>
        </w:rPr>
        <w:t xml:space="preserve">ispositivos de </w:t>
      </w:r>
      <w:r w:rsidR="00F03BE2">
        <w:rPr>
          <w:rFonts w:ascii="ITC Avant Garde" w:hAnsi="ITC Avant Garde"/>
          <w:color w:val="000000"/>
          <w:sz w:val="20"/>
        </w:rPr>
        <w:t>radiocomunicaciones</w:t>
      </w:r>
      <w:r w:rsidR="00F03BE2" w:rsidRPr="00452527">
        <w:rPr>
          <w:rFonts w:ascii="ITC Avant Garde" w:hAnsi="ITC Avant Garde"/>
          <w:color w:val="000000"/>
          <w:sz w:val="20"/>
        </w:rPr>
        <w:t xml:space="preserve"> de corto alcance</w:t>
      </w:r>
      <w:r w:rsidR="00F03BE2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 xml:space="preserve">el uso de bandas de frecuencias </w:t>
      </w:r>
      <w:r w:rsidR="00F03BE2">
        <w:rPr>
          <w:rFonts w:ascii="ITC Avant Garde" w:hAnsi="ITC Avant Garde"/>
          <w:color w:val="000000"/>
          <w:sz w:val="20"/>
        </w:rPr>
        <w:t>del espectro radioeléctrico</w:t>
      </w:r>
      <w:r>
        <w:rPr>
          <w:rFonts w:ascii="ITC Avant Garde" w:hAnsi="ITC Avant Garde"/>
          <w:color w:val="000000"/>
          <w:sz w:val="20"/>
        </w:rPr>
        <w:t>.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color w:val="000000"/>
          <w:sz w:val="20"/>
        </w:rPr>
      </w:pPr>
    </w:p>
    <w:p w:rsidR="00421F82" w:rsidRPr="00B45516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color w:val="000000"/>
          <w:sz w:val="20"/>
        </w:rPr>
        <w:t>Para los efectos de los presentes Lineamientos se entenderá por: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AD1116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b/>
          <w:sz w:val="20"/>
        </w:rPr>
      </w:pPr>
      <w:r w:rsidRPr="00AD1116">
        <w:rPr>
          <w:rFonts w:ascii="ITC Avant Garde" w:hAnsi="ITC Avant Garde"/>
          <w:b/>
          <w:sz w:val="20"/>
        </w:rPr>
        <w:t>Autorizado:</w:t>
      </w:r>
      <w:r>
        <w:rPr>
          <w:rFonts w:ascii="ITC Avant Garde" w:hAnsi="ITC Avant Garde"/>
          <w:b/>
          <w:sz w:val="20"/>
        </w:rPr>
        <w:t xml:space="preserve"> </w:t>
      </w:r>
      <w:r w:rsidRPr="00B45516">
        <w:rPr>
          <w:rFonts w:ascii="ITC Avant Garde" w:hAnsi="ITC Avant Garde"/>
          <w:color w:val="000000"/>
          <w:sz w:val="20"/>
          <w:lang w:val="es-MX"/>
        </w:rPr>
        <w:t>Per</w:t>
      </w:r>
      <w:r>
        <w:rPr>
          <w:rFonts w:ascii="ITC Avant Garde" w:hAnsi="ITC Avant Garde"/>
          <w:color w:val="000000"/>
          <w:sz w:val="20"/>
          <w:lang w:val="es-MX"/>
        </w:rPr>
        <w:t xml:space="preserve">sona física o moral que </w:t>
      </w:r>
      <w:r w:rsidRPr="00B45516">
        <w:rPr>
          <w:rFonts w:ascii="ITC Avant Garde" w:hAnsi="ITC Avant Garde"/>
          <w:color w:val="000000"/>
          <w:sz w:val="20"/>
          <w:lang w:val="es-MX"/>
        </w:rPr>
        <w:t>obt</w:t>
      </w:r>
      <w:r>
        <w:rPr>
          <w:rFonts w:ascii="ITC Avant Garde" w:hAnsi="ITC Avant Garde"/>
          <w:color w:val="000000"/>
          <w:sz w:val="20"/>
          <w:lang w:val="es-MX"/>
        </w:rPr>
        <w:t>uvo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 </w:t>
      </w:r>
      <w:r>
        <w:rPr>
          <w:rFonts w:ascii="ITC Avant Garde" w:hAnsi="ITC Avant Garde"/>
          <w:color w:val="000000"/>
          <w:sz w:val="20"/>
          <w:lang w:val="es-MX"/>
        </w:rPr>
        <w:t>l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a Constancia de Autorización </w:t>
      </w:r>
      <w:r>
        <w:rPr>
          <w:rFonts w:ascii="ITC Avant Garde" w:hAnsi="ITC Avant Garde"/>
          <w:color w:val="000000"/>
          <w:sz w:val="20"/>
          <w:lang w:val="es-MX"/>
        </w:rPr>
        <w:t>objeto de los presentes Lineamientos</w:t>
      </w:r>
      <w:r w:rsidRPr="00B45516">
        <w:rPr>
          <w:rFonts w:ascii="ITC Avant Garde" w:hAnsi="ITC Avant Garde"/>
          <w:color w:val="000000"/>
          <w:sz w:val="20"/>
          <w:lang w:val="es-MX"/>
        </w:rPr>
        <w:t>;</w:t>
      </w:r>
      <w:r>
        <w:rPr>
          <w:rFonts w:ascii="ITC Avant Garde" w:hAnsi="ITC Avant Garde"/>
          <w:b/>
          <w:sz w:val="20"/>
        </w:rPr>
        <w:t xml:space="preserve"> </w:t>
      </w:r>
    </w:p>
    <w:p w:rsidR="00421F82" w:rsidRPr="00B45516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sz w:val="20"/>
        </w:rPr>
      </w:pPr>
      <w:r w:rsidRPr="00B45516">
        <w:rPr>
          <w:rFonts w:ascii="ITC Avant Garde" w:hAnsi="ITC Avant Garde"/>
          <w:b/>
          <w:sz w:val="20"/>
        </w:rPr>
        <w:t>Banda de Frecuencias:</w:t>
      </w:r>
      <w:r w:rsidRPr="00B45516">
        <w:rPr>
          <w:rFonts w:ascii="ITC Avant Garde" w:hAnsi="ITC Avant Garde"/>
          <w:sz w:val="20"/>
        </w:rPr>
        <w:t xml:space="preserve"> Porción del espectro radioeléctrico comprendido entre dos frecuencias determinadas;</w:t>
      </w:r>
    </w:p>
    <w:p w:rsidR="00421F82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sz w:val="20"/>
        </w:rPr>
      </w:pPr>
      <w:r w:rsidRPr="00B45516">
        <w:rPr>
          <w:rFonts w:ascii="ITC Avant Garde" w:hAnsi="ITC Avant Garde"/>
          <w:b/>
          <w:color w:val="000000"/>
          <w:sz w:val="20"/>
          <w:lang w:val="es-MX"/>
        </w:rPr>
        <w:t xml:space="preserve">Constancia de Autorización: </w:t>
      </w:r>
      <w:r w:rsidRPr="00B45516">
        <w:rPr>
          <w:rFonts w:ascii="ITC Avant Garde" w:hAnsi="ITC Avant Garde"/>
          <w:color w:val="000000"/>
          <w:sz w:val="20"/>
        </w:rPr>
        <w:t xml:space="preserve">Acto administrativo mediante el cual, el Instituto confiere el derecho de </w:t>
      </w:r>
      <w:r>
        <w:rPr>
          <w:rFonts w:ascii="ITC Avant Garde" w:hAnsi="ITC Avant Garde"/>
          <w:color w:val="000000"/>
          <w:sz w:val="20"/>
        </w:rPr>
        <w:t xml:space="preserve">utilizar </w:t>
      </w:r>
      <w:r>
        <w:rPr>
          <w:rFonts w:ascii="ITC Avant Garde" w:hAnsi="ITC Avant Garde"/>
          <w:sz w:val="20"/>
        </w:rPr>
        <w:t xml:space="preserve">para </w:t>
      </w:r>
      <w:r w:rsidRPr="00B45516">
        <w:rPr>
          <w:rFonts w:ascii="ITC Avant Garde" w:hAnsi="ITC Avant Garde"/>
          <w:sz w:val="20"/>
        </w:rPr>
        <w:t>uso secundario</w:t>
      </w:r>
      <w:r>
        <w:rPr>
          <w:rFonts w:ascii="ITC Avant Garde" w:hAnsi="ITC Avant Garde"/>
          <w:sz w:val="20"/>
        </w:rPr>
        <w:t>,</w:t>
      </w:r>
      <w:r>
        <w:rPr>
          <w:rFonts w:ascii="ITC Avant Garde" w:hAnsi="ITC Avant Garde"/>
          <w:color w:val="000000"/>
          <w:sz w:val="20"/>
        </w:rPr>
        <w:t xml:space="preserve"> las bandas </w:t>
      </w:r>
      <w:r w:rsidRPr="00B45516">
        <w:rPr>
          <w:rFonts w:ascii="ITC Avant Garde" w:hAnsi="ITC Avant Garde"/>
          <w:color w:val="000000"/>
          <w:sz w:val="20"/>
        </w:rPr>
        <w:t>de frecuencias del espectro radioeléctrico</w:t>
      </w:r>
      <w:r>
        <w:rPr>
          <w:rFonts w:ascii="ITC Avant Garde" w:hAnsi="ITC Avant Garde"/>
          <w:color w:val="000000"/>
          <w:sz w:val="20"/>
        </w:rPr>
        <w:t xml:space="preserve"> que el Instituto determine</w:t>
      </w:r>
      <w:r>
        <w:rPr>
          <w:rFonts w:ascii="ITC Avant Garde" w:hAnsi="ITC Avant Garde"/>
          <w:sz w:val="20"/>
        </w:rPr>
        <w:t>;</w:t>
      </w:r>
    </w:p>
    <w:p w:rsidR="00421F82" w:rsidRPr="00ED1F90" w:rsidRDefault="00421F82" w:rsidP="00ED1F90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b/>
          <w:color w:val="000000"/>
          <w:sz w:val="20"/>
          <w:lang w:val="es-MX"/>
        </w:rPr>
      </w:pPr>
      <w:r>
        <w:rPr>
          <w:rFonts w:ascii="ITC Avant Garde" w:hAnsi="ITC Avant Garde"/>
          <w:b/>
          <w:color w:val="000000"/>
          <w:sz w:val="20"/>
          <w:lang w:val="es-MX"/>
        </w:rPr>
        <w:t xml:space="preserve">Dispositivos de </w:t>
      </w:r>
      <w:r w:rsidR="00F64E40">
        <w:rPr>
          <w:rFonts w:ascii="ITC Avant Garde" w:hAnsi="ITC Avant Garde"/>
          <w:b/>
          <w:color w:val="000000"/>
          <w:sz w:val="20"/>
          <w:lang w:val="es-MX"/>
        </w:rPr>
        <w:t>radiocomunicaciones</w:t>
      </w:r>
      <w:r>
        <w:rPr>
          <w:rFonts w:ascii="ITC Avant Garde" w:hAnsi="ITC Avant Garde"/>
          <w:b/>
          <w:color w:val="000000"/>
          <w:sz w:val="20"/>
          <w:lang w:val="es-MX"/>
        </w:rPr>
        <w:t xml:space="preserve"> de corto alcance:</w:t>
      </w:r>
      <w:r w:rsidRPr="00ED1F90">
        <w:rPr>
          <w:rFonts w:ascii="ITC Avant Garde" w:hAnsi="ITC Avant Garde"/>
          <w:color w:val="000000"/>
          <w:sz w:val="20"/>
          <w:lang w:val="es-MX"/>
        </w:rPr>
        <w:t xml:space="preserve"> </w:t>
      </w:r>
      <w:r w:rsidR="00FC71B8" w:rsidRPr="00ED1F90">
        <w:rPr>
          <w:rFonts w:ascii="ITC Avant Garde" w:hAnsi="ITC Avant Garde"/>
          <w:color w:val="000000"/>
          <w:sz w:val="20"/>
          <w:lang w:val="es-MX"/>
        </w:rPr>
        <w:t>Transmisores radioeléctricos que proporcionan comunicaciones unidireccionales o bidireccionales y que tienen baja capacidad de producir interferencia a otros equipos radioeléctricos</w:t>
      </w:r>
      <w:r w:rsidRPr="00ED1F90">
        <w:rPr>
          <w:rFonts w:ascii="ITC Avant Garde" w:hAnsi="ITC Avant Garde"/>
          <w:color w:val="000000"/>
          <w:sz w:val="20"/>
          <w:lang w:val="es-MX"/>
        </w:rPr>
        <w:t>;</w:t>
      </w:r>
    </w:p>
    <w:p w:rsidR="00421F82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B45516">
        <w:rPr>
          <w:rFonts w:ascii="ITC Avant Garde" w:hAnsi="ITC Avant Garde"/>
          <w:b/>
          <w:color w:val="000000"/>
          <w:sz w:val="20"/>
          <w:lang w:val="es-MX"/>
        </w:rPr>
        <w:t xml:space="preserve">Evento Especial: </w:t>
      </w:r>
      <w:r>
        <w:rPr>
          <w:rFonts w:ascii="ITC Avant Garde" w:hAnsi="ITC Avant Garde"/>
          <w:color w:val="000000"/>
          <w:sz w:val="20"/>
          <w:lang w:val="es-MX"/>
        </w:rPr>
        <w:t>Acontecimiento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 </w:t>
      </w:r>
      <w:r w:rsidR="00044B00">
        <w:rPr>
          <w:rFonts w:ascii="ITC Avant Garde" w:hAnsi="ITC Avant Garde"/>
          <w:color w:val="000000"/>
          <w:sz w:val="20"/>
          <w:lang w:val="es-MX"/>
        </w:rPr>
        <w:t xml:space="preserve">dirigido al 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público </w:t>
      </w:r>
      <w:r w:rsidR="00044B00">
        <w:rPr>
          <w:rFonts w:ascii="ITC Avant Garde" w:hAnsi="ITC Avant Garde"/>
          <w:color w:val="000000"/>
          <w:sz w:val="20"/>
          <w:lang w:val="es-MX"/>
        </w:rPr>
        <w:t xml:space="preserve">en general de forma 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temporal y programado de índole </w:t>
      </w:r>
      <w:r w:rsidRPr="00B45516">
        <w:rPr>
          <w:rFonts w:ascii="ITC Avant Garde" w:hAnsi="ITC Avant Garde"/>
          <w:sz w:val="20"/>
        </w:rPr>
        <w:t xml:space="preserve">artístico, cultural, deportivo </w:t>
      </w:r>
      <w:r w:rsidRPr="009F7C8E">
        <w:rPr>
          <w:rFonts w:ascii="ITC Avant Garde" w:hAnsi="ITC Avant Garde"/>
          <w:sz w:val="20"/>
        </w:rPr>
        <w:t>y</w:t>
      </w:r>
      <w:r w:rsidRPr="00B45516">
        <w:rPr>
          <w:rFonts w:ascii="ITC Avant Garde" w:hAnsi="ITC Avant Garde"/>
          <w:sz w:val="20"/>
        </w:rPr>
        <w:t xml:space="preserve"> social, </w:t>
      </w:r>
      <w:r>
        <w:rPr>
          <w:rFonts w:ascii="ITC Avant Garde" w:hAnsi="ITC Avant Garde"/>
          <w:sz w:val="20"/>
        </w:rPr>
        <w:t xml:space="preserve">entre otros, que </w:t>
      </w:r>
      <w:r w:rsidRPr="00B45516">
        <w:rPr>
          <w:rFonts w:ascii="ITC Avant Garde" w:hAnsi="ITC Avant Garde"/>
          <w:sz w:val="20"/>
        </w:rPr>
        <w:t xml:space="preserve">para su operación, organización y desarrollo  requiere del uso </w:t>
      </w:r>
      <w:r>
        <w:rPr>
          <w:rFonts w:ascii="ITC Avant Garde" w:hAnsi="ITC Avant Garde"/>
          <w:sz w:val="20"/>
        </w:rPr>
        <w:t xml:space="preserve">secundario </w:t>
      </w:r>
      <w:r w:rsidRPr="00B45516">
        <w:rPr>
          <w:rFonts w:ascii="ITC Avant Garde" w:hAnsi="ITC Avant Garde"/>
          <w:sz w:val="20"/>
        </w:rPr>
        <w:t>de bandas de frecuencias del espectro radioeléctrico</w:t>
      </w:r>
      <w:r>
        <w:rPr>
          <w:rFonts w:ascii="ITC Avant Garde" w:hAnsi="ITC Avant Garde"/>
          <w:color w:val="000000"/>
          <w:sz w:val="20"/>
          <w:lang w:val="es-MX"/>
        </w:rPr>
        <w:t xml:space="preserve"> en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 un lugar </w:t>
      </w:r>
      <w:r w:rsidR="00F001B1">
        <w:rPr>
          <w:rFonts w:ascii="ITC Avant Garde" w:hAnsi="ITC Avant Garde"/>
          <w:color w:val="000000"/>
          <w:sz w:val="20"/>
          <w:lang w:val="es-MX"/>
        </w:rPr>
        <w:t>físico claramente delimitable y delimitado</w:t>
      </w:r>
      <w:r w:rsidRPr="00B45516">
        <w:rPr>
          <w:rFonts w:ascii="ITC Avant Garde" w:hAnsi="ITC Avant Garde"/>
          <w:color w:val="000000"/>
          <w:sz w:val="20"/>
          <w:lang w:val="es-MX"/>
        </w:rPr>
        <w:t>;</w:t>
      </w:r>
    </w:p>
    <w:p w:rsidR="00421F82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B45516">
        <w:rPr>
          <w:rFonts w:ascii="ITC Avant Garde" w:hAnsi="ITC Avant Garde"/>
          <w:b/>
          <w:color w:val="000000"/>
          <w:sz w:val="20"/>
          <w:lang w:val="es-MX"/>
        </w:rPr>
        <w:t xml:space="preserve">Homologación: </w:t>
      </w:r>
      <w:r w:rsidRPr="00B45516">
        <w:rPr>
          <w:rFonts w:ascii="ITC Avant Garde" w:hAnsi="ITC Avant Garde"/>
          <w:color w:val="000000"/>
          <w:sz w:val="20"/>
          <w:lang w:val="es-MX"/>
        </w:rPr>
        <w:t>Acto por el cual el Instituto reconoce oficialmente que las especificaciones de un producto, equipo, dispositivo o aparato destinado a telecomunicaciones o radiodifusión, satisface</w:t>
      </w:r>
      <w:r w:rsidR="00F001B1">
        <w:rPr>
          <w:rFonts w:ascii="ITC Avant Garde" w:hAnsi="ITC Avant Garde"/>
          <w:color w:val="000000"/>
          <w:sz w:val="20"/>
          <w:lang w:val="es-MX"/>
        </w:rPr>
        <w:t>n</w:t>
      </w:r>
      <w:r w:rsidRPr="00B45516">
        <w:rPr>
          <w:rFonts w:ascii="ITC Avant Garde" w:hAnsi="ITC Avant Garde"/>
          <w:color w:val="000000"/>
          <w:sz w:val="20"/>
          <w:lang w:val="es-MX"/>
        </w:rPr>
        <w:t xml:space="preserve"> las normas o disposiciones técnicas aplicables;</w:t>
      </w:r>
    </w:p>
    <w:p w:rsidR="00421F82" w:rsidRPr="00441043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>
        <w:rPr>
          <w:rFonts w:ascii="ITC Avant Garde" w:hAnsi="ITC Avant Garde"/>
          <w:b/>
          <w:color w:val="000000"/>
          <w:sz w:val="20"/>
          <w:lang w:val="es-MX"/>
        </w:rPr>
        <w:t>Instalaciones</w:t>
      </w:r>
      <w:r w:rsidRPr="00B319CC">
        <w:rPr>
          <w:rFonts w:ascii="ITC Avant Garde" w:hAnsi="ITC Avant Garde"/>
          <w:b/>
          <w:color w:val="000000"/>
          <w:sz w:val="20"/>
          <w:lang w:val="es-MX"/>
        </w:rPr>
        <w:t xml:space="preserve"> </w:t>
      </w:r>
      <w:r>
        <w:rPr>
          <w:rFonts w:ascii="ITC Avant Garde" w:hAnsi="ITC Avant Garde"/>
          <w:b/>
          <w:color w:val="000000"/>
          <w:sz w:val="20"/>
          <w:lang w:val="es-MX"/>
        </w:rPr>
        <w:t>d</w:t>
      </w:r>
      <w:r w:rsidRPr="00B319CC">
        <w:rPr>
          <w:rFonts w:ascii="ITC Avant Garde" w:hAnsi="ITC Avant Garde"/>
          <w:b/>
          <w:color w:val="000000"/>
          <w:sz w:val="20"/>
          <w:lang w:val="es-MX"/>
        </w:rPr>
        <w:t xml:space="preserve">estinadas a </w:t>
      </w:r>
      <w:r>
        <w:rPr>
          <w:rFonts w:ascii="ITC Avant Garde" w:hAnsi="ITC Avant Garde"/>
          <w:b/>
          <w:color w:val="000000"/>
          <w:sz w:val="20"/>
          <w:lang w:val="es-MX"/>
        </w:rPr>
        <w:t>a</w:t>
      </w:r>
      <w:r w:rsidRPr="00B319CC">
        <w:rPr>
          <w:rFonts w:ascii="ITC Avant Garde" w:hAnsi="ITC Avant Garde"/>
          <w:b/>
          <w:color w:val="000000"/>
          <w:sz w:val="20"/>
          <w:lang w:val="es-MX"/>
        </w:rPr>
        <w:t xml:space="preserve">ctividades </w:t>
      </w:r>
      <w:r>
        <w:rPr>
          <w:rFonts w:ascii="ITC Avant Garde" w:hAnsi="ITC Avant Garde"/>
          <w:b/>
          <w:color w:val="000000"/>
          <w:sz w:val="20"/>
          <w:lang w:val="es-MX"/>
        </w:rPr>
        <w:t>Comerciales</w:t>
      </w:r>
      <w:r w:rsidRPr="00B319CC">
        <w:rPr>
          <w:rFonts w:ascii="ITC Avant Garde" w:hAnsi="ITC Avant Garde"/>
          <w:b/>
          <w:color w:val="000000"/>
          <w:sz w:val="20"/>
          <w:lang w:val="es-MX"/>
        </w:rPr>
        <w:t xml:space="preserve"> </w:t>
      </w:r>
      <w:r>
        <w:rPr>
          <w:rFonts w:ascii="ITC Avant Garde" w:hAnsi="ITC Avant Garde"/>
          <w:b/>
          <w:color w:val="000000"/>
          <w:sz w:val="20"/>
          <w:lang w:val="es-MX"/>
        </w:rPr>
        <w:t xml:space="preserve">o </w:t>
      </w:r>
      <w:r w:rsidRPr="00B319CC">
        <w:rPr>
          <w:rFonts w:ascii="ITC Avant Garde" w:hAnsi="ITC Avant Garde"/>
          <w:b/>
          <w:color w:val="000000"/>
          <w:sz w:val="20"/>
          <w:lang w:val="es-MX"/>
        </w:rPr>
        <w:t>Industriales:</w:t>
      </w:r>
      <w:r w:rsidRPr="00441043">
        <w:rPr>
          <w:rFonts w:ascii="ITC Avant Garde" w:hAnsi="ITC Avant Garde"/>
          <w:color w:val="000000"/>
          <w:sz w:val="20"/>
          <w:lang w:val="es-MX"/>
        </w:rPr>
        <w:t xml:space="preserve"> Recinto</w:t>
      </w:r>
      <w:r>
        <w:rPr>
          <w:rFonts w:ascii="ITC Avant Garde" w:hAnsi="ITC Avant Garde"/>
          <w:color w:val="000000"/>
          <w:sz w:val="20"/>
          <w:lang w:val="es-MX"/>
        </w:rPr>
        <w:t xml:space="preserve">s fijos </w:t>
      </w:r>
      <w:r w:rsidRPr="00441043">
        <w:rPr>
          <w:rFonts w:ascii="ITC Avant Garde" w:hAnsi="ITC Avant Garde"/>
          <w:color w:val="000000"/>
          <w:sz w:val="20"/>
          <w:lang w:val="es-MX"/>
        </w:rPr>
        <w:t xml:space="preserve">provistos de medios </w:t>
      </w:r>
      <w:r>
        <w:rPr>
          <w:rFonts w:ascii="ITC Avant Garde" w:hAnsi="ITC Avant Garde"/>
          <w:color w:val="000000"/>
          <w:sz w:val="20"/>
          <w:lang w:val="es-MX"/>
        </w:rPr>
        <w:t xml:space="preserve">e instrumentos </w:t>
      </w:r>
      <w:r w:rsidRPr="00441043">
        <w:rPr>
          <w:rFonts w:ascii="ITC Avant Garde" w:hAnsi="ITC Avant Garde"/>
          <w:color w:val="000000"/>
          <w:sz w:val="20"/>
          <w:lang w:val="es-MX"/>
        </w:rPr>
        <w:t xml:space="preserve">necesarios </w:t>
      </w:r>
      <w:r>
        <w:rPr>
          <w:rFonts w:ascii="ITC Avant Garde" w:hAnsi="ITC Avant Garde"/>
          <w:color w:val="000000"/>
          <w:sz w:val="20"/>
          <w:lang w:val="es-MX"/>
        </w:rPr>
        <w:t xml:space="preserve">para llevar a cabo operaciones para la obtención, comercialización o transformación de bienes o productos; </w:t>
      </w:r>
    </w:p>
    <w:p w:rsidR="00421F82" w:rsidRPr="00B45516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B45516">
        <w:rPr>
          <w:rFonts w:ascii="ITC Avant Garde" w:hAnsi="ITC Avant Garde"/>
          <w:b/>
          <w:color w:val="000000"/>
          <w:sz w:val="20"/>
          <w:lang w:val="es-MX"/>
        </w:rPr>
        <w:t xml:space="preserve">Instituto: </w:t>
      </w:r>
      <w:r w:rsidRPr="00B45516">
        <w:rPr>
          <w:rFonts w:ascii="ITC Avant Garde" w:hAnsi="ITC Avant Garde"/>
          <w:color w:val="000000"/>
          <w:sz w:val="20"/>
          <w:lang w:val="es-MX"/>
        </w:rPr>
        <w:t>El Instituto Federal de Telecomunicaciones;</w:t>
      </w:r>
    </w:p>
    <w:p w:rsidR="00421F82" w:rsidRPr="00EE70C1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EE70C1">
        <w:rPr>
          <w:rFonts w:ascii="ITC Avant Garde" w:hAnsi="ITC Avant Garde"/>
          <w:b/>
          <w:color w:val="000000"/>
          <w:sz w:val="20"/>
          <w:lang w:val="es-MX"/>
        </w:rPr>
        <w:t xml:space="preserve">Interesado: </w:t>
      </w:r>
      <w:r w:rsidRPr="00EE70C1">
        <w:rPr>
          <w:rFonts w:ascii="ITC Avant Garde" w:hAnsi="ITC Avant Garde"/>
          <w:color w:val="000000"/>
          <w:sz w:val="20"/>
          <w:lang w:val="es-MX"/>
        </w:rPr>
        <w:t>Persona física o moral que pretende obtener las Constancias de Autorización de acuerdo con los presentes Lineamientos;</w:t>
      </w:r>
    </w:p>
    <w:p w:rsidR="00421F82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B45516">
        <w:rPr>
          <w:rFonts w:ascii="ITC Avant Garde" w:hAnsi="ITC Avant Garde"/>
          <w:b/>
          <w:color w:val="000000"/>
          <w:sz w:val="20"/>
          <w:lang w:val="es-MX"/>
        </w:rPr>
        <w:lastRenderedPageBreak/>
        <w:t xml:space="preserve">Ley: </w:t>
      </w:r>
      <w:r w:rsidRPr="00B45516">
        <w:rPr>
          <w:rFonts w:ascii="ITC Avant Garde" w:hAnsi="ITC Avant Garde"/>
          <w:color w:val="000000"/>
          <w:sz w:val="20"/>
          <w:lang w:val="es-MX"/>
        </w:rPr>
        <w:t>La Ley Federal de Telecomunicaciones y Radiodifusión;</w:t>
      </w:r>
    </w:p>
    <w:p w:rsidR="00421F82" w:rsidRPr="00EE70C1" w:rsidRDefault="00421F82" w:rsidP="00421F82">
      <w:pPr>
        <w:pStyle w:val="Texto"/>
        <w:numPr>
          <w:ilvl w:val="0"/>
          <w:numId w:val="8"/>
        </w:numPr>
        <w:spacing w:after="0" w:line="240" w:lineRule="auto"/>
        <w:ind w:left="993" w:hanging="425"/>
        <w:rPr>
          <w:rFonts w:ascii="ITC Avant Garde" w:hAnsi="ITC Avant Garde"/>
          <w:color w:val="000000"/>
          <w:sz w:val="20"/>
          <w:lang w:val="es-MX"/>
        </w:rPr>
      </w:pPr>
      <w:r w:rsidRPr="00EE70C1">
        <w:rPr>
          <w:rFonts w:ascii="ITC Avant Garde" w:hAnsi="ITC Avant Garde"/>
          <w:b/>
          <w:color w:val="000000"/>
          <w:sz w:val="20"/>
          <w:lang w:val="es-MX"/>
        </w:rPr>
        <w:t xml:space="preserve">Lineamientos: </w:t>
      </w:r>
      <w:r w:rsidRPr="00EE70C1">
        <w:rPr>
          <w:rFonts w:ascii="ITC Avant Garde" w:hAnsi="ITC Avant Garde"/>
          <w:color w:val="000000"/>
          <w:sz w:val="20"/>
          <w:lang w:val="es-MX"/>
        </w:rPr>
        <w:t xml:space="preserve">Las presentes disposiciones </w:t>
      </w:r>
      <w:r w:rsidRPr="00EE70C1">
        <w:rPr>
          <w:rFonts w:ascii="ITC Avant Garde" w:hAnsi="ITC Avant Garde"/>
          <w:sz w:val="20"/>
        </w:rPr>
        <w:t xml:space="preserve">para el otorgamiento de la Constancia de Autorización; </w:t>
      </w:r>
      <w:r w:rsidR="00170B91">
        <w:rPr>
          <w:rFonts w:ascii="ITC Avant Garde" w:hAnsi="ITC Avant Garde"/>
          <w:sz w:val="20"/>
        </w:rPr>
        <w:t xml:space="preserve">y </w:t>
      </w:r>
      <w:r w:rsidR="00170B91">
        <w:rPr>
          <w:rFonts w:ascii="ITC Avant Garde" w:hAnsi="ITC Avant Garde"/>
          <w:color w:val="000000"/>
          <w:sz w:val="20"/>
        </w:rPr>
        <w:t>permitir a los D</w:t>
      </w:r>
      <w:r w:rsidR="00170B91" w:rsidRPr="00452527">
        <w:rPr>
          <w:rFonts w:ascii="ITC Avant Garde" w:hAnsi="ITC Avant Garde"/>
          <w:color w:val="000000"/>
          <w:sz w:val="20"/>
        </w:rPr>
        <w:t xml:space="preserve">ispositivos de </w:t>
      </w:r>
      <w:r w:rsidR="00170B91">
        <w:rPr>
          <w:rFonts w:ascii="ITC Avant Garde" w:hAnsi="ITC Avant Garde"/>
          <w:color w:val="000000"/>
          <w:sz w:val="20"/>
        </w:rPr>
        <w:t>radiocomunicaciones</w:t>
      </w:r>
      <w:r w:rsidR="00170B91" w:rsidRPr="00452527">
        <w:rPr>
          <w:rFonts w:ascii="ITC Avant Garde" w:hAnsi="ITC Avant Garde"/>
          <w:color w:val="000000"/>
          <w:sz w:val="20"/>
        </w:rPr>
        <w:t xml:space="preserve"> de corto alcance</w:t>
      </w:r>
      <w:r w:rsidR="00170B91">
        <w:rPr>
          <w:rFonts w:ascii="ITC Avant Garde" w:hAnsi="ITC Avant Garde"/>
          <w:color w:val="000000"/>
          <w:sz w:val="20"/>
        </w:rPr>
        <w:t xml:space="preserve"> el uso de bandas de frecuencias del espectro radioeléctrico</w:t>
      </w:r>
      <w:r w:rsidRPr="00EE70C1">
        <w:rPr>
          <w:rFonts w:ascii="ITC Avant Garde" w:hAnsi="ITC Avant Garde"/>
          <w:color w:val="000000"/>
          <w:sz w:val="20"/>
        </w:rPr>
        <w:t>.</w:t>
      </w:r>
    </w:p>
    <w:p w:rsidR="00421F82" w:rsidRPr="00AD1116" w:rsidRDefault="00421F82" w:rsidP="00421F82">
      <w:pPr>
        <w:pStyle w:val="Texto"/>
        <w:spacing w:after="0" w:line="240" w:lineRule="auto"/>
        <w:ind w:hanging="468"/>
        <w:rPr>
          <w:rFonts w:ascii="ITC Avant Garde" w:hAnsi="ITC Avant Garde"/>
          <w:color w:val="000000"/>
          <w:sz w:val="20"/>
          <w:lang w:val="es-MX"/>
        </w:rPr>
      </w:pP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color w:val="000000"/>
          <w:sz w:val="20"/>
        </w:rPr>
        <w:t>Los términos antes señalados pueden ser utilizados indistintamente en singular o plural</w:t>
      </w:r>
      <w:r>
        <w:rPr>
          <w:rFonts w:ascii="ITC Avant Garde" w:hAnsi="ITC Avant Garde"/>
          <w:color w:val="000000"/>
          <w:sz w:val="20"/>
        </w:rPr>
        <w:t xml:space="preserve">, </w:t>
      </w:r>
      <w:r w:rsidRPr="00617E0E">
        <w:rPr>
          <w:rFonts w:ascii="ITC Avant Garde" w:hAnsi="ITC Avant Garde"/>
          <w:color w:val="000000"/>
          <w:sz w:val="20"/>
        </w:rPr>
        <w:t>en lo no definido</w:t>
      </w:r>
      <w:r>
        <w:rPr>
          <w:rFonts w:ascii="ITC Avant Garde" w:hAnsi="ITC Avant Garde"/>
          <w:color w:val="000000"/>
          <w:sz w:val="20"/>
        </w:rPr>
        <w:t>,</w:t>
      </w:r>
      <w:r w:rsidRPr="00617E0E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>debe</w:t>
      </w:r>
      <w:r w:rsidRPr="00617E0E">
        <w:rPr>
          <w:rFonts w:ascii="ITC Avant Garde" w:hAnsi="ITC Avant Garde"/>
          <w:color w:val="000000"/>
          <w:sz w:val="20"/>
        </w:rPr>
        <w:t xml:space="preserve"> aplicar lo establecido por la L</w:t>
      </w:r>
      <w:r>
        <w:rPr>
          <w:rFonts w:ascii="ITC Avant Garde" w:hAnsi="ITC Avant Garde"/>
          <w:color w:val="000000"/>
          <w:sz w:val="20"/>
        </w:rPr>
        <w:t>ey</w:t>
      </w:r>
      <w:r w:rsidRPr="00B45516">
        <w:rPr>
          <w:rFonts w:ascii="ITC Avant Garde" w:hAnsi="ITC Avant Garde"/>
          <w:color w:val="000000"/>
          <w:sz w:val="20"/>
        </w:rPr>
        <w:t>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D92468" w:rsidRDefault="00421F82" w:rsidP="00D92468">
      <w:pPr>
        <w:pStyle w:val="Subttulo"/>
        <w:jc w:val="center"/>
        <w:rPr>
          <w:rFonts w:ascii="ITC Avant Garde" w:hAnsi="ITC Avant Garde"/>
          <w:b/>
          <w:color w:val="auto"/>
          <w:sz w:val="20"/>
          <w:szCs w:val="20"/>
        </w:rPr>
      </w:pPr>
      <w:r w:rsidRPr="00D92468">
        <w:rPr>
          <w:rFonts w:ascii="ITC Avant Garde" w:hAnsi="ITC Avant Garde"/>
          <w:b/>
          <w:color w:val="auto"/>
          <w:sz w:val="20"/>
          <w:szCs w:val="20"/>
        </w:rPr>
        <w:t>Capítulo II</w:t>
      </w:r>
    </w:p>
    <w:p w:rsidR="00421F82" w:rsidRPr="00D92468" w:rsidRDefault="00421F82" w:rsidP="00D92468">
      <w:pPr>
        <w:pStyle w:val="Subttulo"/>
        <w:jc w:val="center"/>
        <w:rPr>
          <w:rFonts w:ascii="ITC Avant Garde" w:hAnsi="ITC Avant Garde"/>
          <w:b/>
          <w:color w:val="auto"/>
          <w:sz w:val="20"/>
          <w:szCs w:val="20"/>
        </w:rPr>
      </w:pPr>
      <w:r w:rsidRPr="00D92468">
        <w:rPr>
          <w:rFonts w:ascii="ITC Avant Garde" w:hAnsi="ITC Avant Garde"/>
          <w:b/>
          <w:color w:val="auto"/>
          <w:sz w:val="20"/>
          <w:szCs w:val="20"/>
        </w:rPr>
        <w:t>De la Constancia de Autorización</w:t>
      </w:r>
    </w:p>
    <w:p w:rsidR="00421F82" w:rsidRDefault="00421F82" w:rsidP="00421F82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color w:val="000000"/>
          <w:sz w:val="20"/>
        </w:rPr>
      </w:pPr>
    </w:p>
    <w:p w:rsidR="00421F82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923174">
        <w:rPr>
          <w:rFonts w:ascii="ITC Avant Garde" w:hAnsi="ITC Avant Garde"/>
          <w:color w:val="000000"/>
          <w:sz w:val="20"/>
        </w:rPr>
        <w:t>La Consta</w:t>
      </w:r>
      <w:r>
        <w:rPr>
          <w:rFonts w:ascii="ITC Avant Garde" w:hAnsi="ITC Avant Garde"/>
          <w:color w:val="000000"/>
          <w:sz w:val="20"/>
        </w:rPr>
        <w:t>ncia de Autorización establecerá</w:t>
      </w:r>
      <w:r w:rsidRPr="00923174">
        <w:rPr>
          <w:rFonts w:ascii="ITC Avant Garde" w:hAnsi="ITC Avant Garde"/>
          <w:color w:val="000000"/>
          <w:sz w:val="20"/>
        </w:rPr>
        <w:t xml:space="preserve"> l</w:t>
      </w:r>
      <w:r>
        <w:rPr>
          <w:rFonts w:ascii="ITC Avant Garde" w:hAnsi="ITC Avant Garde"/>
          <w:color w:val="000000"/>
          <w:sz w:val="20"/>
        </w:rPr>
        <w:t>o</w:t>
      </w:r>
      <w:r w:rsidRPr="00923174">
        <w:rPr>
          <w:rFonts w:ascii="ITC Avant Garde" w:hAnsi="ITC Avant Garde"/>
          <w:color w:val="000000"/>
          <w:sz w:val="20"/>
        </w:rPr>
        <w:t xml:space="preserve">s </w:t>
      </w:r>
      <w:r>
        <w:rPr>
          <w:rFonts w:ascii="ITC Avant Garde" w:hAnsi="ITC Avant Garde"/>
          <w:color w:val="000000"/>
          <w:sz w:val="20"/>
        </w:rPr>
        <w:t xml:space="preserve">términos y </w:t>
      </w:r>
      <w:r w:rsidRPr="00923174">
        <w:rPr>
          <w:rFonts w:ascii="ITC Avant Garde" w:hAnsi="ITC Avant Garde"/>
          <w:color w:val="000000"/>
          <w:sz w:val="20"/>
        </w:rPr>
        <w:t xml:space="preserve">condiciones que el </w:t>
      </w:r>
      <w:r>
        <w:rPr>
          <w:rFonts w:ascii="ITC Avant Garde" w:hAnsi="ITC Avant Garde"/>
          <w:color w:val="000000"/>
          <w:sz w:val="20"/>
        </w:rPr>
        <w:t>Instituto imponga al Autorizado</w:t>
      </w:r>
      <w:r w:rsidRPr="00923174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 xml:space="preserve">para utilizar </w:t>
      </w:r>
      <w:r w:rsidRPr="00923174">
        <w:rPr>
          <w:rFonts w:ascii="ITC Avant Garde" w:hAnsi="ITC Avant Garde"/>
          <w:color w:val="000000"/>
          <w:sz w:val="20"/>
        </w:rPr>
        <w:t>las bandas de frecuencias</w:t>
      </w:r>
      <w:r>
        <w:rPr>
          <w:rFonts w:ascii="ITC Avant Garde" w:hAnsi="ITC Avant Garde"/>
          <w:color w:val="000000"/>
          <w:sz w:val="20"/>
        </w:rPr>
        <w:t xml:space="preserve"> del espectro radioeléctrico a u</w:t>
      </w:r>
      <w:r w:rsidRPr="00923174">
        <w:rPr>
          <w:rFonts w:ascii="ITC Avant Garde" w:hAnsi="ITC Avant Garde"/>
          <w:color w:val="000000"/>
          <w:sz w:val="20"/>
        </w:rPr>
        <w:t>so secundario</w:t>
      </w:r>
      <w:r>
        <w:rPr>
          <w:rFonts w:ascii="ITC Avant Garde" w:hAnsi="ITC Avant Garde"/>
          <w:color w:val="000000"/>
          <w:sz w:val="20"/>
        </w:rPr>
        <w:t xml:space="preserve">. Dicho uso, </w:t>
      </w:r>
      <w:r w:rsidRPr="00923174">
        <w:rPr>
          <w:rFonts w:ascii="ITC Avant Garde" w:hAnsi="ITC Avant Garde"/>
          <w:color w:val="000000"/>
          <w:sz w:val="20"/>
        </w:rPr>
        <w:t>no deberá causar interferencias perjudiciales a servicio</w:t>
      </w:r>
      <w:r>
        <w:rPr>
          <w:rFonts w:ascii="ITC Avant Garde" w:hAnsi="ITC Avant Garde"/>
          <w:color w:val="000000"/>
          <w:sz w:val="20"/>
        </w:rPr>
        <w:t xml:space="preserve">s públicos de interés general de telecomunicaciones y de radiodifusión </w:t>
      </w:r>
      <w:r w:rsidR="0083190A">
        <w:rPr>
          <w:rFonts w:ascii="ITC Avant Garde" w:hAnsi="ITC Avant Garde"/>
          <w:color w:val="000000"/>
          <w:sz w:val="20"/>
        </w:rPr>
        <w:t xml:space="preserve">concesionados </w:t>
      </w:r>
      <w:r>
        <w:rPr>
          <w:rFonts w:ascii="ITC Avant Garde" w:hAnsi="ITC Avant Garde"/>
          <w:color w:val="000000"/>
          <w:sz w:val="20"/>
        </w:rPr>
        <w:t xml:space="preserve">a </w:t>
      </w:r>
      <w:r w:rsidR="0083190A">
        <w:rPr>
          <w:rFonts w:ascii="ITC Avant Garde" w:hAnsi="ITC Avant Garde"/>
          <w:color w:val="000000"/>
          <w:sz w:val="20"/>
        </w:rPr>
        <w:t xml:space="preserve">título </w:t>
      </w:r>
      <w:r>
        <w:rPr>
          <w:rFonts w:ascii="ITC Avant Garde" w:hAnsi="ITC Avant Garde"/>
          <w:color w:val="000000"/>
          <w:sz w:val="20"/>
        </w:rPr>
        <w:t>primario y no podrán reclamar protección contra interferencias perjudiciales causadas por estos últimos.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BE07F4" w:rsidRDefault="00421F82" w:rsidP="00BE07F4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7A3047">
        <w:rPr>
          <w:rFonts w:ascii="ITC Avant Garde" w:hAnsi="ITC Avant Garde"/>
          <w:color w:val="000000"/>
          <w:sz w:val="20"/>
        </w:rPr>
        <w:t xml:space="preserve">El Autorizado no deberá emplear las bandas de frecuencias objeto de la </w:t>
      </w:r>
      <w:r w:rsidR="00B43901">
        <w:rPr>
          <w:rFonts w:ascii="ITC Avant Garde" w:hAnsi="ITC Avant Garde"/>
          <w:color w:val="000000"/>
          <w:sz w:val="20"/>
        </w:rPr>
        <w:t xml:space="preserve">Constancia de </w:t>
      </w:r>
      <w:r w:rsidRPr="007A3047">
        <w:rPr>
          <w:rFonts w:ascii="ITC Avant Garde" w:hAnsi="ITC Avant Garde"/>
          <w:color w:val="000000"/>
          <w:sz w:val="20"/>
        </w:rPr>
        <w:t>Autorización</w:t>
      </w:r>
      <w:r>
        <w:rPr>
          <w:rFonts w:ascii="ITC Avant Garde" w:hAnsi="ITC Avant Garde"/>
          <w:color w:val="000000"/>
          <w:sz w:val="20"/>
        </w:rPr>
        <w:t>,</w:t>
      </w:r>
      <w:r w:rsidRPr="007A3047">
        <w:rPr>
          <w:rFonts w:ascii="ITC Avant Garde" w:hAnsi="ITC Avant Garde"/>
          <w:color w:val="000000"/>
          <w:sz w:val="20"/>
        </w:rPr>
        <w:t xml:space="preserve"> para prestar servicios públicos de interés general en los sectores de Telecomunicaciones y Radiodifusión.</w:t>
      </w:r>
      <w:r w:rsidR="00F001B1">
        <w:rPr>
          <w:rFonts w:ascii="ITC Avant Garde" w:hAnsi="ITC Avant Garde"/>
          <w:color w:val="000000"/>
          <w:sz w:val="20"/>
        </w:rPr>
        <w:t xml:space="preserve"> </w:t>
      </w:r>
    </w:p>
    <w:p w:rsidR="005E7980" w:rsidRDefault="005E7980" w:rsidP="005E7980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B95CD4" w:rsidRDefault="00B95CD4" w:rsidP="00BE07F4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La solicitud de la Constancia de Autorización deberá ser </w:t>
      </w:r>
      <w:r w:rsidR="002E0418">
        <w:rPr>
          <w:rFonts w:ascii="ITC Avant Garde" w:hAnsi="ITC Avant Garde"/>
          <w:color w:val="000000"/>
          <w:sz w:val="20"/>
        </w:rPr>
        <w:t>presen</w:t>
      </w:r>
      <w:r>
        <w:rPr>
          <w:rFonts w:ascii="ITC Avant Garde" w:hAnsi="ITC Avant Garde"/>
          <w:color w:val="000000"/>
          <w:sz w:val="20"/>
        </w:rPr>
        <w:t xml:space="preserve">tada al Instituto, cuando menos </w:t>
      </w:r>
      <w:r w:rsidR="004875FA">
        <w:rPr>
          <w:rFonts w:ascii="ITC Avant Garde" w:hAnsi="ITC Avant Garde"/>
          <w:color w:val="000000"/>
          <w:sz w:val="20"/>
        </w:rPr>
        <w:t>6</w:t>
      </w:r>
      <w:r>
        <w:rPr>
          <w:rFonts w:ascii="ITC Avant Garde" w:hAnsi="ITC Avant Garde"/>
          <w:color w:val="000000"/>
          <w:sz w:val="20"/>
        </w:rPr>
        <w:t>0 días hábiles previos a la fecha en que se pretende utilizar las bandas de frecuencias del espectro radioeléctrico.</w:t>
      </w:r>
    </w:p>
    <w:p w:rsidR="00EB0CC6" w:rsidRDefault="00EB0CC6" w:rsidP="00E361E6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BE07F4" w:rsidRPr="00BE07F4" w:rsidRDefault="00BE07F4" w:rsidP="00E361E6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 w:rsidRPr="00BE07F4">
        <w:rPr>
          <w:rFonts w:ascii="ITC Avant Garde" w:hAnsi="ITC Avant Garde"/>
          <w:color w:val="000000"/>
          <w:sz w:val="20"/>
        </w:rPr>
        <w:t xml:space="preserve">El uso secundario de las bandas de frecuencias del espectro radioeléctrico que el Instituto otorgue mediante la Constancia de Autorización </w:t>
      </w:r>
      <w:r w:rsidR="009B29E2">
        <w:rPr>
          <w:rFonts w:ascii="ITC Avant Garde" w:hAnsi="ITC Avant Garde"/>
          <w:color w:val="000000"/>
          <w:sz w:val="20"/>
        </w:rPr>
        <w:t>para</w:t>
      </w:r>
      <w:r w:rsidRPr="00BE07F4">
        <w:rPr>
          <w:rFonts w:ascii="ITC Avant Garde" w:hAnsi="ITC Avant Garde"/>
          <w:color w:val="000000"/>
          <w:sz w:val="20"/>
        </w:rPr>
        <w:t xml:space="preserve"> eventos especiales, podrá ser por un plazo </w:t>
      </w:r>
      <w:r w:rsidR="00DC1B82">
        <w:rPr>
          <w:rFonts w:ascii="ITC Avant Garde" w:hAnsi="ITC Avant Garde"/>
          <w:color w:val="000000"/>
          <w:sz w:val="20"/>
        </w:rPr>
        <w:t xml:space="preserve">de hasta </w:t>
      </w:r>
      <w:r w:rsidR="00F001B1">
        <w:rPr>
          <w:rFonts w:ascii="ITC Avant Garde" w:hAnsi="ITC Avant Garde"/>
          <w:color w:val="000000"/>
          <w:sz w:val="20"/>
        </w:rPr>
        <w:t>30</w:t>
      </w:r>
      <w:r w:rsidRPr="00BE07F4">
        <w:rPr>
          <w:rFonts w:ascii="ITC Avant Garde" w:hAnsi="ITC Avant Garde"/>
          <w:color w:val="000000"/>
          <w:sz w:val="20"/>
        </w:rPr>
        <w:t xml:space="preserve"> días hábiles, señalándose expresament</w:t>
      </w:r>
      <w:r w:rsidR="00F001B1">
        <w:rPr>
          <w:rFonts w:ascii="ITC Avant Garde" w:hAnsi="ITC Avant Garde"/>
          <w:color w:val="000000"/>
          <w:sz w:val="20"/>
        </w:rPr>
        <w:t>e la fecha en que iniciará el có</w:t>
      </w:r>
      <w:r w:rsidRPr="00BE07F4">
        <w:rPr>
          <w:rFonts w:ascii="ITC Avant Garde" w:hAnsi="ITC Avant Garde"/>
          <w:color w:val="000000"/>
          <w:sz w:val="20"/>
        </w:rPr>
        <w:t>mputo de dicho plazo para que el Autorizado ejerza el uso secundario de las bandas de frecuencias, el cual podrá ser prorrogado hasta por un plazo igual</w:t>
      </w:r>
      <w:r w:rsidR="00DD4E34">
        <w:rPr>
          <w:rFonts w:ascii="ITC Avant Garde" w:hAnsi="ITC Avant Garde"/>
          <w:color w:val="000000"/>
          <w:sz w:val="20"/>
        </w:rPr>
        <w:t>, en casos debidamente justificados</w:t>
      </w:r>
      <w:r w:rsidRPr="00BE07F4">
        <w:rPr>
          <w:rFonts w:ascii="ITC Avant Garde" w:hAnsi="ITC Avant Garde"/>
          <w:color w:val="000000"/>
          <w:sz w:val="20"/>
        </w:rPr>
        <w:t>.</w:t>
      </w:r>
    </w:p>
    <w:p w:rsidR="00BE07F4" w:rsidRDefault="00BE07F4" w:rsidP="00BE07F4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BE07F4" w:rsidRDefault="00BE07F4" w:rsidP="00BE07F4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Respecto a la Constancia de Autorización </w:t>
      </w:r>
      <w:r w:rsidR="00044B00">
        <w:rPr>
          <w:rFonts w:ascii="ITC Avant Garde" w:hAnsi="ITC Avant Garde"/>
          <w:color w:val="000000"/>
          <w:sz w:val="20"/>
        </w:rPr>
        <w:t xml:space="preserve">para instalaciones destinadas a </w:t>
      </w:r>
      <w:r w:rsidRPr="00811E6B">
        <w:rPr>
          <w:rFonts w:ascii="ITC Avant Garde" w:hAnsi="ITC Avant Garde"/>
          <w:color w:val="000000"/>
          <w:sz w:val="20"/>
        </w:rPr>
        <w:t>Actividades Comerciales o Industriales</w:t>
      </w:r>
      <w:r>
        <w:rPr>
          <w:rFonts w:ascii="ITC Avant Garde" w:hAnsi="ITC Avant Garde"/>
          <w:color w:val="000000"/>
          <w:sz w:val="20"/>
        </w:rPr>
        <w:t xml:space="preserve">, ésta podrá ser otorgada </w:t>
      </w:r>
      <w:r w:rsidRPr="00811E6B">
        <w:rPr>
          <w:rFonts w:ascii="ITC Avant Garde" w:hAnsi="ITC Avant Garde"/>
          <w:color w:val="000000"/>
          <w:sz w:val="20"/>
        </w:rPr>
        <w:t>hasta por un plazo de 10 años</w:t>
      </w:r>
      <w:r>
        <w:rPr>
          <w:rFonts w:ascii="ITC Avant Garde" w:hAnsi="ITC Avant Garde"/>
          <w:color w:val="000000"/>
          <w:sz w:val="20"/>
        </w:rPr>
        <w:t xml:space="preserve">, y ser </w:t>
      </w:r>
      <w:r w:rsidRPr="00C83760">
        <w:rPr>
          <w:rFonts w:ascii="ITC Avant Garde" w:hAnsi="ITC Avant Garde"/>
          <w:color w:val="000000"/>
          <w:sz w:val="20"/>
        </w:rPr>
        <w:t>prorroga</w:t>
      </w:r>
      <w:r>
        <w:rPr>
          <w:rFonts w:ascii="ITC Avant Garde" w:hAnsi="ITC Avant Garde"/>
          <w:color w:val="000000"/>
          <w:sz w:val="20"/>
        </w:rPr>
        <w:t xml:space="preserve">da </w:t>
      </w:r>
      <w:r w:rsidRPr="00C83760">
        <w:rPr>
          <w:rFonts w:ascii="ITC Avant Garde" w:hAnsi="ITC Avant Garde"/>
          <w:color w:val="000000"/>
          <w:sz w:val="20"/>
        </w:rPr>
        <w:t>hasta por un plazo igual</w:t>
      </w:r>
      <w:r w:rsidR="00CC72F4">
        <w:rPr>
          <w:rFonts w:ascii="ITC Avant Garde" w:hAnsi="ITC Avant Garde"/>
          <w:color w:val="000000"/>
          <w:sz w:val="20"/>
        </w:rPr>
        <w:t>,</w:t>
      </w:r>
      <w:r w:rsidR="00CC72F4" w:rsidRPr="00CC72F4">
        <w:rPr>
          <w:rFonts w:ascii="ITC Avant Garde" w:hAnsi="ITC Avant Garde"/>
          <w:color w:val="000000"/>
          <w:sz w:val="20"/>
        </w:rPr>
        <w:t xml:space="preserve"> </w:t>
      </w:r>
      <w:r w:rsidR="00CC72F4">
        <w:rPr>
          <w:rFonts w:ascii="ITC Avant Garde" w:hAnsi="ITC Avant Garde"/>
          <w:color w:val="000000"/>
          <w:sz w:val="20"/>
        </w:rPr>
        <w:t>en casos debidamente justificados</w:t>
      </w:r>
      <w:r w:rsidR="00CC72F4" w:rsidRPr="00BE07F4">
        <w:rPr>
          <w:rFonts w:ascii="ITC Avant Garde" w:hAnsi="ITC Avant Garde"/>
          <w:color w:val="000000"/>
          <w:sz w:val="20"/>
        </w:rPr>
        <w:t>.</w:t>
      </w:r>
    </w:p>
    <w:p w:rsidR="00A43F18" w:rsidRDefault="00A43F18" w:rsidP="00BE07F4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A43F18" w:rsidRDefault="00A43F18" w:rsidP="00BE07F4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El plazo para solicitar la prórroga se establecerá en </w:t>
      </w:r>
      <w:r w:rsidR="006906D9">
        <w:rPr>
          <w:rFonts w:ascii="ITC Avant Garde" w:hAnsi="ITC Avant Garde"/>
          <w:color w:val="000000"/>
          <w:sz w:val="20"/>
        </w:rPr>
        <w:t xml:space="preserve">la propia </w:t>
      </w:r>
      <w:r>
        <w:rPr>
          <w:rFonts w:ascii="ITC Avant Garde" w:hAnsi="ITC Avant Garde"/>
          <w:color w:val="000000"/>
          <w:sz w:val="20"/>
        </w:rPr>
        <w:t>Constancia de Autorización correspondiente.</w:t>
      </w:r>
    </w:p>
    <w:p w:rsidR="005136B2" w:rsidRDefault="005136B2" w:rsidP="00831A64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63779A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63779A">
        <w:rPr>
          <w:rFonts w:ascii="ITC Avant Garde" w:hAnsi="ITC Avant Garde"/>
          <w:color w:val="000000"/>
          <w:sz w:val="20"/>
        </w:rPr>
        <w:t>E</w:t>
      </w:r>
      <w:r w:rsidR="00F10B54" w:rsidRPr="0063779A">
        <w:rPr>
          <w:rFonts w:ascii="ITC Avant Garde" w:hAnsi="ITC Avant Garde"/>
          <w:color w:val="000000"/>
          <w:sz w:val="20"/>
        </w:rPr>
        <w:t>l</w:t>
      </w:r>
      <w:r w:rsidRPr="0063779A">
        <w:rPr>
          <w:rFonts w:ascii="ITC Avant Garde" w:hAnsi="ITC Avant Garde"/>
          <w:color w:val="000000"/>
          <w:sz w:val="20"/>
        </w:rPr>
        <w:t xml:space="preserve"> Instituto deberá determinar el monto </w:t>
      </w:r>
      <w:r w:rsidR="0063779A">
        <w:rPr>
          <w:rFonts w:ascii="ITC Avant Garde" w:hAnsi="ITC Avant Garde"/>
          <w:color w:val="000000"/>
          <w:sz w:val="20"/>
        </w:rPr>
        <w:t>previa opinión no vinculante de</w:t>
      </w:r>
      <w:r w:rsidR="0063779A" w:rsidRPr="0063779A">
        <w:rPr>
          <w:rFonts w:ascii="ITC Avant Garde" w:hAnsi="ITC Avant Garde"/>
          <w:color w:val="000000"/>
          <w:sz w:val="20"/>
        </w:rPr>
        <w:t xml:space="preserve"> la Secretaría de Hacienda y Crédito Público </w:t>
      </w:r>
      <w:r w:rsidRPr="0063779A">
        <w:rPr>
          <w:rFonts w:ascii="ITC Avant Garde" w:hAnsi="ITC Avant Garde"/>
          <w:color w:val="000000"/>
          <w:sz w:val="20"/>
        </w:rPr>
        <w:t>de la contraprestación por el uso y aprovechamiento de las bandas de frecuencias que ampare la Constancia de Autorización,</w:t>
      </w:r>
      <w:r w:rsidR="003777E0" w:rsidRPr="0063779A">
        <w:rPr>
          <w:rFonts w:ascii="ITC Avant Garde" w:hAnsi="ITC Avant Garde"/>
          <w:color w:val="000000"/>
          <w:sz w:val="20"/>
        </w:rPr>
        <w:t xml:space="preserve"> al respecto, </w:t>
      </w:r>
      <w:r w:rsidRPr="0063779A">
        <w:rPr>
          <w:rFonts w:ascii="ITC Avant Garde" w:hAnsi="ITC Avant Garde"/>
          <w:color w:val="000000"/>
          <w:sz w:val="20"/>
        </w:rPr>
        <w:t xml:space="preserve">que notificará al Interesado para los efectos a que se refieren los artículos  </w:t>
      </w:r>
      <w:r w:rsidR="003777E0" w:rsidRPr="0063779A">
        <w:rPr>
          <w:rFonts w:ascii="ITC Avant Garde" w:hAnsi="ITC Avant Garde"/>
          <w:color w:val="000000"/>
          <w:sz w:val="20"/>
        </w:rPr>
        <w:t xml:space="preserve">12 inciso e) y  </w:t>
      </w:r>
      <w:r w:rsidRPr="0063779A">
        <w:rPr>
          <w:rFonts w:ascii="ITC Avant Garde" w:hAnsi="ITC Avant Garde"/>
          <w:color w:val="000000"/>
          <w:sz w:val="20"/>
        </w:rPr>
        <w:t xml:space="preserve">13, inciso </w:t>
      </w:r>
      <w:r w:rsidR="003777E0" w:rsidRPr="0063779A">
        <w:rPr>
          <w:rFonts w:ascii="ITC Avant Garde" w:hAnsi="ITC Avant Garde"/>
          <w:color w:val="000000"/>
          <w:sz w:val="20"/>
        </w:rPr>
        <w:t>f</w:t>
      </w:r>
      <w:r w:rsidRPr="0063779A">
        <w:rPr>
          <w:rFonts w:ascii="ITC Avant Garde" w:hAnsi="ITC Avant Garde"/>
          <w:color w:val="000000"/>
          <w:sz w:val="20"/>
        </w:rPr>
        <w:t>).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A4744D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A4744D">
        <w:rPr>
          <w:rFonts w:ascii="ITC Avant Garde" w:hAnsi="ITC Avant Garde"/>
          <w:color w:val="000000"/>
          <w:sz w:val="20"/>
        </w:rPr>
        <w:t>Otorgada la Constancia de Autorización, el Instituto procederá a su inscripción en el Registro Público de Concesiones.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lastRenderedPageBreak/>
        <w:t xml:space="preserve">El titular de la Constancia de Autorización </w:t>
      </w:r>
      <w:r w:rsidRPr="00C83760">
        <w:rPr>
          <w:rFonts w:ascii="ITC Avant Garde" w:hAnsi="ITC Avant Garde"/>
          <w:color w:val="000000"/>
          <w:sz w:val="20"/>
        </w:rPr>
        <w:t xml:space="preserve">en ningún caso podrá </w:t>
      </w:r>
      <w:r w:rsidR="008B4C8F">
        <w:rPr>
          <w:rFonts w:ascii="ITC Avant Garde" w:hAnsi="ITC Avant Garde"/>
          <w:color w:val="000000"/>
          <w:sz w:val="20"/>
        </w:rPr>
        <w:t>arrendar, otorgar a título gratuito,</w:t>
      </w:r>
      <w:r w:rsidR="00D06A77">
        <w:rPr>
          <w:rFonts w:ascii="ITC Avant Garde" w:hAnsi="ITC Avant Garde"/>
          <w:color w:val="000000"/>
          <w:sz w:val="20"/>
        </w:rPr>
        <w:t xml:space="preserve"> </w:t>
      </w:r>
      <w:r w:rsidRPr="00E361E6">
        <w:rPr>
          <w:rFonts w:ascii="ITC Avant Garde" w:hAnsi="ITC Avant Garde"/>
          <w:sz w:val="20"/>
        </w:rPr>
        <w:t xml:space="preserve">ceder, gravar, dar en prenda o fideicomiso, hipotecar o </w:t>
      </w:r>
      <w:r w:rsidRPr="00C83760">
        <w:rPr>
          <w:rFonts w:ascii="ITC Avant Garde" w:hAnsi="ITC Avant Garde"/>
          <w:color w:val="000000"/>
          <w:sz w:val="20"/>
        </w:rPr>
        <w:t xml:space="preserve">enajenar total o parcialmente </w:t>
      </w:r>
      <w:r>
        <w:rPr>
          <w:rFonts w:ascii="ITC Avant Garde" w:hAnsi="ITC Avant Garde"/>
          <w:color w:val="000000"/>
          <w:sz w:val="20"/>
        </w:rPr>
        <w:t>los derechos respecto al uso secundario de las bandas de frecuencias del espectro radioeléctrico</w:t>
      </w:r>
      <w:r w:rsidRPr="00C83760">
        <w:rPr>
          <w:rFonts w:ascii="ITC Avant Garde" w:hAnsi="ITC Avant Garde"/>
          <w:color w:val="000000"/>
          <w:sz w:val="20"/>
        </w:rPr>
        <w:t>.</w:t>
      </w:r>
    </w:p>
    <w:p w:rsidR="00FD0A1C" w:rsidRDefault="00FD0A1C" w:rsidP="002E0418">
      <w:pPr>
        <w:pStyle w:val="Texto"/>
        <w:spacing w:after="0" w:line="240" w:lineRule="auto"/>
        <w:rPr>
          <w:rFonts w:ascii="ITC Avant Garde" w:hAnsi="ITC Avant Garde"/>
          <w:color w:val="000000"/>
          <w:sz w:val="20"/>
        </w:rPr>
      </w:pPr>
    </w:p>
    <w:p w:rsidR="002E0418" w:rsidRPr="00C83760" w:rsidRDefault="0063662D" w:rsidP="002E0418">
      <w:pPr>
        <w:pStyle w:val="Texto"/>
        <w:spacing w:after="0" w:line="240" w:lineRule="auto"/>
        <w:rPr>
          <w:rFonts w:ascii="ITC Avant Garde" w:hAnsi="ITC Avant Garde"/>
          <w:color w:val="000000"/>
          <w:sz w:val="20"/>
        </w:rPr>
      </w:pPr>
      <w:r w:rsidRPr="004557EB">
        <w:rPr>
          <w:rFonts w:ascii="ITC Avant Garde" w:hAnsi="ITC Avant Garde"/>
          <w:color w:val="000000"/>
          <w:sz w:val="20"/>
        </w:rPr>
        <w:t>En</w:t>
      </w:r>
      <w:r w:rsidR="002E0418" w:rsidRPr="004557EB">
        <w:rPr>
          <w:rFonts w:ascii="ITC Avant Garde" w:hAnsi="ITC Avant Garde"/>
          <w:color w:val="000000"/>
          <w:sz w:val="20"/>
        </w:rPr>
        <w:t xml:space="preserve"> la Constancia de Autorización </w:t>
      </w:r>
      <w:r w:rsidRPr="004557EB">
        <w:rPr>
          <w:rFonts w:ascii="ITC Avant Garde" w:hAnsi="ITC Avant Garde"/>
          <w:color w:val="000000"/>
          <w:sz w:val="20"/>
        </w:rPr>
        <w:t xml:space="preserve">se </w:t>
      </w:r>
      <w:r w:rsidR="002E0418" w:rsidRPr="004557EB">
        <w:rPr>
          <w:rFonts w:ascii="ITC Avant Garde" w:hAnsi="ITC Avant Garde"/>
          <w:color w:val="000000"/>
          <w:sz w:val="20"/>
        </w:rPr>
        <w:t>establecerá la ubicación geográfica exacta</w:t>
      </w:r>
      <w:r w:rsidR="00FD0A1C" w:rsidRPr="004557EB">
        <w:rPr>
          <w:rFonts w:ascii="ITC Avant Garde" w:hAnsi="ITC Avant Garde"/>
          <w:color w:val="000000"/>
          <w:sz w:val="20"/>
        </w:rPr>
        <w:t>,</w:t>
      </w:r>
      <w:r w:rsidR="002E0418" w:rsidRPr="004557EB">
        <w:rPr>
          <w:rFonts w:ascii="ITC Avant Garde" w:hAnsi="ITC Avant Garde"/>
          <w:color w:val="000000"/>
          <w:sz w:val="20"/>
        </w:rPr>
        <w:t xml:space="preserve"> donde </w:t>
      </w:r>
      <w:r w:rsidRPr="004557EB">
        <w:rPr>
          <w:rFonts w:ascii="ITC Avant Garde" w:hAnsi="ITC Avant Garde"/>
          <w:color w:val="000000"/>
          <w:sz w:val="20"/>
        </w:rPr>
        <w:t xml:space="preserve">el Autorizado </w:t>
      </w:r>
      <w:r w:rsidR="002E0418" w:rsidRPr="004557EB">
        <w:rPr>
          <w:rFonts w:ascii="ITC Avant Garde" w:hAnsi="ITC Avant Garde"/>
          <w:color w:val="000000"/>
          <w:sz w:val="20"/>
        </w:rPr>
        <w:t>podrá hacer uso de las bandas de frecuencias de</w:t>
      </w:r>
      <w:r w:rsidRPr="004557EB">
        <w:rPr>
          <w:rFonts w:ascii="ITC Avant Garde" w:hAnsi="ITC Avant Garde"/>
          <w:color w:val="000000"/>
          <w:sz w:val="20"/>
        </w:rPr>
        <w:t>l espectro radioeléctrico a</w:t>
      </w:r>
      <w:r w:rsidR="002E0418" w:rsidRPr="004557EB">
        <w:rPr>
          <w:rFonts w:ascii="ITC Avant Garde" w:hAnsi="ITC Avant Garde"/>
          <w:color w:val="000000"/>
          <w:sz w:val="20"/>
        </w:rPr>
        <w:t xml:space="preserve"> uso secundario.</w:t>
      </w:r>
      <w:r w:rsidR="00F002FE" w:rsidRPr="004557EB">
        <w:rPr>
          <w:rFonts w:ascii="ITC Avant Garde" w:hAnsi="ITC Avant Garde"/>
          <w:color w:val="000000"/>
          <w:sz w:val="20"/>
        </w:rPr>
        <w:t xml:space="preserve"> </w:t>
      </w:r>
      <w:r w:rsidR="00FD0A1C" w:rsidRPr="004557EB">
        <w:rPr>
          <w:rFonts w:ascii="ITC Avant Garde" w:hAnsi="ITC Avant Garde"/>
          <w:color w:val="000000"/>
          <w:sz w:val="20"/>
        </w:rPr>
        <w:t xml:space="preserve">En </w:t>
      </w:r>
      <w:r w:rsidR="002E0418" w:rsidRPr="004557EB">
        <w:rPr>
          <w:rFonts w:ascii="ITC Avant Garde" w:hAnsi="ITC Avant Garde"/>
          <w:color w:val="000000"/>
          <w:sz w:val="20"/>
        </w:rPr>
        <w:t xml:space="preserve">caso </w:t>
      </w:r>
      <w:r w:rsidRPr="004557EB">
        <w:rPr>
          <w:rFonts w:ascii="ITC Avant Garde" w:hAnsi="ITC Avant Garde"/>
          <w:color w:val="000000"/>
          <w:sz w:val="20"/>
        </w:rPr>
        <w:t xml:space="preserve">de </w:t>
      </w:r>
      <w:r w:rsidR="00F002FE" w:rsidRPr="004557EB">
        <w:rPr>
          <w:rFonts w:ascii="ITC Avant Garde" w:hAnsi="ITC Avant Garde"/>
          <w:color w:val="000000"/>
          <w:sz w:val="20"/>
        </w:rPr>
        <w:t>ampliación de las</w:t>
      </w:r>
      <w:r w:rsidR="00D837F4" w:rsidRPr="004557EB">
        <w:rPr>
          <w:rFonts w:ascii="ITC Avant Garde" w:hAnsi="ITC Avant Garde"/>
          <w:color w:val="000000"/>
          <w:sz w:val="20"/>
        </w:rPr>
        <w:t xml:space="preserve"> instalacio</w:t>
      </w:r>
      <w:r w:rsidR="002E0418" w:rsidRPr="004557EB">
        <w:rPr>
          <w:rFonts w:ascii="ITC Avant Garde" w:hAnsi="ITC Avant Garde"/>
          <w:color w:val="000000"/>
          <w:sz w:val="20"/>
        </w:rPr>
        <w:t>n</w:t>
      </w:r>
      <w:r w:rsidR="00D837F4" w:rsidRPr="004557EB">
        <w:rPr>
          <w:rFonts w:ascii="ITC Avant Garde" w:hAnsi="ITC Avant Garde"/>
          <w:color w:val="000000"/>
          <w:sz w:val="20"/>
        </w:rPr>
        <w:t>es</w:t>
      </w:r>
      <w:r w:rsidR="000701B6" w:rsidRPr="004557EB">
        <w:rPr>
          <w:rFonts w:ascii="ITC Avant Garde" w:hAnsi="ITC Avant Garde"/>
          <w:color w:val="000000"/>
          <w:sz w:val="20"/>
        </w:rPr>
        <w:t xml:space="preserve"> </w:t>
      </w:r>
      <w:r w:rsidR="00D837F4" w:rsidRPr="004557EB">
        <w:rPr>
          <w:rFonts w:ascii="ITC Avant Garde" w:hAnsi="ITC Avant Garde"/>
          <w:color w:val="000000"/>
          <w:sz w:val="20"/>
        </w:rPr>
        <w:t xml:space="preserve">o </w:t>
      </w:r>
      <w:r w:rsidR="00F002FE" w:rsidRPr="004557EB">
        <w:rPr>
          <w:rFonts w:ascii="ITC Avant Garde" w:hAnsi="ITC Avant Garde"/>
          <w:color w:val="000000"/>
          <w:sz w:val="20"/>
        </w:rPr>
        <w:t>cambio</w:t>
      </w:r>
      <w:r w:rsidR="00D837F4" w:rsidRPr="004557EB">
        <w:rPr>
          <w:rFonts w:ascii="ITC Avant Garde" w:hAnsi="ITC Avant Garde"/>
          <w:color w:val="000000"/>
          <w:sz w:val="20"/>
        </w:rPr>
        <w:t xml:space="preserve"> de ubicación geográfica, </w:t>
      </w:r>
      <w:r w:rsidR="002E0418" w:rsidRPr="004557EB">
        <w:rPr>
          <w:rFonts w:ascii="ITC Avant Garde" w:hAnsi="ITC Avant Garde"/>
          <w:color w:val="000000"/>
          <w:sz w:val="20"/>
        </w:rPr>
        <w:t>deberá</w:t>
      </w:r>
      <w:r w:rsidR="00D837F4" w:rsidRPr="004557EB">
        <w:rPr>
          <w:rFonts w:ascii="ITC Avant Garde" w:hAnsi="ITC Avant Garde"/>
          <w:color w:val="000000"/>
          <w:sz w:val="20"/>
        </w:rPr>
        <w:t>n</w:t>
      </w:r>
      <w:r w:rsidR="002E0418" w:rsidRPr="004557EB">
        <w:rPr>
          <w:rFonts w:ascii="ITC Avant Garde" w:hAnsi="ITC Avant Garde"/>
          <w:color w:val="000000"/>
          <w:sz w:val="20"/>
        </w:rPr>
        <w:t xml:space="preserve"> </w:t>
      </w:r>
      <w:r w:rsidR="00D837F4" w:rsidRPr="004557EB">
        <w:rPr>
          <w:rFonts w:ascii="ITC Avant Garde" w:hAnsi="ITC Avant Garde"/>
          <w:color w:val="000000"/>
          <w:sz w:val="20"/>
        </w:rPr>
        <w:t>presentar</w:t>
      </w:r>
      <w:r w:rsidR="00F002FE" w:rsidRPr="004557EB">
        <w:rPr>
          <w:rFonts w:ascii="ITC Avant Garde" w:hAnsi="ITC Avant Garde"/>
          <w:color w:val="000000"/>
          <w:sz w:val="20"/>
        </w:rPr>
        <w:t>se</w:t>
      </w:r>
      <w:r w:rsidR="002E0418" w:rsidRPr="004557EB">
        <w:rPr>
          <w:rFonts w:ascii="ITC Avant Garde" w:hAnsi="ITC Avant Garde"/>
          <w:color w:val="000000"/>
          <w:sz w:val="20"/>
        </w:rPr>
        <w:t xml:space="preserve"> una nueva solicitud.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5F7D19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5F7D19">
        <w:rPr>
          <w:rFonts w:ascii="ITC Avant Garde" w:hAnsi="ITC Avant Garde"/>
          <w:color w:val="000000"/>
          <w:sz w:val="20"/>
        </w:rPr>
        <w:t xml:space="preserve">Los Interesados en el uso </w:t>
      </w:r>
      <w:r>
        <w:rPr>
          <w:rFonts w:ascii="ITC Avant Garde" w:hAnsi="ITC Avant Garde"/>
          <w:color w:val="000000"/>
          <w:sz w:val="20"/>
        </w:rPr>
        <w:t xml:space="preserve">secundario </w:t>
      </w:r>
      <w:r w:rsidRPr="005F7D19">
        <w:rPr>
          <w:rFonts w:ascii="ITC Avant Garde" w:hAnsi="ITC Avant Garde"/>
          <w:sz w:val="20"/>
        </w:rPr>
        <w:t xml:space="preserve">de </w:t>
      </w:r>
      <w:r>
        <w:rPr>
          <w:rFonts w:ascii="ITC Avant Garde" w:hAnsi="ITC Avant Garde"/>
          <w:sz w:val="20"/>
        </w:rPr>
        <w:t xml:space="preserve">bandas de </w:t>
      </w:r>
      <w:r w:rsidRPr="005F7D19">
        <w:rPr>
          <w:rFonts w:ascii="ITC Avant Garde" w:hAnsi="ITC Avant Garde"/>
          <w:sz w:val="20"/>
        </w:rPr>
        <w:t>frecuencias</w:t>
      </w:r>
      <w:r>
        <w:rPr>
          <w:rFonts w:ascii="ITC Avant Garde" w:hAnsi="ITC Avant Garde"/>
          <w:sz w:val="20"/>
        </w:rPr>
        <w:t xml:space="preserve"> del espectro radioeléctrico</w:t>
      </w:r>
      <w:r w:rsidRPr="005F7D19">
        <w:rPr>
          <w:rFonts w:ascii="ITC Avant Garde" w:hAnsi="ITC Avant Garde"/>
          <w:color w:val="000000"/>
          <w:sz w:val="20"/>
        </w:rPr>
        <w:t xml:space="preserve"> para satisfacer necesidades específicas de servicios de telecomunicaciones que no impliquen explotación comercial, deberán acreditar ante el Instituto, lo siguiente: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Pr="00B45516" w:rsidRDefault="00421F82" w:rsidP="00421F82">
      <w:pPr>
        <w:pStyle w:val="Texto"/>
        <w:tabs>
          <w:tab w:val="left" w:pos="851"/>
        </w:tabs>
        <w:spacing w:after="0" w:line="240" w:lineRule="auto"/>
        <w:ind w:left="567" w:firstLine="0"/>
        <w:rPr>
          <w:rFonts w:ascii="ITC Avant Garde" w:hAnsi="ITC Avant Garde"/>
          <w:sz w:val="20"/>
        </w:rPr>
      </w:pPr>
      <w:r w:rsidRPr="00B45516">
        <w:rPr>
          <w:rFonts w:ascii="ITC Avant Garde" w:hAnsi="ITC Avant Garde"/>
          <w:b/>
          <w:sz w:val="20"/>
        </w:rPr>
        <w:t>a)</w:t>
      </w:r>
      <w:r w:rsidRPr="00B45516">
        <w:rPr>
          <w:rFonts w:ascii="ITC Avant Garde" w:hAnsi="ITC Avant Garde"/>
          <w:b/>
          <w:sz w:val="20"/>
        </w:rPr>
        <w:tab/>
        <w:t>Identidad</w:t>
      </w:r>
      <w:r w:rsidRPr="00B45516">
        <w:rPr>
          <w:rFonts w:ascii="ITC Avant Garde" w:hAnsi="ITC Avant Garde"/>
          <w:sz w:val="20"/>
        </w:rPr>
        <w:t xml:space="preserve"> (nombre, razón o denominación social).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B45516" w:rsidRDefault="00421F82" w:rsidP="00421F82">
      <w:pPr>
        <w:pStyle w:val="Texto"/>
        <w:spacing w:after="0" w:line="240" w:lineRule="auto"/>
        <w:ind w:left="567"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color w:val="000000"/>
          <w:sz w:val="20"/>
        </w:rPr>
        <w:t>Para personas físicas, se acreditará con original o copia certificada de</w:t>
      </w:r>
      <w:r>
        <w:rPr>
          <w:rFonts w:ascii="ITC Avant Garde" w:hAnsi="ITC Avant Garde"/>
          <w:color w:val="000000"/>
          <w:sz w:val="20"/>
        </w:rPr>
        <w:t>l</w:t>
      </w:r>
      <w:r w:rsidRPr="00B45516">
        <w:rPr>
          <w:rFonts w:ascii="ITC Avant Garde" w:hAnsi="ITC Avant Garde"/>
          <w:color w:val="000000"/>
          <w:sz w:val="20"/>
        </w:rPr>
        <w:t xml:space="preserve"> pasaporte vigente; cédula de identidad ciudadana; credencial para votar; cartilla liberada del Servicio Militar Nacional o cédula profesional.</w:t>
      </w:r>
    </w:p>
    <w:p w:rsidR="00421F82" w:rsidRPr="00B45516" w:rsidRDefault="00421F82" w:rsidP="00421F82">
      <w:pPr>
        <w:pStyle w:val="Texto"/>
        <w:spacing w:after="0" w:line="240" w:lineRule="auto"/>
        <w:ind w:left="567" w:firstLine="0"/>
        <w:rPr>
          <w:rFonts w:ascii="ITC Avant Garde" w:hAnsi="ITC Avant Garde"/>
          <w:color w:val="000000"/>
          <w:sz w:val="20"/>
        </w:rPr>
      </w:pPr>
    </w:p>
    <w:p w:rsidR="00421F82" w:rsidRPr="00B45516" w:rsidRDefault="00421F82" w:rsidP="00421F82">
      <w:pPr>
        <w:pStyle w:val="Texto"/>
        <w:spacing w:after="0" w:line="240" w:lineRule="auto"/>
        <w:ind w:left="567"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color w:val="000000"/>
          <w:sz w:val="20"/>
        </w:rPr>
        <w:t>Para personas morales se acreditará con original o copia certificada del testimonio de la escritura pública en la que conste el acta constitutiva inscrita en el Registro Público de Comercio.</w:t>
      </w:r>
    </w:p>
    <w:p w:rsidR="00421F82" w:rsidRPr="00B45516" w:rsidRDefault="00421F82" w:rsidP="00421F82">
      <w:pPr>
        <w:pStyle w:val="Texto"/>
        <w:spacing w:after="0" w:line="240" w:lineRule="auto"/>
        <w:ind w:left="567" w:firstLine="0"/>
        <w:rPr>
          <w:rFonts w:ascii="ITC Avant Garde" w:hAnsi="ITC Avant Garde"/>
          <w:sz w:val="20"/>
        </w:rPr>
      </w:pPr>
    </w:p>
    <w:p w:rsidR="00421F82" w:rsidRPr="00B45516" w:rsidRDefault="00421F82" w:rsidP="00421F82">
      <w:pPr>
        <w:pStyle w:val="Texto"/>
        <w:spacing w:after="0" w:line="240" w:lineRule="auto"/>
        <w:ind w:left="567" w:firstLine="0"/>
        <w:rPr>
          <w:rFonts w:ascii="ITC Avant Garde" w:hAnsi="ITC Avant Garde"/>
          <w:color w:val="000000"/>
          <w:sz w:val="20"/>
        </w:rPr>
      </w:pPr>
      <w:r w:rsidRPr="00B45516">
        <w:rPr>
          <w:rFonts w:ascii="ITC Avant Garde" w:hAnsi="ITC Avant Garde"/>
          <w:sz w:val="20"/>
        </w:rPr>
        <w:t xml:space="preserve">La solicitud deberá </w:t>
      </w:r>
      <w:r>
        <w:rPr>
          <w:rFonts w:ascii="ITC Avant Garde" w:hAnsi="ITC Avant Garde"/>
          <w:sz w:val="20"/>
        </w:rPr>
        <w:t>contener</w:t>
      </w:r>
      <w:r w:rsidRPr="00B45516">
        <w:rPr>
          <w:rFonts w:ascii="ITC Avant Garde" w:hAnsi="ITC Avant Garde"/>
          <w:sz w:val="20"/>
        </w:rPr>
        <w:t xml:space="preserve"> el nombre</w:t>
      </w:r>
      <w:r>
        <w:rPr>
          <w:rFonts w:ascii="ITC Avant Garde" w:hAnsi="ITC Avant Garde"/>
          <w:sz w:val="20"/>
        </w:rPr>
        <w:t xml:space="preserve"> y firma</w:t>
      </w:r>
      <w:r w:rsidRPr="00B45516">
        <w:rPr>
          <w:rFonts w:ascii="ITC Avant Garde" w:hAnsi="ITC Avant Garde"/>
          <w:sz w:val="20"/>
        </w:rPr>
        <w:t xml:space="preserve"> </w:t>
      </w:r>
      <w:r w:rsidR="00DA6184">
        <w:rPr>
          <w:rFonts w:ascii="ITC Avant Garde" w:hAnsi="ITC Avant Garde"/>
          <w:sz w:val="20"/>
        </w:rPr>
        <w:t xml:space="preserve">del solicitante </w:t>
      </w:r>
      <w:r w:rsidR="008B0A7C">
        <w:rPr>
          <w:rFonts w:ascii="ITC Avant Garde" w:hAnsi="ITC Avant Garde"/>
          <w:sz w:val="20"/>
        </w:rPr>
        <w:t xml:space="preserve">o de su </w:t>
      </w:r>
      <w:r w:rsidRPr="00B45516">
        <w:rPr>
          <w:rFonts w:ascii="ITC Avant Garde" w:hAnsi="ITC Avant Garde"/>
          <w:sz w:val="20"/>
        </w:rPr>
        <w:t xml:space="preserve">representante legal cuya identidad y poderes se acrediten con </w:t>
      </w:r>
      <w:r w:rsidRPr="00B45516">
        <w:rPr>
          <w:rFonts w:ascii="ITC Avant Garde" w:hAnsi="ITC Avant Garde"/>
          <w:color w:val="000000"/>
          <w:sz w:val="20"/>
        </w:rPr>
        <w:t>original o copia certificada del instrumento otorgado ante fedatario público en donde, c</w:t>
      </w:r>
      <w:r>
        <w:rPr>
          <w:rFonts w:ascii="ITC Avant Garde" w:hAnsi="ITC Avant Garde"/>
          <w:color w:val="000000"/>
          <w:sz w:val="20"/>
        </w:rPr>
        <w:t>uente</w:t>
      </w:r>
      <w:r w:rsidRPr="00B45516">
        <w:rPr>
          <w:rFonts w:ascii="ITC Avant Garde" w:hAnsi="ITC Avant Garde"/>
          <w:color w:val="000000"/>
          <w:sz w:val="20"/>
        </w:rPr>
        <w:t xml:space="preserve"> con al menos poder general para actos de administración, adjuntando original y copia simple de </w:t>
      </w:r>
      <w:r>
        <w:rPr>
          <w:rFonts w:ascii="ITC Avant Garde" w:hAnsi="ITC Avant Garde"/>
          <w:color w:val="000000"/>
          <w:sz w:val="20"/>
        </w:rPr>
        <w:t xml:space="preserve">la </w:t>
      </w:r>
      <w:r w:rsidRPr="00B45516">
        <w:rPr>
          <w:rFonts w:ascii="ITC Avant Garde" w:hAnsi="ITC Avant Garde"/>
          <w:color w:val="000000"/>
          <w:sz w:val="20"/>
        </w:rPr>
        <w:t>identificación oficial del representante legal, cualquiera de las señaladas en el párrafo primero de este inciso, para su cotejo.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Pr="00B45516" w:rsidRDefault="00421F82" w:rsidP="00421F82">
      <w:pPr>
        <w:pStyle w:val="Texto"/>
        <w:tabs>
          <w:tab w:val="left" w:pos="851"/>
        </w:tabs>
        <w:spacing w:after="0" w:line="240" w:lineRule="auto"/>
        <w:ind w:left="567" w:firstLine="0"/>
        <w:rPr>
          <w:rFonts w:ascii="ITC Avant Garde" w:hAnsi="ITC Avant Garde"/>
          <w:b/>
          <w:sz w:val="20"/>
        </w:rPr>
      </w:pPr>
      <w:r w:rsidRPr="00B45516">
        <w:rPr>
          <w:rFonts w:ascii="ITC Avant Garde" w:hAnsi="ITC Avant Garde"/>
          <w:b/>
          <w:sz w:val="20"/>
        </w:rPr>
        <w:t>b)</w:t>
      </w:r>
      <w:r w:rsidRPr="00B45516">
        <w:rPr>
          <w:rFonts w:ascii="ITC Avant Garde" w:hAnsi="ITC Avant Garde"/>
          <w:b/>
          <w:sz w:val="20"/>
        </w:rPr>
        <w:tab/>
        <w:t>Señalar domicilio para oír y recibir notificaciones en la Ciudad de México.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421F82" w:rsidRPr="00565181" w:rsidRDefault="00421F82" w:rsidP="00421F82">
      <w:pPr>
        <w:pStyle w:val="Texto"/>
        <w:tabs>
          <w:tab w:val="left" w:pos="851"/>
        </w:tabs>
        <w:spacing w:after="0" w:line="240" w:lineRule="auto"/>
        <w:ind w:left="567" w:firstLine="0"/>
        <w:rPr>
          <w:rFonts w:ascii="ITC Avant Garde" w:hAnsi="ITC Avant Garde"/>
          <w:sz w:val="20"/>
        </w:rPr>
      </w:pPr>
      <w:r w:rsidRPr="00B45516">
        <w:rPr>
          <w:rFonts w:ascii="ITC Avant Garde" w:hAnsi="ITC Avant Garde"/>
          <w:b/>
          <w:sz w:val="20"/>
        </w:rPr>
        <w:t>c)</w:t>
      </w:r>
      <w:r w:rsidRPr="00B45516">
        <w:rPr>
          <w:rFonts w:ascii="ITC Avant Garde" w:hAnsi="ITC Avant Garde"/>
          <w:b/>
          <w:sz w:val="20"/>
        </w:rPr>
        <w:tab/>
        <w:t>Correo electrónico y teléfono del Interesado o de su representante legal.</w:t>
      </w:r>
    </w:p>
    <w:p w:rsidR="00421F82" w:rsidRDefault="00421F82" w:rsidP="00421F82">
      <w:pPr>
        <w:pStyle w:val="Texto"/>
        <w:tabs>
          <w:tab w:val="left" w:pos="284"/>
          <w:tab w:val="left" w:pos="426"/>
        </w:tabs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A72453">
        <w:rPr>
          <w:rFonts w:ascii="ITC Avant Garde" w:hAnsi="ITC Avant Garde"/>
          <w:color w:val="000000"/>
          <w:sz w:val="20"/>
        </w:rPr>
        <w:t xml:space="preserve">El Interesado deberá manifestar en su petición, que </w:t>
      </w:r>
      <w:r>
        <w:rPr>
          <w:rFonts w:ascii="ITC Avant Garde" w:hAnsi="ITC Avant Garde"/>
          <w:color w:val="000000"/>
          <w:sz w:val="20"/>
        </w:rPr>
        <w:t xml:space="preserve">requiere el uso secundario de frecuencias o bandas del espectro radioeléctrico </w:t>
      </w:r>
      <w:r w:rsidRPr="00D95488">
        <w:rPr>
          <w:rFonts w:ascii="ITC Avant Garde" w:hAnsi="ITC Avant Garde"/>
          <w:color w:val="000000"/>
          <w:sz w:val="20"/>
        </w:rPr>
        <w:t xml:space="preserve">para satisfacer necesidades específicas de servicios de telecomunicaciones </w:t>
      </w:r>
      <w:r>
        <w:rPr>
          <w:rFonts w:ascii="ITC Avant Garde" w:hAnsi="ITC Avant Garde"/>
          <w:color w:val="000000"/>
          <w:sz w:val="20"/>
        </w:rPr>
        <w:t>distintas a la prestación de servicios públicos de interés general concesionables</w:t>
      </w:r>
      <w:r w:rsidRPr="00D95488">
        <w:rPr>
          <w:rFonts w:ascii="ITC Avant Garde" w:hAnsi="ITC Avant Garde"/>
          <w:color w:val="000000"/>
          <w:sz w:val="20"/>
        </w:rPr>
        <w:t>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Para tal efecto el Interesado deberá acreditar </w:t>
      </w:r>
      <w:r w:rsidRPr="00A9281A">
        <w:rPr>
          <w:rFonts w:ascii="ITC Avant Garde" w:hAnsi="ITC Avant Garde"/>
          <w:color w:val="000000"/>
          <w:sz w:val="20"/>
        </w:rPr>
        <w:t xml:space="preserve">la necesidad </w:t>
      </w:r>
      <w:r>
        <w:rPr>
          <w:rFonts w:ascii="ITC Avant Garde" w:hAnsi="ITC Avant Garde"/>
          <w:color w:val="000000"/>
          <w:sz w:val="20"/>
        </w:rPr>
        <w:t xml:space="preserve">de </w:t>
      </w:r>
      <w:r w:rsidR="00F10B54">
        <w:rPr>
          <w:rFonts w:ascii="ITC Avant Garde" w:hAnsi="ITC Avant Garde"/>
          <w:color w:val="000000"/>
          <w:sz w:val="20"/>
        </w:rPr>
        <w:t xml:space="preserve">utilizar a </w:t>
      </w:r>
      <w:r w:rsidR="00DA6184">
        <w:rPr>
          <w:rFonts w:ascii="ITC Avant Garde" w:hAnsi="ITC Avant Garde"/>
          <w:color w:val="000000"/>
          <w:sz w:val="20"/>
        </w:rPr>
        <w:t xml:space="preserve">uso secundario </w:t>
      </w:r>
      <w:r>
        <w:rPr>
          <w:rFonts w:ascii="ITC Avant Garde" w:hAnsi="ITC Avant Garde"/>
          <w:color w:val="000000"/>
          <w:sz w:val="20"/>
        </w:rPr>
        <w:t>las bandas de frecuencias, en la</w:t>
      </w:r>
      <w:r w:rsidRPr="00B45516">
        <w:rPr>
          <w:rFonts w:ascii="ITC Avant Garde" w:hAnsi="ITC Avant Garde"/>
          <w:sz w:val="20"/>
        </w:rPr>
        <w:t xml:space="preserve"> operación, organización y desarrollo</w:t>
      </w:r>
      <w:r>
        <w:rPr>
          <w:rFonts w:ascii="ITC Avant Garde" w:hAnsi="ITC Avant Garde"/>
          <w:sz w:val="20"/>
        </w:rPr>
        <w:t>, de los Eventos Especiales o Actividades Comerciales e Industriales, según sea el caso</w:t>
      </w:r>
      <w:r>
        <w:rPr>
          <w:rFonts w:ascii="ITC Avant Garde" w:hAnsi="ITC Avant Garde"/>
          <w:color w:val="000000"/>
          <w:sz w:val="20"/>
        </w:rPr>
        <w:t>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ED1F90" w:rsidRPr="000E0F8C" w:rsidRDefault="00421F82" w:rsidP="000E0F8C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C83760">
        <w:rPr>
          <w:rFonts w:ascii="ITC Avant Garde" w:hAnsi="ITC Avant Garde"/>
          <w:color w:val="000000"/>
          <w:sz w:val="20"/>
        </w:rPr>
        <w:t>Al término del vencimiento del plaz</w:t>
      </w:r>
      <w:r>
        <w:rPr>
          <w:rFonts w:ascii="ITC Avant Garde" w:hAnsi="ITC Avant Garde"/>
          <w:color w:val="000000"/>
          <w:sz w:val="20"/>
        </w:rPr>
        <w:t xml:space="preserve">o otorgado en la </w:t>
      </w:r>
      <w:r w:rsidRPr="00C83760">
        <w:rPr>
          <w:rFonts w:ascii="ITC Avant Garde" w:hAnsi="ITC Avant Garde"/>
          <w:color w:val="000000"/>
          <w:sz w:val="20"/>
        </w:rPr>
        <w:t>Constancia de Autorización, se revertirán a la Nación las bandas de frecuencias que hubieren sido asignadas, sin ulterior trámite</w:t>
      </w:r>
      <w:r w:rsidR="00DA6184">
        <w:rPr>
          <w:rFonts w:ascii="ITC Avant Garde" w:hAnsi="ITC Avant Garde"/>
          <w:color w:val="000000"/>
          <w:sz w:val="20"/>
        </w:rPr>
        <w:t xml:space="preserve"> </w:t>
      </w:r>
      <w:r w:rsidR="008240D7">
        <w:rPr>
          <w:rFonts w:ascii="ITC Avant Garde" w:hAnsi="ITC Avant Garde"/>
          <w:color w:val="000000"/>
          <w:sz w:val="20"/>
        </w:rPr>
        <w:t>o se dará por terminada</w:t>
      </w:r>
      <w:r w:rsidR="00DA6184">
        <w:rPr>
          <w:rFonts w:ascii="ITC Avant Garde" w:hAnsi="ITC Avant Garde"/>
          <w:color w:val="000000"/>
          <w:sz w:val="20"/>
        </w:rPr>
        <w:t>,</w:t>
      </w:r>
      <w:r w:rsidR="008240D7">
        <w:rPr>
          <w:rFonts w:ascii="ITC Avant Garde" w:hAnsi="ITC Avant Garde"/>
          <w:color w:val="000000"/>
          <w:sz w:val="20"/>
        </w:rPr>
        <w:t xml:space="preserve"> cuando por cualquier causa se dejen de realizar las actividades comerciales e industriales</w:t>
      </w:r>
      <w:r w:rsidRPr="00C83760">
        <w:rPr>
          <w:rFonts w:ascii="ITC Avant Garde" w:hAnsi="ITC Avant Garde"/>
          <w:color w:val="000000"/>
          <w:sz w:val="20"/>
        </w:rPr>
        <w:t>.</w:t>
      </w:r>
    </w:p>
    <w:p w:rsidR="00F10B54" w:rsidRPr="00C83760" w:rsidRDefault="00F10B54" w:rsidP="000E0F8C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D92468" w:rsidRDefault="00421F82" w:rsidP="00D92468">
      <w:pPr>
        <w:pStyle w:val="Subttulo3"/>
      </w:pPr>
      <w:r w:rsidRPr="00D92468">
        <w:lastRenderedPageBreak/>
        <w:t>Capítulo III</w:t>
      </w:r>
    </w:p>
    <w:p w:rsidR="00421F82" w:rsidRPr="00D92468" w:rsidRDefault="00421F82" w:rsidP="00D92468">
      <w:pPr>
        <w:pStyle w:val="Subttulo3"/>
      </w:pPr>
      <w:r w:rsidRPr="00D92468">
        <w:t>De la Constancia de Autorización de uso secundario de bandas de frecuencias para Eventos Especiales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421F82" w:rsidRPr="00A9281A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Para estas solicitudes además de lo señalado en el capítulo que antecede, deberá cumplir con lo siguiente: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421F82" w:rsidRDefault="00421F82" w:rsidP="00421F82">
      <w:pPr>
        <w:pStyle w:val="Texto"/>
        <w:numPr>
          <w:ilvl w:val="0"/>
          <w:numId w:val="18"/>
        </w:numPr>
        <w:spacing w:after="0" w:line="240" w:lineRule="auto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 xml:space="preserve">Señalar </w:t>
      </w:r>
      <w:r w:rsidRPr="00B45516">
        <w:rPr>
          <w:rFonts w:ascii="ITC Avant Garde" w:hAnsi="ITC Avant Garde"/>
          <w:color w:val="000000"/>
          <w:sz w:val="20"/>
        </w:rPr>
        <w:t xml:space="preserve">el </w:t>
      </w:r>
      <w:r>
        <w:rPr>
          <w:rFonts w:ascii="ITC Avant Garde" w:hAnsi="ITC Avant Garde"/>
          <w:color w:val="000000"/>
          <w:sz w:val="20"/>
        </w:rPr>
        <w:t xml:space="preserve">tipo y descripción del evento; </w:t>
      </w:r>
      <w:r>
        <w:rPr>
          <w:rFonts w:ascii="ITC Avant Garde" w:hAnsi="ITC Avant Garde"/>
          <w:sz w:val="20"/>
        </w:rPr>
        <w:t>(</w:t>
      </w:r>
      <w:r w:rsidRPr="00B45516">
        <w:rPr>
          <w:rFonts w:ascii="ITC Avant Garde" w:hAnsi="ITC Avant Garde"/>
          <w:sz w:val="20"/>
        </w:rPr>
        <w:t xml:space="preserve">artístico, cultural, deportivo </w:t>
      </w:r>
      <w:r w:rsidRPr="009F7C8E">
        <w:rPr>
          <w:rFonts w:ascii="ITC Avant Garde" w:hAnsi="ITC Avant Garde"/>
          <w:sz w:val="20"/>
        </w:rPr>
        <w:t>y</w:t>
      </w:r>
      <w:r w:rsidRPr="00B45516">
        <w:rPr>
          <w:rFonts w:ascii="ITC Avant Garde" w:hAnsi="ITC Avant Garde"/>
          <w:sz w:val="20"/>
        </w:rPr>
        <w:t xml:space="preserve"> social, </w:t>
      </w:r>
      <w:r>
        <w:rPr>
          <w:rFonts w:ascii="ITC Avant Garde" w:hAnsi="ITC Avant Garde"/>
          <w:sz w:val="20"/>
        </w:rPr>
        <w:t>entre otros)</w:t>
      </w:r>
    </w:p>
    <w:p w:rsidR="00421F82" w:rsidRPr="00B45516" w:rsidRDefault="00421F82" w:rsidP="00421F82">
      <w:pPr>
        <w:pStyle w:val="Texto"/>
        <w:spacing w:after="0" w:line="240" w:lineRule="auto"/>
        <w:ind w:left="987" w:firstLine="0"/>
        <w:rPr>
          <w:rFonts w:ascii="ITC Avant Garde" w:hAnsi="ITC Avant Garde"/>
          <w:sz w:val="20"/>
        </w:rPr>
      </w:pPr>
    </w:p>
    <w:p w:rsidR="00F10B54" w:rsidRDefault="00F10B54" w:rsidP="00F10B54">
      <w:pPr>
        <w:pStyle w:val="Texto"/>
        <w:numPr>
          <w:ilvl w:val="0"/>
          <w:numId w:val="18"/>
        </w:numPr>
        <w:spacing w:after="0" w:line="240" w:lineRule="auto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 xml:space="preserve">Indicar ubicación geográfica del sitio donde tendrá lugar el Evento, indicando el perímetro dentro del cual se requiere utilizar las bandas del espectro radioeléctrico a uso secundario. </w:t>
      </w:r>
    </w:p>
    <w:p w:rsidR="00D972BD" w:rsidRPr="007A33AF" w:rsidRDefault="00D972BD" w:rsidP="00D972BD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F10B54" w:rsidRPr="00F16730" w:rsidRDefault="00F10B54" w:rsidP="00F10B54">
      <w:pPr>
        <w:pStyle w:val="Texto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Adjuntar</w:t>
      </w:r>
      <w:r w:rsidRPr="00B45516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>la</w:t>
      </w:r>
      <w:r w:rsidRPr="00B45516">
        <w:rPr>
          <w:rFonts w:ascii="ITC Avant Garde" w:hAnsi="ITC Avant Garde"/>
          <w:color w:val="000000"/>
          <w:sz w:val="20"/>
        </w:rPr>
        <w:t xml:space="preserve"> relación de los equipos</w:t>
      </w:r>
      <w:r>
        <w:rPr>
          <w:rFonts w:ascii="ITC Avant Garde" w:hAnsi="ITC Avant Garde"/>
          <w:color w:val="000000"/>
          <w:sz w:val="20"/>
        </w:rPr>
        <w:t xml:space="preserve"> y dispositivos </w:t>
      </w:r>
      <w:r w:rsidRPr="00B45516">
        <w:rPr>
          <w:rFonts w:ascii="ITC Avant Garde" w:hAnsi="ITC Avant Garde"/>
          <w:color w:val="000000"/>
          <w:sz w:val="20"/>
        </w:rPr>
        <w:t xml:space="preserve">de telecomunicaciones que </w:t>
      </w:r>
      <w:r>
        <w:rPr>
          <w:rFonts w:ascii="ITC Avant Garde" w:hAnsi="ITC Avant Garde"/>
          <w:color w:val="000000"/>
          <w:sz w:val="20"/>
        </w:rPr>
        <w:t>el Interesado pretende operar durante la organización y celebración del evento, la cual deberá contener para cada equipo o dispositivo la siguiente información:</w:t>
      </w:r>
    </w:p>
    <w:p w:rsidR="00F10B54" w:rsidRDefault="00F10B54" w:rsidP="00F10B54">
      <w:pPr>
        <w:pStyle w:val="Prrafodelista"/>
        <w:rPr>
          <w:rFonts w:ascii="ITC Avant Garde" w:hAnsi="ITC Avant Garde"/>
          <w:color w:val="000000"/>
          <w:sz w:val="20"/>
        </w:rPr>
      </w:pP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Marca del Equipo o fabricante del mismo</w:t>
      </w: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Modelo de equipo</w:t>
      </w: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Hoja de especificaciones</w:t>
      </w:r>
      <w:r w:rsidRPr="00B45516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 xml:space="preserve">técnicas  </w:t>
      </w:r>
    </w:p>
    <w:p w:rsidR="00F10B54" w:rsidRPr="00ED54BA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1440" w:hanging="45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S</w:t>
      </w:r>
      <w:r w:rsidRPr="006B0C15">
        <w:rPr>
          <w:rFonts w:ascii="ITC Avant Garde" w:hAnsi="ITC Avant Garde"/>
          <w:color w:val="000000"/>
          <w:sz w:val="20"/>
        </w:rPr>
        <w:t xml:space="preserve">ervicio de radiocomunicaciones </w:t>
      </w:r>
      <w:r>
        <w:rPr>
          <w:rFonts w:ascii="ITC Avant Garde" w:hAnsi="ITC Avant Garde"/>
          <w:color w:val="000000"/>
          <w:sz w:val="20"/>
        </w:rPr>
        <w:t>que usa cada equipo, conforme al Cuadro Nacional de Atribución de Frecuencias (por ejemplo: Fijo, Móvil, Radiodifusión, Móvil por Satélite, etc.)</w:t>
      </w:r>
    </w:p>
    <w:p w:rsidR="00F10B54" w:rsidRPr="00ED54BA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1440" w:hanging="45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Aplicación del equipo (por ejemplo: Datos, Video, Telemetría, micrófonos, Voz, etc.)</w:t>
      </w:r>
    </w:p>
    <w:p w:rsidR="00F10B54" w:rsidRPr="0039024C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Frecuencia(s) específica(s)de operación solicitada(s) para cada equipo</w:t>
      </w: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R</w:t>
      </w:r>
      <w:r w:rsidRPr="006B0C15">
        <w:rPr>
          <w:rFonts w:ascii="ITC Avant Garde" w:hAnsi="ITC Avant Garde"/>
          <w:color w:val="000000"/>
          <w:sz w:val="20"/>
        </w:rPr>
        <w:t xml:space="preserve">ango de </w:t>
      </w:r>
      <w:r>
        <w:rPr>
          <w:rFonts w:ascii="ITC Avant Garde" w:hAnsi="ITC Avant Garde"/>
          <w:color w:val="000000"/>
          <w:sz w:val="20"/>
        </w:rPr>
        <w:t>frecuencias en el cual es capaz de operar cada equipo</w:t>
      </w: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>Potencia de Transmisión de cada equipo</w:t>
      </w:r>
    </w:p>
    <w:p w:rsidR="00F10B54" w:rsidRPr="00F16730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Clase de Emisión </w:t>
      </w:r>
    </w:p>
    <w:p w:rsidR="00F10B54" w:rsidRDefault="00F10B54" w:rsidP="00F10B54">
      <w:pPr>
        <w:pStyle w:val="Texto"/>
        <w:numPr>
          <w:ilvl w:val="2"/>
          <w:numId w:val="24"/>
        </w:numPr>
        <w:spacing w:after="0" w:line="240" w:lineRule="auto"/>
        <w:ind w:left="990" w:firstLine="0"/>
        <w:rPr>
          <w:rFonts w:ascii="ITC Avant Garde" w:hAnsi="ITC Avant Garde"/>
          <w:sz w:val="20"/>
        </w:rPr>
      </w:pPr>
      <w:r w:rsidRPr="00F16730">
        <w:rPr>
          <w:rFonts w:ascii="ITC Avant Garde" w:hAnsi="ITC Avant Garde"/>
          <w:sz w:val="20"/>
        </w:rPr>
        <w:t xml:space="preserve">Ancho de banda </w:t>
      </w:r>
      <w:r>
        <w:rPr>
          <w:rFonts w:ascii="ITC Avant Garde" w:hAnsi="ITC Avant Garde"/>
          <w:sz w:val="20"/>
        </w:rPr>
        <w:t>d</w:t>
      </w:r>
      <w:r w:rsidRPr="00F16730">
        <w:rPr>
          <w:rFonts w:ascii="ITC Avant Garde" w:hAnsi="ITC Avant Garde"/>
          <w:sz w:val="20"/>
        </w:rPr>
        <w:t xml:space="preserve">e canal </w:t>
      </w:r>
      <w:r>
        <w:rPr>
          <w:rFonts w:ascii="ITC Avant Garde" w:hAnsi="ITC Avant Garde"/>
          <w:sz w:val="20"/>
        </w:rPr>
        <w:t>de transmisión</w:t>
      </w:r>
    </w:p>
    <w:p w:rsidR="00421F82" w:rsidRPr="0074716B" w:rsidRDefault="00421F82" w:rsidP="00421F82">
      <w:pPr>
        <w:pStyle w:val="Texto"/>
        <w:tabs>
          <w:tab w:val="left" w:pos="993"/>
        </w:tabs>
        <w:spacing w:after="0" w:line="240" w:lineRule="auto"/>
        <w:ind w:left="987" w:firstLine="0"/>
        <w:rPr>
          <w:rFonts w:ascii="ITC Avant Garde" w:hAnsi="ITC Avant Garde"/>
          <w:b/>
          <w:sz w:val="20"/>
        </w:rPr>
      </w:pPr>
    </w:p>
    <w:p w:rsidR="00421F82" w:rsidRPr="00A304CA" w:rsidRDefault="00421F82" w:rsidP="00421F82">
      <w:pPr>
        <w:pStyle w:val="Texto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ITC Avant Garde" w:hAnsi="ITC Avant Garde"/>
          <w:b/>
          <w:sz w:val="20"/>
        </w:rPr>
      </w:pPr>
      <w:r>
        <w:rPr>
          <w:rFonts w:ascii="ITC Avant Garde" w:hAnsi="ITC Avant Garde"/>
          <w:sz w:val="20"/>
        </w:rPr>
        <w:t>Señalar e</w:t>
      </w:r>
      <w:r w:rsidRPr="0001341E">
        <w:rPr>
          <w:rFonts w:ascii="ITC Avant Garde" w:hAnsi="ITC Avant Garde"/>
          <w:sz w:val="20"/>
        </w:rPr>
        <w:t xml:space="preserve">l periodo </w:t>
      </w:r>
      <w:r>
        <w:rPr>
          <w:rFonts w:ascii="ITC Avant Garde" w:hAnsi="ITC Avant Garde"/>
          <w:sz w:val="20"/>
        </w:rPr>
        <w:t xml:space="preserve">en el que se utilizarán </w:t>
      </w:r>
      <w:r w:rsidRPr="0001341E">
        <w:rPr>
          <w:rFonts w:ascii="ITC Avant Garde" w:hAnsi="ITC Avant Garde"/>
          <w:sz w:val="20"/>
        </w:rPr>
        <w:t>las frecuencias o bandas del espectro radioeléctrico</w:t>
      </w:r>
      <w:r>
        <w:rPr>
          <w:rFonts w:ascii="ITC Avant Garde" w:hAnsi="ITC Avant Garde"/>
          <w:sz w:val="20"/>
        </w:rPr>
        <w:t xml:space="preserve">, el cual </w:t>
      </w:r>
      <w:r w:rsidRPr="0001341E">
        <w:rPr>
          <w:rFonts w:ascii="ITC Avant Garde" w:hAnsi="ITC Avant Garde"/>
          <w:sz w:val="20"/>
        </w:rPr>
        <w:t xml:space="preserve">no podrá exceder de </w:t>
      </w:r>
      <w:r w:rsidR="00D06A77">
        <w:rPr>
          <w:rFonts w:ascii="ITC Avant Garde" w:hAnsi="ITC Avant Garde"/>
          <w:sz w:val="20"/>
        </w:rPr>
        <w:t>30</w:t>
      </w:r>
      <w:r w:rsidRPr="0001341E">
        <w:rPr>
          <w:rFonts w:ascii="ITC Avant Garde" w:hAnsi="ITC Avant Garde"/>
          <w:sz w:val="20"/>
        </w:rPr>
        <w:t xml:space="preserve"> días hábiles</w:t>
      </w:r>
      <w:r>
        <w:rPr>
          <w:rFonts w:ascii="ITC Avant Garde" w:hAnsi="ITC Avant Garde"/>
          <w:sz w:val="20"/>
        </w:rPr>
        <w:t>.</w:t>
      </w:r>
    </w:p>
    <w:p w:rsidR="00421F82" w:rsidRDefault="00421F82" w:rsidP="00421F82">
      <w:pPr>
        <w:pStyle w:val="Texto"/>
        <w:tabs>
          <w:tab w:val="left" w:pos="993"/>
        </w:tabs>
        <w:spacing w:after="0" w:line="240" w:lineRule="auto"/>
        <w:ind w:left="987" w:firstLine="0"/>
        <w:rPr>
          <w:rFonts w:ascii="ITC Avant Garde" w:hAnsi="ITC Avant Garde"/>
          <w:sz w:val="20"/>
        </w:rPr>
      </w:pPr>
    </w:p>
    <w:p w:rsidR="00421F82" w:rsidRDefault="00421F82" w:rsidP="00421F82">
      <w:pPr>
        <w:pStyle w:val="Texto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ITC Avant Garde" w:hAnsi="ITC Avant Garde"/>
          <w:sz w:val="20"/>
        </w:rPr>
      </w:pPr>
      <w:r w:rsidRPr="00A304CA">
        <w:rPr>
          <w:rFonts w:ascii="ITC Avant Garde" w:hAnsi="ITC Avant Garde"/>
          <w:sz w:val="20"/>
        </w:rPr>
        <w:t>Pagar la contraprestación que determine el Instituto dentro de los 10 días hábiles siguientes a la fecha de notificación</w:t>
      </w:r>
      <w:r>
        <w:rPr>
          <w:rFonts w:ascii="ITC Avant Garde" w:hAnsi="ITC Avant Garde"/>
          <w:sz w:val="20"/>
        </w:rPr>
        <w:t xml:space="preserve"> del oficio correspondiente</w:t>
      </w:r>
      <w:r w:rsidRPr="00A304CA">
        <w:rPr>
          <w:rFonts w:ascii="ITC Avant Garde" w:hAnsi="ITC Avant Garde"/>
          <w:sz w:val="20"/>
        </w:rPr>
        <w:t>.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ED1F90" w:rsidRDefault="00ED1F90" w:rsidP="00421F82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color w:val="000000"/>
          <w:sz w:val="20"/>
        </w:rPr>
      </w:pPr>
    </w:p>
    <w:p w:rsidR="00421F82" w:rsidRPr="00D92468" w:rsidRDefault="00421F82" w:rsidP="00D92468">
      <w:pPr>
        <w:pStyle w:val="Subttulo4"/>
      </w:pPr>
      <w:r w:rsidRPr="00D92468">
        <w:t>Capítulo IV</w:t>
      </w:r>
    </w:p>
    <w:p w:rsidR="00421F82" w:rsidRPr="00D92468" w:rsidRDefault="00421F82" w:rsidP="00D92468">
      <w:pPr>
        <w:pStyle w:val="Subttulo4"/>
      </w:pPr>
      <w:r w:rsidRPr="00D92468">
        <w:t>De la Constancia de Autorización de uso secundario de bandas de frecuencias para instalaciones destinadas a actividades Comerciales o Industriales</w:t>
      </w:r>
    </w:p>
    <w:p w:rsidR="00421F82" w:rsidRPr="00B45516" w:rsidRDefault="00421F82" w:rsidP="00421F82">
      <w:pPr>
        <w:pStyle w:val="Texto"/>
        <w:tabs>
          <w:tab w:val="left" w:pos="284"/>
        </w:tabs>
        <w:spacing w:after="0" w:line="240" w:lineRule="auto"/>
        <w:rPr>
          <w:rFonts w:ascii="ITC Avant Garde" w:hAnsi="ITC Avant Garde"/>
          <w:sz w:val="20"/>
        </w:rPr>
      </w:pPr>
    </w:p>
    <w:p w:rsidR="00421F82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Además de los requisitos señalados en el Capítulo II de los presentes Lineamientos, el Interesado deberá </w:t>
      </w:r>
      <w:r w:rsidR="00D972BD">
        <w:rPr>
          <w:rFonts w:ascii="ITC Avant Garde" w:hAnsi="ITC Avant Garde"/>
          <w:color w:val="000000"/>
          <w:sz w:val="20"/>
        </w:rPr>
        <w:t>presentar</w:t>
      </w:r>
      <w:r>
        <w:rPr>
          <w:rFonts w:ascii="ITC Avant Garde" w:hAnsi="ITC Avant Garde"/>
          <w:color w:val="000000"/>
          <w:sz w:val="20"/>
        </w:rPr>
        <w:t xml:space="preserve"> lo siguiente:</w:t>
      </w:r>
    </w:p>
    <w:p w:rsidR="00ED1F90" w:rsidRPr="00A9281A" w:rsidRDefault="00ED1F90" w:rsidP="00ED1F90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B45516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421F82" w:rsidRPr="007A33AF" w:rsidRDefault="00421F82" w:rsidP="00421F82">
      <w:pPr>
        <w:pStyle w:val="Texto"/>
        <w:numPr>
          <w:ilvl w:val="0"/>
          <w:numId w:val="20"/>
        </w:numPr>
        <w:spacing w:after="0" w:line="240" w:lineRule="auto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>La ubicación geográfica del predio donde se llevan a cabo las actividades comerciales e industriales, indicando si es propio o arrendado, a</w:t>
      </w:r>
      <w:r w:rsidRPr="007A33AF">
        <w:rPr>
          <w:rFonts w:ascii="ITC Avant Garde" w:hAnsi="ITC Avant Garde"/>
          <w:sz w:val="20"/>
        </w:rPr>
        <w:t>creditá</w:t>
      </w:r>
      <w:r>
        <w:rPr>
          <w:rFonts w:ascii="ITC Avant Garde" w:hAnsi="ITC Avant Garde"/>
          <w:sz w:val="20"/>
        </w:rPr>
        <w:t>ndolo</w:t>
      </w:r>
      <w:r w:rsidRPr="007A33AF">
        <w:rPr>
          <w:rFonts w:ascii="ITC Avant Garde" w:hAnsi="ITC Avant Garde"/>
          <w:sz w:val="20"/>
        </w:rPr>
        <w:t xml:space="preserve"> mediante</w:t>
      </w:r>
      <w:r>
        <w:rPr>
          <w:rFonts w:ascii="ITC Avant Garde" w:hAnsi="ITC Avant Garde"/>
          <w:sz w:val="20"/>
        </w:rPr>
        <w:t xml:space="preserve"> original o copia certificada de la</w:t>
      </w:r>
      <w:r w:rsidRPr="007A33AF">
        <w:rPr>
          <w:rFonts w:ascii="ITC Avant Garde" w:hAnsi="ITC Avant Garde"/>
          <w:sz w:val="20"/>
        </w:rPr>
        <w:t xml:space="preserve"> </w:t>
      </w:r>
      <w:r>
        <w:rPr>
          <w:rFonts w:ascii="ITC Avant Garde" w:hAnsi="ITC Avant Garde"/>
          <w:sz w:val="20"/>
        </w:rPr>
        <w:t>escritura pública o el contrato de arrendamiento, según corresponda</w:t>
      </w:r>
      <w:r>
        <w:rPr>
          <w:rFonts w:ascii="ITC Avant Garde" w:hAnsi="ITC Avant Garde"/>
          <w:color w:val="000000"/>
          <w:sz w:val="20"/>
          <w:lang w:val="es-MX"/>
        </w:rPr>
        <w:t>.</w:t>
      </w:r>
    </w:p>
    <w:p w:rsidR="00421F82" w:rsidRPr="008D63AE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:rsidR="00421F82" w:rsidRDefault="00421F82" w:rsidP="00421F82">
      <w:pPr>
        <w:pStyle w:val="Texto"/>
        <w:numPr>
          <w:ilvl w:val="0"/>
          <w:numId w:val="20"/>
        </w:numPr>
        <w:spacing w:after="0" w:line="240" w:lineRule="auto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 xml:space="preserve">Copia del Registro Federal de Contribuyentes debidamente certificada por el Sistema de Administración Tributaria. </w:t>
      </w:r>
    </w:p>
    <w:p w:rsidR="00421F82" w:rsidRDefault="00421F82" w:rsidP="00421F82">
      <w:pPr>
        <w:pStyle w:val="Texto"/>
        <w:spacing w:after="0" w:line="240" w:lineRule="auto"/>
        <w:rPr>
          <w:rFonts w:ascii="ITC Avant Garde" w:hAnsi="ITC Avant Garde"/>
          <w:sz w:val="20"/>
        </w:rPr>
      </w:pPr>
    </w:p>
    <w:p w:rsidR="00421F82" w:rsidRPr="0048615C" w:rsidRDefault="00421F82" w:rsidP="00421F82">
      <w:pPr>
        <w:pStyle w:val="Texto"/>
        <w:numPr>
          <w:ilvl w:val="0"/>
          <w:numId w:val="20"/>
        </w:numPr>
        <w:spacing w:after="0" w:line="240" w:lineRule="auto"/>
        <w:rPr>
          <w:rFonts w:ascii="ITC Avant Garde" w:hAnsi="ITC Avant Garde"/>
          <w:sz w:val="20"/>
        </w:rPr>
      </w:pPr>
      <w:r w:rsidRPr="00622D3E">
        <w:rPr>
          <w:rFonts w:ascii="ITC Avant Garde" w:hAnsi="ITC Avant Garde"/>
          <w:sz w:val="20"/>
        </w:rPr>
        <w:t xml:space="preserve">Adjuntar la relación de los equipos de telecomunicaciones que conformarán su sistema de radiocomunicación bajo el cual operará cada equipo, rangos de operación y el certificado de homologación; así como las características técnicas de operación y hojas de especificaciones; </w:t>
      </w:r>
      <w:r>
        <w:rPr>
          <w:rFonts w:ascii="ITC Avant Garde" w:hAnsi="ITC Avant Garde"/>
          <w:color w:val="000000"/>
          <w:sz w:val="20"/>
        </w:rPr>
        <w:t xml:space="preserve"> y</w:t>
      </w:r>
    </w:p>
    <w:p w:rsidR="00421F82" w:rsidRPr="00B37BE4" w:rsidRDefault="00421F82" w:rsidP="00421F82">
      <w:pPr>
        <w:pStyle w:val="Texto"/>
        <w:spacing w:after="0" w:line="240" w:lineRule="auto"/>
        <w:rPr>
          <w:rFonts w:ascii="ITC Avant Garde" w:hAnsi="ITC Avant Garde"/>
          <w:sz w:val="20"/>
        </w:rPr>
      </w:pPr>
    </w:p>
    <w:p w:rsidR="00421F82" w:rsidRPr="00B37BE4" w:rsidRDefault="00421F82" w:rsidP="00421F82">
      <w:pPr>
        <w:pStyle w:val="Texto"/>
        <w:numPr>
          <w:ilvl w:val="0"/>
          <w:numId w:val="20"/>
        </w:numPr>
        <w:spacing w:after="0" w:line="240" w:lineRule="auto"/>
        <w:rPr>
          <w:rFonts w:ascii="ITC Avant Garde" w:hAnsi="ITC Avant Garde"/>
          <w:sz w:val="20"/>
        </w:rPr>
      </w:pPr>
      <w:r w:rsidRPr="00B37BE4">
        <w:rPr>
          <w:rFonts w:ascii="ITC Avant Garde" w:hAnsi="ITC Avant Garde"/>
          <w:sz w:val="20"/>
        </w:rPr>
        <w:t xml:space="preserve">Acreditar la imposibilidad de obtener en el mercado </w:t>
      </w:r>
      <w:r w:rsidR="00D972BD">
        <w:rPr>
          <w:rFonts w:ascii="ITC Avant Garde" w:hAnsi="ITC Avant Garde"/>
          <w:sz w:val="20"/>
        </w:rPr>
        <w:t xml:space="preserve">los servicios de telecomunicaciones por parte de algún concesionario o comercializador de servicios </w:t>
      </w:r>
      <w:r w:rsidR="001B3735">
        <w:rPr>
          <w:rFonts w:ascii="ITC Avant Garde" w:hAnsi="ITC Avant Garde"/>
          <w:sz w:val="20"/>
        </w:rPr>
        <w:t xml:space="preserve">públicos </w:t>
      </w:r>
      <w:r w:rsidR="00D972BD">
        <w:rPr>
          <w:rFonts w:ascii="ITC Avant Garde" w:hAnsi="ITC Avant Garde"/>
          <w:sz w:val="20"/>
        </w:rPr>
        <w:t>de telecomunicaciones</w:t>
      </w:r>
      <w:r w:rsidR="00D972BD" w:rsidRPr="00B37BE4">
        <w:rPr>
          <w:rFonts w:ascii="ITC Avant Garde" w:hAnsi="ITC Avant Garde"/>
          <w:sz w:val="20"/>
        </w:rPr>
        <w:t xml:space="preserve"> </w:t>
      </w:r>
      <w:r w:rsidRPr="00B37BE4">
        <w:rPr>
          <w:rFonts w:ascii="ITC Avant Garde" w:hAnsi="ITC Avant Garde"/>
          <w:sz w:val="20"/>
        </w:rPr>
        <w:t>para satisfacer las necesidades específicas del solicitante.</w:t>
      </w:r>
    </w:p>
    <w:p w:rsidR="00421F82" w:rsidRDefault="00421F82" w:rsidP="00421F82">
      <w:pPr>
        <w:pStyle w:val="Texto"/>
        <w:spacing w:after="0" w:line="240" w:lineRule="auto"/>
        <w:ind w:left="987" w:firstLine="0"/>
        <w:rPr>
          <w:rFonts w:ascii="ITC Avant Garde" w:hAnsi="ITC Avant Garde"/>
          <w:color w:val="000000"/>
          <w:sz w:val="20"/>
        </w:rPr>
      </w:pPr>
    </w:p>
    <w:p w:rsidR="00421F82" w:rsidRDefault="00421F82" w:rsidP="00421F82">
      <w:pPr>
        <w:pStyle w:val="Texto"/>
        <w:spacing w:after="0" w:line="240" w:lineRule="auto"/>
        <w:ind w:left="987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Para tal efecto, deberá adjuntar el acuse de recibo </w:t>
      </w:r>
      <w:r w:rsidR="00AC2026">
        <w:rPr>
          <w:rFonts w:ascii="ITC Avant Garde" w:hAnsi="ITC Avant Garde"/>
          <w:color w:val="000000"/>
          <w:sz w:val="20"/>
        </w:rPr>
        <w:t>en su caso</w:t>
      </w:r>
      <w:r w:rsidR="0061199F">
        <w:rPr>
          <w:rFonts w:ascii="ITC Avant Garde" w:hAnsi="ITC Avant Garde"/>
          <w:color w:val="000000"/>
          <w:sz w:val="20"/>
        </w:rPr>
        <w:t>,</w:t>
      </w:r>
      <w:r w:rsidR="00AC2026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 xml:space="preserve">de tres solicitudes de los servicios requeridos, dirigida a </w:t>
      </w:r>
      <w:r w:rsidRPr="00365086">
        <w:rPr>
          <w:rFonts w:ascii="ITC Avant Garde" w:hAnsi="ITC Avant Garde"/>
          <w:color w:val="000000"/>
          <w:sz w:val="20"/>
        </w:rPr>
        <w:t>proveedores de servicios públicos de telecomunicaciones</w:t>
      </w:r>
      <w:r>
        <w:rPr>
          <w:rFonts w:ascii="ITC Avant Garde" w:hAnsi="ITC Avant Garde"/>
          <w:color w:val="000000"/>
          <w:sz w:val="20"/>
        </w:rPr>
        <w:t xml:space="preserve"> </w:t>
      </w:r>
      <w:r w:rsidR="0043431F">
        <w:rPr>
          <w:rFonts w:ascii="ITC Avant Garde" w:hAnsi="ITC Avant Garde"/>
          <w:color w:val="000000"/>
          <w:sz w:val="20"/>
        </w:rPr>
        <w:t xml:space="preserve">de servicios similares a los que se requieren </w:t>
      </w:r>
      <w:r>
        <w:rPr>
          <w:rFonts w:ascii="ITC Avant Garde" w:hAnsi="ITC Avant Garde"/>
          <w:color w:val="000000"/>
          <w:sz w:val="20"/>
        </w:rPr>
        <w:t xml:space="preserve">en la localidad de que se trate, presentadas con al menos quince días hábiles de anticipación a su solicitud. </w:t>
      </w:r>
    </w:p>
    <w:p w:rsidR="00421F82" w:rsidRDefault="00421F82" w:rsidP="00421F82">
      <w:pPr>
        <w:pStyle w:val="Texto"/>
        <w:spacing w:after="0" w:line="240" w:lineRule="auto"/>
        <w:ind w:left="987" w:firstLine="0"/>
        <w:rPr>
          <w:rFonts w:ascii="ITC Avant Garde" w:hAnsi="ITC Avant Garde"/>
          <w:color w:val="000000"/>
          <w:sz w:val="20"/>
        </w:rPr>
      </w:pPr>
    </w:p>
    <w:p w:rsidR="00421F82" w:rsidRPr="00A304CA" w:rsidRDefault="00421F82" w:rsidP="00421F82">
      <w:pPr>
        <w:pStyle w:val="Texto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ITC Avant Garde" w:hAnsi="ITC Avant Garde"/>
          <w:sz w:val="20"/>
        </w:rPr>
      </w:pPr>
      <w:r w:rsidRPr="00A304CA">
        <w:rPr>
          <w:rFonts w:ascii="ITC Avant Garde" w:hAnsi="ITC Avant Garde"/>
          <w:sz w:val="20"/>
        </w:rPr>
        <w:t>Pagar la contraprestación que determine el Instituto dentro de los 10 días hábiles siguientes a la fecha de notificación</w:t>
      </w:r>
      <w:r>
        <w:rPr>
          <w:rFonts w:ascii="ITC Avant Garde" w:hAnsi="ITC Avant Garde"/>
          <w:sz w:val="20"/>
        </w:rPr>
        <w:t xml:space="preserve"> del oficio correspondiente</w:t>
      </w:r>
      <w:r w:rsidRPr="00A304CA">
        <w:rPr>
          <w:rFonts w:ascii="ITC Avant Garde" w:hAnsi="ITC Avant Garde"/>
          <w:sz w:val="20"/>
        </w:rPr>
        <w:t>.</w:t>
      </w:r>
    </w:p>
    <w:p w:rsidR="004357B6" w:rsidRDefault="004357B6" w:rsidP="00421F82">
      <w:pPr>
        <w:pStyle w:val="Texto"/>
        <w:spacing w:after="0" w:line="240" w:lineRule="auto"/>
        <w:ind w:left="987" w:firstLine="0"/>
        <w:rPr>
          <w:rFonts w:ascii="ITC Avant Garde" w:hAnsi="ITC Avant Garde"/>
          <w:color w:val="000000"/>
          <w:sz w:val="20"/>
        </w:rPr>
      </w:pPr>
    </w:p>
    <w:p w:rsidR="00421F82" w:rsidRPr="00D92468" w:rsidRDefault="00421F82" w:rsidP="00D92468">
      <w:pPr>
        <w:pStyle w:val="Subttulo5"/>
      </w:pPr>
      <w:r w:rsidRPr="00D92468">
        <w:t>Capítulo V</w:t>
      </w:r>
    </w:p>
    <w:p w:rsidR="00421F82" w:rsidRPr="00D92468" w:rsidRDefault="00421F82" w:rsidP="00D92468">
      <w:pPr>
        <w:pStyle w:val="Subttulo5"/>
      </w:pPr>
      <w:r w:rsidRPr="00D92468">
        <w:t>Del</w:t>
      </w:r>
      <w:r w:rsidR="00CD59F5" w:rsidRPr="00D92468">
        <w:t xml:space="preserve"> </w:t>
      </w:r>
      <w:r w:rsidRPr="00D92468">
        <w:t>C</w:t>
      </w:r>
      <w:r w:rsidR="00CD59F5" w:rsidRPr="00D92468">
        <w:t xml:space="preserve">ertificado de Homologación de </w:t>
      </w:r>
      <w:r w:rsidRPr="00D92468">
        <w:t xml:space="preserve">Dispositivos de </w:t>
      </w:r>
      <w:r w:rsidR="001B3735" w:rsidRPr="00D92468">
        <w:t>radiocomunicación</w:t>
      </w:r>
      <w:r w:rsidRPr="00D92468">
        <w:t xml:space="preserve"> de corto alcance</w:t>
      </w:r>
      <w:r w:rsidR="00C30F54" w:rsidRPr="00D92468">
        <w:t xml:space="preserve"> y sus efectos</w:t>
      </w:r>
      <w:r w:rsidRPr="00D92468">
        <w:t>.</w:t>
      </w:r>
    </w:p>
    <w:p w:rsidR="00421F82" w:rsidRPr="00B45516" w:rsidRDefault="00421F82" w:rsidP="00421F82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color w:val="000000"/>
          <w:sz w:val="20"/>
        </w:rPr>
      </w:pPr>
    </w:p>
    <w:p w:rsidR="00421F82" w:rsidRDefault="00C30F54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El certificado de homologación de los</w:t>
      </w:r>
      <w:r w:rsidR="00421F82" w:rsidRPr="002D575B">
        <w:rPr>
          <w:rFonts w:ascii="ITC Avant Garde" w:hAnsi="ITC Avant Garde"/>
          <w:color w:val="000000"/>
          <w:sz w:val="20"/>
        </w:rPr>
        <w:t xml:space="preserve"> </w:t>
      </w:r>
      <w:r>
        <w:rPr>
          <w:rFonts w:ascii="ITC Avant Garde" w:hAnsi="ITC Avant Garde"/>
          <w:color w:val="000000"/>
          <w:sz w:val="20"/>
        </w:rPr>
        <w:t>D</w:t>
      </w:r>
      <w:r w:rsidR="00421F82" w:rsidRPr="002D575B">
        <w:rPr>
          <w:rFonts w:ascii="ITC Avant Garde" w:hAnsi="ITC Avant Garde"/>
          <w:color w:val="000000"/>
          <w:sz w:val="20"/>
        </w:rPr>
        <w:t xml:space="preserve">ispositivos </w:t>
      </w:r>
      <w:r w:rsidR="001B3735">
        <w:rPr>
          <w:rFonts w:ascii="ITC Avant Garde" w:hAnsi="ITC Avant Garde"/>
          <w:color w:val="000000"/>
          <w:sz w:val="20"/>
        </w:rPr>
        <w:t>de radiocomunicación de</w:t>
      </w:r>
      <w:r w:rsidR="004357B6">
        <w:rPr>
          <w:rFonts w:ascii="ITC Avant Garde" w:hAnsi="ITC Avant Garde"/>
          <w:color w:val="000000"/>
          <w:sz w:val="20"/>
        </w:rPr>
        <w:t xml:space="preserve"> </w:t>
      </w:r>
      <w:r w:rsidR="00421F82" w:rsidRPr="002D575B">
        <w:rPr>
          <w:rFonts w:ascii="ITC Avant Garde" w:hAnsi="ITC Avant Garde"/>
          <w:color w:val="000000"/>
          <w:sz w:val="20"/>
        </w:rPr>
        <w:t>corto alcance, permitirá el uso de bandas de frecuencias del espectro radioeléctrico, conforme a los parámetros técnicos y de operación que establezca el Instituto</w:t>
      </w:r>
      <w:r w:rsidR="001753A4" w:rsidRPr="001753A4">
        <w:rPr>
          <w:rFonts w:ascii="ITC Avant Garde" w:hAnsi="ITC Avant Garde"/>
          <w:color w:val="000000"/>
          <w:sz w:val="20"/>
        </w:rPr>
        <w:t xml:space="preserve"> </w:t>
      </w:r>
      <w:r w:rsidR="001753A4">
        <w:rPr>
          <w:rFonts w:ascii="ITC Avant Garde" w:hAnsi="ITC Avant Garde"/>
          <w:color w:val="000000"/>
          <w:sz w:val="20"/>
        </w:rPr>
        <w:t xml:space="preserve">en el </w:t>
      </w:r>
      <w:r>
        <w:rPr>
          <w:rFonts w:ascii="ITC Avant Garde" w:hAnsi="ITC Avant Garde"/>
          <w:color w:val="000000"/>
          <w:sz w:val="20"/>
        </w:rPr>
        <w:t>mismo</w:t>
      </w:r>
      <w:r w:rsidR="00421F82">
        <w:rPr>
          <w:rFonts w:ascii="ITC Avant Garde" w:hAnsi="ITC Avant Garde"/>
          <w:color w:val="000000"/>
          <w:sz w:val="20"/>
        </w:rPr>
        <w:t>.</w:t>
      </w:r>
    </w:p>
    <w:p w:rsidR="00421F82" w:rsidRDefault="002C53D8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La Unidad de Concesiones y Servicios al emitir los certificados de homologación de los D</w:t>
      </w:r>
      <w:r w:rsidR="00421F82" w:rsidRPr="00212E5C">
        <w:rPr>
          <w:rFonts w:ascii="ITC Avant Garde" w:hAnsi="ITC Avant Garde"/>
          <w:color w:val="000000"/>
          <w:sz w:val="20"/>
        </w:rPr>
        <w:t xml:space="preserve">ispositivos de </w:t>
      </w:r>
      <w:r w:rsidR="00CE0FE9">
        <w:rPr>
          <w:rFonts w:ascii="ITC Avant Garde" w:hAnsi="ITC Avant Garde"/>
          <w:color w:val="000000"/>
          <w:sz w:val="20"/>
        </w:rPr>
        <w:t>radiocomunicación de</w:t>
      </w:r>
      <w:r w:rsidR="00421F82" w:rsidRPr="00212E5C">
        <w:rPr>
          <w:rFonts w:ascii="ITC Avant Garde" w:hAnsi="ITC Avant Garde"/>
          <w:color w:val="000000"/>
          <w:sz w:val="20"/>
        </w:rPr>
        <w:t xml:space="preserve"> corto alcance, </w:t>
      </w:r>
      <w:r>
        <w:rPr>
          <w:rFonts w:ascii="ITC Avant Garde" w:hAnsi="ITC Avant Garde"/>
          <w:color w:val="000000"/>
          <w:sz w:val="20"/>
        </w:rPr>
        <w:t>anotará en el rubro correspondiente del certificado la autorización del uso de bandas de frecuencias de tales dispositivos, realizan</w:t>
      </w:r>
      <w:r w:rsidR="00E72944">
        <w:rPr>
          <w:rFonts w:ascii="ITC Avant Garde" w:hAnsi="ITC Avant Garde"/>
          <w:color w:val="000000"/>
          <w:sz w:val="20"/>
        </w:rPr>
        <w:t xml:space="preserve">do la anotación </w:t>
      </w:r>
      <w:r>
        <w:rPr>
          <w:rFonts w:ascii="ITC Avant Garde" w:hAnsi="ITC Avant Garde"/>
          <w:color w:val="000000"/>
          <w:sz w:val="20"/>
        </w:rPr>
        <w:t>en el registro de certificados de homologación</w:t>
      </w:r>
      <w:r w:rsidR="00421F82" w:rsidRPr="00212E5C">
        <w:rPr>
          <w:rFonts w:ascii="ITC Avant Garde" w:hAnsi="ITC Avant Garde"/>
          <w:color w:val="000000"/>
          <w:sz w:val="20"/>
        </w:rPr>
        <w:t>.</w:t>
      </w:r>
    </w:p>
    <w:p w:rsidR="00CE0FE9" w:rsidRDefault="00CE0FE9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CE0FE9" w:rsidRDefault="00D16C0D" w:rsidP="00CE0FE9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EL uso de bandas de frecuencias en los Dispositivos de radiocomunicación de corto alcance, </w:t>
      </w:r>
      <w:r w:rsidR="00CE0FE9">
        <w:rPr>
          <w:rFonts w:ascii="ITC Avant Garde" w:hAnsi="ITC Avant Garde"/>
          <w:color w:val="000000"/>
          <w:sz w:val="20"/>
        </w:rPr>
        <w:t xml:space="preserve">no genera un </w:t>
      </w:r>
      <w:r w:rsidR="00CE0FE9" w:rsidRPr="00D7525A">
        <w:rPr>
          <w:rFonts w:ascii="ITC Avant Garde" w:hAnsi="ITC Avant Garde"/>
          <w:color w:val="000000"/>
          <w:sz w:val="20"/>
        </w:rPr>
        <w:t xml:space="preserve">derecho adquirido o reconocible </w:t>
      </w:r>
      <w:r w:rsidR="00CE0FE9">
        <w:rPr>
          <w:rFonts w:ascii="ITC Avant Garde" w:hAnsi="ITC Avant Garde"/>
          <w:color w:val="000000"/>
          <w:sz w:val="20"/>
        </w:rPr>
        <w:t>por el Instituto a ninguna persona física o moral, incluyendo al solicitante de</w:t>
      </w:r>
      <w:r>
        <w:rPr>
          <w:rFonts w:ascii="ITC Avant Garde" w:hAnsi="ITC Avant Garde"/>
          <w:color w:val="000000"/>
          <w:sz w:val="20"/>
        </w:rPr>
        <w:t>l certificado de homologación</w:t>
      </w:r>
      <w:r w:rsidR="00CE0FE9">
        <w:rPr>
          <w:rFonts w:ascii="ITC Avant Garde" w:hAnsi="ITC Avant Garde"/>
          <w:color w:val="000000"/>
          <w:sz w:val="20"/>
        </w:rPr>
        <w:t>.</w:t>
      </w:r>
    </w:p>
    <w:p w:rsidR="00ED1F90" w:rsidRPr="000E0F8C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6A3622">
        <w:rPr>
          <w:rFonts w:ascii="ITC Avant Garde" w:hAnsi="ITC Avant Garde"/>
          <w:color w:val="000000"/>
          <w:sz w:val="20"/>
        </w:rPr>
        <w:t xml:space="preserve">El Instituto </w:t>
      </w:r>
      <w:r>
        <w:rPr>
          <w:rFonts w:ascii="ITC Avant Garde" w:hAnsi="ITC Avant Garde"/>
          <w:color w:val="000000"/>
          <w:sz w:val="20"/>
        </w:rPr>
        <w:t xml:space="preserve">a través de </w:t>
      </w:r>
      <w:r w:rsidRPr="001E3ECA">
        <w:rPr>
          <w:rFonts w:ascii="ITC Avant Garde" w:hAnsi="ITC Avant Garde"/>
          <w:color w:val="000000"/>
          <w:sz w:val="20"/>
        </w:rPr>
        <w:t xml:space="preserve">la Unidad de </w:t>
      </w:r>
      <w:r w:rsidR="00E74222">
        <w:rPr>
          <w:rFonts w:ascii="ITC Avant Garde" w:hAnsi="ITC Avant Garde"/>
          <w:color w:val="000000"/>
          <w:sz w:val="20"/>
        </w:rPr>
        <w:t xml:space="preserve">Concesiones y Servicios </w:t>
      </w:r>
      <w:r w:rsidRPr="001E3ECA">
        <w:rPr>
          <w:rFonts w:ascii="ITC Avant Garde" w:hAnsi="ITC Avant Garde"/>
          <w:color w:val="000000"/>
          <w:sz w:val="20"/>
        </w:rPr>
        <w:t xml:space="preserve"> </w:t>
      </w:r>
      <w:r w:rsidR="001C2F87">
        <w:rPr>
          <w:rFonts w:ascii="ITC Avant Garde" w:hAnsi="ITC Avant Garde"/>
          <w:color w:val="000000"/>
          <w:sz w:val="20"/>
        </w:rPr>
        <w:t>será la responsable de realizar las anotaciones correspondientes en el registro de certificados de homologación de los Dispositivos de radiocomunicación de corto alcance</w:t>
      </w:r>
      <w:r>
        <w:rPr>
          <w:rFonts w:ascii="ITC Avant Garde" w:hAnsi="ITC Avant Garde"/>
          <w:color w:val="000000"/>
          <w:sz w:val="20"/>
        </w:rPr>
        <w:t>.</w:t>
      </w:r>
    </w:p>
    <w:p w:rsidR="00ED1F90" w:rsidRDefault="00ED1F90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4C5F" w:rsidRDefault="00421F82" w:rsidP="00424C5F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212E5C">
        <w:rPr>
          <w:rFonts w:ascii="ITC Avant Garde" w:hAnsi="ITC Avant Garde"/>
          <w:color w:val="000000"/>
          <w:sz w:val="20"/>
        </w:rPr>
        <w:lastRenderedPageBreak/>
        <w:t xml:space="preserve">No podrá realizarse </w:t>
      </w:r>
      <w:r w:rsidR="006B1558">
        <w:rPr>
          <w:rFonts w:ascii="ITC Avant Garde" w:hAnsi="ITC Avant Garde"/>
          <w:color w:val="000000"/>
          <w:sz w:val="20"/>
        </w:rPr>
        <w:t>la</w:t>
      </w:r>
      <w:r w:rsidR="000B5B70">
        <w:rPr>
          <w:rFonts w:ascii="ITC Avant Garde" w:hAnsi="ITC Avant Garde"/>
          <w:color w:val="000000"/>
          <w:sz w:val="20"/>
        </w:rPr>
        <w:t>s</w:t>
      </w:r>
      <w:r w:rsidR="006B1558">
        <w:rPr>
          <w:rFonts w:ascii="ITC Avant Garde" w:hAnsi="ITC Avant Garde"/>
          <w:color w:val="000000"/>
          <w:sz w:val="20"/>
        </w:rPr>
        <w:t xml:space="preserve"> </w:t>
      </w:r>
      <w:r w:rsidR="000B5B70">
        <w:rPr>
          <w:rFonts w:ascii="ITC Avant Garde" w:hAnsi="ITC Avant Garde"/>
          <w:color w:val="000000"/>
          <w:sz w:val="20"/>
        </w:rPr>
        <w:t xml:space="preserve">anotaciones </w:t>
      </w:r>
      <w:r w:rsidR="003617F0">
        <w:rPr>
          <w:rFonts w:ascii="ITC Avant Garde" w:hAnsi="ITC Avant Garde"/>
          <w:color w:val="000000"/>
          <w:sz w:val="20"/>
        </w:rPr>
        <w:t>de</w:t>
      </w:r>
      <w:r w:rsidRPr="00212E5C">
        <w:rPr>
          <w:rFonts w:ascii="ITC Avant Garde" w:hAnsi="ITC Avant Garde"/>
          <w:color w:val="000000"/>
          <w:sz w:val="20"/>
        </w:rPr>
        <w:t xml:space="preserve"> </w:t>
      </w:r>
      <w:r w:rsidR="008D1A69">
        <w:rPr>
          <w:rFonts w:ascii="ITC Avant Garde" w:hAnsi="ITC Avant Garde"/>
          <w:color w:val="000000"/>
          <w:sz w:val="20"/>
        </w:rPr>
        <w:t>los Dispositivos de radiocomunicación de corto alcance</w:t>
      </w:r>
      <w:r w:rsidR="000B5B70">
        <w:rPr>
          <w:rFonts w:ascii="ITC Avant Garde" w:hAnsi="ITC Avant Garde"/>
          <w:color w:val="000000"/>
          <w:sz w:val="20"/>
        </w:rPr>
        <w:t xml:space="preserve"> que opere</w:t>
      </w:r>
      <w:r w:rsidRPr="00212E5C">
        <w:rPr>
          <w:rFonts w:ascii="ITC Avant Garde" w:hAnsi="ITC Avant Garde"/>
          <w:color w:val="000000"/>
          <w:sz w:val="20"/>
        </w:rPr>
        <w:t xml:space="preserve">n en las bandas de frecuencias 490-510 </w:t>
      </w:r>
      <w:r w:rsidR="009B29E2" w:rsidRPr="00212E5C">
        <w:rPr>
          <w:rFonts w:ascii="ITC Avant Garde" w:hAnsi="ITC Avant Garde"/>
          <w:color w:val="000000"/>
          <w:sz w:val="20"/>
        </w:rPr>
        <w:t>k</w:t>
      </w:r>
      <w:r w:rsidRPr="00212E5C">
        <w:rPr>
          <w:rFonts w:ascii="ITC Avant Garde" w:hAnsi="ITC Avant Garde"/>
          <w:color w:val="000000"/>
          <w:sz w:val="20"/>
        </w:rPr>
        <w:t xml:space="preserve">Hz 2170-2194 </w:t>
      </w:r>
      <w:r w:rsidR="009B29E2" w:rsidRPr="00212E5C">
        <w:rPr>
          <w:rFonts w:ascii="ITC Avant Garde" w:hAnsi="ITC Avant Garde"/>
          <w:color w:val="000000"/>
          <w:sz w:val="20"/>
        </w:rPr>
        <w:t>k</w:t>
      </w:r>
      <w:r w:rsidRPr="00212E5C">
        <w:rPr>
          <w:rFonts w:ascii="ITC Avant Garde" w:hAnsi="ITC Avant Garde"/>
          <w:color w:val="000000"/>
          <w:sz w:val="20"/>
        </w:rPr>
        <w:t xml:space="preserve">Hz, 8354-8374 </w:t>
      </w:r>
      <w:r w:rsidR="009B29E2" w:rsidRPr="00212E5C">
        <w:rPr>
          <w:rFonts w:ascii="ITC Avant Garde" w:hAnsi="ITC Avant Garde"/>
          <w:color w:val="000000"/>
          <w:sz w:val="20"/>
        </w:rPr>
        <w:t>k</w:t>
      </w:r>
      <w:r w:rsidRPr="00212E5C">
        <w:rPr>
          <w:rFonts w:ascii="ITC Avant Garde" w:hAnsi="ITC Avant Garde"/>
          <w:color w:val="000000"/>
          <w:sz w:val="20"/>
        </w:rPr>
        <w:t>Hz, 121.4-121.6 MHz, 156.7-156.9 MHz, 242.8-243.2 MHz y en las demás bandas de frecuencias atribuidas nacional e internacionalmente para socorro, seguridad, búsqueda y salvamento, así como las clasificadas legalmente como espectro protegido.</w:t>
      </w:r>
    </w:p>
    <w:p w:rsidR="00424C5F" w:rsidRDefault="00424C5F" w:rsidP="00424C5F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AF4EAD" w:rsidRDefault="00424C5F" w:rsidP="00424C5F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 w:rsidRPr="00424C5F">
        <w:rPr>
          <w:rFonts w:ascii="ITC Avant Garde" w:hAnsi="ITC Avant Garde"/>
          <w:color w:val="000000"/>
          <w:sz w:val="20"/>
        </w:rPr>
        <w:t>En todo momento, la operación</w:t>
      </w:r>
      <w:r w:rsidR="00D64611">
        <w:rPr>
          <w:rFonts w:ascii="ITC Avant Garde" w:hAnsi="ITC Avant Garde"/>
          <w:color w:val="000000"/>
          <w:sz w:val="20"/>
        </w:rPr>
        <w:t xml:space="preserve"> y funcionamiento de cualquier D</w:t>
      </w:r>
      <w:r w:rsidRPr="00424C5F">
        <w:rPr>
          <w:rFonts w:ascii="ITC Avant Garde" w:hAnsi="ITC Avant Garde"/>
          <w:color w:val="000000"/>
          <w:sz w:val="20"/>
        </w:rPr>
        <w:t xml:space="preserve">ispositivo de radiocomunicaciones de corto alcance queda sujeto a la condición de no producir interferencias perjudiciales a cualquier servicio </w:t>
      </w:r>
      <w:r w:rsidR="00AF4EAD">
        <w:rPr>
          <w:rFonts w:ascii="ITC Avant Garde" w:hAnsi="ITC Avant Garde"/>
          <w:color w:val="000000"/>
          <w:sz w:val="20"/>
        </w:rPr>
        <w:t xml:space="preserve">público </w:t>
      </w:r>
      <w:r w:rsidRPr="00424C5F">
        <w:rPr>
          <w:rFonts w:ascii="ITC Avant Garde" w:hAnsi="ITC Avant Garde"/>
          <w:color w:val="000000"/>
          <w:sz w:val="20"/>
        </w:rPr>
        <w:t>de telecomunicaciones o radiodifusión autorizado</w:t>
      </w:r>
      <w:r w:rsidR="00F050D7">
        <w:rPr>
          <w:rFonts w:ascii="ITC Avant Garde" w:hAnsi="ITC Avant Garde"/>
          <w:color w:val="000000"/>
          <w:sz w:val="20"/>
        </w:rPr>
        <w:t xml:space="preserve"> a título primario</w:t>
      </w:r>
      <w:r w:rsidR="00AF4EAD">
        <w:rPr>
          <w:rFonts w:ascii="ITC Avant Garde" w:hAnsi="ITC Avant Garde"/>
          <w:color w:val="000000"/>
          <w:sz w:val="20"/>
        </w:rPr>
        <w:t>,</w:t>
      </w:r>
      <w:r w:rsidRPr="00424C5F">
        <w:rPr>
          <w:rFonts w:ascii="ITC Avant Garde" w:hAnsi="ITC Avant Garde"/>
          <w:color w:val="000000"/>
          <w:sz w:val="20"/>
        </w:rPr>
        <w:t xml:space="preserve"> y debe aceptar interferencias que puedan ser causadas por el funcionamiento de cualquier</w:t>
      </w:r>
      <w:r w:rsidR="00AF4EAD">
        <w:rPr>
          <w:rFonts w:ascii="ITC Avant Garde" w:hAnsi="ITC Avant Garde"/>
          <w:color w:val="000000"/>
          <w:sz w:val="20"/>
        </w:rPr>
        <w:t xml:space="preserve">a de estos </w:t>
      </w:r>
      <w:r w:rsidRPr="00424C5F">
        <w:rPr>
          <w:rFonts w:ascii="ITC Avant Garde" w:hAnsi="ITC Avant Garde"/>
          <w:color w:val="000000"/>
          <w:sz w:val="20"/>
        </w:rPr>
        <w:t>servicio</w:t>
      </w:r>
      <w:r w:rsidR="00D06A77">
        <w:rPr>
          <w:rFonts w:ascii="ITC Avant Garde" w:hAnsi="ITC Avant Garde"/>
          <w:color w:val="000000"/>
          <w:sz w:val="20"/>
        </w:rPr>
        <w:t>s</w:t>
      </w:r>
      <w:r w:rsidRPr="00424C5F">
        <w:rPr>
          <w:rFonts w:ascii="ITC Avant Garde" w:hAnsi="ITC Avant Garde"/>
          <w:color w:val="000000"/>
          <w:sz w:val="20"/>
        </w:rPr>
        <w:t xml:space="preserve"> </w:t>
      </w:r>
      <w:r w:rsidR="00AF4EAD">
        <w:rPr>
          <w:rFonts w:ascii="ITC Avant Garde" w:hAnsi="ITC Avant Garde"/>
          <w:color w:val="000000"/>
          <w:sz w:val="20"/>
        </w:rPr>
        <w:t>públicos</w:t>
      </w:r>
      <w:r w:rsidRPr="00424C5F">
        <w:rPr>
          <w:rFonts w:ascii="ITC Avant Garde" w:hAnsi="ITC Avant Garde"/>
          <w:color w:val="000000"/>
          <w:sz w:val="20"/>
        </w:rPr>
        <w:t>; ya sea por otro radiador intencional o no intencional, equipos I</w:t>
      </w:r>
      <w:r w:rsidR="00C57974">
        <w:rPr>
          <w:rFonts w:ascii="ITC Avant Garde" w:hAnsi="ITC Avant Garde"/>
          <w:color w:val="000000"/>
          <w:sz w:val="20"/>
        </w:rPr>
        <w:t xml:space="preserve">ndustriales, </w:t>
      </w:r>
      <w:r w:rsidR="00C57974" w:rsidRPr="00424C5F">
        <w:rPr>
          <w:rFonts w:ascii="ITC Avant Garde" w:hAnsi="ITC Avant Garde"/>
          <w:color w:val="000000"/>
          <w:sz w:val="20"/>
        </w:rPr>
        <w:t>C</w:t>
      </w:r>
      <w:r w:rsidR="00C57974">
        <w:rPr>
          <w:rFonts w:ascii="ITC Avant Garde" w:hAnsi="ITC Avant Garde"/>
          <w:color w:val="000000"/>
          <w:sz w:val="20"/>
        </w:rPr>
        <w:t xml:space="preserve">ientíficos y </w:t>
      </w:r>
      <w:r w:rsidR="00C57974" w:rsidRPr="00424C5F">
        <w:rPr>
          <w:rFonts w:ascii="ITC Avant Garde" w:hAnsi="ITC Avant Garde"/>
          <w:color w:val="000000"/>
          <w:sz w:val="20"/>
        </w:rPr>
        <w:t>M</w:t>
      </w:r>
      <w:r w:rsidR="00C57974">
        <w:rPr>
          <w:rFonts w:ascii="ITC Avant Garde" w:hAnsi="ITC Avant Garde"/>
          <w:color w:val="000000"/>
          <w:sz w:val="20"/>
        </w:rPr>
        <w:t>édicos</w:t>
      </w:r>
      <w:r w:rsidRPr="00424C5F">
        <w:rPr>
          <w:rFonts w:ascii="ITC Avant Garde" w:hAnsi="ITC Avant Garde"/>
          <w:color w:val="000000"/>
          <w:sz w:val="20"/>
        </w:rPr>
        <w:t xml:space="preserve">, </w:t>
      </w:r>
      <w:r w:rsidR="00C57974">
        <w:rPr>
          <w:rFonts w:ascii="ITC Avant Garde" w:hAnsi="ITC Avant Garde"/>
          <w:color w:val="000000"/>
          <w:sz w:val="20"/>
        </w:rPr>
        <w:t xml:space="preserve">(ICM), </w:t>
      </w:r>
      <w:r w:rsidR="00B6544A" w:rsidRPr="00424C5F">
        <w:rPr>
          <w:rFonts w:ascii="ITC Avant Garde" w:hAnsi="ITC Avant Garde"/>
          <w:color w:val="000000"/>
          <w:sz w:val="20"/>
        </w:rPr>
        <w:t xml:space="preserve">instalados en las proximidades de sus instalaciones o en las trayectorias de sus emisiones </w:t>
      </w:r>
      <w:r w:rsidRPr="00424C5F">
        <w:rPr>
          <w:rFonts w:ascii="ITC Avant Garde" w:hAnsi="ITC Avant Garde"/>
          <w:color w:val="000000"/>
          <w:sz w:val="20"/>
        </w:rPr>
        <w:t xml:space="preserve">o por un radiador incidental. </w:t>
      </w:r>
    </w:p>
    <w:p w:rsidR="00AF4EAD" w:rsidRDefault="00AF4EAD" w:rsidP="00424C5F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F265F8" w:rsidRDefault="00CF286B" w:rsidP="00F265F8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Tratándose de equipos o D</w:t>
      </w:r>
      <w:r w:rsidR="00F265F8">
        <w:rPr>
          <w:rFonts w:ascii="ITC Avant Garde" w:hAnsi="ITC Avant Garde"/>
          <w:color w:val="000000"/>
          <w:sz w:val="20"/>
        </w:rPr>
        <w:t>ispositivos de radiocomunicaciones de corto alcance</w:t>
      </w:r>
      <w:r w:rsidR="00F265F8" w:rsidRPr="007259CE">
        <w:rPr>
          <w:rFonts w:ascii="ITC Avant Garde" w:hAnsi="ITC Avant Garde"/>
          <w:color w:val="000000"/>
          <w:sz w:val="20"/>
        </w:rPr>
        <w:t xml:space="preserve">, </w:t>
      </w:r>
      <w:r w:rsidR="00F265F8">
        <w:rPr>
          <w:rFonts w:ascii="ITC Avant Garde" w:hAnsi="ITC Avant Garde"/>
          <w:color w:val="000000"/>
          <w:sz w:val="20"/>
        </w:rPr>
        <w:t xml:space="preserve">cuyo uso o aplicación </w:t>
      </w:r>
      <w:r w:rsidR="00F265F8" w:rsidRPr="007259CE">
        <w:rPr>
          <w:rFonts w:ascii="ITC Avant Garde" w:hAnsi="ITC Avant Garde"/>
          <w:color w:val="000000"/>
          <w:sz w:val="20"/>
        </w:rPr>
        <w:t xml:space="preserve">puede tener </w:t>
      </w:r>
      <w:r w:rsidR="00F265F8">
        <w:rPr>
          <w:rFonts w:ascii="ITC Avant Garde" w:hAnsi="ITC Avant Garde"/>
          <w:color w:val="000000"/>
          <w:sz w:val="20"/>
        </w:rPr>
        <w:t xml:space="preserve">implicaciones inherentes en la seguridad de </w:t>
      </w:r>
      <w:r w:rsidR="00F265F8" w:rsidRPr="007259CE">
        <w:rPr>
          <w:rFonts w:ascii="ITC Avant Garde" w:hAnsi="ITC Avant Garde"/>
          <w:color w:val="000000"/>
          <w:sz w:val="20"/>
        </w:rPr>
        <w:t xml:space="preserve">la vida </w:t>
      </w:r>
      <w:r w:rsidR="00F265F8">
        <w:rPr>
          <w:rFonts w:ascii="ITC Avant Garde" w:hAnsi="ITC Avant Garde"/>
          <w:color w:val="000000"/>
          <w:sz w:val="20"/>
        </w:rPr>
        <w:t xml:space="preserve">o en la salud </w:t>
      </w:r>
      <w:r w:rsidR="00F265F8" w:rsidRPr="007259CE">
        <w:rPr>
          <w:rFonts w:ascii="ITC Avant Garde" w:hAnsi="ITC Avant Garde"/>
          <w:color w:val="000000"/>
          <w:sz w:val="20"/>
        </w:rPr>
        <w:t xml:space="preserve">de </w:t>
      </w:r>
      <w:r w:rsidR="00F265F8">
        <w:rPr>
          <w:rFonts w:ascii="ITC Avant Garde" w:hAnsi="ITC Avant Garde"/>
          <w:color w:val="000000"/>
          <w:sz w:val="20"/>
        </w:rPr>
        <w:t>las personas</w:t>
      </w:r>
      <w:r w:rsidR="00F265F8" w:rsidRPr="007259CE">
        <w:rPr>
          <w:rFonts w:ascii="ITC Avant Garde" w:hAnsi="ITC Avant Garde"/>
          <w:color w:val="000000"/>
          <w:sz w:val="20"/>
        </w:rPr>
        <w:t>,</w:t>
      </w:r>
      <w:r w:rsidR="00F265F8">
        <w:rPr>
          <w:rFonts w:ascii="ITC Avant Garde" w:hAnsi="ITC Avant Garde"/>
          <w:color w:val="000000"/>
          <w:sz w:val="20"/>
        </w:rPr>
        <w:t xml:space="preserve"> l</w:t>
      </w:r>
      <w:r w:rsidR="00F265F8" w:rsidRPr="007259CE">
        <w:rPr>
          <w:rFonts w:ascii="ITC Avant Garde" w:hAnsi="ITC Avant Garde"/>
          <w:color w:val="000000"/>
          <w:sz w:val="20"/>
        </w:rPr>
        <w:t>os fabricantes</w:t>
      </w:r>
      <w:r w:rsidR="00F265F8">
        <w:rPr>
          <w:rFonts w:ascii="ITC Avant Garde" w:hAnsi="ITC Avant Garde"/>
          <w:color w:val="000000"/>
          <w:sz w:val="20"/>
        </w:rPr>
        <w:t xml:space="preserve">, comercializadores </w:t>
      </w:r>
      <w:r w:rsidR="00F265F8" w:rsidRPr="007259CE">
        <w:rPr>
          <w:rFonts w:ascii="ITC Avant Garde" w:hAnsi="ITC Avant Garde"/>
          <w:color w:val="000000"/>
          <w:sz w:val="20"/>
        </w:rPr>
        <w:t>y usuarios</w:t>
      </w:r>
      <w:r w:rsidR="00F265F8">
        <w:rPr>
          <w:rFonts w:ascii="ITC Avant Garde" w:hAnsi="ITC Avant Garde"/>
          <w:color w:val="000000"/>
          <w:sz w:val="20"/>
        </w:rPr>
        <w:t xml:space="preserve"> finales,</w:t>
      </w:r>
      <w:r w:rsidR="00F265F8" w:rsidRPr="007259CE">
        <w:rPr>
          <w:rFonts w:ascii="ITC Avant Garde" w:hAnsi="ITC Avant Garde"/>
          <w:color w:val="000000"/>
          <w:sz w:val="20"/>
        </w:rPr>
        <w:t xml:space="preserve"> deben prestar especial atención al potencial de interferencia de otros sistemas </w:t>
      </w:r>
      <w:r w:rsidR="00F265F8">
        <w:rPr>
          <w:rFonts w:ascii="ITC Avant Garde" w:hAnsi="ITC Avant Garde"/>
          <w:color w:val="000000"/>
          <w:sz w:val="20"/>
        </w:rPr>
        <w:t>q</w:t>
      </w:r>
      <w:r w:rsidR="00F265F8" w:rsidRPr="007259CE">
        <w:rPr>
          <w:rFonts w:ascii="ITC Avant Garde" w:hAnsi="ITC Avant Garde"/>
          <w:color w:val="000000"/>
          <w:sz w:val="20"/>
        </w:rPr>
        <w:t xml:space="preserve">ue funcionan en la misma banda </w:t>
      </w:r>
      <w:r w:rsidR="00F265F8">
        <w:rPr>
          <w:rFonts w:ascii="ITC Avant Garde" w:hAnsi="ITC Avant Garde"/>
          <w:color w:val="000000"/>
          <w:sz w:val="20"/>
        </w:rPr>
        <w:t xml:space="preserve">de frecuencias </w:t>
      </w:r>
      <w:r w:rsidR="00F265F8" w:rsidRPr="007259CE">
        <w:rPr>
          <w:rFonts w:ascii="ITC Avant Garde" w:hAnsi="ITC Avant Garde"/>
          <w:color w:val="000000"/>
          <w:sz w:val="20"/>
        </w:rPr>
        <w:t xml:space="preserve">o </w:t>
      </w:r>
      <w:r w:rsidR="00F265F8">
        <w:rPr>
          <w:rFonts w:ascii="ITC Avant Garde" w:hAnsi="ITC Avant Garde"/>
          <w:color w:val="000000"/>
          <w:sz w:val="20"/>
        </w:rPr>
        <w:t xml:space="preserve">en </w:t>
      </w:r>
      <w:r w:rsidR="00F265F8" w:rsidRPr="007259CE">
        <w:rPr>
          <w:rFonts w:ascii="ITC Avant Garde" w:hAnsi="ITC Avant Garde"/>
          <w:color w:val="000000"/>
          <w:sz w:val="20"/>
        </w:rPr>
        <w:t>bandas adyacentes.</w:t>
      </w:r>
      <w:r w:rsidR="00F265F8">
        <w:rPr>
          <w:rFonts w:ascii="ITC Avant Garde" w:hAnsi="ITC Avant Garde"/>
          <w:color w:val="000000"/>
          <w:sz w:val="20"/>
        </w:rPr>
        <w:t xml:space="preserve"> </w:t>
      </w:r>
    </w:p>
    <w:p w:rsidR="00F265F8" w:rsidRDefault="00F265F8" w:rsidP="00F265F8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0B5B70" w:rsidRDefault="008C001C" w:rsidP="00A10196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>Los D</w:t>
      </w:r>
      <w:r w:rsidR="000B5B70" w:rsidRPr="000B5B70">
        <w:rPr>
          <w:rFonts w:ascii="ITC Avant Garde" w:hAnsi="ITC Avant Garde"/>
          <w:color w:val="000000"/>
          <w:sz w:val="20"/>
        </w:rPr>
        <w:t>ispo</w:t>
      </w:r>
      <w:r>
        <w:rPr>
          <w:rFonts w:ascii="ITC Avant Garde" w:hAnsi="ITC Avant Garde"/>
          <w:color w:val="000000"/>
          <w:sz w:val="20"/>
        </w:rPr>
        <w:t>sitivos de</w:t>
      </w:r>
      <w:r w:rsidRPr="00E361E6">
        <w:rPr>
          <w:rFonts w:ascii="ITC Avant Garde" w:hAnsi="ITC Avant Garde"/>
          <w:color w:val="000000"/>
          <w:sz w:val="20"/>
        </w:rPr>
        <w:t xml:space="preserve"> </w:t>
      </w:r>
      <w:r w:rsidR="000B5B70" w:rsidRPr="00E361E6">
        <w:rPr>
          <w:rFonts w:ascii="ITC Avant Garde" w:hAnsi="ITC Avant Garde"/>
          <w:color w:val="000000"/>
          <w:sz w:val="20"/>
        </w:rPr>
        <w:t xml:space="preserve">radiocomunicaciones </w:t>
      </w:r>
      <w:r w:rsidR="000B5B70" w:rsidRPr="000B5B70">
        <w:rPr>
          <w:rFonts w:ascii="ITC Avant Garde" w:hAnsi="ITC Avant Garde"/>
          <w:color w:val="000000"/>
          <w:sz w:val="20"/>
        </w:rPr>
        <w:t>de corto alcance, deberán aceptar las interferencias que puedan causarles los equipos ICM y no deberán causar interferencia perjudicial al funcionamiento de los mismos instalados en las proximidades de sus instalaciones o en las trayectorias de sus emisiones.</w:t>
      </w:r>
    </w:p>
    <w:p w:rsidR="000B5B70" w:rsidRPr="000B5B70" w:rsidRDefault="000B5B70" w:rsidP="00E361E6">
      <w:pPr>
        <w:pStyle w:val="Texto"/>
        <w:spacing w:after="0" w:line="240" w:lineRule="auto"/>
        <w:ind w:left="900" w:firstLine="0"/>
        <w:rPr>
          <w:rFonts w:ascii="ITC Avant Garde" w:hAnsi="ITC Avant Garde"/>
          <w:color w:val="000000"/>
          <w:sz w:val="20"/>
        </w:rPr>
      </w:pPr>
    </w:p>
    <w:p w:rsidR="005F02D8" w:rsidRDefault="00AF5056" w:rsidP="00DA2E3A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>
        <w:rPr>
          <w:rFonts w:ascii="ITC Avant Garde" w:hAnsi="ITC Avant Garde"/>
          <w:color w:val="000000"/>
          <w:sz w:val="20"/>
        </w:rPr>
        <w:t xml:space="preserve">Cuando se verifique que </w:t>
      </w:r>
      <w:r w:rsidR="00DA2E3A">
        <w:rPr>
          <w:rFonts w:ascii="ITC Avant Garde" w:hAnsi="ITC Avant Garde"/>
          <w:color w:val="000000"/>
          <w:sz w:val="20"/>
        </w:rPr>
        <w:t xml:space="preserve">la operación de </w:t>
      </w:r>
      <w:r w:rsidR="005C0A4B">
        <w:rPr>
          <w:rFonts w:ascii="ITC Avant Garde" w:hAnsi="ITC Avant Garde"/>
          <w:color w:val="000000"/>
          <w:sz w:val="20"/>
        </w:rPr>
        <w:t>un D</w:t>
      </w:r>
      <w:r w:rsidR="00DA2E3A" w:rsidRPr="0096575A">
        <w:rPr>
          <w:rFonts w:ascii="ITC Avant Garde" w:hAnsi="ITC Avant Garde"/>
          <w:color w:val="000000"/>
          <w:sz w:val="20"/>
        </w:rPr>
        <w:t xml:space="preserve">ispositivo </w:t>
      </w:r>
      <w:r w:rsidR="00DA2E3A">
        <w:rPr>
          <w:rFonts w:ascii="ITC Avant Garde" w:hAnsi="ITC Avant Garde"/>
          <w:color w:val="000000"/>
          <w:sz w:val="20"/>
        </w:rPr>
        <w:t xml:space="preserve">de radiocomunicaciones de corto alcance </w:t>
      </w:r>
      <w:r w:rsidR="00DA2E3A" w:rsidRPr="0096575A">
        <w:rPr>
          <w:rFonts w:ascii="ITC Avant Garde" w:hAnsi="ITC Avant Garde"/>
          <w:color w:val="000000"/>
          <w:sz w:val="20"/>
        </w:rPr>
        <w:t>est</w:t>
      </w:r>
      <w:r w:rsidR="00DA2E3A">
        <w:rPr>
          <w:rFonts w:ascii="ITC Avant Garde" w:hAnsi="ITC Avant Garde"/>
          <w:color w:val="000000"/>
          <w:sz w:val="20"/>
        </w:rPr>
        <w:t>é</w:t>
      </w:r>
      <w:r w:rsidR="00DA2E3A" w:rsidRPr="0096575A">
        <w:rPr>
          <w:rFonts w:ascii="ITC Avant Garde" w:hAnsi="ITC Avant Garde"/>
          <w:color w:val="000000"/>
          <w:sz w:val="20"/>
        </w:rPr>
        <w:t xml:space="preserve"> causando interferencia</w:t>
      </w:r>
      <w:r w:rsidR="00DA2E3A">
        <w:rPr>
          <w:rFonts w:ascii="ITC Avant Garde" w:hAnsi="ITC Avant Garde"/>
          <w:color w:val="000000"/>
          <w:sz w:val="20"/>
        </w:rPr>
        <w:t>s</w:t>
      </w:r>
      <w:r w:rsidR="00DA2E3A" w:rsidRPr="0096575A">
        <w:rPr>
          <w:rFonts w:ascii="ITC Avant Garde" w:hAnsi="ITC Avant Garde"/>
          <w:color w:val="000000"/>
          <w:sz w:val="20"/>
        </w:rPr>
        <w:t xml:space="preserve"> perjudicial</w:t>
      </w:r>
      <w:r w:rsidR="00DA2E3A">
        <w:rPr>
          <w:rFonts w:ascii="ITC Avant Garde" w:hAnsi="ITC Avant Garde"/>
          <w:color w:val="000000"/>
          <w:sz w:val="20"/>
        </w:rPr>
        <w:t xml:space="preserve">es, deberá </w:t>
      </w:r>
      <w:r w:rsidR="00DA2E3A" w:rsidRPr="0096575A">
        <w:rPr>
          <w:rFonts w:ascii="ITC Avant Garde" w:hAnsi="ITC Avant Garde"/>
          <w:color w:val="000000"/>
          <w:sz w:val="20"/>
        </w:rPr>
        <w:t xml:space="preserve">dejar de </w:t>
      </w:r>
      <w:r w:rsidR="005F02D8">
        <w:rPr>
          <w:rFonts w:ascii="ITC Avant Garde" w:hAnsi="ITC Avant Garde"/>
          <w:color w:val="000000"/>
          <w:sz w:val="20"/>
        </w:rPr>
        <w:t>operar</w:t>
      </w:r>
      <w:r w:rsidR="00DA2E3A" w:rsidRPr="0096575A">
        <w:rPr>
          <w:rFonts w:ascii="ITC Avant Garde" w:hAnsi="ITC Avant Garde"/>
          <w:color w:val="000000"/>
          <w:sz w:val="20"/>
        </w:rPr>
        <w:t xml:space="preserve"> </w:t>
      </w:r>
      <w:r w:rsidR="00DA2E3A">
        <w:rPr>
          <w:rFonts w:ascii="ITC Avant Garde" w:hAnsi="ITC Avant Garde"/>
          <w:color w:val="000000"/>
          <w:sz w:val="20"/>
        </w:rPr>
        <w:t xml:space="preserve">previo aviso o </w:t>
      </w:r>
      <w:r w:rsidR="00DA2E3A" w:rsidRPr="0096575A">
        <w:rPr>
          <w:rFonts w:ascii="ITC Avant Garde" w:hAnsi="ITC Avant Garde"/>
          <w:color w:val="000000"/>
          <w:sz w:val="20"/>
        </w:rPr>
        <w:t xml:space="preserve">notificación por parte </w:t>
      </w:r>
      <w:r w:rsidR="00DA2E3A">
        <w:rPr>
          <w:rFonts w:ascii="ITC Avant Garde" w:hAnsi="ITC Avant Garde"/>
          <w:color w:val="000000"/>
          <w:sz w:val="20"/>
        </w:rPr>
        <w:t>del Instituto</w:t>
      </w:r>
      <w:r w:rsidR="005F02D8">
        <w:rPr>
          <w:rFonts w:ascii="ITC Avant Garde" w:hAnsi="ITC Avant Garde"/>
          <w:color w:val="000000"/>
          <w:sz w:val="20"/>
        </w:rPr>
        <w:t>.</w:t>
      </w:r>
      <w:r w:rsidR="00DA2E3A">
        <w:rPr>
          <w:rFonts w:ascii="ITC Avant Garde" w:hAnsi="ITC Avant Garde"/>
          <w:color w:val="000000"/>
          <w:sz w:val="20"/>
        </w:rPr>
        <w:t xml:space="preserve"> </w:t>
      </w:r>
    </w:p>
    <w:p w:rsidR="005F02D8" w:rsidRDefault="005F02D8" w:rsidP="005F02D8">
      <w:pPr>
        <w:pStyle w:val="Texto"/>
        <w:spacing w:after="0" w:line="240" w:lineRule="auto"/>
        <w:ind w:firstLine="0"/>
        <w:rPr>
          <w:rFonts w:ascii="ITC Avant Garde" w:eastAsiaTheme="minorHAnsi" w:hAnsi="ITC Avant Garde" w:cstheme="minorBidi"/>
          <w:color w:val="000000"/>
          <w:sz w:val="20"/>
          <w:szCs w:val="22"/>
          <w:lang w:val="es-MX" w:eastAsia="en-US"/>
        </w:rPr>
      </w:pPr>
    </w:p>
    <w:p w:rsidR="00DA2E3A" w:rsidRPr="00B05B99" w:rsidRDefault="00DA2E3A" w:rsidP="005F02D8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  <w:r w:rsidRPr="0096575A">
        <w:rPr>
          <w:rFonts w:ascii="ITC Avant Garde" w:hAnsi="ITC Avant Garde"/>
          <w:color w:val="000000"/>
          <w:sz w:val="20"/>
        </w:rPr>
        <w:t xml:space="preserve">El funcionamiento </w:t>
      </w:r>
      <w:r w:rsidR="005C0A4B">
        <w:rPr>
          <w:rFonts w:ascii="ITC Avant Garde" w:hAnsi="ITC Avant Garde"/>
          <w:color w:val="000000"/>
          <w:sz w:val="20"/>
        </w:rPr>
        <w:t>del D</w:t>
      </w:r>
      <w:r>
        <w:rPr>
          <w:rFonts w:ascii="ITC Avant Garde" w:hAnsi="ITC Avant Garde"/>
          <w:color w:val="000000"/>
          <w:sz w:val="20"/>
        </w:rPr>
        <w:t xml:space="preserve">ispositivo de radiocomunicaciones de corto alcance </w:t>
      </w:r>
      <w:r w:rsidRPr="0096575A">
        <w:rPr>
          <w:rFonts w:ascii="ITC Avant Garde" w:hAnsi="ITC Avant Garde"/>
          <w:color w:val="000000"/>
          <w:sz w:val="20"/>
        </w:rPr>
        <w:t xml:space="preserve">no se reanudará hasta que se haya </w:t>
      </w:r>
      <w:r>
        <w:rPr>
          <w:rFonts w:ascii="ITC Avant Garde" w:hAnsi="ITC Avant Garde"/>
          <w:color w:val="000000"/>
          <w:sz w:val="20"/>
        </w:rPr>
        <w:t xml:space="preserve">comprobado a satisfacción del Instituto que se ha </w:t>
      </w:r>
      <w:r w:rsidRPr="0096575A">
        <w:rPr>
          <w:rFonts w:ascii="ITC Avant Garde" w:hAnsi="ITC Avant Garde"/>
          <w:color w:val="000000"/>
          <w:sz w:val="20"/>
        </w:rPr>
        <w:t>corregido la condición que causa</w:t>
      </w:r>
      <w:r>
        <w:rPr>
          <w:rFonts w:ascii="ITC Avant Garde" w:hAnsi="ITC Avant Garde"/>
          <w:color w:val="000000"/>
          <w:sz w:val="20"/>
        </w:rPr>
        <w:t>ba</w:t>
      </w:r>
      <w:r w:rsidRPr="0096575A">
        <w:rPr>
          <w:rFonts w:ascii="ITC Avant Garde" w:hAnsi="ITC Avant Garde"/>
          <w:color w:val="000000"/>
          <w:sz w:val="20"/>
        </w:rPr>
        <w:t xml:space="preserve"> la interferencia perjudicial</w:t>
      </w:r>
      <w:r w:rsidR="0074467C">
        <w:rPr>
          <w:rFonts w:ascii="ITC Avant Garde" w:hAnsi="ITC Avant Garde"/>
          <w:color w:val="000000"/>
          <w:sz w:val="20"/>
        </w:rPr>
        <w:t>.</w:t>
      </w:r>
    </w:p>
    <w:p w:rsidR="00421F82" w:rsidRPr="00D92468" w:rsidRDefault="00421F82" w:rsidP="00D92468">
      <w:pPr>
        <w:pStyle w:val="Subttulo"/>
        <w:jc w:val="center"/>
        <w:rPr>
          <w:rFonts w:ascii="ITC Avant Garde" w:hAnsi="ITC Avant Garde"/>
          <w:color w:val="auto"/>
          <w:sz w:val="20"/>
          <w:szCs w:val="20"/>
        </w:rPr>
      </w:pPr>
    </w:p>
    <w:p w:rsidR="00421F82" w:rsidRPr="00D92468" w:rsidRDefault="00421F82" w:rsidP="00D92468">
      <w:pPr>
        <w:pStyle w:val="Subttulo6"/>
      </w:pPr>
      <w:r w:rsidRPr="00D92468">
        <w:t>Capítulo VI</w:t>
      </w:r>
    </w:p>
    <w:p w:rsidR="00421F82" w:rsidRPr="00D92468" w:rsidRDefault="00421F82" w:rsidP="00D92468">
      <w:pPr>
        <w:pStyle w:val="Subttulo6"/>
      </w:pPr>
      <w:r w:rsidRPr="00D92468">
        <w:t>De la Supervisión, Verificación y Sanción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Pr="00C83760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C83760">
        <w:rPr>
          <w:rFonts w:ascii="ITC Avant Garde" w:hAnsi="ITC Avant Garde"/>
          <w:color w:val="000000"/>
          <w:sz w:val="20"/>
        </w:rPr>
        <w:t xml:space="preserve">El Instituto en todo momento, podrá verificar y supervisar en el ámbito de su competencia, que el </w:t>
      </w:r>
      <w:r>
        <w:rPr>
          <w:rFonts w:ascii="ITC Avant Garde" w:hAnsi="ITC Avant Garde"/>
          <w:color w:val="000000"/>
          <w:sz w:val="20"/>
        </w:rPr>
        <w:t>Autorizado cumpla con</w:t>
      </w:r>
      <w:r w:rsidRPr="00C83760">
        <w:rPr>
          <w:rFonts w:ascii="ITC Avant Garde" w:hAnsi="ITC Avant Garde"/>
          <w:color w:val="000000"/>
          <w:sz w:val="20"/>
        </w:rPr>
        <w:t xml:space="preserve"> las condiciones establecidas en </w:t>
      </w:r>
      <w:r>
        <w:rPr>
          <w:rFonts w:ascii="ITC Avant Garde" w:hAnsi="ITC Avant Garde"/>
          <w:color w:val="000000"/>
          <w:sz w:val="20"/>
        </w:rPr>
        <w:t xml:space="preserve">la constancia, </w:t>
      </w:r>
      <w:r w:rsidRPr="00C83760">
        <w:rPr>
          <w:rFonts w:ascii="ITC Avant Garde" w:hAnsi="ITC Avant Garde"/>
          <w:color w:val="000000"/>
          <w:sz w:val="20"/>
        </w:rPr>
        <w:t xml:space="preserve">que no cause interferencias perjudiciales a los servicios concesionados; </w:t>
      </w:r>
      <w:r>
        <w:rPr>
          <w:rFonts w:ascii="ITC Avant Garde" w:hAnsi="ITC Avant Garde"/>
          <w:color w:val="000000"/>
          <w:sz w:val="20"/>
        </w:rPr>
        <w:t xml:space="preserve">y está obligado </w:t>
      </w:r>
      <w:r w:rsidRPr="00C83760">
        <w:rPr>
          <w:rFonts w:ascii="ITC Avant Garde" w:hAnsi="ITC Avant Garde"/>
          <w:color w:val="000000"/>
          <w:sz w:val="20"/>
        </w:rPr>
        <w:t xml:space="preserve">a permitir y facilitar a los verificadores del Instituto, el acceso al lugar donde </w:t>
      </w:r>
      <w:r>
        <w:rPr>
          <w:rFonts w:ascii="ITC Avant Garde" w:hAnsi="ITC Avant Garde"/>
          <w:color w:val="000000"/>
          <w:sz w:val="20"/>
        </w:rPr>
        <w:t xml:space="preserve">está autorizado el uso secundario de las bandas de frecuencias del espectro radioeléctrico, </w:t>
      </w:r>
      <w:r w:rsidRPr="00C83760">
        <w:rPr>
          <w:rFonts w:ascii="ITC Avant Garde" w:hAnsi="ITC Avant Garde"/>
          <w:color w:val="000000"/>
          <w:sz w:val="20"/>
        </w:rPr>
        <w:t xml:space="preserve">otorgándoles todas las facilidades de información y documentación para que se realice la verificación en términos de Ley. </w:t>
      </w:r>
    </w:p>
    <w:p w:rsidR="00421F82" w:rsidRPr="00C83760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color w:val="000000"/>
          <w:sz w:val="20"/>
        </w:rPr>
      </w:pPr>
    </w:p>
    <w:p w:rsidR="00421F82" w:rsidRPr="00C83760" w:rsidRDefault="00421F82" w:rsidP="00421F82">
      <w:pPr>
        <w:pStyle w:val="Texto"/>
        <w:numPr>
          <w:ilvl w:val="0"/>
          <w:numId w:val="12"/>
        </w:numPr>
        <w:spacing w:after="0" w:line="240" w:lineRule="auto"/>
        <w:ind w:left="0" w:firstLine="0"/>
        <w:rPr>
          <w:rFonts w:ascii="ITC Avant Garde" w:hAnsi="ITC Avant Garde"/>
          <w:color w:val="000000"/>
          <w:sz w:val="20"/>
        </w:rPr>
      </w:pPr>
      <w:r w:rsidRPr="00C83760">
        <w:rPr>
          <w:rFonts w:ascii="ITC Avant Garde" w:hAnsi="ITC Avant Garde"/>
          <w:color w:val="000000"/>
          <w:sz w:val="20"/>
        </w:rPr>
        <w:t xml:space="preserve">En caso de que el </w:t>
      </w:r>
      <w:r>
        <w:rPr>
          <w:rFonts w:ascii="ITC Avant Garde" w:hAnsi="ITC Avant Garde"/>
          <w:color w:val="000000"/>
          <w:sz w:val="20"/>
        </w:rPr>
        <w:t>Autorizado</w:t>
      </w:r>
      <w:r w:rsidRPr="00C83760">
        <w:rPr>
          <w:rFonts w:ascii="ITC Avant Garde" w:hAnsi="ITC Avant Garde"/>
          <w:color w:val="000000"/>
          <w:sz w:val="20"/>
        </w:rPr>
        <w:t xml:space="preserve"> destine el uso de las bandas de frecuencia a la prestación de servicios públicos de interés general de telecomunicaciones y de radiodifusión, será sancionado en términos del artículo 298 inciso E, fracción I de la Ley.</w:t>
      </w:r>
    </w:p>
    <w:p w:rsidR="00ED1F90" w:rsidRDefault="00ED1F90" w:rsidP="000E0F8C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21F82" w:rsidRPr="00D92468" w:rsidRDefault="00421F82" w:rsidP="00D92468">
      <w:pPr>
        <w:pStyle w:val="Ttulo2"/>
        <w:jc w:val="center"/>
        <w:rPr>
          <w:rFonts w:ascii="ITC Avant Garde" w:hAnsi="ITC Avant Garde"/>
          <w:b/>
          <w:color w:val="auto"/>
          <w:sz w:val="22"/>
          <w:szCs w:val="22"/>
        </w:rPr>
      </w:pPr>
      <w:r w:rsidRPr="00D92468">
        <w:rPr>
          <w:rFonts w:ascii="ITC Avant Garde" w:hAnsi="ITC Avant Garde"/>
          <w:b/>
          <w:color w:val="auto"/>
          <w:sz w:val="22"/>
          <w:szCs w:val="22"/>
        </w:rPr>
        <w:t>TRANSITORIOS</w:t>
      </w:r>
    </w:p>
    <w:p w:rsidR="00421F82" w:rsidRDefault="00421F82" w:rsidP="00421F82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:rsidR="00442C66" w:rsidRDefault="00B771A0" w:rsidP="00D92468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>
        <w:rPr>
          <w:rFonts w:ascii="ITC Avant Garde" w:hAnsi="ITC Avant Garde"/>
          <w:b/>
          <w:sz w:val="20"/>
        </w:rPr>
        <w:t>ÚNICO</w:t>
      </w:r>
      <w:r w:rsidR="00421F82" w:rsidRPr="00A376D8">
        <w:rPr>
          <w:rFonts w:ascii="ITC Avant Garde" w:hAnsi="ITC Avant Garde"/>
          <w:b/>
          <w:sz w:val="20"/>
        </w:rPr>
        <w:t>.-</w:t>
      </w:r>
      <w:r w:rsidR="00421F82" w:rsidRPr="00A376D8">
        <w:rPr>
          <w:rFonts w:ascii="ITC Avant Garde" w:hAnsi="ITC Avant Garde"/>
          <w:sz w:val="20"/>
        </w:rPr>
        <w:t xml:space="preserve"> Los presentes Lineamientos entrarán en vigor al día siguiente de su publicación en el Diario Oficial de la Federación.</w:t>
      </w:r>
    </w:p>
    <w:p w:rsidR="00D92468" w:rsidRPr="00A376D8" w:rsidRDefault="00D92468" w:rsidP="00D92468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sectPr w:rsidR="00D92468" w:rsidRPr="00A376D8" w:rsidSect="00D9246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20" w:rsidRDefault="001E3120" w:rsidP="00815C1B">
      <w:pPr>
        <w:spacing w:after="0" w:line="240" w:lineRule="auto"/>
      </w:pPr>
      <w:r>
        <w:separator/>
      </w:r>
    </w:p>
  </w:endnote>
  <w:endnote w:type="continuationSeparator" w:id="0">
    <w:p w:rsidR="001E3120" w:rsidRDefault="001E3120" w:rsidP="00815C1B">
      <w:pPr>
        <w:spacing w:after="0" w:line="240" w:lineRule="auto"/>
      </w:pPr>
      <w:r>
        <w:continuationSeparator/>
      </w:r>
    </w:p>
  </w:endnote>
  <w:endnote w:type="continuationNotice" w:id="1">
    <w:p w:rsidR="001E3120" w:rsidRDefault="001E3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287546"/>
      <w:docPartObj>
        <w:docPartGallery w:val="Page Numbers (Bottom of Page)"/>
        <w:docPartUnique/>
      </w:docPartObj>
    </w:sdtPr>
    <w:sdtEndPr/>
    <w:sdtContent>
      <w:p w:rsidR="0035519C" w:rsidRDefault="003551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33" w:rsidRPr="00CB6633">
          <w:rPr>
            <w:noProof/>
            <w:lang w:val="es-ES"/>
          </w:rPr>
          <w:t>4</w:t>
        </w:r>
        <w:r>
          <w:fldChar w:fldCharType="end"/>
        </w:r>
      </w:p>
    </w:sdtContent>
  </w:sdt>
  <w:p w:rsidR="0035519C" w:rsidRDefault="003551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20" w:rsidRDefault="001E3120" w:rsidP="00815C1B">
      <w:pPr>
        <w:spacing w:after="0" w:line="240" w:lineRule="auto"/>
      </w:pPr>
      <w:r>
        <w:separator/>
      </w:r>
    </w:p>
  </w:footnote>
  <w:footnote w:type="continuationSeparator" w:id="0">
    <w:p w:rsidR="001E3120" w:rsidRDefault="001E3120" w:rsidP="00815C1B">
      <w:pPr>
        <w:spacing w:after="0" w:line="240" w:lineRule="auto"/>
      </w:pPr>
      <w:r>
        <w:continuationSeparator/>
      </w:r>
    </w:p>
  </w:footnote>
  <w:footnote w:type="continuationNotice" w:id="1">
    <w:p w:rsidR="001E3120" w:rsidRDefault="001E3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8C" w:rsidRDefault="001E31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797" o:spid="_x0000_s2050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8C" w:rsidRDefault="001E31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798" o:spid="_x0000_s2051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8C" w:rsidRDefault="001E31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796" o:spid="_x0000_s2049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A1B"/>
    <w:multiLevelType w:val="hybridMultilevel"/>
    <w:tmpl w:val="4A12EE86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D86F68"/>
    <w:multiLevelType w:val="hybridMultilevel"/>
    <w:tmpl w:val="AB08BBDE"/>
    <w:lvl w:ilvl="0" w:tplc="27B82D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8F4701"/>
    <w:multiLevelType w:val="hybridMultilevel"/>
    <w:tmpl w:val="7AF81466"/>
    <w:lvl w:ilvl="0" w:tplc="E5B62F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A88B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DC93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C09A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6B8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4C1E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721A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E660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48E2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FF827C2"/>
    <w:multiLevelType w:val="hybridMultilevel"/>
    <w:tmpl w:val="DE0AC114"/>
    <w:lvl w:ilvl="0" w:tplc="C5340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5E21"/>
    <w:multiLevelType w:val="hybridMultilevel"/>
    <w:tmpl w:val="C752099C"/>
    <w:lvl w:ilvl="0" w:tplc="ECA4CFFE">
      <w:start w:val="1"/>
      <w:numFmt w:val="ordinalText"/>
      <w:lvlText w:val="%1."/>
      <w:lvlJc w:val="left"/>
      <w:pPr>
        <w:ind w:left="502" w:hanging="360"/>
      </w:pPr>
      <w:rPr>
        <w:rFonts w:ascii="ITC Avant Garde" w:hAnsi="ITC Avant Garde" w:hint="default"/>
        <w:b/>
        <w:i w:val="0"/>
        <w:cap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397E"/>
    <w:multiLevelType w:val="hybridMultilevel"/>
    <w:tmpl w:val="B3AE94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65A3"/>
    <w:multiLevelType w:val="hybridMultilevel"/>
    <w:tmpl w:val="D69CC96C"/>
    <w:lvl w:ilvl="0" w:tplc="5178F17C">
      <w:start w:val="3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332F4BE0"/>
    <w:multiLevelType w:val="hybridMultilevel"/>
    <w:tmpl w:val="212CEAC2"/>
    <w:lvl w:ilvl="0" w:tplc="D9982F30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BBD0D16"/>
    <w:multiLevelType w:val="hybridMultilevel"/>
    <w:tmpl w:val="8C54F680"/>
    <w:lvl w:ilvl="0" w:tplc="C8F4B558">
      <w:start w:val="1"/>
      <w:numFmt w:val="lowerLetter"/>
      <w:lvlText w:val="%1)"/>
      <w:lvlJc w:val="left"/>
      <w:pPr>
        <w:ind w:left="987" w:hanging="42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A875C3"/>
    <w:multiLevelType w:val="hybridMultilevel"/>
    <w:tmpl w:val="0DBE8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24A6"/>
    <w:multiLevelType w:val="hybridMultilevel"/>
    <w:tmpl w:val="B7CCC51A"/>
    <w:lvl w:ilvl="0" w:tplc="00CE5D60">
      <w:start w:val="1"/>
      <w:numFmt w:val="decimal"/>
      <w:lvlText w:val="Artículo %1."/>
      <w:lvlJc w:val="left"/>
      <w:pPr>
        <w:ind w:left="9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0090"/>
    <w:multiLevelType w:val="multilevel"/>
    <w:tmpl w:val="F8AE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937FE9"/>
    <w:multiLevelType w:val="hybridMultilevel"/>
    <w:tmpl w:val="8C54F680"/>
    <w:lvl w:ilvl="0" w:tplc="C8F4B558">
      <w:start w:val="1"/>
      <w:numFmt w:val="lowerLetter"/>
      <w:lvlText w:val="%1)"/>
      <w:lvlJc w:val="left"/>
      <w:pPr>
        <w:ind w:left="987" w:hanging="42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B04E15"/>
    <w:multiLevelType w:val="hybridMultilevel"/>
    <w:tmpl w:val="3D7E6F56"/>
    <w:lvl w:ilvl="0" w:tplc="91C820E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63F9"/>
    <w:multiLevelType w:val="hybridMultilevel"/>
    <w:tmpl w:val="5FCA52B6"/>
    <w:lvl w:ilvl="0" w:tplc="A7F60D7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AA6F50"/>
    <w:multiLevelType w:val="hybridMultilevel"/>
    <w:tmpl w:val="5128ECF2"/>
    <w:lvl w:ilvl="0" w:tplc="B3426A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6865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AC0C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0E25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C04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B276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BC48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C2DF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4FA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9CE6FFC"/>
    <w:multiLevelType w:val="hybridMultilevel"/>
    <w:tmpl w:val="A1D2A632"/>
    <w:lvl w:ilvl="0" w:tplc="44FCD644">
      <w:start w:val="1"/>
      <w:numFmt w:val="upperRoman"/>
      <w:lvlText w:val="%1."/>
      <w:lvlJc w:val="left"/>
      <w:pPr>
        <w:ind w:left="1781" w:hanging="9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202F5"/>
    <w:multiLevelType w:val="hybridMultilevel"/>
    <w:tmpl w:val="1F4E64D8"/>
    <w:lvl w:ilvl="0" w:tplc="618C9B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0FAB"/>
    <w:multiLevelType w:val="hybridMultilevel"/>
    <w:tmpl w:val="8C54F680"/>
    <w:lvl w:ilvl="0" w:tplc="C8F4B558">
      <w:start w:val="1"/>
      <w:numFmt w:val="lowerLetter"/>
      <w:lvlText w:val="%1)"/>
      <w:lvlJc w:val="left"/>
      <w:pPr>
        <w:ind w:left="987" w:hanging="42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9510B7"/>
    <w:multiLevelType w:val="hybridMultilevel"/>
    <w:tmpl w:val="A308DCCC"/>
    <w:lvl w:ilvl="0" w:tplc="FEDAB490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76E21112"/>
    <w:multiLevelType w:val="hybridMultilevel"/>
    <w:tmpl w:val="28F23146"/>
    <w:lvl w:ilvl="0" w:tplc="AE06C4C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5368"/>
    <w:multiLevelType w:val="hybridMultilevel"/>
    <w:tmpl w:val="D0EEB3E6"/>
    <w:lvl w:ilvl="0" w:tplc="618C9BD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7E7D5FD3"/>
    <w:multiLevelType w:val="hybridMultilevel"/>
    <w:tmpl w:val="20863436"/>
    <w:lvl w:ilvl="0" w:tplc="51162120">
      <w:start w:val="1"/>
      <w:numFmt w:val="lowerLetter"/>
      <w:lvlText w:val="%1)"/>
      <w:lvlJc w:val="left"/>
      <w:pPr>
        <w:ind w:left="17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48" w:hanging="360"/>
      </w:pPr>
    </w:lvl>
    <w:lvl w:ilvl="2" w:tplc="080A001B" w:tentative="1">
      <w:start w:val="1"/>
      <w:numFmt w:val="lowerRoman"/>
      <w:lvlText w:val="%3."/>
      <w:lvlJc w:val="right"/>
      <w:pPr>
        <w:ind w:left="3168" w:hanging="180"/>
      </w:pPr>
    </w:lvl>
    <w:lvl w:ilvl="3" w:tplc="080A000F" w:tentative="1">
      <w:start w:val="1"/>
      <w:numFmt w:val="decimal"/>
      <w:lvlText w:val="%4."/>
      <w:lvlJc w:val="left"/>
      <w:pPr>
        <w:ind w:left="3888" w:hanging="360"/>
      </w:pPr>
    </w:lvl>
    <w:lvl w:ilvl="4" w:tplc="080A0019" w:tentative="1">
      <w:start w:val="1"/>
      <w:numFmt w:val="lowerLetter"/>
      <w:lvlText w:val="%5."/>
      <w:lvlJc w:val="left"/>
      <w:pPr>
        <w:ind w:left="4608" w:hanging="360"/>
      </w:pPr>
    </w:lvl>
    <w:lvl w:ilvl="5" w:tplc="080A001B" w:tentative="1">
      <w:start w:val="1"/>
      <w:numFmt w:val="lowerRoman"/>
      <w:lvlText w:val="%6."/>
      <w:lvlJc w:val="right"/>
      <w:pPr>
        <w:ind w:left="5328" w:hanging="180"/>
      </w:pPr>
    </w:lvl>
    <w:lvl w:ilvl="6" w:tplc="080A000F" w:tentative="1">
      <w:start w:val="1"/>
      <w:numFmt w:val="decimal"/>
      <w:lvlText w:val="%7."/>
      <w:lvlJc w:val="left"/>
      <w:pPr>
        <w:ind w:left="6048" w:hanging="360"/>
      </w:pPr>
    </w:lvl>
    <w:lvl w:ilvl="7" w:tplc="080A0019" w:tentative="1">
      <w:start w:val="1"/>
      <w:numFmt w:val="lowerLetter"/>
      <w:lvlText w:val="%8."/>
      <w:lvlJc w:val="left"/>
      <w:pPr>
        <w:ind w:left="6768" w:hanging="360"/>
      </w:pPr>
    </w:lvl>
    <w:lvl w:ilvl="8" w:tplc="080A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6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4"/>
  </w:num>
  <w:num w:numId="11">
    <w:abstractNumId w:val="17"/>
  </w:num>
  <w:num w:numId="12">
    <w:abstractNumId w:val="10"/>
  </w:num>
  <w:num w:numId="13">
    <w:abstractNumId w:val="0"/>
  </w:num>
  <w:num w:numId="14">
    <w:abstractNumId w:val="1"/>
  </w:num>
  <w:num w:numId="15">
    <w:abstractNumId w:val="21"/>
  </w:num>
  <w:num w:numId="16">
    <w:abstractNumId w:val="5"/>
  </w:num>
  <w:num w:numId="17">
    <w:abstractNumId w:val="9"/>
  </w:num>
  <w:num w:numId="18">
    <w:abstractNumId w:val="8"/>
  </w:num>
  <w:num w:numId="19">
    <w:abstractNumId w:val="12"/>
  </w:num>
  <w:num w:numId="20">
    <w:abstractNumId w:val="19"/>
  </w:num>
  <w:num w:numId="21">
    <w:abstractNumId w:val="2"/>
  </w:num>
  <w:num w:numId="22">
    <w:abstractNumId w:val="15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16"/>
    <w:rsid w:val="000009F5"/>
    <w:rsid w:val="00001386"/>
    <w:rsid w:val="000019A4"/>
    <w:rsid w:val="00003BA7"/>
    <w:rsid w:val="000046E3"/>
    <w:rsid w:val="00004E76"/>
    <w:rsid w:val="000075D5"/>
    <w:rsid w:val="00010312"/>
    <w:rsid w:val="00010F48"/>
    <w:rsid w:val="00014E97"/>
    <w:rsid w:val="00017913"/>
    <w:rsid w:val="00017D5F"/>
    <w:rsid w:val="000224F8"/>
    <w:rsid w:val="00023F0D"/>
    <w:rsid w:val="000249EF"/>
    <w:rsid w:val="000251AE"/>
    <w:rsid w:val="000278C0"/>
    <w:rsid w:val="00027BC7"/>
    <w:rsid w:val="000371E4"/>
    <w:rsid w:val="00037264"/>
    <w:rsid w:val="00043575"/>
    <w:rsid w:val="00043E59"/>
    <w:rsid w:val="00044B00"/>
    <w:rsid w:val="00044D0C"/>
    <w:rsid w:val="000509EC"/>
    <w:rsid w:val="0005457C"/>
    <w:rsid w:val="000545CD"/>
    <w:rsid w:val="00056371"/>
    <w:rsid w:val="00057EEC"/>
    <w:rsid w:val="00060CAF"/>
    <w:rsid w:val="00060D93"/>
    <w:rsid w:val="00064E3E"/>
    <w:rsid w:val="000668D7"/>
    <w:rsid w:val="000673EA"/>
    <w:rsid w:val="000701B6"/>
    <w:rsid w:val="000715B9"/>
    <w:rsid w:val="000749BB"/>
    <w:rsid w:val="00077336"/>
    <w:rsid w:val="00081D3D"/>
    <w:rsid w:val="00081EC7"/>
    <w:rsid w:val="00090839"/>
    <w:rsid w:val="000912D6"/>
    <w:rsid w:val="00096DC3"/>
    <w:rsid w:val="000A044A"/>
    <w:rsid w:val="000A37FE"/>
    <w:rsid w:val="000A5A3D"/>
    <w:rsid w:val="000B1812"/>
    <w:rsid w:val="000B1A03"/>
    <w:rsid w:val="000B2257"/>
    <w:rsid w:val="000B37A1"/>
    <w:rsid w:val="000B3C69"/>
    <w:rsid w:val="000B5B70"/>
    <w:rsid w:val="000B6066"/>
    <w:rsid w:val="000B7C7B"/>
    <w:rsid w:val="000C1606"/>
    <w:rsid w:val="000C2DBA"/>
    <w:rsid w:val="000C4601"/>
    <w:rsid w:val="000C5BF6"/>
    <w:rsid w:val="000C6562"/>
    <w:rsid w:val="000C78FC"/>
    <w:rsid w:val="000D1E2A"/>
    <w:rsid w:val="000D2376"/>
    <w:rsid w:val="000D3673"/>
    <w:rsid w:val="000D37B9"/>
    <w:rsid w:val="000D3F15"/>
    <w:rsid w:val="000D65AF"/>
    <w:rsid w:val="000E0F8C"/>
    <w:rsid w:val="000E24A4"/>
    <w:rsid w:val="000E5623"/>
    <w:rsid w:val="000E61A7"/>
    <w:rsid w:val="000F082A"/>
    <w:rsid w:val="000F188F"/>
    <w:rsid w:val="000F2B97"/>
    <w:rsid w:val="000F6BAD"/>
    <w:rsid w:val="000F70AC"/>
    <w:rsid w:val="000F7270"/>
    <w:rsid w:val="00100BC2"/>
    <w:rsid w:val="0010197F"/>
    <w:rsid w:val="001104B9"/>
    <w:rsid w:val="001109AA"/>
    <w:rsid w:val="00113D4E"/>
    <w:rsid w:val="00113ED2"/>
    <w:rsid w:val="00114ABB"/>
    <w:rsid w:val="00115E2A"/>
    <w:rsid w:val="00122D87"/>
    <w:rsid w:val="001237AC"/>
    <w:rsid w:val="001238CC"/>
    <w:rsid w:val="00127EC6"/>
    <w:rsid w:val="00130F90"/>
    <w:rsid w:val="00131C1D"/>
    <w:rsid w:val="00133218"/>
    <w:rsid w:val="00133ADA"/>
    <w:rsid w:val="0013440E"/>
    <w:rsid w:val="00134722"/>
    <w:rsid w:val="00136989"/>
    <w:rsid w:val="00137A31"/>
    <w:rsid w:val="001407C3"/>
    <w:rsid w:val="00140A5A"/>
    <w:rsid w:val="001412CC"/>
    <w:rsid w:val="0014137B"/>
    <w:rsid w:val="00141985"/>
    <w:rsid w:val="001477FB"/>
    <w:rsid w:val="00152FC0"/>
    <w:rsid w:val="0015374D"/>
    <w:rsid w:val="00155F04"/>
    <w:rsid w:val="001563B4"/>
    <w:rsid w:val="001569E5"/>
    <w:rsid w:val="00156CE7"/>
    <w:rsid w:val="0015752E"/>
    <w:rsid w:val="00160256"/>
    <w:rsid w:val="00160AE7"/>
    <w:rsid w:val="00160D4D"/>
    <w:rsid w:val="001664BF"/>
    <w:rsid w:val="00166950"/>
    <w:rsid w:val="001674D3"/>
    <w:rsid w:val="001677F6"/>
    <w:rsid w:val="001709D2"/>
    <w:rsid w:val="00170B91"/>
    <w:rsid w:val="001744F1"/>
    <w:rsid w:val="001753A4"/>
    <w:rsid w:val="00175CA5"/>
    <w:rsid w:val="00175D4B"/>
    <w:rsid w:val="00180090"/>
    <w:rsid w:val="00180603"/>
    <w:rsid w:val="00181EF5"/>
    <w:rsid w:val="001826E7"/>
    <w:rsid w:val="00182882"/>
    <w:rsid w:val="0018668E"/>
    <w:rsid w:val="00186E12"/>
    <w:rsid w:val="00191549"/>
    <w:rsid w:val="001A1AFE"/>
    <w:rsid w:val="001A6EBC"/>
    <w:rsid w:val="001B3735"/>
    <w:rsid w:val="001B3A30"/>
    <w:rsid w:val="001B42B3"/>
    <w:rsid w:val="001B43F7"/>
    <w:rsid w:val="001B4FF6"/>
    <w:rsid w:val="001B7656"/>
    <w:rsid w:val="001C0288"/>
    <w:rsid w:val="001C0E11"/>
    <w:rsid w:val="001C28BE"/>
    <w:rsid w:val="001C2F87"/>
    <w:rsid w:val="001D0CBC"/>
    <w:rsid w:val="001D1323"/>
    <w:rsid w:val="001D147E"/>
    <w:rsid w:val="001D1486"/>
    <w:rsid w:val="001D2802"/>
    <w:rsid w:val="001D36FB"/>
    <w:rsid w:val="001D5D33"/>
    <w:rsid w:val="001E26B6"/>
    <w:rsid w:val="001E3120"/>
    <w:rsid w:val="001E79A7"/>
    <w:rsid w:val="001F21CC"/>
    <w:rsid w:val="001F3CE7"/>
    <w:rsid w:val="001F42A1"/>
    <w:rsid w:val="001F470A"/>
    <w:rsid w:val="00201DD1"/>
    <w:rsid w:val="00204210"/>
    <w:rsid w:val="002056FE"/>
    <w:rsid w:val="0020642A"/>
    <w:rsid w:val="002067B9"/>
    <w:rsid w:val="00210050"/>
    <w:rsid w:val="0021231A"/>
    <w:rsid w:val="00213B7D"/>
    <w:rsid w:val="00213C60"/>
    <w:rsid w:val="00213D2B"/>
    <w:rsid w:val="00215BFB"/>
    <w:rsid w:val="00215E7A"/>
    <w:rsid w:val="00216FA3"/>
    <w:rsid w:val="00217A49"/>
    <w:rsid w:val="0022184C"/>
    <w:rsid w:val="00225157"/>
    <w:rsid w:val="00230B78"/>
    <w:rsid w:val="0023395E"/>
    <w:rsid w:val="00234287"/>
    <w:rsid w:val="0023577D"/>
    <w:rsid w:val="00235C07"/>
    <w:rsid w:val="002367F3"/>
    <w:rsid w:val="00237CDE"/>
    <w:rsid w:val="00241A92"/>
    <w:rsid w:val="00244C65"/>
    <w:rsid w:val="00245E36"/>
    <w:rsid w:val="0024645D"/>
    <w:rsid w:val="00246F74"/>
    <w:rsid w:val="00250473"/>
    <w:rsid w:val="00253324"/>
    <w:rsid w:val="0025665B"/>
    <w:rsid w:val="002609BD"/>
    <w:rsid w:val="002613EE"/>
    <w:rsid w:val="00262C17"/>
    <w:rsid w:val="002648E5"/>
    <w:rsid w:val="002658D3"/>
    <w:rsid w:val="00265F5B"/>
    <w:rsid w:val="00267F7D"/>
    <w:rsid w:val="00270A0D"/>
    <w:rsid w:val="00271C69"/>
    <w:rsid w:val="0027235E"/>
    <w:rsid w:val="0027395C"/>
    <w:rsid w:val="00275101"/>
    <w:rsid w:val="002754E2"/>
    <w:rsid w:val="00280A31"/>
    <w:rsid w:val="00282555"/>
    <w:rsid w:val="00282A7C"/>
    <w:rsid w:val="00283350"/>
    <w:rsid w:val="00283FBD"/>
    <w:rsid w:val="00284455"/>
    <w:rsid w:val="002853D7"/>
    <w:rsid w:val="002860FA"/>
    <w:rsid w:val="002862A5"/>
    <w:rsid w:val="002865F3"/>
    <w:rsid w:val="002873BE"/>
    <w:rsid w:val="00290B08"/>
    <w:rsid w:val="0029419A"/>
    <w:rsid w:val="00294BF4"/>
    <w:rsid w:val="002950EF"/>
    <w:rsid w:val="00295A84"/>
    <w:rsid w:val="002971CB"/>
    <w:rsid w:val="00297EA4"/>
    <w:rsid w:val="002A1039"/>
    <w:rsid w:val="002A183E"/>
    <w:rsid w:val="002A1CA2"/>
    <w:rsid w:val="002A394D"/>
    <w:rsid w:val="002A490C"/>
    <w:rsid w:val="002A5062"/>
    <w:rsid w:val="002A566A"/>
    <w:rsid w:val="002A6E1B"/>
    <w:rsid w:val="002B53D1"/>
    <w:rsid w:val="002C0812"/>
    <w:rsid w:val="002C178B"/>
    <w:rsid w:val="002C1906"/>
    <w:rsid w:val="002C23FF"/>
    <w:rsid w:val="002C2CDE"/>
    <w:rsid w:val="002C4A48"/>
    <w:rsid w:val="002C53D8"/>
    <w:rsid w:val="002C5711"/>
    <w:rsid w:val="002C672D"/>
    <w:rsid w:val="002C719D"/>
    <w:rsid w:val="002C7B2E"/>
    <w:rsid w:val="002D111B"/>
    <w:rsid w:val="002D20FD"/>
    <w:rsid w:val="002D2725"/>
    <w:rsid w:val="002D29BB"/>
    <w:rsid w:val="002D2A6F"/>
    <w:rsid w:val="002D2D56"/>
    <w:rsid w:val="002D3526"/>
    <w:rsid w:val="002D5D34"/>
    <w:rsid w:val="002D6707"/>
    <w:rsid w:val="002D7F2D"/>
    <w:rsid w:val="002E03CD"/>
    <w:rsid w:val="002E0418"/>
    <w:rsid w:val="002E5704"/>
    <w:rsid w:val="002E72A2"/>
    <w:rsid w:val="002E77E5"/>
    <w:rsid w:val="002E7F40"/>
    <w:rsid w:val="002F0A81"/>
    <w:rsid w:val="002F15B2"/>
    <w:rsid w:val="002F51A9"/>
    <w:rsid w:val="002F654D"/>
    <w:rsid w:val="002F756E"/>
    <w:rsid w:val="0030011C"/>
    <w:rsid w:val="00301276"/>
    <w:rsid w:val="00301F9C"/>
    <w:rsid w:val="00304A6D"/>
    <w:rsid w:val="00304F13"/>
    <w:rsid w:val="00305E60"/>
    <w:rsid w:val="00306B14"/>
    <w:rsid w:val="00306F98"/>
    <w:rsid w:val="003105AA"/>
    <w:rsid w:val="00310D4D"/>
    <w:rsid w:val="003117B2"/>
    <w:rsid w:val="00312090"/>
    <w:rsid w:val="0031675C"/>
    <w:rsid w:val="00316E18"/>
    <w:rsid w:val="00320C42"/>
    <w:rsid w:val="00321A8A"/>
    <w:rsid w:val="00323BB2"/>
    <w:rsid w:val="00325229"/>
    <w:rsid w:val="0032558A"/>
    <w:rsid w:val="0032767D"/>
    <w:rsid w:val="00333453"/>
    <w:rsid w:val="00334CF1"/>
    <w:rsid w:val="003351C1"/>
    <w:rsid w:val="0033616E"/>
    <w:rsid w:val="00340DDE"/>
    <w:rsid w:val="00341ED7"/>
    <w:rsid w:val="00342E03"/>
    <w:rsid w:val="00345889"/>
    <w:rsid w:val="003468DC"/>
    <w:rsid w:val="00346B75"/>
    <w:rsid w:val="00350B83"/>
    <w:rsid w:val="00353431"/>
    <w:rsid w:val="0035519C"/>
    <w:rsid w:val="00355D33"/>
    <w:rsid w:val="00356527"/>
    <w:rsid w:val="003572BB"/>
    <w:rsid w:val="00357842"/>
    <w:rsid w:val="0035790A"/>
    <w:rsid w:val="00360022"/>
    <w:rsid w:val="003617F0"/>
    <w:rsid w:val="00361F7F"/>
    <w:rsid w:val="00363A29"/>
    <w:rsid w:val="00364BA8"/>
    <w:rsid w:val="00364CE4"/>
    <w:rsid w:val="003654C2"/>
    <w:rsid w:val="00365597"/>
    <w:rsid w:val="003700D5"/>
    <w:rsid w:val="00370152"/>
    <w:rsid w:val="00372FAB"/>
    <w:rsid w:val="00373834"/>
    <w:rsid w:val="00375CC7"/>
    <w:rsid w:val="00377779"/>
    <w:rsid w:val="003777E0"/>
    <w:rsid w:val="00380091"/>
    <w:rsid w:val="00380200"/>
    <w:rsid w:val="00381313"/>
    <w:rsid w:val="003825C7"/>
    <w:rsid w:val="00382CEE"/>
    <w:rsid w:val="00383352"/>
    <w:rsid w:val="00385598"/>
    <w:rsid w:val="0038787E"/>
    <w:rsid w:val="00391826"/>
    <w:rsid w:val="00391B4E"/>
    <w:rsid w:val="00392434"/>
    <w:rsid w:val="00393A30"/>
    <w:rsid w:val="00396109"/>
    <w:rsid w:val="003964F0"/>
    <w:rsid w:val="003978B4"/>
    <w:rsid w:val="003A0578"/>
    <w:rsid w:val="003A10AC"/>
    <w:rsid w:val="003A2AE4"/>
    <w:rsid w:val="003A2BDC"/>
    <w:rsid w:val="003A2E8B"/>
    <w:rsid w:val="003A3624"/>
    <w:rsid w:val="003A3AC2"/>
    <w:rsid w:val="003A499F"/>
    <w:rsid w:val="003B21A6"/>
    <w:rsid w:val="003B3309"/>
    <w:rsid w:val="003B3C85"/>
    <w:rsid w:val="003B45C7"/>
    <w:rsid w:val="003B55C4"/>
    <w:rsid w:val="003B6E99"/>
    <w:rsid w:val="003B7F03"/>
    <w:rsid w:val="003C0593"/>
    <w:rsid w:val="003C0FE8"/>
    <w:rsid w:val="003C1943"/>
    <w:rsid w:val="003C6291"/>
    <w:rsid w:val="003C7CBE"/>
    <w:rsid w:val="003D1AEB"/>
    <w:rsid w:val="003D1B5B"/>
    <w:rsid w:val="003D215E"/>
    <w:rsid w:val="003D282E"/>
    <w:rsid w:val="003D2D6A"/>
    <w:rsid w:val="003D3EFA"/>
    <w:rsid w:val="003D40B5"/>
    <w:rsid w:val="003D4209"/>
    <w:rsid w:val="003D4E91"/>
    <w:rsid w:val="003D59F8"/>
    <w:rsid w:val="003D6EE7"/>
    <w:rsid w:val="003D7E61"/>
    <w:rsid w:val="003E0804"/>
    <w:rsid w:val="003E0DC0"/>
    <w:rsid w:val="003E124B"/>
    <w:rsid w:val="003E2469"/>
    <w:rsid w:val="003F00AB"/>
    <w:rsid w:val="003F11D2"/>
    <w:rsid w:val="003F1AA5"/>
    <w:rsid w:val="003F2773"/>
    <w:rsid w:val="003F4CE3"/>
    <w:rsid w:val="0040049D"/>
    <w:rsid w:val="00400D45"/>
    <w:rsid w:val="00401606"/>
    <w:rsid w:val="0040165C"/>
    <w:rsid w:val="00403A60"/>
    <w:rsid w:val="00405298"/>
    <w:rsid w:val="00406A0E"/>
    <w:rsid w:val="0041246E"/>
    <w:rsid w:val="00412E28"/>
    <w:rsid w:val="00412EAD"/>
    <w:rsid w:val="004170B7"/>
    <w:rsid w:val="00420EB5"/>
    <w:rsid w:val="00421F82"/>
    <w:rsid w:val="00423239"/>
    <w:rsid w:val="00424901"/>
    <w:rsid w:val="00424C5F"/>
    <w:rsid w:val="00425F7B"/>
    <w:rsid w:val="00426390"/>
    <w:rsid w:val="00431212"/>
    <w:rsid w:val="00434094"/>
    <w:rsid w:val="0043431F"/>
    <w:rsid w:val="004348EC"/>
    <w:rsid w:val="00434D09"/>
    <w:rsid w:val="00435553"/>
    <w:rsid w:val="004357B6"/>
    <w:rsid w:val="00436C67"/>
    <w:rsid w:val="00440D59"/>
    <w:rsid w:val="00441592"/>
    <w:rsid w:val="00442010"/>
    <w:rsid w:val="0044210E"/>
    <w:rsid w:val="00442C66"/>
    <w:rsid w:val="004437B5"/>
    <w:rsid w:val="00443CA9"/>
    <w:rsid w:val="00444DB4"/>
    <w:rsid w:val="004450B6"/>
    <w:rsid w:val="004450EE"/>
    <w:rsid w:val="0044551B"/>
    <w:rsid w:val="00445A44"/>
    <w:rsid w:val="00445F99"/>
    <w:rsid w:val="00452527"/>
    <w:rsid w:val="004557EB"/>
    <w:rsid w:val="00457216"/>
    <w:rsid w:val="0045754D"/>
    <w:rsid w:val="00461220"/>
    <w:rsid w:val="0046354B"/>
    <w:rsid w:val="004639FF"/>
    <w:rsid w:val="00467364"/>
    <w:rsid w:val="004674B6"/>
    <w:rsid w:val="00467737"/>
    <w:rsid w:val="004702D6"/>
    <w:rsid w:val="004739A1"/>
    <w:rsid w:val="0047453F"/>
    <w:rsid w:val="0047780B"/>
    <w:rsid w:val="0048227C"/>
    <w:rsid w:val="004828C9"/>
    <w:rsid w:val="004836BE"/>
    <w:rsid w:val="00484452"/>
    <w:rsid w:val="00486B9E"/>
    <w:rsid w:val="00487186"/>
    <w:rsid w:val="004875FA"/>
    <w:rsid w:val="00490083"/>
    <w:rsid w:val="004907AE"/>
    <w:rsid w:val="00490848"/>
    <w:rsid w:val="004914FF"/>
    <w:rsid w:val="0049192B"/>
    <w:rsid w:val="00491DF0"/>
    <w:rsid w:val="00491FD2"/>
    <w:rsid w:val="00492612"/>
    <w:rsid w:val="004937E2"/>
    <w:rsid w:val="004A0082"/>
    <w:rsid w:val="004A0419"/>
    <w:rsid w:val="004A1D40"/>
    <w:rsid w:val="004A1E9F"/>
    <w:rsid w:val="004A3A0E"/>
    <w:rsid w:val="004A42B8"/>
    <w:rsid w:val="004B00E6"/>
    <w:rsid w:val="004B0BE4"/>
    <w:rsid w:val="004B21B1"/>
    <w:rsid w:val="004B2FA3"/>
    <w:rsid w:val="004B53E7"/>
    <w:rsid w:val="004B550F"/>
    <w:rsid w:val="004B6CED"/>
    <w:rsid w:val="004C0683"/>
    <w:rsid w:val="004C26F6"/>
    <w:rsid w:val="004C4808"/>
    <w:rsid w:val="004C786C"/>
    <w:rsid w:val="004D0652"/>
    <w:rsid w:val="004D0B60"/>
    <w:rsid w:val="004D1D3A"/>
    <w:rsid w:val="004D200D"/>
    <w:rsid w:val="004D2785"/>
    <w:rsid w:val="004D30C3"/>
    <w:rsid w:val="004D35CF"/>
    <w:rsid w:val="004D61E3"/>
    <w:rsid w:val="004E0F33"/>
    <w:rsid w:val="004E526B"/>
    <w:rsid w:val="004E612F"/>
    <w:rsid w:val="004E643B"/>
    <w:rsid w:val="004E7E71"/>
    <w:rsid w:val="004F3F33"/>
    <w:rsid w:val="004F6A13"/>
    <w:rsid w:val="004F70CD"/>
    <w:rsid w:val="005001F5"/>
    <w:rsid w:val="00502F5B"/>
    <w:rsid w:val="00503A82"/>
    <w:rsid w:val="00504AD8"/>
    <w:rsid w:val="00504C35"/>
    <w:rsid w:val="00505250"/>
    <w:rsid w:val="00506591"/>
    <w:rsid w:val="00506933"/>
    <w:rsid w:val="00507D9A"/>
    <w:rsid w:val="00510D52"/>
    <w:rsid w:val="00511EF2"/>
    <w:rsid w:val="005136B2"/>
    <w:rsid w:val="00515C1E"/>
    <w:rsid w:val="00516D25"/>
    <w:rsid w:val="005173FB"/>
    <w:rsid w:val="005208B6"/>
    <w:rsid w:val="00522CE6"/>
    <w:rsid w:val="00524464"/>
    <w:rsid w:val="00525BEE"/>
    <w:rsid w:val="0052739F"/>
    <w:rsid w:val="00530F00"/>
    <w:rsid w:val="00540F67"/>
    <w:rsid w:val="00541B97"/>
    <w:rsid w:val="0054252D"/>
    <w:rsid w:val="005431C2"/>
    <w:rsid w:val="00545484"/>
    <w:rsid w:val="005457AF"/>
    <w:rsid w:val="005466DB"/>
    <w:rsid w:val="00547842"/>
    <w:rsid w:val="0055500A"/>
    <w:rsid w:val="00555F39"/>
    <w:rsid w:val="0055717B"/>
    <w:rsid w:val="00560866"/>
    <w:rsid w:val="0056131F"/>
    <w:rsid w:val="00561631"/>
    <w:rsid w:val="005631E7"/>
    <w:rsid w:val="00565181"/>
    <w:rsid w:val="005670C3"/>
    <w:rsid w:val="00571783"/>
    <w:rsid w:val="00574C23"/>
    <w:rsid w:val="0057712B"/>
    <w:rsid w:val="005801A2"/>
    <w:rsid w:val="00580F24"/>
    <w:rsid w:val="005813AF"/>
    <w:rsid w:val="005826BD"/>
    <w:rsid w:val="00583D60"/>
    <w:rsid w:val="00585D6A"/>
    <w:rsid w:val="00585EF5"/>
    <w:rsid w:val="005872DA"/>
    <w:rsid w:val="00587F60"/>
    <w:rsid w:val="0059095B"/>
    <w:rsid w:val="005911FB"/>
    <w:rsid w:val="005915B2"/>
    <w:rsid w:val="00596B9B"/>
    <w:rsid w:val="005A4D20"/>
    <w:rsid w:val="005A4E45"/>
    <w:rsid w:val="005A511A"/>
    <w:rsid w:val="005A5996"/>
    <w:rsid w:val="005B10F0"/>
    <w:rsid w:val="005B1CEC"/>
    <w:rsid w:val="005B302C"/>
    <w:rsid w:val="005B3318"/>
    <w:rsid w:val="005B6807"/>
    <w:rsid w:val="005B6CAA"/>
    <w:rsid w:val="005C08AF"/>
    <w:rsid w:val="005C0A4B"/>
    <w:rsid w:val="005C13C4"/>
    <w:rsid w:val="005C160E"/>
    <w:rsid w:val="005C29F9"/>
    <w:rsid w:val="005C6112"/>
    <w:rsid w:val="005C74AE"/>
    <w:rsid w:val="005C792C"/>
    <w:rsid w:val="005D0753"/>
    <w:rsid w:val="005D0B71"/>
    <w:rsid w:val="005D146C"/>
    <w:rsid w:val="005D160C"/>
    <w:rsid w:val="005D234B"/>
    <w:rsid w:val="005D5043"/>
    <w:rsid w:val="005D5848"/>
    <w:rsid w:val="005D5C8B"/>
    <w:rsid w:val="005D77A8"/>
    <w:rsid w:val="005E0583"/>
    <w:rsid w:val="005E1759"/>
    <w:rsid w:val="005E49FC"/>
    <w:rsid w:val="005E52F8"/>
    <w:rsid w:val="005E5B3F"/>
    <w:rsid w:val="005E672D"/>
    <w:rsid w:val="005E69B1"/>
    <w:rsid w:val="005E7980"/>
    <w:rsid w:val="005F02D8"/>
    <w:rsid w:val="005F440A"/>
    <w:rsid w:val="005F47B9"/>
    <w:rsid w:val="005F6042"/>
    <w:rsid w:val="005F63D6"/>
    <w:rsid w:val="006007CE"/>
    <w:rsid w:val="00600CC6"/>
    <w:rsid w:val="00603D85"/>
    <w:rsid w:val="0060644D"/>
    <w:rsid w:val="00606E7C"/>
    <w:rsid w:val="006079B3"/>
    <w:rsid w:val="0061199F"/>
    <w:rsid w:val="00613A9E"/>
    <w:rsid w:val="00620F35"/>
    <w:rsid w:val="006228F7"/>
    <w:rsid w:val="00622A57"/>
    <w:rsid w:val="00622AA0"/>
    <w:rsid w:val="00625003"/>
    <w:rsid w:val="00627820"/>
    <w:rsid w:val="006351AC"/>
    <w:rsid w:val="0063662D"/>
    <w:rsid w:val="00636BD5"/>
    <w:rsid w:val="00637478"/>
    <w:rsid w:val="0063779A"/>
    <w:rsid w:val="00637F09"/>
    <w:rsid w:val="00643F54"/>
    <w:rsid w:val="00650638"/>
    <w:rsid w:val="00651FE7"/>
    <w:rsid w:val="00652CDC"/>
    <w:rsid w:val="0065529B"/>
    <w:rsid w:val="00655771"/>
    <w:rsid w:val="00656C1A"/>
    <w:rsid w:val="006574D9"/>
    <w:rsid w:val="00657C3E"/>
    <w:rsid w:val="00660609"/>
    <w:rsid w:val="00661D5B"/>
    <w:rsid w:val="006621FA"/>
    <w:rsid w:val="006634B9"/>
    <w:rsid w:val="00663DBA"/>
    <w:rsid w:val="0066630F"/>
    <w:rsid w:val="00667123"/>
    <w:rsid w:val="006677DF"/>
    <w:rsid w:val="00670700"/>
    <w:rsid w:val="0067281A"/>
    <w:rsid w:val="00674FF4"/>
    <w:rsid w:val="006763F3"/>
    <w:rsid w:val="00677658"/>
    <w:rsid w:val="006810A7"/>
    <w:rsid w:val="00681223"/>
    <w:rsid w:val="0068147E"/>
    <w:rsid w:val="00681D0E"/>
    <w:rsid w:val="00684256"/>
    <w:rsid w:val="00686F98"/>
    <w:rsid w:val="0069029B"/>
    <w:rsid w:val="006906D9"/>
    <w:rsid w:val="0069298D"/>
    <w:rsid w:val="006932CF"/>
    <w:rsid w:val="006945C2"/>
    <w:rsid w:val="00696423"/>
    <w:rsid w:val="006A15C6"/>
    <w:rsid w:val="006A6019"/>
    <w:rsid w:val="006A63CD"/>
    <w:rsid w:val="006A72F2"/>
    <w:rsid w:val="006A78F9"/>
    <w:rsid w:val="006A7A94"/>
    <w:rsid w:val="006A7FA0"/>
    <w:rsid w:val="006B009C"/>
    <w:rsid w:val="006B10EA"/>
    <w:rsid w:val="006B139D"/>
    <w:rsid w:val="006B149A"/>
    <w:rsid w:val="006B1558"/>
    <w:rsid w:val="006B1577"/>
    <w:rsid w:val="006B230C"/>
    <w:rsid w:val="006B2F0C"/>
    <w:rsid w:val="006B4D58"/>
    <w:rsid w:val="006B6054"/>
    <w:rsid w:val="006C5BDC"/>
    <w:rsid w:val="006C75B7"/>
    <w:rsid w:val="006D0120"/>
    <w:rsid w:val="006D27AC"/>
    <w:rsid w:val="006D53A0"/>
    <w:rsid w:val="006D5CD1"/>
    <w:rsid w:val="006E008A"/>
    <w:rsid w:val="006E1AD3"/>
    <w:rsid w:val="006E1DA0"/>
    <w:rsid w:val="006E5A3A"/>
    <w:rsid w:val="006E6A58"/>
    <w:rsid w:val="006F02C4"/>
    <w:rsid w:val="006F0888"/>
    <w:rsid w:val="006F0DB2"/>
    <w:rsid w:val="006F14E8"/>
    <w:rsid w:val="006F22D3"/>
    <w:rsid w:val="006F232C"/>
    <w:rsid w:val="006F2B2D"/>
    <w:rsid w:val="006F3AFC"/>
    <w:rsid w:val="006F47FD"/>
    <w:rsid w:val="00700DEF"/>
    <w:rsid w:val="00700E09"/>
    <w:rsid w:val="007021EC"/>
    <w:rsid w:val="0070322B"/>
    <w:rsid w:val="007037D2"/>
    <w:rsid w:val="00703800"/>
    <w:rsid w:val="0070492E"/>
    <w:rsid w:val="0070545A"/>
    <w:rsid w:val="00706EA8"/>
    <w:rsid w:val="00711AFF"/>
    <w:rsid w:val="00712916"/>
    <w:rsid w:val="007132F3"/>
    <w:rsid w:val="007168B4"/>
    <w:rsid w:val="007170ED"/>
    <w:rsid w:val="00724F36"/>
    <w:rsid w:val="007265B5"/>
    <w:rsid w:val="00730DA9"/>
    <w:rsid w:val="00731BE6"/>
    <w:rsid w:val="00733644"/>
    <w:rsid w:val="00733711"/>
    <w:rsid w:val="00734D7D"/>
    <w:rsid w:val="00737529"/>
    <w:rsid w:val="007426CE"/>
    <w:rsid w:val="007435C0"/>
    <w:rsid w:val="0074467C"/>
    <w:rsid w:val="00745FAD"/>
    <w:rsid w:val="0074655F"/>
    <w:rsid w:val="00746C44"/>
    <w:rsid w:val="00747591"/>
    <w:rsid w:val="00747D1A"/>
    <w:rsid w:val="007510D0"/>
    <w:rsid w:val="007542E3"/>
    <w:rsid w:val="007557D8"/>
    <w:rsid w:val="00757E5B"/>
    <w:rsid w:val="00761B3B"/>
    <w:rsid w:val="00763C2C"/>
    <w:rsid w:val="007665F2"/>
    <w:rsid w:val="00767AE1"/>
    <w:rsid w:val="0077165D"/>
    <w:rsid w:val="007725B6"/>
    <w:rsid w:val="007728CE"/>
    <w:rsid w:val="00773515"/>
    <w:rsid w:val="00773574"/>
    <w:rsid w:val="007769B1"/>
    <w:rsid w:val="00781B07"/>
    <w:rsid w:val="00786FA4"/>
    <w:rsid w:val="0078758C"/>
    <w:rsid w:val="00787C43"/>
    <w:rsid w:val="00790325"/>
    <w:rsid w:val="00792200"/>
    <w:rsid w:val="00792C70"/>
    <w:rsid w:val="00793347"/>
    <w:rsid w:val="007967B7"/>
    <w:rsid w:val="007A0675"/>
    <w:rsid w:val="007A1B89"/>
    <w:rsid w:val="007A342C"/>
    <w:rsid w:val="007A5816"/>
    <w:rsid w:val="007A62AF"/>
    <w:rsid w:val="007B1DA3"/>
    <w:rsid w:val="007B5B2E"/>
    <w:rsid w:val="007B5EA6"/>
    <w:rsid w:val="007C085F"/>
    <w:rsid w:val="007C3FDF"/>
    <w:rsid w:val="007C6228"/>
    <w:rsid w:val="007C7C4E"/>
    <w:rsid w:val="007C7FC5"/>
    <w:rsid w:val="007D063C"/>
    <w:rsid w:val="007D1559"/>
    <w:rsid w:val="007D1DED"/>
    <w:rsid w:val="007D2E74"/>
    <w:rsid w:val="007D40D0"/>
    <w:rsid w:val="007D65EE"/>
    <w:rsid w:val="007D666A"/>
    <w:rsid w:val="007D7011"/>
    <w:rsid w:val="007D797A"/>
    <w:rsid w:val="007E1C0B"/>
    <w:rsid w:val="007E7EBC"/>
    <w:rsid w:val="007F3A90"/>
    <w:rsid w:val="007F4B2B"/>
    <w:rsid w:val="00801713"/>
    <w:rsid w:val="00803175"/>
    <w:rsid w:val="00804909"/>
    <w:rsid w:val="0080526C"/>
    <w:rsid w:val="00805C76"/>
    <w:rsid w:val="00807C0A"/>
    <w:rsid w:val="00807C6E"/>
    <w:rsid w:val="00810EBD"/>
    <w:rsid w:val="00811E6B"/>
    <w:rsid w:val="0081396A"/>
    <w:rsid w:val="00814B0E"/>
    <w:rsid w:val="00814E3E"/>
    <w:rsid w:val="00815C1B"/>
    <w:rsid w:val="00817A60"/>
    <w:rsid w:val="00820936"/>
    <w:rsid w:val="008240D7"/>
    <w:rsid w:val="00824A6A"/>
    <w:rsid w:val="00826027"/>
    <w:rsid w:val="00826136"/>
    <w:rsid w:val="00827E40"/>
    <w:rsid w:val="00830991"/>
    <w:rsid w:val="0083190A"/>
    <w:rsid w:val="00831A64"/>
    <w:rsid w:val="00834F32"/>
    <w:rsid w:val="00837A6C"/>
    <w:rsid w:val="008416B2"/>
    <w:rsid w:val="008449EE"/>
    <w:rsid w:val="008465E8"/>
    <w:rsid w:val="008500BB"/>
    <w:rsid w:val="00853E8B"/>
    <w:rsid w:val="008543D3"/>
    <w:rsid w:val="008549F2"/>
    <w:rsid w:val="00855412"/>
    <w:rsid w:val="00855F47"/>
    <w:rsid w:val="00857FB2"/>
    <w:rsid w:val="008709AD"/>
    <w:rsid w:val="00870E27"/>
    <w:rsid w:val="00877445"/>
    <w:rsid w:val="0088077F"/>
    <w:rsid w:val="00881347"/>
    <w:rsid w:val="008816AA"/>
    <w:rsid w:val="00881822"/>
    <w:rsid w:val="008826A0"/>
    <w:rsid w:val="008834C8"/>
    <w:rsid w:val="00885DC1"/>
    <w:rsid w:val="00886423"/>
    <w:rsid w:val="008878FF"/>
    <w:rsid w:val="00887AA7"/>
    <w:rsid w:val="0089006F"/>
    <w:rsid w:val="00894AD0"/>
    <w:rsid w:val="008951E9"/>
    <w:rsid w:val="008A1294"/>
    <w:rsid w:val="008A40B8"/>
    <w:rsid w:val="008A466C"/>
    <w:rsid w:val="008A6587"/>
    <w:rsid w:val="008B0A7C"/>
    <w:rsid w:val="008B0BB9"/>
    <w:rsid w:val="008B0D53"/>
    <w:rsid w:val="008B462D"/>
    <w:rsid w:val="008B4C8F"/>
    <w:rsid w:val="008B6263"/>
    <w:rsid w:val="008C001C"/>
    <w:rsid w:val="008C03E6"/>
    <w:rsid w:val="008C1770"/>
    <w:rsid w:val="008C1C50"/>
    <w:rsid w:val="008C27EC"/>
    <w:rsid w:val="008C2B8F"/>
    <w:rsid w:val="008C380B"/>
    <w:rsid w:val="008C4576"/>
    <w:rsid w:val="008C545C"/>
    <w:rsid w:val="008C5A3D"/>
    <w:rsid w:val="008C6F70"/>
    <w:rsid w:val="008C7293"/>
    <w:rsid w:val="008D1A69"/>
    <w:rsid w:val="008D2949"/>
    <w:rsid w:val="008D30D6"/>
    <w:rsid w:val="008D38AF"/>
    <w:rsid w:val="008D6475"/>
    <w:rsid w:val="008D67EA"/>
    <w:rsid w:val="008D6812"/>
    <w:rsid w:val="008E20EB"/>
    <w:rsid w:val="008E2E05"/>
    <w:rsid w:val="008E3D1C"/>
    <w:rsid w:val="008F0085"/>
    <w:rsid w:val="008F0554"/>
    <w:rsid w:val="008F103D"/>
    <w:rsid w:val="008F47E9"/>
    <w:rsid w:val="008F7578"/>
    <w:rsid w:val="008F7EC3"/>
    <w:rsid w:val="00900232"/>
    <w:rsid w:val="009017ED"/>
    <w:rsid w:val="00901D97"/>
    <w:rsid w:val="009023DA"/>
    <w:rsid w:val="00903680"/>
    <w:rsid w:val="00903B19"/>
    <w:rsid w:val="00904702"/>
    <w:rsid w:val="00911F67"/>
    <w:rsid w:val="009130BF"/>
    <w:rsid w:val="00913DB2"/>
    <w:rsid w:val="009143BD"/>
    <w:rsid w:val="00916FE5"/>
    <w:rsid w:val="009172DE"/>
    <w:rsid w:val="0092131B"/>
    <w:rsid w:val="009219CA"/>
    <w:rsid w:val="0092576B"/>
    <w:rsid w:val="009259BD"/>
    <w:rsid w:val="00927A2B"/>
    <w:rsid w:val="00930568"/>
    <w:rsid w:val="00933BAD"/>
    <w:rsid w:val="00936CED"/>
    <w:rsid w:val="00936D82"/>
    <w:rsid w:val="00937AEC"/>
    <w:rsid w:val="00944C85"/>
    <w:rsid w:val="00945259"/>
    <w:rsid w:val="00945DD6"/>
    <w:rsid w:val="00947A64"/>
    <w:rsid w:val="00950688"/>
    <w:rsid w:val="00953B9A"/>
    <w:rsid w:val="00955E89"/>
    <w:rsid w:val="00957257"/>
    <w:rsid w:val="0095798E"/>
    <w:rsid w:val="009601AD"/>
    <w:rsid w:val="00963257"/>
    <w:rsid w:val="00964AEC"/>
    <w:rsid w:val="00967B16"/>
    <w:rsid w:val="0097105F"/>
    <w:rsid w:val="009722FE"/>
    <w:rsid w:val="00972CB5"/>
    <w:rsid w:val="00975C8A"/>
    <w:rsid w:val="009773D3"/>
    <w:rsid w:val="00980EEE"/>
    <w:rsid w:val="00982C02"/>
    <w:rsid w:val="00984F55"/>
    <w:rsid w:val="00985586"/>
    <w:rsid w:val="00995739"/>
    <w:rsid w:val="0099632D"/>
    <w:rsid w:val="00997DC1"/>
    <w:rsid w:val="009A35F7"/>
    <w:rsid w:val="009A500D"/>
    <w:rsid w:val="009A61AE"/>
    <w:rsid w:val="009B0F39"/>
    <w:rsid w:val="009B14C8"/>
    <w:rsid w:val="009B169D"/>
    <w:rsid w:val="009B29E2"/>
    <w:rsid w:val="009B462E"/>
    <w:rsid w:val="009B6043"/>
    <w:rsid w:val="009B60FC"/>
    <w:rsid w:val="009B66AD"/>
    <w:rsid w:val="009C1DF3"/>
    <w:rsid w:val="009C668A"/>
    <w:rsid w:val="009C66E3"/>
    <w:rsid w:val="009D1AFD"/>
    <w:rsid w:val="009D5EFE"/>
    <w:rsid w:val="009D5FFA"/>
    <w:rsid w:val="009D69B2"/>
    <w:rsid w:val="009D6BA1"/>
    <w:rsid w:val="009E0F47"/>
    <w:rsid w:val="009E0F56"/>
    <w:rsid w:val="009E144E"/>
    <w:rsid w:val="009E3D63"/>
    <w:rsid w:val="009E5361"/>
    <w:rsid w:val="009E5D05"/>
    <w:rsid w:val="009E722C"/>
    <w:rsid w:val="009F050B"/>
    <w:rsid w:val="009F1228"/>
    <w:rsid w:val="009F23D5"/>
    <w:rsid w:val="009F32F5"/>
    <w:rsid w:val="009F414F"/>
    <w:rsid w:val="009F6910"/>
    <w:rsid w:val="009F7132"/>
    <w:rsid w:val="00A014BB"/>
    <w:rsid w:val="00A0224F"/>
    <w:rsid w:val="00A02B21"/>
    <w:rsid w:val="00A04138"/>
    <w:rsid w:val="00A0418C"/>
    <w:rsid w:val="00A045D0"/>
    <w:rsid w:val="00A04EC0"/>
    <w:rsid w:val="00A07603"/>
    <w:rsid w:val="00A07E7F"/>
    <w:rsid w:val="00A10196"/>
    <w:rsid w:val="00A11FD7"/>
    <w:rsid w:val="00A123C4"/>
    <w:rsid w:val="00A15D13"/>
    <w:rsid w:val="00A16EE2"/>
    <w:rsid w:val="00A21B2C"/>
    <w:rsid w:val="00A23A7D"/>
    <w:rsid w:val="00A2413E"/>
    <w:rsid w:val="00A24AF5"/>
    <w:rsid w:val="00A27A35"/>
    <w:rsid w:val="00A31EE6"/>
    <w:rsid w:val="00A37464"/>
    <w:rsid w:val="00A37624"/>
    <w:rsid w:val="00A376C6"/>
    <w:rsid w:val="00A376D8"/>
    <w:rsid w:val="00A41CF7"/>
    <w:rsid w:val="00A43F18"/>
    <w:rsid w:val="00A4672D"/>
    <w:rsid w:val="00A47248"/>
    <w:rsid w:val="00A47432"/>
    <w:rsid w:val="00A5058E"/>
    <w:rsid w:val="00A5179D"/>
    <w:rsid w:val="00A53124"/>
    <w:rsid w:val="00A55D26"/>
    <w:rsid w:val="00A61600"/>
    <w:rsid w:val="00A62EE9"/>
    <w:rsid w:val="00A6444A"/>
    <w:rsid w:val="00A65971"/>
    <w:rsid w:val="00A70A8C"/>
    <w:rsid w:val="00A72917"/>
    <w:rsid w:val="00A72949"/>
    <w:rsid w:val="00A73876"/>
    <w:rsid w:val="00A815C7"/>
    <w:rsid w:val="00A85438"/>
    <w:rsid w:val="00A92D6A"/>
    <w:rsid w:val="00A94791"/>
    <w:rsid w:val="00A9486E"/>
    <w:rsid w:val="00A95EFE"/>
    <w:rsid w:val="00A97CDD"/>
    <w:rsid w:val="00AA00AC"/>
    <w:rsid w:val="00AA0B3F"/>
    <w:rsid w:val="00AA13AE"/>
    <w:rsid w:val="00AA3519"/>
    <w:rsid w:val="00AA4650"/>
    <w:rsid w:val="00AA6858"/>
    <w:rsid w:val="00AB0277"/>
    <w:rsid w:val="00AB10C8"/>
    <w:rsid w:val="00AC01DC"/>
    <w:rsid w:val="00AC0777"/>
    <w:rsid w:val="00AC173F"/>
    <w:rsid w:val="00AC1ED8"/>
    <w:rsid w:val="00AC2026"/>
    <w:rsid w:val="00AC65F4"/>
    <w:rsid w:val="00AD296B"/>
    <w:rsid w:val="00AD2FF8"/>
    <w:rsid w:val="00AD3AE8"/>
    <w:rsid w:val="00AD643E"/>
    <w:rsid w:val="00AD7831"/>
    <w:rsid w:val="00AE0746"/>
    <w:rsid w:val="00AE2250"/>
    <w:rsid w:val="00AE56BE"/>
    <w:rsid w:val="00AF0638"/>
    <w:rsid w:val="00AF41DF"/>
    <w:rsid w:val="00AF4EAD"/>
    <w:rsid w:val="00AF5056"/>
    <w:rsid w:val="00AF5E9A"/>
    <w:rsid w:val="00AF62D3"/>
    <w:rsid w:val="00AF6731"/>
    <w:rsid w:val="00B016D5"/>
    <w:rsid w:val="00B0295D"/>
    <w:rsid w:val="00B044A4"/>
    <w:rsid w:val="00B06F72"/>
    <w:rsid w:val="00B10DF1"/>
    <w:rsid w:val="00B13118"/>
    <w:rsid w:val="00B1387A"/>
    <w:rsid w:val="00B20DD7"/>
    <w:rsid w:val="00B20FC6"/>
    <w:rsid w:val="00B233BE"/>
    <w:rsid w:val="00B25F45"/>
    <w:rsid w:val="00B30E6D"/>
    <w:rsid w:val="00B32B75"/>
    <w:rsid w:val="00B33979"/>
    <w:rsid w:val="00B33FA6"/>
    <w:rsid w:val="00B341A1"/>
    <w:rsid w:val="00B36E38"/>
    <w:rsid w:val="00B375A8"/>
    <w:rsid w:val="00B37689"/>
    <w:rsid w:val="00B4010D"/>
    <w:rsid w:val="00B41547"/>
    <w:rsid w:val="00B42945"/>
    <w:rsid w:val="00B43901"/>
    <w:rsid w:val="00B45516"/>
    <w:rsid w:val="00B51361"/>
    <w:rsid w:val="00B54C54"/>
    <w:rsid w:val="00B54E78"/>
    <w:rsid w:val="00B57E81"/>
    <w:rsid w:val="00B627EA"/>
    <w:rsid w:val="00B62EE8"/>
    <w:rsid w:val="00B6399C"/>
    <w:rsid w:val="00B64A92"/>
    <w:rsid w:val="00B64CD7"/>
    <w:rsid w:val="00B6544A"/>
    <w:rsid w:val="00B66971"/>
    <w:rsid w:val="00B66D4B"/>
    <w:rsid w:val="00B67DEE"/>
    <w:rsid w:val="00B67F29"/>
    <w:rsid w:val="00B708B6"/>
    <w:rsid w:val="00B7283D"/>
    <w:rsid w:val="00B745B4"/>
    <w:rsid w:val="00B74919"/>
    <w:rsid w:val="00B75C25"/>
    <w:rsid w:val="00B771A0"/>
    <w:rsid w:val="00B80E8F"/>
    <w:rsid w:val="00B823CF"/>
    <w:rsid w:val="00B82D54"/>
    <w:rsid w:val="00B85400"/>
    <w:rsid w:val="00B85BF9"/>
    <w:rsid w:val="00B8764C"/>
    <w:rsid w:val="00B8797B"/>
    <w:rsid w:val="00B91550"/>
    <w:rsid w:val="00B91750"/>
    <w:rsid w:val="00B91EF6"/>
    <w:rsid w:val="00B93EBF"/>
    <w:rsid w:val="00B95CD4"/>
    <w:rsid w:val="00B96253"/>
    <w:rsid w:val="00B9655A"/>
    <w:rsid w:val="00B96F49"/>
    <w:rsid w:val="00B97721"/>
    <w:rsid w:val="00BA30FE"/>
    <w:rsid w:val="00BA4540"/>
    <w:rsid w:val="00BA717B"/>
    <w:rsid w:val="00BA7827"/>
    <w:rsid w:val="00BB2748"/>
    <w:rsid w:val="00BB3CFC"/>
    <w:rsid w:val="00BB76E7"/>
    <w:rsid w:val="00BC2CE6"/>
    <w:rsid w:val="00BC3B00"/>
    <w:rsid w:val="00BC3D48"/>
    <w:rsid w:val="00BC510B"/>
    <w:rsid w:val="00BC5BF3"/>
    <w:rsid w:val="00BD05BB"/>
    <w:rsid w:val="00BD0BA1"/>
    <w:rsid w:val="00BD2EF9"/>
    <w:rsid w:val="00BE041E"/>
    <w:rsid w:val="00BE07F4"/>
    <w:rsid w:val="00BE1112"/>
    <w:rsid w:val="00BE2076"/>
    <w:rsid w:val="00BE48FB"/>
    <w:rsid w:val="00BE6012"/>
    <w:rsid w:val="00BE6ADF"/>
    <w:rsid w:val="00BF0325"/>
    <w:rsid w:val="00C00E61"/>
    <w:rsid w:val="00C02626"/>
    <w:rsid w:val="00C03C96"/>
    <w:rsid w:val="00C051A3"/>
    <w:rsid w:val="00C05542"/>
    <w:rsid w:val="00C12151"/>
    <w:rsid w:val="00C1570F"/>
    <w:rsid w:val="00C16195"/>
    <w:rsid w:val="00C20585"/>
    <w:rsid w:val="00C206B1"/>
    <w:rsid w:val="00C20C86"/>
    <w:rsid w:val="00C21E13"/>
    <w:rsid w:val="00C2218B"/>
    <w:rsid w:val="00C23229"/>
    <w:rsid w:val="00C2379F"/>
    <w:rsid w:val="00C2565A"/>
    <w:rsid w:val="00C30F54"/>
    <w:rsid w:val="00C31E6D"/>
    <w:rsid w:val="00C3450A"/>
    <w:rsid w:val="00C345DA"/>
    <w:rsid w:val="00C35094"/>
    <w:rsid w:val="00C35CB8"/>
    <w:rsid w:val="00C36372"/>
    <w:rsid w:val="00C373A2"/>
    <w:rsid w:val="00C40C1F"/>
    <w:rsid w:val="00C41412"/>
    <w:rsid w:val="00C42CCC"/>
    <w:rsid w:val="00C43ECD"/>
    <w:rsid w:val="00C466C0"/>
    <w:rsid w:val="00C476A3"/>
    <w:rsid w:val="00C47B68"/>
    <w:rsid w:val="00C501F7"/>
    <w:rsid w:val="00C50F60"/>
    <w:rsid w:val="00C53DAA"/>
    <w:rsid w:val="00C54469"/>
    <w:rsid w:val="00C55D2D"/>
    <w:rsid w:val="00C56CB5"/>
    <w:rsid w:val="00C56E17"/>
    <w:rsid w:val="00C56F8F"/>
    <w:rsid w:val="00C57974"/>
    <w:rsid w:val="00C605B4"/>
    <w:rsid w:val="00C60716"/>
    <w:rsid w:val="00C66705"/>
    <w:rsid w:val="00C6784B"/>
    <w:rsid w:val="00C67B0F"/>
    <w:rsid w:val="00C67DEA"/>
    <w:rsid w:val="00C7397B"/>
    <w:rsid w:val="00C73F3C"/>
    <w:rsid w:val="00C7488D"/>
    <w:rsid w:val="00C75DCA"/>
    <w:rsid w:val="00C7607A"/>
    <w:rsid w:val="00C80065"/>
    <w:rsid w:val="00C80FA2"/>
    <w:rsid w:val="00C81728"/>
    <w:rsid w:val="00C819C4"/>
    <w:rsid w:val="00C81A48"/>
    <w:rsid w:val="00C83760"/>
    <w:rsid w:val="00C86565"/>
    <w:rsid w:val="00C869C3"/>
    <w:rsid w:val="00C877E4"/>
    <w:rsid w:val="00C911E3"/>
    <w:rsid w:val="00C93125"/>
    <w:rsid w:val="00C963CC"/>
    <w:rsid w:val="00C96456"/>
    <w:rsid w:val="00C96954"/>
    <w:rsid w:val="00CA2490"/>
    <w:rsid w:val="00CA4B19"/>
    <w:rsid w:val="00CA6682"/>
    <w:rsid w:val="00CB007A"/>
    <w:rsid w:val="00CB245F"/>
    <w:rsid w:val="00CB36B6"/>
    <w:rsid w:val="00CB6633"/>
    <w:rsid w:val="00CC391F"/>
    <w:rsid w:val="00CC72F4"/>
    <w:rsid w:val="00CC78DE"/>
    <w:rsid w:val="00CD0D37"/>
    <w:rsid w:val="00CD1688"/>
    <w:rsid w:val="00CD2017"/>
    <w:rsid w:val="00CD258E"/>
    <w:rsid w:val="00CD2B83"/>
    <w:rsid w:val="00CD4AAD"/>
    <w:rsid w:val="00CD5433"/>
    <w:rsid w:val="00CD59F5"/>
    <w:rsid w:val="00CE0B02"/>
    <w:rsid w:val="00CE0FE9"/>
    <w:rsid w:val="00CE1106"/>
    <w:rsid w:val="00CE30F5"/>
    <w:rsid w:val="00CE4056"/>
    <w:rsid w:val="00CE67F7"/>
    <w:rsid w:val="00CE6B22"/>
    <w:rsid w:val="00CE6C2F"/>
    <w:rsid w:val="00CE7CD7"/>
    <w:rsid w:val="00CF0790"/>
    <w:rsid w:val="00CF286B"/>
    <w:rsid w:val="00CF2B81"/>
    <w:rsid w:val="00CF2BFC"/>
    <w:rsid w:val="00CF2C0C"/>
    <w:rsid w:val="00CF36F1"/>
    <w:rsid w:val="00CF5328"/>
    <w:rsid w:val="00CF5638"/>
    <w:rsid w:val="00CF70EE"/>
    <w:rsid w:val="00CF7BEA"/>
    <w:rsid w:val="00CF7C6E"/>
    <w:rsid w:val="00CF7F3A"/>
    <w:rsid w:val="00D02BEC"/>
    <w:rsid w:val="00D0455B"/>
    <w:rsid w:val="00D05653"/>
    <w:rsid w:val="00D06A77"/>
    <w:rsid w:val="00D06B74"/>
    <w:rsid w:val="00D070D3"/>
    <w:rsid w:val="00D106FD"/>
    <w:rsid w:val="00D10C3A"/>
    <w:rsid w:val="00D12BA3"/>
    <w:rsid w:val="00D16C0D"/>
    <w:rsid w:val="00D22220"/>
    <w:rsid w:val="00D23972"/>
    <w:rsid w:val="00D25FC4"/>
    <w:rsid w:val="00D261AF"/>
    <w:rsid w:val="00D30E64"/>
    <w:rsid w:val="00D32468"/>
    <w:rsid w:val="00D33413"/>
    <w:rsid w:val="00D33E83"/>
    <w:rsid w:val="00D33ED2"/>
    <w:rsid w:val="00D34691"/>
    <w:rsid w:val="00D35A12"/>
    <w:rsid w:val="00D41D0B"/>
    <w:rsid w:val="00D420A2"/>
    <w:rsid w:val="00D42417"/>
    <w:rsid w:val="00D4342B"/>
    <w:rsid w:val="00D44F7E"/>
    <w:rsid w:val="00D45660"/>
    <w:rsid w:val="00D47E49"/>
    <w:rsid w:val="00D50E03"/>
    <w:rsid w:val="00D539ED"/>
    <w:rsid w:val="00D541B1"/>
    <w:rsid w:val="00D574CC"/>
    <w:rsid w:val="00D60396"/>
    <w:rsid w:val="00D62C12"/>
    <w:rsid w:val="00D64611"/>
    <w:rsid w:val="00D67CAC"/>
    <w:rsid w:val="00D7005B"/>
    <w:rsid w:val="00D70862"/>
    <w:rsid w:val="00D71BB1"/>
    <w:rsid w:val="00D74628"/>
    <w:rsid w:val="00D74E63"/>
    <w:rsid w:val="00D75907"/>
    <w:rsid w:val="00D765BF"/>
    <w:rsid w:val="00D77523"/>
    <w:rsid w:val="00D775CC"/>
    <w:rsid w:val="00D778E5"/>
    <w:rsid w:val="00D801F9"/>
    <w:rsid w:val="00D802BE"/>
    <w:rsid w:val="00D837F4"/>
    <w:rsid w:val="00D846DA"/>
    <w:rsid w:val="00D85790"/>
    <w:rsid w:val="00D86ED2"/>
    <w:rsid w:val="00D87244"/>
    <w:rsid w:val="00D90678"/>
    <w:rsid w:val="00D90A5D"/>
    <w:rsid w:val="00D92468"/>
    <w:rsid w:val="00D932B3"/>
    <w:rsid w:val="00D96069"/>
    <w:rsid w:val="00D972BD"/>
    <w:rsid w:val="00D97666"/>
    <w:rsid w:val="00D97992"/>
    <w:rsid w:val="00DA1F85"/>
    <w:rsid w:val="00DA29ED"/>
    <w:rsid w:val="00DA2E3A"/>
    <w:rsid w:val="00DA45E7"/>
    <w:rsid w:val="00DA50D2"/>
    <w:rsid w:val="00DA6184"/>
    <w:rsid w:val="00DA6A6F"/>
    <w:rsid w:val="00DA7100"/>
    <w:rsid w:val="00DB030F"/>
    <w:rsid w:val="00DB2710"/>
    <w:rsid w:val="00DB321C"/>
    <w:rsid w:val="00DB537F"/>
    <w:rsid w:val="00DB5702"/>
    <w:rsid w:val="00DB5B91"/>
    <w:rsid w:val="00DC1B82"/>
    <w:rsid w:val="00DC1E6A"/>
    <w:rsid w:val="00DC2228"/>
    <w:rsid w:val="00DC35FC"/>
    <w:rsid w:val="00DC6988"/>
    <w:rsid w:val="00DC7965"/>
    <w:rsid w:val="00DD1471"/>
    <w:rsid w:val="00DD172D"/>
    <w:rsid w:val="00DD271D"/>
    <w:rsid w:val="00DD2D30"/>
    <w:rsid w:val="00DD3D73"/>
    <w:rsid w:val="00DD4E34"/>
    <w:rsid w:val="00DD5DF4"/>
    <w:rsid w:val="00DD7586"/>
    <w:rsid w:val="00DD780D"/>
    <w:rsid w:val="00DE0557"/>
    <w:rsid w:val="00DE0648"/>
    <w:rsid w:val="00DE0A1C"/>
    <w:rsid w:val="00DE14E6"/>
    <w:rsid w:val="00DE43CB"/>
    <w:rsid w:val="00DF20E0"/>
    <w:rsid w:val="00DF3C49"/>
    <w:rsid w:val="00DF4236"/>
    <w:rsid w:val="00DF49FF"/>
    <w:rsid w:val="00DF5F93"/>
    <w:rsid w:val="00DF6B3A"/>
    <w:rsid w:val="00E001DB"/>
    <w:rsid w:val="00E017EC"/>
    <w:rsid w:val="00E02102"/>
    <w:rsid w:val="00E06CD8"/>
    <w:rsid w:val="00E071DC"/>
    <w:rsid w:val="00E07AE1"/>
    <w:rsid w:val="00E07D36"/>
    <w:rsid w:val="00E10494"/>
    <w:rsid w:val="00E10935"/>
    <w:rsid w:val="00E131BC"/>
    <w:rsid w:val="00E139BD"/>
    <w:rsid w:val="00E161C3"/>
    <w:rsid w:val="00E17383"/>
    <w:rsid w:val="00E201FA"/>
    <w:rsid w:val="00E20B13"/>
    <w:rsid w:val="00E216AC"/>
    <w:rsid w:val="00E23994"/>
    <w:rsid w:val="00E253D1"/>
    <w:rsid w:val="00E255E7"/>
    <w:rsid w:val="00E33C8A"/>
    <w:rsid w:val="00E340C2"/>
    <w:rsid w:val="00E34305"/>
    <w:rsid w:val="00E35B37"/>
    <w:rsid w:val="00E361E6"/>
    <w:rsid w:val="00E3695A"/>
    <w:rsid w:val="00E376FE"/>
    <w:rsid w:val="00E42419"/>
    <w:rsid w:val="00E431BC"/>
    <w:rsid w:val="00E446F8"/>
    <w:rsid w:val="00E45374"/>
    <w:rsid w:val="00E455E1"/>
    <w:rsid w:val="00E5180E"/>
    <w:rsid w:val="00E5360A"/>
    <w:rsid w:val="00E53A0D"/>
    <w:rsid w:val="00E53F38"/>
    <w:rsid w:val="00E54454"/>
    <w:rsid w:val="00E54B5F"/>
    <w:rsid w:val="00E57D4F"/>
    <w:rsid w:val="00E61B45"/>
    <w:rsid w:val="00E653A6"/>
    <w:rsid w:val="00E703E6"/>
    <w:rsid w:val="00E70C9E"/>
    <w:rsid w:val="00E70F3C"/>
    <w:rsid w:val="00E72944"/>
    <w:rsid w:val="00E72B39"/>
    <w:rsid w:val="00E72F92"/>
    <w:rsid w:val="00E73F38"/>
    <w:rsid w:val="00E74222"/>
    <w:rsid w:val="00E7436D"/>
    <w:rsid w:val="00E74E10"/>
    <w:rsid w:val="00E75D78"/>
    <w:rsid w:val="00E760BB"/>
    <w:rsid w:val="00E7615B"/>
    <w:rsid w:val="00E819BB"/>
    <w:rsid w:val="00E81D34"/>
    <w:rsid w:val="00E82243"/>
    <w:rsid w:val="00E83AFF"/>
    <w:rsid w:val="00E84AFB"/>
    <w:rsid w:val="00E872C9"/>
    <w:rsid w:val="00E87ECB"/>
    <w:rsid w:val="00E9003A"/>
    <w:rsid w:val="00E926A2"/>
    <w:rsid w:val="00E95E8E"/>
    <w:rsid w:val="00E96825"/>
    <w:rsid w:val="00E971D2"/>
    <w:rsid w:val="00E97AF3"/>
    <w:rsid w:val="00EA2976"/>
    <w:rsid w:val="00EA42C5"/>
    <w:rsid w:val="00EA4497"/>
    <w:rsid w:val="00EA5568"/>
    <w:rsid w:val="00EA717A"/>
    <w:rsid w:val="00EA7B44"/>
    <w:rsid w:val="00EB0CC6"/>
    <w:rsid w:val="00EB2A6D"/>
    <w:rsid w:val="00EB3F1D"/>
    <w:rsid w:val="00EB4DAB"/>
    <w:rsid w:val="00EB5813"/>
    <w:rsid w:val="00EB5FB8"/>
    <w:rsid w:val="00EC061F"/>
    <w:rsid w:val="00EC0F5F"/>
    <w:rsid w:val="00EC1EA0"/>
    <w:rsid w:val="00EC7DE7"/>
    <w:rsid w:val="00ED0A6F"/>
    <w:rsid w:val="00ED1F90"/>
    <w:rsid w:val="00ED22A5"/>
    <w:rsid w:val="00ED3597"/>
    <w:rsid w:val="00ED3EF1"/>
    <w:rsid w:val="00ED75A0"/>
    <w:rsid w:val="00EE3481"/>
    <w:rsid w:val="00EE3BC9"/>
    <w:rsid w:val="00EE3BF9"/>
    <w:rsid w:val="00EE520C"/>
    <w:rsid w:val="00EE5400"/>
    <w:rsid w:val="00EE6797"/>
    <w:rsid w:val="00EE7A97"/>
    <w:rsid w:val="00EF6AF3"/>
    <w:rsid w:val="00F001B1"/>
    <w:rsid w:val="00F002FE"/>
    <w:rsid w:val="00F01E53"/>
    <w:rsid w:val="00F01FC2"/>
    <w:rsid w:val="00F02107"/>
    <w:rsid w:val="00F027B5"/>
    <w:rsid w:val="00F02AF2"/>
    <w:rsid w:val="00F03BE2"/>
    <w:rsid w:val="00F04F61"/>
    <w:rsid w:val="00F050D7"/>
    <w:rsid w:val="00F06C9A"/>
    <w:rsid w:val="00F073F0"/>
    <w:rsid w:val="00F10B54"/>
    <w:rsid w:val="00F136E3"/>
    <w:rsid w:val="00F13821"/>
    <w:rsid w:val="00F141A5"/>
    <w:rsid w:val="00F16E4F"/>
    <w:rsid w:val="00F23847"/>
    <w:rsid w:val="00F2509F"/>
    <w:rsid w:val="00F26375"/>
    <w:rsid w:val="00F26449"/>
    <w:rsid w:val="00F265F8"/>
    <w:rsid w:val="00F266BE"/>
    <w:rsid w:val="00F26ED8"/>
    <w:rsid w:val="00F27CB4"/>
    <w:rsid w:val="00F300FB"/>
    <w:rsid w:val="00F32CEE"/>
    <w:rsid w:val="00F33B17"/>
    <w:rsid w:val="00F358E1"/>
    <w:rsid w:val="00F36D47"/>
    <w:rsid w:val="00F36F1B"/>
    <w:rsid w:val="00F415DF"/>
    <w:rsid w:val="00F41C28"/>
    <w:rsid w:val="00F4201D"/>
    <w:rsid w:val="00F43647"/>
    <w:rsid w:val="00F44767"/>
    <w:rsid w:val="00F5127B"/>
    <w:rsid w:val="00F51C6E"/>
    <w:rsid w:val="00F52176"/>
    <w:rsid w:val="00F5391E"/>
    <w:rsid w:val="00F5584C"/>
    <w:rsid w:val="00F570AF"/>
    <w:rsid w:val="00F575A3"/>
    <w:rsid w:val="00F577DE"/>
    <w:rsid w:val="00F604C1"/>
    <w:rsid w:val="00F6097D"/>
    <w:rsid w:val="00F64015"/>
    <w:rsid w:val="00F640C6"/>
    <w:rsid w:val="00F64418"/>
    <w:rsid w:val="00F644D8"/>
    <w:rsid w:val="00F64E40"/>
    <w:rsid w:val="00F6569F"/>
    <w:rsid w:val="00F669E5"/>
    <w:rsid w:val="00F66C5F"/>
    <w:rsid w:val="00F701B1"/>
    <w:rsid w:val="00F70468"/>
    <w:rsid w:val="00F71543"/>
    <w:rsid w:val="00F77672"/>
    <w:rsid w:val="00F80907"/>
    <w:rsid w:val="00F82AD1"/>
    <w:rsid w:val="00F82FE1"/>
    <w:rsid w:val="00F83D44"/>
    <w:rsid w:val="00F84B3D"/>
    <w:rsid w:val="00F85B22"/>
    <w:rsid w:val="00F87205"/>
    <w:rsid w:val="00F92978"/>
    <w:rsid w:val="00F92FD4"/>
    <w:rsid w:val="00F978B8"/>
    <w:rsid w:val="00FA0387"/>
    <w:rsid w:val="00FA095E"/>
    <w:rsid w:val="00FA17D0"/>
    <w:rsid w:val="00FA2B91"/>
    <w:rsid w:val="00FA2D90"/>
    <w:rsid w:val="00FA4DDC"/>
    <w:rsid w:val="00FA4F95"/>
    <w:rsid w:val="00FA5183"/>
    <w:rsid w:val="00FA5D28"/>
    <w:rsid w:val="00FB0074"/>
    <w:rsid w:val="00FB063F"/>
    <w:rsid w:val="00FB73BA"/>
    <w:rsid w:val="00FC0188"/>
    <w:rsid w:val="00FC04ED"/>
    <w:rsid w:val="00FC1F89"/>
    <w:rsid w:val="00FC71B8"/>
    <w:rsid w:val="00FD0A1C"/>
    <w:rsid w:val="00FD0E37"/>
    <w:rsid w:val="00FD0E49"/>
    <w:rsid w:val="00FD2715"/>
    <w:rsid w:val="00FD2A8B"/>
    <w:rsid w:val="00FD3620"/>
    <w:rsid w:val="00FD5D03"/>
    <w:rsid w:val="00FD7614"/>
    <w:rsid w:val="00FE0402"/>
    <w:rsid w:val="00FE2538"/>
    <w:rsid w:val="00FE52E1"/>
    <w:rsid w:val="00FE5D66"/>
    <w:rsid w:val="00FE7971"/>
    <w:rsid w:val="00FE7E6B"/>
    <w:rsid w:val="00FF04AE"/>
    <w:rsid w:val="00FF2238"/>
    <w:rsid w:val="00FF49C8"/>
    <w:rsid w:val="00FF6EE7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273D2A0-521E-404C-B035-D2C23B4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721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45721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TextoCar">
    <w:name w:val="Texto Car"/>
    <w:link w:val="Texto"/>
    <w:locked/>
    <w:rsid w:val="0045721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45721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75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7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tilo">
    <w:name w:val="Estilo"/>
    <w:basedOn w:val="Sinespaciado"/>
    <w:link w:val="EstiloCar"/>
    <w:qFormat/>
    <w:rsid w:val="009F32F5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9F32F5"/>
    <w:rPr>
      <w:rFonts w:ascii="Arial" w:hAnsi="Arial"/>
      <w:sz w:val="24"/>
    </w:rPr>
  </w:style>
  <w:style w:type="paragraph" w:styleId="Sinespaciado">
    <w:name w:val="No Spacing"/>
    <w:uiPriority w:val="1"/>
    <w:qFormat/>
    <w:rsid w:val="009F32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DB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5C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C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5C1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1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D7"/>
  </w:style>
  <w:style w:type="paragraph" w:styleId="Piedepgina">
    <w:name w:val="footer"/>
    <w:basedOn w:val="Normal"/>
    <w:link w:val="PiedepginaCar"/>
    <w:uiPriority w:val="99"/>
    <w:unhideWhenUsed/>
    <w:rsid w:val="00341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D7"/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55717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5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361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1E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1EE6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4A3A0E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AB0277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DA29ED"/>
  </w:style>
  <w:style w:type="character" w:customStyle="1" w:styleId="Ttulo1Car">
    <w:name w:val="Título 1 Car"/>
    <w:basedOn w:val="Fuentedeprrafopredeter"/>
    <w:link w:val="Ttulo1"/>
    <w:uiPriority w:val="9"/>
    <w:rsid w:val="00D92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4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2468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D924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ubttulo1">
    <w:name w:val="Subtítulo 1"/>
    <w:basedOn w:val="Subttulo"/>
    <w:qFormat/>
    <w:rsid w:val="00D92468"/>
    <w:pPr>
      <w:jc w:val="center"/>
    </w:pPr>
    <w:rPr>
      <w:rFonts w:ascii="ITC Avant Garde" w:hAnsi="ITC Avant Garde"/>
      <w:b/>
      <w:color w:val="auto"/>
      <w:sz w:val="20"/>
      <w:szCs w:val="20"/>
    </w:rPr>
  </w:style>
  <w:style w:type="paragraph" w:customStyle="1" w:styleId="Subttulo3">
    <w:name w:val="Subtítulo 3"/>
    <w:basedOn w:val="Subttulo"/>
    <w:qFormat/>
    <w:rsid w:val="00D92468"/>
    <w:pPr>
      <w:jc w:val="center"/>
    </w:pPr>
    <w:rPr>
      <w:rFonts w:ascii="ITC Avant Garde" w:hAnsi="ITC Avant Garde"/>
      <w:b/>
      <w:color w:val="auto"/>
      <w:sz w:val="20"/>
      <w:szCs w:val="20"/>
    </w:rPr>
  </w:style>
  <w:style w:type="paragraph" w:customStyle="1" w:styleId="Subttulo4">
    <w:name w:val="Subtítulo 4"/>
    <w:basedOn w:val="Subttulo"/>
    <w:qFormat/>
    <w:rsid w:val="00D92468"/>
    <w:pPr>
      <w:jc w:val="center"/>
    </w:pPr>
    <w:rPr>
      <w:rFonts w:ascii="ITC Avant Garde" w:hAnsi="ITC Avant Garde"/>
      <w:b/>
      <w:color w:val="auto"/>
      <w:sz w:val="20"/>
      <w:szCs w:val="20"/>
    </w:rPr>
  </w:style>
  <w:style w:type="paragraph" w:customStyle="1" w:styleId="Subttulo5">
    <w:name w:val="Subtítulo 5"/>
    <w:basedOn w:val="Subttulo"/>
    <w:qFormat/>
    <w:rsid w:val="00D92468"/>
    <w:pPr>
      <w:jc w:val="center"/>
    </w:pPr>
    <w:rPr>
      <w:rFonts w:ascii="ITC Avant Garde" w:hAnsi="ITC Avant Garde"/>
      <w:b/>
      <w:color w:val="auto"/>
      <w:sz w:val="20"/>
      <w:szCs w:val="20"/>
    </w:rPr>
  </w:style>
  <w:style w:type="paragraph" w:customStyle="1" w:styleId="Subttulo6">
    <w:name w:val="Subtítulo 6"/>
    <w:basedOn w:val="Subttulo"/>
    <w:qFormat/>
    <w:rsid w:val="00D92468"/>
    <w:pPr>
      <w:jc w:val="center"/>
    </w:pPr>
    <w:rPr>
      <w:rFonts w:ascii="ITC Avant Garde" w:hAnsi="ITC Avant Garde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29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2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2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6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98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07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33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39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9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3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0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22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7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6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6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8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7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3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4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9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381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9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2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0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1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4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0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27a80a42df35609733474f9064de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4D4D42D136C143913D3E06CAB0F3B9" ma:contentTypeVersion="0" ma:contentTypeDescription="Crear nuevo documento." ma:contentTypeScope="" ma:versionID="6399dfcbeb654a3990d75298fd0a7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A07C-B0D1-45F8-A407-69D609F4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267C9-5F3C-47F0-93A7-E6398D185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A4E64-5EE0-4F37-8D04-F83F852FA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9D310-9C50-403C-AABA-DFE3335F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20148F-3434-4E45-A48C-6AF654EB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Miravete Esparza</dc:creator>
  <cp:keywords/>
  <dc:description/>
  <cp:lastModifiedBy>Alicia Calles Zubiaguirre</cp:lastModifiedBy>
  <cp:revision>2</cp:revision>
  <cp:lastPrinted>2017-03-29T19:32:00Z</cp:lastPrinted>
  <dcterms:created xsi:type="dcterms:W3CDTF">2017-06-29T21:33:00Z</dcterms:created>
  <dcterms:modified xsi:type="dcterms:W3CDTF">2017-06-29T21:33:00Z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