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F06" w:rsidRDefault="00BE3F06" w:rsidP="00F97B62">
      <w:pPr>
        <w:spacing w:after="0" w:line="276" w:lineRule="auto"/>
        <w:jc w:val="both"/>
        <w:rPr>
          <w:rFonts w:ascii="ITC Avant Garde" w:hAnsi="ITC Avant Garde"/>
          <w:b/>
        </w:rPr>
      </w:pPr>
      <w:r>
        <w:rPr>
          <w:rFonts w:ascii="ITC Avant Garde" w:hAnsi="ITC Avant Garde"/>
          <w:b/>
        </w:rPr>
        <w:t xml:space="preserve">ACUERDO MEDIANTE EL CUAL EL PLENO DEL INSTITUTO FEDERAL DE TELECOMUNICACIONES, </w:t>
      </w:r>
      <w:r w:rsidR="00C6017A">
        <w:rPr>
          <w:rFonts w:ascii="ITC Avant Garde" w:hAnsi="ITC Avant Garde"/>
          <w:b/>
        </w:rPr>
        <w:t xml:space="preserve">DETERMINA </w:t>
      </w:r>
      <w:r>
        <w:rPr>
          <w:rFonts w:ascii="ITC Avant Garde" w:hAnsi="ITC Avant Garde"/>
          <w:b/>
        </w:rPr>
        <w:t>SOMETER A CONSULTA PÚBLICA EL “</w:t>
      </w:r>
      <w:r w:rsidR="00CA2864" w:rsidRPr="00CA2864">
        <w:rPr>
          <w:rFonts w:ascii="ITC Avant Garde" w:hAnsi="ITC Avant Garde"/>
          <w:b/>
        </w:rPr>
        <w:t>ACUERDO POR EL QUE SE EMITEN LOS LINEAMIENTOS QUE CREA</w:t>
      </w:r>
      <w:r w:rsidR="00477F5A">
        <w:rPr>
          <w:rFonts w:ascii="ITC Avant Garde" w:hAnsi="ITC Avant Garde"/>
          <w:b/>
        </w:rPr>
        <w:t>N</w:t>
      </w:r>
      <w:r w:rsidR="00CA2864" w:rsidRPr="00CA2864">
        <w:rPr>
          <w:rFonts w:ascii="ITC Avant Garde" w:hAnsi="ITC Avant Garde"/>
          <w:b/>
        </w:rPr>
        <w:t xml:space="preserve"> EL SISTEMA DE MÉTRICAS</w:t>
      </w:r>
      <w:r w:rsidR="00661BCB">
        <w:rPr>
          <w:rFonts w:ascii="ITC Avant Garde" w:hAnsi="ITC Avant Garde"/>
          <w:b/>
        </w:rPr>
        <w:t xml:space="preserve"> DE TELECOMUNICACIONES</w:t>
      </w:r>
      <w:r w:rsidR="00CA2864" w:rsidRPr="00CA2864">
        <w:rPr>
          <w:rFonts w:ascii="ITC Avant Garde" w:hAnsi="ITC Avant Garde"/>
          <w:b/>
        </w:rPr>
        <w:t>, ESTABLECEN LA METODOLOGÍA, LOS FORMATOS Y LA PERIODICIDAD CON QUE LOS OPERADORES ENTREGARÁN INFORMACIÓN PARA INTEGRAR EL ACERVO ESTADÍSTICO DEL SECTOR DE TELECOMUNICACIONES, Y ESTABLECEN DIVERSAS MEDIDAS DE SIMPLIFICACIÓN; Y SE REFORMAN, ADICIONAN Y DEROGAN DIVERSAS DISPOSICIONES DEL ACUERDO MEDIANTE EL CUAL EL PLENO DEL INSTITUTO FEDERAL DE TELECOMUNICACIONES APRUEBA LAS REGLAS DE CARÁCTER GENERAL  QUE ESTABLECEN LOS PLAZOS Y REQUISITOS PARA EL OTORGAMIENTO DE LAS AUTORIZACIONES EN MATERIA DE TELECOMUNICACIONES ESTABLECIDAS EN LA LEY FEDERAL DE TELECOMUNICACIONES Y RADIODIFUSIÓN; DEL PLAN TÉCNICO FUNDAMENTAL DE INTERCONEXIÓN E INTEROPERABILIDAD, Y DEL ACUERDO MEDIANTE EL CUAL EL PLENO DEL INSTITUTO FEDERAL DE TELECOMUNICACIONES APRUEBA Y EMITE EL FORMATO PARA PRESENTAR LA ESTRUCTURA ACCIONARIA O DE PARTES SOCIALES O APORTACIONES POR PARTE DE LOS CONCESIONARIOS EN MATERIA DE TELECOMUNICACIONES Y RADIODIFUSIÓN QUE SEAN PERSONAS MORALES EN CUMPLIMIENTO A LO ESTABLECIDO EN EL ARTÍCULO 112 DE LA LEY FEDERAL DE TELECOMUNICACIONES Y RADIODIFUSIÓN</w:t>
      </w:r>
      <w:r>
        <w:rPr>
          <w:rFonts w:ascii="ITC Avant Garde" w:hAnsi="ITC Avant Garde"/>
          <w:b/>
        </w:rPr>
        <w:t>”.</w:t>
      </w:r>
    </w:p>
    <w:p w:rsidR="00F97B62" w:rsidRDefault="00F97B62" w:rsidP="00F97B62">
      <w:pPr>
        <w:spacing w:after="0" w:line="276" w:lineRule="auto"/>
        <w:jc w:val="both"/>
        <w:rPr>
          <w:rFonts w:ascii="ITC Avant Garde" w:hAnsi="ITC Avant Garde"/>
        </w:rPr>
      </w:pPr>
    </w:p>
    <w:p w:rsidR="00BE3F06" w:rsidRPr="00F620F2" w:rsidRDefault="00BE3F06" w:rsidP="00F97B62">
      <w:pPr>
        <w:spacing w:after="0" w:line="276" w:lineRule="auto"/>
        <w:jc w:val="center"/>
        <w:rPr>
          <w:rFonts w:ascii="ITC Avant Garde" w:hAnsi="ITC Avant Garde"/>
          <w:b/>
        </w:rPr>
      </w:pPr>
      <w:r w:rsidRPr="00F620F2">
        <w:rPr>
          <w:rFonts w:ascii="ITC Avant Garde" w:hAnsi="ITC Avant Garde"/>
          <w:b/>
        </w:rPr>
        <w:t>ANTECEDENTES</w:t>
      </w:r>
    </w:p>
    <w:p w:rsidR="00BE3F06" w:rsidRDefault="00BE3F06" w:rsidP="00F97B62">
      <w:pPr>
        <w:spacing w:after="0" w:line="276" w:lineRule="auto"/>
        <w:jc w:val="center"/>
        <w:rPr>
          <w:rFonts w:ascii="ITC Avant Garde" w:hAnsi="ITC Avant Garde"/>
        </w:rPr>
      </w:pPr>
    </w:p>
    <w:p w:rsidR="00BE3F06" w:rsidRDefault="00BE3F06" w:rsidP="00F97B62">
      <w:pPr>
        <w:pStyle w:val="Prrafodelista"/>
        <w:numPr>
          <w:ilvl w:val="0"/>
          <w:numId w:val="1"/>
        </w:numPr>
        <w:spacing w:after="0" w:line="276" w:lineRule="auto"/>
        <w:ind w:left="426"/>
        <w:jc w:val="both"/>
        <w:rPr>
          <w:rFonts w:ascii="ITC Avant Garde" w:hAnsi="ITC Avant Garde"/>
        </w:rPr>
      </w:pPr>
      <w:r w:rsidRPr="00F620F2">
        <w:rPr>
          <w:rFonts w:ascii="ITC Avant Garde" w:hAnsi="ITC Avant Garde"/>
        </w:rPr>
        <w:t xml:space="preserve">El 11 de junio de 2013 se publicó en el </w:t>
      </w:r>
      <w:r>
        <w:rPr>
          <w:rFonts w:ascii="ITC Avant Garde" w:hAnsi="ITC Avant Garde"/>
        </w:rPr>
        <w:t>Diario Oficial de la Federación (en lo sucesivo “</w:t>
      </w:r>
      <w:r w:rsidRPr="00F620F2">
        <w:rPr>
          <w:rFonts w:ascii="ITC Avant Garde" w:hAnsi="ITC Avant Garde"/>
        </w:rPr>
        <w:t>DOF</w:t>
      </w:r>
      <w:r>
        <w:rPr>
          <w:rFonts w:ascii="ITC Avant Garde" w:hAnsi="ITC Avant Garde"/>
        </w:rPr>
        <w:t>”)</w:t>
      </w:r>
      <w:r w:rsidRPr="00F620F2">
        <w:rPr>
          <w:rFonts w:ascii="ITC Avant Garde" w:hAnsi="ITC Avant Garde"/>
        </w:rPr>
        <w:t xml:space="preserve"> el “Decreto por el que se reforman y adicionan diversas disposiciones de los artículos 6o., 7o., 27, 28, 73, 78, 94 y 105 de la Constitución Política de los Estados Unidos Mexicanos, en materia de telecomunica</w:t>
      </w:r>
      <w:r>
        <w:rPr>
          <w:rFonts w:ascii="ITC Avant Garde" w:hAnsi="ITC Avant Garde"/>
        </w:rPr>
        <w:t>ciones” (en lo sucesivo</w:t>
      </w:r>
      <w:r w:rsidRPr="00F620F2">
        <w:rPr>
          <w:rFonts w:ascii="ITC Avant Garde" w:hAnsi="ITC Avant Garde"/>
        </w:rPr>
        <w:t xml:space="preserve"> “Decreto </w:t>
      </w:r>
      <w:r>
        <w:rPr>
          <w:rFonts w:ascii="ITC Avant Garde" w:hAnsi="ITC Avant Garde"/>
        </w:rPr>
        <w:t xml:space="preserve">de Reforma </w:t>
      </w:r>
      <w:r w:rsidRPr="00F620F2">
        <w:rPr>
          <w:rFonts w:ascii="ITC Avant Garde" w:hAnsi="ITC Avant Garde"/>
        </w:rPr>
        <w:t>Constitucional”), mediante el cual se creó el Instituto Federal de Telecomunicaciones (en lo sucesivo,</w:t>
      </w:r>
      <w:r>
        <w:rPr>
          <w:rFonts w:ascii="ITC Avant Garde" w:hAnsi="ITC Avant Garde"/>
        </w:rPr>
        <w:t xml:space="preserve"> indistintamente, “IFT” o</w:t>
      </w:r>
      <w:r w:rsidRPr="00F620F2">
        <w:rPr>
          <w:rFonts w:ascii="ITC Avant Garde" w:hAnsi="ITC Avant Garde"/>
        </w:rPr>
        <w:t xml:space="preserve"> “Instituto”), como un órgano autónomo con personalid</w:t>
      </w:r>
      <w:r>
        <w:rPr>
          <w:rFonts w:ascii="ITC Avant Garde" w:hAnsi="ITC Avant Garde"/>
        </w:rPr>
        <w:t>ad jurídica y patrimonio propio</w:t>
      </w:r>
      <w:r w:rsidRPr="00F620F2">
        <w:rPr>
          <w:rFonts w:ascii="ITC Avant Garde" w:hAnsi="ITC Avant Garde"/>
        </w:rPr>
        <w:t xml:space="preserve">, cuyo objeto es regular, promover y supervisar el uso, aprovechamiento y explotación del espectro radioeléctrico, las redes y la prestación de los servicios de radiodifusión y telecomunicaciones, además de ser la autoridad en materia de competencia económica en </w:t>
      </w:r>
      <w:r>
        <w:rPr>
          <w:rFonts w:ascii="ITC Avant Garde" w:hAnsi="ITC Avant Garde"/>
        </w:rPr>
        <w:t>dich</w:t>
      </w:r>
      <w:r w:rsidRPr="00F620F2">
        <w:rPr>
          <w:rFonts w:ascii="ITC Avant Garde" w:hAnsi="ITC Avant Garde"/>
        </w:rPr>
        <w:t>os sectores.</w:t>
      </w:r>
    </w:p>
    <w:p w:rsidR="00BE3F06" w:rsidRPr="00F620F2" w:rsidRDefault="00BE3F06" w:rsidP="00F97B62">
      <w:pPr>
        <w:pStyle w:val="Prrafodelista"/>
        <w:spacing w:after="0" w:line="276" w:lineRule="auto"/>
        <w:ind w:left="426"/>
        <w:jc w:val="both"/>
        <w:rPr>
          <w:rFonts w:ascii="ITC Avant Garde" w:hAnsi="ITC Avant Garde"/>
        </w:rPr>
      </w:pPr>
    </w:p>
    <w:p w:rsidR="00BE3F06" w:rsidRDefault="00BE3F06" w:rsidP="00F97B62">
      <w:pPr>
        <w:pStyle w:val="Prrafodelista"/>
        <w:numPr>
          <w:ilvl w:val="0"/>
          <w:numId w:val="1"/>
        </w:numPr>
        <w:spacing w:after="0" w:line="276" w:lineRule="auto"/>
        <w:ind w:left="426"/>
        <w:jc w:val="both"/>
        <w:rPr>
          <w:rFonts w:ascii="ITC Avant Garde" w:hAnsi="ITC Avant Garde"/>
        </w:rPr>
      </w:pPr>
      <w:r w:rsidRPr="00F620F2">
        <w:rPr>
          <w:rFonts w:ascii="ITC Avant Garde" w:hAnsi="ITC Avant Garde"/>
        </w:rPr>
        <w:t>El 10 de septiembre de 2013</w:t>
      </w:r>
      <w:r>
        <w:rPr>
          <w:rFonts w:ascii="ITC Avant Garde" w:hAnsi="ITC Avant Garde"/>
        </w:rPr>
        <w:t>,</w:t>
      </w:r>
      <w:r w:rsidRPr="00F620F2">
        <w:rPr>
          <w:rFonts w:ascii="ITC Avant Garde" w:hAnsi="ITC Avant Garde"/>
        </w:rPr>
        <w:t xml:space="preserve"> en términos de lo d</w:t>
      </w:r>
      <w:r>
        <w:rPr>
          <w:rFonts w:ascii="ITC Avant Garde" w:hAnsi="ITC Avant Garde"/>
        </w:rPr>
        <w:t>ispuesto por el artículo Sexto T</w:t>
      </w:r>
      <w:r w:rsidRPr="00F620F2">
        <w:rPr>
          <w:rFonts w:ascii="ITC Avant Garde" w:hAnsi="ITC Avant Garde"/>
        </w:rPr>
        <w:t xml:space="preserve">ransitorio del Decreto </w:t>
      </w:r>
      <w:r>
        <w:rPr>
          <w:rFonts w:ascii="ITC Avant Garde" w:hAnsi="ITC Avant Garde"/>
        </w:rPr>
        <w:t xml:space="preserve">de Reforma </w:t>
      </w:r>
      <w:r w:rsidRPr="00F620F2">
        <w:rPr>
          <w:rFonts w:ascii="ITC Avant Garde" w:hAnsi="ITC Avant Garde"/>
        </w:rPr>
        <w:t>Constitucional,</w:t>
      </w:r>
      <w:r>
        <w:rPr>
          <w:rFonts w:ascii="ITC Avant Garde" w:hAnsi="ITC Avant Garde"/>
        </w:rPr>
        <w:t xml:space="preserve"> </w:t>
      </w:r>
      <w:r w:rsidRPr="00F620F2">
        <w:rPr>
          <w:rFonts w:ascii="ITC Avant Garde" w:hAnsi="ITC Avant Garde"/>
        </w:rPr>
        <w:t xml:space="preserve">fue integrado el </w:t>
      </w:r>
      <w:r>
        <w:rPr>
          <w:rFonts w:ascii="ITC Avant Garde" w:hAnsi="ITC Avant Garde"/>
        </w:rPr>
        <w:t>IFT</w:t>
      </w:r>
      <w:r w:rsidRPr="00F620F2">
        <w:rPr>
          <w:rFonts w:ascii="ITC Avant Garde" w:hAnsi="ITC Avant Garde"/>
        </w:rPr>
        <w:t xml:space="preserve"> mediante la ratificación</w:t>
      </w:r>
      <w:r>
        <w:rPr>
          <w:rFonts w:ascii="ITC Avant Garde" w:hAnsi="ITC Avant Garde"/>
        </w:rPr>
        <w:t>,</w:t>
      </w:r>
      <w:r w:rsidRPr="00F620F2">
        <w:rPr>
          <w:rFonts w:ascii="ITC Avant Garde" w:hAnsi="ITC Avant Garde"/>
        </w:rPr>
        <w:t xml:space="preserve"> por parte del Senado de la República</w:t>
      </w:r>
      <w:r>
        <w:rPr>
          <w:rFonts w:ascii="ITC Avant Garde" w:hAnsi="ITC Avant Garde"/>
        </w:rPr>
        <w:t>,</w:t>
      </w:r>
      <w:r w:rsidRPr="00F620F2">
        <w:rPr>
          <w:rFonts w:ascii="ITC Avant Garde" w:hAnsi="ITC Avant Garde"/>
        </w:rPr>
        <w:t xml:space="preserve"> de los nombramientos de los Comisionados que integran su órgano de gobierno y la designación de su Presidente.</w:t>
      </w:r>
    </w:p>
    <w:p w:rsidR="00BE3F06" w:rsidRDefault="00BE3F06" w:rsidP="00F97B62">
      <w:pPr>
        <w:pStyle w:val="Prrafodelista"/>
        <w:numPr>
          <w:ilvl w:val="0"/>
          <w:numId w:val="1"/>
        </w:numPr>
        <w:spacing w:after="0" w:line="276" w:lineRule="auto"/>
        <w:ind w:left="426"/>
        <w:jc w:val="both"/>
        <w:rPr>
          <w:rFonts w:ascii="ITC Avant Garde" w:hAnsi="ITC Avant Garde"/>
        </w:rPr>
      </w:pPr>
      <w:r w:rsidRPr="00F620F2">
        <w:rPr>
          <w:rFonts w:ascii="ITC Avant Garde" w:hAnsi="ITC Avant Garde"/>
        </w:rPr>
        <w:t>El 14 de julio de 2014 fue publicado en el DOF el “Decreto por el que se expiden la Ley Federal de Telecomunicaciones y Radiodifusión, y la Ley del Sistema Público de Radiodifusión del Estado Mexicano; y se reforman, adicionan y derogan diversas disposiciones en materia de telecomunicaciones y</w:t>
      </w:r>
      <w:r>
        <w:rPr>
          <w:rFonts w:ascii="ITC Avant Garde" w:hAnsi="ITC Avant Garde"/>
        </w:rPr>
        <w:t xml:space="preserve"> radiodifusión” (en lo sucesivo “Decreto de la LFTR</w:t>
      </w:r>
      <w:r w:rsidRPr="00F620F2">
        <w:rPr>
          <w:rFonts w:ascii="ITC Avant Garde" w:hAnsi="ITC Avant Garde"/>
        </w:rPr>
        <w:t>”), el cual, en términos de lo dis</w:t>
      </w:r>
      <w:r>
        <w:rPr>
          <w:rFonts w:ascii="ITC Avant Garde" w:hAnsi="ITC Avant Garde"/>
        </w:rPr>
        <w:t>puesto por su artículo Primero T</w:t>
      </w:r>
      <w:r w:rsidRPr="00F620F2">
        <w:rPr>
          <w:rFonts w:ascii="ITC Avant Garde" w:hAnsi="ITC Avant Garde"/>
        </w:rPr>
        <w:t xml:space="preserve">ransitorio, entró en vigor treinta días naturales siguientes a su publicación, </w:t>
      </w:r>
      <w:r>
        <w:rPr>
          <w:rFonts w:ascii="ITC Avant Garde" w:hAnsi="ITC Avant Garde"/>
        </w:rPr>
        <w:t>es decir</w:t>
      </w:r>
      <w:r w:rsidRPr="00F620F2">
        <w:rPr>
          <w:rFonts w:ascii="ITC Avant Garde" w:hAnsi="ITC Avant Garde"/>
        </w:rPr>
        <w:t>, el 13 de agosto de 2014.</w:t>
      </w:r>
    </w:p>
    <w:p w:rsidR="00BE3F06" w:rsidRPr="00D001F4" w:rsidRDefault="00BE3F06" w:rsidP="00F97B62">
      <w:pPr>
        <w:spacing w:after="0" w:line="276" w:lineRule="auto"/>
        <w:jc w:val="both"/>
        <w:rPr>
          <w:rFonts w:ascii="ITC Avant Garde" w:hAnsi="ITC Avant Garde"/>
        </w:rPr>
      </w:pPr>
    </w:p>
    <w:p w:rsidR="00BE3F06" w:rsidRDefault="00BE3F06" w:rsidP="00F97B62">
      <w:pPr>
        <w:pStyle w:val="Prrafodelista"/>
        <w:numPr>
          <w:ilvl w:val="0"/>
          <w:numId w:val="1"/>
        </w:numPr>
        <w:spacing w:after="0" w:line="276" w:lineRule="auto"/>
        <w:ind w:left="426"/>
        <w:jc w:val="both"/>
        <w:rPr>
          <w:rFonts w:ascii="ITC Avant Garde" w:hAnsi="ITC Avant Garde"/>
        </w:rPr>
      </w:pPr>
      <w:r>
        <w:rPr>
          <w:rFonts w:ascii="ITC Avant Garde" w:hAnsi="ITC Avant Garde"/>
        </w:rPr>
        <w:t>El 4 de septiembre de 2014</w:t>
      </w:r>
      <w:r w:rsidRPr="00F620F2">
        <w:rPr>
          <w:rFonts w:ascii="ITC Avant Garde" w:hAnsi="ITC Avant Garde"/>
        </w:rPr>
        <w:t xml:space="preserve"> se publicó en el DOF el Estatuto Orgánic</w:t>
      </w:r>
      <w:r>
        <w:rPr>
          <w:rFonts w:ascii="ITC Avant Garde" w:hAnsi="ITC Avant Garde"/>
        </w:rPr>
        <w:t>o del Instituto (en lo sucesivo</w:t>
      </w:r>
      <w:r w:rsidRPr="00F620F2">
        <w:rPr>
          <w:rFonts w:ascii="ITC Avant Garde" w:hAnsi="ITC Avant Garde"/>
        </w:rPr>
        <w:t xml:space="preserve"> “Estatuto Orgánico”), </w:t>
      </w:r>
      <w:r>
        <w:rPr>
          <w:rFonts w:ascii="ITC Avant Garde" w:hAnsi="ITC Avant Garde"/>
        </w:rPr>
        <w:t>que</w:t>
      </w:r>
      <w:r w:rsidRPr="00F620F2">
        <w:rPr>
          <w:rFonts w:ascii="ITC Avant Garde" w:hAnsi="ITC Avant Garde"/>
        </w:rPr>
        <w:t xml:space="preserve"> en términos de</w:t>
      </w:r>
      <w:r>
        <w:rPr>
          <w:rFonts w:ascii="ITC Avant Garde" w:hAnsi="ITC Avant Garde"/>
        </w:rPr>
        <w:t xml:space="preserve"> lo dispuesto por el</w:t>
      </w:r>
      <w:r w:rsidRPr="00F620F2">
        <w:rPr>
          <w:rFonts w:ascii="ITC Avant Garde" w:hAnsi="ITC Avant Garde"/>
        </w:rPr>
        <w:t xml:space="preserve"> artículo Primero Transitorio</w:t>
      </w:r>
      <w:r>
        <w:rPr>
          <w:rFonts w:ascii="ITC Avant Garde" w:hAnsi="ITC Avant Garde"/>
        </w:rPr>
        <w:t xml:space="preserve"> del acuerdo por el que se emitió</w:t>
      </w:r>
      <w:r w:rsidRPr="00F620F2">
        <w:rPr>
          <w:rFonts w:ascii="ITC Avant Garde" w:hAnsi="ITC Avant Garde"/>
        </w:rPr>
        <w:t>, entró en vigor el día 26 del mismo mes y año</w:t>
      </w:r>
      <w:r w:rsidR="00A61956">
        <w:rPr>
          <w:rFonts w:ascii="ITC Avant Garde" w:hAnsi="ITC Avant Garde"/>
        </w:rPr>
        <w:t>,</w:t>
      </w:r>
      <w:r w:rsidR="00A61956" w:rsidRPr="00A61956">
        <w:rPr>
          <w:rFonts w:ascii="ITC Avant Garde" w:hAnsi="ITC Avant Garde"/>
        </w:rPr>
        <w:t xml:space="preserve"> y modificado en el mismo medio oficial los días 17 de </w:t>
      </w:r>
      <w:r w:rsidR="00A61956">
        <w:rPr>
          <w:rFonts w:ascii="ITC Avant Garde" w:hAnsi="ITC Avant Garde"/>
        </w:rPr>
        <w:t>octubre de los años 2014 y 2016</w:t>
      </w:r>
      <w:r w:rsidRPr="00F620F2">
        <w:rPr>
          <w:rFonts w:ascii="ITC Avant Garde" w:hAnsi="ITC Avant Garde"/>
        </w:rPr>
        <w:t>.</w:t>
      </w:r>
    </w:p>
    <w:p w:rsidR="00BE3F06" w:rsidRDefault="00BE3F06" w:rsidP="00F97B62">
      <w:pPr>
        <w:spacing w:after="0" w:line="276" w:lineRule="auto"/>
        <w:jc w:val="both"/>
        <w:rPr>
          <w:rFonts w:ascii="ITC Avant Garde" w:hAnsi="ITC Avant Garde"/>
        </w:rPr>
      </w:pPr>
    </w:p>
    <w:p w:rsidR="00F97B62" w:rsidRDefault="00F97B62" w:rsidP="00F97B62">
      <w:pPr>
        <w:spacing w:after="0" w:line="276" w:lineRule="auto"/>
        <w:jc w:val="both"/>
        <w:rPr>
          <w:rFonts w:ascii="ITC Avant Garde" w:hAnsi="ITC Avant Garde"/>
        </w:rPr>
      </w:pPr>
    </w:p>
    <w:p w:rsidR="00BE3F06" w:rsidRPr="004F3756" w:rsidRDefault="00BE3F06" w:rsidP="00F97B62">
      <w:pPr>
        <w:spacing w:after="0" w:line="276" w:lineRule="auto"/>
        <w:jc w:val="center"/>
        <w:rPr>
          <w:rFonts w:ascii="ITC Avant Garde" w:hAnsi="ITC Avant Garde"/>
          <w:b/>
        </w:rPr>
      </w:pPr>
      <w:r>
        <w:rPr>
          <w:rFonts w:ascii="ITC Avant Garde" w:hAnsi="ITC Avant Garde"/>
          <w:b/>
        </w:rPr>
        <w:t>CONSIDERANDO</w:t>
      </w:r>
    </w:p>
    <w:p w:rsidR="00BE3F06" w:rsidRDefault="00BE3F06" w:rsidP="00F97B62">
      <w:pPr>
        <w:spacing w:after="0" w:line="276" w:lineRule="auto"/>
        <w:jc w:val="both"/>
        <w:rPr>
          <w:rFonts w:ascii="ITC Avant Garde" w:hAnsi="ITC Avant Garde"/>
        </w:rPr>
      </w:pPr>
    </w:p>
    <w:p w:rsidR="00F97B62" w:rsidRDefault="00F97B62" w:rsidP="00F97B62">
      <w:pPr>
        <w:spacing w:after="0" w:line="276" w:lineRule="auto"/>
        <w:jc w:val="both"/>
        <w:rPr>
          <w:rFonts w:ascii="ITC Avant Garde" w:hAnsi="ITC Avant Garde"/>
        </w:rPr>
      </w:pPr>
    </w:p>
    <w:p w:rsidR="00BE3F06" w:rsidRDefault="00BE3F06" w:rsidP="00F97B62">
      <w:pPr>
        <w:spacing w:after="0" w:line="276" w:lineRule="auto"/>
        <w:jc w:val="both"/>
        <w:rPr>
          <w:rFonts w:ascii="ITC Avant Garde" w:hAnsi="ITC Avant Garde"/>
        </w:rPr>
      </w:pPr>
      <w:r>
        <w:rPr>
          <w:rFonts w:ascii="ITC Avant Garde" w:hAnsi="ITC Avant Garde"/>
          <w:b/>
        </w:rPr>
        <w:t>PRIMERO</w:t>
      </w:r>
      <w:r w:rsidRPr="00041F30">
        <w:rPr>
          <w:rFonts w:ascii="ITC Avant Garde" w:hAnsi="ITC Avant Garde"/>
        </w:rPr>
        <w:t>.-</w:t>
      </w:r>
      <w:r w:rsidRPr="004F3756">
        <w:rPr>
          <w:rFonts w:ascii="ITC Avant Garde" w:hAnsi="ITC Avant Garde"/>
        </w:rPr>
        <w:t xml:space="preserve"> </w:t>
      </w:r>
      <w:r w:rsidR="000B33E4">
        <w:rPr>
          <w:rFonts w:ascii="ITC Avant Garde" w:hAnsi="ITC Avant Garde"/>
          <w:b/>
        </w:rPr>
        <w:t xml:space="preserve">Competencia del Instituto.- </w:t>
      </w:r>
      <w:r w:rsidRPr="004F3756">
        <w:rPr>
          <w:rFonts w:ascii="ITC Avant Garde" w:hAnsi="ITC Avant Garde"/>
        </w:rPr>
        <w:t>De conformidad con</w:t>
      </w:r>
      <w:r>
        <w:rPr>
          <w:rFonts w:ascii="ITC Avant Garde" w:hAnsi="ITC Avant Garde"/>
        </w:rPr>
        <w:t xml:space="preserve"> lo establecido en el artículo 6</w:t>
      </w:r>
      <w:r w:rsidRPr="00624865">
        <w:rPr>
          <w:rFonts w:ascii="ITC Avant Garde" w:hAnsi="ITC Avant Garde"/>
          <w:sz w:val="20"/>
          <w:szCs w:val="20"/>
        </w:rPr>
        <w:t>o</w:t>
      </w:r>
      <w:r>
        <w:rPr>
          <w:rFonts w:ascii="ITC Avant Garde" w:hAnsi="ITC Avant Garde"/>
        </w:rPr>
        <w:t>., apartado B, fracciones II y III, de la Constitución Política de los Estados Unidos Mexicanos (en lo sucesivo “Constitución”), las telecomunicaciones y la radiodifusión son servicios públicos de interés general.</w:t>
      </w:r>
    </w:p>
    <w:p w:rsidR="00BE3F06" w:rsidRDefault="00BE3F06" w:rsidP="00F97B62">
      <w:pPr>
        <w:spacing w:after="0" w:line="276" w:lineRule="auto"/>
        <w:jc w:val="both"/>
        <w:rPr>
          <w:rFonts w:ascii="ITC Avant Garde" w:hAnsi="ITC Avant Garde"/>
        </w:rPr>
      </w:pPr>
    </w:p>
    <w:p w:rsidR="00BE3F06" w:rsidRDefault="00BE3F06" w:rsidP="00F97B62">
      <w:pPr>
        <w:spacing w:after="0" w:line="276" w:lineRule="auto"/>
        <w:jc w:val="both"/>
        <w:rPr>
          <w:rFonts w:ascii="ITC Avant Garde" w:hAnsi="ITC Avant Garde"/>
        </w:rPr>
      </w:pPr>
      <w:r>
        <w:rPr>
          <w:rFonts w:ascii="ITC Avant Garde" w:hAnsi="ITC Avant Garde"/>
        </w:rPr>
        <w:t>E</w:t>
      </w:r>
      <w:r w:rsidRPr="004F3756">
        <w:rPr>
          <w:rFonts w:ascii="ITC Avant Garde" w:hAnsi="ITC Avant Garde"/>
        </w:rPr>
        <w:t>l artículo 28, párrafo décimo quinto de la</w:t>
      </w:r>
      <w:r>
        <w:rPr>
          <w:rFonts w:ascii="ITC Avant Garde" w:hAnsi="ITC Avant Garde"/>
        </w:rPr>
        <w:t xml:space="preserve"> Carta Magna</w:t>
      </w:r>
      <w:r w:rsidRPr="004F3756">
        <w:rPr>
          <w:rFonts w:ascii="ITC Avant Garde" w:hAnsi="ITC Avant Garde"/>
        </w:rPr>
        <w:t xml:space="preserve">, </w:t>
      </w:r>
      <w:r>
        <w:rPr>
          <w:rFonts w:ascii="ITC Avant Garde" w:hAnsi="ITC Avant Garde"/>
        </w:rPr>
        <w:t xml:space="preserve">establece que </w:t>
      </w:r>
      <w:r w:rsidRPr="004F3756">
        <w:rPr>
          <w:rFonts w:ascii="ITC Avant Garde" w:hAnsi="ITC Avant Garde"/>
        </w:rPr>
        <w:t xml:space="preserve">el Instituto </w:t>
      </w:r>
      <w:r>
        <w:rPr>
          <w:rFonts w:ascii="ITC Avant Garde" w:hAnsi="ITC Avant Garde"/>
        </w:rPr>
        <w:t xml:space="preserve">es un órgano autónomo, con personalidad jurídica y patrimonio propio, que </w:t>
      </w:r>
      <w:r w:rsidRPr="004F3756">
        <w:rPr>
          <w:rFonts w:ascii="ITC Avant Garde" w:hAnsi="ITC Avant Garde"/>
        </w:rPr>
        <w:t>tiene por objeto el desarrollo eficiente de la radiodifusión y las telecomunicaciones, confor</w:t>
      </w:r>
      <w:r>
        <w:rPr>
          <w:rFonts w:ascii="ITC Avant Garde" w:hAnsi="ITC Avant Garde"/>
        </w:rPr>
        <w:t>me a lo dispuesto en la</w:t>
      </w:r>
      <w:r w:rsidRPr="004F3756">
        <w:rPr>
          <w:rFonts w:ascii="ITC Avant Garde" w:hAnsi="ITC Avant Garde"/>
        </w:rPr>
        <w:t xml:space="preserve"> Constitución y en los términos que fijen las leyes.</w:t>
      </w:r>
    </w:p>
    <w:p w:rsidR="00BE3F06" w:rsidRPr="004F3756" w:rsidRDefault="00BE3F06" w:rsidP="00F97B62">
      <w:pPr>
        <w:spacing w:after="0" w:line="276" w:lineRule="auto"/>
        <w:jc w:val="both"/>
        <w:rPr>
          <w:rFonts w:ascii="ITC Avant Garde" w:hAnsi="ITC Avant Garde"/>
        </w:rPr>
      </w:pPr>
    </w:p>
    <w:p w:rsidR="00BE3F06" w:rsidRDefault="00BE3F06" w:rsidP="00F97B62">
      <w:pPr>
        <w:spacing w:after="0" w:line="276" w:lineRule="auto"/>
        <w:jc w:val="both"/>
        <w:rPr>
          <w:rFonts w:ascii="ITC Avant Garde" w:hAnsi="ITC Avant Garde"/>
        </w:rPr>
      </w:pPr>
      <w:r w:rsidRPr="00703A6B">
        <w:rPr>
          <w:rFonts w:ascii="ITC Avant Garde" w:hAnsi="ITC Avant Garde"/>
        </w:rPr>
        <w:t>Para tal efecto, en términos del precepto constitucional invocado</w:t>
      </w:r>
      <w:r>
        <w:rPr>
          <w:rFonts w:ascii="ITC Avant Garde" w:hAnsi="ITC Avant Garde"/>
        </w:rPr>
        <w:t xml:space="preserve"> en el párrafo anterior</w:t>
      </w:r>
      <w:r w:rsidRPr="00703A6B">
        <w:rPr>
          <w:rFonts w:ascii="ITC Avant Garde" w:hAnsi="ITC Avant Garde"/>
        </w:rPr>
        <w:t xml:space="preserve"> así como de</w:t>
      </w:r>
      <w:r>
        <w:rPr>
          <w:rFonts w:ascii="ITC Avant Garde" w:hAnsi="ITC Avant Garde"/>
        </w:rPr>
        <w:t>l artículo</w:t>
      </w:r>
      <w:r w:rsidRPr="00703A6B">
        <w:rPr>
          <w:rFonts w:ascii="ITC Avant Garde" w:hAnsi="ITC Avant Garde"/>
        </w:rPr>
        <w:t xml:space="preserve"> 7 de la Ley Federal de Telecomunicaciones </w:t>
      </w:r>
      <w:r>
        <w:rPr>
          <w:rFonts w:ascii="ITC Avant Garde" w:hAnsi="ITC Avant Garde"/>
        </w:rPr>
        <w:t>y Radiodifusión (en lo sucesivo</w:t>
      </w:r>
      <w:r w:rsidRPr="00703A6B">
        <w:rPr>
          <w:rFonts w:ascii="ITC Avant Garde" w:hAnsi="ITC Avant Garde"/>
        </w:rPr>
        <w:t xml:space="preserve"> “LFTR”), el Instituto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garantizando lo establecido en los artículos 6</w:t>
      </w:r>
      <w:r w:rsidRPr="00624865">
        <w:rPr>
          <w:rFonts w:ascii="ITC Avant Garde" w:hAnsi="ITC Avant Garde"/>
          <w:sz w:val="20"/>
          <w:szCs w:val="20"/>
        </w:rPr>
        <w:t>o</w:t>
      </w:r>
      <w:r w:rsidRPr="00703A6B">
        <w:rPr>
          <w:rFonts w:ascii="ITC Avant Garde" w:hAnsi="ITC Avant Garde"/>
        </w:rPr>
        <w:t>. y 7</w:t>
      </w:r>
      <w:r w:rsidRPr="00624865">
        <w:rPr>
          <w:rFonts w:ascii="ITC Avant Garde" w:hAnsi="ITC Avant Garde"/>
          <w:sz w:val="20"/>
          <w:szCs w:val="20"/>
        </w:rPr>
        <w:t>o</w:t>
      </w:r>
      <w:r w:rsidRPr="00703A6B">
        <w:rPr>
          <w:rFonts w:ascii="ITC Avant Garde" w:hAnsi="ITC Avant Garde"/>
        </w:rPr>
        <w:t>. de la Constitución.</w:t>
      </w:r>
    </w:p>
    <w:p w:rsidR="00BE3F06" w:rsidRPr="00703A6B" w:rsidRDefault="00BE3F06" w:rsidP="00F97B62">
      <w:pPr>
        <w:spacing w:after="0" w:line="276" w:lineRule="auto"/>
        <w:jc w:val="both"/>
        <w:rPr>
          <w:rFonts w:ascii="ITC Avant Garde" w:hAnsi="ITC Avant Garde"/>
        </w:rPr>
      </w:pPr>
    </w:p>
    <w:p w:rsidR="00BE3F06" w:rsidRDefault="00BE3F06" w:rsidP="00F97B62">
      <w:pPr>
        <w:spacing w:after="0" w:line="276" w:lineRule="auto"/>
        <w:jc w:val="both"/>
        <w:rPr>
          <w:rFonts w:ascii="ITC Avant Garde" w:hAnsi="ITC Avant Garde"/>
        </w:rPr>
      </w:pPr>
      <w:r w:rsidRPr="00703A6B">
        <w:rPr>
          <w:rFonts w:ascii="ITC Avant Garde" w:hAnsi="ITC Avant Garde"/>
        </w:rPr>
        <w:t>Asimismo, el Instituto es la autoridad en materia de competencia económica de los sectores de radiodifusión y telecomunicacion</w:t>
      </w:r>
      <w:r>
        <w:rPr>
          <w:rFonts w:ascii="ITC Avant Garde" w:hAnsi="ITC Avant Garde"/>
        </w:rPr>
        <w:t>es, por lo que en éstos ejerce</w:t>
      </w:r>
      <w:r w:rsidRPr="00703A6B">
        <w:rPr>
          <w:rFonts w:ascii="ITC Avant Garde" w:hAnsi="ITC Avant Garde"/>
        </w:rPr>
        <w:t xml:space="preserve"> en forma exclusiva las facultades </w:t>
      </w:r>
      <w:r>
        <w:rPr>
          <w:rFonts w:ascii="ITC Avant Garde" w:hAnsi="ITC Avant Garde"/>
        </w:rPr>
        <w:t xml:space="preserve">que </w:t>
      </w:r>
      <w:r w:rsidRPr="00703A6B">
        <w:rPr>
          <w:rFonts w:ascii="ITC Avant Garde" w:hAnsi="ITC Avant Garde"/>
        </w:rPr>
        <w:t>el artículo 28 de la Constitución, la LFTR y la Ley Federal de Competencia Económica</w:t>
      </w:r>
      <w:r>
        <w:rPr>
          <w:rFonts w:ascii="ITC Avant Garde" w:hAnsi="ITC Avant Garde"/>
        </w:rPr>
        <w:t xml:space="preserve"> establecen para la Comisión Federal de Competencia Económica</w:t>
      </w:r>
      <w:r w:rsidRPr="00703A6B">
        <w:rPr>
          <w:rFonts w:ascii="ITC Avant Garde" w:hAnsi="ITC Avant Garde"/>
        </w:rPr>
        <w:t>.</w:t>
      </w:r>
    </w:p>
    <w:p w:rsidR="00BE3F06" w:rsidRPr="00703A6B" w:rsidRDefault="00BE3F06" w:rsidP="00F97B62">
      <w:pPr>
        <w:spacing w:after="0" w:line="276" w:lineRule="auto"/>
        <w:jc w:val="both"/>
        <w:rPr>
          <w:rFonts w:ascii="ITC Avant Garde" w:hAnsi="ITC Avant Garde"/>
        </w:rPr>
      </w:pPr>
    </w:p>
    <w:p w:rsidR="00BE3F06" w:rsidRDefault="00BE3F06" w:rsidP="00F97B62">
      <w:pPr>
        <w:spacing w:after="0" w:line="276" w:lineRule="auto"/>
        <w:jc w:val="both"/>
        <w:rPr>
          <w:rFonts w:ascii="ITC Avant Garde" w:hAnsi="ITC Avant Garde"/>
        </w:rPr>
      </w:pPr>
      <w:r w:rsidRPr="00703A6B">
        <w:rPr>
          <w:rFonts w:ascii="ITC Avant Garde" w:hAnsi="ITC Avant Garde"/>
        </w:rPr>
        <w:t xml:space="preserve">El vigésimo párrafo, fracción IV del artículo 28 de la Constitución señala que el Instituto podrá emitir disposiciones administrativas de carácter general exclusivamente para el cumplimiento de su función regulatoria en el sector de su competencia. </w:t>
      </w:r>
    </w:p>
    <w:p w:rsidR="00BE3F06" w:rsidRPr="00703A6B" w:rsidRDefault="00BE3F06" w:rsidP="00F97B62">
      <w:pPr>
        <w:spacing w:after="0" w:line="276" w:lineRule="auto"/>
        <w:jc w:val="both"/>
        <w:rPr>
          <w:rFonts w:ascii="ITC Avant Garde" w:hAnsi="ITC Avant Garde"/>
        </w:rPr>
      </w:pPr>
    </w:p>
    <w:p w:rsidR="00BE3F06" w:rsidRDefault="00BE3F06" w:rsidP="00F97B62">
      <w:pPr>
        <w:spacing w:after="0" w:line="276" w:lineRule="auto"/>
        <w:jc w:val="both"/>
        <w:rPr>
          <w:rFonts w:ascii="ITC Avant Garde" w:hAnsi="ITC Avant Garde"/>
        </w:rPr>
      </w:pPr>
      <w:r>
        <w:rPr>
          <w:rFonts w:ascii="ITC Avant Garde" w:hAnsi="ITC Avant Garde"/>
        </w:rPr>
        <w:t>En ese orden</w:t>
      </w:r>
      <w:r w:rsidRPr="00703A6B">
        <w:rPr>
          <w:rFonts w:ascii="ITC Avant Garde" w:hAnsi="ITC Avant Garde"/>
        </w:rPr>
        <w:t xml:space="preserve"> el artículo 15</w:t>
      </w:r>
      <w:r>
        <w:rPr>
          <w:rFonts w:ascii="ITC Avant Garde" w:hAnsi="ITC Avant Garde"/>
        </w:rPr>
        <w:t>,</w:t>
      </w:r>
      <w:r w:rsidRPr="00703A6B">
        <w:rPr>
          <w:rFonts w:ascii="ITC Avant Garde" w:hAnsi="ITC Avant Garde"/>
        </w:rPr>
        <w:t xml:space="preserve"> fracción I</w:t>
      </w:r>
      <w:r>
        <w:rPr>
          <w:rFonts w:ascii="ITC Avant Garde" w:hAnsi="ITC Avant Garde"/>
        </w:rPr>
        <w:t>,</w:t>
      </w:r>
      <w:r w:rsidRPr="00703A6B">
        <w:rPr>
          <w:rFonts w:ascii="ITC Avant Garde" w:hAnsi="ITC Avant Garde"/>
        </w:rPr>
        <w:t xml:space="preserve"> de la LFTR señala que el Instituto tiene la atribución de expedir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cumplimiento de lo dispuesto en la LFTR.</w:t>
      </w:r>
    </w:p>
    <w:p w:rsidR="00BE3F06" w:rsidRPr="00703A6B" w:rsidRDefault="00BE3F06" w:rsidP="00F97B62">
      <w:pPr>
        <w:spacing w:after="0" w:line="276" w:lineRule="auto"/>
        <w:jc w:val="both"/>
        <w:rPr>
          <w:rFonts w:ascii="ITC Avant Garde" w:hAnsi="ITC Avant Garde"/>
        </w:rPr>
      </w:pPr>
    </w:p>
    <w:p w:rsidR="00BE3F06" w:rsidRDefault="00BE3F06" w:rsidP="00F97B62">
      <w:pPr>
        <w:spacing w:after="0" w:line="276" w:lineRule="auto"/>
        <w:jc w:val="both"/>
        <w:rPr>
          <w:rFonts w:ascii="ITC Avant Garde" w:hAnsi="ITC Avant Garde"/>
        </w:rPr>
      </w:pPr>
      <w:r>
        <w:rPr>
          <w:rFonts w:ascii="ITC Avant Garde" w:hAnsi="ITC Avant Garde"/>
        </w:rPr>
        <w:lastRenderedPageBreak/>
        <w:t>Asimismo el</w:t>
      </w:r>
      <w:r w:rsidRPr="00703A6B">
        <w:rPr>
          <w:rFonts w:ascii="ITC Avant Garde" w:hAnsi="ITC Avant Garde"/>
        </w:rPr>
        <w:t xml:space="preserve"> artículo 15, fracción XXVI</w:t>
      </w:r>
      <w:r>
        <w:rPr>
          <w:rFonts w:ascii="ITC Avant Garde" w:hAnsi="ITC Avant Garde"/>
        </w:rPr>
        <w:t>II</w:t>
      </w:r>
      <w:r w:rsidRPr="00703A6B">
        <w:rPr>
          <w:rFonts w:ascii="ITC Avant Garde" w:hAnsi="ITC Avant Garde"/>
        </w:rPr>
        <w:t xml:space="preserve">, de la LFTR dispone que corresponde al Instituto </w:t>
      </w:r>
      <w:r>
        <w:rPr>
          <w:rFonts w:ascii="ITC Avant Garde" w:hAnsi="ITC Avant Garde"/>
        </w:rPr>
        <w:t xml:space="preserve">requerir a los sujetos regulados por dicha ley y a cualquier persona la información y documentación, incluso aquella generada por medios electrónicos, ópticos o de cualquier otra tecnología, necesarios para el ejercicio de sus atribuciones. </w:t>
      </w:r>
    </w:p>
    <w:p w:rsidR="00BE3F06" w:rsidRDefault="00BE3F06" w:rsidP="00F97B62">
      <w:pPr>
        <w:spacing w:after="0" w:line="276" w:lineRule="auto"/>
        <w:jc w:val="both"/>
        <w:rPr>
          <w:rFonts w:ascii="ITC Avant Garde" w:hAnsi="ITC Avant Garde"/>
        </w:rPr>
      </w:pPr>
    </w:p>
    <w:p w:rsidR="00BE3F06" w:rsidRDefault="00BE3F06" w:rsidP="00F97B62">
      <w:pPr>
        <w:spacing w:after="0" w:line="276" w:lineRule="auto"/>
        <w:jc w:val="both"/>
        <w:rPr>
          <w:rFonts w:ascii="ITC Avant Garde" w:hAnsi="ITC Avant Garde"/>
        </w:rPr>
      </w:pPr>
      <w:r>
        <w:rPr>
          <w:rFonts w:ascii="ITC Avant Garde" w:hAnsi="ITC Avant Garde"/>
        </w:rPr>
        <w:t>Al respecto, el artículo 180 de la LFTR establece que los concesionarios y los autorizados están obligados a poner a disposición del Instituto en los términos que éste determine, por escrito y en forma electrónica, todos los datos, informes y documentos que éste les requiera en el ámbito de su competencia a efecto de integrar el Registro Público de Telecomunicaciones.</w:t>
      </w:r>
    </w:p>
    <w:p w:rsidR="00BE3F06" w:rsidRDefault="00BE3F06" w:rsidP="00F97B62">
      <w:pPr>
        <w:spacing w:after="0" w:line="276" w:lineRule="auto"/>
        <w:jc w:val="both"/>
        <w:rPr>
          <w:rFonts w:ascii="ITC Avant Garde" w:hAnsi="ITC Avant Garde"/>
        </w:rPr>
      </w:pPr>
    </w:p>
    <w:p w:rsidR="00BE3F06" w:rsidRDefault="00BE3F06" w:rsidP="00F97B62">
      <w:pPr>
        <w:spacing w:after="0" w:line="276" w:lineRule="auto"/>
        <w:jc w:val="both"/>
        <w:rPr>
          <w:rFonts w:ascii="ITC Avant Garde" w:hAnsi="ITC Avant Garde"/>
        </w:rPr>
      </w:pPr>
      <w:r>
        <w:rPr>
          <w:rFonts w:ascii="ITC Avant Garde" w:hAnsi="ITC Avant Garde"/>
        </w:rPr>
        <w:t>En el mismo sentido el artículo 292 de la LFTR, al establecer diversas obligaciones de entrega de información a cargo de los concesionarios y autorizados, dispone que ésta deberá presentarse de acuerdo a la metodología, formato y periodicidad que para tal efecto establezca el Instituto.</w:t>
      </w:r>
    </w:p>
    <w:p w:rsidR="00BE3F06" w:rsidRDefault="00BE3F06" w:rsidP="00F97B62">
      <w:pPr>
        <w:spacing w:after="0" w:line="276" w:lineRule="auto"/>
        <w:jc w:val="both"/>
        <w:rPr>
          <w:rFonts w:ascii="ITC Avant Garde" w:hAnsi="ITC Avant Garde"/>
        </w:rPr>
      </w:pPr>
    </w:p>
    <w:p w:rsidR="00BE3F06" w:rsidRDefault="00BE3F06" w:rsidP="00F97B62">
      <w:pPr>
        <w:spacing w:after="0" w:line="276" w:lineRule="auto"/>
        <w:jc w:val="both"/>
        <w:rPr>
          <w:rFonts w:ascii="ITC Avant Garde" w:hAnsi="ITC Avant Garde"/>
        </w:rPr>
      </w:pPr>
      <w:r>
        <w:rPr>
          <w:rFonts w:ascii="ITC Avant Garde" w:hAnsi="ITC Avant Garde"/>
        </w:rPr>
        <w:t>En términos de lo señalado en los artículos 16 y 17, fracción XV, de la LFTR el Pleno es el órgano máximo de gobierno y decisión del Instituto, y se encuentra facultado para emitir los acuerdos necesarios para hacer efectivas sus atribuciones.</w:t>
      </w:r>
    </w:p>
    <w:p w:rsidR="00BE3F06" w:rsidRDefault="00BE3F06" w:rsidP="00F97B62">
      <w:pPr>
        <w:spacing w:after="0" w:line="276" w:lineRule="auto"/>
        <w:jc w:val="both"/>
        <w:rPr>
          <w:rFonts w:ascii="ITC Avant Garde" w:hAnsi="ITC Avant Garde"/>
        </w:rPr>
      </w:pPr>
    </w:p>
    <w:p w:rsidR="00BE3F06" w:rsidRDefault="00BE3F06" w:rsidP="00F97B62">
      <w:pPr>
        <w:spacing w:after="0" w:line="276" w:lineRule="auto"/>
        <w:jc w:val="both"/>
        <w:rPr>
          <w:rFonts w:ascii="ITC Avant Garde" w:hAnsi="ITC Avant Garde"/>
        </w:rPr>
      </w:pPr>
      <w:r>
        <w:rPr>
          <w:rFonts w:ascii="ITC Avant Garde" w:hAnsi="ITC Avant Garde"/>
        </w:rPr>
        <w:t>Por su parte, el artículo 51 de la LFTR dispone que para la emisión y modificación de reglas, lineamientos o disposiciones administrativas de carácter general, así como en cualquier caso que determine el Pleno, el Instituto deberá realizar consultas públicas bajo los principios de transparencia y participación ciudadana, en los términos que determine el Pleno, salvo que la publicidad pudiera comprometer los efectos que se pretenden resolver o prevenir en una situación de emergencia.</w:t>
      </w:r>
    </w:p>
    <w:p w:rsidR="00BE3F06" w:rsidRPr="00703A6B" w:rsidRDefault="00BE3F06" w:rsidP="00F97B62">
      <w:pPr>
        <w:spacing w:after="0" w:line="276" w:lineRule="auto"/>
        <w:jc w:val="both"/>
        <w:rPr>
          <w:rFonts w:ascii="ITC Avant Garde" w:hAnsi="ITC Avant Garde"/>
        </w:rPr>
      </w:pPr>
    </w:p>
    <w:p w:rsidR="00BE3F06" w:rsidRDefault="00BE3F06" w:rsidP="00F97B62">
      <w:pPr>
        <w:spacing w:after="0" w:line="276" w:lineRule="auto"/>
        <w:jc w:val="both"/>
        <w:rPr>
          <w:rFonts w:ascii="ITC Avant Garde" w:hAnsi="ITC Avant Garde"/>
        </w:rPr>
      </w:pPr>
      <w:r w:rsidRPr="00703A6B">
        <w:rPr>
          <w:rFonts w:ascii="ITC Avant Garde" w:hAnsi="ITC Avant Garde"/>
        </w:rPr>
        <w:t>El artículo 6, fracción I, del Estatuto Orgánico establece que el Pleno del Instituto cuenta con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rsidR="00BE3F06" w:rsidRPr="00703A6B" w:rsidRDefault="00BE3F06" w:rsidP="00F97B62">
      <w:pPr>
        <w:spacing w:after="0" w:line="276" w:lineRule="auto"/>
        <w:jc w:val="both"/>
        <w:rPr>
          <w:rFonts w:ascii="ITC Avant Garde" w:hAnsi="ITC Avant Garde"/>
        </w:rPr>
      </w:pPr>
    </w:p>
    <w:p w:rsidR="00BE3F06" w:rsidRPr="007B3C2D" w:rsidRDefault="00BE3F06" w:rsidP="00F97B62">
      <w:pPr>
        <w:spacing w:after="0" w:line="276" w:lineRule="auto"/>
        <w:jc w:val="both"/>
        <w:rPr>
          <w:rFonts w:ascii="ITC Avant Garde" w:hAnsi="ITC Avant Garde"/>
        </w:rPr>
      </w:pPr>
      <w:r>
        <w:rPr>
          <w:rFonts w:ascii="ITC Avant Garde" w:hAnsi="ITC Avant Garde"/>
        </w:rPr>
        <w:t>Por lo anterior,</w:t>
      </w:r>
      <w:r w:rsidRPr="00703A6B">
        <w:rPr>
          <w:rFonts w:ascii="ITC Avant Garde" w:hAnsi="ITC Avant Garde"/>
        </w:rPr>
        <w:t xml:space="preserve"> con fundamento en los artículos </w:t>
      </w:r>
      <w:r>
        <w:rPr>
          <w:rFonts w:ascii="ITC Avant Garde" w:hAnsi="ITC Avant Garde"/>
        </w:rPr>
        <w:t>6</w:t>
      </w:r>
      <w:r w:rsidRPr="00AD5F4B">
        <w:rPr>
          <w:rFonts w:ascii="ITC Avant Garde" w:hAnsi="ITC Avant Garde"/>
          <w:sz w:val="20"/>
          <w:szCs w:val="20"/>
        </w:rPr>
        <w:t>o</w:t>
      </w:r>
      <w:r>
        <w:rPr>
          <w:rFonts w:ascii="ITC Avant Garde" w:hAnsi="ITC Avant Garde"/>
        </w:rPr>
        <w:t xml:space="preserve">., apartado B, fracciones II y III, y </w:t>
      </w:r>
      <w:r w:rsidRPr="00703A6B">
        <w:rPr>
          <w:rFonts w:ascii="ITC Avant Garde" w:hAnsi="ITC Avant Garde"/>
        </w:rPr>
        <w:t>28, párrafos décimo quinto y vigésimo, fracción IV, de  la Constitución Política de los Estados Unido</w:t>
      </w:r>
      <w:r>
        <w:rPr>
          <w:rFonts w:ascii="ITC Avant Garde" w:hAnsi="ITC Avant Garde"/>
        </w:rPr>
        <w:t>s Mexicanos; 7, 15, fracciones I</w:t>
      </w:r>
      <w:r w:rsidRPr="00703A6B">
        <w:rPr>
          <w:rFonts w:ascii="ITC Avant Garde" w:hAnsi="ITC Avant Garde"/>
        </w:rPr>
        <w:t xml:space="preserve"> y XXVIII, </w:t>
      </w:r>
      <w:r w:rsidR="007B3C2D">
        <w:rPr>
          <w:rFonts w:ascii="ITC Avant Garde" w:hAnsi="ITC Avant Garde"/>
        </w:rPr>
        <w:t xml:space="preserve">52, </w:t>
      </w:r>
      <w:r>
        <w:rPr>
          <w:rFonts w:ascii="ITC Avant Garde" w:hAnsi="ITC Avant Garde"/>
        </w:rPr>
        <w:t xml:space="preserve">180 y 292 </w:t>
      </w:r>
      <w:r w:rsidRPr="00703A6B">
        <w:rPr>
          <w:rFonts w:ascii="ITC Avant Garde" w:hAnsi="ITC Avant Garde"/>
        </w:rPr>
        <w:t xml:space="preserve">de la  Ley Federal de Telecomunicaciones y Radiodifusión, </w:t>
      </w:r>
      <w:r>
        <w:rPr>
          <w:rFonts w:ascii="ITC Avant Garde" w:hAnsi="ITC Avant Garde"/>
        </w:rPr>
        <w:t>así como</w:t>
      </w:r>
      <w:r w:rsidRPr="00703A6B">
        <w:rPr>
          <w:rFonts w:ascii="ITC Avant Garde" w:hAnsi="ITC Avant Garde"/>
        </w:rPr>
        <w:t xml:space="preserve"> </w:t>
      </w:r>
      <w:r>
        <w:rPr>
          <w:rFonts w:ascii="ITC Avant Garde" w:hAnsi="ITC Avant Garde"/>
        </w:rPr>
        <w:t xml:space="preserve">4, fracción I, y </w:t>
      </w:r>
      <w:r w:rsidRPr="00703A6B">
        <w:rPr>
          <w:rFonts w:ascii="ITC Avant Garde" w:hAnsi="ITC Avant Garde"/>
        </w:rPr>
        <w:t>6, fracción I, del Estatuto Orgánico del Instituto Federal de Telecomunicaciones, el Instituto</w:t>
      </w:r>
      <w:r>
        <w:rPr>
          <w:rFonts w:ascii="ITC Avant Garde" w:hAnsi="ITC Avant Garde"/>
        </w:rPr>
        <w:t>,</w:t>
      </w:r>
      <w:r w:rsidRPr="00703A6B">
        <w:rPr>
          <w:rFonts w:ascii="ITC Avant Garde" w:hAnsi="ITC Avant Garde"/>
        </w:rPr>
        <w:t xml:space="preserve"> a través de su </w:t>
      </w:r>
      <w:r>
        <w:rPr>
          <w:rFonts w:ascii="ITC Avant Garde" w:hAnsi="ITC Avant Garde"/>
        </w:rPr>
        <w:t>órgano máximo de gobierno</w:t>
      </w:r>
      <w:r w:rsidRPr="00703A6B">
        <w:rPr>
          <w:rFonts w:ascii="ITC Avant Garde" w:hAnsi="ITC Avant Garde"/>
        </w:rPr>
        <w:t xml:space="preserve">, es competente para emitir </w:t>
      </w:r>
      <w:r>
        <w:rPr>
          <w:rFonts w:ascii="ITC Avant Garde" w:hAnsi="ITC Avant Garde"/>
        </w:rPr>
        <w:t>el presente acuerdo</w:t>
      </w:r>
      <w:r w:rsidR="007B3C2D">
        <w:rPr>
          <w:rFonts w:ascii="ITC Avant Garde" w:hAnsi="ITC Avant Garde"/>
        </w:rPr>
        <w:t xml:space="preserve"> y realizar una consulta pública respecto del anteproyecto de </w:t>
      </w:r>
      <w:r w:rsidR="007B3C2D" w:rsidRPr="007B3C2D">
        <w:rPr>
          <w:rFonts w:ascii="ITC Avant Garde" w:hAnsi="ITC Avant Garde"/>
        </w:rPr>
        <w:t>“</w:t>
      </w:r>
      <w:r w:rsidR="00A61956" w:rsidRPr="00AB5007">
        <w:rPr>
          <w:rFonts w:ascii="ITC Avant Garde" w:hAnsi="ITC Avant Garde"/>
        </w:rPr>
        <w:t>ACUERDO POR EL QUE SE EMITEN LOS LINEAMIENTOS QUE CREA</w:t>
      </w:r>
      <w:r w:rsidR="00477F5A">
        <w:rPr>
          <w:rFonts w:ascii="ITC Avant Garde" w:hAnsi="ITC Avant Garde"/>
        </w:rPr>
        <w:t>N</w:t>
      </w:r>
      <w:r w:rsidR="00A61956" w:rsidRPr="00AB5007">
        <w:rPr>
          <w:rFonts w:ascii="ITC Avant Garde" w:hAnsi="ITC Avant Garde"/>
        </w:rPr>
        <w:t xml:space="preserve"> EL SISTEMA DE MÉTRICAS</w:t>
      </w:r>
      <w:r w:rsidR="00661BCB">
        <w:rPr>
          <w:rFonts w:ascii="ITC Avant Garde" w:hAnsi="ITC Avant Garde"/>
        </w:rPr>
        <w:t xml:space="preserve"> DE TELECOMUNICACIONES</w:t>
      </w:r>
      <w:r w:rsidR="00A61956" w:rsidRPr="00AB5007">
        <w:rPr>
          <w:rFonts w:ascii="ITC Avant Garde" w:hAnsi="ITC Avant Garde"/>
        </w:rPr>
        <w:t xml:space="preserve">, ESTABLECEN LA METODOLOGÍA, LOS FORMATOS Y LA PERIODICIDAD CON QUE LOS OPERADORES ENTREGARÁN INFORMACIÓN PARA INTEGRAR EL ACERVO ESTADÍSTICO DEL SECTOR DE TELECOMUNICACIONES, Y ESTABLECEN DIVERSAS MEDIDAS DE SIMPLIFICACIÓN; Y SE REFORMAN, ADICIONAN </w:t>
      </w:r>
      <w:r w:rsidR="00A61956" w:rsidRPr="00AB5007">
        <w:rPr>
          <w:rFonts w:ascii="ITC Avant Garde" w:hAnsi="ITC Avant Garde"/>
        </w:rPr>
        <w:lastRenderedPageBreak/>
        <w:t>Y DEROGAN DIVERSAS DISPOSICIONES DEL ACUERDO MEDIANTE EL CUAL EL PLENO DEL INSTITUTO FEDERAL DE TELECOMUNICACIONES APRUEBA LAS REGLAS DE CARÁCTER GENERAL  QUE ESTABLECEN LOS PLAZOS Y REQUISITOS PARA EL OTORGAMIENTO DE LAS AUTORIZACIONES EN MATERIA DE TELECOMUNICACIONES ESTABLECIDAS EN LA LEY FEDERAL DE TELECOMUNICACIONES Y RADIODIFUSIÓN; DEL PLAN TÉCNICO FUNDAMENTAL DE INTERCONEXIÓN E INTEROPERABILIDAD, Y DEL ACUERDO MEDIANTE EL CUAL EL PLENO DEL INSTITUTO FEDERAL DE TELECOMUNICACIONES APRUEBA Y EMITE EL FORMATO PARA PRESENTAR LA ESTRUCTURA ACCIONARIA O DE PARTES SOCIALES O APORTACIONES POR PARTE DE LOS CONCESIONARIOS EN MATERIA DE TELECOMUNICACIONES Y RADIODIFUSIÓN QUE SEAN PERSONAS MORALES EN CUMPLIMIENTO A LO ESTABLECIDO EN EL ARTÍCULO 112 DE LA LEY FEDERAL DE TELECOMUNICACIONES Y RADIODIFUSIÓN</w:t>
      </w:r>
      <w:r w:rsidR="007B3C2D" w:rsidRPr="007B3C2D">
        <w:rPr>
          <w:rFonts w:ascii="ITC Avant Garde" w:hAnsi="ITC Avant Garde"/>
        </w:rPr>
        <w:t>”</w:t>
      </w:r>
      <w:r w:rsidRPr="007B3C2D">
        <w:rPr>
          <w:rFonts w:ascii="ITC Avant Garde" w:hAnsi="ITC Avant Garde"/>
        </w:rPr>
        <w:t>.</w:t>
      </w:r>
    </w:p>
    <w:p w:rsidR="00BE3F06" w:rsidRDefault="00BE3F06" w:rsidP="00F97B62">
      <w:pPr>
        <w:spacing w:after="0" w:line="276" w:lineRule="auto"/>
        <w:jc w:val="both"/>
        <w:rPr>
          <w:rFonts w:ascii="ITC Avant Garde" w:hAnsi="ITC Avant Garde"/>
        </w:rPr>
      </w:pPr>
    </w:p>
    <w:p w:rsidR="00A66F5D" w:rsidRDefault="00924D37" w:rsidP="00F97B62">
      <w:pPr>
        <w:spacing w:after="0" w:line="276" w:lineRule="auto"/>
        <w:jc w:val="both"/>
        <w:rPr>
          <w:rFonts w:ascii="ITC Avant Garde" w:hAnsi="ITC Avant Garde"/>
        </w:rPr>
      </w:pPr>
      <w:r>
        <w:rPr>
          <w:rFonts w:ascii="ITC Avant Garde" w:hAnsi="ITC Avant Garde"/>
          <w:b/>
        </w:rPr>
        <w:t>SEGUNDO</w:t>
      </w:r>
      <w:r w:rsidRPr="00041F30">
        <w:rPr>
          <w:rFonts w:ascii="ITC Avant Garde" w:hAnsi="ITC Avant Garde"/>
        </w:rPr>
        <w:t>.-</w:t>
      </w:r>
      <w:r w:rsidRPr="004F3756">
        <w:rPr>
          <w:rFonts w:ascii="ITC Avant Garde" w:hAnsi="ITC Avant Garde"/>
        </w:rPr>
        <w:t xml:space="preserve"> </w:t>
      </w:r>
      <w:r w:rsidR="000B33E4">
        <w:rPr>
          <w:rFonts w:ascii="ITC Avant Garde" w:hAnsi="ITC Avant Garde"/>
          <w:b/>
        </w:rPr>
        <w:t xml:space="preserve">Obligaciones de entrega de información.- </w:t>
      </w:r>
      <w:r w:rsidR="00A66F5D">
        <w:rPr>
          <w:rFonts w:ascii="ITC Avant Garde" w:hAnsi="ITC Avant Garde"/>
        </w:rPr>
        <w:t>Para el eficaz desempeño de sus funciones, la LFTR en su artículo 15, fracción XXVIII, faculta al Instituto a requerir a los sujetos regulados por  dicha ley, y a cualquier persona, la información y documentación necesaria para el ejercicio de sus atribuciones.</w:t>
      </w:r>
    </w:p>
    <w:p w:rsidR="00A66F5D" w:rsidRDefault="00A66F5D" w:rsidP="00F97B62">
      <w:pPr>
        <w:spacing w:after="0" w:line="276" w:lineRule="auto"/>
        <w:jc w:val="both"/>
        <w:rPr>
          <w:rFonts w:ascii="ITC Avant Garde" w:hAnsi="ITC Avant Garde"/>
        </w:rPr>
      </w:pPr>
    </w:p>
    <w:p w:rsidR="00A66F5D" w:rsidRDefault="00A66F5D" w:rsidP="00F97B62">
      <w:pPr>
        <w:spacing w:after="0" w:line="276" w:lineRule="auto"/>
        <w:jc w:val="both"/>
        <w:rPr>
          <w:rFonts w:ascii="ITC Avant Garde" w:hAnsi="ITC Avant Garde"/>
        </w:rPr>
      </w:pPr>
      <w:r>
        <w:rPr>
          <w:rFonts w:ascii="ITC Avant Garde" w:hAnsi="ITC Avant Garde"/>
        </w:rPr>
        <w:t xml:space="preserve">El mismo artículo precisa que la información que </w:t>
      </w:r>
      <w:r w:rsidR="00355300">
        <w:rPr>
          <w:rFonts w:ascii="ITC Avant Garde" w:hAnsi="ITC Avant Garde"/>
        </w:rPr>
        <w:t xml:space="preserve">el Instituto </w:t>
      </w:r>
      <w:r>
        <w:rPr>
          <w:rFonts w:ascii="ITC Avant Garde" w:hAnsi="ITC Avant Garde"/>
        </w:rPr>
        <w:t xml:space="preserve">puede requerir es incluso aquella generada por medios electrónicos, ópticos o de cualquier otra tecnología. </w:t>
      </w:r>
    </w:p>
    <w:p w:rsidR="00A66F5D" w:rsidRDefault="00A66F5D" w:rsidP="00F97B62">
      <w:pPr>
        <w:spacing w:after="0" w:line="276" w:lineRule="auto"/>
        <w:jc w:val="both"/>
        <w:rPr>
          <w:rFonts w:ascii="ITC Avant Garde" w:hAnsi="ITC Avant Garde"/>
        </w:rPr>
      </w:pPr>
    </w:p>
    <w:p w:rsidR="00A66F5D" w:rsidRDefault="00A66F5D" w:rsidP="00F97B62">
      <w:pPr>
        <w:spacing w:after="0" w:line="276" w:lineRule="auto"/>
        <w:jc w:val="both"/>
        <w:rPr>
          <w:rFonts w:ascii="ITC Avant Garde" w:hAnsi="ITC Avant Garde"/>
        </w:rPr>
      </w:pPr>
      <w:r>
        <w:rPr>
          <w:rFonts w:ascii="ITC Avant Garde" w:hAnsi="ITC Avant Garde"/>
        </w:rPr>
        <w:t>El artículo 180 de la LFTR dispone que los concesionarios y los autorizados están obligados a poner a disposición del Instituto en los términos que éste determine, por escrito y en forma electrónica, todos los datos, informes y documentos que éste les requiera en el ámbito de su competencia a efecto de integrar el Registro Público de Telecomunicaciones.</w:t>
      </w:r>
    </w:p>
    <w:p w:rsidR="00A66F5D" w:rsidRDefault="00A66F5D" w:rsidP="00F97B62">
      <w:pPr>
        <w:spacing w:after="0" w:line="276" w:lineRule="auto"/>
        <w:jc w:val="both"/>
        <w:rPr>
          <w:rFonts w:ascii="ITC Avant Garde" w:hAnsi="ITC Avant Garde"/>
        </w:rPr>
      </w:pPr>
    </w:p>
    <w:p w:rsidR="00A66F5D" w:rsidRDefault="00A66F5D" w:rsidP="00F97B62">
      <w:pPr>
        <w:spacing w:after="0" w:line="276" w:lineRule="auto"/>
        <w:jc w:val="both"/>
        <w:rPr>
          <w:rFonts w:ascii="ITC Avant Garde" w:hAnsi="ITC Avant Garde"/>
        </w:rPr>
      </w:pPr>
      <w:r>
        <w:rPr>
          <w:rFonts w:ascii="ITC Avant Garde" w:hAnsi="ITC Avant Garde"/>
        </w:rPr>
        <w:t>El artículo 292 de la LFTR, prevé que los concesionarios y las personas que cuenten con una autorización, cuando les sea aplicable, deberán proporcionar, asistir y facilitar información contable por servicio, región, función y componentes de sus redes, para cada una de las concesiones o autorizaciones otorgadas, sin perjuicio de la información que se les requiera en cualquier momento para el cumplimiento de las funciones del Instituto.</w:t>
      </w:r>
    </w:p>
    <w:p w:rsidR="00A66F5D" w:rsidRDefault="00A66F5D" w:rsidP="00F97B62">
      <w:pPr>
        <w:spacing w:after="0" w:line="276" w:lineRule="auto"/>
        <w:jc w:val="both"/>
        <w:rPr>
          <w:rFonts w:ascii="ITC Avant Garde" w:hAnsi="ITC Avant Garde"/>
        </w:rPr>
      </w:pPr>
    </w:p>
    <w:p w:rsidR="00A66F5D" w:rsidRDefault="00A66F5D" w:rsidP="00F97B62">
      <w:pPr>
        <w:spacing w:after="0" w:line="276" w:lineRule="auto"/>
        <w:jc w:val="both"/>
        <w:rPr>
          <w:rFonts w:ascii="ITC Avant Garde" w:hAnsi="ITC Avant Garde"/>
        </w:rPr>
      </w:pPr>
      <w:r>
        <w:rPr>
          <w:rFonts w:ascii="ITC Avant Garde" w:hAnsi="ITC Avant Garde"/>
        </w:rPr>
        <w:t>Asimismo, que los concesionarios que tengan redes públicas de telecomunicaciones estarán obligados a proporcionar al Instituto toda la información relativa a la topología de sus redes, incluyendo capacidades, características y ubicación de los elementos que las conforman, así como toda aquella que le permita al Instituto conocer la operación y explotación de los servicios de telecomunicaciones y de radiodifusión, y cualquier información para integrar el acervo estadístico del sector, sin perjuicio de las facultades del Instituto Nacional de Estadística y Geografía.</w:t>
      </w:r>
    </w:p>
    <w:p w:rsidR="00A66F5D" w:rsidRDefault="00A66F5D" w:rsidP="00F97B62">
      <w:pPr>
        <w:spacing w:after="0" w:line="276" w:lineRule="auto"/>
        <w:jc w:val="both"/>
        <w:rPr>
          <w:rFonts w:ascii="ITC Avant Garde" w:hAnsi="ITC Avant Garde"/>
        </w:rPr>
      </w:pPr>
    </w:p>
    <w:p w:rsidR="00A66F5D" w:rsidRDefault="00A66F5D" w:rsidP="00F97B62">
      <w:pPr>
        <w:spacing w:after="0" w:line="276" w:lineRule="auto"/>
        <w:jc w:val="both"/>
        <w:rPr>
          <w:rFonts w:ascii="ITC Avant Garde" w:hAnsi="ITC Avant Garde"/>
        </w:rPr>
      </w:pPr>
      <w:r>
        <w:rPr>
          <w:rFonts w:ascii="ITC Avant Garde" w:hAnsi="ITC Avant Garde"/>
        </w:rPr>
        <w:lastRenderedPageBreak/>
        <w:t>Por último, el artículo citado establece que la información referida deberá presentarse de acuerdo a la metodología, formato y periodicidad que para tal efecto establezca el Instituto.</w:t>
      </w:r>
    </w:p>
    <w:p w:rsidR="00924D37" w:rsidRDefault="00924D37" w:rsidP="00F97B62">
      <w:pPr>
        <w:spacing w:after="0" w:line="276" w:lineRule="auto"/>
        <w:jc w:val="both"/>
        <w:rPr>
          <w:rFonts w:ascii="ITC Avant Garde" w:hAnsi="ITC Avant Garde"/>
        </w:rPr>
      </w:pPr>
    </w:p>
    <w:p w:rsidR="00F97B62" w:rsidRDefault="00F97B62" w:rsidP="00F97B62">
      <w:pPr>
        <w:spacing w:after="0" w:line="276" w:lineRule="auto"/>
        <w:jc w:val="both"/>
        <w:rPr>
          <w:rFonts w:ascii="ITC Avant Garde" w:hAnsi="ITC Avant Garde"/>
        </w:rPr>
      </w:pPr>
    </w:p>
    <w:p w:rsidR="00F32377" w:rsidRDefault="00924D37" w:rsidP="00F97B62">
      <w:pPr>
        <w:spacing w:after="0" w:line="276" w:lineRule="auto"/>
        <w:jc w:val="both"/>
        <w:rPr>
          <w:rFonts w:ascii="ITC Avant Garde" w:hAnsi="ITC Avant Garde"/>
        </w:rPr>
      </w:pPr>
      <w:r w:rsidRPr="00F32377">
        <w:rPr>
          <w:rFonts w:ascii="ITC Avant Garde" w:hAnsi="ITC Avant Garde"/>
          <w:b/>
        </w:rPr>
        <w:t>TERCERO</w:t>
      </w:r>
      <w:r>
        <w:rPr>
          <w:rFonts w:ascii="ITC Avant Garde" w:hAnsi="ITC Avant Garde"/>
        </w:rPr>
        <w:t xml:space="preserve">.- </w:t>
      </w:r>
      <w:r w:rsidR="000B33E4">
        <w:rPr>
          <w:rFonts w:ascii="ITC Avant Garde" w:hAnsi="ITC Avant Garde"/>
          <w:b/>
        </w:rPr>
        <w:t xml:space="preserve">Simplificación del cumplimiento de obligaciones y homologación de formatos.- </w:t>
      </w:r>
      <w:r w:rsidR="00951927">
        <w:rPr>
          <w:rFonts w:ascii="ITC Avant Garde" w:hAnsi="ITC Avant Garde"/>
        </w:rPr>
        <w:t xml:space="preserve">En ejercicio de las atribuciones que tiene el Instituto para </w:t>
      </w:r>
      <w:r w:rsidR="00355300">
        <w:rPr>
          <w:rFonts w:ascii="ITC Avant Garde" w:hAnsi="ITC Avant Garde"/>
        </w:rPr>
        <w:t xml:space="preserve">emitir disposiciones administrativas de carácter general, de </w:t>
      </w:r>
      <w:r w:rsidR="00951927">
        <w:rPr>
          <w:rFonts w:ascii="ITC Avant Garde" w:hAnsi="ITC Avant Garde"/>
        </w:rPr>
        <w:t>requerir información de cualquier naturaleza y por cualquier medio</w:t>
      </w:r>
      <w:r w:rsidR="00355300">
        <w:rPr>
          <w:rFonts w:ascii="ITC Avant Garde" w:hAnsi="ITC Avant Garde"/>
        </w:rPr>
        <w:t xml:space="preserve"> a los sujetos regulados por la LFTR</w:t>
      </w:r>
      <w:r w:rsidR="00951927">
        <w:rPr>
          <w:rFonts w:ascii="ITC Avant Garde" w:hAnsi="ITC Avant Garde"/>
        </w:rPr>
        <w:t xml:space="preserve">, así como de establecer </w:t>
      </w:r>
      <w:r w:rsidR="00355300">
        <w:rPr>
          <w:rFonts w:ascii="ITC Avant Garde" w:hAnsi="ITC Avant Garde"/>
        </w:rPr>
        <w:t>los formatos y periodicidad para</w:t>
      </w:r>
      <w:r w:rsidR="00951927">
        <w:rPr>
          <w:rFonts w:ascii="ITC Avant Garde" w:hAnsi="ITC Avant Garde"/>
        </w:rPr>
        <w:t xml:space="preserve"> su entrega, se considera oportuno establecer un mecanismo para simplificar el cumplimiento de obligaciones por parte de los sujetos obligados a su presentación y homologar los formatos en los que será presentada.</w:t>
      </w:r>
    </w:p>
    <w:p w:rsidR="00951927" w:rsidRDefault="00951927" w:rsidP="00F97B62">
      <w:pPr>
        <w:spacing w:after="0" w:line="276" w:lineRule="auto"/>
        <w:jc w:val="both"/>
        <w:rPr>
          <w:rFonts w:ascii="ITC Avant Garde" w:hAnsi="ITC Avant Garde"/>
        </w:rPr>
      </w:pPr>
    </w:p>
    <w:p w:rsidR="00951927" w:rsidRDefault="00951927" w:rsidP="00F97B62">
      <w:pPr>
        <w:spacing w:after="0" w:line="276" w:lineRule="auto"/>
        <w:jc w:val="both"/>
        <w:rPr>
          <w:rFonts w:ascii="ITC Avant Garde" w:hAnsi="ITC Avant Garde"/>
        </w:rPr>
      </w:pPr>
      <w:r>
        <w:rPr>
          <w:rFonts w:ascii="ITC Avant Garde" w:hAnsi="ITC Avant Garde"/>
        </w:rPr>
        <w:t>Lo anterior con la finalidad de reducir cargas administrativas a los sujetos obligados a la presentación de la información y documentación, y facilitar su procesamiento y revisión para la verificación del cumplimiento de obligaciones por parte del Instituto.</w:t>
      </w:r>
    </w:p>
    <w:p w:rsidR="00F32377" w:rsidRDefault="00F32377" w:rsidP="00F97B62">
      <w:pPr>
        <w:spacing w:after="0" w:line="276" w:lineRule="auto"/>
        <w:jc w:val="both"/>
        <w:rPr>
          <w:rFonts w:ascii="ITC Avant Garde" w:hAnsi="ITC Avant Garde"/>
        </w:rPr>
      </w:pPr>
    </w:p>
    <w:p w:rsidR="00F97B62" w:rsidRDefault="00F97B62" w:rsidP="00F97B62">
      <w:pPr>
        <w:spacing w:after="0" w:line="276" w:lineRule="auto"/>
        <w:jc w:val="both"/>
        <w:rPr>
          <w:rFonts w:ascii="ITC Avant Garde" w:hAnsi="ITC Avant Garde"/>
        </w:rPr>
      </w:pPr>
    </w:p>
    <w:p w:rsidR="00924D37" w:rsidRDefault="00F32377" w:rsidP="00F97B62">
      <w:pPr>
        <w:spacing w:after="0" w:line="276" w:lineRule="auto"/>
        <w:jc w:val="both"/>
        <w:rPr>
          <w:rFonts w:ascii="ITC Avant Garde" w:hAnsi="ITC Avant Garde"/>
        </w:rPr>
      </w:pPr>
      <w:r w:rsidRPr="00F32377">
        <w:rPr>
          <w:rFonts w:ascii="ITC Avant Garde" w:hAnsi="ITC Avant Garde"/>
          <w:b/>
        </w:rPr>
        <w:t>CUARTO</w:t>
      </w:r>
      <w:r>
        <w:rPr>
          <w:rFonts w:ascii="ITC Avant Garde" w:hAnsi="ITC Avant Garde"/>
        </w:rPr>
        <w:t xml:space="preserve">.- </w:t>
      </w:r>
      <w:r w:rsidR="000B33E4">
        <w:rPr>
          <w:rFonts w:ascii="ITC Avant Garde" w:hAnsi="ITC Avant Garde"/>
          <w:b/>
        </w:rPr>
        <w:t xml:space="preserve">Consulta pública.- </w:t>
      </w:r>
      <w:r w:rsidR="00951927">
        <w:rPr>
          <w:rFonts w:ascii="ITC Avant Garde" w:hAnsi="ITC Avant Garde"/>
        </w:rPr>
        <w:t>E</w:t>
      </w:r>
      <w:r w:rsidR="00924D37">
        <w:rPr>
          <w:rFonts w:ascii="ITC Avant Garde" w:hAnsi="ITC Avant Garde"/>
        </w:rPr>
        <w:t>l artículo 51 de la LFTR establece que para la emisión y modificación de reglas, lineamientos o disposiciones administrativas de carácter general, así como en cualquier caso que determine el Pleno, el Instituto deberá realizar consultas públicas bajo los principios de transparencia y participación ciudadana, en los términos que determine el Pleno, salvo que la publicidad pudiera comprometer los efectos que se pretenden resolver o prevenir en una situación de emergencia.</w:t>
      </w:r>
    </w:p>
    <w:p w:rsidR="00924D37" w:rsidRDefault="00924D37" w:rsidP="00F97B62">
      <w:pPr>
        <w:spacing w:after="0" w:line="276" w:lineRule="auto"/>
        <w:jc w:val="both"/>
        <w:rPr>
          <w:rFonts w:ascii="ITC Avant Garde" w:hAnsi="ITC Avant Garde"/>
        </w:rPr>
      </w:pPr>
    </w:p>
    <w:p w:rsidR="00924D37" w:rsidRDefault="00924D37" w:rsidP="00F97B62">
      <w:pPr>
        <w:spacing w:after="0" w:line="276" w:lineRule="auto"/>
        <w:jc w:val="both"/>
        <w:rPr>
          <w:rFonts w:ascii="ITC Avant Garde" w:hAnsi="ITC Avant Garde"/>
        </w:rPr>
      </w:pPr>
      <w:r>
        <w:rPr>
          <w:rFonts w:ascii="ITC Avant Garde" w:hAnsi="ITC Avant Garde"/>
        </w:rPr>
        <w:t xml:space="preserve">En el caso del </w:t>
      </w:r>
      <w:r w:rsidRPr="00AB5007">
        <w:rPr>
          <w:rFonts w:ascii="ITC Avant Garde" w:hAnsi="ITC Avant Garde"/>
        </w:rPr>
        <w:t>“</w:t>
      </w:r>
      <w:r w:rsidR="00AB5007" w:rsidRPr="00AB5007">
        <w:rPr>
          <w:rFonts w:ascii="ITC Avant Garde" w:hAnsi="ITC Avant Garde"/>
        </w:rPr>
        <w:t>ACUERDO POR EL QUE SE EMITEN LOS LINEAMIENTOS QUE CREA</w:t>
      </w:r>
      <w:r w:rsidR="00477F5A">
        <w:rPr>
          <w:rFonts w:ascii="ITC Avant Garde" w:hAnsi="ITC Avant Garde"/>
        </w:rPr>
        <w:t>N</w:t>
      </w:r>
      <w:r w:rsidR="00AB5007" w:rsidRPr="00AB5007">
        <w:rPr>
          <w:rFonts w:ascii="ITC Avant Garde" w:hAnsi="ITC Avant Garde"/>
        </w:rPr>
        <w:t xml:space="preserve"> EL SISTEMA DE MÉTRICAS</w:t>
      </w:r>
      <w:r w:rsidR="00661BCB">
        <w:rPr>
          <w:rFonts w:ascii="ITC Avant Garde" w:hAnsi="ITC Avant Garde"/>
        </w:rPr>
        <w:t xml:space="preserve"> DE TELECOMUNICACIONES</w:t>
      </w:r>
      <w:r w:rsidR="00AB5007" w:rsidRPr="00AB5007">
        <w:rPr>
          <w:rFonts w:ascii="ITC Avant Garde" w:hAnsi="ITC Avant Garde"/>
        </w:rPr>
        <w:t>, ESTABLECEN LA METODOLOGÍA, LOS FORMATOS Y LA PERIODICIDAD CON QUE LOS OPERADORES ENTREGARÁN INFORMACIÓN PARA INTEGRAR EL ACERVO ESTADÍSTICO DEL SECTOR DE TELECOMUNICACIONES, Y ESTABLECEN DIVERSAS MEDIDAS DE SIMPLIFICACIÓN; Y SE REFORMAN, ADICIONAN Y DEROGAN DIVERSAS DISPOSICIONES DEL ACUERDO MEDIANTE EL CUAL EL PLENO DEL INSTITUTO FEDERAL DE TELECOMUNICACIONES APRUEBA LAS REGLAS DE CARÁCTER GENERAL  QUE ESTABLECEN LOS PLAZOS Y REQUISITOS PARA EL OTORGAMIENTO DE LAS AUTORIZACIONES EN MATERIA DE TELECOMUNICACIONES ESTABLECIDAS EN LA LEY FEDERAL DE TELECOMUNICACIONES Y RADIODIFUSIÓN; DEL PLAN TÉCNICO FUNDAMENTAL DE INTERCONEXIÓN E INTEROPERABILIDAD, Y DEL ACUERDO MEDIANTE EL CUAL EL PLENO DEL INSTITUTO FEDERAL DE TELECOMUNICACIONES APRUEBA Y EMITE EL FORMATO PARA PRESENTAR LA ESTRUCTURA ACCIONARIA O DE PARTES SOCIALES O APORTACIONES POR PARTE DE LOS CONCESIONARIOS EN MATERIA DE TELECOMUNICACIONES Y RADIODIFUSIÓN QUE SEAN PERSONAS MORALES EN CUMPLIMIENTO A LO ESTABLECIDO EN EL ARTÍCULO 112 DE LA LEY FEDERAL DE TELECOMUNICACIONES Y RADIODIFUSIÓN</w:t>
      </w:r>
      <w:r w:rsidRPr="00AB5007">
        <w:rPr>
          <w:rFonts w:ascii="ITC Avant Garde" w:hAnsi="ITC Avant Garde"/>
        </w:rPr>
        <w:t>”,</w:t>
      </w:r>
      <w:r>
        <w:rPr>
          <w:rFonts w:ascii="ITC Avant Garde" w:hAnsi="ITC Avant Garde"/>
        </w:rPr>
        <w:t xml:space="preserve"> </w:t>
      </w:r>
      <w:r w:rsidR="00AA64AB">
        <w:rPr>
          <w:rFonts w:ascii="ITC Avant Garde" w:hAnsi="ITC Avant Garde"/>
        </w:rPr>
        <w:t xml:space="preserve">se considera que </w:t>
      </w:r>
      <w:r>
        <w:rPr>
          <w:rFonts w:ascii="ITC Avant Garde" w:hAnsi="ITC Avant Garde"/>
        </w:rPr>
        <w:t>su publicidad no compromete los efectos que s</w:t>
      </w:r>
      <w:r w:rsidR="00AA64AB">
        <w:rPr>
          <w:rFonts w:ascii="ITC Avant Garde" w:hAnsi="ITC Avant Garde"/>
        </w:rPr>
        <w:t>e pretenden resolver o prevenir, ni se advierte la existencia de una situación de emergencia.</w:t>
      </w:r>
    </w:p>
    <w:p w:rsidR="009F7126" w:rsidRDefault="009F7126" w:rsidP="00F97B62">
      <w:pPr>
        <w:spacing w:after="0" w:line="276" w:lineRule="auto"/>
        <w:jc w:val="both"/>
        <w:rPr>
          <w:rFonts w:ascii="ITC Avant Garde" w:hAnsi="ITC Avant Garde"/>
        </w:rPr>
      </w:pPr>
    </w:p>
    <w:p w:rsidR="009F7126" w:rsidRDefault="009F7126" w:rsidP="00F97B62">
      <w:pPr>
        <w:spacing w:after="0" w:line="276" w:lineRule="auto"/>
        <w:jc w:val="both"/>
        <w:rPr>
          <w:rFonts w:ascii="ITC Avant Garde" w:hAnsi="ITC Avant Garde"/>
        </w:rPr>
      </w:pPr>
      <w:r>
        <w:rPr>
          <w:rFonts w:ascii="ITC Avant Garde" w:hAnsi="ITC Avant Garde"/>
        </w:rPr>
        <w:t>En ese sentido, el Pleno del Instituto estima conveniente someter a consulta pública el Anteproyecto mencionado</w:t>
      </w:r>
      <w:r w:rsidR="000B33E4">
        <w:rPr>
          <w:rFonts w:ascii="ITC Avant Garde" w:hAnsi="ITC Avant Garde"/>
        </w:rPr>
        <w:t xml:space="preserve"> por un periodo razonable</w:t>
      </w:r>
      <w:r>
        <w:rPr>
          <w:rFonts w:ascii="ITC Avant Garde" w:hAnsi="ITC Avant Garde"/>
        </w:rPr>
        <w:t xml:space="preserve">, cuya elaboración estuvo a cargo de la </w:t>
      </w:r>
      <w:r w:rsidR="00AE4E36">
        <w:rPr>
          <w:rFonts w:ascii="ITC Avant Garde" w:hAnsi="ITC Avant Garde"/>
        </w:rPr>
        <w:t xml:space="preserve">Coordinación General </w:t>
      </w:r>
      <w:r>
        <w:rPr>
          <w:rFonts w:ascii="ITC Avant Garde" w:hAnsi="ITC Avant Garde"/>
        </w:rPr>
        <w:t>de Planeación Estratégica</w:t>
      </w:r>
      <w:r w:rsidR="00076137">
        <w:rPr>
          <w:rFonts w:ascii="ITC Avant Garde" w:hAnsi="ITC Avant Garde"/>
        </w:rPr>
        <w:t xml:space="preserve"> del IFT</w:t>
      </w:r>
      <w:r>
        <w:rPr>
          <w:rFonts w:ascii="ITC Avant Garde" w:hAnsi="ITC Avant Garde"/>
        </w:rPr>
        <w:t xml:space="preserve">, en coordinación con las </w:t>
      </w:r>
      <w:r w:rsidR="00076137">
        <w:rPr>
          <w:rFonts w:ascii="ITC Avant Garde" w:hAnsi="ITC Avant Garde"/>
        </w:rPr>
        <w:t xml:space="preserve">demás </w:t>
      </w:r>
      <w:r>
        <w:rPr>
          <w:rFonts w:ascii="ITC Avant Garde" w:hAnsi="ITC Avant Garde"/>
        </w:rPr>
        <w:t>unidades administrativas competentes</w:t>
      </w:r>
      <w:r w:rsidR="000B33E4">
        <w:rPr>
          <w:rFonts w:ascii="ITC Avant Garde" w:hAnsi="ITC Avant Garde"/>
        </w:rPr>
        <w:t>,</w:t>
      </w:r>
      <w:r w:rsidR="000B33E4" w:rsidRPr="000B33E4">
        <w:rPr>
          <w:rFonts w:ascii="ITC Avant Garde" w:hAnsi="ITC Avant Garde"/>
        </w:rPr>
        <w:t xml:space="preserve"> </w:t>
      </w:r>
      <w:r w:rsidR="000B33E4">
        <w:rPr>
          <w:rFonts w:ascii="ITC Avant Garde" w:hAnsi="ITC Avant Garde"/>
        </w:rPr>
        <w:t>a fin de transparentar y promover la participación ciudadana en los procesos de emisión de disposiciones de carácter general a cargo del Instituto.</w:t>
      </w:r>
    </w:p>
    <w:p w:rsidR="00584338" w:rsidRDefault="00584338" w:rsidP="00F97B62">
      <w:pPr>
        <w:spacing w:after="0" w:line="276" w:lineRule="auto"/>
        <w:jc w:val="both"/>
        <w:rPr>
          <w:rFonts w:ascii="ITC Avant Garde" w:hAnsi="ITC Avant Garde"/>
        </w:rPr>
      </w:pPr>
    </w:p>
    <w:p w:rsidR="00584338" w:rsidRDefault="00584338" w:rsidP="00F97B62">
      <w:pPr>
        <w:spacing w:after="0" w:line="276" w:lineRule="auto"/>
        <w:jc w:val="both"/>
        <w:rPr>
          <w:rFonts w:ascii="ITC Avant Garde" w:hAnsi="ITC Avant Garde"/>
        </w:rPr>
      </w:pPr>
      <w:r>
        <w:rPr>
          <w:rFonts w:ascii="ITC Avant Garde" w:hAnsi="ITC Avant Garde"/>
        </w:rPr>
        <w:t xml:space="preserve">El </w:t>
      </w:r>
      <w:r w:rsidRPr="00924D37">
        <w:rPr>
          <w:rFonts w:ascii="ITC Avant Garde" w:hAnsi="ITC Avant Garde"/>
        </w:rPr>
        <w:t>“</w:t>
      </w:r>
      <w:r w:rsidR="00AB5007" w:rsidRPr="00AB5007">
        <w:rPr>
          <w:rFonts w:ascii="ITC Avant Garde" w:hAnsi="ITC Avant Garde"/>
        </w:rPr>
        <w:t>ACUERDO POR EL QUE SE EMITEN LOS LINEAMIENTOS QUE CREA</w:t>
      </w:r>
      <w:r w:rsidR="00477F5A">
        <w:rPr>
          <w:rFonts w:ascii="ITC Avant Garde" w:hAnsi="ITC Avant Garde"/>
        </w:rPr>
        <w:t>N</w:t>
      </w:r>
      <w:r w:rsidR="00AB5007" w:rsidRPr="00AB5007">
        <w:rPr>
          <w:rFonts w:ascii="ITC Avant Garde" w:hAnsi="ITC Avant Garde"/>
        </w:rPr>
        <w:t xml:space="preserve"> EL SISTEMA DE MÉTRICAS</w:t>
      </w:r>
      <w:r w:rsidR="00661BCB">
        <w:rPr>
          <w:rFonts w:ascii="ITC Avant Garde" w:hAnsi="ITC Avant Garde"/>
        </w:rPr>
        <w:t xml:space="preserve"> DE TELECOMUNICACIONES</w:t>
      </w:r>
      <w:r w:rsidR="00AB5007" w:rsidRPr="00AB5007">
        <w:rPr>
          <w:rFonts w:ascii="ITC Avant Garde" w:hAnsi="ITC Avant Garde"/>
        </w:rPr>
        <w:t>, ESTABLECEN LA METODOLOGÍA, LOS FORMATOS Y LA PERIODICIDAD CON QUE LOS OPERADORES ENTREGARÁN INFORMACIÓN PARA INTEGRAR EL ACERVO ESTADÍSTICO DEL SECTOR DE TELECOMUNICACIONES, Y ESTABLECEN DIVERSAS MEDIDAS DE SIMPLIFICACIÓN; Y SE REFORMAN, ADICIONAN Y DEROGAN DIVERSAS DISPOSICIONES DEL ACUERDO MEDIANTE EL CUAL EL PLENO DEL INSTITUTO FEDERAL DE TELECOMUNICACIONES APRUEBA LAS REGLAS DE CARÁCTER GENERAL  QUE ESTABLECEN LOS PLAZOS Y REQUISITOS PARA EL OTORGAMIENTO DE LAS AUTORIZACIONES EN MATERIA DE TELECOMUNICACIONES ESTABLECIDAS EN LA LEY FEDERAL DE TELECOMUNICACIONES Y RADIODIFUSIÓN; DEL PLAN TÉCNICO FUNDAMENTAL DE INTERCONEXIÓN E INTEROPERABILIDAD, Y DEL ACUERDO MEDIANTE EL CUAL EL PLENO DEL INSTITUTO FEDERAL DE TELECOMUNICACIONES APRUEBA Y EMITE EL FORMATO PARA PRESENTAR LA ESTRUCTURA ACCIONARIA O DE PARTES SOCIALES O APORTACIONES POR PARTE DE LOS CONCESIONARIOS EN MATERIA DE TELECOMUNICACIONES Y RADIODIFUSIÓN QUE SEAN PERSONAS MORALES EN CUMPLIMIENTO A LO ESTABLECIDO EN EL ARTÍCULO 112 DE LA LEY FEDERAL DE TELECOMUNICACIONES Y RADIODIFUSIÓN</w:t>
      </w:r>
      <w:r w:rsidRPr="00924D37">
        <w:rPr>
          <w:rFonts w:ascii="ITC Avant Garde" w:hAnsi="ITC Avant Garde"/>
        </w:rPr>
        <w:t>”</w:t>
      </w:r>
      <w:r>
        <w:rPr>
          <w:rFonts w:ascii="ITC Avant Garde" w:hAnsi="ITC Avant Garde"/>
        </w:rPr>
        <w:t xml:space="preserve"> se adjunta al presente Acuerdo como Anexo </w:t>
      </w:r>
      <w:r w:rsidR="0040471F">
        <w:rPr>
          <w:rFonts w:ascii="ITC Avant Garde" w:hAnsi="ITC Avant Garde"/>
        </w:rPr>
        <w:t>Único y forma parte integral del mismo.</w:t>
      </w:r>
    </w:p>
    <w:p w:rsidR="0040471F" w:rsidRDefault="0040471F" w:rsidP="00F97B62">
      <w:pPr>
        <w:spacing w:after="0" w:line="276" w:lineRule="auto"/>
        <w:jc w:val="both"/>
        <w:rPr>
          <w:rFonts w:ascii="ITC Avant Garde" w:hAnsi="ITC Avant Garde"/>
        </w:rPr>
      </w:pPr>
    </w:p>
    <w:p w:rsidR="0040471F" w:rsidRDefault="0040471F" w:rsidP="00F97B62">
      <w:pPr>
        <w:spacing w:after="0" w:line="276" w:lineRule="auto"/>
        <w:jc w:val="both"/>
        <w:rPr>
          <w:rFonts w:ascii="ITC Avant Garde" w:hAnsi="ITC Avant Garde"/>
        </w:rPr>
      </w:pPr>
      <w:r>
        <w:rPr>
          <w:rFonts w:ascii="ITC Avant Garde" w:hAnsi="ITC Avant Garde"/>
        </w:rPr>
        <w:t>Lo anterior sin perjuicio de que, en su momento, el Instituto realice y haga público el correspondiente análisis de impacto regulatorio correspondiente, conforme a lo dispuesto en el segundo párrafo del artículo 51 de la LFTR.</w:t>
      </w:r>
    </w:p>
    <w:p w:rsidR="00924D37" w:rsidRDefault="00924D37" w:rsidP="00F97B62">
      <w:pPr>
        <w:spacing w:after="0" w:line="276" w:lineRule="auto"/>
        <w:jc w:val="both"/>
        <w:rPr>
          <w:rFonts w:ascii="ITC Avant Garde" w:hAnsi="ITC Avant Garde"/>
        </w:rPr>
      </w:pPr>
    </w:p>
    <w:p w:rsidR="00F97B62" w:rsidRDefault="00F97B62" w:rsidP="00F97B62">
      <w:pPr>
        <w:spacing w:after="0" w:line="276" w:lineRule="auto"/>
        <w:jc w:val="both"/>
        <w:rPr>
          <w:rFonts w:ascii="ITC Avant Garde" w:hAnsi="ITC Avant Garde"/>
        </w:rPr>
      </w:pPr>
    </w:p>
    <w:p w:rsidR="0004523F" w:rsidRDefault="0004523F" w:rsidP="00F97B62">
      <w:pPr>
        <w:spacing w:after="0" w:line="276" w:lineRule="auto"/>
        <w:jc w:val="both"/>
        <w:rPr>
          <w:rFonts w:ascii="ITC Avant Garde" w:hAnsi="ITC Avant Garde"/>
        </w:rPr>
      </w:pPr>
      <w:r>
        <w:rPr>
          <w:rFonts w:ascii="ITC Avant Garde" w:hAnsi="ITC Avant Garde"/>
        </w:rPr>
        <w:t xml:space="preserve">Por las razones antes expuestas, con fundamento en lo dispuesto en </w:t>
      </w:r>
      <w:r w:rsidRPr="00703A6B">
        <w:rPr>
          <w:rFonts w:ascii="ITC Avant Garde" w:hAnsi="ITC Avant Garde"/>
        </w:rPr>
        <w:t xml:space="preserve">los artículos </w:t>
      </w:r>
      <w:r>
        <w:rPr>
          <w:rFonts w:ascii="ITC Avant Garde" w:hAnsi="ITC Avant Garde"/>
        </w:rPr>
        <w:t>6</w:t>
      </w:r>
      <w:r w:rsidRPr="00AD5F4B">
        <w:rPr>
          <w:rFonts w:ascii="ITC Avant Garde" w:hAnsi="ITC Avant Garde"/>
          <w:sz w:val="20"/>
          <w:szCs w:val="20"/>
        </w:rPr>
        <w:t>o</w:t>
      </w:r>
      <w:r>
        <w:rPr>
          <w:rFonts w:ascii="ITC Avant Garde" w:hAnsi="ITC Avant Garde"/>
        </w:rPr>
        <w:t xml:space="preserve">., apartado B, fracciones II y III, y </w:t>
      </w:r>
      <w:r w:rsidRPr="00703A6B">
        <w:rPr>
          <w:rFonts w:ascii="ITC Avant Garde" w:hAnsi="ITC Avant Garde"/>
        </w:rPr>
        <w:t>28, párrafos décimo quinto y vigésimo, fracción IV, de  la Constitución Política de los Estados Unido</w:t>
      </w:r>
      <w:r>
        <w:rPr>
          <w:rFonts w:ascii="ITC Avant Garde" w:hAnsi="ITC Avant Garde"/>
        </w:rPr>
        <w:t>s Mexicanos; 7, 15, fracciones I</w:t>
      </w:r>
      <w:r w:rsidRPr="00703A6B">
        <w:rPr>
          <w:rFonts w:ascii="ITC Avant Garde" w:hAnsi="ITC Avant Garde"/>
        </w:rPr>
        <w:t xml:space="preserve"> y XXVIII, </w:t>
      </w:r>
      <w:r>
        <w:rPr>
          <w:rFonts w:ascii="ITC Avant Garde" w:hAnsi="ITC Avant Garde"/>
        </w:rPr>
        <w:t xml:space="preserve">52, 180 y 292 </w:t>
      </w:r>
      <w:r w:rsidRPr="00703A6B">
        <w:rPr>
          <w:rFonts w:ascii="ITC Avant Garde" w:hAnsi="ITC Avant Garde"/>
        </w:rPr>
        <w:t xml:space="preserve">de la  Ley Federal de Telecomunicaciones y Radiodifusión, </w:t>
      </w:r>
      <w:r>
        <w:rPr>
          <w:rFonts w:ascii="ITC Avant Garde" w:hAnsi="ITC Avant Garde"/>
        </w:rPr>
        <w:t>así como</w:t>
      </w:r>
      <w:r w:rsidRPr="00703A6B">
        <w:rPr>
          <w:rFonts w:ascii="ITC Avant Garde" w:hAnsi="ITC Avant Garde"/>
        </w:rPr>
        <w:t xml:space="preserve"> </w:t>
      </w:r>
      <w:r>
        <w:rPr>
          <w:rFonts w:ascii="ITC Avant Garde" w:hAnsi="ITC Avant Garde"/>
        </w:rPr>
        <w:t>4, fracci</w:t>
      </w:r>
      <w:r w:rsidR="00B31283">
        <w:rPr>
          <w:rFonts w:ascii="ITC Avant Garde" w:hAnsi="ITC Avant Garde"/>
        </w:rPr>
        <w:t>ón I,</w:t>
      </w:r>
      <w:r>
        <w:rPr>
          <w:rFonts w:ascii="ITC Avant Garde" w:hAnsi="ITC Avant Garde"/>
        </w:rPr>
        <w:t xml:space="preserve"> </w:t>
      </w:r>
      <w:r w:rsidRPr="00703A6B">
        <w:rPr>
          <w:rFonts w:ascii="ITC Avant Garde" w:hAnsi="ITC Avant Garde"/>
        </w:rPr>
        <w:t xml:space="preserve">6, </w:t>
      </w:r>
      <w:r w:rsidRPr="00AB5561">
        <w:rPr>
          <w:rFonts w:ascii="ITC Avant Garde" w:hAnsi="ITC Avant Garde"/>
        </w:rPr>
        <w:t>fracción I,</w:t>
      </w:r>
      <w:r w:rsidR="00B31283" w:rsidRPr="00AB5561">
        <w:rPr>
          <w:rFonts w:ascii="ITC Avant Garde" w:hAnsi="ITC Avant Garde"/>
        </w:rPr>
        <w:t xml:space="preserve"> 19</w:t>
      </w:r>
      <w:r w:rsidRPr="00AB5561">
        <w:rPr>
          <w:rFonts w:ascii="ITC Avant Garde" w:hAnsi="ITC Avant Garde"/>
        </w:rPr>
        <w:t xml:space="preserve"> </w:t>
      </w:r>
      <w:r w:rsidR="00B31283" w:rsidRPr="00AB5561">
        <w:rPr>
          <w:rFonts w:ascii="ITC Avant Garde" w:hAnsi="ITC Avant Garde"/>
        </w:rPr>
        <w:t xml:space="preserve">y 20, fracción XXII </w:t>
      </w:r>
      <w:r w:rsidRPr="00AB5561">
        <w:rPr>
          <w:rFonts w:ascii="ITC Avant Garde" w:hAnsi="ITC Avant Garde"/>
        </w:rPr>
        <w:t>del Estatuto Orgánico del</w:t>
      </w:r>
      <w:r w:rsidRPr="00703A6B">
        <w:rPr>
          <w:rFonts w:ascii="ITC Avant Garde" w:hAnsi="ITC Avant Garde"/>
        </w:rPr>
        <w:t xml:space="preserve"> Instituto Federal de Telecomunicaciones, el</w:t>
      </w:r>
      <w:r>
        <w:rPr>
          <w:rFonts w:ascii="ITC Avant Garde" w:hAnsi="ITC Avant Garde"/>
        </w:rPr>
        <w:t xml:space="preserve"> Pleno del Instituto Federal de Telecomunicaciones emite el siguiente:</w:t>
      </w:r>
    </w:p>
    <w:p w:rsidR="00F97B62" w:rsidRDefault="00F97B62" w:rsidP="00F97B62">
      <w:pPr>
        <w:spacing w:after="0" w:line="276" w:lineRule="auto"/>
        <w:jc w:val="both"/>
        <w:rPr>
          <w:rFonts w:ascii="ITC Avant Garde" w:hAnsi="ITC Avant Garde"/>
        </w:rPr>
      </w:pPr>
    </w:p>
    <w:p w:rsidR="00F97B62" w:rsidRDefault="00F97B62" w:rsidP="00F97B62">
      <w:pPr>
        <w:spacing w:after="0" w:line="276" w:lineRule="auto"/>
        <w:jc w:val="both"/>
        <w:rPr>
          <w:rFonts w:ascii="ITC Avant Garde" w:hAnsi="ITC Avant Garde"/>
        </w:rPr>
      </w:pPr>
    </w:p>
    <w:p w:rsidR="0004523F" w:rsidRDefault="0004523F" w:rsidP="00F97B62">
      <w:pPr>
        <w:spacing w:after="0" w:line="276" w:lineRule="auto"/>
        <w:jc w:val="center"/>
        <w:rPr>
          <w:rFonts w:ascii="ITC Avant Garde" w:hAnsi="ITC Avant Garde"/>
          <w:b/>
        </w:rPr>
      </w:pPr>
      <w:r w:rsidRPr="00B31283">
        <w:rPr>
          <w:rFonts w:ascii="ITC Avant Garde" w:hAnsi="ITC Avant Garde"/>
          <w:b/>
        </w:rPr>
        <w:t>ACUERDO</w:t>
      </w:r>
    </w:p>
    <w:p w:rsidR="00A61956" w:rsidRDefault="00A61956" w:rsidP="00F97B62">
      <w:pPr>
        <w:spacing w:after="0" w:line="276" w:lineRule="auto"/>
        <w:jc w:val="center"/>
        <w:rPr>
          <w:rFonts w:ascii="ITC Avant Garde" w:hAnsi="ITC Avant Garde"/>
        </w:rPr>
      </w:pPr>
    </w:p>
    <w:p w:rsidR="00F97B62" w:rsidRDefault="00F97B62" w:rsidP="00F97B62">
      <w:pPr>
        <w:spacing w:after="0" w:line="276" w:lineRule="auto"/>
        <w:jc w:val="center"/>
        <w:rPr>
          <w:rFonts w:ascii="ITC Avant Garde" w:hAnsi="ITC Avant Garde"/>
        </w:rPr>
      </w:pPr>
    </w:p>
    <w:p w:rsidR="0004523F" w:rsidRDefault="0004523F" w:rsidP="00F97B62">
      <w:pPr>
        <w:spacing w:after="0" w:line="276" w:lineRule="auto"/>
        <w:jc w:val="both"/>
        <w:rPr>
          <w:rFonts w:ascii="ITC Avant Garde" w:hAnsi="ITC Avant Garde"/>
        </w:rPr>
      </w:pPr>
      <w:r w:rsidRPr="00B31283">
        <w:rPr>
          <w:rFonts w:ascii="ITC Avant Garde" w:hAnsi="ITC Avant Garde"/>
          <w:b/>
        </w:rPr>
        <w:t>PRIMERO</w:t>
      </w:r>
      <w:r>
        <w:rPr>
          <w:rFonts w:ascii="ITC Avant Garde" w:hAnsi="ITC Avant Garde"/>
        </w:rPr>
        <w:t xml:space="preserve">.- Se </w:t>
      </w:r>
      <w:r w:rsidR="0073408A">
        <w:rPr>
          <w:rFonts w:ascii="ITC Avant Garde" w:hAnsi="ITC Avant Garde"/>
        </w:rPr>
        <w:t>determina</w:t>
      </w:r>
      <w:r>
        <w:rPr>
          <w:rFonts w:ascii="ITC Avant Garde" w:hAnsi="ITC Avant Garde"/>
        </w:rPr>
        <w:t xml:space="preserve"> someter a consulta pública el </w:t>
      </w:r>
      <w:r w:rsidRPr="007B3C2D">
        <w:rPr>
          <w:rFonts w:ascii="ITC Avant Garde" w:hAnsi="ITC Avant Garde"/>
        </w:rPr>
        <w:t>“</w:t>
      </w:r>
      <w:r w:rsidR="0096616A" w:rsidRPr="00AB5007">
        <w:rPr>
          <w:rFonts w:ascii="ITC Avant Garde" w:hAnsi="ITC Avant Garde"/>
        </w:rPr>
        <w:t>ACUERDO POR EL QUE SE EMITEN LOS LINEAMIENTOS QUE CREA</w:t>
      </w:r>
      <w:r w:rsidR="00477F5A">
        <w:rPr>
          <w:rFonts w:ascii="ITC Avant Garde" w:hAnsi="ITC Avant Garde"/>
        </w:rPr>
        <w:t>N</w:t>
      </w:r>
      <w:r w:rsidR="0096616A" w:rsidRPr="00AB5007">
        <w:rPr>
          <w:rFonts w:ascii="ITC Avant Garde" w:hAnsi="ITC Avant Garde"/>
        </w:rPr>
        <w:t xml:space="preserve"> EL SISTEMA DE MÉTRICAS</w:t>
      </w:r>
      <w:r w:rsidR="00661BCB">
        <w:rPr>
          <w:rFonts w:ascii="ITC Avant Garde" w:hAnsi="ITC Avant Garde"/>
        </w:rPr>
        <w:t xml:space="preserve"> DE TELECOMUNICACIONES</w:t>
      </w:r>
      <w:r w:rsidR="0096616A" w:rsidRPr="00AB5007">
        <w:rPr>
          <w:rFonts w:ascii="ITC Avant Garde" w:hAnsi="ITC Avant Garde"/>
        </w:rPr>
        <w:t>, ESTABLECEN LA METODOLOGÍA, LOS FORMATOS Y LA PERIODICIDAD CON QUE LOS OPERADORES ENTREGARÁN INFORMACIÓN PARA INTEGRAR EL ACERVO ESTADÍSTICO DEL SECTOR DE TELECOMUNICACIONES, Y ESTABLECEN DIVERSAS MEDIDAS DE SIMPLIFICACIÓN; Y SE REFORMAN, ADICIONAN Y DEROGAN DIVERSAS DISPOSICIONES DEL ACUERDO MEDIANTE EL CUAL EL PLENO DEL INSTITUTO FEDERAL DE TELECOMUNICACIONES APRUEBA LAS REGLAS DE CARÁCTER GENERAL  QUE ESTABLECEN LOS PLAZOS Y REQUISITOS PARA EL OTORGAMIENTO DE LAS AUTORIZACIONES EN MATERIA DE TELECOMUNICACIONES ESTABLECIDAS EN LA LEY FEDERAL DE TELECOMUNICACIONES Y RADIODIFUSIÓN; DEL PLAN TÉCNICO FUNDAMENTAL DE INTERCONEXIÓN E INTEROPERABILIDAD, Y DEL ACUERDO MEDIANTE EL CUAL EL PLENO DEL INSTITUTO FEDERAL DE TELECOMUNICACIONES APRUEBA Y EMITE EL FORMATO PARA PRESENTAR LA ESTRUCTURA ACCIONARIA O DE PARTES SOCIALES O APORTACIONES POR PARTE DE LOS CONCESIONARIOS EN MATERIA DE TELECOMUNICACIONES Y RADIODIFUSIÓN QUE SEAN PERSONAS MORALES EN CUMPLIMIENTO A LO ESTABLECIDO EN EL ARTÍCULO 112 DE LA LEY FEDERAL DE TELECOMUNICACIONES Y RADIODIFUSIÓN</w:t>
      </w:r>
      <w:r w:rsidRPr="007B3C2D">
        <w:rPr>
          <w:rFonts w:ascii="ITC Avant Garde" w:hAnsi="ITC Avant Garde"/>
        </w:rPr>
        <w:t>”</w:t>
      </w:r>
      <w:r>
        <w:rPr>
          <w:rFonts w:ascii="ITC Avant Garde" w:hAnsi="ITC Avant Garde"/>
        </w:rPr>
        <w:t>, mismo que se adjunta al presente como Anexo Único y forma parte integral del mismo.</w:t>
      </w:r>
    </w:p>
    <w:p w:rsidR="00A61956" w:rsidRDefault="00A61956" w:rsidP="00F97B62">
      <w:pPr>
        <w:spacing w:after="0" w:line="276" w:lineRule="auto"/>
        <w:jc w:val="both"/>
        <w:rPr>
          <w:rFonts w:ascii="ITC Avant Garde" w:hAnsi="ITC Avant Garde"/>
          <w:b/>
        </w:rPr>
      </w:pPr>
    </w:p>
    <w:p w:rsidR="0004523F" w:rsidRDefault="00B31283" w:rsidP="00F97B62">
      <w:pPr>
        <w:spacing w:after="0" w:line="276" w:lineRule="auto"/>
        <w:jc w:val="both"/>
        <w:rPr>
          <w:rFonts w:ascii="ITC Avant Garde" w:hAnsi="ITC Avant Garde"/>
        </w:rPr>
      </w:pPr>
      <w:r w:rsidRPr="00B31283">
        <w:rPr>
          <w:rFonts w:ascii="ITC Avant Garde" w:hAnsi="ITC Avant Garde"/>
          <w:b/>
        </w:rPr>
        <w:t>SEGUNDO</w:t>
      </w:r>
      <w:r>
        <w:rPr>
          <w:rFonts w:ascii="ITC Avant Garde" w:hAnsi="ITC Avant Garde"/>
        </w:rPr>
        <w:t xml:space="preserve">.- Se instruye a la </w:t>
      </w:r>
      <w:r w:rsidR="00AB5561">
        <w:rPr>
          <w:rFonts w:ascii="ITC Avant Garde" w:hAnsi="ITC Avant Garde"/>
        </w:rPr>
        <w:t xml:space="preserve">Coordinación General </w:t>
      </w:r>
      <w:r>
        <w:rPr>
          <w:rFonts w:ascii="ITC Avant Garde" w:hAnsi="ITC Avant Garde"/>
        </w:rPr>
        <w:t>de Planeación Estratégica a que, por conducto de la Dirección General Adjunta de Estadística, ejecute la consulta pública referida en el Acuerdo anterior, incluyendo la recepción y atención que corresponda a las opiniones que sean vertidas con motivo de la misma.</w:t>
      </w:r>
    </w:p>
    <w:p w:rsidR="00A61956" w:rsidRDefault="00A61956" w:rsidP="00F97B62">
      <w:pPr>
        <w:spacing w:after="0" w:line="276" w:lineRule="auto"/>
        <w:jc w:val="both"/>
        <w:rPr>
          <w:rFonts w:ascii="ITC Avant Garde" w:hAnsi="ITC Avant Garde"/>
        </w:rPr>
      </w:pPr>
    </w:p>
    <w:p w:rsidR="00D01E43" w:rsidRDefault="00D01E43" w:rsidP="00F97B62">
      <w:pPr>
        <w:spacing w:after="0" w:line="276" w:lineRule="auto"/>
        <w:jc w:val="both"/>
        <w:rPr>
          <w:rFonts w:ascii="ITC Avant Garde" w:hAnsi="ITC Avant Garde"/>
        </w:rPr>
      </w:pPr>
      <w:r w:rsidRPr="00297D7D">
        <w:rPr>
          <w:rFonts w:ascii="ITC Avant Garde" w:hAnsi="ITC Avant Garde"/>
          <w:b/>
        </w:rPr>
        <w:t>TERCERO</w:t>
      </w:r>
      <w:r>
        <w:rPr>
          <w:rFonts w:ascii="ITC Avant Garde" w:hAnsi="ITC Avant Garde"/>
        </w:rPr>
        <w:t>.- La consulta pública</w:t>
      </w:r>
      <w:r w:rsidR="0022482B">
        <w:rPr>
          <w:rFonts w:ascii="ITC Avant Garde" w:hAnsi="ITC Avant Garde"/>
        </w:rPr>
        <w:t xml:space="preserve"> se realizará por un periodo de </w:t>
      </w:r>
      <w:r w:rsidR="0022482B" w:rsidRPr="0022482B">
        <w:rPr>
          <w:rFonts w:ascii="ITC Avant Garde" w:hAnsi="ITC Avant Garde"/>
        </w:rPr>
        <w:t>60</w:t>
      </w:r>
      <w:r>
        <w:rPr>
          <w:rFonts w:ascii="ITC Avant Garde" w:hAnsi="ITC Avant Garde"/>
        </w:rPr>
        <w:t xml:space="preserve"> días </w:t>
      </w:r>
      <w:r w:rsidR="005B2589">
        <w:rPr>
          <w:rFonts w:ascii="ITC Avant Garde" w:hAnsi="ITC Avant Garde"/>
        </w:rPr>
        <w:t>naturales</w:t>
      </w:r>
      <w:r>
        <w:rPr>
          <w:rFonts w:ascii="ITC Avant Garde" w:hAnsi="ITC Avant Garde"/>
        </w:rPr>
        <w:t xml:space="preserve">, que correrán </w:t>
      </w:r>
      <w:r w:rsidR="005B2589">
        <w:rPr>
          <w:rFonts w:ascii="ITC Avant Garde" w:hAnsi="ITC Avant Garde"/>
        </w:rPr>
        <w:t>a partir de su publicación en el portal de Internet del Instituto.</w:t>
      </w:r>
    </w:p>
    <w:p w:rsidR="00A61956" w:rsidRDefault="00A61956" w:rsidP="00F97B62">
      <w:pPr>
        <w:spacing w:after="0" w:line="276" w:lineRule="auto"/>
        <w:jc w:val="both"/>
        <w:rPr>
          <w:rFonts w:ascii="ITC Avant Garde" w:hAnsi="ITC Avant Garde"/>
        </w:rPr>
      </w:pPr>
    </w:p>
    <w:p w:rsidR="00F97B62" w:rsidRDefault="00F97B62" w:rsidP="00F97B62">
      <w:pPr>
        <w:spacing w:after="0" w:line="276" w:lineRule="auto"/>
        <w:jc w:val="both"/>
        <w:rPr>
          <w:rFonts w:ascii="ITC Avant Garde" w:hAnsi="ITC Avant Garde"/>
        </w:rPr>
      </w:pPr>
    </w:p>
    <w:p w:rsidR="00F97B62" w:rsidRDefault="00F97B62" w:rsidP="00F97B62">
      <w:pPr>
        <w:spacing w:after="0" w:line="276" w:lineRule="auto"/>
        <w:jc w:val="both"/>
        <w:rPr>
          <w:rFonts w:ascii="ITC Avant Garde" w:hAnsi="ITC Avant Garde"/>
        </w:rPr>
      </w:pPr>
    </w:p>
    <w:p w:rsidR="00B31283" w:rsidRPr="007B3C2D" w:rsidRDefault="00297D7D" w:rsidP="00F97B62">
      <w:pPr>
        <w:spacing w:after="0" w:line="276" w:lineRule="auto"/>
        <w:jc w:val="both"/>
        <w:rPr>
          <w:rFonts w:ascii="ITC Avant Garde" w:hAnsi="ITC Avant Garde"/>
        </w:rPr>
      </w:pPr>
      <w:r>
        <w:rPr>
          <w:rFonts w:ascii="ITC Avant Garde" w:hAnsi="ITC Avant Garde"/>
          <w:b/>
        </w:rPr>
        <w:t>CUART</w:t>
      </w:r>
      <w:r w:rsidR="00B31283" w:rsidRPr="00B31283">
        <w:rPr>
          <w:rFonts w:ascii="ITC Avant Garde" w:hAnsi="ITC Avant Garde"/>
          <w:b/>
        </w:rPr>
        <w:t>O</w:t>
      </w:r>
      <w:r w:rsidR="00B31283">
        <w:rPr>
          <w:rFonts w:ascii="ITC Avant Garde" w:hAnsi="ITC Avant Garde"/>
        </w:rPr>
        <w:t xml:space="preserve">.- Publíquese </w:t>
      </w:r>
      <w:r>
        <w:rPr>
          <w:rFonts w:ascii="ITC Avant Garde" w:hAnsi="ITC Avant Garde"/>
        </w:rPr>
        <w:t xml:space="preserve">el presente Acuerdo </w:t>
      </w:r>
      <w:r w:rsidR="00B31283">
        <w:rPr>
          <w:rFonts w:ascii="ITC Avant Garde" w:hAnsi="ITC Avant Garde"/>
        </w:rPr>
        <w:t>en el portal de Internet del Instituto Federal de Telecomunicaciones.</w:t>
      </w:r>
    </w:p>
    <w:p w:rsidR="00A61956" w:rsidRDefault="00A61956" w:rsidP="00F97B62">
      <w:pPr>
        <w:spacing w:after="0" w:line="240" w:lineRule="auto"/>
        <w:jc w:val="both"/>
        <w:rPr>
          <w:rFonts w:ascii="ITC Avant Garde" w:hAnsi="ITC Avant Garde"/>
        </w:rPr>
      </w:pPr>
    </w:p>
    <w:p w:rsidR="00A61956" w:rsidRDefault="00A61956" w:rsidP="00F97B62">
      <w:pPr>
        <w:spacing w:after="0" w:line="240" w:lineRule="auto"/>
        <w:jc w:val="both"/>
        <w:rPr>
          <w:rFonts w:ascii="ITC Avant Garde" w:hAnsi="ITC Avant Garde"/>
        </w:rPr>
      </w:pPr>
    </w:p>
    <w:p w:rsidR="0096616A" w:rsidRDefault="0096616A" w:rsidP="00F97B62">
      <w:pPr>
        <w:spacing w:after="0" w:line="240" w:lineRule="auto"/>
        <w:jc w:val="both"/>
        <w:rPr>
          <w:rFonts w:ascii="ITC Avant Garde" w:hAnsi="ITC Avant Garde"/>
        </w:rPr>
      </w:pPr>
    </w:p>
    <w:p w:rsidR="00F97B62" w:rsidRDefault="00F97B62" w:rsidP="00F97B62">
      <w:pPr>
        <w:spacing w:after="0" w:line="240" w:lineRule="auto"/>
        <w:jc w:val="both"/>
        <w:rPr>
          <w:rFonts w:ascii="ITC Avant Garde" w:hAnsi="ITC Avant Garde"/>
        </w:rPr>
      </w:pPr>
    </w:p>
    <w:p w:rsidR="00F97B62" w:rsidRPr="00AF2882" w:rsidRDefault="00F97B62" w:rsidP="00F97B62">
      <w:pPr>
        <w:pStyle w:val="estilo30"/>
        <w:spacing w:before="0" w:beforeAutospacing="0" w:after="0" w:afterAutospacing="0"/>
        <w:jc w:val="both"/>
        <w:rPr>
          <w:rFonts w:ascii="ITC Avant Garde" w:hAnsi="ITC Avant Garde"/>
          <w:bCs/>
          <w:color w:val="000000"/>
          <w:sz w:val="20"/>
          <w:szCs w:val="22"/>
        </w:rPr>
      </w:pPr>
    </w:p>
    <w:p w:rsidR="00F97B62" w:rsidRPr="00AF2882" w:rsidRDefault="00F97B62" w:rsidP="00F97B62">
      <w:pPr>
        <w:pStyle w:val="estilo30"/>
        <w:spacing w:before="0" w:beforeAutospacing="0" w:after="0" w:afterAutospacing="0"/>
        <w:jc w:val="both"/>
        <w:rPr>
          <w:rFonts w:ascii="ITC Avant Garde" w:hAnsi="ITC Avant Garde"/>
          <w:bCs/>
          <w:color w:val="000000"/>
          <w:sz w:val="20"/>
          <w:szCs w:val="22"/>
        </w:rPr>
      </w:pPr>
    </w:p>
    <w:p w:rsidR="00F97B62" w:rsidRDefault="00F97B62" w:rsidP="00F97B62">
      <w:pPr>
        <w:pStyle w:val="estilo30"/>
        <w:spacing w:before="0" w:beforeAutospacing="0" w:after="0" w:afterAutospacing="0"/>
        <w:jc w:val="both"/>
        <w:rPr>
          <w:rFonts w:ascii="ITC Avant Garde" w:hAnsi="ITC Avant Garde"/>
          <w:bCs/>
          <w:color w:val="000000"/>
          <w:sz w:val="20"/>
          <w:szCs w:val="22"/>
        </w:rPr>
      </w:pPr>
    </w:p>
    <w:p w:rsidR="00F97B62" w:rsidRDefault="00F97B62" w:rsidP="00F97B62">
      <w:pPr>
        <w:pStyle w:val="estilo30"/>
        <w:spacing w:before="0" w:beforeAutospacing="0" w:after="0" w:afterAutospacing="0"/>
        <w:jc w:val="both"/>
        <w:rPr>
          <w:rFonts w:ascii="ITC Avant Garde" w:hAnsi="ITC Avant Garde"/>
          <w:bCs/>
          <w:color w:val="000000"/>
          <w:sz w:val="20"/>
          <w:szCs w:val="22"/>
        </w:rPr>
      </w:pPr>
    </w:p>
    <w:p w:rsidR="00F97B62" w:rsidRDefault="00F97B62" w:rsidP="00F97B62">
      <w:pPr>
        <w:pStyle w:val="estilo30"/>
        <w:spacing w:before="0" w:beforeAutospacing="0" w:after="0" w:afterAutospacing="0"/>
        <w:jc w:val="both"/>
        <w:rPr>
          <w:rFonts w:ascii="ITC Avant Garde" w:hAnsi="ITC Avant Garde"/>
          <w:bCs/>
          <w:color w:val="000000"/>
          <w:sz w:val="20"/>
          <w:szCs w:val="22"/>
        </w:rPr>
      </w:pPr>
    </w:p>
    <w:p w:rsidR="00F97B62" w:rsidRDefault="00F97B62" w:rsidP="00F97B62">
      <w:pPr>
        <w:pStyle w:val="estilo30"/>
        <w:spacing w:before="0" w:beforeAutospacing="0" w:after="0" w:afterAutospacing="0"/>
        <w:jc w:val="both"/>
        <w:rPr>
          <w:rFonts w:ascii="ITC Avant Garde" w:hAnsi="ITC Avant Garde"/>
          <w:bCs/>
          <w:color w:val="000000"/>
          <w:sz w:val="20"/>
          <w:szCs w:val="22"/>
        </w:rPr>
      </w:pPr>
    </w:p>
    <w:p w:rsidR="00F97B62" w:rsidRPr="00AF2882" w:rsidRDefault="00F97B62" w:rsidP="00F97B62">
      <w:pPr>
        <w:pStyle w:val="estilo30"/>
        <w:spacing w:before="0" w:beforeAutospacing="0" w:after="0" w:afterAutospacing="0"/>
        <w:jc w:val="both"/>
        <w:rPr>
          <w:rFonts w:ascii="ITC Avant Garde" w:hAnsi="ITC Avant Garde"/>
          <w:bCs/>
          <w:color w:val="000000"/>
          <w:sz w:val="20"/>
          <w:szCs w:val="22"/>
        </w:rPr>
      </w:pPr>
    </w:p>
    <w:p w:rsidR="00F97B62" w:rsidRPr="00AF2882" w:rsidRDefault="00F97B62" w:rsidP="00F97B62">
      <w:pPr>
        <w:pStyle w:val="estilo30"/>
        <w:spacing w:before="0" w:beforeAutospacing="0" w:after="0" w:afterAutospacing="0"/>
        <w:jc w:val="both"/>
        <w:rPr>
          <w:rFonts w:ascii="ITC Avant Garde" w:hAnsi="ITC Avant Garde"/>
          <w:bCs/>
          <w:color w:val="000000"/>
          <w:sz w:val="20"/>
          <w:szCs w:val="22"/>
        </w:rPr>
      </w:pPr>
    </w:p>
    <w:p w:rsidR="00F97B62" w:rsidRPr="00F97B62" w:rsidRDefault="00F97B62" w:rsidP="00F97B62">
      <w:pPr>
        <w:adjustRightInd w:val="0"/>
        <w:spacing w:after="0" w:line="240" w:lineRule="auto"/>
        <w:jc w:val="center"/>
        <w:rPr>
          <w:rFonts w:ascii="ITC Avant Garde" w:hAnsi="ITC Avant Garde"/>
          <w:b/>
        </w:rPr>
      </w:pPr>
      <w:r w:rsidRPr="00F97B62">
        <w:rPr>
          <w:rFonts w:ascii="ITC Avant Garde" w:hAnsi="ITC Avant Garde"/>
          <w:b/>
        </w:rPr>
        <w:t>Gabriel Oswaldo Contreras Saldívar</w:t>
      </w:r>
    </w:p>
    <w:p w:rsidR="00F97B62" w:rsidRPr="00F97B62" w:rsidRDefault="00F97B62" w:rsidP="00F97B62">
      <w:pPr>
        <w:adjustRightInd w:val="0"/>
        <w:spacing w:after="0" w:line="240" w:lineRule="auto"/>
        <w:jc w:val="center"/>
        <w:rPr>
          <w:rFonts w:ascii="ITC Avant Garde" w:hAnsi="ITC Avant Garde"/>
          <w:b/>
        </w:rPr>
      </w:pPr>
      <w:r w:rsidRPr="00F97B62">
        <w:rPr>
          <w:rFonts w:ascii="ITC Avant Garde" w:hAnsi="ITC Avant Garde"/>
          <w:b/>
        </w:rPr>
        <w:t>Comisionado Presidente</w:t>
      </w:r>
    </w:p>
    <w:p w:rsidR="00F97B62" w:rsidRPr="00F97B62" w:rsidRDefault="00F97B62" w:rsidP="00F97B62">
      <w:pPr>
        <w:adjustRightInd w:val="0"/>
        <w:spacing w:after="0" w:line="240" w:lineRule="auto"/>
        <w:rPr>
          <w:rFonts w:ascii="ITC Avant Garde" w:hAnsi="ITC Avant Garde"/>
          <w:b/>
        </w:rPr>
      </w:pPr>
    </w:p>
    <w:p w:rsidR="00F97B62" w:rsidRPr="00F97B62" w:rsidRDefault="00F97B62" w:rsidP="00F97B62">
      <w:pPr>
        <w:adjustRightInd w:val="0"/>
        <w:spacing w:after="0" w:line="240" w:lineRule="auto"/>
        <w:rPr>
          <w:rFonts w:ascii="ITC Avant Garde" w:hAnsi="ITC Avant Garde"/>
          <w:b/>
        </w:rPr>
      </w:pPr>
    </w:p>
    <w:p w:rsidR="00F97B62" w:rsidRPr="00F97B62" w:rsidRDefault="00F97B62" w:rsidP="00F97B62">
      <w:pPr>
        <w:adjustRightInd w:val="0"/>
        <w:spacing w:after="0" w:line="240" w:lineRule="auto"/>
        <w:rPr>
          <w:rFonts w:ascii="ITC Avant Garde" w:hAnsi="ITC Avant Garde"/>
          <w:b/>
        </w:rPr>
      </w:pPr>
    </w:p>
    <w:p w:rsidR="00F97B62" w:rsidRPr="00F97B62" w:rsidRDefault="00F97B62" w:rsidP="00F97B62">
      <w:pPr>
        <w:adjustRightInd w:val="0"/>
        <w:spacing w:after="0" w:line="240" w:lineRule="auto"/>
        <w:rPr>
          <w:rFonts w:ascii="ITC Avant Garde" w:hAnsi="ITC Avant Garde"/>
          <w:b/>
        </w:rPr>
      </w:pPr>
    </w:p>
    <w:tbl>
      <w:tblPr>
        <w:tblW w:w="9217" w:type="dxa"/>
        <w:jc w:val="center"/>
        <w:shd w:val="clear" w:color="auto" w:fill="FFFFFF"/>
        <w:tblLayout w:type="fixed"/>
        <w:tblLook w:val="04A0" w:firstRow="1" w:lastRow="0" w:firstColumn="1" w:lastColumn="0" w:noHBand="0" w:noVBand="1"/>
      </w:tblPr>
      <w:tblGrid>
        <w:gridCol w:w="4531"/>
        <w:gridCol w:w="426"/>
        <w:gridCol w:w="4260"/>
      </w:tblGrid>
      <w:tr w:rsidR="00F97B62" w:rsidRPr="00F97B62" w:rsidTr="006F0CC0">
        <w:trPr>
          <w:trHeight w:val="1353"/>
          <w:jc w:val="center"/>
        </w:trPr>
        <w:tc>
          <w:tcPr>
            <w:tcW w:w="4531" w:type="dxa"/>
            <w:shd w:val="clear" w:color="auto" w:fill="FFFFFF"/>
          </w:tcPr>
          <w:p w:rsidR="00F97B62" w:rsidRPr="00F97B62" w:rsidRDefault="00F97B62" w:rsidP="00F97B62">
            <w:pPr>
              <w:adjustRightInd w:val="0"/>
              <w:spacing w:after="0" w:line="240" w:lineRule="auto"/>
              <w:jc w:val="center"/>
              <w:rPr>
                <w:rFonts w:ascii="ITC Avant Garde" w:hAnsi="ITC Avant Garde"/>
                <w:b/>
                <w:bCs/>
              </w:rPr>
            </w:pPr>
            <w:r w:rsidRPr="00F97B62">
              <w:rPr>
                <w:rFonts w:ascii="ITC Avant Garde" w:hAnsi="ITC Avant Garde"/>
                <w:b/>
                <w:bCs/>
              </w:rPr>
              <w:t xml:space="preserve">Adriana Sofía </w:t>
            </w:r>
            <w:proofErr w:type="spellStart"/>
            <w:r w:rsidRPr="00F97B62">
              <w:rPr>
                <w:rFonts w:ascii="ITC Avant Garde" w:hAnsi="ITC Avant Garde"/>
                <w:b/>
                <w:bCs/>
              </w:rPr>
              <w:t>Labardini</w:t>
            </w:r>
            <w:proofErr w:type="spellEnd"/>
            <w:r w:rsidRPr="00F97B62">
              <w:rPr>
                <w:rFonts w:ascii="ITC Avant Garde" w:hAnsi="ITC Avant Garde"/>
                <w:b/>
                <w:bCs/>
              </w:rPr>
              <w:t xml:space="preserve"> </w:t>
            </w:r>
            <w:proofErr w:type="spellStart"/>
            <w:r w:rsidRPr="00F97B62">
              <w:rPr>
                <w:rFonts w:ascii="ITC Avant Garde" w:hAnsi="ITC Avant Garde"/>
                <w:b/>
                <w:bCs/>
              </w:rPr>
              <w:t>Inzunza</w:t>
            </w:r>
            <w:proofErr w:type="spellEnd"/>
          </w:p>
          <w:p w:rsidR="00F97B62" w:rsidRPr="00F97B62" w:rsidRDefault="00F97B62" w:rsidP="00F97B62">
            <w:pPr>
              <w:adjustRightInd w:val="0"/>
              <w:spacing w:after="0" w:line="240" w:lineRule="auto"/>
              <w:jc w:val="center"/>
              <w:rPr>
                <w:rFonts w:ascii="ITC Avant Garde" w:hAnsi="ITC Avant Garde"/>
                <w:b/>
                <w:bCs/>
              </w:rPr>
            </w:pPr>
            <w:r w:rsidRPr="00F97B62">
              <w:rPr>
                <w:rFonts w:ascii="ITC Avant Garde" w:hAnsi="ITC Avant Garde"/>
                <w:b/>
                <w:bCs/>
              </w:rPr>
              <w:t>Comisionada</w:t>
            </w:r>
          </w:p>
          <w:p w:rsidR="00F97B62" w:rsidRPr="00F97B62" w:rsidRDefault="00F97B62" w:rsidP="00F97B62">
            <w:pPr>
              <w:adjustRightInd w:val="0"/>
              <w:spacing w:after="0" w:line="240" w:lineRule="auto"/>
              <w:jc w:val="center"/>
              <w:rPr>
                <w:rFonts w:ascii="ITC Avant Garde" w:hAnsi="ITC Avant Garde"/>
                <w:b/>
                <w:bCs/>
              </w:rPr>
            </w:pPr>
          </w:p>
          <w:p w:rsidR="00F97B62" w:rsidRPr="00F97B62" w:rsidRDefault="00F97B62" w:rsidP="00F97B62">
            <w:pPr>
              <w:adjustRightInd w:val="0"/>
              <w:spacing w:after="0" w:line="240" w:lineRule="auto"/>
              <w:jc w:val="center"/>
              <w:rPr>
                <w:rFonts w:ascii="ITC Avant Garde" w:hAnsi="ITC Avant Garde"/>
                <w:b/>
                <w:bCs/>
              </w:rPr>
            </w:pPr>
          </w:p>
          <w:p w:rsidR="00F97B62" w:rsidRPr="00F97B62" w:rsidRDefault="00F97B62" w:rsidP="00F97B62">
            <w:pPr>
              <w:adjustRightInd w:val="0"/>
              <w:spacing w:after="0" w:line="240" w:lineRule="auto"/>
              <w:jc w:val="center"/>
              <w:rPr>
                <w:rFonts w:ascii="ITC Avant Garde" w:hAnsi="ITC Avant Garde"/>
                <w:b/>
                <w:bCs/>
              </w:rPr>
            </w:pPr>
          </w:p>
          <w:p w:rsidR="00F97B62" w:rsidRPr="00F97B62" w:rsidRDefault="00F97B62" w:rsidP="00F97B62">
            <w:pPr>
              <w:adjustRightInd w:val="0"/>
              <w:spacing w:after="0" w:line="240" w:lineRule="auto"/>
              <w:jc w:val="center"/>
              <w:rPr>
                <w:rFonts w:ascii="ITC Avant Garde" w:hAnsi="ITC Avant Garde"/>
                <w:b/>
                <w:bCs/>
              </w:rPr>
            </w:pPr>
          </w:p>
          <w:p w:rsidR="00F97B62" w:rsidRPr="00F97B62" w:rsidRDefault="00F97B62" w:rsidP="00F97B62">
            <w:pPr>
              <w:adjustRightInd w:val="0"/>
              <w:spacing w:after="0" w:line="240" w:lineRule="auto"/>
              <w:jc w:val="center"/>
              <w:rPr>
                <w:rFonts w:ascii="ITC Avant Garde" w:hAnsi="ITC Avant Garde"/>
                <w:b/>
                <w:bCs/>
              </w:rPr>
            </w:pPr>
          </w:p>
        </w:tc>
        <w:tc>
          <w:tcPr>
            <w:tcW w:w="426" w:type="dxa"/>
            <w:shd w:val="clear" w:color="auto" w:fill="FFFFFF"/>
          </w:tcPr>
          <w:p w:rsidR="00F97B62" w:rsidRPr="00F97B62" w:rsidRDefault="00F97B62" w:rsidP="00F97B62">
            <w:pPr>
              <w:adjustRightInd w:val="0"/>
              <w:spacing w:after="0" w:line="240" w:lineRule="auto"/>
              <w:jc w:val="center"/>
              <w:rPr>
                <w:rFonts w:ascii="ITC Avant Garde" w:hAnsi="ITC Avant Garde"/>
                <w:b/>
                <w:bCs/>
              </w:rPr>
            </w:pPr>
          </w:p>
        </w:tc>
        <w:tc>
          <w:tcPr>
            <w:tcW w:w="4260" w:type="dxa"/>
            <w:shd w:val="clear" w:color="auto" w:fill="FFFFFF"/>
          </w:tcPr>
          <w:p w:rsidR="00F97B62" w:rsidRPr="00F97B62" w:rsidRDefault="00F97B62" w:rsidP="00F97B62">
            <w:pPr>
              <w:adjustRightInd w:val="0"/>
              <w:spacing w:after="0" w:line="240" w:lineRule="auto"/>
              <w:jc w:val="center"/>
              <w:rPr>
                <w:rFonts w:ascii="ITC Avant Garde" w:hAnsi="ITC Avant Garde"/>
                <w:b/>
                <w:bCs/>
              </w:rPr>
            </w:pPr>
            <w:r w:rsidRPr="00F97B62">
              <w:rPr>
                <w:rFonts w:ascii="ITC Avant Garde" w:hAnsi="ITC Avant Garde"/>
                <w:b/>
                <w:bCs/>
              </w:rPr>
              <w:t xml:space="preserve">María Elena </w:t>
            </w:r>
            <w:proofErr w:type="spellStart"/>
            <w:r w:rsidRPr="00F97B62">
              <w:rPr>
                <w:rFonts w:ascii="ITC Avant Garde" w:hAnsi="ITC Avant Garde"/>
                <w:b/>
                <w:bCs/>
              </w:rPr>
              <w:t>Estavillo</w:t>
            </w:r>
            <w:proofErr w:type="spellEnd"/>
            <w:r w:rsidRPr="00F97B62">
              <w:rPr>
                <w:rFonts w:ascii="ITC Avant Garde" w:hAnsi="ITC Avant Garde"/>
                <w:b/>
                <w:bCs/>
              </w:rPr>
              <w:t xml:space="preserve"> Flores</w:t>
            </w:r>
          </w:p>
          <w:p w:rsidR="00F97B62" w:rsidRPr="00F97B62" w:rsidRDefault="00F97B62" w:rsidP="00F97B62">
            <w:pPr>
              <w:adjustRightInd w:val="0"/>
              <w:spacing w:after="0" w:line="240" w:lineRule="auto"/>
              <w:jc w:val="center"/>
              <w:rPr>
                <w:rFonts w:ascii="ITC Avant Garde" w:hAnsi="ITC Avant Garde"/>
                <w:b/>
                <w:bCs/>
              </w:rPr>
            </w:pPr>
            <w:r w:rsidRPr="00F97B62">
              <w:rPr>
                <w:rFonts w:ascii="ITC Avant Garde" w:hAnsi="ITC Avant Garde"/>
                <w:b/>
                <w:bCs/>
              </w:rPr>
              <w:t>Comisionada</w:t>
            </w:r>
            <w:r w:rsidRPr="00F97B62" w:rsidDel="00E14932">
              <w:rPr>
                <w:rFonts w:ascii="ITC Avant Garde" w:hAnsi="ITC Avant Garde"/>
                <w:b/>
                <w:bCs/>
              </w:rPr>
              <w:t xml:space="preserve"> </w:t>
            </w:r>
          </w:p>
          <w:p w:rsidR="00F97B62" w:rsidRPr="00F97B62" w:rsidRDefault="00F97B62" w:rsidP="00F97B62">
            <w:pPr>
              <w:adjustRightInd w:val="0"/>
              <w:spacing w:after="0" w:line="240" w:lineRule="auto"/>
              <w:jc w:val="center"/>
              <w:rPr>
                <w:rFonts w:ascii="ITC Avant Garde" w:hAnsi="ITC Avant Garde"/>
                <w:b/>
                <w:bCs/>
              </w:rPr>
            </w:pPr>
          </w:p>
          <w:p w:rsidR="00F97B62" w:rsidRPr="00F97B62" w:rsidRDefault="00F97B62" w:rsidP="00F97B62">
            <w:pPr>
              <w:adjustRightInd w:val="0"/>
              <w:spacing w:after="0" w:line="240" w:lineRule="auto"/>
              <w:rPr>
                <w:rFonts w:ascii="ITC Avant Garde" w:hAnsi="ITC Avant Garde"/>
                <w:b/>
                <w:bCs/>
              </w:rPr>
            </w:pPr>
          </w:p>
        </w:tc>
      </w:tr>
      <w:tr w:rsidR="00F97B62" w:rsidRPr="00F97B62" w:rsidTr="006F0CC0">
        <w:trPr>
          <w:trHeight w:val="1338"/>
          <w:jc w:val="center"/>
        </w:trPr>
        <w:tc>
          <w:tcPr>
            <w:tcW w:w="4531" w:type="dxa"/>
            <w:shd w:val="clear" w:color="auto" w:fill="FFFFFF"/>
            <w:hideMark/>
          </w:tcPr>
          <w:p w:rsidR="00F97B62" w:rsidRPr="00F97B62" w:rsidRDefault="00F97B62" w:rsidP="00F97B62">
            <w:pPr>
              <w:adjustRightInd w:val="0"/>
              <w:spacing w:after="0" w:line="240" w:lineRule="auto"/>
              <w:jc w:val="center"/>
              <w:rPr>
                <w:rFonts w:ascii="ITC Avant Garde" w:hAnsi="ITC Avant Garde"/>
                <w:b/>
                <w:bCs/>
              </w:rPr>
            </w:pPr>
            <w:r w:rsidRPr="00F97B62">
              <w:rPr>
                <w:rFonts w:ascii="ITC Avant Garde" w:hAnsi="ITC Avant Garde"/>
                <w:b/>
                <w:bCs/>
              </w:rPr>
              <w:t xml:space="preserve">Mario Germán </w:t>
            </w:r>
            <w:proofErr w:type="spellStart"/>
            <w:r w:rsidRPr="00F97B62">
              <w:rPr>
                <w:rFonts w:ascii="ITC Avant Garde" w:hAnsi="ITC Avant Garde"/>
                <w:b/>
                <w:bCs/>
              </w:rPr>
              <w:t>Fromow</w:t>
            </w:r>
            <w:proofErr w:type="spellEnd"/>
            <w:r w:rsidRPr="00F97B62">
              <w:rPr>
                <w:rFonts w:ascii="ITC Avant Garde" w:hAnsi="ITC Avant Garde"/>
                <w:b/>
                <w:bCs/>
              </w:rPr>
              <w:t xml:space="preserve"> Rangel</w:t>
            </w:r>
          </w:p>
          <w:p w:rsidR="00F97B62" w:rsidRPr="00F97B62" w:rsidRDefault="00F97B62" w:rsidP="00F97B62">
            <w:pPr>
              <w:adjustRightInd w:val="0"/>
              <w:spacing w:after="0" w:line="240" w:lineRule="auto"/>
              <w:jc w:val="center"/>
              <w:rPr>
                <w:rFonts w:ascii="ITC Avant Garde" w:hAnsi="ITC Avant Garde"/>
                <w:b/>
                <w:bCs/>
              </w:rPr>
            </w:pPr>
            <w:r w:rsidRPr="00F97B62">
              <w:rPr>
                <w:rFonts w:ascii="ITC Avant Garde" w:hAnsi="ITC Avant Garde"/>
                <w:b/>
                <w:bCs/>
              </w:rPr>
              <w:t>Comisionado</w:t>
            </w:r>
          </w:p>
          <w:p w:rsidR="00F97B62" w:rsidRPr="00F97B62" w:rsidRDefault="00F97B62" w:rsidP="00F97B62">
            <w:pPr>
              <w:adjustRightInd w:val="0"/>
              <w:spacing w:after="0" w:line="240" w:lineRule="auto"/>
              <w:jc w:val="center"/>
              <w:rPr>
                <w:rFonts w:ascii="ITC Avant Garde" w:hAnsi="ITC Avant Garde"/>
                <w:b/>
                <w:bCs/>
              </w:rPr>
            </w:pPr>
          </w:p>
          <w:p w:rsidR="00F97B62" w:rsidRPr="00F97B62" w:rsidRDefault="00F97B62" w:rsidP="00F97B62">
            <w:pPr>
              <w:adjustRightInd w:val="0"/>
              <w:spacing w:after="0" w:line="240" w:lineRule="auto"/>
              <w:jc w:val="center"/>
              <w:rPr>
                <w:rFonts w:ascii="ITC Avant Garde" w:hAnsi="ITC Avant Garde"/>
                <w:b/>
                <w:bCs/>
              </w:rPr>
            </w:pPr>
          </w:p>
          <w:p w:rsidR="00F97B62" w:rsidRPr="00F97B62" w:rsidRDefault="00F97B62" w:rsidP="00F97B62">
            <w:pPr>
              <w:adjustRightInd w:val="0"/>
              <w:spacing w:after="0" w:line="240" w:lineRule="auto"/>
              <w:jc w:val="center"/>
              <w:rPr>
                <w:rFonts w:ascii="ITC Avant Garde" w:hAnsi="ITC Avant Garde"/>
                <w:b/>
                <w:bCs/>
              </w:rPr>
            </w:pPr>
          </w:p>
          <w:p w:rsidR="00F97B62" w:rsidRPr="00F97B62" w:rsidRDefault="00F97B62" w:rsidP="00F97B62">
            <w:pPr>
              <w:adjustRightInd w:val="0"/>
              <w:spacing w:after="0" w:line="240" w:lineRule="auto"/>
              <w:jc w:val="center"/>
              <w:rPr>
                <w:rFonts w:ascii="ITC Avant Garde" w:hAnsi="ITC Avant Garde"/>
                <w:b/>
                <w:bCs/>
              </w:rPr>
            </w:pPr>
          </w:p>
          <w:p w:rsidR="00F97B62" w:rsidRPr="00F97B62" w:rsidRDefault="00F97B62" w:rsidP="00F97B62">
            <w:pPr>
              <w:adjustRightInd w:val="0"/>
              <w:spacing w:after="0" w:line="240" w:lineRule="auto"/>
              <w:jc w:val="center"/>
              <w:rPr>
                <w:rFonts w:ascii="ITC Avant Garde" w:hAnsi="ITC Avant Garde"/>
                <w:b/>
                <w:bCs/>
              </w:rPr>
            </w:pPr>
          </w:p>
        </w:tc>
        <w:tc>
          <w:tcPr>
            <w:tcW w:w="426" w:type="dxa"/>
            <w:shd w:val="clear" w:color="auto" w:fill="FFFFFF"/>
          </w:tcPr>
          <w:p w:rsidR="00F97B62" w:rsidRPr="00F97B62" w:rsidRDefault="00F97B62" w:rsidP="00F97B62">
            <w:pPr>
              <w:adjustRightInd w:val="0"/>
              <w:spacing w:after="0" w:line="240" w:lineRule="auto"/>
              <w:jc w:val="center"/>
              <w:rPr>
                <w:rFonts w:ascii="ITC Avant Garde" w:hAnsi="ITC Avant Garde"/>
                <w:b/>
              </w:rPr>
            </w:pPr>
          </w:p>
        </w:tc>
        <w:tc>
          <w:tcPr>
            <w:tcW w:w="4260" w:type="dxa"/>
            <w:shd w:val="clear" w:color="auto" w:fill="FFFFFF"/>
          </w:tcPr>
          <w:p w:rsidR="00F97B62" w:rsidRPr="00F97B62" w:rsidRDefault="00F97B62" w:rsidP="00F97B62">
            <w:pPr>
              <w:adjustRightInd w:val="0"/>
              <w:spacing w:after="0" w:line="240" w:lineRule="auto"/>
              <w:jc w:val="center"/>
              <w:rPr>
                <w:rFonts w:ascii="ITC Avant Garde" w:hAnsi="ITC Avant Garde"/>
                <w:b/>
              </w:rPr>
            </w:pPr>
            <w:r w:rsidRPr="00F97B62">
              <w:rPr>
                <w:rFonts w:ascii="ITC Avant Garde" w:hAnsi="ITC Avant Garde"/>
                <w:b/>
              </w:rPr>
              <w:t>Adolfo Cuevas Teja</w:t>
            </w:r>
          </w:p>
          <w:p w:rsidR="00F97B62" w:rsidRPr="00F97B62" w:rsidRDefault="00F97B62" w:rsidP="00F97B62">
            <w:pPr>
              <w:adjustRightInd w:val="0"/>
              <w:spacing w:after="0" w:line="240" w:lineRule="auto"/>
              <w:jc w:val="center"/>
              <w:rPr>
                <w:rFonts w:ascii="ITC Avant Garde" w:hAnsi="ITC Avant Garde"/>
                <w:b/>
              </w:rPr>
            </w:pPr>
            <w:r w:rsidRPr="00F97B62">
              <w:rPr>
                <w:rFonts w:ascii="ITC Avant Garde" w:hAnsi="ITC Avant Garde"/>
                <w:b/>
              </w:rPr>
              <w:t>Comisionado</w:t>
            </w:r>
            <w:r w:rsidRPr="00F97B62" w:rsidDel="00E14932">
              <w:rPr>
                <w:rFonts w:ascii="ITC Avant Garde" w:hAnsi="ITC Avant Garde"/>
                <w:b/>
              </w:rPr>
              <w:t xml:space="preserve"> </w:t>
            </w:r>
          </w:p>
          <w:p w:rsidR="00F97B62" w:rsidRPr="00F97B62" w:rsidRDefault="00F97B62" w:rsidP="00F97B62">
            <w:pPr>
              <w:adjustRightInd w:val="0"/>
              <w:spacing w:after="0" w:line="240" w:lineRule="auto"/>
              <w:jc w:val="center"/>
              <w:rPr>
                <w:rFonts w:ascii="ITC Avant Garde" w:hAnsi="ITC Avant Garde"/>
                <w:b/>
              </w:rPr>
            </w:pPr>
          </w:p>
        </w:tc>
      </w:tr>
      <w:tr w:rsidR="00F97B62" w:rsidRPr="00F97B62" w:rsidTr="006F0CC0">
        <w:trPr>
          <w:trHeight w:val="779"/>
          <w:jc w:val="center"/>
        </w:trPr>
        <w:tc>
          <w:tcPr>
            <w:tcW w:w="4531" w:type="dxa"/>
            <w:shd w:val="clear" w:color="auto" w:fill="FFFFFF"/>
          </w:tcPr>
          <w:p w:rsidR="00F97B62" w:rsidRPr="00F97B62" w:rsidRDefault="00F97B62" w:rsidP="00F97B62">
            <w:pPr>
              <w:adjustRightInd w:val="0"/>
              <w:spacing w:after="0" w:line="240" w:lineRule="auto"/>
              <w:jc w:val="center"/>
              <w:rPr>
                <w:rFonts w:ascii="ITC Avant Garde" w:hAnsi="ITC Avant Garde"/>
                <w:b/>
                <w:bCs/>
              </w:rPr>
            </w:pPr>
            <w:r w:rsidRPr="00F97B62">
              <w:rPr>
                <w:rFonts w:ascii="ITC Avant Garde" w:hAnsi="ITC Avant Garde"/>
                <w:b/>
                <w:bCs/>
              </w:rPr>
              <w:t>Javier Juárez Mojica</w:t>
            </w:r>
          </w:p>
          <w:p w:rsidR="00F97B62" w:rsidRPr="00F97B62" w:rsidRDefault="00F97B62" w:rsidP="00F97B62">
            <w:pPr>
              <w:adjustRightInd w:val="0"/>
              <w:spacing w:after="0" w:line="240" w:lineRule="auto"/>
              <w:jc w:val="center"/>
              <w:rPr>
                <w:rFonts w:ascii="ITC Avant Garde" w:hAnsi="ITC Avant Garde"/>
                <w:b/>
                <w:bCs/>
              </w:rPr>
            </w:pPr>
            <w:r w:rsidRPr="00F97B62">
              <w:rPr>
                <w:rFonts w:ascii="ITC Avant Garde" w:hAnsi="ITC Avant Garde"/>
                <w:b/>
                <w:bCs/>
              </w:rPr>
              <w:t>Comisionado</w:t>
            </w:r>
          </w:p>
        </w:tc>
        <w:tc>
          <w:tcPr>
            <w:tcW w:w="426" w:type="dxa"/>
            <w:shd w:val="clear" w:color="auto" w:fill="FFFFFF"/>
          </w:tcPr>
          <w:p w:rsidR="00F97B62" w:rsidRPr="00F97B62" w:rsidRDefault="00F97B62" w:rsidP="00F97B62">
            <w:pPr>
              <w:adjustRightInd w:val="0"/>
              <w:spacing w:after="0" w:line="240" w:lineRule="auto"/>
              <w:jc w:val="center"/>
              <w:rPr>
                <w:rFonts w:ascii="ITC Avant Garde" w:hAnsi="ITC Avant Garde"/>
                <w:b/>
              </w:rPr>
            </w:pPr>
          </w:p>
        </w:tc>
        <w:tc>
          <w:tcPr>
            <w:tcW w:w="4260" w:type="dxa"/>
            <w:shd w:val="clear" w:color="auto" w:fill="FFFFFF"/>
          </w:tcPr>
          <w:p w:rsidR="00F97B62" w:rsidRPr="00F97B62" w:rsidRDefault="00F97B62" w:rsidP="00F97B62">
            <w:pPr>
              <w:adjustRightInd w:val="0"/>
              <w:spacing w:after="0" w:line="240" w:lineRule="auto"/>
              <w:jc w:val="center"/>
              <w:rPr>
                <w:rFonts w:ascii="ITC Avant Garde" w:hAnsi="ITC Avant Garde"/>
                <w:b/>
              </w:rPr>
            </w:pPr>
            <w:r w:rsidRPr="00F97B62">
              <w:rPr>
                <w:rFonts w:ascii="ITC Avant Garde" w:hAnsi="ITC Avant Garde"/>
                <w:b/>
              </w:rPr>
              <w:t xml:space="preserve">Arturo Robles </w:t>
            </w:r>
            <w:proofErr w:type="spellStart"/>
            <w:r w:rsidRPr="00F97B62">
              <w:rPr>
                <w:rFonts w:ascii="ITC Avant Garde" w:hAnsi="ITC Avant Garde"/>
                <w:b/>
              </w:rPr>
              <w:t>Rovalo</w:t>
            </w:r>
            <w:proofErr w:type="spellEnd"/>
          </w:p>
          <w:p w:rsidR="00F97B62" w:rsidRPr="00F97B62" w:rsidRDefault="00F97B62" w:rsidP="00F97B62">
            <w:pPr>
              <w:adjustRightInd w:val="0"/>
              <w:spacing w:after="0" w:line="240" w:lineRule="auto"/>
              <w:jc w:val="center"/>
              <w:rPr>
                <w:rFonts w:ascii="ITC Avant Garde" w:hAnsi="ITC Avant Garde"/>
                <w:b/>
              </w:rPr>
            </w:pPr>
            <w:r w:rsidRPr="00F97B62">
              <w:rPr>
                <w:rFonts w:ascii="ITC Avant Garde" w:hAnsi="ITC Avant Garde"/>
                <w:b/>
              </w:rPr>
              <w:t>Comisionado</w:t>
            </w:r>
          </w:p>
        </w:tc>
      </w:tr>
    </w:tbl>
    <w:p w:rsidR="00F97B62" w:rsidRDefault="00F97B62" w:rsidP="00F97B62">
      <w:pPr>
        <w:pStyle w:val="Prrafodelista"/>
        <w:spacing w:after="0" w:line="240" w:lineRule="auto"/>
        <w:ind w:left="0"/>
        <w:jc w:val="both"/>
        <w:rPr>
          <w:rFonts w:ascii="ITC Avant Garde" w:hAnsi="ITC Avant Garde"/>
          <w:sz w:val="14"/>
          <w:szCs w:val="14"/>
        </w:rPr>
      </w:pPr>
    </w:p>
    <w:p w:rsidR="00F97B62" w:rsidRPr="00F97B62" w:rsidRDefault="00F97B62" w:rsidP="00F97B62">
      <w:pPr>
        <w:pStyle w:val="Prrafodelista"/>
        <w:spacing w:after="0" w:line="240" w:lineRule="auto"/>
        <w:ind w:left="0"/>
        <w:jc w:val="both"/>
        <w:rPr>
          <w:rFonts w:ascii="ITC Avant Garde" w:hAnsi="ITC Avant Garde"/>
          <w:sz w:val="14"/>
          <w:szCs w:val="14"/>
        </w:rPr>
      </w:pPr>
      <w:bookmarkStart w:id="0" w:name="_GoBack"/>
      <w:bookmarkEnd w:id="0"/>
      <w:r w:rsidRPr="00F97B62">
        <w:rPr>
          <w:rFonts w:ascii="ITC Avant Garde" w:hAnsi="ITC Avant Garde"/>
          <w:sz w:val="14"/>
          <w:szCs w:val="14"/>
        </w:rPr>
        <w:t xml:space="preserve">El presente Acuerdo fue aprobado por el Pleno del Instituto Federal de Telecomunicaciones en su XVII Sesión Ordinaria celebrada el 11 de mayo de 2017, </w:t>
      </w:r>
      <w:r w:rsidRPr="00F97B62">
        <w:rPr>
          <w:rFonts w:ascii="ITC Avant Garde" w:hAnsi="ITC Avant Garde"/>
          <w:bCs/>
          <w:sz w:val="14"/>
          <w:szCs w:val="14"/>
        </w:rPr>
        <w:t>por unanimidad</w:t>
      </w:r>
      <w:r w:rsidRPr="00F97B62">
        <w:rPr>
          <w:rFonts w:ascii="ITC Avant Garde" w:hAnsi="ITC Avant Garde"/>
          <w:sz w:val="14"/>
          <w:szCs w:val="14"/>
        </w:rPr>
        <w:t xml:space="preserve"> de votos de los Comisionados Gabriel Oswaldo Contreras Saldívar, Adriana Sofía </w:t>
      </w:r>
      <w:proofErr w:type="spellStart"/>
      <w:r w:rsidRPr="00F97B62">
        <w:rPr>
          <w:rFonts w:ascii="ITC Avant Garde" w:hAnsi="ITC Avant Garde"/>
          <w:sz w:val="14"/>
          <w:szCs w:val="14"/>
        </w:rPr>
        <w:t>Labardini</w:t>
      </w:r>
      <w:proofErr w:type="spellEnd"/>
      <w:r w:rsidRPr="00F97B62">
        <w:rPr>
          <w:rFonts w:ascii="ITC Avant Garde" w:hAnsi="ITC Avant Garde"/>
          <w:sz w:val="14"/>
          <w:szCs w:val="14"/>
        </w:rPr>
        <w:t xml:space="preserve"> </w:t>
      </w:r>
      <w:proofErr w:type="spellStart"/>
      <w:r w:rsidRPr="00F97B62">
        <w:rPr>
          <w:rFonts w:ascii="ITC Avant Garde" w:hAnsi="ITC Avant Garde"/>
          <w:sz w:val="14"/>
          <w:szCs w:val="14"/>
        </w:rPr>
        <w:t>Inzunza</w:t>
      </w:r>
      <w:proofErr w:type="spellEnd"/>
      <w:r w:rsidRPr="00F97B62">
        <w:rPr>
          <w:rFonts w:ascii="ITC Avant Garde" w:hAnsi="ITC Avant Garde"/>
          <w:sz w:val="14"/>
          <w:szCs w:val="14"/>
        </w:rPr>
        <w:t xml:space="preserve">, María Elena </w:t>
      </w:r>
      <w:proofErr w:type="spellStart"/>
      <w:r w:rsidRPr="00F97B62">
        <w:rPr>
          <w:rFonts w:ascii="ITC Avant Garde" w:hAnsi="ITC Avant Garde"/>
          <w:sz w:val="14"/>
          <w:szCs w:val="14"/>
        </w:rPr>
        <w:t>Estavillo</w:t>
      </w:r>
      <w:proofErr w:type="spellEnd"/>
      <w:r w:rsidRPr="00F97B62">
        <w:rPr>
          <w:rFonts w:ascii="ITC Avant Garde" w:hAnsi="ITC Avant Garde"/>
          <w:sz w:val="14"/>
          <w:szCs w:val="14"/>
        </w:rPr>
        <w:t xml:space="preserve"> Flores, Mario Germán </w:t>
      </w:r>
      <w:proofErr w:type="spellStart"/>
      <w:r w:rsidRPr="00F97B62">
        <w:rPr>
          <w:rFonts w:ascii="ITC Avant Garde" w:hAnsi="ITC Avant Garde"/>
          <w:sz w:val="14"/>
          <w:szCs w:val="14"/>
        </w:rPr>
        <w:t>Fromow</w:t>
      </w:r>
      <w:proofErr w:type="spellEnd"/>
      <w:r w:rsidRPr="00F97B62">
        <w:rPr>
          <w:rFonts w:ascii="ITC Avant Garde" w:hAnsi="ITC Avant Garde"/>
          <w:sz w:val="14"/>
          <w:szCs w:val="14"/>
        </w:rPr>
        <w:t xml:space="preserve"> Rangel, Adolfo Cuevas Teja, Javier Juárez Mojica y Arturo Robles </w:t>
      </w:r>
      <w:proofErr w:type="spellStart"/>
      <w:r w:rsidRPr="00F97B62">
        <w:rPr>
          <w:rFonts w:ascii="ITC Avant Garde" w:hAnsi="ITC Avant Garde"/>
          <w:sz w:val="14"/>
          <w:szCs w:val="14"/>
        </w:rPr>
        <w:t>Rovalo</w:t>
      </w:r>
      <w:proofErr w:type="spellEnd"/>
      <w:r w:rsidRPr="00F97B62">
        <w:rPr>
          <w:rFonts w:ascii="ITC Avant Garde" w:hAnsi="ITC Avant Garde"/>
          <w:sz w:val="14"/>
          <w:szCs w:val="14"/>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P/IFT/110517/225.</w:t>
      </w:r>
    </w:p>
    <w:p w:rsidR="00F97B62" w:rsidRPr="00F97B62" w:rsidRDefault="00F97B62" w:rsidP="00F97B62">
      <w:pPr>
        <w:pStyle w:val="Prrafodelista"/>
        <w:spacing w:after="0" w:line="240" w:lineRule="auto"/>
        <w:ind w:left="0"/>
        <w:jc w:val="both"/>
        <w:rPr>
          <w:rFonts w:ascii="ITC Avant Garde" w:hAnsi="ITC Avant Garde"/>
          <w:sz w:val="14"/>
          <w:szCs w:val="14"/>
        </w:rPr>
      </w:pPr>
    </w:p>
    <w:p w:rsidR="00B31283" w:rsidRPr="00F97B62" w:rsidRDefault="00F97B62" w:rsidP="00F97B62">
      <w:pPr>
        <w:spacing w:after="0" w:line="240" w:lineRule="auto"/>
        <w:jc w:val="both"/>
        <w:rPr>
          <w:rFonts w:ascii="ITC Avant Garde" w:hAnsi="ITC Avant Garde"/>
          <w:sz w:val="14"/>
          <w:szCs w:val="14"/>
        </w:rPr>
      </w:pPr>
      <w:r w:rsidRPr="00F97B62">
        <w:rPr>
          <w:rFonts w:ascii="ITC Avant Garde" w:hAnsi="ITC Avant Garde"/>
          <w:sz w:val="14"/>
          <w:szCs w:val="14"/>
        </w:rPr>
        <w:t xml:space="preserve">Las Comisionadas Adriana Sofía </w:t>
      </w:r>
      <w:proofErr w:type="spellStart"/>
      <w:r w:rsidRPr="00F97B62">
        <w:rPr>
          <w:rFonts w:ascii="ITC Avant Garde" w:hAnsi="ITC Avant Garde"/>
          <w:sz w:val="14"/>
          <w:szCs w:val="14"/>
        </w:rPr>
        <w:t>Labardini</w:t>
      </w:r>
      <w:proofErr w:type="spellEnd"/>
      <w:r w:rsidRPr="00F97B62">
        <w:rPr>
          <w:rFonts w:ascii="ITC Avant Garde" w:hAnsi="ITC Avant Garde"/>
          <w:sz w:val="14"/>
          <w:szCs w:val="14"/>
        </w:rPr>
        <w:t xml:space="preserve"> </w:t>
      </w:r>
      <w:proofErr w:type="spellStart"/>
      <w:r w:rsidRPr="00F97B62">
        <w:rPr>
          <w:rFonts w:ascii="ITC Avant Garde" w:hAnsi="ITC Avant Garde"/>
          <w:sz w:val="14"/>
          <w:szCs w:val="14"/>
        </w:rPr>
        <w:t>Inzunza</w:t>
      </w:r>
      <w:proofErr w:type="spellEnd"/>
      <w:r w:rsidRPr="00F97B62">
        <w:rPr>
          <w:rFonts w:ascii="ITC Avant Garde" w:hAnsi="ITC Avant Garde"/>
          <w:sz w:val="14"/>
          <w:szCs w:val="14"/>
        </w:rPr>
        <w:t xml:space="preserve"> y María Elena </w:t>
      </w:r>
      <w:proofErr w:type="spellStart"/>
      <w:r w:rsidRPr="00F97B62">
        <w:rPr>
          <w:rFonts w:ascii="ITC Avant Garde" w:hAnsi="ITC Avant Garde"/>
          <w:sz w:val="14"/>
          <w:szCs w:val="14"/>
        </w:rPr>
        <w:t>Estavillo</w:t>
      </w:r>
      <w:proofErr w:type="spellEnd"/>
      <w:r w:rsidRPr="00F97B62">
        <w:rPr>
          <w:rFonts w:ascii="ITC Avant Garde" w:hAnsi="ITC Avant Garde"/>
          <w:sz w:val="14"/>
          <w:szCs w:val="14"/>
        </w:rPr>
        <w:t xml:space="preserve"> Flores, previendo su ausencia justificada a la sesión, emitieron su voto razonado por escrito, en términos de los artículos 45 tercer párrafo de la Ley Federal de Telecomunicaciones y Radiodifusión, y 8 segundo párrafo del Estatuto Orgánico del Instituto Federal de Telecomunicaciones.</w:t>
      </w:r>
    </w:p>
    <w:sectPr w:rsidR="00B31283" w:rsidRPr="00F97B62" w:rsidSect="00F97B62">
      <w:footerReference w:type="default" r:id="rId7"/>
      <w:pgSz w:w="12240" w:h="15840"/>
      <w:pgMar w:top="1985" w:right="1701" w:bottom="1418" w:left="1701" w:header="709" w:footer="9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082" w:rsidRDefault="00BF7082">
      <w:pPr>
        <w:spacing w:after="0" w:line="240" w:lineRule="auto"/>
      </w:pPr>
      <w:r>
        <w:separator/>
      </w:r>
    </w:p>
  </w:endnote>
  <w:endnote w:type="continuationSeparator" w:id="0">
    <w:p w:rsidR="00BF7082" w:rsidRDefault="00BF7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panose1 w:val="020B040202020309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ITC Avant Garde" w:hAnsi="ITC Avant Garde"/>
        <w:noProof/>
        <w:sz w:val="20"/>
        <w:szCs w:val="20"/>
        <w:lang w:val="es-ES"/>
      </w:rPr>
      <w:id w:val="-364909807"/>
      <w:docPartObj>
        <w:docPartGallery w:val="Page Numbers (Bottom of Page)"/>
        <w:docPartUnique/>
      </w:docPartObj>
    </w:sdtPr>
    <w:sdtContent>
      <w:p w:rsidR="00F97B62" w:rsidRPr="00F97B62" w:rsidRDefault="00F97B62">
        <w:pPr>
          <w:pStyle w:val="Piedepgina"/>
          <w:jc w:val="right"/>
          <w:rPr>
            <w:rFonts w:ascii="ITC Avant Garde" w:hAnsi="ITC Avant Garde"/>
            <w:noProof/>
            <w:sz w:val="20"/>
            <w:szCs w:val="20"/>
            <w:lang w:val="es-ES"/>
          </w:rPr>
        </w:pPr>
        <w:r w:rsidRPr="00F97B62">
          <w:rPr>
            <w:rFonts w:ascii="ITC Avant Garde" w:hAnsi="ITC Avant Garde"/>
            <w:noProof/>
            <w:sz w:val="20"/>
            <w:szCs w:val="20"/>
            <w:lang w:val="es-ES"/>
          </w:rPr>
          <w:fldChar w:fldCharType="begin"/>
        </w:r>
        <w:r w:rsidRPr="00F97B62">
          <w:rPr>
            <w:rFonts w:ascii="ITC Avant Garde" w:hAnsi="ITC Avant Garde"/>
            <w:noProof/>
            <w:sz w:val="20"/>
            <w:szCs w:val="20"/>
            <w:lang w:val="es-ES"/>
          </w:rPr>
          <w:instrText>PAGE   \* MERGEFORMAT</w:instrText>
        </w:r>
        <w:r w:rsidRPr="00F97B62">
          <w:rPr>
            <w:rFonts w:ascii="ITC Avant Garde" w:hAnsi="ITC Avant Garde"/>
            <w:noProof/>
            <w:sz w:val="20"/>
            <w:szCs w:val="20"/>
            <w:lang w:val="es-ES"/>
          </w:rPr>
          <w:fldChar w:fldCharType="separate"/>
        </w:r>
        <w:r>
          <w:rPr>
            <w:rFonts w:ascii="ITC Avant Garde" w:hAnsi="ITC Avant Garde"/>
            <w:noProof/>
            <w:sz w:val="20"/>
            <w:szCs w:val="20"/>
            <w:lang w:val="es-ES"/>
          </w:rPr>
          <w:t>9</w:t>
        </w:r>
        <w:r w:rsidRPr="00F97B62">
          <w:rPr>
            <w:rFonts w:ascii="ITC Avant Garde" w:hAnsi="ITC Avant Garde"/>
            <w:noProof/>
            <w:sz w:val="20"/>
            <w:szCs w:val="20"/>
            <w:lang w:val="es-ES"/>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082" w:rsidRDefault="00BF7082">
      <w:pPr>
        <w:spacing w:after="0" w:line="240" w:lineRule="auto"/>
      </w:pPr>
      <w:r>
        <w:separator/>
      </w:r>
    </w:p>
  </w:footnote>
  <w:footnote w:type="continuationSeparator" w:id="0">
    <w:p w:rsidR="00BF7082" w:rsidRDefault="00BF70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2E4992"/>
    <w:multiLevelType w:val="hybridMultilevel"/>
    <w:tmpl w:val="8E18AD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markup="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06"/>
    <w:rsid w:val="0004523F"/>
    <w:rsid w:val="0005183D"/>
    <w:rsid w:val="00076137"/>
    <w:rsid w:val="000B33E4"/>
    <w:rsid w:val="00115050"/>
    <w:rsid w:val="0022238F"/>
    <w:rsid w:val="0022482B"/>
    <w:rsid w:val="00297D7D"/>
    <w:rsid w:val="002D20EB"/>
    <w:rsid w:val="00312A79"/>
    <w:rsid w:val="00355300"/>
    <w:rsid w:val="003E667B"/>
    <w:rsid w:val="0040471F"/>
    <w:rsid w:val="00405FBB"/>
    <w:rsid w:val="00477F5A"/>
    <w:rsid w:val="004F4D8F"/>
    <w:rsid w:val="00584338"/>
    <w:rsid w:val="005A56E1"/>
    <w:rsid w:val="005B2589"/>
    <w:rsid w:val="005F4781"/>
    <w:rsid w:val="0061764B"/>
    <w:rsid w:val="0062714A"/>
    <w:rsid w:val="006306DE"/>
    <w:rsid w:val="00661BCB"/>
    <w:rsid w:val="006B2BCD"/>
    <w:rsid w:val="0073408A"/>
    <w:rsid w:val="007B3C2D"/>
    <w:rsid w:val="00814CA0"/>
    <w:rsid w:val="008462CA"/>
    <w:rsid w:val="008E4733"/>
    <w:rsid w:val="00924D37"/>
    <w:rsid w:val="00951927"/>
    <w:rsid w:val="00962AAC"/>
    <w:rsid w:val="0096616A"/>
    <w:rsid w:val="009F7126"/>
    <w:rsid w:val="00A61956"/>
    <w:rsid w:val="00A66F5D"/>
    <w:rsid w:val="00AA64AB"/>
    <w:rsid w:val="00AB5007"/>
    <w:rsid w:val="00AB5561"/>
    <w:rsid w:val="00AE4E36"/>
    <w:rsid w:val="00B31283"/>
    <w:rsid w:val="00BE3F06"/>
    <w:rsid w:val="00BF44F0"/>
    <w:rsid w:val="00BF7082"/>
    <w:rsid w:val="00C6017A"/>
    <w:rsid w:val="00CA2864"/>
    <w:rsid w:val="00D01E43"/>
    <w:rsid w:val="00D20ABD"/>
    <w:rsid w:val="00D8326A"/>
    <w:rsid w:val="00D9400D"/>
    <w:rsid w:val="00ED1A3B"/>
    <w:rsid w:val="00F32377"/>
    <w:rsid w:val="00F97B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83A6BF8-3F85-460E-B5B5-040F888C2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F0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BE3F06"/>
    <w:pPr>
      <w:ind w:left="720"/>
      <w:contextualSpacing/>
    </w:pPr>
  </w:style>
  <w:style w:type="paragraph" w:styleId="Piedepgina">
    <w:name w:val="footer"/>
    <w:basedOn w:val="Normal"/>
    <w:link w:val="PiedepginaCar"/>
    <w:uiPriority w:val="99"/>
    <w:unhideWhenUsed/>
    <w:rsid w:val="00BE3F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3F06"/>
  </w:style>
  <w:style w:type="character" w:styleId="Refdecomentario">
    <w:name w:val="annotation reference"/>
    <w:basedOn w:val="Fuentedeprrafopredeter"/>
    <w:uiPriority w:val="99"/>
    <w:semiHidden/>
    <w:unhideWhenUsed/>
    <w:rsid w:val="00BE3F06"/>
    <w:rPr>
      <w:sz w:val="16"/>
      <w:szCs w:val="16"/>
    </w:rPr>
  </w:style>
  <w:style w:type="paragraph" w:styleId="Textocomentario">
    <w:name w:val="annotation text"/>
    <w:basedOn w:val="Normal"/>
    <w:link w:val="TextocomentarioCar"/>
    <w:uiPriority w:val="99"/>
    <w:semiHidden/>
    <w:unhideWhenUsed/>
    <w:rsid w:val="00BE3F0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E3F06"/>
    <w:rPr>
      <w:sz w:val="20"/>
      <w:szCs w:val="20"/>
    </w:rPr>
  </w:style>
  <w:style w:type="paragraph" w:styleId="Textodeglobo">
    <w:name w:val="Balloon Text"/>
    <w:basedOn w:val="Normal"/>
    <w:link w:val="TextodegloboCar"/>
    <w:uiPriority w:val="99"/>
    <w:semiHidden/>
    <w:unhideWhenUsed/>
    <w:rsid w:val="00BE3F0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3F06"/>
    <w:rPr>
      <w:rFonts w:ascii="Segoe UI" w:hAnsi="Segoe UI" w:cs="Segoe UI"/>
      <w:sz w:val="18"/>
      <w:szCs w:val="18"/>
    </w:rPr>
  </w:style>
  <w:style w:type="table" w:styleId="Tablaconcuadrcula">
    <w:name w:val="Table Grid"/>
    <w:basedOn w:val="Tablanormal"/>
    <w:uiPriority w:val="39"/>
    <w:rsid w:val="00B31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D20ABD"/>
    <w:rPr>
      <w:b/>
      <w:bCs/>
    </w:rPr>
  </w:style>
  <w:style w:type="character" w:customStyle="1" w:styleId="AsuntodelcomentarioCar">
    <w:name w:val="Asunto del comentario Car"/>
    <w:basedOn w:val="TextocomentarioCar"/>
    <w:link w:val="Asuntodelcomentario"/>
    <w:uiPriority w:val="99"/>
    <w:semiHidden/>
    <w:rsid w:val="00D20ABD"/>
    <w:rPr>
      <w:b/>
      <w:bCs/>
      <w:sz w:val="20"/>
      <w:szCs w:val="20"/>
    </w:rPr>
  </w:style>
  <w:style w:type="paragraph" w:styleId="Encabezado">
    <w:name w:val="header"/>
    <w:basedOn w:val="Normal"/>
    <w:link w:val="EncabezadoCar"/>
    <w:uiPriority w:val="99"/>
    <w:unhideWhenUsed/>
    <w:rsid w:val="00F97B6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7B62"/>
  </w:style>
  <w:style w:type="paragraph" w:customStyle="1" w:styleId="estilo30">
    <w:name w:val="estilo30"/>
    <w:basedOn w:val="Normal"/>
    <w:rsid w:val="00F97B6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PrrafodelistaCar">
    <w:name w:val="Párrafo de lista Car"/>
    <w:basedOn w:val="Fuentedeprrafopredeter"/>
    <w:link w:val="Prrafodelista"/>
    <w:uiPriority w:val="34"/>
    <w:locked/>
    <w:rsid w:val="00F97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52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9</Pages>
  <Words>3102</Words>
  <Characters>17066</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Gilberto Medrano Estrada</dc:creator>
  <cp:keywords/>
  <dc:description/>
  <cp:lastModifiedBy>Mireya Sanabria Cedillo</cp:lastModifiedBy>
  <cp:revision>10</cp:revision>
  <cp:lastPrinted>2017-05-08T18:50:00Z</cp:lastPrinted>
  <dcterms:created xsi:type="dcterms:W3CDTF">2017-05-08T18:25:00Z</dcterms:created>
  <dcterms:modified xsi:type="dcterms:W3CDTF">2017-05-22T23:59:00Z</dcterms:modified>
</cp:coreProperties>
</file>