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CF109" w14:textId="324655C3" w:rsidR="00BC5DCE" w:rsidRPr="00100519" w:rsidRDefault="00BC09A3" w:rsidP="00100519">
      <w:pPr>
        <w:spacing w:after="1" w:line="276" w:lineRule="auto"/>
        <w:ind w:left="-6" w:right="0" w:firstLine="0"/>
        <w:rPr>
          <w:rFonts w:ascii="ITC Avant Garde" w:eastAsia="Times New Roman" w:hAnsi="ITC Avant Garde"/>
          <w:b/>
          <w:bCs/>
          <w:i/>
        </w:rPr>
      </w:pPr>
      <w:r w:rsidRPr="00A92FB4">
        <w:rPr>
          <w:rFonts w:ascii="ITC Avant Garde" w:hAnsi="ITC Avant Garde"/>
          <w:b/>
        </w:rPr>
        <w:t>RESPUESTAS GENERALES QUE BRINDA EL INSTITUTO FEDERAL DE TELECOMUNICACIONES A LAS MANIFESTACIONES, OPINIONES, COMENTARIOS Y PROPUESTAS CONCRETAS, PRESENTADAS DURANTE LA CONSULTA PÚBLICA DE</w:t>
      </w:r>
      <w:r w:rsidR="00BB163B" w:rsidRPr="00A92FB4">
        <w:rPr>
          <w:rFonts w:ascii="ITC Avant Garde" w:hAnsi="ITC Avant Garde"/>
          <w:b/>
        </w:rPr>
        <w:t xml:space="preserve"> </w:t>
      </w:r>
      <w:r w:rsidRPr="00A92FB4">
        <w:rPr>
          <w:rFonts w:ascii="ITC Avant Garde" w:hAnsi="ITC Avant Garde"/>
          <w:b/>
        </w:rPr>
        <w:t>L</w:t>
      </w:r>
      <w:r w:rsidR="00BB163B" w:rsidRPr="00A92FB4">
        <w:rPr>
          <w:rFonts w:ascii="ITC Avant Garde" w:hAnsi="ITC Avant Garde"/>
          <w:b/>
        </w:rPr>
        <w:t>AS</w:t>
      </w:r>
      <w:r w:rsidRPr="00A92FB4">
        <w:rPr>
          <w:rFonts w:ascii="ITC Avant Garde" w:hAnsi="ITC Avant Garde"/>
          <w:b/>
        </w:rPr>
        <w:t xml:space="preserve"> </w:t>
      </w:r>
      <w:r w:rsidRPr="00A92FB4">
        <w:rPr>
          <w:rFonts w:ascii="ITC Avant Garde" w:eastAsia="Times New Roman" w:hAnsi="ITC Avant Garde"/>
          <w:b/>
          <w:bCs/>
          <w:i/>
        </w:rPr>
        <w:t>“</w:t>
      </w:r>
      <w:r w:rsidR="00D97B60" w:rsidRPr="00A92FB4">
        <w:rPr>
          <w:rFonts w:ascii="ITC Avant Garde" w:eastAsia="Times New Roman" w:hAnsi="ITC Avant Garde"/>
          <w:b/>
          <w:bCs/>
          <w:i/>
        </w:rPr>
        <w:t xml:space="preserve">ANTEPROYECTO DE LAS CONDICIONES TÉCNICAS MÍNIMAS PARA LA INTERCONEXIÓN ENTRE CONCESIONARIOS QUE OPEREN REDES PÚBLICAS DE TELECOMUNICACIONES Y LAS TARIFAS QUE RESULTEN DE LAS METODOLOGÍAS DE COSTOS QUE ESTARÁN VIGENTES DEL 1 DE </w:t>
      </w:r>
      <w:r w:rsidR="00F20383" w:rsidRPr="00A92FB4">
        <w:rPr>
          <w:rFonts w:ascii="ITC Avant Garde" w:eastAsia="Times New Roman" w:hAnsi="ITC Avant Garde"/>
          <w:b/>
          <w:bCs/>
          <w:i/>
        </w:rPr>
        <w:t>ENERO AL 31 DE DICIEMBRE DE 2018</w:t>
      </w:r>
      <w:r w:rsidRPr="00A92FB4">
        <w:rPr>
          <w:rFonts w:ascii="ITC Avant Garde" w:eastAsia="Times New Roman" w:hAnsi="ITC Avant Garde"/>
          <w:b/>
          <w:bCs/>
          <w:i/>
        </w:rPr>
        <w:t>”.</w:t>
      </w:r>
    </w:p>
    <w:p w14:paraId="3807B4DF" w14:textId="77777777" w:rsidR="00BC09A3" w:rsidRPr="00100519" w:rsidRDefault="00BC09A3" w:rsidP="00100519">
      <w:pPr>
        <w:spacing w:after="1" w:line="276" w:lineRule="auto"/>
        <w:ind w:left="-6" w:right="0"/>
        <w:rPr>
          <w:rFonts w:ascii="ITC Avant Garde" w:hAnsi="ITC Avant Garde"/>
        </w:rPr>
      </w:pPr>
    </w:p>
    <w:p w14:paraId="1AB2973F" w14:textId="2F1BF7CB" w:rsidR="00BC09A3" w:rsidRPr="00100519" w:rsidRDefault="00BC09A3" w:rsidP="00100519">
      <w:pPr>
        <w:spacing w:line="276" w:lineRule="auto"/>
        <w:ind w:left="-6" w:right="0"/>
        <w:rPr>
          <w:rFonts w:ascii="ITC Avant Garde" w:hAnsi="ITC Avant Garde"/>
        </w:rPr>
      </w:pPr>
      <w:r w:rsidRPr="00A92FB4">
        <w:rPr>
          <w:rFonts w:ascii="ITC Avant Garde" w:hAnsi="ITC Avant Garde"/>
        </w:rPr>
        <w:t xml:space="preserve">Con relación a las manifestaciones, opiniones, comentarios y propuestas concretas </w:t>
      </w:r>
      <w:r w:rsidR="00E32604" w:rsidRPr="00A92FB4">
        <w:rPr>
          <w:rFonts w:ascii="ITC Avant Garde" w:hAnsi="ITC Avant Garde"/>
        </w:rPr>
        <w:t xml:space="preserve">sobre el Anteproyecto materia de la consulta pública de mérito, </w:t>
      </w:r>
      <w:r w:rsidRPr="00A92FB4">
        <w:rPr>
          <w:rFonts w:ascii="ITC Avant Garde" w:hAnsi="ITC Avant Garde"/>
        </w:rPr>
        <w:t xml:space="preserve">recibidas durante el </w:t>
      </w:r>
      <w:r w:rsidR="00E32604" w:rsidRPr="00A92FB4">
        <w:rPr>
          <w:rFonts w:ascii="ITC Avant Garde" w:hAnsi="ITC Avant Garde"/>
        </w:rPr>
        <w:t>periodo comprendido</w:t>
      </w:r>
      <w:r w:rsidR="007A2802" w:rsidRPr="00A92FB4">
        <w:rPr>
          <w:rFonts w:ascii="ITC Avant Garde" w:hAnsi="ITC Avant Garde"/>
        </w:rPr>
        <w:t xml:space="preserve"> del </w:t>
      </w:r>
      <w:r w:rsidR="00153872" w:rsidRPr="00A92FB4">
        <w:rPr>
          <w:rFonts w:ascii="ITC Avant Garde" w:hAnsi="ITC Avant Garde"/>
        </w:rPr>
        <w:t>10 de agosto</w:t>
      </w:r>
      <w:r w:rsidR="00BB163B" w:rsidRPr="00A92FB4">
        <w:rPr>
          <w:rFonts w:ascii="ITC Avant Garde" w:hAnsi="ITC Avant Garde"/>
        </w:rPr>
        <w:t xml:space="preserve"> al </w:t>
      </w:r>
      <w:r w:rsidR="00153872" w:rsidRPr="00A92FB4">
        <w:rPr>
          <w:rFonts w:ascii="ITC Avant Garde" w:hAnsi="ITC Avant Garde"/>
        </w:rPr>
        <w:t>25 de septiembre de 2017</w:t>
      </w:r>
      <w:r w:rsidRPr="00A92FB4">
        <w:rPr>
          <w:rFonts w:ascii="ITC Avant Garde" w:hAnsi="ITC Avant Garde"/>
        </w:rPr>
        <w:t xml:space="preserve">, se informa que el Instituto Federal de Telecomunicaciones (el “Instituto”) </w:t>
      </w:r>
      <w:r w:rsidR="00E32604" w:rsidRPr="00A92FB4">
        <w:rPr>
          <w:rFonts w:ascii="ITC Avant Garde" w:hAnsi="ITC Avant Garde"/>
        </w:rPr>
        <w:t>atendió los temas recibidos</w:t>
      </w:r>
      <w:r w:rsidR="005078D4" w:rsidRPr="00A92FB4">
        <w:rPr>
          <w:rFonts w:ascii="ITC Avant Garde" w:hAnsi="ITC Avant Garde"/>
        </w:rPr>
        <w:t xml:space="preserve"> </w:t>
      </w:r>
      <w:r w:rsidR="00A62960" w:rsidRPr="00A92FB4">
        <w:rPr>
          <w:rFonts w:ascii="ITC Avant Garde" w:hAnsi="ITC Avant Garde"/>
        </w:rPr>
        <w:t xml:space="preserve">y que, </w:t>
      </w:r>
      <w:r w:rsidRPr="00A92FB4">
        <w:rPr>
          <w:rFonts w:ascii="ITC Avant Garde" w:hAnsi="ITC Avant Garde"/>
        </w:rPr>
        <w:t>todas las opiniones y pronunciamientos recibidos, se encuentran disponibles para su consulta en la pá</w:t>
      </w:r>
      <w:r w:rsidR="00B148CC" w:rsidRPr="00A92FB4">
        <w:rPr>
          <w:rFonts w:ascii="ITC Avant Garde" w:hAnsi="ITC Avant Garde"/>
        </w:rPr>
        <w:t>gina de internet del Instituto.</w:t>
      </w:r>
    </w:p>
    <w:p w14:paraId="4C353835" w14:textId="4B6055A1" w:rsidR="00D44461" w:rsidRPr="00100519" w:rsidRDefault="00BC09A3" w:rsidP="00100519">
      <w:pPr>
        <w:spacing w:after="0" w:line="276" w:lineRule="auto"/>
        <w:ind w:left="0" w:right="0" w:firstLine="0"/>
        <w:jc w:val="left"/>
        <w:rPr>
          <w:rFonts w:ascii="ITC Avant Garde" w:hAnsi="ITC Avant Garde"/>
        </w:rPr>
      </w:pPr>
      <w:r w:rsidRPr="00100519">
        <w:rPr>
          <w:rFonts w:ascii="ITC Avant Garde" w:hAnsi="ITC Avant Garde"/>
        </w:rPr>
        <w:t xml:space="preserve"> </w:t>
      </w:r>
    </w:p>
    <w:p w14:paraId="6268314B" w14:textId="64A52A90" w:rsidR="00DD421A" w:rsidRPr="002B0FBE" w:rsidRDefault="00A62960" w:rsidP="00100519">
      <w:pPr>
        <w:spacing w:line="276" w:lineRule="auto"/>
        <w:ind w:left="-5" w:right="0"/>
        <w:rPr>
          <w:rFonts w:ascii="ITC Avant Garde" w:hAnsi="ITC Avant Garde"/>
        </w:rPr>
      </w:pPr>
      <w:r w:rsidRPr="005A7A63">
        <w:rPr>
          <w:rFonts w:ascii="ITC Avant Garde" w:hAnsi="ITC Avant Garde"/>
        </w:rPr>
        <w:t xml:space="preserve">Durante </w:t>
      </w:r>
      <w:r w:rsidR="00BC09A3" w:rsidRPr="005A7A63">
        <w:rPr>
          <w:rFonts w:ascii="ITC Avant Garde" w:hAnsi="ITC Avant Garde"/>
        </w:rPr>
        <w:t xml:space="preserve">el </w:t>
      </w:r>
      <w:r w:rsidR="001D50AC" w:rsidRPr="005A7A63">
        <w:rPr>
          <w:rFonts w:ascii="ITC Avant Garde" w:hAnsi="ITC Avant Garde"/>
        </w:rPr>
        <w:t>periodo</w:t>
      </w:r>
      <w:r w:rsidR="00BC09A3" w:rsidRPr="005A7A63">
        <w:rPr>
          <w:rFonts w:ascii="ITC Avant Garde" w:hAnsi="ITC Avant Garde"/>
        </w:rPr>
        <w:t xml:space="preserve"> de la </w:t>
      </w:r>
      <w:r w:rsidR="00BC09A3" w:rsidRPr="002B0FBE">
        <w:rPr>
          <w:rFonts w:ascii="ITC Avant Garde" w:hAnsi="ITC Avant Garde"/>
        </w:rPr>
        <w:t>consulta pú</w:t>
      </w:r>
      <w:r w:rsidR="00D44461" w:rsidRPr="002B0FBE">
        <w:rPr>
          <w:rFonts w:ascii="ITC Avant Garde" w:hAnsi="ITC Avant Garde"/>
        </w:rPr>
        <w:t>bl</w:t>
      </w:r>
      <w:r w:rsidR="007E006A" w:rsidRPr="002B0FBE">
        <w:rPr>
          <w:rFonts w:ascii="ITC Avant Garde" w:hAnsi="ITC Avant Garde"/>
        </w:rPr>
        <w:t xml:space="preserve">ica de mérito, se recibieron </w:t>
      </w:r>
      <w:r w:rsidR="00F67096" w:rsidRPr="002B0FBE">
        <w:rPr>
          <w:rFonts w:ascii="ITC Avant Garde" w:hAnsi="ITC Avant Garde"/>
        </w:rPr>
        <w:t>1</w:t>
      </w:r>
      <w:r w:rsidR="006F200B">
        <w:rPr>
          <w:rFonts w:ascii="ITC Avant Garde" w:hAnsi="ITC Avant Garde"/>
        </w:rPr>
        <w:t>3</w:t>
      </w:r>
      <w:r w:rsidR="00B26B9C" w:rsidRPr="002B0FBE">
        <w:rPr>
          <w:rFonts w:ascii="ITC Avant Garde" w:hAnsi="ITC Avant Garde"/>
        </w:rPr>
        <w:t xml:space="preserve"> </w:t>
      </w:r>
      <w:r w:rsidR="0076085E" w:rsidRPr="002B0FBE">
        <w:rPr>
          <w:rFonts w:ascii="ITC Avant Garde" w:hAnsi="ITC Avant Garde"/>
        </w:rPr>
        <w:t>participaciones</w:t>
      </w:r>
      <w:r w:rsidR="006F200B">
        <w:rPr>
          <w:rFonts w:ascii="ITC Avant Garde" w:hAnsi="ITC Avant Garde"/>
        </w:rPr>
        <w:t>, 12</w:t>
      </w:r>
      <w:r w:rsidR="00F67096" w:rsidRPr="002B0FBE">
        <w:rPr>
          <w:rFonts w:ascii="ITC Avant Garde" w:hAnsi="ITC Avant Garde"/>
        </w:rPr>
        <w:t xml:space="preserve"> </w:t>
      </w:r>
      <w:r w:rsidR="006609A8" w:rsidRPr="002B0FBE">
        <w:rPr>
          <w:rFonts w:ascii="ITC Avant Garde" w:hAnsi="ITC Avant Garde"/>
        </w:rPr>
        <w:t>de</w:t>
      </w:r>
      <w:r w:rsidR="00DD421A" w:rsidRPr="002B0FBE">
        <w:rPr>
          <w:rFonts w:ascii="ITC Avant Garde" w:hAnsi="ITC Avant Garde"/>
        </w:rPr>
        <w:t xml:space="preserve"> personas morales</w:t>
      </w:r>
      <w:r w:rsidR="003B524E">
        <w:rPr>
          <w:rFonts w:ascii="ITC Avant Garde" w:hAnsi="ITC Avant Garde"/>
        </w:rPr>
        <w:t xml:space="preserve"> y </w:t>
      </w:r>
      <w:r w:rsidR="006F200B">
        <w:rPr>
          <w:rFonts w:ascii="ITC Avant Garde" w:hAnsi="ITC Avant Garde"/>
        </w:rPr>
        <w:t>1 de</w:t>
      </w:r>
      <w:r w:rsidR="003B524E">
        <w:rPr>
          <w:rFonts w:ascii="ITC Avant Garde" w:hAnsi="ITC Avant Garde"/>
        </w:rPr>
        <w:t xml:space="preserve"> persona física</w:t>
      </w:r>
      <w:r w:rsidR="00DD421A" w:rsidRPr="002B0FBE">
        <w:rPr>
          <w:rFonts w:ascii="ITC Avant Garde" w:hAnsi="ITC Avant Garde"/>
        </w:rPr>
        <w:t>.</w:t>
      </w:r>
    </w:p>
    <w:p w14:paraId="458C2DC9" w14:textId="77777777" w:rsidR="00DD421A" w:rsidRPr="002B0FBE" w:rsidRDefault="00DD421A" w:rsidP="00100519">
      <w:pPr>
        <w:spacing w:line="276" w:lineRule="auto"/>
        <w:ind w:left="-5" w:right="0"/>
        <w:rPr>
          <w:rFonts w:ascii="ITC Avant Garde" w:hAnsi="ITC Avant Garde"/>
        </w:rPr>
      </w:pPr>
    </w:p>
    <w:p w14:paraId="30BA2AF6" w14:textId="2F5EB2A0" w:rsidR="00BC09A3" w:rsidRPr="002B0FBE" w:rsidRDefault="00DA1780" w:rsidP="00100519">
      <w:pPr>
        <w:spacing w:line="276" w:lineRule="auto"/>
        <w:ind w:left="0" w:right="0" w:firstLine="0"/>
        <w:rPr>
          <w:rFonts w:ascii="ITC Avant Garde" w:hAnsi="ITC Avant Garde"/>
        </w:rPr>
      </w:pPr>
      <w:r w:rsidRPr="002B0FBE">
        <w:rPr>
          <w:rFonts w:ascii="ITC Avant Garde" w:hAnsi="ITC Avant Garde"/>
        </w:rPr>
        <w:t>Las personas que p</w:t>
      </w:r>
      <w:r w:rsidR="00DD421A" w:rsidRPr="002B0FBE">
        <w:rPr>
          <w:rFonts w:ascii="ITC Avant Garde" w:hAnsi="ITC Avant Garde"/>
        </w:rPr>
        <w:t xml:space="preserve">articiparon </w:t>
      </w:r>
      <w:r w:rsidRPr="002B0FBE">
        <w:rPr>
          <w:rFonts w:ascii="ITC Avant Garde" w:hAnsi="ITC Avant Garde"/>
        </w:rPr>
        <w:t xml:space="preserve">son </w:t>
      </w:r>
      <w:r w:rsidR="00DD421A" w:rsidRPr="002B0FBE">
        <w:rPr>
          <w:rFonts w:ascii="ITC Avant Garde" w:hAnsi="ITC Avant Garde"/>
        </w:rPr>
        <w:t>las siguientes:</w:t>
      </w:r>
      <w:r w:rsidR="00BC09A3" w:rsidRPr="002B0FBE">
        <w:rPr>
          <w:rFonts w:ascii="ITC Avant Garde" w:hAnsi="ITC Avant Garde"/>
        </w:rPr>
        <w:t xml:space="preserve"> </w:t>
      </w:r>
    </w:p>
    <w:p w14:paraId="710EF3CF" w14:textId="77777777" w:rsidR="00D44461" w:rsidRPr="002B0FBE" w:rsidRDefault="00D44461" w:rsidP="00100519">
      <w:pPr>
        <w:spacing w:line="276" w:lineRule="auto"/>
        <w:ind w:left="-5" w:right="0"/>
        <w:rPr>
          <w:rFonts w:ascii="ITC Avant Garde" w:hAnsi="ITC Avant Garde"/>
        </w:rPr>
      </w:pPr>
    </w:p>
    <w:p w14:paraId="74FD604E" w14:textId="77777777" w:rsidR="000F538E" w:rsidRPr="002B0FBE" w:rsidRDefault="000F538E" w:rsidP="000F538E">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Axtel, S.A.B. de C.V. (en lo sucesivo, “Axtel”);</w:t>
      </w:r>
    </w:p>
    <w:p w14:paraId="18FBDF83" w14:textId="4DA5CEAA" w:rsidR="000F538E" w:rsidRPr="002B0FBE" w:rsidRDefault="000F538E" w:rsidP="000F538E">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 xml:space="preserve">AT&amp;T Comunicaciones Digitales, S. de R.L. de C.V., Grupo AT&amp;T Celullar, S. de R.L. de C.V., AT&amp;T Norte, S. de R.L. de C.V., AT&amp;T Comercialización Móvil, S. de R.L. de C.V. y AT&amp;T Desarrollo en Comunicaciones de México, S. de R.L. de C.V. (en lo sucesivo conjuntamente, “AT&amp;T”);  </w:t>
      </w:r>
    </w:p>
    <w:p w14:paraId="19B4D042" w14:textId="26C5B7F8" w:rsidR="00F67096" w:rsidRPr="002B0FBE" w:rsidRDefault="00F67096" w:rsidP="00F67096">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Bestphone, S.A. de C.V., Operbes, S.A. de C.V., Cablevisión Red, S.A. de C.V., Cablemás Telecomunicaciones, S.A. de C.V., Cable y Comunicación de Campeche, S.A. de C.V., TV Cable de Oriente, S.A. de C.V. (en lo sucesivo conjuntamente, “</w:t>
      </w:r>
      <w:r w:rsidR="00434D0D" w:rsidRPr="002B0FBE">
        <w:rPr>
          <w:rFonts w:ascii="ITC Avant Garde" w:eastAsiaTheme="minorHAnsi" w:hAnsi="ITC Avant Garde" w:cs="ITC Avant Garde"/>
          <w:lang w:eastAsia="en-US"/>
        </w:rPr>
        <w:t xml:space="preserve">Grupo </w:t>
      </w:r>
      <w:r w:rsidRPr="002B0FBE">
        <w:rPr>
          <w:rFonts w:ascii="ITC Avant Garde" w:eastAsiaTheme="minorHAnsi" w:hAnsi="ITC Avant Garde" w:cs="ITC Avant Garde"/>
          <w:lang w:eastAsia="en-US"/>
        </w:rPr>
        <w:t>Televisa”);</w:t>
      </w:r>
    </w:p>
    <w:p w14:paraId="3EC9C9B1" w14:textId="0EB8B924" w:rsidR="009208C8" w:rsidRPr="002B0FBE" w:rsidRDefault="009208C8" w:rsidP="009208C8">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Cámara Nacional de la Industria Electrónica, de Telecomunicaciones y Tecnologías de la Información (en lo sucesivo, “CANIETI”);</w:t>
      </w:r>
    </w:p>
    <w:p w14:paraId="51A52AFC" w14:textId="1B353EB9" w:rsidR="00891A1E" w:rsidRPr="002B0FBE" w:rsidRDefault="00891A1E" w:rsidP="009208C8">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B0FBE">
        <w:rPr>
          <w:rFonts w:ascii="ITC Avant Garde" w:hAnsi="ITC Avant Garde"/>
        </w:rPr>
        <w:t>Grupo de Telecomunicaciones Mexicanas, S.A. de C.V. y Pegaso PCS, S.A. de C.V. (en lo sucesivo conjuntamente, “Telefónica”);</w:t>
      </w:r>
    </w:p>
    <w:p w14:paraId="30613655" w14:textId="56207499" w:rsidR="00CC5C2C" w:rsidRPr="002B0FBE" w:rsidRDefault="00CC5C2C" w:rsidP="00100519">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Megacable Comunicaciones de México S.A. de C.V. (en lo sucesivo, “MCM”);</w:t>
      </w:r>
    </w:p>
    <w:p w14:paraId="403F3DF6" w14:textId="38EC55E5" w:rsidR="00CC5C2C" w:rsidRPr="002B0FBE" w:rsidRDefault="00CC5C2C" w:rsidP="00CC5C2C">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Mega Cable, S.A. de C.V. (en lo sucesivo, “Megacable”);</w:t>
      </w:r>
    </w:p>
    <w:p w14:paraId="37B91457" w14:textId="437CC995" w:rsidR="007A4A75" w:rsidRPr="002B0FBE" w:rsidRDefault="007A4A75" w:rsidP="00CC5C2C">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Teléfonos de México, S.A.B. de C.V. y Teléfonos del Noroeste, S.A. de C.V. , (en lo sucesivo conjuntamente, “Telmex</w:t>
      </w:r>
      <w:r w:rsidR="00C92CCB" w:rsidRPr="002B0FBE">
        <w:rPr>
          <w:rFonts w:ascii="ITC Avant Garde" w:eastAsiaTheme="minorHAnsi" w:hAnsi="ITC Avant Garde" w:cs="ITC Avant Garde"/>
          <w:lang w:eastAsia="en-US"/>
        </w:rPr>
        <w:t>/</w:t>
      </w:r>
      <w:r w:rsidR="00527415" w:rsidRPr="002B0FBE">
        <w:rPr>
          <w:rFonts w:ascii="ITC Avant Garde" w:eastAsiaTheme="minorHAnsi" w:hAnsi="ITC Avant Garde" w:cs="ITC Avant Garde"/>
          <w:lang w:eastAsia="en-US"/>
        </w:rPr>
        <w:t>Telnor</w:t>
      </w:r>
      <w:r w:rsidRPr="002B0FBE">
        <w:rPr>
          <w:rFonts w:ascii="ITC Avant Garde" w:eastAsiaTheme="minorHAnsi" w:hAnsi="ITC Avant Garde" w:cs="ITC Avant Garde"/>
          <w:lang w:eastAsia="en-US"/>
        </w:rPr>
        <w:t>”);</w:t>
      </w:r>
    </w:p>
    <w:p w14:paraId="669E0C61" w14:textId="4F52DCC5" w:rsidR="00CC5C2C" w:rsidRPr="002B0FBE" w:rsidRDefault="00CC5C2C" w:rsidP="00CC5C2C">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Radiomóvil Dipsa, S.A. de C.V. (en lo sucesivo, “Telcel”);</w:t>
      </w:r>
    </w:p>
    <w:p w14:paraId="43E9CB2C" w14:textId="74DE79A1" w:rsidR="005F0DD3" w:rsidRDefault="005F0DD3" w:rsidP="00CC5C2C">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Talktel, S.A. de C.V.</w:t>
      </w:r>
      <w:r w:rsidR="00E716D1" w:rsidRPr="002B0FBE">
        <w:rPr>
          <w:rFonts w:ascii="ITC Avant Garde" w:eastAsiaTheme="minorHAnsi" w:hAnsi="ITC Avant Garde" w:cs="ITC Avant Garde"/>
          <w:lang w:eastAsia="en-US"/>
        </w:rPr>
        <w:t xml:space="preserve"> (en lo sucesivo, “Talktel”)</w:t>
      </w:r>
      <w:r w:rsidRPr="002B0FBE">
        <w:rPr>
          <w:rFonts w:ascii="ITC Avant Garde" w:eastAsiaTheme="minorHAnsi" w:hAnsi="ITC Avant Garde" w:cs="ITC Avant Garde"/>
          <w:lang w:eastAsia="en-US"/>
        </w:rPr>
        <w:t>;</w:t>
      </w:r>
    </w:p>
    <w:p w14:paraId="346D483F" w14:textId="77777777" w:rsidR="006F200B" w:rsidRPr="002B0FBE" w:rsidRDefault="006F200B" w:rsidP="006F200B">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Marcatel com, S.A. de C.V. (en lo sucesivo, “Marcatel”);</w:t>
      </w:r>
    </w:p>
    <w:p w14:paraId="6FF8BCBB" w14:textId="4D3EEF25" w:rsidR="006F200B" w:rsidRPr="006F200B" w:rsidRDefault="006F200B" w:rsidP="006F200B">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lastRenderedPageBreak/>
        <w:t>Altán Redes, S.A.P.I. de C.V. (en lo sucesivo, “Altán”);</w:t>
      </w:r>
    </w:p>
    <w:p w14:paraId="13F641CF" w14:textId="79BA189E" w:rsidR="00B9632A" w:rsidRPr="002B0FBE" w:rsidRDefault="00B9632A" w:rsidP="00CC5C2C">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Adrián Moreno Rico</w:t>
      </w:r>
    </w:p>
    <w:p w14:paraId="1A1B0C56" w14:textId="5B7A9243" w:rsidR="00075F09" w:rsidRDefault="00075F09" w:rsidP="001504A7">
      <w:pPr>
        <w:pStyle w:val="Prrafodelista"/>
        <w:autoSpaceDE w:val="0"/>
        <w:autoSpaceDN w:val="0"/>
        <w:adjustRightInd w:val="0"/>
        <w:spacing w:after="0" w:line="276" w:lineRule="auto"/>
        <w:ind w:right="0" w:firstLine="0"/>
        <w:rPr>
          <w:rFonts w:ascii="ITC Avant Garde" w:eastAsiaTheme="minorHAnsi" w:hAnsi="ITC Avant Garde" w:cs="ITC Avant Garde"/>
          <w:highlight w:val="yellow"/>
          <w:lang w:eastAsia="en-US"/>
        </w:rPr>
      </w:pPr>
    </w:p>
    <w:p w14:paraId="02A781AE" w14:textId="108AE2A4" w:rsidR="00BC09A3" w:rsidRDefault="005C2139" w:rsidP="00100519">
      <w:pPr>
        <w:spacing w:line="276" w:lineRule="auto"/>
        <w:ind w:left="-5" w:right="0"/>
        <w:rPr>
          <w:rFonts w:ascii="ITC Avant Garde" w:hAnsi="ITC Avant Garde"/>
        </w:rPr>
      </w:pPr>
      <w:r w:rsidRPr="002B0FBE">
        <w:rPr>
          <w:rFonts w:ascii="ITC Avant Garde" w:hAnsi="ITC Avant Garde"/>
        </w:rPr>
        <w:t>En este sentido, se señala que el orden en que son abordados cada uno de los temas y numerales genéricos mencionados, obedece primordialmente al orden en que cada uno de éstos aparece</w:t>
      </w:r>
      <w:r w:rsidR="001368EC" w:rsidRPr="002B0FBE">
        <w:rPr>
          <w:rFonts w:ascii="ITC Avant Garde" w:hAnsi="ITC Avant Garde"/>
        </w:rPr>
        <w:t>n</w:t>
      </w:r>
      <w:r w:rsidRPr="002B0FBE">
        <w:rPr>
          <w:rFonts w:ascii="ITC Avant Garde" w:hAnsi="ITC Avant Garde"/>
        </w:rPr>
        <w:t xml:space="preserve"> en</w:t>
      </w:r>
      <w:r w:rsidR="001368EC" w:rsidRPr="002B0FBE">
        <w:rPr>
          <w:rFonts w:ascii="ITC Avant Garde" w:hAnsi="ITC Avant Garde"/>
        </w:rPr>
        <w:t xml:space="preserve"> </w:t>
      </w:r>
      <w:r w:rsidR="005516E3" w:rsidRPr="002B0FBE">
        <w:rPr>
          <w:rFonts w:ascii="ITC Avant Garde" w:hAnsi="ITC Avant Garde"/>
        </w:rPr>
        <w:t xml:space="preserve">el </w:t>
      </w:r>
      <w:r w:rsidR="00B36FCA">
        <w:rPr>
          <w:rFonts w:ascii="ITC Avant Garde" w:hAnsi="ITC Avant Garde"/>
        </w:rPr>
        <w:t>“</w:t>
      </w:r>
      <w:r w:rsidR="00891A1E" w:rsidRPr="002B0FBE">
        <w:rPr>
          <w:rFonts w:ascii="ITC Avant Garde" w:hAnsi="ITC Avant Garde"/>
          <w:bCs/>
        </w:rPr>
        <w:t>Anteproyecto de las condiciones técnicas mínimas para la i</w:t>
      </w:r>
      <w:r w:rsidR="005516E3" w:rsidRPr="002B0FBE">
        <w:rPr>
          <w:rFonts w:ascii="ITC Avant Garde" w:hAnsi="ITC Avant Garde"/>
          <w:bCs/>
        </w:rPr>
        <w:t>nterconexión entre Concesionarios que operen Redes Públic</w:t>
      </w:r>
      <w:r w:rsidR="00891A1E" w:rsidRPr="002B0FBE">
        <w:rPr>
          <w:rFonts w:ascii="ITC Avant Garde" w:hAnsi="ITC Avant Garde"/>
          <w:bCs/>
        </w:rPr>
        <w:t>as de Telecomunicaciones y las tarifas que resulten de las metodologías de c</w:t>
      </w:r>
      <w:r w:rsidR="005516E3" w:rsidRPr="002B0FBE">
        <w:rPr>
          <w:rFonts w:ascii="ITC Avant Garde" w:hAnsi="ITC Avant Garde"/>
          <w:bCs/>
        </w:rPr>
        <w:t xml:space="preserve">ostos que estarán vigentes del 1 de </w:t>
      </w:r>
      <w:r w:rsidR="00F20383" w:rsidRPr="002B0FBE">
        <w:rPr>
          <w:rFonts w:ascii="ITC Avant Garde" w:hAnsi="ITC Avant Garde"/>
          <w:bCs/>
        </w:rPr>
        <w:t>enero al 31 de diciembre de 2018</w:t>
      </w:r>
      <w:r w:rsidR="00B36FCA">
        <w:rPr>
          <w:rFonts w:ascii="ITC Avant Garde" w:hAnsi="ITC Avant Garde"/>
          <w:bCs/>
        </w:rPr>
        <w:t>”, (en lo sucesivo, el “Anteproyecto”)</w:t>
      </w:r>
      <w:r w:rsidR="001368EC" w:rsidRPr="002B0FBE">
        <w:rPr>
          <w:rFonts w:ascii="ITC Avant Garde" w:hAnsi="ITC Avant Garde"/>
        </w:rPr>
        <w:t xml:space="preserve">. </w:t>
      </w:r>
      <w:r w:rsidR="00BC09A3" w:rsidRPr="002B0FBE">
        <w:rPr>
          <w:rFonts w:ascii="ITC Avant Garde" w:hAnsi="ITC Avant Garde"/>
        </w:rPr>
        <w:t>Por lo anterior, el Instituto emite las siguientes respuestas y con</w:t>
      </w:r>
      <w:r w:rsidR="007B0E47" w:rsidRPr="002B0FBE">
        <w:rPr>
          <w:rFonts w:ascii="ITC Avant Garde" w:hAnsi="ITC Avant Garde"/>
        </w:rPr>
        <w:t>sideraciones para cada una de la</w:t>
      </w:r>
      <w:r w:rsidR="00BC09A3" w:rsidRPr="002B0FBE">
        <w:rPr>
          <w:rFonts w:ascii="ITC Avant Garde" w:hAnsi="ITC Avant Garde"/>
        </w:rPr>
        <w:t>s</w:t>
      </w:r>
      <w:r w:rsidR="007B0E47" w:rsidRPr="002B0FBE">
        <w:rPr>
          <w:rFonts w:ascii="ITC Avant Garde" w:hAnsi="ITC Avant Garde"/>
        </w:rPr>
        <w:t xml:space="preserve"> participaciones</w:t>
      </w:r>
      <w:r w:rsidR="004B5491" w:rsidRPr="002B0FBE">
        <w:rPr>
          <w:rFonts w:ascii="ITC Avant Garde" w:hAnsi="ITC Avant Garde"/>
        </w:rPr>
        <w:t xml:space="preserve"> recibidas</w:t>
      </w:r>
      <w:r w:rsidR="00BC09A3" w:rsidRPr="002B0FBE">
        <w:rPr>
          <w:rFonts w:ascii="ITC Avant Garde" w:hAnsi="ITC Avant Garde"/>
        </w:rPr>
        <w:t>:</w:t>
      </w:r>
      <w:r w:rsidR="00BC09A3" w:rsidRPr="00100519">
        <w:rPr>
          <w:rFonts w:ascii="ITC Avant Garde" w:hAnsi="ITC Avant Garde"/>
        </w:rPr>
        <w:t xml:space="preserve">  </w:t>
      </w:r>
    </w:p>
    <w:p w14:paraId="662C91B3" w14:textId="77777777" w:rsidR="00D93387" w:rsidRDefault="00D93387" w:rsidP="00100519">
      <w:pPr>
        <w:spacing w:line="276" w:lineRule="auto"/>
        <w:ind w:left="-5" w:right="0"/>
        <w:rPr>
          <w:rFonts w:ascii="ITC Avant Garde" w:hAnsi="ITC Avant Garde"/>
        </w:rPr>
      </w:pPr>
    </w:p>
    <w:p w14:paraId="73D1BA16" w14:textId="77777777" w:rsidR="00BA109B" w:rsidRDefault="00BA109B" w:rsidP="00BA109B">
      <w:pPr>
        <w:spacing w:after="0" w:line="276" w:lineRule="auto"/>
        <w:ind w:left="-5" w:right="49"/>
        <w:rPr>
          <w:rFonts w:ascii="ITC Avant Garde" w:hAnsi="ITC Avant Garde"/>
          <w:b/>
          <w:color w:val="auto"/>
        </w:rPr>
      </w:pPr>
      <w:r>
        <w:rPr>
          <w:rFonts w:ascii="ITC Avant Garde" w:hAnsi="ITC Avant Garde"/>
          <w:b/>
          <w:color w:val="auto"/>
        </w:rPr>
        <w:t>CAPÍTULO II Definiciones</w:t>
      </w:r>
    </w:p>
    <w:p w14:paraId="4FDCCB03" w14:textId="77777777" w:rsidR="00BA109B" w:rsidRDefault="00BA109B" w:rsidP="00BA109B">
      <w:pPr>
        <w:spacing w:line="276" w:lineRule="auto"/>
        <w:ind w:left="-5" w:right="0"/>
        <w:rPr>
          <w:rFonts w:ascii="ITC Avant Garde" w:hAnsi="ITC Avant Garde"/>
        </w:rPr>
      </w:pPr>
    </w:p>
    <w:p w14:paraId="64651704" w14:textId="77777777" w:rsidR="00BA109B" w:rsidRDefault="00BA109B" w:rsidP="00BA109B">
      <w:pPr>
        <w:spacing w:after="0" w:line="276" w:lineRule="auto"/>
        <w:ind w:left="-5" w:right="49"/>
        <w:rPr>
          <w:rFonts w:ascii="ITC Avant Garde" w:hAnsi="ITC Avant Garde"/>
          <w:b/>
          <w:color w:val="auto"/>
          <w:u w:val="single"/>
        </w:rPr>
      </w:pPr>
      <w:r w:rsidRPr="00F4796E">
        <w:rPr>
          <w:rFonts w:ascii="ITC Avant Garde" w:hAnsi="ITC Avant Garde"/>
          <w:b/>
          <w:color w:val="auto"/>
          <w:u w:val="single"/>
        </w:rPr>
        <w:t>Comentarios emitidos a la Co</w:t>
      </w:r>
      <w:r>
        <w:rPr>
          <w:rFonts w:ascii="ITC Avant Garde" w:hAnsi="ITC Avant Garde"/>
          <w:b/>
          <w:color w:val="auto"/>
          <w:u w:val="single"/>
        </w:rPr>
        <w:t>ndición Segunda</w:t>
      </w:r>
    </w:p>
    <w:p w14:paraId="1530E7FF" w14:textId="77777777" w:rsidR="00BA109B" w:rsidRDefault="00BA109B" w:rsidP="00BA109B">
      <w:pPr>
        <w:spacing w:after="0" w:line="276" w:lineRule="auto"/>
        <w:ind w:left="-5" w:right="49"/>
        <w:rPr>
          <w:rFonts w:ascii="ITC Avant Garde" w:hAnsi="ITC Avant Garde"/>
          <w:b/>
          <w:color w:val="auto"/>
          <w:u w:val="single"/>
        </w:rPr>
      </w:pPr>
    </w:p>
    <w:p w14:paraId="1040D890" w14:textId="77777777" w:rsidR="00BA109B" w:rsidRDefault="00BA109B" w:rsidP="00BA109B">
      <w:pPr>
        <w:spacing w:after="0" w:line="276" w:lineRule="auto"/>
        <w:ind w:left="-5" w:right="49"/>
        <w:rPr>
          <w:rFonts w:ascii="ITC Avant Garde" w:hAnsi="ITC Avant Garde"/>
          <w:b/>
          <w:color w:val="auto"/>
        </w:rPr>
      </w:pPr>
      <w:r w:rsidRPr="00BE5EB1">
        <w:rPr>
          <w:rFonts w:ascii="ITC Avant Garde" w:hAnsi="ITC Avant Garde"/>
          <w:b/>
          <w:color w:val="auto"/>
        </w:rPr>
        <w:t>Telefónica:</w:t>
      </w:r>
    </w:p>
    <w:p w14:paraId="22C0C543" w14:textId="3B257283" w:rsidR="00BA109B" w:rsidRDefault="00BA109B" w:rsidP="00BA109B">
      <w:pPr>
        <w:spacing w:line="276" w:lineRule="auto"/>
        <w:ind w:left="11" w:right="0" w:hanging="11"/>
        <w:rPr>
          <w:rFonts w:ascii="ITC Avant Garde" w:hAnsi="ITC Avant Garde"/>
          <w:i/>
          <w:color w:val="auto"/>
        </w:rPr>
      </w:pPr>
      <w:r w:rsidRPr="009E4A43">
        <w:rPr>
          <w:rFonts w:ascii="ITC Avant Garde" w:hAnsi="ITC Avant Garde"/>
          <w:i/>
          <w:color w:val="auto"/>
        </w:rPr>
        <w:t>Se debe incluir la definición de la Ley Federal de Telecomunicaciones y Radiodifusión.</w:t>
      </w:r>
    </w:p>
    <w:p w14:paraId="585C509D" w14:textId="77777777" w:rsidR="00BA109B" w:rsidRDefault="00BA109B" w:rsidP="00BA109B">
      <w:pPr>
        <w:spacing w:line="276" w:lineRule="auto"/>
        <w:ind w:left="11" w:right="0" w:hanging="11"/>
        <w:rPr>
          <w:rFonts w:ascii="ITC Avant Garde" w:hAnsi="ITC Avant Garde"/>
          <w:i/>
          <w:color w:val="auto"/>
        </w:rPr>
      </w:pPr>
    </w:p>
    <w:p w14:paraId="688D767E" w14:textId="77777777" w:rsidR="00BA109B" w:rsidRDefault="00BA109B" w:rsidP="00BA109B">
      <w:pPr>
        <w:spacing w:after="0" w:line="276" w:lineRule="auto"/>
        <w:ind w:left="-5" w:right="49"/>
        <w:rPr>
          <w:rFonts w:ascii="ITC Avant Garde" w:hAnsi="ITC Avant Garde"/>
          <w:b/>
          <w:color w:val="auto"/>
        </w:rPr>
      </w:pPr>
      <w:r w:rsidRPr="00BE5EB1">
        <w:rPr>
          <w:rFonts w:ascii="ITC Avant Garde" w:hAnsi="ITC Avant Garde"/>
          <w:b/>
          <w:color w:val="auto"/>
        </w:rPr>
        <w:t>Telefónica:</w:t>
      </w:r>
    </w:p>
    <w:p w14:paraId="119EBE7F" w14:textId="77777777" w:rsidR="001D5C91" w:rsidRDefault="00BA109B" w:rsidP="001D5C91">
      <w:pPr>
        <w:spacing w:line="276" w:lineRule="auto"/>
        <w:ind w:left="11" w:right="0" w:hanging="11"/>
        <w:rPr>
          <w:rFonts w:ascii="ITC Avant Garde" w:hAnsi="ITC Avant Garde"/>
          <w:i/>
          <w:color w:val="auto"/>
        </w:rPr>
      </w:pPr>
      <w:r>
        <w:rPr>
          <w:rFonts w:ascii="ITC Avant Garde" w:hAnsi="ITC Avant Garde"/>
          <w:i/>
          <w:color w:val="auto"/>
        </w:rPr>
        <w:t>Se debe incluir la definición del Agen</w:t>
      </w:r>
      <w:r w:rsidR="001D5C91">
        <w:rPr>
          <w:rFonts w:ascii="ITC Avant Garde" w:hAnsi="ITC Avant Garde"/>
          <w:i/>
          <w:color w:val="auto"/>
        </w:rPr>
        <w:t>te Económico Preponderante.</w:t>
      </w:r>
    </w:p>
    <w:p w14:paraId="6156AE3F" w14:textId="11FEC0B7" w:rsidR="00BA109B" w:rsidRDefault="00BA109B" w:rsidP="001D5C91">
      <w:pPr>
        <w:spacing w:line="276" w:lineRule="auto"/>
        <w:ind w:left="11" w:right="0" w:hanging="11"/>
        <w:rPr>
          <w:rFonts w:ascii="ITC Avant Garde" w:hAnsi="ITC Avant Garde"/>
          <w:i/>
          <w:color w:val="auto"/>
        </w:rPr>
      </w:pPr>
      <w:r>
        <w:rPr>
          <w:rFonts w:ascii="ITC Avant Garde" w:hAnsi="ITC Avant Garde"/>
          <w:i/>
          <w:color w:val="auto"/>
        </w:rPr>
        <w:t xml:space="preserve"> </w:t>
      </w:r>
    </w:p>
    <w:p w14:paraId="55678E5D" w14:textId="18B4BC06" w:rsidR="00BA109B" w:rsidRDefault="00BA109B" w:rsidP="00BA109B">
      <w:pPr>
        <w:spacing w:line="276" w:lineRule="auto"/>
        <w:ind w:left="11" w:right="0" w:hanging="11"/>
        <w:rPr>
          <w:rFonts w:ascii="ITC Avant Garde" w:hAnsi="ITC Avant Garde"/>
          <w:color w:val="auto"/>
        </w:rPr>
      </w:pPr>
      <w:r w:rsidRPr="00160F7B">
        <w:rPr>
          <w:rFonts w:ascii="ITC Avant Garde" w:hAnsi="ITC Avant Garde"/>
          <w:color w:val="auto"/>
        </w:rPr>
        <w:t>Respecto a los comentarios anteriores se señala que se modifica</w:t>
      </w:r>
      <w:r w:rsidR="00B36FCA">
        <w:rPr>
          <w:rFonts w:ascii="ITC Avant Garde" w:hAnsi="ITC Avant Garde"/>
          <w:color w:val="auto"/>
        </w:rPr>
        <w:t xml:space="preserve"> el Anteproyecto</w:t>
      </w:r>
      <w:r w:rsidR="001117DA" w:rsidRPr="00160F7B">
        <w:rPr>
          <w:rFonts w:ascii="ITC Avant Garde" w:hAnsi="ITC Avant Garde"/>
          <w:color w:val="auto"/>
        </w:rPr>
        <w:t xml:space="preserve">, a </w:t>
      </w:r>
      <w:r w:rsidRPr="00160F7B">
        <w:rPr>
          <w:rFonts w:ascii="ITC Avant Garde" w:hAnsi="ITC Avant Garde"/>
          <w:color w:val="auto"/>
        </w:rPr>
        <w:t xml:space="preserve">fin de </w:t>
      </w:r>
      <w:r w:rsidR="006D5D59">
        <w:rPr>
          <w:rFonts w:ascii="ITC Avant Garde" w:hAnsi="ITC Avant Garde"/>
          <w:color w:val="auto"/>
        </w:rPr>
        <w:t>incluir</w:t>
      </w:r>
      <w:r w:rsidRPr="00160F7B">
        <w:rPr>
          <w:rFonts w:ascii="ITC Avant Garde" w:hAnsi="ITC Avant Garde"/>
          <w:color w:val="auto"/>
        </w:rPr>
        <w:t xml:space="preserve"> las definiciones de “Ley Federal de Telecomunicaciones y Radiodifusión” y “</w:t>
      </w:r>
      <w:r w:rsidR="006D5D59">
        <w:rPr>
          <w:rFonts w:ascii="ITC Avant Garde" w:hAnsi="ITC Avant Garde"/>
          <w:color w:val="auto"/>
        </w:rPr>
        <w:t>Agente Económico Preponderante”, en el siguiente sentido:</w:t>
      </w:r>
    </w:p>
    <w:p w14:paraId="689DF756" w14:textId="77777777" w:rsidR="006D5D59" w:rsidRDefault="006D5D59" w:rsidP="00BA109B">
      <w:pPr>
        <w:spacing w:line="276" w:lineRule="auto"/>
        <w:ind w:left="11" w:right="0" w:hanging="11"/>
        <w:rPr>
          <w:rFonts w:ascii="ITC Avant Garde" w:hAnsi="ITC Avant Garde"/>
          <w:color w:val="auto"/>
        </w:rPr>
      </w:pPr>
    </w:p>
    <w:p w14:paraId="0F26912F" w14:textId="796458C5" w:rsidR="006D5D59" w:rsidRDefault="006D5D59" w:rsidP="006D5D59">
      <w:pPr>
        <w:spacing w:line="276" w:lineRule="auto"/>
        <w:ind w:left="567" w:right="616" w:firstLine="0"/>
        <w:rPr>
          <w:rFonts w:ascii="ITC Avant Garde" w:hAnsi="ITC Avant Garde"/>
          <w:i/>
          <w:color w:val="auto"/>
          <w:sz w:val="18"/>
          <w:szCs w:val="18"/>
        </w:rPr>
      </w:pPr>
      <w:r>
        <w:rPr>
          <w:rFonts w:ascii="ITC Avant Garde" w:hAnsi="ITC Avant Garde"/>
          <w:i/>
          <w:color w:val="auto"/>
          <w:sz w:val="18"/>
          <w:szCs w:val="18"/>
        </w:rPr>
        <w:t>“</w:t>
      </w:r>
      <w:r w:rsidRPr="006D5D59">
        <w:rPr>
          <w:rFonts w:ascii="ITC Avant Garde" w:hAnsi="ITC Avant Garde"/>
          <w:i/>
          <w:color w:val="auto"/>
          <w:sz w:val="18"/>
          <w:szCs w:val="18"/>
        </w:rPr>
        <w:t xml:space="preserve">PRIMERA.- El presente Acuerdo tiene por objeto establecer las condiciones técnicas mínimas necesarias para la interconexión entre concesionarios que operen redes públicas de telecomunicaciones, y determinar las tarifas por los Servicios de Interconexión que han resultado de la Metodología para el cálculo de costos de interconexión de conformidad con la </w:t>
      </w:r>
      <w:r w:rsidRPr="006D5D59">
        <w:rPr>
          <w:rFonts w:ascii="ITC Avant Garde" w:hAnsi="ITC Avant Garde"/>
          <w:i/>
          <w:color w:val="auto"/>
          <w:sz w:val="18"/>
          <w:szCs w:val="18"/>
          <w:u w:val="single"/>
        </w:rPr>
        <w:t>Ley Federal de Telecomunicaciones y Radiodifusión (en lo sucesivo, la “LFTR”),</w:t>
      </w:r>
      <w:r w:rsidRPr="006D5D59">
        <w:rPr>
          <w:rFonts w:ascii="ITC Avant Garde" w:hAnsi="ITC Avant Garde"/>
          <w:i/>
          <w:color w:val="auto"/>
          <w:sz w:val="18"/>
          <w:szCs w:val="18"/>
        </w:rPr>
        <w:t xml:space="preserve"> y que utilizará para resolver los desacuerdos de interconexión que se presenten; mismas que serán aplicables del 1 de enero al 31 de diciembre de 2018.</w:t>
      </w:r>
      <w:r>
        <w:rPr>
          <w:rFonts w:ascii="ITC Avant Garde" w:hAnsi="ITC Avant Garde"/>
          <w:i/>
          <w:color w:val="auto"/>
          <w:sz w:val="18"/>
          <w:szCs w:val="18"/>
        </w:rPr>
        <w:t>”</w:t>
      </w:r>
    </w:p>
    <w:p w14:paraId="36323771" w14:textId="77777777" w:rsidR="00AE575A" w:rsidRDefault="00AE575A" w:rsidP="006D5D59">
      <w:pPr>
        <w:spacing w:line="276" w:lineRule="auto"/>
        <w:ind w:left="567" w:right="616" w:firstLine="0"/>
        <w:rPr>
          <w:rFonts w:ascii="ITC Avant Garde" w:hAnsi="ITC Avant Garde"/>
          <w:i/>
          <w:color w:val="auto"/>
          <w:sz w:val="18"/>
          <w:szCs w:val="18"/>
        </w:rPr>
      </w:pPr>
    </w:p>
    <w:p w14:paraId="3F85C457" w14:textId="3FE65C1F" w:rsidR="00AE575A" w:rsidRPr="006D5D59" w:rsidRDefault="00AE575A" w:rsidP="00AE575A">
      <w:pPr>
        <w:spacing w:line="276" w:lineRule="auto"/>
        <w:ind w:left="4242" w:right="616" w:hanging="3675"/>
        <w:rPr>
          <w:rFonts w:ascii="ITC Avant Garde" w:hAnsi="ITC Avant Garde"/>
          <w:i/>
          <w:color w:val="auto"/>
          <w:sz w:val="18"/>
          <w:szCs w:val="18"/>
        </w:rPr>
      </w:pPr>
      <w:r>
        <w:rPr>
          <w:rFonts w:ascii="ITC Avant Garde" w:hAnsi="ITC Avant Garde"/>
          <w:i/>
          <w:color w:val="auto"/>
          <w:sz w:val="18"/>
          <w:szCs w:val="18"/>
        </w:rPr>
        <w:t>“</w:t>
      </w:r>
      <w:r w:rsidRPr="00AE575A">
        <w:rPr>
          <w:rFonts w:ascii="ITC Avant Garde" w:hAnsi="ITC Avant Garde"/>
          <w:i/>
          <w:color w:val="auto"/>
          <w:sz w:val="18"/>
          <w:szCs w:val="18"/>
        </w:rPr>
        <w:t>Agente Económico Preponderante:</w:t>
      </w:r>
      <w:r w:rsidRPr="00AE575A">
        <w:rPr>
          <w:rFonts w:ascii="ITC Avant Garde" w:hAnsi="ITC Avant Garde"/>
          <w:i/>
          <w:color w:val="auto"/>
          <w:sz w:val="18"/>
          <w:szCs w:val="18"/>
        </w:rPr>
        <w:tab/>
        <w:t>Aquel que fue declarado mediante Acuerdo P/IFT/EXT/060314/76.</w:t>
      </w:r>
      <w:r>
        <w:rPr>
          <w:rFonts w:ascii="ITC Avant Garde" w:hAnsi="ITC Avant Garde"/>
          <w:i/>
          <w:color w:val="auto"/>
          <w:sz w:val="18"/>
          <w:szCs w:val="18"/>
        </w:rPr>
        <w:t>”</w:t>
      </w:r>
    </w:p>
    <w:p w14:paraId="00CD59B6" w14:textId="77777777" w:rsidR="00BA109B" w:rsidRPr="009E4A43" w:rsidRDefault="00BA109B" w:rsidP="00BA109B">
      <w:pPr>
        <w:spacing w:line="276" w:lineRule="auto"/>
        <w:ind w:left="11" w:right="0" w:hanging="11"/>
        <w:rPr>
          <w:rFonts w:ascii="ITC Avant Garde" w:hAnsi="ITC Avant Garde"/>
          <w:i/>
          <w:color w:val="auto"/>
        </w:rPr>
      </w:pPr>
    </w:p>
    <w:p w14:paraId="60F73903" w14:textId="77777777" w:rsidR="00BA109B" w:rsidRDefault="00BA109B" w:rsidP="00BA109B">
      <w:pPr>
        <w:spacing w:after="0" w:line="276" w:lineRule="auto"/>
        <w:ind w:left="-5" w:right="49"/>
        <w:rPr>
          <w:rFonts w:ascii="ITC Avant Garde" w:hAnsi="ITC Avant Garde"/>
          <w:b/>
          <w:color w:val="auto"/>
        </w:rPr>
      </w:pPr>
      <w:r w:rsidRPr="00156C43">
        <w:rPr>
          <w:rFonts w:ascii="ITC Avant Garde" w:hAnsi="ITC Avant Garde"/>
          <w:b/>
          <w:color w:val="auto"/>
        </w:rPr>
        <w:t>Telcel</w:t>
      </w:r>
      <w:r>
        <w:rPr>
          <w:rFonts w:ascii="ITC Avant Garde" w:hAnsi="ITC Avant Garde"/>
          <w:b/>
          <w:color w:val="auto"/>
        </w:rPr>
        <w:t>:</w:t>
      </w:r>
    </w:p>
    <w:p w14:paraId="07531424" w14:textId="568528EA" w:rsidR="00BA109B" w:rsidRPr="00156C43" w:rsidRDefault="00B36FCA" w:rsidP="00BA109B">
      <w:pPr>
        <w:spacing w:line="276" w:lineRule="auto"/>
        <w:ind w:left="11" w:right="0" w:hanging="11"/>
        <w:rPr>
          <w:rFonts w:ascii="ITC Avant Garde" w:hAnsi="ITC Avant Garde"/>
          <w:i/>
          <w:color w:val="auto"/>
        </w:rPr>
      </w:pPr>
      <w:r>
        <w:rPr>
          <w:rFonts w:ascii="ITC Avant Garde" w:hAnsi="ITC Avant Garde"/>
          <w:i/>
          <w:color w:val="auto"/>
        </w:rPr>
        <w:t>Se r</w:t>
      </w:r>
      <w:r w:rsidR="00160F7B">
        <w:rPr>
          <w:rFonts w:ascii="ITC Avant Garde" w:hAnsi="ITC Avant Garde"/>
          <w:i/>
          <w:color w:val="auto"/>
        </w:rPr>
        <w:t>equiere modificar</w:t>
      </w:r>
      <w:r w:rsidR="00BA109B" w:rsidRPr="00156C43">
        <w:rPr>
          <w:rFonts w:ascii="ITC Avant Garde" w:hAnsi="ITC Avant Garde"/>
          <w:i/>
          <w:color w:val="auto"/>
        </w:rPr>
        <w:t xml:space="preserve"> la definición de Servicios Auxiliares y Conexos se modifique la palabra “proveedor” por “concesionario”, de manera consistente con lo </w:t>
      </w:r>
      <w:r w:rsidR="00BA109B" w:rsidRPr="00156C43">
        <w:rPr>
          <w:rFonts w:ascii="ITC Avant Garde" w:hAnsi="ITC Avant Garde"/>
          <w:i/>
          <w:color w:val="auto"/>
        </w:rPr>
        <w:lastRenderedPageBreak/>
        <w:t xml:space="preserve">establecido en la </w:t>
      </w:r>
      <w:r w:rsidR="00160F7B">
        <w:rPr>
          <w:rFonts w:ascii="ITC Avant Garde" w:hAnsi="ITC Avant Garde"/>
          <w:i/>
          <w:color w:val="auto"/>
        </w:rPr>
        <w:t xml:space="preserve">definición de Interconexión de la </w:t>
      </w:r>
      <w:r w:rsidR="00BA109B" w:rsidRPr="00156C43">
        <w:rPr>
          <w:rFonts w:ascii="ITC Avant Garde" w:hAnsi="ITC Avant Garde"/>
          <w:i/>
          <w:color w:val="auto"/>
        </w:rPr>
        <w:t>Ley Federal de Telecomunicaciones y Radiodifusión</w:t>
      </w:r>
      <w:r w:rsidR="00160F7B">
        <w:rPr>
          <w:rFonts w:ascii="ITC Avant Garde" w:hAnsi="ITC Avant Garde"/>
          <w:i/>
          <w:color w:val="auto"/>
        </w:rPr>
        <w:t xml:space="preserve"> (en lo sucesivo, la “LFTR”).</w:t>
      </w:r>
    </w:p>
    <w:p w14:paraId="1CFD9FCB" w14:textId="77777777" w:rsidR="00BA109B" w:rsidRDefault="00BA109B" w:rsidP="00160F7B">
      <w:pPr>
        <w:spacing w:after="0" w:line="276" w:lineRule="auto"/>
        <w:ind w:left="0" w:right="49" w:firstLine="0"/>
        <w:rPr>
          <w:rFonts w:ascii="ITC Avant Garde" w:hAnsi="ITC Avant Garde"/>
          <w:b/>
          <w:color w:val="auto"/>
        </w:rPr>
      </w:pPr>
    </w:p>
    <w:p w14:paraId="48E801B1" w14:textId="54E38F1F" w:rsidR="00BA109B" w:rsidRDefault="00160F7B" w:rsidP="00BA109B">
      <w:pPr>
        <w:spacing w:line="276" w:lineRule="auto"/>
        <w:ind w:left="11" w:right="0" w:hanging="11"/>
        <w:rPr>
          <w:rFonts w:ascii="ITC Avant Garde" w:hAnsi="ITC Avant Garde"/>
          <w:i/>
          <w:color w:val="auto"/>
        </w:rPr>
      </w:pPr>
      <w:r>
        <w:rPr>
          <w:rFonts w:ascii="ITC Avant Garde" w:hAnsi="ITC Avant Garde"/>
          <w:i/>
          <w:color w:val="auto"/>
        </w:rPr>
        <w:t>Señalando que</w:t>
      </w:r>
      <w:r w:rsidR="00BA109B" w:rsidRPr="00156C43">
        <w:rPr>
          <w:rFonts w:ascii="ITC Avant Garde" w:hAnsi="ITC Avant Garde"/>
          <w:i/>
          <w:color w:val="auto"/>
        </w:rPr>
        <w:t xml:space="preserve"> los servicios a los que se tiene acceso son servicios de telecomunicaciones, mismos que serán provistos ya sea por la red propia o por la de terceros concesionarios. Las relaciones de interconexión son relaciones entre concesionarios de redes públicas de telecomunicaciones y no existe ningún otro proveedor autorizado para ello.</w:t>
      </w:r>
    </w:p>
    <w:p w14:paraId="0D07317A" w14:textId="77777777" w:rsidR="00160F7B" w:rsidRPr="00160F7B" w:rsidRDefault="00160F7B" w:rsidP="00160F7B">
      <w:pPr>
        <w:spacing w:line="276" w:lineRule="auto"/>
        <w:ind w:left="0" w:right="0" w:firstLine="0"/>
        <w:rPr>
          <w:rFonts w:ascii="ITC Avant Garde" w:hAnsi="ITC Avant Garde"/>
          <w:i/>
          <w:color w:val="auto"/>
        </w:rPr>
      </w:pPr>
    </w:p>
    <w:p w14:paraId="13F1908F" w14:textId="2ED2D015" w:rsidR="00BA109B" w:rsidRPr="00160F7B" w:rsidRDefault="00BA109B" w:rsidP="00BA109B">
      <w:pPr>
        <w:spacing w:line="276" w:lineRule="auto"/>
        <w:ind w:left="-5" w:right="0"/>
        <w:rPr>
          <w:rFonts w:ascii="ITC Avant Garde" w:hAnsi="ITC Avant Garde"/>
          <w:color w:val="auto"/>
        </w:rPr>
      </w:pPr>
      <w:r w:rsidRPr="00160F7B">
        <w:rPr>
          <w:rFonts w:ascii="ITC Avant Garde" w:hAnsi="ITC Avant Garde"/>
          <w:color w:val="auto"/>
        </w:rPr>
        <w:t>Al respecto se señala que la definición contenida en el A</w:t>
      </w:r>
      <w:r w:rsidR="00B36FCA">
        <w:rPr>
          <w:rFonts w:ascii="ITC Avant Garde" w:hAnsi="ITC Avant Garde"/>
          <w:color w:val="auto"/>
        </w:rPr>
        <w:t>nteproyecto</w:t>
      </w:r>
      <w:r w:rsidRPr="00160F7B">
        <w:rPr>
          <w:rFonts w:ascii="ITC Avant Garde" w:hAnsi="ITC Avant Garde"/>
          <w:color w:val="auto"/>
        </w:rPr>
        <w:t xml:space="preserve"> es co</w:t>
      </w:r>
      <w:r w:rsidR="00160F7B">
        <w:rPr>
          <w:rFonts w:ascii="ITC Avant Garde" w:hAnsi="ITC Avant Garde"/>
          <w:color w:val="auto"/>
        </w:rPr>
        <w:t>nsistente con</w:t>
      </w:r>
      <w:r w:rsidRPr="00160F7B">
        <w:rPr>
          <w:rFonts w:ascii="ITC Avant Garde" w:hAnsi="ITC Avant Garde"/>
          <w:color w:val="auto"/>
        </w:rPr>
        <w:t xml:space="preserve"> lo establecido en el numeral 24 de la Medida Tercera de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(en lo sucesivo, las “Medidas Mó</w:t>
      </w:r>
      <w:r w:rsidR="00160F7B">
        <w:rPr>
          <w:rFonts w:ascii="ITC Avant Garde" w:hAnsi="ITC Avant Garde"/>
          <w:color w:val="auto"/>
        </w:rPr>
        <w:t>viles”).</w:t>
      </w:r>
    </w:p>
    <w:p w14:paraId="354370AD" w14:textId="77777777" w:rsidR="00BA109B" w:rsidRDefault="00BA109B" w:rsidP="00BA109B">
      <w:pPr>
        <w:spacing w:line="276" w:lineRule="auto"/>
        <w:ind w:left="-5" w:right="0"/>
        <w:rPr>
          <w:rFonts w:ascii="ITC Avant Garde" w:hAnsi="ITC Avant Garde"/>
        </w:rPr>
      </w:pPr>
    </w:p>
    <w:p w14:paraId="7746758F" w14:textId="77777777" w:rsidR="00BA109B" w:rsidRDefault="00BA109B" w:rsidP="00BA109B">
      <w:pPr>
        <w:spacing w:after="0" w:line="276" w:lineRule="auto"/>
        <w:ind w:left="-5" w:right="49"/>
        <w:rPr>
          <w:rFonts w:ascii="ITC Avant Garde" w:hAnsi="ITC Avant Garde"/>
          <w:b/>
          <w:color w:val="auto"/>
        </w:rPr>
      </w:pPr>
      <w:r>
        <w:rPr>
          <w:rFonts w:ascii="ITC Avant Garde" w:hAnsi="ITC Avant Garde"/>
          <w:b/>
          <w:color w:val="auto"/>
        </w:rPr>
        <w:t>CAPÍTULO III Condiciones Técnicas Mínimas</w:t>
      </w:r>
    </w:p>
    <w:p w14:paraId="6518F18C" w14:textId="77777777" w:rsidR="00BA109B" w:rsidRDefault="00BA109B" w:rsidP="00BA109B">
      <w:pPr>
        <w:spacing w:after="0" w:line="276" w:lineRule="auto"/>
        <w:ind w:left="-5" w:right="49"/>
        <w:rPr>
          <w:rFonts w:ascii="ITC Avant Garde" w:hAnsi="ITC Avant Garde"/>
          <w:b/>
          <w:color w:val="auto"/>
          <w:u w:val="single"/>
        </w:rPr>
      </w:pPr>
    </w:p>
    <w:p w14:paraId="08F778C8" w14:textId="77777777" w:rsidR="00BA109B" w:rsidRPr="00F4796E" w:rsidRDefault="00BA109B" w:rsidP="00BA109B">
      <w:pPr>
        <w:spacing w:after="0" w:line="276" w:lineRule="auto"/>
        <w:ind w:left="-5" w:right="49"/>
        <w:rPr>
          <w:rFonts w:ascii="ITC Avant Garde" w:hAnsi="ITC Avant Garde"/>
          <w:b/>
          <w:color w:val="auto"/>
          <w:u w:val="single"/>
        </w:rPr>
      </w:pPr>
      <w:r w:rsidRPr="00F4796E">
        <w:rPr>
          <w:rFonts w:ascii="ITC Avant Garde" w:hAnsi="ITC Avant Garde"/>
          <w:b/>
          <w:color w:val="auto"/>
          <w:u w:val="single"/>
        </w:rPr>
        <w:t>Comentarios emitidos a la Co</w:t>
      </w:r>
      <w:r>
        <w:rPr>
          <w:rFonts w:ascii="ITC Avant Garde" w:hAnsi="ITC Avant Garde"/>
          <w:b/>
          <w:color w:val="auto"/>
          <w:u w:val="single"/>
        </w:rPr>
        <w:t>ndición Tercera</w:t>
      </w:r>
    </w:p>
    <w:p w14:paraId="18E139DF" w14:textId="77777777" w:rsidR="00BA109B" w:rsidRDefault="00BA109B" w:rsidP="00BA109B">
      <w:pPr>
        <w:spacing w:line="276" w:lineRule="auto"/>
        <w:ind w:left="-5" w:right="0"/>
        <w:rPr>
          <w:rFonts w:ascii="ITC Avant Garde" w:hAnsi="ITC Avant Garde"/>
        </w:rPr>
      </w:pPr>
    </w:p>
    <w:p w14:paraId="1375CFBE" w14:textId="77777777" w:rsidR="00BA109B" w:rsidRDefault="00BA109B" w:rsidP="00BA109B">
      <w:pPr>
        <w:spacing w:after="0" w:line="276" w:lineRule="auto"/>
        <w:ind w:left="-5" w:right="49"/>
        <w:rPr>
          <w:rFonts w:ascii="ITC Avant Garde" w:hAnsi="ITC Avant Garde"/>
          <w:b/>
          <w:color w:val="auto"/>
        </w:rPr>
      </w:pPr>
      <w:r w:rsidRPr="00156C43">
        <w:rPr>
          <w:rFonts w:ascii="ITC Avant Garde" w:hAnsi="ITC Avant Garde"/>
          <w:b/>
          <w:color w:val="auto"/>
        </w:rPr>
        <w:t>Telcel</w:t>
      </w:r>
      <w:r>
        <w:rPr>
          <w:rFonts w:ascii="ITC Avant Garde" w:hAnsi="ITC Avant Garde"/>
          <w:b/>
          <w:color w:val="auto"/>
        </w:rPr>
        <w:t>:</w:t>
      </w:r>
    </w:p>
    <w:p w14:paraId="29AF7A8D" w14:textId="7CD35C85" w:rsidR="00BA109B" w:rsidRDefault="00BA109B" w:rsidP="00BA109B">
      <w:pPr>
        <w:spacing w:line="276" w:lineRule="auto"/>
        <w:ind w:left="11" w:right="0" w:hanging="11"/>
        <w:rPr>
          <w:rFonts w:ascii="ITC Avant Garde" w:hAnsi="ITC Avant Garde"/>
          <w:i/>
          <w:color w:val="auto"/>
        </w:rPr>
      </w:pPr>
      <w:r w:rsidRPr="0042122B">
        <w:rPr>
          <w:rFonts w:ascii="ITC Avant Garde" w:hAnsi="ITC Avant Garde"/>
          <w:i/>
          <w:color w:val="auto"/>
        </w:rPr>
        <w:t xml:space="preserve">En relación con la prestación de servicios de interconexión en los Puntos de Interconexión bajo tecnología </w:t>
      </w:r>
      <w:r>
        <w:rPr>
          <w:rFonts w:ascii="ITC Avant Garde" w:hAnsi="ITC Avant Garde"/>
          <w:i/>
          <w:color w:val="auto"/>
        </w:rPr>
        <w:t>IP</w:t>
      </w:r>
      <w:r w:rsidRPr="0042122B">
        <w:rPr>
          <w:rFonts w:ascii="ITC Avant Garde" w:hAnsi="ITC Avant Garde"/>
          <w:i/>
          <w:color w:val="auto"/>
        </w:rPr>
        <w:t xml:space="preserve">, cabe recordar que los Puntos de Interconexión para acceder a las redes públicas de telecomunicaciones de los miembros del Agente Económico Preponderante son los definidos en el </w:t>
      </w:r>
      <w:r w:rsidRPr="007A38BA">
        <w:rPr>
          <w:rFonts w:ascii="ITC Avant Garde" w:hAnsi="ITC Avant Garde"/>
          <w:i/>
          <w:color w:val="auto"/>
        </w:rPr>
        <w:t>“Acuerdo mediante el cual el Pleno del Instituto Federal de Telecomunicaciones define los puntos de interconexión a la red pública de telecomunicaciones del</w:t>
      </w:r>
      <w:r w:rsidR="00C46B08">
        <w:rPr>
          <w:rFonts w:ascii="ITC Avant Garde" w:hAnsi="ITC Avant Garde"/>
          <w:i/>
          <w:color w:val="auto"/>
        </w:rPr>
        <w:t xml:space="preserve"> Agente Económico Preponderante</w:t>
      </w:r>
      <w:r w:rsidRPr="007A38BA">
        <w:rPr>
          <w:rFonts w:ascii="ITC Avant Garde" w:hAnsi="ITC Avant Garde"/>
          <w:i/>
          <w:color w:val="auto"/>
        </w:rPr>
        <w:t>” (en adelante, el “Acuerdo de Puntos de Interconexión”)</w:t>
      </w:r>
      <w:r>
        <w:rPr>
          <w:rFonts w:ascii="ITC Avant Garde" w:hAnsi="ITC Avant Garde"/>
          <w:i/>
          <w:color w:val="auto"/>
        </w:rPr>
        <w:t>,</w:t>
      </w:r>
      <w:r w:rsidRPr="0042122B">
        <w:rPr>
          <w:rFonts w:ascii="ITC Avant Garde" w:hAnsi="ITC Avant Garde"/>
          <w:i/>
          <w:color w:val="auto"/>
        </w:rPr>
        <w:t xml:space="preserve"> emitido por el propio Instituto y publicado en el Diario Oficial de la Federación el 17 de febrero de 2015</w:t>
      </w:r>
      <w:r>
        <w:rPr>
          <w:rFonts w:ascii="ITC Avant Garde" w:hAnsi="ITC Avant Garde"/>
          <w:i/>
          <w:color w:val="auto"/>
        </w:rPr>
        <w:t>.</w:t>
      </w:r>
    </w:p>
    <w:p w14:paraId="4BFD347C" w14:textId="77777777" w:rsidR="00BA109B" w:rsidRDefault="00BA109B" w:rsidP="00BA109B">
      <w:pPr>
        <w:spacing w:line="276" w:lineRule="auto"/>
        <w:ind w:left="11" w:right="0" w:hanging="11"/>
        <w:rPr>
          <w:rFonts w:ascii="ITC Avant Garde" w:hAnsi="ITC Avant Garde"/>
          <w:i/>
          <w:color w:val="auto"/>
        </w:rPr>
      </w:pPr>
    </w:p>
    <w:p w14:paraId="4BD35AE7" w14:textId="77777777" w:rsidR="00BA109B" w:rsidRDefault="00BA109B" w:rsidP="00BA109B">
      <w:pPr>
        <w:spacing w:line="276" w:lineRule="auto"/>
        <w:ind w:left="11" w:right="0" w:hanging="11"/>
        <w:rPr>
          <w:rFonts w:ascii="ITC Avant Garde" w:hAnsi="ITC Avant Garde"/>
          <w:i/>
          <w:color w:val="auto"/>
        </w:rPr>
      </w:pPr>
      <w:r w:rsidRPr="00C10AC7">
        <w:rPr>
          <w:rFonts w:ascii="ITC Avant Garde" w:hAnsi="ITC Avant Garde"/>
          <w:i/>
          <w:color w:val="auto"/>
        </w:rPr>
        <w:t xml:space="preserve">No obstante lo anterior, en el citado Acuerdo de Puntos de Interconexión también se introdujo el criterio de transporte de tráfico denominado “todo origen todo destino”, que consiste en la obligación a cargo del Agente Económico Preponderante de recibir tráfico de cualquier origen en alguno de los 11 (once) Puntos de Interconexión IP elegido por el concesionario solicitante, para transportarlo y terminarlo en cualquier punto (destino) de su red pública de telecomunicaciones, sin analizar las distancias a considerar del origen hacia determinado punto de interconexión y/o de usuario a usuario en función de los </w:t>
      </w:r>
      <w:r w:rsidRPr="00C10AC7">
        <w:rPr>
          <w:rFonts w:ascii="ITC Avant Garde" w:hAnsi="ITC Avant Garde"/>
          <w:i/>
          <w:color w:val="auto"/>
        </w:rPr>
        <w:lastRenderedPageBreak/>
        <w:t>requerimientos de alta disponibilidad del servicio que el Instituto estableció de facto, al solicitar bajos tiempos de respuesta en caso de fallas o anomalías en el servicio.</w:t>
      </w:r>
    </w:p>
    <w:p w14:paraId="0653324D" w14:textId="77777777" w:rsidR="00BA109B" w:rsidRDefault="00BA109B" w:rsidP="00BA109B">
      <w:pPr>
        <w:spacing w:line="276" w:lineRule="auto"/>
        <w:ind w:left="11" w:right="0" w:hanging="11"/>
        <w:rPr>
          <w:rFonts w:ascii="ITC Avant Garde" w:hAnsi="ITC Avant Garde"/>
          <w:i/>
          <w:color w:val="auto"/>
        </w:rPr>
      </w:pPr>
    </w:p>
    <w:p w14:paraId="40BD7A68" w14:textId="77777777" w:rsidR="00BA109B" w:rsidRDefault="00BA109B" w:rsidP="00BA109B">
      <w:pPr>
        <w:spacing w:line="276" w:lineRule="auto"/>
        <w:ind w:left="11" w:right="0" w:hanging="11"/>
        <w:rPr>
          <w:rFonts w:ascii="ITC Avant Garde" w:hAnsi="ITC Avant Garde"/>
          <w:i/>
          <w:color w:val="auto"/>
        </w:rPr>
      </w:pPr>
      <w:r w:rsidRPr="00C5247D">
        <w:rPr>
          <w:rFonts w:ascii="ITC Avant Garde" w:hAnsi="ITC Avant Garde"/>
          <w:i/>
          <w:color w:val="auto"/>
        </w:rPr>
        <w:t>Es así que la obligación “todo origen todo destino” a cargo de los miembros del Agente Económico Preponderante</w:t>
      </w:r>
      <w:r>
        <w:rPr>
          <w:rFonts w:ascii="ITC Avant Garde" w:hAnsi="ITC Avant Garde"/>
          <w:i/>
          <w:color w:val="auto"/>
        </w:rPr>
        <w:t>:</w:t>
      </w:r>
      <w:r w:rsidRPr="00C5247D">
        <w:rPr>
          <w:rFonts w:ascii="ITC Avant Garde" w:hAnsi="ITC Avant Garde"/>
          <w:i/>
          <w:color w:val="auto"/>
        </w:rPr>
        <w:t xml:space="preserve"> (i) ocasionó que los concesionarios solicitantes no tengan incentivo alguno para distribuir y entregar su tráfico (regionalización) entre los diferentes Puntos de Interconexión IP, provocando la subutilización de la gran mayoría de los Puntos de Interconexión IP implementados por los miembros del Agente Económico Preponderante (sólo se han llevado a cabo interconexiones en </w:t>
      </w:r>
      <w:r>
        <w:rPr>
          <w:rFonts w:ascii="ITC Avant Garde" w:hAnsi="ITC Avant Garde"/>
          <w:i/>
          <w:color w:val="auto"/>
        </w:rPr>
        <w:t>Ciudad de México</w:t>
      </w:r>
      <w:r w:rsidRPr="00C5247D">
        <w:rPr>
          <w:rFonts w:ascii="ITC Avant Garde" w:hAnsi="ITC Avant Garde"/>
          <w:i/>
          <w:color w:val="auto"/>
        </w:rPr>
        <w:t>, Monterrey y Guadalajara), (ii) no promueve ni propicia la utilización eficiente de los recursos de las redes, lo que supone riesgos para que la calidad del tráfico sea la adecuada y genera incentivos a no invertir en la implementación de puntos redundantes.</w:t>
      </w:r>
    </w:p>
    <w:p w14:paraId="400DB7BB" w14:textId="77777777" w:rsidR="00BA109B" w:rsidRDefault="00BA109B" w:rsidP="00BA109B">
      <w:pPr>
        <w:spacing w:line="276" w:lineRule="auto"/>
        <w:ind w:left="11" w:right="0" w:hanging="11"/>
        <w:rPr>
          <w:rFonts w:ascii="ITC Avant Garde" w:hAnsi="ITC Avant Garde"/>
          <w:i/>
          <w:color w:val="auto"/>
        </w:rPr>
      </w:pPr>
    </w:p>
    <w:p w14:paraId="694E5381" w14:textId="77777777" w:rsidR="00BA109B" w:rsidRDefault="00BA109B" w:rsidP="00BA109B">
      <w:pPr>
        <w:spacing w:line="276" w:lineRule="auto"/>
        <w:ind w:left="11" w:right="0" w:hanging="11"/>
        <w:rPr>
          <w:rFonts w:ascii="ITC Avant Garde" w:hAnsi="ITC Avant Garde"/>
          <w:i/>
          <w:color w:val="auto"/>
        </w:rPr>
      </w:pPr>
      <w:r w:rsidRPr="0011361B">
        <w:rPr>
          <w:rFonts w:ascii="ITC Avant Garde" w:hAnsi="ITC Avant Garde"/>
          <w:i/>
          <w:color w:val="auto"/>
        </w:rPr>
        <w:t>Así, en caso de presentarse alguna incidencia o falla en alguno de los pocos Puntos de Interconexión en los que los concesionarios han concentrado su tráfico, incentivados por el criterio “todo origen todo destino”, o peor aún, de ocurrir algún siniestro o evento catastrófico, como sismos, huracanes, inundaciones, etc., la afectación en el servicio sería de grandes dimensiones.</w:t>
      </w:r>
    </w:p>
    <w:p w14:paraId="7CE65C25" w14:textId="77777777" w:rsidR="00BA109B" w:rsidRDefault="00BA109B" w:rsidP="00BA109B">
      <w:pPr>
        <w:spacing w:line="276" w:lineRule="auto"/>
        <w:ind w:left="11" w:right="0" w:hanging="11"/>
        <w:rPr>
          <w:rFonts w:ascii="ITC Avant Garde" w:hAnsi="ITC Avant Garde"/>
          <w:i/>
          <w:color w:val="auto"/>
        </w:rPr>
      </w:pPr>
    </w:p>
    <w:p w14:paraId="2C69E0F1" w14:textId="77777777" w:rsidR="00BA109B" w:rsidRDefault="00BA109B" w:rsidP="00BA109B">
      <w:pPr>
        <w:spacing w:line="276" w:lineRule="auto"/>
        <w:ind w:left="11" w:right="0" w:hanging="11"/>
        <w:rPr>
          <w:rFonts w:ascii="ITC Avant Garde" w:hAnsi="ITC Avant Garde"/>
          <w:i/>
          <w:color w:val="auto"/>
        </w:rPr>
      </w:pPr>
      <w:r>
        <w:rPr>
          <w:rFonts w:ascii="ITC Avant Garde" w:hAnsi="ITC Avant Garde"/>
          <w:i/>
          <w:color w:val="auto"/>
        </w:rPr>
        <w:t>Derivado de lo anterior, se realiza la siguiente propuesta sobre la cantidad y ubicación de los puntos de interconexión IP, así como la manera para llevar cabo el intercambio de tráfico dentro del territorio nacional mediante protocolo IP, considerando la arquitectura de la red de Telcel y los puntos de interconexión considerados como idóneos:</w:t>
      </w:r>
    </w:p>
    <w:p w14:paraId="74E74DCC" w14:textId="77777777" w:rsidR="00BA109B" w:rsidRDefault="00BA109B" w:rsidP="00BA109B">
      <w:pPr>
        <w:spacing w:line="276" w:lineRule="auto"/>
        <w:ind w:left="11" w:right="0" w:hanging="11"/>
        <w:rPr>
          <w:rFonts w:ascii="ITC Avant Garde" w:hAnsi="ITC Avant Garde"/>
          <w:i/>
          <w:color w:val="auto"/>
        </w:rPr>
      </w:pPr>
    </w:p>
    <w:p w14:paraId="68A0798D" w14:textId="77777777" w:rsidR="00BA109B" w:rsidRDefault="00BA109B" w:rsidP="00BA109B">
      <w:pPr>
        <w:pStyle w:val="Prrafodelista"/>
        <w:numPr>
          <w:ilvl w:val="0"/>
          <w:numId w:val="34"/>
        </w:numPr>
        <w:spacing w:line="276" w:lineRule="auto"/>
        <w:ind w:right="0"/>
        <w:rPr>
          <w:rFonts w:ascii="ITC Avant Garde" w:hAnsi="ITC Avant Garde"/>
          <w:i/>
          <w:color w:val="auto"/>
        </w:rPr>
      </w:pPr>
      <w:r w:rsidRPr="00187E87">
        <w:rPr>
          <w:rFonts w:ascii="ITC Avant Garde" w:hAnsi="ITC Avant Garde"/>
          <w:i/>
          <w:color w:val="auto"/>
        </w:rPr>
        <w:t>Regionalizar la entrega del tráfico, sin eliminar el criterio “todo origen todo destino”</w:t>
      </w:r>
      <w:r>
        <w:rPr>
          <w:rFonts w:ascii="ITC Avant Garde" w:hAnsi="ITC Avant Garde"/>
          <w:i/>
          <w:color w:val="auto"/>
        </w:rPr>
        <w:t>,</w:t>
      </w:r>
      <w:r w:rsidRPr="00187E87">
        <w:rPr>
          <w:rFonts w:ascii="ITC Avant Garde" w:hAnsi="ITC Avant Garde"/>
          <w:i/>
          <w:color w:val="auto"/>
        </w:rPr>
        <w:t xml:space="preserve"> entre las localidades que conforman o se integran en determinada región. Idealmente se propone entregar el tráfico hacia la red de Telcel, distribuido en los 11 (once) Puntos de Interconexión IP determinados en el Acuerdo de Puntos de Interconexión, evitando así grandes concentraciones de tráfico que generan serios riesgos en caso  de presentarse afectaciones o anomalías. Por ejemplo, para las localidades de la zona noreste del país, el Punto de Interconexión IP de Telcel en esa zona se ubica en la ciudad de Monterrey, específicamente en los PDICs San Pedro y Revolución, los cuales recibirían y controlarían el tráfico de los estados de Coahuila, Nuevo León y Tamaulipas, permitiendo el criterio “todo origen todo destino” en las localidades que se encuentran dentro de estas tres entidades.</w:t>
      </w:r>
    </w:p>
    <w:p w14:paraId="6F640C88" w14:textId="77777777" w:rsidR="00BA109B" w:rsidRDefault="00BA109B" w:rsidP="00BA109B">
      <w:pPr>
        <w:spacing w:line="276" w:lineRule="auto"/>
        <w:ind w:right="0"/>
        <w:rPr>
          <w:rFonts w:ascii="ITC Avant Garde" w:hAnsi="ITC Avant Garde"/>
          <w:i/>
          <w:color w:val="auto"/>
        </w:rPr>
      </w:pPr>
    </w:p>
    <w:p w14:paraId="6C41B657" w14:textId="77777777" w:rsidR="00BA109B" w:rsidRDefault="00BA109B" w:rsidP="00BA109B">
      <w:pPr>
        <w:pStyle w:val="Prrafodelista"/>
        <w:numPr>
          <w:ilvl w:val="0"/>
          <w:numId w:val="34"/>
        </w:numPr>
        <w:spacing w:line="276" w:lineRule="auto"/>
        <w:ind w:right="0"/>
        <w:rPr>
          <w:rFonts w:ascii="ITC Avant Garde" w:hAnsi="ITC Avant Garde"/>
          <w:i/>
          <w:color w:val="auto"/>
        </w:rPr>
      </w:pPr>
      <w:r w:rsidRPr="008572F0">
        <w:rPr>
          <w:rFonts w:ascii="ITC Avant Garde" w:hAnsi="ITC Avant Garde"/>
          <w:i/>
          <w:color w:val="auto"/>
        </w:rPr>
        <w:lastRenderedPageBreak/>
        <w:t>Ahora bien, de no llevarse a cabo la regionalización de tráfico en los 11 (once) Puntos de Interconexión IP de</w:t>
      </w:r>
      <w:r>
        <w:rPr>
          <w:rFonts w:ascii="ITC Avant Garde" w:hAnsi="ITC Avant Garde"/>
          <w:i/>
          <w:color w:val="auto"/>
        </w:rPr>
        <w:t>terminados</w:t>
      </w:r>
      <w:r w:rsidRPr="008572F0">
        <w:rPr>
          <w:rFonts w:ascii="ITC Avant Garde" w:hAnsi="ITC Avant Garde"/>
          <w:i/>
          <w:color w:val="auto"/>
        </w:rPr>
        <w:t xml:space="preserve"> en el Acuerdo de Puntos de Interconexión, en</w:t>
      </w:r>
      <w:r>
        <w:rPr>
          <w:rFonts w:ascii="ITC Avant Garde" w:hAnsi="ITC Avant Garde"/>
          <w:i/>
          <w:color w:val="auto"/>
        </w:rPr>
        <w:t xml:space="preserve"> el peor escenario se</w:t>
      </w:r>
      <w:r w:rsidRPr="008572F0">
        <w:rPr>
          <w:rFonts w:ascii="ITC Avant Garde" w:hAnsi="ITC Avant Garde"/>
          <w:i/>
          <w:color w:val="auto"/>
        </w:rPr>
        <w:t xml:space="preserve"> deberá determinar que la entrega de tráfico a la red de Telcel se reali</w:t>
      </w:r>
      <w:r>
        <w:rPr>
          <w:rFonts w:ascii="ITC Avant Garde" w:hAnsi="ITC Avant Garde"/>
          <w:i/>
          <w:color w:val="auto"/>
        </w:rPr>
        <w:t>ce</w:t>
      </w:r>
      <w:r w:rsidRPr="008572F0">
        <w:rPr>
          <w:rFonts w:ascii="ITC Avant Garde" w:hAnsi="ITC Avant Garde"/>
          <w:i/>
          <w:color w:val="auto"/>
        </w:rPr>
        <w:t xml:space="preserve"> de manera redundante, balanceada y cuando menos, en CDMX, Monterrey, Guadalajara, Puebla y Tijuana. En la mayoría de dichas ciudades Telcel está en posibilidad de ofrecer Puntos de Interconexión redundantes (binodos locales).  En estas ciudades se ubican los PDICs que concentran la mayor parte del tráfico de los concesionarios, además de ser localidades estratégicas por su ubicación geográfica.</w:t>
      </w:r>
    </w:p>
    <w:p w14:paraId="2FFD080A" w14:textId="77777777" w:rsidR="00BA109B" w:rsidRPr="00F732F3" w:rsidRDefault="00BA109B" w:rsidP="00BA109B">
      <w:pPr>
        <w:pStyle w:val="Prrafodelista"/>
        <w:spacing w:line="276" w:lineRule="auto"/>
        <w:ind w:right="0" w:firstLine="0"/>
        <w:rPr>
          <w:rFonts w:ascii="ITC Avant Garde" w:hAnsi="ITC Avant Garde"/>
          <w:i/>
          <w:color w:val="auto"/>
        </w:rPr>
      </w:pPr>
    </w:p>
    <w:p w14:paraId="192A38C8" w14:textId="77777777" w:rsidR="00BA109B" w:rsidRDefault="00BA109B" w:rsidP="00BA109B">
      <w:pPr>
        <w:pStyle w:val="Prrafodelista"/>
        <w:spacing w:line="276" w:lineRule="auto"/>
        <w:ind w:right="0" w:firstLine="0"/>
        <w:rPr>
          <w:rFonts w:ascii="ITC Avant Garde" w:hAnsi="ITC Avant Garde"/>
          <w:i/>
          <w:color w:val="auto"/>
        </w:rPr>
      </w:pPr>
      <w:r w:rsidRPr="00F732F3">
        <w:rPr>
          <w:rFonts w:ascii="ITC Avant Garde" w:hAnsi="ITC Avant Garde"/>
          <w:i/>
          <w:color w:val="auto"/>
        </w:rPr>
        <w:t xml:space="preserve">A nivel de distribución de tráfico, se observa que no sólo CDMX, Guadalajara y Monterrey concentran gran parte del tráfico nacional, sino también: </w:t>
      </w:r>
    </w:p>
    <w:p w14:paraId="03D11FA2" w14:textId="77777777" w:rsidR="00BA109B" w:rsidRPr="00F732F3" w:rsidRDefault="00BA109B" w:rsidP="00BA109B">
      <w:pPr>
        <w:pStyle w:val="Prrafodelista"/>
        <w:spacing w:line="276" w:lineRule="auto"/>
        <w:ind w:right="0" w:firstLine="0"/>
        <w:rPr>
          <w:rFonts w:ascii="ITC Avant Garde" w:hAnsi="ITC Avant Garde"/>
          <w:i/>
          <w:color w:val="auto"/>
        </w:rPr>
      </w:pPr>
    </w:p>
    <w:p w14:paraId="08B74E91" w14:textId="77777777" w:rsidR="00BA109B" w:rsidRPr="00F732F3" w:rsidRDefault="00BA109B" w:rsidP="00BA109B">
      <w:pPr>
        <w:pStyle w:val="Prrafodelista"/>
        <w:spacing w:line="276" w:lineRule="auto"/>
        <w:ind w:right="0" w:firstLine="0"/>
        <w:rPr>
          <w:rFonts w:ascii="ITC Avant Garde" w:hAnsi="ITC Avant Garde"/>
          <w:i/>
          <w:color w:val="auto"/>
        </w:rPr>
      </w:pPr>
      <w:r>
        <w:rPr>
          <w:rFonts w:ascii="ITC Avant Garde" w:hAnsi="ITC Avant Garde"/>
          <w:i/>
          <w:color w:val="auto"/>
        </w:rPr>
        <w:t>-</w:t>
      </w:r>
      <w:r w:rsidRPr="00F732F3">
        <w:rPr>
          <w:rFonts w:ascii="ITC Avant Garde" w:hAnsi="ITC Avant Garde"/>
          <w:i/>
          <w:color w:val="auto"/>
        </w:rPr>
        <w:t>Puebla: Punto de Interconexión que puede consolidar el tráfico de los estados del sur del país.</w:t>
      </w:r>
    </w:p>
    <w:p w14:paraId="7B4DB370" w14:textId="77777777" w:rsidR="00BA109B" w:rsidRDefault="00BA109B" w:rsidP="00BA109B">
      <w:pPr>
        <w:pStyle w:val="Prrafodelista"/>
        <w:spacing w:line="276" w:lineRule="auto"/>
        <w:ind w:right="0" w:firstLine="0"/>
        <w:rPr>
          <w:rFonts w:ascii="ITC Avant Garde" w:hAnsi="ITC Avant Garde"/>
          <w:i/>
          <w:color w:val="auto"/>
        </w:rPr>
      </w:pPr>
      <w:r>
        <w:rPr>
          <w:rFonts w:ascii="ITC Avant Garde" w:hAnsi="ITC Avant Garde"/>
          <w:i/>
          <w:color w:val="auto"/>
        </w:rPr>
        <w:t>-</w:t>
      </w:r>
      <w:r w:rsidRPr="00F732F3">
        <w:rPr>
          <w:rFonts w:ascii="ITC Avant Garde" w:hAnsi="ITC Avant Garde"/>
          <w:i/>
          <w:color w:val="auto"/>
        </w:rPr>
        <w:t>Tijuana; Punto de Interconexión que puede consolidar el tráfico de los estados fronterizos del norte del país.</w:t>
      </w:r>
    </w:p>
    <w:p w14:paraId="6EE9DAAD" w14:textId="77777777" w:rsidR="00BA109B" w:rsidRDefault="00BA109B" w:rsidP="00BA109B">
      <w:pPr>
        <w:pStyle w:val="Prrafodelista"/>
        <w:spacing w:line="276" w:lineRule="auto"/>
        <w:ind w:right="0" w:firstLine="0"/>
        <w:rPr>
          <w:rFonts w:ascii="ITC Avant Garde" w:hAnsi="ITC Avant Garde"/>
          <w:i/>
          <w:color w:val="auto"/>
        </w:rPr>
      </w:pPr>
    </w:p>
    <w:p w14:paraId="1C771CF4" w14:textId="77777777" w:rsidR="00BA109B" w:rsidRDefault="00BA109B" w:rsidP="00BA109B">
      <w:pPr>
        <w:pStyle w:val="Prrafodelista"/>
        <w:numPr>
          <w:ilvl w:val="0"/>
          <w:numId w:val="34"/>
        </w:numPr>
        <w:spacing w:line="276" w:lineRule="auto"/>
        <w:ind w:right="0"/>
        <w:rPr>
          <w:rFonts w:ascii="ITC Avant Garde" w:hAnsi="ITC Avant Garde"/>
          <w:i/>
          <w:color w:val="auto"/>
        </w:rPr>
      </w:pPr>
      <w:r w:rsidRPr="009A7709">
        <w:rPr>
          <w:rFonts w:ascii="ITC Avant Garde" w:hAnsi="ITC Avant Garde"/>
          <w:i/>
          <w:color w:val="auto"/>
        </w:rPr>
        <w:t>Al regionalizar la interconexión en los Puntos de Interconexión i</w:t>
      </w:r>
      <w:r>
        <w:rPr>
          <w:rFonts w:ascii="ITC Avant Garde" w:hAnsi="ITC Avant Garde"/>
          <w:i/>
          <w:color w:val="auto"/>
        </w:rPr>
        <w:t>ndicados en el numeral anterior,</w:t>
      </w:r>
      <w:r w:rsidRPr="009A7709">
        <w:rPr>
          <w:rFonts w:ascii="ITC Avant Garde" w:hAnsi="ITC Avant Garde"/>
          <w:i/>
          <w:color w:val="auto"/>
        </w:rPr>
        <w:t xml:space="preserve"> </w:t>
      </w:r>
      <w:r>
        <w:rPr>
          <w:rFonts w:ascii="ITC Avant Garde" w:hAnsi="ITC Avant Garde"/>
          <w:i/>
          <w:color w:val="auto"/>
        </w:rPr>
        <w:t>se acortará</w:t>
      </w:r>
      <w:r w:rsidRPr="009A7709">
        <w:rPr>
          <w:rFonts w:ascii="ITC Avant Garde" w:hAnsi="ITC Avant Garde"/>
          <w:i/>
          <w:color w:val="auto"/>
        </w:rPr>
        <w:t>n las distancias geográficas</w:t>
      </w:r>
      <w:r>
        <w:rPr>
          <w:rFonts w:ascii="ITC Avant Garde" w:hAnsi="ITC Avant Garde"/>
          <w:i/>
          <w:color w:val="auto"/>
        </w:rPr>
        <w:t>; además,</w:t>
      </w:r>
      <w:r w:rsidRPr="009A7709">
        <w:rPr>
          <w:rFonts w:ascii="ITC Avant Garde" w:hAnsi="ITC Avant Garde"/>
          <w:i/>
          <w:color w:val="auto"/>
        </w:rPr>
        <w:t xml:space="preserve"> </w:t>
      </w:r>
      <w:r>
        <w:rPr>
          <w:rFonts w:ascii="ITC Avant Garde" w:hAnsi="ITC Avant Garde"/>
          <w:i/>
          <w:color w:val="auto"/>
        </w:rPr>
        <w:t>se permitirá la</w:t>
      </w:r>
      <w:r w:rsidRPr="009A7709">
        <w:rPr>
          <w:rFonts w:ascii="ITC Avant Garde" w:hAnsi="ITC Avant Garde"/>
          <w:i/>
          <w:color w:val="auto"/>
        </w:rPr>
        <w:t xml:space="preserve"> conmutación de tráfico con delay </w:t>
      </w:r>
      <w:r>
        <w:rPr>
          <w:rFonts w:ascii="ITC Avant Garde" w:hAnsi="ITC Avant Garde"/>
          <w:i/>
          <w:color w:val="auto"/>
        </w:rPr>
        <w:t>menor a 50 ms</w:t>
      </w:r>
      <w:r w:rsidRPr="009A7709">
        <w:rPr>
          <w:rFonts w:ascii="ITC Avant Garde" w:hAnsi="ITC Avant Garde"/>
          <w:i/>
          <w:color w:val="auto"/>
        </w:rPr>
        <w:t xml:space="preserve">, manteniendo </w:t>
      </w:r>
      <w:r>
        <w:rPr>
          <w:rFonts w:ascii="ITC Avant Garde" w:hAnsi="ITC Avant Garde"/>
          <w:i/>
          <w:color w:val="auto"/>
        </w:rPr>
        <w:t xml:space="preserve">así </w:t>
      </w:r>
      <w:r w:rsidRPr="009A7709">
        <w:rPr>
          <w:rFonts w:ascii="ITC Avant Garde" w:hAnsi="ITC Avant Garde"/>
          <w:i/>
          <w:color w:val="auto"/>
        </w:rPr>
        <w:t xml:space="preserve">el criterio “todo origen todo destino” y distribuyendo de mejor manera el tráfico nacional. A posteriori </w:t>
      </w:r>
      <w:r>
        <w:rPr>
          <w:rFonts w:ascii="ITC Avant Garde" w:hAnsi="ITC Avant Garde"/>
          <w:i/>
          <w:color w:val="auto"/>
        </w:rPr>
        <w:t>podrá</w:t>
      </w:r>
      <w:r w:rsidRPr="009A7709">
        <w:rPr>
          <w:rFonts w:ascii="ITC Avant Garde" w:hAnsi="ITC Avant Garde"/>
          <w:i/>
          <w:color w:val="auto"/>
        </w:rPr>
        <w:t>n habilitarse Puntos de Interconexión IP adicionales, siempre y cuando la demanda de tráfico en las ciudades propues</w:t>
      </w:r>
      <w:r>
        <w:rPr>
          <w:rFonts w:ascii="ITC Avant Garde" w:hAnsi="ITC Avant Garde"/>
          <w:i/>
          <w:color w:val="auto"/>
        </w:rPr>
        <w:t>tas para esos Puntos</w:t>
      </w:r>
      <w:r w:rsidRPr="009A7709">
        <w:rPr>
          <w:rFonts w:ascii="ITC Avant Garde" w:hAnsi="ITC Avant Garde"/>
          <w:i/>
          <w:color w:val="auto"/>
        </w:rPr>
        <w:t xml:space="preserve"> resulte</w:t>
      </w:r>
      <w:r>
        <w:rPr>
          <w:rFonts w:ascii="ITC Avant Garde" w:hAnsi="ITC Avant Garde"/>
          <w:i/>
          <w:color w:val="auto"/>
        </w:rPr>
        <w:t>,</w:t>
      </w:r>
      <w:r w:rsidRPr="009A7709">
        <w:rPr>
          <w:rFonts w:ascii="ITC Avant Garde" w:hAnsi="ITC Avant Garde"/>
          <w:i/>
          <w:color w:val="auto"/>
        </w:rPr>
        <w:t xml:space="preserve"> cuando menos</w:t>
      </w:r>
      <w:r>
        <w:rPr>
          <w:rFonts w:ascii="ITC Avant Garde" w:hAnsi="ITC Avant Garde"/>
          <w:i/>
          <w:color w:val="auto"/>
        </w:rPr>
        <w:t>,</w:t>
      </w:r>
      <w:r w:rsidRPr="009A7709">
        <w:rPr>
          <w:rFonts w:ascii="ITC Avant Garde" w:hAnsi="ITC Avant Garde"/>
          <w:i/>
          <w:color w:val="auto"/>
        </w:rPr>
        <w:t xml:space="preserve"> igual a la existente en las 5 (cinco) ciudades antes mencionadas</w:t>
      </w:r>
      <w:r>
        <w:rPr>
          <w:rFonts w:ascii="ITC Avant Garde" w:hAnsi="ITC Avant Garde"/>
          <w:i/>
          <w:color w:val="auto"/>
        </w:rPr>
        <w:t>.</w:t>
      </w:r>
    </w:p>
    <w:p w14:paraId="209E8B18" w14:textId="77777777" w:rsidR="00BA109B" w:rsidRDefault="00BA109B" w:rsidP="00BA109B">
      <w:pPr>
        <w:spacing w:line="276" w:lineRule="auto"/>
        <w:ind w:right="0"/>
        <w:rPr>
          <w:rFonts w:ascii="ITC Avant Garde" w:hAnsi="ITC Avant Garde"/>
          <w:i/>
          <w:color w:val="auto"/>
        </w:rPr>
      </w:pPr>
    </w:p>
    <w:p w14:paraId="7D4AD202" w14:textId="77777777" w:rsidR="00BA109B" w:rsidRDefault="00BA109B" w:rsidP="00BA109B">
      <w:pPr>
        <w:pStyle w:val="Prrafodelista"/>
        <w:numPr>
          <w:ilvl w:val="0"/>
          <w:numId w:val="34"/>
        </w:numPr>
        <w:spacing w:line="276" w:lineRule="auto"/>
        <w:ind w:right="0"/>
        <w:rPr>
          <w:rFonts w:ascii="ITC Avant Garde" w:hAnsi="ITC Avant Garde"/>
          <w:i/>
          <w:color w:val="auto"/>
        </w:rPr>
      </w:pPr>
      <w:r w:rsidRPr="00262F93">
        <w:rPr>
          <w:rFonts w:ascii="ITC Avant Garde" w:hAnsi="ITC Avant Garde"/>
          <w:i/>
          <w:color w:val="auto"/>
        </w:rPr>
        <w:t xml:space="preserve">Finalmente, el establecimiento de redundancia local por parte de los concesionarios solicitantes. Esto implica la habilitación, por parte de los concesionarios solicitantes, de una segunda trayectoria con diversidad de ruta y redundancia en las ciudades donde ya están presentes (donde hoy en día mantienen servicios de interconexión directa con Telcel). Lo anterior a fin de mantener el tráfico local, sin pasar por una redundancia geográfica que genere delay y afectaciones a los usuarios finales. </w:t>
      </w:r>
    </w:p>
    <w:p w14:paraId="3A67A311" w14:textId="77777777" w:rsidR="00BA109B" w:rsidRPr="00384C9C" w:rsidRDefault="00BA109B" w:rsidP="00BA109B">
      <w:pPr>
        <w:pStyle w:val="Prrafodelista"/>
        <w:rPr>
          <w:rFonts w:ascii="ITC Avant Garde" w:hAnsi="ITC Avant Garde"/>
          <w:i/>
          <w:color w:val="auto"/>
        </w:rPr>
      </w:pPr>
    </w:p>
    <w:p w14:paraId="34E7A542" w14:textId="77777777" w:rsidR="00BA109B" w:rsidRPr="00384C9C" w:rsidRDefault="00BA109B" w:rsidP="00BA109B">
      <w:pPr>
        <w:pStyle w:val="Prrafodelista"/>
        <w:spacing w:line="276" w:lineRule="auto"/>
        <w:ind w:right="0" w:firstLine="0"/>
        <w:rPr>
          <w:rFonts w:ascii="ITC Avant Garde" w:hAnsi="ITC Avant Garde"/>
          <w:i/>
          <w:color w:val="auto"/>
        </w:rPr>
      </w:pPr>
      <w:r w:rsidRPr="00384C9C">
        <w:rPr>
          <w:rFonts w:ascii="ITC Avant Garde" w:hAnsi="ITC Avant Garde"/>
          <w:i/>
          <w:color w:val="auto"/>
        </w:rPr>
        <w:t xml:space="preserve">A través de este esquema, en caso de que uno de los Puntos de Interconexión </w:t>
      </w:r>
      <w:r>
        <w:rPr>
          <w:rFonts w:ascii="ITC Avant Garde" w:hAnsi="ITC Avant Garde"/>
          <w:i/>
          <w:color w:val="auto"/>
        </w:rPr>
        <w:t>sufriera</w:t>
      </w:r>
      <w:r w:rsidRPr="00384C9C">
        <w:rPr>
          <w:rFonts w:ascii="ITC Avant Garde" w:hAnsi="ITC Avant Garde"/>
          <w:i/>
          <w:color w:val="auto"/>
        </w:rPr>
        <w:t xml:space="preserve"> afectaciones graves, se deberá levantar la conectividad en la segunda central local,</w:t>
      </w:r>
      <w:r>
        <w:rPr>
          <w:rFonts w:ascii="ITC Avant Garde" w:hAnsi="ITC Avant Garde"/>
          <w:i/>
          <w:color w:val="auto"/>
        </w:rPr>
        <w:t xml:space="preserve"> donde se estará</w:t>
      </w:r>
      <w:r w:rsidRPr="00384C9C">
        <w:rPr>
          <w:rFonts w:ascii="ITC Avant Garde" w:hAnsi="ITC Avant Garde"/>
          <w:i/>
          <w:color w:val="auto"/>
        </w:rPr>
        <w:t xml:space="preserve"> buscando un tiempo de convergencia menor a 50 ms, lo cual deberá ser probado y validado entre los concesionarios solicitantes y Telcel.</w:t>
      </w:r>
    </w:p>
    <w:p w14:paraId="35BBA5E6" w14:textId="77777777" w:rsidR="00BA109B" w:rsidRDefault="00BA109B" w:rsidP="00BA109B">
      <w:pPr>
        <w:spacing w:line="276" w:lineRule="auto"/>
        <w:ind w:left="11" w:right="0" w:hanging="11"/>
        <w:rPr>
          <w:rFonts w:ascii="ITC Avant Garde" w:hAnsi="ITC Avant Garde"/>
          <w:i/>
          <w:color w:val="auto"/>
        </w:rPr>
      </w:pPr>
    </w:p>
    <w:p w14:paraId="7AD848FC" w14:textId="40244C65" w:rsidR="00BA109B" w:rsidRDefault="00BA109B" w:rsidP="004D55FD">
      <w:pPr>
        <w:spacing w:line="276" w:lineRule="auto"/>
        <w:ind w:left="-5" w:right="0"/>
        <w:rPr>
          <w:rFonts w:ascii="ITC Avant Garde" w:hAnsi="ITC Avant Garde"/>
          <w:color w:val="auto"/>
        </w:rPr>
      </w:pPr>
      <w:r w:rsidRPr="004D55FD">
        <w:rPr>
          <w:rFonts w:ascii="ITC Avant Garde" w:hAnsi="ITC Avant Garde"/>
          <w:color w:val="auto"/>
        </w:rPr>
        <w:lastRenderedPageBreak/>
        <w:t xml:space="preserve">Al respecto, se </w:t>
      </w:r>
      <w:r w:rsidR="004D55FD">
        <w:rPr>
          <w:rFonts w:ascii="ITC Avant Garde" w:hAnsi="ITC Avant Garde"/>
          <w:color w:val="auto"/>
        </w:rPr>
        <w:t xml:space="preserve">señala que el artículo 132 de la LFTR establece que los </w:t>
      </w:r>
      <w:r w:rsidR="009437B5">
        <w:rPr>
          <w:rFonts w:ascii="ITC Avant Garde" w:hAnsi="ITC Avant Garde"/>
          <w:color w:val="auto"/>
        </w:rPr>
        <w:t>convenios</w:t>
      </w:r>
      <w:r w:rsidR="004D55FD">
        <w:rPr>
          <w:rFonts w:ascii="ITC Avant Garde" w:hAnsi="ITC Avant Garde"/>
          <w:color w:val="auto"/>
        </w:rPr>
        <w:t xml:space="preserve"> que al efecto suscriben los concesionarios, </w:t>
      </w:r>
      <w:r w:rsidR="009437B5">
        <w:rPr>
          <w:rFonts w:ascii="ITC Avant Garde" w:hAnsi="ITC Avant Garde"/>
          <w:color w:val="auto"/>
        </w:rPr>
        <w:t>deberán incluir los mecanismos que garanticen que exista adecuada capacidad y calidad para cursar el tr</w:t>
      </w:r>
      <w:r w:rsidR="001C1F5B">
        <w:rPr>
          <w:rFonts w:ascii="ITC Avant Garde" w:hAnsi="ITC Avant Garde"/>
          <w:color w:val="auto"/>
        </w:rPr>
        <w:t>áfico demandado entre sus redes, dichos mecanismos incluyen entre otros, la redundancia y el crecimiento de capacidad para soportar la demanda de tráfico. Es importante señalar que dichos mecanismos de redundancia dependerán</w:t>
      </w:r>
      <w:r w:rsidR="001C1F5B">
        <w:rPr>
          <w:rFonts w:ascii="ITC Avant Garde" w:hAnsi="ITC Avant Garde"/>
          <w:color w:val="auto"/>
        </w:rPr>
        <w:t xml:space="preserve">, entre otros aspectos, </w:t>
      </w:r>
      <w:r w:rsidR="001C1F5B">
        <w:rPr>
          <w:rFonts w:ascii="ITC Avant Garde" w:hAnsi="ITC Avant Garde"/>
          <w:color w:val="auto"/>
        </w:rPr>
        <w:t>de la arquitectura de las redes a interconectarse, por lo cual no resulta eficiente considerar únicamente la arquitectura de la red de Telcel y los puntos de interconexión que considere idóneos. No obstante lo anterior</w:t>
      </w:r>
      <w:r w:rsidR="009437B5">
        <w:rPr>
          <w:rFonts w:ascii="ITC Avant Garde" w:hAnsi="ITC Avant Garde"/>
          <w:color w:val="auto"/>
        </w:rPr>
        <w:t xml:space="preserve">, la </w:t>
      </w:r>
      <w:r w:rsidR="001C1F5B">
        <w:rPr>
          <w:rFonts w:ascii="ITC Avant Garde" w:hAnsi="ITC Avant Garde"/>
          <w:color w:val="auto"/>
        </w:rPr>
        <w:t xml:space="preserve">cantidad y ubicación de los puntos de interconexión IP, la </w:t>
      </w:r>
      <w:r w:rsidR="009437B5">
        <w:rPr>
          <w:rFonts w:ascii="ITC Avant Garde" w:hAnsi="ITC Avant Garde"/>
          <w:color w:val="auto"/>
        </w:rPr>
        <w:t>distribución de tráfico así como el esquema de redundancia que con el fin de asegurar la adecuada capacidad y calidad establezcan los concesionarios no es materia del presente Acuerdo.</w:t>
      </w:r>
    </w:p>
    <w:p w14:paraId="5674E2FB" w14:textId="77777777" w:rsidR="00BA109B" w:rsidRDefault="00BA109B" w:rsidP="001C1F5B">
      <w:pPr>
        <w:spacing w:line="276" w:lineRule="auto"/>
        <w:ind w:left="0" w:right="0" w:firstLine="0"/>
        <w:rPr>
          <w:rFonts w:ascii="ITC Avant Garde" w:hAnsi="ITC Avant Garde"/>
          <w:i/>
          <w:color w:val="auto"/>
        </w:rPr>
      </w:pPr>
    </w:p>
    <w:p w14:paraId="5D34A5B4" w14:textId="1587B940" w:rsidR="00BA109B" w:rsidRPr="00B56D15" w:rsidRDefault="00895CE6" w:rsidP="00BA109B">
      <w:pPr>
        <w:spacing w:after="0" w:line="276" w:lineRule="auto"/>
        <w:ind w:left="-5" w:right="49"/>
        <w:rPr>
          <w:rFonts w:ascii="ITC Avant Garde" w:hAnsi="ITC Avant Garde"/>
          <w:b/>
          <w:color w:val="auto"/>
        </w:rPr>
      </w:pPr>
      <w:r>
        <w:rPr>
          <w:rFonts w:ascii="ITC Avant Garde" w:hAnsi="ITC Avant Garde"/>
          <w:b/>
          <w:color w:val="auto"/>
        </w:rPr>
        <w:t>Telmex/Telnor</w:t>
      </w:r>
      <w:r w:rsidR="00BA109B">
        <w:rPr>
          <w:rFonts w:ascii="ITC Avant Garde" w:hAnsi="ITC Avant Garde"/>
          <w:b/>
          <w:color w:val="auto"/>
        </w:rPr>
        <w:t>:</w:t>
      </w:r>
    </w:p>
    <w:p w14:paraId="37C05071" w14:textId="7A5E9796" w:rsidR="00BA109B" w:rsidRDefault="00BA109B" w:rsidP="0063106F">
      <w:pPr>
        <w:spacing w:line="276" w:lineRule="auto"/>
        <w:ind w:left="11" w:right="0" w:hanging="11"/>
        <w:rPr>
          <w:rFonts w:ascii="ITC Avant Garde" w:hAnsi="ITC Avant Garde"/>
          <w:i/>
          <w:color w:val="auto"/>
          <w:sz w:val="18"/>
          <w:szCs w:val="18"/>
        </w:rPr>
      </w:pPr>
      <w:r w:rsidRPr="009B6CB3">
        <w:rPr>
          <w:rFonts w:ascii="ITC Avant Garde" w:hAnsi="ITC Avant Garde"/>
          <w:i/>
          <w:color w:val="auto"/>
        </w:rPr>
        <w:t>En el primer párrafo de la Condición Tercera someti</w:t>
      </w:r>
      <w:r w:rsidR="0063106F">
        <w:rPr>
          <w:rFonts w:ascii="ITC Avant Garde" w:hAnsi="ITC Avant Garde"/>
          <w:i/>
          <w:color w:val="auto"/>
        </w:rPr>
        <w:t>da a consulta pública se indica que la interconexión entre las redes de telecomunicaciones deberá llevarse a cabo en los puntos de interconexión que cada concesionario haya designado.</w:t>
      </w:r>
    </w:p>
    <w:p w14:paraId="67DAC1BC" w14:textId="77777777" w:rsidR="00BA109B" w:rsidRPr="009B6CB3" w:rsidRDefault="00BA109B" w:rsidP="00BA109B">
      <w:pPr>
        <w:spacing w:after="0" w:line="276" w:lineRule="auto"/>
        <w:ind w:left="567" w:right="616" w:firstLine="0"/>
        <w:jc w:val="right"/>
        <w:rPr>
          <w:rFonts w:ascii="ITC Avant Garde" w:hAnsi="ITC Avant Garde"/>
          <w:i/>
          <w:color w:val="auto"/>
          <w:sz w:val="18"/>
          <w:szCs w:val="18"/>
        </w:rPr>
      </w:pPr>
    </w:p>
    <w:p w14:paraId="4E473C76" w14:textId="77777777" w:rsidR="00BA109B" w:rsidRDefault="00BA109B" w:rsidP="00BA109B">
      <w:pPr>
        <w:spacing w:line="276" w:lineRule="auto"/>
        <w:ind w:left="11" w:right="0" w:hanging="11"/>
        <w:rPr>
          <w:rFonts w:ascii="ITC Avant Garde" w:hAnsi="ITC Avant Garde"/>
          <w:i/>
          <w:color w:val="auto"/>
        </w:rPr>
      </w:pPr>
      <w:r w:rsidRPr="00DC5B1A">
        <w:rPr>
          <w:rFonts w:ascii="ITC Avant Garde" w:hAnsi="ITC Avant Garde"/>
          <w:i/>
          <w:color w:val="auto"/>
        </w:rPr>
        <w:t xml:space="preserve">Derivado </w:t>
      </w:r>
      <w:r>
        <w:rPr>
          <w:rFonts w:ascii="ITC Avant Garde" w:hAnsi="ITC Avant Garde"/>
          <w:i/>
          <w:color w:val="auto"/>
        </w:rPr>
        <w:t>del Acuerdo de Puntos de Interconexión, por virtud del</w:t>
      </w:r>
      <w:r w:rsidRPr="00DC5B1A">
        <w:rPr>
          <w:rFonts w:ascii="ITC Avant Garde" w:hAnsi="ITC Avant Garde"/>
          <w:i/>
          <w:color w:val="auto"/>
        </w:rPr>
        <w:t xml:space="preserve"> cual se establece el criterio “Todo Origen/Todo Destino” (TO/TD), los concesionarios de redes públicas de telecomunicaciones encontraron el incentivo para concentrar su tráfico en pocos PDICs, lo que ha propiciado una muy alta concentración de tráfico, poniendo en peligro la continuidad de los servicios de interconexión y la seguridad del tráfico cursado.</w:t>
      </w:r>
    </w:p>
    <w:p w14:paraId="1DE75BAD" w14:textId="77777777" w:rsidR="00BA109B" w:rsidRDefault="00BA109B" w:rsidP="00BA109B">
      <w:pPr>
        <w:spacing w:line="276" w:lineRule="auto"/>
        <w:ind w:left="11" w:right="0" w:hanging="11"/>
        <w:rPr>
          <w:rFonts w:ascii="ITC Avant Garde" w:hAnsi="ITC Avant Garde"/>
          <w:i/>
          <w:color w:val="auto"/>
        </w:rPr>
      </w:pPr>
    </w:p>
    <w:p w14:paraId="4FB4C966" w14:textId="77777777" w:rsidR="00BA109B" w:rsidRDefault="00BA109B" w:rsidP="00BA109B">
      <w:pPr>
        <w:spacing w:line="276" w:lineRule="auto"/>
        <w:ind w:left="11" w:right="0" w:hanging="11"/>
        <w:rPr>
          <w:rFonts w:ascii="ITC Avant Garde" w:hAnsi="ITC Avant Garde"/>
          <w:i/>
          <w:color w:val="auto"/>
        </w:rPr>
      </w:pPr>
      <w:r w:rsidRPr="00D022A4">
        <w:rPr>
          <w:rFonts w:ascii="ITC Avant Garde" w:hAnsi="ITC Avant Garde"/>
          <w:i/>
          <w:color w:val="auto"/>
        </w:rPr>
        <w:t>Así, en caso de presentars</w:t>
      </w:r>
      <w:r>
        <w:rPr>
          <w:rFonts w:ascii="ITC Avant Garde" w:hAnsi="ITC Avant Garde"/>
          <w:i/>
          <w:color w:val="auto"/>
        </w:rPr>
        <w:t xml:space="preserve">e alguna incidencia o falla en </w:t>
      </w:r>
      <w:r w:rsidRPr="00D022A4">
        <w:rPr>
          <w:rFonts w:ascii="ITC Avant Garde" w:hAnsi="ITC Avant Garde"/>
          <w:i/>
          <w:color w:val="auto"/>
        </w:rPr>
        <w:t>alguno de los pocos Puntos de Interconexión en los que los concesionarios han concentrado su tráfico, incentivados por el criterio “todo origen todo destino”, o peor aún, de ocurrir algún siniestro o evento catastrófico, como sismos, huracanes, inundaciones, etc., la afectación en el servicio sería de grandes dimensiones</w:t>
      </w:r>
      <w:r>
        <w:rPr>
          <w:rFonts w:ascii="ITC Avant Garde" w:hAnsi="ITC Avant Garde"/>
          <w:i/>
          <w:color w:val="auto"/>
        </w:rPr>
        <w:t>.</w:t>
      </w:r>
    </w:p>
    <w:p w14:paraId="659F27D1" w14:textId="77777777" w:rsidR="00BA109B" w:rsidRDefault="00BA109B" w:rsidP="00BA109B">
      <w:pPr>
        <w:spacing w:line="276" w:lineRule="auto"/>
        <w:ind w:left="11" w:right="0" w:hanging="11"/>
        <w:rPr>
          <w:rFonts w:ascii="ITC Avant Garde" w:hAnsi="ITC Avant Garde"/>
          <w:i/>
          <w:color w:val="auto"/>
        </w:rPr>
      </w:pPr>
    </w:p>
    <w:p w14:paraId="25C76DFF" w14:textId="77777777" w:rsidR="00BA109B" w:rsidRDefault="00BA109B" w:rsidP="00BA109B">
      <w:pPr>
        <w:spacing w:line="276" w:lineRule="auto"/>
        <w:ind w:left="11" w:right="0" w:hanging="11"/>
        <w:rPr>
          <w:rFonts w:ascii="ITC Avant Garde" w:hAnsi="ITC Avant Garde"/>
          <w:i/>
          <w:color w:val="auto"/>
        </w:rPr>
      </w:pPr>
      <w:r>
        <w:rPr>
          <w:rFonts w:ascii="ITC Avant Garde" w:hAnsi="ITC Avant Garde"/>
          <w:i/>
          <w:color w:val="auto"/>
        </w:rPr>
        <w:t>Con el fin de solucionar esta problemática, Telmex/Telnor propone regionalizar la interconexión en función de volúmenes de tráfico de cada concesionario medido en Millones de Minutos Anuales (MMA) con interconexión directa hacia Telmex/Telnor:</w:t>
      </w:r>
    </w:p>
    <w:p w14:paraId="6ED386C8" w14:textId="77777777" w:rsidR="00BA109B" w:rsidRDefault="00BA109B" w:rsidP="00BA109B">
      <w:pPr>
        <w:spacing w:line="276" w:lineRule="auto"/>
        <w:ind w:left="11" w:right="0" w:hanging="11"/>
        <w:rPr>
          <w:rFonts w:ascii="ITC Avant Garde" w:hAnsi="ITC Avant Garde"/>
          <w:i/>
          <w:color w:val="auto"/>
        </w:rPr>
      </w:pPr>
    </w:p>
    <w:p w14:paraId="43E69ADF" w14:textId="77777777" w:rsidR="00BA109B" w:rsidRPr="00BD6EED" w:rsidRDefault="00BA109B" w:rsidP="00BA109B">
      <w:pPr>
        <w:pStyle w:val="Prrafodelista"/>
        <w:numPr>
          <w:ilvl w:val="0"/>
          <w:numId w:val="26"/>
        </w:numPr>
        <w:spacing w:line="276" w:lineRule="auto"/>
        <w:ind w:right="0"/>
        <w:rPr>
          <w:rFonts w:ascii="ITC Avant Garde" w:hAnsi="ITC Avant Garde"/>
          <w:i/>
          <w:color w:val="auto"/>
        </w:rPr>
      </w:pPr>
      <w:r w:rsidRPr="00BD6EED">
        <w:rPr>
          <w:rFonts w:ascii="ITC Avant Garde" w:hAnsi="ITC Avant Garde"/>
          <w:i/>
          <w:color w:val="auto"/>
        </w:rPr>
        <w:t>Menor a 1,000 MMA: 2 Ciudades en Telmex y 1 en Telnor</w:t>
      </w:r>
    </w:p>
    <w:p w14:paraId="00D02C5D" w14:textId="77777777" w:rsidR="00BA109B" w:rsidRPr="00BD6EED" w:rsidRDefault="00BA109B" w:rsidP="00BA109B">
      <w:pPr>
        <w:pStyle w:val="Prrafodelista"/>
        <w:numPr>
          <w:ilvl w:val="0"/>
          <w:numId w:val="26"/>
        </w:numPr>
        <w:spacing w:line="276" w:lineRule="auto"/>
        <w:ind w:right="0"/>
        <w:rPr>
          <w:rFonts w:ascii="ITC Avant Garde" w:hAnsi="ITC Avant Garde"/>
          <w:i/>
          <w:color w:val="auto"/>
        </w:rPr>
      </w:pPr>
      <w:r w:rsidRPr="00BD6EED">
        <w:rPr>
          <w:rFonts w:ascii="ITC Avant Garde" w:hAnsi="ITC Avant Garde"/>
          <w:i/>
          <w:color w:val="auto"/>
        </w:rPr>
        <w:t>De 1,000 a 4,000 MMA: 5 Ciudades en Telmex y 1 en Telnor</w:t>
      </w:r>
    </w:p>
    <w:p w14:paraId="4D42ACF9" w14:textId="77777777" w:rsidR="00BA109B" w:rsidRDefault="00BA109B" w:rsidP="00BA109B">
      <w:pPr>
        <w:pStyle w:val="Prrafodelista"/>
        <w:numPr>
          <w:ilvl w:val="0"/>
          <w:numId w:val="26"/>
        </w:numPr>
        <w:spacing w:line="276" w:lineRule="auto"/>
        <w:ind w:right="0"/>
        <w:rPr>
          <w:rFonts w:ascii="ITC Avant Garde" w:hAnsi="ITC Avant Garde"/>
          <w:i/>
          <w:color w:val="auto"/>
        </w:rPr>
      </w:pPr>
      <w:r w:rsidRPr="00BD6EED">
        <w:rPr>
          <w:rFonts w:ascii="ITC Avant Garde" w:hAnsi="ITC Avant Garde"/>
          <w:i/>
          <w:color w:val="auto"/>
        </w:rPr>
        <w:t>Mayor a 4,000 MMA: 10 Ciudades en Telmex y 1 en Telnor</w:t>
      </w:r>
    </w:p>
    <w:p w14:paraId="11F2A759" w14:textId="77777777" w:rsidR="00BA109B" w:rsidRDefault="00BA109B" w:rsidP="00BA109B">
      <w:pPr>
        <w:spacing w:line="276" w:lineRule="auto"/>
        <w:ind w:right="0"/>
        <w:rPr>
          <w:rFonts w:ascii="ITC Avant Garde" w:hAnsi="ITC Avant Garde"/>
          <w:i/>
          <w:color w:val="auto"/>
        </w:rPr>
      </w:pPr>
    </w:p>
    <w:p w14:paraId="250ACCF0" w14:textId="77777777" w:rsidR="00BA109B" w:rsidRDefault="00BA109B" w:rsidP="00BA109B">
      <w:pPr>
        <w:spacing w:line="276" w:lineRule="auto"/>
        <w:ind w:left="11" w:right="0" w:hanging="11"/>
        <w:rPr>
          <w:rFonts w:ascii="ITC Avant Garde" w:hAnsi="ITC Avant Garde"/>
          <w:i/>
          <w:color w:val="auto"/>
        </w:rPr>
      </w:pPr>
      <w:r w:rsidRPr="00205049">
        <w:rPr>
          <w:rFonts w:ascii="ITC Avant Garde" w:hAnsi="ITC Avant Garde"/>
          <w:i/>
          <w:color w:val="auto"/>
        </w:rPr>
        <w:lastRenderedPageBreak/>
        <w:t>El tráfico de Interconexión y tránsito, tanto de Telmex/Telnor como de los concesionarios, se distribuirá de manera proporcional en cada una d</w:t>
      </w:r>
      <w:r>
        <w:rPr>
          <w:rFonts w:ascii="ITC Avant Garde" w:hAnsi="ITC Avant Garde"/>
          <w:i/>
          <w:color w:val="auto"/>
        </w:rPr>
        <w:t>e las Ciudades de Interconexión. Para los casos en</w:t>
      </w:r>
      <w:r w:rsidRPr="00205049">
        <w:rPr>
          <w:rFonts w:ascii="ITC Avant Garde" w:hAnsi="ITC Avant Garde"/>
          <w:i/>
          <w:color w:val="auto"/>
        </w:rPr>
        <w:t xml:space="preserve"> que las ciudades seleccionadas incluyan: México, Guadalajara y Monterrey, en estas ciudades se tendrá que distribuir el 60% del tráfic</w:t>
      </w:r>
      <w:r>
        <w:rPr>
          <w:rFonts w:ascii="ITC Avant Garde" w:hAnsi="ITC Avant Garde"/>
          <w:i/>
          <w:color w:val="auto"/>
        </w:rPr>
        <w:t xml:space="preserve">o total del concesionario y el </w:t>
      </w:r>
      <w:r w:rsidRPr="00205049">
        <w:rPr>
          <w:rFonts w:ascii="ITC Avant Garde" w:hAnsi="ITC Avant Garde"/>
          <w:i/>
          <w:color w:val="auto"/>
        </w:rPr>
        <w:t>40% de manera proporcional en las restantes ciudades seleccionadas.</w:t>
      </w:r>
    </w:p>
    <w:p w14:paraId="2A64D13B" w14:textId="77777777" w:rsidR="00BA109B" w:rsidRDefault="00BA109B" w:rsidP="00BA109B">
      <w:pPr>
        <w:spacing w:line="276" w:lineRule="auto"/>
        <w:ind w:left="11" w:right="0" w:hanging="11"/>
        <w:rPr>
          <w:rFonts w:ascii="ITC Avant Garde" w:hAnsi="ITC Avant Garde"/>
          <w:i/>
          <w:color w:val="auto"/>
        </w:rPr>
      </w:pPr>
    </w:p>
    <w:p w14:paraId="78BB8731" w14:textId="77777777" w:rsidR="00BA109B" w:rsidRDefault="00BA109B" w:rsidP="00BA109B">
      <w:pPr>
        <w:spacing w:line="276" w:lineRule="auto"/>
        <w:ind w:left="11" w:right="0" w:hanging="11"/>
        <w:rPr>
          <w:rFonts w:ascii="ITC Avant Garde" w:hAnsi="ITC Avant Garde"/>
          <w:i/>
          <w:color w:val="auto"/>
        </w:rPr>
      </w:pPr>
      <w:r w:rsidRPr="001A3326">
        <w:rPr>
          <w:rFonts w:ascii="ITC Avant Garde" w:hAnsi="ITC Avant Garde"/>
          <w:i/>
          <w:color w:val="auto"/>
        </w:rPr>
        <w:t>El mismo comentario y propuesta resulta aplicable para las condiciones CUARTA, QUINTA y SEXTA del documento, en lo referente a Puntos de Interconexión con intercambio de tráfico de cualquier origen o destino dentro del territorio nacional.</w:t>
      </w:r>
    </w:p>
    <w:p w14:paraId="4D3E5CEF" w14:textId="77777777" w:rsidR="00BA109B" w:rsidRDefault="00BA109B" w:rsidP="00BA109B">
      <w:pPr>
        <w:spacing w:line="276" w:lineRule="auto"/>
        <w:ind w:left="11" w:right="0" w:hanging="11"/>
        <w:rPr>
          <w:rFonts w:ascii="ITC Avant Garde" w:hAnsi="ITC Avant Garde"/>
          <w:i/>
          <w:color w:val="auto"/>
        </w:rPr>
      </w:pPr>
    </w:p>
    <w:p w14:paraId="6F8BF202" w14:textId="2ADEC3A0" w:rsidR="00C66215" w:rsidRDefault="00C66215" w:rsidP="00C66215">
      <w:pPr>
        <w:spacing w:line="276" w:lineRule="auto"/>
        <w:ind w:left="-5" w:right="0"/>
        <w:rPr>
          <w:rFonts w:ascii="ITC Avant Garde" w:hAnsi="ITC Avant Garde"/>
          <w:color w:val="auto"/>
        </w:rPr>
      </w:pPr>
      <w:r w:rsidRPr="004D55FD">
        <w:rPr>
          <w:rFonts w:ascii="ITC Avant Garde" w:hAnsi="ITC Avant Garde"/>
          <w:color w:val="auto"/>
        </w:rPr>
        <w:t xml:space="preserve">Al respecto, se </w:t>
      </w:r>
      <w:r>
        <w:rPr>
          <w:rFonts w:ascii="ITC Avant Garde" w:hAnsi="ITC Avant Garde"/>
          <w:color w:val="auto"/>
        </w:rPr>
        <w:t>señala que el artículo 132 de la LFTR establece que los convenios que al efecto suscriben los concesionarios, deberán incluir los mecanismos que garanticen que exista adecuada capacidad y calidad para cursar el tráfico demandado entre sus redes. En este sentido, la distribución de tráfico así como el esquema de redundancia que con el fin de asegurar la adecuada capacidad y calidad establezcan los concesionarios no es materia del presente Acuerdo.</w:t>
      </w:r>
    </w:p>
    <w:p w14:paraId="09654443" w14:textId="77777777" w:rsidR="00BA109B" w:rsidRPr="00C10AC7" w:rsidRDefault="00BA109B" w:rsidP="00BA109B">
      <w:pPr>
        <w:spacing w:line="276" w:lineRule="auto"/>
        <w:ind w:left="11" w:right="0" w:hanging="11"/>
        <w:rPr>
          <w:rFonts w:ascii="ITC Avant Garde" w:hAnsi="ITC Avant Garde"/>
          <w:i/>
          <w:color w:val="auto"/>
        </w:rPr>
      </w:pPr>
    </w:p>
    <w:p w14:paraId="0CF86621" w14:textId="77777777" w:rsidR="00BA109B" w:rsidRDefault="00BA109B" w:rsidP="00BA109B">
      <w:pPr>
        <w:spacing w:after="0" w:line="276" w:lineRule="auto"/>
        <w:ind w:left="-5" w:right="49"/>
        <w:rPr>
          <w:rFonts w:ascii="ITC Avant Garde" w:hAnsi="ITC Avant Garde"/>
          <w:b/>
          <w:color w:val="auto"/>
        </w:rPr>
      </w:pPr>
      <w:r>
        <w:rPr>
          <w:rFonts w:ascii="ITC Avant Garde" w:hAnsi="ITC Avant Garde"/>
          <w:b/>
          <w:color w:val="auto"/>
        </w:rPr>
        <w:t>Axtel:</w:t>
      </w:r>
    </w:p>
    <w:p w14:paraId="3072C4C6" w14:textId="77777777" w:rsidR="00BA109B" w:rsidRPr="0087311B" w:rsidRDefault="00BA109B" w:rsidP="00BA109B">
      <w:pPr>
        <w:spacing w:line="276" w:lineRule="auto"/>
        <w:ind w:left="11" w:right="0" w:hanging="11"/>
        <w:rPr>
          <w:rFonts w:ascii="ITC Avant Garde" w:hAnsi="ITC Avant Garde"/>
          <w:i/>
          <w:color w:val="auto"/>
        </w:rPr>
      </w:pPr>
      <w:r>
        <w:rPr>
          <w:rFonts w:ascii="ITC Avant Garde" w:hAnsi="ITC Avant Garde"/>
          <w:i/>
          <w:color w:val="auto"/>
        </w:rPr>
        <w:t>En el segundo párrafo de la</w:t>
      </w:r>
      <w:r w:rsidRPr="0087311B">
        <w:rPr>
          <w:rFonts w:ascii="ITC Avant Garde" w:hAnsi="ITC Avant Garde"/>
          <w:i/>
          <w:color w:val="auto"/>
        </w:rPr>
        <w:t xml:space="preserve"> Condición Tercera,</w:t>
      </w:r>
      <w:r>
        <w:rPr>
          <w:rFonts w:ascii="ITC Avant Garde" w:hAnsi="ITC Avant Garde"/>
          <w:i/>
          <w:color w:val="auto"/>
        </w:rPr>
        <w:t xml:space="preserve"> tercer bullet,</w:t>
      </w:r>
      <w:r w:rsidRPr="0087311B">
        <w:rPr>
          <w:rFonts w:ascii="ITC Avant Garde" w:hAnsi="ITC Avant Garde"/>
          <w:i/>
          <w:color w:val="auto"/>
        </w:rPr>
        <w:t xml:space="preserve"> </w:t>
      </w:r>
      <w:r>
        <w:rPr>
          <w:rFonts w:ascii="ITC Avant Garde" w:hAnsi="ITC Avant Garde"/>
          <w:i/>
          <w:color w:val="auto"/>
        </w:rPr>
        <w:t xml:space="preserve">no </w:t>
      </w:r>
      <w:r w:rsidRPr="0087311B">
        <w:rPr>
          <w:rFonts w:ascii="ITC Avant Garde" w:hAnsi="ITC Avant Garde"/>
          <w:i/>
          <w:color w:val="auto"/>
        </w:rPr>
        <w:t>se debe</w:t>
      </w:r>
      <w:r>
        <w:rPr>
          <w:rFonts w:ascii="ITC Avant Garde" w:hAnsi="ITC Avant Garde"/>
          <w:i/>
          <w:color w:val="auto"/>
        </w:rPr>
        <w:t xml:space="preserve"> permitir que las direcciones IP de los SBC y/o gateway sean del dominio público, por lo cual se sugiere realizar las interconexiones a través de redes privadas dedicadas, las cuales permitirán salvaguardar la integridad lógica de los activos de red.  </w:t>
      </w:r>
    </w:p>
    <w:p w14:paraId="3DF3B007" w14:textId="77777777" w:rsidR="00BA109B" w:rsidRPr="000F3227" w:rsidRDefault="00BA109B" w:rsidP="00BA109B">
      <w:pPr>
        <w:spacing w:after="0" w:line="276" w:lineRule="auto"/>
        <w:ind w:left="-5" w:right="49"/>
        <w:rPr>
          <w:rFonts w:ascii="ITC Avant Garde" w:hAnsi="ITC Avant Garde"/>
          <w:b/>
          <w:color w:val="auto"/>
        </w:rPr>
      </w:pPr>
    </w:p>
    <w:p w14:paraId="48B4DD0D" w14:textId="0E81FBB1" w:rsidR="00BA109B" w:rsidRPr="000F3227" w:rsidRDefault="00BA109B" w:rsidP="00BA109B">
      <w:pPr>
        <w:spacing w:after="0" w:line="276" w:lineRule="auto"/>
        <w:ind w:left="-5" w:right="49"/>
        <w:rPr>
          <w:rFonts w:ascii="ITC Avant Garde" w:hAnsi="ITC Avant Garde"/>
          <w:color w:val="auto"/>
        </w:rPr>
      </w:pPr>
      <w:r w:rsidRPr="000F3227">
        <w:rPr>
          <w:rFonts w:ascii="ITC Avant Garde" w:hAnsi="ITC Avant Garde"/>
          <w:color w:val="auto"/>
        </w:rPr>
        <w:t xml:space="preserve">Al respecto se señala que es necesario conocer las direcciones IP de los SBC a través de los cuales se realizará la interconexión, lo anterior para </w:t>
      </w:r>
      <w:r w:rsidR="00C66215" w:rsidRPr="000F3227">
        <w:rPr>
          <w:rFonts w:ascii="ITC Avant Garde" w:hAnsi="ITC Avant Garde"/>
          <w:color w:val="auto"/>
        </w:rPr>
        <w:t>realizar</w:t>
      </w:r>
      <w:r w:rsidRPr="000F3227">
        <w:rPr>
          <w:rFonts w:ascii="ITC Avant Garde" w:hAnsi="ITC Avant Garde"/>
          <w:color w:val="auto"/>
        </w:rPr>
        <w:t xml:space="preserve"> la entrega y recepción del tráfico entre </w:t>
      </w:r>
      <w:r w:rsidR="00C66215" w:rsidRPr="000F3227">
        <w:rPr>
          <w:rFonts w:ascii="ITC Avant Garde" w:hAnsi="ITC Avant Garde"/>
          <w:color w:val="auto"/>
        </w:rPr>
        <w:t xml:space="preserve">las </w:t>
      </w:r>
      <w:r w:rsidRPr="000F3227">
        <w:rPr>
          <w:rFonts w:ascii="ITC Avant Garde" w:hAnsi="ITC Avant Garde"/>
          <w:color w:val="auto"/>
        </w:rPr>
        <w:t>redes</w:t>
      </w:r>
      <w:r w:rsidR="00C66215" w:rsidRPr="000F3227">
        <w:rPr>
          <w:rFonts w:ascii="ITC Avant Garde" w:hAnsi="ITC Avant Garde"/>
          <w:color w:val="auto"/>
        </w:rPr>
        <w:t xml:space="preserve"> interconectadas</w:t>
      </w:r>
      <w:r w:rsidRPr="000F3227">
        <w:rPr>
          <w:rFonts w:ascii="ITC Avant Garde" w:hAnsi="ITC Avant Garde"/>
          <w:color w:val="auto"/>
        </w:rPr>
        <w:t>. Es así que</w:t>
      </w:r>
      <w:r w:rsidR="00C66215" w:rsidRPr="000F3227">
        <w:rPr>
          <w:rFonts w:ascii="ITC Avant Garde" w:hAnsi="ITC Avant Garde"/>
          <w:color w:val="auto"/>
        </w:rPr>
        <w:t xml:space="preserve"> resulta necesario que los concesionarios que se interconectan conozcan</w:t>
      </w:r>
      <w:r w:rsidR="004A6286">
        <w:rPr>
          <w:rFonts w:ascii="ITC Avant Garde" w:hAnsi="ITC Avant Garde"/>
          <w:color w:val="auto"/>
        </w:rPr>
        <w:t xml:space="preserve"> las direcciones IP de los SBC</w:t>
      </w:r>
      <w:r w:rsidRPr="000F3227">
        <w:rPr>
          <w:rFonts w:ascii="ITC Avant Garde" w:hAnsi="ITC Avant Garde"/>
          <w:color w:val="auto"/>
        </w:rPr>
        <w:t xml:space="preserve">, </w:t>
      </w:r>
      <w:r w:rsidR="004A6286">
        <w:rPr>
          <w:rFonts w:ascii="ITC Avant Garde" w:hAnsi="ITC Avant Garde"/>
          <w:color w:val="auto"/>
        </w:rPr>
        <w:t xml:space="preserve">en este sentido </w:t>
      </w:r>
      <w:r w:rsidRPr="000F3227">
        <w:rPr>
          <w:rFonts w:ascii="ITC Avant Garde" w:hAnsi="ITC Avant Garde"/>
          <w:color w:val="auto"/>
        </w:rPr>
        <w:t xml:space="preserve">las direcciones IP </w:t>
      </w:r>
      <w:r w:rsidR="004A6286">
        <w:rPr>
          <w:rFonts w:ascii="ITC Avant Garde" w:hAnsi="ITC Avant Garde"/>
          <w:color w:val="auto"/>
        </w:rPr>
        <w:t xml:space="preserve">solo serán conocidas por los concesionarios y </w:t>
      </w:r>
      <w:r w:rsidRPr="000F3227">
        <w:rPr>
          <w:rFonts w:ascii="ITC Avant Garde" w:hAnsi="ITC Avant Garde"/>
          <w:color w:val="auto"/>
        </w:rPr>
        <w:t>no serán publicadas ni de dominio público.</w:t>
      </w:r>
    </w:p>
    <w:p w14:paraId="5D9113C3" w14:textId="77777777" w:rsidR="00BA109B" w:rsidRPr="000F3227" w:rsidRDefault="00BA109B" w:rsidP="00BA109B">
      <w:pPr>
        <w:spacing w:after="0" w:line="276" w:lineRule="auto"/>
        <w:ind w:left="-5" w:right="49"/>
        <w:rPr>
          <w:rFonts w:ascii="ITC Avant Garde" w:hAnsi="ITC Avant Garde"/>
          <w:color w:val="auto"/>
        </w:rPr>
      </w:pPr>
    </w:p>
    <w:p w14:paraId="21B00A17" w14:textId="065705C9" w:rsidR="00BA109B" w:rsidRPr="000F3227" w:rsidRDefault="00BA109B" w:rsidP="00BA109B">
      <w:pPr>
        <w:spacing w:after="0" w:line="276" w:lineRule="auto"/>
        <w:ind w:left="-5" w:right="49"/>
        <w:rPr>
          <w:rFonts w:ascii="ITC Avant Garde" w:hAnsi="ITC Avant Garde"/>
          <w:color w:val="auto"/>
        </w:rPr>
      </w:pPr>
      <w:r w:rsidRPr="000F3227">
        <w:rPr>
          <w:rFonts w:ascii="ITC Avant Garde" w:hAnsi="ITC Avant Garde"/>
          <w:color w:val="auto"/>
        </w:rPr>
        <w:t>Respecto a la sugerencia de realizar las interconexiones a través de redes privadas dedicadas, se señala que en las mismas también es necesario conocer las direcciones IP de los SBC a t</w:t>
      </w:r>
      <w:r w:rsidR="00C66215" w:rsidRPr="000F3227">
        <w:rPr>
          <w:rFonts w:ascii="ITC Avant Garde" w:hAnsi="ITC Avant Garde"/>
          <w:color w:val="auto"/>
        </w:rPr>
        <w:t>ravés de los cuales se realizará</w:t>
      </w:r>
      <w:r w:rsidRPr="000F3227">
        <w:rPr>
          <w:rFonts w:ascii="ITC Avant Garde" w:hAnsi="ITC Avant Garde"/>
          <w:color w:val="auto"/>
        </w:rPr>
        <w:t xml:space="preserve"> la interconexión, </w:t>
      </w:r>
      <w:r w:rsidR="00C66215" w:rsidRPr="000F3227">
        <w:rPr>
          <w:rFonts w:ascii="ITC Avant Garde" w:hAnsi="ITC Avant Garde"/>
          <w:color w:val="auto"/>
        </w:rPr>
        <w:t xml:space="preserve">por lo que la implementación de la interconexión a través de redes privadas no es una </w:t>
      </w:r>
      <w:r w:rsidR="000F3227" w:rsidRPr="000F3227">
        <w:rPr>
          <w:rFonts w:ascii="ITC Avant Garde" w:hAnsi="ITC Avant Garde"/>
          <w:color w:val="auto"/>
        </w:rPr>
        <w:t>alternativa</w:t>
      </w:r>
      <w:r w:rsidR="00C66215" w:rsidRPr="000F3227">
        <w:rPr>
          <w:rFonts w:ascii="ITC Avant Garde" w:hAnsi="ITC Avant Garde"/>
          <w:color w:val="auto"/>
        </w:rPr>
        <w:t xml:space="preserve"> para evitar proporcionar las direcciones IP de los </w:t>
      </w:r>
      <w:r w:rsidR="000F3227">
        <w:rPr>
          <w:rFonts w:ascii="ITC Avant Garde" w:hAnsi="ITC Avant Garde"/>
          <w:color w:val="auto"/>
        </w:rPr>
        <w:t>SBC.</w:t>
      </w:r>
    </w:p>
    <w:p w14:paraId="3E5FA868" w14:textId="77777777" w:rsidR="00BA109B" w:rsidRDefault="00BA109B" w:rsidP="00C66215">
      <w:pPr>
        <w:spacing w:after="0" w:line="276" w:lineRule="auto"/>
        <w:ind w:left="0" w:right="49" w:firstLine="0"/>
        <w:rPr>
          <w:rFonts w:ascii="ITC Avant Garde" w:hAnsi="ITC Avant Garde"/>
          <w:b/>
          <w:color w:val="auto"/>
        </w:rPr>
      </w:pPr>
    </w:p>
    <w:p w14:paraId="76CC658F" w14:textId="77777777" w:rsidR="00BA109B" w:rsidRDefault="00BA109B" w:rsidP="00BA109B">
      <w:pPr>
        <w:spacing w:after="0" w:line="276" w:lineRule="auto"/>
        <w:ind w:left="-5" w:right="49"/>
        <w:rPr>
          <w:rFonts w:ascii="ITC Avant Garde" w:hAnsi="ITC Avant Garde"/>
          <w:b/>
          <w:color w:val="auto"/>
        </w:rPr>
      </w:pPr>
      <w:r w:rsidRPr="00A5599D">
        <w:rPr>
          <w:rFonts w:ascii="ITC Avant Garde" w:hAnsi="ITC Avant Garde"/>
          <w:b/>
          <w:color w:val="auto"/>
        </w:rPr>
        <w:t>Telefónica:</w:t>
      </w:r>
    </w:p>
    <w:p w14:paraId="1A611F9B" w14:textId="77777777" w:rsidR="00BA109B" w:rsidRDefault="00BA109B" w:rsidP="00BA109B">
      <w:pPr>
        <w:spacing w:line="276" w:lineRule="auto"/>
        <w:ind w:left="11" w:right="0" w:hanging="11"/>
        <w:rPr>
          <w:rFonts w:ascii="ITC Avant Garde" w:hAnsi="ITC Avant Garde"/>
          <w:i/>
          <w:color w:val="auto"/>
        </w:rPr>
      </w:pPr>
      <w:r w:rsidRPr="00A1051C">
        <w:rPr>
          <w:rFonts w:ascii="ITC Avant Garde" w:hAnsi="ITC Avant Garde"/>
          <w:i/>
          <w:color w:val="auto"/>
        </w:rPr>
        <w:t>En el tercer párrafo de la Condición Tercera, se obliga a los concesionarios a cambiar su tecnología para el intercambio de tráfico</w:t>
      </w:r>
      <w:r>
        <w:rPr>
          <w:rFonts w:ascii="ITC Avant Garde" w:hAnsi="ITC Avant Garde"/>
          <w:i/>
          <w:color w:val="auto"/>
        </w:rPr>
        <w:t xml:space="preserve"> de TDM a IP. </w:t>
      </w:r>
    </w:p>
    <w:p w14:paraId="1B062C24" w14:textId="77777777" w:rsidR="00BA109B" w:rsidRDefault="00BA109B" w:rsidP="00BA109B">
      <w:pPr>
        <w:spacing w:line="276" w:lineRule="auto"/>
        <w:ind w:left="11" w:right="0" w:hanging="11"/>
        <w:rPr>
          <w:rFonts w:ascii="ITC Avant Garde" w:hAnsi="ITC Avant Garde"/>
          <w:i/>
          <w:color w:val="auto"/>
        </w:rPr>
      </w:pPr>
    </w:p>
    <w:p w14:paraId="56D828B5" w14:textId="77777777" w:rsidR="00BA109B" w:rsidRDefault="00BA109B" w:rsidP="00BA109B">
      <w:pPr>
        <w:spacing w:line="276" w:lineRule="auto"/>
        <w:ind w:left="11" w:right="0" w:hanging="11"/>
        <w:rPr>
          <w:rFonts w:ascii="ITC Avant Garde" w:hAnsi="ITC Avant Garde"/>
          <w:i/>
          <w:color w:val="auto"/>
        </w:rPr>
      </w:pPr>
      <w:r>
        <w:rPr>
          <w:rFonts w:ascii="ITC Avant Garde" w:hAnsi="ITC Avant Garde"/>
          <w:i/>
          <w:color w:val="auto"/>
        </w:rPr>
        <w:lastRenderedPageBreak/>
        <w:t xml:space="preserve"> La tecnología IP permite menores costos y facilita la entrada de nuevos participantes al mercado al disminuir las inversiones necesarias. Sin embargo, se está siendo omiso de los concesionarios ya existentes, los cuales ya incurrieron en grandes inversiones, las cuales tienen que ser devengadas para cubrir los costos y obtener ingresos para la implementación de nuevas tecnologías. </w:t>
      </w:r>
    </w:p>
    <w:p w14:paraId="3D9E9A78" w14:textId="77777777" w:rsidR="00BA109B" w:rsidRDefault="00BA109B" w:rsidP="00BA109B">
      <w:pPr>
        <w:spacing w:line="276" w:lineRule="auto"/>
        <w:ind w:left="11" w:right="0" w:hanging="11"/>
        <w:rPr>
          <w:rFonts w:ascii="ITC Avant Garde" w:hAnsi="ITC Avant Garde"/>
          <w:i/>
          <w:color w:val="auto"/>
        </w:rPr>
      </w:pPr>
    </w:p>
    <w:p w14:paraId="0898CAF5" w14:textId="792CD81F" w:rsidR="00BA109B" w:rsidRDefault="00BA109B" w:rsidP="00BA109B">
      <w:pPr>
        <w:spacing w:line="276" w:lineRule="auto"/>
        <w:ind w:left="11" w:right="0" w:hanging="11"/>
        <w:rPr>
          <w:rFonts w:ascii="ITC Avant Garde" w:hAnsi="ITC Avant Garde"/>
          <w:i/>
          <w:color w:val="auto"/>
        </w:rPr>
      </w:pPr>
      <w:r>
        <w:rPr>
          <w:rFonts w:ascii="ITC Avant Garde" w:hAnsi="ITC Avant Garde"/>
          <w:i/>
          <w:color w:val="auto"/>
        </w:rPr>
        <w:t xml:space="preserve">Adicionalmente, se atenta contra las fracciones IV y </w:t>
      </w:r>
      <w:r w:rsidR="001C1F5B">
        <w:rPr>
          <w:rFonts w:ascii="ITC Avant Garde" w:hAnsi="ITC Avant Garde"/>
          <w:i/>
          <w:color w:val="auto"/>
        </w:rPr>
        <w:t>VIII del artículo 124 de la LFT</w:t>
      </w:r>
      <w:r>
        <w:rPr>
          <w:rFonts w:ascii="ITC Avant Garde" w:hAnsi="ITC Avant Garde"/>
          <w:i/>
          <w:color w:val="auto"/>
        </w:rPr>
        <w:t>R; además de obligar a los concesionarios ya establecidos a realizar mayores inversiones que las estrictamente necesarias para la prestación de los servicios de telecomunicaciones.</w:t>
      </w:r>
    </w:p>
    <w:p w14:paraId="68AED8EA" w14:textId="77777777" w:rsidR="00BA109B" w:rsidRDefault="00BA109B" w:rsidP="00BA109B">
      <w:pPr>
        <w:spacing w:line="276" w:lineRule="auto"/>
        <w:ind w:left="11" w:right="0" w:hanging="11"/>
        <w:rPr>
          <w:rFonts w:ascii="ITC Avant Garde" w:hAnsi="ITC Avant Garde"/>
          <w:i/>
          <w:color w:val="auto"/>
        </w:rPr>
      </w:pPr>
    </w:p>
    <w:p w14:paraId="16C486E4" w14:textId="77777777" w:rsidR="00BA109B" w:rsidRDefault="00BA109B" w:rsidP="00BA109B">
      <w:pPr>
        <w:spacing w:line="276" w:lineRule="auto"/>
        <w:ind w:left="11" w:right="0" w:hanging="11"/>
        <w:rPr>
          <w:rFonts w:ascii="ITC Avant Garde" w:hAnsi="ITC Avant Garde"/>
          <w:i/>
          <w:color w:val="auto"/>
        </w:rPr>
      </w:pPr>
      <w:r>
        <w:rPr>
          <w:rFonts w:ascii="ITC Avant Garde" w:hAnsi="ITC Avant Garde"/>
          <w:i/>
          <w:color w:val="auto"/>
        </w:rPr>
        <w:t>Al obligar a la migración de la tecnología TDM a IP en un determinado lapso de tiempo se está generando:</w:t>
      </w:r>
    </w:p>
    <w:p w14:paraId="0C77924D" w14:textId="77777777" w:rsidR="00BA109B" w:rsidRDefault="00BA109B" w:rsidP="00BA109B">
      <w:pPr>
        <w:spacing w:line="276" w:lineRule="auto"/>
        <w:ind w:left="11" w:right="0" w:hanging="11"/>
        <w:rPr>
          <w:rFonts w:ascii="ITC Avant Garde" w:hAnsi="ITC Avant Garde"/>
          <w:i/>
          <w:color w:val="auto"/>
        </w:rPr>
      </w:pPr>
    </w:p>
    <w:p w14:paraId="623453A9" w14:textId="77777777" w:rsidR="00BA109B" w:rsidRDefault="00BA109B" w:rsidP="00BA109B">
      <w:pPr>
        <w:pStyle w:val="Prrafodelista"/>
        <w:numPr>
          <w:ilvl w:val="0"/>
          <w:numId w:val="46"/>
        </w:numPr>
        <w:spacing w:line="276" w:lineRule="auto"/>
        <w:ind w:right="0"/>
        <w:rPr>
          <w:rFonts w:ascii="ITC Avant Garde" w:hAnsi="ITC Avant Garde"/>
          <w:i/>
          <w:color w:val="auto"/>
        </w:rPr>
      </w:pPr>
      <w:r>
        <w:rPr>
          <w:rFonts w:ascii="ITC Avant Garde" w:hAnsi="ITC Avant Garde"/>
          <w:i/>
          <w:color w:val="auto"/>
        </w:rPr>
        <w:t>Que las inversiones realizadas no puedan ser recuperadas</w:t>
      </w:r>
    </w:p>
    <w:p w14:paraId="0C7A635F" w14:textId="77777777" w:rsidR="00BA109B" w:rsidRDefault="00BA109B" w:rsidP="00BA109B">
      <w:pPr>
        <w:pStyle w:val="Prrafodelista"/>
        <w:numPr>
          <w:ilvl w:val="0"/>
          <w:numId w:val="46"/>
        </w:numPr>
        <w:spacing w:line="276" w:lineRule="auto"/>
        <w:ind w:right="0"/>
        <w:rPr>
          <w:rFonts w:ascii="ITC Avant Garde" w:hAnsi="ITC Avant Garde"/>
          <w:i/>
          <w:color w:val="auto"/>
        </w:rPr>
      </w:pPr>
      <w:r>
        <w:rPr>
          <w:rFonts w:ascii="ITC Avant Garde" w:hAnsi="ITC Avant Garde"/>
          <w:i/>
          <w:color w:val="auto"/>
        </w:rPr>
        <w:t>Discriminación hacia los concesionarios ya establecidos, ya que se otorgan más preferencias hacia los concesionarios entrantes, los cuales no han realizado ninguna inversión</w:t>
      </w:r>
    </w:p>
    <w:p w14:paraId="4E42F958" w14:textId="77777777" w:rsidR="00BA109B" w:rsidRDefault="00BA109B" w:rsidP="00BA109B">
      <w:pPr>
        <w:pStyle w:val="Prrafodelista"/>
        <w:numPr>
          <w:ilvl w:val="0"/>
          <w:numId w:val="46"/>
        </w:numPr>
        <w:spacing w:line="276" w:lineRule="auto"/>
        <w:ind w:right="0"/>
        <w:rPr>
          <w:rFonts w:ascii="ITC Avant Garde" w:hAnsi="ITC Avant Garde"/>
          <w:i/>
          <w:color w:val="auto"/>
        </w:rPr>
      </w:pPr>
      <w:r>
        <w:rPr>
          <w:rFonts w:ascii="ITC Avant Garde" w:hAnsi="ITC Avant Garde"/>
          <w:i/>
          <w:color w:val="auto"/>
        </w:rPr>
        <w:t>Incertidumbre respecto a las inversiones realizadas en tecnología TDM</w:t>
      </w:r>
    </w:p>
    <w:p w14:paraId="7A6489E5" w14:textId="77777777" w:rsidR="00BA109B" w:rsidRDefault="00BA109B" w:rsidP="00BA109B">
      <w:pPr>
        <w:pStyle w:val="Prrafodelista"/>
        <w:numPr>
          <w:ilvl w:val="0"/>
          <w:numId w:val="46"/>
        </w:numPr>
        <w:spacing w:line="276" w:lineRule="auto"/>
        <w:ind w:right="0"/>
        <w:rPr>
          <w:rFonts w:ascii="ITC Avant Garde" w:hAnsi="ITC Avant Garde"/>
          <w:i/>
          <w:color w:val="auto"/>
        </w:rPr>
      </w:pPr>
      <w:r>
        <w:rPr>
          <w:rFonts w:ascii="ITC Avant Garde" w:hAnsi="ITC Avant Garde"/>
          <w:i/>
          <w:color w:val="auto"/>
        </w:rPr>
        <w:t xml:space="preserve">Ser omisos al hecho de una u otra tecnología puede ser suficientes para la provisión del servicio de interconexión.   </w:t>
      </w:r>
    </w:p>
    <w:p w14:paraId="7E0B09BA" w14:textId="77777777" w:rsidR="00BA109B" w:rsidRDefault="00BA109B" w:rsidP="00BA109B">
      <w:pPr>
        <w:spacing w:line="276" w:lineRule="auto"/>
        <w:ind w:right="0"/>
        <w:rPr>
          <w:rFonts w:ascii="ITC Avant Garde" w:hAnsi="ITC Avant Garde"/>
          <w:i/>
          <w:color w:val="auto"/>
        </w:rPr>
      </w:pPr>
    </w:p>
    <w:p w14:paraId="0881285F" w14:textId="77777777" w:rsidR="00BA109B" w:rsidRPr="00937591" w:rsidRDefault="00BA109B" w:rsidP="00BA109B">
      <w:pPr>
        <w:spacing w:line="276" w:lineRule="auto"/>
        <w:ind w:right="0"/>
        <w:rPr>
          <w:rFonts w:ascii="ITC Avant Garde" w:hAnsi="ITC Avant Garde"/>
          <w:i/>
          <w:color w:val="auto"/>
        </w:rPr>
      </w:pPr>
      <w:r>
        <w:rPr>
          <w:rFonts w:ascii="ITC Avant Garde" w:hAnsi="ITC Avant Garde"/>
          <w:i/>
          <w:color w:val="auto"/>
        </w:rPr>
        <w:t xml:space="preserve">Esta obligación atenta contra el artículo 126 de la LFTR, ya que restringe el derecho de los concesionarios a acordar libremente la forma para llevar a cabo la interconexión. Por lo tanto, se debe respetar la decisión de los concesionarios que desean seguir utilizando la tecnología TDM.  </w:t>
      </w:r>
    </w:p>
    <w:p w14:paraId="5DF68B78" w14:textId="77777777" w:rsidR="00BA109B" w:rsidRPr="001C1F5B" w:rsidRDefault="00BA109B" w:rsidP="00BA109B">
      <w:pPr>
        <w:spacing w:line="276" w:lineRule="auto"/>
        <w:ind w:left="11" w:right="0" w:hanging="11"/>
        <w:rPr>
          <w:rFonts w:ascii="ITC Avant Garde" w:hAnsi="ITC Avant Garde"/>
          <w:i/>
          <w:color w:val="auto"/>
        </w:rPr>
      </w:pPr>
    </w:p>
    <w:p w14:paraId="565154F5" w14:textId="4A9C718B" w:rsidR="00BA109B" w:rsidRPr="001C1F5B" w:rsidRDefault="00BA109B" w:rsidP="00BA109B">
      <w:pPr>
        <w:spacing w:line="276" w:lineRule="auto"/>
        <w:ind w:left="11" w:right="0" w:hanging="11"/>
        <w:rPr>
          <w:rFonts w:ascii="ITC Avant Garde" w:hAnsi="ITC Avant Garde"/>
          <w:color w:val="auto"/>
        </w:rPr>
      </w:pPr>
      <w:r w:rsidRPr="001C1F5B">
        <w:rPr>
          <w:rFonts w:ascii="ITC Avant Garde" w:hAnsi="ITC Avant Garde"/>
          <w:color w:val="auto"/>
        </w:rPr>
        <w:t xml:space="preserve">Al respecto, se menciona que la migración a redes de telecomunicaciones con tecnología IP es una tendencia internacional </w:t>
      </w:r>
      <w:r w:rsidR="004A6286" w:rsidRPr="001C1F5B">
        <w:rPr>
          <w:rFonts w:ascii="ITC Avant Garde" w:hAnsi="ITC Avant Garde"/>
          <w:color w:val="auto"/>
        </w:rPr>
        <w:t xml:space="preserve">dada la obsolescencia de los </w:t>
      </w:r>
      <w:r w:rsidRPr="001C1F5B">
        <w:rPr>
          <w:rFonts w:ascii="ITC Avant Garde" w:hAnsi="ITC Avant Garde"/>
          <w:color w:val="auto"/>
        </w:rPr>
        <w:t>equipos basados en tecnología TDM</w:t>
      </w:r>
      <w:r w:rsidR="004A6286" w:rsidRPr="001C1F5B">
        <w:rPr>
          <w:rFonts w:ascii="ITC Avant Garde" w:hAnsi="ITC Avant Garde"/>
          <w:color w:val="auto"/>
        </w:rPr>
        <w:t>, debido a que cada</w:t>
      </w:r>
      <w:r w:rsidRPr="001C1F5B">
        <w:rPr>
          <w:rFonts w:ascii="ITC Avant Garde" w:hAnsi="ITC Avant Garde"/>
          <w:color w:val="auto"/>
        </w:rPr>
        <w:t xml:space="preserve"> vez existen menos refacciones y actualizaciones para dichos equipos. La prestación de los servicios que ofrecen las redes de telecomunicaciones resulta más eficiente si se hace uso de tecnologías que cuenten con el adecuado soporte y mantenimiento.</w:t>
      </w:r>
    </w:p>
    <w:p w14:paraId="09351718" w14:textId="77777777" w:rsidR="00BA109B" w:rsidRPr="001C1F5B" w:rsidRDefault="00BA109B" w:rsidP="00BA109B">
      <w:pPr>
        <w:spacing w:line="276" w:lineRule="auto"/>
        <w:ind w:left="11" w:right="0" w:hanging="11"/>
        <w:rPr>
          <w:rFonts w:ascii="ITC Avant Garde" w:hAnsi="ITC Avant Garde"/>
          <w:color w:val="auto"/>
        </w:rPr>
      </w:pPr>
    </w:p>
    <w:p w14:paraId="54C3B043" w14:textId="77777777" w:rsidR="00BA109B" w:rsidRPr="001C1F5B" w:rsidRDefault="00BA109B" w:rsidP="00BA109B">
      <w:pPr>
        <w:spacing w:line="276" w:lineRule="auto"/>
        <w:ind w:left="11" w:right="0" w:hanging="11"/>
        <w:rPr>
          <w:rFonts w:ascii="ITC Avant Garde" w:hAnsi="ITC Avant Garde"/>
          <w:color w:val="auto"/>
        </w:rPr>
      </w:pPr>
      <w:r w:rsidRPr="001C1F5B">
        <w:rPr>
          <w:rFonts w:ascii="ITC Avant Garde" w:hAnsi="ITC Avant Garde"/>
          <w:color w:val="auto"/>
        </w:rPr>
        <w:t xml:space="preserve">Se considera adecuado señalar que de acuerdo al estudio de la Unión Internacional de Telecomunicaciones, denominado “Developments of Next Generation Networks (NGN): country case studies” disponible en la siguiente dirección electrónica: https://www.itu.int/ITU-D/finance/pdf/NGN_CaseStudies-09.pdf, se desprende que desde 2002 se iniciaron los primeros despliegues de redes de nueva generación (redes con tecnología IP) en países como Polonia o </w:t>
      </w:r>
      <w:r w:rsidRPr="001C1F5B">
        <w:rPr>
          <w:rFonts w:ascii="ITC Avant Garde" w:hAnsi="ITC Avant Garde"/>
          <w:color w:val="auto"/>
        </w:rPr>
        <w:lastRenderedPageBreak/>
        <w:t>Dinamarca, posteriormente cada año una mayor cantidad de países comenzaron sus despliegues de redes con esta tecnología.</w:t>
      </w:r>
    </w:p>
    <w:p w14:paraId="724DCB2F" w14:textId="77777777" w:rsidR="00BA109B" w:rsidRPr="001C1F5B" w:rsidRDefault="00BA109B" w:rsidP="00BA109B">
      <w:pPr>
        <w:spacing w:line="276" w:lineRule="auto"/>
        <w:ind w:left="11" w:right="0" w:hanging="11"/>
        <w:rPr>
          <w:rFonts w:ascii="ITC Avant Garde" w:hAnsi="ITC Avant Garde"/>
          <w:color w:val="auto"/>
        </w:rPr>
      </w:pPr>
    </w:p>
    <w:p w14:paraId="2D78C9E7" w14:textId="77777777" w:rsidR="00BA109B" w:rsidRPr="001C1F5B" w:rsidRDefault="00BA109B" w:rsidP="00BA109B">
      <w:pPr>
        <w:spacing w:after="0" w:line="276" w:lineRule="auto"/>
        <w:ind w:left="0"/>
        <w:rPr>
          <w:rFonts w:ascii="ITC Avant Garde" w:hAnsi="ITC Avant Garde"/>
          <w:color w:val="auto"/>
        </w:rPr>
      </w:pPr>
      <w:r w:rsidRPr="001C1F5B">
        <w:rPr>
          <w:rFonts w:ascii="ITC Avant Garde" w:hAnsi="ITC Avant Garde"/>
          <w:color w:val="auto"/>
        </w:rPr>
        <w:t>A continuación se presenta un extracto del mencionado informe relacionado con los casos de países de Europa y América, los cuales pertenecen a la OECD.</w:t>
      </w:r>
    </w:p>
    <w:p w14:paraId="0DE67844" w14:textId="77777777" w:rsidR="00BA109B" w:rsidRPr="001C1F5B" w:rsidRDefault="00BA109B" w:rsidP="00BA109B">
      <w:pPr>
        <w:spacing w:after="0" w:line="276" w:lineRule="auto"/>
        <w:ind w:left="0"/>
        <w:rPr>
          <w:rFonts w:ascii="ITC Avant Garde" w:hAnsi="ITC Avant Garde"/>
          <w:color w:val="auto"/>
        </w:rPr>
      </w:pPr>
    </w:p>
    <w:tbl>
      <w:tblPr>
        <w:tblW w:w="8598" w:type="dxa"/>
        <w:tblInd w:w="274" w:type="dxa"/>
        <w:tblCellMar>
          <w:left w:w="70" w:type="dxa"/>
          <w:right w:w="70" w:type="dxa"/>
        </w:tblCellMar>
        <w:tblLook w:val="04A0" w:firstRow="1" w:lastRow="0" w:firstColumn="1" w:lastColumn="0" w:noHBand="0" w:noVBand="1"/>
      </w:tblPr>
      <w:tblGrid>
        <w:gridCol w:w="2720"/>
        <w:gridCol w:w="2098"/>
        <w:gridCol w:w="1200"/>
        <w:gridCol w:w="2580"/>
      </w:tblGrid>
      <w:tr w:rsidR="009C1BD8" w:rsidRPr="001C1F5B" w14:paraId="15403E39" w14:textId="77777777" w:rsidTr="004D55FD">
        <w:trPr>
          <w:trHeight w:val="315"/>
        </w:trPr>
        <w:tc>
          <w:tcPr>
            <w:tcW w:w="27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DA077E8"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País</w:t>
            </w:r>
          </w:p>
        </w:tc>
        <w:tc>
          <w:tcPr>
            <w:tcW w:w="2098" w:type="dxa"/>
            <w:tcBorders>
              <w:top w:val="single" w:sz="8" w:space="0" w:color="auto"/>
              <w:left w:val="nil"/>
              <w:bottom w:val="single" w:sz="4" w:space="0" w:color="auto"/>
              <w:right w:val="single" w:sz="4" w:space="0" w:color="auto"/>
            </w:tcBorders>
            <w:shd w:val="clear" w:color="auto" w:fill="auto"/>
            <w:noWrap/>
            <w:vAlign w:val="center"/>
            <w:hideMark/>
          </w:tcPr>
          <w:p w14:paraId="7024E9C0"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Operador</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14:paraId="53286F39"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Año</w:t>
            </w:r>
          </w:p>
        </w:tc>
        <w:tc>
          <w:tcPr>
            <w:tcW w:w="2580" w:type="dxa"/>
            <w:tcBorders>
              <w:top w:val="single" w:sz="8" w:space="0" w:color="auto"/>
              <w:left w:val="nil"/>
              <w:bottom w:val="single" w:sz="4" w:space="0" w:color="auto"/>
              <w:right w:val="single" w:sz="8" w:space="0" w:color="auto"/>
            </w:tcBorders>
            <w:shd w:val="clear" w:color="auto" w:fill="auto"/>
            <w:noWrap/>
            <w:vAlign w:val="center"/>
            <w:hideMark/>
          </w:tcPr>
          <w:p w14:paraId="513FBCF1"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Comentarios</w:t>
            </w:r>
          </w:p>
        </w:tc>
      </w:tr>
      <w:tr w:rsidR="009C1BD8" w:rsidRPr="001C1F5B" w14:paraId="69C29FE8" w14:textId="77777777" w:rsidTr="004D55FD">
        <w:trPr>
          <w:trHeight w:val="300"/>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14:paraId="5C9FCDEC"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Austria</w:t>
            </w:r>
          </w:p>
        </w:tc>
        <w:tc>
          <w:tcPr>
            <w:tcW w:w="2098" w:type="dxa"/>
            <w:tcBorders>
              <w:top w:val="nil"/>
              <w:left w:val="nil"/>
              <w:bottom w:val="single" w:sz="4" w:space="0" w:color="auto"/>
              <w:right w:val="single" w:sz="4" w:space="0" w:color="auto"/>
            </w:tcBorders>
            <w:shd w:val="clear" w:color="auto" w:fill="auto"/>
            <w:noWrap/>
            <w:vAlign w:val="center"/>
            <w:hideMark/>
          </w:tcPr>
          <w:p w14:paraId="79ABBFEE"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Telekom Austria</w:t>
            </w:r>
          </w:p>
        </w:tc>
        <w:tc>
          <w:tcPr>
            <w:tcW w:w="1200" w:type="dxa"/>
            <w:tcBorders>
              <w:top w:val="nil"/>
              <w:left w:val="nil"/>
              <w:bottom w:val="single" w:sz="4" w:space="0" w:color="auto"/>
              <w:right w:val="single" w:sz="4" w:space="0" w:color="auto"/>
            </w:tcBorders>
            <w:shd w:val="clear" w:color="auto" w:fill="auto"/>
            <w:noWrap/>
            <w:vAlign w:val="center"/>
            <w:hideMark/>
          </w:tcPr>
          <w:p w14:paraId="4CEF0E90"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2004</w:t>
            </w:r>
          </w:p>
        </w:tc>
        <w:tc>
          <w:tcPr>
            <w:tcW w:w="2580" w:type="dxa"/>
            <w:tcBorders>
              <w:top w:val="nil"/>
              <w:left w:val="nil"/>
              <w:bottom w:val="single" w:sz="4" w:space="0" w:color="auto"/>
              <w:right w:val="single" w:sz="8" w:space="0" w:color="auto"/>
            </w:tcBorders>
            <w:shd w:val="clear" w:color="auto" w:fill="auto"/>
            <w:vAlign w:val="center"/>
            <w:hideMark/>
          </w:tcPr>
          <w:p w14:paraId="0A0E82F5"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7D977D73" w14:textId="77777777" w:rsidTr="004D55FD">
        <w:trPr>
          <w:trHeight w:val="300"/>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14:paraId="6A7D7C3E"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Bélgica</w:t>
            </w:r>
          </w:p>
        </w:tc>
        <w:tc>
          <w:tcPr>
            <w:tcW w:w="2098" w:type="dxa"/>
            <w:tcBorders>
              <w:top w:val="nil"/>
              <w:left w:val="nil"/>
              <w:bottom w:val="single" w:sz="4" w:space="0" w:color="auto"/>
              <w:right w:val="single" w:sz="4" w:space="0" w:color="auto"/>
            </w:tcBorders>
            <w:shd w:val="clear" w:color="auto" w:fill="auto"/>
            <w:noWrap/>
            <w:vAlign w:val="center"/>
            <w:hideMark/>
          </w:tcPr>
          <w:p w14:paraId="6B14451E"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Belgacom</w:t>
            </w:r>
          </w:p>
        </w:tc>
        <w:tc>
          <w:tcPr>
            <w:tcW w:w="1200" w:type="dxa"/>
            <w:tcBorders>
              <w:top w:val="nil"/>
              <w:left w:val="nil"/>
              <w:bottom w:val="single" w:sz="4" w:space="0" w:color="auto"/>
              <w:right w:val="single" w:sz="4" w:space="0" w:color="auto"/>
            </w:tcBorders>
            <w:shd w:val="clear" w:color="auto" w:fill="auto"/>
            <w:noWrap/>
            <w:vAlign w:val="center"/>
            <w:hideMark/>
          </w:tcPr>
          <w:p w14:paraId="03AC6DA3"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2007</w:t>
            </w:r>
          </w:p>
        </w:tc>
        <w:tc>
          <w:tcPr>
            <w:tcW w:w="2580" w:type="dxa"/>
            <w:tcBorders>
              <w:top w:val="nil"/>
              <w:left w:val="nil"/>
              <w:bottom w:val="single" w:sz="4" w:space="0" w:color="auto"/>
              <w:right w:val="single" w:sz="8" w:space="0" w:color="auto"/>
            </w:tcBorders>
            <w:shd w:val="clear" w:color="auto" w:fill="auto"/>
            <w:vAlign w:val="center"/>
            <w:hideMark/>
          </w:tcPr>
          <w:p w14:paraId="08F6C2B0"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3CC65D58" w14:textId="77777777" w:rsidTr="004D55FD">
        <w:trPr>
          <w:trHeight w:val="300"/>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14:paraId="37B4A8BA"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Dinamarca</w:t>
            </w:r>
          </w:p>
        </w:tc>
        <w:tc>
          <w:tcPr>
            <w:tcW w:w="2098" w:type="dxa"/>
            <w:tcBorders>
              <w:top w:val="nil"/>
              <w:left w:val="nil"/>
              <w:bottom w:val="single" w:sz="4" w:space="0" w:color="auto"/>
              <w:right w:val="single" w:sz="4" w:space="0" w:color="auto"/>
            </w:tcBorders>
            <w:shd w:val="clear" w:color="auto" w:fill="auto"/>
            <w:noWrap/>
            <w:vAlign w:val="center"/>
            <w:hideMark/>
          </w:tcPr>
          <w:p w14:paraId="28B9BC77"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TDC</w:t>
            </w:r>
          </w:p>
        </w:tc>
        <w:tc>
          <w:tcPr>
            <w:tcW w:w="1200" w:type="dxa"/>
            <w:tcBorders>
              <w:top w:val="nil"/>
              <w:left w:val="nil"/>
              <w:bottom w:val="single" w:sz="4" w:space="0" w:color="auto"/>
              <w:right w:val="single" w:sz="4" w:space="0" w:color="auto"/>
            </w:tcBorders>
            <w:shd w:val="clear" w:color="auto" w:fill="auto"/>
            <w:noWrap/>
            <w:vAlign w:val="center"/>
            <w:hideMark/>
          </w:tcPr>
          <w:p w14:paraId="787FF359"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2006</w:t>
            </w:r>
          </w:p>
        </w:tc>
        <w:tc>
          <w:tcPr>
            <w:tcW w:w="2580" w:type="dxa"/>
            <w:tcBorders>
              <w:top w:val="nil"/>
              <w:left w:val="nil"/>
              <w:bottom w:val="single" w:sz="4" w:space="0" w:color="auto"/>
              <w:right w:val="single" w:sz="8" w:space="0" w:color="auto"/>
            </w:tcBorders>
            <w:shd w:val="clear" w:color="auto" w:fill="auto"/>
            <w:vAlign w:val="center"/>
            <w:hideMark/>
          </w:tcPr>
          <w:p w14:paraId="5FA7A088"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3B0203B6" w14:textId="77777777" w:rsidTr="004D55FD">
        <w:trPr>
          <w:trHeight w:val="300"/>
        </w:trPr>
        <w:tc>
          <w:tcPr>
            <w:tcW w:w="272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0F7CDF1"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Francia</w:t>
            </w:r>
          </w:p>
        </w:tc>
        <w:tc>
          <w:tcPr>
            <w:tcW w:w="2098" w:type="dxa"/>
            <w:tcBorders>
              <w:top w:val="nil"/>
              <w:left w:val="nil"/>
              <w:bottom w:val="single" w:sz="4" w:space="0" w:color="auto"/>
              <w:right w:val="single" w:sz="4" w:space="0" w:color="auto"/>
            </w:tcBorders>
            <w:shd w:val="clear" w:color="auto" w:fill="auto"/>
            <w:noWrap/>
            <w:vAlign w:val="center"/>
            <w:hideMark/>
          </w:tcPr>
          <w:p w14:paraId="5DA44947"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France Telecom</w:t>
            </w:r>
          </w:p>
        </w:tc>
        <w:tc>
          <w:tcPr>
            <w:tcW w:w="1200" w:type="dxa"/>
            <w:tcBorders>
              <w:top w:val="nil"/>
              <w:left w:val="nil"/>
              <w:bottom w:val="single" w:sz="4" w:space="0" w:color="auto"/>
              <w:right w:val="single" w:sz="4" w:space="0" w:color="auto"/>
            </w:tcBorders>
            <w:shd w:val="clear" w:color="auto" w:fill="auto"/>
            <w:noWrap/>
            <w:vAlign w:val="center"/>
            <w:hideMark/>
          </w:tcPr>
          <w:p w14:paraId="029C0183"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2006</w:t>
            </w:r>
          </w:p>
        </w:tc>
        <w:tc>
          <w:tcPr>
            <w:tcW w:w="2580" w:type="dxa"/>
            <w:tcBorders>
              <w:top w:val="nil"/>
              <w:left w:val="nil"/>
              <w:bottom w:val="single" w:sz="4" w:space="0" w:color="auto"/>
              <w:right w:val="single" w:sz="8" w:space="0" w:color="auto"/>
            </w:tcBorders>
            <w:shd w:val="clear" w:color="auto" w:fill="auto"/>
            <w:vAlign w:val="center"/>
            <w:hideMark/>
          </w:tcPr>
          <w:p w14:paraId="35F2B477"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058946E0" w14:textId="77777777" w:rsidTr="004D55FD">
        <w:trPr>
          <w:trHeight w:val="300"/>
        </w:trPr>
        <w:tc>
          <w:tcPr>
            <w:tcW w:w="2720" w:type="dxa"/>
            <w:vMerge/>
            <w:tcBorders>
              <w:top w:val="nil"/>
              <w:left w:val="single" w:sz="8" w:space="0" w:color="auto"/>
              <w:bottom w:val="single" w:sz="4" w:space="0" w:color="000000"/>
              <w:right w:val="single" w:sz="4" w:space="0" w:color="auto"/>
            </w:tcBorders>
            <w:vAlign w:val="center"/>
            <w:hideMark/>
          </w:tcPr>
          <w:p w14:paraId="57553CB9"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7C077CB7"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Neuf Cegetel</w:t>
            </w:r>
          </w:p>
        </w:tc>
        <w:tc>
          <w:tcPr>
            <w:tcW w:w="1200" w:type="dxa"/>
            <w:tcBorders>
              <w:top w:val="nil"/>
              <w:left w:val="nil"/>
              <w:bottom w:val="single" w:sz="4" w:space="0" w:color="auto"/>
              <w:right w:val="single" w:sz="4" w:space="0" w:color="auto"/>
            </w:tcBorders>
            <w:shd w:val="clear" w:color="auto" w:fill="auto"/>
            <w:noWrap/>
            <w:vAlign w:val="center"/>
            <w:hideMark/>
          </w:tcPr>
          <w:p w14:paraId="46486DD1"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2006</w:t>
            </w:r>
          </w:p>
        </w:tc>
        <w:tc>
          <w:tcPr>
            <w:tcW w:w="2580" w:type="dxa"/>
            <w:tcBorders>
              <w:top w:val="nil"/>
              <w:left w:val="nil"/>
              <w:bottom w:val="single" w:sz="4" w:space="0" w:color="auto"/>
              <w:right w:val="single" w:sz="8" w:space="0" w:color="auto"/>
            </w:tcBorders>
            <w:shd w:val="clear" w:color="auto" w:fill="auto"/>
            <w:vAlign w:val="center"/>
            <w:hideMark/>
          </w:tcPr>
          <w:p w14:paraId="63A9D625"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4BE8A338" w14:textId="77777777" w:rsidTr="004D55FD">
        <w:trPr>
          <w:trHeight w:val="300"/>
        </w:trPr>
        <w:tc>
          <w:tcPr>
            <w:tcW w:w="2720" w:type="dxa"/>
            <w:vMerge/>
            <w:tcBorders>
              <w:top w:val="nil"/>
              <w:left w:val="single" w:sz="8" w:space="0" w:color="auto"/>
              <w:bottom w:val="single" w:sz="4" w:space="0" w:color="000000"/>
              <w:right w:val="single" w:sz="4" w:space="0" w:color="auto"/>
            </w:tcBorders>
            <w:vAlign w:val="center"/>
            <w:hideMark/>
          </w:tcPr>
          <w:p w14:paraId="7E70B565"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44EBE278"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Neuf Cegetel</w:t>
            </w:r>
          </w:p>
        </w:tc>
        <w:tc>
          <w:tcPr>
            <w:tcW w:w="1200" w:type="dxa"/>
            <w:tcBorders>
              <w:top w:val="nil"/>
              <w:left w:val="nil"/>
              <w:bottom w:val="single" w:sz="4" w:space="0" w:color="auto"/>
              <w:right w:val="single" w:sz="4" w:space="0" w:color="auto"/>
            </w:tcBorders>
            <w:shd w:val="clear" w:color="auto" w:fill="auto"/>
            <w:noWrap/>
            <w:vAlign w:val="center"/>
            <w:hideMark/>
          </w:tcPr>
          <w:p w14:paraId="285BFC52"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2006</w:t>
            </w:r>
          </w:p>
        </w:tc>
        <w:tc>
          <w:tcPr>
            <w:tcW w:w="2580" w:type="dxa"/>
            <w:tcBorders>
              <w:top w:val="nil"/>
              <w:left w:val="nil"/>
              <w:bottom w:val="single" w:sz="4" w:space="0" w:color="auto"/>
              <w:right w:val="single" w:sz="8" w:space="0" w:color="auto"/>
            </w:tcBorders>
            <w:shd w:val="clear" w:color="auto" w:fill="auto"/>
            <w:vAlign w:val="center"/>
            <w:hideMark/>
          </w:tcPr>
          <w:p w14:paraId="6BEBB0C0"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7C0718A7" w14:textId="77777777" w:rsidTr="004D55FD">
        <w:trPr>
          <w:trHeight w:val="600"/>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14:paraId="36CA83B8"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Alemania</w:t>
            </w:r>
          </w:p>
        </w:tc>
        <w:tc>
          <w:tcPr>
            <w:tcW w:w="2098" w:type="dxa"/>
            <w:tcBorders>
              <w:top w:val="nil"/>
              <w:left w:val="nil"/>
              <w:bottom w:val="single" w:sz="4" w:space="0" w:color="auto"/>
              <w:right w:val="single" w:sz="4" w:space="0" w:color="auto"/>
            </w:tcBorders>
            <w:shd w:val="clear" w:color="auto" w:fill="auto"/>
            <w:vAlign w:val="center"/>
            <w:hideMark/>
          </w:tcPr>
          <w:p w14:paraId="122C04A9"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Deutsche Telecom</w:t>
            </w:r>
          </w:p>
        </w:tc>
        <w:tc>
          <w:tcPr>
            <w:tcW w:w="1200" w:type="dxa"/>
            <w:tcBorders>
              <w:top w:val="nil"/>
              <w:left w:val="nil"/>
              <w:bottom w:val="single" w:sz="4" w:space="0" w:color="auto"/>
              <w:right w:val="single" w:sz="4" w:space="0" w:color="auto"/>
            </w:tcBorders>
            <w:shd w:val="clear" w:color="auto" w:fill="auto"/>
            <w:noWrap/>
            <w:vAlign w:val="center"/>
            <w:hideMark/>
          </w:tcPr>
          <w:p w14:paraId="3DBB8091"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2005</w:t>
            </w:r>
          </w:p>
        </w:tc>
        <w:tc>
          <w:tcPr>
            <w:tcW w:w="2580" w:type="dxa"/>
            <w:tcBorders>
              <w:top w:val="nil"/>
              <w:left w:val="nil"/>
              <w:bottom w:val="single" w:sz="4" w:space="0" w:color="auto"/>
              <w:right w:val="single" w:sz="8" w:space="0" w:color="auto"/>
            </w:tcBorders>
            <w:shd w:val="clear" w:color="auto" w:fill="auto"/>
            <w:vAlign w:val="center"/>
            <w:hideMark/>
          </w:tcPr>
          <w:p w14:paraId="5D4004DA"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346368DB" w14:textId="77777777" w:rsidTr="004D55FD">
        <w:trPr>
          <w:trHeight w:val="300"/>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14:paraId="3749A95E"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Grecia</w:t>
            </w:r>
          </w:p>
        </w:tc>
        <w:tc>
          <w:tcPr>
            <w:tcW w:w="2098" w:type="dxa"/>
            <w:tcBorders>
              <w:top w:val="nil"/>
              <w:left w:val="nil"/>
              <w:bottom w:val="single" w:sz="4" w:space="0" w:color="auto"/>
              <w:right w:val="single" w:sz="4" w:space="0" w:color="auto"/>
            </w:tcBorders>
            <w:shd w:val="clear" w:color="auto" w:fill="auto"/>
            <w:noWrap/>
            <w:vAlign w:val="center"/>
            <w:hideMark/>
          </w:tcPr>
          <w:p w14:paraId="1FF347CD"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Tellas</w:t>
            </w:r>
          </w:p>
        </w:tc>
        <w:tc>
          <w:tcPr>
            <w:tcW w:w="1200" w:type="dxa"/>
            <w:tcBorders>
              <w:top w:val="nil"/>
              <w:left w:val="nil"/>
              <w:bottom w:val="single" w:sz="4" w:space="0" w:color="auto"/>
              <w:right w:val="single" w:sz="4" w:space="0" w:color="auto"/>
            </w:tcBorders>
            <w:shd w:val="clear" w:color="auto" w:fill="auto"/>
            <w:noWrap/>
            <w:vAlign w:val="center"/>
            <w:hideMark/>
          </w:tcPr>
          <w:p w14:paraId="53165658"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2006</w:t>
            </w:r>
          </w:p>
        </w:tc>
        <w:tc>
          <w:tcPr>
            <w:tcW w:w="2580" w:type="dxa"/>
            <w:tcBorders>
              <w:top w:val="nil"/>
              <w:left w:val="nil"/>
              <w:bottom w:val="single" w:sz="4" w:space="0" w:color="auto"/>
              <w:right w:val="single" w:sz="8" w:space="0" w:color="auto"/>
            </w:tcBorders>
            <w:shd w:val="clear" w:color="auto" w:fill="auto"/>
            <w:vAlign w:val="center"/>
            <w:hideMark/>
          </w:tcPr>
          <w:p w14:paraId="1AFB43C4"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44DFB31F" w14:textId="77777777" w:rsidTr="004D55FD">
        <w:trPr>
          <w:trHeight w:val="300"/>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14:paraId="64BA6B4E"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Irlanda</w:t>
            </w:r>
          </w:p>
        </w:tc>
        <w:tc>
          <w:tcPr>
            <w:tcW w:w="2098" w:type="dxa"/>
            <w:tcBorders>
              <w:top w:val="nil"/>
              <w:left w:val="nil"/>
              <w:bottom w:val="single" w:sz="4" w:space="0" w:color="auto"/>
              <w:right w:val="single" w:sz="4" w:space="0" w:color="auto"/>
            </w:tcBorders>
            <w:shd w:val="clear" w:color="auto" w:fill="auto"/>
            <w:noWrap/>
            <w:vAlign w:val="center"/>
            <w:hideMark/>
          </w:tcPr>
          <w:p w14:paraId="5EB36FB1"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Eircom</w:t>
            </w:r>
          </w:p>
        </w:tc>
        <w:tc>
          <w:tcPr>
            <w:tcW w:w="1200" w:type="dxa"/>
            <w:tcBorders>
              <w:top w:val="nil"/>
              <w:left w:val="nil"/>
              <w:bottom w:val="single" w:sz="4" w:space="0" w:color="auto"/>
              <w:right w:val="single" w:sz="4" w:space="0" w:color="auto"/>
            </w:tcBorders>
            <w:shd w:val="clear" w:color="auto" w:fill="auto"/>
            <w:noWrap/>
            <w:vAlign w:val="center"/>
            <w:hideMark/>
          </w:tcPr>
          <w:p w14:paraId="24D0C9C5"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2006</w:t>
            </w:r>
          </w:p>
        </w:tc>
        <w:tc>
          <w:tcPr>
            <w:tcW w:w="2580" w:type="dxa"/>
            <w:tcBorders>
              <w:top w:val="nil"/>
              <w:left w:val="nil"/>
              <w:bottom w:val="single" w:sz="4" w:space="0" w:color="auto"/>
              <w:right w:val="single" w:sz="8" w:space="0" w:color="auto"/>
            </w:tcBorders>
            <w:shd w:val="clear" w:color="auto" w:fill="auto"/>
            <w:vAlign w:val="center"/>
            <w:hideMark/>
          </w:tcPr>
          <w:p w14:paraId="78D956B1"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2F75D182" w14:textId="77777777" w:rsidTr="004D55FD">
        <w:trPr>
          <w:trHeight w:val="600"/>
        </w:trPr>
        <w:tc>
          <w:tcPr>
            <w:tcW w:w="272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4E7789D"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Italia</w:t>
            </w:r>
          </w:p>
        </w:tc>
        <w:tc>
          <w:tcPr>
            <w:tcW w:w="2098" w:type="dxa"/>
            <w:tcBorders>
              <w:top w:val="nil"/>
              <w:left w:val="nil"/>
              <w:bottom w:val="single" w:sz="4" w:space="0" w:color="auto"/>
              <w:right w:val="single" w:sz="4" w:space="0" w:color="auto"/>
            </w:tcBorders>
            <w:shd w:val="clear" w:color="auto" w:fill="auto"/>
            <w:noWrap/>
            <w:vAlign w:val="center"/>
            <w:hideMark/>
          </w:tcPr>
          <w:p w14:paraId="4F0AFC65"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Telecom IP</w:t>
            </w:r>
          </w:p>
        </w:tc>
        <w:tc>
          <w:tcPr>
            <w:tcW w:w="1200" w:type="dxa"/>
            <w:tcBorders>
              <w:top w:val="nil"/>
              <w:left w:val="nil"/>
              <w:bottom w:val="single" w:sz="4" w:space="0" w:color="auto"/>
              <w:right w:val="single" w:sz="4" w:space="0" w:color="auto"/>
            </w:tcBorders>
            <w:shd w:val="clear" w:color="auto" w:fill="auto"/>
            <w:noWrap/>
            <w:vAlign w:val="center"/>
            <w:hideMark/>
          </w:tcPr>
          <w:p w14:paraId="738194F7"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2004</w:t>
            </w:r>
          </w:p>
        </w:tc>
        <w:tc>
          <w:tcPr>
            <w:tcW w:w="2580" w:type="dxa"/>
            <w:tcBorders>
              <w:top w:val="nil"/>
              <w:left w:val="nil"/>
              <w:bottom w:val="single" w:sz="4" w:space="0" w:color="auto"/>
              <w:right w:val="single" w:sz="8" w:space="0" w:color="auto"/>
            </w:tcBorders>
            <w:shd w:val="clear" w:color="auto" w:fill="auto"/>
            <w:vAlign w:val="center"/>
            <w:hideMark/>
          </w:tcPr>
          <w:p w14:paraId="4D3CC59C"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Migración de su red core a IP</w:t>
            </w:r>
          </w:p>
        </w:tc>
      </w:tr>
      <w:tr w:rsidR="009C1BD8" w:rsidRPr="001C1F5B" w14:paraId="04DC79CD" w14:textId="77777777" w:rsidTr="004D55FD">
        <w:trPr>
          <w:trHeight w:val="600"/>
        </w:trPr>
        <w:tc>
          <w:tcPr>
            <w:tcW w:w="2720" w:type="dxa"/>
            <w:vMerge/>
            <w:tcBorders>
              <w:top w:val="nil"/>
              <w:left w:val="single" w:sz="8" w:space="0" w:color="auto"/>
              <w:bottom w:val="single" w:sz="4" w:space="0" w:color="000000"/>
              <w:right w:val="single" w:sz="4" w:space="0" w:color="auto"/>
            </w:tcBorders>
            <w:vAlign w:val="center"/>
            <w:hideMark/>
          </w:tcPr>
          <w:p w14:paraId="55F327EA"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6C4F24FB"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Telecom IP</w:t>
            </w:r>
          </w:p>
        </w:tc>
        <w:tc>
          <w:tcPr>
            <w:tcW w:w="1200" w:type="dxa"/>
            <w:tcBorders>
              <w:top w:val="nil"/>
              <w:left w:val="nil"/>
              <w:bottom w:val="single" w:sz="4" w:space="0" w:color="auto"/>
              <w:right w:val="single" w:sz="4" w:space="0" w:color="auto"/>
            </w:tcBorders>
            <w:shd w:val="clear" w:color="auto" w:fill="auto"/>
            <w:noWrap/>
            <w:vAlign w:val="center"/>
            <w:hideMark/>
          </w:tcPr>
          <w:p w14:paraId="334A9D62"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2007</w:t>
            </w:r>
          </w:p>
        </w:tc>
        <w:tc>
          <w:tcPr>
            <w:tcW w:w="2580" w:type="dxa"/>
            <w:tcBorders>
              <w:top w:val="nil"/>
              <w:left w:val="nil"/>
              <w:bottom w:val="single" w:sz="4" w:space="0" w:color="auto"/>
              <w:right w:val="single" w:sz="8" w:space="0" w:color="auto"/>
            </w:tcBorders>
            <w:shd w:val="clear" w:color="auto" w:fill="auto"/>
            <w:vAlign w:val="center"/>
            <w:hideMark/>
          </w:tcPr>
          <w:p w14:paraId="5084772A"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Comienza migración de red de acceso a IP</w:t>
            </w:r>
          </w:p>
        </w:tc>
      </w:tr>
      <w:tr w:rsidR="009C1BD8" w:rsidRPr="001C1F5B" w14:paraId="5EF4ED0F" w14:textId="77777777" w:rsidTr="004D55FD">
        <w:trPr>
          <w:trHeight w:val="300"/>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14:paraId="19396466"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Letonia</w:t>
            </w:r>
          </w:p>
        </w:tc>
        <w:tc>
          <w:tcPr>
            <w:tcW w:w="2098" w:type="dxa"/>
            <w:tcBorders>
              <w:top w:val="nil"/>
              <w:left w:val="nil"/>
              <w:bottom w:val="single" w:sz="4" w:space="0" w:color="auto"/>
              <w:right w:val="single" w:sz="4" w:space="0" w:color="auto"/>
            </w:tcBorders>
            <w:shd w:val="clear" w:color="auto" w:fill="auto"/>
            <w:noWrap/>
            <w:vAlign w:val="center"/>
            <w:hideMark/>
          </w:tcPr>
          <w:p w14:paraId="49CD5600"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Lattlecom</w:t>
            </w:r>
          </w:p>
        </w:tc>
        <w:tc>
          <w:tcPr>
            <w:tcW w:w="1200" w:type="dxa"/>
            <w:tcBorders>
              <w:top w:val="nil"/>
              <w:left w:val="nil"/>
              <w:bottom w:val="single" w:sz="4" w:space="0" w:color="auto"/>
              <w:right w:val="single" w:sz="4" w:space="0" w:color="auto"/>
            </w:tcBorders>
            <w:shd w:val="clear" w:color="auto" w:fill="auto"/>
            <w:noWrap/>
            <w:vAlign w:val="center"/>
            <w:hideMark/>
          </w:tcPr>
          <w:p w14:paraId="656919A3"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2009</w:t>
            </w:r>
          </w:p>
        </w:tc>
        <w:tc>
          <w:tcPr>
            <w:tcW w:w="2580" w:type="dxa"/>
            <w:tcBorders>
              <w:top w:val="nil"/>
              <w:left w:val="nil"/>
              <w:bottom w:val="single" w:sz="4" w:space="0" w:color="auto"/>
              <w:right w:val="single" w:sz="8" w:space="0" w:color="auto"/>
            </w:tcBorders>
            <w:shd w:val="clear" w:color="auto" w:fill="auto"/>
            <w:vAlign w:val="center"/>
            <w:hideMark/>
          </w:tcPr>
          <w:p w14:paraId="0C0961AD"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6C291B16" w14:textId="77777777" w:rsidTr="004D55FD">
        <w:trPr>
          <w:trHeight w:val="300"/>
        </w:trPr>
        <w:tc>
          <w:tcPr>
            <w:tcW w:w="272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5372FAA"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Lituania</w:t>
            </w:r>
          </w:p>
        </w:tc>
        <w:tc>
          <w:tcPr>
            <w:tcW w:w="2098" w:type="dxa"/>
            <w:tcBorders>
              <w:top w:val="nil"/>
              <w:left w:val="nil"/>
              <w:bottom w:val="single" w:sz="4" w:space="0" w:color="auto"/>
              <w:right w:val="single" w:sz="4" w:space="0" w:color="auto"/>
            </w:tcBorders>
            <w:shd w:val="clear" w:color="auto" w:fill="auto"/>
            <w:noWrap/>
            <w:vAlign w:val="center"/>
            <w:hideMark/>
          </w:tcPr>
          <w:p w14:paraId="612C7714"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TEO LT</w:t>
            </w:r>
          </w:p>
        </w:tc>
        <w:tc>
          <w:tcPr>
            <w:tcW w:w="1200" w:type="dxa"/>
            <w:tcBorders>
              <w:top w:val="nil"/>
              <w:left w:val="nil"/>
              <w:bottom w:val="single" w:sz="4" w:space="0" w:color="auto"/>
              <w:right w:val="single" w:sz="4" w:space="0" w:color="auto"/>
            </w:tcBorders>
            <w:shd w:val="clear" w:color="auto" w:fill="auto"/>
            <w:noWrap/>
            <w:vAlign w:val="center"/>
            <w:hideMark/>
          </w:tcPr>
          <w:p w14:paraId="01E130E2"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2003</w:t>
            </w:r>
          </w:p>
        </w:tc>
        <w:tc>
          <w:tcPr>
            <w:tcW w:w="2580" w:type="dxa"/>
            <w:tcBorders>
              <w:top w:val="nil"/>
              <w:left w:val="nil"/>
              <w:bottom w:val="single" w:sz="4" w:space="0" w:color="auto"/>
              <w:right w:val="single" w:sz="8" w:space="0" w:color="auto"/>
            </w:tcBorders>
            <w:shd w:val="clear" w:color="auto" w:fill="auto"/>
            <w:vAlign w:val="center"/>
            <w:hideMark/>
          </w:tcPr>
          <w:p w14:paraId="371CEFD2"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Desarrollo de red MPLS-IP</w:t>
            </w:r>
          </w:p>
        </w:tc>
      </w:tr>
      <w:tr w:rsidR="009C1BD8" w:rsidRPr="001C1F5B" w14:paraId="66E0E9A6" w14:textId="77777777" w:rsidTr="004D55FD">
        <w:trPr>
          <w:trHeight w:val="600"/>
        </w:trPr>
        <w:tc>
          <w:tcPr>
            <w:tcW w:w="2720" w:type="dxa"/>
            <w:vMerge/>
            <w:tcBorders>
              <w:top w:val="nil"/>
              <w:left w:val="single" w:sz="8" w:space="0" w:color="auto"/>
              <w:bottom w:val="single" w:sz="4" w:space="0" w:color="000000"/>
              <w:right w:val="single" w:sz="4" w:space="0" w:color="auto"/>
            </w:tcBorders>
            <w:vAlign w:val="center"/>
            <w:hideMark/>
          </w:tcPr>
          <w:p w14:paraId="00011CFF"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45C21BCF"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TEO LT</w:t>
            </w:r>
          </w:p>
        </w:tc>
        <w:tc>
          <w:tcPr>
            <w:tcW w:w="1200" w:type="dxa"/>
            <w:tcBorders>
              <w:top w:val="nil"/>
              <w:left w:val="nil"/>
              <w:bottom w:val="single" w:sz="4" w:space="0" w:color="auto"/>
              <w:right w:val="single" w:sz="4" w:space="0" w:color="auto"/>
            </w:tcBorders>
            <w:shd w:val="clear" w:color="auto" w:fill="auto"/>
            <w:noWrap/>
            <w:vAlign w:val="center"/>
            <w:hideMark/>
          </w:tcPr>
          <w:p w14:paraId="42B19E61"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2007</w:t>
            </w:r>
          </w:p>
        </w:tc>
        <w:tc>
          <w:tcPr>
            <w:tcW w:w="2580" w:type="dxa"/>
            <w:tcBorders>
              <w:top w:val="nil"/>
              <w:left w:val="nil"/>
              <w:bottom w:val="single" w:sz="4" w:space="0" w:color="auto"/>
              <w:right w:val="single" w:sz="8" w:space="0" w:color="auto"/>
            </w:tcBorders>
            <w:shd w:val="clear" w:color="auto" w:fill="auto"/>
            <w:vAlign w:val="center"/>
            <w:hideMark/>
          </w:tcPr>
          <w:p w14:paraId="3315D032"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Comienza migración de red de acceso a IP</w:t>
            </w:r>
          </w:p>
        </w:tc>
      </w:tr>
      <w:tr w:rsidR="009C1BD8" w:rsidRPr="001C1F5B" w14:paraId="706B39DF" w14:textId="77777777" w:rsidTr="004D55FD">
        <w:trPr>
          <w:trHeight w:val="300"/>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14:paraId="5D707D30"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Países Bajos</w:t>
            </w:r>
          </w:p>
        </w:tc>
        <w:tc>
          <w:tcPr>
            <w:tcW w:w="2098" w:type="dxa"/>
            <w:tcBorders>
              <w:top w:val="nil"/>
              <w:left w:val="nil"/>
              <w:bottom w:val="single" w:sz="4" w:space="0" w:color="auto"/>
              <w:right w:val="single" w:sz="4" w:space="0" w:color="auto"/>
            </w:tcBorders>
            <w:shd w:val="clear" w:color="auto" w:fill="auto"/>
            <w:noWrap/>
            <w:vAlign w:val="center"/>
            <w:hideMark/>
          </w:tcPr>
          <w:p w14:paraId="3F7F8C41"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KPN</w:t>
            </w:r>
          </w:p>
        </w:tc>
        <w:tc>
          <w:tcPr>
            <w:tcW w:w="1200" w:type="dxa"/>
            <w:tcBorders>
              <w:top w:val="nil"/>
              <w:left w:val="nil"/>
              <w:bottom w:val="single" w:sz="4" w:space="0" w:color="auto"/>
              <w:right w:val="single" w:sz="4" w:space="0" w:color="auto"/>
            </w:tcBorders>
            <w:shd w:val="clear" w:color="auto" w:fill="auto"/>
            <w:noWrap/>
            <w:vAlign w:val="center"/>
            <w:hideMark/>
          </w:tcPr>
          <w:p w14:paraId="1B347015"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2005</w:t>
            </w:r>
          </w:p>
        </w:tc>
        <w:tc>
          <w:tcPr>
            <w:tcW w:w="2580" w:type="dxa"/>
            <w:tcBorders>
              <w:top w:val="nil"/>
              <w:left w:val="nil"/>
              <w:bottom w:val="single" w:sz="4" w:space="0" w:color="auto"/>
              <w:right w:val="single" w:sz="8" w:space="0" w:color="auto"/>
            </w:tcBorders>
            <w:shd w:val="clear" w:color="auto" w:fill="auto"/>
            <w:vAlign w:val="center"/>
            <w:hideMark/>
          </w:tcPr>
          <w:p w14:paraId="45BCA0A2"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64695C95" w14:textId="77777777" w:rsidTr="004D55FD">
        <w:trPr>
          <w:trHeight w:val="300"/>
        </w:trPr>
        <w:tc>
          <w:tcPr>
            <w:tcW w:w="272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C9803BD"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Noruega</w:t>
            </w:r>
          </w:p>
        </w:tc>
        <w:tc>
          <w:tcPr>
            <w:tcW w:w="2098" w:type="dxa"/>
            <w:tcBorders>
              <w:top w:val="nil"/>
              <w:left w:val="nil"/>
              <w:bottom w:val="single" w:sz="4" w:space="0" w:color="auto"/>
              <w:right w:val="single" w:sz="4" w:space="0" w:color="auto"/>
            </w:tcBorders>
            <w:shd w:val="clear" w:color="auto" w:fill="auto"/>
            <w:noWrap/>
            <w:vAlign w:val="center"/>
            <w:hideMark/>
          </w:tcPr>
          <w:p w14:paraId="4ED460DF"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Telenor</w:t>
            </w:r>
          </w:p>
        </w:tc>
        <w:tc>
          <w:tcPr>
            <w:tcW w:w="1200" w:type="dxa"/>
            <w:tcBorders>
              <w:top w:val="nil"/>
              <w:left w:val="nil"/>
              <w:bottom w:val="single" w:sz="4" w:space="0" w:color="auto"/>
              <w:right w:val="single" w:sz="4" w:space="0" w:color="auto"/>
            </w:tcBorders>
            <w:shd w:val="clear" w:color="auto" w:fill="auto"/>
            <w:noWrap/>
            <w:vAlign w:val="center"/>
            <w:hideMark/>
          </w:tcPr>
          <w:p w14:paraId="4495247A"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2005</w:t>
            </w:r>
          </w:p>
        </w:tc>
        <w:tc>
          <w:tcPr>
            <w:tcW w:w="2580" w:type="dxa"/>
            <w:tcBorders>
              <w:top w:val="nil"/>
              <w:left w:val="nil"/>
              <w:bottom w:val="single" w:sz="4" w:space="0" w:color="auto"/>
              <w:right w:val="single" w:sz="8" w:space="0" w:color="auto"/>
            </w:tcBorders>
            <w:shd w:val="clear" w:color="auto" w:fill="auto"/>
            <w:vAlign w:val="center"/>
            <w:hideMark/>
          </w:tcPr>
          <w:p w14:paraId="28A53184"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Desarrollo de red MPLS-IP</w:t>
            </w:r>
          </w:p>
        </w:tc>
      </w:tr>
      <w:tr w:rsidR="009C1BD8" w:rsidRPr="001C1F5B" w14:paraId="603FF88B" w14:textId="77777777" w:rsidTr="004D55FD">
        <w:trPr>
          <w:trHeight w:val="600"/>
        </w:trPr>
        <w:tc>
          <w:tcPr>
            <w:tcW w:w="2720" w:type="dxa"/>
            <w:vMerge/>
            <w:tcBorders>
              <w:top w:val="nil"/>
              <w:left w:val="single" w:sz="8" w:space="0" w:color="auto"/>
              <w:bottom w:val="single" w:sz="4" w:space="0" w:color="000000"/>
              <w:right w:val="single" w:sz="4" w:space="0" w:color="auto"/>
            </w:tcBorders>
            <w:vAlign w:val="center"/>
            <w:hideMark/>
          </w:tcPr>
          <w:p w14:paraId="3911B2D8"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7706E5D4"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 </w:t>
            </w:r>
          </w:p>
        </w:tc>
        <w:tc>
          <w:tcPr>
            <w:tcW w:w="1200" w:type="dxa"/>
            <w:tcBorders>
              <w:top w:val="nil"/>
              <w:left w:val="nil"/>
              <w:bottom w:val="single" w:sz="4" w:space="0" w:color="auto"/>
              <w:right w:val="single" w:sz="4" w:space="0" w:color="auto"/>
            </w:tcBorders>
            <w:shd w:val="clear" w:color="auto" w:fill="auto"/>
            <w:noWrap/>
            <w:vAlign w:val="center"/>
            <w:hideMark/>
          </w:tcPr>
          <w:p w14:paraId="5EABDC4B"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2007</w:t>
            </w:r>
          </w:p>
        </w:tc>
        <w:tc>
          <w:tcPr>
            <w:tcW w:w="2580" w:type="dxa"/>
            <w:tcBorders>
              <w:top w:val="nil"/>
              <w:left w:val="nil"/>
              <w:bottom w:val="single" w:sz="4" w:space="0" w:color="auto"/>
              <w:right w:val="single" w:sz="8" w:space="0" w:color="auto"/>
            </w:tcBorders>
            <w:shd w:val="clear" w:color="auto" w:fill="auto"/>
            <w:vAlign w:val="center"/>
            <w:hideMark/>
          </w:tcPr>
          <w:p w14:paraId="022F00D7"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Comienza migración de red de acceso a IP</w:t>
            </w:r>
          </w:p>
        </w:tc>
      </w:tr>
      <w:tr w:rsidR="009C1BD8" w:rsidRPr="001C1F5B" w14:paraId="3F6FDF03" w14:textId="77777777" w:rsidTr="004D55FD">
        <w:trPr>
          <w:trHeight w:val="600"/>
        </w:trPr>
        <w:tc>
          <w:tcPr>
            <w:tcW w:w="272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12ECE6F"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Polonia</w:t>
            </w:r>
          </w:p>
        </w:tc>
        <w:tc>
          <w:tcPr>
            <w:tcW w:w="2098" w:type="dxa"/>
            <w:tcBorders>
              <w:top w:val="nil"/>
              <w:left w:val="nil"/>
              <w:bottom w:val="single" w:sz="4" w:space="0" w:color="auto"/>
              <w:right w:val="single" w:sz="4" w:space="0" w:color="auto"/>
            </w:tcBorders>
            <w:shd w:val="clear" w:color="auto" w:fill="auto"/>
            <w:vAlign w:val="center"/>
            <w:hideMark/>
          </w:tcPr>
          <w:p w14:paraId="4BB22BF3"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Telekomunikacja Polska</w:t>
            </w:r>
          </w:p>
        </w:tc>
        <w:tc>
          <w:tcPr>
            <w:tcW w:w="1200" w:type="dxa"/>
            <w:tcBorders>
              <w:top w:val="nil"/>
              <w:left w:val="nil"/>
              <w:bottom w:val="single" w:sz="4" w:space="0" w:color="auto"/>
              <w:right w:val="single" w:sz="4" w:space="0" w:color="auto"/>
            </w:tcBorders>
            <w:shd w:val="clear" w:color="auto" w:fill="auto"/>
            <w:noWrap/>
            <w:vAlign w:val="center"/>
            <w:hideMark/>
          </w:tcPr>
          <w:p w14:paraId="0D4CE8E4"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2002</w:t>
            </w:r>
          </w:p>
        </w:tc>
        <w:tc>
          <w:tcPr>
            <w:tcW w:w="2580" w:type="dxa"/>
            <w:tcBorders>
              <w:top w:val="nil"/>
              <w:left w:val="nil"/>
              <w:bottom w:val="single" w:sz="4" w:space="0" w:color="auto"/>
              <w:right w:val="single" w:sz="8" w:space="0" w:color="auto"/>
            </w:tcBorders>
            <w:shd w:val="clear" w:color="auto" w:fill="auto"/>
            <w:vAlign w:val="center"/>
            <w:hideMark/>
          </w:tcPr>
          <w:p w14:paraId="5A8F1D9C"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1C0C13F3" w14:textId="77777777" w:rsidTr="004D55FD">
        <w:trPr>
          <w:trHeight w:val="300"/>
        </w:trPr>
        <w:tc>
          <w:tcPr>
            <w:tcW w:w="2720" w:type="dxa"/>
            <w:vMerge/>
            <w:tcBorders>
              <w:top w:val="nil"/>
              <w:left w:val="single" w:sz="8" w:space="0" w:color="auto"/>
              <w:bottom w:val="single" w:sz="4" w:space="0" w:color="000000"/>
              <w:right w:val="single" w:sz="4" w:space="0" w:color="auto"/>
            </w:tcBorders>
            <w:vAlign w:val="center"/>
            <w:hideMark/>
          </w:tcPr>
          <w:p w14:paraId="41CB3ACD"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2C9B939B"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Netia</w:t>
            </w:r>
          </w:p>
        </w:tc>
        <w:tc>
          <w:tcPr>
            <w:tcW w:w="1200" w:type="dxa"/>
            <w:tcBorders>
              <w:top w:val="nil"/>
              <w:left w:val="nil"/>
              <w:bottom w:val="single" w:sz="4" w:space="0" w:color="auto"/>
              <w:right w:val="single" w:sz="4" w:space="0" w:color="auto"/>
            </w:tcBorders>
            <w:shd w:val="clear" w:color="auto" w:fill="auto"/>
            <w:noWrap/>
            <w:vAlign w:val="center"/>
            <w:hideMark/>
          </w:tcPr>
          <w:p w14:paraId="677A5F92"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2007</w:t>
            </w:r>
          </w:p>
        </w:tc>
        <w:tc>
          <w:tcPr>
            <w:tcW w:w="2580" w:type="dxa"/>
            <w:tcBorders>
              <w:top w:val="nil"/>
              <w:left w:val="nil"/>
              <w:bottom w:val="single" w:sz="4" w:space="0" w:color="auto"/>
              <w:right w:val="single" w:sz="8" w:space="0" w:color="auto"/>
            </w:tcBorders>
            <w:shd w:val="clear" w:color="auto" w:fill="auto"/>
            <w:vAlign w:val="center"/>
            <w:hideMark/>
          </w:tcPr>
          <w:p w14:paraId="5CB16211"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65746DD2" w14:textId="77777777" w:rsidTr="004D55FD">
        <w:trPr>
          <w:trHeight w:val="300"/>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14:paraId="166608BA"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Portugal</w:t>
            </w:r>
          </w:p>
        </w:tc>
        <w:tc>
          <w:tcPr>
            <w:tcW w:w="2098" w:type="dxa"/>
            <w:tcBorders>
              <w:top w:val="nil"/>
              <w:left w:val="nil"/>
              <w:bottom w:val="single" w:sz="4" w:space="0" w:color="auto"/>
              <w:right w:val="single" w:sz="4" w:space="0" w:color="auto"/>
            </w:tcBorders>
            <w:shd w:val="clear" w:color="auto" w:fill="auto"/>
            <w:noWrap/>
            <w:vAlign w:val="center"/>
            <w:hideMark/>
          </w:tcPr>
          <w:p w14:paraId="63698AEE"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Portugal Telecom</w:t>
            </w:r>
          </w:p>
        </w:tc>
        <w:tc>
          <w:tcPr>
            <w:tcW w:w="1200" w:type="dxa"/>
            <w:tcBorders>
              <w:top w:val="nil"/>
              <w:left w:val="nil"/>
              <w:bottom w:val="single" w:sz="4" w:space="0" w:color="auto"/>
              <w:right w:val="single" w:sz="4" w:space="0" w:color="auto"/>
            </w:tcBorders>
            <w:shd w:val="clear" w:color="auto" w:fill="auto"/>
            <w:noWrap/>
            <w:vAlign w:val="center"/>
            <w:hideMark/>
          </w:tcPr>
          <w:p w14:paraId="6303B19D"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2005</w:t>
            </w:r>
          </w:p>
        </w:tc>
        <w:tc>
          <w:tcPr>
            <w:tcW w:w="2580" w:type="dxa"/>
            <w:tcBorders>
              <w:top w:val="nil"/>
              <w:left w:val="nil"/>
              <w:bottom w:val="single" w:sz="4" w:space="0" w:color="auto"/>
              <w:right w:val="single" w:sz="8" w:space="0" w:color="auto"/>
            </w:tcBorders>
            <w:shd w:val="clear" w:color="auto" w:fill="auto"/>
            <w:vAlign w:val="center"/>
            <w:hideMark/>
          </w:tcPr>
          <w:p w14:paraId="1FC1B61E"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5B50740E" w14:textId="77777777" w:rsidTr="004D55FD">
        <w:trPr>
          <w:trHeight w:val="300"/>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14:paraId="3EA5F1B9"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Rumania</w:t>
            </w:r>
          </w:p>
        </w:tc>
        <w:tc>
          <w:tcPr>
            <w:tcW w:w="2098" w:type="dxa"/>
            <w:tcBorders>
              <w:top w:val="nil"/>
              <w:left w:val="nil"/>
              <w:bottom w:val="single" w:sz="4" w:space="0" w:color="auto"/>
              <w:right w:val="single" w:sz="4" w:space="0" w:color="auto"/>
            </w:tcBorders>
            <w:shd w:val="clear" w:color="auto" w:fill="auto"/>
            <w:noWrap/>
            <w:vAlign w:val="center"/>
            <w:hideMark/>
          </w:tcPr>
          <w:p w14:paraId="7F371747"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Romtelecom</w:t>
            </w:r>
          </w:p>
        </w:tc>
        <w:tc>
          <w:tcPr>
            <w:tcW w:w="1200" w:type="dxa"/>
            <w:tcBorders>
              <w:top w:val="nil"/>
              <w:left w:val="nil"/>
              <w:bottom w:val="single" w:sz="4" w:space="0" w:color="auto"/>
              <w:right w:val="single" w:sz="4" w:space="0" w:color="auto"/>
            </w:tcBorders>
            <w:shd w:val="clear" w:color="auto" w:fill="auto"/>
            <w:noWrap/>
            <w:vAlign w:val="center"/>
            <w:hideMark/>
          </w:tcPr>
          <w:p w14:paraId="7F84ED29"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2005</w:t>
            </w:r>
          </w:p>
        </w:tc>
        <w:tc>
          <w:tcPr>
            <w:tcW w:w="2580" w:type="dxa"/>
            <w:tcBorders>
              <w:top w:val="nil"/>
              <w:left w:val="nil"/>
              <w:bottom w:val="single" w:sz="4" w:space="0" w:color="auto"/>
              <w:right w:val="single" w:sz="8" w:space="0" w:color="auto"/>
            </w:tcBorders>
            <w:shd w:val="clear" w:color="auto" w:fill="auto"/>
            <w:vAlign w:val="center"/>
            <w:hideMark/>
          </w:tcPr>
          <w:p w14:paraId="298B2D2A"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2BF208B0" w14:textId="77777777" w:rsidTr="004D55FD">
        <w:trPr>
          <w:trHeight w:val="600"/>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14:paraId="38812816"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Eslovaquia</w:t>
            </w:r>
          </w:p>
        </w:tc>
        <w:tc>
          <w:tcPr>
            <w:tcW w:w="2098" w:type="dxa"/>
            <w:tcBorders>
              <w:top w:val="nil"/>
              <w:left w:val="nil"/>
              <w:bottom w:val="single" w:sz="4" w:space="0" w:color="auto"/>
              <w:right w:val="single" w:sz="4" w:space="0" w:color="auto"/>
            </w:tcBorders>
            <w:shd w:val="clear" w:color="auto" w:fill="auto"/>
            <w:noWrap/>
            <w:vAlign w:val="center"/>
            <w:hideMark/>
          </w:tcPr>
          <w:p w14:paraId="4DEB9627"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Slovak Telecom</w:t>
            </w:r>
          </w:p>
        </w:tc>
        <w:tc>
          <w:tcPr>
            <w:tcW w:w="1200" w:type="dxa"/>
            <w:tcBorders>
              <w:top w:val="nil"/>
              <w:left w:val="nil"/>
              <w:bottom w:val="single" w:sz="4" w:space="0" w:color="auto"/>
              <w:right w:val="single" w:sz="4" w:space="0" w:color="auto"/>
            </w:tcBorders>
            <w:shd w:val="clear" w:color="auto" w:fill="auto"/>
            <w:noWrap/>
            <w:vAlign w:val="center"/>
            <w:hideMark/>
          </w:tcPr>
          <w:p w14:paraId="61EC3EEA"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2004</w:t>
            </w:r>
          </w:p>
        </w:tc>
        <w:tc>
          <w:tcPr>
            <w:tcW w:w="2580" w:type="dxa"/>
            <w:tcBorders>
              <w:top w:val="nil"/>
              <w:left w:val="nil"/>
              <w:bottom w:val="single" w:sz="4" w:space="0" w:color="auto"/>
              <w:right w:val="single" w:sz="8" w:space="0" w:color="auto"/>
            </w:tcBorders>
            <w:shd w:val="clear" w:color="auto" w:fill="auto"/>
            <w:vAlign w:val="center"/>
            <w:hideMark/>
          </w:tcPr>
          <w:p w14:paraId="3F3694AA"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Migración de su red core a IP</w:t>
            </w:r>
          </w:p>
        </w:tc>
      </w:tr>
      <w:tr w:rsidR="009C1BD8" w:rsidRPr="001C1F5B" w14:paraId="4DDFDAEB" w14:textId="77777777" w:rsidTr="004D55FD">
        <w:trPr>
          <w:trHeight w:val="600"/>
        </w:trPr>
        <w:tc>
          <w:tcPr>
            <w:tcW w:w="272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F4413FC"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Eslovenia</w:t>
            </w:r>
          </w:p>
        </w:tc>
        <w:tc>
          <w:tcPr>
            <w:tcW w:w="2098" w:type="dxa"/>
            <w:tcBorders>
              <w:top w:val="nil"/>
              <w:left w:val="nil"/>
              <w:bottom w:val="single" w:sz="4" w:space="0" w:color="auto"/>
              <w:right w:val="single" w:sz="4" w:space="0" w:color="auto"/>
            </w:tcBorders>
            <w:shd w:val="clear" w:color="auto" w:fill="auto"/>
            <w:noWrap/>
            <w:vAlign w:val="center"/>
            <w:hideMark/>
          </w:tcPr>
          <w:p w14:paraId="71BFB8C2"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Telekom Slovenia</w:t>
            </w:r>
          </w:p>
        </w:tc>
        <w:tc>
          <w:tcPr>
            <w:tcW w:w="1200" w:type="dxa"/>
            <w:tcBorders>
              <w:top w:val="nil"/>
              <w:left w:val="nil"/>
              <w:bottom w:val="single" w:sz="4" w:space="0" w:color="auto"/>
              <w:right w:val="single" w:sz="4" w:space="0" w:color="auto"/>
            </w:tcBorders>
            <w:shd w:val="clear" w:color="auto" w:fill="auto"/>
            <w:noWrap/>
            <w:vAlign w:val="center"/>
            <w:hideMark/>
          </w:tcPr>
          <w:p w14:paraId="631FE163"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2009</w:t>
            </w:r>
          </w:p>
        </w:tc>
        <w:tc>
          <w:tcPr>
            <w:tcW w:w="2580" w:type="dxa"/>
            <w:tcBorders>
              <w:top w:val="nil"/>
              <w:left w:val="nil"/>
              <w:bottom w:val="single" w:sz="4" w:space="0" w:color="auto"/>
              <w:right w:val="single" w:sz="8" w:space="0" w:color="auto"/>
            </w:tcBorders>
            <w:shd w:val="clear" w:color="auto" w:fill="auto"/>
            <w:vAlign w:val="center"/>
            <w:hideMark/>
          </w:tcPr>
          <w:p w14:paraId="591676FE"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Opera en convivencia entre TDM e IP</w:t>
            </w:r>
          </w:p>
        </w:tc>
      </w:tr>
      <w:tr w:rsidR="009C1BD8" w:rsidRPr="001C1F5B" w14:paraId="29771D5F" w14:textId="77777777" w:rsidTr="004D55FD">
        <w:trPr>
          <w:trHeight w:val="600"/>
        </w:trPr>
        <w:tc>
          <w:tcPr>
            <w:tcW w:w="2720" w:type="dxa"/>
            <w:vMerge/>
            <w:tcBorders>
              <w:top w:val="nil"/>
              <w:left w:val="single" w:sz="8" w:space="0" w:color="auto"/>
              <w:bottom w:val="single" w:sz="4" w:space="0" w:color="000000"/>
              <w:right w:val="single" w:sz="4" w:space="0" w:color="auto"/>
            </w:tcBorders>
            <w:vAlign w:val="center"/>
            <w:hideMark/>
          </w:tcPr>
          <w:p w14:paraId="1FDE51C0"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2EF2E734"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T-2</w:t>
            </w:r>
          </w:p>
        </w:tc>
        <w:tc>
          <w:tcPr>
            <w:tcW w:w="1200" w:type="dxa"/>
            <w:tcBorders>
              <w:top w:val="nil"/>
              <w:left w:val="nil"/>
              <w:bottom w:val="single" w:sz="4" w:space="0" w:color="auto"/>
              <w:right w:val="single" w:sz="4" w:space="0" w:color="auto"/>
            </w:tcBorders>
            <w:shd w:val="clear" w:color="auto" w:fill="auto"/>
            <w:noWrap/>
            <w:vAlign w:val="center"/>
            <w:hideMark/>
          </w:tcPr>
          <w:p w14:paraId="379C6F10"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2009</w:t>
            </w:r>
          </w:p>
        </w:tc>
        <w:tc>
          <w:tcPr>
            <w:tcW w:w="2580" w:type="dxa"/>
            <w:tcBorders>
              <w:top w:val="nil"/>
              <w:left w:val="nil"/>
              <w:bottom w:val="single" w:sz="4" w:space="0" w:color="auto"/>
              <w:right w:val="single" w:sz="8" w:space="0" w:color="auto"/>
            </w:tcBorders>
            <w:shd w:val="clear" w:color="auto" w:fill="auto"/>
            <w:vAlign w:val="center"/>
            <w:hideMark/>
          </w:tcPr>
          <w:p w14:paraId="075D82FF"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Opera en convivencia entre TDM e IP</w:t>
            </w:r>
          </w:p>
        </w:tc>
      </w:tr>
      <w:tr w:rsidR="009C1BD8" w:rsidRPr="001C1F5B" w14:paraId="33F02A46" w14:textId="77777777" w:rsidTr="004D55FD">
        <w:trPr>
          <w:trHeight w:val="300"/>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14:paraId="59AE89D8"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España</w:t>
            </w:r>
          </w:p>
        </w:tc>
        <w:tc>
          <w:tcPr>
            <w:tcW w:w="2098" w:type="dxa"/>
            <w:tcBorders>
              <w:top w:val="nil"/>
              <w:left w:val="nil"/>
              <w:bottom w:val="single" w:sz="4" w:space="0" w:color="auto"/>
              <w:right w:val="single" w:sz="4" w:space="0" w:color="auto"/>
            </w:tcBorders>
            <w:shd w:val="clear" w:color="auto" w:fill="auto"/>
            <w:noWrap/>
            <w:vAlign w:val="center"/>
            <w:hideMark/>
          </w:tcPr>
          <w:p w14:paraId="17EB167D"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Telefónica</w:t>
            </w:r>
          </w:p>
        </w:tc>
        <w:tc>
          <w:tcPr>
            <w:tcW w:w="1200" w:type="dxa"/>
            <w:tcBorders>
              <w:top w:val="nil"/>
              <w:left w:val="nil"/>
              <w:bottom w:val="single" w:sz="4" w:space="0" w:color="auto"/>
              <w:right w:val="single" w:sz="4" w:space="0" w:color="auto"/>
            </w:tcBorders>
            <w:shd w:val="clear" w:color="auto" w:fill="auto"/>
            <w:noWrap/>
            <w:vAlign w:val="center"/>
            <w:hideMark/>
          </w:tcPr>
          <w:p w14:paraId="30CA65EB"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2006</w:t>
            </w:r>
          </w:p>
        </w:tc>
        <w:tc>
          <w:tcPr>
            <w:tcW w:w="2580" w:type="dxa"/>
            <w:tcBorders>
              <w:top w:val="nil"/>
              <w:left w:val="nil"/>
              <w:bottom w:val="single" w:sz="4" w:space="0" w:color="auto"/>
              <w:right w:val="single" w:sz="8" w:space="0" w:color="auto"/>
            </w:tcBorders>
            <w:shd w:val="clear" w:color="auto" w:fill="auto"/>
            <w:vAlign w:val="center"/>
            <w:hideMark/>
          </w:tcPr>
          <w:p w14:paraId="5FB4BE2A"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59F3572D" w14:textId="77777777" w:rsidTr="004D55FD">
        <w:trPr>
          <w:trHeight w:val="300"/>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14:paraId="1F92912E"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Suecia</w:t>
            </w:r>
          </w:p>
        </w:tc>
        <w:tc>
          <w:tcPr>
            <w:tcW w:w="2098" w:type="dxa"/>
            <w:tcBorders>
              <w:top w:val="nil"/>
              <w:left w:val="nil"/>
              <w:bottom w:val="single" w:sz="4" w:space="0" w:color="auto"/>
              <w:right w:val="single" w:sz="4" w:space="0" w:color="auto"/>
            </w:tcBorders>
            <w:shd w:val="clear" w:color="auto" w:fill="auto"/>
            <w:noWrap/>
            <w:vAlign w:val="center"/>
            <w:hideMark/>
          </w:tcPr>
          <w:p w14:paraId="54D84BB4"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Telia Sonera</w:t>
            </w:r>
          </w:p>
        </w:tc>
        <w:tc>
          <w:tcPr>
            <w:tcW w:w="1200" w:type="dxa"/>
            <w:tcBorders>
              <w:top w:val="nil"/>
              <w:left w:val="nil"/>
              <w:bottom w:val="single" w:sz="4" w:space="0" w:color="auto"/>
              <w:right w:val="single" w:sz="4" w:space="0" w:color="auto"/>
            </w:tcBorders>
            <w:shd w:val="clear" w:color="auto" w:fill="auto"/>
            <w:noWrap/>
            <w:vAlign w:val="center"/>
            <w:hideMark/>
          </w:tcPr>
          <w:p w14:paraId="08DD28DD"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2004</w:t>
            </w:r>
          </w:p>
        </w:tc>
        <w:tc>
          <w:tcPr>
            <w:tcW w:w="2580" w:type="dxa"/>
            <w:tcBorders>
              <w:top w:val="nil"/>
              <w:left w:val="nil"/>
              <w:bottom w:val="single" w:sz="4" w:space="0" w:color="auto"/>
              <w:right w:val="single" w:sz="8" w:space="0" w:color="auto"/>
            </w:tcBorders>
            <w:shd w:val="clear" w:color="auto" w:fill="auto"/>
            <w:vAlign w:val="center"/>
            <w:hideMark/>
          </w:tcPr>
          <w:p w14:paraId="27754C0D"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69B0E005" w14:textId="77777777" w:rsidTr="004D55FD">
        <w:trPr>
          <w:trHeight w:val="300"/>
        </w:trPr>
        <w:tc>
          <w:tcPr>
            <w:tcW w:w="272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7644BFC"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lastRenderedPageBreak/>
              <w:t>Suiza</w:t>
            </w:r>
          </w:p>
        </w:tc>
        <w:tc>
          <w:tcPr>
            <w:tcW w:w="2098" w:type="dxa"/>
            <w:tcBorders>
              <w:top w:val="nil"/>
              <w:left w:val="nil"/>
              <w:bottom w:val="single" w:sz="4" w:space="0" w:color="auto"/>
              <w:right w:val="single" w:sz="4" w:space="0" w:color="auto"/>
            </w:tcBorders>
            <w:shd w:val="clear" w:color="auto" w:fill="auto"/>
            <w:noWrap/>
            <w:vAlign w:val="center"/>
            <w:hideMark/>
          </w:tcPr>
          <w:p w14:paraId="0DC3FF4E"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Swisscom</w:t>
            </w:r>
          </w:p>
        </w:tc>
        <w:tc>
          <w:tcPr>
            <w:tcW w:w="1200" w:type="dxa"/>
            <w:tcBorders>
              <w:top w:val="nil"/>
              <w:left w:val="nil"/>
              <w:bottom w:val="single" w:sz="4" w:space="0" w:color="auto"/>
              <w:right w:val="single" w:sz="4" w:space="0" w:color="auto"/>
            </w:tcBorders>
            <w:shd w:val="clear" w:color="auto" w:fill="auto"/>
            <w:noWrap/>
            <w:vAlign w:val="center"/>
            <w:hideMark/>
          </w:tcPr>
          <w:p w14:paraId="3326175F"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2005</w:t>
            </w:r>
          </w:p>
        </w:tc>
        <w:tc>
          <w:tcPr>
            <w:tcW w:w="2580" w:type="dxa"/>
            <w:tcBorders>
              <w:top w:val="nil"/>
              <w:left w:val="nil"/>
              <w:bottom w:val="single" w:sz="4" w:space="0" w:color="auto"/>
              <w:right w:val="single" w:sz="8" w:space="0" w:color="auto"/>
            </w:tcBorders>
            <w:shd w:val="clear" w:color="auto" w:fill="auto"/>
            <w:vAlign w:val="center"/>
            <w:hideMark/>
          </w:tcPr>
          <w:p w14:paraId="575B6EA7"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4CB13479" w14:textId="77777777" w:rsidTr="004D55FD">
        <w:trPr>
          <w:trHeight w:val="300"/>
        </w:trPr>
        <w:tc>
          <w:tcPr>
            <w:tcW w:w="2720" w:type="dxa"/>
            <w:vMerge/>
            <w:tcBorders>
              <w:top w:val="nil"/>
              <w:left w:val="single" w:sz="8" w:space="0" w:color="auto"/>
              <w:bottom w:val="single" w:sz="4" w:space="0" w:color="000000"/>
              <w:right w:val="single" w:sz="4" w:space="0" w:color="auto"/>
            </w:tcBorders>
            <w:vAlign w:val="center"/>
            <w:hideMark/>
          </w:tcPr>
          <w:p w14:paraId="418F1A79"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29F77B0F"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 </w:t>
            </w:r>
          </w:p>
        </w:tc>
        <w:tc>
          <w:tcPr>
            <w:tcW w:w="1200" w:type="dxa"/>
            <w:tcBorders>
              <w:top w:val="nil"/>
              <w:left w:val="nil"/>
              <w:bottom w:val="single" w:sz="4" w:space="0" w:color="auto"/>
              <w:right w:val="single" w:sz="4" w:space="0" w:color="auto"/>
            </w:tcBorders>
            <w:shd w:val="clear" w:color="auto" w:fill="auto"/>
            <w:noWrap/>
            <w:vAlign w:val="center"/>
            <w:hideMark/>
          </w:tcPr>
          <w:p w14:paraId="1638C5E5"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2006</w:t>
            </w:r>
          </w:p>
        </w:tc>
        <w:tc>
          <w:tcPr>
            <w:tcW w:w="2580" w:type="dxa"/>
            <w:tcBorders>
              <w:top w:val="nil"/>
              <w:left w:val="nil"/>
              <w:bottom w:val="single" w:sz="4" w:space="0" w:color="auto"/>
              <w:right w:val="single" w:sz="8" w:space="0" w:color="auto"/>
            </w:tcBorders>
            <w:shd w:val="clear" w:color="auto" w:fill="auto"/>
            <w:vAlign w:val="center"/>
            <w:hideMark/>
          </w:tcPr>
          <w:p w14:paraId="1B0C94B2"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Desarrollo de red MPLS-IP</w:t>
            </w:r>
          </w:p>
        </w:tc>
      </w:tr>
      <w:tr w:rsidR="009C1BD8" w:rsidRPr="001C1F5B" w14:paraId="4F71D3F0" w14:textId="77777777" w:rsidTr="004D55FD">
        <w:trPr>
          <w:trHeight w:val="300"/>
        </w:trPr>
        <w:tc>
          <w:tcPr>
            <w:tcW w:w="2720" w:type="dxa"/>
            <w:tcBorders>
              <w:top w:val="nil"/>
              <w:left w:val="single" w:sz="8" w:space="0" w:color="auto"/>
              <w:bottom w:val="single" w:sz="4" w:space="0" w:color="auto"/>
              <w:right w:val="single" w:sz="4" w:space="0" w:color="auto"/>
            </w:tcBorders>
            <w:shd w:val="clear" w:color="auto" w:fill="auto"/>
            <w:noWrap/>
            <w:vAlign w:val="center"/>
            <w:hideMark/>
          </w:tcPr>
          <w:p w14:paraId="4536EE8F"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Reino Unido</w:t>
            </w:r>
          </w:p>
        </w:tc>
        <w:tc>
          <w:tcPr>
            <w:tcW w:w="2098" w:type="dxa"/>
            <w:tcBorders>
              <w:top w:val="nil"/>
              <w:left w:val="nil"/>
              <w:bottom w:val="single" w:sz="4" w:space="0" w:color="auto"/>
              <w:right w:val="single" w:sz="4" w:space="0" w:color="auto"/>
            </w:tcBorders>
            <w:shd w:val="clear" w:color="auto" w:fill="auto"/>
            <w:noWrap/>
            <w:vAlign w:val="center"/>
            <w:hideMark/>
          </w:tcPr>
          <w:p w14:paraId="676AAD4D"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British Telecom</w:t>
            </w:r>
          </w:p>
        </w:tc>
        <w:tc>
          <w:tcPr>
            <w:tcW w:w="1200" w:type="dxa"/>
            <w:tcBorders>
              <w:top w:val="nil"/>
              <w:left w:val="nil"/>
              <w:bottom w:val="single" w:sz="4" w:space="0" w:color="auto"/>
              <w:right w:val="single" w:sz="4" w:space="0" w:color="auto"/>
            </w:tcBorders>
            <w:shd w:val="clear" w:color="auto" w:fill="auto"/>
            <w:noWrap/>
            <w:vAlign w:val="center"/>
            <w:hideMark/>
          </w:tcPr>
          <w:p w14:paraId="02875C83"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2004</w:t>
            </w:r>
          </w:p>
        </w:tc>
        <w:tc>
          <w:tcPr>
            <w:tcW w:w="2580" w:type="dxa"/>
            <w:tcBorders>
              <w:top w:val="nil"/>
              <w:left w:val="nil"/>
              <w:bottom w:val="single" w:sz="4" w:space="0" w:color="auto"/>
              <w:right w:val="single" w:sz="8" w:space="0" w:color="auto"/>
            </w:tcBorders>
            <w:shd w:val="clear" w:color="auto" w:fill="auto"/>
            <w:vAlign w:val="center"/>
            <w:hideMark/>
          </w:tcPr>
          <w:p w14:paraId="1DF4B288"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7C955B38" w14:textId="77777777" w:rsidTr="004D55FD">
        <w:trPr>
          <w:trHeight w:val="300"/>
        </w:trPr>
        <w:tc>
          <w:tcPr>
            <w:tcW w:w="272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CDC886F"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Estados Unidos</w:t>
            </w:r>
          </w:p>
        </w:tc>
        <w:tc>
          <w:tcPr>
            <w:tcW w:w="2098" w:type="dxa"/>
            <w:tcBorders>
              <w:top w:val="nil"/>
              <w:left w:val="nil"/>
              <w:bottom w:val="single" w:sz="4" w:space="0" w:color="auto"/>
              <w:right w:val="single" w:sz="4" w:space="0" w:color="auto"/>
            </w:tcBorders>
            <w:shd w:val="clear" w:color="auto" w:fill="auto"/>
            <w:noWrap/>
            <w:vAlign w:val="center"/>
            <w:hideMark/>
          </w:tcPr>
          <w:p w14:paraId="136AF9E5"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AT&amp;T</w:t>
            </w:r>
          </w:p>
        </w:tc>
        <w:tc>
          <w:tcPr>
            <w:tcW w:w="1200" w:type="dxa"/>
            <w:tcBorders>
              <w:top w:val="nil"/>
              <w:left w:val="nil"/>
              <w:bottom w:val="single" w:sz="4" w:space="0" w:color="auto"/>
              <w:right w:val="single" w:sz="4" w:space="0" w:color="auto"/>
            </w:tcBorders>
            <w:shd w:val="clear" w:color="auto" w:fill="auto"/>
            <w:noWrap/>
            <w:vAlign w:val="center"/>
            <w:hideMark/>
          </w:tcPr>
          <w:p w14:paraId="0A018B6E"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2004</w:t>
            </w:r>
          </w:p>
        </w:tc>
        <w:tc>
          <w:tcPr>
            <w:tcW w:w="2580" w:type="dxa"/>
            <w:tcBorders>
              <w:top w:val="nil"/>
              <w:left w:val="nil"/>
              <w:bottom w:val="single" w:sz="4" w:space="0" w:color="auto"/>
              <w:right w:val="single" w:sz="8" w:space="0" w:color="auto"/>
            </w:tcBorders>
            <w:shd w:val="clear" w:color="auto" w:fill="auto"/>
            <w:vAlign w:val="center"/>
            <w:hideMark/>
          </w:tcPr>
          <w:p w14:paraId="784EA824"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672C0326" w14:textId="77777777" w:rsidTr="004D55FD">
        <w:trPr>
          <w:trHeight w:val="300"/>
        </w:trPr>
        <w:tc>
          <w:tcPr>
            <w:tcW w:w="2720" w:type="dxa"/>
            <w:vMerge/>
            <w:tcBorders>
              <w:top w:val="nil"/>
              <w:left w:val="single" w:sz="8" w:space="0" w:color="auto"/>
              <w:bottom w:val="single" w:sz="4" w:space="0" w:color="000000"/>
              <w:right w:val="single" w:sz="4" w:space="0" w:color="auto"/>
            </w:tcBorders>
            <w:vAlign w:val="center"/>
            <w:hideMark/>
          </w:tcPr>
          <w:p w14:paraId="08D97426"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19499293"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Verizon</w:t>
            </w:r>
          </w:p>
        </w:tc>
        <w:tc>
          <w:tcPr>
            <w:tcW w:w="1200" w:type="dxa"/>
            <w:tcBorders>
              <w:top w:val="nil"/>
              <w:left w:val="nil"/>
              <w:bottom w:val="single" w:sz="4" w:space="0" w:color="auto"/>
              <w:right w:val="single" w:sz="4" w:space="0" w:color="auto"/>
            </w:tcBorders>
            <w:shd w:val="clear" w:color="auto" w:fill="auto"/>
            <w:noWrap/>
            <w:vAlign w:val="center"/>
            <w:hideMark/>
          </w:tcPr>
          <w:p w14:paraId="3688D0CB"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2004</w:t>
            </w:r>
          </w:p>
        </w:tc>
        <w:tc>
          <w:tcPr>
            <w:tcW w:w="2580" w:type="dxa"/>
            <w:tcBorders>
              <w:top w:val="nil"/>
              <w:left w:val="nil"/>
              <w:bottom w:val="single" w:sz="4" w:space="0" w:color="auto"/>
              <w:right w:val="single" w:sz="8" w:space="0" w:color="auto"/>
            </w:tcBorders>
            <w:shd w:val="clear" w:color="auto" w:fill="auto"/>
            <w:vAlign w:val="center"/>
            <w:hideMark/>
          </w:tcPr>
          <w:p w14:paraId="39BEC8D9"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20290982" w14:textId="77777777" w:rsidTr="004D55FD">
        <w:trPr>
          <w:trHeight w:val="300"/>
        </w:trPr>
        <w:tc>
          <w:tcPr>
            <w:tcW w:w="272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E81AC3D"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Canadá</w:t>
            </w:r>
          </w:p>
        </w:tc>
        <w:tc>
          <w:tcPr>
            <w:tcW w:w="2098" w:type="dxa"/>
            <w:tcBorders>
              <w:top w:val="nil"/>
              <w:left w:val="nil"/>
              <w:bottom w:val="single" w:sz="4" w:space="0" w:color="auto"/>
              <w:right w:val="single" w:sz="4" w:space="0" w:color="auto"/>
            </w:tcBorders>
            <w:shd w:val="clear" w:color="auto" w:fill="auto"/>
            <w:noWrap/>
            <w:vAlign w:val="center"/>
            <w:hideMark/>
          </w:tcPr>
          <w:p w14:paraId="6FB9550F"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TELUS</w:t>
            </w:r>
          </w:p>
        </w:tc>
        <w:tc>
          <w:tcPr>
            <w:tcW w:w="1200" w:type="dxa"/>
            <w:tcBorders>
              <w:top w:val="nil"/>
              <w:left w:val="nil"/>
              <w:bottom w:val="single" w:sz="4" w:space="0" w:color="auto"/>
              <w:right w:val="single" w:sz="4" w:space="0" w:color="auto"/>
            </w:tcBorders>
            <w:shd w:val="clear" w:color="auto" w:fill="auto"/>
            <w:noWrap/>
            <w:vAlign w:val="center"/>
            <w:hideMark/>
          </w:tcPr>
          <w:p w14:paraId="3401036E"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2003</w:t>
            </w:r>
          </w:p>
        </w:tc>
        <w:tc>
          <w:tcPr>
            <w:tcW w:w="2580" w:type="dxa"/>
            <w:tcBorders>
              <w:top w:val="nil"/>
              <w:left w:val="nil"/>
              <w:bottom w:val="single" w:sz="4" w:space="0" w:color="auto"/>
              <w:right w:val="single" w:sz="8" w:space="0" w:color="auto"/>
            </w:tcBorders>
            <w:shd w:val="clear" w:color="auto" w:fill="auto"/>
            <w:vAlign w:val="center"/>
            <w:hideMark/>
          </w:tcPr>
          <w:p w14:paraId="25ED6ADB"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2ACEB440" w14:textId="77777777" w:rsidTr="004D55FD">
        <w:trPr>
          <w:trHeight w:val="600"/>
        </w:trPr>
        <w:tc>
          <w:tcPr>
            <w:tcW w:w="2720" w:type="dxa"/>
            <w:vMerge/>
            <w:tcBorders>
              <w:top w:val="nil"/>
              <w:left w:val="single" w:sz="8" w:space="0" w:color="auto"/>
              <w:bottom w:val="single" w:sz="4" w:space="0" w:color="000000"/>
              <w:right w:val="single" w:sz="4" w:space="0" w:color="auto"/>
            </w:tcBorders>
            <w:vAlign w:val="center"/>
            <w:hideMark/>
          </w:tcPr>
          <w:p w14:paraId="615E91AC"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04075E56"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Bell Canada</w:t>
            </w:r>
          </w:p>
        </w:tc>
        <w:tc>
          <w:tcPr>
            <w:tcW w:w="1200" w:type="dxa"/>
            <w:tcBorders>
              <w:top w:val="nil"/>
              <w:left w:val="nil"/>
              <w:bottom w:val="single" w:sz="4" w:space="0" w:color="auto"/>
              <w:right w:val="single" w:sz="4" w:space="0" w:color="auto"/>
            </w:tcBorders>
            <w:shd w:val="clear" w:color="auto" w:fill="auto"/>
            <w:noWrap/>
            <w:vAlign w:val="center"/>
            <w:hideMark/>
          </w:tcPr>
          <w:p w14:paraId="29BABD78"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2004</w:t>
            </w:r>
          </w:p>
        </w:tc>
        <w:tc>
          <w:tcPr>
            <w:tcW w:w="2580" w:type="dxa"/>
            <w:tcBorders>
              <w:top w:val="nil"/>
              <w:left w:val="nil"/>
              <w:bottom w:val="single" w:sz="4" w:space="0" w:color="auto"/>
              <w:right w:val="single" w:sz="8" w:space="0" w:color="auto"/>
            </w:tcBorders>
            <w:shd w:val="clear" w:color="auto" w:fill="auto"/>
            <w:vAlign w:val="center"/>
            <w:hideMark/>
          </w:tcPr>
          <w:p w14:paraId="7C036F38"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Comienza migración de red de acceso a IP</w:t>
            </w:r>
          </w:p>
        </w:tc>
      </w:tr>
      <w:tr w:rsidR="009C1BD8" w:rsidRPr="001C1F5B" w14:paraId="2FBC091A" w14:textId="77777777" w:rsidTr="004D55FD">
        <w:trPr>
          <w:trHeight w:val="300"/>
        </w:trPr>
        <w:tc>
          <w:tcPr>
            <w:tcW w:w="2720" w:type="dxa"/>
            <w:vMerge/>
            <w:tcBorders>
              <w:top w:val="nil"/>
              <w:left w:val="single" w:sz="8" w:space="0" w:color="auto"/>
              <w:bottom w:val="single" w:sz="4" w:space="0" w:color="000000"/>
              <w:right w:val="single" w:sz="4" w:space="0" w:color="auto"/>
            </w:tcBorders>
            <w:vAlign w:val="center"/>
            <w:hideMark/>
          </w:tcPr>
          <w:p w14:paraId="56E5CD4C"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4901B27A"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 </w:t>
            </w:r>
          </w:p>
        </w:tc>
        <w:tc>
          <w:tcPr>
            <w:tcW w:w="1200" w:type="dxa"/>
            <w:tcBorders>
              <w:top w:val="nil"/>
              <w:left w:val="nil"/>
              <w:bottom w:val="single" w:sz="4" w:space="0" w:color="auto"/>
              <w:right w:val="single" w:sz="4" w:space="0" w:color="auto"/>
            </w:tcBorders>
            <w:shd w:val="clear" w:color="auto" w:fill="auto"/>
            <w:noWrap/>
            <w:vAlign w:val="center"/>
            <w:hideMark/>
          </w:tcPr>
          <w:p w14:paraId="6128D24D"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2007</w:t>
            </w:r>
          </w:p>
        </w:tc>
        <w:tc>
          <w:tcPr>
            <w:tcW w:w="2580" w:type="dxa"/>
            <w:tcBorders>
              <w:top w:val="nil"/>
              <w:left w:val="nil"/>
              <w:bottom w:val="single" w:sz="4" w:space="0" w:color="auto"/>
              <w:right w:val="single" w:sz="8" w:space="0" w:color="auto"/>
            </w:tcBorders>
            <w:shd w:val="clear" w:color="auto" w:fill="auto"/>
            <w:vAlign w:val="center"/>
            <w:hideMark/>
          </w:tcPr>
          <w:p w14:paraId="7618C7F5"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Desarrollo de red MPLS-IP</w:t>
            </w:r>
          </w:p>
        </w:tc>
      </w:tr>
      <w:tr w:rsidR="009C1BD8" w:rsidRPr="001C1F5B" w14:paraId="2072AEB5" w14:textId="77777777" w:rsidTr="004D55FD">
        <w:trPr>
          <w:trHeight w:val="300"/>
        </w:trPr>
        <w:tc>
          <w:tcPr>
            <w:tcW w:w="272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BB5F11A"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Brasil</w:t>
            </w:r>
          </w:p>
        </w:tc>
        <w:tc>
          <w:tcPr>
            <w:tcW w:w="2098" w:type="dxa"/>
            <w:tcBorders>
              <w:top w:val="nil"/>
              <w:left w:val="nil"/>
              <w:bottom w:val="single" w:sz="4" w:space="0" w:color="auto"/>
              <w:right w:val="single" w:sz="4" w:space="0" w:color="auto"/>
            </w:tcBorders>
            <w:shd w:val="clear" w:color="auto" w:fill="auto"/>
            <w:noWrap/>
            <w:vAlign w:val="center"/>
            <w:hideMark/>
          </w:tcPr>
          <w:p w14:paraId="6DEF574C"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Telefónica</w:t>
            </w:r>
          </w:p>
        </w:tc>
        <w:tc>
          <w:tcPr>
            <w:tcW w:w="1200" w:type="dxa"/>
            <w:tcBorders>
              <w:top w:val="nil"/>
              <w:left w:val="nil"/>
              <w:bottom w:val="single" w:sz="4" w:space="0" w:color="auto"/>
              <w:right w:val="single" w:sz="4" w:space="0" w:color="auto"/>
            </w:tcBorders>
            <w:shd w:val="clear" w:color="auto" w:fill="auto"/>
            <w:noWrap/>
            <w:vAlign w:val="center"/>
            <w:hideMark/>
          </w:tcPr>
          <w:p w14:paraId="11F4EB2F"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2003</w:t>
            </w:r>
          </w:p>
        </w:tc>
        <w:tc>
          <w:tcPr>
            <w:tcW w:w="2580" w:type="dxa"/>
            <w:tcBorders>
              <w:top w:val="nil"/>
              <w:left w:val="nil"/>
              <w:bottom w:val="single" w:sz="4" w:space="0" w:color="auto"/>
              <w:right w:val="single" w:sz="8" w:space="0" w:color="auto"/>
            </w:tcBorders>
            <w:shd w:val="clear" w:color="auto" w:fill="auto"/>
            <w:vAlign w:val="center"/>
            <w:hideMark/>
          </w:tcPr>
          <w:p w14:paraId="7BEF2530"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4EB50AC5" w14:textId="77777777" w:rsidTr="004D55FD">
        <w:trPr>
          <w:trHeight w:val="300"/>
        </w:trPr>
        <w:tc>
          <w:tcPr>
            <w:tcW w:w="2720" w:type="dxa"/>
            <w:vMerge/>
            <w:tcBorders>
              <w:top w:val="nil"/>
              <w:left w:val="single" w:sz="8" w:space="0" w:color="auto"/>
              <w:bottom w:val="single" w:sz="4" w:space="0" w:color="000000"/>
              <w:right w:val="single" w:sz="4" w:space="0" w:color="auto"/>
            </w:tcBorders>
            <w:vAlign w:val="center"/>
            <w:hideMark/>
          </w:tcPr>
          <w:p w14:paraId="6AA50A6D"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588DEC09"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Transit Telecom</w:t>
            </w:r>
          </w:p>
        </w:tc>
        <w:tc>
          <w:tcPr>
            <w:tcW w:w="1200" w:type="dxa"/>
            <w:tcBorders>
              <w:top w:val="nil"/>
              <w:left w:val="nil"/>
              <w:bottom w:val="single" w:sz="4" w:space="0" w:color="auto"/>
              <w:right w:val="single" w:sz="4" w:space="0" w:color="auto"/>
            </w:tcBorders>
            <w:shd w:val="clear" w:color="auto" w:fill="auto"/>
            <w:noWrap/>
            <w:vAlign w:val="center"/>
            <w:hideMark/>
          </w:tcPr>
          <w:p w14:paraId="57A4F973"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2006</w:t>
            </w:r>
          </w:p>
        </w:tc>
        <w:tc>
          <w:tcPr>
            <w:tcW w:w="2580" w:type="dxa"/>
            <w:tcBorders>
              <w:top w:val="nil"/>
              <w:left w:val="nil"/>
              <w:bottom w:val="single" w:sz="4" w:space="0" w:color="auto"/>
              <w:right w:val="single" w:sz="8" w:space="0" w:color="auto"/>
            </w:tcBorders>
            <w:shd w:val="clear" w:color="auto" w:fill="auto"/>
            <w:vAlign w:val="center"/>
            <w:hideMark/>
          </w:tcPr>
          <w:p w14:paraId="6F0284FF"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77557D75" w14:textId="77777777" w:rsidTr="004D55FD">
        <w:trPr>
          <w:trHeight w:val="300"/>
        </w:trPr>
        <w:tc>
          <w:tcPr>
            <w:tcW w:w="2720" w:type="dxa"/>
            <w:vMerge/>
            <w:tcBorders>
              <w:top w:val="nil"/>
              <w:left w:val="single" w:sz="8" w:space="0" w:color="auto"/>
              <w:bottom w:val="single" w:sz="4" w:space="0" w:color="000000"/>
              <w:right w:val="single" w:sz="4" w:space="0" w:color="auto"/>
            </w:tcBorders>
            <w:vAlign w:val="center"/>
            <w:hideMark/>
          </w:tcPr>
          <w:p w14:paraId="126B0335"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2E66C15A"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Telemar</w:t>
            </w:r>
          </w:p>
        </w:tc>
        <w:tc>
          <w:tcPr>
            <w:tcW w:w="1200" w:type="dxa"/>
            <w:tcBorders>
              <w:top w:val="nil"/>
              <w:left w:val="nil"/>
              <w:bottom w:val="single" w:sz="4" w:space="0" w:color="auto"/>
              <w:right w:val="single" w:sz="4" w:space="0" w:color="auto"/>
            </w:tcBorders>
            <w:shd w:val="clear" w:color="auto" w:fill="auto"/>
            <w:noWrap/>
            <w:vAlign w:val="center"/>
            <w:hideMark/>
          </w:tcPr>
          <w:p w14:paraId="37145CE8"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2006</w:t>
            </w:r>
          </w:p>
        </w:tc>
        <w:tc>
          <w:tcPr>
            <w:tcW w:w="2580" w:type="dxa"/>
            <w:tcBorders>
              <w:top w:val="nil"/>
              <w:left w:val="nil"/>
              <w:bottom w:val="single" w:sz="4" w:space="0" w:color="auto"/>
              <w:right w:val="single" w:sz="8" w:space="0" w:color="auto"/>
            </w:tcBorders>
            <w:shd w:val="clear" w:color="auto" w:fill="auto"/>
            <w:vAlign w:val="center"/>
            <w:hideMark/>
          </w:tcPr>
          <w:p w14:paraId="233D0780"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5DDF9045" w14:textId="77777777" w:rsidTr="004D55FD">
        <w:trPr>
          <w:trHeight w:val="300"/>
        </w:trPr>
        <w:tc>
          <w:tcPr>
            <w:tcW w:w="2720" w:type="dxa"/>
            <w:vMerge/>
            <w:tcBorders>
              <w:top w:val="nil"/>
              <w:left w:val="single" w:sz="8" w:space="0" w:color="auto"/>
              <w:bottom w:val="single" w:sz="4" w:space="0" w:color="000000"/>
              <w:right w:val="single" w:sz="4" w:space="0" w:color="auto"/>
            </w:tcBorders>
            <w:vAlign w:val="center"/>
            <w:hideMark/>
          </w:tcPr>
          <w:p w14:paraId="25BAE80B"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0E64AF43"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Brasil Telecom</w:t>
            </w:r>
          </w:p>
        </w:tc>
        <w:tc>
          <w:tcPr>
            <w:tcW w:w="1200" w:type="dxa"/>
            <w:tcBorders>
              <w:top w:val="nil"/>
              <w:left w:val="nil"/>
              <w:bottom w:val="single" w:sz="4" w:space="0" w:color="auto"/>
              <w:right w:val="single" w:sz="4" w:space="0" w:color="auto"/>
            </w:tcBorders>
            <w:shd w:val="clear" w:color="auto" w:fill="auto"/>
            <w:noWrap/>
            <w:vAlign w:val="center"/>
            <w:hideMark/>
          </w:tcPr>
          <w:p w14:paraId="47A458D5"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2007</w:t>
            </w:r>
          </w:p>
        </w:tc>
        <w:tc>
          <w:tcPr>
            <w:tcW w:w="2580" w:type="dxa"/>
            <w:tcBorders>
              <w:top w:val="nil"/>
              <w:left w:val="nil"/>
              <w:bottom w:val="single" w:sz="4" w:space="0" w:color="auto"/>
              <w:right w:val="single" w:sz="8" w:space="0" w:color="auto"/>
            </w:tcBorders>
            <w:shd w:val="clear" w:color="auto" w:fill="auto"/>
            <w:vAlign w:val="center"/>
            <w:hideMark/>
          </w:tcPr>
          <w:p w14:paraId="06F0C5C3"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Desarrollo de red MPLS-IP</w:t>
            </w:r>
          </w:p>
        </w:tc>
      </w:tr>
      <w:tr w:rsidR="009C1BD8" w:rsidRPr="001C1F5B" w14:paraId="30689453" w14:textId="77777777" w:rsidTr="004D55FD">
        <w:trPr>
          <w:trHeight w:val="300"/>
        </w:trPr>
        <w:tc>
          <w:tcPr>
            <w:tcW w:w="272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4AE9D60"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Colombia</w:t>
            </w:r>
          </w:p>
        </w:tc>
        <w:tc>
          <w:tcPr>
            <w:tcW w:w="2098" w:type="dxa"/>
            <w:tcBorders>
              <w:top w:val="nil"/>
              <w:left w:val="nil"/>
              <w:bottom w:val="single" w:sz="4" w:space="0" w:color="auto"/>
              <w:right w:val="single" w:sz="4" w:space="0" w:color="auto"/>
            </w:tcBorders>
            <w:shd w:val="clear" w:color="auto" w:fill="auto"/>
            <w:noWrap/>
            <w:vAlign w:val="center"/>
            <w:hideMark/>
          </w:tcPr>
          <w:p w14:paraId="19D864D0"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ETB</w:t>
            </w:r>
          </w:p>
        </w:tc>
        <w:tc>
          <w:tcPr>
            <w:tcW w:w="1200" w:type="dxa"/>
            <w:tcBorders>
              <w:top w:val="nil"/>
              <w:left w:val="nil"/>
              <w:bottom w:val="single" w:sz="4" w:space="0" w:color="auto"/>
              <w:right w:val="single" w:sz="4" w:space="0" w:color="auto"/>
            </w:tcBorders>
            <w:shd w:val="clear" w:color="auto" w:fill="auto"/>
            <w:noWrap/>
            <w:vAlign w:val="center"/>
            <w:hideMark/>
          </w:tcPr>
          <w:p w14:paraId="1DA0397C"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2006</w:t>
            </w:r>
          </w:p>
        </w:tc>
        <w:tc>
          <w:tcPr>
            <w:tcW w:w="2580" w:type="dxa"/>
            <w:tcBorders>
              <w:top w:val="nil"/>
              <w:left w:val="nil"/>
              <w:bottom w:val="single" w:sz="4" w:space="0" w:color="auto"/>
              <w:right w:val="single" w:sz="8" w:space="0" w:color="auto"/>
            </w:tcBorders>
            <w:shd w:val="clear" w:color="auto" w:fill="auto"/>
            <w:vAlign w:val="center"/>
            <w:hideMark/>
          </w:tcPr>
          <w:p w14:paraId="26CA0D2F"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0E188AB1" w14:textId="77777777" w:rsidTr="004D55FD">
        <w:trPr>
          <w:trHeight w:val="600"/>
        </w:trPr>
        <w:tc>
          <w:tcPr>
            <w:tcW w:w="2720" w:type="dxa"/>
            <w:vMerge/>
            <w:tcBorders>
              <w:top w:val="nil"/>
              <w:left w:val="single" w:sz="8" w:space="0" w:color="auto"/>
              <w:bottom w:val="single" w:sz="4" w:space="0" w:color="000000"/>
              <w:right w:val="single" w:sz="4" w:space="0" w:color="auto"/>
            </w:tcBorders>
            <w:vAlign w:val="center"/>
            <w:hideMark/>
          </w:tcPr>
          <w:p w14:paraId="370EFC3C"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54EF5998"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Emcali</w:t>
            </w:r>
          </w:p>
        </w:tc>
        <w:tc>
          <w:tcPr>
            <w:tcW w:w="1200" w:type="dxa"/>
            <w:tcBorders>
              <w:top w:val="nil"/>
              <w:left w:val="nil"/>
              <w:bottom w:val="single" w:sz="4" w:space="0" w:color="auto"/>
              <w:right w:val="single" w:sz="4" w:space="0" w:color="auto"/>
            </w:tcBorders>
            <w:shd w:val="clear" w:color="auto" w:fill="auto"/>
            <w:noWrap/>
            <w:vAlign w:val="center"/>
            <w:hideMark/>
          </w:tcPr>
          <w:p w14:paraId="7D4D0737"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2006</w:t>
            </w:r>
          </w:p>
        </w:tc>
        <w:tc>
          <w:tcPr>
            <w:tcW w:w="2580" w:type="dxa"/>
            <w:tcBorders>
              <w:top w:val="nil"/>
              <w:left w:val="nil"/>
              <w:bottom w:val="single" w:sz="4" w:space="0" w:color="auto"/>
              <w:right w:val="single" w:sz="8" w:space="0" w:color="auto"/>
            </w:tcBorders>
            <w:shd w:val="clear" w:color="auto" w:fill="auto"/>
            <w:vAlign w:val="center"/>
            <w:hideMark/>
          </w:tcPr>
          <w:p w14:paraId="0F1AB182"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Comienza migración de red de core a IP</w:t>
            </w:r>
          </w:p>
        </w:tc>
      </w:tr>
      <w:tr w:rsidR="009C1BD8" w:rsidRPr="001C1F5B" w14:paraId="3D1AEFEF" w14:textId="77777777" w:rsidTr="004D55FD">
        <w:trPr>
          <w:trHeight w:val="300"/>
        </w:trPr>
        <w:tc>
          <w:tcPr>
            <w:tcW w:w="2720" w:type="dxa"/>
            <w:vMerge/>
            <w:tcBorders>
              <w:top w:val="nil"/>
              <w:left w:val="single" w:sz="8" w:space="0" w:color="auto"/>
              <w:bottom w:val="single" w:sz="4" w:space="0" w:color="000000"/>
              <w:right w:val="single" w:sz="4" w:space="0" w:color="auto"/>
            </w:tcBorders>
            <w:vAlign w:val="center"/>
            <w:hideMark/>
          </w:tcPr>
          <w:p w14:paraId="5E8D6032"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4" w:space="0" w:color="auto"/>
              <w:right w:val="single" w:sz="4" w:space="0" w:color="auto"/>
            </w:tcBorders>
            <w:shd w:val="clear" w:color="auto" w:fill="auto"/>
            <w:noWrap/>
            <w:vAlign w:val="center"/>
            <w:hideMark/>
          </w:tcPr>
          <w:p w14:paraId="70B04B55"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Telefónica</w:t>
            </w:r>
          </w:p>
        </w:tc>
        <w:tc>
          <w:tcPr>
            <w:tcW w:w="1200" w:type="dxa"/>
            <w:tcBorders>
              <w:top w:val="nil"/>
              <w:left w:val="nil"/>
              <w:bottom w:val="single" w:sz="4" w:space="0" w:color="auto"/>
              <w:right w:val="single" w:sz="4" w:space="0" w:color="auto"/>
            </w:tcBorders>
            <w:shd w:val="clear" w:color="auto" w:fill="auto"/>
            <w:noWrap/>
            <w:vAlign w:val="center"/>
            <w:hideMark/>
          </w:tcPr>
          <w:p w14:paraId="3646EEAC"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2006</w:t>
            </w:r>
          </w:p>
        </w:tc>
        <w:tc>
          <w:tcPr>
            <w:tcW w:w="2580" w:type="dxa"/>
            <w:tcBorders>
              <w:top w:val="nil"/>
              <w:left w:val="nil"/>
              <w:bottom w:val="single" w:sz="4" w:space="0" w:color="auto"/>
              <w:right w:val="single" w:sz="8" w:space="0" w:color="auto"/>
            </w:tcBorders>
            <w:shd w:val="clear" w:color="auto" w:fill="auto"/>
            <w:vAlign w:val="center"/>
            <w:hideMark/>
          </w:tcPr>
          <w:p w14:paraId="5A3EFA73"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21176CE5" w14:textId="77777777" w:rsidTr="004D55FD">
        <w:trPr>
          <w:trHeight w:val="300"/>
        </w:trPr>
        <w:tc>
          <w:tcPr>
            <w:tcW w:w="2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D737BB7" w14:textId="77777777" w:rsidR="00BA109B" w:rsidRPr="001C1F5B" w:rsidRDefault="00BA109B" w:rsidP="004D55FD">
            <w:pPr>
              <w:spacing w:after="0" w:line="240" w:lineRule="auto"/>
              <w:ind w:left="0"/>
              <w:jc w:val="center"/>
              <w:rPr>
                <w:rFonts w:ascii="ITC Avant Garde" w:eastAsia="Times New Roman" w:hAnsi="ITC Avant Garde" w:cs="Times New Roman"/>
                <w:b/>
                <w:bCs/>
                <w:color w:val="auto"/>
                <w:sz w:val="18"/>
                <w:szCs w:val="18"/>
              </w:rPr>
            </w:pPr>
            <w:r w:rsidRPr="001C1F5B">
              <w:rPr>
                <w:rFonts w:ascii="ITC Avant Garde" w:eastAsia="Times New Roman" w:hAnsi="ITC Avant Garde" w:cs="Times New Roman"/>
                <w:b/>
                <w:bCs/>
                <w:color w:val="auto"/>
                <w:sz w:val="18"/>
                <w:szCs w:val="18"/>
              </w:rPr>
              <w:t>Chile</w:t>
            </w:r>
          </w:p>
        </w:tc>
        <w:tc>
          <w:tcPr>
            <w:tcW w:w="2098" w:type="dxa"/>
            <w:tcBorders>
              <w:top w:val="nil"/>
              <w:left w:val="nil"/>
              <w:bottom w:val="single" w:sz="4" w:space="0" w:color="auto"/>
              <w:right w:val="single" w:sz="4" w:space="0" w:color="auto"/>
            </w:tcBorders>
            <w:shd w:val="clear" w:color="auto" w:fill="auto"/>
            <w:noWrap/>
            <w:vAlign w:val="center"/>
            <w:hideMark/>
          </w:tcPr>
          <w:p w14:paraId="625DF7CA"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Entel</w:t>
            </w:r>
          </w:p>
        </w:tc>
        <w:tc>
          <w:tcPr>
            <w:tcW w:w="1200" w:type="dxa"/>
            <w:tcBorders>
              <w:top w:val="nil"/>
              <w:left w:val="nil"/>
              <w:bottom w:val="single" w:sz="4" w:space="0" w:color="auto"/>
              <w:right w:val="single" w:sz="4" w:space="0" w:color="auto"/>
            </w:tcBorders>
            <w:shd w:val="clear" w:color="auto" w:fill="auto"/>
            <w:noWrap/>
            <w:vAlign w:val="center"/>
            <w:hideMark/>
          </w:tcPr>
          <w:p w14:paraId="49F7F831"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2006</w:t>
            </w:r>
          </w:p>
        </w:tc>
        <w:tc>
          <w:tcPr>
            <w:tcW w:w="2580" w:type="dxa"/>
            <w:tcBorders>
              <w:top w:val="nil"/>
              <w:left w:val="nil"/>
              <w:bottom w:val="single" w:sz="4" w:space="0" w:color="auto"/>
              <w:right w:val="single" w:sz="8" w:space="0" w:color="auto"/>
            </w:tcBorders>
            <w:shd w:val="clear" w:color="auto" w:fill="auto"/>
            <w:vAlign w:val="center"/>
            <w:hideMark/>
          </w:tcPr>
          <w:p w14:paraId="48F95AA6"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Inicio de Instalación</w:t>
            </w:r>
          </w:p>
        </w:tc>
      </w:tr>
      <w:tr w:rsidR="009C1BD8" w:rsidRPr="001C1F5B" w14:paraId="6D9ADC52" w14:textId="77777777" w:rsidTr="004D55FD">
        <w:trPr>
          <w:trHeight w:val="1215"/>
        </w:trPr>
        <w:tc>
          <w:tcPr>
            <w:tcW w:w="2720" w:type="dxa"/>
            <w:vMerge/>
            <w:tcBorders>
              <w:top w:val="nil"/>
              <w:left w:val="single" w:sz="8" w:space="0" w:color="auto"/>
              <w:bottom w:val="single" w:sz="8" w:space="0" w:color="000000"/>
              <w:right w:val="single" w:sz="4" w:space="0" w:color="auto"/>
            </w:tcBorders>
            <w:vAlign w:val="center"/>
            <w:hideMark/>
          </w:tcPr>
          <w:p w14:paraId="1AB957D3" w14:textId="77777777" w:rsidR="00BA109B" w:rsidRPr="001C1F5B" w:rsidRDefault="00BA109B" w:rsidP="004D55FD">
            <w:pPr>
              <w:spacing w:after="0" w:line="240" w:lineRule="auto"/>
              <w:ind w:left="0"/>
              <w:rPr>
                <w:rFonts w:ascii="ITC Avant Garde" w:eastAsia="Times New Roman" w:hAnsi="ITC Avant Garde" w:cs="Times New Roman"/>
                <w:b/>
                <w:bCs/>
                <w:color w:val="auto"/>
                <w:sz w:val="18"/>
                <w:szCs w:val="18"/>
              </w:rPr>
            </w:pPr>
          </w:p>
        </w:tc>
        <w:tc>
          <w:tcPr>
            <w:tcW w:w="2098" w:type="dxa"/>
            <w:tcBorders>
              <w:top w:val="nil"/>
              <w:left w:val="nil"/>
              <w:bottom w:val="single" w:sz="8" w:space="0" w:color="auto"/>
              <w:right w:val="single" w:sz="4" w:space="0" w:color="auto"/>
            </w:tcBorders>
            <w:shd w:val="clear" w:color="auto" w:fill="auto"/>
            <w:noWrap/>
            <w:vAlign w:val="center"/>
            <w:hideMark/>
          </w:tcPr>
          <w:p w14:paraId="536AE9D5"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Telmex Chile</w:t>
            </w:r>
          </w:p>
        </w:tc>
        <w:tc>
          <w:tcPr>
            <w:tcW w:w="1200" w:type="dxa"/>
            <w:tcBorders>
              <w:top w:val="nil"/>
              <w:left w:val="nil"/>
              <w:bottom w:val="single" w:sz="8" w:space="0" w:color="auto"/>
              <w:right w:val="single" w:sz="4" w:space="0" w:color="auto"/>
            </w:tcBorders>
            <w:shd w:val="clear" w:color="auto" w:fill="auto"/>
            <w:noWrap/>
            <w:vAlign w:val="center"/>
            <w:hideMark/>
          </w:tcPr>
          <w:p w14:paraId="4799625A" w14:textId="77777777" w:rsidR="00BA109B" w:rsidRPr="001C1F5B" w:rsidRDefault="00BA109B"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2005</w:t>
            </w:r>
          </w:p>
        </w:tc>
        <w:tc>
          <w:tcPr>
            <w:tcW w:w="2580" w:type="dxa"/>
            <w:tcBorders>
              <w:top w:val="nil"/>
              <w:left w:val="nil"/>
              <w:bottom w:val="single" w:sz="8" w:space="0" w:color="auto"/>
              <w:right w:val="single" w:sz="8" w:space="0" w:color="auto"/>
            </w:tcBorders>
            <w:shd w:val="clear" w:color="auto" w:fill="auto"/>
            <w:vAlign w:val="center"/>
            <w:hideMark/>
          </w:tcPr>
          <w:p w14:paraId="625EE598" w14:textId="377A6021" w:rsidR="00BA109B" w:rsidRPr="001C1F5B" w:rsidRDefault="009F01CF" w:rsidP="004D55FD">
            <w:pPr>
              <w:spacing w:after="0" w:line="240" w:lineRule="auto"/>
              <w:ind w:left="0"/>
              <w:jc w:val="center"/>
              <w:rPr>
                <w:rFonts w:ascii="ITC Avant Garde" w:eastAsia="Times New Roman" w:hAnsi="ITC Avant Garde" w:cs="Times New Roman"/>
                <w:color w:val="auto"/>
                <w:sz w:val="18"/>
                <w:szCs w:val="18"/>
              </w:rPr>
            </w:pPr>
            <w:r w:rsidRPr="001C1F5B">
              <w:rPr>
                <w:rFonts w:ascii="ITC Avant Garde" w:eastAsia="Times New Roman" w:hAnsi="ITC Avant Garde" w:cs="Times New Roman"/>
                <w:color w:val="auto"/>
                <w:sz w:val="18"/>
                <w:szCs w:val="18"/>
              </w:rPr>
              <w:t>Evolución</w:t>
            </w:r>
            <w:r w:rsidR="00BA109B" w:rsidRPr="001C1F5B">
              <w:rPr>
                <w:rFonts w:ascii="ITC Avant Garde" w:eastAsia="Times New Roman" w:hAnsi="ITC Avant Garde" w:cs="Times New Roman"/>
                <w:color w:val="auto"/>
                <w:sz w:val="18"/>
                <w:szCs w:val="18"/>
              </w:rPr>
              <w:t xml:space="preserve"> de su infraestructura de fibra óptica con tecnología MPLS IP y NGN</w:t>
            </w:r>
          </w:p>
        </w:tc>
      </w:tr>
    </w:tbl>
    <w:p w14:paraId="69032967" w14:textId="77777777" w:rsidR="00BA109B" w:rsidRPr="001C1F5B" w:rsidRDefault="00BA109B" w:rsidP="00BA109B">
      <w:pPr>
        <w:spacing w:line="276" w:lineRule="auto"/>
        <w:ind w:left="11" w:right="0" w:hanging="11"/>
        <w:rPr>
          <w:rFonts w:ascii="ITC Avant Garde" w:hAnsi="ITC Avant Garde"/>
          <w:color w:val="auto"/>
        </w:rPr>
      </w:pPr>
    </w:p>
    <w:p w14:paraId="395838BF" w14:textId="20F220AB" w:rsidR="00BA109B" w:rsidRPr="001C1F5B" w:rsidRDefault="00BA109B" w:rsidP="00BA109B">
      <w:pPr>
        <w:spacing w:line="276" w:lineRule="auto"/>
        <w:ind w:left="11" w:right="0" w:hanging="11"/>
        <w:rPr>
          <w:rFonts w:ascii="ITC Avant Garde" w:hAnsi="ITC Avant Garde"/>
          <w:color w:val="auto"/>
        </w:rPr>
      </w:pPr>
      <w:r w:rsidRPr="001C1F5B">
        <w:rPr>
          <w:rFonts w:ascii="ITC Avant Garde" w:hAnsi="ITC Avant Garde"/>
          <w:color w:val="auto"/>
        </w:rPr>
        <w:t>Así, resulta evidente que la migración a tecnología IP es aceptada internacionalmente</w:t>
      </w:r>
      <w:r w:rsidR="004A6286" w:rsidRPr="001C1F5B">
        <w:rPr>
          <w:rFonts w:ascii="ITC Avant Garde" w:hAnsi="ITC Avant Garde"/>
          <w:color w:val="auto"/>
        </w:rPr>
        <w:t>.</w:t>
      </w:r>
    </w:p>
    <w:p w14:paraId="0885D98C" w14:textId="77777777" w:rsidR="00BA109B" w:rsidRDefault="00BA109B" w:rsidP="00BA109B">
      <w:pPr>
        <w:spacing w:after="0" w:line="276" w:lineRule="auto"/>
        <w:ind w:left="0" w:right="49" w:firstLine="0"/>
        <w:rPr>
          <w:rFonts w:ascii="ITC Avant Garde" w:hAnsi="ITC Avant Garde"/>
          <w:b/>
          <w:color w:val="auto"/>
        </w:rPr>
      </w:pPr>
    </w:p>
    <w:p w14:paraId="11F78164" w14:textId="77777777" w:rsidR="00BA109B" w:rsidRDefault="00BA109B" w:rsidP="00BA109B">
      <w:pPr>
        <w:spacing w:after="0" w:line="276" w:lineRule="auto"/>
        <w:ind w:left="-5" w:right="49"/>
        <w:rPr>
          <w:rFonts w:ascii="ITC Avant Garde" w:hAnsi="ITC Avant Garde"/>
          <w:b/>
          <w:color w:val="auto"/>
        </w:rPr>
      </w:pPr>
      <w:r w:rsidRPr="00156C43">
        <w:rPr>
          <w:rFonts w:ascii="ITC Avant Garde" w:hAnsi="ITC Avant Garde"/>
          <w:b/>
          <w:color w:val="auto"/>
        </w:rPr>
        <w:t>Telcel</w:t>
      </w:r>
      <w:r>
        <w:rPr>
          <w:rFonts w:ascii="ITC Avant Garde" w:hAnsi="ITC Avant Garde"/>
          <w:b/>
          <w:color w:val="auto"/>
        </w:rPr>
        <w:t>:</w:t>
      </w:r>
    </w:p>
    <w:p w14:paraId="0404E80F" w14:textId="2F46CF0C" w:rsidR="00BA109B" w:rsidRPr="00AE1FBF" w:rsidRDefault="004A6286" w:rsidP="004A6286">
      <w:pPr>
        <w:spacing w:line="276" w:lineRule="auto"/>
        <w:ind w:left="0" w:right="0" w:firstLine="0"/>
        <w:rPr>
          <w:rFonts w:ascii="ITC Avant Garde" w:hAnsi="ITC Avant Garde"/>
          <w:i/>
          <w:color w:val="auto"/>
        </w:rPr>
      </w:pPr>
      <w:r>
        <w:rPr>
          <w:rFonts w:ascii="ITC Avant Garde" w:hAnsi="ITC Avant Garde"/>
          <w:i/>
          <w:color w:val="auto"/>
        </w:rPr>
        <w:t>Respecto al párrafo cuarto de la Condición Tercera</w:t>
      </w:r>
      <w:r w:rsidR="00BA109B">
        <w:rPr>
          <w:rFonts w:ascii="ITC Avant Garde" w:hAnsi="ITC Avant Garde"/>
          <w:i/>
          <w:color w:val="auto"/>
        </w:rPr>
        <w:t>, se señala la</w:t>
      </w:r>
      <w:r w:rsidR="00BA109B" w:rsidRPr="00AE1FBF">
        <w:rPr>
          <w:rFonts w:ascii="ITC Avant Garde" w:hAnsi="ITC Avant Garde"/>
          <w:i/>
          <w:color w:val="auto"/>
        </w:rPr>
        <w:t xml:space="preserve"> importancia que el Acuerdo </w:t>
      </w:r>
      <w:r w:rsidR="00BA109B">
        <w:rPr>
          <w:rFonts w:ascii="ITC Avant Garde" w:hAnsi="ITC Avant Garde"/>
          <w:i/>
          <w:color w:val="auto"/>
        </w:rPr>
        <w:t>establezca</w:t>
      </w:r>
      <w:r w:rsidR="00BA109B" w:rsidRPr="00AE1FBF">
        <w:rPr>
          <w:rFonts w:ascii="ITC Avant Garde" w:hAnsi="ITC Avant Garde"/>
          <w:i/>
          <w:color w:val="auto"/>
        </w:rPr>
        <w:t xml:space="preserve"> de manera expresa</w:t>
      </w:r>
      <w:r w:rsidR="00BA109B">
        <w:rPr>
          <w:rFonts w:ascii="ITC Avant Garde" w:hAnsi="ITC Avant Garde"/>
          <w:i/>
          <w:color w:val="auto"/>
        </w:rPr>
        <w:t>:</w:t>
      </w:r>
      <w:r w:rsidR="00BA109B" w:rsidRPr="00AE1FBF">
        <w:rPr>
          <w:rFonts w:ascii="ITC Avant Garde" w:hAnsi="ITC Avant Garde"/>
          <w:i/>
          <w:color w:val="auto"/>
        </w:rPr>
        <w:t xml:space="preserve"> (i) que las interconexiones bajo tecnología TDM que se continúen utilizando serán exclusivamente las ya existentes y en operación, es decir, que ninguna nueva interconexión o crecimientos de capacidad podrán implementarse bajo tecnología TDM</w:t>
      </w:r>
      <w:r w:rsidR="00BA109B">
        <w:rPr>
          <w:rFonts w:ascii="ITC Avant Garde" w:hAnsi="ITC Avant Garde"/>
          <w:i/>
          <w:color w:val="auto"/>
        </w:rPr>
        <w:t>;</w:t>
      </w:r>
      <w:r w:rsidR="00BA109B" w:rsidRPr="00AE1FBF">
        <w:rPr>
          <w:rFonts w:ascii="ITC Avant Garde" w:hAnsi="ITC Avant Garde"/>
          <w:i/>
          <w:color w:val="auto"/>
        </w:rPr>
        <w:t xml:space="preserve"> </w:t>
      </w:r>
      <w:r w:rsidR="00BA109B">
        <w:rPr>
          <w:rFonts w:ascii="ITC Avant Garde" w:hAnsi="ITC Avant Garde"/>
          <w:i/>
          <w:color w:val="auto"/>
        </w:rPr>
        <w:t xml:space="preserve">y </w:t>
      </w:r>
      <w:r w:rsidR="00BA109B" w:rsidRPr="00AE1FBF">
        <w:rPr>
          <w:rFonts w:ascii="ITC Avant Garde" w:hAnsi="ITC Avant Garde"/>
          <w:i/>
          <w:color w:val="auto"/>
        </w:rPr>
        <w:t>(ii) la obligación de llevar a cabo un proceso de migración, paulatino y consensuado, de la tecnología TDM a la tecnología IP, debiendo los concesionarios involucrados convenir por escrito la manera en la cual se realizará la distribución del tráfico</w:t>
      </w:r>
      <w:r w:rsidR="00BA109B">
        <w:rPr>
          <w:rFonts w:ascii="ITC Avant Garde" w:hAnsi="ITC Avant Garde"/>
          <w:i/>
          <w:color w:val="auto"/>
        </w:rPr>
        <w:t>,</w:t>
      </w:r>
      <w:r w:rsidR="00BA109B" w:rsidRPr="00AE1FBF">
        <w:rPr>
          <w:rFonts w:ascii="ITC Avant Garde" w:hAnsi="ITC Avant Garde"/>
          <w:i/>
          <w:color w:val="auto"/>
        </w:rPr>
        <w:t xml:space="preserve"> actualmente cursado bajo tecnología TDM</w:t>
      </w:r>
      <w:r w:rsidR="00BA109B">
        <w:rPr>
          <w:rFonts w:ascii="ITC Avant Garde" w:hAnsi="ITC Avant Garde"/>
          <w:i/>
          <w:color w:val="auto"/>
        </w:rPr>
        <w:t>,</w:t>
      </w:r>
      <w:r w:rsidR="00BA109B" w:rsidRPr="00AE1FBF">
        <w:rPr>
          <w:rFonts w:ascii="ITC Avant Garde" w:hAnsi="ITC Avant Garde"/>
          <w:i/>
          <w:color w:val="auto"/>
        </w:rPr>
        <w:t xml:space="preserve"> en los </w:t>
      </w:r>
      <w:r w:rsidR="00BA109B">
        <w:rPr>
          <w:rFonts w:ascii="ITC Avant Garde" w:hAnsi="ITC Avant Garde"/>
          <w:i/>
          <w:color w:val="auto"/>
        </w:rPr>
        <w:t xml:space="preserve">distintos </w:t>
      </w:r>
      <w:r w:rsidR="00BA109B" w:rsidRPr="00AE1FBF">
        <w:rPr>
          <w:rFonts w:ascii="ITC Avant Garde" w:hAnsi="ITC Avant Garde"/>
          <w:i/>
          <w:color w:val="auto"/>
        </w:rPr>
        <w:t>Puntos de Interconexión IP.</w:t>
      </w:r>
    </w:p>
    <w:p w14:paraId="4B474317" w14:textId="77777777" w:rsidR="00BA109B" w:rsidRDefault="00BA109B" w:rsidP="00BA109B">
      <w:pPr>
        <w:spacing w:line="276" w:lineRule="auto"/>
        <w:ind w:left="-5" w:right="0"/>
        <w:rPr>
          <w:rFonts w:ascii="ITC Avant Garde" w:hAnsi="ITC Avant Garde"/>
        </w:rPr>
      </w:pPr>
    </w:p>
    <w:p w14:paraId="07E5B9AD" w14:textId="77777777" w:rsidR="00BA109B" w:rsidRDefault="00BA109B" w:rsidP="00BA109B">
      <w:pPr>
        <w:spacing w:line="276" w:lineRule="auto"/>
        <w:ind w:left="11" w:right="0" w:hanging="11"/>
        <w:rPr>
          <w:rFonts w:ascii="ITC Avant Garde" w:hAnsi="ITC Avant Garde"/>
          <w:i/>
          <w:color w:val="auto"/>
        </w:rPr>
      </w:pPr>
      <w:r w:rsidRPr="00D12016">
        <w:rPr>
          <w:rFonts w:ascii="ITC Avant Garde" w:hAnsi="ITC Avant Garde"/>
          <w:i/>
          <w:color w:val="auto"/>
        </w:rPr>
        <w:t>Lo indicado en el numeral (ii) anterior resulta indispensable para lograr un proceso de migración ordenado y seguro, mediante el cual se garantice la continuidad, seguridad y calidad del tráfico que será intercambiado bajo tecnología IP.</w:t>
      </w:r>
    </w:p>
    <w:p w14:paraId="1310E00B" w14:textId="77777777" w:rsidR="00BA109B" w:rsidRDefault="00BA109B" w:rsidP="00BA109B">
      <w:pPr>
        <w:spacing w:line="276" w:lineRule="auto"/>
        <w:ind w:left="11" w:right="0" w:hanging="11"/>
        <w:rPr>
          <w:rFonts w:ascii="ITC Avant Garde" w:hAnsi="ITC Avant Garde"/>
          <w:b/>
          <w:color w:val="auto"/>
        </w:rPr>
      </w:pPr>
    </w:p>
    <w:p w14:paraId="096FB056" w14:textId="77777777" w:rsidR="00BA109B" w:rsidRPr="00B76EE9" w:rsidRDefault="00BA109B" w:rsidP="00BA109B">
      <w:pPr>
        <w:spacing w:line="276" w:lineRule="auto"/>
        <w:ind w:left="11" w:right="0" w:hanging="11"/>
        <w:rPr>
          <w:rFonts w:ascii="ITC Avant Garde" w:hAnsi="ITC Avant Garde"/>
          <w:b/>
          <w:color w:val="auto"/>
        </w:rPr>
      </w:pPr>
      <w:r w:rsidRPr="00B76EE9">
        <w:rPr>
          <w:rFonts w:ascii="ITC Avant Garde" w:hAnsi="ITC Avant Garde"/>
          <w:b/>
          <w:color w:val="auto"/>
        </w:rPr>
        <w:lastRenderedPageBreak/>
        <w:t>Adrian Moreno Rico</w:t>
      </w:r>
      <w:r>
        <w:rPr>
          <w:rFonts w:ascii="ITC Avant Garde" w:hAnsi="ITC Avant Garde"/>
          <w:b/>
          <w:color w:val="auto"/>
        </w:rPr>
        <w:t>:</w:t>
      </w:r>
    </w:p>
    <w:p w14:paraId="6E87632D" w14:textId="4F5EEE8B" w:rsidR="00BA109B" w:rsidRPr="00F71A40" w:rsidRDefault="00BA109B" w:rsidP="004A6286">
      <w:pPr>
        <w:spacing w:line="276" w:lineRule="auto"/>
        <w:ind w:left="11" w:right="0" w:hanging="11"/>
        <w:rPr>
          <w:rFonts w:ascii="ITC Avant Garde" w:hAnsi="ITC Avant Garde"/>
          <w:i/>
          <w:color w:val="auto"/>
        </w:rPr>
      </w:pPr>
      <w:r w:rsidRPr="00F71A40">
        <w:rPr>
          <w:rFonts w:ascii="ITC Avant Garde" w:hAnsi="ITC Avant Garde"/>
          <w:i/>
          <w:color w:val="auto"/>
        </w:rPr>
        <w:t xml:space="preserve">Con respecto al cuarto párrafo de la </w:t>
      </w:r>
      <w:r w:rsidR="004A6286">
        <w:rPr>
          <w:rFonts w:ascii="ITC Avant Garde" w:hAnsi="ITC Avant Garde"/>
          <w:i/>
          <w:color w:val="auto"/>
        </w:rPr>
        <w:t>condición tercera s</w:t>
      </w:r>
      <w:r w:rsidRPr="00F71A40">
        <w:rPr>
          <w:rFonts w:ascii="ITC Avant Garde" w:hAnsi="ITC Avant Garde"/>
          <w:i/>
          <w:color w:val="auto"/>
        </w:rPr>
        <w:t>e considera que dicho plazo resulta insuficiente en virtud de los trabajos que se tienen que realizar para esta migración total de tráfico, esto por las complicaciones técnicas, jurídicas y financi</w:t>
      </w:r>
      <w:r w:rsidR="0063106F">
        <w:rPr>
          <w:rFonts w:ascii="ITC Avant Garde" w:hAnsi="ITC Avant Garde"/>
          <w:i/>
          <w:color w:val="auto"/>
        </w:rPr>
        <w:t>eras. Por lo que se sugiere al I</w:t>
      </w:r>
      <w:r w:rsidRPr="00F71A40">
        <w:rPr>
          <w:rFonts w:ascii="ITC Avant Garde" w:hAnsi="ITC Avant Garde"/>
          <w:i/>
          <w:color w:val="auto"/>
        </w:rPr>
        <w:t>nstituto lo siguiente:</w:t>
      </w:r>
    </w:p>
    <w:p w14:paraId="5AF4B600" w14:textId="77777777" w:rsidR="00BA109B" w:rsidRPr="00F71A40" w:rsidRDefault="00BA109B" w:rsidP="00BA109B">
      <w:pPr>
        <w:spacing w:line="276" w:lineRule="auto"/>
        <w:ind w:left="11" w:right="0" w:hanging="11"/>
        <w:rPr>
          <w:rFonts w:ascii="ITC Avant Garde" w:hAnsi="ITC Avant Garde"/>
          <w:i/>
          <w:color w:val="auto"/>
        </w:rPr>
      </w:pPr>
    </w:p>
    <w:p w14:paraId="78F6F331" w14:textId="77777777" w:rsidR="00BA109B" w:rsidRPr="00F71A40" w:rsidRDefault="00BA109B" w:rsidP="00BA109B">
      <w:pPr>
        <w:spacing w:line="276" w:lineRule="auto"/>
        <w:ind w:left="11" w:right="0" w:hanging="11"/>
        <w:rPr>
          <w:rFonts w:ascii="ITC Avant Garde" w:hAnsi="ITC Avant Garde"/>
          <w:i/>
          <w:color w:val="auto"/>
        </w:rPr>
      </w:pPr>
      <w:r w:rsidRPr="00F71A40">
        <w:rPr>
          <w:rFonts w:ascii="ITC Avant Garde" w:hAnsi="ITC Avant Garde"/>
          <w:i/>
          <w:color w:val="auto"/>
        </w:rPr>
        <w:t>1) Que la migración sea de manera escalonada para revisar conjuntamente los concesionarios y el Instituto los resultados que arrojen dicha migración. Para esto se propone un grupo de trabajo entre los involucrados, incluyendo a Telmex.</w:t>
      </w:r>
    </w:p>
    <w:p w14:paraId="34DC8CCC" w14:textId="77777777" w:rsidR="00BA109B" w:rsidRPr="00F71A40" w:rsidRDefault="00BA109B" w:rsidP="00BA109B">
      <w:pPr>
        <w:spacing w:line="276" w:lineRule="auto"/>
        <w:ind w:left="11" w:right="0" w:hanging="11"/>
        <w:rPr>
          <w:rFonts w:ascii="ITC Avant Garde" w:hAnsi="ITC Avant Garde"/>
          <w:i/>
          <w:color w:val="auto"/>
        </w:rPr>
      </w:pPr>
    </w:p>
    <w:p w14:paraId="0C123A77" w14:textId="77777777" w:rsidR="00BA109B" w:rsidRPr="00F71A40" w:rsidRDefault="00BA109B" w:rsidP="00BA109B">
      <w:pPr>
        <w:spacing w:line="276" w:lineRule="auto"/>
        <w:ind w:left="11" w:right="0" w:hanging="11"/>
        <w:rPr>
          <w:rFonts w:ascii="ITC Avant Garde" w:hAnsi="ITC Avant Garde"/>
          <w:i/>
          <w:color w:val="auto"/>
        </w:rPr>
      </w:pPr>
      <w:r w:rsidRPr="00F71A40">
        <w:rPr>
          <w:rFonts w:ascii="ITC Avant Garde" w:hAnsi="ITC Avant Garde"/>
          <w:i/>
          <w:color w:val="auto"/>
        </w:rPr>
        <w:t>2) Dentro de ese grupo de trabajo se considera analizar y revisar las condiciones técnicas para llegar a la migración a un 100% de TDM a IP y que el tráfico no se vea afectado entre los concesionarios y consecuentemente a los usuarios</w:t>
      </w:r>
    </w:p>
    <w:p w14:paraId="32599E3B" w14:textId="77777777" w:rsidR="00BA109B" w:rsidRDefault="00BA109B" w:rsidP="004A6286">
      <w:pPr>
        <w:spacing w:after="0" w:line="276" w:lineRule="auto"/>
        <w:ind w:left="11" w:right="0" w:hanging="11"/>
        <w:rPr>
          <w:rFonts w:ascii="ITC Avant Garde" w:hAnsi="ITC Avant Garde"/>
          <w:i/>
          <w:color w:val="auto"/>
        </w:rPr>
      </w:pPr>
    </w:p>
    <w:p w14:paraId="3317FD59" w14:textId="6B99BAB4" w:rsidR="00BA109B" w:rsidRPr="0063106F" w:rsidRDefault="00BA109B" w:rsidP="004A6286">
      <w:pPr>
        <w:spacing w:after="0" w:line="276" w:lineRule="auto"/>
        <w:ind w:left="11" w:right="0" w:hanging="11"/>
        <w:rPr>
          <w:rFonts w:ascii="ITC Avant Garde" w:hAnsi="ITC Avant Garde"/>
          <w:color w:val="auto"/>
        </w:rPr>
      </w:pPr>
      <w:r w:rsidRPr="0063106F">
        <w:rPr>
          <w:rFonts w:ascii="ITC Avant Garde" w:hAnsi="ITC Avant Garde"/>
          <w:color w:val="auto"/>
        </w:rPr>
        <w:t>Respecto a</w:t>
      </w:r>
      <w:r w:rsidR="004A6286" w:rsidRPr="0063106F">
        <w:rPr>
          <w:rFonts w:ascii="ITC Avant Garde" w:hAnsi="ITC Avant Garde"/>
          <w:color w:val="auto"/>
        </w:rPr>
        <w:t xml:space="preserve">l comentario de Telcel </w:t>
      </w:r>
      <w:r w:rsidR="00CA45DA">
        <w:rPr>
          <w:rFonts w:ascii="ITC Avant Garde" w:hAnsi="ITC Avant Garde"/>
          <w:color w:val="auto"/>
        </w:rPr>
        <w:t xml:space="preserve">sobre </w:t>
      </w:r>
      <w:r w:rsidR="004A6286" w:rsidRPr="0063106F">
        <w:rPr>
          <w:rFonts w:ascii="ITC Avant Garde" w:hAnsi="ITC Avant Garde"/>
          <w:color w:val="auto"/>
        </w:rPr>
        <w:t>señalar de manera expresa que las interconexiones TDM será</w:t>
      </w:r>
      <w:r w:rsidR="00CC5D07" w:rsidRPr="0063106F">
        <w:rPr>
          <w:rFonts w:ascii="ITC Avant Garde" w:hAnsi="ITC Avant Garde"/>
          <w:color w:val="auto"/>
        </w:rPr>
        <w:t>n exclusivamente las existentes, se señala que la Condición Qu</w:t>
      </w:r>
      <w:r w:rsidR="00CA45DA">
        <w:rPr>
          <w:rFonts w:ascii="ITC Avant Garde" w:hAnsi="ITC Avant Garde"/>
          <w:color w:val="auto"/>
        </w:rPr>
        <w:t>inta del Anteproyecto</w:t>
      </w:r>
      <w:r w:rsidR="00CC5D07" w:rsidRPr="0063106F">
        <w:rPr>
          <w:rFonts w:ascii="ITC Avant Garde" w:hAnsi="ITC Avant Garde"/>
          <w:color w:val="auto"/>
        </w:rPr>
        <w:t xml:space="preserve"> establece:</w:t>
      </w:r>
    </w:p>
    <w:p w14:paraId="3A5F16D9" w14:textId="77777777" w:rsidR="00BA109B" w:rsidRPr="0063106F" w:rsidRDefault="00BA109B" w:rsidP="004A6286">
      <w:pPr>
        <w:spacing w:after="0" w:line="276" w:lineRule="auto"/>
        <w:ind w:left="11" w:right="0" w:hanging="11"/>
        <w:rPr>
          <w:rFonts w:ascii="ITC Avant Garde" w:hAnsi="ITC Avant Garde"/>
          <w:color w:val="auto"/>
        </w:rPr>
      </w:pPr>
    </w:p>
    <w:p w14:paraId="6CFC62AA" w14:textId="77777777" w:rsidR="00BA109B" w:rsidRPr="0063106F" w:rsidRDefault="00BA109B" w:rsidP="004A6286">
      <w:pPr>
        <w:spacing w:after="0" w:line="276" w:lineRule="auto"/>
        <w:ind w:left="567" w:right="616" w:hanging="11"/>
        <w:rPr>
          <w:rFonts w:ascii="ITC Avant Garde" w:hAnsi="ITC Avant Garde"/>
          <w:i/>
          <w:color w:val="auto"/>
          <w:sz w:val="18"/>
          <w:szCs w:val="18"/>
        </w:rPr>
      </w:pPr>
      <w:r w:rsidRPr="0063106F">
        <w:rPr>
          <w:rFonts w:ascii="ITC Avant Garde" w:hAnsi="ITC Avant Garde"/>
          <w:i/>
          <w:color w:val="auto"/>
          <w:sz w:val="18"/>
          <w:szCs w:val="18"/>
        </w:rPr>
        <w:t>“Los concesionarios de redes públicas de telecomunicaciones podrán continuar intercambiando tráfico mediante tecnología TDM, para lo cual los enlaces serán los que las partes tengan instalados y que cuenten con las siguientes características:</w:t>
      </w:r>
    </w:p>
    <w:p w14:paraId="2961F9D0" w14:textId="77777777" w:rsidR="00BA109B" w:rsidRPr="0063106F" w:rsidRDefault="00BA109B" w:rsidP="004A6286">
      <w:pPr>
        <w:spacing w:after="0" w:line="276" w:lineRule="auto"/>
        <w:ind w:left="567" w:right="0" w:hanging="11"/>
        <w:rPr>
          <w:rFonts w:ascii="ITC Avant Garde" w:hAnsi="ITC Avant Garde"/>
          <w:color w:val="auto"/>
        </w:rPr>
      </w:pPr>
      <w:r w:rsidRPr="0063106F">
        <w:rPr>
          <w:rFonts w:ascii="ITC Avant Garde" w:hAnsi="ITC Avant Garde"/>
          <w:i/>
          <w:color w:val="auto"/>
          <w:sz w:val="18"/>
          <w:szCs w:val="18"/>
        </w:rPr>
        <w:t>(…)”</w:t>
      </w:r>
    </w:p>
    <w:p w14:paraId="2EB96353" w14:textId="77777777" w:rsidR="00BA109B" w:rsidRPr="0063106F" w:rsidRDefault="00BA109B" w:rsidP="00BA109B">
      <w:pPr>
        <w:spacing w:line="276" w:lineRule="auto"/>
        <w:ind w:left="11" w:right="0" w:hanging="11"/>
        <w:rPr>
          <w:rFonts w:ascii="ITC Avant Garde" w:hAnsi="ITC Avant Garde"/>
          <w:color w:val="auto"/>
        </w:rPr>
      </w:pPr>
    </w:p>
    <w:p w14:paraId="19243AED" w14:textId="77777777" w:rsidR="00BA109B" w:rsidRPr="0063106F" w:rsidRDefault="00BA109B" w:rsidP="00BA109B">
      <w:pPr>
        <w:spacing w:line="276" w:lineRule="auto"/>
        <w:ind w:left="11" w:right="0" w:hanging="11"/>
        <w:rPr>
          <w:rFonts w:ascii="ITC Avant Garde" w:hAnsi="ITC Avant Garde"/>
          <w:color w:val="auto"/>
        </w:rPr>
      </w:pPr>
      <w:r w:rsidRPr="0063106F">
        <w:rPr>
          <w:rFonts w:ascii="ITC Avant Garde" w:hAnsi="ITC Avant Garde"/>
          <w:color w:val="auto"/>
        </w:rPr>
        <w:t>Con lo que se establece que el intercambio de tráfico mediante tecnología TDM se hará mediante los enlaces que se hayan instalado previamente, y que de acuerdo al cuarto párrafo de la Condición Tercera, estos tendrán un tiempo límite de uso para su migración a protocolo SIP.</w:t>
      </w:r>
    </w:p>
    <w:p w14:paraId="1DF54C6C" w14:textId="77777777" w:rsidR="00BA109B" w:rsidRPr="0063106F" w:rsidRDefault="00BA109B" w:rsidP="00BA109B">
      <w:pPr>
        <w:spacing w:line="276" w:lineRule="auto"/>
        <w:ind w:left="11" w:right="0" w:hanging="11"/>
        <w:rPr>
          <w:rFonts w:ascii="ITC Avant Garde" w:hAnsi="ITC Avant Garde"/>
          <w:color w:val="auto"/>
        </w:rPr>
      </w:pPr>
    </w:p>
    <w:p w14:paraId="66819928" w14:textId="1D14E526" w:rsidR="00BA109B" w:rsidRPr="0063106F" w:rsidRDefault="00CC5D07" w:rsidP="00BA109B">
      <w:pPr>
        <w:spacing w:line="276" w:lineRule="auto"/>
        <w:ind w:left="11" w:right="0" w:hanging="11"/>
        <w:rPr>
          <w:rFonts w:ascii="ITC Avant Garde" w:hAnsi="ITC Avant Garde"/>
          <w:color w:val="auto"/>
        </w:rPr>
      </w:pPr>
      <w:r w:rsidRPr="0063106F">
        <w:rPr>
          <w:rFonts w:ascii="ITC Avant Garde" w:hAnsi="ITC Avant Garde"/>
          <w:color w:val="auto"/>
        </w:rPr>
        <w:t>Asimismo, respecto de los dos comentarios anteriores sobre las actividades y plazos para la migración de tecnología TDM a IP</w:t>
      </w:r>
      <w:r w:rsidR="0063106F">
        <w:rPr>
          <w:rFonts w:ascii="ITC Avant Garde" w:hAnsi="ITC Avant Garde"/>
          <w:color w:val="auto"/>
        </w:rPr>
        <w:t>,</w:t>
      </w:r>
      <w:r w:rsidRPr="0063106F">
        <w:rPr>
          <w:rFonts w:ascii="ITC Avant Garde" w:hAnsi="ITC Avant Garde"/>
          <w:color w:val="auto"/>
        </w:rPr>
        <w:t xml:space="preserve"> con el objetivo de coordinar el procedimiento de migración</w:t>
      </w:r>
      <w:r w:rsidR="003A04CA">
        <w:rPr>
          <w:rFonts w:ascii="ITC Avant Garde" w:hAnsi="ITC Avant Garde"/>
          <w:color w:val="auto"/>
        </w:rPr>
        <w:t>,</w:t>
      </w:r>
      <w:r w:rsidRPr="0063106F">
        <w:rPr>
          <w:rFonts w:ascii="ITC Avant Garde" w:hAnsi="ITC Avant Garde"/>
          <w:color w:val="auto"/>
        </w:rPr>
        <w:t xml:space="preserve"> el Instituto conformará un Comité Técnico en el cual se definirán</w:t>
      </w:r>
      <w:r w:rsidR="0063106F">
        <w:rPr>
          <w:rFonts w:ascii="ITC Avant Garde" w:hAnsi="ITC Avant Garde"/>
          <w:color w:val="auto"/>
        </w:rPr>
        <w:t>,</w:t>
      </w:r>
      <w:r w:rsidRPr="0063106F">
        <w:rPr>
          <w:rFonts w:ascii="ITC Avant Garde" w:hAnsi="ITC Avant Garde"/>
          <w:color w:val="auto"/>
        </w:rPr>
        <w:t xml:space="preserve"> entre otros elementos el calendario de actividades, orden en la migración y demás relacionados a dicha actividad. Es así que el</w:t>
      </w:r>
      <w:r w:rsidR="001E7BC6">
        <w:rPr>
          <w:rFonts w:ascii="ITC Avant Garde" w:hAnsi="ITC Avant Garde"/>
          <w:color w:val="auto"/>
        </w:rPr>
        <w:t xml:space="preserve"> Anteproyecto</w:t>
      </w:r>
      <w:r w:rsidR="00BA109B" w:rsidRPr="0063106F">
        <w:rPr>
          <w:rFonts w:ascii="ITC Avant Garde" w:hAnsi="ITC Avant Garde"/>
          <w:color w:val="auto"/>
        </w:rPr>
        <w:t xml:space="preserve"> se </w:t>
      </w:r>
      <w:r w:rsidRPr="0063106F">
        <w:rPr>
          <w:rFonts w:ascii="ITC Avant Garde" w:hAnsi="ITC Avant Garde"/>
          <w:color w:val="auto"/>
        </w:rPr>
        <w:t>modificó agregando</w:t>
      </w:r>
      <w:r w:rsidR="00BA109B" w:rsidRPr="0063106F">
        <w:rPr>
          <w:rFonts w:ascii="ITC Avant Garde" w:hAnsi="ITC Avant Garde"/>
          <w:color w:val="auto"/>
        </w:rPr>
        <w:t xml:space="preserve"> un resolutivo transitorio </w:t>
      </w:r>
      <w:r w:rsidRPr="0063106F">
        <w:rPr>
          <w:rFonts w:ascii="ITC Avant Garde" w:hAnsi="ITC Avant Garde"/>
          <w:color w:val="auto"/>
        </w:rPr>
        <w:t>en el siguiente sentido:</w:t>
      </w:r>
    </w:p>
    <w:p w14:paraId="54A75840" w14:textId="77777777" w:rsidR="00CC5D07" w:rsidRDefault="00CC5D07" w:rsidP="00BA109B">
      <w:pPr>
        <w:spacing w:line="276" w:lineRule="auto"/>
        <w:ind w:left="11" w:right="0" w:hanging="11"/>
        <w:rPr>
          <w:rFonts w:ascii="ITC Avant Garde" w:hAnsi="ITC Avant Garde"/>
          <w:color w:val="00B0F0"/>
        </w:rPr>
      </w:pPr>
    </w:p>
    <w:p w14:paraId="09DD0FC9" w14:textId="4DF54780" w:rsidR="00CC5D07" w:rsidRPr="00CC5D07" w:rsidRDefault="00CC5D07" w:rsidP="00CC5D07">
      <w:pPr>
        <w:pStyle w:val="Texto"/>
        <w:spacing w:after="0" w:line="276" w:lineRule="auto"/>
        <w:ind w:left="567" w:right="616" w:firstLine="0"/>
        <w:rPr>
          <w:rFonts w:ascii="ITC Avant Garde" w:hAnsi="ITC Avant Garde"/>
          <w:i/>
          <w:szCs w:val="18"/>
        </w:rPr>
      </w:pPr>
      <w:r>
        <w:rPr>
          <w:rFonts w:ascii="ITC Avant Garde" w:hAnsi="ITC Avant Garde"/>
          <w:b/>
          <w:i/>
          <w:szCs w:val="18"/>
        </w:rPr>
        <w:t>“</w:t>
      </w:r>
      <w:r w:rsidRPr="00CC5D07">
        <w:rPr>
          <w:rFonts w:ascii="ITC Avant Garde" w:hAnsi="ITC Avant Garde"/>
          <w:b/>
          <w:i/>
          <w:szCs w:val="18"/>
        </w:rPr>
        <w:t xml:space="preserve">SEGUNDO.- </w:t>
      </w:r>
      <w:r w:rsidRPr="00CC5D07">
        <w:rPr>
          <w:rFonts w:ascii="ITC Avant Garde" w:hAnsi="ITC Avant Garde"/>
          <w:i/>
          <w:szCs w:val="18"/>
        </w:rPr>
        <w:t xml:space="preserve">El Instituto conformará un Comité Técnico para la migración de interconexiones mediante protocolo de señalización PAUSI-MX a interconexiones mediante protocolo de señalización SIP en el cual se acordarán entre otros elementos, las ciudades, los puntos de interconexión IP, los volúmenes de tráfico, el calendario de migración y los demás que sean necesarios para </w:t>
      </w:r>
      <w:r w:rsidRPr="00CC5D07">
        <w:rPr>
          <w:rFonts w:ascii="ITC Avant Garde" w:eastAsia="Calibri" w:hAnsi="ITC Avant Garde"/>
          <w:i/>
          <w:szCs w:val="18"/>
          <w:lang w:val="es-MX" w:eastAsia="en-US"/>
        </w:rPr>
        <w:t>el correcto funcionamiento de la interconexión mediante protocolo IP.</w:t>
      </w:r>
      <w:r>
        <w:rPr>
          <w:rFonts w:ascii="ITC Avant Garde" w:eastAsia="Calibri" w:hAnsi="ITC Avant Garde"/>
          <w:i/>
          <w:szCs w:val="18"/>
          <w:lang w:val="es-MX" w:eastAsia="en-US"/>
        </w:rPr>
        <w:t>”</w:t>
      </w:r>
    </w:p>
    <w:p w14:paraId="724549EE" w14:textId="77777777" w:rsidR="00CC5D07" w:rsidRPr="00C3154B" w:rsidRDefault="00CC5D07" w:rsidP="00BA109B">
      <w:pPr>
        <w:spacing w:line="276" w:lineRule="auto"/>
        <w:ind w:left="11" w:right="0" w:hanging="11"/>
        <w:rPr>
          <w:rFonts w:ascii="ITC Avant Garde" w:hAnsi="ITC Avant Garde"/>
          <w:i/>
          <w:color w:val="00B0F0"/>
        </w:rPr>
      </w:pPr>
    </w:p>
    <w:p w14:paraId="12EF6B2E" w14:textId="659EDA81" w:rsidR="00BA109B" w:rsidRPr="00B56D15" w:rsidRDefault="00895CE6" w:rsidP="00BA109B">
      <w:pPr>
        <w:spacing w:after="0" w:line="276" w:lineRule="auto"/>
        <w:ind w:left="-5" w:right="49"/>
        <w:rPr>
          <w:rFonts w:ascii="ITC Avant Garde" w:hAnsi="ITC Avant Garde"/>
          <w:b/>
          <w:color w:val="auto"/>
        </w:rPr>
      </w:pPr>
      <w:r>
        <w:rPr>
          <w:rFonts w:ascii="ITC Avant Garde" w:hAnsi="ITC Avant Garde"/>
          <w:b/>
          <w:color w:val="auto"/>
        </w:rPr>
        <w:t>Telmex/Telnor</w:t>
      </w:r>
      <w:r w:rsidR="00BA109B">
        <w:rPr>
          <w:rFonts w:ascii="ITC Avant Garde" w:hAnsi="ITC Avant Garde"/>
          <w:b/>
          <w:color w:val="auto"/>
        </w:rPr>
        <w:t>:</w:t>
      </w:r>
    </w:p>
    <w:p w14:paraId="57C3E398" w14:textId="484EEB10" w:rsidR="00BA109B" w:rsidRPr="00DA5757" w:rsidRDefault="00BA109B" w:rsidP="00DA5757">
      <w:pPr>
        <w:spacing w:line="276" w:lineRule="auto"/>
        <w:ind w:left="11" w:right="0" w:hanging="11"/>
        <w:rPr>
          <w:rFonts w:ascii="ITC Avant Garde" w:hAnsi="ITC Avant Garde"/>
          <w:i/>
          <w:color w:val="auto"/>
          <w:sz w:val="18"/>
          <w:szCs w:val="18"/>
        </w:rPr>
      </w:pPr>
      <w:r w:rsidRPr="00E10133">
        <w:rPr>
          <w:rFonts w:ascii="ITC Avant Garde" w:hAnsi="ITC Avant Garde"/>
          <w:i/>
          <w:color w:val="auto"/>
        </w:rPr>
        <w:lastRenderedPageBreak/>
        <w:t>En l</w:t>
      </w:r>
      <w:r>
        <w:rPr>
          <w:rFonts w:ascii="ITC Avant Garde" w:hAnsi="ITC Avant Garde"/>
          <w:i/>
          <w:color w:val="auto"/>
        </w:rPr>
        <w:t>a</w:t>
      </w:r>
      <w:r w:rsidRPr="00E10133">
        <w:rPr>
          <w:rFonts w:ascii="ITC Avant Garde" w:hAnsi="ITC Avant Garde"/>
          <w:i/>
          <w:color w:val="auto"/>
        </w:rPr>
        <w:t xml:space="preserve"> Condición Tercera sometida a consulta </w:t>
      </w:r>
      <w:r>
        <w:rPr>
          <w:rFonts w:ascii="ITC Avant Garde" w:hAnsi="ITC Avant Garde"/>
          <w:i/>
          <w:color w:val="auto"/>
        </w:rPr>
        <w:t>pública</w:t>
      </w:r>
      <w:r w:rsidR="00DA5757">
        <w:rPr>
          <w:rFonts w:ascii="ITC Avant Garde" w:hAnsi="ITC Avant Garde"/>
          <w:i/>
          <w:color w:val="auto"/>
        </w:rPr>
        <w:t xml:space="preserve"> se indica que el 31 de enero de 2020 y no será posible el intercambio de tráfico a través de interconexiones IP, de lo cual Telmex señala que a</w:t>
      </w:r>
      <w:r w:rsidRPr="00632279">
        <w:rPr>
          <w:rFonts w:ascii="ITC Avant Garde" w:hAnsi="ITC Avant Garde"/>
          <w:i/>
          <w:color w:val="auto"/>
        </w:rPr>
        <w:t xml:space="preserve"> la fecha, del total de tráfico de interconexión que se cursa, aproximadamente el 60% es tráfico que los concesionarios intercambian vía l</w:t>
      </w:r>
      <w:r>
        <w:rPr>
          <w:rFonts w:ascii="ITC Avant Garde" w:hAnsi="ITC Avant Garde"/>
          <w:i/>
          <w:color w:val="auto"/>
        </w:rPr>
        <w:t xml:space="preserve">a red TDM en los 264 PDICs que </w:t>
      </w:r>
      <w:r w:rsidRPr="00632279">
        <w:rPr>
          <w:rFonts w:ascii="ITC Avant Garde" w:hAnsi="ITC Avant Garde"/>
          <w:i/>
          <w:color w:val="auto"/>
        </w:rPr>
        <w:t>Telmex/Telnor tienen en operación para el servicio de interconexión bajo dicha tecnología, por lo que es evidente que una migración de tal magnitud exige la coordinación puntual de las actividades que deberán ejecutar cada uno de los concesionarios involucrados.</w:t>
      </w:r>
    </w:p>
    <w:p w14:paraId="10FF173D" w14:textId="77777777" w:rsidR="00BA109B" w:rsidRPr="00632279" w:rsidRDefault="00BA109B" w:rsidP="00BA109B">
      <w:pPr>
        <w:spacing w:line="276" w:lineRule="auto"/>
        <w:ind w:left="11" w:right="0" w:hanging="11"/>
        <w:rPr>
          <w:rFonts w:ascii="ITC Avant Garde" w:hAnsi="ITC Avant Garde"/>
          <w:i/>
          <w:color w:val="auto"/>
        </w:rPr>
      </w:pPr>
    </w:p>
    <w:p w14:paraId="252B2A8C" w14:textId="77777777" w:rsidR="00BA109B" w:rsidRPr="00632279" w:rsidRDefault="00BA109B" w:rsidP="00BA109B">
      <w:pPr>
        <w:spacing w:line="276" w:lineRule="auto"/>
        <w:ind w:left="11" w:right="0" w:hanging="11"/>
        <w:rPr>
          <w:rFonts w:ascii="ITC Avant Garde" w:hAnsi="ITC Avant Garde"/>
          <w:i/>
          <w:color w:val="auto"/>
        </w:rPr>
      </w:pPr>
      <w:r w:rsidRPr="00632279">
        <w:rPr>
          <w:rFonts w:ascii="ITC Avant Garde" w:hAnsi="ITC Avant Garde"/>
          <w:i/>
          <w:color w:val="auto"/>
        </w:rPr>
        <w:t>Como resultado del análi</w:t>
      </w:r>
      <w:r>
        <w:rPr>
          <w:rFonts w:ascii="ITC Avant Garde" w:hAnsi="ITC Avant Garde"/>
          <w:i/>
          <w:color w:val="auto"/>
        </w:rPr>
        <w:t>sis realizado por Telmex/Telnor</w:t>
      </w:r>
      <w:r w:rsidRPr="00632279">
        <w:rPr>
          <w:rFonts w:ascii="ITC Avant Garde" w:hAnsi="ITC Avant Garde"/>
          <w:i/>
          <w:color w:val="auto"/>
        </w:rPr>
        <w:t xml:space="preserve"> para lograr la migración de todo el tráfico TDM a IP, deberán llevarse a cabo, cuando menos, las siguientes actividades: </w:t>
      </w:r>
    </w:p>
    <w:p w14:paraId="040BF6DC" w14:textId="77777777" w:rsidR="00BA109B" w:rsidRPr="00F51B34" w:rsidRDefault="00BA109B" w:rsidP="00BA109B">
      <w:pPr>
        <w:spacing w:after="0" w:line="240" w:lineRule="auto"/>
      </w:pPr>
    </w:p>
    <w:p w14:paraId="5A09F9A9" w14:textId="77777777" w:rsidR="00BA109B" w:rsidRPr="00632279" w:rsidRDefault="00BA109B" w:rsidP="00BA109B">
      <w:pPr>
        <w:pStyle w:val="Prrafodelista"/>
        <w:numPr>
          <w:ilvl w:val="0"/>
          <w:numId w:val="28"/>
        </w:numPr>
        <w:spacing w:line="276" w:lineRule="auto"/>
        <w:ind w:right="0"/>
        <w:rPr>
          <w:rFonts w:ascii="ITC Avant Garde" w:hAnsi="ITC Avant Garde"/>
          <w:i/>
          <w:color w:val="auto"/>
        </w:rPr>
      </w:pPr>
      <w:r w:rsidRPr="00632279">
        <w:rPr>
          <w:rFonts w:ascii="ITC Avant Garde" w:hAnsi="ITC Avant Garde"/>
          <w:i/>
          <w:color w:val="auto"/>
        </w:rPr>
        <w:t>Acuerdos de entrega del tráfico TDM -&gt; IP entre concesionarios. Es indispensable que el regulador establezca como primer actividad el que todos los concesionarios acuerden y definan de manera recíproca a más tardar el 30 de junio de 2018 las ciudades y los PDICs en los que se entregará de manera distribuida el tráfico actualmente cursado bajo tecnología TDM.</w:t>
      </w:r>
    </w:p>
    <w:p w14:paraId="4BBBBAE2" w14:textId="77777777" w:rsidR="00BA109B" w:rsidRPr="00632279" w:rsidRDefault="00BA109B" w:rsidP="00BA109B">
      <w:pPr>
        <w:spacing w:line="276" w:lineRule="auto"/>
        <w:ind w:left="11" w:right="0" w:hanging="11"/>
        <w:rPr>
          <w:rFonts w:ascii="ITC Avant Garde" w:hAnsi="ITC Avant Garde"/>
          <w:i/>
          <w:color w:val="auto"/>
        </w:rPr>
      </w:pPr>
    </w:p>
    <w:p w14:paraId="7BFD5EEB" w14:textId="77777777" w:rsidR="00BA109B" w:rsidRPr="00632279" w:rsidRDefault="00BA109B" w:rsidP="00BA109B">
      <w:pPr>
        <w:pStyle w:val="Prrafodelista"/>
        <w:numPr>
          <w:ilvl w:val="0"/>
          <w:numId w:val="28"/>
        </w:numPr>
        <w:spacing w:line="276" w:lineRule="auto"/>
        <w:ind w:right="0"/>
        <w:rPr>
          <w:rFonts w:ascii="ITC Avant Garde" w:hAnsi="ITC Avant Garde"/>
          <w:i/>
          <w:color w:val="auto"/>
        </w:rPr>
      </w:pPr>
      <w:r w:rsidRPr="00632279">
        <w:rPr>
          <w:rFonts w:ascii="ITC Avant Garde" w:hAnsi="ITC Avant Garde"/>
          <w:i/>
          <w:color w:val="auto"/>
        </w:rPr>
        <w:t>Desarrollo, adecuaciones y suministro de infraestructura de proveedores. Esta actividad considera las adecuaciones y desarrollos que los concesionarios deben solicitar a sus proveedores tecnológicos para el suministro de la infraestructura necesaria que les permita soportar la migración del tráfico acordada en el punto 1.</w:t>
      </w:r>
    </w:p>
    <w:p w14:paraId="422F5003" w14:textId="77777777" w:rsidR="00BA109B" w:rsidRPr="00632279" w:rsidRDefault="00BA109B" w:rsidP="00BA109B">
      <w:pPr>
        <w:spacing w:line="276" w:lineRule="auto"/>
        <w:ind w:left="11" w:right="0" w:hanging="11"/>
        <w:rPr>
          <w:rFonts w:ascii="ITC Avant Garde" w:hAnsi="ITC Avant Garde"/>
          <w:i/>
          <w:color w:val="auto"/>
        </w:rPr>
      </w:pPr>
    </w:p>
    <w:p w14:paraId="2C1D59A2" w14:textId="77777777" w:rsidR="00BA109B" w:rsidRPr="00632279" w:rsidRDefault="00BA109B" w:rsidP="00BA109B">
      <w:pPr>
        <w:pStyle w:val="Prrafodelista"/>
        <w:numPr>
          <w:ilvl w:val="0"/>
          <w:numId w:val="28"/>
        </w:numPr>
        <w:spacing w:line="276" w:lineRule="auto"/>
        <w:ind w:right="0"/>
        <w:rPr>
          <w:rFonts w:ascii="ITC Avant Garde" w:hAnsi="ITC Avant Garde"/>
          <w:i/>
          <w:color w:val="auto"/>
        </w:rPr>
      </w:pPr>
      <w:r w:rsidRPr="00632279">
        <w:rPr>
          <w:rFonts w:ascii="ITC Avant Garde" w:hAnsi="ITC Avant Garde"/>
          <w:i/>
          <w:color w:val="auto"/>
        </w:rPr>
        <w:t>Implementación de la red y crecimiento de infraestructura. Una vez que los concesionarios cuenten con la infraestructura solicitada a sus respectivos proveedores, se deberá proceder a la implementación de la misma para el crecimiento de la red IP. Esta actividad también contempla la adecuación de los sitios respecto a fuerza, clima, escalerillas, etc.</w:t>
      </w:r>
    </w:p>
    <w:p w14:paraId="7D046DD2" w14:textId="77777777" w:rsidR="00BA109B" w:rsidRPr="00632279" w:rsidRDefault="00BA109B" w:rsidP="00BA109B">
      <w:pPr>
        <w:spacing w:line="276" w:lineRule="auto"/>
        <w:ind w:left="11" w:right="0" w:hanging="11"/>
        <w:rPr>
          <w:rFonts w:ascii="ITC Avant Garde" w:hAnsi="ITC Avant Garde"/>
          <w:i/>
          <w:color w:val="auto"/>
        </w:rPr>
      </w:pPr>
    </w:p>
    <w:p w14:paraId="2DF6068E" w14:textId="77777777" w:rsidR="00BA109B" w:rsidRDefault="00BA109B" w:rsidP="00BA109B">
      <w:pPr>
        <w:pStyle w:val="Prrafodelista"/>
        <w:numPr>
          <w:ilvl w:val="0"/>
          <w:numId w:val="28"/>
        </w:numPr>
        <w:spacing w:line="276" w:lineRule="auto"/>
        <w:ind w:right="0"/>
        <w:rPr>
          <w:rFonts w:ascii="ITC Avant Garde" w:hAnsi="ITC Avant Garde"/>
          <w:i/>
          <w:color w:val="auto"/>
        </w:rPr>
      </w:pPr>
      <w:r w:rsidRPr="00632279">
        <w:rPr>
          <w:rFonts w:ascii="ITC Avant Garde" w:hAnsi="ITC Avant Garde"/>
          <w:i/>
          <w:color w:val="auto"/>
        </w:rPr>
        <w:t>Migración del tráfico TDM a IP con cada Concesionario. Una vez que se cuente con las redes IP debidamente dimensionadas e implementadas por cada uno de los concesionarios, se procederá a la migración paulatina del tráfico TDM a IP, tanto del tráfico de los concesionarios hacia las redes de Telmex/Telnor, como del tráfico TDM de Telmex/Telnor hacia las redes IP de los concesionarios.</w:t>
      </w:r>
    </w:p>
    <w:p w14:paraId="52663367" w14:textId="77777777" w:rsidR="00BA109B" w:rsidRPr="00947A25" w:rsidRDefault="00BA109B" w:rsidP="00BA109B">
      <w:pPr>
        <w:pStyle w:val="Prrafodelista"/>
        <w:rPr>
          <w:rFonts w:ascii="ITC Avant Garde" w:hAnsi="ITC Avant Garde"/>
          <w:i/>
          <w:color w:val="auto"/>
        </w:rPr>
      </w:pPr>
    </w:p>
    <w:p w14:paraId="35CECAA3" w14:textId="77777777" w:rsidR="00BA109B" w:rsidRDefault="00BA109B" w:rsidP="00BA109B">
      <w:pPr>
        <w:spacing w:line="276" w:lineRule="auto"/>
        <w:ind w:left="11" w:right="0" w:hanging="11"/>
        <w:rPr>
          <w:rFonts w:ascii="ITC Avant Garde" w:hAnsi="ITC Avant Garde"/>
          <w:i/>
          <w:color w:val="auto"/>
        </w:rPr>
      </w:pPr>
      <w:r w:rsidRPr="00947A25">
        <w:rPr>
          <w:rFonts w:ascii="ITC Avant Garde" w:hAnsi="ITC Avant Garde"/>
          <w:i/>
          <w:color w:val="auto"/>
        </w:rPr>
        <w:t xml:space="preserve">Debido a los trabajos que implica la obtención de los acuerdos con cada uno de los concesionarios, el dimensionamiento de la red IP para soportar todo el tráfico que actualmente se cursa vía la red TDM, los tiempos de fabricación, traslado y </w:t>
      </w:r>
      <w:r w:rsidRPr="00947A25">
        <w:rPr>
          <w:rFonts w:ascii="ITC Avant Garde" w:hAnsi="ITC Avant Garde"/>
          <w:i/>
          <w:color w:val="auto"/>
        </w:rPr>
        <w:lastRenderedPageBreak/>
        <w:t>entrega de equipo por parte de los concesionarios, la implementación de la infraestructura en la red con las respectivas pruebas de operación, y la migración del tráfico TDM de cada uno de los concesionarios que se interconectan a las redes de</w:t>
      </w:r>
      <w:r>
        <w:rPr>
          <w:rFonts w:ascii="ITC Avant Garde" w:hAnsi="ITC Avant Garde"/>
          <w:i/>
          <w:color w:val="auto"/>
        </w:rPr>
        <w:t xml:space="preserve"> Telmex/Telnor, así como</w:t>
      </w:r>
      <w:r w:rsidRPr="00947A25">
        <w:rPr>
          <w:rFonts w:ascii="ITC Avant Garde" w:hAnsi="ITC Avant Garde"/>
          <w:i/>
          <w:color w:val="auto"/>
        </w:rPr>
        <w:t xml:space="preserve"> el </w:t>
      </w:r>
      <w:r>
        <w:rPr>
          <w:rFonts w:ascii="ITC Avant Garde" w:hAnsi="ITC Avant Garde"/>
          <w:i/>
          <w:color w:val="auto"/>
        </w:rPr>
        <w:t>tráfico que Telmex/Telnor cursa</w:t>
      </w:r>
      <w:r w:rsidRPr="00947A25">
        <w:rPr>
          <w:rFonts w:ascii="ITC Avant Garde" w:hAnsi="ITC Avant Garde"/>
          <w:i/>
          <w:color w:val="auto"/>
        </w:rPr>
        <w:t xml:space="preserve"> hacia cada una de las redes TDM de cada concesionario, es necesario que se tome en cuenta al menos la fecha del 31 de diciembre del 2021 para lograr una correcta y segura ejecución del proyecto solicitado. </w:t>
      </w:r>
    </w:p>
    <w:p w14:paraId="3170B31C" w14:textId="77777777" w:rsidR="00BA109B" w:rsidRDefault="00BA109B" w:rsidP="00BA109B">
      <w:pPr>
        <w:spacing w:after="0" w:line="276" w:lineRule="auto"/>
        <w:ind w:left="567" w:right="616" w:firstLine="0"/>
        <w:jc w:val="right"/>
        <w:rPr>
          <w:rFonts w:ascii="ITC Avant Garde" w:hAnsi="ITC Avant Garde"/>
          <w:i/>
          <w:color w:val="auto"/>
          <w:sz w:val="18"/>
          <w:szCs w:val="18"/>
        </w:rPr>
      </w:pPr>
    </w:p>
    <w:p w14:paraId="4B93F796" w14:textId="77777777" w:rsidR="00BA109B" w:rsidRDefault="00BA109B" w:rsidP="00BA109B">
      <w:pPr>
        <w:spacing w:line="276" w:lineRule="auto"/>
        <w:ind w:left="11" w:right="0" w:hanging="11"/>
        <w:rPr>
          <w:rFonts w:ascii="ITC Avant Garde" w:hAnsi="ITC Avant Garde"/>
          <w:i/>
          <w:color w:val="auto"/>
        </w:rPr>
      </w:pPr>
      <w:r w:rsidRPr="009A3C3C">
        <w:rPr>
          <w:rFonts w:ascii="ITC Avant Garde" w:hAnsi="ITC Avant Garde"/>
          <w:i/>
          <w:color w:val="auto"/>
        </w:rPr>
        <w:t>Con la finalidad de lograr una correcta migración, es responsabilidad de los concesionarios acordar las ciudades, los PDICs IP y los volúmenes de tráfico TDM que se migrarán a las redes IP; lo anterior deberá ocurrir a más tardar el 30 de junio de 2018, con el fin de que los concesionarios cuenten con la información necesaria para el correcto dimensionamiento de sus redes IP, tanto para el tráfico que enviarán (tráfico originado y/o de tránsito), como para el tráfico que recibirán (tráfico de terminación).</w:t>
      </w:r>
    </w:p>
    <w:p w14:paraId="068E1B19" w14:textId="77777777" w:rsidR="00BA109B" w:rsidRPr="003A04CA" w:rsidRDefault="00BA109B" w:rsidP="00BA109B">
      <w:pPr>
        <w:spacing w:line="276" w:lineRule="auto"/>
        <w:ind w:left="0" w:right="0" w:firstLine="0"/>
        <w:rPr>
          <w:rFonts w:ascii="ITC Avant Garde" w:hAnsi="ITC Avant Garde"/>
          <w:i/>
          <w:color w:val="auto"/>
        </w:rPr>
      </w:pPr>
    </w:p>
    <w:p w14:paraId="14B24D40" w14:textId="6DD1484A" w:rsidR="00BA109B" w:rsidRPr="003A04CA" w:rsidRDefault="00470473" w:rsidP="00BA109B">
      <w:pPr>
        <w:spacing w:line="276" w:lineRule="auto"/>
        <w:ind w:left="0" w:right="0" w:firstLine="0"/>
        <w:rPr>
          <w:rFonts w:ascii="ITC Avant Garde" w:hAnsi="ITC Avant Garde"/>
          <w:color w:val="auto"/>
        </w:rPr>
      </w:pPr>
      <w:r w:rsidRPr="003A04CA">
        <w:rPr>
          <w:rFonts w:ascii="ITC Avant Garde" w:hAnsi="ITC Avant Garde"/>
          <w:color w:val="auto"/>
        </w:rPr>
        <w:t>Se considera necesario extender el plazo originalmente considerado para la migración de tecnología TDM a IP, lo anterior dadas las actividades que los concesionarios deben realizar para adecuar sus redes a efecto de proporcionar el servicio de interconexión a través de tecnología IP con adecuada capacidad y calidad, entre dichas actividades se encuentran la adquisición, instalación e integración de nuevos equipos a su red, envío de tráfico a través de la interconexión IP, ent</w:t>
      </w:r>
      <w:r w:rsidR="003A04CA" w:rsidRPr="003A04CA">
        <w:rPr>
          <w:rFonts w:ascii="ITC Avant Garde" w:hAnsi="ITC Avant Garde"/>
          <w:color w:val="auto"/>
        </w:rPr>
        <w:t>re otras, por lo cual el Anteproyecto</w:t>
      </w:r>
      <w:r w:rsidRPr="003A04CA">
        <w:rPr>
          <w:rFonts w:ascii="ITC Avant Garde" w:hAnsi="ITC Avant Garde"/>
          <w:color w:val="auto"/>
        </w:rPr>
        <w:t xml:space="preserve"> se modificó en el siguiente sentido:</w:t>
      </w:r>
    </w:p>
    <w:p w14:paraId="5A3B4C30" w14:textId="77777777" w:rsidR="00925C86" w:rsidRPr="003A04CA" w:rsidRDefault="00925C86" w:rsidP="00BA109B">
      <w:pPr>
        <w:spacing w:line="276" w:lineRule="auto"/>
        <w:ind w:left="0" w:right="0" w:firstLine="0"/>
        <w:rPr>
          <w:rFonts w:ascii="ITC Avant Garde" w:hAnsi="ITC Avant Garde"/>
          <w:color w:val="auto"/>
        </w:rPr>
      </w:pPr>
    </w:p>
    <w:p w14:paraId="2896A15B" w14:textId="6D42A24D" w:rsidR="00925C86" w:rsidRPr="003A04CA" w:rsidRDefault="00925C86" w:rsidP="00925C86">
      <w:pPr>
        <w:spacing w:line="276" w:lineRule="auto"/>
        <w:ind w:left="567" w:right="616" w:firstLine="0"/>
        <w:rPr>
          <w:rFonts w:ascii="ITC Avant Garde" w:hAnsi="ITC Avant Garde"/>
          <w:i/>
          <w:color w:val="auto"/>
          <w:sz w:val="18"/>
          <w:szCs w:val="18"/>
        </w:rPr>
      </w:pPr>
      <w:r w:rsidRPr="003A04CA">
        <w:rPr>
          <w:rFonts w:ascii="ITC Avant Garde" w:hAnsi="ITC Avant Garde"/>
          <w:i/>
          <w:color w:val="auto"/>
          <w:sz w:val="18"/>
          <w:szCs w:val="18"/>
        </w:rPr>
        <w:t xml:space="preserve">“Los concesionarios de redes públicas de telecomunicaciones podrán continuar intercambiando tráfico en los puntos de interconexión con tecnología TDM (Multiplexación por División de Tiempo) </w:t>
      </w:r>
      <w:r w:rsidRPr="003A04CA">
        <w:rPr>
          <w:rFonts w:ascii="ITC Avant Garde" w:hAnsi="ITC Avant Garde"/>
          <w:i/>
          <w:color w:val="auto"/>
          <w:sz w:val="18"/>
          <w:szCs w:val="18"/>
          <w:u w:val="single"/>
        </w:rPr>
        <w:t>hasta el 31 de enero de 2022</w:t>
      </w:r>
      <w:r w:rsidRPr="003A04CA">
        <w:rPr>
          <w:rFonts w:ascii="ITC Avant Garde" w:hAnsi="ITC Avant Garde"/>
          <w:i/>
          <w:color w:val="auto"/>
          <w:sz w:val="18"/>
          <w:szCs w:val="18"/>
        </w:rPr>
        <w:t xml:space="preserve"> en los puntos de interconexión que tengan convenidos.</w:t>
      </w:r>
    </w:p>
    <w:p w14:paraId="35B8E9DD" w14:textId="77777777" w:rsidR="00925C86" w:rsidRPr="003A04CA" w:rsidRDefault="00925C86" w:rsidP="00925C86">
      <w:pPr>
        <w:spacing w:line="276" w:lineRule="auto"/>
        <w:ind w:left="567" w:right="616" w:firstLine="0"/>
        <w:rPr>
          <w:rFonts w:ascii="ITC Avant Garde" w:hAnsi="ITC Avant Garde"/>
          <w:i/>
          <w:color w:val="auto"/>
          <w:sz w:val="18"/>
          <w:szCs w:val="18"/>
        </w:rPr>
      </w:pPr>
    </w:p>
    <w:p w14:paraId="2FE6BECE" w14:textId="404B376E" w:rsidR="00925C86" w:rsidRPr="003A04CA" w:rsidRDefault="00925C86" w:rsidP="00925C86">
      <w:pPr>
        <w:spacing w:line="276" w:lineRule="auto"/>
        <w:ind w:left="567" w:right="616" w:firstLine="0"/>
        <w:rPr>
          <w:rFonts w:ascii="ITC Avant Garde" w:hAnsi="ITC Avant Garde"/>
          <w:i/>
          <w:color w:val="auto"/>
          <w:sz w:val="18"/>
          <w:szCs w:val="18"/>
        </w:rPr>
      </w:pPr>
      <w:r w:rsidRPr="003A04CA">
        <w:rPr>
          <w:rFonts w:ascii="ITC Avant Garde" w:hAnsi="ITC Avant Garde"/>
          <w:i/>
          <w:color w:val="auto"/>
          <w:sz w:val="18"/>
          <w:szCs w:val="18"/>
        </w:rPr>
        <w:t>Los concesionarios interconectados deberán contar con redundancia entre sitios o entre puntos de interconexión para garantizar la continuidad en la prestación del servicio.”</w:t>
      </w:r>
    </w:p>
    <w:p w14:paraId="6342D6AF" w14:textId="77777777" w:rsidR="00925C86" w:rsidRPr="003A04CA" w:rsidRDefault="00925C86" w:rsidP="00BA109B">
      <w:pPr>
        <w:spacing w:line="276" w:lineRule="auto"/>
        <w:ind w:left="0" w:right="0" w:firstLine="0"/>
        <w:rPr>
          <w:rFonts w:ascii="ITC Avant Garde" w:hAnsi="ITC Avant Garde"/>
          <w:color w:val="auto"/>
        </w:rPr>
      </w:pPr>
    </w:p>
    <w:p w14:paraId="3B332C28" w14:textId="4D564AA0" w:rsidR="00925C86" w:rsidRPr="003A04CA" w:rsidRDefault="00925C86" w:rsidP="00925C86">
      <w:pPr>
        <w:spacing w:line="276" w:lineRule="auto"/>
        <w:ind w:left="11" w:right="0" w:hanging="11"/>
        <w:rPr>
          <w:rFonts w:ascii="ITC Avant Garde" w:hAnsi="ITC Avant Garde"/>
          <w:color w:val="auto"/>
        </w:rPr>
      </w:pPr>
      <w:r w:rsidRPr="003A04CA">
        <w:rPr>
          <w:rFonts w:ascii="ITC Avant Garde" w:hAnsi="ITC Avant Garde"/>
          <w:color w:val="auto"/>
        </w:rPr>
        <w:t xml:space="preserve">Asimismo, respecto a las actividades y plazos para la migración de tecnología TDM a IP con el objetivo de coordinar el procedimiento de migración el Instituto conformará un Comité Técnico en el cual se definirán entre otros elementos el calendario de actividades, orden en la migración y demás relacionados a dicha </w:t>
      </w:r>
      <w:r w:rsidR="001E7BC6">
        <w:rPr>
          <w:rFonts w:ascii="ITC Avant Garde" w:hAnsi="ITC Avant Garde"/>
          <w:color w:val="auto"/>
        </w:rPr>
        <w:t>actividad. Es así que el Anteproyecto</w:t>
      </w:r>
      <w:r w:rsidRPr="003A04CA">
        <w:rPr>
          <w:rFonts w:ascii="ITC Avant Garde" w:hAnsi="ITC Avant Garde"/>
          <w:color w:val="auto"/>
        </w:rPr>
        <w:t xml:space="preserve"> se modificó agregando un resolutivo transitorio en el </w:t>
      </w:r>
      <w:r w:rsidR="003A04CA" w:rsidRPr="003A04CA">
        <w:rPr>
          <w:rFonts w:ascii="ITC Avant Garde" w:hAnsi="ITC Avant Garde"/>
          <w:color w:val="auto"/>
        </w:rPr>
        <w:t>sentido señalado.</w:t>
      </w:r>
    </w:p>
    <w:p w14:paraId="1632F023" w14:textId="77777777" w:rsidR="00925C86" w:rsidRPr="00BF5CCC" w:rsidRDefault="00925C86" w:rsidP="00BA109B">
      <w:pPr>
        <w:spacing w:line="276" w:lineRule="auto"/>
        <w:ind w:left="0" w:right="0" w:firstLine="0"/>
        <w:rPr>
          <w:rFonts w:ascii="ITC Avant Garde" w:hAnsi="ITC Avant Garde"/>
          <w:color w:val="00B0F0"/>
        </w:rPr>
      </w:pPr>
    </w:p>
    <w:p w14:paraId="17CA2019" w14:textId="77777777" w:rsidR="00BA109B" w:rsidRPr="00B76EE9" w:rsidRDefault="00BA109B" w:rsidP="00BA109B">
      <w:pPr>
        <w:spacing w:line="276" w:lineRule="auto"/>
        <w:ind w:left="11" w:right="0" w:hanging="11"/>
        <w:rPr>
          <w:rFonts w:ascii="ITC Avant Garde" w:hAnsi="ITC Avant Garde"/>
          <w:b/>
          <w:color w:val="auto"/>
        </w:rPr>
      </w:pPr>
      <w:r w:rsidRPr="00B76EE9">
        <w:rPr>
          <w:rFonts w:ascii="ITC Avant Garde" w:hAnsi="ITC Avant Garde"/>
          <w:b/>
          <w:color w:val="auto"/>
        </w:rPr>
        <w:t>MCM</w:t>
      </w:r>
      <w:r>
        <w:rPr>
          <w:rFonts w:ascii="ITC Avant Garde" w:hAnsi="ITC Avant Garde"/>
          <w:b/>
          <w:color w:val="auto"/>
        </w:rPr>
        <w:t>:</w:t>
      </w:r>
    </w:p>
    <w:p w14:paraId="7AD80F36" w14:textId="0BDC70E6" w:rsidR="00BA109B" w:rsidRPr="00F71A40" w:rsidRDefault="00BA109B" w:rsidP="00D803C8">
      <w:pPr>
        <w:spacing w:line="276" w:lineRule="auto"/>
        <w:ind w:left="11" w:right="0" w:hanging="11"/>
        <w:rPr>
          <w:rFonts w:ascii="ITC Avant Garde" w:hAnsi="ITC Avant Garde"/>
          <w:i/>
          <w:color w:val="auto"/>
        </w:rPr>
      </w:pPr>
      <w:r w:rsidRPr="00F71A40">
        <w:rPr>
          <w:rFonts w:ascii="ITC Avant Garde" w:hAnsi="ITC Avant Garde"/>
          <w:i/>
          <w:color w:val="auto"/>
        </w:rPr>
        <w:lastRenderedPageBreak/>
        <w:t>Con respecto al cuarto párrafo de la condición tercera es requerido que las interconexiones, y los crecimientos actuales, se realicen con tecnología SIP si el concesionario así lo requiere al AEP, lo anterior para poder cumplir con lo que establece dicha condición en la fecha estimada.</w:t>
      </w:r>
    </w:p>
    <w:p w14:paraId="4DCC8FB0" w14:textId="77777777" w:rsidR="00BA109B" w:rsidRPr="007445E3" w:rsidRDefault="00BA109B" w:rsidP="00BA109B">
      <w:pPr>
        <w:spacing w:line="276" w:lineRule="auto"/>
        <w:ind w:left="11" w:right="0" w:hanging="11"/>
        <w:rPr>
          <w:rFonts w:ascii="ITC Avant Garde" w:hAnsi="ITC Avant Garde"/>
          <w:i/>
          <w:color w:val="auto"/>
        </w:rPr>
      </w:pPr>
    </w:p>
    <w:p w14:paraId="4DCEDB80" w14:textId="1A67D2CE" w:rsidR="00D803C8" w:rsidRPr="007445E3" w:rsidRDefault="00D803C8" w:rsidP="00D803C8">
      <w:pPr>
        <w:spacing w:after="0" w:line="276" w:lineRule="auto"/>
        <w:ind w:left="11" w:right="0" w:hanging="11"/>
        <w:rPr>
          <w:rFonts w:ascii="ITC Avant Garde" w:hAnsi="ITC Avant Garde"/>
          <w:color w:val="auto"/>
        </w:rPr>
      </w:pPr>
      <w:r w:rsidRPr="007445E3">
        <w:rPr>
          <w:rFonts w:ascii="ITC Avant Garde" w:hAnsi="ITC Avant Garde"/>
          <w:color w:val="auto"/>
        </w:rPr>
        <w:t>Respecto al comentario de MCM respecto a señalar de manera expresa que las interconexiones y los crecimientos actuales se realicen con tecnología SIP, se señala que</w:t>
      </w:r>
      <w:r w:rsidR="000C4537" w:rsidRPr="007445E3">
        <w:rPr>
          <w:rFonts w:ascii="ITC Avant Garde" w:hAnsi="ITC Avant Garde"/>
          <w:color w:val="auto"/>
        </w:rPr>
        <w:t xml:space="preserve"> la Condición Quinta del Anteproyecto</w:t>
      </w:r>
      <w:r w:rsidRPr="007445E3">
        <w:rPr>
          <w:rFonts w:ascii="ITC Avant Garde" w:hAnsi="ITC Avant Garde"/>
          <w:color w:val="auto"/>
        </w:rPr>
        <w:t xml:space="preserve"> establece:</w:t>
      </w:r>
    </w:p>
    <w:p w14:paraId="13C78BCE" w14:textId="77777777" w:rsidR="00D803C8" w:rsidRPr="007445E3" w:rsidRDefault="00D803C8" w:rsidP="00D803C8">
      <w:pPr>
        <w:spacing w:after="0" w:line="276" w:lineRule="auto"/>
        <w:ind w:left="11" w:right="0" w:hanging="11"/>
        <w:rPr>
          <w:rFonts w:ascii="ITC Avant Garde" w:hAnsi="ITC Avant Garde"/>
          <w:color w:val="auto"/>
        </w:rPr>
      </w:pPr>
    </w:p>
    <w:p w14:paraId="694B0A31" w14:textId="77777777" w:rsidR="00D803C8" w:rsidRPr="007445E3" w:rsidRDefault="00D803C8" w:rsidP="00D803C8">
      <w:pPr>
        <w:spacing w:after="0" w:line="276" w:lineRule="auto"/>
        <w:ind w:left="567" w:right="616" w:hanging="11"/>
        <w:rPr>
          <w:rFonts w:ascii="ITC Avant Garde" w:hAnsi="ITC Avant Garde"/>
          <w:i/>
          <w:color w:val="auto"/>
          <w:sz w:val="18"/>
          <w:szCs w:val="18"/>
        </w:rPr>
      </w:pPr>
      <w:r w:rsidRPr="007445E3">
        <w:rPr>
          <w:rFonts w:ascii="ITC Avant Garde" w:hAnsi="ITC Avant Garde"/>
          <w:i/>
          <w:color w:val="auto"/>
          <w:sz w:val="18"/>
          <w:szCs w:val="18"/>
        </w:rPr>
        <w:t>“Los concesionarios de redes públicas de telecomunicaciones podrán continuar intercambiando tráfico mediante tecnología TDM, para lo cual los enlaces serán los que las partes tengan instalados y que cuenten con las siguientes características:</w:t>
      </w:r>
    </w:p>
    <w:p w14:paraId="7ED2E804" w14:textId="77777777" w:rsidR="00D803C8" w:rsidRPr="007445E3" w:rsidRDefault="00D803C8" w:rsidP="00D803C8">
      <w:pPr>
        <w:spacing w:after="0" w:line="276" w:lineRule="auto"/>
        <w:ind w:left="567" w:right="0" w:hanging="11"/>
        <w:rPr>
          <w:rFonts w:ascii="ITC Avant Garde" w:hAnsi="ITC Avant Garde"/>
          <w:color w:val="auto"/>
        </w:rPr>
      </w:pPr>
      <w:r w:rsidRPr="007445E3">
        <w:rPr>
          <w:rFonts w:ascii="ITC Avant Garde" w:hAnsi="ITC Avant Garde"/>
          <w:i/>
          <w:color w:val="auto"/>
          <w:sz w:val="18"/>
          <w:szCs w:val="18"/>
        </w:rPr>
        <w:t>(…)”</w:t>
      </w:r>
    </w:p>
    <w:p w14:paraId="7C1BE912" w14:textId="77777777" w:rsidR="00D803C8" w:rsidRPr="007445E3" w:rsidRDefault="00D803C8" w:rsidP="00D803C8">
      <w:pPr>
        <w:spacing w:line="276" w:lineRule="auto"/>
        <w:ind w:left="11" w:right="0" w:hanging="11"/>
        <w:rPr>
          <w:rFonts w:ascii="ITC Avant Garde" w:hAnsi="ITC Avant Garde"/>
          <w:color w:val="auto"/>
        </w:rPr>
      </w:pPr>
    </w:p>
    <w:p w14:paraId="55C94F0C" w14:textId="18FD2CDB" w:rsidR="00D803C8" w:rsidRPr="007445E3" w:rsidRDefault="00D803C8" w:rsidP="00D803C8">
      <w:pPr>
        <w:spacing w:line="276" w:lineRule="auto"/>
        <w:ind w:left="11" w:right="0" w:hanging="11"/>
        <w:rPr>
          <w:rFonts w:ascii="ITC Avant Garde" w:hAnsi="ITC Avant Garde"/>
          <w:color w:val="auto"/>
        </w:rPr>
      </w:pPr>
      <w:r w:rsidRPr="007445E3">
        <w:rPr>
          <w:rFonts w:ascii="ITC Avant Garde" w:hAnsi="ITC Avant Garde"/>
          <w:color w:val="auto"/>
        </w:rPr>
        <w:t xml:space="preserve">Con lo que se establece que el intercambio de tráfico mediante tecnología TDM se hará mediante los enlaces que se hayan instalado previamente, y que de acuerdo al cuarto párrafo de la Condición Tercera, estos </w:t>
      </w:r>
      <w:r w:rsidR="000C4537" w:rsidRPr="007445E3">
        <w:rPr>
          <w:rFonts w:ascii="ITC Avant Garde" w:hAnsi="ITC Avant Garde"/>
          <w:color w:val="auto"/>
        </w:rPr>
        <w:t xml:space="preserve">podrán seguir siendo utilizados hasta </w:t>
      </w:r>
      <w:r w:rsidRPr="007445E3">
        <w:rPr>
          <w:rFonts w:ascii="ITC Avant Garde" w:hAnsi="ITC Avant Garde"/>
          <w:color w:val="auto"/>
        </w:rPr>
        <w:t>su migración a protocolo SIP.</w:t>
      </w:r>
    </w:p>
    <w:p w14:paraId="69F13F53" w14:textId="77777777" w:rsidR="00BA109B" w:rsidRDefault="00BA109B" w:rsidP="00D803C8">
      <w:pPr>
        <w:spacing w:line="276" w:lineRule="auto"/>
        <w:ind w:left="0" w:right="0" w:firstLine="0"/>
        <w:rPr>
          <w:rFonts w:ascii="ITC Avant Garde" w:hAnsi="ITC Avant Garde"/>
          <w:i/>
          <w:color w:val="auto"/>
        </w:rPr>
      </w:pPr>
    </w:p>
    <w:p w14:paraId="671731A3" w14:textId="77777777" w:rsidR="00BA109B" w:rsidRPr="00C312FE" w:rsidRDefault="00BA109B" w:rsidP="00BA109B">
      <w:pPr>
        <w:spacing w:after="0" w:line="276" w:lineRule="auto"/>
        <w:ind w:left="-5" w:right="49"/>
        <w:rPr>
          <w:rFonts w:ascii="ITC Avant Garde" w:hAnsi="ITC Avant Garde"/>
          <w:b/>
          <w:color w:val="auto"/>
        </w:rPr>
      </w:pPr>
      <w:r w:rsidRPr="00C312FE">
        <w:rPr>
          <w:rFonts w:ascii="ITC Avant Garde" w:hAnsi="ITC Avant Garde"/>
          <w:b/>
          <w:color w:val="auto"/>
        </w:rPr>
        <w:t>Axtel:</w:t>
      </w:r>
    </w:p>
    <w:p w14:paraId="7FD815EC" w14:textId="77777777" w:rsidR="00BA109B" w:rsidRDefault="00BA109B" w:rsidP="00BA109B">
      <w:pPr>
        <w:spacing w:line="276" w:lineRule="auto"/>
        <w:ind w:left="11" w:right="0" w:hanging="11"/>
        <w:rPr>
          <w:rFonts w:ascii="ITC Avant Garde" w:hAnsi="ITC Avant Garde"/>
          <w:i/>
          <w:color w:val="auto"/>
        </w:rPr>
      </w:pPr>
      <w:r w:rsidRPr="00C312FE">
        <w:rPr>
          <w:rFonts w:ascii="ITC Avant Garde" w:hAnsi="ITC Avant Garde"/>
          <w:i/>
          <w:color w:val="auto"/>
        </w:rPr>
        <w:t xml:space="preserve">Se considera que no se debe establecer una fecha para la migración </w:t>
      </w:r>
      <w:r>
        <w:rPr>
          <w:rFonts w:ascii="ITC Avant Garde" w:hAnsi="ITC Avant Garde"/>
          <w:i/>
          <w:color w:val="auto"/>
        </w:rPr>
        <w:t>de la tecnología TDM a IP, puesto que así se evita la imposición de cargas financieras y se respetan los acuerdos que se logren entre las partes sobre la migración TDM. Además, la interconexión TDM sigue siendo funcional por el grado de madurez alcanzado por la tecnología de conmutación de circuitos y sistemas de señalización SS7.</w:t>
      </w:r>
    </w:p>
    <w:p w14:paraId="1FCE0B87" w14:textId="77777777" w:rsidR="00BA109B" w:rsidRDefault="00BA109B" w:rsidP="00BA109B">
      <w:pPr>
        <w:spacing w:line="276" w:lineRule="auto"/>
        <w:ind w:left="11" w:right="0" w:hanging="11"/>
        <w:rPr>
          <w:rFonts w:ascii="ITC Avant Garde" w:hAnsi="ITC Avant Garde"/>
          <w:i/>
          <w:color w:val="auto"/>
        </w:rPr>
      </w:pPr>
    </w:p>
    <w:p w14:paraId="3E9CF935" w14:textId="77777777" w:rsidR="00BA109B" w:rsidRDefault="00BA109B" w:rsidP="00BA109B">
      <w:pPr>
        <w:spacing w:line="276" w:lineRule="auto"/>
        <w:ind w:left="11" w:right="0" w:hanging="11"/>
        <w:rPr>
          <w:rFonts w:ascii="ITC Avant Garde" w:hAnsi="ITC Avant Garde"/>
          <w:i/>
          <w:color w:val="auto"/>
        </w:rPr>
      </w:pPr>
      <w:r>
        <w:rPr>
          <w:rFonts w:ascii="ITC Avant Garde" w:hAnsi="ITC Avant Garde"/>
          <w:i/>
          <w:color w:val="auto"/>
        </w:rPr>
        <w:t xml:space="preserve">No obstante, si se establece una fecha para el apagado de la tecnología TDM, se debe de establecer previamente un marco técnico robusto el cual garantice condiciones no discriminatorias y/o sin trasparencia, por lo cual se propone:  </w:t>
      </w:r>
    </w:p>
    <w:p w14:paraId="271144D1" w14:textId="77777777" w:rsidR="00BA109B" w:rsidRDefault="00BA109B" w:rsidP="00BA109B">
      <w:pPr>
        <w:spacing w:line="276" w:lineRule="auto"/>
        <w:ind w:left="11" w:right="0" w:hanging="11"/>
        <w:rPr>
          <w:rFonts w:ascii="ITC Avant Garde" w:hAnsi="ITC Avant Garde"/>
          <w:i/>
          <w:color w:val="auto"/>
        </w:rPr>
      </w:pPr>
    </w:p>
    <w:p w14:paraId="5C89C23E" w14:textId="77777777" w:rsidR="00BA109B" w:rsidRDefault="00BA109B" w:rsidP="00BA109B">
      <w:pPr>
        <w:pStyle w:val="Prrafodelista"/>
        <w:numPr>
          <w:ilvl w:val="0"/>
          <w:numId w:val="41"/>
        </w:numPr>
        <w:spacing w:line="276" w:lineRule="auto"/>
        <w:ind w:right="0"/>
        <w:rPr>
          <w:rFonts w:ascii="ITC Avant Garde" w:hAnsi="ITC Avant Garde"/>
          <w:i/>
          <w:color w:val="auto"/>
        </w:rPr>
      </w:pPr>
      <w:r>
        <w:rPr>
          <w:rFonts w:ascii="ITC Avant Garde" w:hAnsi="ITC Avant Garde"/>
          <w:i/>
          <w:color w:val="auto"/>
        </w:rPr>
        <w:t>Emisión de una Norma Oficial Mexicana. El CTM no establece criterios detallados y homologados para la interconexión, por lo cual existen problemas para su adopción entre los operadores. Se recomienda que el Instituto establezca una NOM, la cual dote de certidumbre a los operadores sobre la interconexión SIP-IP y permita realizar las pruebas de interoperabilidad e intercambio de tráfico de forma ágil, precisa y sin errores de interpretación.</w:t>
      </w:r>
    </w:p>
    <w:p w14:paraId="2BEDA6D5" w14:textId="77777777" w:rsidR="00BA109B" w:rsidRDefault="00BA109B" w:rsidP="00BA109B">
      <w:pPr>
        <w:pStyle w:val="Prrafodelista"/>
        <w:spacing w:line="276" w:lineRule="auto"/>
        <w:ind w:right="0" w:firstLine="0"/>
        <w:rPr>
          <w:rFonts w:ascii="ITC Avant Garde" w:hAnsi="ITC Avant Garde"/>
          <w:i/>
          <w:color w:val="auto"/>
        </w:rPr>
      </w:pPr>
      <w:r>
        <w:rPr>
          <w:rFonts w:ascii="ITC Avant Garde" w:hAnsi="ITC Avant Garde"/>
          <w:i/>
          <w:color w:val="auto"/>
        </w:rPr>
        <w:t xml:space="preserve"> </w:t>
      </w:r>
    </w:p>
    <w:p w14:paraId="5725F8D8" w14:textId="77777777" w:rsidR="00BA109B" w:rsidRDefault="00BA109B" w:rsidP="00BA109B">
      <w:pPr>
        <w:pStyle w:val="Prrafodelista"/>
        <w:numPr>
          <w:ilvl w:val="0"/>
          <w:numId w:val="41"/>
        </w:numPr>
        <w:spacing w:line="276" w:lineRule="auto"/>
        <w:ind w:right="0"/>
        <w:rPr>
          <w:rFonts w:ascii="ITC Avant Garde" w:hAnsi="ITC Avant Garde"/>
          <w:i/>
          <w:color w:val="auto"/>
        </w:rPr>
      </w:pPr>
      <w:r>
        <w:rPr>
          <w:rFonts w:ascii="ITC Avant Garde" w:hAnsi="ITC Avant Garde"/>
          <w:i/>
          <w:color w:val="auto"/>
        </w:rPr>
        <w:t xml:space="preserve">Comité técnico de Apagado de Tecnología TDM. En las interconexiones SIP-IP que se han realizado hasta el momento, se ha encontrado una serie de problemas durante las pruebas de interoperabilidad (validación de </w:t>
      </w:r>
      <w:r>
        <w:rPr>
          <w:rFonts w:ascii="ITC Avant Garde" w:hAnsi="ITC Avant Garde"/>
          <w:i/>
          <w:color w:val="auto"/>
        </w:rPr>
        <w:lastRenderedPageBreak/>
        <w:t>trasmisión, validación de interfaces, prueba de llamadas, etc.), las cuales han retrasado la implementación del mismo.</w:t>
      </w:r>
    </w:p>
    <w:p w14:paraId="66C84A89" w14:textId="77777777" w:rsidR="00BA109B" w:rsidRPr="00F86ED8" w:rsidRDefault="00BA109B" w:rsidP="00BA109B">
      <w:pPr>
        <w:pStyle w:val="Prrafodelista"/>
        <w:rPr>
          <w:rFonts w:ascii="ITC Avant Garde" w:hAnsi="ITC Avant Garde"/>
          <w:i/>
          <w:color w:val="auto"/>
        </w:rPr>
      </w:pPr>
    </w:p>
    <w:p w14:paraId="2CE06255" w14:textId="77777777" w:rsidR="00BA109B" w:rsidRDefault="00BA109B" w:rsidP="00BA109B">
      <w:pPr>
        <w:spacing w:line="276" w:lineRule="auto"/>
        <w:ind w:right="0"/>
        <w:rPr>
          <w:rFonts w:ascii="ITC Avant Garde" w:hAnsi="ITC Avant Garde"/>
          <w:i/>
          <w:color w:val="auto"/>
        </w:rPr>
      </w:pPr>
      <w:r>
        <w:rPr>
          <w:rFonts w:ascii="ITC Avant Garde" w:hAnsi="ITC Avant Garde"/>
          <w:i/>
          <w:color w:val="auto"/>
        </w:rPr>
        <w:t>Además, se debe tener en consideración que la mayoría de los concesionarios mantienen acuerdos de interconexión indirecta con Telmex, por lo cual dependen de la capacidad de éste para migrar todas las interconexiones de tráfico TDM a IP. Si todos los concesionarios realizaran la migración total al mismo tiempo, podrían afectaciones en los servicios provistos a los usuarios finales.</w:t>
      </w:r>
    </w:p>
    <w:p w14:paraId="37291452" w14:textId="77777777" w:rsidR="00BA109B" w:rsidRDefault="00BA109B" w:rsidP="00BA109B">
      <w:pPr>
        <w:spacing w:line="276" w:lineRule="auto"/>
        <w:ind w:right="0"/>
        <w:rPr>
          <w:rFonts w:ascii="ITC Avant Garde" w:hAnsi="ITC Avant Garde"/>
          <w:i/>
          <w:color w:val="auto"/>
        </w:rPr>
      </w:pPr>
    </w:p>
    <w:p w14:paraId="3DFD6588" w14:textId="77777777" w:rsidR="00BA109B" w:rsidRDefault="00BA109B" w:rsidP="00BA109B">
      <w:pPr>
        <w:spacing w:line="276" w:lineRule="auto"/>
        <w:ind w:right="0"/>
        <w:rPr>
          <w:rFonts w:ascii="ITC Avant Garde" w:hAnsi="ITC Avant Garde"/>
          <w:i/>
          <w:color w:val="auto"/>
        </w:rPr>
      </w:pPr>
      <w:r>
        <w:rPr>
          <w:rFonts w:ascii="ITC Avant Garde" w:hAnsi="ITC Avant Garde"/>
          <w:i/>
          <w:color w:val="auto"/>
        </w:rPr>
        <w:t>Para la calendarización y eventual apagado de la tecnología TDM, el comité debe tomar en cuenta:</w:t>
      </w:r>
    </w:p>
    <w:p w14:paraId="3D2CE0C8" w14:textId="77777777" w:rsidR="00BA109B" w:rsidRDefault="00BA109B" w:rsidP="00BA109B">
      <w:pPr>
        <w:spacing w:line="276" w:lineRule="auto"/>
        <w:ind w:right="0"/>
        <w:rPr>
          <w:rFonts w:ascii="ITC Avant Garde" w:hAnsi="ITC Avant Garde"/>
          <w:i/>
          <w:color w:val="auto"/>
        </w:rPr>
      </w:pPr>
    </w:p>
    <w:p w14:paraId="7DB83258" w14:textId="77777777" w:rsidR="00BA109B" w:rsidRPr="00A80EB9" w:rsidRDefault="00BA109B" w:rsidP="00BA109B">
      <w:pPr>
        <w:pStyle w:val="Prrafodelista"/>
        <w:numPr>
          <w:ilvl w:val="0"/>
          <w:numId w:val="45"/>
        </w:numPr>
        <w:spacing w:line="276" w:lineRule="auto"/>
        <w:ind w:right="0"/>
        <w:rPr>
          <w:rFonts w:ascii="ITC Avant Garde" w:hAnsi="ITC Avant Garde"/>
          <w:i/>
          <w:color w:val="auto"/>
        </w:rPr>
      </w:pPr>
      <w:r w:rsidRPr="00A80EB9">
        <w:rPr>
          <w:rFonts w:ascii="ITC Avant Garde" w:hAnsi="ITC Avant Garde"/>
          <w:i/>
          <w:color w:val="auto"/>
        </w:rPr>
        <w:t xml:space="preserve">Volumen de tráfico (de todos los operadores en todas las modalidades) </w:t>
      </w:r>
    </w:p>
    <w:p w14:paraId="1E704412" w14:textId="77777777" w:rsidR="00BA109B" w:rsidRPr="00A80EB9" w:rsidRDefault="00BA109B" w:rsidP="00BA109B">
      <w:pPr>
        <w:pStyle w:val="Prrafodelista"/>
        <w:numPr>
          <w:ilvl w:val="0"/>
          <w:numId w:val="45"/>
        </w:numPr>
        <w:spacing w:line="276" w:lineRule="auto"/>
        <w:ind w:right="0"/>
        <w:rPr>
          <w:rFonts w:ascii="ITC Avant Garde" w:hAnsi="ITC Avant Garde"/>
          <w:i/>
          <w:color w:val="auto"/>
        </w:rPr>
      </w:pPr>
      <w:r w:rsidRPr="00A80EB9">
        <w:rPr>
          <w:rFonts w:ascii="ITC Avant Garde" w:hAnsi="ITC Avant Garde"/>
          <w:i/>
          <w:color w:val="auto"/>
        </w:rPr>
        <w:t xml:space="preserve">Número de puntos de interconexión requeridos </w:t>
      </w:r>
    </w:p>
    <w:p w14:paraId="53F021CE" w14:textId="77777777" w:rsidR="00BA109B" w:rsidRPr="00A80EB9" w:rsidRDefault="00BA109B" w:rsidP="00BA109B">
      <w:pPr>
        <w:pStyle w:val="Prrafodelista"/>
        <w:numPr>
          <w:ilvl w:val="0"/>
          <w:numId w:val="45"/>
        </w:numPr>
        <w:spacing w:line="276" w:lineRule="auto"/>
        <w:ind w:right="0"/>
        <w:rPr>
          <w:rFonts w:ascii="ITC Avant Garde" w:hAnsi="ITC Avant Garde"/>
          <w:i/>
          <w:color w:val="auto"/>
        </w:rPr>
      </w:pPr>
      <w:r w:rsidRPr="00A80EB9">
        <w:rPr>
          <w:rFonts w:ascii="ITC Avant Garde" w:hAnsi="ITC Avant Garde"/>
          <w:i/>
          <w:color w:val="auto"/>
        </w:rPr>
        <w:t xml:space="preserve">Esquema de protección o robustecimiento de la red </w:t>
      </w:r>
    </w:p>
    <w:p w14:paraId="3E4DCFAD" w14:textId="77777777" w:rsidR="00BA109B" w:rsidRPr="00A80EB9" w:rsidRDefault="00BA109B" w:rsidP="00BA109B">
      <w:pPr>
        <w:pStyle w:val="Prrafodelista"/>
        <w:numPr>
          <w:ilvl w:val="0"/>
          <w:numId w:val="45"/>
        </w:numPr>
        <w:spacing w:line="276" w:lineRule="auto"/>
        <w:ind w:right="0"/>
        <w:rPr>
          <w:rFonts w:ascii="ITC Avant Garde" w:hAnsi="ITC Avant Garde"/>
          <w:i/>
          <w:color w:val="auto"/>
        </w:rPr>
      </w:pPr>
      <w:r w:rsidRPr="00A80EB9">
        <w:rPr>
          <w:rFonts w:ascii="ITC Avant Garde" w:hAnsi="ITC Avant Garde"/>
          <w:i/>
          <w:color w:val="auto"/>
        </w:rPr>
        <w:t xml:space="preserve">Costos de inversión (planta externa, equipamientos, robustecimiento de red) </w:t>
      </w:r>
    </w:p>
    <w:p w14:paraId="4A24F2A5" w14:textId="77777777" w:rsidR="00BA109B" w:rsidRPr="00A80EB9" w:rsidRDefault="00BA109B" w:rsidP="00BA109B">
      <w:pPr>
        <w:pStyle w:val="Prrafodelista"/>
        <w:numPr>
          <w:ilvl w:val="0"/>
          <w:numId w:val="45"/>
        </w:numPr>
        <w:spacing w:line="276" w:lineRule="auto"/>
        <w:ind w:right="0"/>
        <w:rPr>
          <w:rFonts w:ascii="ITC Avant Garde" w:hAnsi="ITC Avant Garde"/>
          <w:i/>
          <w:color w:val="auto"/>
        </w:rPr>
      </w:pPr>
      <w:r w:rsidRPr="00A80EB9">
        <w:rPr>
          <w:rFonts w:ascii="ITC Avant Garde" w:hAnsi="ITC Avant Garde"/>
          <w:i/>
          <w:color w:val="auto"/>
        </w:rPr>
        <w:t xml:space="preserve">Costos de operación </w:t>
      </w:r>
    </w:p>
    <w:p w14:paraId="067D72C5" w14:textId="77777777" w:rsidR="00BA109B" w:rsidRPr="00A80EB9" w:rsidRDefault="00BA109B" w:rsidP="00BA109B">
      <w:pPr>
        <w:pStyle w:val="Prrafodelista"/>
        <w:numPr>
          <w:ilvl w:val="0"/>
          <w:numId w:val="45"/>
        </w:numPr>
        <w:spacing w:line="276" w:lineRule="auto"/>
        <w:ind w:right="0"/>
        <w:rPr>
          <w:rFonts w:ascii="ITC Avant Garde" w:hAnsi="ITC Avant Garde"/>
          <w:i/>
          <w:color w:val="auto"/>
        </w:rPr>
      </w:pPr>
      <w:r w:rsidRPr="00A80EB9">
        <w:rPr>
          <w:rFonts w:ascii="ITC Avant Garde" w:hAnsi="ITC Avant Garde"/>
          <w:i/>
          <w:color w:val="auto"/>
        </w:rPr>
        <w:t xml:space="preserve">Distribución de tráfico entre los nuevos puntos de interconexión IP </w:t>
      </w:r>
    </w:p>
    <w:p w14:paraId="15A8A658" w14:textId="77777777" w:rsidR="00BA109B" w:rsidRPr="00A80EB9" w:rsidRDefault="00BA109B" w:rsidP="00BA109B">
      <w:pPr>
        <w:pStyle w:val="Prrafodelista"/>
        <w:numPr>
          <w:ilvl w:val="0"/>
          <w:numId w:val="45"/>
        </w:numPr>
        <w:spacing w:line="276" w:lineRule="auto"/>
        <w:ind w:right="0"/>
        <w:rPr>
          <w:rFonts w:ascii="ITC Avant Garde" w:hAnsi="ITC Avant Garde"/>
          <w:i/>
          <w:color w:val="auto"/>
        </w:rPr>
      </w:pPr>
      <w:r w:rsidRPr="00A80EB9">
        <w:rPr>
          <w:rFonts w:ascii="ITC Avant Garde" w:hAnsi="ITC Avant Garde"/>
          <w:i/>
          <w:color w:val="auto"/>
        </w:rPr>
        <w:t xml:space="preserve">Implementación de la red de interconexión IP </w:t>
      </w:r>
    </w:p>
    <w:p w14:paraId="020228FB" w14:textId="77777777" w:rsidR="00BA109B" w:rsidRPr="00A80EB9" w:rsidRDefault="00BA109B" w:rsidP="00BA109B">
      <w:pPr>
        <w:pStyle w:val="Prrafodelista"/>
        <w:numPr>
          <w:ilvl w:val="0"/>
          <w:numId w:val="45"/>
        </w:numPr>
        <w:spacing w:line="276" w:lineRule="auto"/>
        <w:ind w:right="0"/>
        <w:rPr>
          <w:rFonts w:ascii="ITC Avant Garde" w:hAnsi="ITC Avant Garde"/>
          <w:i/>
          <w:color w:val="auto"/>
        </w:rPr>
      </w:pPr>
      <w:r w:rsidRPr="00A80EB9">
        <w:rPr>
          <w:rFonts w:ascii="ITC Avant Garde" w:hAnsi="ITC Avant Garde"/>
          <w:i/>
          <w:color w:val="auto"/>
        </w:rPr>
        <w:t xml:space="preserve">Pruebas de interoperabilidad </w:t>
      </w:r>
    </w:p>
    <w:p w14:paraId="27EAE2B4" w14:textId="77777777" w:rsidR="00BA109B" w:rsidRPr="00A80EB9" w:rsidRDefault="00BA109B" w:rsidP="00BA109B">
      <w:pPr>
        <w:pStyle w:val="Prrafodelista"/>
        <w:numPr>
          <w:ilvl w:val="0"/>
          <w:numId w:val="45"/>
        </w:numPr>
        <w:spacing w:line="276" w:lineRule="auto"/>
        <w:ind w:right="0"/>
        <w:rPr>
          <w:rFonts w:ascii="ITC Avant Garde" w:hAnsi="ITC Avant Garde"/>
          <w:i/>
          <w:color w:val="auto"/>
        </w:rPr>
      </w:pPr>
      <w:r w:rsidRPr="00A80EB9">
        <w:rPr>
          <w:rFonts w:ascii="ITC Avant Garde" w:hAnsi="ITC Avant Garde"/>
          <w:i/>
          <w:color w:val="auto"/>
        </w:rPr>
        <w:t xml:space="preserve">Pruebas de llamadas </w:t>
      </w:r>
    </w:p>
    <w:p w14:paraId="7907CBBC" w14:textId="77777777" w:rsidR="00BA109B" w:rsidRDefault="00BA109B" w:rsidP="00BA109B">
      <w:pPr>
        <w:pStyle w:val="Prrafodelista"/>
        <w:numPr>
          <w:ilvl w:val="0"/>
          <w:numId w:val="45"/>
        </w:numPr>
        <w:spacing w:line="276" w:lineRule="auto"/>
        <w:ind w:right="0"/>
        <w:rPr>
          <w:rFonts w:ascii="ITC Avant Garde" w:hAnsi="ITC Avant Garde"/>
          <w:i/>
          <w:color w:val="auto"/>
        </w:rPr>
      </w:pPr>
      <w:r w:rsidRPr="00A80EB9">
        <w:rPr>
          <w:rFonts w:ascii="ITC Avant Garde" w:hAnsi="ITC Avant Garde"/>
          <w:i/>
          <w:color w:val="auto"/>
        </w:rPr>
        <w:t xml:space="preserve">Cantidad total de migraciones de tráfico de interconexiones TDM a interconexiones IP </w:t>
      </w:r>
    </w:p>
    <w:p w14:paraId="3B1FF2EB" w14:textId="77777777" w:rsidR="00BA109B" w:rsidRDefault="00BA109B" w:rsidP="00BA109B">
      <w:pPr>
        <w:spacing w:line="276" w:lineRule="auto"/>
        <w:ind w:right="0"/>
        <w:rPr>
          <w:rFonts w:ascii="ITC Avant Garde" w:hAnsi="ITC Avant Garde"/>
          <w:i/>
          <w:color w:val="auto"/>
        </w:rPr>
      </w:pPr>
    </w:p>
    <w:p w14:paraId="53B6F284" w14:textId="77777777" w:rsidR="00BA109B" w:rsidRPr="005A134D" w:rsidRDefault="00BA109B" w:rsidP="00BA109B">
      <w:pPr>
        <w:spacing w:line="276" w:lineRule="auto"/>
        <w:ind w:right="0"/>
        <w:rPr>
          <w:rFonts w:ascii="ITC Avant Garde" w:hAnsi="ITC Avant Garde"/>
          <w:i/>
          <w:color w:val="auto"/>
        </w:rPr>
      </w:pPr>
      <w:r>
        <w:rPr>
          <w:rFonts w:ascii="ITC Avant Garde" w:hAnsi="ITC Avant Garde"/>
          <w:i/>
          <w:color w:val="auto"/>
        </w:rPr>
        <w:t>Derivado de todas las observaciones anteriores, se debe realizar un análisis para establecer un horizonte real de tiempo para el apagado de la tecnología TDM, así como la emisión de una NOM y la formación de un comité técnico.</w:t>
      </w:r>
    </w:p>
    <w:p w14:paraId="2C82A74B" w14:textId="77777777" w:rsidR="00BA109B" w:rsidRDefault="00BA109B" w:rsidP="00BA109B">
      <w:pPr>
        <w:spacing w:line="276" w:lineRule="auto"/>
        <w:ind w:left="11" w:right="0" w:hanging="11"/>
        <w:rPr>
          <w:rFonts w:ascii="ITC Avant Garde" w:hAnsi="ITC Avant Garde"/>
          <w:i/>
          <w:color w:val="auto"/>
        </w:rPr>
      </w:pPr>
    </w:p>
    <w:p w14:paraId="53B2B36D" w14:textId="724C0630" w:rsidR="00707D1F" w:rsidRPr="00E53AA1" w:rsidRDefault="00BA109B" w:rsidP="004A4D58">
      <w:pPr>
        <w:spacing w:line="276" w:lineRule="auto"/>
        <w:ind w:left="11" w:right="0" w:hanging="11"/>
        <w:rPr>
          <w:rFonts w:ascii="ITC Avant Garde" w:hAnsi="ITC Avant Garde"/>
          <w:color w:val="auto"/>
        </w:rPr>
      </w:pPr>
      <w:r w:rsidRPr="004A4D58">
        <w:rPr>
          <w:rFonts w:ascii="ITC Avant Garde" w:hAnsi="ITC Avant Garde"/>
          <w:color w:val="auto"/>
        </w:rPr>
        <w:t>Al respecto,</w:t>
      </w:r>
      <w:r w:rsidR="004A4D58">
        <w:rPr>
          <w:rFonts w:ascii="ITC Avant Garde" w:hAnsi="ITC Avant Garde"/>
          <w:color w:val="auto"/>
        </w:rPr>
        <w:t xml:space="preserve"> se señala que la creación de una NOM se encuentra fuera del alcance del Anteproyecto.  Sobre</w:t>
      </w:r>
      <w:r w:rsidR="00707D1F" w:rsidRPr="00E53AA1">
        <w:rPr>
          <w:rFonts w:ascii="ITC Avant Garde" w:hAnsi="ITC Avant Garde"/>
          <w:color w:val="auto"/>
        </w:rPr>
        <w:t xml:space="preserve"> las actividades y plazos para la migración de tecnología TDM a IP así como la creación de un Comité, se señala que con el objetivo de coordinar el procedimiento de migración el Instituto conformará un Comité Técnico en el cual se definirán entre otros elementos el calendario de actividades, orden en la migración y demás relacionados a dicha </w:t>
      </w:r>
      <w:r w:rsidR="0021796B">
        <w:rPr>
          <w:rFonts w:ascii="ITC Avant Garde" w:hAnsi="ITC Avant Garde"/>
          <w:color w:val="auto"/>
        </w:rPr>
        <w:t>actividad. Es así que el Anteproyecto</w:t>
      </w:r>
      <w:r w:rsidR="00707D1F" w:rsidRPr="00E53AA1">
        <w:rPr>
          <w:rFonts w:ascii="ITC Avant Garde" w:hAnsi="ITC Avant Garde"/>
          <w:color w:val="auto"/>
        </w:rPr>
        <w:t xml:space="preserve"> se modificó agregando un resolutivo transitorio en el siguiente sentido:</w:t>
      </w:r>
    </w:p>
    <w:p w14:paraId="5733B61B" w14:textId="77777777" w:rsidR="0021796B" w:rsidRPr="00CC5D07" w:rsidRDefault="0021796B" w:rsidP="0021796B">
      <w:pPr>
        <w:pStyle w:val="Texto"/>
        <w:spacing w:after="0" w:line="276" w:lineRule="auto"/>
        <w:ind w:left="567" w:right="616" w:firstLine="0"/>
        <w:rPr>
          <w:rFonts w:ascii="ITC Avant Garde" w:hAnsi="ITC Avant Garde"/>
          <w:i/>
          <w:szCs w:val="18"/>
        </w:rPr>
      </w:pPr>
      <w:r>
        <w:rPr>
          <w:rFonts w:ascii="ITC Avant Garde" w:hAnsi="ITC Avant Garde"/>
          <w:b/>
          <w:i/>
          <w:szCs w:val="18"/>
        </w:rPr>
        <w:t>“</w:t>
      </w:r>
      <w:r w:rsidRPr="00CC5D07">
        <w:rPr>
          <w:rFonts w:ascii="ITC Avant Garde" w:hAnsi="ITC Avant Garde"/>
          <w:b/>
          <w:i/>
          <w:szCs w:val="18"/>
        </w:rPr>
        <w:t xml:space="preserve">SEGUNDO.- </w:t>
      </w:r>
      <w:r w:rsidRPr="00CC5D07">
        <w:rPr>
          <w:rFonts w:ascii="ITC Avant Garde" w:hAnsi="ITC Avant Garde"/>
          <w:i/>
          <w:szCs w:val="18"/>
        </w:rPr>
        <w:t xml:space="preserve">El Instituto conformará un Comité Técnico para la migración de interconexiones mediante protocolo de señalización PAUSI-MX a interconexiones mediante protocolo de señalización SIP en el cual se acordarán entre otros elementos, las ciudades, los puntos de interconexión IP, los volúmenes de tráfico, el calendario de migración y los demás que sean necesarios para </w:t>
      </w:r>
      <w:r w:rsidRPr="00CC5D07">
        <w:rPr>
          <w:rFonts w:ascii="ITC Avant Garde" w:eastAsia="Calibri" w:hAnsi="ITC Avant Garde"/>
          <w:i/>
          <w:szCs w:val="18"/>
          <w:lang w:val="es-MX" w:eastAsia="en-US"/>
        </w:rPr>
        <w:t>el correcto funcionamiento de la interconexión mediante protocolo IP.</w:t>
      </w:r>
      <w:r>
        <w:rPr>
          <w:rFonts w:ascii="ITC Avant Garde" w:eastAsia="Calibri" w:hAnsi="ITC Avant Garde"/>
          <w:i/>
          <w:szCs w:val="18"/>
          <w:lang w:val="es-MX" w:eastAsia="en-US"/>
        </w:rPr>
        <w:t>”</w:t>
      </w:r>
    </w:p>
    <w:p w14:paraId="03EFFC23" w14:textId="77777777" w:rsidR="00BA109B" w:rsidRDefault="00BA109B" w:rsidP="00BA109B">
      <w:pPr>
        <w:spacing w:line="276" w:lineRule="auto"/>
        <w:ind w:left="11" w:right="0" w:hanging="11"/>
        <w:rPr>
          <w:rFonts w:ascii="ITC Avant Garde" w:hAnsi="ITC Avant Garde"/>
          <w:i/>
          <w:color w:val="auto"/>
        </w:rPr>
      </w:pPr>
    </w:p>
    <w:p w14:paraId="28A888FB" w14:textId="77777777" w:rsidR="00BA109B" w:rsidRDefault="00BA109B" w:rsidP="00BA109B">
      <w:pPr>
        <w:spacing w:after="0" w:line="276" w:lineRule="auto"/>
        <w:ind w:left="-5" w:right="49"/>
        <w:rPr>
          <w:rFonts w:ascii="ITC Avant Garde" w:hAnsi="ITC Avant Garde"/>
          <w:b/>
          <w:color w:val="auto"/>
        </w:rPr>
      </w:pPr>
      <w:r w:rsidRPr="00A5599D">
        <w:rPr>
          <w:rFonts w:ascii="ITC Avant Garde" w:hAnsi="ITC Avant Garde"/>
          <w:b/>
          <w:color w:val="auto"/>
        </w:rPr>
        <w:t>Telefónica:</w:t>
      </w:r>
    </w:p>
    <w:p w14:paraId="649BDCD9" w14:textId="0F9AB5F4" w:rsidR="00BA109B" w:rsidRDefault="00BA109B" w:rsidP="00BA109B">
      <w:pPr>
        <w:spacing w:line="276" w:lineRule="auto"/>
        <w:ind w:right="0"/>
        <w:rPr>
          <w:rFonts w:ascii="ITC Avant Garde" w:hAnsi="ITC Avant Garde"/>
          <w:i/>
          <w:color w:val="auto"/>
        </w:rPr>
      </w:pPr>
      <w:r w:rsidRPr="0001651C">
        <w:rPr>
          <w:rFonts w:ascii="ITC Avant Garde" w:hAnsi="ITC Avant Garde"/>
          <w:i/>
          <w:color w:val="auto"/>
        </w:rPr>
        <w:t xml:space="preserve">En el párrafo cuarto de la Condición Tercera se establece la obligación de contar </w:t>
      </w:r>
      <w:r>
        <w:rPr>
          <w:rFonts w:ascii="ITC Avant Garde" w:hAnsi="ITC Avant Garde"/>
          <w:i/>
          <w:color w:val="auto"/>
        </w:rPr>
        <w:t>con redundancia entre sitios o entre puntos de interconexión. Sin embargo, no se refiere el tipo de re</w:t>
      </w:r>
      <w:r w:rsidR="00707D1F">
        <w:rPr>
          <w:rFonts w:ascii="ITC Avant Garde" w:hAnsi="ITC Avant Garde"/>
          <w:i/>
          <w:color w:val="auto"/>
        </w:rPr>
        <w:t>dundan</w:t>
      </w:r>
      <w:r>
        <w:rPr>
          <w:rFonts w:ascii="ITC Avant Garde" w:hAnsi="ITC Avant Garde"/>
          <w:i/>
          <w:color w:val="auto"/>
        </w:rPr>
        <w:t>cia con el que debe contar un concesionario.</w:t>
      </w:r>
    </w:p>
    <w:p w14:paraId="4A745E9A" w14:textId="77777777" w:rsidR="00BA109B" w:rsidRDefault="00BA109B" w:rsidP="00BA109B">
      <w:pPr>
        <w:spacing w:line="276" w:lineRule="auto"/>
        <w:ind w:right="0"/>
        <w:rPr>
          <w:rFonts w:ascii="ITC Avant Garde" w:hAnsi="ITC Avant Garde"/>
          <w:i/>
          <w:color w:val="auto"/>
        </w:rPr>
      </w:pPr>
    </w:p>
    <w:p w14:paraId="6D5E17C1" w14:textId="77777777" w:rsidR="00BA109B" w:rsidRPr="0001651C" w:rsidRDefault="00BA109B" w:rsidP="00BA109B">
      <w:pPr>
        <w:spacing w:line="276" w:lineRule="auto"/>
        <w:ind w:right="0"/>
        <w:rPr>
          <w:rFonts w:ascii="ITC Avant Garde" w:hAnsi="ITC Avant Garde"/>
          <w:i/>
          <w:color w:val="auto"/>
        </w:rPr>
      </w:pPr>
      <w:r>
        <w:rPr>
          <w:rFonts w:ascii="ITC Avant Garde" w:hAnsi="ITC Avant Garde"/>
          <w:i/>
          <w:color w:val="auto"/>
        </w:rPr>
        <w:t>Por lo tanto, se propone que la redundancia sea geográfica y no física, ya que esto asegura que la conexión principal y la redundancia se encuentren en puntos físicos diferentes. Esto garantiza que los servicios de telecomunicaciones se sigan prestando a pesar de afectaciones en la infraestructura.</w:t>
      </w:r>
    </w:p>
    <w:p w14:paraId="4DC230D6" w14:textId="77777777" w:rsidR="00BA109B" w:rsidRDefault="00BA109B" w:rsidP="00BA109B">
      <w:pPr>
        <w:spacing w:after="0" w:line="276" w:lineRule="auto"/>
        <w:ind w:left="-5" w:right="49"/>
        <w:rPr>
          <w:rFonts w:ascii="ITC Avant Garde" w:hAnsi="ITC Avant Garde"/>
          <w:b/>
          <w:color w:val="auto"/>
        </w:rPr>
      </w:pPr>
    </w:p>
    <w:p w14:paraId="2DD866F9" w14:textId="707407DC" w:rsidR="00BA109B" w:rsidRPr="00FE137F" w:rsidRDefault="00BA109B" w:rsidP="00BA109B">
      <w:pPr>
        <w:spacing w:after="0" w:line="276" w:lineRule="auto"/>
        <w:ind w:left="-5" w:right="49"/>
        <w:rPr>
          <w:rFonts w:ascii="ITC Avant Garde" w:hAnsi="ITC Avant Garde"/>
          <w:color w:val="auto"/>
        </w:rPr>
      </w:pPr>
      <w:r w:rsidRPr="00FE137F">
        <w:rPr>
          <w:rFonts w:ascii="ITC Avant Garde" w:hAnsi="ITC Avant Garde"/>
          <w:color w:val="auto"/>
        </w:rPr>
        <w:t>Respecto al comentario anterior, se señala</w:t>
      </w:r>
      <w:r w:rsidR="00580A89" w:rsidRPr="00FE137F">
        <w:rPr>
          <w:rFonts w:ascii="ITC Avant Garde" w:hAnsi="ITC Avant Garde"/>
          <w:color w:val="auto"/>
        </w:rPr>
        <w:t xml:space="preserve"> que el Anteproyecto</w:t>
      </w:r>
      <w:r w:rsidRPr="00FE137F">
        <w:rPr>
          <w:rFonts w:ascii="ITC Avant Garde" w:hAnsi="ITC Avant Garde"/>
          <w:color w:val="auto"/>
        </w:rPr>
        <w:t xml:space="preserve"> se considera un marco de referencia que permite a los concesionarios que operan redes públicas de telecomunicaciones llevar a cabo una efectiva y eficaz interconexión e interoperabilidad de conformidad con los estándares y recomendaciones internacionales que resultan necesarias para su</w:t>
      </w:r>
      <w:r w:rsidR="00FE137F">
        <w:rPr>
          <w:rFonts w:ascii="ITC Avant Garde" w:hAnsi="ITC Avant Garde"/>
          <w:color w:val="auto"/>
        </w:rPr>
        <w:t xml:space="preserve"> implementación. Así, el Anteproyecto</w:t>
      </w:r>
      <w:r w:rsidRPr="00FE137F">
        <w:rPr>
          <w:rFonts w:ascii="ITC Avant Garde" w:hAnsi="ITC Avant Garde"/>
          <w:color w:val="auto"/>
        </w:rPr>
        <w:t xml:space="preserve"> señala la necesidad de contar con redundancia entre sitios y entre puntos de interconexión, sin establecer esquemas particulares de redundancia, lo que permite que las p</w:t>
      </w:r>
      <w:r w:rsidR="00531C87">
        <w:rPr>
          <w:rFonts w:ascii="ITC Avant Garde" w:hAnsi="ITC Avant Garde"/>
          <w:color w:val="auto"/>
        </w:rPr>
        <w:t xml:space="preserve">artes determinen el esquema de interconexión que permite la eficiente prestación del servicio </w:t>
      </w:r>
      <w:r w:rsidRPr="00FE137F">
        <w:rPr>
          <w:rFonts w:ascii="ITC Avant Garde" w:hAnsi="ITC Avant Garde"/>
          <w:color w:val="auto"/>
        </w:rPr>
        <w:t xml:space="preserve">a fin de garantizar la continuidad de la prestación de los servicios. </w:t>
      </w:r>
    </w:p>
    <w:p w14:paraId="61F32124" w14:textId="77777777" w:rsidR="00BA109B" w:rsidRDefault="00BA109B" w:rsidP="00BA109B">
      <w:pPr>
        <w:spacing w:after="0" w:line="276" w:lineRule="auto"/>
        <w:ind w:left="-5" w:right="49"/>
        <w:rPr>
          <w:rFonts w:ascii="ITC Avant Garde" w:hAnsi="ITC Avant Garde"/>
          <w:b/>
          <w:color w:val="auto"/>
        </w:rPr>
      </w:pPr>
    </w:p>
    <w:p w14:paraId="474B553E" w14:textId="76DB6295" w:rsidR="00BA109B" w:rsidRPr="00B56D15" w:rsidRDefault="00895CE6" w:rsidP="00BA109B">
      <w:pPr>
        <w:spacing w:after="0" w:line="276" w:lineRule="auto"/>
        <w:ind w:left="-5" w:right="49"/>
        <w:rPr>
          <w:rFonts w:ascii="ITC Avant Garde" w:hAnsi="ITC Avant Garde"/>
          <w:b/>
          <w:color w:val="auto"/>
        </w:rPr>
      </w:pPr>
      <w:r>
        <w:rPr>
          <w:rFonts w:ascii="ITC Avant Garde" w:hAnsi="ITC Avant Garde"/>
          <w:b/>
          <w:color w:val="auto"/>
        </w:rPr>
        <w:t>Telmex/Telnor</w:t>
      </w:r>
      <w:r w:rsidR="00BA109B">
        <w:rPr>
          <w:rFonts w:ascii="ITC Avant Garde" w:hAnsi="ITC Avant Garde"/>
          <w:b/>
          <w:color w:val="auto"/>
        </w:rPr>
        <w:t>:</w:t>
      </w:r>
    </w:p>
    <w:p w14:paraId="29578667" w14:textId="140EF7A1" w:rsidR="00BA109B" w:rsidRPr="00FA457A" w:rsidRDefault="00FA457A" w:rsidP="00FA457A">
      <w:pPr>
        <w:spacing w:line="276" w:lineRule="auto"/>
        <w:ind w:left="11" w:right="0" w:hanging="11"/>
        <w:rPr>
          <w:rFonts w:ascii="ITC Avant Garde" w:hAnsi="ITC Avant Garde"/>
          <w:i/>
          <w:color w:val="auto"/>
          <w:sz w:val="18"/>
          <w:szCs w:val="18"/>
        </w:rPr>
      </w:pPr>
      <w:r>
        <w:rPr>
          <w:rFonts w:ascii="ITC Avant Garde" w:hAnsi="ITC Avant Garde"/>
          <w:i/>
          <w:color w:val="auto"/>
        </w:rPr>
        <w:t>Respecto a la redundancia entre sitios o entre puntos de interconexión señalada e</w:t>
      </w:r>
      <w:r w:rsidR="00BA109B" w:rsidRPr="00422A45">
        <w:rPr>
          <w:rFonts w:ascii="ITC Avant Garde" w:hAnsi="ITC Avant Garde"/>
          <w:i/>
          <w:color w:val="auto"/>
        </w:rPr>
        <w:t>n l</w:t>
      </w:r>
      <w:r w:rsidR="00BA109B">
        <w:rPr>
          <w:rFonts w:ascii="ITC Avant Garde" w:hAnsi="ITC Avant Garde"/>
          <w:i/>
          <w:color w:val="auto"/>
        </w:rPr>
        <w:t xml:space="preserve">a </w:t>
      </w:r>
      <w:r w:rsidR="00BA109B" w:rsidRPr="00422A45">
        <w:rPr>
          <w:rFonts w:ascii="ITC Avant Garde" w:hAnsi="ITC Avant Garde"/>
          <w:i/>
          <w:color w:val="auto"/>
        </w:rPr>
        <w:t>Condición Tercera</w:t>
      </w:r>
      <w:r>
        <w:rPr>
          <w:rFonts w:ascii="ITC Avant Garde" w:hAnsi="ITC Avant Garde"/>
          <w:i/>
          <w:color w:val="auto"/>
        </w:rPr>
        <w:t>,</w:t>
      </w:r>
      <w:r w:rsidR="00BA109B" w:rsidRPr="00422A45">
        <w:rPr>
          <w:rFonts w:ascii="ITC Avant Garde" w:hAnsi="ITC Avant Garde"/>
          <w:i/>
          <w:color w:val="auto"/>
        </w:rPr>
        <w:t xml:space="preserve"> </w:t>
      </w:r>
      <w:r w:rsidR="00BA109B" w:rsidRPr="009E3CBD">
        <w:rPr>
          <w:rFonts w:ascii="ITC Avant Garde" w:hAnsi="ITC Avant Garde"/>
          <w:i/>
          <w:color w:val="auto"/>
        </w:rPr>
        <w:t xml:space="preserve">Telmex/Telnor consideran importante la continuidad de los servicios, por lo que la redundancia se debe dar no sólo de manera lógica, sino también de manera física, por lo </w:t>
      </w:r>
      <w:r w:rsidR="00BA109B">
        <w:rPr>
          <w:rFonts w:ascii="ITC Avant Garde" w:hAnsi="ITC Avant Garde"/>
          <w:i/>
          <w:color w:val="auto"/>
        </w:rPr>
        <w:t>que se propone que la redundancia</w:t>
      </w:r>
      <w:r w:rsidR="00BA109B" w:rsidRPr="009E3CBD">
        <w:rPr>
          <w:rFonts w:ascii="ITC Avant Garde" w:hAnsi="ITC Avant Garde"/>
          <w:i/>
          <w:color w:val="auto"/>
        </w:rPr>
        <w:t xml:space="preserve"> en cada una de las ciudades en las que se ubican los Puntos de interconexión IP, se realice con conexión a dos Puntos de I</w:t>
      </w:r>
      <w:r w:rsidR="00BA109B">
        <w:rPr>
          <w:rFonts w:ascii="ITC Avant Garde" w:hAnsi="ITC Avant Garde"/>
          <w:i/>
          <w:color w:val="auto"/>
        </w:rPr>
        <w:t>nterconexión en la misma ciudad. C</w:t>
      </w:r>
      <w:r w:rsidR="00BA109B" w:rsidRPr="009E3CBD">
        <w:rPr>
          <w:rFonts w:ascii="ITC Avant Garde" w:hAnsi="ITC Avant Garde"/>
          <w:i/>
          <w:color w:val="auto"/>
        </w:rPr>
        <w:t>on ello en caso de falla de uno de los enlaces</w:t>
      </w:r>
      <w:r w:rsidR="00BA109B">
        <w:rPr>
          <w:rFonts w:ascii="ITC Avant Garde" w:hAnsi="ITC Avant Garde"/>
          <w:i/>
          <w:color w:val="auto"/>
        </w:rPr>
        <w:t>,</w:t>
      </w:r>
      <w:r w:rsidR="00BA109B" w:rsidRPr="009E3CBD">
        <w:rPr>
          <w:rFonts w:ascii="ITC Avant Garde" w:hAnsi="ITC Avant Garde"/>
          <w:i/>
          <w:color w:val="auto"/>
        </w:rPr>
        <w:t xml:space="preserve"> se podrá direccionar el tráfico de manera temporal hacia el enlace que se mantenga en operación, permitiendo la continuidad del servicio.</w:t>
      </w:r>
    </w:p>
    <w:p w14:paraId="1DCBECB2" w14:textId="77777777" w:rsidR="00BA109B" w:rsidRPr="009E3CBD" w:rsidRDefault="00BA109B" w:rsidP="00BA109B">
      <w:pPr>
        <w:spacing w:line="276" w:lineRule="auto"/>
        <w:ind w:left="11" w:right="0" w:hanging="11"/>
        <w:rPr>
          <w:rFonts w:ascii="ITC Avant Garde" w:hAnsi="ITC Avant Garde"/>
          <w:i/>
          <w:color w:val="auto"/>
        </w:rPr>
      </w:pPr>
    </w:p>
    <w:p w14:paraId="334422E2" w14:textId="77777777" w:rsidR="00BA109B" w:rsidRDefault="00BA109B" w:rsidP="00BA109B">
      <w:pPr>
        <w:spacing w:line="276" w:lineRule="auto"/>
        <w:ind w:left="11" w:right="0" w:hanging="11"/>
        <w:rPr>
          <w:rFonts w:ascii="ITC Avant Garde" w:hAnsi="ITC Avant Garde"/>
          <w:i/>
          <w:color w:val="auto"/>
        </w:rPr>
      </w:pPr>
      <w:r w:rsidRPr="009E3CBD">
        <w:rPr>
          <w:rFonts w:ascii="ITC Avant Garde" w:hAnsi="ITC Avant Garde"/>
          <w:i/>
          <w:color w:val="auto"/>
        </w:rPr>
        <w:t>En congruencia con lo anterior, Telmex/Telnor implementaron y pusieron a disposición de los concesionarios en cada una de las ciudades (Puntos) de Interconexión definidas por el propio Instituto (Acuerdo P/IFT/EXT/090215/43), al menos 2 (dos) Puntos de Interconexión en cada una de ellas, lo que permite que los concesionarios puedan proteger su tráfico de interconexión distribuyéndolo en al menos dos puntos por ciudad. En el caso de la Ciudad de México se cuenta con 4 (cuatro) Puntos de Interconexión.</w:t>
      </w:r>
    </w:p>
    <w:p w14:paraId="57FB171C" w14:textId="77777777" w:rsidR="00BA109B" w:rsidRDefault="00BA109B" w:rsidP="00BA109B">
      <w:pPr>
        <w:spacing w:line="276" w:lineRule="auto"/>
        <w:ind w:left="11" w:right="0" w:hanging="11"/>
        <w:rPr>
          <w:rFonts w:ascii="ITC Avant Garde" w:hAnsi="ITC Avant Garde"/>
          <w:i/>
          <w:color w:val="auto"/>
        </w:rPr>
      </w:pPr>
    </w:p>
    <w:p w14:paraId="56B2734C" w14:textId="77777777" w:rsidR="00BA109B" w:rsidRDefault="00BA109B" w:rsidP="00BA109B">
      <w:pPr>
        <w:spacing w:line="276" w:lineRule="auto"/>
        <w:ind w:left="11" w:right="0" w:hanging="11"/>
        <w:rPr>
          <w:rFonts w:ascii="ITC Avant Garde" w:hAnsi="ITC Avant Garde"/>
          <w:i/>
          <w:color w:val="auto"/>
        </w:rPr>
      </w:pPr>
      <w:r>
        <w:rPr>
          <w:rFonts w:ascii="ITC Avant Garde" w:hAnsi="ITC Avant Garde"/>
          <w:i/>
          <w:color w:val="auto"/>
        </w:rPr>
        <w:lastRenderedPageBreak/>
        <w:t>Se propone la siguiente modificación al párrafo en cuestión:</w:t>
      </w:r>
    </w:p>
    <w:p w14:paraId="16FE1A8E" w14:textId="77777777" w:rsidR="00BA109B" w:rsidRDefault="00BA109B" w:rsidP="00BA109B">
      <w:pPr>
        <w:spacing w:line="276" w:lineRule="auto"/>
        <w:ind w:left="11" w:right="0" w:hanging="11"/>
        <w:rPr>
          <w:rFonts w:ascii="ITC Avant Garde" w:hAnsi="ITC Avant Garde"/>
          <w:i/>
          <w:color w:val="auto"/>
        </w:rPr>
      </w:pPr>
    </w:p>
    <w:p w14:paraId="2D4D7B4D" w14:textId="77777777" w:rsidR="00BA109B" w:rsidRDefault="00BA109B" w:rsidP="00BA109B">
      <w:pPr>
        <w:spacing w:after="0" w:line="276" w:lineRule="auto"/>
        <w:ind w:left="567" w:right="616" w:firstLine="0"/>
        <w:rPr>
          <w:rFonts w:ascii="ITC Avant Garde" w:hAnsi="ITC Avant Garde"/>
          <w:i/>
          <w:color w:val="auto"/>
          <w:sz w:val="18"/>
          <w:szCs w:val="18"/>
        </w:rPr>
      </w:pPr>
      <w:r w:rsidRPr="004C2248">
        <w:rPr>
          <w:rFonts w:ascii="ITC Avant Garde" w:hAnsi="ITC Avant Garde"/>
          <w:i/>
          <w:color w:val="auto"/>
          <w:sz w:val="18"/>
          <w:szCs w:val="18"/>
        </w:rPr>
        <w:t xml:space="preserve">“Para cada uno de los casos de interconexión los concesionarios interconectados deberán contar con </w:t>
      </w:r>
      <w:r w:rsidRPr="004C2248">
        <w:rPr>
          <w:rFonts w:ascii="ITC Avant Garde" w:hAnsi="ITC Avant Garde"/>
          <w:b/>
          <w:i/>
          <w:color w:val="auto"/>
          <w:sz w:val="18"/>
          <w:szCs w:val="18"/>
        </w:rPr>
        <w:t>redundancia entre sitios en la misma ciudad (Punto) de Interconexión</w:t>
      </w:r>
      <w:r w:rsidRPr="004C2248">
        <w:rPr>
          <w:rFonts w:ascii="ITC Avant Garde" w:hAnsi="ITC Avant Garde"/>
          <w:i/>
          <w:color w:val="auto"/>
          <w:sz w:val="18"/>
          <w:szCs w:val="18"/>
        </w:rPr>
        <w:t xml:space="preserve"> para garantizar la continuidad en la prestación del servicio.”</w:t>
      </w:r>
    </w:p>
    <w:p w14:paraId="107FF7EA" w14:textId="77777777" w:rsidR="00BA109B" w:rsidRDefault="00BA109B" w:rsidP="00BA109B">
      <w:pPr>
        <w:spacing w:after="0" w:line="276" w:lineRule="auto"/>
        <w:ind w:left="567" w:right="616" w:firstLine="0"/>
        <w:rPr>
          <w:rFonts w:ascii="ITC Avant Garde" w:hAnsi="ITC Avant Garde"/>
          <w:i/>
          <w:color w:val="auto"/>
          <w:sz w:val="18"/>
          <w:szCs w:val="18"/>
        </w:rPr>
      </w:pPr>
    </w:p>
    <w:p w14:paraId="185695AA" w14:textId="77777777" w:rsidR="00BA109B" w:rsidRPr="004C2248" w:rsidRDefault="00BA109B" w:rsidP="00BA109B">
      <w:pPr>
        <w:spacing w:after="0" w:line="276" w:lineRule="auto"/>
        <w:ind w:left="567" w:right="616"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4CB86370" w14:textId="77777777" w:rsidR="00BA109B" w:rsidRDefault="00BA109B" w:rsidP="00BA109B">
      <w:pPr>
        <w:spacing w:after="0" w:line="276" w:lineRule="auto"/>
        <w:ind w:left="567" w:right="616" w:firstLine="0"/>
        <w:rPr>
          <w:rFonts w:ascii="ITC Avant Garde" w:hAnsi="ITC Avant Garde"/>
          <w:i/>
          <w:color w:val="auto"/>
          <w:sz w:val="18"/>
          <w:szCs w:val="18"/>
        </w:rPr>
      </w:pPr>
    </w:p>
    <w:p w14:paraId="58CBA0DE" w14:textId="0FDDF994" w:rsidR="00BA109B" w:rsidRPr="00EB35F5" w:rsidRDefault="00FA457A" w:rsidP="00BA109B">
      <w:pPr>
        <w:spacing w:after="0" w:line="276" w:lineRule="auto"/>
        <w:ind w:left="-5" w:right="49"/>
        <w:rPr>
          <w:rFonts w:ascii="ITC Avant Garde" w:hAnsi="ITC Avant Garde"/>
          <w:color w:val="auto"/>
        </w:rPr>
      </w:pPr>
      <w:r w:rsidRPr="00EB35F5">
        <w:rPr>
          <w:rFonts w:ascii="ITC Avant Garde" w:hAnsi="ITC Avant Garde"/>
          <w:color w:val="auto"/>
        </w:rPr>
        <w:t>Al respecto se señala que en el</w:t>
      </w:r>
      <w:r w:rsidR="00630975">
        <w:rPr>
          <w:rFonts w:ascii="ITC Avant Garde" w:hAnsi="ITC Avant Garde"/>
          <w:color w:val="auto"/>
        </w:rPr>
        <w:t xml:space="preserve"> Anteproyecto</w:t>
      </w:r>
      <w:r w:rsidR="00BA109B" w:rsidRPr="00EB35F5">
        <w:rPr>
          <w:rFonts w:ascii="ITC Avant Garde" w:hAnsi="ITC Avant Garde"/>
          <w:color w:val="auto"/>
        </w:rPr>
        <w:t xml:space="preserve"> </w:t>
      </w:r>
      <w:r w:rsidRPr="00EB35F5">
        <w:rPr>
          <w:rFonts w:ascii="ITC Avant Garde" w:hAnsi="ITC Avant Garde"/>
          <w:color w:val="auto"/>
        </w:rPr>
        <w:t xml:space="preserve">se considera el esquema de redundancia al que </w:t>
      </w:r>
      <w:r w:rsidR="00630975">
        <w:rPr>
          <w:rFonts w:ascii="ITC Avant Garde" w:hAnsi="ITC Avant Garde"/>
          <w:color w:val="auto"/>
        </w:rPr>
        <w:t xml:space="preserve">se </w:t>
      </w:r>
      <w:r w:rsidRPr="00EB35F5">
        <w:rPr>
          <w:rFonts w:ascii="ITC Avant Garde" w:hAnsi="ITC Avant Garde"/>
          <w:color w:val="auto"/>
        </w:rPr>
        <w:t xml:space="preserve">hace alusión, </w:t>
      </w:r>
      <w:r w:rsidR="00BA109B" w:rsidRPr="00EB35F5">
        <w:rPr>
          <w:rFonts w:ascii="ITC Avant Garde" w:hAnsi="ITC Avant Garde"/>
          <w:color w:val="auto"/>
        </w:rPr>
        <w:t xml:space="preserve">al señalar que los concesionarios interconectados deberán contar con redundancia entre sitios. Asimismo, </w:t>
      </w:r>
      <w:r w:rsidR="00EB35F5" w:rsidRPr="00EB35F5">
        <w:rPr>
          <w:rFonts w:ascii="ITC Avant Garde" w:hAnsi="ITC Avant Garde"/>
          <w:color w:val="auto"/>
        </w:rPr>
        <w:t xml:space="preserve">con el fin de que los concesionarios seleccionen el esquema de redundancia que les permita proporcionar el servicio de forma continua se establece un esquema adicional consistente en establecer la </w:t>
      </w:r>
      <w:r w:rsidR="00BA109B" w:rsidRPr="00EB35F5">
        <w:rPr>
          <w:rFonts w:ascii="ITC Avant Garde" w:hAnsi="ITC Avant Garde"/>
          <w:color w:val="auto"/>
        </w:rPr>
        <w:t>redundancia entre puntos de interconexión.</w:t>
      </w:r>
    </w:p>
    <w:p w14:paraId="16E7550B" w14:textId="77777777" w:rsidR="00BA109B" w:rsidRDefault="00BA109B" w:rsidP="00BA109B">
      <w:pPr>
        <w:spacing w:after="0" w:line="276" w:lineRule="auto"/>
        <w:ind w:left="-5" w:right="49"/>
        <w:rPr>
          <w:rFonts w:ascii="ITC Avant Garde" w:hAnsi="ITC Avant Garde"/>
          <w:b/>
          <w:color w:val="auto"/>
        </w:rPr>
      </w:pPr>
    </w:p>
    <w:p w14:paraId="43B64C28" w14:textId="43F8F3DB" w:rsidR="00BA109B" w:rsidRDefault="00EB35F5" w:rsidP="00BA109B">
      <w:pPr>
        <w:spacing w:after="0" w:line="276" w:lineRule="auto"/>
        <w:ind w:left="-5" w:right="49"/>
        <w:rPr>
          <w:rFonts w:ascii="ITC Avant Garde" w:hAnsi="ITC Avant Garde"/>
          <w:b/>
          <w:color w:val="auto"/>
        </w:rPr>
      </w:pPr>
      <w:r>
        <w:rPr>
          <w:rFonts w:ascii="ITC Avant Garde" w:hAnsi="ITC Avant Garde"/>
          <w:b/>
          <w:color w:val="auto"/>
        </w:rPr>
        <w:t>Altá</w:t>
      </w:r>
      <w:r w:rsidR="00BA109B" w:rsidRPr="006D7961">
        <w:rPr>
          <w:rFonts w:ascii="ITC Avant Garde" w:hAnsi="ITC Avant Garde"/>
          <w:b/>
          <w:color w:val="auto"/>
        </w:rPr>
        <w:t>n</w:t>
      </w:r>
      <w:r w:rsidR="00BA109B">
        <w:rPr>
          <w:rFonts w:ascii="ITC Avant Garde" w:hAnsi="ITC Avant Garde"/>
          <w:b/>
          <w:color w:val="auto"/>
        </w:rPr>
        <w:t>:</w:t>
      </w:r>
    </w:p>
    <w:p w14:paraId="4394671C" w14:textId="77777777" w:rsidR="00BA109B" w:rsidRPr="00745BC4" w:rsidRDefault="00BA109B" w:rsidP="00BA109B">
      <w:pPr>
        <w:spacing w:after="0" w:line="276" w:lineRule="auto"/>
        <w:ind w:left="-5" w:right="49"/>
        <w:rPr>
          <w:rFonts w:ascii="ITC Avant Garde" w:hAnsi="ITC Avant Garde"/>
          <w:i/>
          <w:color w:val="auto"/>
        </w:rPr>
      </w:pPr>
      <w:r w:rsidRPr="00745BC4">
        <w:rPr>
          <w:rFonts w:ascii="ITC Avant Garde" w:hAnsi="ITC Avant Garde"/>
          <w:i/>
          <w:color w:val="auto"/>
        </w:rPr>
        <w:t>La Condición Tercera establece que se podrá seguir intercambiando tráfico mediante tecnología TDM hasta el 31 de enero de 2020 en los puntos de interconexión que tengan convenidos, lo que se considera excesivo e innecesario pues todos los operadores en el mercado cuentan con tecnologías IP y cualquier operador entrante tendrá exclusivamente tecnología IP. Se señala que el hecho de que la interconexión TDM forme parte de la oferta mínima, desincentiva al AEP para que realice las inversiones necesarias a fin de estar en posibilidad de intercambiar la totalidad del tráfico mediante protocolo IP.</w:t>
      </w:r>
    </w:p>
    <w:p w14:paraId="63A9E640" w14:textId="77777777" w:rsidR="00EB35F5" w:rsidRDefault="00EB35F5" w:rsidP="00BA109B">
      <w:pPr>
        <w:spacing w:after="0" w:line="276" w:lineRule="auto"/>
        <w:ind w:left="-5" w:right="49"/>
        <w:rPr>
          <w:rFonts w:ascii="ITC Avant Garde" w:hAnsi="ITC Avant Garde"/>
          <w:color w:val="00B0F0"/>
        </w:rPr>
      </w:pPr>
    </w:p>
    <w:p w14:paraId="6E7FD7D0" w14:textId="2551B3BF" w:rsidR="00BA109B" w:rsidRDefault="00EB35F5" w:rsidP="00BA109B">
      <w:pPr>
        <w:spacing w:after="0" w:line="276" w:lineRule="auto"/>
        <w:ind w:left="-5" w:right="49"/>
        <w:rPr>
          <w:rFonts w:ascii="ITC Avant Garde" w:hAnsi="ITC Avant Garde"/>
          <w:color w:val="auto"/>
        </w:rPr>
      </w:pPr>
      <w:r w:rsidRPr="00C23AEF">
        <w:rPr>
          <w:rFonts w:ascii="ITC Avant Garde" w:hAnsi="ITC Avant Garde"/>
          <w:color w:val="auto"/>
        </w:rPr>
        <w:t>Al respecto se señala que para realizar la migración de tecnología TDM a IP además de contar con equipos d</w:t>
      </w:r>
      <w:r w:rsidR="00630975">
        <w:rPr>
          <w:rFonts w:ascii="ITC Avant Garde" w:hAnsi="ITC Avant Garde"/>
          <w:color w:val="auto"/>
        </w:rPr>
        <w:t>e dicha tecnología es necesario</w:t>
      </w:r>
      <w:r w:rsidRPr="00C23AEF">
        <w:rPr>
          <w:rFonts w:ascii="ITC Avant Garde" w:hAnsi="ITC Avant Garde"/>
          <w:color w:val="auto"/>
        </w:rPr>
        <w:t xml:space="preserve"> contar con la capacidad suficiente para recibir el volumen de tráfico proveniente de interconexiones TDM. En este sentido, la migración de tecnología TDM a IP debe ser paulatina a efecto de que los concesionarios que no cuentan con la tecnología o con la capacidad suficiente en sus redes realicen las</w:t>
      </w:r>
      <w:r w:rsidR="00C23AEF" w:rsidRPr="00C23AEF">
        <w:rPr>
          <w:rFonts w:ascii="ITC Avant Garde" w:hAnsi="ITC Avant Garde"/>
          <w:color w:val="auto"/>
        </w:rPr>
        <w:t xml:space="preserve"> adecuaciones necesarias, adquiriendo, instalando e integrando</w:t>
      </w:r>
      <w:r w:rsidR="00BA109B" w:rsidRPr="00C23AEF">
        <w:rPr>
          <w:rFonts w:ascii="ITC Avant Garde" w:hAnsi="ITC Avant Garde"/>
          <w:color w:val="auto"/>
        </w:rPr>
        <w:t xml:space="preserve"> el equipo necesario para el envío y recepción de </w:t>
      </w:r>
      <w:r w:rsidR="00C23AEF" w:rsidRPr="00C23AEF">
        <w:rPr>
          <w:rFonts w:ascii="ITC Avant Garde" w:hAnsi="ITC Avant Garde"/>
          <w:color w:val="auto"/>
        </w:rPr>
        <w:t>tráfico</w:t>
      </w:r>
      <w:r w:rsidR="00BA109B" w:rsidRPr="00C23AEF">
        <w:rPr>
          <w:rFonts w:ascii="ITC Avant Garde" w:hAnsi="ITC Avant Garde"/>
          <w:color w:val="auto"/>
        </w:rPr>
        <w:t xml:space="preserve"> mediante tecnología IP. Es así que, contemplando las actividades necesarias para la correcta migración de</w:t>
      </w:r>
      <w:r w:rsidR="00C23AEF">
        <w:rPr>
          <w:rFonts w:ascii="ITC Avant Garde" w:hAnsi="ITC Avant Garde"/>
          <w:color w:val="auto"/>
        </w:rPr>
        <w:t xml:space="preserve"> tráfico entre las</w:t>
      </w:r>
      <w:r w:rsidR="00BA109B" w:rsidRPr="00C23AEF">
        <w:rPr>
          <w:rFonts w:ascii="ITC Avant Garde" w:hAnsi="ITC Avant Garde"/>
          <w:color w:val="auto"/>
        </w:rPr>
        <w:t xml:space="preserve"> tecnologías</w:t>
      </w:r>
      <w:r w:rsidR="00C23AEF">
        <w:rPr>
          <w:rFonts w:ascii="ITC Avant Garde" w:hAnsi="ITC Avant Garde"/>
          <w:color w:val="auto"/>
        </w:rPr>
        <w:t xml:space="preserve"> TDM a IP</w:t>
      </w:r>
      <w:r w:rsidR="00BA109B" w:rsidRPr="00C23AEF">
        <w:rPr>
          <w:rFonts w:ascii="ITC Avant Garde" w:hAnsi="ITC Avant Garde"/>
          <w:color w:val="auto"/>
        </w:rPr>
        <w:t xml:space="preserve"> </w:t>
      </w:r>
      <w:r w:rsidR="00C23AEF" w:rsidRPr="00C23AEF">
        <w:rPr>
          <w:rFonts w:ascii="ITC Avant Garde" w:hAnsi="ITC Avant Garde"/>
          <w:color w:val="auto"/>
        </w:rPr>
        <w:t>el plazo establecido en el A</w:t>
      </w:r>
      <w:r w:rsidR="00630975">
        <w:rPr>
          <w:rFonts w:ascii="ITC Avant Garde" w:hAnsi="ITC Avant Garde"/>
          <w:color w:val="auto"/>
        </w:rPr>
        <w:t>nteproyecto</w:t>
      </w:r>
      <w:r w:rsidR="00BA109B" w:rsidRPr="00C23AEF">
        <w:rPr>
          <w:rFonts w:ascii="ITC Avant Garde" w:hAnsi="ITC Avant Garde"/>
          <w:color w:val="auto"/>
        </w:rPr>
        <w:t xml:space="preserve"> </w:t>
      </w:r>
      <w:r w:rsidR="004A4D58">
        <w:rPr>
          <w:rFonts w:ascii="ITC Avant Garde" w:hAnsi="ITC Avant Garde"/>
          <w:color w:val="auto"/>
        </w:rPr>
        <w:t>se modifica, en el siguiente sentido:</w:t>
      </w:r>
    </w:p>
    <w:p w14:paraId="45A1438F" w14:textId="77777777" w:rsidR="0021796B" w:rsidRPr="003A04CA" w:rsidRDefault="0021796B" w:rsidP="0021796B">
      <w:pPr>
        <w:spacing w:line="276" w:lineRule="auto"/>
        <w:ind w:left="567" w:right="616" w:firstLine="0"/>
        <w:rPr>
          <w:rFonts w:ascii="ITC Avant Garde" w:hAnsi="ITC Avant Garde"/>
          <w:i/>
          <w:color w:val="auto"/>
          <w:sz w:val="18"/>
          <w:szCs w:val="18"/>
        </w:rPr>
      </w:pPr>
      <w:r w:rsidRPr="003A04CA">
        <w:rPr>
          <w:rFonts w:ascii="ITC Avant Garde" w:hAnsi="ITC Avant Garde"/>
          <w:i/>
          <w:color w:val="auto"/>
          <w:sz w:val="18"/>
          <w:szCs w:val="18"/>
        </w:rPr>
        <w:t xml:space="preserve">“Los concesionarios de redes públicas de telecomunicaciones podrán continuar intercambiando tráfico en los puntos de interconexión con tecnología TDM (Multiplexación por División de Tiempo) </w:t>
      </w:r>
      <w:r w:rsidRPr="003A04CA">
        <w:rPr>
          <w:rFonts w:ascii="ITC Avant Garde" w:hAnsi="ITC Avant Garde"/>
          <w:i/>
          <w:color w:val="auto"/>
          <w:sz w:val="18"/>
          <w:szCs w:val="18"/>
          <w:u w:val="single"/>
        </w:rPr>
        <w:t>hasta el 31 de enero de 2022</w:t>
      </w:r>
      <w:r w:rsidRPr="003A04CA">
        <w:rPr>
          <w:rFonts w:ascii="ITC Avant Garde" w:hAnsi="ITC Avant Garde"/>
          <w:i/>
          <w:color w:val="auto"/>
          <w:sz w:val="18"/>
          <w:szCs w:val="18"/>
        </w:rPr>
        <w:t xml:space="preserve"> en los puntos de interconexión que tengan convenidos.</w:t>
      </w:r>
    </w:p>
    <w:p w14:paraId="56A98DDA" w14:textId="77777777" w:rsidR="0021796B" w:rsidRPr="003A04CA" w:rsidRDefault="0021796B" w:rsidP="0021796B">
      <w:pPr>
        <w:spacing w:line="276" w:lineRule="auto"/>
        <w:ind w:left="567" w:right="616" w:firstLine="0"/>
        <w:rPr>
          <w:rFonts w:ascii="ITC Avant Garde" w:hAnsi="ITC Avant Garde"/>
          <w:i/>
          <w:color w:val="auto"/>
          <w:sz w:val="18"/>
          <w:szCs w:val="18"/>
        </w:rPr>
      </w:pPr>
    </w:p>
    <w:p w14:paraId="41B3DA48" w14:textId="77777777" w:rsidR="0021796B" w:rsidRPr="003A04CA" w:rsidRDefault="0021796B" w:rsidP="0021796B">
      <w:pPr>
        <w:spacing w:line="276" w:lineRule="auto"/>
        <w:ind w:left="567" w:right="616" w:firstLine="0"/>
        <w:rPr>
          <w:rFonts w:ascii="ITC Avant Garde" w:hAnsi="ITC Avant Garde"/>
          <w:i/>
          <w:color w:val="auto"/>
          <w:sz w:val="18"/>
          <w:szCs w:val="18"/>
        </w:rPr>
      </w:pPr>
      <w:r w:rsidRPr="003A04CA">
        <w:rPr>
          <w:rFonts w:ascii="ITC Avant Garde" w:hAnsi="ITC Avant Garde"/>
          <w:i/>
          <w:color w:val="auto"/>
          <w:sz w:val="18"/>
          <w:szCs w:val="18"/>
        </w:rPr>
        <w:t>Los concesionarios interconectados deberán contar con redundancia entre sitios o entre puntos de interconexión para garantizar la continuidad en la prestación del servicio.”</w:t>
      </w:r>
    </w:p>
    <w:p w14:paraId="39874591" w14:textId="77777777" w:rsidR="00BA109B" w:rsidRDefault="00BA109B" w:rsidP="00BA109B">
      <w:pPr>
        <w:spacing w:after="0" w:line="276" w:lineRule="auto"/>
        <w:ind w:left="-5" w:right="49"/>
        <w:rPr>
          <w:rFonts w:ascii="ITC Avant Garde" w:hAnsi="ITC Avant Garde"/>
          <w:b/>
          <w:color w:val="auto"/>
          <w:u w:val="single"/>
        </w:rPr>
      </w:pPr>
    </w:p>
    <w:p w14:paraId="1584A106" w14:textId="77777777" w:rsidR="00BA109B" w:rsidRDefault="00BA109B" w:rsidP="00BA109B">
      <w:pPr>
        <w:spacing w:after="0" w:line="276" w:lineRule="auto"/>
        <w:ind w:left="-5" w:right="49"/>
        <w:rPr>
          <w:rFonts w:ascii="ITC Avant Garde" w:hAnsi="ITC Avant Garde"/>
          <w:b/>
          <w:color w:val="auto"/>
        </w:rPr>
      </w:pPr>
      <w:r w:rsidRPr="003E6746">
        <w:rPr>
          <w:rFonts w:ascii="ITC Avant Garde" w:hAnsi="ITC Avant Garde"/>
          <w:b/>
          <w:color w:val="auto"/>
        </w:rPr>
        <w:t>AT&amp;T:</w:t>
      </w:r>
    </w:p>
    <w:p w14:paraId="3E7671D2" w14:textId="5A6C3BFE" w:rsidR="00BA109B" w:rsidRPr="004C1127" w:rsidRDefault="00B8704F" w:rsidP="004C1127">
      <w:pPr>
        <w:spacing w:after="0" w:line="276" w:lineRule="auto"/>
        <w:ind w:left="-5" w:right="49"/>
        <w:rPr>
          <w:rFonts w:ascii="ITC Avant Garde" w:hAnsi="ITC Avant Garde"/>
          <w:b/>
          <w:color w:val="auto"/>
          <w:u w:val="single"/>
        </w:rPr>
      </w:pPr>
      <w:r>
        <w:rPr>
          <w:rFonts w:ascii="ITC Avant Garde" w:hAnsi="ITC Avant Garde"/>
          <w:i/>
          <w:color w:val="auto"/>
        </w:rPr>
        <w:t>Respecto de la</w:t>
      </w:r>
      <w:r w:rsidR="00BA109B" w:rsidRPr="00745BC4">
        <w:rPr>
          <w:rFonts w:ascii="ITC Avant Garde" w:hAnsi="ITC Avant Garde"/>
          <w:i/>
          <w:color w:val="auto"/>
        </w:rPr>
        <w:t xml:space="preserve"> Co</w:t>
      </w:r>
      <w:r w:rsidR="004C1127">
        <w:rPr>
          <w:rFonts w:ascii="ITC Avant Garde" w:hAnsi="ITC Avant Garde"/>
          <w:i/>
          <w:color w:val="auto"/>
        </w:rPr>
        <w:t>ndición Tercera y</w:t>
      </w:r>
      <w:r w:rsidR="004C1127" w:rsidRPr="00C30109">
        <w:rPr>
          <w:rFonts w:ascii="ITC Avant Garde" w:hAnsi="ITC Avant Garde"/>
          <w:i/>
          <w:color w:val="auto"/>
        </w:rPr>
        <w:t xml:space="preserve"> numeral </w:t>
      </w:r>
      <w:r w:rsidR="004C1127">
        <w:rPr>
          <w:rFonts w:ascii="ITC Avant Garde" w:hAnsi="ITC Avant Garde"/>
          <w:i/>
          <w:color w:val="auto"/>
        </w:rPr>
        <w:t xml:space="preserve">2.10 de la Condición Séptima se </w:t>
      </w:r>
      <w:r>
        <w:rPr>
          <w:rFonts w:ascii="ITC Avant Garde" w:hAnsi="ITC Avant Garde"/>
          <w:i/>
          <w:color w:val="auto"/>
        </w:rPr>
        <w:t xml:space="preserve">señala que la fecha del 31 de enero de 2020 para la migración de tecnología TDM a IP, </w:t>
      </w:r>
      <w:r w:rsidR="00BA109B" w:rsidRPr="00745BC4">
        <w:rPr>
          <w:rFonts w:ascii="ITC Avant Garde" w:hAnsi="ITC Avant Garde"/>
          <w:i/>
          <w:color w:val="auto"/>
        </w:rPr>
        <w:t xml:space="preserve">afecta a todos los operadores pues es un plazo muy largo. Se señala que la gran mayoría de las interconexiones son indirectas pasando por la red de Telmex y al hacer los cambios de tráfico entre IP y TDM se presentaría congestión. Indica que la mejor solución es que se migre a IP y se señala que existe un antecedente dado que se realizó un cambio similar en el año 1996 cuando se estableció, mediante el Plan Técnico Fundamental de Señalización, que </w:t>
      </w:r>
      <w:r w:rsidR="00895CE6">
        <w:rPr>
          <w:rFonts w:ascii="ITC Avant Garde" w:hAnsi="ITC Avant Garde"/>
          <w:i/>
          <w:color w:val="auto"/>
        </w:rPr>
        <w:t>Telmex/Telnor</w:t>
      </w:r>
      <w:r w:rsidR="00BA109B" w:rsidRPr="00745BC4">
        <w:rPr>
          <w:rFonts w:ascii="ITC Avant Garde" w:hAnsi="ITC Avant Garde"/>
          <w:i/>
          <w:color w:val="auto"/>
        </w:rPr>
        <w:t xml:space="preserve"> ofrecerían el protocolo PAUSI-MX en todos los puntos de interconexión de sus redes, lo que demuestra que no hay impedimento técnico para realizar algo similar en estos momentos.</w:t>
      </w:r>
    </w:p>
    <w:p w14:paraId="60F968DE" w14:textId="77777777" w:rsidR="00BA109B" w:rsidRPr="00745BC4" w:rsidRDefault="00BA109B" w:rsidP="00BA109B">
      <w:pPr>
        <w:spacing w:after="0" w:line="276" w:lineRule="auto"/>
        <w:ind w:left="-5" w:right="49"/>
        <w:rPr>
          <w:rFonts w:ascii="ITC Avant Garde" w:hAnsi="ITC Avant Garde"/>
          <w:i/>
          <w:color w:val="auto"/>
        </w:rPr>
      </w:pPr>
    </w:p>
    <w:p w14:paraId="5B38F5D9" w14:textId="7FC052E7" w:rsidR="00BA109B" w:rsidRPr="00745BC4" w:rsidRDefault="00BA109B" w:rsidP="00BA109B">
      <w:pPr>
        <w:spacing w:after="0" w:line="276" w:lineRule="auto"/>
        <w:ind w:left="-5" w:right="49"/>
        <w:rPr>
          <w:rFonts w:ascii="ITC Avant Garde" w:hAnsi="ITC Avant Garde"/>
          <w:i/>
          <w:color w:val="auto"/>
        </w:rPr>
      </w:pPr>
      <w:r w:rsidRPr="00745BC4">
        <w:rPr>
          <w:rFonts w:ascii="ITC Avant Garde" w:hAnsi="ITC Avant Garde"/>
          <w:i/>
          <w:color w:val="auto"/>
        </w:rPr>
        <w:t xml:space="preserve">Asimismo, se señala que en la Resolución aprobada mediante Acuerdo P/IFT/EXT/060314/76, Telmex propuso al Instituto que en la medida Octava se señalara que “…El intercambio de Tráfico de interconexiones existentes así como los incrementos de capacidad relacionados a dichas interconexiones, podrán realizarse empleando el uso de la tecnología TDM únicamente hasta el 31 </w:t>
      </w:r>
      <w:r w:rsidR="00A645C0">
        <w:rPr>
          <w:rFonts w:ascii="ITC Avant Garde" w:hAnsi="ITC Avant Garde"/>
          <w:i/>
          <w:color w:val="auto"/>
        </w:rPr>
        <w:t>de diciembre de 2017</w:t>
      </w:r>
      <w:r w:rsidRPr="00745BC4">
        <w:rPr>
          <w:rFonts w:ascii="ITC Avant Garde" w:hAnsi="ITC Avant Garde"/>
          <w:i/>
          <w:color w:val="auto"/>
        </w:rPr>
        <w:t>”, con lo que se indica que Telmex se encuentra en condiciones de realizar la migración completa en la fecha del 31 de diciembre de 2018.</w:t>
      </w:r>
    </w:p>
    <w:p w14:paraId="333C6092" w14:textId="77777777" w:rsidR="00BA109B" w:rsidRPr="00745BC4" w:rsidRDefault="00BA109B" w:rsidP="00BA109B">
      <w:pPr>
        <w:spacing w:after="0" w:line="276" w:lineRule="auto"/>
        <w:ind w:left="-5" w:right="49"/>
        <w:rPr>
          <w:rFonts w:ascii="ITC Avant Garde" w:hAnsi="ITC Avant Garde"/>
          <w:i/>
          <w:color w:val="auto"/>
        </w:rPr>
      </w:pPr>
    </w:p>
    <w:p w14:paraId="2E51999B" w14:textId="77777777" w:rsidR="00BA109B" w:rsidRPr="00745BC4" w:rsidRDefault="00BA109B" w:rsidP="00BA109B">
      <w:pPr>
        <w:spacing w:after="0" w:line="276" w:lineRule="auto"/>
        <w:ind w:left="-5" w:right="49"/>
        <w:rPr>
          <w:rFonts w:ascii="ITC Avant Garde" w:hAnsi="ITC Avant Garde"/>
          <w:i/>
          <w:color w:val="auto"/>
        </w:rPr>
      </w:pPr>
      <w:r w:rsidRPr="00745BC4">
        <w:rPr>
          <w:rFonts w:ascii="ITC Avant Garde" w:hAnsi="ITC Avant Garde"/>
          <w:i/>
          <w:color w:val="auto"/>
        </w:rPr>
        <w:t>Además en caso de que algún operador se oponga a la migración se argumenta que TDM es una tecnología obsoleta y no se fabrican más equipos o refacciones, además de que no se debe afectar a los demás operadores si uno de ellos no desea invertir en la modernización de su red.</w:t>
      </w:r>
    </w:p>
    <w:p w14:paraId="0B7E9D9D" w14:textId="77777777" w:rsidR="00BA109B" w:rsidRPr="00745BC4" w:rsidRDefault="00BA109B" w:rsidP="00BA109B">
      <w:pPr>
        <w:spacing w:after="0" w:line="276" w:lineRule="auto"/>
        <w:ind w:left="-5" w:right="49"/>
        <w:rPr>
          <w:rFonts w:ascii="ITC Avant Garde" w:hAnsi="ITC Avant Garde"/>
          <w:i/>
          <w:color w:val="auto"/>
        </w:rPr>
      </w:pPr>
    </w:p>
    <w:p w14:paraId="13713C65" w14:textId="77777777" w:rsidR="00BA109B" w:rsidRDefault="00BA109B" w:rsidP="00BA109B">
      <w:pPr>
        <w:spacing w:after="0" w:line="276" w:lineRule="auto"/>
        <w:ind w:left="-5" w:right="49"/>
        <w:rPr>
          <w:rFonts w:ascii="ITC Avant Garde" w:hAnsi="ITC Avant Garde"/>
          <w:i/>
          <w:color w:val="auto"/>
        </w:rPr>
      </w:pPr>
      <w:r w:rsidRPr="00745BC4">
        <w:rPr>
          <w:rFonts w:ascii="ITC Avant Garde" w:hAnsi="ITC Avant Garde"/>
          <w:i/>
          <w:color w:val="auto"/>
        </w:rPr>
        <w:t>Por lo anterior se propone la siguiente modificación:</w:t>
      </w:r>
    </w:p>
    <w:p w14:paraId="7A26B68B" w14:textId="77777777" w:rsidR="00BA109B" w:rsidRDefault="00BA109B" w:rsidP="00BA109B">
      <w:pPr>
        <w:spacing w:after="0" w:line="276" w:lineRule="auto"/>
        <w:ind w:left="-5" w:right="49"/>
        <w:rPr>
          <w:rFonts w:ascii="ITC Avant Garde" w:hAnsi="ITC Avant Garde"/>
          <w:i/>
          <w:color w:val="auto"/>
        </w:rPr>
      </w:pPr>
    </w:p>
    <w:p w14:paraId="3A35FA1E" w14:textId="77777777" w:rsidR="00BA109B" w:rsidRDefault="00BA109B" w:rsidP="00BA109B">
      <w:pPr>
        <w:spacing w:after="0" w:line="276" w:lineRule="auto"/>
        <w:ind w:left="567" w:right="616"/>
        <w:rPr>
          <w:rFonts w:ascii="ITC Avant Garde" w:hAnsi="ITC Avant Garde"/>
          <w:i/>
          <w:color w:val="auto"/>
          <w:sz w:val="18"/>
          <w:szCs w:val="18"/>
        </w:rPr>
      </w:pPr>
      <w:r w:rsidRPr="00745BC4">
        <w:rPr>
          <w:rFonts w:ascii="ITC Avant Garde" w:hAnsi="ITC Avant Garde"/>
          <w:i/>
          <w:color w:val="auto"/>
          <w:sz w:val="18"/>
          <w:szCs w:val="18"/>
        </w:rPr>
        <w:t>“</w:t>
      </w:r>
      <w:r>
        <w:rPr>
          <w:rFonts w:ascii="ITC Avant Garde" w:hAnsi="ITC Avant Garde"/>
          <w:i/>
          <w:color w:val="auto"/>
          <w:sz w:val="18"/>
          <w:szCs w:val="18"/>
        </w:rPr>
        <w:t xml:space="preserve">Los concesionarios de redes públicas de telecomunicaciones podrán continuar intercambiando tráfico en los puntos de interconexión con tecnología TDM (Multiplexación por División de Tiempo) hasta el </w:t>
      </w:r>
      <w:r>
        <w:rPr>
          <w:rFonts w:ascii="ITC Avant Garde" w:hAnsi="ITC Avant Garde"/>
          <w:b/>
          <w:i/>
          <w:color w:val="auto"/>
          <w:sz w:val="18"/>
          <w:szCs w:val="18"/>
        </w:rPr>
        <w:t xml:space="preserve">31 de diciembre de 2018 </w:t>
      </w:r>
      <w:r>
        <w:rPr>
          <w:rFonts w:ascii="ITC Avant Garde" w:hAnsi="ITC Avant Garde"/>
          <w:i/>
          <w:color w:val="auto"/>
          <w:sz w:val="18"/>
          <w:szCs w:val="18"/>
        </w:rPr>
        <w:t>en los puntos de interconexión que tengan convenidos.</w:t>
      </w:r>
      <w:r w:rsidRPr="00745BC4">
        <w:rPr>
          <w:rFonts w:ascii="ITC Avant Garde" w:hAnsi="ITC Avant Garde"/>
          <w:i/>
          <w:color w:val="auto"/>
          <w:sz w:val="18"/>
          <w:szCs w:val="18"/>
        </w:rPr>
        <w:t>”</w:t>
      </w:r>
    </w:p>
    <w:p w14:paraId="43C9220C" w14:textId="77777777" w:rsidR="00BA109B" w:rsidRPr="00745BC4" w:rsidRDefault="00BA109B" w:rsidP="00BA109B">
      <w:pPr>
        <w:spacing w:after="0" w:line="276" w:lineRule="auto"/>
        <w:ind w:left="567" w:right="616"/>
        <w:jc w:val="right"/>
        <w:rPr>
          <w:rFonts w:ascii="ITC Avant Garde" w:hAnsi="ITC Avant Garde"/>
          <w:i/>
          <w:color w:val="auto"/>
          <w:sz w:val="18"/>
          <w:szCs w:val="18"/>
        </w:rPr>
      </w:pPr>
      <w:r>
        <w:rPr>
          <w:rFonts w:ascii="ITC Avant Garde" w:hAnsi="ITC Avant Garde"/>
          <w:i/>
          <w:color w:val="auto"/>
          <w:sz w:val="18"/>
          <w:szCs w:val="18"/>
        </w:rPr>
        <w:t>(Énfasis añadido)</w:t>
      </w:r>
    </w:p>
    <w:p w14:paraId="162BF556" w14:textId="77777777" w:rsidR="00BA109B" w:rsidRDefault="00BA109B" w:rsidP="00BA109B">
      <w:pPr>
        <w:spacing w:after="0" w:line="276" w:lineRule="auto"/>
        <w:ind w:left="-5" w:right="49"/>
        <w:rPr>
          <w:rFonts w:ascii="ITC Avant Garde" w:hAnsi="ITC Avant Garde"/>
          <w:b/>
          <w:color w:val="auto"/>
        </w:rPr>
      </w:pPr>
    </w:p>
    <w:p w14:paraId="2F6FA8F4" w14:textId="718E469D" w:rsidR="00BA109B" w:rsidRPr="00B8704F" w:rsidRDefault="00BA109B" w:rsidP="00BA109B">
      <w:pPr>
        <w:spacing w:after="0" w:line="276" w:lineRule="auto"/>
        <w:ind w:left="-5" w:right="49"/>
        <w:rPr>
          <w:rFonts w:ascii="ITC Avant Garde" w:hAnsi="ITC Avant Garde"/>
          <w:color w:val="auto"/>
        </w:rPr>
      </w:pPr>
      <w:r w:rsidRPr="00B8704F">
        <w:rPr>
          <w:rFonts w:ascii="ITC Avant Garde" w:hAnsi="ITC Avant Garde"/>
          <w:color w:val="auto"/>
        </w:rPr>
        <w:t xml:space="preserve">Al respecto, se considera que si bien es cierto que la tecnología TDM, usada para la interconexión mediante protocolo PAUSI-MX es obsoleta, actualmente es la tecnología en la cual se realiza en intercambio del mayor porcentaje de tráfico entre las redes públicas de telecomunicaciones del país. La migración de la tecnología TDM hacia una tecnología que tenga mayores beneficios para el tráfico como lo es IP mediante protocolo </w:t>
      </w:r>
      <w:r w:rsidR="00A645C0">
        <w:rPr>
          <w:rFonts w:ascii="ITC Avant Garde" w:hAnsi="ITC Avant Garde"/>
          <w:color w:val="auto"/>
        </w:rPr>
        <w:t xml:space="preserve">de señalización </w:t>
      </w:r>
      <w:r w:rsidRPr="00B8704F">
        <w:rPr>
          <w:rFonts w:ascii="ITC Avant Garde" w:hAnsi="ITC Avant Garde"/>
          <w:color w:val="auto"/>
        </w:rPr>
        <w:t>SIP</w:t>
      </w:r>
      <w:r w:rsidR="00A645C0">
        <w:rPr>
          <w:rFonts w:ascii="ITC Avant Garde" w:hAnsi="ITC Avant Garde"/>
          <w:color w:val="auto"/>
        </w:rPr>
        <w:t xml:space="preserve"> (de sus siglas en inglés, </w:t>
      </w:r>
      <w:r w:rsidR="00A645C0">
        <w:rPr>
          <w:rFonts w:ascii="ITC Avant Garde" w:hAnsi="ITC Avant Garde"/>
          <w:color w:val="auto"/>
        </w:rPr>
        <w:lastRenderedPageBreak/>
        <w:t>Session Initiation Protocol”)</w:t>
      </w:r>
      <w:r w:rsidRPr="00B8704F">
        <w:rPr>
          <w:rFonts w:ascii="ITC Avant Garde" w:hAnsi="ITC Avant Garde"/>
          <w:color w:val="auto"/>
        </w:rPr>
        <w:t xml:space="preserve"> resulta necesario, sin embargo dicha migración deberá realizarse de forma paulatina y en un plazo de tiempo razonable.</w:t>
      </w:r>
    </w:p>
    <w:p w14:paraId="69B161C5" w14:textId="77777777" w:rsidR="00BA109B" w:rsidRPr="009721FD" w:rsidRDefault="00BA109B" w:rsidP="00BA109B">
      <w:pPr>
        <w:spacing w:after="0" w:line="276" w:lineRule="auto"/>
        <w:ind w:left="-5" w:right="49"/>
        <w:rPr>
          <w:rFonts w:ascii="ITC Avant Garde" w:hAnsi="ITC Avant Garde"/>
          <w:color w:val="00B0F0"/>
        </w:rPr>
      </w:pPr>
    </w:p>
    <w:p w14:paraId="024DAFD0" w14:textId="77777777" w:rsidR="00D80FCC" w:rsidRDefault="00D80FCC" w:rsidP="00D80FCC">
      <w:pPr>
        <w:spacing w:after="0" w:line="276" w:lineRule="auto"/>
        <w:ind w:left="-5" w:right="49"/>
        <w:rPr>
          <w:rFonts w:ascii="ITC Avant Garde" w:hAnsi="ITC Avant Garde"/>
          <w:color w:val="auto"/>
        </w:rPr>
      </w:pPr>
      <w:r w:rsidRPr="00C23AEF">
        <w:rPr>
          <w:rFonts w:ascii="ITC Avant Garde" w:hAnsi="ITC Avant Garde"/>
          <w:color w:val="auto"/>
        </w:rPr>
        <w:t>Es así que, contemplando las actividades necesarias para la correcta migración de</w:t>
      </w:r>
      <w:r>
        <w:rPr>
          <w:rFonts w:ascii="ITC Avant Garde" w:hAnsi="ITC Avant Garde"/>
          <w:color w:val="auto"/>
        </w:rPr>
        <w:t xml:space="preserve"> tráfico entre las</w:t>
      </w:r>
      <w:r w:rsidRPr="00C23AEF">
        <w:rPr>
          <w:rFonts w:ascii="ITC Avant Garde" w:hAnsi="ITC Avant Garde"/>
          <w:color w:val="auto"/>
        </w:rPr>
        <w:t xml:space="preserve"> tecnologías</w:t>
      </w:r>
      <w:r>
        <w:rPr>
          <w:rFonts w:ascii="ITC Avant Garde" w:hAnsi="ITC Avant Garde"/>
          <w:color w:val="auto"/>
        </w:rPr>
        <w:t xml:space="preserve"> TDM a IP</w:t>
      </w:r>
      <w:r w:rsidRPr="00C23AEF">
        <w:rPr>
          <w:rFonts w:ascii="ITC Avant Garde" w:hAnsi="ITC Avant Garde"/>
          <w:color w:val="auto"/>
        </w:rPr>
        <w:t xml:space="preserve"> el plazo establecido en el A</w:t>
      </w:r>
      <w:r>
        <w:rPr>
          <w:rFonts w:ascii="ITC Avant Garde" w:hAnsi="ITC Avant Garde"/>
          <w:color w:val="auto"/>
        </w:rPr>
        <w:t>nteproyecto</w:t>
      </w:r>
      <w:r w:rsidRPr="00C23AEF">
        <w:rPr>
          <w:rFonts w:ascii="ITC Avant Garde" w:hAnsi="ITC Avant Garde"/>
          <w:color w:val="auto"/>
        </w:rPr>
        <w:t xml:space="preserve"> </w:t>
      </w:r>
      <w:r>
        <w:rPr>
          <w:rFonts w:ascii="ITC Avant Garde" w:hAnsi="ITC Avant Garde"/>
          <w:color w:val="auto"/>
        </w:rPr>
        <w:t>se modifica, en el siguiente sentido:</w:t>
      </w:r>
    </w:p>
    <w:p w14:paraId="073617F5" w14:textId="77777777" w:rsidR="00D80FCC" w:rsidRDefault="00D80FCC" w:rsidP="00D80FCC">
      <w:pPr>
        <w:spacing w:after="0" w:line="276" w:lineRule="auto"/>
        <w:ind w:left="-5" w:right="49"/>
        <w:rPr>
          <w:rFonts w:ascii="ITC Avant Garde" w:hAnsi="ITC Avant Garde"/>
          <w:color w:val="auto"/>
        </w:rPr>
      </w:pPr>
    </w:p>
    <w:p w14:paraId="795E5E07" w14:textId="77777777" w:rsidR="00D80FCC" w:rsidRPr="003A04CA" w:rsidRDefault="00D80FCC" w:rsidP="00D80FCC">
      <w:pPr>
        <w:spacing w:line="276" w:lineRule="auto"/>
        <w:ind w:left="567" w:right="616" w:firstLine="0"/>
        <w:rPr>
          <w:rFonts w:ascii="ITC Avant Garde" w:hAnsi="ITC Avant Garde"/>
          <w:i/>
          <w:color w:val="auto"/>
          <w:sz w:val="18"/>
          <w:szCs w:val="18"/>
        </w:rPr>
      </w:pPr>
      <w:r w:rsidRPr="003A04CA">
        <w:rPr>
          <w:rFonts w:ascii="ITC Avant Garde" w:hAnsi="ITC Avant Garde"/>
          <w:i/>
          <w:color w:val="auto"/>
          <w:sz w:val="18"/>
          <w:szCs w:val="18"/>
        </w:rPr>
        <w:t xml:space="preserve">“Los concesionarios de redes públicas de telecomunicaciones podrán continuar intercambiando tráfico en los puntos de interconexión con tecnología TDM (Multiplexación por División de Tiempo) </w:t>
      </w:r>
      <w:r w:rsidRPr="003A04CA">
        <w:rPr>
          <w:rFonts w:ascii="ITC Avant Garde" w:hAnsi="ITC Avant Garde"/>
          <w:i/>
          <w:color w:val="auto"/>
          <w:sz w:val="18"/>
          <w:szCs w:val="18"/>
          <w:u w:val="single"/>
        </w:rPr>
        <w:t>hasta el 31 de enero de 2022</w:t>
      </w:r>
      <w:r w:rsidRPr="003A04CA">
        <w:rPr>
          <w:rFonts w:ascii="ITC Avant Garde" w:hAnsi="ITC Avant Garde"/>
          <w:i/>
          <w:color w:val="auto"/>
          <w:sz w:val="18"/>
          <w:szCs w:val="18"/>
        </w:rPr>
        <w:t xml:space="preserve"> en los puntos de interconexión que tengan convenidos.</w:t>
      </w:r>
    </w:p>
    <w:p w14:paraId="344A3DD7" w14:textId="77777777" w:rsidR="00D80FCC" w:rsidRPr="003A04CA" w:rsidRDefault="00D80FCC" w:rsidP="00D80FCC">
      <w:pPr>
        <w:spacing w:line="276" w:lineRule="auto"/>
        <w:ind w:left="567" w:right="616" w:firstLine="0"/>
        <w:rPr>
          <w:rFonts w:ascii="ITC Avant Garde" w:hAnsi="ITC Avant Garde"/>
          <w:i/>
          <w:color w:val="auto"/>
          <w:sz w:val="18"/>
          <w:szCs w:val="18"/>
        </w:rPr>
      </w:pPr>
    </w:p>
    <w:p w14:paraId="1F331EEC" w14:textId="77777777" w:rsidR="00D80FCC" w:rsidRPr="003A04CA" w:rsidRDefault="00D80FCC" w:rsidP="00D80FCC">
      <w:pPr>
        <w:spacing w:line="276" w:lineRule="auto"/>
        <w:ind w:left="567" w:right="616" w:firstLine="0"/>
        <w:rPr>
          <w:rFonts w:ascii="ITC Avant Garde" w:hAnsi="ITC Avant Garde"/>
          <w:i/>
          <w:color w:val="auto"/>
          <w:sz w:val="18"/>
          <w:szCs w:val="18"/>
        </w:rPr>
      </w:pPr>
      <w:r w:rsidRPr="003A04CA">
        <w:rPr>
          <w:rFonts w:ascii="ITC Avant Garde" w:hAnsi="ITC Avant Garde"/>
          <w:i/>
          <w:color w:val="auto"/>
          <w:sz w:val="18"/>
          <w:szCs w:val="18"/>
        </w:rPr>
        <w:t>Los concesionarios interconectados deberán contar con redundancia entre sitios o entre puntos de interconexión para garantizar la continuidad en la prestación del servicio.”</w:t>
      </w:r>
    </w:p>
    <w:p w14:paraId="151B00D5" w14:textId="77777777" w:rsidR="00BA109B" w:rsidRPr="003067CB" w:rsidRDefault="00BA109B" w:rsidP="00BA109B">
      <w:pPr>
        <w:spacing w:after="0" w:line="276" w:lineRule="auto"/>
        <w:ind w:left="-5" w:right="49"/>
        <w:rPr>
          <w:rFonts w:ascii="ITC Avant Garde" w:hAnsi="ITC Avant Garde"/>
          <w:b/>
          <w:color w:val="auto"/>
        </w:rPr>
      </w:pPr>
    </w:p>
    <w:p w14:paraId="47FBB2C9" w14:textId="77777777" w:rsidR="00BA109B" w:rsidRDefault="00BA109B" w:rsidP="00BA109B">
      <w:pPr>
        <w:spacing w:after="0" w:line="276" w:lineRule="auto"/>
        <w:ind w:left="-5" w:right="49"/>
        <w:rPr>
          <w:rFonts w:ascii="ITC Avant Garde" w:hAnsi="ITC Avant Garde"/>
          <w:b/>
          <w:color w:val="auto"/>
          <w:u w:val="single"/>
        </w:rPr>
      </w:pPr>
      <w:r w:rsidRPr="00F4796E">
        <w:rPr>
          <w:rFonts w:ascii="ITC Avant Garde" w:hAnsi="ITC Avant Garde"/>
          <w:b/>
          <w:color w:val="auto"/>
          <w:u w:val="single"/>
        </w:rPr>
        <w:t>Comentarios emitidos a la Co</w:t>
      </w:r>
      <w:r>
        <w:rPr>
          <w:rFonts w:ascii="ITC Avant Garde" w:hAnsi="ITC Avant Garde"/>
          <w:b/>
          <w:color w:val="auto"/>
          <w:u w:val="single"/>
        </w:rPr>
        <w:t>ndición Cuarta</w:t>
      </w:r>
    </w:p>
    <w:p w14:paraId="1E06A6D5" w14:textId="77777777" w:rsidR="00BA109B" w:rsidRDefault="00BA109B" w:rsidP="00BA109B">
      <w:pPr>
        <w:spacing w:after="0" w:line="276" w:lineRule="auto"/>
        <w:ind w:left="-5" w:right="49"/>
        <w:rPr>
          <w:rFonts w:ascii="ITC Avant Garde" w:hAnsi="ITC Avant Garde"/>
          <w:b/>
          <w:color w:val="auto"/>
          <w:u w:val="single"/>
        </w:rPr>
      </w:pPr>
    </w:p>
    <w:p w14:paraId="003AFCBE" w14:textId="77777777" w:rsidR="00BA109B" w:rsidRDefault="00BA109B" w:rsidP="00BA109B">
      <w:pPr>
        <w:spacing w:after="0" w:line="276" w:lineRule="auto"/>
        <w:ind w:left="-5" w:right="49"/>
        <w:rPr>
          <w:rFonts w:ascii="ITC Avant Garde" w:hAnsi="ITC Avant Garde"/>
          <w:b/>
          <w:color w:val="auto"/>
        </w:rPr>
      </w:pPr>
      <w:r w:rsidRPr="001C5631">
        <w:rPr>
          <w:rFonts w:ascii="ITC Avant Garde" w:hAnsi="ITC Avant Garde"/>
          <w:b/>
          <w:color w:val="auto"/>
        </w:rPr>
        <w:t>Telcel:</w:t>
      </w:r>
    </w:p>
    <w:p w14:paraId="71FEC3D0" w14:textId="77777777" w:rsidR="00BA109B" w:rsidRDefault="00BA109B" w:rsidP="00BA109B">
      <w:pPr>
        <w:spacing w:line="276" w:lineRule="auto"/>
        <w:ind w:left="11" w:right="0" w:hanging="11"/>
        <w:rPr>
          <w:rFonts w:ascii="ITC Avant Garde" w:hAnsi="ITC Avant Garde"/>
          <w:i/>
          <w:color w:val="auto"/>
        </w:rPr>
      </w:pPr>
      <w:r>
        <w:rPr>
          <w:rFonts w:ascii="ITC Avant Garde" w:hAnsi="ITC Avant Garde"/>
          <w:i/>
          <w:color w:val="auto"/>
        </w:rPr>
        <w:t xml:space="preserve">En el primer párrafo de la Condición Cuarta se elimina a la “larga distancia” como tipo de tráfico. </w:t>
      </w:r>
    </w:p>
    <w:p w14:paraId="55AAE4A5" w14:textId="77777777" w:rsidR="00BA109B" w:rsidRDefault="00BA109B" w:rsidP="00BA109B">
      <w:pPr>
        <w:spacing w:line="276" w:lineRule="auto"/>
        <w:ind w:left="11" w:right="0" w:hanging="11"/>
        <w:rPr>
          <w:rFonts w:ascii="ITC Avant Garde" w:hAnsi="ITC Avant Garde"/>
          <w:i/>
          <w:color w:val="auto"/>
        </w:rPr>
      </w:pPr>
    </w:p>
    <w:p w14:paraId="18126D54" w14:textId="77777777" w:rsidR="00BA109B" w:rsidRDefault="00BA109B" w:rsidP="00BA109B">
      <w:pPr>
        <w:spacing w:line="276" w:lineRule="auto"/>
        <w:ind w:left="11" w:right="0" w:hanging="11"/>
        <w:rPr>
          <w:rFonts w:ascii="ITC Avant Garde" w:hAnsi="ITC Avant Garde"/>
          <w:i/>
          <w:color w:val="auto"/>
        </w:rPr>
      </w:pPr>
      <w:r>
        <w:rPr>
          <w:rFonts w:ascii="ITC Avant Garde" w:hAnsi="ITC Avant Garde"/>
          <w:i/>
          <w:color w:val="auto"/>
        </w:rPr>
        <w:t xml:space="preserve">Se señala que a </w:t>
      </w:r>
      <w:r w:rsidRPr="009E5EA0">
        <w:rPr>
          <w:rFonts w:ascii="ITC Avant Garde" w:hAnsi="ITC Avant Garde"/>
          <w:i/>
          <w:color w:val="auto"/>
        </w:rPr>
        <w:t xml:space="preserve">través del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w:t>
      </w:r>
      <w:r w:rsidRPr="00B8704F">
        <w:rPr>
          <w:rFonts w:ascii="ITC Avant Garde" w:hAnsi="ITC Avant Garde"/>
          <w:i/>
          <w:color w:val="auto"/>
        </w:rPr>
        <w:t xml:space="preserve">realizar cargos de larga distancia nacional a usuarios por las llamadas que realicen a cualquier destino nacional a partir del 1 de enero de 2015” </w:t>
      </w:r>
      <w:r w:rsidRPr="00B8704F">
        <w:rPr>
          <w:rFonts w:ascii="ITC Avant Garde" w:hAnsi="ITC Avant Garde" w:cs="Arial"/>
          <w:i/>
          <w:lang w:val="es-ES_tradnl"/>
        </w:rPr>
        <w:t>(en adelante, el “Acuerdo para la Abstención de Cargos de Larga Distancia Nacional”)</w:t>
      </w:r>
      <w:r w:rsidRPr="00B8704F">
        <w:rPr>
          <w:rFonts w:ascii="ITC Avant Garde" w:hAnsi="ITC Avant Garde"/>
          <w:i/>
          <w:color w:val="auto"/>
        </w:rPr>
        <w:t>, publicado en el Diario Oficial de la Federación el 24 de diciembre de 2014, se eliminó el cobro  a los usuarios finales de cualquier cargo por concepto de larga distancia nacional. Sin embargo, en el plano estrictamente técnico de intercambio de dígitos en la señalización entre concesionarios, así como en la asignación de numeración, se continúan utilizando prefijos de marcación y Números de Identificación Regional (NIRs), por lo que se propone mantener el término “larga distancia”, o cuando menos utilizar</w:t>
      </w:r>
      <w:r w:rsidRPr="009E5EA0">
        <w:rPr>
          <w:rFonts w:ascii="ITC Avant Garde" w:hAnsi="ITC Avant Garde"/>
          <w:i/>
          <w:color w:val="auto"/>
        </w:rPr>
        <w:t xml:space="preserve"> un término alternativo, por ejemplo, tráfico “entre localidades”.</w:t>
      </w:r>
    </w:p>
    <w:p w14:paraId="58D93635" w14:textId="77777777" w:rsidR="00BA109B" w:rsidRDefault="00BA109B" w:rsidP="00B8704F">
      <w:pPr>
        <w:spacing w:after="0" w:line="276" w:lineRule="auto"/>
        <w:ind w:left="0" w:right="49" w:firstLine="0"/>
        <w:rPr>
          <w:rFonts w:ascii="ITC Avant Garde" w:hAnsi="ITC Avant Garde"/>
          <w:b/>
          <w:color w:val="auto"/>
        </w:rPr>
      </w:pPr>
    </w:p>
    <w:p w14:paraId="20016520" w14:textId="30034D25" w:rsidR="00BA109B" w:rsidRPr="00B56D15" w:rsidRDefault="00895CE6" w:rsidP="00BA109B">
      <w:pPr>
        <w:spacing w:after="0" w:line="276" w:lineRule="auto"/>
        <w:ind w:left="-5" w:right="49"/>
        <w:rPr>
          <w:rFonts w:ascii="ITC Avant Garde" w:hAnsi="ITC Avant Garde"/>
          <w:b/>
          <w:color w:val="auto"/>
        </w:rPr>
      </w:pPr>
      <w:r>
        <w:rPr>
          <w:rFonts w:ascii="ITC Avant Garde" w:hAnsi="ITC Avant Garde"/>
          <w:b/>
          <w:color w:val="auto"/>
        </w:rPr>
        <w:t>Telmex/Telnor</w:t>
      </w:r>
      <w:r w:rsidR="00BA109B">
        <w:rPr>
          <w:rFonts w:ascii="ITC Avant Garde" w:hAnsi="ITC Avant Garde"/>
          <w:b/>
          <w:color w:val="auto"/>
        </w:rPr>
        <w:t>:</w:t>
      </w:r>
    </w:p>
    <w:p w14:paraId="10FC062F" w14:textId="58467443" w:rsidR="00BA109B" w:rsidRPr="00B8704F" w:rsidRDefault="00BA109B" w:rsidP="00B8704F">
      <w:pPr>
        <w:spacing w:line="276" w:lineRule="auto"/>
        <w:ind w:left="11" w:right="0" w:hanging="11"/>
        <w:rPr>
          <w:rFonts w:ascii="ITC Avant Garde" w:hAnsi="ITC Avant Garde"/>
          <w:i/>
          <w:color w:val="auto"/>
          <w:sz w:val="18"/>
          <w:szCs w:val="18"/>
        </w:rPr>
      </w:pPr>
      <w:r w:rsidRPr="00F629EE">
        <w:rPr>
          <w:rFonts w:ascii="ITC Avant Garde" w:hAnsi="ITC Avant Garde"/>
          <w:i/>
          <w:color w:val="auto"/>
        </w:rPr>
        <w:t xml:space="preserve">En la Condición Cuarta sometida a consulta pública, se eliminó la referencia a </w:t>
      </w:r>
      <w:r>
        <w:rPr>
          <w:rFonts w:ascii="ITC Avant Garde" w:hAnsi="ITC Avant Garde"/>
          <w:i/>
          <w:color w:val="auto"/>
        </w:rPr>
        <w:t>larga distancia</w:t>
      </w:r>
      <w:r w:rsidR="00B8704F">
        <w:rPr>
          <w:rFonts w:ascii="ITC Avant Garde" w:hAnsi="ITC Avant Garde"/>
          <w:i/>
          <w:color w:val="auto"/>
        </w:rPr>
        <w:t>; a</w:t>
      </w:r>
      <w:r w:rsidRPr="00FF0E63">
        <w:rPr>
          <w:rFonts w:ascii="ITC Avant Garde" w:hAnsi="ITC Avant Garde"/>
          <w:i/>
          <w:color w:val="auto"/>
        </w:rPr>
        <w:t xml:space="preserve">un y cuando se eliminó el cobro por concepto de larga distancia en el Acuerdo P/IFT/EXT/181214/279, </w:t>
      </w:r>
      <w:r>
        <w:rPr>
          <w:rFonts w:ascii="ITC Avant Garde" w:hAnsi="ITC Avant Garde"/>
          <w:i/>
          <w:color w:val="auto"/>
        </w:rPr>
        <w:t>en el mismo</w:t>
      </w:r>
      <w:r w:rsidRPr="00FF0E63">
        <w:rPr>
          <w:rFonts w:ascii="ITC Avant Garde" w:hAnsi="ITC Avant Garde"/>
          <w:i/>
          <w:color w:val="auto"/>
        </w:rPr>
        <w:t xml:space="preserve"> se especif</w:t>
      </w:r>
      <w:r>
        <w:rPr>
          <w:rFonts w:ascii="ITC Avant Garde" w:hAnsi="ITC Avant Garde"/>
          <w:i/>
          <w:color w:val="auto"/>
        </w:rPr>
        <w:t xml:space="preserve">ica que tanto la marcación </w:t>
      </w:r>
      <w:r>
        <w:rPr>
          <w:rFonts w:ascii="ITC Avant Garde" w:hAnsi="ITC Avant Garde"/>
          <w:i/>
          <w:color w:val="auto"/>
        </w:rPr>
        <w:lastRenderedPageBreak/>
        <w:t>como</w:t>
      </w:r>
      <w:r w:rsidRPr="00FF0E63">
        <w:rPr>
          <w:rFonts w:ascii="ITC Avant Garde" w:hAnsi="ITC Avant Garde"/>
          <w:i/>
          <w:color w:val="auto"/>
        </w:rPr>
        <w:t xml:space="preserve"> los mensajes de señalización entre concesionarios se mantendrán sin cambio alguno</w:t>
      </w:r>
      <w:r>
        <w:rPr>
          <w:rFonts w:ascii="ITC Avant Garde" w:hAnsi="ITC Avant Garde"/>
          <w:i/>
          <w:color w:val="auto"/>
        </w:rPr>
        <w:t>.</w:t>
      </w:r>
    </w:p>
    <w:p w14:paraId="2F860368" w14:textId="77777777" w:rsidR="00BA109B" w:rsidRDefault="00BA109B" w:rsidP="00BA109B">
      <w:pPr>
        <w:spacing w:line="276" w:lineRule="auto"/>
        <w:ind w:left="11" w:right="0" w:hanging="11"/>
        <w:rPr>
          <w:rFonts w:ascii="ITC Avant Garde" w:hAnsi="ITC Avant Garde"/>
          <w:i/>
          <w:color w:val="auto"/>
        </w:rPr>
      </w:pPr>
    </w:p>
    <w:p w14:paraId="433D6773" w14:textId="77777777" w:rsidR="00BA109B" w:rsidRPr="00005693" w:rsidRDefault="00BA109B" w:rsidP="00BA109B">
      <w:pPr>
        <w:spacing w:line="276" w:lineRule="auto"/>
        <w:ind w:left="11" w:right="0" w:hanging="11"/>
        <w:rPr>
          <w:rFonts w:ascii="ITC Avant Garde" w:hAnsi="ITC Avant Garde"/>
          <w:i/>
          <w:color w:val="auto"/>
        </w:rPr>
      </w:pPr>
      <w:r w:rsidRPr="00005693">
        <w:rPr>
          <w:rFonts w:ascii="ITC Avant Garde" w:hAnsi="ITC Avant Garde"/>
          <w:i/>
          <w:color w:val="auto"/>
        </w:rPr>
        <w:t>Dado que el Anteproyecto sujeto a consulta pública establece cuestiones de carácter técnico, se propone mantener las referencias a “larga distancia” en tanto no se realicen los cambios respectivos en los planes técnicos fundamentales de Señalización y Numeración.</w:t>
      </w:r>
    </w:p>
    <w:p w14:paraId="5D191D84" w14:textId="77777777" w:rsidR="00BA109B" w:rsidRPr="00B8704F" w:rsidRDefault="00BA109B" w:rsidP="00B8704F">
      <w:pPr>
        <w:spacing w:after="0" w:line="276" w:lineRule="auto"/>
        <w:ind w:left="0" w:right="49" w:firstLine="0"/>
        <w:rPr>
          <w:rFonts w:ascii="ITC Avant Garde" w:hAnsi="ITC Avant Garde"/>
          <w:b/>
          <w:color w:val="auto"/>
        </w:rPr>
      </w:pPr>
    </w:p>
    <w:p w14:paraId="196B5969" w14:textId="51A1561A" w:rsidR="001E6AB1" w:rsidRDefault="00BA109B" w:rsidP="001E6AB1">
      <w:pPr>
        <w:spacing w:line="276" w:lineRule="auto"/>
        <w:ind w:left="11" w:right="0" w:hanging="11"/>
        <w:rPr>
          <w:rFonts w:ascii="ITC Avant Garde" w:hAnsi="ITC Avant Garde"/>
          <w:color w:val="auto"/>
        </w:rPr>
      </w:pPr>
      <w:r w:rsidRPr="00B8704F">
        <w:rPr>
          <w:rFonts w:ascii="ITC Avant Garde" w:hAnsi="ITC Avant Garde"/>
          <w:color w:val="auto"/>
        </w:rPr>
        <w:t>Respecto a los comentarios anteriores</w:t>
      </w:r>
      <w:r w:rsidR="001E6AB1">
        <w:rPr>
          <w:rFonts w:ascii="ITC Avant Garde" w:hAnsi="ITC Avant Garde"/>
          <w:color w:val="auto"/>
        </w:rPr>
        <w:t>, con el fin de precisar un término acorde al marco re</w:t>
      </w:r>
      <w:r w:rsidR="006B0B4D">
        <w:rPr>
          <w:rFonts w:ascii="ITC Avant Garde" w:hAnsi="ITC Avant Garde"/>
          <w:color w:val="auto"/>
        </w:rPr>
        <w:t>gulatorio se modifica el Anteproyecto</w:t>
      </w:r>
      <w:r w:rsidR="001E6AB1">
        <w:rPr>
          <w:rFonts w:ascii="ITC Avant Garde" w:hAnsi="ITC Avant Garde"/>
          <w:color w:val="auto"/>
        </w:rPr>
        <w:t xml:space="preserve"> a efecto de señalar el tráfico entre localidades, en el siguiente sentido: </w:t>
      </w:r>
    </w:p>
    <w:p w14:paraId="4047F6AB" w14:textId="77777777" w:rsidR="001E6AB1" w:rsidRDefault="001E6AB1" w:rsidP="001E6AB1">
      <w:pPr>
        <w:spacing w:line="276" w:lineRule="auto"/>
        <w:ind w:left="11" w:right="0" w:hanging="11"/>
        <w:rPr>
          <w:rFonts w:ascii="ITC Avant Garde" w:hAnsi="ITC Avant Garde"/>
          <w:color w:val="auto"/>
        </w:rPr>
      </w:pPr>
    </w:p>
    <w:p w14:paraId="23CEC348" w14:textId="55B90B77" w:rsidR="001E6AB1" w:rsidRPr="001E6AB1" w:rsidRDefault="001E6AB1" w:rsidP="001E6AB1">
      <w:pPr>
        <w:spacing w:after="0" w:line="276" w:lineRule="auto"/>
        <w:ind w:left="567" w:right="616"/>
        <w:rPr>
          <w:rFonts w:ascii="ITC Avant Garde" w:hAnsi="ITC Avant Garde"/>
          <w:i/>
          <w:color w:val="auto"/>
          <w:sz w:val="18"/>
          <w:szCs w:val="18"/>
        </w:rPr>
      </w:pPr>
      <w:r>
        <w:rPr>
          <w:rFonts w:ascii="ITC Avant Garde" w:hAnsi="ITC Avant Garde"/>
          <w:i/>
          <w:color w:val="auto"/>
          <w:sz w:val="18"/>
          <w:szCs w:val="18"/>
        </w:rPr>
        <w:t>“</w:t>
      </w:r>
      <w:r w:rsidRPr="001E6AB1">
        <w:rPr>
          <w:rFonts w:ascii="ITC Avant Garde" w:hAnsi="ITC Avant Garde"/>
          <w:i/>
          <w:color w:val="auto"/>
          <w:sz w:val="18"/>
          <w:szCs w:val="18"/>
        </w:rPr>
        <w:t xml:space="preserve">CUARTA.- Los concesionarios deberán conducir el tráfico dentro de su red pública de telecomunicaciones hasta los puntos de interconexión donde se realizará el intercambio de tráfico. Para tal efecto, a elección del Concesionario Solicitante el intercambio de tráfico en dichos puntos de interconexión se realizará a través de puertos de acceso y enlaces de transmisión en los cuales se permitirá el intercambio de tráfico de cualquier origen o destino dentro del territorio nacional, así como de cualquier tipo (local, </w:t>
      </w:r>
      <w:r w:rsidRPr="001E6AB1">
        <w:rPr>
          <w:rFonts w:ascii="ITC Avant Garde" w:hAnsi="ITC Avant Garde"/>
          <w:b/>
          <w:i/>
          <w:color w:val="auto"/>
          <w:sz w:val="18"/>
          <w:szCs w:val="18"/>
        </w:rPr>
        <w:t>entre localidades,</w:t>
      </w:r>
      <w:r w:rsidRPr="001E6AB1">
        <w:rPr>
          <w:rFonts w:ascii="ITC Avant Garde" w:hAnsi="ITC Avant Garde"/>
          <w:i/>
          <w:color w:val="auto"/>
          <w:sz w:val="18"/>
          <w:szCs w:val="18"/>
        </w:rPr>
        <w:t xml:space="preserve"> tránsito, móvil, fijo).</w:t>
      </w:r>
      <w:r>
        <w:rPr>
          <w:rFonts w:ascii="ITC Avant Garde" w:hAnsi="ITC Avant Garde"/>
          <w:i/>
          <w:color w:val="auto"/>
          <w:sz w:val="18"/>
          <w:szCs w:val="18"/>
        </w:rPr>
        <w:t>”</w:t>
      </w:r>
    </w:p>
    <w:p w14:paraId="3B9FCC7F" w14:textId="42DAD22E" w:rsidR="00BA109B" w:rsidRPr="001E6AB1" w:rsidRDefault="001E6AB1" w:rsidP="00B8704F">
      <w:pPr>
        <w:spacing w:after="0" w:line="276" w:lineRule="auto"/>
        <w:ind w:left="-5" w:right="49"/>
        <w:rPr>
          <w:rFonts w:ascii="ITC Avant Garde" w:hAnsi="ITC Avant Garde"/>
          <w:i/>
          <w:color w:val="auto"/>
          <w:sz w:val="16"/>
          <w:szCs w:val="16"/>
        </w:rPr>
      </w:pPr>
      <w:r w:rsidRPr="001E6AB1">
        <w:rPr>
          <w:rFonts w:ascii="ITC Avant Garde" w:hAnsi="ITC Avant Garde"/>
          <w:i/>
          <w:color w:val="auto"/>
          <w:sz w:val="16"/>
          <w:szCs w:val="16"/>
        </w:rPr>
        <w:tab/>
      </w:r>
      <w:r w:rsidRPr="001E6AB1">
        <w:rPr>
          <w:rFonts w:ascii="ITC Avant Garde" w:hAnsi="ITC Avant Garde"/>
          <w:i/>
          <w:color w:val="auto"/>
          <w:sz w:val="16"/>
          <w:szCs w:val="16"/>
        </w:rPr>
        <w:tab/>
      </w:r>
      <w:r w:rsidRPr="001E6AB1">
        <w:rPr>
          <w:rFonts w:ascii="ITC Avant Garde" w:hAnsi="ITC Avant Garde"/>
          <w:i/>
          <w:color w:val="auto"/>
          <w:sz w:val="16"/>
          <w:szCs w:val="16"/>
        </w:rPr>
        <w:tab/>
      </w:r>
      <w:r w:rsidRPr="001E6AB1">
        <w:rPr>
          <w:rFonts w:ascii="ITC Avant Garde" w:hAnsi="ITC Avant Garde"/>
          <w:i/>
          <w:color w:val="auto"/>
          <w:sz w:val="16"/>
          <w:szCs w:val="16"/>
        </w:rPr>
        <w:tab/>
      </w:r>
      <w:r w:rsidRPr="001E6AB1">
        <w:rPr>
          <w:rFonts w:ascii="ITC Avant Garde" w:hAnsi="ITC Avant Garde"/>
          <w:i/>
          <w:color w:val="auto"/>
          <w:sz w:val="16"/>
          <w:szCs w:val="16"/>
        </w:rPr>
        <w:tab/>
      </w:r>
      <w:r w:rsidRPr="001E6AB1">
        <w:rPr>
          <w:rFonts w:ascii="ITC Avant Garde" w:hAnsi="ITC Avant Garde"/>
          <w:i/>
          <w:color w:val="auto"/>
          <w:sz w:val="16"/>
          <w:szCs w:val="16"/>
        </w:rPr>
        <w:tab/>
      </w:r>
      <w:r w:rsidRPr="001E6AB1">
        <w:rPr>
          <w:rFonts w:ascii="ITC Avant Garde" w:hAnsi="ITC Avant Garde"/>
          <w:i/>
          <w:color w:val="auto"/>
          <w:sz w:val="16"/>
          <w:szCs w:val="16"/>
        </w:rPr>
        <w:tab/>
      </w:r>
      <w:r w:rsidRPr="001E6AB1">
        <w:rPr>
          <w:rFonts w:ascii="ITC Avant Garde" w:hAnsi="ITC Avant Garde"/>
          <w:i/>
          <w:color w:val="auto"/>
          <w:sz w:val="16"/>
          <w:szCs w:val="16"/>
        </w:rPr>
        <w:tab/>
      </w:r>
      <w:r w:rsidRPr="001E6AB1">
        <w:rPr>
          <w:rFonts w:ascii="ITC Avant Garde" w:hAnsi="ITC Avant Garde"/>
          <w:i/>
          <w:color w:val="auto"/>
          <w:sz w:val="16"/>
          <w:szCs w:val="16"/>
        </w:rPr>
        <w:tab/>
      </w:r>
      <w:r w:rsidRPr="001E6AB1">
        <w:rPr>
          <w:rFonts w:ascii="ITC Avant Garde" w:hAnsi="ITC Avant Garde"/>
          <w:i/>
          <w:color w:val="auto"/>
          <w:sz w:val="16"/>
          <w:szCs w:val="16"/>
        </w:rPr>
        <w:tab/>
      </w:r>
      <w:r w:rsidRPr="001E6AB1">
        <w:rPr>
          <w:rFonts w:ascii="ITC Avant Garde" w:hAnsi="ITC Avant Garde"/>
          <w:i/>
          <w:color w:val="auto"/>
          <w:sz w:val="16"/>
          <w:szCs w:val="16"/>
        </w:rPr>
        <w:tab/>
      </w:r>
      <w:r>
        <w:rPr>
          <w:rFonts w:ascii="ITC Avant Garde" w:hAnsi="ITC Avant Garde"/>
          <w:i/>
          <w:color w:val="auto"/>
          <w:sz w:val="16"/>
          <w:szCs w:val="16"/>
        </w:rPr>
        <w:tab/>
      </w:r>
      <w:r w:rsidRPr="001E6AB1">
        <w:rPr>
          <w:rFonts w:ascii="ITC Avant Garde" w:hAnsi="ITC Avant Garde"/>
          <w:i/>
          <w:color w:val="auto"/>
          <w:sz w:val="16"/>
          <w:szCs w:val="16"/>
        </w:rPr>
        <w:t>Énfasis añadido</w:t>
      </w:r>
    </w:p>
    <w:p w14:paraId="65A85DB8" w14:textId="77777777" w:rsidR="00BA109B" w:rsidRDefault="00BA109B" w:rsidP="001E6AB1">
      <w:pPr>
        <w:spacing w:after="0" w:line="276" w:lineRule="auto"/>
        <w:ind w:left="0" w:right="49" w:firstLine="0"/>
        <w:rPr>
          <w:rFonts w:ascii="ITC Avant Garde" w:hAnsi="ITC Avant Garde"/>
          <w:b/>
          <w:color w:val="auto"/>
        </w:rPr>
      </w:pPr>
    </w:p>
    <w:p w14:paraId="07205BD3" w14:textId="77777777" w:rsidR="00BA109B" w:rsidRPr="001A1941" w:rsidRDefault="00BA109B" w:rsidP="00BA109B">
      <w:pPr>
        <w:spacing w:after="0" w:line="276" w:lineRule="auto"/>
        <w:ind w:left="-5" w:right="49"/>
        <w:rPr>
          <w:rFonts w:ascii="ITC Avant Garde" w:hAnsi="ITC Avant Garde"/>
          <w:b/>
          <w:color w:val="auto"/>
        </w:rPr>
      </w:pPr>
      <w:r w:rsidRPr="001A1941">
        <w:rPr>
          <w:rFonts w:ascii="ITC Avant Garde" w:hAnsi="ITC Avant Garde"/>
          <w:b/>
          <w:color w:val="auto"/>
        </w:rPr>
        <w:t>Grupo Televisa:</w:t>
      </w:r>
    </w:p>
    <w:p w14:paraId="7F6F6A6A" w14:textId="0EB08CDC" w:rsidR="00BA109B" w:rsidRDefault="00BA109B" w:rsidP="00BA109B">
      <w:pPr>
        <w:spacing w:line="276" w:lineRule="auto"/>
        <w:ind w:left="11" w:right="0" w:hanging="11"/>
        <w:rPr>
          <w:rFonts w:ascii="ITC Avant Garde" w:hAnsi="ITC Avant Garde"/>
          <w:i/>
          <w:color w:val="auto"/>
        </w:rPr>
      </w:pPr>
      <w:r w:rsidRPr="001A1941">
        <w:rPr>
          <w:rFonts w:ascii="ITC Avant Garde" w:hAnsi="ITC Avant Garde"/>
          <w:i/>
          <w:color w:val="auto"/>
        </w:rPr>
        <w:t xml:space="preserve">La elección del esquema de interconexión debe realizarse </w:t>
      </w:r>
      <w:r w:rsidR="006B0B4D">
        <w:rPr>
          <w:rFonts w:ascii="ITC Avant Garde" w:hAnsi="ITC Avant Garde"/>
          <w:i/>
          <w:color w:val="auto"/>
        </w:rPr>
        <w:t>con</w:t>
      </w:r>
      <w:r w:rsidRPr="001A1941">
        <w:rPr>
          <w:rFonts w:ascii="ITC Avant Garde" w:hAnsi="ITC Avant Garde"/>
          <w:i/>
          <w:color w:val="auto"/>
        </w:rPr>
        <w:t xml:space="preserve"> base a criterios de eficiencia y la estructura de la red del Concesionario o grupo de interés económico. Por lo tanto, la concentración del tráfico proveniente de un grupo de interés económico en un determinado punto de interconexión, será una cuestión técnica interna del grupo de interés.</w:t>
      </w:r>
    </w:p>
    <w:p w14:paraId="1F9CF5FE" w14:textId="77777777" w:rsidR="00BA109B" w:rsidRDefault="00BA109B" w:rsidP="001E6AB1">
      <w:pPr>
        <w:ind w:left="0" w:firstLine="0"/>
      </w:pPr>
    </w:p>
    <w:p w14:paraId="6395E3FE" w14:textId="77777777" w:rsidR="00BA109B" w:rsidRPr="001A1941" w:rsidRDefault="00BA109B" w:rsidP="00BA109B">
      <w:pPr>
        <w:spacing w:line="276" w:lineRule="auto"/>
        <w:ind w:left="11" w:right="0" w:hanging="11"/>
        <w:rPr>
          <w:rFonts w:ascii="ITC Avant Garde" w:hAnsi="ITC Avant Garde"/>
          <w:i/>
          <w:color w:val="auto"/>
        </w:rPr>
      </w:pPr>
      <w:r w:rsidRPr="001A1941">
        <w:rPr>
          <w:rFonts w:ascii="ITC Avant Garde" w:hAnsi="ITC Avant Garde"/>
          <w:i/>
          <w:color w:val="auto"/>
        </w:rPr>
        <w:t xml:space="preserve">En virtud de lo anterior, se solicita que de manera explícita se indique que la solicitud de interconexión y uso de servicios relevantes podrá llevarse a cabo por concesionario o por grupo de interés económico, lo que mejor resulte en términos de eficiencia para el solicitante. </w:t>
      </w:r>
    </w:p>
    <w:p w14:paraId="0858757F" w14:textId="77777777" w:rsidR="00BA109B" w:rsidRDefault="00BA109B" w:rsidP="00BA109B">
      <w:pPr>
        <w:spacing w:after="0" w:line="276" w:lineRule="auto"/>
        <w:ind w:left="-5" w:right="49"/>
        <w:rPr>
          <w:rFonts w:ascii="ITC Avant Garde" w:hAnsi="ITC Avant Garde"/>
          <w:b/>
          <w:color w:val="auto"/>
        </w:rPr>
      </w:pPr>
    </w:p>
    <w:p w14:paraId="44A04408" w14:textId="1BCE38CA" w:rsidR="00BA109B" w:rsidRPr="001E6AB1" w:rsidRDefault="00BA109B" w:rsidP="00BA109B">
      <w:pPr>
        <w:spacing w:after="0" w:line="276" w:lineRule="auto"/>
        <w:ind w:left="-5" w:right="49"/>
        <w:rPr>
          <w:rFonts w:ascii="ITC Avant Garde" w:hAnsi="ITC Avant Garde"/>
          <w:color w:val="auto"/>
        </w:rPr>
      </w:pPr>
      <w:r w:rsidRPr="001E6AB1">
        <w:rPr>
          <w:rFonts w:ascii="ITC Avant Garde" w:hAnsi="ITC Avant Garde"/>
          <w:color w:val="auto"/>
        </w:rPr>
        <w:t xml:space="preserve">Al respecto, se señala que </w:t>
      </w:r>
      <w:r w:rsidR="001E6AB1">
        <w:rPr>
          <w:rFonts w:ascii="ITC Avant Garde" w:hAnsi="ITC Avant Garde"/>
          <w:color w:val="auto"/>
        </w:rPr>
        <w:t xml:space="preserve">una solicitud de interconexión puede realizarse por un concesionario o grupo de interés económico, tal cual se puede observar en los convenios de interconexión registrados ante el </w:t>
      </w:r>
      <w:r w:rsidR="003E345F">
        <w:rPr>
          <w:rFonts w:ascii="ITC Avant Garde" w:hAnsi="ITC Avant Garde"/>
          <w:color w:val="auto"/>
        </w:rPr>
        <w:t>Instituto, es así que el Anteproyecto</w:t>
      </w:r>
      <w:r w:rsidR="001E6AB1">
        <w:rPr>
          <w:rFonts w:ascii="ITC Avant Garde" w:hAnsi="ITC Avant Garde"/>
          <w:color w:val="auto"/>
        </w:rPr>
        <w:t xml:space="preserve"> no establece ninguna restricción al respecto. La interconexión que se realice por concesionario o por grupo de interés deberá cumplir con el marco regulatorio vigente.</w:t>
      </w:r>
    </w:p>
    <w:p w14:paraId="535EB7E7" w14:textId="77777777" w:rsidR="00BA109B" w:rsidRDefault="00BA109B" w:rsidP="00BA109B">
      <w:pPr>
        <w:spacing w:after="0" w:line="276" w:lineRule="auto"/>
        <w:ind w:left="-5" w:right="49"/>
        <w:rPr>
          <w:rFonts w:ascii="ITC Avant Garde" w:hAnsi="ITC Avant Garde"/>
          <w:b/>
          <w:color w:val="auto"/>
        </w:rPr>
      </w:pPr>
    </w:p>
    <w:p w14:paraId="73C20051" w14:textId="77777777" w:rsidR="00BA109B" w:rsidRDefault="00BA109B" w:rsidP="00BA109B">
      <w:pPr>
        <w:spacing w:after="0" w:line="276" w:lineRule="auto"/>
        <w:ind w:left="-5" w:right="49"/>
        <w:rPr>
          <w:rFonts w:ascii="ITC Avant Garde" w:hAnsi="ITC Avant Garde"/>
          <w:b/>
          <w:color w:val="auto"/>
          <w:u w:val="single"/>
        </w:rPr>
      </w:pPr>
      <w:r w:rsidRPr="00F4796E">
        <w:rPr>
          <w:rFonts w:ascii="ITC Avant Garde" w:hAnsi="ITC Avant Garde"/>
          <w:b/>
          <w:color w:val="auto"/>
          <w:u w:val="single"/>
        </w:rPr>
        <w:t>Comentarios emitidos a la Co</w:t>
      </w:r>
      <w:r>
        <w:rPr>
          <w:rFonts w:ascii="ITC Avant Garde" w:hAnsi="ITC Avant Garde"/>
          <w:b/>
          <w:color w:val="auto"/>
          <w:u w:val="single"/>
        </w:rPr>
        <w:t>ndición Quinta</w:t>
      </w:r>
    </w:p>
    <w:p w14:paraId="749316BD" w14:textId="77777777" w:rsidR="00BA109B" w:rsidRDefault="00BA109B" w:rsidP="00BA109B">
      <w:pPr>
        <w:spacing w:after="0" w:line="276" w:lineRule="auto"/>
        <w:ind w:left="-5" w:right="49"/>
        <w:rPr>
          <w:rFonts w:ascii="ITC Avant Garde" w:hAnsi="ITC Avant Garde"/>
          <w:b/>
          <w:color w:val="auto"/>
          <w:u w:val="single"/>
        </w:rPr>
      </w:pPr>
    </w:p>
    <w:p w14:paraId="49DC3F7B" w14:textId="77777777" w:rsidR="00BA109B" w:rsidRPr="00905C54" w:rsidRDefault="00BA109B" w:rsidP="00BA109B">
      <w:pPr>
        <w:spacing w:after="0" w:line="276" w:lineRule="auto"/>
        <w:ind w:left="-5" w:right="49"/>
        <w:rPr>
          <w:rFonts w:ascii="ITC Avant Garde" w:hAnsi="ITC Avant Garde"/>
          <w:b/>
          <w:color w:val="auto"/>
        </w:rPr>
      </w:pPr>
      <w:r w:rsidRPr="00905C54">
        <w:rPr>
          <w:rFonts w:ascii="ITC Avant Garde" w:hAnsi="ITC Avant Garde"/>
          <w:b/>
          <w:color w:val="auto"/>
        </w:rPr>
        <w:t>Telefónica:</w:t>
      </w:r>
    </w:p>
    <w:p w14:paraId="217C1E0A" w14:textId="77777777" w:rsidR="00BA109B" w:rsidRPr="00905C54" w:rsidRDefault="00BA109B" w:rsidP="00BA109B">
      <w:pPr>
        <w:spacing w:line="276" w:lineRule="auto"/>
        <w:ind w:left="11" w:right="0" w:hanging="11"/>
        <w:rPr>
          <w:rFonts w:ascii="ITC Avant Garde" w:hAnsi="ITC Avant Garde"/>
          <w:i/>
          <w:color w:val="auto"/>
        </w:rPr>
      </w:pPr>
      <w:r w:rsidRPr="00905C54">
        <w:rPr>
          <w:rFonts w:ascii="ITC Avant Garde" w:hAnsi="ITC Avant Garde"/>
          <w:i/>
          <w:color w:val="auto"/>
        </w:rPr>
        <w:lastRenderedPageBreak/>
        <w:t>El tercer párrafo de la Condición Quinta establece que la interconexión IP se realizará mediante una topología SBC-SBC peer-to-peer. Se solicita la modificación o sustitución de la palabra “peer-to-peer”, ya que esta implica redes construidas en forma de capas superpuestas.</w:t>
      </w:r>
    </w:p>
    <w:p w14:paraId="31991CA2" w14:textId="77777777" w:rsidR="00BA109B" w:rsidRPr="00905C54" w:rsidRDefault="00BA109B" w:rsidP="00BA109B">
      <w:pPr>
        <w:spacing w:line="276" w:lineRule="auto"/>
        <w:ind w:left="11" w:right="0" w:hanging="11"/>
        <w:rPr>
          <w:rFonts w:ascii="ITC Avant Garde" w:hAnsi="ITC Avant Garde"/>
          <w:i/>
          <w:color w:val="auto"/>
        </w:rPr>
      </w:pPr>
    </w:p>
    <w:p w14:paraId="59EC32C4" w14:textId="32F75A72" w:rsidR="00BA109B" w:rsidRPr="008C5970" w:rsidRDefault="00BA109B" w:rsidP="00BA109B">
      <w:pPr>
        <w:spacing w:line="276" w:lineRule="auto"/>
        <w:ind w:left="11" w:right="0" w:hanging="11"/>
        <w:rPr>
          <w:rFonts w:ascii="ITC Avant Garde" w:hAnsi="ITC Avant Garde"/>
          <w:i/>
          <w:color w:val="auto"/>
        </w:rPr>
      </w:pPr>
      <w:r w:rsidRPr="00905C54">
        <w:rPr>
          <w:rFonts w:ascii="ITC Avant Garde" w:hAnsi="ITC Avant Garde"/>
          <w:i/>
          <w:color w:val="auto"/>
        </w:rPr>
        <w:t>Derivado de esto, se puede pretender que el interc</w:t>
      </w:r>
      <w:r w:rsidR="00CA2ACA">
        <w:rPr>
          <w:rFonts w:ascii="ITC Avant Garde" w:hAnsi="ITC Avant Garde"/>
          <w:i/>
          <w:color w:val="auto"/>
        </w:rPr>
        <w:t>ambio de tráfico IP no se sujete</w:t>
      </w:r>
      <w:r w:rsidRPr="00905C54">
        <w:rPr>
          <w:rFonts w:ascii="ITC Avant Garde" w:hAnsi="ITC Avant Garde"/>
          <w:i/>
          <w:color w:val="auto"/>
        </w:rPr>
        <w:t xml:space="preserve"> a las condiciones mín</w:t>
      </w:r>
      <w:r w:rsidR="00CA2ACA">
        <w:rPr>
          <w:rFonts w:ascii="ITC Avant Garde" w:hAnsi="ITC Avant Garde"/>
          <w:i/>
          <w:color w:val="auto"/>
        </w:rPr>
        <w:t>imas de interconexión ni genere</w:t>
      </w:r>
      <w:r w:rsidRPr="00905C54">
        <w:rPr>
          <w:rFonts w:ascii="ITC Avant Garde" w:hAnsi="ITC Avant Garde"/>
          <w:i/>
          <w:color w:val="auto"/>
        </w:rPr>
        <w:t xml:space="preserve"> ningún tipo de cobro por este concepto. </w:t>
      </w:r>
    </w:p>
    <w:p w14:paraId="556460B8" w14:textId="77777777" w:rsidR="00BA109B" w:rsidRDefault="00BA109B" w:rsidP="00BA109B">
      <w:pPr>
        <w:spacing w:after="0" w:line="276" w:lineRule="auto"/>
        <w:ind w:left="-5" w:right="49"/>
        <w:rPr>
          <w:rFonts w:ascii="ITC Avant Garde" w:hAnsi="ITC Avant Garde"/>
          <w:b/>
          <w:color w:val="auto"/>
          <w:u w:val="single"/>
        </w:rPr>
      </w:pPr>
    </w:p>
    <w:p w14:paraId="06DF52AE" w14:textId="5B00DAA0" w:rsidR="00BA109B" w:rsidRPr="00CA2ACA" w:rsidRDefault="00BA109B" w:rsidP="00BA109B">
      <w:pPr>
        <w:spacing w:after="0" w:line="276" w:lineRule="auto"/>
        <w:ind w:left="-5" w:right="49"/>
        <w:rPr>
          <w:rFonts w:ascii="ITC Avant Garde" w:hAnsi="ITC Avant Garde"/>
          <w:color w:val="auto"/>
        </w:rPr>
      </w:pPr>
      <w:r w:rsidRPr="00CA2ACA">
        <w:rPr>
          <w:rFonts w:ascii="ITC Avant Garde" w:hAnsi="ITC Avant Garde"/>
          <w:color w:val="auto"/>
        </w:rPr>
        <w:t xml:space="preserve">Al respecto, se señala que a efecto de </w:t>
      </w:r>
      <w:r w:rsidR="002C5BA7" w:rsidRPr="00CA2ACA">
        <w:rPr>
          <w:rFonts w:ascii="ITC Avant Garde" w:hAnsi="ITC Avant Garde"/>
          <w:color w:val="auto"/>
        </w:rPr>
        <w:t xml:space="preserve">evitar repeticiones sobre la topología de la interconexión IP, se elimina la palabra “peer-to peer”, lo anterior </w:t>
      </w:r>
      <w:r w:rsidRPr="00CA2ACA">
        <w:rPr>
          <w:rFonts w:ascii="ITC Avant Garde" w:hAnsi="ITC Avant Garde"/>
          <w:color w:val="auto"/>
        </w:rPr>
        <w:t xml:space="preserve">considerando que en </w:t>
      </w:r>
      <w:r w:rsidR="002C5BA7" w:rsidRPr="00CA2ACA">
        <w:rPr>
          <w:rFonts w:ascii="ITC Avant Garde" w:hAnsi="ITC Avant Garde"/>
          <w:color w:val="auto"/>
        </w:rPr>
        <w:t>dicha Condición</w:t>
      </w:r>
      <w:r w:rsidRPr="00CA2ACA">
        <w:rPr>
          <w:rFonts w:ascii="ITC Avant Garde" w:hAnsi="ITC Avant Garde"/>
          <w:color w:val="auto"/>
        </w:rPr>
        <w:t xml:space="preserve"> se indica que la interconexión física se realizará a través de e</w:t>
      </w:r>
      <w:r w:rsidR="002C5BA7" w:rsidRPr="00CA2ACA">
        <w:rPr>
          <w:rFonts w:ascii="ITC Avant Garde" w:hAnsi="ITC Avant Garde"/>
          <w:color w:val="auto"/>
        </w:rPr>
        <w:t xml:space="preserve">nlaces dedicados punto a punto. </w:t>
      </w:r>
    </w:p>
    <w:p w14:paraId="46C4A1ED" w14:textId="77777777" w:rsidR="00EB1A97" w:rsidRDefault="00EB1A97" w:rsidP="00C050EC">
      <w:pPr>
        <w:spacing w:after="0" w:line="276" w:lineRule="auto"/>
        <w:ind w:left="-5" w:right="49"/>
        <w:rPr>
          <w:rFonts w:ascii="ITC Avant Garde" w:hAnsi="ITC Avant Garde"/>
          <w:b/>
          <w:color w:val="auto"/>
          <w:u w:val="single"/>
        </w:rPr>
      </w:pPr>
    </w:p>
    <w:p w14:paraId="0084E97A" w14:textId="6E33E219" w:rsidR="00EB1A97" w:rsidRDefault="00EB1A97" w:rsidP="00C050EC">
      <w:pPr>
        <w:spacing w:after="0" w:line="276" w:lineRule="auto"/>
        <w:ind w:left="-5" w:right="49"/>
        <w:rPr>
          <w:rFonts w:ascii="ITC Avant Garde" w:hAnsi="ITC Avant Garde"/>
          <w:b/>
          <w:color w:val="auto"/>
        </w:rPr>
      </w:pPr>
      <w:r w:rsidRPr="00EB1A97">
        <w:rPr>
          <w:rFonts w:ascii="ITC Avant Garde" w:hAnsi="ITC Avant Garde"/>
          <w:b/>
          <w:color w:val="auto"/>
        </w:rPr>
        <w:t>Telcel:</w:t>
      </w:r>
    </w:p>
    <w:p w14:paraId="1EC352F9" w14:textId="77777777" w:rsidR="00EB1A97" w:rsidRDefault="00EB1A97" w:rsidP="00EB1A97">
      <w:pPr>
        <w:spacing w:line="276" w:lineRule="auto"/>
        <w:ind w:left="11" w:right="0" w:hanging="11"/>
        <w:rPr>
          <w:rFonts w:ascii="ITC Avant Garde" w:hAnsi="ITC Avant Garde"/>
          <w:i/>
          <w:color w:val="auto"/>
        </w:rPr>
      </w:pPr>
      <w:r w:rsidRPr="00EB1A97">
        <w:rPr>
          <w:rFonts w:ascii="ITC Avant Garde" w:hAnsi="ITC Avant Garde"/>
          <w:i/>
          <w:color w:val="auto"/>
        </w:rPr>
        <w:t xml:space="preserve">En el primer bullet de la condición quinta se establecen capacidades de transmisión para enlaces de interconexión de </w:t>
      </w:r>
      <w:r>
        <w:rPr>
          <w:rFonts w:ascii="ITC Avant Garde" w:hAnsi="ITC Avant Garde"/>
          <w:i/>
          <w:color w:val="auto"/>
        </w:rPr>
        <w:t xml:space="preserve">1 Gbps y 10 Gbps. </w:t>
      </w:r>
    </w:p>
    <w:p w14:paraId="618235E3" w14:textId="2ECD2424" w:rsidR="00EB1A97" w:rsidRPr="009A6DF6" w:rsidRDefault="00EB1A97" w:rsidP="00EB1A97">
      <w:pPr>
        <w:spacing w:line="276" w:lineRule="auto"/>
        <w:ind w:left="11" w:right="0" w:hanging="11"/>
        <w:rPr>
          <w:rFonts w:ascii="ITC Avant Garde" w:hAnsi="ITC Avant Garde"/>
          <w:i/>
          <w:color w:val="auto"/>
        </w:rPr>
      </w:pPr>
      <w:r w:rsidRPr="009A6DF6">
        <w:rPr>
          <w:rFonts w:ascii="ITC Avant Garde" w:hAnsi="ITC Avant Garde"/>
          <w:i/>
          <w:color w:val="auto"/>
        </w:rPr>
        <w:t xml:space="preserve">Telcel manifiesta su total desacuerdo con el hecho de que se pretendan establecer como obligatorios </w:t>
      </w:r>
      <w:r w:rsidR="003A4027" w:rsidRPr="009A6DF6">
        <w:rPr>
          <w:rFonts w:ascii="ITC Avant Garde" w:hAnsi="ITC Avant Garde"/>
          <w:i/>
          <w:color w:val="auto"/>
        </w:rPr>
        <w:t xml:space="preserve">los </w:t>
      </w:r>
      <w:r w:rsidRPr="009A6DF6">
        <w:rPr>
          <w:rFonts w:ascii="ITC Avant Garde" w:hAnsi="ITC Avant Garde"/>
          <w:i/>
          <w:color w:val="auto"/>
        </w:rPr>
        <w:t xml:space="preserve">enlaces Ethernet de 10 Gbps, </w:t>
      </w:r>
      <w:r w:rsidR="003A4027" w:rsidRPr="009A6DF6">
        <w:rPr>
          <w:rFonts w:ascii="ITC Avant Garde" w:hAnsi="ITC Avant Garde"/>
          <w:i/>
          <w:color w:val="auto"/>
        </w:rPr>
        <w:t xml:space="preserve">y aunque </w:t>
      </w:r>
      <w:r w:rsidRPr="009A6DF6">
        <w:rPr>
          <w:rFonts w:ascii="ITC Avant Garde" w:hAnsi="ITC Avant Garde"/>
          <w:i/>
          <w:color w:val="auto"/>
        </w:rPr>
        <w:t>Telcel no presta el servicio de enla</w:t>
      </w:r>
      <w:r w:rsidR="009A6DF6">
        <w:rPr>
          <w:rFonts w:ascii="ITC Avant Garde" w:hAnsi="ITC Avant Garde"/>
          <w:i/>
          <w:color w:val="auto"/>
        </w:rPr>
        <w:t>ces, su implementación supone</w:t>
      </w:r>
      <w:r w:rsidR="00FA6AC6" w:rsidRPr="009A6DF6">
        <w:rPr>
          <w:rFonts w:ascii="ITC Avant Garde" w:hAnsi="ITC Avant Garde"/>
          <w:i/>
          <w:color w:val="auto"/>
        </w:rPr>
        <w:t>:</w:t>
      </w:r>
      <w:r w:rsidRPr="009A6DF6">
        <w:rPr>
          <w:rFonts w:ascii="ITC Avant Garde" w:hAnsi="ITC Avant Garde"/>
          <w:i/>
          <w:color w:val="auto"/>
        </w:rPr>
        <w:t xml:space="preserve"> (i) la subutilización de dichos medios de transmisión y equipos relacionados (capacidad ociosa), como ha sucedido con la gran mayoría de los Puntos de Interconexión IP, pues no existe evidencia alguna de que a</w:t>
      </w:r>
      <w:r w:rsidR="00CA2ACA">
        <w:rPr>
          <w:rFonts w:ascii="ITC Avant Garde" w:hAnsi="ITC Avant Garde"/>
          <w:i/>
          <w:color w:val="auto"/>
        </w:rPr>
        <w:t>l menos un concesionario en la i</w:t>
      </w:r>
      <w:r w:rsidRPr="009A6DF6">
        <w:rPr>
          <w:rFonts w:ascii="ITC Avant Garde" w:hAnsi="ITC Avant Garde"/>
          <w:i/>
          <w:color w:val="auto"/>
        </w:rPr>
        <w:t>ndustria justifique la asi</w:t>
      </w:r>
      <w:r w:rsidR="009A6DF6">
        <w:rPr>
          <w:rFonts w:ascii="ITC Avant Garde" w:hAnsi="ITC Avant Garde"/>
          <w:i/>
          <w:color w:val="auto"/>
        </w:rPr>
        <w:t>gnación de un enlace de 10 Gbps;</w:t>
      </w:r>
      <w:r w:rsidRPr="009A6DF6">
        <w:rPr>
          <w:rFonts w:ascii="ITC Avant Garde" w:hAnsi="ITC Avant Garde"/>
          <w:i/>
          <w:color w:val="auto"/>
        </w:rPr>
        <w:t xml:space="preserve"> y (ii) la realización de cuantiosas inversiones toda vez que a la fecha Telcel no cuenta con equipos que permitan el remate de enlaces con capacidad de 10 Gbps.</w:t>
      </w:r>
    </w:p>
    <w:p w14:paraId="6459BBB0" w14:textId="77777777" w:rsidR="00EB1A97" w:rsidRDefault="00EB1A97" w:rsidP="00EB1A97">
      <w:pPr>
        <w:spacing w:line="276" w:lineRule="auto"/>
        <w:ind w:left="11" w:right="0" w:hanging="11"/>
        <w:rPr>
          <w:rFonts w:ascii="ITC Avant Garde" w:hAnsi="ITC Avant Garde"/>
          <w:i/>
          <w:color w:val="auto"/>
        </w:rPr>
      </w:pPr>
    </w:p>
    <w:p w14:paraId="1D6E3ED2" w14:textId="298D25E3" w:rsidR="00EF4184" w:rsidRPr="00EF4184" w:rsidRDefault="00EF4184" w:rsidP="00EF4184">
      <w:pPr>
        <w:spacing w:line="276" w:lineRule="auto"/>
        <w:ind w:left="11" w:right="0" w:hanging="11"/>
        <w:rPr>
          <w:rFonts w:ascii="ITC Avant Garde" w:hAnsi="ITC Avant Garde"/>
          <w:i/>
          <w:color w:val="auto"/>
        </w:rPr>
      </w:pPr>
      <w:r w:rsidRPr="00EF4184">
        <w:rPr>
          <w:rFonts w:ascii="ITC Avant Garde" w:hAnsi="ITC Avant Garde"/>
          <w:i/>
          <w:color w:val="auto"/>
        </w:rPr>
        <w:t>Para ilustrar lo señalado en el inciso (i) anterior,</w:t>
      </w:r>
      <w:r>
        <w:rPr>
          <w:rFonts w:ascii="ITC Avant Garde" w:hAnsi="ITC Avant Garde"/>
          <w:i/>
          <w:color w:val="auto"/>
        </w:rPr>
        <w:t xml:space="preserve"> </w:t>
      </w:r>
      <w:r w:rsidRPr="00EF4184">
        <w:rPr>
          <w:rFonts w:ascii="ITC Avant Garde" w:hAnsi="ITC Avant Garde"/>
          <w:i/>
          <w:color w:val="auto"/>
        </w:rPr>
        <w:t xml:space="preserve">en un escenario de </w:t>
      </w:r>
      <w:r w:rsidR="002C5BA7" w:rsidRPr="00EF4184">
        <w:rPr>
          <w:rFonts w:ascii="ITC Avant Garde" w:hAnsi="ITC Avant Garde"/>
          <w:i/>
          <w:color w:val="auto"/>
        </w:rPr>
        <w:t>tráfico</w:t>
      </w:r>
      <w:r w:rsidRPr="00EF4184">
        <w:rPr>
          <w:rFonts w:ascii="ITC Avant Garde" w:hAnsi="ITC Avant Garde"/>
          <w:i/>
          <w:color w:val="auto"/>
        </w:rPr>
        <w:t xml:space="preserve"> distribuido a lo largo de las 24 horas, en un periodo de un mes, en el que un enlace de 1 Gbps se encuentre siempre en uso, y considerando un u</w:t>
      </w:r>
      <w:r>
        <w:rPr>
          <w:rFonts w:ascii="ITC Avant Garde" w:hAnsi="ITC Avant Garde"/>
          <w:i/>
          <w:color w:val="auto"/>
        </w:rPr>
        <w:t>mbral de ocupación del 85%,</w:t>
      </w:r>
      <w:r w:rsidRPr="00EF4184">
        <w:rPr>
          <w:rFonts w:ascii="ITC Avant Garde" w:hAnsi="ITC Avant Garde"/>
          <w:i/>
          <w:color w:val="auto"/>
        </w:rPr>
        <w:t xml:space="preserve"> supone una capacidad de transmisión de 918 millones de min</w:t>
      </w:r>
      <w:r w:rsidR="00102230">
        <w:rPr>
          <w:rFonts w:ascii="ITC Avant Garde" w:hAnsi="ITC Avant Garde"/>
          <w:i/>
          <w:color w:val="auto"/>
        </w:rPr>
        <w:t>utos mensuales (MMM) usando</w:t>
      </w:r>
      <w:r>
        <w:rPr>
          <w:rFonts w:ascii="ITC Avant Garde" w:hAnsi="ITC Avant Garde"/>
          <w:i/>
          <w:color w:val="auto"/>
        </w:rPr>
        <w:t xml:space="preserve"> el códec 40 Kbps para la compresión</w:t>
      </w:r>
      <w:r w:rsidRPr="00EF4184">
        <w:rPr>
          <w:rFonts w:ascii="ITC Avant Garde" w:hAnsi="ITC Avant Garde"/>
          <w:i/>
          <w:color w:val="auto"/>
        </w:rPr>
        <w:t>. Tomando como ejemplo el volumen de tráfico que Telcel env</w:t>
      </w:r>
      <w:r>
        <w:rPr>
          <w:rFonts w:ascii="ITC Avant Garde" w:hAnsi="ITC Avant Garde"/>
          <w:i/>
          <w:color w:val="auto"/>
        </w:rPr>
        <w:t>ía a Telmex, el cual representa</w:t>
      </w:r>
      <w:r w:rsidRPr="00EF4184">
        <w:rPr>
          <w:rFonts w:ascii="ITC Avant Garde" w:hAnsi="ITC Avant Garde"/>
          <w:i/>
          <w:color w:val="auto"/>
        </w:rPr>
        <w:t xml:space="preserve"> a la fecha la mayor cantidad de tráfico que la red de Telmex recibe (terminación y tránsito), con un volumen aproximado de 1,111 MMM y suponiendo que la entrega del tráfico se realiza en un solo Punto de Interconexión a nivel nacional, ello demandaría un enlace con una capacidad de 1.2 Gbps. </w:t>
      </w:r>
    </w:p>
    <w:p w14:paraId="0010BEA4" w14:textId="77777777" w:rsidR="00EF4184" w:rsidRPr="00EB1A97" w:rsidRDefault="00EF4184" w:rsidP="00EB1A97">
      <w:pPr>
        <w:spacing w:line="276" w:lineRule="auto"/>
        <w:ind w:left="11" w:right="0" w:hanging="11"/>
        <w:rPr>
          <w:rFonts w:ascii="ITC Avant Garde" w:hAnsi="ITC Avant Garde"/>
          <w:i/>
          <w:color w:val="auto"/>
        </w:rPr>
      </w:pPr>
    </w:p>
    <w:p w14:paraId="05FDA1C6" w14:textId="3279E128" w:rsidR="00EB1A97" w:rsidRDefault="00FA4D56" w:rsidP="00FA4D56">
      <w:pPr>
        <w:spacing w:line="276" w:lineRule="auto"/>
        <w:ind w:left="11" w:right="0" w:hanging="11"/>
        <w:rPr>
          <w:rFonts w:ascii="ITC Avant Garde" w:hAnsi="ITC Avant Garde"/>
          <w:i/>
          <w:color w:val="auto"/>
        </w:rPr>
      </w:pPr>
      <w:r w:rsidRPr="00FA4D56">
        <w:rPr>
          <w:rFonts w:ascii="ITC Avant Garde" w:hAnsi="ITC Avant Garde"/>
          <w:i/>
          <w:color w:val="auto"/>
        </w:rPr>
        <w:t xml:space="preserve">Como puede observarse, la capacidad de 10 Gbps en enlaces de interconexión no se justifica ni siquiera para el concesionario con la mayor cantidad de tráfico mensual, esto asumiendo que concentrara su tráfico en un solo Punto de </w:t>
      </w:r>
      <w:r w:rsidRPr="00FA4D56">
        <w:rPr>
          <w:rFonts w:ascii="ITC Avant Garde" w:hAnsi="ITC Avant Garde"/>
          <w:i/>
          <w:color w:val="auto"/>
        </w:rPr>
        <w:lastRenderedPageBreak/>
        <w:t>Interconexión a nivel nacional. Adicionalmente, en la práctica los incrementos de capacidad en Interconexión IP a los que alude la condición Sexta, han sido suficientes para los concesionarios que así lo han requerido, incrementos que pueden ser llevados a cabo por mi mandante en un corto plazo y sin ningún inconveniente.</w:t>
      </w:r>
    </w:p>
    <w:p w14:paraId="10C35786" w14:textId="77777777" w:rsidR="003E6BC1" w:rsidRDefault="003E6BC1" w:rsidP="00FA4D56">
      <w:pPr>
        <w:spacing w:line="276" w:lineRule="auto"/>
        <w:ind w:left="11" w:right="0" w:hanging="11"/>
        <w:rPr>
          <w:rFonts w:ascii="ITC Avant Garde" w:hAnsi="ITC Avant Garde"/>
          <w:i/>
          <w:color w:val="auto"/>
        </w:rPr>
      </w:pPr>
    </w:p>
    <w:p w14:paraId="31017BE2" w14:textId="4744AA45" w:rsidR="003E6BC1" w:rsidRPr="00FA4D56" w:rsidRDefault="003E6BC1" w:rsidP="00FA4D56">
      <w:pPr>
        <w:spacing w:line="276" w:lineRule="auto"/>
        <w:ind w:left="11" w:right="0" w:hanging="11"/>
        <w:rPr>
          <w:rFonts w:ascii="ITC Avant Garde" w:hAnsi="ITC Avant Garde"/>
          <w:i/>
          <w:color w:val="auto"/>
        </w:rPr>
      </w:pPr>
      <w:r>
        <w:rPr>
          <w:rFonts w:ascii="ITC Avant Garde" w:hAnsi="ITC Avant Garde"/>
          <w:i/>
          <w:color w:val="auto"/>
        </w:rPr>
        <w:t>Por lo anterior, se solicita</w:t>
      </w:r>
      <w:r w:rsidRPr="003E6BC1">
        <w:rPr>
          <w:rFonts w:ascii="ITC Avant Garde" w:hAnsi="ITC Avant Garde"/>
          <w:i/>
          <w:color w:val="auto"/>
        </w:rPr>
        <w:t xml:space="preserve"> que se mantenga únicamente la obligación de implementar enlaces de transmisión para interconexión con capacidad de 1 Gbps.</w:t>
      </w:r>
    </w:p>
    <w:p w14:paraId="67056882" w14:textId="77777777" w:rsidR="00C050EC" w:rsidRDefault="00C050EC" w:rsidP="00C050EC">
      <w:pPr>
        <w:spacing w:after="0" w:line="276" w:lineRule="auto"/>
        <w:ind w:left="-5" w:right="49"/>
        <w:rPr>
          <w:rFonts w:ascii="ITC Avant Garde" w:hAnsi="ITC Avant Garde"/>
          <w:b/>
          <w:color w:val="auto"/>
        </w:rPr>
      </w:pPr>
    </w:p>
    <w:p w14:paraId="5587247C" w14:textId="3E40C3D7" w:rsidR="00C050EC" w:rsidRPr="00B56D15" w:rsidRDefault="00895CE6" w:rsidP="00C050EC">
      <w:pPr>
        <w:spacing w:after="0" w:line="276" w:lineRule="auto"/>
        <w:ind w:left="-5" w:right="49"/>
        <w:rPr>
          <w:rFonts w:ascii="ITC Avant Garde" w:hAnsi="ITC Avant Garde"/>
          <w:b/>
          <w:color w:val="auto"/>
        </w:rPr>
      </w:pPr>
      <w:r>
        <w:rPr>
          <w:rFonts w:ascii="ITC Avant Garde" w:hAnsi="ITC Avant Garde"/>
          <w:b/>
          <w:color w:val="auto"/>
        </w:rPr>
        <w:t>Telmex/Telnor</w:t>
      </w:r>
      <w:r w:rsidR="00C050EC">
        <w:rPr>
          <w:rFonts w:ascii="ITC Avant Garde" w:hAnsi="ITC Avant Garde"/>
          <w:b/>
          <w:color w:val="auto"/>
        </w:rPr>
        <w:t>:</w:t>
      </w:r>
    </w:p>
    <w:p w14:paraId="3A849A89" w14:textId="3A14962C" w:rsidR="00F76EAC" w:rsidRPr="002C5BA7" w:rsidRDefault="002C5BA7" w:rsidP="002C5BA7">
      <w:pPr>
        <w:spacing w:line="276" w:lineRule="auto"/>
        <w:ind w:left="11" w:right="0" w:hanging="11"/>
        <w:rPr>
          <w:rFonts w:ascii="ITC Avant Garde" w:hAnsi="ITC Avant Garde"/>
          <w:i/>
          <w:color w:val="auto"/>
          <w:sz w:val="18"/>
          <w:szCs w:val="18"/>
        </w:rPr>
      </w:pPr>
      <w:r>
        <w:rPr>
          <w:rFonts w:ascii="ITC Avant Garde" w:hAnsi="ITC Avant Garde"/>
          <w:i/>
          <w:color w:val="auto"/>
        </w:rPr>
        <w:t xml:space="preserve">Respecto a lo señalado en </w:t>
      </w:r>
      <w:r w:rsidR="009E1271" w:rsidRPr="009E1271">
        <w:rPr>
          <w:rFonts w:ascii="ITC Avant Garde" w:hAnsi="ITC Avant Garde"/>
          <w:i/>
          <w:color w:val="auto"/>
        </w:rPr>
        <w:t>la Condición Quinta s</w:t>
      </w:r>
      <w:r>
        <w:rPr>
          <w:rFonts w:ascii="ITC Avant Garde" w:hAnsi="ITC Avant Garde"/>
          <w:i/>
          <w:color w:val="auto"/>
        </w:rPr>
        <w:t>obre enlaces de 10 Gbps</w:t>
      </w:r>
      <w:r>
        <w:rPr>
          <w:rFonts w:ascii="ITC Avant Garde" w:hAnsi="ITC Avant Garde"/>
          <w:i/>
          <w:color w:val="auto"/>
          <w:sz w:val="18"/>
          <w:szCs w:val="18"/>
        </w:rPr>
        <w:t xml:space="preserve">, </w:t>
      </w:r>
      <w:r>
        <w:rPr>
          <w:rFonts w:ascii="ITC Avant Garde" w:hAnsi="ITC Avant Garde"/>
          <w:i/>
          <w:color w:val="auto"/>
        </w:rPr>
        <w:t>b</w:t>
      </w:r>
      <w:r w:rsidR="00F76EAC">
        <w:rPr>
          <w:rFonts w:ascii="ITC Avant Garde" w:hAnsi="ITC Avant Garde"/>
          <w:i/>
          <w:color w:val="auto"/>
        </w:rPr>
        <w:t>asado en un análisis</w:t>
      </w:r>
      <w:r w:rsidR="00F76EAC" w:rsidRPr="00F76EAC">
        <w:rPr>
          <w:rFonts w:ascii="ITC Avant Garde" w:hAnsi="ITC Avant Garde"/>
          <w:i/>
          <w:color w:val="auto"/>
        </w:rPr>
        <w:t xml:space="preserve"> del tráfico que cursan los Concesionarios a través de la Red de Telmex (terminación y transito), se obtuvo que el Concesionario que a la fecha cursa la mayor cantidad de tráfico tiene un volumen aproximado de 1,111 MMM </w:t>
      </w:r>
      <w:r w:rsidR="00F76EAC">
        <w:rPr>
          <w:rFonts w:ascii="ITC Avant Garde" w:hAnsi="ITC Avant Garde"/>
          <w:i/>
          <w:color w:val="auto"/>
        </w:rPr>
        <w:t>(Millones de Minutos Mensuales). S</w:t>
      </w:r>
      <w:r w:rsidR="00F76EAC" w:rsidRPr="00F76EAC">
        <w:rPr>
          <w:rFonts w:ascii="ITC Avant Garde" w:hAnsi="ITC Avant Garde"/>
          <w:i/>
          <w:color w:val="auto"/>
        </w:rPr>
        <w:t>í se asume que este Concesionario decidiera entregar su tráfico en un solo punto a nivel nacional,</w:t>
      </w:r>
      <w:r w:rsidR="00E60731">
        <w:rPr>
          <w:rFonts w:ascii="ITC Avant Garde" w:hAnsi="ITC Avant Garde"/>
          <w:i/>
          <w:color w:val="auto"/>
        </w:rPr>
        <w:t xml:space="preserve"> este requeriría un enlace con </w:t>
      </w:r>
      <w:r w:rsidR="00F76EAC" w:rsidRPr="00F76EAC">
        <w:rPr>
          <w:rFonts w:ascii="ITC Avant Garde" w:hAnsi="ITC Avant Garde"/>
          <w:i/>
          <w:color w:val="auto"/>
        </w:rPr>
        <w:t>capacidad de 1.2 Gbps.</w:t>
      </w:r>
    </w:p>
    <w:p w14:paraId="422D78C3" w14:textId="77777777" w:rsidR="00F76EAC" w:rsidRPr="00F76EAC" w:rsidRDefault="00F76EAC" w:rsidP="00F76EAC">
      <w:pPr>
        <w:spacing w:line="276" w:lineRule="auto"/>
        <w:ind w:left="11" w:right="0" w:hanging="11"/>
        <w:rPr>
          <w:rFonts w:ascii="ITC Avant Garde" w:hAnsi="ITC Avant Garde"/>
          <w:i/>
          <w:color w:val="auto"/>
        </w:rPr>
      </w:pPr>
    </w:p>
    <w:p w14:paraId="0C294BE5" w14:textId="3247E777" w:rsidR="00F76EAC" w:rsidRDefault="00F76EAC" w:rsidP="00F76EAC">
      <w:pPr>
        <w:spacing w:line="276" w:lineRule="auto"/>
        <w:ind w:left="11" w:right="0" w:hanging="11"/>
        <w:rPr>
          <w:rFonts w:ascii="ITC Avant Garde" w:hAnsi="ITC Avant Garde"/>
          <w:i/>
          <w:color w:val="auto"/>
        </w:rPr>
      </w:pPr>
      <w:r w:rsidRPr="00F76EAC">
        <w:rPr>
          <w:rFonts w:ascii="ITC Avant Garde" w:hAnsi="ITC Avant Garde"/>
          <w:i/>
          <w:color w:val="auto"/>
        </w:rPr>
        <w:t>E</w:t>
      </w:r>
      <w:r w:rsidR="00E60731">
        <w:rPr>
          <w:rFonts w:ascii="ITC Avant Garde" w:hAnsi="ITC Avant Garde"/>
          <w:i/>
          <w:color w:val="auto"/>
        </w:rPr>
        <w:t>l uso de enlaces de 10 Gbps para</w:t>
      </w:r>
      <w:r w:rsidRPr="00F76EAC">
        <w:rPr>
          <w:rFonts w:ascii="ITC Avant Garde" w:hAnsi="ITC Avant Garde"/>
          <w:i/>
          <w:color w:val="auto"/>
        </w:rPr>
        <w:t xml:space="preserve"> interconexión no se justifica ni siquiera para el Concesionario con la mayor c</w:t>
      </w:r>
      <w:r w:rsidR="00E60731">
        <w:rPr>
          <w:rFonts w:ascii="ITC Avant Garde" w:hAnsi="ITC Avant Garde"/>
          <w:i/>
          <w:color w:val="auto"/>
        </w:rPr>
        <w:t>antidad de tráfico mensual,</w:t>
      </w:r>
      <w:r w:rsidRPr="00F76EAC">
        <w:rPr>
          <w:rFonts w:ascii="ITC Avant Garde" w:hAnsi="ITC Avant Garde"/>
          <w:i/>
          <w:color w:val="auto"/>
        </w:rPr>
        <w:t xml:space="preserve"> asumiendo</w:t>
      </w:r>
      <w:r w:rsidR="00E60731">
        <w:rPr>
          <w:rFonts w:ascii="ITC Avant Garde" w:hAnsi="ITC Avant Garde"/>
          <w:i/>
          <w:color w:val="auto"/>
        </w:rPr>
        <w:t xml:space="preserve"> como en el ejemplo</w:t>
      </w:r>
      <w:r w:rsidRPr="00F76EAC">
        <w:rPr>
          <w:rFonts w:ascii="ITC Avant Garde" w:hAnsi="ITC Avant Garde"/>
          <w:i/>
          <w:color w:val="auto"/>
        </w:rPr>
        <w:t xml:space="preserve"> que</w:t>
      </w:r>
      <w:r w:rsidR="00E60731">
        <w:rPr>
          <w:rFonts w:ascii="ITC Avant Garde" w:hAnsi="ITC Avant Garde"/>
          <w:i/>
          <w:color w:val="auto"/>
        </w:rPr>
        <w:t xml:space="preserve"> éste decidiera concentrar</w:t>
      </w:r>
      <w:r w:rsidRPr="00F76EAC">
        <w:rPr>
          <w:rFonts w:ascii="ITC Avant Garde" w:hAnsi="ITC Avant Garde"/>
          <w:i/>
          <w:color w:val="auto"/>
        </w:rPr>
        <w:t xml:space="preserve"> su tráfico en un solo punto a nivel nacional.</w:t>
      </w:r>
    </w:p>
    <w:p w14:paraId="7678DBE1" w14:textId="42EFA89B" w:rsidR="004B24F7" w:rsidRDefault="004B24F7" w:rsidP="004B24F7">
      <w:pPr>
        <w:spacing w:line="276" w:lineRule="auto"/>
        <w:ind w:left="11" w:right="0" w:hanging="11"/>
        <w:rPr>
          <w:rFonts w:ascii="ITC Avant Garde" w:hAnsi="ITC Avant Garde"/>
          <w:i/>
          <w:color w:val="auto"/>
        </w:rPr>
      </w:pPr>
      <w:r w:rsidRPr="004B24F7">
        <w:rPr>
          <w:rFonts w:ascii="ITC Avant Garde" w:hAnsi="ITC Avant Garde"/>
          <w:i/>
          <w:color w:val="auto"/>
        </w:rPr>
        <w:t>Es i</w:t>
      </w:r>
      <w:r w:rsidR="00EF43D7">
        <w:rPr>
          <w:rFonts w:ascii="ITC Avant Garde" w:hAnsi="ITC Avant Garde"/>
          <w:i/>
          <w:color w:val="auto"/>
        </w:rPr>
        <w:t>mportante señalar que</w:t>
      </w:r>
      <w:r w:rsidRPr="004B24F7">
        <w:rPr>
          <w:rFonts w:ascii="ITC Avant Garde" w:hAnsi="ITC Avant Garde"/>
          <w:i/>
          <w:color w:val="auto"/>
        </w:rPr>
        <w:t xml:space="preserve"> Telmex no cuenta con equipos que permitan la entrega de enlaces de Interconexión IP con la capacidad de 10 Gbps, por lo que para habilitar es</w:t>
      </w:r>
      <w:r w:rsidR="00EF43D7">
        <w:rPr>
          <w:rFonts w:ascii="ITC Avant Garde" w:hAnsi="ITC Avant Garde"/>
          <w:i/>
          <w:color w:val="auto"/>
        </w:rPr>
        <w:t>te servicio en la red se requiere</w:t>
      </w:r>
      <w:r w:rsidRPr="004B24F7">
        <w:rPr>
          <w:rFonts w:ascii="ITC Avant Garde" w:hAnsi="ITC Avant Garde"/>
          <w:i/>
          <w:color w:val="auto"/>
        </w:rPr>
        <w:t xml:space="preserve"> tiempo para seleccionar, valorar e implementar los equipos que permitan el manejo de esta capacidad</w:t>
      </w:r>
      <w:r w:rsidR="00EF43D7">
        <w:rPr>
          <w:rFonts w:ascii="ITC Avant Garde" w:hAnsi="ITC Avant Garde"/>
          <w:i/>
          <w:color w:val="auto"/>
        </w:rPr>
        <w:t>. L</w:t>
      </w:r>
      <w:r w:rsidRPr="004B24F7">
        <w:rPr>
          <w:rFonts w:ascii="ITC Avant Garde" w:hAnsi="ITC Avant Garde"/>
          <w:i/>
          <w:color w:val="auto"/>
        </w:rPr>
        <w:t xml:space="preserve">o anterior sin que   Concesionario alguno justifique la necesidad de asignarle un enlace de 10 Gbps, por lo que la propuesta de Telmex es mantener únicamente </w:t>
      </w:r>
      <w:r w:rsidR="00EF43D7">
        <w:rPr>
          <w:rFonts w:ascii="ITC Avant Garde" w:hAnsi="ITC Avant Garde"/>
          <w:i/>
          <w:color w:val="auto"/>
        </w:rPr>
        <w:t xml:space="preserve">el uso de </w:t>
      </w:r>
      <w:r w:rsidRPr="004B24F7">
        <w:rPr>
          <w:rFonts w:ascii="ITC Avant Garde" w:hAnsi="ITC Avant Garde"/>
          <w:i/>
          <w:color w:val="auto"/>
        </w:rPr>
        <w:t>enlaces de 1 Gbps.</w:t>
      </w:r>
    </w:p>
    <w:p w14:paraId="31E34512" w14:textId="77777777" w:rsidR="00E80965" w:rsidRDefault="00E80965" w:rsidP="004B24F7">
      <w:pPr>
        <w:spacing w:line="276" w:lineRule="auto"/>
        <w:ind w:left="11" w:right="0" w:hanging="11"/>
        <w:rPr>
          <w:rFonts w:ascii="ITC Avant Garde" w:hAnsi="ITC Avant Garde"/>
          <w:i/>
          <w:color w:val="auto"/>
        </w:rPr>
      </w:pPr>
    </w:p>
    <w:p w14:paraId="02BE4E81" w14:textId="68CBB134" w:rsidR="005D2A90" w:rsidRDefault="00E80965" w:rsidP="00FF5AA3">
      <w:pPr>
        <w:spacing w:line="276" w:lineRule="auto"/>
        <w:ind w:left="11" w:right="0" w:hanging="11"/>
        <w:rPr>
          <w:rFonts w:ascii="ITC Avant Garde" w:hAnsi="ITC Avant Garde"/>
          <w:i/>
          <w:color w:val="auto"/>
        </w:rPr>
      </w:pPr>
      <w:r w:rsidRPr="00E80965">
        <w:rPr>
          <w:rFonts w:ascii="ITC Avant Garde" w:hAnsi="ITC Avant Garde"/>
          <w:i/>
          <w:color w:val="auto"/>
        </w:rPr>
        <w:t>En cualquier caso</w:t>
      </w:r>
      <w:r>
        <w:rPr>
          <w:rFonts w:ascii="ITC Avant Garde" w:hAnsi="ITC Avant Garde"/>
          <w:i/>
          <w:color w:val="auto"/>
        </w:rPr>
        <w:t>, se requiere</w:t>
      </w:r>
      <w:r w:rsidRPr="00E80965">
        <w:rPr>
          <w:rFonts w:ascii="ITC Avant Garde" w:hAnsi="ITC Avant Garde"/>
          <w:i/>
          <w:color w:val="auto"/>
        </w:rPr>
        <w:t xml:space="preserve"> de la debida justificación técnica para solicitar enlaces y/o puertos con capacidad de 10 Gbps, con la finalidad de evitar solicitudes de infraestructura ociosa, es decir, con bajísim</w:t>
      </w:r>
      <w:r>
        <w:rPr>
          <w:rFonts w:ascii="ITC Avant Garde" w:hAnsi="ITC Avant Garde"/>
          <w:i/>
          <w:color w:val="auto"/>
        </w:rPr>
        <w:t>os niveles de utilización.</w:t>
      </w:r>
      <w:r w:rsidRPr="00E80965">
        <w:rPr>
          <w:rFonts w:ascii="ITC Avant Garde" w:hAnsi="ITC Avant Garde"/>
          <w:i/>
          <w:color w:val="auto"/>
        </w:rPr>
        <w:t xml:space="preserve"> </w:t>
      </w:r>
      <w:r>
        <w:rPr>
          <w:rFonts w:ascii="ITC Avant Garde" w:hAnsi="ITC Avant Garde"/>
          <w:i/>
          <w:color w:val="auto"/>
        </w:rPr>
        <w:t xml:space="preserve">Por lo </w:t>
      </w:r>
      <w:r w:rsidR="005D2A90">
        <w:rPr>
          <w:rFonts w:ascii="ITC Avant Garde" w:hAnsi="ITC Avant Garde"/>
          <w:i/>
          <w:color w:val="auto"/>
        </w:rPr>
        <w:t xml:space="preserve">tanto, se propone que </w:t>
      </w:r>
      <w:r w:rsidRPr="00E80965">
        <w:rPr>
          <w:rFonts w:ascii="ITC Avant Garde" w:hAnsi="ITC Avant Garde"/>
          <w:i/>
          <w:color w:val="auto"/>
        </w:rPr>
        <w:t>el uso de capacidad</w:t>
      </w:r>
      <w:r w:rsidR="005D2A90">
        <w:rPr>
          <w:rFonts w:ascii="ITC Avant Garde" w:hAnsi="ITC Avant Garde"/>
          <w:i/>
          <w:color w:val="auto"/>
        </w:rPr>
        <w:t xml:space="preserve"> de</w:t>
      </w:r>
      <w:r w:rsidRPr="00E80965">
        <w:rPr>
          <w:rFonts w:ascii="ITC Avant Garde" w:hAnsi="ITC Avant Garde"/>
          <w:i/>
          <w:color w:val="auto"/>
        </w:rPr>
        <w:t xml:space="preserve"> 10 Gbps estará sujeta al volumen de tráfico que entregue el Concesionario Solicitante en el Punto de Interconexión IP requerido.</w:t>
      </w:r>
    </w:p>
    <w:p w14:paraId="159CD432" w14:textId="77777777" w:rsidR="00190F1A" w:rsidRPr="00190F1A" w:rsidRDefault="00190F1A" w:rsidP="00190F1A">
      <w:pPr>
        <w:spacing w:after="0" w:line="276" w:lineRule="auto"/>
        <w:ind w:left="0" w:right="49" w:firstLine="0"/>
        <w:jc w:val="right"/>
        <w:rPr>
          <w:rFonts w:ascii="ITC Avant Garde" w:hAnsi="ITC Avant Garde"/>
          <w:color w:val="00B0F0"/>
          <w:sz w:val="18"/>
          <w:szCs w:val="18"/>
        </w:rPr>
      </w:pPr>
    </w:p>
    <w:p w14:paraId="73817CDC" w14:textId="22D4EA64" w:rsidR="004A4D58" w:rsidRPr="004A4D58" w:rsidRDefault="004A4D58" w:rsidP="004A4D58">
      <w:pPr>
        <w:autoSpaceDE w:val="0"/>
        <w:autoSpaceDN w:val="0"/>
        <w:adjustRightInd w:val="0"/>
        <w:spacing w:after="0" w:line="276" w:lineRule="auto"/>
        <w:rPr>
          <w:rFonts w:ascii="ITC Avant Garde" w:hAnsi="ITC Avant Garde" w:cs="Arial"/>
        </w:rPr>
      </w:pPr>
      <w:r w:rsidRPr="004A4D58">
        <w:rPr>
          <w:rFonts w:ascii="ITC Avant Garde" w:hAnsi="ITC Avant Garde" w:cs="Arial"/>
        </w:rPr>
        <w:t xml:space="preserve">Al respecto, se señala que para realizar </w:t>
      </w:r>
      <w:r>
        <w:rPr>
          <w:rFonts w:ascii="ITC Avant Garde" w:hAnsi="ITC Avant Garde" w:cs="Arial"/>
        </w:rPr>
        <w:t xml:space="preserve">el número y capacidad de los enlaces de interconexión se debe considerar </w:t>
      </w:r>
      <w:r w:rsidRPr="004A4D58">
        <w:rPr>
          <w:rFonts w:ascii="ITC Avant Garde" w:hAnsi="ITC Avant Garde" w:cs="Arial"/>
        </w:rPr>
        <w:t xml:space="preserve">la utilización </w:t>
      </w:r>
      <w:r>
        <w:rPr>
          <w:rFonts w:ascii="ITC Avant Garde" w:hAnsi="ITC Avant Garde" w:cs="Arial"/>
        </w:rPr>
        <w:t xml:space="preserve">aproximada </w:t>
      </w:r>
      <w:r w:rsidRPr="004A4D58">
        <w:rPr>
          <w:rFonts w:ascii="ITC Avant Garde" w:hAnsi="ITC Avant Garde" w:cs="Arial"/>
        </w:rPr>
        <w:t>de los enlaces dedicados de interconexión, ya que la misma se realiza principalmente en horario diurno (12 horas) y es menor algunos días de la semana.</w:t>
      </w:r>
    </w:p>
    <w:p w14:paraId="49A00480" w14:textId="77777777" w:rsidR="004A4D58" w:rsidRPr="004A4D58" w:rsidRDefault="004A4D58" w:rsidP="004A4D58">
      <w:pPr>
        <w:autoSpaceDE w:val="0"/>
        <w:autoSpaceDN w:val="0"/>
        <w:adjustRightInd w:val="0"/>
        <w:spacing w:after="0" w:line="276" w:lineRule="auto"/>
        <w:rPr>
          <w:rFonts w:ascii="ITC Avant Garde" w:hAnsi="ITC Avant Garde" w:cs="Arial"/>
        </w:rPr>
      </w:pPr>
    </w:p>
    <w:p w14:paraId="1AD970A7" w14:textId="2BAC4759" w:rsidR="004A4D58" w:rsidRPr="004A4D58" w:rsidRDefault="004A4D58" w:rsidP="004A4D58">
      <w:pPr>
        <w:autoSpaceDE w:val="0"/>
        <w:autoSpaceDN w:val="0"/>
        <w:adjustRightInd w:val="0"/>
        <w:spacing w:after="0" w:line="276" w:lineRule="auto"/>
        <w:rPr>
          <w:rFonts w:ascii="ITC Avant Garde" w:hAnsi="ITC Avant Garde" w:cs="Arial"/>
        </w:rPr>
      </w:pPr>
      <w:r>
        <w:rPr>
          <w:rFonts w:ascii="ITC Avant Garde" w:hAnsi="ITC Avant Garde" w:cs="Arial"/>
        </w:rPr>
        <w:lastRenderedPageBreak/>
        <w:t xml:space="preserve">De lo cual, </w:t>
      </w:r>
      <w:r w:rsidRPr="004A4D58">
        <w:rPr>
          <w:rFonts w:ascii="ITC Avant Garde" w:hAnsi="ITC Avant Garde" w:cs="Arial"/>
        </w:rPr>
        <w:t>los minutos que se pueden transmitir en un enlace de 1 Gbps, utilizando el códec G.729 con velocidad de 32 kbps, al 100% de su capacidad son 570 millones de minutos aproximadamente, cifra inferior a los 918 mill</w:t>
      </w:r>
      <w:r w:rsidR="003E3988">
        <w:rPr>
          <w:rFonts w:ascii="ITC Avant Garde" w:hAnsi="ITC Avant Garde" w:cs="Arial"/>
        </w:rPr>
        <w:t>ones de minutos señalados en los comentarios anteriores</w:t>
      </w:r>
      <w:r w:rsidRPr="004A4D58">
        <w:rPr>
          <w:rFonts w:ascii="ITC Avant Garde" w:hAnsi="ITC Avant Garde" w:cs="Arial"/>
        </w:rPr>
        <w:t xml:space="preserve">. </w:t>
      </w:r>
    </w:p>
    <w:p w14:paraId="22C37B74" w14:textId="77777777" w:rsidR="004A4D58" w:rsidRPr="004A4D58" w:rsidRDefault="004A4D58" w:rsidP="004A4D58">
      <w:pPr>
        <w:autoSpaceDE w:val="0"/>
        <w:autoSpaceDN w:val="0"/>
        <w:adjustRightInd w:val="0"/>
        <w:spacing w:after="0" w:line="276" w:lineRule="auto"/>
        <w:rPr>
          <w:rFonts w:ascii="ITC Avant Garde" w:hAnsi="ITC Avant Garde" w:cs="Arial"/>
        </w:rPr>
      </w:pPr>
    </w:p>
    <w:p w14:paraId="4063E13D" w14:textId="3E800915" w:rsidR="004A4D58" w:rsidRPr="004A4D58" w:rsidRDefault="003E3988" w:rsidP="004A4D58">
      <w:pPr>
        <w:autoSpaceDE w:val="0"/>
        <w:autoSpaceDN w:val="0"/>
        <w:adjustRightInd w:val="0"/>
        <w:spacing w:after="0" w:line="276" w:lineRule="auto"/>
        <w:rPr>
          <w:rFonts w:ascii="ITC Avant Garde" w:hAnsi="ITC Avant Garde" w:cs="Arial"/>
        </w:rPr>
      </w:pPr>
      <w:r>
        <w:rPr>
          <w:rFonts w:ascii="ITC Avant Garde" w:hAnsi="ITC Avant Garde" w:cs="Arial"/>
        </w:rPr>
        <w:t>No obstante lo anterior</w:t>
      </w:r>
      <w:r w:rsidR="004A4D58" w:rsidRPr="004A4D58">
        <w:rPr>
          <w:rFonts w:ascii="ITC Avant Garde" w:hAnsi="ITC Avant Garde" w:cs="Arial"/>
        </w:rPr>
        <w:t xml:space="preserve">, con base en las estadísticas de tráfico de interconexión con las que cuenta el Instituto se observa que el volumen de tráfico actual que intercambian los concesionarios puede cursarse en enlaces de interconexión con capacidad de 1 Gbps e ir incrementando la misma mediante el despliegue de enlaces de dicha capacidad; por lo que </w:t>
      </w:r>
      <w:r w:rsidR="004A4D58">
        <w:rPr>
          <w:rFonts w:ascii="ITC Avant Garde" w:hAnsi="ITC Avant Garde" w:cs="Arial"/>
        </w:rPr>
        <w:t>cual se modificó el Anteproyecto a efecto de considerar que</w:t>
      </w:r>
      <w:r w:rsidR="004A4D58" w:rsidRPr="004A4D58">
        <w:rPr>
          <w:rFonts w:ascii="ITC Avant Garde" w:hAnsi="ITC Avant Garde" w:cs="Arial"/>
        </w:rPr>
        <w:t xml:space="preserve"> </w:t>
      </w:r>
      <w:r>
        <w:rPr>
          <w:rFonts w:ascii="ITC Avant Garde" w:hAnsi="ITC Avant Garde" w:cs="Arial"/>
        </w:rPr>
        <w:t>de acuerdo a</w:t>
      </w:r>
      <w:r w:rsidR="004A4D58" w:rsidRPr="004A4D58">
        <w:rPr>
          <w:rFonts w:ascii="ITC Avant Garde" w:hAnsi="ITC Avant Garde" w:cs="Arial"/>
        </w:rPr>
        <w:t xml:space="preserve"> las necesidades actuales de tráfico los enlaces de 1 Gbps son suficientes para cursar el tráfico de interconexión.</w:t>
      </w:r>
    </w:p>
    <w:p w14:paraId="52C4C1AB" w14:textId="77777777" w:rsidR="004A4D58" w:rsidRPr="004A4D58" w:rsidRDefault="004A4D58" w:rsidP="004A4D58">
      <w:pPr>
        <w:autoSpaceDE w:val="0"/>
        <w:autoSpaceDN w:val="0"/>
        <w:adjustRightInd w:val="0"/>
        <w:spacing w:after="0" w:line="276" w:lineRule="auto"/>
        <w:rPr>
          <w:rFonts w:ascii="ITC Avant Garde" w:hAnsi="ITC Avant Garde" w:cs="Arial"/>
          <w:highlight w:val="yellow"/>
        </w:rPr>
      </w:pPr>
    </w:p>
    <w:p w14:paraId="61469529" w14:textId="3BB738D2" w:rsidR="004A4D58" w:rsidRDefault="004A4D58" w:rsidP="004A4D58">
      <w:pPr>
        <w:autoSpaceDE w:val="0"/>
        <w:autoSpaceDN w:val="0"/>
        <w:adjustRightInd w:val="0"/>
        <w:spacing w:after="0" w:line="276" w:lineRule="auto"/>
        <w:rPr>
          <w:rFonts w:ascii="ITC Avant Garde" w:hAnsi="ITC Avant Garde" w:cs="Arial"/>
        </w:rPr>
      </w:pPr>
      <w:r w:rsidRPr="004A4D58">
        <w:rPr>
          <w:rFonts w:ascii="ITC Avant Garde" w:hAnsi="ITC Avant Garde" w:cs="Arial"/>
        </w:rPr>
        <w:t>Lo anterior sin perjuicio de que en revisiones posteriores de</w:t>
      </w:r>
      <w:r>
        <w:rPr>
          <w:rFonts w:ascii="ITC Avant Garde" w:hAnsi="ITC Avant Garde" w:cs="Arial"/>
        </w:rPr>
        <w:t xml:space="preserve"> </w:t>
      </w:r>
      <w:r w:rsidRPr="004A4D58">
        <w:rPr>
          <w:rFonts w:ascii="ITC Avant Garde" w:hAnsi="ITC Avant Garde" w:cs="Arial"/>
        </w:rPr>
        <w:t>l</w:t>
      </w:r>
      <w:r>
        <w:rPr>
          <w:rFonts w:ascii="ITC Avant Garde" w:hAnsi="ITC Avant Garde" w:cs="Arial"/>
        </w:rPr>
        <w:t xml:space="preserve">as condiciones técnicas mínimas para la interconexión, </w:t>
      </w:r>
      <w:r w:rsidRPr="004A4D58">
        <w:rPr>
          <w:rFonts w:ascii="ITC Avant Garde" w:hAnsi="ITC Avant Garde" w:cs="Arial"/>
        </w:rPr>
        <w:t>el Instituto pueda requerir de enlaces dedicados de interconexión de 10 Gbps cuando el volumen de tráfico intercambiado se incremente de forma que resulte más eficiente la utilización de enlaces d</w:t>
      </w:r>
      <w:r w:rsidR="003E3988">
        <w:rPr>
          <w:rFonts w:ascii="ITC Avant Garde" w:hAnsi="ITC Avant Garde" w:cs="Arial"/>
        </w:rPr>
        <w:t>e 10 Gbps que enlaces de 1 Gbps.</w:t>
      </w:r>
    </w:p>
    <w:p w14:paraId="23317737" w14:textId="77777777" w:rsidR="003E3988" w:rsidRDefault="003E3988" w:rsidP="004A4D58">
      <w:pPr>
        <w:autoSpaceDE w:val="0"/>
        <w:autoSpaceDN w:val="0"/>
        <w:adjustRightInd w:val="0"/>
        <w:spacing w:after="0" w:line="276" w:lineRule="auto"/>
        <w:rPr>
          <w:rFonts w:ascii="ITC Avant Garde" w:hAnsi="ITC Avant Garde" w:cs="Arial"/>
        </w:rPr>
      </w:pPr>
    </w:p>
    <w:p w14:paraId="7F0BA0D5" w14:textId="1D94DC8A" w:rsidR="003E3988" w:rsidRDefault="003E3988" w:rsidP="004A4D58">
      <w:pPr>
        <w:autoSpaceDE w:val="0"/>
        <w:autoSpaceDN w:val="0"/>
        <w:adjustRightInd w:val="0"/>
        <w:spacing w:after="0" w:line="276" w:lineRule="auto"/>
        <w:rPr>
          <w:rFonts w:ascii="ITC Avant Garde" w:hAnsi="ITC Avant Garde" w:cs="Arial"/>
        </w:rPr>
      </w:pPr>
      <w:r>
        <w:rPr>
          <w:rFonts w:ascii="ITC Avant Garde" w:hAnsi="ITC Avant Garde" w:cs="Arial"/>
        </w:rPr>
        <w:t>En este sentido, el Anteproyecto se modificó de la siguiente forma:</w:t>
      </w:r>
    </w:p>
    <w:p w14:paraId="1A933CEC" w14:textId="77777777" w:rsidR="003E3988" w:rsidRPr="004A4D58" w:rsidRDefault="003E3988" w:rsidP="004A4D58">
      <w:pPr>
        <w:autoSpaceDE w:val="0"/>
        <w:autoSpaceDN w:val="0"/>
        <w:adjustRightInd w:val="0"/>
        <w:spacing w:after="0" w:line="276" w:lineRule="auto"/>
        <w:rPr>
          <w:rFonts w:ascii="ITC Avant Garde" w:hAnsi="ITC Avant Garde" w:cs="Arial"/>
        </w:rPr>
      </w:pPr>
    </w:p>
    <w:p w14:paraId="114DAFD5" w14:textId="74BAEBD4" w:rsidR="003E3988" w:rsidRPr="003E3988" w:rsidRDefault="003E3988" w:rsidP="003E3988">
      <w:pPr>
        <w:spacing w:line="276" w:lineRule="auto"/>
        <w:ind w:left="567" w:right="616" w:firstLine="0"/>
        <w:rPr>
          <w:rFonts w:ascii="ITC Avant Garde" w:hAnsi="ITC Avant Garde" w:cs="Arial"/>
          <w:i/>
          <w:sz w:val="18"/>
          <w:szCs w:val="18"/>
        </w:rPr>
      </w:pPr>
      <w:r>
        <w:rPr>
          <w:rFonts w:ascii="ITC Avant Garde" w:hAnsi="ITC Avant Garde" w:cs="Arial"/>
          <w:i/>
          <w:sz w:val="18"/>
          <w:szCs w:val="18"/>
        </w:rPr>
        <w:t>“</w:t>
      </w:r>
      <w:r w:rsidRPr="003E3988">
        <w:rPr>
          <w:rFonts w:ascii="ITC Avant Garde" w:hAnsi="ITC Avant Garde" w:cs="Arial"/>
          <w:i/>
          <w:sz w:val="18"/>
          <w:szCs w:val="18"/>
        </w:rPr>
        <w:t>QUINTA.- Los enlaces de transmisión para realizar la interconexión deberán tener las siguientes características:</w:t>
      </w:r>
    </w:p>
    <w:p w14:paraId="6C5F2F14" w14:textId="77777777" w:rsidR="003E3988" w:rsidRPr="003E3988" w:rsidRDefault="003E3988" w:rsidP="003E3988">
      <w:pPr>
        <w:spacing w:line="276" w:lineRule="auto"/>
        <w:ind w:left="567" w:right="616" w:firstLine="0"/>
        <w:rPr>
          <w:rFonts w:ascii="ITC Avant Garde" w:hAnsi="ITC Avant Garde" w:cs="Arial"/>
          <w:i/>
          <w:sz w:val="18"/>
          <w:szCs w:val="18"/>
        </w:rPr>
      </w:pPr>
    </w:p>
    <w:p w14:paraId="1A9E1505" w14:textId="77777777" w:rsidR="003E3988" w:rsidRPr="003E3988" w:rsidRDefault="003E3988" w:rsidP="003E3988">
      <w:pPr>
        <w:spacing w:line="276" w:lineRule="auto"/>
        <w:ind w:left="567" w:right="616" w:firstLine="0"/>
        <w:rPr>
          <w:rFonts w:ascii="ITC Avant Garde" w:hAnsi="ITC Avant Garde" w:cs="Arial"/>
          <w:i/>
          <w:sz w:val="18"/>
          <w:szCs w:val="18"/>
        </w:rPr>
      </w:pPr>
      <w:r w:rsidRPr="003E3988">
        <w:rPr>
          <w:rFonts w:ascii="ITC Avant Garde" w:hAnsi="ITC Avant Garde" w:cs="Arial"/>
          <w:i/>
          <w:sz w:val="18"/>
          <w:szCs w:val="18"/>
        </w:rPr>
        <w:t>•</w:t>
      </w:r>
      <w:r w:rsidRPr="003E3988">
        <w:rPr>
          <w:rFonts w:ascii="ITC Avant Garde" w:hAnsi="ITC Avant Garde" w:cs="Arial"/>
          <w:i/>
          <w:sz w:val="18"/>
          <w:szCs w:val="18"/>
        </w:rPr>
        <w:tab/>
        <w:t>Tecnología Ethernet de 1 Gbps.</w:t>
      </w:r>
    </w:p>
    <w:p w14:paraId="3D9912F2" w14:textId="77777777" w:rsidR="003E3988" w:rsidRPr="003E3988" w:rsidRDefault="003E3988" w:rsidP="003E3988">
      <w:pPr>
        <w:spacing w:line="276" w:lineRule="auto"/>
        <w:ind w:left="567" w:right="616" w:firstLine="0"/>
        <w:rPr>
          <w:rFonts w:ascii="ITC Avant Garde" w:hAnsi="ITC Avant Garde" w:cs="Arial"/>
          <w:i/>
          <w:sz w:val="18"/>
          <w:szCs w:val="18"/>
        </w:rPr>
      </w:pPr>
      <w:r w:rsidRPr="003E3988">
        <w:rPr>
          <w:rFonts w:ascii="ITC Avant Garde" w:hAnsi="ITC Avant Garde" w:cs="Arial"/>
          <w:i/>
          <w:sz w:val="18"/>
          <w:szCs w:val="18"/>
        </w:rPr>
        <w:t>•</w:t>
      </w:r>
      <w:r w:rsidRPr="003E3988">
        <w:rPr>
          <w:rFonts w:ascii="ITC Avant Garde" w:hAnsi="ITC Avant Garde" w:cs="Arial"/>
          <w:i/>
          <w:sz w:val="18"/>
          <w:szCs w:val="18"/>
        </w:rPr>
        <w:tab/>
        <w:t>Fibra óptica monomodo con conector LC de acuerdo al estándar 1000 BASE–LX o 10G BASE-LX especificado en IEEE 802.3 versión 2012.</w:t>
      </w:r>
    </w:p>
    <w:p w14:paraId="3169BC4F" w14:textId="77777777" w:rsidR="003E3988" w:rsidRDefault="003E3988" w:rsidP="003E3988">
      <w:pPr>
        <w:spacing w:line="276" w:lineRule="auto"/>
        <w:ind w:left="567" w:right="616" w:firstLine="0"/>
        <w:rPr>
          <w:rFonts w:ascii="ITC Avant Garde" w:hAnsi="ITC Avant Garde" w:cs="Arial"/>
          <w:i/>
          <w:sz w:val="18"/>
          <w:szCs w:val="18"/>
        </w:rPr>
      </w:pPr>
      <w:r w:rsidRPr="003E3988">
        <w:rPr>
          <w:rFonts w:ascii="ITC Avant Garde" w:hAnsi="ITC Avant Garde" w:cs="Arial"/>
          <w:i/>
          <w:sz w:val="18"/>
          <w:szCs w:val="18"/>
        </w:rPr>
        <w:t>•</w:t>
      </w:r>
      <w:r w:rsidRPr="003E3988">
        <w:rPr>
          <w:rFonts w:ascii="ITC Avant Garde" w:hAnsi="ITC Avant Garde" w:cs="Arial"/>
          <w:i/>
          <w:sz w:val="18"/>
          <w:szCs w:val="18"/>
        </w:rPr>
        <w:tab/>
        <w:t>Tamaño de trama de 1 536 bytes, la utilización de Jumbo Frames será de común acuerdo entre las partes.</w:t>
      </w:r>
    </w:p>
    <w:p w14:paraId="4BA1D619" w14:textId="31797F91" w:rsidR="00270462" w:rsidRPr="003E3988" w:rsidRDefault="003E3988" w:rsidP="003E3988">
      <w:pPr>
        <w:spacing w:line="276" w:lineRule="auto"/>
        <w:ind w:left="567" w:right="616" w:firstLine="0"/>
        <w:rPr>
          <w:rFonts w:ascii="ITC Avant Garde" w:hAnsi="ITC Avant Garde"/>
          <w:i/>
          <w:color w:val="auto"/>
          <w:sz w:val="18"/>
          <w:szCs w:val="18"/>
        </w:rPr>
      </w:pPr>
      <w:r>
        <w:rPr>
          <w:rFonts w:ascii="ITC Avant Garde" w:hAnsi="ITC Avant Garde" w:cs="Arial"/>
          <w:i/>
          <w:sz w:val="18"/>
          <w:szCs w:val="18"/>
        </w:rPr>
        <w:t>(…)”</w:t>
      </w:r>
    </w:p>
    <w:p w14:paraId="48BEC61F" w14:textId="77777777" w:rsidR="00991859" w:rsidRDefault="00991859" w:rsidP="008C60B6">
      <w:pPr>
        <w:spacing w:after="0" w:line="276" w:lineRule="auto"/>
        <w:ind w:left="-5" w:right="49"/>
        <w:rPr>
          <w:rFonts w:ascii="ITC Avant Garde" w:hAnsi="ITC Avant Garde"/>
          <w:b/>
          <w:color w:val="auto"/>
        </w:rPr>
      </w:pPr>
    </w:p>
    <w:p w14:paraId="0DB6AFD8" w14:textId="642053AC" w:rsidR="00D056F7" w:rsidRDefault="00D056F7" w:rsidP="008C60B6">
      <w:pPr>
        <w:spacing w:after="0" w:line="276" w:lineRule="auto"/>
        <w:ind w:left="-5" w:right="49"/>
        <w:rPr>
          <w:rFonts w:ascii="ITC Avant Garde" w:hAnsi="ITC Avant Garde"/>
          <w:b/>
          <w:color w:val="auto"/>
        </w:rPr>
      </w:pPr>
      <w:r>
        <w:rPr>
          <w:rFonts w:ascii="ITC Avant Garde" w:hAnsi="ITC Avant Garde"/>
          <w:b/>
          <w:color w:val="auto"/>
        </w:rPr>
        <w:t>Telcel:</w:t>
      </w:r>
    </w:p>
    <w:p w14:paraId="5C172773" w14:textId="5F666F91" w:rsidR="00145182" w:rsidRPr="00A412EF" w:rsidRDefault="00A412EF" w:rsidP="00A412EF">
      <w:pPr>
        <w:spacing w:line="276" w:lineRule="auto"/>
        <w:ind w:left="11" w:right="0" w:hanging="11"/>
        <w:rPr>
          <w:rFonts w:ascii="ITC Avant Garde" w:hAnsi="ITC Avant Garde"/>
          <w:b/>
          <w:color w:val="auto"/>
        </w:rPr>
      </w:pPr>
      <w:r>
        <w:rPr>
          <w:rFonts w:ascii="ITC Avant Garde" w:hAnsi="ITC Avant Garde"/>
          <w:i/>
          <w:color w:val="auto"/>
        </w:rPr>
        <w:t>Respecto a la condición Quinta, e</w:t>
      </w:r>
      <w:r w:rsidR="00D056F7" w:rsidRPr="00D056F7">
        <w:rPr>
          <w:rFonts w:ascii="ITC Avant Garde" w:hAnsi="ITC Avant Garde"/>
          <w:i/>
          <w:color w:val="auto"/>
        </w:rPr>
        <w:t>l Instituto agregó el siguient</w:t>
      </w:r>
      <w:r>
        <w:rPr>
          <w:rFonts w:ascii="ITC Avant Garde" w:hAnsi="ITC Avant Garde"/>
          <w:i/>
          <w:color w:val="auto"/>
        </w:rPr>
        <w:t xml:space="preserve">e párrafo a la condición Quinta, que para el caso de mensajes cortos (en lo sucesivo, SMS), la interconexión se llevará a cabo de manera directa. </w:t>
      </w:r>
      <w:r w:rsidR="00145182" w:rsidRPr="00145182">
        <w:rPr>
          <w:rFonts w:ascii="ITC Avant Garde" w:hAnsi="ITC Avant Garde"/>
          <w:i/>
          <w:color w:val="auto"/>
        </w:rPr>
        <w:t>Esta única referencia al servicio d</w:t>
      </w:r>
      <w:r w:rsidR="00F746E8">
        <w:rPr>
          <w:rFonts w:ascii="ITC Avant Garde" w:hAnsi="ITC Avant Garde"/>
          <w:i/>
          <w:color w:val="auto"/>
        </w:rPr>
        <w:t>e mensajes cortos es</w:t>
      </w:r>
      <w:r w:rsidR="00145182" w:rsidRPr="00145182">
        <w:rPr>
          <w:rFonts w:ascii="ITC Avant Garde" w:hAnsi="ITC Avant Garde"/>
          <w:i/>
          <w:color w:val="auto"/>
        </w:rPr>
        <w:t xml:space="preserve"> insuficiente, pues si </w:t>
      </w:r>
      <w:r w:rsidR="00F746E8">
        <w:rPr>
          <w:rFonts w:ascii="ITC Avant Garde" w:hAnsi="ITC Avant Garde"/>
          <w:i/>
          <w:color w:val="auto"/>
        </w:rPr>
        <w:t>bien</w:t>
      </w:r>
      <w:r w:rsidR="00145182" w:rsidRPr="00145182">
        <w:rPr>
          <w:rFonts w:ascii="ITC Avant Garde" w:hAnsi="ITC Avant Garde"/>
          <w:i/>
          <w:color w:val="auto"/>
        </w:rPr>
        <w:t xml:space="preserve"> los concesionarios móviles de la Industria </w:t>
      </w:r>
      <w:r w:rsidR="009E21B5">
        <w:rPr>
          <w:rFonts w:ascii="ITC Avant Garde" w:hAnsi="ITC Avant Garde"/>
          <w:i/>
          <w:color w:val="auto"/>
        </w:rPr>
        <w:t>,incluyendo a Telcel,</w:t>
      </w:r>
      <w:r w:rsidR="00145182" w:rsidRPr="00145182">
        <w:rPr>
          <w:rFonts w:ascii="ITC Avant Garde" w:hAnsi="ITC Avant Garde"/>
          <w:i/>
          <w:color w:val="auto"/>
        </w:rPr>
        <w:t xml:space="preserve"> desde h</w:t>
      </w:r>
      <w:r w:rsidR="003D2940">
        <w:rPr>
          <w:rFonts w:ascii="ITC Avant Garde" w:hAnsi="ITC Avant Garde"/>
          <w:i/>
          <w:color w:val="auto"/>
        </w:rPr>
        <w:t>ace más de 15 años se han</w:t>
      </w:r>
      <w:r w:rsidR="00145182" w:rsidRPr="00145182">
        <w:rPr>
          <w:rFonts w:ascii="ITC Avant Garde" w:hAnsi="ITC Avant Garde"/>
          <w:i/>
          <w:color w:val="auto"/>
        </w:rPr>
        <w:t xml:space="preserve"> </w:t>
      </w:r>
      <w:r w:rsidR="003062EE" w:rsidRPr="00145182">
        <w:rPr>
          <w:rFonts w:ascii="ITC Avant Garde" w:hAnsi="ITC Avant Garde"/>
          <w:i/>
          <w:color w:val="auto"/>
        </w:rPr>
        <w:t>prestado</w:t>
      </w:r>
      <w:r w:rsidR="00145182" w:rsidRPr="00145182">
        <w:rPr>
          <w:rFonts w:ascii="ITC Avant Garde" w:hAnsi="ITC Avant Garde"/>
          <w:i/>
          <w:color w:val="auto"/>
        </w:rPr>
        <w:t xml:space="preserve"> de manera eficiente y recíproca el Servicio de Intercambio Electrónico de Mensajes Cortos </w:t>
      </w:r>
      <w:r w:rsidR="009E21B5">
        <w:rPr>
          <w:rFonts w:ascii="ITC Avant Garde" w:hAnsi="ITC Avant Garde"/>
          <w:i/>
          <w:color w:val="auto"/>
        </w:rPr>
        <w:t>(SIEMC) al</w:t>
      </w:r>
      <w:r w:rsidR="00145182" w:rsidRPr="00145182">
        <w:rPr>
          <w:rFonts w:ascii="ITC Avant Garde" w:hAnsi="ITC Avant Garde"/>
          <w:i/>
          <w:color w:val="auto"/>
        </w:rPr>
        <w:t xml:space="preserve"> amparo de contratos específicos, también lo es que la intención del órgano regulador es </w:t>
      </w:r>
      <w:r w:rsidR="009E21B5">
        <w:rPr>
          <w:rFonts w:ascii="ITC Avant Garde" w:hAnsi="ITC Avant Garde"/>
          <w:i/>
          <w:color w:val="auto"/>
        </w:rPr>
        <w:t>permitir</w:t>
      </w:r>
      <w:r w:rsidR="00145182" w:rsidRPr="00145182">
        <w:rPr>
          <w:rFonts w:ascii="ITC Avant Garde" w:hAnsi="ITC Avant Garde"/>
          <w:i/>
          <w:color w:val="auto"/>
        </w:rPr>
        <w:t xml:space="preserve"> el intercambio de mensajes cortos con concesionarios del servicio local fijo</w:t>
      </w:r>
      <w:r w:rsidR="003D2940">
        <w:rPr>
          <w:rFonts w:ascii="ITC Avant Garde" w:hAnsi="ITC Avant Garde"/>
          <w:i/>
          <w:color w:val="auto"/>
        </w:rPr>
        <w:t>, respecto a</w:t>
      </w:r>
      <w:r w:rsidR="00145182" w:rsidRPr="00145182">
        <w:rPr>
          <w:rFonts w:ascii="ITC Avant Garde" w:hAnsi="ITC Avant Garde"/>
          <w:i/>
          <w:color w:val="auto"/>
        </w:rPr>
        <w:t xml:space="preserve"> lo cual no existe marco de referencia alguno.</w:t>
      </w:r>
    </w:p>
    <w:p w14:paraId="245788E6" w14:textId="77777777" w:rsidR="00645F02" w:rsidRDefault="00645F02" w:rsidP="00145182">
      <w:pPr>
        <w:spacing w:line="276" w:lineRule="auto"/>
        <w:ind w:left="11" w:right="0" w:hanging="11"/>
        <w:rPr>
          <w:rFonts w:ascii="ITC Avant Garde" w:hAnsi="ITC Avant Garde"/>
          <w:i/>
          <w:color w:val="auto"/>
        </w:rPr>
      </w:pPr>
    </w:p>
    <w:p w14:paraId="6F67B927" w14:textId="6C922A7C" w:rsidR="001B2207" w:rsidRDefault="007F532A" w:rsidP="0051145F">
      <w:pPr>
        <w:spacing w:line="276" w:lineRule="auto"/>
        <w:ind w:left="11" w:right="0" w:hanging="11"/>
        <w:rPr>
          <w:rFonts w:ascii="ITC Avant Garde" w:hAnsi="ITC Avant Garde"/>
          <w:i/>
          <w:color w:val="auto"/>
          <w:sz w:val="18"/>
          <w:szCs w:val="18"/>
        </w:rPr>
      </w:pPr>
      <w:r>
        <w:rPr>
          <w:rFonts w:ascii="ITC Avant Garde" w:hAnsi="ITC Avant Garde"/>
          <w:i/>
          <w:color w:val="auto"/>
        </w:rPr>
        <w:lastRenderedPageBreak/>
        <w:t>Así mismo, se debe resaltar</w:t>
      </w:r>
      <w:r w:rsidR="003D23E1" w:rsidRPr="003D23E1">
        <w:rPr>
          <w:rFonts w:ascii="ITC Avant Garde" w:hAnsi="ITC Avant Garde"/>
          <w:i/>
          <w:color w:val="auto"/>
        </w:rPr>
        <w:t xml:space="preserve"> que el Servicio de Intercambio Electrónico de Mensajes Cortos es de naturaleza Persona a Persona (P2P), tal y como se establece en la definición de Interconexión prevista por la LFTR, cuyo Artículo 3 en su fracció</w:t>
      </w:r>
      <w:r w:rsidR="0051145F">
        <w:rPr>
          <w:rFonts w:ascii="ITC Avant Garde" w:hAnsi="ITC Avant Garde"/>
          <w:i/>
          <w:color w:val="auto"/>
        </w:rPr>
        <w:t>n XXX.</w:t>
      </w:r>
    </w:p>
    <w:p w14:paraId="6C233864" w14:textId="77777777" w:rsidR="00AE7EA1" w:rsidRPr="001B2207" w:rsidRDefault="00AE7EA1" w:rsidP="001B2207">
      <w:pPr>
        <w:spacing w:after="0" w:line="276" w:lineRule="auto"/>
        <w:ind w:left="567" w:right="616" w:firstLine="0"/>
        <w:jc w:val="right"/>
        <w:rPr>
          <w:rFonts w:ascii="ITC Avant Garde" w:hAnsi="ITC Avant Garde"/>
          <w:i/>
          <w:color w:val="auto"/>
          <w:sz w:val="18"/>
          <w:szCs w:val="18"/>
        </w:rPr>
      </w:pPr>
    </w:p>
    <w:p w14:paraId="6B95C7E9" w14:textId="77777777" w:rsidR="00AE7EA1" w:rsidRDefault="00AE7EA1" w:rsidP="00AE7EA1">
      <w:pPr>
        <w:spacing w:line="276" w:lineRule="auto"/>
        <w:ind w:left="11" w:right="0" w:hanging="11"/>
        <w:rPr>
          <w:rFonts w:ascii="ITC Avant Garde" w:hAnsi="ITC Avant Garde"/>
          <w:i/>
          <w:color w:val="auto"/>
        </w:rPr>
      </w:pPr>
      <w:r w:rsidRPr="00AE7EA1">
        <w:rPr>
          <w:rFonts w:ascii="ITC Avant Garde" w:hAnsi="ITC Avant Garde"/>
          <w:i/>
          <w:color w:val="auto"/>
        </w:rPr>
        <w:t>De no ser así, el Instituto permitiría a los concesionarios la entrega masiva e ilegal de tráfico de mensajes cortos proveniente de aplicaciones (A2P) mediante la firma de un contrato, como el Contrato SIEMC, que nada tiene que ver con ese “servicio”.</w:t>
      </w:r>
    </w:p>
    <w:p w14:paraId="2F80354B" w14:textId="77777777" w:rsidR="0034664C" w:rsidRDefault="0034664C" w:rsidP="00AE7EA1">
      <w:pPr>
        <w:spacing w:line="276" w:lineRule="auto"/>
        <w:ind w:left="11" w:right="0" w:hanging="11"/>
        <w:rPr>
          <w:rFonts w:ascii="ITC Avant Garde" w:hAnsi="ITC Avant Garde"/>
          <w:i/>
          <w:color w:val="auto"/>
        </w:rPr>
      </w:pPr>
    </w:p>
    <w:p w14:paraId="648939F6" w14:textId="6008436E" w:rsidR="0034664C" w:rsidRDefault="0034664C" w:rsidP="00AE7EA1">
      <w:pPr>
        <w:spacing w:line="276" w:lineRule="auto"/>
        <w:ind w:left="11" w:right="0" w:hanging="11"/>
        <w:rPr>
          <w:rFonts w:ascii="ITC Avant Garde" w:hAnsi="ITC Avant Garde"/>
          <w:i/>
          <w:color w:val="auto"/>
        </w:rPr>
      </w:pPr>
      <w:r w:rsidRPr="0034664C">
        <w:rPr>
          <w:rFonts w:ascii="ITC Avant Garde" w:hAnsi="ITC Avant Garde"/>
          <w:i/>
          <w:color w:val="auto"/>
        </w:rPr>
        <w:t xml:space="preserve">Por lo anterior, </w:t>
      </w:r>
      <w:r w:rsidR="00751CFF">
        <w:rPr>
          <w:rFonts w:ascii="ITC Avant Garde" w:hAnsi="ITC Avant Garde"/>
          <w:i/>
          <w:color w:val="auto"/>
        </w:rPr>
        <w:t>si se</w:t>
      </w:r>
      <w:r w:rsidRPr="0034664C">
        <w:rPr>
          <w:rFonts w:ascii="ITC Avant Garde" w:hAnsi="ITC Avant Garde"/>
          <w:i/>
          <w:color w:val="auto"/>
        </w:rPr>
        <w:t xml:space="preserve"> permite la prestación del Servicio de Intercambio Electrónico de Mensajes Cortos con redes fijas,</w:t>
      </w:r>
      <w:r w:rsidR="00751CFF">
        <w:rPr>
          <w:rFonts w:ascii="ITC Avant Garde" w:hAnsi="ITC Avant Garde"/>
          <w:i/>
          <w:color w:val="auto"/>
        </w:rPr>
        <w:t xml:space="preserve"> se</w:t>
      </w:r>
      <w:r w:rsidRPr="0034664C">
        <w:rPr>
          <w:rFonts w:ascii="ITC Avant Garde" w:hAnsi="ITC Avant Garde"/>
          <w:i/>
          <w:color w:val="auto"/>
        </w:rPr>
        <w:t xml:space="preserve"> deberá determinar ex ante los términos y condiciones de carácter técnico y operativo (procedimientos, métodos, lineamientos y formatos) mediante los cuales los concesionarios del servicio fijo realizarán el envío y recepción de mensajes cortos, incluyendo la topología aplicable, el uso de numeración asignada, el uso de terminales fijas homologadas, el formato o layout que utilizarán dentro del proceso de facturación para liquidar las contraprestaciones derivadas del SIEMC,</w:t>
      </w:r>
      <w:r w:rsidR="008345BC">
        <w:rPr>
          <w:rFonts w:ascii="ITC Avant Garde" w:hAnsi="ITC Avant Garde"/>
          <w:i/>
          <w:color w:val="auto"/>
        </w:rPr>
        <w:t xml:space="preserve"> el cual incluye</w:t>
      </w:r>
      <w:r w:rsidRPr="0034664C">
        <w:rPr>
          <w:rFonts w:ascii="ITC Avant Garde" w:hAnsi="ITC Avant Garde"/>
          <w:i/>
          <w:color w:val="auto"/>
        </w:rPr>
        <w:t xml:space="preserve"> los registros y detalles de los mensajes cortos, así como el resto de la información que deberán entregarse para poder llevar a cabo las actividades de</w:t>
      </w:r>
      <w:r w:rsidR="00C3011D">
        <w:rPr>
          <w:rFonts w:ascii="ITC Avant Garde" w:hAnsi="ITC Avant Garde"/>
          <w:i/>
          <w:color w:val="auto"/>
        </w:rPr>
        <w:t>:</w:t>
      </w:r>
      <w:r w:rsidRPr="0034664C">
        <w:rPr>
          <w:rFonts w:ascii="ITC Avant Garde" w:hAnsi="ITC Avant Garde"/>
          <w:i/>
          <w:color w:val="auto"/>
        </w:rPr>
        <w:t xml:space="preserve"> conciliación, el catálogo de Prácticas Prohibidas, las actividades o acciones para la detección, prevención y, en su caso, erradicación de dichas prácticas, entre otros.</w:t>
      </w:r>
    </w:p>
    <w:p w14:paraId="6C89927C" w14:textId="77777777" w:rsidR="001F0706" w:rsidRDefault="001F0706" w:rsidP="00AE7EA1">
      <w:pPr>
        <w:spacing w:line="276" w:lineRule="auto"/>
        <w:ind w:left="11" w:right="0" w:hanging="11"/>
        <w:rPr>
          <w:rFonts w:ascii="ITC Avant Garde" w:hAnsi="ITC Avant Garde"/>
          <w:i/>
          <w:color w:val="auto"/>
        </w:rPr>
      </w:pPr>
    </w:p>
    <w:p w14:paraId="518F8A3E" w14:textId="77777777" w:rsidR="00B94216" w:rsidRPr="00B56D15" w:rsidRDefault="00B94216" w:rsidP="00B94216">
      <w:pPr>
        <w:spacing w:after="0" w:line="276" w:lineRule="auto"/>
        <w:ind w:left="-5" w:right="49"/>
        <w:rPr>
          <w:rFonts w:ascii="ITC Avant Garde" w:hAnsi="ITC Avant Garde"/>
          <w:b/>
          <w:color w:val="auto"/>
        </w:rPr>
      </w:pPr>
      <w:r>
        <w:rPr>
          <w:rFonts w:ascii="ITC Avant Garde" w:hAnsi="ITC Avant Garde"/>
          <w:b/>
          <w:color w:val="auto"/>
        </w:rPr>
        <w:t>Telmex/Telnor:</w:t>
      </w:r>
    </w:p>
    <w:p w14:paraId="0AB75534" w14:textId="77777777" w:rsidR="00B94216" w:rsidRDefault="00B94216" w:rsidP="00B94216">
      <w:pPr>
        <w:spacing w:line="276" w:lineRule="auto"/>
        <w:ind w:left="11" w:right="0" w:hanging="11"/>
        <w:rPr>
          <w:rFonts w:ascii="ITC Avant Garde" w:hAnsi="ITC Avant Garde"/>
          <w:i/>
          <w:color w:val="auto"/>
        </w:rPr>
      </w:pPr>
      <w:r w:rsidRPr="009C514B">
        <w:rPr>
          <w:rFonts w:ascii="ITC Avant Garde" w:hAnsi="ITC Avant Garde"/>
          <w:i/>
          <w:color w:val="auto"/>
        </w:rPr>
        <w:t>Por lo que respecta al Servicio de Intercambio Electrónico de Mensajes Cortos (SMS), Telmex/Telnor no manifiestan comentario alguno, ya que dicho servicio actualmente se presta exclusivamente entre concesionarios del servicio móvil.</w:t>
      </w:r>
    </w:p>
    <w:p w14:paraId="7504BB3A" w14:textId="77777777" w:rsidR="00B94216" w:rsidRDefault="00B94216" w:rsidP="00AE7EA1">
      <w:pPr>
        <w:spacing w:line="276" w:lineRule="auto"/>
        <w:ind w:left="11" w:right="0" w:hanging="11"/>
        <w:rPr>
          <w:rFonts w:ascii="ITC Avant Garde" w:hAnsi="ITC Avant Garde"/>
          <w:i/>
          <w:color w:val="auto"/>
        </w:rPr>
      </w:pPr>
    </w:p>
    <w:p w14:paraId="1866163B" w14:textId="302EE6A5" w:rsidR="00A412EF" w:rsidRPr="001268BA" w:rsidRDefault="00A412EF" w:rsidP="00A412EF">
      <w:pPr>
        <w:spacing w:after="0" w:line="276" w:lineRule="auto"/>
        <w:ind w:left="-5" w:right="49"/>
        <w:rPr>
          <w:rFonts w:ascii="ITC Avant Garde" w:hAnsi="ITC Avant Garde"/>
          <w:color w:val="auto"/>
        </w:rPr>
      </w:pPr>
      <w:r w:rsidRPr="001268BA">
        <w:rPr>
          <w:rFonts w:ascii="ITC Avant Garde" w:hAnsi="ITC Avant Garde"/>
          <w:color w:val="auto"/>
        </w:rPr>
        <w:t xml:space="preserve">Al respecto </w:t>
      </w:r>
      <w:r>
        <w:rPr>
          <w:rFonts w:ascii="ITC Avant Garde" w:hAnsi="ITC Avant Garde"/>
          <w:color w:val="auto"/>
        </w:rPr>
        <w:t xml:space="preserve">se señala </w:t>
      </w:r>
      <w:r w:rsidRPr="001268BA">
        <w:rPr>
          <w:rFonts w:ascii="ITC Avant Garde" w:hAnsi="ITC Avant Garde"/>
          <w:color w:val="auto"/>
        </w:rPr>
        <w:t xml:space="preserve">que el </w:t>
      </w:r>
      <w:r w:rsidR="00CA2ACA">
        <w:rPr>
          <w:rFonts w:ascii="ITC Avant Garde" w:hAnsi="ITC Avant Garde"/>
          <w:color w:val="auto"/>
        </w:rPr>
        <w:t>Anteproyecto</w:t>
      </w:r>
      <w:r>
        <w:rPr>
          <w:rFonts w:ascii="ITC Avant Garde" w:hAnsi="ITC Avant Garde"/>
          <w:color w:val="auto"/>
        </w:rPr>
        <w:t xml:space="preserve"> </w:t>
      </w:r>
      <w:r w:rsidRPr="001268BA">
        <w:rPr>
          <w:rFonts w:ascii="ITC Avant Garde" w:hAnsi="ITC Avant Garde"/>
          <w:color w:val="auto"/>
        </w:rPr>
        <w:t>establece un marco de referencia en el que se especifican los aspectos técnicos para la prestación de</w:t>
      </w:r>
      <w:r>
        <w:rPr>
          <w:rFonts w:ascii="ITC Avant Garde" w:hAnsi="ITC Avant Garde"/>
          <w:color w:val="auto"/>
        </w:rPr>
        <w:t xml:space="preserve"> </w:t>
      </w:r>
      <w:r w:rsidRPr="001268BA">
        <w:rPr>
          <w:rFonts w:ascii="ITC Avant Garde" w:hAnsi="ITC Avant Garde"/>
          <w:color w:val="auto"/>
        </w:rPr>
        <w:t>l</w:t>
      </w:r>
      <w:r>
        <w:rPr>
          <w:rFonts w:ascii="ITC Avant Garde" w:hAnsi="ITC Avant Garde"/>
          <w:color w:val="auto"/>
        </w:rPr>
        <w:t>os</w:t>
      </w:r>
      <w:r w:rsidRPr="001268BA">
        <w:rPr>
          <w:rFonts w:ascii="ITC Avant Garde" w:hAnsi="ITC Avant Garde"/>
          <w:color w:val="auto"/>
        </w:rPr>
        <w:t xml:space="preserve"> servicio</w:t>
      </w:r>
      <w:r>
        <w:rPr>
          <w:rFonts w:ascii="ITC Avant Garde" w:hAnsi="ITC Avant Garde"/>
          <w:color w:val="auto"/>
        </w:rPr>
        <w:t>s</w:t>
      </w:r>
      <w:r w:rsidRPr="001268BA">
        <w:rPr>
          <w:rFonts w:ascii="ITC Avant Garde" w:hAnsi="ITC Avant Garde"/>
          <w:color w:val="auto"/>
        </w:rPr>
        <w:t xml:space="preserve"> de interconexión </w:t>
      </w:r>
      <w:r>
        <w:rPr>
          <w:rFonts w:ascii="ITC Avant Garde" w:hAnsi="ITC Avant Garde"/>
          <w:color w:val="auto"/>
        </w:rPr>
        <w:t>establecidos en el artículo 127 de la LFTR, incluyendo el servicio de SMS</w:t>
      </w:r>
      <w:r w:rsidRPr="001268BA">
        <w:rPr>
          <w:rFonts w:ascii="ITC Avant Garde" w:hAnsi="ITC Avant Garde"/>
          <w:color w:val="auto"/>
        </w:rPr>
        <w:t xml:space="preserve">. </w:t>
      </w:r>
    </w:p>
    <w:p w14:paraId="49E7A38E" w14:textId="77777777" w:rsidR="001F0706" w:rsidRPr="001F0706" w:rsidRDefault="001F0706" w:rsidP="001F0706">
      <w:pPr>
        <w:spacing w:line="276" w:lineRule="auto"/>
        <w:ind w:left="11" w:right="0" w:hanging="11"/>
        <w:rPr>
          <w:rFonts w:ascii="ITC Avant Garde" w:hAnsi="ITC Avant Garde"/>
          <w:i/>
          <w:color w:val="00B0F0"/>
        </w:rPr>
      </w:pPr>
    </w:p>
    <w:p w14:paraId="567A4D42" w14:textId="71C00DF6" w:rsidR="001F0706" w:rsidRPr="00991859" w:rsidRDefault="00A412EF" w:rsidP="001F0706">
      <w:pPr>
        <w:spacing w:line="276" w:lineRule="auto"/>
        <w:ind w:left="11" w:right="0" w:hanging="11"/>
        <w:rPr>
          <w:rFonts w:ascii="ITC Avant Garde" w:hAnsi="ITC Avant Garde"/>
          <w:color w:val="auto"/>
        </w:rPr>
      </w:pPr>
      <w:r w:rsidRPr="00991859">
        <w:rPr>
          <w:rFonts w:ascii="ITC Avant Garde" w:hAnsi="ITC Avant Garde"/>
          <w:color w:val="auto"/>
        </w:rPr>
        <w:t>Asimismo, e</w:t>
      </w:r>
      <w:r w:rsidR="001F0706" w:rsidRPr="00991859">
        <w:rPr>
          <w:rFonts w:ascii="ITC Avant Garde" w:hAnsi="ITC Avant Garde"/>
          <w:color w:val="auto"/>
        </w:rPr>
        <w:t xml:space="preserve">s importante </w:t>
      </w:r>
      <w:r w:rsidRPr="00991859">
        <w:rPr>
          <w:rFonts w:ascii="ITC Avant Garde" w:hAnsi="ITC Avant Garde"/>
          <w:color w:val="auto"/>
        </w:rPr>
        <w:t>señalar</w:t>
      </w:r>
      <w:r w:rsidR="001F0706" w:rsidRPr="00991859">
        <w:rPr>
          <w:rFonts w:ascii="ITC Avant Garde" w:hAnsi="ITC Avant Garde"/>
          <w:color w:val="auto"/>
        </w:rPr>
        <w:t xml:space="preserve"> que existen estándares internacionales que contienen las especificaciones técnicas para la prestación del servicio de </w:t>
      </w:r>
      <w:r w:rsidRPr="00991859">
        <w:rPr>
          <w:rFonts w:ascii="ITC Avant Garde" w:hAnsi="ITC Avant Garde"/>
          <w:color w:val="auto"/>
        </w:rPr>
        <w:t>SMS</w:t>
      </w:r>
      <w:r w:rsidR="001F0706" w:rsidRPr="00991859">
        <w:rPr>
          <w:rFonts w:ascii="ITC Avant Garde" w:hAnsi="ITC Avant Garde"/>
          <w:color w:val="auto"/>
        </w:rPr>
        <w:t xml:space="preserve"> en redes fijas, así como para la interconexión entre redes fijas y redes móviles, por ejemplo la serie del ETSI</w:t>
      </w:r>
      <w:r w:rsidR="00F72B4B" w:rsidRPr="00991859">
        <w:rPr>
          <w:rFonts w:ascii="ITC Avant Garde" w:hAnsi="ITC Avant Garde"/>
          <w:color w:val="auto"/>
        </w:rPr>
        <w:t xml:space="preserve"> (de sus siglas en inglés, European Telecommunicatios Standards Institute)</w:t>
      </w:r>
      <w:r w:rsidR="001F0706" w:rsidRPr="00991859">
        <w:rPr>
          <w:rFonts w:ascii="ITC Avant Garde" w:hAnsi="ITC Avant Garde"/>
          <w:color w:val="auto"/>
        </w:rPr>
        <w:t xml:space="preserve"> denominada “Short Message Service for fixed networks”, los cuales </w:t>
      </w:r>
      <w:r w:rsidR="00B94216" w:rsidRPr="00991859">
        <w:rPr>
          <w:rFonts w:ascii="ITC Avant Garde" w:hAnsi="ITC Avant Garde"/>
          <w:color w:val="auto"/>
        </w:rPr>
        <w:t>establecen el funcionamiento y las especificaciones técnicas</w:t>
      </w:r>
      <w:r w:rsidR="001F0706" w:rsidRPr="00991859">
        <w:rPr>
          <w:rFonts w:ascii="ITC Avant Garde" w:hAnsi="ITC Avant Garde"/>
          <w:color w:val="auto"/>
        </w:rPr>
        <w:t xml:space="preserve"> para la prestación de</w:t>
      </w:r>
      <w:r w:rsidR="00B94216" w:rsidRPr="00991859">
        <w:rPr>
          <w:rFonts w:ascii="ITC Avant Garde" w:hAnsi="ITC Avant Garde"/>
          <w:color w:val="auto"/>
        </w:rPr>
        <w:t xml:space="preserve">l servicio </w:t>
      </w:r>
      <w:r w:rsidR="001F0706" w:rsidRPr="00991859">
        <w:rPr>
          <w:rFonts w:ascii="ITC Avant Garde" w:hAnsi="ITC Avant Garde"/>
          <w:color w:val="auto"/>
        </w:rPr>
        <w:t>en dichas redes.</w:t>
      </w:r>
    </w:p>
    <w:p w14:paraId="288FB924" w14:textId="77777777" w:rsidR="008414F5" w:rsidRDefault="008414F5" w:rsidP="001F0706">
      <w:pPr>
        <w:spacing w:line="276" w:lineRule="auto"/>
        <w:ind w:left="11" w:right="0" w:hanging="11"/>
        <w:rPr>
          <w:rFonts w:ascii="ITC Avant Garde" w:hAnsi="ITC Avant Garde"/>
          <w:color w:val="auto"/>
        </w:rPr>
      </w:pPr>
    </w:p>
    <w:p w14:paraId="2CBE532D" w14:textId="4F8FDA2E" w:rsidR="008414F5" w:rsidRPr="00A412EF" w:rsidRDefault="008414F5" w:rsidP="001F0706">
      <w:pPr>
        <w:spacing w:line="276" w:lineRule="auto"/>
        <w:ind w:left="11" w:right="0" w:hanging="11"/>
        <w:rPr>
          <w:rFonts w:ascii="ITC Avant Garde" w:hAnsi="ITC Avant Garde"/>
          <w:color w:val="auto"/>
        </w:rPr>
      </w:pPr>
      <w:r>
        <w:rPr>
          <w:rFonts w:ascii="ITC Avant Garde" w:hAnsi="ITC Avant Garde"/>
          <w:color w:val="auto"/>
        </w:rPr>
        <w:lastRenderedPageBreak/>
        <w:t>Respecto a que la prestación del servicio de SMS</w:t>
      </w:r>
      <w:r w:rsidR="00F72B4B">
        <w:rPr>
          <w:rFonts w:ascii="ITC Avant Garde" w:hAnsi="ITC Avant Garde"/>
          <w:color w:val="auto"/>
        </w:rPr>
        <w:t xml:space="preserve"> es de naturaleza Persona a Persona se señala que la prestación de </w:t>
      </w:r>
      <w:r w:rsidR="00B94216">
        <w:rPr>
          <w:rFonts w:ascii="ITC Avant Garde" w:hAnsi="ITC Avant Garde"/>
          <w:color w:val="auto"/>
        </w:rPr>
        <w:t>dicho servicio se sujeta</w:t>
      </w:r>
      <w:r w:rsidR="00F72B4B">
        <w:rPr>
          <w:rFonts w:ascii="ITC Avant Garde" w:hAnsi="ITC Avant Garde"/>
          <w:color w:val="auto"/>
        </w:rPr>
        <w:t xml:space="preserve"> a lo establecido en la LFTR.</w:t>
      </w:r>
      <w:r>
        <w:rPr>
          <w:rFonts w:ascii="ITC Avant Garde" w:hAnsi="ITC Avant Garde"/>
          <w:color w:val="auto"/>
        </w:rPr>
        <w:t xml:space="preserve"> </w:t>
      </w:r>
    </w:p>
    <w:p w14:paraId="194E928B" w14:textId="6FCABEAF" w:rsidR="009E003C" w:rsidRPr="00B94216" w:rsidRDefault="009E003C" w:rsidP="00B94216">
      <w:pPr>
        <w:spacing w:after="0" w:line="276" w:lineRule="auto"/>
        <w:ind w:left="0" w:right="49" w:firstLine="0"/>
        <w:rPr>
          <w:rFonts w:ascii="ITC Avant Garde" w:hAnsi="ITC Avant Garde"/>
          <w:b/>
          <w:color w:val="auto"/>
        </w:rPr>
      </w:pPr>
    </w:p>
    <w:p w14:paraId="409F7B37" w14:textId="77777777" w:rsidR="009E003C" w:rsidRPr="000A09D6" w:rsidRDefault="009E003C" w:rsidP="009E003C">
      <w:pPr>
        <w:spacing w:line="276" w:lineRule="auto"/>
        <w:ind w:left="11" w:right="0" w:hanging="11"/>
        <w:rPr>
          <w:rFonts w:ascii="ITC Avant Garde" w:hAnsi="ITC Avant Garde"/>
          <w:b/>
          <w:i/>
          <w:color w:val="auto"/>
        </w:rPr>
      </w:pPr>
      <w:r w:rsidRPr="000A09D6">
        <w:rPr>
          <w:rFonts w:ascii="ITC Avant Garde" w:hAnsi="ITC Avant Garde"/>
          <w:b/>
          <w:i/>
          <w:color w:val="auto"/>
        </w:rPr>
        <w:t>MCM</w:t>
      </w:r>
    </w:p>
    <w:p w14:paraId="692E0410" w14:textId="74B2850E" w:rsidR="009E003C" w:rsidRDefault="009E003C" w:rsidP="00B94216">
      <w:pPr>
        <w:spacing w:line="276" w:lineRule="auto"/>
        <w:ind w:left="11" w:right="0" w:hanging="11"/>
        <w:rPr>
          <w:rFonts w:ascii="ITC Avant Garde" w:hAnsi="ITC Avant Garde"/>
          <w:i/>
          <w:color w:val="auto"/>
        </w:rPr>
      </w:pPr>
      <w:r>
        <w:rPr>
          <w:rFonts w:ascii="ITC Avant Garde" w:hAnsi="ITC Avant Garde"/>
          <w:i/>
          <w:color w:val="auto"/>
        </w:rPr>
        <w:t>Con respecto al cuarto p</w:t>
      </w:r>
      <w:r w:rsidR="00B94216">
        <w:rPr>
          <w:rFonts w:ascii="ITC Avant Garde" w:hAnsi="ITC Avant Garde"/>
          <w:i/>
          <w:color w:val="auto"/>
        </w:rPr>
        <w:t>árrafo de la condición quinta, s</w:t>
      </w:r>
      <w:r>
        <w:rPr>
          <w:rFonts w:ascii="ITC Avant Garde" w:hAnsi="ITC Avant Garde"/>
          <w:i/>
          <w:color w:val="auto"/>
        </w:rPr>
        <w:t>e considera necesario que se incluya el detalle de cómo se debe interconectar una red de nueva generación SIP a una red celular para el correcto intercambio de mensajería (SMS).</w:t>
      </w:r>
    </w:p>
    <w:p w14:paraId="1F49A211" w14:textId="77777777" w:rsidR="009A316E" w:rsidRDefault="009A316E" w:rsidP="009E003C">
      <w:pPr>
        <w:spacing w:line="276" w:lineRule="auto"/>
        <w:ind w:left="11" w:right="0" w:hanging="11"/>
        <w:rPr>
          <w:rFonts w:ascii="ITC Avant Garde" w:hAnsi="ITC Avant Garde"/>
          <w:i/>
          <w:color w:val="auto"/>
        </w:rPr>
      </w:pPr>
    </w:p>
    <w:p w14:paraId="7FE51EB6" w14:textId="7C29DBF0" w:rsidR="009A316E" w:rsidRPr="00173FF9" w:rsidRDefault="009A316E" w:rsidP="009A316E">
      <w:pPr>
        <w:spacing w:line="276" w:lineRule="auto"/>
        <w:ind w:left="11" w:right="0" w:hanging="11"/>
        <w:rPr>
          <w:rFonts w:ascii="ITC Avant Garde" w:hAnsi="ITC Avant Garde"/>
          <w:color w:val="auto"/>
        </w:rPr>
      </w:pPr>
      <w:r w:rsidRPr="00173FF9">
        <w:rPr>
          <w:rFonts w:ascii="ITC Avant Garde" w:hAnsi="ITC Avant Garde"/>
          <w:color w:val="auto"/>
        </w:rPr>
        <w:t xml:space="preserve">Al respecto, </w:t>
      </w:r>
      <w:r w:rsidR="00B94216" w:rsidRPr="00173FF9">
        <w:rPr>
          <w:rFonts w:ascii="ITC Avant Garde" w:hAnsi="ITC Avant Garde"/>
          <w:color w:val="auto"/>
        </w:rPr>
        <w:t>se señala que</w:t>
      </w:r>
      <w:r w:rsidRPr="00173FF9">
        <w:rPr>
          <w:rFonts w:ascii="ITC Avant Garde" w:hAnsi="ITC Avant Garde"/>
          <w:color w:val="auto"/>
        </w:rPr>
        <w:t xml:space="preserve"> existen estándares </w:t>
      </w:r>
      <w:r w:rsidR="00B94216" w:rsidRPr="00173FF9">
        <w:rPr>
          <w:rFonts w:ascii="ITC Avant Garde" w:hAnsi="ITC Avant Garde"/>
          <w:color w:val="auto"/>
        </w:rPr>
        <w:t xml:space="preserve">internacionales </w:t>
      </w:r>
      <w:r w:rsidRPr="00173FF9">
        <w:rPr>
          <w:rFonts w:ascii="ITC Avant Garde" w:hAnsi="ITC Avant Garde"/>
          <w:color w:val="auto"/>
        </w:rPr>
        <w:t>que tratan dicha cuestión, por ejemplo el estándar “ETSI TS 124 341” denominado Support of SMS over IP networks; Stage 3, en donde se aborda el tema de interconexión de una red IP con una móvil para el intercambio de mensajes SMS.</w:t>
      </w:r>
    </w:p>
    <w:p w14:paraId="13D83264" w14:textId="77777777" w:rsidR="009A316E" w:rsidRPr="00B94216" w:rsidRDefault="009A316E" w:rsidP="009A316E">
      <w:pPr>
        <w:spacing w:line="276" w:lineRule="auto"/>
        <w:ind w:left="11" w:right="0" w:hanging="11"/>
        <w:rPr>
          <w:rFonts w:ascii="ITC Avant Garde" w:hAnsi="ITC Avant Garde"/>
          <w:color w:val="00B0F0"/>
        </w:rPr>
      </w:pPr>
    </w:p>
    <w:p w14:paraId="27585A3E" w14:textId="7410E0B6" w:rsidR="000162AA" w:rsidRDefault="003140AB" w:rsidP="009C514B">
      <w:pPr>
        <w:spacing w:line="276" w:lineRule="auto"/>
        <w:ind w:left="11" w:right="0" w:hanging="11"/>
        <w:rPr>
          <w:rFonts w:ascii="ITC Avant Garde" w:hAnsi="ITC Avant Garde"/>
          <w:color w:val="auto"/>
        </w:rPr>
      </w:pPr>
      <w:r w:rsidRPr="00991859">
        <w:rPr>
          <w:rFonts w:ascii="ITC Avant Garde" w:hAnsi="ITC Avant Garde"/>
          <w:color w:val="auto"/>
          <w:highlight w:val="yellow"/>
        </w:rPr>
        <w:t xml:space="preserve">No obstante lo anterior, el </w:t>
      </w:r>
      <w:r w:rsidR="00173FF9" w:rsidRPr="00991859">
        <w:rPr>
          <w:rFonts w:ascii="ITC Avant Garde" w:hAnsi="ITC Avant Garde"/>
          <w:color w:val="auto"/>
          <w:highlight w:val="yellow"/>
        </w:rPr>
        <w:t>Anteproyecto</w:t>
      </w:r>
      <w:r w:rsidRPr="00991859">
        <w:rPr>
          <w:rFonts w:ascii="ITC Avant Garde" w:hAnsi="ITC Avant Garde"/>
          <w:color w:val="auto"/>
          <w:highlight w:val="yellow"/>
        </w:rPr>
        <w:t xml:space="preserve"> establece un marco de referencia en el que se especifican los aspectos técnicos para la prestación de los servicios de interconexión establecidos en el artículo 127 de la LFTR, por lo cual los escenarios específicos de interconexión por tecnología se encuentran fu</w:t>
      </w:r>
      <w:r w:rsidR="00173FF9" w:rsidRPr="00991859">
        <w:rPr>
          <w:rFonts w:ascii="ITC Avant Garde" w:hAnsi="ITC Avant Garde"/>
          <w:color w:val="auto"/>
          <w:highlight w:val="yellow"/>
        </w:rPr>
        <w:t>era del alcance de dicho Anteproyecto</w:t>
      </w:r>
      <w:r w:rsidRPr="00991859">
        <w:rPr>
          <w:rFonts w:ascii="ITC Avant Garde" w:hAnsi="ITC Avant Garde"/>
          <w:color w:val="auto"/>
          <w:highlight w:val="yellow"/>
        </w:rPr>
        <w:t>.</w:t>
      </w:r>
      <w:r>
        <w:rPr>
          <w:rFonts w:ascii="ITC Avant Garde" w:hAnsi="ITC Avant Garde"/>
          <w:color w:val="auto"/>
        </w:rPr>
        <w:t xml:space="preserve"> </w:t>
      </w:r>
    </w:p>
    <w:p w14:paraId="45D5FC09" w14:textId="77777777" w:rsidR="003140AB" w:rsidRDefault="003140AB" w:rsidP="009C514B">
      <w:pPr>
        <w:spacing w:line="276" w:lineRule="auto"/>
        <w:ind w:left="11" w:right="0" w:hanging="11"/>
        <w:rPr>
          <w:rFonts w:ascii="ITC Avant Garde" w:hAnsi="ITC Avant Garde"/>
          <w:i/>
          <w:color w:val="auto"/>
        </w:rPr>
      </w:pPr>
    </w:p>
    <w:p w14:paraId="7CD92749" w14:textId="77777777" w:rsidR="000162AA" w:rsidRPr="00A41F65" w:rsidRDefault="000162AA" w:rsidP="000162AA">
      <w:pPr>
        <w:spacing w:after="0" w:line="276" w:lineRule="auto"/>
        <w:ind w:left="-5" w:right="49"/>
        <w:rPr>
          <w:rFonts w:ascii="ITC Avant Garde" w:hAnsi="ITC Avant Garde"/>
          <w:b/>
          <w:color w:val="auto"/>
        </w:rPr>
      </w:pPr>
      <w:r w:rsidRPr="00A41F65">
        <w:rPr>
          <w:rFonts w:ascii="ITC Avant Garde" w:hAnsi="ITC Avant Garde"/>
          <w:b/>
          <w:color w:val="auto"/>
        </w:rPr>
        <w:t>Telefónica</w:t>
      </w:r>
      <w:r>
        <w:rPr>
          <w:rFonts w:ascii="ITC Avant Garde" w:hAnsi="ITC Avant Garde"/>
          <w:b/>
          <w:color w:val="auto"/>
        </w:rPr>
        <w:t>:</w:t>
      </w:r>
    </w:p>
    <w:p w14:paraId="7D0015F8" w14:textId="77777777" w:rsidR="000162AA" w:rsidRDefault="000162AA" w:rsidP="009C514B">
      <w:pPr>
        <w:spacing w:line="276" w:lineRule="auto"/>
        <w:ind w:left="11" w:right="0" w:hanging="11"/>
        <w:rPr>
          <w:rFonts w:ascii="ITC Avant Garde" w:hAnsi="ITC Avant Garde"/>
          <w:i/>
          <w:color w:val="auto"/>
        </w:rPr>
      </w:pPr>
      <w:r>
        <w:rPr>
          <w:rFonts w:ascii="ITC Avant Garde" w:hAnsi="ITC Avant Garde"/>
          <w:i/>
          <w:color w:val="auto"/>
        </w:rPr>
        <w:t>En el tercer párrafo de la Condición Quinta se establece que la interconexión directa para el servicio de mensajes cortos (SMS) se realizará mediante enlaces dedicados. No se debe limitar la forma en que los concesionarios lleven a cabo la trasmisión de los SMS, ya que actualmente esta se puede realizar a través de VPNs.</w:t>
      </w:r>
    </w:p>
    <w:p w14:paraId="4E7AF038" w14:textId="77777777" w:rsidR="000162AA" w:rsidRDefault="000162AA" w:rsidP="009C514B">
      <w:pPr>
        <w:spacing w:line="276" w:lineRule="auto"/>
        <w:ind w:left="11" w:right="0" w:hanging="11"/>
        <w:rPr>
          <w:rFonts w:ascii="ITC Avant Garde" w:hAnsi="ITC Avant Garde"/>
          <w:i/>
          <w:color w:val="auto"/>
        </w:rPr>
      </w:pPr>
    </w:p>
    <w:p w14:paraId="038ABF4A" w14:textId="630E7D39" w:rsidR="000162AA" w:rsidRDefault="000162AA" w:rsidP="009C514B">
      <w:pPr>
        <w:spacing w:line="276" w:lineRule="auto"/>
        <w:ind w:left="11" w:right="0" w:hanging="11"/>
        <w:rPr>
          <w:rFonts w:ascii="ITC Avant Garde" w:hAnsi="ITC Avant Garde"/>
          <w:i/>
          <w:color w:val="auto"/>
        </w:rPr>
      </w:pPr>
      <w:r>
        <w:rPr>
          <w:rFonts w:ascii="ITC Avant Garde" w:hAnsi="ITC Avant Garde"/>
          <w:i/>
          <w:color w:val="auto"/>
        </w:rPr>
        <w:t>Los concesionarios deben elegir libremente la forma en que intercambian el tráfico</w:t>
      </w:r>
      <w:r w:rsidR="007E5426">
        <w:rPr>
          <w:rFonts w:ascii="ITC Avant Garde" w:hAnsi="ITC Avant Garde"/>
          <w:i/>
          <w:color w:val="auto"/>
        </w:rPr>
        <w:t xml:space="preserve">, siempre y cuando la tecnología sea segura. </w:t>
      </w:r>
      <w:r>
        <w:rPr>
          <w:rFonts w:ascii="ITC Avant Garde" w:hAnsi="ITC Avant Garde"/>
          <w:i/>
          <w:color w:val="auto"/>
        </w:rPr>
        <w:t xml:space="preserve">  </w:t>
      </w:r>
    </w:p>
    <w:p w14:paraId="71906773" w14:textId="77777777" w:rsidR="00196DF9" w:rsidRDefault="00196DF9" w:rsidP="009C514B">
      <w:pPr>
        <w:spacing w:line="276" w:lineRule="auto"/>
        <w:ind w:left="11" w:right="0" w:hanging="11"/>
        <w:rPr>
          <w:rFonts w:ascii="ITC Avant Garde" w:hAnsi="ITC Avant Garde"/>
          <w:i/>
          <w:color w:val="auto"/>
        </w:rPr>
      </w:pPr>
    </w:p>
    <w:p w14:paraId="26969B20" w14:textId="60BDF3CF" w:rsidR="003140AB" w:rsidRPr="001268BA" w:rsidRDefault="003140AB" w:rsidP="003140AB">
      <w:pPr>
        <w:spacing w:after="0" w:line="276" w:lineRule="auto"/>
        <w:ind w:left="-5" w:right="49"/>
        <w:rPr>
          <w:rFonts w:ascii="ITC Avant Garde" w:hAnsi="ITC Avant Garde"/>
          <w:color w:val="auto"/>
        </w:rPr>
      </w:pPr>
      <w:r w:rsidRPr="001268BA">
        <w:rPr>
          <w:rFonts w:ascii="ITC Avant Garde" w:hAnsi="ITC Avant Garde"/>
          <w:color w:val="auto"/>
        </w:rPr>
        <w:t xml:space="preserve">Al respecto </w:t>
      </w:r>
      <w:r>
        <w:rPr>
          <w:rFonts w:ascii="ITC Avant Garde" w:hAnsi="ITC Avant Garde"/>
          <w:color w:val="auto"/>
        </w:rPr>
        <w:t xml:space="preserve">se señala </w:t>
      </w:r>
      <w:r w:rsidRPr="001268BA">
        <w:rPr>
          <w:rFonts w:ascii="ITC Avant Garde" w:hAnsi="ITC Avant Garde"/>
          <w:color w:val="auto"/>
        </w:rPr>
        <w:t xml:space="preserve">que el </w:t>
      </w:r>
      <w:r>
        <w:rPr>
          <w:rFonts w:ascii="ITC Avant Garde" w:hAnsi="ITC Avant Garde"/>
          <w:color w:val="auto"/>
        </w:rPr>
        <w:t>A</w:t>
      </w:r>
      <w:r w:rsidR="00B839F9">
        <w:rPr>
          <w:rFonts w:ascii="ITC Avant Garde" w:hAnsi="ITC Avant Garde"/>
          <w:color w:val="auto"/>
        </w:rPr>
        <w:t>nteproyecto</w:t>
      </w:r>
      <w:r>
        <w:rPr>
          <w:rFonts w:ascii="ITC Avant Garde" w:hAnsi="ITC Avant Garde"/>
          <w:color w:val="auto"/>
        </w:rPr>
        <w:t xml:space="preserve"> </w:t>
      </w:r>
      <w:r w:rsidRPr="001268BA">
        <w:rPr>
          <w:rFonts w:ascii="ITC Avant Garde" w:hAnsi="ITC Avant Garde"/>
          <w:color w:val="auto"/>
        </w:rPr>
        <w:t>establece un marco de referencia en el que se especifican los aspectos técnicos para la prestación de</w:t>
      </w:r>
      <w:r>
        <w:rPr>
          <w:rFonts w:ascii="ITC Avant Garde" w:hAnsi="ITC Avant Garde"/>
          <w:color w:val="auto"/>
        </w:rPr>
        <w:t xml:space="preserve"> </w:t>
      </w:r>
      <w:r w:rsidRPr="001268BA">
        <w:rPr>
          <w:rFonts w:ascii="ITC Avant Garde" w:hAnsi="ITC Avant Garde"/>
          <w:color w:val="auto"/>
        </w:rPr>
        <w:t>l</w:t>
      </w:r>
      <w:r>
        <w:rPr>
          <w:rFonts w:ascii="ITC Avant Garde" w:hAnsi="ITC Avant Garde"/>
          <w:color w:val="auto"/>
        </w:rPr>
        <w:t>os</w:t>
      </w:r>
      <w:r w:rsidRPr="001268BA">
        <w:rPr>
          <w:rFonts w:ascii="ITC Avant Garde" w:hAnsi="ITC Avant Garde"/>
          <w:color w:val="auto"/>
        </w:rPr>
        <w:t xml:space="preserve"> servicio</w:t>
      </w:r>
      <w:r>
        <w:rPr>
          <w:rFonts w:ascii="ITC Avant Garde" w:hAnsi="ITC Avant Garde"/>
          <w:color w:val="auto"/>
        </w:rPr>
        <w:t>s</w:t>
      </w:r>
      <w:r w:rsidRPr="001268BA">
        <w:rPr>
          <w:rFonts w:ascii="ITC Avant Garde" w:hAnsi="ITC Avant Garde"/>
          <w:color w:val="auto"/>
        </w:rPr>
        <w:t xml:space="preserve"> de interconexión </w:t>
      </w:r>
      <w:r>
        <w:rPr>
          <w:rFonts w:ascii="ITC Avant Garde" w:hAnsi="ITC Avant Garde"/>
          <w:color w:val="auto"/>
        </w:rPr>
        <w:t>establecidos en el artículo 127 de la LFTR, incluyendo el servicio de SMS</w:t>
      </w:r>
      <w:r w:rsidRPr="001268BA">
        <w:rPr>
          <w:rFonts w:ascii="ITC Avant Garde" w:hAnsi="ITC Avant Garde"/>
          <w:color w:val="auto"/>
        </w:rPr>
        <w:t xml:space="preserve">. </w:t>
      </w:r>
    </w:p>
    <w:p w14:paraId="6D97E6FB" w14:textId="77777777" w:rsidR="00196DF9" w:rsidRDefault="00196DF9" w:rsidP="00196DF9">
      <w:pPr>
        <w:spacing w:line="276" w:lineRule="auto"/>
        <w:ind w:left="11" w:right="0" w:hanging="11"/>
        <w:rPr>
          <w:rFonts w:ascii="ITC Avant Garde" w:hAnsi="ITC Avant Garde"/>
          <w:color w:val="00B0F0"/>
        </w:rPr>
      </w:pPr>
    </w:p>
    <w:p w14:paraId="1F39B6C7" w14:textId="3A48C849" w:rsidR="00196DF9" w:rsidRPr="003140AB" w:rsidRDefault="003140AB" w:rsidP="003140AB">
      <w:pPr>
        <w:spacing w:after="0" w:line="276" w:lineRule="auto"/>
        <w:ind w:left="-5" w:right="49"/>
        <w:rPr>
          <w:rFonts w:ascii="ITC Avant Garde" w:hAnsi="ITC Avant Garde"/>
          <w:color w:val="auto"/>
        </w:rPr>
      </w:pPr>
      <w:r>
        <w:rPr>
          <w:rFonts w:ascii="ITC Avant Garde" w:hAnsi="ITC Avant Garde"/>
          <w:color w:val="auto"/>
        </w:rPr>
        <w:t xml:space="preserve">En este sentido, </w:t>
      </w:r>
      <w:r w:rsidR="00B839F9">
        <w:rPr>
          <w:rFonts w:ascii="ITC Avant Garde" w:hAnsi="ITC Avant Garde"/>
          <w:color w:val="auto"/>
        </w:rPr>
        <w:t>el Anteproyecto</w:t>
      </w:r>
      <w:r w:rsidRPr="003140AB">
        <w:rPr>
          <w:rFonts w:ascii="ITC Avant Garde" w:hAnsi="ITC Avant Garde"/>
          <w:color w:val="auto"/>
        </w:rPr>
        <w:t xml:space="preserve"> considera que los concesionarios podrán establecer otros esquemas de interconexión siempre</w:t>
      </w:r>
      <w:r w:rsidR="00196DF9" w:rsidRPr="003140AB">
        <w:rPr>
          <w:rFonts w:ascii="ITC Avant Garde" w:hAnsi="ITC Avant Garde"/>
          <w:color w:val="auto"/>
        </w:rPr>
        <w:t xml:space="preserve"> que ello les permita llevar a cabo una efectiva y eficaz int</w:t>
      </w:r>
      <w:r w:rsidR="00B839F9">
        <w:rPr>
          <w:rFonts w:ascii="ITC Avant Garde" w:hAnsi="ITC Avant Garde"/>
          <w:color w:val="auto"/>
        </w:rPr>
        <w:t xml:space="preserve">erconexión e interoperabilidad </w:t>
      </w:r>
      <w:r w:rsidR="00196DF9" w:rsidRPr="003140AB">
        <w:rPr>
          <w:rFonts w:ascii="ITC Avant Garde" w:hAnsi="ITC Avant Garde"/>
          <w:color w:val="auto"/>
        </w:rPr>
        <w:t>de sus redes públicas de telecomunicaciones.</w:t>
      </w:r>
    </w:p>
    <w:p w14:paraId="0425B947" w14:textId="77777777" w:rsidR="00196DF9" w:rsidRPr="003140AB" w:rsidRDefault="00196DF9" w:rsidP="00196DF9">
      <w:pPr>
        <w:spacing w:line="276" w:lineRule="auto"/>
        <w:ind w:left="11" w:right="0" w:hanging="11"/>
        <w:rPr>
          <w:rFonts w:ascii="ITC Avant Garde" w:hAnsi="ITC Avant Garde"/>
          <w:color w:val="00B0F0"/>
        </w:rPr>
      </w:pPr>
    </w:p>
    <w:p w14:paraId="3641891F" w14:textId="500866B1" w:rsidR="00196DF9" w:rsidRPr="003140AB" w:rsidRDefault="00196DF9" w:rsidP="003140AB">
      <w:pPr>
        <w:spacing w:after="0" w:line="276" w:lineRule="auto"/>
        <w:ind w:left="-5" w:right="49"/>
        <w:rPr>
          <w:rFonts w:ascii="ITC Avant Garde" w:hAnsi="ITC Avant Garde"/>
          <w:color w:val="auto"/>
        </w:rPr>
      </w:pPr>
      <w:r w:rsidRPr="003140AB">
        <w:rPr>
          <w:rFonts w:ascii="ITC Avant Garde" w:hAnsi="ITC Avant Garde"/>
          <w:color w:val="auto"/>
        </w:rPr>
        <w:lastRenderedPageBreak/>
        <w:t xml:space="preserve">Por lo anterior, </w:t>
      </w:r>
      <w:r w:rsidR="003140AB">
        <w:rPr>
          <w:rFonts w:ascii="ITC Avant Garde" w:hAnsi="ITC Avant Garde"/>
          <w:color w:val="auto"/>
        </w:rPr>
        <w:t xml:space="preserve">los concesionarios de común acuerdo podrán acordar la utilización de VPN </w:t>
      </w:r>
      <w:r w:rsidR="00B839F9">
        <w:rPr>
          <w:rFonts w:ascii="ITC Avant Garde" w:hAnsi="ITC Avant Garde"/>
          <w:color w:val="auto"/>
        </w:rPr>
        <w:t xml:space="preserve">(de sus siglas en inglés, “Virtual Private Network”) </w:t>
      </w:r>
      <w:r w:rsidR="003140AB">
        <w:rPr>
          <w:rFonts w:ascii="ITC Avant Garde" w:hAnsi="ITC Avant Garde"/>
          <w:color w:val="auto"/>
        </w:rPr>
        <w:t xml:space="preserve">para la interconexión del servicio de SMS. </w:t>
      </w:r>
    </w:p>
    <w:p w14:paraId="4ABC1FCE" w14:textId="77777777" w:rsidR="006E412C" w:rsidRDefault="006E412C" w:rsidP="009C514B">
      <w:pPr>
        <w:spacing w:line="276" w:lineRule="auto"/>
        <w:ind w:left="11" w:right="0" w:hanging="11"/>
        <w:rPr>
          <w:rFonts w:ascii="ITC Avant Garde" w:hAnsi="ITC Avant Garde"/>
          <w:i/>
          <w:color w:val="auto"/>
        </w:rPr>
      </w:pPr>
    </w:p>
    <w:p w14:paraId="2C11E970" w14:textId="77777777" w:rsidR="006E412C" w:rsidRDefault="006E412C" w:rsidP="006E412C">
      <w:pPr>
        <w:spacing w:after="0" w:line="276" w:lineRule="auto"/>
        <w:ind w:left="-5" w:right="49"/>
        <w:rPr>
          <w:rFonts w:ascii="ITC Avant Garde" w:hAnsi="ITC Avant Garde"/>
          <w:b/>
          <w:color w:val="auto"/>
        </w:rPr>
      </w:pPr>
      <w:r>
        <w:rPr>
          <w:rFonts w:ascii="ITC Avant Garde" w:hAnsi="ITC Avant Garde"/>
          <w:b/>
          <w:color w:val="auto"/>
        </w:rPr>
        <w:t>Telcel:</w:t>
      </w:r>
    </w:p>
    <w:p w14:paraId="46354833" w14:textId="77777777" w:rsidR="006E412C" w:rsidRDefault="006E412C" w:rsidP="006E412C">
      <w:pPr>
        <w:spacing w:line="276" w:lineRule="auto"/>
        <w:ind w:left="11" w:right="0" w:hanging="11"/>
        <w:rPr>
          <w:rFonts w:ascii="ITC Avant Garde" w:hAnsi="ITC Avant Garde"/>
          <w:i/>
          <w:color w:val="auto"/>
        </w:rPr>
      </w:pPr>
      <w:r w:rsidRPr="00DA26E2">
        <w:rPr>
          <w:rFonts w:ascii="ITC Avant Garde" w:hAnsi="ITC Avant Garde"/>
          <w:i/>
          <w:color w:val="auto"/>
        </w:rPr>
        <w:t>Referente a las características de los enlaces mediante tecnología TDM, derivado a que la tecnología ya no sufrirá cambios y no se realizarán incrementos en la interconexión sobre esta tecnología, consideramos que no es necesario mencionar las características, por lo que</w:t>
      </w:r>
      <w:r>
        <w:rPr>
          <w:rFonts w:ascii="ITC Avant Garde" w:hAnsi="ITC Avant Garde"/>
          <w:i/>
          <w:color w:val="auto"/>
        </w:rPr>
        <w:t xml:space="preserve"> se propone modificar el párrafo sexto en los siguientes términos:</w:t>
      </w:r>
    </w:p>
    <w:p w14:paraId="051FB68E" w14:textId="77777777" w:rsidR="006E412C" w:rsidRDefault="006E412C" w:rsidP="006E412C">
      <w:pPr>
        <w:spacing w:line="276" w:lineRule="auto"/>
        <w:ind w:left="11" w:right="0" w:hanging="11"/>
        <w:rPr>
          <w:rFonts w:ascii="ITC Avant Garde" w:hAnsi="ITC Avant Garde"/>
          <w:i/>
          <w:color w:val="auto"/>
        </w:rPr>
      </w:pPr>
    </w:p>
    <w:p w14:paraId="2CAB19E3" w14:textId="77777777" w:rsidR="006E412C" w:rsidRPr="00DA26E2" w:rsidRDefault="006E412C" w:rsidP="006E412C">
      <w:pPr>
        <w:spacing w:after="0" w:line="276" w:lineRule="auto"/>
        <w:ind w:left="567" w:right="616" w:firstLine="0"/>
        <w:rPr>
          <w:rFonts w:ascii="ITC Avant Garde" w:hAnsi="ITC Avant Garde"/>
          <w:i/>
          <w:color w:val="auto"/>
          <w:sz w:val="18"/>
          <w:szCs w:val="18"/>
        </w:rPr>
      </w:pPr>
      <w:r w:rsidRPr="00DA26E2">
        <w:rPr>
          <w:rFonts w:ascii="ITC Avant Garde" w:hAnsi="ITC Avant Garde"/>
          <w:i/>
          <w:color w:val="auto"/>
          <w:sz w:val="18"/>
          <w:szCs w:val="18"/>
        </w:rPr>
        <w:t>“Los concesionarios de redes públicas de telecomunicaciones podrán continuar intercambiando tráfico mediante tecnología TDM, para lo cual los enlaces serán los que las partes tengan instalados.”</w:t>
      </w:r>
    </w:p>
    <w:p w14:paraId="4D93475E" w14:textId="77777777" w:rsidR="00142097" w:rsidRDefault="00142097" w:rsidP="009C514B">
      <w:pPr>
        <w:spacing w:line="276" w:lineRule="auto"/>
        <w:ind w:left="11" w:right="0" w:hanging="11"/>
        <w:rPr>
          <w:rFonts w:ascii="ITC Avant Garde" w:hAnsi="ITC Avant Garde"/>
          <w:color w:val="auto"/>
        </w:rPr>
      </w:pPr>
    </w:p>
    <w:p w14:paraId="2C20EC0A" w14:textId="089B592D" w:rsidR="00A5389F" w:rsidRDefault="00E503D8" w:rsidP="009C514B">
      <w:pPr>
        <w:spacing w:line="276" w:lineRule="auto"/>
        <w:ind w:left="11" w:right="0" w:hanging="11"/>
        <w:rPr>
          <w:rFonts w:ascii="ITC Avant Garde" w:hAnsi="ITC Avant Garde"/>
          <w:color w:val="auto"/>
        </w:rPr>
      </w:pPr>
      <w:r>
        <w:rPr>
          <w:rFonts w:ascii="ITC Avant Garde" w:hAnsi="ITC Avant Garde"/>
          <w:color w:val="auto"/>
        </w:rPr>
        <w:t>A efecto de no señalar las características de los enlaces de interconexión TDM, considerando que las características de dichos enlaces son aquellas con las que cuentan y no podrán modificarse, el Anteproyecto</w:t>
      </w:r>
      <w:r w:rsidR="00142097">
        <w:rPr>
          <w:rFonts w:ascii="ITC Avant Garde" w:hAnsi="ITC Avant Garde"/>
          <w:color w:val="auto"/>
        </w:rPr>
        <w:t xml:space="preserve"> </w:t>
      </w:r>
      <w:r>
        <w:rPr>
          <w:rFonts w:ascii="ITC Avant Garde" w:hAnsi="ITC Avant Garde"/>
          <w:color w:val="auto"/>
        </w:rPr>
        <w:t xml:space="preserve">se modificó en </w:t>
      </w:r>
      <w:r w:rsidR="00142097">
        <w:rPr>
          <w:rFonts w:ascii="ITC Avant Garde" w:hAnsi="ITC Avant Garde"/>
          <w:color w:val="auto"/>
        </w:rPr>
        <w:t>el siguiente sentido:</w:t>
      </w:r>
    </w:p>
    <w:p w14:paraId="50D4FF30" w14:textId="77777777" w:rsidR="00142097" w:rsidRDefault="00142097" w:rsidP="00142097">
      <w:pPr>
        <w:spacing w:after="0" w:line="276" w:lineRule="auto"/>
        <w:ind w:left="567" w:right="616" w:hanging="11"/>
        <w:rPr>
          <w:rFonts w:ascii="ITC Avant Garde" w:hAnsi="ITC Avant Garde"/>
          <w:i/>
          <w:color w:val="auto"/>
          <w:sz w:val="18"/>
          <w:szCs w:val="18"/>
        </w:rPr>
      </w:pPr>
    </w:p>
    <w:p w14:paraId="2B9C5273" w14:textId="6256D24D" w:rsidR="00142097" w:rsidRPr="00142097" w:rsidRDefault="00142097" w:rsidP="00142097">
      <w:pPr>
        <w:spacing w:after="0" w:line="276" w:lineRule="auto"/>
        <w:ind w:left="567" w:right="616" w:hanging="11"/>
        <w:rPr>
          <w:rFonts w:ascii="ITC Avant Garde" w:hAnsi="ITC Avant Garde"/>
          <w:i/>
          <w:color w:val="auto"/>
          <w:sz w:val="18"/>
          <w:szCs w:val="18"/>
        </w:rPr>
      </w:pPr>
      <w:r>
        <w:rPr>
          <w:rFonts w:ascii="ITC Avant Garde" w:hAnsi="ITC Avant Garde"/>
          <w:i/>
          <w:color w:val="auto"/>
          <w:sz w:val="18"/>
          <w:szCs w:val="18"/>
        </w:rPr>
        <w:t>“</w:t>
      </w:r>
      <w:r w:rsidRPr="00142097">
        <w:rPr>
          <w:rFonts w:ascii="ITC Avant Garde" w:hAnsi="ITC Avant Garde"/>
          <w:i/>
          <w:color w:val="auto"/>
          <w:sz w:val="18"/>
          <w:szCs w:val="18"/>
        </w:rPr>
        <w:t xml:space="preserve">Los concesionarios de redes públicas de telecomunicaciones podrán continuar intercambiando tráfico mediante tecnología TDM, </w:t>
      </w:r>
      <w:r w:rsidRPr="00142097">
        <w:rPr>
          <w:rFonts w:ascii="ITC Avant Garde" w:hAnsi="ITC Avant Garde"/>
          <w:i/>
          <w:color w:val="auto"/>
          <w:sz w:val="18"/>
          <w:szCs w:val="18"/>
          <w:u w:val="single"/>
        </w:rPr>
        <w:t>para lo cual los enlaces serán los que las partes tengan instalados con sus respectivas características</w:t>
      </w:r>
      <w:r w:rsidRPr="00142097">
        <w:rPr>
          <w:rFonts w:ascii="ITC Avant Garde" w:hAnsi="ITC Avant Garde"/>
          <w:i/>
          <w:color w:val="auto"/>
          <w:sz w:val="18"/>
          <w:szCs w:val="18"/>
        </w:rPr>
        <w:t>.</w:t>
      </w:r>
      <w:r>
        <w:rPr>
          <w:rFonts w:ascii="ITC Avant Garde" w:hAnsi="ITC Avant Garde"/>
          <w:i/>
          <w:color w:val="auto"/>
          <w:sz w:val="18"/>
          <w:szCs w:val="18"/>
        </w:rPr>
        <w:t>”</w:t>
      </w:r>
    </w:p>
    <w:p w14:paraId="1EFD7226" w14:textId="77777777" w:rsidR="00142097" w:rsidRPr="00142097" w:rsidRDefault="00142097" w:rsidP="009C514B">
      <w:pPr>
        <w:spacing w:line="276" w:lineRule="auto"/>
        <w:ind w:left="11" w:right="0" w:hanging="11"/>
        <w:rPr>
          <w:rFonts w:ascii="ITC Avant Garde" w:hAnsi="ITC Avant Garde"/>
          <w:color w:val="auto"/>
        </w:rPr>
      </w:pPr>
    </w:p>
    <w:p w14:paraId="07E02FDE" w14:textId="0D886145" w:rsidR="00565343" w:rsidRPr="00B56D15" w:rsidRDefault="00895CE6" w:rsidP="00565343">
      <w:pPr>
        <w:spacing w:after="0" w:line="276" w:lineRule="auto"/>
        <w:ind w:left="-5" w:right="49"/>
        <w:rPr>
          <w:rFonts w:ascii="ITC Avant Garde" w:hAnsi="ITC Avant Garde"/>
          <w:b/>
          <w:color w:val="auto"/>
        </w:rPr>
      </w:pPr>
      <w:r>
        <w:rPr>
          <w:rFonts w:ascii="ITC Avant Garde" w:hAnsi="ITC Avant Garde"/>
          <w:b/>
          <w:color w:val="auto"/>
        </w:rPr>
        <w:t>Telmex/Telnor</w:t>
      </w:r>
      <w:r w:rsidR="00565343">
        <w:rPr>
          <w:rFonts w:ascii="ITC Avant Garde" w:hAnsi="ITC Avant Garde"/>
          <w:b/>
          <w:color w:val="auto"/>
        </w:rPr>
        <w:t>:</w:t>
      </w:r>
    </w:p>
    <w:p w14:paraId="3E36248C" w14:textId="57BC2FC9" w:rsidR="00565343" w:rsidRPr="00565343" w:rsidRDefault="00565343" w:rsidP="003140AB">
      <w:pPr>
        <w:spacing w:line="276" w:lineRule="auto"/>
        <w:ind w:left="11" w:right="0" w:hanging="11"/>
        <w:rPr>
          <w:rFonts w:ascii="ITC Avant Garde" w:hAnsi="ITC Avant Garde"/>
          <w:i/>
          <w:color w:val="auto"/>
          <w:sz w:val="18"/>
          <w:szCs w:val="18"/>
        </w:rPr>
      </w:pPr>
      <w:r w:rsidRPr="00565343">
        <w:rPr>
          <w:rFonts w:ascii="ITC Avant Garde" w:hAnsi="ITC Avant Garde"/>
          <w:i/>
          <w:color w:val="auto"/>
        </w:rPr>
        <w:t>En la Condición Quinta</w:t>
      </w:r>
      <w:r w:rsidR="0095350D">
        <w:rPr>
          <w:rFonts w:ascii="ITC Avant Garde" w:hAnsi="ITC Avant Garde"/>
          <w:i/>
          <w:color w:val="auto"/>
        </w:rPr>
        <w:t xml:space="preserve"> y Sexta</w:t>
      </w:r>
      <w:r w:rsidRPr="00565343">
        <w:rPr>
          <w:rFonts w:ascii="ITC Avant Garde" w:hAnsi="ITC Avant Garde"/>
          <w:i/>
          <w:color w:val="auto"/>
        </w:rPr>
        <w:t xml:space="preserve"> sometida a consulta pública se aprecia la eliminación de un párrafo, </w:t>
      </w:r>
      <w:r w:rsidR="003140AB">
        <w:rPr>
          <w:rFonts w:ascii="ITC Avant Garde" w:hAnsi="ITC Avant Garde"/>
          <w:i/>
          <w:color w:val="auto"/>
        </w:rPr>
        <w:t>respecto a que los incrementos de capacidad de enlaces de transmisión entre redes y puertos de acceso se realizarán a través de la interconexión IP.</w:t>
      </w:r>
    </w:p>
    <w:p w14:paraId="77C261D7" w14:textId="77777777" w:rsidR="003140AB" w:rsidRDefault="003140AB" w:rsidP="00E02ED5">
      <w:pPr>
        <w:spacing w:line="276" w:lineRule="auto"/>
        <w:ind w:left="11" w:right="0" w:hanging="11"/>
        <w:rPr>
          <w:rFonts w:ascii="ITC Avant Garde" w:hAnsi="ITC Avant Garde"/>
          <w:i/>
          <w:strike/>
          <w:color w:val="auto"/>
          <w:sz w:val="18"/>
          <w:szCs w:val="18"/>
        </w:rPr>
      </w:pPr>
    </w:p>
    <w:p w14:paraId="13501BB9" w14:textId="4CF0A5A4" w:rsidR="00E02ED5" w:rsidRDefault="00E02ED5" w:rsidP="00E02ED5">
      <w:pPr>
        <w:spacing w:line="276" w:lineRule="auto"/>
        <w:ind w:left="11" w:right="0" w:hanging="11"/>
        <w:rPr>
          <w:rFonts w:ascii="ITC Avant Garde" w:hAnsi="ITC Avant Garde"/>
          <w:i/>
          <w:color w:val="auto"/>
        </w:rPr>
      </w:pPr>
      <w:r w:rsidRPr="00E02ED5">
        <w:rPr>
          <w:rFonts w:ascii="ITC Avant Garde" w:hAnsi="ITC Avant Garde"/>
          <w:i/>
          <w:color w:val="auto"/>
        </w:rPr>
        <w:t xml:space="preserve">Tanto en el Acuerdo de Condiciones Técnicas Mínimas de Interconexión en vigor como en el Anteproyecto para el año 2018 sometido a consulta pública, es claro que la red con tecnología TDM se congela en cuanto al crecimiento de servicios, por lo que se sobre entiende que los crecimientos de Interconexión se realizarán únicamente mediante tecnología IP. Sin embargo, con el fin de evitar confusiones o una indebida interpretación por parte de algún concesionario, Telmex/Telnor proponen mantener en el Acuerdo de Condiciones Técnicas Mínimas de Interconexión 2018 </w:t>
      </w:r>
      <w:r w:rsidR="00B97AB9">
        <w:rPr>
          <w:rFonts w:ascii="ITC Avant Garde" w:hAnsi="ITC Avant Garde"/>
          <w:i/>
          <w:color w:val="auto"/>
        </w:rPr>
        <w:t>la siguiente frase:</w:t>
      </w:r>
      <w:r w:rsidRPr="00E02ED5">
        <w:rPr>
          <w:rFonts w:ascii="ITC Avant Garde" w:hAnsi="ITC Avant Garde"/>
          <w:i/>
          <w:color w:val="auto"/>
        </w:rPr>
        <w:t xml:space="preserve"> “Los incrementos de capacidad de enlaces de transmisión entre redes y puertos de acceso se realizarán a través de la interconexión IP“,</w:t>
      </w:r>
      <w:r w:rsidR="00B97AB9">
        <w:rPr>
          <w:rFonts w:ascii="ITC Avant Garde" w:hAnsi="ITC Avant Garde"/>
          <w:i/>
          <w:color w:val="auto"/>
        </w:rPr>
        <w:t xml:space="preserve"> o</w:t>
      </w:r>
      <w:r w:rsidRPr="00E02ED5">
        <w:rPr>
          <w:rFonts w:ascii="ITC Avant Garde" w:hAnsi="ITC Avant Garde"/>
          <w:i/>
          <w:color w:val="auto"/>
        </w:rPr>
        <w:t xml:space="preserve"> en su defecto, especificar lo conducente en la Condición Séptima, la cual está dedicada a tecnología IP.</w:t>
      </w:r>
    </w:p>
    <w:p w14:paraId="11069875" w14:textId="77777777" w:rsidR="001A4B13" w:rsidRDefault="001A4B13" w:rsidP="003140AB">
      <w:pPr>
        <w:spacing w:after="0" w:line="276" w:lineRule="auto"/>
        <w:ind w:left="0" w:right="49" w:firstLine="0"/>
        <w:rPr>
          <w:rFonts w:ascii="ITC Avant Garde" w:hAnsi="ITC Avant Garde"/>
          <w:b/>
          <w:color w:val="auto"/>
        </w:rPr>
      </w:pPr>
    </w:p>
    <w:p w14:paraId="2E6E5F7F" w14:textId="77777777" w:rsidR="009D3D86" w:rsidRPr="0063106F" w:rsidRDefault="009D3D86" w:rsidP="009D3D86">
      <w:pPr>
        <w:spacing w:after="0" w:line="276" w:lineRule="auto"/>
        <w:ind w:left="11" w:right="0" w:hanging="11"/>
        <w:rPr>
          <w:rFonts w:ascii="ITC Avant Garde" w:hAnsi="ITC Avant Garde"/>
          <w:color w:val="auto"/>
        </w:rPr>
      </w:pPr>
      <w:r w:rsidRPr="0063106F">
        <w:rPr>
          <w:rFonts w:ascii="ITC Avant Garde" w:hAnsi="ITC Avant Garde"/>
          <w:color w:val="auto"/>
        </w:rPr>
        <w:lastRenderedPageBreak/>
        <w:t xml:space="preserve">Respecto al comentario de Telcel </w:t>
      </w:r>
      <w:r>
        <w:rPr>
          <w:rFonts w:ascii="ITC Avant Garde" w:hAnsi="ITC Avant Garde"/>
          <w:color w:val="auto"/>
        </w:rPr>
        <w:t xml:space="preserve">sobre </w:t>
      </w:r>
      <w:r w:rsidRPr="0063106F">
        <w:rPr>
          <w:rFonts w:ascii="ITC Avant Garde" w:hAnsi="ITC Avant Garde"/>
          <w:color w:val="auto"/>
        </w:rPr>
        <w:t>señalar de manera expresa que las interconexiones TDM serán exclusivamente las existentes, se señala que la Condición Qu</w:t>
      </w:r>
      <w:r>
        <w:rPr>
          <w:rFonts w:ascii="ITC Avant Garde" w:hAnsi="ITC Avant Garde"/>
          <w:color w:val="auto"/>
        </w:rPr>
        <w:t>inta del Anteproyecto</w:t>
      </w:r>
      <w:r w:rsidRPr="0063106F">
        <w:rPr>
          <w:rFonts w:ascii="ITC Avant Garde" w:hAnsi="ITC Avant Garde"/>
          <w:color w:val="auto"/>
        </w:rPr>
        <w:t xml:space="preserve"> establece:</w:t>
      </w:r>
    </w:p>
    <w:p w14:paraId="5B525F81" w14:textId="77777777" w:rsidR="009D3D86" w:rsidRPr="0063106F" w:rsidRDefault="009D3D86" w:rsidP="009D3D86">
      <w:pPr>
        <w:spacing w:after="0" w:line="276" w:lineRule="auto"/>
        <w:ind w:left="11" w:right="0" w:hanging="11"/>
        <w:rPr>
          <w:rFonts w:ascii="ITC Avant Garde" w:hAnsi="ITC Avant Garde"/>
          <w:color w:val="auto"/>
        </w:rPr>
      </w:pPr>
    </w:p>
    <w:p w14:paraId="0226C5F0" w14:textId="77777777" w:rsidR="009D3D86" w:rsidRPr="0063106F" w:rsidRDefault="009D3D86" w:rsidP="009D3D86">
      <w:pPr>
        <w:spacing w:after="0" w:line="276" w:lineRule="auto"/>
        <w:ind w:left="567" w:right="616" w:hanging="11"/>
        <w:rPr>
          <w:rFonts w:ascii="ITC Avant Garde" w:hAnsi="ITC Avant Garde"/>
          <w:i/>
          <w:color w:val="auto"/>
          <w:sz w:val="18"/>
          <w:szCs w:val="18"/>
        </w:rPr>
      </w:pPr>
      <w:r w:rsidRPr="0063106F">
        <w:rPr>
          <w:rFonts w:ascii="ITC Avant Garde" w:hAnsi="ITC Avant Garde"/>
          <w:i/>
          <w:color w:val="auto"/>
          <w:sz w:val="18"/>
          <w:szCs w:val="18"/>
        </w:rPr>
        <w:t>“Los concesionarios de redes públicas de telecomunicaciones podrán continuar intercambiando tráfico mediante tecnología TDM, para lo cual los enlaces serán los que las partes tengan instalados y que cuenten con las siguientes características:</w:t>
      </w:r>
    </w:p>
    <w:p w14:paraId="24843525" w14:textId="77777777" w:rsidR="009D3D86" w:rsidRPr="0063106F" w:rsidRDefault="009D3D86" w:rsidP="009D3D86">
      <w:pPr>
        <w:spacing w:after="0" w:line="276" w:lineRule="auto"/>
        <w:ind w:left="567" w:right="0" w:hanging="11"/>
        <w:rPr>
          <w:rFonts w:ascii="ITC Avant Garde" w:hAnsi="ITC Avant Garde"/>
          <w:color w:val="auto"/>
        </w:rPr>
      </w:pPr>
      <w:r w:rsidRPr="0063106F">
        <w:rPr>
          <w:rFonts w:ascii="ITC Avant Garde" w:hAnsi="ITC Avant Garde"/>
          <w:i/>
          <w:color w:val="auto"/>
          <w:sz w:val="18"/>
          <w:szCs w:val="18"/>
        </w:rPr>
        <w:t>(…)”</w:t>
      </w:r>
    </w:p>
    <w:p w14:paraId="7EF7A5AE" w14:textId="77777777" w:rsidR="009D3D86" w:rsidRPr="0063106F" w:rsidRDefault="009D3D86" w:rsidP="009D3D86">
      <w:pPr>
        <w:spacing w:line="276" w:lineRule="auto"/>
        <w:ind w:left="11" w:right="0" w:hanging="11"/>
        <w:rPr>
          <w:rFonts w:ascii="ITC Avant Garde" w:hAnsi="ITC Avant Garde"/>
          <w:color w:val="auto"/>
        </w:rPr>
      </w:pPr>
    </w:p>
    <w:p w14:paraId="7D9C01DD" w14:textId="77777777" w:rsidR="009D3D86" w:rsidRPr="0063106F" w:rsidRDefault="009D3D86" w:rsidP="009D3D86">
      <w:pPr>
        <w:spacing w:line="276" w:lineRule="auto"/>
        <w:ind w:left="11" w:right="0" w:hanging="11"/>
        <w:rPr>
          <w:rFonts w:ascii="ITC Avant Garde" w:hAnsi="ITC Avant Garde"/>
          <w:color w:val="auto"/>
        </w:rPr>
      </w:pPr>
      <w:r w:rsidRPr="0063106F">
        <w:rPr>
          <w:rFonts w:ascii="ITC Avant Garde" w:hAnsi="ITC Avant Garde"/>
          <w:color w:val="auto"/>
        </w:rPr>
        <w:t>Con lo que se establece que el intercambio de tráfico mediante tecnología TDM se hará mediante los enlaces que se hayan instalado previamente, y que de acuerdo al cuarto párrafo de la Condición Tercera, estos tendrán un tiempo límite de uso para su migración a protocolo SIP.</w:t>
      </w:r>
    </w:p>
    <w:p w14:paraId="65006CA6" w14:textId="77777777" w:rsidR="009D3D86" w:rsidRPr="0063106F" w:rsidRDefault="009D3D86" w:rsidP="009D3D86">
      <w:pPr>
        <w:spacing w:line="276" w:lineRule="auto"/>
        <w:ind w:left="11" w:right="0" w:hanging="11"/>
        <w:rPr>
          <w:rFonts w:ascii="ITC Avant Garde" w:hAnsi="ITC Avant Garde"/>
          <w:color w:val="auto"/>
        </w:rPr>
      </w:pPr>
    </w:p>
    <w:p w14:paraId="4A1CDDAF" w14:textId="1D5AC47B" w:rsidR="000C6531" w:rsidRPr="000C6531" w:rsidRDefault="000C6531" w:rsidP="00171B4A">
      <w:pPr>
        <w:spacing w:after="0" w:line="276" w:lineRule="auto"/>
        <w:ind w:left="-5" w:right="49"/>
        <w:rPr>
          <w:rFonts w:ascii="ITC Avant Garde" w:hAnsi="ITC Avant Garde"/>
          <w:b/>
          <w:color w:val="auto"/>
        </w:rPr>
      </w:pPr>
      <w:r w:rsidRPr="000C6531">
        <w:rPr>
          <w:rFonts w:ascii="ITC Avant Garde" w:hAnsi="ITC Avant Garde"/>
          <w:b/>
          <w:color w:val="auto"/>
        </w:rPr>
        <w:t>Axtel:</w:t>
      </w:r>
    </w:p>
    <w:p w14:paraId="28F014CD" w14:textId="5D2ED2D8" w:rsidR="000C6531" w:rsidRDefault="002558BE" w:rsidP="002558BE">
      <w:pPr>
        <w:spacing w:line="276" w:lineRule="auto"/>
        <w:ind w:left="11" w:right="0" w:hanging="11"/>
        <w:rPr>
          <w:rFonts w:ascii="ITC Avant Garde" w:hAnsi="ITC Avant Garde"/>
          <w:i/>
          <w:color w:val="auto"/>
        </w:rPr>
      </w:pPr>
      <w:r w:rsidRPr="002558BE">
        <w:rPr>
          <w:rFonts w:ascii="ITC Avant Garde" w:hAnsi="ITC Avant Garde"/>
          <w:i/>
          <w:color w:val="auto"/>
        </w:rPr>
        <w:t>Se propone la siguiente modificación al</w:t>
      </w:r>
      <w:r w:rsidR="007C02E7">
        <w:rPr>
          <w:rFonts w:ascii="ITC Avant Garde" w:hAnsi="ITC Avant Garde"/>
          <w:i/>
          <w:color w:val="auto"/>
        </w:rPr>
        <w:t xml:space="preserve"> último párrafo de la Condición Quinta, referente a la redundancia de los enlaces de transmisión:</w:t>
      </w:r>
    </w:p>
    <w:p w14:paraId="685B9304" w14:textId="77777777" w:rsidR="007C02E7" w:rsidRDefault="007C02E7" w:rsidP="002558BE">
      <w:pPr>
        <w:spacing w:line="276" w:lineRule="auto"/>
        <w:ind w:left="11" w:right="0" w:hanging="11"/>
        <w:rPr>
          <w:rFonts w:ascii="ITC Avant Garde" w:hAnsi="ITC Avant Garde"/>
          <w:i/>
          <w:color w:val="auto"/>
        </w:rPr>
      </w:pPr>
    </w:p>
    <w:p w14:paraId="51066982" w14:textId="64147859" w:rsidR="007C02E7" w:rsidRDefault="007C02E7" w:rsidP="007C02E7">
      <w:pPr>
        <w:spacing w:after="0" w:line="276" w:lineRule="auto"/>
        <w:ind w:left="567" w:right="616" w:firstLine="0"/>
        <w:rPr>
          <w:rFonts w:ascii="ITC Avant Garde" w:hAnsi="ITC Avant Garde"/>
          <w:i/>
          <w:color w:val="auto"/>
          <w:sz w:val="18"/>
          <w:szCs w:val="18"/>
        </w:rPr>
      </w:pPr>
      <w:r>
        <w:rPr>
          <w:rFonts w:ascii="ITC Avant Garde" w:hAnsi="ITC Avant Garde"/>
          <w:i/>
          <w:color w:val="auto"/>
          <w:sz w:val="18"/>
          <w:szCs w:val="18"/>
        </w:rPr>
        <w:t>“</w:t>
      </w:r>
      <w:r w:rsidRPr="007C02E7">
        <w:rPr>
          <w:rFonts w:ascii="ITC Avant Garde" w:hAnsi="ITC Avant Garde"/>
          <w:i/>
          <w:color w:val="auto"/>
          <w:sz w:val="18"/>
          <w:szCs w:val="18"/>
        </w:rPr>
        <w:t xml:space="preserve">Los concesionarios interconectados deberán tener redundancia </w:t>
      </w:r>
      <w:r w:rsidRPr="007C02E7">
        <w:rPr>
          <w:rFonts w:ascii="ITC Avant Garde" w:hAnsi="ITC Avant Garde"/>
          <w:b/>
          <w:i/>
          <w:color w:val="auto"/>
          <w:sz w:val="18"/>
          <w:szCs w:val="18"/>
        </w:rPr>
        <w:t>y diversidad de trayectoria en los enlaces de transmisión en esquema (1+1)</w:t>
      </w:r>
      <w:r>
        <w:rPr>
          <w:rFonts w:ascii="ITC Avant Garde" w:hAnsi="ITC Avant Garde"/>
          <w:i/>
          <w:color w:val="auto"/>
          <w:sz w:val="18"/>
          <w:szCs w:val="18"/>
        </w:rPr>
        <w:t>”</w:t>
      </w:r>
      <w:r w:rsidRPr="007C02E7">
        <w:rPr>
          <w:rFonts w:ascii="ITC Avant Garde" w:hAnsi="ITC Avant Garde"/>
          <w:i/>
          <w:color w:val="auto"/>
          <w:sz w:val="18"/>
          <w:szCs w:val="18"/>
        </w:rPr>
        <w:t xml:space="preserve"> </w:t>
      </w:r>
    </w:p>
    <w:p w14:paraId="319C5ED4" w14:textId="56EEB771" w:rsidR="0071490D" w:rsidRPr="007C02E7" w:rsidRDefault="0071490D" w:rsidP="0071490D">
      <w:pPr>
        <w:spacing w:after="0" w:line="276" w:lineRule="auto"/>
        <w:ind w:left="567" w:right="616"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11D01C7D" w14:textId="77777777" w:rsidR="00CB6ED9" w:rsidRDefault="00CB6ED9" w:rsidP="00CB6ED9">
      <w:pPr>
        <w:spacing w:after="0" w:line="276" w:lineRule="auto"/>
        <w:ind w:right="616"/>
        <w:rPr>
          <w:rFonts w:ascii="ITC Avant Garde" w:hAnsi="ITC Avant Garde"/>
          <w:i/>
          <w:color w:val="auto"/>
        </w:rPr>
      </w:pPr>
    </w:p>
    <w:p w14:paraId="28D8A199" w14:textId="7A6C9ED0" w:rsidR="00791943" w:rsidRPr="00340844" w:rsidRDefault="00791943" w:rsidP="00791943">
      <w:pPr>
        <w:spacing w:after="0" w:line="276" w:lineRule="auto"/>
        <w:ind w:left="-5" w:right="49"/>
        <w:rPr>
          <w:rFonts w:ascii="ITC Avant Garde" w:hAnsi="ITC Avant Garde"/>
          <w:color w:val="auto"/>
        </w:rPr>
      </w:pPr>
      <w:r w:rsidRPr="00340844">
        <w:rPr>
          <w:rFonts w:ascii="ITC Avant Garde" w:hAnsi="ITC Avant Garde"/>
          <w:color w:val="auto"/>
        </w:rPr>
        <w:t>Respecto al comentario anterior,</w:t>
      </w:r>
      <w:r w:rsidR="00340844" w:rsidRPr="00340844">
        <w:rPr>
          <w:rFonts w:ascii="ITC Avant Garde" w:hAnsi="ITC Avant Garde"/>
          <w:color w:val="auto"/>
        </w:rPr>
        <w:t xml:space="preserve"> se señala que el Anteproyecto</w:t>
      </w:r>
      <w:r w:rsidRPr="00340844">
        <w:rPr>
          <w:rFonts w:ascii="ITC Avant Garde" w:hAnsi="ITC Avant Garde"/>
          <w:color w:val="auto"/>
        </w:rPr>
        <w:t xml:space="preserve"> representa un marco de referencia que permite a los concesionarios que operan redes públicas de telecomunicaciones llevar a cabo una efectiva y eficaz interconexión e interoperabilidad de conformidad con los estándares y recomendaciones internacionales que resultan necesarias para su implementación, por lo anterior</w:t>
      </w:r>
      <w:r w:rsidR="00340844" w:rsidRPr="00340844">
        <w:rPr>
          <w:rFonts w:ascii="ITC Avant Garde" w:hAnsi="ITC Avant Garde"/>
          <w:color w:val="auto"/>
        </w:rPr>
        <w:t xml:space="preserve"> el Anteproyecto</w:t>
      </w:r>
      <w:r w:rsidRPr="00340844">
        <w:rPr>
          <w:rFonts w:ascii="ITC Avant Garde" w:hAnsi="ITC Avant Garde"/>
          <w:color w:val="auto"/>
        </w:rPr>
        <w:t xml:space="preserve"> señala que los concesionarios deberán contar con redundancia en los enlaces de transmisión, sin señalar un esquema de redundancia específico, por lo que los concesionarios podrán determinar el esquema de redundancia que consideren adecuado, de común acuerdo entre las partes y observando las características propias de sus redes. </w:t>
      </w:r>
    </w:p>
    <w:p w14:paraId="77E19424" w14:textId="77777777" w:rsidR="00CB6ED9" w:rsidRPr="002558BE" w:rsidRDefault="00CB6ED9" w:rsidP="00791943">
      <w:pPr>
        <w:spacing w:after="0" w:line="276" w:lineRule="auto"/>
        <w:ind w:left="0" w:right="616" w:firstLine="0"/>
        <w:rPr>
          <w:rFonts w:ascii="ITC Avant Garde" w:hAnsi="ITC Avant Garde"/>
          <w:i/>
          <w:color w:val="auto"/>
        </w:rPr>
      </w:pPr>
    </w:p>
    <w:p w14:paraId="381DB1BD" w14:textId="77777777" w:rsidR="00862F72" w:rsidRPr="000A09D6" w:rsidRDefault="00862F72" w:rsidP="00862F72">
      <w:pPr>
        <w:spacing w:after="0" w:line="276" w:lineRule="auto"/>
        <w:ind w:right="616"/>
        <w:rPr>
          <w:rFonts w:ascii="ITC Avant Garde" w:hAnsi="ITC Avant Garde"/>
          <w:b/>
          <w:i/>
          <w:color w:val="auto"/>
        </w:rPr>
      </w:pPr>
      <w:r w:rsidRPr="000A09D6">
        <w:rPr>
          <w:rFonts w:ascii="ITC Avant Garde" w:hAnsi="ITC Avant Garde"/>
          <w:b/>
          <w:i/>
          <w:color w:val="auto"/>
        </w:rPr>
        <w:t>MCM</w:t>
      </w:r>
    </w:p>
    <w:p w14:paraId="0ECEAA7F" w14:textId="5EF70CCC" w:rsidR="00862F72" w:rsidRDefault="00862F72" w:rsidP="003140AB">
      <w:pPr>
        <w:spacing w:after="0" w:line="276" w:lineRule="auto"/>
        <w:ind w:right="49"/>
        <w:rPr>
          <w:rFonts w:ascii="ITC Avant Garde" w:hAnsi="ITC Avant Garde"/>
          <w:i/>
          <w:color w:val="auto"/>
        </w:rPr>
      </w:pPr>
      <w:r w:rsidRPr="00992B18">
        <w:rPr>
          <w:rFonts w:ascii="ITC Avant Garde" w:hAnsi="ITC Avant Garde"/>
          <w:i/>
          <w:color w:val="auto"/>
        </w:rPr>
        <w:t xml:space="preserve">Se solicita al Instituto aclarar el contenido de las medidas quinta y décima, estableciendo con toda claridad que dichas medidas aplican por igual </w:t>
      </w:r>
      <w:r w:rsidR="00895CE6">
        <w:rPr>
          <w:rFonts w:ascii="ITC Avant Garde" w:hAnsi="ITC Avant Garde"/>
          <w:i/>
          <w:color w:val="auto"/>
        </w:rPr>
        <w:t>Telmex/Telnor</w:t>
      </w:r>
      <w:r w:rsidRPr="00992B18">
        <w:rPr>
          <w:rFonts w:ascii="ITC Avant Garde" w:hAnsi="ITC Avant Garde"/>
          <w:i/>
          <w:color w:val="auto"/>
        </w:rPr>
        <w:t>, como una sola red,</w:t>
      </w:r>
      <w:r>
        <w:rPr>
          <w:rFonts w:ascii="ITC Avant Garde" w:hAnsi="ITC Avant Garde"/>
          <w:i/>
          <w:color w:val="auto"/>
        </w:rPr>
        <w:t xml:space="preserve"> de igual forma se</w:t>
      </w:r>
      <w:r w:rsidR="008A33D5">
        <w:rPr>
          <w:rFonts w:ascii="ITC Avant Garde" w:hAnsi="ITC Avant Garde"/>
          <w:i/>
          <w:color w:val="auto"/>
        </w:rPr>
        <w:t xml:space="preserve"> </w:t>
      </w:r>
      <w:r>
        <w:rPr>
          <w:rFonts w:ascii="ITC Avant Garde" w:hAnsi="ITC Avant Garde"/>
          <w:i/>
          <w:color w:val="auto"/>
        </w:rPr>
        <w:t>solicita que</w:t>
      </w:r>
      <w:r w:rsidRPr="00992B18">
        <w:rPr>
          <w:rFonts w:ascii="ITC Avant Garde" w:hAnsi="ITC Avant Garde"/>
          <w:i/>
          <w:color w:val="auto"/>
        </w:rPr>
        <w:t xml:space="preserve"> determine la </w:t>
      </w:r>
      <w:r>
        <w:rPr>
          <w:rFonts w:ascii="ITC Avant Garde" w:hAnsi="ITC Avant Garde"/>
          <w:i/>
          <w:color w:val="auto"/>
        </w:rPr>
        <w:t>manera</w:t>
      </w:r>
      <w:r w:rsidRPr="00992B18">
        <w:rPr>
          <w:rFonts w:ascii="ITC Avant Garde" w:hAnsi="ITC Avant Garde"/>
          <w:i/>
          <w:color w:val="auto"/>
        </w:rPr>
        <w:t xml:space="preserve"> en la que se debe implementar la interconexión Telmex (Telnor) y el concesionario solicitante, asegurando la interoperabilidad con redes de otros operadores. </w:t>
      </w:r>
      <w:r>
        <w:rPr>
          <w:rFonts w:ascii="ITC Avant Garde" w:hAnsi="ITC Avant Garde"/>
          <w:i/>
          <w:color w:val="auto"/>
        </w:rPr>
        <w:t>Por último</w:t>
      </w:r>
      <w:r w:rsidRPr="00992B18">
        <w:rPr>
          <w:rFonts w:ascii="ITC Avant Garde" w:hAnsi="ITC Avant Garde"/>
          <w:i/>
          <w:color w:val="auto"/>
        </w:rPr>
        <w:t>, se debe establecer que no es procedente la distinción que han venido sosteniendo, y que ha constituido una barrera de entrada para que los concesionarios puedan operar en la región geográfica de Telnor.</w:t>
      </w:r>
    </w:p>
    <w:p w14:paraId="56C1A995" w14:textId="77777777" w:rsidR="009D0778" w:rsidRDefault="009D0778" w:rsidP="00862F72">
      <w:pPr>
        <w:spacing w:after="0" w:line="276" w:lineRule="auto"/>
        <w:ind w:right="616"/>
        <w:rPr>
          <w:rFonts w:ascii="ITC Avant Garde" w:hAnsi="ITC Avant Garde"/>
          <w:i/>
          <w:color w:val="auto"/>
        </w:rPr>
      </w:pPr>
    </w:p>
    <w:p w14:paraId="5F9C58B4" w14:textId="1B13BC99" w:rsidR="009D0778" w:rsidRPr="003C7DC8" w:rsidRDefault="009D0778" w:rsidP="009D0778">
      <w:pPr>
        <w:spacing w:line="276" w:lineRule="auto"/>
        <w:ind w:left="11" w:right="0" w:hanging="11"/>
        <w:rPr>
          <w:rFonts w:ascii="ITC Avant Garde" w:hAnsi="ITC Avant Garde"/>
          <w:color w:val="auto"/>
        </w:rPr>
      </w:pPr>
      <w:r w:rsidRPr="003C7DC8">
        <w:rPr>
          <w:rFonts w:ascii="ITC Avant Garde" w:hAnsi="ITC Avant Garde"/>
          <w:color w:val="auto"/>
        </w:rPr>
        <w:t>Al respecto s</w:t>
      </w:r>
      <w:r w:rsidR="00E049A6">
        <w:rPr>
          <w:rFonts w:ascii="ITC Avant Garde" w:hAnsi="ITC Avant Garde"/>
          <w:color w:val="auto"/>
        </w:rPr>
        <w:t>e señala que el presente Anteproyecto</w:t>
      </w:r>
      <w:r w:rsidRPr="003C7DC8">
        <w:rPr>
          <w:rFonts w:ascii="ITC Avant Garde" w:hAnsi="ITC Avant Garde"/>
          <w:color w:val="auto"/>
        </w:rPr>
        <w:t xml:space="preserve"> se considera un marco de referencia que permite a los concesionarios que operan redes públicas de telecomunicaciones llevar a cabo una efectiva y eficaz interconexión e interoperabilidad de conformidad con los estándares y recomendaciones internacionales que resultan necesarias para su implementación, por tal motivo, lo solicitado por MCM no se encuentra dentro del alcance del </w:t>
      </w:r>
      <w:r w:rsidR="003C7DC8" w:rsidRPr="003C7DC8">
        <w:rPr>
          <w:rFonts w:ascii="ITC Avant Garde" w:hAnsi="ITC Avant Garde"/>
          <w:color w:val="auto"/>
        </w:rPr>
        <w:t xml:space="preserve">presente </w:t>
      </w:r>
      <w:r w:rsidR="00882672">
        <w:rPr>
          <w:rFonts w:ascii="ITC Avant Garde" w:hAnsi="ITC Avant Garde"/>
          <w:color w:val="auto"/>
        </w:rPr>
        <w:t>Anteproyecto</w:t>
      </w:r>
      <w:r w:rsidR="003C7DC8" w:rsidRPr="003C7DC8">
        <w:rPr>
          <w:rFonts w:ascii="ITC Avant Garde" w:hAnsi="ITC Avant Garde"/>
          <w:color w:val="auto"/>
        </w:rPr>
        <w:t>.</w:t>
      </w:r>
    </w:p>
    <w:p w14:paraId="3E03F012" w14:textId="77777777" w:rsidR="00862F72" w:rsidRDefault="00862F72" w:rsidP="00171B4A">
      <w:pPr>
        <w:spacing w:after="0" w:line="276" w:lineRule="auto"/>
        <w:ind w:left="-5" w:right="49"/>
        <w:rPr>
          <w:rFonts w:ascii="ITC Avant Garde" w:hAnsi="ITC Avant Garde"/>
          <w:b/>
          <w:color w:val="auto"/>
          <w:u w:val="single"/>
        </w:rPr>
      </w:pPr>
    </w:p>
    <w:p w14:paraId="616A5E49" w14:textId="21FADBB5" w:rsidR="00171B4A" w:rsidRDefault="00171B4A" w:rsidP="00171B4A">
      <w:pPr>
        <w:spacing w:after="0" w:line="276" w:lineRule="auto"/>
        <w:ind w:left="-5" w:right="49"/>
        <w:rPr>
          <w:rFonts w:ascii="ITC Avant Garde" w:hAnsi="ITC Avant Garde"/>
          <w:b/>
          <w:color w:val="auto"/>
          <w:u w:val="single"/>
        </w:rPr>
      </w:pPr>
      <w:r w:rsidRPr="00F4796E">
        <w:rPr>
          <w:rFonts w:ascii="ITC Avant Garde" w:hAnsi="ITC Avant Garde"/>
          <w:b/>
          <w:color w:val="auto"/>
          <w:u w:val="single"/>
        </w:rPr>
        <w:t>Comentarios emitidos a la Co</w:t>
      </w:r>
      <w:r>
        <w:rPr>
          <w:rFonts w:ascii="ITC Avant Garde" w:hAnsi="ITC Avant Garde"/>
          <w:b/>
          <w:color w:val="auto"/>
          <w:u w:val="single"/>
        </w:rPr>
        <w:t>ndición Sexta</w:t>
      </w:r>
    </w:p>
    <w:p w14:paraId="6FAA7370" w14:textId="77777777" w:rsidR="00A8759A" w:rsidRDefault="00A8759A" w:rsidP="00171B4A">
      <w:pPr>
        <w:spacing w:after="0" w:line="276" w:lineRule="auto"/>
        <w:ind w:left="-5" w:right="49"/>
        <w:rPr>
          <w:rFonts w:ascii="ITC Avant Garde" w:hAnsi="ITC Avant Garde"/>
          <w:b/>
          <w:color w:val="auto"/>
          <w:u w:val="single"/>
        </w:rPr>
      </w:pPr>
    </w:p>
    <w:p w14:paraId="791B7669" w14:textId="1F4E1803" w:rsidR="00A8759A" w:rsidRPr="00A8759A" w:rsidRDefault="00A8759A" w:rsidP="00171B4A">
      <w:pPr>
        <w:spacing w:after="0" w:line="276" w:lineRule="auto"/>
        <w:ind w:left="-5" w:right="49"/>
        <w:rPr>
          <w:rFonts w:ascii="ITC Avant Garde" w:hAnsi="ITC Avant Garde"/>
          <w:b/>
          <w:color w:val="auto"/>
        </w:rPr>
      </w:pPr>
      <w:r w:rsidRPr="00A8759A">
        <w:rPr>
          <w:rFonts w:ascii="ITC Avant Garde" w:hAnsi="ITC Avant Garde"/>
          <w:b/>
          <w:color w:val="auto"/>
        </w:rPr>
        <w:t>Axtel:</w:t>
      </w:r>
    </w:p>
    <w:p w14:paraId="2D9A9B8C" w14:textId="55282E37" w:rsidR="00A8759A" w:rsidRDefault="005F2FBF" w:rsidP="001445A7">
      <w:pPr>
        <w:spacing w:line="276" w:lineRule="auto"/>
        <w:ind w:left="11" w:right="0" w:hanging="11"/>
        <w:rPr>
          <w:rFonts w:ascii="ITC Avant Garde" w:hAnsi="ITC Avant Garde"/>
          <w:i/>
          <w:color w:val="auto"/>
        </w:rPr>
      </w:pPr>
      <w:r>
        <w:rPr>
          <w:rFonts w:ascii="ITC Avant Garde" w:hAnsi="ITC Avant Garde"/>
          <w:i/>
          <w:color w:val="auto"/>
        </w:rPr>
        <w:t>Se debe considerar e</w:t>
      </w:r>
      <w:r w:rsidR="001445A7" w:rsidRPr="001445A7">
        <w:rPr>
          <w:rFonts w:ascii="ITC Avant Garde" w:hAnsi="ITC Avant Garde"/>
          <w:i/>
          <w:color w:val="auto"/>
        </w:rPr>
        <w:t>n el segundo párrafo de la Co</w:t>
      </w:r>
      <w:r>
        <w:rPr>
          <w:rFonts w:ascii="ITC Avant Garde" w:hAnsi="ITC Avant Garde"/>
          <w:i/>
          <w:color w:val="auto"/>
        </w:rPr>
        <w:t>ndición Sexta, que en caso de contar con más de una interconexión IP entre dos concesionarios</w:t>
      </w:r>
      <w:r w:rsidR="00F40A42">
        <w:rPr>
          <w:rFonts w:ascii="ITC Avant Garde" w:hAnsi="ITC Avant Garde"/>
          <w:i/>
          <w:color w:val="auto"/>
        </w:rPr>
        <w:t>, se debe buscar la distribución más eficiente para la entrega de tráfico en las distintas Áreas de Servicio Local (ASL).</w:t>
      </w:r>
      <w:r>
        <w:rPr>
          <w:rFonts w:ascii="ITC Avant Garde" w:hAnsi="ITC Avant Garde"/>
          <w:i/>
          <w:color w:val="auto"/>
        </w:rPr>
        <w:t xml:space="preserve">  </w:t>
      </w:r>
    </w:p>
    <w:p w14:paraId="2A69812B" w14:textId="77777777" w:rsidR="00C355A2" w:rsidRDefault="00C355A2" w:rsidP="001445A7">
      <w:pPr>
        <w:spacing w:line="276" w:lineRule="auto"/>
        <w:ind w:left="11" w:right="0" w:hanging="11"/>
        <w:rPr>
          <w:rFonts w:ascii="ITC Avant Garde" w:hAnsi="ITC Avant Garde"/>
          <w:i/>
          <w:color w:val="auto"/>
        </w:rPr>
      </w:pPr>
    </w:p>
    <w:p w14:paraId="22D3195A" w14:textId="6F26BD93" w:rsidR="000F626E" w:rsidRPr="00882672" w:rsidRDefault="000F626E" w:rsidP="000F626E">
      <w:pPr>
        <w:spacing w:after="0" w:line="276" w:lineRule="auto"/>
        <w:ind w:left="-5" w:right="49"/>
        <w:rPr>
          <w:rFonts w:ascii="ITC Avant Garde" w:hAnsi="ITC Avant Garde"/>
          <w:color w:val="auto"/>
        </w:rPr>
      </w:pPr>
      <w:r w:rsidRPr="00882672">
        <w:rPr>
          <w:rFonts w:ascii="ITC Avant Garde" w:hAnsi="ITC Avant Garde"/>
          <w:color w:val="auto"/>
        </w:rPr>
        <w:t xml:space="preserve">Respecto al comentario anterior, se señala que el presente Acuerdo representa un marco de referencia que permite a los concesionarios que operan redes públicas de telecomunicaciones llevar a cabo una efectiva y eficaz interconexión e interoperabilidad de conformidad con los estándares y recomendaciones internacionales que resultan necesarias para su implementación, por lo anterior la distribución de tráfico entre los puntos de interconexión que al efecto hayan determinado para el intercambio de tráfico los concesionarios, deberá realizarse de común acuerdo entre las partes y observando las características propias de sus redes. </w:t>
      </w:r>
    </w:p>
    <w:p w14:paraId="3A237C07" w14:textId="77777777" w:rsidR="0080257F" w:rsidRDefault="0080257F" w:rsidP="000F626E">
      <w:pPr>
        <w:spacing w:after="0" w:line="276" w:lineRule="auto"/>
        <w:ind w:left="0" w:right="49" w:firstLine="0"/>
        <w:rPr>
          <w:rFonts w:ascii="ITC Avant Garde" w:hAnsi="ITC Avant Garde"/>
          <w:b/>
          <w:color w:val="auto"/>
        </w:rPr>
      </w:pPr>
    </w:p>
    <w:p w14:paraId="2D0155C8" w14:textId="3150266D" w:rsidR="000D5705" w:rsidRDefault="000D5705" w:rsidP="006A15E1">
      <w:pPr>
        <w:spacing w:after="0" w:line="276" w:lineRule="auto"/>
        <w:ind w:left="-5" w:right="49"/>
        <w:rPr>
          <w:rFonts w:ascii="ITC Avant Garde" w:hAnsi="ITC Avant Garde"/>
          <w:b/>
          <w:color w:val="auto"/>
        </w:rPr>
      </w:pPr>
      <w:r>
        <w:rPr>
          <w:rFonts w:ascii="ITC Avant Garde" w:hAnsi="ITC Avant Garde"/>
          <w:b/>
          <w:color w:val="auto"/>
        </w:rPr>
        <w:t>Telefónica:</w:t>
      </w:r>
    </w:p>
    <w:p w14:paraId="1B28C17F" w14:textId="01F0ECDB" w:rsidR="00D03AD2" w:rsidRDefault="000D5705" w:rsidP="00637299">
      <w:pPr>
        <w:spacing w:line="276" w:lineRule="auto"/>
        <w:ind w:left="11" w:right="0" w:hanging="11"/>
        <w:rPr>
          <w:rFonts w:ascii="ITC Avant Garde" w:hAnsi="ITC Avant Garde"/>
          <w:i/>
          <w:color w:val="auto"/>
        </w:rPr>
      </w:pPr>
      <w:r w:rsidRPr="00122B7A">
        <w:rPr>
          <w:rFonts w:ascii="ITC Avant Garde" w:hAnsi="ITC Avant Garde"/>
          <w:i/>
          <w:color w:val="auto"/>
        </w:rPr>
        <w:t xml:space="preserve">En el segundo y tercer párrafo de la Condición Sexta se </w:t>
      </w:r>
      <w:r w:rsidR="00637299">
        <w:rPr>
          <w:rFonts w:ascii="ITC Avant Garde" w:hAnsi="ITC Avant Garde"/>
          <w:i/>
          <w:color w:val="auto"/>
        </w:rPr>
        <w:t>establece que el tráfico intercambiado para el servicio de voz será de cualquier origen o destino dentro del territorio nacional, además de establecer la redundancia de puertos para la continuidad del servicio.</w:t>
      </w:r>
      <w:r w:rsidR="00D03AD2">
        <w:rPr>
          <w:rFonts w:ascii="ITC Avant Garde" w:hAnsi="ITC Avant Garde"/>
          <w:i/>
          <w:color w:val="auto"/>
        </w:rPr>
        <w:t xml:space="preserve"> Sin embargo, los concesionarios con grandes volúmenes de tráfico deben diseñar las redes de transporte e interconexiones en base a las necesidades de tráfico existentes. Con esto se busca balancear la capacidad de la red y evitar saturación de alguna ruta.</w:t>
      </w:r>
    </w:p>
    <w:p w14:paraId="39666193" w14:textId="77777777" w:rsidR="00932842" w:rsidRDefault="00932842" w:rsidP="00637299">
      <w:pPr>
        <w:spacing w:line="276" w:lineRule="auto"/>
        <w:ind w:left="11" w:right="0" w:hanging="11"/>
        <w:rPr>
          <w:rFonts w:ascii="ITC Avant Garde" w:hAnsi="ITC Avant Garde"/>
          <w:i/>
          <w:color w:val="auto"/>
        </w:rPr>
      </w:pPr>
    </w:p>
    <w:p w14:paraId="1AB28538" w14:textId="1FE78E1E" w:rsidR="00C04506" w:rsidRDefault="00C04506" w:rsidP="00C04506">
      <w:pPr>
        <w:spacing w:line="276" w:lineRule="auto"/>
        <w:ind w:left="11" w:right="0" w:hanging="11"/>
        <w:rPr>
          <w:rFonts w:ascii="ITC Avant Garde" w:hAnsi="ITC Avant Garde"/>
          <w:i/>
          <w:color w:val="auto"/>
        </w:rPr>
      </w:pPr>
      <w:r w:rsidRPr="005E631D">
        <w:rPr>
          <w:rFonts w:ascii="ITC Avant Garde" w:hAnsi="ITC Avant Garde"/>
          <w:i/>
          <w:color w:val="auto"/>
        </w:rPr>
        <w:t>No se considera que dicha regla deba aplicar para la terminación del tráfico en la red del concesionario que estableció los puntos de interconexión, ya que en el caso de grandes redes con altos volúmenes de tráfico, es más eficiente regionalizar cada uno de los puntos de entre</w:t>
      </w:r>
      <w:r w:rsidR="00857D35" w:rsidRPr="005E631D">
        <w:rPr>
          <w:rFonts w:ascii="ITC Avant Garde" w:hAnsi="ITC Avant Garde"/>
          <w:i/>
          <w:color w:val="auto"/>
        </w:rPr>
        <w:t>ga sin perjuicio de la redundancia con la que estos deben contar.</w:t>
      </w:r>
      <w:r w:rsidR="00857D35">
        <w:rPr>
          <w:rFonts w:ascii="ITC Avant Garde" w:hAnsi="ITC Avant Garde"/>
          <w:i/>
          <w:color w:val="auto"/>
        </w:rPr>
        <w:t xml:space="preserve"> </w:t>
      </w:r>
      <w:r>
        <w:rPr>
          <w:rFonts w:ascii="ITC Avant Garde" w:hAnsi="ITC Avant Garde"/>
          <w:i/>
          <w:color w:val="auto"/>
        </w:rPr>
        <w:t xml:space="preserve">  </w:t>
      </w:r>
    </w:p>
    <w:p w14:paraId="166F2D51" w14:textId="77777777" w:rsidR="003E098A" w:rsidRDefault="003E098A" w:rsidP="00C04506">
      <w:pPr>
        <w:spacing w:line="276" w:lineRule="auto"/>
        <w:ind w:left="11" w:right="0" w:hanging="11"/>
        <w:rPr>
          <w:rFonts w:ascii="ITC Avant Garde" w:hAnsi="ITC Avant Garde"/>
          <w:i/>
          <w:color w:val="auto"/>
        </w:rPr>
      </w:pPr>
    </w:p>
    <w:p w14:paraId="422A415C" w14:textId="37D31BA2" w:rsidR="003E098A" w:rsidRDefault="003E098A" w:rsidP="00C04506">
      <w:pPr>
        <w:spacing w:line="276" w:lineRule="auto"/>
        <w:ind w:left="11" w:right="0" w:hanging="11"/>
        <w:rPr>
          <w:rFonts w:ascii="ITC Avant Garde" w:hAnsi="ITC Avant Garde"/>
          <w:i/>
          <w:color w:val="auto"/>
        </w:rPr>
      </w:pPr>
      <w:r>
        <w:rPr>
          <w:rFonts w:ascii="ITC Avant Garde" w:hAnsi="ITC Avant Garde"/>
          <w:i/>
          <w:color w:val="auto"/>
        </w:rPr>
        <w:t>Obligar a un concesionario a operar con un solo punto de interconexión, con su respectiva redundancia, genera varios efectos:</w:t>
      </w:r>
    </w:p>
    <w:p w14:paraId="2AAC4431" w14:textId="77777777" w:rsidR="003E098A" w:rsidRDefault="003E098A" w:rsidP="00C04506">
      <w:pPr>
        <w:spacing w:line="276" w:lineRule="auto"/>
        <w:ind w:left="11" w:right="0" w:hanging="11"/>
        <w:rPr>
          <w:rFonts w:ascii="ITC Avant Garde" w:hAnsi="ITC Avant Garde"/>
          <w:i/>
          <w:color w:val="auto"/>
        </w:rPr>
      </w:pPr>
    </w:p>
    <w:p w14:paraId="5B9E3D1A" w14:textId="79E5C5C6" w:rsidR="003E098A" w:rsidRDefault="0095350D" w:rsidP="003E098A">
      <w:pPr>
        <w:pStyle w:val="Prrafodelista"/>
        <w:numPr>
          <w:ilvl w:val="0"/>
          <w:numId w:val="47"/>
        </w:numPr>
        <w:spacing w:line="276" w:lineRule="auto"/>
        <w:ind w:right="0"/>
        <w:rPr>
          <w:rFonts w:ascii="ITC Avant Garde" w:hAnsi="ITC Avant Garde"/>
          <w:i/>
          <w:color w:val="auto"/>
        </w:rPr>
      </w:pPr>
      <w:r>
        <w:rPr>
          <w:rFonts w:ascii="ITC Avant Garde" w:hAnsi="ITC Avant Garde"/>
          <w:i/>
          <w:color w:val="auto"/>
        </w:rPr>
        <w:t>Enr</w:t>
      </w:r>
      <w:r w:rsidR="003E098A">
        <w:rPr>
          <w:rFonts w:ascii="ITC Avant Garde" w:hAnsi="ITC Avant Garde"/>
          <w:i/>
          <w:color w:val="auto"/>
        </w:rPr>
        <w:t>utar grandes volúmenes de tráfico en un solo punto de interconexión produce elevados costos de transporte</w:t>
      </w:r>
    </w:p>
    <w:p w14:paraId="285F27B9" w14:textId="17B80759" w:rsidR="003E098A" w:rsidRDefault="003E098A" w:rsidP="003E098A">
      <w:pPr>
        <w:pStyle w:val="Prrafodelista"/>
        <w:numPr>
          <w:ilvl w:val="0"/>
          <w:numId w:val="47"/>
        </w:numPr>
        <w:spacing w:line="276" w:lineRule="auto"/>
        <w:ind w:right="0"/>
        <w:rPr>
          <w:rFonts w:ascii="ITC Avant Garde" w:hAnsi="ITC Avant Garde"/>
          <w:i/>
          <w:color w:val="auto"/>
        </w:rPr>
      </w:pPr>
      <w:r>
        <w:rPr>
          <w:rFonts w:ascii="ITC Avant Garde" w:hAnsi="ITC Avant Garde"/>
          <w:i/>
          <w:color w:val="auto"/>
        </w:rPr>
        <w:t>Las inversiones en infraestructura son altas,</w:t>
      </w:r>
      <w:r w:rsidR="007150D3">
        <w:rPr>
          <w:rFonts w:ascii="ITC Avant Garde" w:hAnsi="ITC Avant Garde"/>
          <w:i/>
          <w:color w:val="auto"/>
        </w:rPr>
        <w:t xml:space="preserve"> toda vez</w:t>
      </w:r>
      <w:r>
        <w:rPr>
          <w:rFonts w:ascii="ITC Avant Garde" w:hAnsi="ITC Avant Garde"/>
          <w:i/>
          <w:color w:val="auto"/>
        </w:rPr>
        <w:t xml:space="preserve"> que anteriormente</w:t>
      </w:r>
      <w:r w:rsidR="007150D3">
        <w:rPr>
          <w:rFonts w:ascii="ITC Avant Garde" w:hAnsi="ITC Avant Garde"/>
          <w:i/>
          <w:color w:val="auto"/>
        </w:rPr>
        <w:t xml:space="preserve"> ya</w:t>
      </w:r>
      <w:r>
        <w:rPr>
          <w:rFonts w:ascii="ITC Avant Garde" w:hAnsi="ITC Avant Garde"/>
          <w:i/>
          <w:color w:val="auto"/>
        </w:rPr>
        <w:t xml:space="preserve"> se realizó una </w:t>
      </w:r>
      <w:r w:rsidR="007150D3">
        <w:rPr>
          <w:rFonts w:ascii="ITC Avant Garde" w:hAnsi="ITC Avant Garde"/>
          <w:i/>
          <w:color w:val="auto"/>
        </w:rPr>
        <w:t>inversión en infraestructura</w:t>
      </w:r>
    </w:p>
    <w:p w14:paraId="09FEA36C" w14:textId="4D6BBA30" w:rsidR="007150D3" w:rsidRDefault="007150D3" w:rsidP="003E098A">
      <w:pPr>
        <w:pStyle w:val="Prrafodelista"/>
        <w:numPr>
          <w:ilvl w:val="0"/>
          <w:numId w:val="47"/>
        </w:numPr>
        <w:spacing w:line="276" w:lineRule="auto"/>
        <w:ind w:right="0"/>
        <w:rPr>
          <w:rFonts w:ascii="ITC Avant Garde" w:hAnsi="ITC Avant Garde"/>
          <w:i/>
          <w:color w:val="auto"/>
        </w:rPr>
      </w:pPr>
      <w:r>
        <w:rPr>
          <w:rFonts w:ascii="ITC Avant Garde" w:hAnsi="ITC Avant Garde"/>
          <w:i/>
          <w:color w:val="auto"/>
        </w:rPr>
        <w:t xml:space="preserve">Al atraer todo el tráfico a nivel nacional a un solo punto de interconexión es riesgoso, además de requerir inversiones actualmente no planeadas </w:t>
      </w:r>
    </w:p>
    <w:p w14:paraId="38D29077" w14:textId="40426A29" w:rsidR="007150D3" w:rsidRDefault="009B479C" w:rsidP="003E098A">
      <w:pPr>
        <w:pStyle w:val="Prrafodelista"/>
        <w:numPr>
          <w:ilvl w:val="0"/>
          <w:numId w:val="47"/>
        </w:numPr>
        <w:spacing w:line="276" w:lineRule="auto"/>
        <w:ind w:right="0"/>
        <w:rPr>
          <w:rFonts w:ascii="ITC Avant Garde" w:hAnsi="ITC Avant Garde"/>
          <w:i/>
          <w:color w:val="auto"/>
        </w:rPr>
      </w:pPr>
      <w:r>
        <w:rPr>
          <w:rFonts w:ascii="ITC Avant Garde" w:hAnsi="ITC Avant Garde"/>
          <w:i/>
          <w:color w:val="auto"/>
        </w:rPr>
        <w:t>Genera discriminación entre los concesionarios ya establecidos y los nuevos entrantes</w:t>
      </w:r>
      <w:r w:rsidR="00F851F5">
        <w:rPr>
          <w:rFonts w:ascii="ITC Avant Garde" w:hAnsi="ITC Avant Garde"/>
          <w:i/>
          <w:color w:val="auto"/>
        </w:rPr>
        <w:t>, ya que los primeros diseñaron su red para asegurar mayor calidad, menores costos de enrutamiento y garantizar que el tráfico no se degradará</w:t>
      </w:r>
    </w:p>
    <w:p w14:paraId="1D28795C" w14:textId="3883E1B0" w:rsidR="00A907A3" w:rsidRDefault="00A907A3" w:rsidP="003E098A">
      <w:pPr>
        <w:pStyle w:val="Prrafodelista"/>
        <w:numPr>
          <w:ilvl w:val="0"/>
          <w:numId w:val="47"/>
        </w:numPr>
        <w:spacing w:line="276" w:lineRule="auto"/>
        <w:ind w:right="0"/>
        <w:rPr>
          <w:rFonts w:ascii="ITC Avant Garde" w:hAnsi="ITC Avant Garde"/>
          <w:i/>
          <w:color w:val="auto"/>
        </w:rPr>
      </w:pPr>
      <w:r>
        <w:rPr>
          <w:rFonts w:ascii="ITC Avant Garde" w:hAnsi="ITC Avant Garde"/>
          <w:i/>
          <w:color w:val="auto"/>
        </w:rPr>
        <w:t>Considerar solamente un punto de redundancia es altamente costos y genera infraestructura ociosa</w:t>
      </w:r>
    </w:p>
    <w:p w14:paraId="3675FEDF" w14:textId="051FC4E9" w:rsidR="00A907A3" w:rsidRDefault="00A907A3" w:rsidP="003E098A">
      <w:pPr>
        <w:pStyle w:val="Prrafodelista"/>
        <w:numPr>
          <w:ilvl w:val="0"/>
          <w:numId w:val="47"/>
        </w:numPr>
        <w:spacing w:line="276" w:lineRule="auto"/>
        <w:ind w:right="0"/>
        <w:rPr>
          <w:rFonts w:ascii="ITC Avant Garde" w:hAnsi="ITC Avant Garde"/>
          <w:i/>
          <w:color w:val="auto"/>
        </w:rPr>
      </w:pPr>
      <w:r>
        <w:rPr>
          <w:rFonts w:ascii="ITC Avant Garde" w:hAnsi="ITC Avant Garde"/>
          <w:i/>
          <w:color w:val="auto"/>
        </w:rPr>
        <w:t>Concentrar todo el tráfico en un solo punto es rie</w:t>
      </w:r>
      <w:r w:rsidR="00914106">
        <w:rPr>
          <w:rFonts w:ascii="ITC Avant Garde" w:hAnsi="ITC Avant Garde"/>
          <w:i/>
          <w:color w:val="auto"/>
        </w:rPr>
        <w:t>sgoso</w:t>
      </w:r>
      <w:r>
        <w:rPr>
          <w:rFonts w:ascii="ITC Avant Garde" w:hAnsi="ITC Avant Garde"/>
          <w:i/>
          <w:color w:val="auto"/>
        </w:rPr>
        <w:t xml:space="preserve"> ya que en caso de afectación</w:t>
      </w:r>
      <w:r w:rsidR="00914106">
        <w:rPr>
          <w:rFonts w:ascii="ITC Avant Garde" w:hAnsi="ITC Avant Garde"/>
          <w:i/>
          <w:color w:val="auto"/>
        </w:rPr>
        <w:t>, se suspenderá el serv</w:t>
      </w:r>
      <w:r w:rsidR="00D008C4">
        <w:rPr>
          <w:rFonts w:ascii="ITC Avant Garde" w:hAnsi="ITC Avant Garde"/>
          <w:i/>
          <w:color w:val="auto"/>
        </w:rPr>
        <w:t xml:space="preserve">icio a nivel nacional en vez de </w:t>
      </w:r>
      <w:r w:rsidR="000B1B2F">
        <w:rPr>
          <w:rFonts w:ascii="ITC Avant Garde" w:hAnsi="ITC Avant Garde"/>
          <w:i/>
          <w:color w:val="auto"/>
        </w:rPr>
        <w:t>solamente el área afectada</w:t>
      </w:r>
      <w:r w:rsidR="00914106">
        <w:rPr>
          <w:rFonts w:ascii="ITC Avant Garde" w:hAnsi="ITC Avant Garde"/>
          <w:i/>
          <w:color w:val="auto"/>
        </w:rPr>
        <w:t xml:space="preserve">  </w:t>
      </w:r>
    </w:p>
    <w:p w14:paraId="552BE4DA" w14:textId="77777777" w:rsidR="00E33E6B" w:rsidRDefault="00E33E6B" w:rsidP="00E33E6B">
      <w:pPr>
        <w:spacing w:line="276" w:lineRule="auto"/>
        <w:ind w:right="0"/>
        <w:rPr>
          <w:rFonts w:ascii="ITC Avant Garde" w:hAnsi="ITC Avant Garde"/>
          <w:i/>
          <w:color w:val="auto"/>
        </w:rPr>
      </w:pPr>
    </w:p>
    <w:p w14:paraId="61E4645A" w14:textId="46AE46E3" w:rsidR="00E33E6B" w:rsidRDefault="00E33E6B" w:rsidP="00E33E6B">
      <w:pPr>
        <w:spacing w:line="276" w:lineRule="auto"/>
        <w:ind w:right="0"/>
        <w:rPr>
          <w:rFonts w:ascii="ITC Avant Garde" w:hAnsi="ITC Avant Garde"/>
          <w:i/>
          <w:color w:val="auto"/>
        </w:rPr>
      </w:pPr>
      <w:r>
        <w:rPr>
          <w:rFonts w:ascii="ITC Avant Garde" w:hAnsi="ITC Avant Garde"/>
          <w:i/>
          <w:color w:val="auto"/>
        </w:rPr>
        <w:t>Por lo tanto, se debe permitir a cada concesionario operar de la forma más adecuada, ya que al establecer varios puntos de interconexión se reduce el riesgo de caídas de tráfico, mejora</w:t>
      </w:r>
      <w:r w:rsidR="00FD5B05">
        <w:rPr>
          <w:rFonts w:ascii="ITC Avant Garde" w:hAnsi="ITC Avant Garde"/>
          <w:i/>
          <w:color w:val="auto"/>
        </w:rPr>
        <w:t xml:space="preserve"> la calidad del</w:t>
      </w:r>
      <w:r>
        <w:rPr>
          <w:rFonts w:ascii="ITC Avant Garde" w:hAnsi="ITC Avant Garde"/>
          <w:i/>
          <w:color w:val="auto"/>
        </w:rPr>
        <w:t xml:space="preserve"> enrutamiento y reduce los costos ya invertidos.</w:t>
      </w:r>
    </w:p>
    <w:p w14:paraId="3C491DFA" w14:textId="77777777" w:rsidR="00523DA0" w:rsidRDefault="00523DA0" w:rsidP="00E33E6B">
      <w:pPr>
        <w:spacing w:line="276" w:lineRule="auto"/>
        <w:ind w:right="0"/>
        <w:rPr>
          <w:rFonts w:ascii="ITC Avant Garde" w:hAnsi="ITC Avant Garde"/>
          <w:i/>
          <w:color w:val="auto"/>
        </w:rPr>
      </w:pPr>
    </w:p>
    <w:p w14:paraId="6A3C1CCD" w14:textId="1ECD3061" w:rsidR="00B30C32" w:rsidRDefault="00B30C32" w:rsidP="00B30C32">
      <w:pPr>
        <w:spacing w:line="276" w:lineRule="auto"/>
        <w:ind w:left="-5" w:right="0"/>
        <w:rPr>
          <w:rFonts w:ascii="ITC Avant Garde" w:hAnsi="ITC Avant Garde"/>
          <w:color w:val="auto"/>
        </w:rPr>
      </w:pPr>
      <w:r w:rsidRPr="004D55FD">
        <w:rPr>
          <w:rFonts w:ascii="ITC Avant Garde" w:hAnsi="ITC Avant Garde"/>
          <w:color w:val="auto"/>
        </w:rPr>
        <w:t xml:space="preserve">Al respecto, se </w:t>
      </w:r>
      <w:r>
        <w:rPr>
          <w:rFonts w:ascii="ITC Avant Garde" w:hAnsi="ITC Avant Garde"/>
          <w:color w:val="auto"/>
        </w:rPr>
        <w:t>señala que el artículo 132 de la LFTR establece que los convenios que al efecto suscriben los concesionarios, deberán incluir los mecanismos que garanticen que exista adecuada capacidad y calidad para cursar el tráfico demandado entre sus redes, dichos mecanismos incluyen entre otros, la redundancia y el crecimiento de capacidad para soportar la demanda de tráfico</w:t>
      </w:r>
      <w:r>
        <w:rPr>
          <w:rFonts w:ascii="ITC Avant Garde" w:hAnsi="ITC Avant Garde"/>
          <w:color w:val="auto"/>
        </w:rPr>
        <w:t>, así como también los puntos de interconexión a las redes de los concesionarios que se interconectarán.</w:t>
      </w:r>
      <w:r>
        <w:rPr>
          <w:rFonts w:ascii="ITC Avant Garde" w:hAnsi="ITC Avant Garde"/>
          <w:color w:val="auto"/>
        </w:rPr>
        <w:t xml:space="preserve"> Es importante señalar que dichos mecanismos de redundancia dependerán, entre otros aspectos, de la arquitectura de las redes a interconectarse. No obstante lo anterior, la cantidad y ubicación de los puntos de interconexión IP, la distribución de tráfico así como el esquema de redundancia que con el fin de asegurar la adecuada capacidad y calidad establezcan los concesionarios no es materia del presente Acuerdo.</w:t>
      </w:r>
    </w:p>
    <w:p w14:paraId="4DAD6273" w14:textId="77777777" w:rsidR="00C04506" w:rsidRDefault="00C04506" w:rsidP="00C04506">
      <w:pPr>
        <w:spacing w:after="0" w:line="276" w:lineRule="auto"/>
        <w:ind w:left="-5" w:right="49"/>
        <w:rPr>
          <w:rFonts w:ascii="ITC Avant Garde" w:hAnsi="ITC Avant Garde"/>
          <w:b/>
          <w:color w:val="auto"/>
        </w:rPr>
      </w:pPr>
    </w:p>
    <w:p w14:paraId="557D73D1" w14:textId="77777777" w:rsidR="006A15E1" w:rsidRPr="006A15E1" w:rsidRDefault="006A15E1" w:rsidP="006A15E1">
      <w:pPr>
        <w:spacing w:after="0" w:line="276" w:lineRule="auto"/>
        <w:ind w:left="-5" w:right="49"/>
        <w:rPr>
          <w:rFonts w:ascii="ITC Avant Garde" w:hAnsi="ITC Avant Garde"/>
          <w:b/>
          <w:color w:val="auto"/>
        </w:rPr>
      </w:pPr>
      <w:r w:rsidRPr="006A15E1">
        <w:rPr>
          <w:rFonts w:ascii="ITC Avant Garde" w:hAnsi="ITC Avant Garde"/>
          <w:b/>
          <w:color w:val="auto"/>
        </w:rPr>
        <w:t>Axtel:</w:t>
      </w:r>
    </w:p>
    <w:p w14:paraId="2A3E012A" w14:textId="77777777" w:rsidR="00932842" w:rsidRDefault="00A64524" w:rsidP="006A15E1">
      <w:pPr>
        <w:spacing w:line="276" w:lineRule="auto"/>
        <w:ind w:left="11" w:right="0" w:hanging="11"/>
        <w:rPr>
          <w:rFonts w:ascii="ITC Avant Garde" w:hAnsi="ITC Avant Garde"/>
          <w:i/>
          <w:color w:val="auto"/>
        </w:rPr>
      </w:pPr>
      <w:r>
        <w:rPr>
          <w:rFonts w:ascii="ITC Avant Garde" w:hAnsi="ITC Avant Garde"/>
          <w:i/>
          <w:color w:val="auto"/>
        </w:rPr>
        <w:t>En el</w:t>
      </w:r>
      <w:r w:rsidR="006A15E1" w:rsidRPr="006A15E1">
        <w:rPr>
          <w:rFonts w:ascii="ITC Avant Garde" w:hAnsi="ITC Avant Garde"/>
          <w:i/>
          <w:color w:val="auto"/>
        </w:rPr>
        <w:t xml:space="preserve"> párrafo</w:t>
      </w:r>
      <w:r>
        <w:rPr>
          <w:rFonts w:ascii="ITC Avant Garde" w:hAnsi="ITC Avant Garde"/>
          <w:i/>
          <w:color w:val="auto"/>
        </w:rPr>
        <w:t xml:space="preserve"> cuarto</w:t>
      </w:r>
      <w:r w:rsidR="006A15E1" w:rsidRPr="006A15E1">
        <w:rPr>
          <w:rFonts w:ascii="ITC Avant Garde" w:hAnsi="ITC Avant Garde"/>
          <w:i/>
          <w:color w:val="auto"/>
        </w:rPr>
        <w:t xml:space="preserve"> de la Condición</w:t>
      </w:r>
      <w:r>
        <w:rPr>
          <w:rFonts w:ascii="ITC Avant Garde" w:hAnsi="ITC Avant Garde"/>
          <w:i/>
          <w:color w:val="auto"/>
        </w:rPr>
        <w:t xml:space="preserve"> Sexta, referente a la interconexión IP,</w:t>
      </w:r>
      <w:r w:rsidR="00927300">
        <w:rPr>
          <w:rFonts w:ascii="ITC Avant Garde" w:hAnsi="ITC Avant Garde"/>
          <w:i/>
          <w:color w:val="auto"/>
        </w:rPr>
        <w:t xml:space="preserve"> se deben mantener los mecanismos que garanticen la capacidad acordada y siempre disponible, hasta que ambas partes acuerden un nuevo incremento.</w:t>
      </w:r>
    </w:p>
    <w:p w14:paraId="6017A49E" w14:textId="77777777" w:rsidR="000B03FC" w:rsidRDefault="000B03FC" w:rsidP="006A15E1">
      <w:pPr>
        <w:spacing w:line="276" w:lineRule="auto"/>
        <w:ind w:left="11" w:right="0" w:hanging="11"/>
        <w:rPr>
          <w:rFonts w:ascii="ITC Avant Garde" w:hAnsi="ITC Avant Garde"/>
          <w:i/>
          <w:color w:val="auto"/>
        </w:rPr>
      </w:pPr>
    </w:p>
    <w:p w14:paraId="2ADCCD39" w14:textId="73B9D5C0" w:rsidR="000B03FC" w:rsidRPr="007445E3" w:rsidRDefault="000B03FC" w:rsidP="000B03FC">
      <w:pPr>
        <w:spacing w:line="276" w:lineRule="auto"/>
        <w:ind w:left="11" w:right="0" w:hanging="11"/>
        <w:rPr>
          <w:rFonts w:ascii="ITC Avant Garde" w:hAnsi="ITC Avant Garde"/>
          <w:color w:val="auto"/>
        </w:rPr>
      </w:pPr>
      <w:r w:rsidRPr="007445E3">
        <w:rPr>
          <w:rFonts w:ascii="ITC Avant Garde" w:hAnsi="ITC Avant Garde"/>
          <w:color w:val="auto"/>
        </w:rPr>
        <w:t>Al respecto se señala que el presente Acuerdo se considera un marco de referencia que permite a los concesionarios que operan redes públicas de telecomunicaciones llevar a cabo una efectiva y eficaz interconexión e interoperabilidad de conformidad con los estándares y recomendaciones internacionales que resultan necesarias para su implementación, por tal motivo, lo solicitado por Axtel no se encuentra dentro del alcance del Acuerdo de Condiciones Técnicas Mínimas.</w:t>
      </w:r>
    </w:p>
    <w:p w14:paraId="0811D440" w14:textId="77777777" w:rsidR="00F61350" w:rsidRDefault="00F61350" w:rsidP="0095350D">
      <w:pPr>
        <w:spacing w:after="0" w:line="276" w:lineRule="auto"/>
        <w:ind w:left="0" w:right="49" w:firstLine="0"/>
        <w:rPr>
          <w:rFonts w:ascii="ITC Avant Garde" w:hAnsi="ITC Avant Garde"/>
          <w:b/>
          <w:color w:val="auto"/>
          <w:u w:val="single"/>
        </w:rPr>
      </w:pPr>
    </w:p>
    <w:p w14:paraId="272DCE5A" w14:textId="710596EC" w:rsidR="009E29A9" w:rsidRDefault="009E29A9" w:rsidP="009E29A9">
      <w:pPr>
        <w:spacing w:after="0" w:line="276" w:lineRule="auto"/>
        <w:ind w:left="-5" w:right="49"/>
        <w:rPr>
          <w:rFonts w:ascii="ITC Avant Garde" w:hAnsi="ITC Avant Garde"/>
          <w:b/>
          <w:color w:val="auto"/>
          <w:u w:val="single"/>
        </w:rPr>
      </w:pPr>
      <w:r w:rsidRPr="00F4796E">
        <w:rPr>
          <w:rFonts w:ascii="ITC Avant Garde" w:hAnsi="ITC Avant Garde"/>
          <w:b/>
          <w:color w:val="auto"/>
          <w:u w:val="single"/>
        </w:rPr>
        <w:t>Comentarios emitidos a la Co</w:t>
      </w:r>
      <w:r>
        <w:rPr>
          <w:rFonts w:ascii="ITC Avant Garde" w:hAnsi="ITC Avant Garde"/>
          <w:b/>
          <w:color w:val="auto"/>
          <w:u w:val="single"/>
        </w:rPr>
        <w:t>ndición Séptima</w:t>
      </w:r>
    </w:p>
    <w:p w14:paraId="0EE08585" w14:textId="77777777" w:rsidR="006A15E1" w:rsidRDefault="006A15E1" w:rsidP="009E29A9">
      <w:pPr>
        <w:spacing w:after="0" w:line="276" w:lineRule="auto"/>
        <w:ind w:left="-5" w:right="49"/>
        <w:rPr>
          <w:rFonts w:ascii="ITC Avant Garde" w:hAnsi="ITC Avant Garde"/>
          <w:b/>
          <w:color w:val="auto"/>
          <w:u w:val="single"/>
        </w:rPr>
      </w:pPr>
    </w:p>
    <w:p w14:paraId="40222B41" w14:textId="451F4E8C" w:rsidR="003062EE" w:rsidRPr="00823CE7" w:rsidRDefault="00242268" w:rsidP="003062EE">
      <w:pPr>
        <w:spacing w:after="0" w:line="276" w:lineRule="auto"/>
        <w:ind w:left="-5" w:right="49"/>
        <w:rPr>
          <w:rFonts w:ascii="ITC Avant Garde" w:hAnsi="ITC Avant Garde"/>
          <w:b/>
          <w:color w:val="auto"/>
        </w:rPr>
      </w:pPr>
      <w:r w:rsidRPr="00823CE7">
        <w:rPr>
          <w:rFonts w:ascii="ITC Avant Garde" w:hAnsi="ITC Avant Garde"/>
          <w:b/>
          <w:color w:val="auto"/>
        </w:rPr>
        <w:t>Grupo Televisa</w:t>
      </w:r>
      <w:r w:rsidR="003062EE" w:rsidRPr="00823CE7">
        <w:rPr>
          <w:rFonts w:ascii="ITC Avant Garde" w:hAnsi="ITC Avant Garde"/>
          <w:b/>
          <w:color w:val="auto"/>
        </w:rPr>
        <w:t>:</w:t>
      </w:r>
    </w:p>
    <w:p w14:paraId="79E220F2" w14:textId="77777777" w:rsidR="003062EE" w:rsidRPr="00823CE7" w:rsidRDefault="003062EE" w:rsidP="003062EE">
      <w:pPr>
        <w:spacing w:line="276" w:lineRule="auto"/>
        <w:ind w:left="11" w:right="0" w:hanging="11"/>
        <w:rPr>
          <w:rFonts w:ascii="ITC Avant Garde" w:hAnsi="ITC Avant Garde"/>
          <w:i/>
          <w:color w:val="auto"/>
        </w:rPr>
      </w:pPr>
      <w:r w:rsidRPr="00823CE7">
        <w:rPr>
          <w:rFonts w:ascii="ITC Avant Garde" w:hAnsi="ITC Avant Garde"/>
          <w:i/>
          <w:color w:val="auto"/>
        </w:rPr>
        <w:t xml:space="preserve">En el apartado de interconexión, no se incorporan garantías y mínimos de calidad de servicio (SLA) para la operación y mantenimiento de los servicios provistos por el AEP. No se incluyen los tiempos de tránsito máximo, porcentaje de llamadas caídas, porcentaje en pérdida de paquetes ni penalidades por su incumplimiento. </w:t>
      </w:r>
    </w:p>
    <w:p w14:paraId="7316D6ED" w14:textId="77777777" w:rsidR="003062EE" w:rsidRPr="00823CE7" w:rsidRDefault="003062EE" w:rsidP="003062EE">
      <w:pPr>
        <w:spacing w:line="276" w:lineRule="auto"/>
        <w:ind w:left="11" w:right="0" w:hanging="11"/>
        <w:rPr>
          <w:rFonts w:ascii="ITC Avant Garde" w:hAnsi="ITC Avant Garde"/>
          <w:i/>
          <w:color w:val="auto"/>
        </w:rPr>
      </w:pPr>
    </w:p>
    <w:p w14:paraId="35808608" w14:textId="77777777" w:rsidR="007B4EBC" w:rsidRDefault="003062EE" w:rsidP="003062EE">
      <w:pPr>
        <w:spacing w:line="276" w:lineRule="auto"/>
        <w:ind w:left="11" w:right="0" w:hanging="11"/>
        <w:rPr>
          <w:rFonts w:ascii="ITC Avant Garde" w:hAnsi="ITC Avant Garde"/>
          <w:i/>
          <w:color w:val="auto"/>
        </w:rPr>
      </w:pPr>
      <w:r w:rsidRPr="00823CE7">
        <w:rPr>
          <w:rFonts w:ascii="ITC Avant Garde" w:hAnsi="ITC Avant Garde"/>
          <w:i/>
          <w:color w:val="auto"/>
        </w:rPr>
        <w:t>Por lo tanto, se solicita la incorporación de un apartado de cumplimiento de acuerdos de servicio. En este se deben incluir los principales parámetros de calidad</w:t>
      </w:r>
      <w:r w:rsidR="00FC7C99" w:rsidRPr="00823CE7">
        <w:rPr>
          <w:rFonts w:ascii="ITC Avant Garde" w:hAnsi="ITC Avant Garde"/>
          <w:i/>
          <w:color w:val="auto"/>
        </w:rPr>
        <w:t>,</w:t>
      </w:r>
      <w:r w:rsidRPr="003062EE">
        <w:rPr>
          <w:rFonts w:ascii="ITC Avant Garde" w:hAnsi="ITC Avant Garde"/>
          <w:i/>
          <w:color w:val="auto"/>
        </w:rPr>
        <w:t xml:space="preserve"> como porcentaje de llamadas caídas, porcentaje de pérdida de paquetes, latencia por kilómetro, así como las penalizaciones asociadas a su incumplimiento. </w:t>
      </w:r>
    </w:p>
    <w:p w14:paraId="3A78C139" w14:textId="77777777" w:rsidR="00823CE7" w:rsidRDefault="00823CE7" w:rsidP="003062EE">
      <w:pPr>
        <w:spacing w:line="276" w:lineRule="auto"/>
        <w:ind w:left="11" w:right="0" w:hanging="11"/>
        <w:rPr>
          <w:rFonts w:ascii="ITC Avant Garde" w:hAnsi="ITC Avant Garde"/>
          <w:i/>
          <w:color w:val="auto"/>
        </w:rPr>
      </w:pPr>
    </w:p>
    <w:p w14:paraId="2DEEBF51" w14:textId="42F89C92" w:rsidR="00823CE7" w:rsidRPr="007445E3" w:rsidRDefault="00823CE7" w:rsidP="00823CE7">
      <w:pPr>
        <w:spacing w:line="276" w:lineRule="auto"/>
        <w:ind w:left="11" w:right="0" w:hanging="11"/>
        <w:rPr>
          <w:rFonts w:ascii="ITC Avant Garde" w:hAnsi="ITC Avant Garde"/>
          <w:color w:val="auto"/>
        </w:rPr>
      </w:pPr>
      <w:r w:rsidRPr="007445E3">
        <w:rPr>
          <w:rFonts w:ascii="ITC Avant Garde" w:hAnsi="ITC Avant Garde"/>
          <w:color w:val="auto"/>
        </w:rPr>
        <w:t>Al respecto s</w:t>
      </w:r>
      <w:r w:rsidR="007445E3">
        <w:rPr>
          <w:rFonts w:ascii="ITC Avant Garde" w:hAnsi="ITC Avant Garde"/>
          <w:color w:val="auto"/>
        </w:rPr>
        <w:t>e señala que el presente Anteproyecto</w:t>
      </w:r>
      <w:r w:rsidRPr="007445E3">
        <w:rPr>
          <w:rFonts w:ascii="ITC Avant Garde" w:hAnsi="ITC Avant Garde"/>
          <w:color w:val="auto"/>
        </w:rPr>
        <w:t xml:space="preserve"> se considera un marco de referencia que permite a los concesionarios que operan redes públicas de telecomunicaciones llevar a cabo una efectiva y eficaz interconexión e interoperabilidad de conformidad con los estándares y recomendaciones internacionales que resultan necesarias para su implementación, </w:t>
      </w:r>
      <w:r w:rsidR="00E272E6" w:rsidRPr="007445E3">
        <w:rPr>
          <w:rFonts w:ascii="ITC Avant Garde" w:hAnsi="ITC Avant Garde"/>
          <w:color w:val="auto"/>
        </w:rPr>
        <w:t xml:space="preserve">en este sentido </w:t>
      </w:r>
      <w:r w:rsidRPr="007445E3">
        <w:rPr>
          <w:rFonts w:ascii="ITC Avant Garde" w:hAnsi="ITC Avant Garde"/>
          <w:color w:val="auto"/>
        </w:rPr>
        <w:t xml:space="preserve">lo solicitado por Grupo Televisa acerca de los parámetros de calidad </w:t>
      </w:r>
      <w:r w:rsidR="00141A59">
        <w:rPr>
          <w:rFonts w:ascii="ITC Avant Garde" w:hAnsi="ITC Avant Garde"/>
          <w:color w:val="auto"/>
        </w:rPr>
        <w:t>para la operación y mantenimiento así como</w:t>
      </w:r>
      <w:r w:rsidRPr="007445E3">
        <w:rPr>
          <w:rFonts w:ascii="ITC Avant Garde" w:hAnsi="ITC Avant Garde"/>
          <w:color w:val="auto"/>
        </w:rPr>
        <w:t xml:space="preserve"> las penalizaciones por su incumplimiento </w:t>
      </w:r>
      <w:r w:rsidR="00141A59">
        <w:rPr>
          <w:rFonts w:ascii="ITC Avant Garde" w:hAnsi="ITC Avant Garde"/>
          <w:color w:val="auto"/>
        </w:rPr>
        <w:t>en</w:t>
      </w:r>
      <w:r w:rsidRPr="007445E3">
        <w:rPr>
          <w:rFonts w:ascii="ITC Avant Garde" w:hAnsi="ITC Avant Garde"/>
          <w:color w:val="auto"/>
        </w:rPr>
        <w:t xml:space="preserve"> los servicios proporcionados por el AEP no se encuentran dent</w:t>
      </w:r>
      <w:r w:rsidR="00E272E6" w:rsidRPr="007445E3">
        <w:rPr>
          <w:rFonts w:ascii="ITC Avant Garde" w:hAnsi="ITC Avant Garde"/>
          <w:color w:val="auto"/>
        </w:rPr>
        <w:t xml:space="preserve">ro del alcance de dicho Acuerdo. </w:t>
      </w:r>
    </w:p>
    <w:p w14:paraId="60148EE6" w14:textId="77777777" w:rsidR="007B4EBC" w:rsidRDefault="007B4EBC" w:rsidP="003062EE">
      <w:pPr>
        <w:spacing w:line="276" w:lineRule="auto"/>
        <w:ind w:left="11" w:right="0" w:hanging="11"/>
        <w:rPr>
          <w:rFonts w:ascii="ITC Avant Garde" w:hAnsi="ITC Avant Garde"/>
          <w:i/>
          <w:color w:val="auto"/>
        </w:rPr>
      </w:pPr>
    </w:p>
    <w:p w14:paraId="74B46B8A" w14:textId="77777777" w:rsidR="007B4EBC" w:rsidRDefault="007B4EBC" w:rsidP="007B4EBC">
      <w:pPr>
        <w:spacing w:after="0" w:line="276" w:lineRule="auto"/>
        <w:ind w:left="-5" w:right="49"/>
        <w:rPr>
          <w:rFonts w:ascii="ITC Avant Garde" w:hAnsi="ITC Avant Garde"/>
          <w:b/>
          <w:color w:val="auto"/>
        </w:rPr>
      </w:pPr>
      <w:r w:rsidRPr="0009643C">
        <w:rPr>
          <w:rFonts w:ascii="ITC Avant Garde" w:hAnsi="ITC Avant Garde"/>
          <w:b/>
          <w:color w:val="auto"/>
        </w:rPr>
        <w:t>Axtel:</w:t>
      </w:r>
    </w:p>
    <w:p w14:paraId="488E828C" w14:textId="0B7826FF" w:rsidR="007B4EBC" w:rsidRDefault="007B4EBC" w:rsidP="007B4EBC">
      <w:pPr>
        <w:spacing w:line="276" w:lineRule="auto"/>
        <w:ind w:left="11" w:right="0" w:hanging="11"/>
        <w:rPr>
          <w:rFonts w:ascii="ITC Avant Garde" w:hAnsi="ITC Avant Garde"/>
          <w:i/>
          <w:color w:val="auto"/>
        </w:rPr>
      </w:pPr>
      <w:r w:rsidRPr="007B4EBC">
        <w:rPr>
          <w:rFonts w:ascii="ITC Avant Garde" w:hAnsi="ITC Avant Garde"/>
          <w:i/>
          <w:color w:val="auto"/>
        </w:rPr>
        <w:t>En el punto</w:t>
      </w:r>
      <w:r w:rsidR="00363DC2">
        <w:rPr>
          <w:rFonts w:ascii="ITC Avant Garde" w:hAnsi="ITC Avant Garde"/>
          <w:i/>
          <w:color w:val="auto"/>
        </w:rPr>
        <w:t xml:space="preserve"> 1.1.1 de la Condición Séptima, referente a Métodos SIP para sesiones VoIP, se debe definir cuantos mensajes OPTIONS sin respuesta serán considerados antes de agregar una IP a la “blacklist”, además de definir el tiempo que la misma permanecerá en dicha lista.</w:t>
      </w:r>
    </w:p>
    <w:p w14:paraId="53A6336D" w14:textId="77777777" w:rsidR="000E0A7B" w:rsidRDefault="000E0A7B" w:rsidP="007B4EBC">
      <w:pPr>
        <w:spacing w:line="276" w:lineRule="auto"/>
        <w:ind w:left="11" w:right="0" w:hanging="11"/>
        <w:rPr>
          <w:rFonts w:ascii="ITC Avant Garde" w:hAnsi="ITC Avant Garde"/>
          <w:i/>
          <w:color w:val="auto"/>
        </w:rPr>
      </w:pPr>
    </w:p>
    <w:p w14:paraId="322F0123" w14:textId="7F902F42" w:rsidR="001246BA" w:rsidRPr="007445E3" w:rsidRDefault="000E0A7B" w:rsidP="00E272E6">
      <w:pPr>
        <w:spacing w:line="276" w:lineRule="auto"/>
        <w:ind w:left="11" w:right="0" w:hanging="11"/>
        <w:rPr>
          <w:rFonts w:ascii="ITC Avant Garde" w:hAnsi="ITC Avant Garde"/>
          <w:i/>
          <w:color w:val="auto"/>
          <w:sz w:val="18"/>
          <w:szCs w:val="18"/>
        </w:rPr>
      </w:pPr>
      <w:r w:rsidRPr="007445E3">
        <w:rPr>
          <w:rFonts w:ascii="ITC Avant Garde" w:hAnsi="ITC Avant Garde"/>
          <w:color w:val="auto"/>
        </w:rPr>
        <w:t xml:space="preserve">El número de mensajes OPTIONS sin respuesta considerados antes de colocar una dirección IP en la “blacklist”, así como el tiempo que la misma permanecerá en </w:t>
      </w:r>
      <w:r w:rsidRPr="007445E3">
        <w:rPr>
          <w:rFonts w:ascii="ITC Avant Garde" w:hAnsi="ITC Avant Garde"/>
          <w:color w:val="auto"/>
        </w:rPr>
        <w:lastRenderedPageBreak/>
        <w:t>dicha lista, será definido de mutuo a</w:t>
      </w:r>
      <w:r w:rsidR="001246BA" w:rsidRPr="007445E3">
        <w:rPr>
          <w:rFonts w:ascii="ITC Avant Garde" w:hAnsi="ITC Avant Garde"/>
          <w:color w:val="auto"/>
        </w:rPr>
        <w:t>cuerdo entre los concesionarios</w:t>
      </w:r>
      <w:r w:rsidR="000242FD" w:rsidRPr="007445E3">
        <w:rPr>
          <w:rFonts w:ascii="ITC Avant Garde" w:hAnsi="ITC Avant Garde"/>
          <w:color w:val="auto"/>
        </w:rPr>
        <w:t>,</w:t>
      </w:r>
      <w:r w:rsidR="001246BA" w:rsidRPr="007445E3">
        <w:rPr>
          <w:rFonts w:ascii="ITC Avant Garde" w:hAnsi="ITC Avant Garde"/>
          <w:color w:val="auto"/>
        </w:rPr>
        <w:t xml:space="preserve"> </w:t>
      </w:r>
      <w:r w:rsidR="00E272E6" w:rsidRPr="007445E3">
        <w:rPr>
          <w:rFonts w:ascii="ITC Avant Garde" w:hAnsi="ITC Avant Garde"/>
          <w:color w:val="auto"/>
        </w:rPr>
        <w:t xml:space="preserve">lo anterior considerando la capacidad y diseño de sus redes. </w:t>
      </w:r>
    </w:p>
    <w:p w14:paraId="15F9DBFB" w14:textId="77777777" w:rsidR="00AC16F8" w:rsidRDefault="00AC16F8" w:rsidP="007B4EBC">
      <w:pPr>
        <w:spacing w:line="276" w:lineRule="auto"/>
        <w:ind w:left="11" w:right="0" w:hanging="11"/>
        <w:rPr>
          <w:rFonts w:ascii="ITC Avant Garde" w:hAnsi="ITC Avant Garde"/>
          <w:i/>
          <w:color w:val="auto"/>
        </w:rPr>
      </w:pPr>
    </w:p>
    <w:p w14:paraId="14176651" w14:textId="77777777" w:rsidR="00AC16F8" w:rsidRDefault="00AC16F8" w:rsidP="00AC16F8">
      <w:pPr>
        <w:spacing w:after="0" w:line="276" w:lineRule="auto"/>
        <w:ind w:left="-5" w:right="49"/>
        <w:rPr>
          <w:rFonts w:ascii="ITC Avant Garde" w:hAnsi="ITC Avant Garde"/>
          <w:b/>
          <w:color w:val="auto"/>
        </w:rPr>
      </w:pPr>
      <w:r>
        <w:rPr>
          <w:rFonts w:ascii="ITC Avant Garde" w:hAnsi="ITC Avant Garde"/>
          <w:b/>
          <w:color w:val="auto"/>
        </w:rPr>
        <w:t>Telefónica:</w:t>
      </w:r>
    </w:p>
    <w:p w14:paraId="2D78F338" w14:textId="69573AB4" w:rsidR="00AC16F8" w:rsidRDefault="00EA4869" w:rsidP="007B4EBC">
      <w:pPr>
        <w:spacing w:line="276" w:lineRule="auto"/>
        <w:ind w:left="11" w:right="0" w:hanging="11"/>
        <w:rPr>
          <w:rFonts w:ascii="ITC Avant Garde" w:hAnsi="ITC Avant Garde"/>
          <w:i/>
          <w:color w:val="auto"/>
        </w:rPr>
      </w:pPr>
      <w:r>
        <w:rPr>
          <w:rFonts w:ascii="ITC Avant Garde" w:hAnsi="ITC Avant Garde"/>
          <w:i/>
          <w:color w:val="auto"/>
        </w:rPr>
        <w:t xml:space="preserve">En el punto 1.2 de la Condición Séptima, referente al protocolo de Descripción de Sesión, </w:t>
      </w:r>
      <w:r w:rsidR="00756877">
        <w:rPr>
          <w:rFonts w:ascii="ITC Avant Garde" w:hAnsi="ITC Avant Garde"/>
          <w:i/>
          <w:color w:val="auto"/>
        </w:rPr>
        <w:t>se establece el orden</w:t>
      </w:r>
      <w:r w:rsidR="00F013B8">
        <w:rPr>
          <w:rFonts w:ascii="ITC Avant Garde" w:hAnsi="ITC Avant Garde"/>
          <w:i/>
          <w:color w:val="auto"/>
        </w:rPr>
        <w:t xml:space="preserve"> de los campos del mensaje SDP. Sin embargo, esta secuencia no mejora la calidad y la misma depende de cómo se encuentren configurados los equipos. </w:t>
      </w:r>
    </w:p>
    <w:p w14:paraId="66E6939F" w14:textId="77777777" w:rsidR="00DA3E12" w:rsidRDefault="00DA3E12" w:rsidP="007B4EBC">
      <w:pPr>
        <w:spacing w:line="276" w:lineRule="auto"/>
        <w:ind w:left="11" w:right="0" w:hanging="11"/>
        <w:rPr>
          <w:rFonts w:ascii="ITC Avant Garde" w:hAnsi="ITC Avant Garde"/>
          <w:i/>
          <w:color w:val="auto"/>
        </w:rPr>
      </w:pPr>
    </w:p>
    <w:p w14:paraId="44E45256" w14:textId="13ABFB41" w:rsidR="0080706A" w:rsidRDefault="0080706A" w:rsidP="007B4EBC">
      <w:pPr>
        <w:spacing w:line="276" w:lineRule="auto"/>
        <w:ind w:left="11" w:right="0" w:hanging="11"/>
        <w:rPr>
          <w:rFonts w:ascii="ITC Avant Garde" w:hAnsi="ITC Avant Garde"/>
          <w:i/>
          <w:color w:val="auto"/>
        </w:rPr>
      </w:pPr>
      <w:r>
        <w:rPr>
          <w:rFonts w:ascii="ITC Avant Garde" w:hAnsi="ITC Avant Garde"/>
          <w:i/>
          <w:color w:val="auto"/>
        </w:rPr>
        <w:t xml:space="preserve">El no respetar la secuencia de los campos no afecta en absoluto la operación y su modificación implica inversiones, por lo cual se solicita que cada concesionario mantenga la secuencia que actualmente tenga implementada. </w:t>
      </w:r>
    </w:p>
    <w:p w14:paraId="0923B7D3" w14:textId="77777777" w:rsidR="003D0EDB" w:rsidRDefault="003D0EDB" w:rsidP="007B4EBC">
      <w:pPr>
        <w:spacing w:line="276" w:lineRule="auto"/>
        <w:ind w:left="11" w:right="0" w:hanging="11"/>
        <w:rPr>
          <w:rFonts w:ascii="ITC Avant Garde" w:hAnsi="ITC Avant Garde"/>
          <w:i/>
          <w:color w:val="auto"/>
        </w:rPr>
      </w:pPr>
    </w:p>
    <w:p w14:paraId="71EF47F3" w14:textId="67878143" w:rsidR="00F6783E" w:rsidRPr="007445E3" w:rsidRDefault="003D0EDB" w:rsidP="003D0EDB">
      <w:pPr>
        <w:spacing w:line="276" w:lineRule="auto"/>
        <w:ind w:left="11" w:right="0" w:hanging="11"/>
        <w:rPr>
          <w:rFonts w:ascii="ITC Avant Garde" w:hAnsi="ITC Avant Garde"/>
          <w:color w:val="auto"/>
        </w:rPr>
      </w:pPr>
      <w:r w:rsidRPr="007445E3">
        <w:rPr>
          <w:rFonts w:ascii="ITC Avant Garde" w:hAnsi="ITC Avant Garde"/>
          <w:color w:val="auto"/>
        </w:rPr>
        <w:t>En el RFC 4566 se establece la obligatoriedad de que los campos aparezcan</w:t>
      </w:r>
      <w:r w:rsidR="00F6783E" w:rsidRPr="007445E3">
        <w:rPr>
          <w:rFonts w:ascii="ITC Avant Garde" w:hAnsi="ITC Avant Garde"/>
          <w:color w:val="auto"/>
        </w:rPr>
        <w:t xml:space="preserve"> en el mismo orden especificado </w:t>
      </w:r>
      <w:r w:rsidR="00E272E6" w:rsidRPr="007445E3">
        <w:rPr>
          <w:rFonts w:ascii="ITC Avant Garde" w:hAnsi="ITC Avant Garde"/>
          <w:color w:val="auto"/>
        </w:rPr>
        <w:t>en el A</w:t>
      </w:r>
      <w:r w:rsidR="00DB27D0">
        <w:rPr>
          <w:rFonts w:ascii="ITC Avant Garde" w:hAnsi="ITC Avant Garde"/>
          <w:color w:val="auto"/>
        </w:rPr>
        <w:t>nteproyecto</w:t>
      </w:r>
      <w:r w:rsidRPr="007445E3">
        <w:rPr>
          <w:rFonts w:ascii="ITC Avant Garde" w:hAnsi="ITC Avant Garde"/>
          <w:color w:val="auto"/>
        </w:rPr>
        <w:t xml:space="preserve">, ya que esto mejora la detección de errores y permite un análisis más simple, </w:t>
      </w:r>
      <w:r w:rsidR="0044198B" w:rsidRPr="007445E3">
        <w:rPr>
          <w:rFonts w:ascii="ITC Avant Garde" w:hAnsi="ITC Avant Garde"/>
          <w:color w:val="auto"/>
        </w:rPr>
        <w:t>tal como se cita</w:t>
      </w:r>
      <w:r w:rsidR="00F6783E" w:rsidRPr="007445E3">
        <w:rPr>
          <w:rFonts w:ascii="ITC Avant Garde" w:hAnsi="ITC Avant Garde"/>
          <w:color w:val="auto"/>
        </w:rPr>
        <w:t xml:space="preserve"> a continuación:</w:t>
      </w:r>
    </w:p>
    <w:p w14:paraId="365278E6" w14:textId="77777777" w:rsidR="00F6783E" w:rsidRPr="007445E3" w:rsidRDefault="00F6783E" w:rsidP="003D0EDB">
      <w:pPr>
        <w:spacing w:line="276" w:lineRule="auto"/>
        <w:ind w:left="11" w:right="0" w:hanging="11"/>
        <w:rPr>
          <w:rFonts w:ascii="ITC Avant Garde" w:hAnsi="ITC Avant Garde"/>
          <w:color w:val="auto"/>
        </w:rPr>
      </w:pPr>
    </w:p>
    <w:p w14:paraId="14F4D611" w14:textId="6CB322F1" w:rsidR="00F6783E" w:rsidRPr="007445E3" w:rsidRDefault="00F6783E" w:rsidP="00F6783E">
      <w:pPr>
        <w:spacing w:after="0" w:line="276" w:lineRule="auto"/>
        <w:ind w:left="567" w:right="616" w:firstLine="0"/>
        <w:rPr>
          <w:rFonts w:ascii="ITC Avant Garde" w:hAnsi="ITC Avant Garde"/>
          <w:i/>
          <w:color w:val="auto"/>
          <w:sz w:val="18"/>
          <w:szCs w:val="18"/>
        </w:rPr>
      </w:pPr>
      <w:r w:rsidRPr="007445E3">
        <w:rPr>
          <w:rFonts w:ascii="ITC Avant Garde" w:hAnsi="ITC Avant Garde"/>
          <w:i/>
          <w:color w:val="auto"/>
          <w:sz w:val="18"/>
          <w:szCs w:val="18"/>
        </w:rPr>
        <w:t>“Some lines in each description are REQUIRED and some are OPTIONAL,</w:t>
      </w:r>
      <w:r w:rsidR="00551484" w:rsidRPr="007445E3">
        <w:rPr>
          <w:rFonts w:ascii="ITC Avant Garde" w:hAnsi="ITC Avant Garde"/>
          <w:i/>
          <w:color w:val="auto"/>
          <w:sz w:val="18"/>
          <w:szCs w:val="18"/>
        </w:rPr>
        <w:t xml:space="preserve"> </w:t>
      </w:r>
      <w:r w:rsidRPr="007445E3">
        <w:rPr>
          <w:rFonts w:ascii="ITC Avant Garde" w:hAnsi="ITC Avant Garde"/>
          <w:b/>
          <w:i/>
          <w:color w:val="auto"/>
          <w:sz w:val="18"/>
          <w:szCs w:val="18"/>
        </w:rPr>
        <w:t>but all MUST appear in exactly the order given here</w:t>
      </w:r>
      <w:r w:rsidRPr="007445E3">
        <w:rPr>
          <w:rFonts w:ascii="ITC Avant Garde" w:hAnsi="ITC Avant Garde"/>
          <w:i/>
          <w:color w:val="auto"/>
          <w:sz w:val="18"/>
          <w:szCs w:val="18"/>
        </w:rPr>
        <w:t xml:space="preserve"> (the fixed ordergreatly enhances error detection and allows for a simple parser).”</w:t>
      </w:r>
    </w:p>
    <w:p w14:paraId="6F04A957" w14:textId="20E15855" w:rsidR="00F6783E" w:rsidRPr="007445E3" w:rsidRDefault="00F6783E" w:rsidP="00F6783E">
      <w:pPr>
        <w:spacing w:after="0" w:line="276" w:lineRule="auto"/>
        <w:ind w:left="567" w:right="616" w:firstLine="0"/>
        <w:jc w:val="right"/>
        <w:rPr>
          <w:rFonts w:ascii="ITC Avant Garde" w:hAnsi="ITC Avant Garde"/>
          <w:i/>
          <w:color w:val="auto"/>
          <w:sz w:val="18"/>
          <w:szCs w:val="18"/>
        </w:rPr>
      </w:pPr>
      <w:r w:rsidRPr="007445E3">
        <w:rPr>
          <w:rFonts w:ascii="ITC Avant Garde" w:hAnsi="ITC Avant Garde"/>
          <w:i/>
          <w:color w:val="auto"/>
          <w:sz w:val="18"/>
          <w:szCs w:val="18"/>
        </w:rPr>
        <w:t>Énfasis añadido</w:t>
      </w:r>
    </w:p>
    <w:p w14:paraId="78D5C1CF" w14:textId="77777777" w:rsidR="003F476A" w:rsidRPr="0091348E" w:rsidRDefault="003F476A" w:rsidP="00E272E6">
      <w:pPr>
        <w:spacing w:line="276" w:lineRule="auto"/>
        <w:ind w:left="0" w:right="0" w:firstLine="0"/>
        <w:rPr>
          <w:rFonts w:ascii="ITC Avant Garde" w:hAnsi="ITC Avant Garde"/>
          <w:color w:val="00B0F0"/>
        </w:rPr>
      </w:pPr>
    </w:p>
    <w:p w14:paraId="5B22CB84" w14:textId="77777777" w:rsidR="00EA5935" w:rsidRDefault="00EA5935" w:rsidP="00EA5935">
      <w:pPr>
        <w:spacing w:after="0" w:line="276" w:lineRule="auto"/>
        <w:ind w:left="-5" w:right="49"/>
        <w:rPr>
          <w:rFonts w:ascii="ITC Avant Garde" w:hAnsi="ITC Avant Garde"/>
          <w:b/>
          <w:color w:val="auto"/>
        </w:rPr>
      </w:pPr>
      <w:r w:rsidRPr="006A15E1">
        <w:rPr>
          <w:rFonts w:ascii="ITC Avant Garde" w:hAnsi="ITC Avant Garde"/>
          <w:b/>
          <w:color w:val="auto"/>
        </w:rPr>
        <w:t>Axtel:</w:t>
      </w:r>
    </w:p>
    <w:p w14:paraId="09544A65" w14:textId="07A52EC2" w:rsidR="00EA5935" w:rsidRDefault="00250E63" w:rsidP="007B4EBC">
      <w:pPr>
        <w:spacing w:line="276" w:lineRule="auto"/>
        <w:ind w:left="11" w:right="0" w:hanging="11"/>
        <w:rPr>
          <w:rFonts w:ascii="ITC Avant Garde" w:hAnsi="ITC Avant Garde"/>
          <w:i/>
          <w:color w:val="auto"/>
        </w:rPr>
      </w:pPr>
      <w:r>
        <w:rPr>
          <w:rFonts w:ascii="ITC Avant Garde" w:hAnsi="ITC Avant Garde"/>
          <w:i/>
          <w:color w:val="auto"/>
        </w:rPr>
        <w:t xml:space="preserve">En el punto 1.3 de la Condición Séptima, referente al medio de transporte, </w:t>
      </w:r>
      <w:r w:rsidR="004A09D2">
        <w:rPr>
          <w:rFonts w:ascii="ITC Avant Garde" w:hAnsi="ITC Avant Garde"/>
          <w:i/>
          <w:color w:val="auto"/>
        </w:rPr>
        <w:t>se debe agregar una tabla con los valores soportados para el “rtmap”. Así mismo, el “ptime” debe definirse con un valor de 20 milisegundos.</w:t>
      </w:r>
    </w:p>
    <w:p w14:paraId="72A41513" w14:textId="77777777" w:rsidR="008B2739" w:rsidRPr="007445E3" w:rsidRDefault="008B2739" w:rsidP="007B4EBC">
      <w:pPr>
        <w:spacing w:line="276" w:lineRule="auto"/>
        <w:ind w:left="11" w:right="0" w:hanging="11"/>
        <w:rPr>
          <w:rFonts w:ascii="ITC Avant Garde" w:hAnsi="ITC Avant Garde"/>
          <w:i/>
          <w:color w:val="auto"/>
        </w:rPr>
      </w:pPr>
    </w:p>
    <w:p w14:paraId="1BC96FFE" w14:textId="6E7E499C" w:rsidR="008B2739" w:rsidRPr="007445E3" w:rsidRDefault="008B2739" w:rsidP="007B4EBC">
      <w:pPr>
        <w:spacing w:line="276" w:lineRule="auto"/>
        <w:ind w:left="11" w:right="0" w:hanging="11"/>
        <w:rPr>
          <w:rFonts w:ascii="ITC Avant Garde" w:hAnsi="ITC Avant Garde"/>
          <w:color w:val="auto"/>
        </w:rPr>
      </w:pPr>
      <w:r w:rsidRPr="007445E3">
        <w:rPr>
          <w:rFonts w:ascii="ITC Avant Garde" w:hAnsi="ITC Avant Garde"/>
          <w:color w:val="auto"/>
        </w:rPr>
        <w:t>Se ad</w:t>
      </w:r>
      <w:r w:rsidR="0044198B" w:rsidRPr="007445E3">
        <w:rPr>
          <w:rFonts w:ascii="ITC Avant Garde" w:hAnsi="ITC Avant Garde"/>
          <w:color w:val="auto"/>
        </w:rPr>
        <w:t>iciona el estándar RFC 3551 al A</w:t>
      </w:r>
      <w:r w:rsidR="00DB27D0">
        <w:rPr>
          <w:rFonts w:ascii="ITC Avant Garde" w:hAnsi="ITC Avant Garde"/>
          <w:color w:val="auto"/>
        </w:rPr>
        <w:t>nteproyecto</w:t>
      </w:r>
      <w:r w:rsidRPr="007445E3">
        <w:rPr>
          <w:rFonts w:ascii="ITC Avant Garde" w:hAnsi="ITC Avant Garde"/>
          <w:color w:val="auto"/>
        </w:rPr>
        <w:t xml:space="preserve">, en el cual se establecen los perfiles de </w:t>
      </w:r>
      <w:r w:rsidR="00044513" w:rsidRPr="007445E3">
        <w:rPr>
          <w:rFonts w:ascii="ITC Avant Garde" w:hAnsi="ITC Avant Garde"/>
          <w:color w:val="auto"/>
        </w:rPr>
        <w:t>“</w:t>
      </w:r>
      <w:r w:rsidRPr="007445E3">
        <w:rPr>
          <w:rFonts w:ascii="ITC Avant Garde" w:hAnsi="ITC Avant Garde"/>
          <w:color w:val="auto"/>
        </w:rPr>
        <w:t>rtmap</w:t>
      </w:r>
      <w:r w:rsidR="00044513" w:rsidRPr="007445E3">
        <w:rPr>
          <w:rFonts w:ascii="ITC Avant Garde" w:hAnsi="ITC Avant Garde"/>
          <w:color w:val="auto"/>
        </w:rPr>
        <w:t>”</w:t>
      </w:r>
      <w:r w:rsidRPr="007445E3">
        <w:rPr>
          <w:rFonts w:ascii="ITC Avant Garde" w:hAnsi="ITC Avant Garde"/>
          <w:color w:val="auto"/>
        </w:rPr>
        <w:t xml:space="preserve">, incluyendo el </w:t>
      </w:r>
      <w:r w:rsidR="00044513" w:rsidRPr="007445E3">
        <w:rPr>
          <w:rFonts w:ascii="ITC Avant Garde" w:hAnsi="ITC Avant Garde"/>
          <w:color w:val="auto"/>
        </w:rPr>
        <w:t>“</w:t>
      </w:r>
      <w:r w:rsidR="0044198B" w:rsidRPr="007445E3">
        <w:rPr>
          <w:rFonts w:ascii="ITC Avant Garde" w:hAnsi="ITC Avant Garde"/>
          <w:color w:val="auto"/>
        </w:rPr>
        <w:t>payload t</w:t>
      </w:r>
      <w:r w:rsidR="00044513" w:rsidRPr="007445E3">
        <w:rPr>
          <w:rFonts w:ascii="ITC Avant Garde" w:hAnsi="ITC Avant Garde"/>
          <w:color w:val="auto"/>
        </w:rPr>
        <w:t>ype”, “encoding name” y “clock rate”. Sin embargo, no es conducente la definición del valor del “ptime”, ya que como el propio RFC 4566 establece, no debe ser necesario conocer este parámetro para decodificar el RTP, y solo es una recomendación</w:t>
      </w:r>
      <w:r w:rsidR="006327DC" w:rsidRPr="007445E3">
        <w:rPr>
          <w:rFonts w:ascii="ITC Avant Garde" w:hAnsi="ITC Avant Garde"/>
          <w:color w:val="auto"/>
        </w:rPr>
        <w:t xml:space="preserve"> para la codificación del audio, tal como se muestra a continuación:</w:t>
      </w:r>
    </w:p>
    <w:p w14:paraId="424B40DD" w14:textId="77777777" w:rsidR="00551484" w:rsidRPr="007445E3" w:rsidRDefault="00551484" w:rsidP="007B4EBC">
      <w:pPr>
        <w:spacing w:line="276" w:lineRule="auto"/>
        <w:ind w:left="11" w:right="0" w:hanging="11"/>
        <w:rPr>
          <w:rFonts w:ascii="ITC Avant Garde" w:hAnsi="ITC Avant Garde"/>
          <w:color w:val="auto"/>
        </w:rPr>
      </w:pPr>
    </w:p>
    <w:p w14:paraId="5C043F51" w14:textId="50C94CF7" w:rsidR="00551484" w:rsidRPr="007445E3" w:rsidRDefault="00551484" w:rsidP="00551484">
      <w:pPr>
        <w:spacing w:after="0" w:line="276" w:lineRule="auto"/>
        <w:ind w:left="567" w:right="616" w:firstLine="0"/>
        <w:rPr>
          <w:rFonts w:ascii="ITC Avant Garde" w:hAnsi="ITC Avant Garde"/>
          <w:i/>
          <w:color w:val="auto"/>
          <w:sz w:val="18"/>
          <w:szCs w:val="18"/>
        </w:rPr>
      </w:pPr>
      <w:r w:rsidRPr="007445E3">
        <w:rPr>
          <w:rFonts w:ascii="ITC Avant Garde" w:hAnsi="ITC Avant Garde"/>
          <w:i/>
          <w:color w:val="auto"/>
          <w:sz w:val="18"/>
          <w:szCs w:val="18"/>
        </w:rPr>
        <w:t>“</w:t>
      </w:r>
      <w:r w:rsidRPr="007445E3">
        <w:rPr>
          <w:rFonts w:ascii="ITC Avant Garde" w:hAnsi="ITC Avant Garde"/>
          <w:b/>
          <w:i/>
          <w:color w:val="auto"/>
          <w:sz w:val="18"/>
          <w:szCs w:val="18"/>
        </w:rPr>
        <w:t>It should not be necessary to know ptime</w:t>
      </w:r>
      <w:r w:rsidRPr="007445E3">
        <w:rPr>
          <w:rFonts w:ascii="ITC Avant Garde" w:hAnsi="ITC Avant Garde"/>
          <w:i/>
          <w:color w:val="auto"/>
          <w:sz w:val="18"/>
          <w:szCs w:val="18"/>
        </w:rPr>
        <w:t xml:space="preserve"> to decode RTP or vat audio, and it is intended as a recommendation for the encoding/packetisation of audio.”</w:t>
      </w:r>
    </w:p>
    <w:p w14:paraId="2FB75F09" w14:textId="28C59CEF" w:rsidR="00B914EE" w:rsidRPr="007445E3" w:rsidRDefault="00B914EE" w:rsidP="00B914EE">
      <w:pPr>
        <w:spacing w:after="0" w:line="276" w:lineRule="auto"/>
        <w:ind w:left="567" w:right="616" w:firstLine="0"/>
        <w:jc w:val="right"/>
        <w:rPr>
          <w:rFonts w:ascii="ITC Avant Garde" w:hAnsi="ITC Avant Garde"/>
          <w:i/>
          <w:color w:val="auto"/>
          <w:sz w:val="18"/>
          <w:szCs w:val="18"/>
        </w:rPr>
      </w:pPr>
      <w:r w:rsidRPr="007445E3">
        <w:rPr>
          <w:rFonts w:ascii="ITC Avant Garde" w:hAnsi="ITC Avant Garde"/>
          <w:i/>
          <w:color w:val="auto"/>
          <w:sz w:val="18"/>
          <w:szCs w:val="18"/>
        </w:rPr>
        <w:t>Énfasis añadido</w:t>
      </w:r>
    </w:p>
    <w:p w14:paraId="162277E4" w14:textId="77777777" w:rsidR="00E272E6" w:rsidRDefault="00E272E6" w:rsidP="0002756A">
      <w:pPr>
        <w:spacing w:after="0" w:line="276" w:lineRule="auto"/>
        <w:ind w:left="0" w:right="0" w:firstLine="0"/>
        <w:rPr>
          <w:rFonts w:ascii="ITC Avant Garde" w:hAnsi="ITC Avant Garde"/>
          <w:i/>
          <w:color w:val="auto"/>
        </w:rPr>
      </w:pPr>
    </w:p>
    <w:p w14:paraId="1DB23E20" w14:textId="46B14383" w:rsidR="00BE61A6" w:rsidRPr="0002756A" w:rsidRDefault="00DB27D0" w:rsidP="0002756A">
      <w:pPr>
        <w:spacing w:after="0" w:line="276" w:lineRule="auto"/>
        <w:ind w:left="0" w:right="0" w:firstLine="0"/>
        <w:rPr>
          <w:rFonts w:ascii="ITC Avant Garde" w:hAnsi="ITC Avant Garde"/>
          <w:color w:val="auto"/>
        </w:rPr>
      </w:pPr>
      <w:r>
        <w:rPr>
          <w:rFonts w:ascii="ITC Avant Garde" w:hAnsi="ITC Avant Garde"/>
          <w:color w:val="auto"/>
        </w:rPr>
        <w:t xml:space="preserve">De tal forma que, </w:t>
      </w:r>
      <w:r w:rsidR="00E272E6" w:rsidRPr="0002756A">
        <w:rPr>
          <w:rFonts w:ascii="ITC Avant Garde" w:hAnsi="ITC Avant Garde"/>
          <w:color w:val="auto"/>
        </w:rPr>
        <w:t xml:space="preserve">se modifica la Condición Séptima, en el siguiente sentido: </w:t>
      </w:r>
    </w:p>
    <w:p w14:paraId="35145396" w14:textId="77777777" w:rsidR="00E272E6" w:rsidRPr="00E272E6" w:rsidRDefault="00E272E6" w:rsidP="0002756A">
      <w:pPr>
        <w:spacing w:after="0" w:line="276" w:lineRule="auto"/>
        <w:ind w:left="567" w:right="618" w:firstLine="0"/>
        <w:rPr>
          <w:rFonts w:ascii="ITC Avant Garde" w:hAnsi="ITC Avant Garde"/>
          <w:i/>
          <w:color w:val="auto"/>
          <w:sz w:val="18"/>
          <w:szCs w:val="18"/>
        </w:rPr>
      </w:pPr>
    </w:p>
    <w:p w14:paraId="67D78405" w14:textId="636E64A5" w:rsidR="00E272E6" w:rsidRPr="00E272E6" w:rsidRDefault="0002756A" w:rsidP="0002756A">
      <w:pPr>
        <w:spacing w:after="0" w:line="276" w:lineRule="auto"/>
        <w:ind w:left="567" w:right="618" w:firstLine="0"/>
        <w:rPr>
          <w:rFonts w:ascii="ITC Avant Garde" w:hAnsi="ITC Avant Garde"/>
          <w:i/>
          <w:color w:val="auto"/>
          <w:sz w:val="18"/>
          <w:szCs w:val="18"/>
        </w:rPr>
      </w:pPr>
      <w:r>
        <w:rPr>
          <w:rFonts w:ascii="ITC Avant Garde" w:hAnsi="ITC Avant Garde"/>
          <w:i/>
          <w:color w:val="auto"/>
          <w:sz w:val="18"/>
          <w:szCs w:val="18"/>
        </w:rPr>
        <w:t>“</w:t>
      </w:r>
      <w:r w:rsidR="00E272E6" w:rsidRPr="00E272E6">
        <w:rPr>
          <w:rFonts w:ascii="ITC Avant Garde" w:hAnsi="ITC Avant Garde"/>
          <w:i/>
          <w:color w:val="auto"/>
          <w:sz w:val="18"/>
          <w:szCs w:val="18"/>
        </w:rPr>
        <w:t>1.3</w:t>
      </w:r>
      <w:r w:rsidR="00E272E6" w:rsidRPr="00E272E6">
        <w:rPr>
          <w:rFonts w:ascii="ITC Avant Garde" w:hAnsi="ITC Avant Garde"/>
          <w:i/>
          <w:color w:val="auto"/>
          <w:sz w:val="18"/>
          <w:szCs w:val="18"/>
        </w:rPr>
        <w:tab/>
        <w:t>Descripción del medio de transporte</w:t>
      </w:r>
    </w:p>
    <w:p w14:paraId="30659E82" w14:textId="6A8584EC" w:rsidR="00E272E6" w:rsidRPr="00E272E6" w:rsidRDefault="00E272E6" w:rsidP="0002756A">
      <w:pPr>
        <w:spacing w:after="0" w:line="276" w:lineRule="auto"/>
        <w:ind w:left="567" w:right="618" w:firstLine="0"/>
        <w:rPr>
          <w:rFonts w:ascii="ITC Avant Garde" w:hAnsi="ITC Avant Garde"/>
          <w:i/>
          <w:color w:val="auto"/>
          <w:sz w:val="18"/>
          <w:szCs w:val="18"/>
        </w:rPr>
      </w:pPr>
      <w:r w:rsidRPr="00E272E6">
        <w:rPr>
          <w:rFonts w:ascii="ITC Avant Garde" w:hAnsi="ITC Avant Garde"/>
          <w:i/>
          <w:color w:val="auto"/>
          <w:sz w:val="18"/>
          <w:szCs w:val="18"/>
        </w:rPr>
        <w:t>(…)</w:t>
      </w:r>
    </w:p>
    <w:p w14:paraId="457EA603" w14:textId="77777777" w:rsidR="00E272E6" w:rsidRPr="00E272E6" w:rsidRDefault="00E272E6" w:rsidP="0002756A">
      <w:pPr>
        <w:spacing w:after="0" w:line="276" w:lineRule="auto"/>
        <w:ind w:left="567" w:right="618" w:firstLine="0"/>
        <w:rPr>
          <w:rFonts w:ascii="ITC Avant Garde" w:hAnsi="ITC Avant Garde"/>
          <w:i/>
          <w:color w:val="auto"/>
          <w:sz w:val="18"/>
          <w:szCs w:val="18"/>
        </w:rPr>
      </w:pPr>
      <w:r w:rsidRPr="00E272E6">
        <w:rPr>
          <w:rFonts w:ascii="ITC Avant Garde" w:hAnsi="ITC Avant Garde"/>
          <w:i/>
          <w:color w:val="auto"/>
          <w:sz w:val="18"/>
          <w:szCs w:val="18"/>
        </w:rPr>
        <w:lastRenderedPageBreak/>
        <w:t xml:space="preserve">Se definirán los atributos rtpmap para cada formato de medio especificado de acuerdo </w:t>
      </w:r>
      <w:r w:rsidRPr="0002756A">
        <w:rPr>
          <w:rFonts w:ascii="ITC Avant Garde" w:hAnsi="ITC Avant Garde"/>
          <w:i/>
          <w:color w:val="auto"/>
          <w:sz w:val="18"/>
          <w:szCs w:val="18"/>
          <w:u w:val="single"/>
        </w:rPr>
        <w:t>al RFC 3551</w:t>
      </w:r>
      <w:r w:rsidRPr="00E272E6">
        <w:rPr>
          <w:rFonts w:ascii="ITC Avant Garde" w:hAnsi="ITC Avant Garde"/>
          <w:i/>
          <w:color w:val="auto"/>
          <w:sz w:val="18"/>
          <w:szCs w:val="18"/>
        </w:rPr>
        <w:t xml:space="preserve"> por ejemplo:</w:t>
      </w:r>
    </w:p>
    <w:p w14:paraId="50410932" w14:textId="59F54B65" w:rsidR="00E272E6" w:rsidRPr="00E272E6" w:rsidRDefault="00E272E6" w:rsidP="0002756A">
      <w:pPr>
        <w:spacing w:after="0" w:line="276" w:lineRule="auto"/>
        <w:ind w:left="567" w:right="618" w:firstLine="0"/>
        <w:rPr>
          <w:rFonts w:ascii="ITC Avant Garde" w:hAnsi="ITC Avant Garde"/>
          <w:i/>
          <w:color w:val="auto"/>
          <w:sz w:val="18"/>
          <w:szCs w:val="18"/>
        </w:rPr>
      </w:pPr>
      <w:r w:rsidRPr="00E272E6">
        <w:rPr>
          <w:rFonts w:ascii="ITC Avant Garde" w:hAnsi="ITC Avant Garde"/>
          <w:i/>
          <w:color w:val="auto"/>
          <w:sz w:val="18"/>
          <w:szCs w:val="18"/>
        </w:rPr>
        <w:t>a=rtpmap:18 G729/8000</w:t>
      </w:r>
      <w:r w:rsidR="0002756A">
        <w:rPr>
          <w:rFonts w:ascii="ITC Avant Garde" w:hAnsi="ITC Avant Garde"/>
          <w:i/>
          <w:color w:val="auto"/>
          <w:sz w:val="18"/>
          <w:szCs w:val="18"/>
        </w:rPr>
        <w:t>”</w:t>
      </w:r>
    </w:p>
    <w:p w14:paraId="32D19113" w14:textId="77777777" w:rsidR="00E272E6" w:rsidRDefault="00E272E6" w:rsidP="00E272E6">
      <w:pPr>
        <w:spacing w:line="276" w:lineRule="auto"/>
        <w:ind w:left="0" w:right="0" w:firstLine="0"/>
        <w:rPr>
          <w:rFonts w:ascii="ITC Avant Garde" w:hAnsi="ITC Avant Garde"/>
          <w:i/>
          <w:color w:val="auto"/>
        </w:rPr>
      </w:pPr>
    </w:p>
    <w:p w14:paraId="3734A321" w14:textId="77777777" w:rsidR="00BE61A6" w:rsidRDefault="00BE61A6" w:rsidP="00BE61A6">
      <w:pPr>
        <w:spacing w:after="0" w:line="276" w:lineRule="auto"/>
        <w:ind w:left="-5" w:right="49"/>
        <w:rPr>
          <w:rFonts w:ascii="ITC Avant Garde" w:hAnsi="ITC Avant Garde"/>
          <w:b/>
          <w:color w:val="auto"/>
        </w:rPr>
      </w:pPr>
      <w:r>
        <w:rPr>
          <w:rFonts w:ascii="ITC Avant Garde" w:hAnsi="ITC Avant Garde"/>
          <w:b/>
          <w:color w:val="auto"/>
        </w:rPr>
        <w:t>MCM</w:t>
      </w:r>
    </w:p>
    <w:p w14:paraId="67F73F19" w14:textId="4FB539F5" w:rsidR="00BE61A6" w:rsidRDefault="00BE61A6" w:rsidP="00BE61A6">
      <w:pPr>
        <w:spacing w:line="276" w:lineRule="auto"/>
        <w:ind w:left="11" w:right="0" w:hanging="11"/>
        <w:rPr>
          <w:rFonts w:ascii="ITC Avant Garde" w:hAnsi="ITC Avant Garde"/>
          <w:i/>
          <w:color w:val="auto"/>
        </w:rPr>
      </w:pPr>
      <w:r w:rsidRPr="00BE61A6">
        <w:rPr>
          <w:rFonts w:ascii="ITC Avant Garde" w:hAnsi="ITC Avant Garde"/>
          <w:i/>
          <w:color w:val="auto"/>
        </w:rPr>
        <w:t>En el punto 1.3 de la condición séptima</w:t>
      </w:r>
      <w:r w:rsidR="00C734CE">
        <w:rPr>
          <w:rFonts w:ascii="ITC Avant Garde" w:hAnsi="ITC Avant Garde"/>
          <w:i/>
          <w:color w:val="auto"/>
        </w:rPr>
        <w:t>,</w:t>
      </w:r>
      <w:r w:rsidRPr="00BE61A6">
        <w:rPr>
          <w:rFonts w:ascii="ITC Avant Garde" w:hAnsi="ITC Avant Garde"/>
          <w:i/>
          <w:color w:val="auto"/>
        </w:rPr>
        <w:t xml:space="preserve"> referente a la Descripción del medio de Transporte, se hace referencia solo a</w:t>
      </w:r>
      <w:r w:rsidR="00C734CE">
        <w:rPr>
          <w:rFonts w:ascii="ITC Avant Garde" w:hAnsi="ITC Avant Garde"/>
          <w:i/>
          <w:color w:val="auto"/>
        </w:rPr>
        <w:t>l</w:t>
      </w:r>
      <w:r w:rsidRPr="00BE61A6">
        <w:rPr>
          <w:rFonts w:ascii="ITC Avant Garde" w:hAnsi="ITC Avant Garde"/>
          <w:i/>
          <w:color w:val="auto"/>
        </w:rPr>
        <w:t xml:space="preserve"> transporte de tráfico de voz pero debido a la naturaleza del protocolo SIP</w:t>
      </w:r>
      <w:r w:rsidR="00EE7FC7">
        <w:rPr>
          <w:rFonts w:ascii="ITC Avant Garde" w:hAnsi="ITC Avant Garde"/>
          <w:i/>
          <w:color w:val="auto"/>
        </w:rPr>
        <w:t>,</w:t>
      </w:r>
      <w:r w:rsidRPr="00BE61A6">
        <w:rPr>
          <w:rFonts w:ascii="ITC Avant Garde" w:hAnsi="ITC Avant Garde"/>
          <w:i/>
          <w:color w:val="auto"/>
        </w:rPr>
        <w:t xml:space="preserve"> el cual fue concebido para el intercambio de </w:t>
      </w:r>
      <w:r w:rsidR="0002756A" w:rsidRPr="00BE61A6">
        <w:rPr>
          <w:rFonts w:ascii="ITC Avant Garde" w:hAnsi="ITC Avant Garde"/>
          <w:i/>
          <w:color w:val="auto"/>
        </w:rPr>
        <w:t>tráfico</w:t>
      </w:r>
      <w:r w:rsidRPr="00BE61A6">
        <w:rPr>
          <w:rFonts w:ascii="ITC Avant Garde" w:hAnsi="ITC Avant Garde"/>
          <w:i/>
          <w:color w:val="auto"/>
        </w:rPr>
        <w:t xml:space="preserve"> multimedia, se solicita incluir al menos las características del transporte y códecs más importantes para el intercambio de video y mensajería, para así hacer un uso eficiente de las redes y de la inversión realizada en esta tecnología.</w:t>
      </w:r>
    </w:p>
    <w:p w14:paraId="46F1FB06" w14:textId="77777777" w:rsidR="00244ADA" w:rsidRDefault="00244ADA" w:rsidP="00BE61A6">
      <w:pPr>
        <w:spacing w:line="276" w:lineRule="auto"/>
        <w:ind w:left="11" w:right="0" w:hanging="11"/>
        <w:rPr>
          <w:rFonts w:ascii="ITC Avant Garde" w:hAnsi="ITC Avant Garde"/>
          <w:i/>
          <w:color w:val="auto"/>
        </w:rPr>
      </w:pPr>
    </w:p>
    <w:p w14:paraId="1C006310" w14:textId="3C365709" w:rsidR="002A1DD5" w:rsidRPr="007445E3" w:rsidRDefault="0009643C" w:rsidP="00BE61A6">
      <w:pPr>
        <w:spacing w:line="276" w:lineRule="auto"/>
        <w:ind w:left="11" w:right="0" w:hanging="11"/>
        <w:rPr>
          <w:rFonts w:ascii="ITC Avant Garde" w:hAnsi="ITC Avant Garde"/>
          <w:color w:val="auto"/>
        </w:rPr>
      </w:pPr>
      <w:r w:rsidRPr="007445E3">
        <w:rPr>
          <w:rFonts w:ascii="ITC Avant Garde" w:hAnsi="ITC Avant Garde"/>
          <w:color w:val="auto"/>
        </w:rPr>
        <w:t>El A</w:t>
      </w:r>
      <w:r w:rsidR="007445E3">
        <w:rPr>
          <w:rFonts w:ascii="ITC Avant Garde" w:hAnsi="ITC Avant Garde"/>
          <w:color w:val="auto"/>
        </w:rPr>
        <w:t>nteproyecto</w:t>
      </w:r>
      <w:r w:rsidR="002A1DD5" w:rsidRPr="007445E3">
        <w:rPr>
          <w:rFonts w:ascii="ITC Avant Garde" w:hAnsi="ITC Avant Garde"/>
          <w:color w:val="auto"/>
        </w:rPr>
        <w:t xml:space="preserve"> ya contiene los có</w:t>
      </w:r>
      <w:r w:rsidR="0002756A" w:rsidRPr="007445E3">
        <w:rPr>
          <w:rFonts w:ascii="ITC Avant Garde" w:hAnsi="ITC Avant Garde"/>
          <w:color w:val="auto"/>
        </w:rPr>
        <w:t>decs considerados más importantes y que los fabricantes de equipos han considerado,</w:t>
      </w:r>
      <w:r w:rsidR="0044198B" w:rsidRPr="007445E3">
        <w:rPr>
          <w:rFonts w:ascii="ITC Avant Garde" w:hAnsi="ITC Avant Garde"/>
          <w:color w:val="auto"/>
        </w:rPr>
        <w:t xml:space="preserve"> cuya descripción</w:t>
      </w:r>
      <w:r w:rsidR="002A1DD5" w:rsidRPr="007445E3">
        <w:rPr>
          <w:rFonts w:ascii="ITC Avant Garde" w:hAnsi="ITC Avant Garde"/>
          <w:color w:val="auto"/>
        </w:rPr>
        <w:t xml:space="preserve"> </w:t>
      </w:r>
      <w:r w:rsidR="0002756A" w:rsidRPr="007445E3">
        <w:rPr>
          <w:rFonts w:ascii="ITC Avant Garde" w:hAnsi="ITC Avant Garde"/>
          <w:color w:val="auto"/>
        </w:rPr>
        <w:t xml:space="preserve">se encuentra </w:t>
      </w:r>
      <w:r w:rsidR="0044198B" w:rsidRPr="007445E3">
        <w:rPr>
          <w:rFonts w:ascii="ITC Avant Garde" w:hAnsi="ITC Avant Garde"/>
          <w:color w:val="auto"/>
        </w:rPr>
        <w:t>contenida</w:t>
      </w:r>
      <w:r w:rsidR="002A1DD5" w:rsidRPr="007445E3">
        <w:rPr>
          <w:rFonts w:ascii="ITC Avant Garde" w:hAnsi="ITC Avant Garde"/>
          <w:color w:val="auto"/>
        </w:rPr>
        <w:t xml:space="preserve"> en el </w:t>
      </w:r>
      <w:r w:rsidR="0002756A" w:rsidRPr="007445E3">
        <w:rPr>
          <w:rFonts w:ascii="ITC Avant Garde" w:hAnsi="ITC Avant Garde"/>
          <w:color w:val="auto"/>
        </w:rPr>
        <w:t>RFC 3551</w:t>
      </w:r>
      <w:r w:rsidR="0037187D" w:rsidRPr="007445E3">
        <w:rPr>
          <w:rFonts w:ascii="ITC Avant Garde" w:hAnsi="ITC Avant Garde"/>
          <w:color w:val="auto"/>
        </w:rPr>
        <w:t>.</w:t>
      </w:r>
    </w:p>
    <w:p w14:paraId="381F02D4" w14:textId="77777777" w:rsidR="00537E98" w:rsidRDefault="00537E98" w:rsidP="007B4EBC">
      <w:pPr>
        <w:spacing w:line="276" w:lineRule="auto"/>
        <w:ind w:left="11" w:right="0" w:hanging="11"/>
        <w:rPr>
          <w:rFonts w:ascii="ITC Avant Garde" w:hAnsi="ITC Avant Garde"/>
          <w:i/>
          <w:color w:val="auto"/>
        </w:rPr>
      </w:pPr>
    </w:p>
    <w:p w14:paraId="0C421FE4" w14:textId="77777777" w:rsidR="00537E98" w:rsidRDefault="00537E98" w:rsidP="00537E98">
      <w:pPr>
        <w:spacing w:after="0" w:line="276" w:lineRule="auto"/>
        <w:ind w:left="-5" w:right="49"/>
        <w:rPr>
          <w:rFonts w:ascii="ITC Avant Garde" w:hAnsi="ITC Avant Garde"/>
          <w:b/>
          <w:color w:val="auto"/>
        </w:rPr>
      </w:pPr>
      <w:r>
        <w:rPr>
          <w:rFonts w:ascii="ITC Avant Garde" w:hAnsi="ITC Avant Garde"/>
          <w:b/>
          <w:color w:val="auto"/>
        </w:rPr>
        <w:t>Telefónica:</w:t>
      </w:r>
    </w:p>
    <w:p w14:paraId="18BC5629" w14:textId="527144BA" w:rsidR="00537E98" w:rsidRDefault="0084774F" w:rsidP="007B4EBC">
      <w:pPr>
        <w:spacing w:line="276" w:lineRule="auto"/>
        <w:ind w:left="11" w:right="0" w:hanging="11"/>
        <w:rPr>
          <w:rFonts w:ascii="ITC Avant Garde" w:hAnsi="ITC Avant Garde"/>
          <w:i/>
          <w:color w:val="auto"/>
        </w:rPr>
      </w:pPr>
      <w:r>
        <w:rPr>
          <w:rFonts w:ascii="ITC Avant Garde" w:hAnsi="ITC Avant Garde"/>
          <w:i/>
          <w:color w:val="auto"/>
        </w:rPr>
        <w:t>En e</w:t>
      </w:r>
      <w:r w:rsidR="00537E98">
        <w:rPr>
          <w:rFonts w:ascii="ITC Avant Garde" w:hAnsi="ITC Avant Garde"/>
          <w:i/>
          <w:color w:val="auto"/>
        </w:rPr>
        <w:t>l párrafo tercero del numeral 1.5</w:t>
      </w:r>
      <w:r>
        <w:rPr>
          <w:rFonts w:ascii="ITC Avant Garde" w:hAnsi="ITC Avant Garde"/>
          <w:i/>
          <w:color w:val="auto"/>
        </w:rPr>
        <w:t xml:space="preserve"> Actualización de sesión, se</w:t>
      </w:r>
      <w:r w:rsidR="00537E98">
        <w:rPr>
          <w:rFonts w:ascii="ITC Avant Garde" w:hAnsi="ITC Avant Garde"/>
          <w:i/>
          <w:color w:val="auto"/>
        </w:rPr>
        <w:t xml:space="preserve"> establece</w:t>
      </w:r>
      <w:r>
        <w:rPr>
          <w:rFonts w:ascii="ITC Avant Garde" w:hAnsi="ITC Avant Garde"/>
          <w:i/>
          <w:color w:val="auto"/>
        </w:rPr>
        <w:t>n los valores para el</w:t>
      </w:r>
      <w:r w:rsidR="00537E98">
        <w:rPr>
          <w:rFonts w:ascii="ITC Avant Garde" w:hAnsi="ITC Avant Garde"/>
          <w:i/>
          <w:color w:val="auto"/>
        </w:rPr>
        <w:t xml:space="preserve"> encabezado Session Expires y Min-SE</w:t>
      </w:r>
      <w:r>
        <w:rPr>
          <w:rFonts w:ascii="ITC Avant Garde" w:hAnsi="ITC Avant Garde"/>
          <w:i/>
          <w:color w:val="auto"/>
        </w:rPr>
        <w:t>. Se solicita permitir márgenes de hasta 3600 para la duración total de la sesión, ya que es el proveedor quien configura este parámetro cuando se adquiere el equipo. Además, este valor se ajusta a la recomendación RFC 4028, la cual es usada por el propio Instituto para la actualización de sesión.</w:t>
      </w:r>
    </w:p>
    <w:p w14:paraId="201E6DF8" w14:textId="77777777" w:rsidR="004F36D1" w:rsidRDefault="004F36D1" w:rsidP="007B4EBC">
      <w:pPr>
        <w:spacing w:line="276" w:lineRule="auto"/>
        <w:ind w:left="11" w:right="0" w:hanging="11"/>
        <w:rPr>
          <w:rFonts w:ascii="ITC Avant Garde" w:hAnsi="ITC Avant Garde"/>
          <w:i/>
          <w:color w:val="auto"/>
        </w:rPr>
      </w:pPr>
    </w:p>
    <w:p w14:paraId="2C796C50" w14:textId="26B982AA" w:rsidR="00A0374D" w:rsidRPr="007445E3" w:rsidRDefault="00863DE0" w:rsidP="007B4EBC">
      <w:pPr>
        <w:spacing w:line="276" w:lineRule="auto"/>
        <w:ind w:left="11" w:right="0" w:hanging="11"/>
        <w:rPr>
          <w:rFonts w:ascii="ITC Avant Garde" w:hAnsi="ITC Avant Garde"/>
          <w:color w:val="auto"/>
        </w:rPr>
      </w:pPr>
      <w:r>
        <w:rPr>
          <w:rFonts w:ascii="ITC Avant Garde" w:hAnsi="ITC Avant Garde"/>
          <w:color w:val="auto"/>
        </w:rPr>
        <w:t>El Anteproyecto</w:t>
      </w:r>
      <w:r w:rsidR="00CA0AB5" w:rsidRPr="007445E3">
        <w:rPr>
          <w:rFonts w:ascii="ITC Avant Garde" w:hAnsi="ITC Avant Garde"/>
          <w:color w:val="auto"/>
        </w:rPr>
        <w:t xml:space="preserve"> considera lo establecido en el RFC 4028, el cual </w:t>
      </w:r>
      <w:r w:rsidR="004F36D1" w:rsidRPr="007445E3">
        <w:rPr>
          <w:rFonts w:ascii="ITC Avant Garde" w:hAnsi="ITC Avant Garde"/>
          <w:color w:val="auto"/>
        </w:rPr>
        <w:t xml:space="preserve">recomienda el valor de 1800 segundos para </w:t>
      </w:r>
      <w:r w:rsidR="00A0374D" w:rsidRPr="007445E3">
        <w:rPr>
          <w:rFonts w:ascii="ITC Avant Garde" w:hAnsi="ITC Avant Garde"/>
          <w:color w:val="auto"/>
        </w:rPr>
        <w:t xml:space="preserve">el parámetro de </w:t>
      </w:r>
      <w:r w:rsidR="00C734CE" w:rsidRPr="007445E3">
        <w:rPr>
          <w:rFonts w:ascii="ITC Avant Garde" w:hAnsi="ITC Avant Garde"/>
          <w:color w:val="auto"/>
        </w:rPr>
        <w:t>“</w:t>
      </w:r>
      <w:r w:rsidR="00A0374D" w:rsidRPr="007445E3">
        <w:rPr>
          <w:rFonts w:ascii="ITC Avant Garde" w:hAnsi="ITC Avant Garde"/>
          <w:color w:val="auto"/>
        </w:rPr>
        <w:t>Session-Expires</w:t>
      </w:r>
      <w:r w:rsidR="00C734CE" w:rsidRPr="007445E3">
        <w:rPr>
          <w:rFonts w:ascii="ITC Avant Garde" w:hAnsi="ITC Avant Garde"/>
          <w:color w:val="auto"/>
        </w:rPr>
        <w:t>”</w:t>
      </w:r>
      <w:r w:rsidR="00A0374D" w:rsidRPr="007445E3">
        <w:rPr>
          <w:rFonts w:ascii="ITC Avant Garde" w:hAnsi="ITC Avant Garde"/>
          <w:color w:val="auto"/>
        </w:rPr>
        <w:t>:</w:t>
      </w:r>
    </w:p>
    <w:p w14:paraId="018D5544" w14:textId="77777777" w:rsidR="00A0374D" w:rsidRPr="007445E3" w:rsidRDefault="00A0374D" w:rsidP="007B4EBC">
      <w:pPr>
        <w:spacing w:line="276" w:lineRule="auto"/>
        <w:ind w:left="11" w:right="0" w:hanging="11"/>
        <w:rPr>
          <w:rFonts w:ascii="ITC Avant Garde" w:hAnsi="ITC Avant Garde"/>
          <w:color w:val="auto"/>
        </w:rPr>
      </w:pPr>
    </w:p>
    <w:p w14:paraId="260CD571" w14:textId="637859A7" w:rsidR="00A0374D" w:rsidRPr="007445E3" w:rsidRDefault="00D87963" w:rsidP="00D87963">
      <w:pPr>
        <w:spacing w:after="0" w:line="276" w:lineRule="auto"/>
        <w:ind w:left="567" w:right="616" w:firstLine="0"/>
        <w:rPr>
          <w:rFonts w:ascii="ITC Avant Garde" w:hAnsi="ITC Avant Garde"/>
          <w:i/>
          <w:color w:val="auto"/>
          <w:sz w:val="18"/>
          <w:szCs w:val="18"/>
        </w:rPr>
      </w:pPr>
      <w:r w:rsidRPr="007445E3">
        <w:rPr>
          <w:rFonts w:ascii="ITC Avant Garde" w:hAnsi="ITC Avant Garde"/>
          <w:i/>
          <w:color w:val="auto"/>
          <w:sz w:val="18"/>
          <w:szCs w:val="18"/>
        </w:rPr>
        <w:t>“</w:t>
      </w:r>
      <w:r w:rsidR="00A0374D" w:rsidRPr="007445E3">
        <w:rPr>
          <w:rFonts w:ascii="ITC Avant Garde" w:hAnsi="ITC Avant Garde"/>
          <w:i/>
          <w:color w:val="auto"/>
          <w:sz w:val="18"/>
          <w:szCs w:val="18"/>
        </w:rPr>
        <w:t>The absolute minimum for the Session-Expires header field is 90</w:t>
      </w:r>
      <w:r w:rsidRPr="007445E3">
        <w:rPr>
          <w:rFonts w:ascii="ITC Avant Garde" w:hAnsi="ITC Avant Garde"/>
          <w:i/>
          <w:color w:val="auto"/>
          <w:sz w:val="18"/>
          <w:szCs w:val="18"/>
        </w:rPr>
        <w:t xml:space="preserve"> </w:t>
      </w:r>
      <w:r w:rsidR="00A0374D" w:rsidRPr="007445E3">
        <w:rPr>
          <w:rFonts w:ascii="ITC Avant Garde" w:hAnsi="ITC Avant Garde"/>
          <w:i/>
          <w:color w:val="auto"/>
          <w:sz w:val="18"/>
          <w:szCs w:val="18"/>
        </w:rPr>
        <w:t>seconds. This value represents a bit more than twice the duration</w:t>
      </w:r>
      <w:r w:rsidRPr="007445E3">
        <w:rPr>
          <w:rFonts w:ascii="ITC Avant Garde" w:hAnsi="ITC Avant Garde"/>
          <w:i/>
          <w:color w:val="auto"/>
          <w:sz w:val="18"/>
          <w:szCs w:val="18"/>
        </w:rPr>
        <w:t xml:space="preserve"> </w:t>
      </w:r>
      <w:r w:rsidR="00A0374D" w:rsidRPr="007445E3">
        <w:rPr>
          <w:rFonts w:ascii="ITC Avant Garde" w:hAnsi="ITC Avant Garde"/>
          <w:i/>
          <w:color w:val="auto"/>
          <w:sz w:val="18"/>
          <w:szCs w:val="18"/>
        </w:rPr>
        <w:t>that a SIP transaction can take in the event of a timeout. This</w:t>
      </w:r>
      <w:r w:rsidRPr="007445E3">
        <w:rPr>
          <w:rFonts w:ascii="ITC Avant Garde" w:hAnsi="ITC Avant Garde"/>
          <w:i/>
          <w:color w:val="auto"/>
          <w:sz w:val="18"/>
          <w:szCs w:val="18"/>
        </w:rPr>
        <w:t xml:space="preserve"> </w:t>
      </w:r>
      <w:r w:rsidR="00A0374D" w:rsidRPr="007445E3">
        <w:rPr>
          <w:rFonts w:ascii="ITC Avant Garde" w:hAnsi="ITC Avant Garde"/>
          <w:i/>
          <w:color w:val="auto"/>
          <w:sz w:val="18"/>
          <w:szCs w:val="18"/>
        </w:rPr>
        <w:t>allows sufficient time for a UA to attempt a refresh at the halfpoint</w:t>
      </w:r>
      <w:r w:rsidRPr="007445E3">
        <w:rPr>
          <w:rFonts w:ascii="ITC Avant Garde" w:hAnsi="ITC Avant Garde"/>
          <w:i/>
          <w:color w:val="auto"/>
          <w:sz w:val="18"/>
          <w:szCs w:val="18"/>
        </w:rPr>
        <w:t xml:space="preserve"> </w:t>
      </w:r>
      <w:r w:rsidR="00A0374D" w:rsidRPr="007445E3">
        <w:rPr>
          <w:rFonts w:ascii="ITC Avant Garde" w:hAnsi="ITC Avant Garde"/>
          <w:i/>
          <w:color w:val="auto"/>
          <w:sz w:val="18"/>
          <w:szCs w:val="18"/>
        </w:rPr>
        <w:t>of the session interval, and for that transaction to complete</w:t>
      </w:r>
      <w:r w:rsidRPr="007445E3">
        <w:rPr>
          <w:rFonts w:ascii="ITC Avant Garde" w:hAnsi="ITC Avant Garde"/>
          <w:i/>
          <w:color w:val="auto"/>
          <w:sz w:val="18"/>
          <w:szCs w:val="18"/>
        </w:rPr>
        <w:t xml:space="preserve"> </w:t>
      </w:r>
      <w:r w:rsidR="00A0374D" w:rsidRPr="007445E3">
        <w:rPr>
          <w:rFonts w:ascii="ITC Avant Garde" w:hAnsi="ITC Avant Garde"/>
          <w:i/>
          <w:color w:val="auto"/>
          <w:sz w:val="18"/>
          <w:szCs w:val="18"/>
        </w:rPr>
        <w:t xml:space="preserve">normally before the session expires. </w:t>
      </w:r>
      <w:r w:rsidR="00A0374D" w:rsidRPr="007445E3">
        <w:rPr>
          <w:rFonts w:ascii="ITC Avant Garde" w:hAnsi="ITC Avant Garde"/>
          <w:b/>
          <w:i/>
          <w:color w:val="auto"/>
          <w:sz w:val="18"/>
          <w:szCs w:val="18"/>
        </w:rPr>
        <w:t>However, 1800 seconds (30</w:t>
      </w:r>
      <w:r w:rsidRPr="007445E3">
        <w:rPr>
          <w:rFonts w:ascii="ITC Avant Garde" w:hAnsi="ITC Avant Garde"/>
          <w:b/>
          <w:i/>
          <w:color w:val="auto"/>
          <w:sz w:val="18"/>
          <w:szCs w:val="18"/>
        </w:rPr>
        <w:t xml:space="preserve"> </w:t>
      </w:r>
      <w:r w:rsidR="00A0374D" w:rsidRPr="007445E3">
        <w:rPr>
          <w:rFonts w:ascii="ITC Avant Garde" w:hAnsi="ITC Avant Garde"/>
          <w:b/>
          <w:i/>
          <w:color w:val="auto"/>
          <w:sz w:val="18"/>
          <w:szCs w:val="18"/>
        </w:rPr>
        <w:t>minutes) is RECOMMENDED as the value for the Session-Expires header</w:t>
      </w:r>
      <w:r w:rsidRPr="007445E3">
        <w:rPr>
          <w:rFonts w:ascii="ITC Avant Garde" w:hAnsi="ITC Avant Garde"/>
          <w:b/>
          <w:i/>
          <w:color w:val="auto"/>
          <w:sz w:val="18"/>
          <w:szCs w:val="18"/>
        </w:rPr>
        <w:t xml:space="preserve"> </w:t>
      </w:r>
      <w:r w:rsidR="00A0374D" w:rsidRPr="007445E3">
        <w:rPr>
          <w:rFonts w:ascii="ITC Avant Garde" w:hAnsi="ITC Avant Garde"/>
          <w:b/>
          <w:i/>
          <w:color w:val="auto"/>
          <w:sz w:val="18"/>
          <w:szCs w:val="18"/>
        </w:rPr>
        <w:t>field.</w:t>
      </w:r>
      <w:r w:rsidR="006D6E0D" w:rsidRPr="007445E3">
        <w:rPr>
          <w:rFonts w:ascii="ITC Avant Garde" w:hAnsi="ITC Avant Garde"/>
          <w:i/>
          <w:color w:val="auto"/>
          <w:sz w:val="18"/>
          <w:szCs w:val="18"/>
        </w:rPr>
        <w:t xml:space="preserve"> In other </w:t>
      </w:r>
      <w:r w:rsidR="00A0374D" w:rsidRPr="007445E3">
        <w:rPr>
          <w:rFonts w:ascii="ITC Avant Garde" w:hAnsi="ITC Avant Garde"/>
          <w:i/>
          <w:color w:val="auto"/>
          <w:sz w:val="18"/>
          <w:szCs w:val="18"/>
        </w:rPr>
        <w:t>words, SIP entities MUST be prepared to handle</w:t>
      </w:r>
      <w:r w:rsidRPr="007445E3">
        <w:rPr>
          <w:rFonts w:ascii="ITC Avant Garde" w:hAnsi="ITC Avant Garde"/>
          <w:i/>
          <w:color w:val="auto"/>
          <w:sz w:val="18"/>
          <w:szCs w:val="18"/>
        </w:rPr>
        <w:t xml:space="preserve"> </w:t>
      </w:r>
      <w:r w:rsidR="00A0374D" w:rsidRPr="007445E3">
        <w:rPr>
          <w:rFonts w:ascii="ITC Avant Garde" w:hAnsi="ITC Avant Garde"/>
          <w:i/>
          <w:color w:val="auto"/>
          <w:sz w:val="18"/>
          <w:szCs w:val="18"/>
        </w:rPr>
        <w:t>Session-Expires header field values of any duration greater than 90</w:t>
      </w:r>
      <w:r w:rsidRPr="007445E3">
        <w:rPr>
          <w:rFonts w:ascii="ITC Avant Garde" w:hAnsi="ITC Avant Garde"/>
          <w:i/>
          <w:color w:val="auto"/>
          <w:sz w:val="18"/>
          <w:szCs w:val="18"/>
        </w:rPr>
        <w:t xml:space="preserve"> </w:t>
      </w:r>
      <w:r w:rsidR="00A0374D" w:rsidRPr="007445E3">
        <w:rPr>
          <w:rFonts w:ascii="ITC Avant Garde" w:hAnsi="ITC Avant Garde"/>
          <w:i/>
          <w:color w:val="auto"/>
          <w:sz w:val="18"/>
          <w:szCs w:val="18"/>
        </w:rPr>
        <w:t>seconds, but entities that insert the Session-Expires header field</w:t>
      </w:r>
      <w:r w:rsidRPr="007445E3">
        <w:rPr>
          <w:rFonts w:ascii="ITC Avant Garde" w:hAnsi="ITC Avant Garde"/>
          <w:i/>
          <w:color w:val="auto"/>
          <w:sz w:val="18"/>
          <w:szCs w:val="18"/>
        </w:rPr>
        <w:t xml:space="preserve"> </w:t>
      </w:r>
      <w:r w:rsidR="00A0374D" w:rsidRPr="007445E3">
        <w:rPr>
          <w:rFonts w:ascii="ITC Avant Garde" w:hAnsi="ITC Avant Garde"/>
          <w:i/>
          <w:color w:val="auto"/>
          <w:sz w:val="18"/>
          <w:szCs w:val="18"/>
        </w:rPr>
        <w:t>SHOULD NOT choose values of less than 30 minutes.</w:t>
      </w:r>
      <w:r w:rsidRPr="007445E3">
        <w:rPr>
          <w:rFonts w:ascii="ITC Avant Garde" w:hAnsi="ITC Avant Garde"/>
          <w:i/>
          <w:color w:val="auto"/>
          <w:sz w:val="18"/>
          <w:szCs w:val="18"/>
        </w:rPr>
        <w:t>”</w:t>
      </w:r>
    </w:p>
    <w:p w14:paraId="20F15E30" w14:textId="66B727D5" w:rsidR="00D87963" w:rsidRPr="007445E3" w:rsidRDefault="00D87963" w:rsidP="00D87963">
      <w:pPr>
        <w:spacing w:after="0" w:line="276" w:lineRule="auto"/>
        <w:ind w:left="567" w:right="616" w:firstLine="0"/>
        <w:jc w:val="right"/>
        <w:rPr>
          <w:rFonts w:ascii="ITC Avant Garde" w:hAnsi="ITC Avant Garde"/>
          <w:i/>
          <w:color w:val="auto"/>
          <w:sz w:val="18"/>
          <w:szCs w:val="18"/>
        </w:rPr>
      </w:pPr>
      <w:r w:rsidRPr="007445E3">
        <w:rPr>
          <w:rFonts w:ascii="ITC Avant Garde" w:hAnsi="ITC Avant Garde"/>
          <w:i/>
          <w:color w:val="auto"/>
          <w:sz w:val="18"/>
          <w:szCs w:val="18"/>
        </w:rPr>
        <w:t>Énfasis añadido</w:t>
      </w:r>
    </w:p>
    <w:p w14:paraId="1B8012C3" w14:textId="77777777" w:rsidR="00D87963" w:rsidRPr="007445E3" w:rsidRDefault="00D87963" w:rsidP="007B4EBC">
      <w:pPr>
        <w:spacing w:line="276" w:lineRule="auto"/>
        <w:ind w:left="11" w:right="0" w:hanging="11"/>
        <w:rPr>
          <w:rFonts w:ascii="ITC Avant Garde" w:hAnsi="ITC Avant Garde"/>
          <w:color w:val="auto"/>
        </w:rPr>
      </w:pPr>
    </w:p>
    <w:p w14:paraId="4A6D88ED" w14:textId="12E2338A" w:rsidR="004F36D1" w:rsidRPr="007445E3" w:rsidRDefault="00D87963" w:rsidP="00311711">
      <w:pPr>
        <w:spacing w:line="276" w:lineRule="auto"/>
        <w:ind w:right="0"/>
        <w:rPr>
          <w:rFonts w:ascii="ITC Avant Garde" w:hAnsi="ITC Avant Garde"/>
          <w:color w:val="auto"/>
        </w:rPr>
      </w:pPr>
      <w:r w:rsidRPr="007445E3">
        <w:rPr>
          <w:rFonts w:ascii="ITC Avant Garde" w:hAnsi="ITC Avant Garde"/>
          <w:color w:val="auto"/>
        </w:rPr>
        <w:t>Derivado de lo anterior,</w:t>
      </w:r>
      <w:r w:rsidR="00CA0AB5" w:rsidRPr="007445E3">
        <w:rPr>
          <w:rFonts w:ascii="ITC Avant Garde" w:hAnsi="ITC Avant Garde"/>
          <w:color w:val="auto"/>
        </w:rPr>
        <w:t xml:space="preserve"> los márgenes de hasta 3600 segundos están fuera del RFC.</w:t>
      </w:r>
    </w:p>
    <w:p w14:paraId="744B9E0C" w14:textId="77777777" w:rsidR="00183FB4" w:rsidRPr="007445E3" w:rsidRDefault="00183FB4" w:rsidP="007B4EBC">
      <w:pPr>
        <w:spacing w:line="276" w:lineRule="auto"/>
        <w:ind w:left="11" w:right="0" w:hanging="11"/>
        <w:rPr>
          <w:rFonts w:ascii="ITC Avant Garde" w:hAnsi="ITC Avant Garde"/>
          <w:i/>
          <w:color w:val="auto"/>
        </w:rPr>
      </w:pPr>
    </w:p>
    <w:p w14:paraId="25628069" w14:textId="77777777" w:rsidR="00183FB4" w:rsidRDefault="00183FB4" w:rsidP="00183FB4">
      <w:pPr>
        <w:spacing w:after="0" w:line="276" w:lineRule="auto"/>
        <w:ind w:left="-5" w:right="49"/>
        <w:rPr>
          <w:rFonts w:ascii="ITC Avant Garde" w:hAnsi="ITC Avant Garde"/>
          <w:b/>
          <w:color w:val="auto"/>
        </w:rPr>
      </w:pPr>
      <w:r>
        <w:rPr>
          <w:rFonts w:ascii="ITC Avant Garde" w:hAnsi="ITC Avant Garde"/>
          <w:b/>
          <w:color w:val="auto"/>
        </w:rPr>
        <w:t>Telefónica:</w:t>
      </w:r>
    </w:p>
    <w:p w14:paraId="13FB290C" w14:textId="6F4275EB" w:rsidR="00183FB4" w:rsidRDefault="00451664" w:rsidP="007B4EBC">
      <w:pPr>
        <w:spacing w:line="276" w:lineRule="auto"/>
        <w:ind w:left="11" w:right="0" w:hanging="11"/>
        <w:rPr>
          <w:rFonts w:ascii="ITC Avant Garde" w:hAnsi="ITC Avant Garde"/>
          <w:i/>
          <w:color w:val="auto"/>
        </w:rPr>
      </w:pPr>
      <w:r>
        <w:rPr>
          <w:rFonts w:ascii="ITC Avant Garde" w:hAnsi="ITC Avant Garde"/>
          <w:i/>
          <w:color w:val="auto"/>
        </w:rPr>
        <w:t>El punto 1.10 de la Condición Séptima</w:t>
      </w:r>
      <w:r w:rsidR="00C3041A">
        <w:rPr>
          <w:rFonts w:ascii="ITC Avant Garde" w:hAnsi="ITC Avant Garde"/>
          <w:i/>
          <w:color w:val="auto"/>
        </w:rPr>
        <w:t>, relacionada con la transmisión de Fax y DTMF,</w:t>
      </w:r>
      <w:r>
        <w:rPr>
          <w:rFonts w:ascii="ITC Avant Garde" w:hAnsi="ITC Avant Garde"/>
          <w:i/>
          <w:color w:val="auto"/>
        </w:rPr>
        <w:t xml:space="preserve"> </w:t>
      </w:r>
      <w:r w:rsidR="00C3041A">
        <w:rPr>
          <w:rFonts w:ascii="ITC Avant Garde" w:hAnsi="ITC Avant Garde"/>
          <w:i/>
          <w:color w:val="auto"/>
        </w:rPr>
        <w:t xml:space="preserve">se solicita la eliminación de la transmisión por Fax en su modalidad </w:t>
      </w:r>
      <w:r w:rsidR="00C3041A">
        <w:rPr>
          <w:rFonts w:ascii="ITC Avant Garde" w:hAnsi="ITC Avant Garde"/>
          <w:i/>
          <w:color w:val="auto"/>
        </w:rPr>
        <w:lastRenderedPageBreak/>
        <w:t>módem/fax, ya que esta tecnología es obsoleta</w:t>
      </w:r>
      <w:r w:rsidR="00572C5B">
        <w:rPr>
          <w:rFonts w:ascii="ITC Avant Garde" w:hAnsi="ITC Avant Garde"/>
          <w:i/>
          <w:color w:val="auto"/>
        </w:rPr>
        <w:t xml:space="preserve"> y va en contra de la línea de innovación tecnológica.</w:t>
      </w:r>
    </w:p>
    <w:p w14:paraId="03DA7031" w14:textId="77777777" w:rsidR="009F423E" w:rsidRDefault="009F423E" w:rsidP="007B4EBC">
      <w:pPr>
        <w:spacing w:line="276" w:lineRule="auto"/>
        <w:ind w:left="11" w:right="0" w:hanging="11"/>
        <w:rPr>
          <w:rFonts w:ascii="ITC Avant Garde" w:hAnsi="ITC Avant Garde"/>
          <w:i/>
          <w:color w:val="auto"/>
        </w:rPr>
      </w:pPr>
    </w:p>
    <w:p w14:paraId="6E0EC9BC" w14:textId="0BB7FCA4" w:rsidR="009F423E" w:rsidRPr="007445E3" w:rsidRDefault="00AD452A" w:rsidP="007B4EBC">
      <w:pPr>
        <w:spacing w:line="276" w:lineRule="auto"/>
        <w:ind w:left="11" w:right="0" w:hanging="11"/>
        <w:rPr>
          <w:rFonts w:ascii="ITC Avant Garde" w:hAnsi="ITC Avant Garde"/>
          <w:color w:val="auto"/>
        </w:rPr>
      </w:pPr>
      <w:r w:rsidRPr="007445E3">
        <w:rPr>
          <w:rFonts w:ascii="ITC Avant Garde" w:hAnsi="ITC Avant Garde"/>
          <w:color w:val="auto"/>
        </w:rPr>
        <w:t>La utilización de la</w:t>
      </w:r>
      <w:r w:rsidR="009F423E" w:rsidRPr="007445E3">
        <w:rPr>
          <w:rFonts w:ascii="ITC Avant Garde" w:hAnsi="ITC Avant Garde"/>
          <w:color w:val="auto"/>
        </w:rPr>
        <w:t xml:space="preserve"> </w:t>
      </w:r>
      <w:r w:rsidR="00CA0AB5" w:rsidRPr="007445E3">
        <w:rPr>
          <w:rFonts w:ascii="ITC Avant Garde" w:hAnsi="ITC Avant Garde"/>
          <w:color w:val="auto"/>
        </w:rPr>
        <w:t xml:space="preserve">modalidad módem/fax es opcional por lo que únicamente será aplicable a aquellos concesionarios que por cuestiones de compatibilidad requieran utilizarlo, en este sentido los </w:t>
      </w:r>
      <w:r w:rsidR="009F423E" w:rsidRPr="007445E3">
        <w:rPr>
          <w:rFonts w:ascii="ITC Avant Garde" w:hAnsi="ITC Avant Garde"/>
          <w:color w:val="auto"/>
        </w:rPr>
        <w:t>concesionarios no</w:t>
      </w:r>
      <w:r w:rsidR="00A0374D" w:rsidRPr="007445E3">
        <w:rPr>
          <w:rFonts w:ascii="ITC Avant Garde" w:hAnsi="ITC Avant Garde"/>
          <w:color w:val="auto"/>
        </w:rPr>
        <w:t xml:space="preserve"> están obligados a soportarlo</w:t>
      </w:r>
      <w:r w:rsidR="009F423E" w:rsidRPr="007445E3">
        <w:rPr>
          <w:rFonts w:ascii="ITC Avant Garde" w:hAnsi="ITC Avant Garde"/>
          <w:color w:val="auto"/>
        </w:rPr>
        <w:t>.</w:t>
      </w:r>
    </w:p>
    <w:p w14:paraId="3479238B" w14:textId="77777777" w:rsidR="00AD3BD6" w:rsidRDefault="00AD3BD6" w:rsidP="007B4EBC">
      <w:pPr>
        <w:spacing w:line="276" w:lineRule="auto"/>
        <w:ind w:left="11" w:right="0" w:hanging="11"/>
        <w:rPr>
          <w:rFonts w:ascii="ITC Avant Garde" w:hAnsi="ITC Avant Garde"/>
          <w:i/>
          <w:color w:val="auto"/>
        </w:rPr>
      </w:pPr>
    </w:p>
    <w:p w14:paraId="316030FB" w14:textId="77777777" w:rsidR="00AD3BD6" w:rsidRDefault="00AD3BD6" w:rsidP="00AD3BD6">
      <w:pPr>
        <w:spacing w:after="0" w:line="276" w:lineRule="auto"/>
        <w:ind w:left="-5" w:right="49"/>
        <w:rPr>
          <w:rFonts w:ascii="ITC Avant Garde" w:hAnsi="ITC Avant Garde"/>
          <w:b/>
          <w:color w:val="auto"/>
        </w:rPr>
      </w:pPr>
      <w:r>
        <w:rPr>
          <w:rFonts w:ascii="ITC Avant Garde" w:hAnsi="ITC Avant Garde"/>
          <w:b/>
          <w:color w:val="auto"/>
        </w:rPr>
        <w:t>Telefónica:</w:t>
      </w:r>
    </w:p>
    <w:p w14:paraId="26554C63" w14:textId="73EEDC44" w:rsidR="00AD3BD6" w:rsidRDefault="00212B21" w:rsidP="007B4EBC">
      <w:pPr>
        <w:spacing w:line="276" w:lineRule="auto"/>
        <w:ind w:left="11" w:right="0" w:hanging="11"/>
        <w:rPr>
          <w:rFonts w:ascii="ITC Avant Garde" w:hAnsi="ITC Avant Garde"/>
          <w:i/>
          <w:color w:val="auto"/>
        </w:rPr>
      </w:pPr>
      <w:r>
        <w:rPr>
          <w:rFonts w:ascii="ITC Avant Garde" w:hAnsi="ITC Avant Garde"/>
          <w:i/>
          <w:color w:val="auto"/>
        </w:rPr>
        <w:t>En el punto 2.3 de la Condición Séptima</w:t>
      </w:r>
      <w:r w:rsidR="00F00E2A">
        <w:rPr>
          <w:rFonts w:ascii="ITC Avant Garde" w:hAnsi="ITC Avant Garde"/>
          <w:i/>
          <w:color w:val="auto"/>
        </w:rPr>
        <w:t>, en el cual se</w:t>
      </w:r>
      <w:r>
        <w:rPr>
          <w:rFonts w:ascii="ITC Avant Garde" w:hAnsi="ITC Avant Garde"/>
          <w:i/>
          <w:color w:val="auto"/>
        </w:rPr>
        <w:t xml:space="preserve"> establece</w:t>
      </w:r>
      <w:r w:rsidR="00F00E2A">
        <w:rPr>
          <w:rFonts w:ascii="ITC Avant Garde" w:hAnsi="ITC Avant Garde"/>
          <w:i/>
          <w:color w:val="auto"/>
        </w:rPr>
        <w:t>n</w:t>
      </w:r>
      <w:r>
        <w:rPr>
          <w:rFonts w:ascii="ITC Avant Garde" w:hAnsi="ITC Avant Garde"/>
          <w:i/>
          <w:color w:val="auto"/>
        </w:rPr>
        <w:t xml:space="preserve"> los perfiles de codificación y compresión de voz</w:t>
      </w:r>
      <w:r w:rsidR="00F00E2A">
        <w:rPr>
          <w:rFonts w:ascii="ITC Avant Garde" w:hAnsi="ITC Avant Garde"/>
          <w:i/>
          <w:color w:val="auto"/>
        </w:rPr>
        <w:t xml:space="preserve">, </w:t>
      </w:r>
      <w:r w:rsidR="00D9224F">
        <w:rPr>
          <w:rFonts w:ascii="ITC Avant Garde" w:hAnsi="ITC Avant Garde"/>
          <w:i/>
          <w:color w:val="auto"/>
        </w:rPr>
        <w:t xml:space="preserve">se solicita reducir los perfiles de codificación ya que estos </w:t>
      </w:r>
      <w:r w:rsidR="00D9224F" w:rsidRPr="00D9224F">
        <w:rPr>
          <w:rFonts w:ascii="ITC Avant Garde" w:hAnsi="ITC Avant Garde"/>
          <w:color w:val="auto"/>
        </w:rPr>
        <w:t>tienen</w:t>
      </w:r>
      <w:r w:rsidR="00D9224F">
        <w:rPr>
          <w:rFonts w:ascii="ITC Avant Garde" w:hAnsi="ITC Avant Garde"/>
          <w:i/>
          <w:color w:val="auto"/>
        </w:rPr>
        <w:t xml:space="preserve"> un impacto en el modelo de costos. </w:t>
      </w:r>
      <w:r w:rsidR="006179B6">
        <w:rPr>
          <w:rFonts w:ascii="ITC Avant Garde" w:hAnsi="ITC Avant Garde"/>
          <w:i/>
          <w:color w:val="auto"/>
        </w:rPr>
        <w:t>Por lo anterior, se solicita establecer el códec G.729 como primario y el AMR como secundario, eliminando así el G.711.</w:t>
      </w:r>
    </w:p>
    <w:p w14:paraId="4232073C" w14:textId="77777777" w:rsidR="0099173D" w:rsidRDefault="0099173D" w:rsidP="007B4EBC">
      <w:pPr>
        <w:spacing w:line="276" w:lineRule="auto"/>
        <w:ind w:left="11" w:right="0" w:hanging="11"/>
        <w:rPr>
          <w:rFonts w:ascii="ITC Avant Garde" w:hAnsi="ITC Avant Garde"/>
          <w:i/>
          <w:color w:val="auto"/>
        </w:rPr>
      </w:pPr>
    </w:p>
    <w:p w14:paraId="144C66AF" w14:textId="19B52458" w:rsidR="0099173D" w:rsidRPr="007445E3" w:rsidRDefault="00F33D3C" w:rsidP="00CA0AB5">
      <w:pPr>
        <w:spacing w:line="276" w:lineRule="auto"/>
        <w:ind w:left="11" w:right="0" w:hanging="11"/>
        <w:rPr>
          <w:rFonts w:ascii="ITC Avant Garde" w:hAnsi="ITC Avant Garde"/>
          <w:color w:val="auto"/>
        </w:rPr>
      </w:pPr>
      <w:r>
        <w:rPr>
          <w:rFonts w:ascii="ITC Avant Garde" w:hAnsi="ITC Avant Garde"/>
          <w:color w:val="auto"/>
        </w:rPr>
        <w:t xml:space="preserve">El Anteproyecto </w:t>
      </w:r>
      <w:r w:rsidR="0099173D" w:rsidRPr="007445E3">
        <w:rPr>
          <w:rFonts w:ascii="ITC Avant Garde" w:hAnsi="ITC Avant Garde"/>
          <w:color w:val="auto"/>
        </w:rPr>
        <w:t>considera los códecs más importantes y utilizados,</w:t>
      </w:r>
      <w:r w:rsidR="00CA0AB5" w:rsidRPr="007445E3">
        <w:rPr>
          <w:rFonts w:ascii="ITC Avant Garde" w:hAnsi="ITC Avant Garde"/>
          <w:color w:val="auto"/>
        </w:rPr>
        <w:t xml:space="preserve"> en este sentido los concesionarios podrán seleccionar el códec que consideren conveniente de los especificados en el numeral 2.3 Códec de voz, a efecto de proporcionar el servicio en cond</w:t>
      </w:r>
      <w:r>
        <w:rPr>
          <w:rFonts w:ascii="ITC Avant Garde" w:hAnsi="ITC Avant Garde"/>
          <w:color w:val="auto"/>
        </w:rPr>
        <w:t>iciones adecuadas de capacidad y calidad.</w:t>
      </w:r>
    </w:p>
    <w:p w14:paraId="3E79AFE9" w14:textId="77777777" w:rsidR="004338AF" w:rsidRDefault="004338AF" w:rsidP="00C870D1">
      <w:pPr>
        <w:spacing w:after="0" w:line="276" w:lineRule="auto"/>
        <w:ind w:left="-5" w:right="49"/>
        <w:rPr>
          <w:rFonts w:ascii="ITC Avant Garde" w:hAnsi="ITC Avant Garde"/>
          <w:b/>
          <w:color w:val="auto"/>
        </w:rPr>
      </w:pPr>
    </w:p>
    <w:p w14:paraId="6E0F21C2" w14:textId="77777777" w:rsidR="000F0471" w:rsidRDefault="000F0471" w:rsidP="000F0471">
      <w:pPr>
        <w:spacing w:after="0" w:line="276" w:lineRule="auto"/>
        <w:ind w:left="-5" w:right="49"/>
        <w:rPr>
          <w:rFonts w:ascii="ITC Avant Garde" w:hAnsi="ITC Avant Garde"/>
          <w:b/>
          <w:color w:val="auto"/>
        </w:rPr>
      </w:pPr>
      <w:r w:rsidRPr="006A15E1">
        <w:rPr>
          <w:rFonts w:ascii="ITC Avant Garde" w:hAnsi="ITC Avant Garde"/>
          <w:b/>
          <w:color w:val="auto"/>
        </w:rPr>
        <w:t>Axtel:</w:t>
      </w:r>
    </w:p>
    <w:p w14:paraId="1BAA2977" w14:textId="5C8BCAFC" w:rsidR="000F0471" w:rsidRDefault="003C44CB" w:rsidP="003C44CB">
      <w:pPr>
        <w:spacing w:line="276" w:lineRule="auto"/>
        <w:ind w:left="11" w:right="0" w:hanging="11"/>
        <w:rPr>
          <w:rFonts w:ascii="ITC Avant Garde" w:hAnsi="ITC Avant Garde"/>
          <w:i/>
          <w:color w:val="auto"/>
        </w:rPr>
      </w:pPr>
      <w:r w:rsidRPr="003C44CB">
        <w:rPr>
          <w:rFonts w:ascii="ITC Avant Garde" w:hAnsi="ITC Avant Garde"/>
          <w:i/>
          <w:color w:val="auto"/>
        </w:rPr>
        <w:t xml:space="preserve">En el punto 2.3 de la Condición Séptima, referente a los códec de voz, se debe incluir el códec G.711 ley U y el códec AMR. </w:t>
      </w:r>
    </w:p>
    <w:p w14:paraId="31568337" w14:textId="77777777" w:rsidR="00B07195" w:rsidRDefault="00B07195" w:rsidP="003C44CB">
      <w:pPr>
        <w:spacing w:line="276" w:lineRule="auto"/>
        <w:ind w:left="11" w:right="0" w:hanging="11"/>
        <w:rPr>
          <w:rFonts w:ascii="ITC Avant Garde" w:hAnsi="ITC Avant Garde"/>
          <w:i/>
          <w:color w:val="auto"/>
        </w:rPr>
      </w:pPr>
    </w:p>
    <w:p w14:paraId="5EF4A261" w14:textId="4B50EB3E" w:rsidR="00B07195" w:rsidRPr="00F33D3C" w:rsidRDefault="0009643C" w:rsidP="003C44CB">
      <w:pPr>
        <w:spacing w:line="276" w:lineRule="auto"/>
        <w:ind w:left="11" w:right="0" w:hanging="11"/>
        <w:rPr>
          <w:rFonts w:ascii="ITC Avant Garde" w:hAnsi="ITC Avant Garde"/>
          <w:color w:val="auto"/>
        </w:rPr>
      </w:pPr>
      <w:r w:rsidRPr="00F33D3C">
        <w:rPr>
          <w:rFonts w:ascii="ITC Avant Garde" w:hAnsi="ITC Avant Garde"/>
          <w:color w:val="auto"/>
        </w:rPr>
        <w:t>El A</w:t>
      </w:r>
      <w:r w:rsidR="00F33D3C">
        <w:rPr>
          <w:rFonts w:ascii="ITC Avant Garde" w:hAnsi="ITC Avant Garde"/>
          <w:color w:val="auto"/>
        </w:rPr>
        <w:t>nteproyecto</w:t>
      </w:r>
      <w:r w:rsidR="00B07195" w:rsidRPr="00F33D3C">
        <w:rPr>
          <w:rFonts w:ascii="ITC Avant Garde" w:hAnsi="ITC Avant Garde"/>
          <w:color w:val="auto"/>
        </w:rPr>
        <w:t xml:space="preserve"> considera el códec G.711 y el AMR, tanto Narrow-Band como Wide-B</w:t>
      </w:r>
      <w:r w:rsidR="00F63890" w:rsidRPr="00F33D3C">
        <w:rPr>
          <w:rFonts w:ascii="ITC Avant Garde" w:hAnsi="ITC Avant Garde"/>
          <w:color w:val="auto"/>
        </w:rPr>
        <w:t>and, por lo cual no es necesario</w:t>
      </w:r>
      <w:r w:rsidR="00B07195" w:rsidRPr="00F33D3C">
        <w:rPr>
          <w:rFonts w:ascii="ITC Avant Garde" w:hAnsi="ITC Avant Garde"/>
          <w:color w:val="auto"/>
        </w:rPr>
        <w:t xml:space="preserve"> la precisión.</w:t>
      </w:r>
    </w:p>
    <w:p w14:paraId="6A0572B9" w14:textId="77777777" w:rsidR="000F0471" w:rsidRPr="00F33D3C" w:rsidRDefault="000F0471" w:rsidP="00F33D3C">
      <w:pPr>
        <w:spacing w:line="276" w:lineRule="auto"/>
        <w:ind w:left="11" w:right="0" w:hanging="11"/>
        <w:rPr>
          <w:rFonts w:ascii="ITC Avant Garde" w:hAnsi="ITC Avant Garde"/>
          <w:color w:val="auto"/>
        </w:rPr>
      </w:pPr>
    </w:p>
    <w:p w14:paraId="5FA1D6E6" w14:textId="021D92BF" w:rsidR="00C002A9" w:rsidRPr="00B56D15" w:rsidRDefault="00895CE6" w:rsidP="00C002A9">
      <w:pPr>
        <w:spacing w:after="0" w:line="276" w:lineRule="auto"/>
        <w:ind w:left="-5" w:right="49"/>
        <w:rPr>
          <w:rFonts w:ascii="ITC Avant Garde" w:hAnsi="ITC Avant Garde"/>
          <w:b/>
          <w:color w:val="auto"/>
        </w:rPr>
      </w:pPr>
      <w:r>
        <w:rPr>
          <w:rFonts w:ascii="ITC Avant Garde" w:hAnsi="ITC Avant Garde"/>
          <w:b/>
          <w:color w:val="auto"/>
        </w:rPr>
        <w:t>Telmex/Telnor</w:t>
      </w:r>
      <w:r w:rsidR="00C002A9">
        <w:rPr>
          <w:rFonts w:ascii="ITC Avant Garde" w:hAnsi="ITC Avant Garde"/>
          <w:b/>
          <w:color w:val="auto"/>
        </w:rPr>
        <w:t>:</w:t>
      </w:r>
    </w:p>
    <w:p w14:paraId="3E4809A9" w14:textId="3035AAB0" w:rsidR="00C002A9" w:rsidRPr="00C002A9" w:rsidRDefault="000F0471" w:rsidP="00C002A9">
      <w:pPr>
        <w:spacing w:line="276" w:lineRule="auto"/>
        <w:ind w:left="11" w:right="0" w:hanging="11"/>
        <w:rPr>
          <w:rFonts w:ascii="ITC Avant Garde" w:hAnsi="ITC Avant Garde"/>
          <w:i/>
          <w:color w:val="auto"/>
        </w:rPr>
      </w:pPr>
      <w:r>
        <w:rPr>
          <w:rFonts w:ascii="ITC Avant Garde" w:hAnsi="ITC Avant Garde"/>
          <w:i/>
          <w:color w:val="auto"/>
        </w:rPr>
        <w:t>En el punto 2.4.3</w:t>
      </w:r>
      <w:r w:rsidR="00C002A9" w:rsidRPr="00C002A9">
        <w:rPr>
          <w:rFonts w:ascii="ITC Avant Garde" w:hAnsi="ITC Avant Garde"/>
          <w:i/>
          <w:color w:val="auto"/>
        </w:rPr>
        <w:t xml:space="preserve"> de la Condición Séptima se indica:</w:t>
      </w:r>
    </w:p>
    <w:p w14:paraId="190C2CD7" w14:textId="77777777" w:rsidR="00C002A9" w:rsidRPr="005C5946" w:rsidRDefault="00C002A9" w:rsidP="00C002A9">
      <w:pPr>
        <w:spacing w:after="0" w:line="240" w:lineRule="auto"/>
      </w:pPr>
    </w:p>
    <w:p w14:paraId="6C46D6F4" w14:textId="77777777" w:rsidR="00C002A9" w:rsidRPr="00C002A9" w:rsidRDefault="00C002A9" w:rsidP="00C002A9">
      <w:pPr>
        <w:spacing w:after="0" w:line="276" w:lineRule="auto"/>
        <w:ind w:left="567" w:right="616" w:firstLine="0"/>
        <w:rPr>
          <w:rFonts w:ascii="ITC Avant Garde" w:hAnsi="ITC Avant Garde"/>
          <w:i/>
          <w:color w:val="auto"/>
          <w:sz w:val="18"/>
          <w:szCs w:val="18"/>
        </w:rPr>
      </w:pPr>
      <w:r w:rsidRPr="00C002A9">
        <w:rPr>
          <w:rFonts w:ascii="ITC Avant Garde" w:hAnsi="ITC Avant Garde"/>
          <w:i/>
          <w:color w:val="auto"/>
          <w:sz w:val="18"/>
          <w:szCs w:val="18"/>
        </w:rPr>
        <w:t>“2.4.3 Identificación del número llamante</w:t>
      </w:r>
    </w:p>
    <w:p w14:paraId="74B13B0F" w14:textId="77777777" w:rsidR="00C002A9" w:rsidRDefault="00C002A9" w:rsidP="00C002A9">
      <w:pPr>
        <w:spacing w:after="0" w:line="276" w:lineRule="auto"/>
        <w:ind w:left="567" w:right="616" w:firstLine="0"/>
        <w:rPr>
          <w:rFonts w:ascii="ITC Avant Garde" w:hAnsi="ITC Avant Garde"/>
          <w:i/>
          <w:color w:val="auto"/>
          <w:sz w:val="18"/>
          <w:szCs w:val="18"/>
        </w:rPr>
      </w:pPr>
      <w:r w:rsidRPr="00C002A9">
        <w:rPr>
          <w:rFonts w:ascii="ITC Avant Garde" w:hAnsi="ITC Avant Garde"/>
          <w:i/>
          <w:color w:val="auto"/>
          <w:sz w:val="18"/>
          <w:szCs w:val="18"/>
        </w:rPr>
        <w:t>El número llamante (número A) consistente en la SIP URI del originador de la petición, se enviará en el campo de encabezado From del método INVITE con formato de NDC + SN.”</w:t>
      </w:r>
    </w:p>
    <w:p w14:paraId="0EB8A917" w14:textId="77777777" w:rsidR="00C002A9" w:rsidRDefault="00C002A9" w:rsidP="00C002A9">
      <w:pPr>
        <w:spacing w:after="0" w:line="276" w:lineRule="auto"/>
        <w:ind w:right="616"/>
        <w:rPr>
          <w:rFonts w:ascii="ITC Avant Garde" w:hAnsi="ITC Avant Garde"/>
          <w:i/>
          <w:color w:val="auto"/>
          <w:sz w:val="18"/>
          <w:szCs w:val="18"/>
        </w:rPr>
      </w:pPr>
    </w:p>
    <w:p w14:paraId="4F136D04" w14:textId="157CDA38" w:rsidR="00C002A9" w:rsidRDefault="00C002A9" w:rsidP="00C002A9">
      <w:pPr>
        <w:spacing w:line="276" w:lineRule="auto"/>
        <w:ind w:left="11" w:right="0" w:hanging="11"/>
        <w:rPr>
          <w:rFonts w:ascii="ITC Avant Garde" w:hAnsi="ITC Avant Garde"/>
          <w:i/>
          <w:color w:val="auto"/>
        </w:rPr>
      </w:pPr>
      <w:r w:rsidRPr="00C002A9">
        <w:rPr>
          <w:rFonts w:ascii="ITC Avant Garde" w:hAnsi="ITC Avant Garde"/>
          <w:i/>
          <w:color w:val="auto"/>
        </w:rPr>
        <w:t>Como en las consultas anteriores</w:t>
      </w:r>
      <w:r>
        <w:rPr>
          <w:rFonts w:ascii="ITC Avant Garde" w:hAnsi="ITC Avant Garde"/>
          <w:i/>
          <w:color w:val="auto"/>
        </w:rPr>
        <w:t>,</w:t>
      </w:r>
      <w:r w:rsidRPr="00C002A9">
        <w:rPr>
          <w:rFonts w:ascii="ITC Avant Garde" w:hAnsi="ITC Avant Garde"/>
          <w:i/>
          <w:color w:val="auto"/>
        </w:rPr>
        <w:t xml:space="preserve"> Telmex/Telnor proponen adicionar el uso del parámetro P-A</w:t>
      </w:r>
      <w:r>
        <w:rPr>
          <w:rFonts w:ascii="ITC Avant Garde" w:hAnsi="ITC Avant Garde"/>
          <w:i/>
          <w:color w:val="auto"/>
        </w:rPr>
        <w:t>sserted-Identity </w:t>
      </w:r>
      <w:r w:rsidRPr="00C002A9">
        <w:rPr>
          <w:rFonts w:ascii="ITC Avant Garde" w:hAnsi="ITC Avant Garde"/>
          <w:i/>
          <w:color w:val="auto"/>
        </w:rPr>
        <w:t xml:space="preserve">debido a que es un parámetro que permite asegurar la identidad real del usuario que origina la llamada. </w:t>
      </w:r>
    </w:p>
    <w:p w14:paraId="66A20276" w14:textId="77777777" w:rsidR="00764D8A" w:rsidRPr="00C002A9" w:rsidRDefault="00764D8A" w:rsidP="00C002A9">
      <w:pPr>
        <w:spacing w:line="276" w:lineRule="auto"/>
        <w:ind w:left="11" w:right="0" w:hanging="11"/>
        <w:rPr>
          <w:rFonts w:ascii="ITC Avant Garde" w:hAnsi="ITC Avant Garde"/>
          <w:i/>
          <w:color w:val="auto"/>
        </w:rPr>
      </w:pPr>
    </w:p>
    <w:p w14:paraId="374A22EC" w14:textId="77777777" w:rsidR="00C002A9" w:rsidRPr="00C002A9" w:rsidRDefault="00C002A9" w:rsidP="00C002A9">
      <w:pPr>
        <w:spacing w:line="276" w:lineRule="auto"/>
        <w:ind w:left="11" w:right="0" w:hanging="11"/>
        <w:rPr>
          <w:rFonts w:ascii="ITC Avant Garde" w:hAnsi="ITC Avant Garde"/>
          <w:i/>
          <w:color w:val="auto"/>
        </w:rPr>
      </w:pPr>
      <w:r w:rsidRPr="00C002A9">
        <w:rPr>
          <w:rFonts w:ascii="ITC Avant Garde" w:hAnsi="ITC Avant Garde"/>
          <w:i/>
          <w:color w:val="auto"/>
        </w:rPr>
        <w:t>Al no usar el parámetro P-Asserted-Identity en la Interfaz de Interconexión SIP entre concesionarios, se corre el riesgo de no poder identificar el origen real de la llamada en caso de que el encabezado From no contenga información correcta.</w:t>
      </w:r>
    </w:p>
    <w:p w14:paraId="5D3B82BD" w14:textId="77777777" w:rsidR="00C002A9" w:rsidRDefault="00C002A9" w:rsidP="00C002A9">
      <w:pPr>
        <w:spacing w:after="0" w:line="276" w:lineRule="auto"/>
        <w:ind w:right="616"/>
        <w:rPr>
          <w:rFonts w:ascii="ITC Avant Garde" w:hAnsi="ITC Avant Garde"/>
          <w:i/>
          <w:color w:val="auto"/>
          <w:sz w:val="18"/>
          <w:szCs w:val="18"/>
        </w:rPr>
      </w:pPr>
    </w:p>
    <w:p w14:paraId="0B8A609F" w14:textId="77777777" w:rsidR="00764D8A" w:rsidRDefault="00764D8A" w:rsidP="00764D8A">
      <w:pPr>
        <w:spacing w:line="276" w:lineRule="auto"/>
        <w:ind w:left="11" w:right="0" w:hanging="11"/>
        <w:rPr>
          <w:rFonts w:ascii="ITC Avant Garde" w:hAnsi="ITC Avant Garde"/>
          <w:i/>
          <w:color w:val="auto"/>
        </w:rPr>
      </w:pPr>
      <w:r>
        <w:rPr>
          <w:rFonts w:ascii="ITC Avant Garde" w:hAnsi="ITC Avant Garde"/>
          <w:i/>
          <w:color w:val="auto"/>
        </w:rPr>
        <w:t>Se propone la siguiente modificación:</w:t>
      </w:r>
    </w:p>
    <w:p w14:paraId="2EEE6AF7" w14:textId="77777777" w:rsidR="00764D8A" w:rsidRDefault="00764D8A" w:rsidP="00C002A9">
      <w:pPr>
        <w:spacing w:after="0" w:line="276" w:lineRule="auto"/>
        <w:ind w:right="616"/>
        <w:rPr>
          <w:rFonts w:ascii="ITC Avant Garde" w:hAnsi="ITC Avant Garde"/>
          <w:i/>
          <w:color w:val="auto"/>
          <w:sz w:val="18"/>
          <w:szCs w:val="18"/>
        </w:rPr>
      </w:pPr>
    </w:p>
    <w:p w14:paraId="3AA000F7" w14:textId="77777777" w:rsidR="00764D8A" w:rsidRPr="00764D8A" w:rsidRDefault="00764D8A" w:rsidP="00764D8A">
      <w:pPr>
        <w:framePr w:hSpace="141" w:wrap="around" w:vAnchor="text" w:hAnchor="margin" w:y="98"/>
        <w:spacing w:after="0" w:line="276" w:lineRule="auto"/>
        <w:ind w:left="567" w:right="616" w:firstLine="0"/>
        <w:rPr>
          <w:rFonts w:ascii="ITC Avant Garde" w:hAnsi="ITC Avant Garde"/>
          <w:i/>
          <w:color w:val="auto"/>
          <w:sz w:val="18"/>
          <w:szCs w:val="18"/>
        </w:rPr>
      </w:pPr>
      <w:r w:rsidRPr="00764D8A">
        <w:rPr>
          <w:rFonts w:ascii="ITC Avant Garde" w:hAnsi="ITC Avant Garde"/>
          <w:i/>
          <w:color w:val="auto"/>
          <w:sz w:val="18"/>
          <w:szCs w:val="18"/>
        </w:rPr>
        <w:t>“2.4.3 Identificación del número llamante</w:t>
      </w:r>
    </w:p>
    <w:p w14:paraId="0A913D02" w14:textId="77777777" w:rsidR="00764D8A" w:rsidRPr="00764D8A" w:rsidRDefault="00764D8A" w:rsidP="00764D8A">
      <w:pPr>
        <w:spacing w:after="0" w:line="276" w:lineRule="auto"/>
        <w:ind w:left="567" w:right="616" w:firstLine="0"/>
        <w:rPr>
          <w:rFonts w:ascii="ITC Avant Garde" w:hAnsi="ITC Avant Garde"/>
          <w:i/>
          <w:color w:val="auto"/>
          <w:sz w:val="18"/>
          <w:szCs w:val="18"/>
        </w:rPr>
      </w:pPr>
    </w:p>
    <w:p w14:paraId="00DE2B9B" w14:textId="77777777" w:rsidR="00764D8A" w:rsidRPr="00764D8A" w:rsidRDefault="00764D8A" w:rsidP="00764D8A">
      <w:pPr>
        <w:spacing w:after="0" w:line="276" w:lineRule="auto"/>
        <w:ind w:left="567" w:right="616" w:firstLine="0"/>
        <w:rPr>
          <w:rFonts w:ascii="ITC Avant Garde" w:hAnsi="ITC Avant Garde"/>
          <w:i/>
          <w:color w:val="auto"/>
          <w:sz w:val="18"/>
          <w:szCs w:val="18"/>
        </w:rPr>
      </w:pPr>
    </w:p>
    <w:p w14:paraId="760D8C4A" w14:textId="2751DCD2" w:rsidR="00764D8A" w:rsidRDefault="00764D8A" w:rsidP="00764D8A">
      <w:pPr>
        <w:spacing w:after="0" w:line="276" w:lineRule="auto"/>
        <w:ind w:left="567" w:right="616" w:firstLine="0"/>
        <w:rPr>
          <w:rFonts w:ascii="ITC Avant Garde" w:hAnsi="ITC Avant Garde"/>
          <w:i/>
          <w:color w:val="auto"/>
          <w:sz w:val="18"/>
          <w:szCs w:val="18"/>
        </w:rPr>
      </w:pPr>
      <w:r w:rsidRPr="00764D8A">
        <w:rPr>
          <w:rFonts w:ascii="ITC Avant Garde" w:hAnsi="ITC Avant Garde"/>
          <w:i/>
          <w:color w:val="auto"/>
          <w:sz w:val="18"/>
          <w:szCs w:val="18"/>
        </w:rPr>
        <w:t xml:space="preserve">El número llamante (número A) consistente en la SIP URI del originador de la petición, se enviará </w:t>
      </w:r>
      <w:r w:rsidRPr="00764D8A">
        <w:rPr>
          <w:rFonts w:ascii="ITC Avant Garde" w:hAnsi="ITC Avant Garde"/>
          <w:b/>
          <w:i/>
          <w:color w:val="auto"/>
          <w:sz w:val="18"/>
          <w:szCs w:val="18"/>
        </w:rPr>
        <w:t>en los</w:t>
      </w:r>
      <w:r w:rsidRPr="00764D8A">
        <w:rPr>
          <w:rFonts w:ascii="ITC Avant Garde" w:hAnsi="ITC Avant Garde"/>
          <w:i/>
          <w:color w:val="auto"/>
          <w:sz w:val="18"/>
          <w:szCs w:val="18"/>
        </w:rPr>
        <w:t xml:space="preserve"> campo</w:t>
      </w:r>
      <w:r w:rsidRPr="00764D8A">
        <w:rPr>
          <w:rFonts w:ascii="ITC Avant Garde" w:hAnsi="ITC Avant Garde"/>
          <w:b/>
          <w:i/>
          <w:color w:val="auto"/>
          <w:sz w:val="18"/>
          <w:szCs w:val="18"/>
        </w:rPr>
        <w:t>s</w:t>
      </w:r>
      <w:r w:rsidRPr="00764D8A">
        <w:rPr>
          <w:rFonts w:ascii="ITC Avant Garde" w:hAnsi="ITC Avant Garde"/>
          <w:i/>
          <w:color w:val="auto"/>
          <w:sz w:val="18"/>
          <w:szCs w:val="18"/>
        </w:rPr>
        <w:t xml:space="preserve"> de encabezado From y </w:t>
      </w:r>
      <w:r w:rsidRPr="00764D8A">
        <w:rPr>
          <w:rFonts w:ascii="ITC Avant Garde" w:hAnsi="ITC Avant Garde"/>
          <w:b/>
          <w:i/>
          <w:color w:val="auto"/>
          <w:sz w:val="18"/>
          <w:szCs w:val="18"/>
        </w:rPr>
        <w:t>P-Asserted-Identity</w:t>
      </w:r>
      <w:r w:rsidRPr="00764D8A">
        <w:rPr>
          <w:rFonts w:ascii="ITC Avant Garde" w:hAnsi="ITC Avant Garde"/>
          <w:i/>
          <w:color w:val="auto"/>
          <w:sz w:val="18"/>
          <w:szCs w:val="18"/>
        </w:rPr>
        <w:t xml:space="preserve"> del método INVITE con formato de “NDC + SN.”</w:t>
      </w:r>
    </w:p>
    <w:p w14:paraId="4ADA87D6" w14:textId="3C99FE4D" w:rsidR="005407E7" w:rsidRPr="00C002A9" w:rsidRDefault="005407E7" w:rsidP="005407E7">
      <w:pPr>
        <w:spacing w:after="0" w:line="276" w:lineRule="auto"/>
        <w:ind w:left="567" w:right="616"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11E6D5B9" w14:textId="77777777" w:rsidR="00C002A9" w:rsidRDefault="00C002A9" w:rsidP="00C870D1">
      <w:pPr>
        <w:spacing w:after="0" w:line="276" w:lineRule="auto"/>
        <w:ind w:left="-5" w:right="49"/>
        <w:rPr>
          <w:rFonts w:ascii="ITC Avant Garde" w:hAnsi="ITC Avant Garde"/>
          <w:b/>
          <w:color w:val="auto"/>
        </w:rPr>
      </w:pPr>
    </w:p>
    <w:p w14:paraId="4EDC6149" w14:textId="51EB95C9" w:rsidR="00473B3E" w:rsidRPr="007445E3" w:rsidRDefault="0051010A" w:rsidP="00CE7309">
      <w:pPr>
        <w:spacing w:line="276" w:lineRule="auto"/>
        <w:ind w:left="11" w:right="0" w:hanging="11"/>
        <w:rPr>
          <w:rFonts w:ascii="ITC Avant Garde" w:hAnsi="ITC Avant Garde"/>
          <w:color w:val="auto"/>
        </w:rPr>
      </w:pPr>
      <w:r w:rsidRPr="007445E3">
        <w:rPr>
          <w:rFonts w:ascii="ITC Avant Garde" w:hAnsi="ITC Avant Garde"/>
          <w:color w:val="auto"/>
        </w:rPr>
        <w:t xml:space="preserve">El </w:t>
      </w:r>
      <w:r w:rsidR="00FB569F" w:rsidRPr="007445E3">
        <w:rPr>
          <w:rFonts w:ascii="ITC Avant Garde" w:hAnsi="ITC Avant Garde"/>
          <w:color w:val="auto"/>
        </w:rPr>
        <w:t>RFC 3325 establece lo siguiente:</w:t>
      </w:r>
    </w:p>
    <w:p w14:paraId="7A77355D" w14:textId="77777777" w:rsidR="0051010A" w:rsidRPr="007445E3" w:rsidRDefault="0051010A" w:rsidP="0051010A">
      <w:pPr>
        <w:spacing w:after="0" w:line="276" w:lineRule="auto"/>
        <w:ind w:left="567" w:right="616" w:firstLine="0"/>
        <w:rPr>
          <w:rFonts w:ascii="ITC Avant Garde" w:hAnsi="ITC Avant Garde"/>
          <w:i/>
          <w:color w:val="auto"/>
          <w:sz w:val="18"/>
          <w:szCs w:val="18"/>
        </w:rPr>
      </w:pPr>
    </w:p>
    <w:p w14:paraId="29432AC8" w14:textId="5D59EF1D" w:rsidR="0051010A" w:rsidRPr="007445E3" w:rsidRDefault="0051010A" w:rsidP="0051010A">
      <w:pPr>
        <w:spacing w:after="0" w:line="276" w:lineRule="auto"/>
        <w:ind w:left="567" w:right="616" w:firstLine="0"/>
        <w:rPr>
          <w:rFonts w:ascii="ITC Avant Garde" w:hAnsi="ITC Avant Garde"/>
          <w:i/>
          <w:color w:val="auto"/>
          <w:sz w:val="18"/>
          <w:szCs w:val="18"/>
        </w:rPr>
      </w:pPr>
      <w:r w:rsidRPr="007445E3">
        <w:rPr>
          <w:rFonts w:ascii="ITC Avant Garde" w:hAnsi="ITC Avant Garde"/>
          <w:i/>
          <w:color w:val="auto"/>
          <w:sz w:val="18"/>
          <w:szCs w:val="18"/>
        </w:rPr>
        <w:t xml:space="preserve">“The P-Asserted-Identity header field is used among trusted SIP entities (typically intermediaries) </w:t>
      </w:r>
      <w:r w:rsidRPr="007445E3">
        <w:rPr>
          <w:rFonts w:ascii="ITC Avant Garde" w:hAnsi="ITC Avant Garde"/>
          <w:b/>
          <w:i/>
          <w:color w:val="auto"/>
          <w:sz w:val="18"/>
          <w:szCs w:val="18"/>
        </w:rPr>
        <w:t>to carry the identity of the user sending a SIP message</w:t>
      </w:r>
      <w:r w:rsidRPr="007445E3">
        <w:rPr>
          <w:rFonts w:ascii="ITC Avant Garde" w:hAnsi="ITC Avant Garde"/>
          <w:i/>
          <w:color w:val="auto"/>
          <w:sz w:val="18"/>
          <w:szCs w:val="18"/>
        </w:rPr>
        <w:t xml:space="preserve"> as it was verified by authentication.”</w:t>
      </w:r>
    </w:p>
    <w:p w14:paraId="55DE1151" w14:textId="434B2D56" w:rsidR="00FB569F" w:rsidRPr="007445E3" w:rsidRDefault="00FB569F" w:rsidP="00FB569F">
      <w:pPr>
        <w:spacing w:after="0" w:line="276" w:lineRule="auto"/>
        <w:ind w:left="567" w:right="616" w:firstLine="0"/>
        <w:jc w:val="right"/>
        <w:rPr>
          <w:rFonts w:ascii="ITC Avant Garde" w:hAnsi="ITC Avant Garde"/>
          <w:i/>
          <w:color w:val="auto"/>
          <w:sz w:val="18"/>
          <w:szCs w:val="18"/>
        </w:rPr>
      </w:pPr>
      <w:r w:rsidRPr="007445E3">
        <w:rPr>
          <w:rFonts w:ascii="ITC Avant Garde" w:hAnsi="ITC Avant Garde"/>
          <w:i/>
          <w:color w:val="auto"/>
          <w:sz w:val="18"/>
          <w:szCs w:val="18"/>
        </w:rPr>
        <w:t>Énfasis añadido</w:t>
      </w:r>
    </w:p>
    <w:p w14:paraId="79B076F6" w14:textId="77777777" w:rsidR="00473B3E" w:rsidRPr="007445E3" w:rsidRDefault="00473B3E" w:rsidP="00CE7309">
      <w:pPr>
        <w:spacing w:line="276" w:lineRule="auto"/>
        <w:ind w:left="11" w:right="0" w:hanging="11"/>
        <w:rPr>
          <w:rFonts w:ascii="ITC Avant Garde" w:hAnsi="ITC Avant Garde"/>
          <w:color w:val="auto"/>
        </w:rPr>
      </w:pPr>
    </w:p>
    <w:p w14:paraId="725703A8" w14:textId="13077522" w:rsidR="00CE7309" w:rsidRPr="007445E3" w:rsidRDefault="00FB569F" w:rsidP="00CE7309">
      <w:pPr>
        <w:spacing w:line="276" w:lineRule="auto"/>
        <w:ind w:left="11" w:right="0" w:hanging="11"/>
        <w:rPr>
          <w:rFonts w:ascii="ITC Avant Garde" w:hAnsi="ITC Avant Garde"/>
          <w:color w:val="auto"/>
        </w:rPr>
      </w:pPr>
      <w:r w:rsidRPr="007445E3">
        <w:rPr>
          <w:rFonts w:ascii="ITC Avant Garde" w:hAnsi="ITC Avant Garde"/>
          <w:color w:val="auto"/>
        </w:rPr>
        <w:t>Por lo cual se modifi</w:t>
      </w:r>
      <w:r w:rsidR="0009643C" w:rsidRPr="007445E3">
        <w:rPr>
          <w:rFonts w:ascii="ITC Avant Garde" w:hAnsi="ITC Avant Garde"/>
          <w:color w:val="auto"/>
        </w:rPr>
        <w:t>ca el A</w:t>
      </w:r>
      <w:r w:rsidR="003925C2" w:rsidRPr="007445E3">
        <w:rPr>
          <w:rFonts w:ascii="ITC Avant Garde" w:hAnsi="ITC Avant Garde"/>
          <w:color w:val="auto"/>
        </w:rPr>
        <w:t>cuerdo para permitir el uso</w:t>
      </w:r>
      <w:r w:rsidRPr="007445E3">
        <w:rPr>
          <w:rFonts w:ascii="ITC Avant Garde" w:hAnsi="ITC Avant Garde"/>
          <w:color w:val="auto"/>
        </w:rPr>
        <w:t xml:space="preserve"> </w:t>
      </w:r>
      <w:r w:rsidR="003925C2" w:rsidRPr="007445E3">
        <w:rPr>
          <w:rFonts w:ascii="ITC Avant Garde" w:hAnsi="ITC Avant Garde"/>
          <w:color w:val="auto"/>
        </w:rPr>
        <w:t>d</w:t>
      </w:r>
      <w:r w:rsidRPr="007445E3">
        <w:rPr>
          <w:rFonts w:ascii="ITC Avant Garde" w:hAnsi="ITC Avant Garde"/>
          <w:color w:val="auto"/>
        </w:rPr>
        <w:t xml:space="preserve">el encabezado </w:t>
      </w:r>
      <w:r w:rsidR="003925C2" w:rsidRPr="007445E3">
        <w:rPr>
          <w:rFonts w:ascii="ITC Avant Garde" w:hAnsi="ITC Avant Garde"/>
          <w:color w:val="auto"/>
        </w:rPr>
        <w:t>“</w:t>
      </w:r>
      <w:r w:rsidRPr="007445E3">
        <w:rPr>
          <w:rFonts w:ascii="ITC Avant Garde" w:hAnsi="ITC Avant Garde"/>
          <w:color w:val="auto"/>
        </w:rPr>
        <w:t>P-Asserted-Identity</w:t>
      </w:r>
      <w:r w:rsidR="003925C2" w:rsidRPr="007445E3">
        <w:rPr>
          <w:rFonts w:ascii="ITC Avant Garde" w:hAnsi="ITC Avant Garde"/>
          <w:color w:val="auto"/>
        </w:rPr>
        <w:t>”</w:t>
      </w:r>
      <w:r w:rsidR="00904CFC" w:rsidRPr="007445E3">
        <w:rPr>
          <w:rFonts w:ascii="ITC Avant Garde" w:hAnsi="ITC Avant Garde"/>
          <w:color w:val="auto"/>
        </w:rPr>
        <w:t xml:space="preserve"> para el transporte de la identidad del usuario que envía el mensaje SIP.</w:t>
      </w:r>
    </w:p>
    <w:p w14:paraId="6067635B" w14:textId="77777777" w:rsidR="00CE7309" w:rsidRPr="007445E3" w:rsidRDefault="00CE7309" w:rsidP="00C870D1">
      <w:pPr>
        <w:spacing w:after="0" w:line="276" w:lineRule="auto"/>
        <w:ind w:left="-5" w:right="49"/>
        <w:rPr>
          <w:rFonts w:ascii="ITC Avant Garde" w:hAnsi="ITC Avant Garde"/>
          <w:b/>
          <w:color w:val="auto"/>
        </w:rPr>
      </w:pPr>
    </w:p>
    <w:p w14:paraId="2305A89E" w14:textId="77777777" w:rsidR="006E70B6" w:rsidRPr="007445E3" w:rsidRDefault="006E70B6" w:rsidP="006E70B6">
      <w:pPr>
        <w:spacing w:after="0" w:line="276" w:lineRule="auto"/>
        <w:ind w:left="-5" w:right="49"/>
        <w:rPr>
          <w:rFonts w:ascii="ITC Avant Garde" w:hAnsi="ITC Avant Garde"/>
          <w:b/>
          <w:color w:val="auto"/>
        </w:rPr>
      </w:pPr>
      <w:r w:rsidRPr="007445E3">
        <w:rPr>
          <w:rFonts w:ascii="ITC Avant Garde" w:hAnsi="ITC Avant Garde"/>
          <w:b/>
          <w:color w:val="auto"/>
        </w:rPr>
        <w:t>Axtel:</w:t>
      </w:r>
    </w:p>
    <w:p w14:paraId="631B484F" w14:textId="0A0724C9" w:rsidR="0082656E" w:rsidRPr="007445E3" w:rsidRDefault="0082656E" w:rsidP="0082656E">
      <w:pPr>
        <w:spacing w:line="276" w:lineRule="auto"/>
        <w:ind w:left="11" w:right="0" w:hanging="11"/>
        <w:rPr>
          <w:rFonts w:ascii="ITC Avant Garde" w:hAnsi="ITC Avant Garde"/>
          <w:i/>
          <w:color w:val="auto"/>
        </w:rPr>
      </w:pPr>
      <w:r w:rsidRPr="007445E3">
        <w:rPr>
          <w:rFonts w:ascii="ITC Avant Garde" w:hAnsi="ITC Avant Garde"/>
          <w:i/>
          <w:color w:val="auto"/>
        </w:rPr>
        <w:t xml:space="preserve">En el punto 2.4.3 referente la identificación del número llamante, dado que el AEP utiliza el encabezado “From” con el valor de </w:t>
      </w:r>
      <w:r w:rsidR="00CA0AB5" w:rsidRPr="007445E3">
        <w:rPr>
          <w:rFonts w:ascii="ITC Avant Garde" w:hAnsi="ITC Avant Garde"/>
          <w:i/>
          <w:color w:val="auto"/>
        </w:rPr>
        <w:t>“Unavailable@Restricted”</w:t>
      </w:r>
      <w:r w:rsidRPr="007445E3">
        <w:rPr>
          <w:rFonts w:ascii="ITC Avant Garde" w:hAnsi="ITC Avant Garde"/>
          <w:i/>
          <w:color w:val="auto"/>
        </w:rPr>
        <w:t>, incluyendo el “P-Asserted-Identity”, se solicita la emisión de una NOM con el fin de evitar diversas interpretaciones o que no se respeten las condiciones técnicas mínimas.</w:t>
      </w:r>
    </w:p>
    <w:p w14:paraId="59E4134B" w14:textId="77777777" w:rsidR="00C81CCC" w:rsidRPr="007445E3" w:rsidRDefault="00C81CCC" w:rsidP="0082656E">
      <w:pPr>
        <w:spacing w:line="276" w:lineRule="auto"/>
        <w:ind w:left="11" w:right="0" w:hanging="11"/>
        <w:rPr>
          <w:rFonts w:ascii="ITC Avant Garde" w:hAnsi="ITC Avant Garde"/>
          <w:i/>
          <w:color w:val="auto"/>
        </w:rPr>
      </w:pPr>
    </w:p>
    <w:p w14:paraId="727DCAED" w14:textId="421CE7CB" w:rsidR="00D12DDF" w:rsidRPr="007445E3" w:rsidRDefault="00A8110B" w:rsidP="00273D8F">
      <w:pPr>
        <w:spacing w:line="276" w:lineRule="auto"/>
        <w:ind w:left="11" w:right="0" w:hanging="11"/>
        <w:rPr>
          <w:rFonts w:ascii="ITC Avant Garde" w:hAnsi="ITC Avant Garde"/>
          <w:color w:val="auto"/>
        </w:rPr>
      </w:pPr>
      <w:r>
        <w:rPr>
          <w:rFonts w:ascii="ITC Avant Garde" w:hAnsi="ITC Avant Garde"/>
          <w:color w:val="auto"/>
        </w:rPr>
        <w:t>El Anteproyecto</w:t>
      </w:r>
      <w:r w:rsidR="00CA0AB5" w:rsidRPr="007445E3">
        <w:rPr>
          <w:rFonts w:ascii="ITC Avant Garde" w:hAnsi="ITC Avant Garde"/>
          <w:color w:val="auto"/>
        </w:rPr>
        <w:t xml:space="preserve"> de Condiciones Técnicas Mínimas es una disposición de carácter general, es así que tanto el </w:t>
      </w:r>
      <w:r w:rsidR="00C81CCC" w:rsidRPr="007445E3">
        <w:rPr>
          <w:rFonts w:ascii="ITC Avant Garde" w:hAnsi="ITC Avant Garde"/>
          <w:color w:val="auto"/>
        </w:rPr>
        <w:t>A</w:t>
      </w:r>
      <w:r w:rsidR="00CA0AB5" w:rsidRPr="007445E3">
        <w:rPr>
          <w:rFonts w:ascii="ITC Avant Garde" w:hAnsi="ITC Avant Garde"/>
          <w:color w:val="auto"/>
        </w:rPr>
        <w:t xml:space="preserve">gente </w:t>
      </w:r>
      <w:r w:rsidR="00C81CCC" w:rsidRPr="007445E3">
        <w:rPr>
          <w:rFonts w:ascii="ITC Avant Garde" w:hAnsi="ITC Avant Garde"/>
          <w:color w:val="auto"/>
        </w:rPr>
        <w:t>E</w:t>
      </w:r>
      <w:r w:rsidR="00CA0AB5" w:rsidRPr="007445E3">
        <w:rPr>
          <w:rFonts w:ascii="ITC Avant Garde" w:hAnsi="ITC Avant Garde"/>
          <w:color w:val="auto"/>
        </w:rPr>
        <w:t xml:space="preserve">conómico </w:t>
      </w:r>
      <w:r w:rsidR="00C81CCC" w:rsidRPr="007445E3">
        <w:rPr>
          <w:rFonts w:ascii="ITC Avant Garde" w:hAnsi="ITC Avant Garde"/>
          <w:color w:val="auto"/>
        </w:rPr>
        <w:t>P</w:t>
      </w:r>
      <w:r w:rsidR="00CA0AB5" w:rsidRPr="007445E3">
        <w:rPr>
          <w:rFonts w:ascii="ITC Avant Garde" w:hAnsi="ITC Avant Garde"/>
          <w:color w:val="auto"/>
        </w:rPr>
        <w:t xml:space="preserve">reponderante como el resto de los concesionarios deberán observar lo establecido en dicho Acuerdo. En este sentido, a falta de común acuerdo sobre la utilización del valor “Unavailable@Restricted” como valor del encabezado “From” </w:t>
      </w:r>
      <w:r w:rsidR="00273D8F" w:rsidRPr="007445E3">
        <w:rPr>
          <w:rFonts w:ascii="ITC Avant Garde" w:hAnsi="ITC Avant Garde"/>
          <w:color w:val="auto"/>
        </w:rPr>
        <w:t>deberá prevale</w:t>
      </w:r>
      <w:r>
        <w:rPr>
          <w:rFonts w:ascii="ITC Avant Garde" w:hAnsi="ITC Avant Garde"/>
          <w:color w:val="auto"/>
        </w:rPr>
        <w:t>cer lo establecido en el Anteproyecto</w:t>
      </w:r>
      <w:r w:rsidR="00273D8F" w:rsidRPr="007445E3">
        <w:rPr>
          <w:rFonts w:ascii="ITC Avant Garde" w:hAnsi="ITC Avant Garde"/>
          <w:color w:val="auto"/>
        </w:rPr>
        <w:t xml:space="preserve">. </w:t>
      </w:r>
    </w:p>
    <w:p w14:paraId="5EDEE3C0" w14:textId="77777777" w:rsidR="00D12DDF" w:rsidRDefault="00D12DDF" w:rsidP="00E3703C">
      <w:pPr>
        <w:spacing w:after="0" w:line="276" w:lineRule="auto"/>
        <w:ind w:left="-5" w:right="49"/>
        <w:rPr>
          <w:rFonts w:ascii="ITC Avant Garde" w:hAnsi="ITC Avant Garde"/>
          <w:b/>
          <w:color w:val="auto"/>
        </w:rPr>
      </w:pPr>
    </w:p>
    <w:p w14:paraId="753825FC" w14:textId="77777777" w:rsidR="00E3703C" w:rsidRDefault="00E3703C" w:rsidP="00E3703C">
      <w:pPr>
        <w:spacing w:after="0" w:line="276" w:lineRule="auto"/>
        <w:ind w:left="-5" w:right="49"/>
        <w:rPr>
          <w:rFonts w:ascii="ITC Avant Garde" w:hAnsi="ITC Avant Garde"/>
          <w:b/>
          <w:color w:val="auto"/>
        </w:rPr>
      </w:pPr>
      <w:r>
        <w:rPr>
          <w:rFonts w:ascii="ITC Avant Garde" w:hAnsi="ITC Avant Garde"/>
          <w:b/>
          <w:color w:val="auto"/>
        </w:rPr>
        <w:t>Telefónica:</w:t>
      </w:r>
    </w:p>
    <w:p w14:paraId="06163235" w14:textId="77777777" w:rsidR="00E3703C" w:rsidRDefault="00E3703C" w:rsidP="00E3703C">
      <w:pPr>
        <w:spacing w:line="276" w:lineRule="auto"/>
        <w:ind w:left="11" w:right="0" w:hanging="11"/>
        <w:rPr>
          <w:rFonts w:ascii="ITC Avant Garde" w:hAnsi="ITC Avant Garde"/>
          <w:i/>
          <w:color w:val="auto"/>
        </w:rPr>
      </w:pPr>
      <w:r>
        <w:rPr>
          <w:rFonts w:ascii="ITC Avant Garde" w:hAnsi="ITC Avant Garde"/>
          <w:i/>
          <w:color w:val="auto"/>
        </w:rPr>
        <w:t xml:space="preserve">En el punto 2.7 de la Condición Séptima, relacionado con la liberación de las peticiones, se solicita mantener solamente los valores numéricos (31, 16, etc.) sin establecer textos (CANCEL, BYE), ya que esto puede generar confusión porque cada concesionario maneja valores numéricos diferentes. Por lo tanto, se solicita mantener solamente valores numéricos y, en todo caso, el Comité de Numeración y Señalización del Instituto deberá estandarizarlo.  </w:t>
      </w:r>
    </w:p>
    <w:p w14:paraId="08E4DDCE" w14:textId="77777777" w:rsidR="00C62195" w:rsidRDefault="00C62195" w:rsidP="00E3703C">
      <w:pPr>
        <w:spacing w:line="276" w:lineRule="auto"/>
        <w:ind w:left="11" w:right="0" w:hanging="11"/>
        <w:rPr>
          <w:rFonts w:ascii="ITC Avant Garde" w:hAnsi="ITC Avant Garde"/>
          <w:i/>
          <w:color w:val="auto"/>
        </w:rPr>
      </w:pPr>
    </w:p>
    <w:p w14:paraId="4F1DCD4D" w14:textId="603D117C" w:rsidR="00C62195" w:rsidRPr="007445E3" w:rsidRDefault="007445E3" w:rsidP="00E3703C">
      <w:pPr>
        <w:spacing w:line="276" w:lineRule="auto"/>
        <w:ind w:left="11" w:right="0" w:hanging="11"/>
        <w:rPr>
          <w:rFonts w:ascii="ITC Avant Garde" w:hAnsi="ITC Avant Garde"/>
          <w:color w:val="auto"/>
        </w:rPr>
      </w:pPr>
      <w:r w:rsidRPr="007445E3">
        <w:rPr>
          <w:rFonts w:ascii="ITC Avant Garde" w:hAnsi="ITC Avant Garde"/>
          <w:color w:val="auto"/>
        </w:rPr>
        <w:t>El Anteproyecto</w:t>
      </w:r>
      <w:r w:rsidR="00C62195" w:rsidRPr="007445E3">
        <w:rPr>
          <w:rFonts w:ascii="ITC Avant Garde" w:hAnsi="ITC Avant Garde"/>
          <w:color w:val="auto"/>
        </w:rPr>
        <w:t xml:space="preserve"> no establece </w:t>
      </w:r>
      <w:r w:rsidR="00281FE0" w:rsidRPr="007445E3">
        <w:rPr>
          <w:rFonts w:ascii="ITC Avant Garde" w:hAnsi="ITC Avant Garde"/>
          <w:color w:val="auto"/>
        </w:rPr>
        <w:t xml:space="preserve">el uso de </w:t>
      </w:r>
      <w:r w:rsidR="00C62195" w:rsidRPr="007445E3">
        <w:rPr>
          <w:rFonts w:ascii="ITC Avant Garde" w:hAnsi="ITC Avant Garde"/>
          <w:color w:val="auto"/>
        </w:rPr>
        <w:t>textos,</w:t>
      </w:r>
      <w:r w:rsidR="00281FE0" w:rsidRPr="007445E3">
        <w:rPr>
          <w:rFonts w:ascii="ITC Avant Garde" w:hAnsi="ITC Avant Garde"/>
          <w:color w:val="auto"/>
        </w:rPr>
        <w:t xml:space="preserve"> estos sirven únicamente para la descripción del tipo de causa </w:t>
      </w:r>
      <w:r w:rsidR="00F043EA" w:rsidRPr="007445E3">
        <w:rPr>
          <w:rFonts w:ascii="ITC Avant Garde" w:hAnsi="ITC Avant Garde"/>
          <w:color w:val="auto"/>
        </w:rPr>
        <w:t>pa</w:t>
      </w:r>
      <w:r w:rsidR="00D567C9" w:rsidRPr="007445E3">
        <w:rPr>
          <w:rFonts w:ascii="ITC Avant Garde" w:hAnsi="ITC Avant Garde"/>
          <w:color w:val="auto"/>
        </w:rPr>
        <w:t xml:space="preserve">ra la liberación de la petición. Por ejemplo, los </w:t>
      </w:r>
      <w:r w:rsidR="00D567C9" w:rsidRPr="007445E3">
        <w:rPr>
          <w:rFonts w:ascii="ITC Avant Garde" w:hAnsi="ITC Avant Garde"/>
          <w:color w:val="auto"/>
        </w:rPr>
        <w:lastRenderedPageBreak/>
        <w:t>códigos 1XX</w:t>
      </w:r>
      <w:r w:rsidR="00211CE9" w:rsidRPr="007445E3">
        <w:rPr>
          <w:rFonts w:ascii="ITC Avant Garde" w:hAnsi="ITC Avant Garde"/>
          <w:color w:val="auto"/>
        </w:rPr>
        <w:t xml:space="preserve"> (100 a 199)</w:t>
      </w:r>
      <w:r w:rsidR="00D567C9" w:rsidRPr="007445E3">
        <w:rPr>
          <w:rFonts w:ascii="ITC Avant Garde" w:hAnsi="ITC Avant Garde"/>
          <w:color w:val="auto"/>
        </w:rPr>
        <w:t xml:space="preserve"> se util</w:t>
      </w:r>
      <w:r w:rsidR="00E94246" w:rsidRPr="007445E3">
        <w:rPr>
          <w:rFonts w:ascii="ITC Avant Garde" w:hAnsi="ITC Avant Garde"/>
          <w:color w:val="auto"/>
        </w:rPr>
        <w:t xml:space="preserve">izan como respuestas temporales para indicar que el servidor está realizando acciones posteriores, y por lo tanto no cuenta con una respuesta definitiva todavía. </w:t>
      </w:r>
      <w:r w:rsidR="00736F14" w:rsidRPr="007445E3">
        <w:rPr>
          <w:rFonts w:ascii="ITC Avant Garde" w:hAnsi="ITC Avant Garde"/>
          <w:color w:val="auto"/>
        </w:rPr>
        <w:t>El</w:t>
      </w:r>
      <w:r w:rsidR="009B165D" w:rsidRPr="007445E3">
        <w:rPr>
          <w:rFonts w:ascii="ITC Avant Garde" w:hAnsi="ITC Avant Garde"/>
          <w:color w:val="auto"/>
        </w:rPr>
        <w:t xml:space="preserve"> </w:t>
      </w:r>
      <w:r w:rsidR="00736F14" w:rsidRPr="007445E3">
        <w:rPr>
          <w:rFonts w:ascii="ITC Avant Garde" w:hAnsi="ITC Avant Garde"/>
          <w:color w:val="auto"/>
        </w:rPr>
        <w:t>RFC 3261 establ</w:t>
      </w:r>
      <w:r w:rsidR="009B165D" w:rsidRPr="007445E3">
        <w:rPr>
          <w:rFonts w:ascii="ITC Avant Garde" w:hAnsi="ITC Avant Garde"/>
          <w:color w:val="auto"/>
        </w:rPr>
        <w:t>ece que el texto o razón está destinado para el usuario</w:t>
      </w:r>
      <w:r w:rsidR="005C5479" w:rsidRPr="007445E3">
        <w:rPr>
          <w:rFonts w:ascii="ITC Avant Garde" w:hAnsi="ITC Avant Garde"/>
          <w:color w:val="auto"/>
        </w:rPr>
        <w:t>, por lo cual no es obligatorio su despliegue:</w:t>
      </w:r>
      <w:r w:rsidR="009B165D" w:rsidRPr="007445E3">
        <w:rPr>
          <w:rFonts w:ascii="ITC Avant Garde" w:hAnsi="ITC Avant Garde"/>
          <w:color w:val="auto"/>
        </w:rPr>
        <w:t xml:space="preserve"> </w:t>
      </w:r>
      <w:r w:rsidR="00736F14" w:rsidRPr="007445E3">
        <w:rPr>
          <w:rFonts w:ascii="ITC Avant Garde" w:hAnsi="ITC Avant Garde"/>
          <w:color w:val="auto"/>
        </w:rPr>
        <w:t xml:space="preserve"> </w:t>
      </w:r>
    </w:p>
    <w:p w14:paraId="4F485BAF" w14:textId="77777777" w:rsidR="003E2BA7" w:rsidRPr="007445E3" w:rsidRDefault="003E2BA7" w:rsidP="00E3703C">
      <w:pPr>
        <w:spacing w:line="276" w:lineRule="auto"/>
        <w:ind w:left="11" w:right="0" w:hanging="11"/>
        <w:rPr>
          <w:rFonts w:ascii="ITC Avant Garde" w:hAnsi="ITC Avant Garde"/>
          <w:color w:val="auto"/>
        </w:rPr>
      </w:pPr>
    </w:p>
    <w:p w14:paraId="25F21BF9" w14:textId="51F30B8C" w:rsidR="003E2BA7" w:rsidRPr="007445E3" w:rsidRDefault="003E2BA7" w:rsidP="003E2BA7">
      <w:pPr>
        <w:spacing w:after="0" w:line="276" w:lineRule="auto"/>
        <w:ind w:left="567" w:right="616" w:firstLine="0"/>
        <w:rPr>
          <w:rFonts w:ascii="ITC Avant Garde" w:hAnsi="ITC Avant Garde"/>
          <w:i/>
          <w:color w:val="auto"/>
          <w:sz w:val="18"/>
          <w:szCs w:val="18"/>
        </w:rPr>
      </w:pPr>
      <w:r w:rsidRPr="007445E3">
        <w:rPr>
          <w:rFonts w:ascii="ITC Avant Garde" w:hAnsi="ITC Avant Garde"/>
          <w:i/>
          <w:color w:val="auto"/>
          <w:sz w:val="18"/>
          <w:szCs w:val="18"/>
        </w:rPr>
        <w:t xml:space="preserve">“The Status-Code is a 3-digit integer result code that indicates the outcome of an attempt to understand and satisfy a request. The Reason-Phrase is intended to give a short textual description of the Status-Code. The Status-Code is intended for use by automata, whereas the Reason-Phrase is intended for the human user. </w:t>
      </w:r>
      <w:r w:rsidRPr="007445E3">
        <w:rPr>
          <w:rFonts w:ascii="ITC Avant Garde" w:hAnsi="ITC Avant Garde"/>
          <w:b/>
          <w:i/>
          <w:color w:val="auto"/>
          <w:sz w:val="18"/>
          <w:szCs w:val="18"/>
        </w:rPr>
        <w:t>A client is not required to examine or display the Reason-Phrase</w:t>
      </w:r>
      <w:r w:rsidRPr="007445E3">
        <w:rPr>
          <w:rFonts w:ascii="ITC Avant Garde" w:hAnsi="ITC Avant Garde"/>
          <w:i/>
          <w:color w:val="auto"/>
          <w:sz w:val="18"/>
          <w:szCs w:val="18"/>
        </w:rPr>
        <w:t>.”</w:t>
      </w:r>
    </w:p>
    <w:p w14:paraId="5A9ED9D9" w14:textId="1B183014" w:rsidR="005C5479" w:rsidRPr="007445E3" w:rsidRDefault="005C5479" w:rsidP="005C5479">
      <w:pPr>
        <w:spacing w:after="0" w:line="276" w:lineRule="auto"/>
        <w:ind w:left="567" w:right="616" w:firstLine="0"/>
        <w:jc w:val="right"/>
        <w:rPr>
          <w:rFonts w:ascii="ITC Avant Garde" w:hAnsi="ITC Avant Garde"/>
          <w:i/>
          <w:color w:val="auto"/>
          <w:sz w:val="18"/>
          <w:szCs w:val="18"/>
        </w:rPr>
      </w:pPr>
      <w:r w:rsidRPr="007445E3">
        <w:rPr>
          <w:rFonts w:ascii="ITC Avant Garde" w:hAnsi="ITC Avant Garde"/>
          <w:i/>
          <w:color w:val="auto"/>
          <w:sz w:val="18"/>
          <w:szCs w:val="18"/>
        </w:rPr>
        <w:t>Énfasis añadido</w:t>
      </w:r>
    </w:p>
    <w:p w14:paraId="399FBDEB" w14:textId="77777777" w:rsidR="00C81CCC" w:rsidRPr="007445E3" w:rsidRDefault="00C81CCC" w:rsidP="00273D8F">
      <w:pPr>
        <w:spacing w:after="0" w:line="276" w:lineRule="auto"/>
        <w:ind w:left="0" w:right="49" w:firstLine="0"/>
        <w:rPr>
          <w:rFonts w:ascii="ITC Avant Garde" w:hAnsi="ITC Avant Garde"/>
          <w:b/>
          <w:color w:val="auto"/>
        </w:rPr>
      </w:pPr>
    </w:p>
    <w:p w14:paraId="180CFCC8" w14:textId="09A021F8" w:rsidR="00ED7916" w:rsidRPr="007445E3" w:rsidRDefault="00895CE6" w:rsidP="00ED7916">
      <w:pPr>
        <w:spacing w:after="0" w:line="276" w:lineRule="auto"/>
        <w:ind w:left="-5" w:right="49"/>
        <w:rPr>
          <w:rFonts w:ascii="ITC Avant Garde" w:hAnsi="ITC Avant Garde"/>
          <w:b/>
          <w:color w:val="auto"/>
        </w:rPr>
      </w:pPr>
      <w:r w:rsidRPr="007445E3">
        <w:rPr>
          <w:rFonts w:ascii="ITC Avant Garde" w:hAnsi="ITC Avant Garde"/>
          <w:b/>
          <w:color w:val="auto"/>
        </w:rPr>
        <w:t>Telmex/Telnor</w:t>
      </w:r>
      <w:r w:rsidR="00ED7916" w:rsidRPr="007445E3">
        <w:rPr>
          <w:rFonts w:ascii="ITC Avant Garde" w:hAnsi="ITC Avant Garde"/>
          <w:b/>
          <w:color w:val="auto"/>
        </w:rPr>
        <w:t>:</w:t>
      </w:r>
    </w:p>
    <w:p w14:paraId="3DF7E79E" w14:textId="1E96B13E" w:rsidR="00ED7916" w:rsidRPr="007445E3" w:rsidRDefault="00ED7916" w:rsidP="00273D8F">
      <w:pPr>
        <w:spacing w:line="276" w:lineRule="auto"/>
        <w:ind w:left="11" w:right="0" w:hanging="11"/>
        <w:rPr>
          <w:rFonts w:ascii="ITC Avant Garde" w:hAnsi="ITC Avant Garde"/>
          <w:i/>
          <w:color w:val="auto"/>
        </w:rPr>
      </w:pPr>
      <w:r w:rsidRPr="007445E3">
        <w:rPr>
          <w:rFonts w:ascii="ITC Avant Garde" w:hAnsi="ITC Avant Garde"/>
          <w:i/>
          <w:color w:val="auto"/>
        </w:rPr>
        <w:t>En el punto 2.10 de la Condición Séptima, relacionado c</w:t>
      </w:r>
      <w:r w:rsidR="00273D8F" w:rsidRPr="007445E3">
        <w:rPr>
          <w:rFonts w:ascii="ITC Avant Garde" w:hAnsi="ITC Avant Garde"/>
          <w:i/>
          <w:color w:val="auto"/>
        </w:rPr>
        <w:t xml:space="preserve">on la tasación y facturación, el formato en el número origen como NDC + SDC, de lo cual </w:t>
      </w:r>
      <w:r w:rsidRPr="007445E3">
        <w:rPr>
          <w:rFonts w:ascii="ITC Avant Garde" w:hAnsi="ITC Avant Garde"/>
          <w:i/>
          <w:color w:val="auto"/>
        </w:rPr>
        <w:t>el formato del número de origen de la llamada nacional debe ser NDC+SDC. Sin embargo, en la consulta no se identifica el significado de las siglas SDC, por lo cual se entiende que al tratarse del número nacional, este término se refiere al número Local (7 u 8 dígitos), es decir, SN por sus siglas en inglés (Subscriber Number).</w:t>
      </w:r>
    </w:p>
    <w:p w14:paraId="5F56718D" w14:textId="77777777" w:rsidR="00ED7916" w:rsidRPr="007445E3" w:rsidRDefault="00ED7916" w:rsidP="00273D8F">
      <w:pPr>
        <w:spacing w:after="0" w:line="276" w:lineRule="auto"/>
        <w:ind w:left="0" w:right="49" w:firstLine="0"/>
        <w:rPr>
          <w:rFonts w:ascii="ITC Avant Garde" w:hAnsi="ITC Avant Garde"/>
          <w:b/>
          <w:color w:val="auto"/>
        </w:rPr>
      </w:pPr>
    </w:p>
    <w:p w14:paraId="124F1C12" w14:textId="77777777" w:rsidR="00ED7916" w:rsidRPr="007445E3" w:rsidRDefault="00ED7916" w:rsidP="00ED7916">
      <w:pPr>
        <w:spacing w:line="276" w:lineRule="auto"/>
        <w:ind w:left="11" w:right="0" w:hanging="11"/>
        <w:rPr>
          <w:rFonts w:ascii="ITC Avant Garde" w:hAnsi="ITC Avant Garde"/>
          <w:color w:val="auto"/>
        </w:rPr>
      </w:pPr>
      <w:r w:rsidRPr="007445E3">
        <w:rPr>
          <w:rFonts w:ascii="ITC Avant Garde" w:hAnsi="ITC Avant Garde"/>
          <w:color w:val="auto"/>
        </w:rPr>
        <w:t>Se modifica el acuerdo especificando las siglas correctas, esto es, SN (Suscriber Number).</w:t>
      </w:r>
    </w:p>
    <w:p w14:paraId="3CD0244A" w14:textId="77777777" w:rsidR="00ED7916" w:rsidRPr="007445E3" w:rsidRDefault="00ED7916" w:rsidP="009F1020">
      <w:pPr>
        <w:spacing w:after="0" w:line="276" w:lineRule="auto"/>
        <w:ind w:left="-5" w:right="49"/>
        <w:rPr>
          <w:rFonts w:ascii="ITC Avant Garde" w:hAnsi="ITC Avant Garde"/>
          <w:b/>
          <w:color w:val="auto"/>
        </w:rPr>
      </w:pPr>
    </w:p>
    <w:p w14:paraId="09BAAB9F" w14:textId="491F24F8" w:rsidR="009F1020" w:rsidRPr="007445E3" w:rsidRDefault="00895CE6" w:rsidP="009F1020">
      <w:pPr>
        <w:spacing w:after="0" w:line="276" w:lineRule="auto"/>
        <w:ind w:left="-5" w:right="49"/>
        <w:rPr>
          <w:rFonts w:ascii="ITC Avant Garde" w:hAnsi="ITC Avant Garde"/>
          <w:b/>
          <w:color w:val="auto"/>
        </w:rPr>
      </w:pPr>
      <w:r w:rsidRPr="007445E3">
        <w:rPr>
          <w:rFonts w:ascii="ITC Avant Garde" w:hAnsi="ITC Avant Garde"/>
          <w:b/>
          <w:color w:val="auto"/>
        </w:rPr>
        <w:t>Telmex/Telnor</w:t>
      </w:r>
      <w:r w:rsidR="009F1020" w:rsidRPr="007445E3">
        <w:rPr>
          <w:rFonts w:ascii="ITC Avant Garde" w:hAnsi="ITC Avant Garde"/>
          <w:b/>
          <w:color w:val="auto"/>
        </w:rPr>
        <w:t>:</w:t>
      </w:r>
    </w:p>
    <w:p w14:paraId="37CF8467" w14:textId="0A13972B" w:rsidR="009F1020" w:rsidRPr="007445E3" w:rsidRDefault="009F1020" w:rsidP="00BA29D8">
      <w:pPr>
        <w:spacing w:line="276" w:lineRule="auto"/>
        <w:ind w:left="11" w:right="0" w:hanging="11"/>
        <w:rPr>
          <w:rFonts w:ascii="ITC Avant Garde" w:hAnsi="ITC Avant Garde"/>
          <w:i/>
          <w:color w:val="auto"/>
        </w:rPr>
      </w:pPr>
      <w:r w:rsidRPr="007445E3">
        <w:rPr>
          <w:rFonts w:ascii="ITC Avant Garde" w:hAnsi="ITC Avant Garde"/>
          <w:i/>
          <w:color w:val="auto"/>
        </w:rPr>
        <w:t>En la Condición Séptima sometida a consulta pública se indica</w:t>
      </w:r>
      <w:r w:rsidR="00BA29D8" w:rsidRPr="007445E3">
        <w:rPr>
          <w:rFonts w:ascii="ITC Avant Garde" w:hAnsi="ITC Avant Garde"/>
          <w:i/>
          <w:color w:val="auto"/>
        </w:rPr>
        <w:t xml:space="preserve"> que en caso de discrepancia entre el encabezado From y P-Asserted-Id se tomará como válido el contenido del encabezado From. De lo cual, c</w:t>
      </w:r>
      <w:r w:rsidRPr="007445E3">
        <w:rPr>
          <w:rFonts w:ascii="ITC Avant Garde" w:hAnsi="ITC Avant Garde"/>
          <w:i/>
          <w:color w:val="auto"/>
        </w:rPr>
        <w:t xml:space="preserve">omo en las consultas anteriores, Telmex/Telnor propone el uso del parámetro P-Asserted-Identity para la facturación, debido a que es un parámetro que permite asegurar la identidad real del usuario que origina la llamada. </w:t>
      </w:r>
    </w:p>
    <w:p w14:paraId="09C40610" w14:textId="77777777" w:rsidR="009F1020" w:rsidRPr="007445E3" w:rsidRDefault="009F1020" w:rsidP="009F1020">
      <w:pPr>
        <w:spacing w:line="276" w:lineRule="auto"/>
        <w:ind w:left="11" w:right="0" w:hanging="11"/>
        <w:rPr>
          <w:rFonts w:ascii="ITC Avant Garde" w:hAnsi="ITC Avant Garde"/>
          <w:i/>
          <w:color w:val="auto"/>
        </w:rPr>
      </w:pPr>
    </w:p>
    <w:p w14:paraId="2F173863" w14:textId="77777777" w:rsidR="009F1020" w:rsidRPr="007445E3" w:rsidRDefault="009F1020" w:rsidP="009F1020">
      <w:pPr>
        <w:spacing w:line="276" w:lineRule="auto"/>
        <w:ind w:left="11" w:right="0" w:hanging="11"/>
        <w:rPr>
          <w:rFonts w:ascii="ITC Avant Garde" w:hAnsi="ITC Avant Garde"/>
          <w:i/>
          <w:color w:val="auto"/>
        </w:rPr>
      </w:pPr>
      <w:r w:rsidRPr="007445E3">
        <w:rPr>
          <w:rFonts w:ascii="ITC Avant Garde" w:hAnsi="ITC Avant Garde"/>
          <w:i/>
          <w:color w:val="auto"/>
        </w:rPr>
        <w:t>Al no usar el parámetro P-Asserted-Id en la Interfaz de Interconexión SIP entre concesionarios, se corre el riesgo de no poder identificar el origen real de la llamada en caso de que el encabezado From no contenga información correcta.</w:t>
      </w:r>
    </w:p>
    <w:p w14:paraId="495FAE8B" w14:textId="77777777" w:rsidR="001232C6" w:rsidRPr="007445E3" w:rsidRDefault="001232C6" w:rsidP="009F1020">
      <w:pPr>
        <w:spacing w:line="276" w:lineRule="auto"/>
        <w:ind w:left="11" w:right="0" w:hanging="11"/>
        <w:rPr>
          <w:rFonts w:ascii="ITC Avant Garde" w:hAnsi="ITC Avant Garde"/>
          <w:i/>
          <w:color w:val="auto"/>
        </w:rPr>
      </w:pPr>
    </w:p>
    <w:p w14:paraId="0701D174" w14:textId="42EE4289" w:rsidR="001232C6" w:rsidRPr="007445E3" w:rsidRDefault="001232C6" w:rsidP="001232C6">
      <w:pPr>
        <w:spacing w:line="276" w:lineRule="auto"/>
        <w:ind w:left="11" w:right="0" w:hanging="11"/>
        <w:rPr>
          <w:rFonts w:ascii="ITC Avant Garde" w:hAnsi="ITC Avant Garde"/>
          <w:i/>
          <w:color w:val="auto"/>
        </w:rPr>
      </w:pPr>
      <w:r w:rsidRPr="007445E3">
        <w:rPr>
          <w:rFonts w:ascii="ITC Avant Garde" w:hAnsi="ITC Avant Garde"/>
          <w:i/>
          <w:color w:val="auto"/>
        </w:rPr>
        <w:t>Se pr</w:t>
      </w:r>
      <w:r w:rsidR="00BA29D8" w:rsidRPr="007445E3">
        <w:rPr>
          <w:rFonts w:ascii="ITC Avant Garde" w:hAnsi="ITC Avant Garde"/>
          <w:i/>
          <w:color w:val="auto"/>
        </w:rPr>
        <w:t>opone la siguiente modificación en caso de discrepancia entre el encabezado From y P-Asserted-Id se tomará como válido el contenido del encabezado P-Asserted-Id.</w:t>
      </w:r>
    </w:p>
    <w:p w14:paraId="19A20ADC" w14:textId="77777777" w:rsidR="00E2697E" w:rsidRPr="007445E3" w:rsidRDefault="00E2697E" w:rsidP="00BA29D8">
      <w:pPr>
        <w:spacing w:after="0" w:line="276" w:lineRule="auto"/>
        <w:ind w:left="0" w:right="616" w:firstLine="0"/>
        <w:rPr>
          <w:rFonts w:ascii="ITC Avant Garde" w:hAnsi="ITC Avant Garde"/>
          <w:i/>
          <w:color w:val="auto"/>
          <w:sz w:val="18"/>
          <w:szCs w:val="18"/>
        </w:rPr>
      </w:pPr>
    </w:p>
    <w:p w14:paraId="0596EACF" w14:textId="01457290" w:rsidR="009F1020" w:rsidRPr="007445E3" w:rsidRDefault="00BA29D8" w:rsidP="00E2697E">
      <w:pPr>
        <w:spacing w:line="276" w:lineRule="auto"/>
        <w:ind w:left="11" w:right="0" w:hanging="11"/>
        <w:rPr>
          <w:rFonts w:ascii="ITC Avant Garde" w:hAnsi="ITC Avant Garde"/>
          <w:color w:val="auto"/>
        </w:rPr>
      </w:pPr>
      <w:r w:rsidRPr="007445E3">
        <w:rPr>
          <w:rFonts w:ascii="ITC Avant Garde" w:hAnsi="ITC Avant Garde"/>
          <w:color w:val="auto"/>
        </w:rPr>
        <w:t>Se modifica el A</w:t>
      </w:r>
      <w:r w:rsidR="00E2697E" w:rsidRPr="007445E3">
        <w:rPr>
          <w:rFonts w:ascii="ITC Avant Garde" w:hAnsi="ITC Avant Garde"/>
          <w:color w:val="auto"/>
        </w:rPr>
        <w:t xml:space="preserve">cuerdo para </w:t>
      </w:r>
      <w:r w:rsidR="007E4589" w:rsidRPr="007445E3">
        <w:rPr>
          <w:rFonts w:ascii="ITC Avant Garde" w:hAnsi="ITC Avant Garde"/>
          <w:color w:val="auto"/>
        </w:rPr>
        <w:t>considerar al encabezado</w:t>
      </w:r>
      <w:r w:rsidR="00E2697E" w:rsidRPr="007445E3">
        <w:rPr>
          <w:rFonts w:ascii="ITC Avant Garde" w:hAnsi="ITC Avant Garde"/>
          <w:color w:val="auto"/>
        </w:rPr>
        <w:t xml:space="preserve"> </w:t>
      </w:r>
      <w:r w:rsidR="004C2123" w:rsidRPr="007445E3">
        <w:rPr>
          <w:rFonts w:ascii="ITC Avant Garde" w:hAnsi="ITC Avant Garde"/>
          <w:color w:val="auto"/>
        </w:rPr>
        <w:t>“</w:t>
      </w:r>
      <w:r w:rsidR="00E2697E" w:rsidRPr="007445E3">
        <w:rPr>
          <w:rFonts w:ascii="ITC Avant Garde" w:hAnsi="ITC Avant Garde"/>
          <w:color w:val="auto"/>
        </w:rPr>
        <w:t>P-</w:t>
      </w:r>
      <w:r w:rsidR="00311711" w:rsidRPr="007445E3">
        <w:rPr>
          <w:rFonts w:ascii="ITC Avant Garde" w:hAnsi="ITC Avant Garde"/>
          <w:color w:val="auto"/>
        </w:rPr>
        <w:t>Asserted</w:t>
      </w:r>
      <w:r w:rsidR="00E2697E" w:rsidRPr="007445E3">
        <w:rPr>
          <w:rFonts w:ascii="ITC Avant Garde" w:hAnsi="ITC Avant Garde"/>
          <w:color w:val="auto"/>
        </w:rPr>
        <w:t>-Identity</w:t>
      </w:r>
      <w:r w:rsidR="004C2123" w:rsidRPr="007445E3">
        <w:rPr>
          <w:rFonts w:ascii="ITC Avant Garde" w:hAnsi="ITC Avant Garde"/>
          <w:color w:val="auto"/>
        </w:rPr>
        <w:t>”</w:t>
      </w:r>
      <w:r w:rsidR="007E4589" w:rsidRPr="007445E3">
        <w:rPr>
          <w:rFonts w:ascii="ITC Avant Garde" w:hAnsi="ITC Avant Garde"/>
          <w:color w:val="auto"/>
        </w:rPr>
        <w:t xml:space="preserve"> como válido en caso </w:t>
      </w:r>
      <w:r w:rsidR="00FB1C7D" w:rsidRPr="007445E3">
        <w:rPr>
          <w:rFonts w:ascii="ITC Avant Garde" w:hAnsi="ITC Avant Garde"/>
          <w:color w:val="auto"/>
        </w:rPr>
        <w:t>de discrepancia entre éste y el</w:t>
      </w:r>
      <w:r w:rsidR="007E4589" w:rsidRPr="007445E3">
        <w:rPr>
          <w:rFonts w:ascii="ITC Avant Garde" w:hAnsi="ITC Avant Garde"/>
          <w:color w:val="auto"/>
        </w:rPr>
        <w:t xml:space="preserve"> encabezado “From”</w:t>
      </w:r>
      <w:r w:rsidR="00E2697E" w:rsidRPr="007445E3">
        <w:rPr>
          <w:rFonts w:ascii="ITC Avant Garde" w:hAnsi="ITC Avant Garde"/>
          <w:color w:val="auto"/>
        </w:rPr>
        <w:t xml:space="preserve"> para fines de facturación</w:t>
      </w:r>
      <w:r w:rsidR="007E4589" w:rsidRPr="007445E3">
        <w:rPr>
          <w:rFonts w:ascii="ITC Avant Garde" w:hAnsi="ITC Avant Garde"/>
          <w:color w:val="auto"/>
        </w:rPr>
        <w:t>, tal como lo establece el RFC 3325:</w:t>
      </w:r>
    </w:p>
    <w:p w14:paraId="70F55D4A" w14:textId="77777777" w:rsidR="007E4589" w:rsidRPr="007445E3" w:rsidRDefault="007E4589" w:rsidP="00E2697E">
      <w:pPr>
        <w:spacing w:line="276" w:lineRule="auto"/>
        <w:ind w:left="11" w:right="0" w:hanging="11"/>
        <w:rPr>
          <w:rFonts w:ascii="ITC Avant Garde" w:hAnsi="ITC Avant Garde"/>
          <w:color w:val="auto"/>
        </w:rPr>
      </w:pPr>
    </w:p>
    <w:p w14:paraId="3DDD3115" w14:textId="363C0B2B" w:rsidR="007E4589" w:rsidRPr="007445E3" w:rsidRDefault="007E4589" w:rsidP="007E4589">
      <w:pPr>
        <w:spacing w:after="0" w:line="276" w:lineRule="auto"/>
        <w:ind w:left="567" w:right="616" w:firstLine="0"/>
        <w:rPr>
          <w:rFonts w:ascii="ITC Avant Garde" w:hAnsi="ITC Avant Garde"/>
          <w:i/>
          <w:color w:val="auto"/>
          <w:sz w:val="18"/>
          <w:szCs w:val="18"/>
        </w:rPr>
      </w:pPr>
      <w:r w:rsidRPr="007445E3">
        <w:rPr>
          <w:rFonts w:ascii="ITC Avant Garde" w:hAnsi="ITC Avant Garde"/>
          <w:i/>
          <w:color w:val="auto"/>
          <w:sz w:val="18"/>
          <w:szCs w:val="18"/>
        </w:rPr>
        <w:t xml:space="preserve">“Typically, a user agent renders the value of a P-Asserted-Identity header field that it receives to its user. </w:t>
      </w:r>
      <w:r w:rsidRPr="007445E3">
        <w:rPr>
          <w:rFonts w:ascii="ITC Avant Garde" w:hAnsi="ITC Avant Garde"/>
          <w:b/>
          <w:i/>
          <w:color w:val="auto"/>
          <w:sz w:val="18"/>
          <w:szCs w:val="18"/>
        </w:rPr>
        <w:t>It may consider the identity provided by a Trust Domain to be privileged, or intrinsically more trustworthy than the From header field of a request</w:t>
      </w:r>
      <w:r w:rsidRPr="007445E3">
        <w:rPr>
          <w:rFonts w:ascii="ITC Avant Garde" w:hAnsi="ITC Avant Garde"/>
          <w:i/>
          <w:color w:val="auto"/>
          <w:sz w:val="18"/>
          <w:szCs w:val="18"/>
        </w:rPr>
        <w:t>.”</w:t>
      </w:r>
    </w:p>
    <w:p w14:paraId="2E0377D2" w14:textId="77777777" w:rsidR="00D77319" w:rsidRPr="007445E3" w:rsidRDefault="00D77319" w:rsidP="007E4589">
      <w:pPr>
        <w:spacing w:after="0" w:line="276" w:lineRule="auto"/>
        <w:ind w:left="567" w:right="616" w:firstLine="0"/>
        <w:rPr>
          <w:rFonts w:ascii="ITC Avant Garde" w:hAnsi="ITC Avant Garde"/>
          <w:i/>
          <w:color w:val="auto"/>
          <w:sz w:val="18"/>
          <w:szCs w:val="18"/>
        </w:rPr>
      </w:pPr>
    </w:p>
    <w:p w14:paraId="4C65CA85" w14:textId="78173970" w:rsidR="00D77319" w:rsidRPr="007445E3" w:rsidRDefault="00D77319" w:rsidP="00D77319">
      <w:pPr>
        <w:spacing w:after="0" w:line="276" w:lineRule="auto"/>
        <w:ind w:left="567" w:right="616" w:firstLine="0"/>
        <w:jc w:val="right"/>
        <w:rPr>
          <w:rFonts w:ascii="ITC Avant Garde" w:hAnsi="ITC Avant Garde"/>
          <w:i/>
          <w:color w:val="auto"/>
          <w:sz w:val="18"/>
          <w:szCs w:val="18"/>
        </w:rPr>
      </w:pPr>
      <w:r w:rsidRPr="007445E3">
        <w:rPr>
          <w:rFonts w:ascii="ITC Avant Garde" w:hAnsi="ITC Avant Garde"/>
          <w:i/>
          <w:color w:val="auto"/>
          <w:sz w:val="18"/>
          <w:szCs w:val="18"/>
        </w:rPr>
        <w:t>Énfasis añadido</w:t>
      </w:r>
    </w:p>
    <w:p w14:paraId="426BC3E1" w14:textId="77777777" w:rsidR="00E2697E" w:rsidRPr="007445E3" w:rsidRDefault="00E2697E" w:rsidP="00C870D1">
      <w:pPr>
        <w:spacing w:after="0" w:line="276" w:lineRule="auto"/>
        <w:ind w:left="-5" w:right="49"/>
        <w:rPr>
          <w:rFonts w:ascii="ITC Avant Garde" w:hAnsi="ITC Avant Garde"/>
          <w:b/>
          <w:color w:val="auto"/>
        </w:rPr>
      </w:pPr>
    </w:p>
    <w:p w14:paraId="246984C0" w14:textId="77777777" w:rsidR="000B01C2" w:rsidRDefault="000B01C2" w:rsidP="000B01C2">
      <w:pPr>
        <w:spacing w:after="0" w:line="276" w:lineRule="auto"/>
        <w:ind w:left="-5" w:right="49"/>
        <w:rPr>
          <w:rFonts w:ascii="ITC Avant Garde" w:hAnsi="ITC Avant Garde"/>
          <w:color w:val="auto"/>
        </w:rPr>
      </w:pPr>
      <w:r>
        <w:rPr>
          <w:rFonts w:ascii="ITC Avant Garde" w:hAnsi="ITC Avant Garde"/>
          <w:b/>
          <w:color w:val="auto"/>
        </w:rPr>
        <w:t>MCM</w:t>
      </w:r>
    </w:p>
    <w:p w14:paraId="1F3A4444" w14:textId="72297040" w:rsidR="000B01C2" w:rsidRDefault="000B01C2" w:rsidP="000B01C2">
      <w:pPr>
        <w:spacing w:line="276" w:lineRule="auto"/>
        <w:ind w:left="11" w:right="0" w:hanging="11"/>
        <w:rPr>
          <w:rFonts w:ascii="ITC Avant Garde" w:hAnsi="ITC Avant Garde"/>
          <w:i/>
          <w:color w:val="auto"/>
        </w:rPr>
      </w:pPr>
      <w:r w:rsidRPr="000B01C2">
        <w:rPr>
          <w:rFonts w:ascii="ITC Avant Garde" w:hAnsi="ITC Avant Garde"/>
          <w:i/>
          <w:color w:val="auto"/>
        </w:rPr>
        <w:t xml:space="preserve">En la condición séptima referente a Interconexión IP, MCM menciona que ha observado problemas de completación de </w:t>
      </w:r>
      <w:r w:rsidR="004C1127" w:rsidRPr="000B01C2">
        <w:rPr>
          <w:rFonts w:ascii="ITC Avant Garde" w:hAnsi="ITC Avant Garde"/>
          <w:i/>
          <w:color w:val="auto"/>
        </w:rPr>
        <w:t>tráfico</w:t>
      </w:r>
      <w:r w:rsidRPr="000B01C2">
        <w:rPr>
          <w:rFonts w:ascii="ITC Avant Garde" w:hAnsi="ITC Avant Garde"/>
          <w:i/>
          <w:color w:val="auto"/>
        </w:rPr>
        <w:t xml:space="preserve"> SIP debido a la congestión en la red de Telmex. De acuerdo con MCM</w:t>
      </w:r>
      <w:r w:rsidR="00B55B20">
        <w:rPr>
          <w:rFonts w:ascii="ITC Avant Garde" w:hAnsi="ITC Avant Garde"/>
          <w:i/>
          <w:color w:val="auto"/>
        </w:rPr>
        <w:t>,</w:t>
      </w:r>
      <w:r w:rsidRPr="000B01C2">
        <w:rPr>
          <w:rFonts w:ascii="ITC Avant Garde" w:hAnsi="ITC Avant Garde"/>
          <w:i/>
          <w:color w:val="auto"/>
        </w:rPr>
        <w:t xml:space="preserve"> los técnicos de Telmex señalan que el motivo de la congestión es por la falta de capacidad para convertir </w:t>
      </w:r>
      <w:r w:rsidR="004C1127" w:rsidRPr="000B01C2">
        <w:rPr>
          <w:rFonts w:ascii="ITC Avant Garde" w:hAnsi="ITC Avant Garde"/>
          <w:i/>
          <w:color w:val="auto"/>
        </w:rPr>
        <w:t>tráfico</w:t>
      </w:r>
      <w:r w:rsidRPr="000B01C2">
        <w:rPr>
          <w:rFonts w:ascii="ITC Avant Garde" w:hAnsi="ITC Avant Garde"/>
          <w:i/>
          <w:color w:val="auto"/>
        </w:rPr>
        <w:t xml:space="preserve"> TDM a SIP y viceversa, esto porque la mayoría de red es TDM. </w:t>
      </w:r>
    </w:p>
    <w:p w14:paraId="6048A37A" w14:textId="77777777" w:rsidR="00311711" w:rsidRPr="000B01C2" w:rsidRDefault="00311711" w:rsidP="000B01C2">
      <w:pPr>
        <w:spacing w:line="276" w:lineRule="auto"/>
        <w:ind w:left="11" w:right="0" w:hanging="11"/>
        <w:rPr>
          <w:rFonts w:ascii="ITC Avant Garde" w:hAnsi="ITC Avant Garde"/>
          <w:i/>
          <w:color w:val="auto"/>
        </w:rPr>
      </w:pPr>
    </w:p>
    <w:p w14:paraId="19599496" w14:textId="6B5750D2" w:rsidR="000B01C2" w:rsidRPr="000B01C2" w:rsidRDefault="000B01C2" w:rsidP="000B01C2">
      <w:pPr>
        <w:spacing w:line="276" w:lineRule="auto"/>
        <w:ind w:left="11" w:right="0" w:hanging="11"/>
        <w:rPr>
          <w:rFonts w:ascii="ITC Avant Garde" w:hAnsi="ITC Avant Garde"/>
          <w:i/>
          <w:color w:val="auto"/>
        </w:rPr>
      </w:pPr>
      <w:r w:rsidRPr="000B01C2">
        <w:rPr>
          <w:rFonts w:ascii="ITC Avant Garde" w:hAnsi="ITC Avant Garde"/>
          <w:i/>
          <w:color w:val="auto"/>
        </w:rPr>
        <w:t>En virtud de lo anterior</w:t>
      </w:r>
      <w:r w:rsidR="00B55B20">
        <w:rPr>
          <w:rFonts w:ascii="ITC Avant Garde" w:hAnsi="ITC Avant Garde"/>
          <w:i/>
          <w:color w:val="auto"/>
        </w:rPr>
        <w:t>,</w:t>
      </w:r>
      <w:r w:rsidR="00311711">
        <w:rPr>
          <w:rFonts w:ascii="ITC Avant Garde" w:hAnsi="ITC Avant Garde"/>
          <w:i/>
          <w:color w:val="auto"/>
        </w:rPr>
        <w:t xml:space="preserve"> MCM solicita que el I</w:t>
      </w:r>
      <w:r w:rsidRPr="000B01C2">
        <w:rPr>
          <w:rFonts w:ascii="ITC Avant Garde" w:hAnsi="ITC Avant Garde"/>
          <w:i/>
          <w:color w:val="auto"/>
        </w:rPr>
        <w:t>nstituto incluya dentro de los requerimientos de interconexión nuevas exigencias al AEP</w:t>
      </w:r>
      <w:r w:rsidR="00CE49F5">
        <w:rPr>
          <w:rFonts w:ascii="ITC Avant Garde" w:hAnsi="ITC Avant Garde"/>
          <w:i/>
          <w:color w:val="auto"/>
        </w:rPr>
        <w:t>, los cuales</w:t>
      </w:r>
      <w:r w:rsidRPr="000B01C2">
        <w:rPr>
          <w:rFonts w:ascii="ITC Avant Garde" w:hAnsi="ITC Avant Garde"/>
          <w:i/>
          <w:color w:val="auto"/>
        </w:rPr>
        <w:t xml:space="preserve"> permitan redu</w:t>
      </w:r>
      <w:r w:rsidR="00CE49F5">
        <w:rPr>
          <w:rFonts w:ascii="ITC Avant Garde" w:hAnsi="ITC Avant Garde"/>
          <w:i/>
          <w:color w:val="auto"/>
        </w:rPr>
        <w:t>cir los problemas de completació</w:t>
      </w:r>
      <w:r w:rsidRPr="000B01C2">
        <w:rPr>
          <w:rFonts w:ascii="ITC Avant Garde" w:hAnsi="ITC Avant Garde"/>
          <w:i/>
          <w:color w:val="auto"/>
        </w:rPr>
        <w:t>n. Por lo que se sugiere al instituto:</w:t>
      </w:r>
    </w:p>
    <w:p w14:paraId="1CA5F498" w14:textId="77777777" w:rsidR="000B01C2" w:rsidRPr="000B01C2" w:rsidRDefault="000B01C2" w:rsidP="000B01C2">
      <w:pPr>
        <w:spacing w:line="276" w:lineRule="auto"/>
        <w:ind w:left="11" w:right="0" w:hanging="11"/>
        <w:rPr>
          <w:rFonts w:ascii="ITC Avant Garde" w:hAnsi="ITC Avant Garde"/>
          <w:i/>
          <w:color w:val="auto"/>
        </w:rPr>
      </w:pPr>
      <w:r w:rsidRPr="000B01C2">
        <w:rPr>
          <w:rFonts w:ascii="ITC Avant Garde" w:hAnsi="ITC Avant Garde"/>
          <w:i/>
          <w:color w:val="auto"/>
        </w:rPr>
        <w:t>i) Ordenar a Telmex la instalación dentro de su red de la capacidad necesaria y suficiente para convertir el volumen de tráfico requerido de TDM a SIP y viceversa.</w:t>
      </w:r>
    </w:p>
    <w:p w14:paraId="25A5243E" w14:textId="77777777" w:rsidR="000B01C2" w:rsidRPr="000B01C2" w:rsidRDefault="000B01C2" w:rsidP="000B01C2">
      <w:pPr>
        <w:spacing w:line="276" w:lineRule="auto"/>
        <w:ind w:left="11" w:right="0" w:hanging="11"/>
        <w:rPr>
          <w:rFonts w:ascii="ITC Avant Garde" w:hAnsi="ITC Avant Garde"/>
          <w:i/>
          <w:color w:val="auto"/>
        </w:rPr>
      </w:pPr>
      <w:r w:rsidRPr="000B01C2">
        <w:rPr>
          <w:rFonts w:ascii="ITC Avant Garde" w:hAnsi="ITC Avant Garde"/>
          <w:i/>
          <w:color w:val="auto"/>
        </w:rPr>
        <w:t>ii) Imponer a Telmex la obligación de entregar reportes tanto del tráfico de interconexión SIP recibido y el tráfico efectivamente convertido a TDM, como del tráfico total TDM saliente y el tráfico efectivamente convertido a SIP que es entregado a los demás concesionarios.</w:t>
      </w:r>
    </w:p>
    <w:p w14:paraId="4B6C1AC4" w14:textId="77777777" w:rsidR="000B01C2" w:rsidRDefault="000B01C2" w:rsidP="000B01C2">
      <w:pPr>
        <w:spacing w:line="276" w:lineRule="auto"/>
        <w:ind w:left="11" w:right="0" w:hanging="11"/>
        <w:rPr>
          <w:rFonts w:ascii="ITC Avant Garde" w:hAnsi="ITC Avant Garde"/>
          <w:i/>
          <w:color w:val="auto"/>
        </w:rPr>
      </w:pPr>
      <w:r w:rsidRPr="000B01C2">
        <w:rPr>
          <w:rFonts w:ascii="ITC Avant Garde" w:hAnsi="ITC Avant Garde"/>
          <w:i/>
          <w:color w:val="auto"/>
        </w:rPr>
        <w:t>iii) Imponer sanciones económicas a Telmex cuando se presente congestión dentro de su propia red y se afecte la calidad de la prestación de servicios fijos de terceros operadores como MCM.</w:t>
      </w:r>
    </w:p>
    <w:p w14:paraId="42EE5A46" w14:textId="77777777" w:rsidR="004B639D" w:rsidRDefault="004B639D" w:rsidP="000B01C2">
      <w:pPr>
        <w:spacing w:line="276" w:lineRule="auto"/>
        <w:ind w:left="11" w:right="0" w:hanging="11"/>
        <w:rPr>
          <w:rFonts w:ascii="ITC Avant Garde" w:hAnsi="ITC Avant Garde"/>
          <w:i/>
          <w:color w:val="auto"/>
        </w:rPr>
      </w:pPr>
    </w:p>
    <w:p w14:paraId="4D0A0479" w14:textId="27AD2D97" w:rsidR="004B639D" w:rsidRPr="007445E3" w:rsidRDefault="004B639D" w:rsidP="000B01C2">
      <w:pPr>
        <w:spacing w:line="276" w:lineRule="auto"/>
        <w:ind w:left="11" w:right="0" w:hanging="11"/>
        <w:rPr>
          <w:rFonts w:ascii="ITC Avant Garde" w:hAnsi="ITC Avant Garde"/>
          <w:color w:val="auto"/>
        </w:rPr>
      </w:pPr>
      <w:r w:rsidRPr="007445E3">
        <w:rPr>
          <w:rFonts w:ascii="ITC Avant Garde" w:hAnsi="ITC Avant Garde"/>
          <w:color w:val="auto"/>
        </w:rPr>
        <w:t>El Acuerdo de Condiciones Técnicas Mínimas es una disposición de carácter general</w:t>
      </w:r>
      <w:r w:rsidR="002F3181" w:rsidRPr="007445E3">
        <w:rPr>
          <w:rFonts w:ascii="ITC Avant Garde" w:hAnsi="ITC Avant Garde"/>
          <w:color w:val="auto"/>
        </w:rPr>
        <w:t>, el</w:t>
      </w:r>
      <w:r w:rsidRPr="007445E3">
        <w:rPr>
          <w:rFonts w:ascii="ITC Avant Garde" w:hAnsi="ITC Avant Garde"/>
          <w:color w:val="auto"/>
        </w:rPr>
        <w:t xml:space="preserve"> cual no contempla </w:t>
      </w:r>
      <w:r w:rsidR="000265C7" w:rsidRPr="007445E3">
        <w:rPr>
          <w:rFonts w:ascii="ITC Avant Garde" w:hAnsi="ITC Avant Garde"/>
          <w:color w:val="auto"/>
        </w:rPr>
        <w:t>la imposición de medidas asimétricas ni parámetros de calidad o</w:t>
      </w:r>
      <w:r w:rsidRPr="007445E3">
        <w:rPr>
          <w:rFonts w:ascii="ITC Avant Garde" w:hAnsi="ITC Avant Garde"/>
          <w:color w:val="auto"/>
        </w:rPr>
        <w:t xml:space="preserve"> las penalizaciones correspondientes por su incumplimiento respecto a los servicios proporciona</w:t>
      </w:r>
      <w:r w:rsidR="00A61462" w:rsidRPr="007445E3">
        <w:rPr>
          <w:rFonts w:ascii="ITC Avant Garde" w:hAnsi="ITC Avant Garde"/>
          <w:color w:val="auto"/>
        </w:rPr>
        <w:t xml:space="preserve">dos por el AEP. </w:t>
      </w:r>
    </w:p>
    <w:p w14:paraId="373577AF" w14:textId="77777777" w:rsidR="00661CEF" w:rsidRPr="00A61462" w:rsidRDefault="00661CEF" w:rsidP="000B01C2">
      <w:pPr>
        <w:spacing w:line="276" w:lineRule="auto"/>
        <w:ind w:left="11" w:right="0" w:hanging="11"/>
        <w:rPr>
          <w:rFonts w:ascii="ITC Avant Garde" w:hAnsi="ITC Avant Garde"/>
          <w:color w:val="00B0F0"/>
        </w:rPr>
      </w:pPr>
    </w:p>
    <w:p w14:paraId="2B271415" w14:textId="77777777" w:rsidR="000B01C2" w:rsidRPr="006E1F11" w:rsidRDefault="000B01C2" w:rsidP="000B01C2">
      <w:pPr>
        <w:spacing w:after="0" w:line="276" w:lineRule="auto"/>
        <w:ind w:left="-5" w:right="49"/>
        <w:rPr>
          <w:rFonts w:ascii="ITC Avant Garde" w:hAnsi="ITC Avant Garde"/>
          <w:b/>
          <w:color w:val="auto"/>
        </w:rPr>
      </w:pPr>
      <w:r w:rsidRPr="000A09D6">
        <w:rPr>
          <w:rFonts w:ascii="ITC Avant Garde" w:hAnsi="ITC Avant Garde"/>
          <w:b/>
          <w:color w:val="auto"/>
        </w:rPr>
        <w:t>MCM</w:t>
      </w:r>
    </w:p>
    <w:p w14:paraId="764F6EDE" w14:textId="77777777" w:rsidR="000B01C2" w:rsidRPr="000B01C2" w:rsidRDefault="000B01C2" w:rsidP="000B01C2">
      <w:pPr>
        <w:spacing w:line="276" w:lineRule="auto"/>
        <w:ind w:left="11" w:right="0" w:hanging="11"/>
        <w:rPr>
          <w:rFonts w:ascii="ITC Avant Garde" w:hAnsi="ITC Avant Garde"/>
          <w:i/>
          <w:color w:val="auto"/>
        </w:rPr>
      </w:pPr>
      <w:r w:rsidRPr="000B01C2">
        <w:rPr>
          <w:rFonts w:ascii="ITC Avant Garde" w:hAnsi="ITC Avant Garde"/>
          <w:i/>
          <w:color w:val="auto"/>
        </w:rPr>
        <w:t xml:space="preserve">Se solicita establecer al AEP Móvil la obligación de entregar su tráfico en forma directa al Concesionario Solicitante cuando éste implementa una interconexión directa con el AEP Móvil, de igual forma se debe eliminar el beneficio del AEP móvil de enrutar su tráfico de forma indirecta. </w:t>
      </w:r>
    </w:p>
    <w:p w14:paraId="605D330E" w14:textId="77777777" w:rsidR="000B01C2" w:rsidRPr="000B01C2" w:rsidRDefault="000B01C2" w:rsidP="000B01C2">
      <w:pPr>
        <w:spacing w:line="276" w:lineRule="auto"/>
        <w:ind w:left="11" w:right="0" w:hanging="11"/>
        <w:rPr>
          <w:rFonts w:ascii="ITC Avant Garde" w:hAnsi="ITC Avant Garde"/>
          <w:i/>
          <w:color w:val="auto"/>
        </w:rPr>
      </w:pPr>
      <w:r w:rsidRPr="000B01C2">
        <w:rPr>
          <w:rFonts w:ascii="ITC Avant Garde" w:hAnsi="ITC Avant Garde"/>
          <w:i/>
          <w:color w:val="auto"/>
        </w:rPr>
        <w:t>MCM señala que los beneficios que se obtienen al imponer al AEP móvil a entregar su tráfico en forma directa son los siguientes:</w:t>
      </w:r>
    </w:p>
    <w:p w14:paraId="727C9C64" w14:textId="77777777" w:rsidR="000B01C2" w:rsidRPr="000B01C2" w:rsidRDefault="000B01C2" w:rsidP="000B01C2">
      <w:pPr>
        <w:spacing w:line="276" w:lineRule="auto"/>
        <w:ind w:left="11" w:right="0" w:hanging="11"/>
        <w:rPr>
          <w:rFonts w:ascii="ITC Avant Garde" w:hAnsi="ITC Avant Garde"/>
          <w:i/>
          <w:color w:val="auto"/>
        </w:rPr>
      </w:pPr>
    </w:p>
    <w:p w14:paraId="31888F48" w14:textId="77777777" w:rsidR="000B01C2" w:rsidRPr="000B01C2" w:rsidRDefault="000B01C2" w:rsidP="000B01C2">
      <w:pPr>
        <w:spacing w:line="276" w:lineRule="auto"/>
        <w:ind w:left="11" w:right="0" w:hanging="11"/>
        <w:rPr>
          <w:rFonts w:ascii="ITC Avant Garde" w:hAnsi="ITC Avant Garde"/>
          <w:i/>
          <w:color w:val="auto"/>
        </w:rPr>
      </w:pPr>
      <w:r w:rsidRPr="000B01C2">
        <w:rPr>
          <w:rFonts w:ascii="ITC Avant Garde" w:hAnsi="ITC Avant Garde"/>
          <w:i/>
          <w:color w:val="auto"/>
        </w:rPr>
        <w:t xml:space="preserve">i) Se mejora la calidad de servicio al eliminar complejidad en la interconexión. Siguiendo la tendencia mundial de la unificación de servicios sobre redes IP para </w:t>
      </w:r>
      <w:r w:rsidRPr="000B01C2">
        <w:rPr>
          <w:rFonts w:ascii="ITC Avant Garde" w:hAnsi="ITC Avant Garde"/>
          <w:i/>
          <w:color w:val="auto"/>
        </w:rPr>
        <w:lastRenderedPageBreak/>
        <w:t>redes fijas basadas en protocolos TDM, la telefonía celular usada por Telcel requiere IP como protocolo de comunicación para el estándar 4G.</w:t>
      </w:r>
    </w:p>
    <w:p w14:paraId="5EED86CF" w14:textId="77777777" w:rsidR="000B01C2" w:rsidRPr="000B01C2" w:rsidRDefault="000B01C2" w:rsidP="000B01C2">
      <w:pPr>
        <w:spacing w:line="276" w:lineRule="auto"/>
        <w:ind w:left="11" w:right="0" w:hanging="11"/>
        <w:rPr>
          <w:rFonts w:ascii="ITC Avant Garde" w:hAnsi="ITC Avant Garde"/>
          <w:i/>
          <w:color w:val="auto"/>
        </w:rPr>
      </w:pPr>
      <w:r w:rsidRPr="000B01C2">
        <w:rPr>
          <w:rFonts w:ascii="ITC Avant Garde" w:hAnsi="ITC Avant Garde"/>
          <w:i/>
          <w:color w:val="auto"/>
        </w:rPr>
        <w:t>ii) Se disminuyen los puntos posibles de falla al eliminar el paso de una llamada por los equipos y medios de transporte de una tercera red.</w:t>
      </w:r>
    </w:p>
    <w:p w14:paraId="5959A23E" w14:textId="77777777" w:rsidR="000B01C2" w:rsidRPr="000B01C2" w:rsidRDefault="000B01C2" w:rsidP="000B01C2">
      <w:pPr>
        <w:spacing w:line="276" w:lineRule="auto"/>
        <w:ind w:left="11" w:right="0" w:hanging="11"/>
        <w:rPr>
          <w:rFonts w:ascii="ITC Avant Garde" w:hAnsi="ITC Avant Garde"/>
          <w:i/>
          <w:color w:val="auto"/>
        </w:rPr>
      </w:pPr>
      <w:r w:rsidRPr="000B01C2">
        <w:rPr>
          <w:rFonts w:ascii="ITC Avant Garde" w:hAnsi="ITC Avant Garde"/>
          <w:i/>
          <w:color w:val="auto"/>
        </w:rPr>
        <w:t>iii) Se eliminarían posibles puntos de congestión de tráfico en la red de Telmex, la cual ha presentado congestión en distintos puntos de su red.</w:t>
      </w:r>
    </w:p>
    <w:p w14:paraId="5EB205B4" w14:textId="77777777" w:rsidR="000B01C2" w:rsidRDefault="000B01C2" w:rsidP="000B01C2">
      <w:pPr>
        <w:spacing w:line="276" w:lineRule="auto"/>
        <w:ind w:left="11" w:right="0" w:hanging="11"/>
        <w:rPr>
          <w:rFonts w:ascii="ITC Avant Garde" w:hAnsi="ITC Avant Garde"/>
          <w:i/>
          <w:color w:val="auto"/>
        </w:rPr>
      </w:pPr>
      <w:r w:rsidRPr="000B01C2">
        <w:rPr>
          <w:rFonts w:ascii="ITC Avant Garde" w:hAnsi="ITC Avant Garde"/>
          <w:i/>
          <w:color w:val="auto"/>
        </w:rPr>
        <w:t>iv) Se sigue contando con la interconexión indirecta como redundancia en caso de falla en la interconexión directa.</w:t>
      </w:r>
    </w:p>
    <w:p w14:paraId="0B901282" w14:textId="77777777" w:rsidR="001D6387" w:rsidRDefault="001D6387" w:rsidP="000B01C2">
      <w:pPr>
        <w:spacing w:line="276" w:lineRule="auto"/>
        <w:ind w:left="11" w:right="0" w:hanging="11"/>
        <w:rPr>
          <w:rFonts w:ascii="ITC Avant Garde" w:hAnsi="ITC Avant Garde"/>
          <w:i/>
          <w:color w:val="auto"/>
        </w:rPr>
      </w:pPr>
    </w:p>
    <w:p w14:paraId="04D45190" w14:textId="11228597" w:rsidR="004F3C57" w:rsidRPr="007445E3" w:rsidRDefault="004F3C57" w:rsidP="000B01C2">
      <w:pPr>
        <w:spacing w:line="276" w:lineRule="auto"/>
        <w:ind w:left="11" w:right="0" w:hanging="11"/>
        <w:rPr>
          <w:rFonts w:ascii="ITC Avant Garde" w:hAnsi="ITC Avant Garde"/>
          <w:color w:val="auto"/>
        </w:rPr>
      </w:pPr>
      <w:r w:rsidRPr="007445E3">
        <w:rPr>
          <w:rFonts w:ascii="ITC Avant Garde" w:hAnsi="ITC Avant Garde"/>
          <w:color w:val="auto"/>
        </w:rPr>
        <w:t>El artículo 118 de la LFTR establece:</w:t>
      </w:r>
    </w:p>
    <w:p w14:paraId="405ED51D" w14:textId="77777777" w:rsidR="004F3C57" w:rsidRPr="007445E3" w:rsidRDefault="004F3C57" w:rsidP="000B01C2">
      <w:pPr>
        <w:spacing w:line="276" w:lineRule="auto"/>
        <w:ind w:left="11" w:right="0" w:hanging="11"/>
        <w:rPr>
          <w:rFonts w:ascii="ITC Avant Garde" w:hAnsi="ITC Avant Garde"/>
          <w:i/>
          <w:color w:val="auto"/>
        </w:rPr>
      </w:pPr>
    </w:p>
    <w:p w14:paraId="109D71CD" w14:textId="77CBEFDD" w:rsidR="004F3C57" w:rsidRPr="007445E3" w:rsidRDefault="004F3C57" w:rsidP="004F3C57">
      <w:pPr>
        <w:spacing w:after="0" w:line="276" w:lineRule="auto"/>
        <w:ind w:left="567" w:right="616"/>
        <w:rPr>
          <w:rFonts w:ascii="ITC Avant Garde" w:hAnsi="ITC Avant Garde"/>
          <w:i/>
          <w:color w:val="auto"/>
          <w:sz w:val="18"/>
          <w:szCs w:val="18"/>
        </w:rPr>
      </w:pPr>
      <w:r w:rsidRPr="007445E3">
        <w:rPr>
          <w:rFonts w:ascii="ITC Avant Garde" w:hAnsi="ITC Avant Garde"/>
          <w:i/>
          <w:color w:val="auto"/>
          <w:sz w:val="18"/>
          <w:szCs w:val="18"/>
        </w:rPr>
        <w:t>“Artículo 118. Los concesionarios que operen redes públicas de telecomunicaciones deberán:</w:t>
      </w:r>
    </w:p>
    <w:p w14:paraId="62CC075D" w14:textId="435ED4BA" w:rsidR="004F3C57" w:rsidRPr="007445E3" w:rsidRDefault="004F3C57" w:rsidP="004F3C57">
      <w:pPr>
        <w:pStyle w:val="Prrafodelista"/>
        <w:numPr>
          <w:ilvl w:val="0"/>
          <w:numId w:val="48"/>
        </w:numPr>
        <w:spacing w:after="0" w:line="276" w:lineRule="auto"/>
        <w:ind w:right="616"/>
        <w:rPr>
          <w:rFonts w:ascii="ITC Avant Garde" w:hAnsi="ITC Avant Garde"/>
          <w:i/>
          <w:color w:val="auto"/>
          <w:sz w:val="18"/>
          <w:szCs w:val="18"/>
        </w:rPr>
      </w:pPr>
      <w:r w:rsidRPr="007445E3">
        <w:rPr>
          <w:rFonts w:ascii="ITC Avant Garde" w:hAnsi="ITC Avant Garde"/>
          <w:b/>
          <w:i/>
          <w:color w:val="auto"/>
          <w:sz w:val="18"/>
          <w:szCs w:val="18"/>
        </w:rPr>
        <w:t>Interconectar de manera directa o indirecta sus redes con las de los concesionarios que lo soliciten</w:t>
      </w:r>
      <w:r w:rsidRPr="007445E3">
        <w:rPr>
          <w:rFonts w:ascii="ITC Avant Garde" w:hAnsi="ITC Avant Garde"/>
          <w:i/>
          <w:color w:val="auto"/>
          <w:sz w:val="18"/>
          <w:szCs w:val="18"/>
        </w:rPr>
        <w:t>, por medio de servicios de tránsito que provee una tercera red y abstenerse de realizar actos que la retarde, obstaculicen o que implique que no se realicen de manera eficiente;</w:t>
      </w:r>
    </w:p>
    <w:p w14:paraId="65BDF4A2" w14:textId="77777777" w:rsidR="004F3C57" w:rsidRPr="007445E3" w:rsidRDefault="004F3C57" w:rsidP="004F3C57">
      <w:pPr>
        <w:spacing w:after="0" w:line="276" w:lineRule="auto"/>
        <w:ind w:left="557" w:right="616" w:firstLine="0"/>
        <w:rPr>
          <w:rFonts w:ascii="ITC Avant Garde" w:hAnsi="ITC Avant Garde"/>
          <w:i/>
          <w:color w:val="auto"/>
          <w:sz w:val="18"/>
          <w:szCs w:val="18"/>
        </w:rPr>
      </w:pPr>
    </w:p>
    <w:p w14:paraId="1036AA2C" w14:textId="339F75DE" w:rsidR="004F3C57" w:rsidRPr="007445E3" w:rsidRDefault="004F3C57" w:rsidP="004F3C57">
      <w:pPr>
        <w:spacing w:after="0" w:line="276" w:lineRule="auto"/>
        <w:ind w:left="557" w:right="616" w:firstLine="0"/>
        <w:rPr>
          <w:rFonts w:ascii="ITC Avant Garde" w:hAnsi="ITC Avant Garde"/>
          <w:i/>
          <w:color w:val="auto"/>
          <w:sz w:val="18"/>
          <w:szCs w:val="18"/>
        </w:rPr>
      </w:pPr>
      <w:r w:rsidRPr="007445E3">
        <w:rPr>
          <w:rFonts w:ascii="ITC Avant Garde" w:hAnsi="ITC Avant Garde"/>
          <w:i/>
          <w:color w:val="auto"/>
          <w:sz w:val="18"/>
          <w:szCs w:val="18"/>
        </w:rPr>
        <w:t>[…] ”</w:t>
      </w:r>
    </w:p>
    <w:p w14:paraId="07799CB8" w14:textId="7E27C10F" w:rsidR="004F3C57" w:rsidRPr="007445E3" w:rsidRDefault="004F3C57" w:rsidP="004F3C57">
      <w:pPr>
        <w:spacing w:after="0" w:line="276" w:lineRule="auto"/>
        <w:ind w:left="557" w:right="616" w:firstLine="0"/>
        <w:jc w:val="right"/>
        <w:rPr>
          <w:rFonts w:ascii="ITC Avant Garde" w:hAnsi="ITC Avant Garde"/>
          <w:i/>
          <w:color w:val="auto"/>
          <w:sz w:val="18"/>
          <w:szCs w:val="18"/>
        </w:rPr>
      </w:pPr>
      <w:r w:rsidRPr="007445E3">
        <w:rPr>
          <w:rFonts w:ascii="ITC Avant Garde" w:hAnsi="ITC Avant Garde"/>
          <w:i/>
          <w:color w:val="auto"/>
          <w:sz w:val="18"/>
          <w:szCs w:val="18"/>
        </w:rPr>
        <w:t>Énfasis añadido</w:t>
      </w:r>
    </w:p>
    <w:p w14:paraId="5626698A" w14:textId="77777777" w:rsidR="004F3C57" w:rsidRPr="007445E3" w:rsidRDefault="004F3C57" w:rsidP="004F3C57">
      <w:pPr>
        <w:spacing w:after="0" w:line="276" w:lineRule="auto"/>
        <w:ind w:right="616"/>
        <w:rPr>
          <w:rFonts w:ascii="ITC Avant Garde" w:hAnsi="ITC Avant Garde"/>
          <w:i/>
          <w:color w:val="auto"/>
          <w:sz w:val="18"/>
          <w:szCs w:val="18"/>
        </w:rPr>
      </w:pPr>
    </w:p>
    <w:p w14:paraId="1AABAE2C" w14:textId="437636A7" w:rsidR="004F3C57" w:rsidRPr="007445E3" w:rsidRDefault="004F3C57" w:rsidP="002909EF">
      <w:pPr>
        <w:spacing w:line="276" w:lineRule="auto"/>
        <w:ind w:left="11" w:right="0" w:hanging="11"/>
        <w:rPr>
          <w:rFonts w:ascii="ITC Avant Garde" w:hAnsi="ITC Avant Garde"/>
          <w:color w:val="auto"/>
        </w:rPr>
      </w:pPr>
      <w:r w:rsidRPr="007445E3">
        <w:rPr>
          <w:rFonts w:ascii="ITC Avant Garde" w:hAnsi="ITC Avant Garde"/>
          <w:color w:val="auto"/>
        </w:rPr>
        <w:t>Por lo cual, en términos del citado artículo,</w:t>
      </w:r>
      <w:r w:rsidR="002909EF" w:rsidRPr="007445E3">
        <w:rPr>
          <w:rFonts w:ascii="ITC Avant Garde" w:hAnsi="ITC Avant Garde"/>
          <w:color w:val="auto"/>
        </w:rPr>
        <w:t xml:space="preserve"> </w:t>
      </w:r>
      <w:r w:rsidR="00A54E44" w:rsidRPr="007445E3">
        <w:rPr>
          <w:rFonts w:ascii="ITC Avant Garde" w:hAnsi="ITC Avant Garde"/>
          <w:color w:val="auto"/>
        </w:rPr>
        <w:t xml:space="preserve">los concesionarios que operen redes públicas de telecomunicaciones podrán seleccionar </w:t>
      </w:r>
      <w:r w:rsidR="002909EF" w:rsidRPr="007445E3">
        <w:rPr>
          <w:rFonts w:ascii="ITC Avant Garde" w:hAnsi="ITC Avant Garde"/>
          <w:color w:val="auto"/>
        </w:rPr>
        <w:t xml:space="preserve">la interconexión directa o indirecta </w:t>
      </w:r>
      <w:r w:rsidR="00A54E44" w:rsidRPr="007445E3">
        <w:rPr>
          <w:rFonts w:ascii="ITC Avant Garde" w:hAnsi="ITC Avant Garde"/>
          <w:color w:val="auto"/>
        </w:rPr>
        <w:t xml:space="preserve">para la interconexión con </w:t>
      </w:r>
      <w:r w:rsidR="002909EF" w:rsidRPr="007445E3">
        <w:rPr>
          <w:rFonts w:ascii="ITC Avant Garde" w:hAnsi="ITC Avant Garde"/>
          <w:color w:val="auto"/>
        </w:rPr>
        <w:t xml:space="preserve">los concesionarios. </w:t>
      </w:r>
      <w:r w:rsidRPr="007445E3">
        <w:rPr>
          <w:rFonts w:ascii="ITC Avant Garde" w:hAnsi="ITC Avant Garde"/>
          <w:color w:val="auto"/>
        </w:rPr>
        <w:t xml:space="preserve"> </w:t>
      </w:r>
    </w:p>
    <w:p w14:paraId="54DF40F2" w14:textId="77777777" w:rsidR="00A54E44" w:rsidRPr="007445E3" w:rsidRDefault="00A54E44" w:rsidP="002909EF">
      <w:pPr>
        <w:spacing w:line="276" w:lineRule="auto"/>
        <w:ind w:left="11" w:right="0" w:hanging="11"/>
        <w:rPr>
          <w:rFonts w:ascii="ITC Avant Garde" w:hAnsi="ITC Avant Garde"/>
          <w:color w:val="auto"/>
        </w:rPr>
      </w:pPr>
    </w:p>
    <w:p w14:paraId="7A969544" w14:textId="26655751" w:rsidR="00A54E44" w:rsidRPr="007445E3" w:rsidRDefault="00A54E44" w:rsidP="00A54E44">
      <w:pPr>
        <w:spacing w:line="276" w:lineRule="auto"/>
        <w:ind w:left="11" w:right="0" w:hanging="11"/>
        <w:rPr>
          <w:rFonts w:ascii="ITC Avant Garde" w:hAnsi="ITC Avant Garde"/>
          <w:color w:val="auto"/>
        </w:rPr>
      </w:pPr>
      <w:r w:rsidRPr="007445E3">
        <w:rPr>
          <w:rFonts w:ascii="ITC Avant Garde" w:hAnsi="ITC Avant Garde"/>
          <w:color w:val="auto"/>
        </w:rPr>
        <w:t xml:space="preserve">Asimismo, el Acuerdo de Condiciones Técnicas Mínimas es una disposición de carácter general, el cual no contempla la imposición de medidas asimétricas ni parámetros de calidad o las penalizaciones correspondientes por su incumplimiento respecto a los servicios proporcionados por el AEP. </w:t>
      </w:r>
    </w:p>
    <w:p w14:paraId="49462E42" w14:textId="77777777" w:rsidR="000B01C2" w:rsidRPr="007445E3" w:rsidRDefault="000B01C2" w:rsidP="00E373BC">
      <w:pPr>
        <w:spacing w:after="0" w:line="276" w:lineRule="auto"/>
        <w:ind w:left="-5" w:right="49"/>
        <w:rPr>
          <w:rFonts w:ascii="ITC Avant Garde" w:hAnsi="ITC Avant Garde"/>
          <w:b/>
          <w:color w:val="auto"/>
          <w:u w:val="single"/>
        </w:rPr>
      </w:pPr>
    </w:p>
    <w:p w14:paraId="69122C05" w14:textId="35B78FB9" w:rsidR="00E373BC" w:rsidRPr="007445E3" w:rsidRDefault="00E373BC" w:rsidP="00E373BC">
      <w:pPr>
        <w:spacing w:after="0" w:line="276" w:lineRule="auto"/>
        <w:ind w:left="-5" w:right="49"/>
        <w:rPr>
          <w:rFonts w:ascii="ITC Avant Garde" w:hAnsi="ITC Avant Garde"/>
          <w:b/>
          <w:color w:val="auto"/>
          <w:u w:val="single"/>
        </w:rPr>
      </w:pPr>
      <w:r w:rsidRPr="007445E3">
        <w:rPr>
          <w:rFonts w:ascii="ITC Avant Garde" w:hAnsi="ITC Avant Garde"/>
          <w:b/>
          <w:color w:val="auto"/>
          <w:u w:val="single"/>
        </w:rPr>
        <w:t>Comentarios emitidos a la Condición Octava</w:t>
      </w:r>
    </w:p>
    <w:p w14:paraId="23D34966" w14:textId="77777777" w:rsidR="00073E71" w:rsidRPr="007445E3" w:rsidRDefault="00073E71" w:rsidP="00E373BC">
      <w:pPr>
        <w:spacing w:after="0" w:line="276" w:lineRule="auto"/>
        <w:ind w:left="-5" w:right="49"/>
        <w:rPr>
          <w:rFonts w:ascii="ITC Avant Garde" w:hAnsi="ITC Avant Garde"/>
          <w:b/>
          <w:color w:val="auto"/>
          <w:u w:val="single"/>
        </w:rPr>
      </w:pPr>
    </w:p>
    <w:p w14:paraId="7BB39156" w14:textId="54D18909" w:rsidR="00073E71" w:rsidRPr="007445E3" w:rsidRDefault="00073E71" w:rsidP="00E373BC">
      <w:pPr>
        <w:spacing w:after="0" w:line="276" w:lineRule="auto"/>
        <w:ind w:left="-5" w:right="49"/>
        <w:rPr>
          <w:rFonts w:ascii="ITC Avant Garde" w:hAnsi="ITC Avant Garde"/>
          <w:b/>
          <w:color w:val="auto"/>
        </w:rPr>
      </w:pPr>
      <w:r w:rsidRPr="007445E3">
        <w:rPr>
          <w:rFonts w:ascii="ITC Avant Garde" w:hAnsi="ITC Avant Garde"/>
          <w:b/>
          <w:color w:val="auto"/>
        </w:rPr>
        <w:t>Telcel</w:t>
      </w:r>
      <w:r w:rsidR="009C6E23" w:rsidRPr="007445E3">
        <w:rPr>
          <w:rFonts w:ascii="ITC Avant Garde" w:hAnsi="ITC Avant Garde"/>
          <w:b/>
          <w:color w:val="auto"/>
        </w:rPr>
        <w:t>, Telmex y Telnor:</w:t>
      </w:r>
    </w:p>
    <w:p w14:paraId="505A4764" w14:textId="1C8F3354" w:rsidR="00467A62" w:rsidRDefault="00467A62" w:rsidP="007A63C4">
      <w:pPr>
        <w:spacing w:line="276" w:lineRule="auto"/>
        <w:ind w:left="11" w:right="0" w:hanging="11"/>
        <w:rPr>
          <w:rFonts w:ascii="ITC Avant Garde" w:hAnsi="ITC Avant Garde"/>
          <w:i/>
          <w:color w:val="auto"/>
        </w:rPr>
      </w:pPr>
      <w:r w:rsidRPr="007445E3">
        <w:rPr>
          <w:rFonts w:ascii="ITC Avant Garde" w:hAnsi="ITC Avant Garde"/>
          <w:i/>
          <w:color w:val="auto"/>
        </w:rPr>
        <w:t>En el primer párrafo se establece que el servicio de tránsito se proporcionará entre las redes que se encuentren interconectadas de manera directa y bidireccionalmente con la red que</w:t>
      </w:r>
      <w:r w:rsidR="00A630EA" w:rsidRPr="007445E3">
        <w:rPr>
          <w:rFonts w:ascii="ITC Avant Garde" w:hAnsi="ITC Avant Garde"/>
          <w:i/>
          <w:color w:val="auto"/>
        </w:rPr>
        <w:t xml:space="preserve"> presta el servicio de tránsito.</w:t>
      </w:r>
      <w:r w:rsidRPr="007445E3">
        <w:rPr>
          <w:rFonts w:ascii="ITC Avant Garde" w:hAnsi="ITC Avant Garde"/>
          <w:i/>
          <w:color w:val="auto"/>
        </w:rPr>
        <w:t xml:space="preserve"> </w:t>
      </w:r>
      <w:r w:rsidR="00A630EA" w:rsidRPr="007445E3">
        <w:rPr>
          <w:rFonts w:ascii="ITC Avant Garde" w:hAnsi="ITC Avant Garde"/>
          <w:i/>
          <w:color w:val="auto"/>
        </w:rPr>
        <w:t>S</w:t>
      </w:r>
      <w:r w:rsidRPr="007445E3">
        <w:rPr>
          <w:rFonts w:ascii="ITC Avant Garde" w:hAnsi="ITC Avant Garde"/>
          <w:i/>
          <w:color w:val="auto"/>
        </w:rPr>
        <w:t xml:space="preserve">e precisa que la interconexión bidireccional se refiere a que </w:t>
      </w:r>
      <w:r w:rsidRPr="007A63C4">
        <w:rPr>
          <w:rFonts w:ascii="ITC Avant Garde" w:hAnsi="ITC Avant Garde"/>
          <w:i/>
          <w:color w:val="auto"/>
        </w:rPr>
        <w:t>las redes de los concesionarios que solicitan el servicio de tránsito m</w:t>
      </w:r>
      <w:r w:rsidR="00C7578C">
        <w:rPr>
          <w:rFonts w:ascii="ITC Avant Garde" w:hAnsi="ITC Avant Garde"/>
          <w:i/>
          <w:color w:val="auto"/>
        </w:rPr>
        <w:t xml:space="preserve">antengan interconexión directa, </w:t>
      </w:r>
      <w:r w:rsidRPr="007A63C4">
        <w:rPr>
          <w:rFonts w:ascii="ITC Avant Garde" w:hAnsi="ITC Avant Garde"/>
          <w:i/>
          <w:color w:val="auto"/>
        </w:rPr>
        <w:t>tanto para tráfico entrante como salient</w:t>
      </w:r>
      <w:r w:rsidR="00C7578C">
        <w:rPr>
          <w:rFonts w:ascii="ITC Avant Garde" w:hAnsi="ITC Avant Garde"/>
          <w:i/>
          <w:color w:val="auto"/>
        </w:rPr>
        <w:t>e,</w:t>
      </w:r>
      <w:r w:rsidRPr="007A63C4">
        <w:rPr>
          <w:rFonts w:ascii="ITC Avant Garde" w:hAnsi="ITC Avant Garde"/>
          <w:i/>
          <w:color w:val="auto"/>
        </w:rPr>
        <w:t xml:space="preserve"> con la red que presta el servicio de tránsito.</w:t>
      </w:r>
    </w:p>
    <w:p w14:paraId="3434661A" w14:textId="77777777" w:rsidR="00D35881" w:rsidRDefault="00D35881" w:rsidP="007A63C4">
      <w:pPr>
        <w:spacing w:line="276" w:lineRule="auto"/>
        <w:ind w:left="11" w:right="0" w:hanging="11"/>
        <w:rPr>
          <w:rFonts w:ascii="ITC Avant Garde" w:hAnsi="ITC Avant Garde"/>
          <w:i/>
          <w:color w:val="auto"/>
        </w:rPr>
      </w:pPr>
    </w:p>
    <w:p w14:paraId="593DAFC3" w14:textId="0DBB67B2" w:rsidR="00D35881" w:rsidRDefault="00D35881" w:rsidP="007A63C4">
      <w:pPr>
        <w:spacing w:line="276" w:lineRule="auto"/>
        <w:ind w:left="11" w:right="0" w:hanging="11"/>
        <w:rPr>
          <w:rFonts w:ascii="ITC Avant Garde" w:hAnsi="ITC Avant Garde"/>
          <w:i/>
          <w:color w:val="auto"/>
        </w:rPr>
      </w:pPr>
      <w:r>
        <w:rPr>
          <w:rFonts w:ascii="ITC Avant Garde" w:hAnsi="ITC Avant Garde"/>
          <w:i/>
          <w:color w:val="auto"/>
        </w:rPr>
        <w:t>D</w:t>
      </w:r>
      <w:r w:rsidRPr="00D35881">
        <w:rPr>
          <w:rFonts w:ascii="ITC Avant Garde" w:hAnsi="ITC Avant Garde"/>
          <w:i/>
          <w:color w:val="auto"/>
        </w:rPr>
        <w:t>e ninguna manera el término bidireccional supone la compartición del costo de enlaces bidireccionales</w:t>
      </w:r>
      <w:r>
        <w:rPr>
          <w:rFonts w:ascii="ITC Avant Garde" w:hAnsi="ITC Avant Garde"/>
          <w:i/>
          <w:color w:val="auto"/>
        </w:rPr>
        <w:t>,</w:t>
      </w:r>
      <w:r w:rsidRPr="00D35881">
        <w:rPr>
          <w:rFonts w:ascii="ITC Avant Garde" w:hAnsi="ITC Avant Garde"/>
          <w:i/>
          <w:color w:val="auto"/>
        </w:rPr>
        <w:t xml:space="preserve"> ni el uso de un mismo enlace por parte de dos o más operadores</w:t>
      </w:r>
      <w:r>
        <w:rPr>
          <w:rFonts w:ascii="ITC Avant Garde" w:hAnsi="ITC Avant Garde"/>
          <w:i/>
          <w:color w:val="auto"/>
        </w:rPr>
        <w:t>.</w:t>
      </w:r>
    </w:p>
    <w:p w14:paraId="02AEDD92" w14:textId="77777777" w:rsidR="00900DE6" w:rsidRDefault="00900DE6" w:rsidP="007A63C4">
      <w:pPr>
        <w:spacing w:line="276" w:lineRule="auto"/>
        <w:ind w:left="11" w:right="0" w:hanging="11"/>
        <w:rPr>
          <w:rFonts w:ascii="ITC Avant Garde" w:hAnsi="ITC Avant Garde"/>
          <w:i/>
          <w:color w:val="auto"/>
        </w:rPr>
      </w:pPr>
    </w:p>
    <w:p w14:paraId="0CA5BD23" w14:textId="29CFE0CB" w:rsidR="00900DE6" w:rsidRDefault="00900DE6" w:rsidP="00900DE6">
      <w:pPr>
        <w:spacing w:line="276" w:lineRule="auto"/>
        <w:ind w:left="11" w:right="0" w:hanging="11"/>
        <w:rPr>
          <w:rFonts w:ascii="ITC Avant Garde" w:hAnsi="ITC Avant Garde"/>
          <w:i/>
          <w:color w:val="auto"/>
        </w:rPr>
      </w:pPr>
      <w:r>
        <w:rPr>
          <w:rFonts w:ascii="ITC Avant Garde" w:hAnsi="ITC Avant Garde"/>
          <w:i/>
          <w:color w:val="auto"/>
        </w:rPr>
        <w:t xml:space="preserve">Así mismo, se requiere eliminar la frase </w:t>
      </w:r>
      <w:r w:rsidRPr="00900DE6">
        <w:rPr>
          <w:rFonts w:ascii="ITC Avant Garde" w:hAnsi="ITC Avant Garde"/>
          <w:i/>
          <w:color w:val="auto"/>
        </w:rPr>
        <w:t>“con cuando menos” (alguna de sus redes</w:t>
      </w:r>
      <w:r>
        <w:rPr>
          <w:rFonts w:ascii="ITC Avant Garde" w:hAnsi="ITC Avant Garde"/>
          <w:i/>
          <w:color w:val="auto"/>
        </w:rPr>
        <w:t>) en el segundo párrafo de esta condición</w:t>
      </w:r>
      <w:r w:rsidR="00880535">
        <w:rPr>
          <w:rFonts w:ascii="ITC Avant Garde" w:hAnsi="ITC Avant Garde"/>
          <w:i/>
          <w:color w:val="auto"/>
        </w:rPr>
        <w:t>.</w:t>
      </w:r>
    </w:p>
    <w:p w14:paraId="69EA248E" w14:textId="77777777" w:rsidR="00900DE6" w:rsidRDefault="00900DE6" w:rsidP="00900DE6">
      <w:pPr>
        <w:spacing w:line="276" w:lineRule="auto"/>
        <w:ind w:left="11" w:right="0" w:hanging="11"/>
        <w:rPr>
          <w:rFonts w:ascii="ITC Avant Garde" w:hAnsi="ITC Avant Garde"/>
          <w:i/>
          <w:color w:val="auto"/>
        </w:rPr>
      </w:pPr>
    </w:p>
    <w:p w14:paraId="2CE7EFA9" w14:textId="64A85B9F" w:rsidR="00073E71" w:rsidRDefault="00880535" w:rsidP="00880535">
      <w:pPr>
        <w:spacing w:line="276" w:lineRule="auto"/>
        <w:ind w:left="11" w:right="0" w:hanging="11"/>
        <w:rPr>
          <w:rFonts w:ascii="ITC Avant Garde" w:hAnsi="ITC Avant Garde"/>
          <w:i/>
          <w:color w:val="auto"/>
        </w:rPr>
      </w:pPr>
      <w:r w:rsidRPr="00880535">
        <w:rPr>
          <w:rFonts w:ascii="ITC Avant Garde" w:hAnsi="ITC Avant Garde"/>
          <w:i/>
          <w:color w:val="auto"/>
        </w:rPr>
        <w:t>Se propone la siguiente modificación:</w:t>
      </w:r>
    </w:p>
    <w:p w14:paraId="567D8C8B" w14:textId="77777777" w:rsidR="00880535" w:rsidRPr="00880535" w:rsidRDefault="00880535" w:rsidP="00880535">
      <w:pPr>
        <w:spacing w:after="0" w:line="276" w:lineRule="auto"/>
        <w:ind w:left="567" w:right="616" w:firstLine="0"/>
        <w:rPr>
          <w:rFonts w:ascii="ITC Avant Garde" w:hAnsi="ITC Avant Garde"/>
          <w:i/>
          <w:color w:val="auto"/>
          <w:sz w:val="18"/>
          <w:szCs w:val="18"/>
        </w:rPr>
      </w:pPr>
    </w:p>
    <w:p w14:paraId="104DAD0C" w14:textId="3D9F9AD1" w:rsidR="00880535" w:rsidRPr="00880535" w:rsidRDefault="00880535" w:rsidP="00880535">
      <w:pPr>
        <w:spacing w:after="0" w:line="276" w:lineRule="auto"/>
        <w:ind w:left="567" w:right="616" w:firstLine="0"/>
        <w:rPr>
          <w:rFonts w:ascii="ITC Avant Garde" w:hAnsi="ITC Avant Garde"/>
          <w:i/>
          <w:color w:val="auto"/>
          <w:sz w:val="18"/>
          <w:szCs w:val="18"/>
        </w:rPr>
      </w:pPr>
      <w:r w:rsidRPr="00880535">
        <w:rPr>
          <w:rFonts w:ascii="ITC Avant Garde" w:hAnsi="ITC Avant Garde"/>
          <w:i/>
          <w:color w:val="auto"/>
          <w:sz w:val="18"/>
          <w:szCs w:val="18"/>
        </w:rPr>
        <w:t xml:space="preserve">“El servicio de tránsito se proporcionará entre las redes que se encuentren interconectadas de </w:t>
      </w:r>
      <w:r>
        <w:rPr>
          <w:rFonts w:ascii="ITC Avant Garde" w:hAnsi="ITC Avant Garde"/>
          <w:i/>
          <w:color w:val="auto"/>
          <w:sz w:val="18"/>
          <w:szCs w:val="18"/>
        </w:rPr>
        <w:t xml:space="preserve">manera directa y bidireccional </w:t>
      </w:r>
      <w:r w:rsidRPr="00880535">
        <w:rPr>
          <w:rFonts w:ascii="ITC Avant Garde" w:hAnsi="ITC Avant Garde"/>
          <w:i/>
          <w:color w:val="auto"/>
          <w:sz w:val="18"/>
          <w:szCs w:val="18"/>
        </w:rPr>
        <w:t>con la red que presta el servicio de tránsito</w:t>
      </w:r>
      <w:r w:rsidRPr="007B0062">
        <w:rPr>
          <w:rFonts w:ascii="ITC Avant Garde" w:hAnsi="ITC Avant Garde"/>
          <w:b/>
          <w:i/>
          <w:color w:val="auto"/>
          <w:sz w:val="18"/>
          <w:szCs w:val="18"/>
        </w:rPr>
        <w:t>, esto es, que envíen y reciban tráfico de manera directa y bajo tecnología IP con el concesionario que preste el servicio de tránsito.</w:t>
      </w:r>
    </w:p>
    <w:p w14:paraId="528772CE" w14:textId="77777777" w:rsidR="00880535" w:rsidRPr="00880535" w:rsidRDefault="00880535" w:rsidP="00880535">
      <w:pPr>
        <w:spacing w:after="0" w:line="276" w:lineRule="auto"/>
        <w:ind w:left="567" w:right="616" w:firstLine="0"/>
        <w:rPr>
          <w:rFonts w:ascii="ITC Avant Garde" w:hAnsi="ITC Avant Garde"/>
          <w:i/>
          <w:color w:val="auto"/>
          <w:sz w:val="18"/>
          <w:szCs w:val="18"/>
        </w:rPr>
      </w:pPr>
    </w:p>
    <w:p w14:paraId="314C2C91" w14:textId="52568773" w:rsidR="00880535" w:rsidRDefault="00880535" w:rsidP="00880535">
      <w:pPr>
        <w:spacing w:after="0" w:line="276" w:lineRule="auto"/>
        <w:ind w:left="567" w:right="616" w:firstLine="0"/>
        <w:rPr>
          <w:rFonts w:ascii="ITC Avant Garde" w:hAnsi="ITC Avant Garde"/>
          <w:i/>
          <w:color w:val="auto"/>
          <w:sz w:val="18"/>
          <w:szCs w:val="18"/>
        </w:rPr>
      </w:pPr>
      <w:r w:rsidRPr="00880535">
        <w:rPr>
          <w:rFonts w:ascii="ITC Avant Garde" w:hAnsi="ITC Avant Garde"/>
          <w:i/>
          <w:color w:val="auto"/>
          <w:sz w:val="18"/>
          <w:szCs w:val="18"/>
        </w:rPr>
        <w:t xml:space="preserve">En términos de la regulación de preponderancia, el Agente Económico Preponderante estará obligado a prestar el servicio de Tránsito a los Concesionarios Solicitantes que así se lo requieran, por lo que deberá garantizar la prestación de dicho servicio </w:t>
      </w:r>
      <w:r w:rsidRPr="00570373">
        <w:rPr>
          <w:rFonts w:ascii="ITC Avant Garde" w:hAnsi="ITC Avant Garde"/>
          <w:b/>
          <w:i/>
          <w:color w:val="auto"/>
          <w:sz w:val="18"/>
          <w:szCs w:val="18"/>
        </w:rPr>
        <w:t>a través de alguna de sus redes</w:t>
      </w:r>
      <w:r w:rsidRPr="00880535">
        <w:rPr>
          <w:rFonts w:ascii="ITC Avant Garde" w:hAnsi="ITC Avant Garde"/>
          <w:i/>
          <w:color w:val="auto"/>
          <w:sz w:val="18"/>
          <w:szCs w:val="18"/>
        </w:rPr>
        <w:t>.”</w:t>
      </w:r>
    </w:p>
    <w:p w14:paraId="0C391781" w14:textId="30DBC7B2" w:rsidR="002D1A60" w:rsidRDefault="00A20889" w:rsidP="00A20889">
      <w:pPr>
        <w:spacing w:after="0" w:line="276" w:lineRule="auto"/>
        <w:ind w:left="567" w:right="616"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7A88C00B" w14:textId="77777777" w:rsidR="00A20889" w:rsidRPr="00A20889" w:rsidRDefault="00A20889" w:rsidP="00A20889">
      <w:pPr>
        <w:spacing w:after="0" w:line="276" w:lineRule="auto"/>
        <w:ind w:left="567" w:right="616" w:firstLine="0"/>
        <w:jc w:val="right"/>
        <w:rPr>
          <w:rFonts w:ascii="ITC Avant Garde" w:hAnsi="ITC Avant Garde"/>
          <w:i/>
          <w:color w:val="auto"/>
          <w:sz w:val="18"/>
          <w:szCs w:val="18"/>
        </w:rPr>
      </w:pPr>
    </w:p>
    <w:p w14:paraId="4B9A8C3C" w14:textId="0B27FE31" w:rsidR="00601F81" w:rsidRDefault="00601F81" w:rsidP="009D4744">
      <w:pPr>
        <w:spacing w:line="276" w:lineRule="auto"/>
        <w:ind w:left="11" w:right="0" w:hanging="11"/>
        <w:rPr>
          <w:rFonts w:ascii="ITC Avant Garde" w:hAnsi="ITC Avant Garde"/>
          <w:color w:val="auto"/>
        </w:rPr>
      </w:pPr>
      <w:r w:rsidRPr="007445E3">
        <w:rPr>
          <w:rFonts w:ascii="ITC Avant Garde" w:hAnsi="ITC Avant Garde"/>
          <w:color w:val="auto"/>
        </w:rPr>
        <w:t>El término bidireccional ya ha sido establecido en diversas resoluc</w:t>
      </w:r>
      <w:r w:rsidR="007445E3" w:rsidRPr="007445E3">
        <w:rPr>
          <w:rFonts w:ascii="ITC Avant Garde" w:hAnsi="ITC Avant Garde"/>
          <w:color w:val="auto"/>
        </w:rPr>
        <w:t>iones emitidas por el Instituto, asimismo e</w:t>
      </w:r>
      <w:r w:rsidR="00902420" w:rsidRPr="007445E3">
        <w:rPr>
          <w:rFonts w:ascii="ITC Avant Garde" w:hAnsi="ITC Avant Garde"/>
          <w:color w:val="auto"/>
        </w:rPr>
        <w:t>n lo referente al</w:t>
      </w:r>
      <w:r w:rsidR="00DE2C29" w:rsidRPr="007445E3">
        <w:rPr>
          <w:rFonts w:ascii="ITC Avant Garde" w:hAnsi="ITC Avant Garde"/>
          <w:color w:val="auto"/>
        </w:rPr>
        <w:t xml:space="preserve"> servicio de tránsito brindado</w:t>
      </w:r>
      <w:r w:rsidR="00902420" w:rsidRPr="007445E3">
        <w:rPr>
          <w:rFonts w:ascii="ITC Avant Garde" w:hAnsi="ITC Avant Garde"/>
          <w:color w:val="auto"/>
        </w:rPr>
        <w:t xml:space="preserve"> por el AEP, es procedente la precisión solicitada</w:t>
      </w:r>
      <w:r w:rsidR="004654E9" w:rsidRPr="007445E3">
        <w:rPr>
          <w:rFonts w:ascii="ITC Avant Garde" w:hAnsi="ITC Avant Garde"/>
          <w:color w:val="auto"/>
        </w:rPr>
        <w:t xml:space="preserve"> respecto al</w:t>
      </w:r>
      <w:r w:rsidR="00DE2C29" w:rsidRPr="007445E3">
        <w:rPr>
          <w:rFonts w:ascii="ITC Avant Garde" w:hAnsi="ITC Avant Garde"/>
          <w:color w:val="auto"/>
        </w:rPr>
        <w:t xml:space="preserve"> servicio prestado</w:t>
      </w:r>
      <w:r w:rsidR="00902420" w:rsidRPr="007445E3">
        <w:rPr>
          <w:rFonts w:ascii="ITC Avant Garde" w:hAnsi="ITC Avant Garde"/>
          <w:color w:val="auto"/>
        </w:rPr>
        <w:t xml:space="preserve"> </w:t>
      </w:r>
      <w:r w:rsidR="004654E9" w:rsidRPr="007445E3">
        <w:rPr>
          <w:rFonts w:ascii="ITC Avant Garde" w:hAnsi="ITC Avant Garde"/>
          <w:color w:val="auto"/>
        </w:rPr>
        <w:t>“</w:t>
      </w:r>
      <w:r w:rsidR="00902420" w:rsidRPr="007445E3">
        <w:rPr>
          <w:rFonts w:ascii="ITC Avant Garde" w:hAnsi="ITC Avant Garde"/>
          <w:color w:val="auto"/>
        </w:rPr>
        <w:t>a través de alguna de sus redes</w:t>
      </w:r>
      <w:r w:rsidR="004654E9" w:rsidRPr="007445E3">
        <w:rPr>
          <w:rFonts w:ascii="ITC Avant Garde" w:hAnsi="ITC Avant Garde"/>
          <w:color w:val="auto"/>
        </w:rPr>
        <w:t>”, po</w:t>
      </w:r>
      <w:r w:rsidR="007445E3">
        <w:rPr>
          <w:rFonts w:ascii="ITC Avant Garde" w:hAnsi="ITC Avant Garde"/>
          <w:color w:val="auto"/>
        </w:rPr>
        <w:t>r lo cual se modifica el Anteproyecto</w:t>
      </w:r>
      <w:r w:rsidR="004654E9" w:rsidRPr="007445E3">
        <w:rPr>
          <w:rFonts w:ascii="ITC Avant Garde" w:hAnsi="ITC Avant Garde"/>
          <w:color w:val="auto"/>
        </w:rPr>
        <w:t xml:space="preserve"> en los términos solicitados</w:t>
      </w:r>
      <w:r w:rsidR="00076EFE">
        <w:rPr>
          <w:rFonts w:ascii="ITC Avant Garde" w:hAnsi="ITC Avant Garde"/>
          <w:color w:val="auto"/>
        </w:rPr>
        <w:t>:</w:t>
      </w:r>
    </w:p>
    <w:p w14:paraId="7494CA76" w14:textId="77777777" w:rsidR="00076EFE" w:rsidRDefault="00076EFE" w:rsidP="009D4744">
      <w:pPr>
        <w:spacing w:line="276" w:lineRule="auto"/>
        <w:ind w:left="11" w:right="0" w:hanging="11"/>
        <w:rPr>
          <w:rFonts w:ascii="ITC Avant Garde" w:hAnsi="ITC Avant Garde"/>
          <w:color w:val="auto"/>
        </w:rPr>
      </w:pPr>
    </w:p>
    <w:p w14:paraId="739B78CD" w14:textId="46DC8E42" w:rsidR="00076EFE" w:rsidRPr="00076EFE" w:rsidRDefault="00076EFE" w:rsidP="00076EFE">
      <w:pPr>
        <w:spacing w:after="0" w:line="276" w:lineRule="auto"/>
        <w:ind w:left="567" w:right="616" w:firstLine="0"/>
        <w:rPr>
          <w:rFonts w:ascii="ITC Avant Garde" w:hAnsi="ITC Avant Garde"/>
          <w:i/>
          <w:color w:val="auto"/>
          <w:sz w:val="18"/>
          <w:szCs w:val="18"/>
        </w:rPr>
      </w:pPr>
      <w:r>
        <w:rPr>
          <w:rFonts w:ascii="ITC Avant Garde" w:hAnsi="ITC Avant Garde"/>
          <w:i/>
          <w:color w:val="auto"/>
          <w:sz w:val="18"/>
          <w:szCs w:val="18"/>
        </w:rPr>
        <w:t>“</w:t>
      </w:r>
      <w:r w:rsidRPr="00076EFE">
        <w:rPr>
          <w:rFonts w:ascii="ITC Avant Garde" w:hAnsi="ITC Avant Garde"/>
          <w:i/>
          <w:color w:val="auto"/>
          <w:sz w:val="18"/>
          <w:szCs w:val="18"/>
        </w:rPr>
        <w:t>OCTAVA.- El servicio de tránsito se proporcionará entre las redes que se encuentren interconectadas de manera directa y bidireccional con la red que presta el servicio de tránsito, esto es, que envíen y reciban tráfico de manera directa con el concesionario que preste el servicio de tránsito.</w:t>
      </w:r>
    </w:p>
    <w:p w14:paraId="2E7638A0" w14:textId="77777777" w:rsidR="00076EFE" w:rsidRPr="00076EFE" w:rsidRDefault="00076EFE" w:rsidP="00076EFE">
      <w:pPr>
        <w:spacing w:after="0" w:line="276" w:lineRule="auto"/>
        <w:ind w:left="567" w:right="616" w:firstLine="0"/>
        <w:rPr>
          <w:rFonts w:ascii="ITC Avant Garde" w:hAnsi="ITC Avant Garde"/>
          <w:i/>
          <w:color w:val="auto"/>
          <w:sz w:val="18"/>
          <w:szCs w:val="18"/>
        </w:rPr>
      </w:pPr>
    </w:p>
    <w:p w14:paraId="184F51E1" w14:textId="193E5790" w:rsidR="00076EFE" w:rsidRPr="00076EFE" w:rsidRDefault="00076EFE" w:rsidP="00076EFE">
      <w:pPr>
        <w:spacing w:after="0" w:line="276" w:lineRule="auto"/>
        <w:ind w:left="567" w:right="616" w:firstLine="0"/>
        <w:rPr>
          <w:rFonts w:ascii="ITC Avant Garde" w:hAnsi="ITC Avant Garde"/>
          <w:i/>
          <w:color w:val="auto"/>
          <w:sz w:val="18"/>
          <w:szCs w:val="18"/>
        </w:rPr>
      </w:pPr>
      <w:r w:rsidRPr="00076EFE">
        <w:rPr>
          <w:rFonts w:ascii="ITC Avant Garde" w:hAnsi="ITC Avant Garde"/>
          <w:i/>
          <w:color w:val="auto"/>
          <w:sz w:val="18"/>
          <w:szCs w:val="18"/>
        </w:rPr>
        <w:t>En términos de la regulación de preponderancia, el Agente Económico Preponderante estará obligado a prestar el servicio de Tránsito a los Concesionarios Solicitantes que así se lo requieran, por lo que deberá garantizar la prestación de dicho servicio a través de alguna de sus redes.</w:t>
      </w:r>
      <w:r>
        <w:rPr>
          <w:rFonts w:ascii="ITC Avant Garde" w:hAnsi="ITC Avant Garde"/>
          <w:i/>
          <w:color w:val="auto"/>
          <w:sz w:val="18"/>
          <w:szCs w:val="18"/>
        </w:rPr>
        <w:t>”</w:t>
      </w:r>
    </w:p>
    <w:p w14:paraId="0302B67D" w14:textId="77777777" w:rsidR="00601F81" w:rsidRDefault="00601F81" w:rsidP="00C870D1">
      <w:pPr>
        <w:spacing w:after="0" w:line="276" w:lineRule="auto"/>
        <w:ind w:left="-5" w:right="49"/>
        <w:rPr>
          <w:rFonts w:ascii="ITC Avant Garde" w:hAnsi="ITC Avant Garde"/>
          <w:b/>
          <w:color w:val="auto"/>
        </w:rPr>
      </w:pPr>
    </w:p>
    <w:p w14:paraId="4C0FEC5B" w14:textId="6FD5E284" w:rsidR="00D47C1A" w:rsidRDefault="00D47C1A" w:rsidP="00D47C1A">
      <w:pPr>
        <w:spacing w:after="0" w:line="276" w:lineRule="auto"/>
        <w:ind w:left="-5" w:right="49"/>
        <w:rPr>
          <w:rFonts w:ascii="ITC Avant Garde" w:hAnsi="ITC Avant Garde"/>
          <w:b/>
          <w:color w:val="auto"/>
          <w:u w:val="single"/>
        </w:rPr>
      </w:pPr>
      <w:r w:rsidRPr="00F4796E">
        <w:rPr>
          <w:rFonts w:ascii="ITC Avant Garde" w:hAnsi="ITC Avant Garde"/>
          <w:b/>
          <w:color w:val="auto"/>
          <w:u w:val="single"/>
        </w:rPr>
        <w:t>Comentarios emitidos a la Co</w:t>
      </w:r>
      <w:r>
        <w:rPr>
          <w:rFonts w:ascii="ITC Avant Garde" w:hAnsi="ITC Avant Garde"/>
          <w:b/>
          <w:color w:val="auto"/>
          <w:u w:val="single"/>
        </w:rPr>
        <w:t>ndición Novena</w:t>
      </w:r>
    </w:p>
    <w:p w14:paraId="0A935758" w14:textId="77777777" w:rsidR="0030318F" w:rsidRDefault="0030318F" w:rsidP="00D47C1A">
      <w:pPr>
        <w:spacing w:after="0" w:line="276" w:lineRule="auto"/>
        <w:ind w:left="-5" w:right="49"/>
        <w:rPr>
          <w:rFonts w:ascii="ITC Avant Garde" w:hAnsi="ITC Avant Garde"/>
          <w:b/>
          <w:color w:val="auto"/>
          <w:u w:val="single"/>
        </w:rPr>
      </w:pPr>
    </w:p>
    <w:p w14:paraId="518A85E6" w14:textId="4A3FB038" w:rsidR="0030318F" w:rsidRPr="0030318F" w:rsidRDefault="0030318F" w:rsidP="00D47C1A">
      <w:pPr>
        <w:spacing w:after="0" w:line="276" w:lineRule="auto"/>
        <w:ind w:left="-5" w:right="49"/>
        <w:rPr>
          <w:rFonts w:ascii="ITC Avant Garde" w:hAnsi="ITC Avant Garde"/>
          <w:b/>
          <w:color w:val="auto"/>
        </w:rPr>
      </w:pPr>
      <w:r w:rsidRPr="0030318F">
        <w:rPr>
          <w:rFonts w:ascii="ITC Avant Garde" w:hAnsi="ITC Avant Garde"/>
          <w:b/>
          <w:color w:val="auto"/>
        </w:rPr>
        <w:t>Telcel:</w:t>
      </w:r>
    </w:p>
    <w:p w14:paraId="441BC02C" w14:textId="15830D47" w:rsidR="005E392A" w:rsidRPr="00FA20C6" w:rsidRDefault="005E392A" w:rsidP="00FA20C6">
      <w:pPr>
        <w:spacing w:line="276" w:lineRule="auto"/>
        <w:ind w:left="11" w:right="0" w:hanging="11"/>
        <w:rPr>
          <w:rFonts w:ascii="ITC Avant Garde" w:hAnsi="ITC Avant Garde"/>
          <w:i/>
          <w:color w:val="auto"/>
        </w:rPr>
      </w:pPr>
      <w:r w:rsidRPr="00FA20C6">
        <w:rPr>
          <w:rFonts w:ascii="ITC Avant Garde" w:hAnsi="ITC Avant Garde"/>
          <w:i/>
          <w:color w:val="auto"/>
        </w:rPr>
        <w:t xml:space="preserve">En relación con la prestación del servicio de coubicación, se reitera que los costos en los que incurre Telcel para la prestación de dicho servicio serán trasladados a los concesionarios solicitantes. </w:t>
      </w:r>
    </w:p>
    <w:p w14:paraId="4E8FB75C" w14:textId="77777777" w:rsidR="00FA20C6" w:rsidRDefault="00FA20C6" w:rsidP="005E392A">
      <w:pPr>
        <w:spacing w:after="0" w:line="240" w:lineRule="auto"/>
        <w:rPr>
          <w:rFonts w:ascii="Century Gothic" w:eastAsia="Times New Roman" w:hAnsi="Century Gothic" w:cs="Times New Roman"/>
        </w:rPr>
      </w:pPr>
    </w:p>
    <w:p w14:paraId="7A7A1F15" w14:textId="44DA403C" w:rsidR="00FA20C6" w:rsidRPr="00FA20C6" w:rsidRDefault="008570F4" w:rsidP="00FA20C6">
      <w:pPr>
        <w:spacing w:line="276" w:lineRule="auto"/>
        <w:ind w:left="11" w:right="0" w:hanging="11"/>
        <w:rPr>
          <w:rFonts w:ascii="ITC Avant Garde" w:hAnsi="ITC Avant Garde"/>
          <w:i/>
          <w:color w:val="auto"/>
        </w:rPr>
      </w:pPr>
      <w:r>
        <w:rPr>
          <w:rFonts w:ascii="ITC Avant Garde" w:hAnsi="ITC Avant Garde"/>
          <w:i/>
          <w:color w:val="auto"/>
        </w:rPr>
        <w:t>Por lo tanto se solicita agregar</w:t>
      </w:r>
      <w:r w:rsidR="00FA20C6" w:rsidRPr="00FA20C6">
        <w:rPr>
          <w:rFonts w:ascii="ITC Avant Garde" w:hAnsi="ITC Avant Garde"/>
          <w:i/>
          <w:color w:val="auto"/>
        </w:rPr>
        <w:t xml:space="preserve"> al Anteproyecto que, sin perjuicio del cobro de gastos de instalación inicial, el importe total del precio del gabinete de coubicación </w:t>
      </w:r>
      <w:r>
        <w:rPr>
          <w:rFonts w:ascii="ITC Avant Garde" w:hAnsi="ITC Avant Garde"/>
          <w:i/>
          <w:color w:val="auto"/>
        </w:rPr>
        <w:t>será</w:t>
      </w:r>
      <w:r w:rsidR="00FA20C6" w:rsidRPr="00FA20C6">
        <w:rPr>
          <w:rFonts w:ascii="ITC Avant Garde" w:hAnsi="ITC Avant Garde"/>
          <w:i/>
          <w:color w:val="auto"/>
        </w:rPr>
        <w:t xml:space="preserve"> cubierto por el concesion</w:t>
      </w:r>
      <w:r w:rsidR="00C42E9C">
        <w:rPr>
          <w:rFonts w:ascii="ITC Avant Garde" w:hAnsi="ITC Avant Garde"/>
          <w:i/>
          <w:color w:val="auto"/>
        </w:rPr>
        <w:t>ario solicita</w:t>
      </w:r>
      <w:r w:rsidR="006C356F">
        <w:rPr>
          <w:rFonts w:ascii="ITC Avant Garde" w:hAnsi="ITC Avant Garde"/>
          <w:i/>
          <w:color w:val="auto"/>
        </w:rPr>
        <w:t>nte por anticipado;</w:t>
      </w:r>
      <w:r w:rsidR="00C42E9C">
        <w:rPr>
          <w:rFonts w:ascii="ITC Avant Garde" w:hAnsi="ITC Avant Garde"/>
          <w:i/>
          <w:color w:val="auto"/>
        </w:rPr>
        <w:t xml:space="preserve"> ya que</w:t>
      </w:r>
      <w:r w:rsidR="00FA20C6" w:rsidRPr="00FA20C6">
        <w:rPr>
          <w:rFonts w:ascii="ITC Avant Garde" w:hAnsi="ITC Avant Garde"/>
          <w:i/>
          <w:color w:val="auto"/>
        </w:rPr>
        <w:t xml:space="preserve"> en el Conve</w:t>
      </w:r>
      <w:r w:rsidR="006A5ADD">
        <w:rPr>
          <w:rFonts w:ascii="ITC Avant Garde" w:hAnsi="ITC Avant Garde"/>
          <w:i/>
          <w:color w:val="auto"/>
        </w:rPr>
        <w:t>nio Marco de Interconexión no se define un</w:t>
      </w:r>
      <w:r w:rsidR="00FA20C6" w:rsidRPr="00FA20C6">
        <w:rPr>
          <w:rFonts w:ascii="ITC Avant Garde" w:hAnsi="ITC Avant Garde"/>
          <w:i/>
          <w:color w:val="auto"/>
        </w:rPr>
        <w:t xml:space="preserve"> plazo forzoso</w:t>
      </w:r>
      <w:r w:rsidR="00771579">
        <w:rPr>
          <w:rFonts w:ascii="ITC Avant Garde" w:hAnsi="ITC Avant Garde"/>
          <w:i/>
          <w:color w:val="auto"/>
        </w:rPr>
        <w:t>, el cual</w:t>
      </w:r>
      <w:r w:rsidR="00FA20C6" w:rsidRPr="00FA20C6">
        <w:rPr>
          <w:rFonts w:ascii="ITC Avant Garde" w:hAnsi="ITC Avant Garde"/>
          <w:i/>
          <w:color w:val="auto"/>
        </w:rPr>
        <w:t xml:space="preserve"> garantice a Telcel la debida recuperación de los costos en los que incurre para la prestación del servicio de Coubicación.</w:t>
      </w:r>
    </w:p>
    <w:p w14:paraId="38C88011" w14:textId="77777777" w:rsidR="0030318F" w:rsidRDefault="0030318F" w:rsidP="00C870D1">
      <w:pPr>
        <w:spacing w:after="0" w:line="276" w:lineRule="auto"/>
        <w:ind w:left="-5" w:right="49"/>
        <w:rPr>
          <w:rFonts w:ascii="ITC Avant Garde" w:hAnsi="ITC Avant Garde"/>
          <w:b/>
          <w:color w:val="auto"/>
        </w:rPr>
      </w:pPr>
    </w:p>
    <w:p w14:paraId="4B955DBB" w14:textId="56B79A82" w:rsidR="009D6C01" w:rsidRPr="007445E3" w:rsidRDefault="009D6C01" w:rsidP="009D6C01">
      <w:pPr>
        <w:spacing w:line="276" w:lineRule="auto"/>
        <w:ind w:left="11" w:right="0" w:hanging="11"/>
        <w:rPr>
          <w:rFonts w:ascii="ITC Avant Garde" w:hAnsi="ITC Avant Garde"/>
          <w:color w:val="auto"/>
        </w:rPr>
      </w:pPr>
      <w:r w:rsidRPr="007445E3">
        <w:rPr>
          <w:rFonts w:ascii="ITC Avant Garde" w:hAnsi="ITC Avant Garde"/>
          <w:color w:val="auto"/>
        </w:rPr>
        <w:t>El Acuerdo de Condiciones Técnicas Mínimas es una disposición de carácter general, el cual no contempla las tarifas por los servicios</w:t>
      </w:r>
      <w:r w:rsidR="00FF5089" w:rsidRPr="007445E3">
        <w:rPr>
          <w:rFonts w:ascii="ITC Avant Garde" w:hAnsi="ITC Avant Garde"/>
          <w:color w:val="auto"/>
        </w:rPr>
        <w:t xml:space="preserve"> de interconexión</w:t>
      </w:r>
      <w:r w:rsidRPr="007445E3">
        <w:rPr>
          <w:rFonts w:ascii="ITC Avant Garde" w:hAnsi="ITC Avant Garde"/>
          <w:color w:val="auto"/>
        </w:rPr>
        <w:t xml:space="preserve"> provistos por el AEP. </w:t>
      </w:r>
    </w:p>
    <w:p w14:paraId="2388A101" w14:textId="77777777" w:rsidR="009D6C01" w:rsidRDefault="009D6C01" w:rsidP="00C870D1">
      <w:pPr>
        <w:spacing w:after="0" w:line="276" w:lineRule="auto"/>
        <w:ind w:left="-5" w:right="49"/>
        <w:rPr>
          <w:rFonts w:ascii="ITC Avant Garde" w:hAnsi="ITC Avant Garde"/>
          <w:b/>
          <w:color w:val="auto"/>
        </w:rPr>
      </w:pPr>
    </w:p>
    <w:p w14:paraId="4ABCC2BA" w14:textId="765B8EE7" w:rsidR="00D47C1A" w:rsidRPr="00B56D15" w:rsidRDefault="00895CE6" w:rsidP="00D47C1A">
      <w:pPr>
        <w:spacing w:after="0" w:line="276" w:lineRule="auto"/>
        <w:ind w:left="-5" w:right="49"/>
        <w:rPr>
          <w:rFonts w:ascii="ITC Avant Garde" w:hAnsi="ITC Avant Garde"/>
          <w:b/>
          <w:color w:val="auto"/>
        </w:rPr>
      </w:pPr>
      <w:r>
        <w:rPr>
          <w:rFonts w:ascii="ITC Avant Garde" w:hAnsi="ITC Avant Garde"/>
          <w:b/>
          <w:color w:val="auto"/>
        </w:rPr>
        <w:t>Telmex/Telnor</w:t>
      </w:r>
      <w:r w:rsidR="00D47C1A">
        <w:rPr>
          <w:rFonts w:ascii="ITC Avant Garde" w:hAnsi="ITC Avant Garde"/>
          <w:b/>
          <w:color w:val="auto"/>
        </w:rPr>
        <w:t>:</w:t>
      </w:r>
    </w:p>
    <w:p w14:paraId="37BD8343" w14:textId="6775F1E6" w:rsidR="00004A58" w:rsidRPr="00004A58" w:rsidRDefault="00004A58" w:rsidP="00004A58">
      <w:pPr>
        <w:spacing w:line="276" w:lineRule="auto"/>
        <w:ind w:left="11" w:right="0" w:hanging="11"/>
        <w:rPr>
          <w:rFonts w:ascii="ITC Avant Garde" w:hAnsi="ITC Avant Garde"/>
          <w:i/>
          <w:color w:val="auto"/>
        </w:rPr>
      </w:pPr>
      <w:r w:rsidRPr="00004A58">
        <w:rPr>
          <w:rFonts w:ascii="ITC Avant Garde" w:hAnsi="ITC Avant Garde"/>
          <w:i/>
          <w:color w:val="auto"/>
        </w:rPr>
        <w:t xml:space="preserve">En la Condición Novena sometida a consulta </w:t>
      </w:r>
      <w:r>
        <w:rPr>
          <w:rFonts w:ascii="ITC Avant Garde" w:hAnsi="ITC Avant Garde"/>
          <w:i/>
          <w:color w:val="auto"/>
        </w:rPr>
        <w:t>pública</w:t>
      </w:r>
      <w:r w:rsidRPr="00004A58">
        <w:rPr>
          <w:rFonts w:ascii="ITC Avant Garde" w:hAnsi="ITC Avant Garde"/>
          <w:i/>
          <w:color w:val="auto"/>
        </w:rPr>
        <w:t xml:space="preserve"> se indica:</w:t>
      </w:r>
    </w:p>
    <w:p w14:paraId="7C617C39" w14:textId="77777777" w:rsidR="00004A58" w:rsidRPr="00594A4F" w:rsidRDefault="00004A58" w:rsidP="00004A58">
      <w:pPr>
        <w:spacing w:after="0"/>
        <w:ind w:left="288" w:right="51"/>
        <w:rPr>
          <w:rFonts w:cs="Arial"/>
          <w:i/>
        </w:rPr>
      </w:pPr>
    </w:p>
    <w:p w14:paraId="42E7A393" w14:textId="19ABE578" w:rsidR="00004A58" w:rsidRPr="00004A58" w:rsidRDefault="00004A58" w:rsidP="00004A58">
      <w:pPr>
        <w:spacing w:after="0" w:line="276" w:lineRule="auto"/>
        <w:ind w:left="567" w:right="616" w:firstLine="0"/>
        <w:rPr>
          <w:rFonts w:ascii="ITC Avant Garde" w:hAnsi="ITC Avant Garde"/>
          <w:i/>
          <w:color w:val="auto"/>
          <w:sz w:val="18"/>
          <w:szCs w:val="18"/>
        </w:rPr>
      </w:pPr>
      <w:r>
        <w:rPr>
          <w:rFonts w:ascii="ITC Avant Garde" w:hAnsi="ITC Avant Garde"/>
          <w:i/>
          <w:color w:val="auto"/>
          <w:sz w:val="18"/>
          <w:szCs w:val="18"/>
        </w:rPr>
        <w:t>“</w:t>
      </w:r>
      <w:r w:rsidRPr="00004A58">
        <w:rPr>
          <w:rFonts w:ascii="ITC Avant Garde" w:hAnsi="ITC Avant Garde"/>
          <w:i/>
          <w:color w:val="auto"/>
          <w:sz w:val="18"/>
          <w:szCs w:val="18"/>
        </w:rPr>
        <w:t>En términos de la regulación de preponderancia, en caso de que un integrante del Agente Económico Preponderante se encuentre coubicado en las instalaciones de otro integrante del Agente Económico Preponderante, estará obligado a interconectar su red en este punto con la red del Concesionario Solicitante que así se lo requiera.</w:t>
      </w:r>
      <w:r>
        <w:rPr>
          <w:rFonts w:ascii="ITC Avant Garde" w:hAnsi="ITC Avant Garde"/>
          <w:i/>
          <w:color w:val="auto"/>
          <w:sz w:val="18"/>
          <w:szCs w:val="18"/>
        </w:rPr>
        <w:t>”</w:t>
      </w:r>
    </w:p>
    <w:p w14:paraId="28CFE624" w14:textId="77777777" w:rsidR="00D47C1A" w:rsidRDefault="00D47C1A" w:rsidP="00C870D1">
      <w:pPr>
        <w:spacing w:after="0" w:line="276" w:lineRule="auto"/>
        <w:ind w:left="-5" w:right="49"/>
        <w:rPr>
          <w:rFonts w:ascii="ITC Avant Garde" w:hAnsi="ITC Avant Garde"/>
          <w:b/>
          <w:color w:val="auto"/>
        </w:rPr>
      </w:pPr>
    </w:p>
    <w:p w14:paraId="60C8D246" w14:textId="237CFB33" w:rsidR="006B03CB" w:rsidRPr="006B03CB" w:rsidRDefault="006B03CB" w:rsidP="006B03CB">
      <w:pPr>
        <w:spacing w:line="276" w:lineRule="auto"/>
        <w:ind w:left="11" w:right="0" w:hanging="11"/>
        <w:rPr>
          <w:rFonts w:ascii="ITC Avant Garde" w:hAnsi="ITC Avant Garde"/>
          <w:i/>
          <w:color w:val="auto"/>
        </w:rPr>
      </w:pPr>
      <w:r w:rsidRPr="006B03CB">
        <w:rPr>
          <w:rFonts w:ascii="ITC Avant Garde" w:hAnsi="ITC Avant Garde"/>
          <w:i/>
          <w:color w:val="auto"/>
        </w:rPr>
        <w:t>Este párrafo es contrario al Acuerdo publicado el 17 de febrero de 2015 en el Diario Oficial de la Federación</w:t>
      </w:r>
      <w:r w:rsidR="00B07259">
        <w:rPr>
          <w:rFonts w:ascii="ITC Avant Garde" w:hAnsi="ITC Avant Garde"/>
          <w:i/>
          <w:color w:val="auto"/>
        </w:rPr>
        <w:t>,</w:t>
      </w:r>
      <w:r w:rsidRPr="006B03CB">
        <w:rPr>
          <w:rFonts w:ascii="ITC Avant Garde" w:hAnsi="ITC Avant Garde"/>
          <w:i/>
          <w:color w:val="auto"/>
        </w:rPr>
        <w:t xml:space="preserve"> mediante el cual se establecen los Puntos de Interconexión IP fija para el Agente Económico Preponderante, ya que Telmex/Telnor no cuentan con factibilidad técnica para interconectar la red de un concesionario en otros sitios que no sean los Puntos de Interconexión IP señalados en el Acuerdo mencionado. </w:t>
      </w:r>
    </w:p>
    <w:p w14:paraId="1337C1F1" w14:textId="77777777" w:rsidR="006B03CB" w:rsidRPr="006B03CB" w:rsidRDefault="006B03CB" w:rsidP="006B03CB">
      <w:pPr>
        <w:spacing w:line="276" w:lineRule="auto"/>
        <w:ind w:left="11" w:right="0" w:hanging="11"/>
        <w:rPr>
          <w:rFonts w:ascii="ITC Avant Garde" w:hAnsi="ITC Avant Garde"/>
          <w:i/>
          <w:color w:val="auto"/>
        </w:rPr>
      </w:pPr>
    </w:p>
    <w:p w14:paraId="5D17ED5A" w14:textId="34541EF2" w:rsidR="006B03CB" w:rsidRDefault="006B03CB" w:rsidP="006B03CB">
      <w:pPr>
        <w:spacing w:line="276" w:lineRule="auto"/>
        <w:ind w:left="11" w:right="0" w:hanging="11"/>
        <w:rPr>
          <w:rFonts w:ascii="ITC Avant Garde" w:hAnsi="ITC Avant Garde"/>
          <w:i/>
          <w:color w:val="auto"/>
        </w:rPr>
      </w:pPr>
      <w:r w:rsidRPr="006B03CB">
        <w:rPr>
          <w:rFonts w:ascii="ITC Avant Garde" w:hAnsi="ITC Avant Garde"/>
          <w:i/>
          <w:color w:val="auto"/>
        </w:rPr>
        <w:t>La única posibilidad en donde puede darse esta condición</w:t>
      </w:r>
      <w:r w:rsidR="007F7AC8">
        <w:rPr>
          <w:rFonts w:ascii="ITC Avant Garde" w:hAnsi="ITC Avant Garde"/>
          <w:i/>
          <w:color w:val="auto"/>
        </w:rPr>
        <w:t>,</w:t>
      </w:r>
      <w:r w:rsidRPr="006B03CB">
        <w:rPr>
          <w:rFonts w:ascii="ITC Avant Garde" w:hAnsi="ITC Avant Garde"/>
          <w:i/>
          <w:color w:val="auto"/>
        </w:rPr>
        <w:t xml:space="preserve"> es</w:t>
      </w:r>
      <w:r w:rsidR="00C14492">
        <w:rPr>
          <w:rFonts w:ascii="ITC Avant Garde" w:hAnsi="ITC Avant Garde"/>
          <w:i/>
          <w:color w:val="auto"/>
        </w:rPr>
        <w:t xml:space="preserve"> si coincide</w:t>
      </w:r>
      <w:r w:rsidRPr="006B03CB">
        <w:rPr>
          <w:rFonts w:ascii="ITC Avant Garde" w:hAnsi="ITC Avant Garde"/>
          <w:i/>
          <w:color w:val="auto"/>
        </w:rPr>
        <w:t>n los Puntos de Interconexión IP para la interconexión fija y móvil, es decir, que se encuentren en el mismo domicilio (inmueble).</w:t>
      </w:r>
    </w:p>
    <w:p w14:paraId="5FDED149" w14:textId="77777777" w:rsidR="00EB3DF7" w:rsidRDefault="00EB3DF7" w:rsidP="006B03CB">
      <w:pPr>
        <w:spacing w:line="276" w:lineRule="auto"/>
        <w:ind w:left="11" w:right="0" w:hanging="11"/>
        <w:rPr>
          <w:rFonts w:ascii="ITC Avant Garde" w:hAnsi="ITC Avant Garde"/>
          <w:i/>
          <w:color w:val="auto"/>
        </w:rPr>
      </w:pPr>
    </w:p>
    <w:p w14:paraId="31E2C01C" w14:textId="77777777" w:rsidR="00EB3DF7" w:rsidRPr="0010166B" w:rsidRDefault="00EB3DF7" w:rsidP="00EB3DF7">
      <w:pPr>
        <w:spacing w:line="276" w:lineRule="auto"/>
        <w:ind w:left="11" w:right="0" w:hanging="11"/>
        <w:rPr>
          <w:rFonts w:ascii="ITC Avant Garde" w:hAnsi="ITC Avant Garde"/>
          <w:i/>
          <w:color w:val="auto"/>
        </w:rPr>
      </w:pPr>
      <w:r>
        <w:rPr>
          <w:rFonts w:ascii="ITC Avant Garde" w:hAnsi="ITC Avant Garde"/>
          <w:i/>
          <w:color w:val="auto"/>
        </w:rPr>
        <w:t>Se propone la siguiente modificación:</w:t>
      </w:r>
    </w:p>
    <w:p w14:paraId="020FC41A" w14:textId="77777777" w:rsidR="00EB3DF7" w:rsidRDefault="00EB3DF7" w:rsidP="006B03CB">
      <w:pPr>
        <w:spacing w:line="276" w:lineRule="auto"/>
        <w:ind w:left="11" w:right="0" w:hanging="11"/>
        <w:rPr>
          <w:rFonts w:ascii="ITC Avant Garde" w:hAnsi="ITC Avant Garde"/>
          <w:i/>
          <w:color w:val="auto"/>
        </w:rPr>
      </w:pPr>
    </w:p>
    <w:p w14:paraId="493D09DF" w14:textId="45B081D5" w:rsidR="00EB3DF7" w:rsidRDefault="00EB3DF7" w:rsidP="00EB3DF7">
      <w:pPr>
        <w:spacing w:after="0" w:line="276" w:lineRule="auto"/>
        <w:ind w:left="567" w:right="616" w:firstLine="0"/>
        <w:rPr>
          <w:rFonts w:ascii="ITC Avant Garde" w:hAnsi="ITC Avant Garde"/>
          <w:i/>
          <w:color w:val="auto"/>
          <w:sz w:val="18"/>
          <w:szCs w:val="18"/>
        </w:rPr>
      </w:pPr>
      <w:r w:rsidRPr="00EB3DF7">
        <w:rPr>
          <w:rFonts w:ascii="ITC Avant Garde" w:hAnsi="ITC Avant Garde"/>
          <w:i/>
          <w:color w:val="auto"/>
          <w:sz w:val="18"/>
          <w:szCs w:val="18"/>
        </w:rPr>
        <w:t>“En términos de la regulación de preponderancia, en caso de que un integrante del Agente Económico Preponderante se encuentre coubicado en las instalaciones de otro integrante del Agente Económico Preponderante, estará obligado a interconectar su red en este punto con la red del Concesionario Solicitante que así se lo requiera</w:t>
      </w:r>
      <w:r w:rsidRPr="00910C57">
        <w:rPr>
          <w:rFonts w:ascii="ITC Avant Garde" w:hAnsi="ITC Avant Garde"/>
          <w:b/>
          <w:i/>
          <w:color w:val="auto"/>
          <w:sz w:val="18"/>
          <w:szCs w:val="18"/>
        </w:rPr>
        <w:t>, siempre y cuando los Puntos de Interconexión IP definidos para la interconexión fija y móvil coincidan en el mismo domicilio (inmueble)</w:t>
      </w:r>
      <w:r w:rsidRPr="00EB3DF7">
        <w:rPr>
          <w:rFonts w:ascii="ITC Avant Garde" w:hAnsi="ITC Avant Garde"/>
          <w:i/>
          <w:color w:val="auto"/>
          <w:sz w:val="18"/>
          <w:szCs w:val="18"/>
        </w:rPr>
        <w:t>”.</w:t>
      </w:r>
    </w:p>
    <w:p w14:paraId="08A664F6" w14:textId="170F783F" w:rsidR="00910C57" w:rsidRDefault="00910C57" w:rsidP="00910C57">
      <w:pPr>
        <w:spacing w:after="0" w:line="276" w:lineRule="auto"/>
        <w:ind w:left="567" w:right="616" w:firstLine="0"/>
        <w:jc w:val="right"/>
        <w:rPr>
          <w:rFonts w:ascii="ITC Avant Garde" w:hAnsi="ITC Avant Garde"/>
          <w:i/>
          <w:color w:val="auto"/>
          <w:sz w:val="18"/>
          <w:szCs w:val="18"/>
        </w:rPr>
      </w:pPr>
      <w:r>
        <w:rPr>
          <w:rFonts w:ascii="ITC Avant Garde" w:hAnsi="ITC Avant Garde"/>
          <w:i/>
          <w:color w:val="auto"/>
          <w:sz w:val="18"/>
          <w:szCs w:val="18"/>
        </w:rPr>
        <w:t>Énfasis añadido</w:t>
      </w:r>
    </w:p>
    <w:p w14:paraId="727BEBBC" w14:textId="77777777" w:rsidR="00910C57" w:rsidRDefault="00910C57" w:rsidP="00910C57">
      <w:pPr>
        <w:spacing w:after="0" w:line="276" w:lineRule="auto"/>
        <w:ind w:left="567" w:right="616" w:firstLine="0"/>
        <w:jc w:val="right"/>
        <w:rPr>
          <w:rFonts w:ascii="ITC Avant Garde" w:hAnsi="ITC Avant Garde"/>
          <w:i/>
          <w:color w:val="auto"/>
          <w:sz w:val="18"/>
          <w:szCs w:val="18"/>
        </w:rPr>
      </w:pPr>
    </w:p>
    <w:p w14:paraId="522BCB0D" w14:textId="77777777" w:rsidR="008952E8" w:rsidRDefault="008952E8" w:rsidP="008952E8">
      <w:pPr>
        <w:spacing w:after="0" w:line="276" w:lineRule="auto"/>
        <w:ind w:left="-5" w:right="49"/>
        <w:rPr>
          <w:rFonts w:ascii="ITC Avant Garde" w:hAnsi="ITC Avant Garde"/>
          <w:b/>
          <w:color w:val="auto"/>
        </w:rPr>
      </w:pPr>
      <w:r w:rsidRPr="0030318F">
        <w:rPr>
          <w:rFonts w:ascii="ITC Avant Garde" w:hAnsi="ITC Avant Garde"/>
          <w:b/>
          <w:color w:val="auto"/>
        </w:rPr>
        <w:t>Telcel:</w:t>
      </w:r>
    </w:p>
    <w:p w14:paraId="0135FE58" w14:textId="77777777" w:rsidR="00C51B47" w:rsidRPr="00C51B47" w:rsidRDefault="00C51B47" w:rsidP="00C51B47">
      <w:pPr>
        <w:spacing w:line="276" w:lineRule="auto"/>
        <w:ind w:left="11" w:right="0" w:hanging="11"/>
        <w:rPr>
          <w:rFonts w:ascii="ITC Avant Garde" w:hAnsi="ITC Avant Garde"/>
          <w:i/>
          <w:color w:val="auto"/>
        </w:rPr>
      </w:pPr>
      <w:r w:rsidRPr="00C51B47">
        <w:rPr>
          <w:rFonts w:ascii="ITC Avant Garde" w:hAnsi="ITC Avant Garde"/>
          <w:i/>
          <w:color w:val="auto"/>
        </w:rPr>
        <w:t>El Instituto adicionó el siguiente párrafo a la condición Novena del Anteproyecto que se comenta:</w:t>
      </w:r>
    </w:p>
    <w:p w14:paraId="0F6B31C4" w14:textId="77777777" w:rsidR="00C51B47" w:rsidRPr="00C51B47" w:rsidRDefault="00C51B47" w:rsidP="00C51B47">
      <w:pPr>
        <w:spacing w:line="276" w:lineRule="auto"/>
        <w:ind w:left="11" w:right="0" w:hanging="11"/>
        <w:rPr>
          <w:rFonts w:ascii="ITC Avant Garde" w:hAnsi="ITC Avant Garde"/>
          <w:i/>
          <w:color w:val="auto"/>
        </w:rPr>
      </w:pPr>
    </w:p>
    <w:p w14:paraId="1E60DDBC" w14:textId="77777777" w:rsidR="00C51B47" w:rsidRPr="00C51B47" w:rsidRDefault="00C51B47" w:rsidP="00C51B47">
      <w:pPr>
        <w:spacing w:after="0" w:line="276" w:lineRule="auto"/>
        <w:ind w:left="567" w:right="616" w:firstLine="0"/>
        <w:rPr>
          <w:rFonts w:ascii="ITC Avant Garde" w:hAnsi="ITC Avant Garde"/>
          <w:i/>
          <w:color w:val="auto"/>
          <w:sz w:val="18"/>
          <w:szCs w:val="18"/>
        </w:rPr>
      </w:pPr>
      <w:r w:rsidRPr="00C51B47">
        <w:rPr>
          <w:rFonts w:ascii="ITC Avant Garde" w:hAnsi="ITC Avant Garde"/>
          <w:i/>
          <w:color w:val="auto"/>
          <w:sz w:val="18"/>
          <w:szCs w:val="18"/>
        </w:rPr>
        <w:t>“En términos de la regulación de preponderancia, en caso de que un integrante del Agente Económico Preponderante se encuentre coubicado en las instalaciones de otro integrante del Agente Económico Preponderante, estará obligado a interconectar su red en este punto con la red del Concesionario Solicitante que así se lo requiera.”</w:t>
      </w:r>
    </w:p>
    <w:p w14:paraId="75198C75" w14:textId="77777777" w:rsidR="008952E8" w:rsidRDefault="008952E8" w:rsidP="008952E8">
      <w:pPr>
        <w:spacing w:after="0" w:line="276" w:lineRule="auto"/>
        <w:ind w:left="-5" w:right="49"/>
        <w:rPr>
          <w:rFonts w:ascii="ITC Avant Garde" w:hAnsi="ITC Avant Garde"/>
          <w:b/>
          <w:color w:val="auto"/>
        </w:rPr>
      </w:pPr>
    </w:p>
    <w:p w14:paraId="3CAA985C" w14:textId="68C5BC77" w:rsidR="00EB07CB" w:rsidRDefault="00EB07CB" w:rsidP="00EB07CB">
      <w:pPr>
        <w:spacing w:line="276" w:lineRule="auto"/>
        <w:ind w:left="11" w:right="0" w:hanging="11"/>
        <w:rPr>
          <w:rFonts w:ascii="ITC Avant Garde" w:hAnsi="ITC Avant Garde"/>
          <w:i/>
          <w:color w:val="auto"/>
        </w:rPr>
      </w:pPr>
      <w:r>
        <w:rPr>
          <w:rFonts w:ascii="ITC Avant Garde" w:hAnsi="ITC Avant Garde"/>
          <w:i/>
          <w:color w:val="auto"/>
        </w:rPr>
        <w:lastRenderedPageBreak/>
        <w:t>Lo anterior</w:t>
      </w:r>
      <w:r w:rsidRPr="00EB07CB">
        <w:rPr>
          <w:rFonts w:ascii="ITC Avant Garde" w:hAnsi="ITC Avant Garde"/>
          <w:i/>
          <w:color w:val="auto"/>
        </w:rPr>
        <w:t xml:space="preserve"> resulta contrario a lo dispuesto por e</w:t>
      </w:r>
      <w:r>
        <w:rPr>
          <w:rFonts w:ascii="ITC Avant Garde" w:hAnsi="ITC Avant Garde"/>
          <w:i/>
          <w:color w:val="auto"/>
        </w:rPr>
        <w:t>l</w:t>
      </w:r>
      <w:r w:rsidRPr="00EB07CB">
        <w:rPr>
          <w:rFonts w:ascii="ITC Avant Garde" w:hAnsi="ITC Avant Garde"/>
          <w:i/>
          <w:color w:val="auto"/>
        </w:rPr>
        <w:t xml:space="preserve"> Acuerdo de Puntos de Interconexión</w:t>
      </w:r>
      <w:r>
        <w:rPr>
          <w:rFonts w:ascii="ITC Avant Garde" w:hAnsi="ITC Avant Garde"/>
          <w:i/>
          <w:color w:val="auto"/>
        </w:rPr>
        <w:t>,</w:t>
      </w:r>
      <w:r w:rsidRPr="00EB07CB">
        <w:rPr>
          <w:rFonts w:ascii="ITC Avant Garde" w:hAnsi="ITC Avant Garde"/>
          <w:i/>
          <w:color w:val="auto"/>
        </w:rPr>
        <w:t xml:space="preserve"> emitido por el Instituto y publicado el 17 de febrero de 2015 en el </w:t>
      </w:r>
      <w:r>
        <w:rPr>
          <w:rFonts w:ascii="ITC Avant Garde" w:hAnsi="ITC Avant Garde"/>
          <w:i/>
          <w:color w:val="auto"/>
        </w:rPr>
        <w:t>Diario Oficial de la Federación. E</w:t>
      </w:r>
      <w:r w:rsidRPr="00EB07CB">
        <w:rPr>
          <w:rFonts w:ascii="ITC Avant Garde" w:hAnsi="ITC Avant Garde"/>
          <w:i/>
          <w:color w:val="auto"/>
        </w:rPr>
        <w:t>n dicho Acuerdo se establecen los Puntos de Interconexión IP que el Agente Económico Preponderante deberá hacer disponibles a los concesionarios solicitantes para el acceso a su red.</w:t>
      </w:r>
    </w:p>
    <w:p w14:paraId="79E6A3C1" w14:textId="77777777" w:rsidR="00201CFC" w:rsidRDefault="00201CFC" w:rsidP="00EB07CB">
      <w:pPr>
        <w:spacing w:line="276" w:lineRule="auto"/>
        <w:ind w:left="11" w:right="0" w:hanging="11"/>
        <w:rPr>
          <w:rFonts w:ascii="ITC Avant Garde" w:hAnsi="ITC Avant Garde"/>
          <w:i/>
          <w:color w:val="auto"/>
        </w:rPr>
      </w:pPr>
    </w:p>
    <w:p w14:paraId="4B44721F" w14:textId="378F7D65" w:rsidR="00201CFC" w:rsidRDefault="00201CFC" w:rsidP="00201CFC">
      <w:pPr>
        <w:spacing w:line="276" w:lineRule="auto"/>
        <w:ind w:left="11" w:right="0" w:hanging="11"/>
        <w:rPr>
          <w:rFonts w:ascii="ITC Avant Garde" w:hAnsi="ITC Avant Garde"/>
          <w:i/>
          <w:color w:val="auto"/>
        </w:rPr>
      </w:pPr>
      <w:r>
        <w:rPr>
          <w:rFonts w:ascii="ITC Avant Garde" w:hAnsi="ITC Avant Garde"/>
          <w:i/>
          <w:color w:val="auto"/>
        </w:rPr>
        <w:t>L</w:t>
      </w:r>
      <w:r w:rsidRPr="00201CFC">
        <w:rPr>
          <w:rFonts w:ascii="ITC Avant Garde" w:hAnsi="ITC Avant Garde"/>
          <w:i/>
          <w:color w:val="auto"/>
        </w:rPr>
        <w:t xml:space="preserve">a designación de un sitio o central como Punto de Interconexión </w:t>
      </w:r>
      <w:r>
        <w:rPr>
          <w:rFonts w:ascii="ITC Avant Garde" w:hAnsi="ITC Avant Garde"/>
          <w:i/>
          <w:color w:val="auto"/>
        </w:rPr>
        <w:t>requiere</w:t>
      </w:r>
      <w:r w:rsidRPr="00201CFC">
        <w:rPr>
          <w:rFonts w:ascii="ITC Avant Garde" w:hAnsi="ITC Avant Garde"/>
          <w:i/>
          <w:color w:val="auto"/>
        </w:rPr>
        <w:t xml:space="preserve"> de un estudio o análisis de fa</w:t>
      </w:r>
      <w:r>
        <w:rPr>
          <w:rFonts w:ascii="ITC Avant Garde" w:hAnsi="ITC Avant Garde"/>
          <w:i/>
          <w:color w:val="auto"/>
        </w:rPr>
        <w:t>ctibilidad técnica, además de inversiones las cuales</w:t>
      </w:r>
      <w:r w:rsidRPr="00201CFC">
        <w:rPr>
          <w:rFonts w:ascii="ITC Avant Garde" w:hAnsi="ITC Avant Garde"/>
          <w:i/>
          <w:color w:val="auto"/>
        </w:rPr>
        <w:t xml:space="preserve"> deberán realizarse considerando los intereses de tráfico de la mayoría de los concesionarios, y no sólo de uno o unos cuantos.</w:t>
      </w:r>
    </w:p>
    <w:p w14:paraId="3CA020EE" w14:textId="77777777" w:rsidR="008F033E" w:rsidRDefault="008F033E" w:rsidP="00201CFC">
      <w:pPr>
        <w:spacing w:line="276" w:lineRule="auto"/>
        <w:ind w:left="11" w:right="0" w:hanging="11"/>
        <w:rPr>
          <w:rFonts w:ascii="ITC Avant Garde" w:hAnsi="ITC Avant Garde"/>
          <w:i/>
          <w:color w:val="auto"/>
        </w:rPr>
      </w:pPr>
    </w:p>
    <w:p w14:paraId="620D8398" w14:textId="2F0099A0" w:rsidR="008F033E" w:rsidRPr="008F033E" w:rsidRDefault="00E64758" w:rsidP="008F033E">
      <w:pPr>
        <w:spacing w:line="276" w:lineRule="auto"/>
        <w:ind w:left="11" w:right="0" w:hanging="11"/>
        <w:rPr>
          <w:rFonts w:ascii="ITC Avant Garde" w:hAnsi="ITC Avant Garde"/>
          <w:i/>
          <w:color w:val="auto"/>
        </w:rPr>
      </w:pPr>
      <w:r>
        <w:rPr>
          <w:rFonts w:ascii="ITC Avant Garde" w:hAnsi="ITC Avant Garde"/>
          <w:i/>
          <w:color w:val="auto"/>
        </w:rPr>
        <w:t>Esta obligación no</w:t>
      </w:r>
      <w:r w:rsidR="008F033E" w:rsidRPr="008F033E">
        <w:rPr>
          <w:rFonts w:ascii="ITC Avant Garde" w:hAnsi="ITC Avant Garde"/>
          <w:i/>
          <w:color w:val="auto"/>
        </w:rPr>
        <w:t xml:space="preserve"> toma en consideración la necesidad de realizar un análisis de factibilidad técnica, </w:t>
      </w:r>
      <w:r>
        <w:rPr>
          <w:rFonts w:ascii="ITC Avant Garde" w:hAnsi="ITC Avant Garde"/>
          <w:i/>
          <w:color w:val="auto"/>
        </w:rPr>
        <w:t>en el cual se determinen las</w:t>
      </w:r>
      <w:r w:rsidR="008F033E" w:rsidRPr="008F033E">
        <w:rPr>
          <w:rFonts w:ascii="ITC Avant Garde" w:hAnsi="ITC Avant Garde"/>
          <w:i/>
          <w:color w:val="auto"/>
        </w:rPr>
        <w:t xml:space="preserve"> condiciones de espacio y fuerza, la existencia o no de equipos de conmutación</w:t>
      </w:r>
      <w:r w:rsidR="0094041A">
        <w:rPr>
          <w:rFonts w:ascii="ITC Avant Garde" w:hAnsi="ITC Avant Garde"/>
          <w:i/>
          <w:color w:val="auto"/>
        </w:rPr>
        <w:t xml:space="preserve">, la posibilidad </w:t>
      </w:r>
      <w:r w:rsidR="008F033E" w:rsidRPr="008F033E">
        <w:rPr>
          <w:rFonts w:ascii="ITC Avant Garde" w:hAnsi="ITC Avant Garde"/>
          <w:i/>
          <w:color w:val="auto"/>
        </w:rPr>
        <w:t xml:space="preserve">de realizar adecuaciones en </w:t>
      </w:r>
      <w:r w:rsidR="0094041A">
        <w:rPr>
          <w:rFonts w:ascii="ITC Avant Garde" w:hAnsi="ITC Avant Garde"/>
          <w:i/>
          <w:color w:val="auto"/>
        </w:rPr>
        <w:t>determinados sitios, así como</w:t>
      </w:r>
      <w:r w:rsidR="0094041A" w:rsidRPr="008F033E">
        <w:rPr>
          <w:rFonts w:ascii="ITC Avant Garde" w:hAnsi="ITC Avant Garde"/>
          <w:i/>
          <w:color w:val="auto"/>
        </w:rPr>
        <w:t xml:space="preserve"> otros necesarios para la interconexión</w:t>
      </w:r>
      <w:r w:rsidR="0094041A">
        <w:rPr>
          <w:rFonts w:ascii="ITC Avant Garde" w:hAnsi="ITC Avant Garde"/>
          <w:i/>
          <w:color w:val="auto"/>
        </w:rPr>
        <w:t>.</w:t>
      </w:r>
    </w:p>
    <w:p w14:paraId="661C2D94" w14:textId="77777777" w:rsidR="008F033E" w:rsidRDefault="008F033E" w:rsidP="00201CFC">
      <w:pPr>
        <w:spacing w:line="276" w:lineRule="auto"/>
        <w:ind w:left="11" w:right="0" w:hanging="11"/>
        <w:rPr>
          <w:rFonts w:ascii="ITC Avant Garde" w:hAnsi="ITC Avant Garde"/>
          <w:i/>
          <w:color w:val="auto"/>
        </w:rPr>
      </w:pPr>
    </w:p>
    <w:p w14:paraId="75D065F8" w14:textId="39113875" w:rsidR="002C257E" w:rsidRDefault="00686A0D" w:rsidP="00201CFC">
      <w:pPr>
        <w:spacing w:line="276" w:lineRule="auto"/>
        <w:ind w:left="11" w:right="0" w:hanging="11"/>
        <w:rPr>
          <w:rFonts w:ascii="ITC Avant Garde" w:hAnsi="ITC Avant Garde"/>
          <w:i/>
          <w:color w:val="auto"/>
        </w:rPr>
      </w:pPr>
      <w:r>
        <w:rPr>
          <w:rFonts w:ascii="ITC Avant Garde" w:hAnsi="ITC Avant Garde"/>
          <w:i/>
          <w:color w:val="auto"/>
        </w:rPr>
        <w:t>Por otro lado, si se pretende que Telcel se interconecte de manera cruzada con otros concesionarios en los sitios que tenga contratado el servicio de coubicación con Telmex, entonces se deberá supeditar</w:t>
      </w:r>
      <w:r w:rsidR="002C257E" w:rsidRPr="002C257E">
        <w:rPr>
          <w:rFonts w:ascii="ITC Avant Garde" w:hAnsi="ITC Avant Garde"/>
          <w:i/>
          <w:color w:val="auto"/>
        </w:rPr>
        <w:t xml:space="preserve"> la obligación de Telcel a la existencia de factibilidad técnica. </w:t>
      </w:r>
      <w:r w:rsidR="00BB3228">
        <w:rPr>
          <w:rFonts w:ascii="ITC Avant Garde" w:hAnsi="ITC Avant Garde"/>
          <w:i/>
          <w:color w:val="auto"/>
        </w:rPr>
        <w:t>Sin embargo, se deberá</w:t>
      </w:r>
      <w:r w:rsidR="002C257E" w:rsidRPr="002C257E">
        <w:rPr>
          <w:rFonts w:ascii="ITC Avant Garde" w:hAnsi="ITC Avant Garde"/>
          <w:i/>
          <w:color w:val="auto"/>
        </w:rPr>
        <w:t xml:space="preserve"> acotar esta obligación a sitios en donde Telcel se encuentre coubicado con Telmex o Telnor</w:t>
      </w:r>
      <w:r w:rsidR="00FD6B66">
        <w:rPr>
          <w:rFonts w:ascii="ITC Avant Garde" w:hAnsi="ITC Avant Garde"/>
          <w:i/>
          <w:color w:val="auto"/>
        </w:rPr>
        <w:t xml:space="preserve">, los cuales </w:t>
      </w:r>
      <w:r w:rsidR="002C257E" w:rsidRPr="002C257E">
        <w:rPr>
          <w:rFonts w:ascii="ITC Avant Garde" w:hAnsi="ITC Avant Garde"/>
          <w:i/>
          <w:color w:val="auto"/>
        </w:rPr>
        <w:t>además coincidan con cualquiera de los Puntos de Interconexión IP (PDICs) designados por</w:t>
      </w:r>
      <w:r w:rsidR="007C4EAA">
        <w:rPr>
          <w:rFonts w:ascii="ITC Avant Garde" w:hAnsi="ITC Avant Garde"/>
          <w:i/>
          <w:color w:val="auto"/>
        </w:rPr>
        <w:t xml:space="preserve"> Telcel, en los cuales se permitirá la interconexión cruzada. D</w:t>
      </w:r>
      <w:r w:rsidR="002C257E" w:rsidRPr="002C257E">
        <w:rPr>
          <w:rFonts w:ascii="ITC Avant Garde" w:hAnsi="ITC Avant Garde"/>
          <w:i/>
          <w:color w:val="auto"/>
        </w:rPr>
        <w:t>e no ser un Punto de Interconexión determinado por Telcel, el concesionario s</w:t>
      </w:r>
      <w:r w:rsidR="007C4EAA">
        <w:rPr>
          <w:rFonts w:ascii="ITC Avant Garde" w:hAnsi="ITC Avant Garde"/>
          <w:i/>
          <w:color w:val="auto"/>
        </w:rPr>
        <w:t>olicitante tendrá</w:t>
      </w:r>
      <w:r w:rsidR="002C257E" w:rsidRPr="002C257E">
        <w:rPr>
          <w:rFonts w:ascii="ITC Avant Garde" w:hAnsi="ITC Avant Garde"/>
          <w:i/>
          <w:color w:val="auto"/>
        </w:rPr>
        <w:t xml:space="preserve"> que cubrir, además de los gastos de instalación que habitualmente le correspondan, los gastos relativos al transporte (enlaces de transmisión) para llevar su tráfico al Punto de Interconexión IP  de Telcel en el </w:t>
      </w:r>
      <w:r w:rsidR="00646D98">
        <w:rPr>
          <w:rFonts w:ascii="ITC Avant Garde" w:hAnsi="ITC Avant Garde"/>
          <w:i/>
          <w:color w:val="auto"/>
        </w:rPr>
        <w:t>cual</w:t>
      </w:r>
      <w:r w:rsidR="002C257E" w:rsidRPr="002C257E">
        <w:rPr>
          <w:rFonts w:ascii="ITC Avant Garde" w:hAnsi="ITC Avant Garde"/>
          <w:i/>
          <w:color w:val="auto"/>
        </w:rPr>
        <w:t xml:space="preserve"> si cuente con equipos de conmutación.</w:t>
      </w:r>
    </w:p>
    <w:p w14:paraId="0D5205A8" w14:textId="77777777" w:rsidR="00930630" w:rsidRDefault="00930630" w:rsidP="00201CFC">
      <w:pPr>
        <w:spacing w:line="276" w:lineRule="auto"/>
        <w:ind w:left="11" w:right="0" w:hanging="11"/>
        <w:rPr>
          <w:rFonts w:ascii="ITC Avant Garde" w:hAnsi="ITC Avant Garde"/>
          <w:i/>
          <w:color w:val="auto"/>
        </w:rPr>
      </w:pPr>
    </w:p>
    <w:p w14:paraId="6EF8EC3C" w14:textId="3BF038E0" w:rsidR="00D7351A" w:rsidRPr="007445E3" w:rsidRDefault="00930630" w:rsidP="007A1B14">
      <w:pPr>
        <w:pStyle w:val="Default"/>
        <w:spacing w:line="276" w:lineRule="auto"/>
        <w:jc w:val="both"/>
        <w:rPr>
          <w:rFonts w:ascii="ITC Avant Garde" w:hAnsi="ITC Avant Garde"/>
          <w:color w:val="auto"/>
          <w:sz w:val="22"/>
          <w:szCs w:val="22"/>
        </w:rPr>
      </w:pPr>
      <w:r w:rsidRPr="007445E3">
        <w:rPr>
          <w:rFonts w:ascii="ITC Avant Garde" w:hAnsi="ITC Avant Garde"/>
          <w:color w:val="auto"/>
          <w:sz w:val="22"/>
          <w:szCs w:val="22"/>
        </w:rPr>
        <w:t xml:space="preserve">En congruencia con la Medida Septuagésima Primera de </w:t>
      </w:r>
      <w:r w:rsidR="00D7351A" w:rsidRPr="007445E3">
        <w:rPr>
          <w:rFonts w:ascii="ITC Avant Garde" w:hAnsi="ITC Avant Garde"/>
          <w:color w:val="auto"/>
          <w:sz w:val="22"/>
          <w:szCs w:val="22"/>
        </w:rPr>
        <w:t>las</w:t>
      </w:r>
      <w:r w:rsidR="00D7351A" w:rsidRPr="007445E3">
        <w:rPr>
          <w:rFonts w:ascii="ITC Avant Garde" w:hAnsi="ITC Avant Garde" w:cs="Century Gothic"/>
          <w:color w:val="auto"/>
          <w:sz w:val="22"/>
          <w:szCs w:val="22"/>
        </w:rPr>
        <w:t xml:space="preserve"> “</w:t>
      </w:r>
      <w:r w:rsidR="00D7351A" w:rsidRPr="007445E3">
        <w:rPr>
          <w:rFonts w:ascii="ITC Avant Garde" w:hAnsi="ITC Avant Garde"/>
          <w:color w:val="auto"/>
          <w:sz w:val="22"/>
          <w:szCs w:val="22"/>
        </w:rPr>
        <w:t xml:space="preserve">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 </w:t>
      </w:r>
      <w:r w:rsidR="0009643C" w:rsidRPr="007445E3">
        <w:rPr>
          <w:rFonts w:ascii="ITC Avant Garde" w:hAnsi="ITC Avant Garde"/>
          <w:color w:val="auto"/>
          <w:sz w:val="22"/>
          <w:szCs w:val="22"/>
        </w:rPr>
        <w:t>(</w:t>
      </w:r>
      <w:r w:rsidR="00D7351A" w:rsidRPr="007445E3">
        <w:rPr>
          <w:rFonts w:ascii="ITC Avant Garde" w:hAnsi="ITC Avant Garde"/>
          <w:color w:val="auto"/>
          <w:sz w:val="22"/>
          <w:szCs w:val="22"/>
        </w:rPr>
        <w:t>en lo sucesivo</w:t>
      </w:r>
      <w:r w:rsidR="0009643C" w:rsidRPr="007445E3">
        <w:rPr>
          <w:rFonts w:ascii="ITC Avant Garde" w:hAnsi="ITC Avant Garde"/>
          <w:color w:val="auto"/>
          <w:sz w:val="22"/>
          <w:szCs w:val="22"/>
        </w:rPr>
        <w:t>,</w:t>
      </w:r>
      <w:r w:rsidR="00D7351A" w:rsidRPr="007445E3">
        <w:rPr>
          <w:rFonts w:ascii="ITC Avant Garde" w:hAnsi="ITC Avant Garde"/>
          <w:color w:val="auto"/>
          <w:sz w:val="22"/>
          <w:szCs w:val="22"/>
        </w:rPr>
        <w:t xml:space="preserve"> </w:t>
      </w:r>
      <w:r w:rsidR="0009643C" w:rsidRPr="007445E3">
        <w:rPr>
          <w:rFonts w:ascii="ITC Avant Garde" w:hAnsi="ITC Avant Garde"/>
          <w:color w:val="auto"/>
          <w:sz w:val="22"/>
          <w:szCs w:val="22"/>
        </w:rPr>
        <w:t>“</w:t>
      </w:r>
      <w:r w:rsidR="00D7351A" w:rsidRPr="007445E3">
        <w:rPr>
          <w:rFonts w:ascii="ITC Avant Garde" w:hAnsi="ITC Avant Garde"/>
          <w:color w:val="auto"/>
          <w:sz w:val="22"/>
          <w:szCs w:val="22"/>
        </w:rPr>
        <w:t>las Medidas Fijas</w:t>
      </w:r>
      <w:r w:rsidR="0009643C" w:rsidRPr="007445E3">
        <w:rPr>
          <w:rFonts w:ascii="ITC Avant Garde" w:hAnsi="ITC Avant Garde"/>
          <w:color w:val="auto"/>
          <w:sz w:val="22"/>
          <w:szCs w:val="22"/>
        </w:rPr>
        <w:t>”), el cual esta establece:</w:t>
      </w:r>
    </w:p>
    <w:p w14:paraId="318B0266" w14:textId="77777777" w:rsidR="00D7351A" w:rsidRPr="007445E3" w:rsidRDefault="00D7351A" w:rsidP="00201CFC">
      <w:pPr>
        <w:spacing w:line="276" w:lineRule="auto"/>
        <w:ind w:left="11" w:right="0" w:hanging="11"/>
        <w:rPr>
          <w:rFonts w:ascii="ITC Avant Garde" w:hAnsi="ITC Avant Garde"/>
          <w:color w:val="auto"/>
        </w:rPr>
      </w:pPr>
    </w:p>
    <w:p w14:paraId="677506E8" w14:textId="558ACE86" w:rsidR="00930630" w:rsidRPr="007445E3" w:rsidRDefault="00930630" w:rsidP="00930630">
      <w:pPr>
        <w:spacing w:after="0" w:line="276" w:lineRule="auto"/>
        <w:ind w:left="567" w:right="616" w:firstLine="0"/>
        <w:rPr>
          <w:rFonts w:ascii="ITC Avant Garde" w:hAnsi="ITC Avant Garde"/>
          <w:i/>
          <w:color w:val="auto"/>
          <w:sz w:val="18"/>
          <w:szCs w:val="18"/>
        </w:rPr>
      </w:pPr>
      <w:r w:rsidRPr="007445E3">
        <w:rPr>
          <w:rFonts w:ascii="ITC Avant Garde" w:hAnsi="ITC Avant Garde"/>
          <w:i/>
          <w:color w:val="auto"/>
          <w:sz w:val="18"/>
          <w:szCs w:val="18"/>
        </w:rPr>
        <w:t xml:space="preserve">“SEPTUAGÉSIMA PRIMERA.- El Agente Económico Preponderante deberá permitir al Concesionario Solicitante interconectar su red por medio de enlaces de transmisión entre coubicaciones dentro de sus instalaciones con las Redes Públicas de </w:t>
      </w:r>
      <w:r w:rsidRPr="007445E3">
        <w:rPr>
          <w:rFonts w:ascii="ITC Avant Garde" w:hAnsi="ITC Avant Garde"/>
          <w:i/>
          <w:color w:val="auto"/>
          <w:sz w:val="18"/>
          <w:szCs w:val="18"/>
        </w:rPr>
        <w:lastRenderedPageBreak/>
        <w:t xml:space="preserve">Telecomunicaciones de otros Concesionarios que tengan presencia y/o espacios de coubicación en las mismas. </w:t>
      </w:r>
    </w:p>
    <w:p w14:paraId="596E919E" w14:textId="77777777" w:rsidR="00930630" w:rsidRPr="007445E3" w:rsidRDefault="00930630" w:rsidP="00930630">
      <w:pPr>
        <w:spacing w:after="0" w:line="276" w:lineRule="auto"/>
        <w:ind w:left="567" w:right="616" w:firstLine="0"/>
        <w:rPr>
          <w:rFonts w:ascii="ITC Avant Garde" w:hAnsi="ITC Avant Garde"/>
          <w:i/>
          <w:color w:val="auto"/>
          <w:sz w:val="18"/>
          <w:szCs w:val="18"/>
        </w:rPr>
      </w:pPr>
    </w:p>
    <w:p w14:paraId="0F96DD95" w14:textId="77777777" w:rsidR="00930630" w:rsidRPr="007445E3" w:rsidRDefault="00930630" w:rsidP="00930630">
      <w:pPr>
        <w:spacing w:after="0" w:line="276" w:lineRule="auto"/>
        <w:ind w:left="567" w:right="616" w:firstLine="0"/>
        <w:rPr>
          <w:rFonts w:ascii="ITC Avant Garde" w:hAnsi="ITC Avant Garde"/>
          <w:i/>
          <w:color w:val="auto"/>
          <w:sz w:val="18"/>
          <w:szCs w:val="18"/>
        </w:rPr>
      </w:pPr>
      <w:r w:rsidRPr="007445E3">
        <w:rPr>
          <w:rFonts w:ascii="ITC Avant Garde" w:hAnsi="ITC Avant Garde"/>
          <w:i/>
          <w:color w:val="auto"/>
          <w:sz w:val="18"/>
          <w:szCs w:val="18"/>
        </w:rPr>
        <w:t xml:space="preserve">Para tal efecto, el Agente Económico Preponderante proveerá el servicio de enlaces de transmisión entre coubicaciones ubicadas en el mismo edificio. Por su parte el Concesionario Solicitante deberá cubrir las contraprestaciones respectivas. </w:t>
      </w:r>
    </w:p>
    <w:p w14:paraId="01D54B65" w14:textId="77777777" w:rsidR="00930630" w:rsidRPr="007445E3" w:rsidRDefault="00930630" w:rsidP="00930630">
      <w:pPr>
        <w:spacing w:after="0" w:line="276" w:lineRule="auto"/>
        <w:ind w:left="567" w:right="616" w:firstLine="0"/>
        <w:rPr>
          <w:rFonts w:ascii="ITC Avant Garde" w:hAnsi="ITC Avant Garde"/>
          <w:i/>
          <w:color w:val="auto"/>
          <w:sz w:val="18"/>
          <w:szCs w:val="18"/>
        </w:rPr>
      </w:pPr>
    </w:p>
    <w:p w14:paraId="0D8F99C9" w14:textId="49EA8A46" w:rsidR="00930630" w:rsidRPr="007445E3" w:rsidRDefault="00930630" w:rsidP="00930630">
      <w:pPr>
        <w:spacing w:after="0" w:line="276" w:lineRule="auto"/>
        <w:ind w:left="567" w:right="616" w:firstLine="0"/>
        <w:rPr>
          <w:rFonts w:ascii="ITC Avant Garde" w:hAnsi="ITC Avant Garde"/>
          <w:b/>
          <w:i/>
          <w:color w:val="auto"/>
          <w:sz w:val="18"/>
          <w:szCs w:val="18"/>
        </w:rPr>
      </w:pPr>
      <w:r w:rsidRPr="007445E3">
        <w:rPr>
          <w:rFonts w:ascii="ITC Avant Garde" w:hAnsi="ITC Avant Garde"/>
          <w:b/>
          <w:i/>
          <w:color w:val="auto"/>
          <w:sz w:val="18"/>
          <w:szCs w:val="18"/>
        </w:rPr>
        <w:t>En caso de que el integrante del Agente Económico Preponderante autorizado para prestar servicios de telecomunicaciones fijos se encuentre coubicado en las instalaciones del integrante del Agente Económico Preponderante autorizado para prestar servicios de telecomunicaciones móviles, estará obligado a interconectar su red en este punto cuando así lo requiera un Concesionario Solicitante.”</w:t>
      </w:r>
    </w:p>
    <w:p w14:paraId="0F33CCDF" w14:textId="51474FD7" w:rsidR="00930630" w:rsidRPr="007445E3" w:rsidRDefault="00930630" w:rsidP="00930630">
      <w:pPr>
        <w:spacing w:after="0" w:line="276" w:lineRule="auto"/>
        <w:ind w:left="567" w:right="616" w:firstLine="0"/>
        <w:jc w:val="right"/>
        <w:rPr>
          <w:rFonts w:ascii="ITC Avant Garde" w:hAnsi="ITC Avant Garde"/>
          <w:i/>
          <w:color w:val="auto"/>
          <w:sz w:val="18"/>
          <w:szCs w:val="18"/>
        </w:rPr>
      </w:pPr>
      <w:r w:rsidRPr="007445E3">
        <w:rPr>
          <w:rFonts w:ascii="ITC Avant Garde" w:hAnsi="ITC Avant Garde"/>
          <w:i/>
          <w:color w:val="auto"/>
          <w:sz w:val="18"/>
          <w:szCs w:val="18"/>
        </w:rPr>
        <w:t>Énfasis añadido</w:t>
      </w:r>
    </w:p>
    <w:p w14:paraId="6EE1A020" w14:textId="77777777" w:rsidR="006B03CB" w:rsidRPr="007445E3" w:rsidRDefault="006B03CB" w:rsidP="00C870D1">
      <w:pPr>
        <w:spacing w:after="0" w:line="276" w:lineRule="auto"/>
        <w:ind w:left="-5" w:right="49"/>
        <w:rPr>
          <w:rFonts w:ascii="ITC Avant Garde" w:hAnsi="ITC Avant Garde"/>
          <w:b/>
          <w:color w:val="auto"/>
        </w:rPr>
      </w:pPr>
    </w:p>
    <w:p w14:paraId="6D8A63B2" w14:textId="59A3E2B7" w:rsidR="00953D14" w:rsidRDefault="00854339" w:rsidP="00854339">
      <w:pPr>
        <w:spacing w:line="276" w:lineRule="auto"/>
        <w:ind w:left="11" w:right="0" w:hanging="11"/>
        <w:rPr>
          <w:rFonts w:ascii="ITC Avant Garde" w:hAnsi="ITC Avant Garde"/>
          <w:color w:val="auto"/>
        </w:rPr>
      </w:pPr>
      <w:r>
        <w:rPr>
          <w:rFonts w:ascii="ITC Avant Garde" w:hAnsi="ITC Avant Garde"/>
          <w:color w:val="auto"/>
        </w:rPr>
        <w:t>En este sentido, s</w:t>
      </w:r>
      <w:r w:rsidR="007A1B14" w:rsidRPr="007445E3">
        <w:rPr>
          <w:rFonts w:ascii="ITC Avant Garde" w:hAnsi="ITC Avant Garde"/>
          <w:color w:val="auto"/>
        </w:rPr>
        <w:t>e modifica</w:t>
      </w:r>
      <w:r w:rsidR="00953D14" w:rsidRPr="007445E3">
        <w:rPr>
          <w:rFonts w:ascii="ITC Avant Garde" w:hAnsi="ITC Avant Garde"/>
          <w:color w:val="auto"/>
        </w:rPr>
        <w:t xml:space="preserve"> la Condición Novena a fin de reflejar lo establecido e</w:t>
      </w:r>
      <w:r>
        <w:rPr>
          <w:rFonts w:ascii="ITC Avant Garde" w:hAnsi="ITC Avant Garde"/>
          <w:color w:val="auto"/>
        </w:rPr>
        <w:t>n las Medidas de Preponderancia:</w:t>
      </w:r>
    </w:p>
    <w:p w14:paraId="043511E8" w14:textId="77777777" w:rsidR="00854339" w:rsidRPr="00854339" w:rsidRDefault="00854339" w:rsidP="00854339">
      <w:pPr>
        <w:spacing w:line="276" w:lineRule="auto"/>
        <w:ind w:left="0" w:right="0" w:firstLine="0"/>
        <w:rPr>
          <w:rFonts w:ascii="ITC Avant Garde" w:hAnsi="ITC Avant Garde"/>
          <w:color w:val="auto"/>
        </w:rPr>
      </w:pPr>
    </w:p>
    <w:p w14:paraId="3B619E67" w14:textId="1D274DD3" w:rsidR="00854339" w:rsidRDefault="00854339" w:rsidP="00854339">
      <w:pPr>
        <w:spacing w:after="0" w:line="276" w:lineRule="auto"/>
        <w:ind w:left="567" w:right="616" w:firstLine="0"/>
        <w:rPr>
          <w:rFonts w:ascii="ITC Avant Garde" w:hAnsi="ITC Avant Garde"/>
          <w:i/>
          <w:color w:val="auto"/>
          <w:sz w:val="18"/>
          <w:szCs w:val="18"/>
        </w:rPr>
      </w:pPr>
      <w:r>
        <w:rPr>
          <w:rFonts w:ascii="ITC Avant Garde" w:hAnsi="ITC Avant Garde"/>
          <w:i/>
          <w:color w:val="auto"/>
          <w:sz w:val="18"/>
          <w:szCs w:val="18"/>
        </w:rPr>
        <w:t>“ (…)</w:t>
      </w:r>
    </w:p>
    <w:p w14:paraId="07E16535" w14:textId="77777777" w:rsidR="00854339" w:rsidRDefault="00854339" w:rsidP="00854339">
      <w:pPr>
        <w:spacing w:after="0" w:line="276" w:lineRule="auto"/>
        <w:ind w:left="567" w:right="616" w:firstLine="0"/>
        <w:rPr>
          <w:rFonts w:ascii="ITC Avant Garde" w:hAnsi="ITC Avant Garde"/>
          <w:i/>
          <w:color w:val="auto"/>
          <w:sz w:val="18"/>
          <w:szCs w:val="18"/>
        </w:rPr>
      </w:pPr>
      <w:r w:rsidRPr="00854339">
        <w:rPr>
          <w:rFonts w:ascii="ITC Avant Garde" w:hAnsi="ITC Avant Garde"/>
          <w:i/>
          <w:color w:val="auto"/>
          <w:sz w:val="18"/>
          <w:szCs w:val="18"/>
        </w:rPr>
        <w:t>En términos de la regulación de preponderancia, en caso de que el integrante del Agente Económico Preponderante autorizado para prestar servicios de telecomunicaciones fijos se encuentre coubicado en las instalaciones del integrante del Agente Económico Preponderante autorizado para prestar servicios de telecomunicaciones móviles, estará obligado a interconectar su red en este punto con la red del Concesionario Solicitante que así se lo requiera,  siempre y cuando los Puntos de Interconexión IP definidos para ambos integrantes coincidan en el mismo domicilio (inmueble).</w:t>
      </w:r>
    </w:p>
    <w:p w14:paraId="1FEE25BF" w14:textId="66D4FBD5" w:rsidR="00854339" w:rsidRPr="00854339" w:rsidRDefault="00854339" w:rsidP="00854339">
      <w:pPr>
        <w:spacing w:after="0" w:line="276" w:lineRule="auto"/>
        <w:ind w:left="567" w:right="616" w:firstLine="0"/>
        <w:rPr>
          <w:rFonts w:ascii="ITC Avant Garde" w:hAnsi="ITC Avant Garde"/>
          <w:i/>
          <w:color w:val="auto"/>
          <w:sz w:val="18"/>
          <w:szCs w:val="18"/>
        </w:rPr>
      </w:pPr>
      <w:r>
        <w:rPr>
          <w:rFonts w:ascii="ITC Avant Garde" w:hAnsi="ITC Avant Garde"/>
          <w:i/>
          <w:color w:val="auto"/>
          <w:sz w:val="18"/>
          <w:szCs w:val="18"/>
        </w:rPr>
        <w:t>(…)</w:t>
      </w:r>
      <w:bookmarkStart w:id="0" w:name="_GoBack"/>
      <w:bookmarkEnd w:id="0"/>
      <w:r>
        <w:rPr>
          <w:rFonts w:ascii="ITC Avant Garde" w:hAnsi="ITC Avant Garde"/>
          <w:i/>
          <w:color w:val="auto"/>
          <w:sz w:val="18"/>
          <w:szCs w:val="18"/>
        </w:rPr>
        <w:t>”</w:t>
      </w:r>
    </w:p>
    <w:p w14:paraId="711F884A" w14:textId="77777777" w:rsidR="00953D14" w:rsidRPr="007445E3" w:rsidRDefault="00953D14" w:rsidP="00C870D1">
      <w:pPr>
        <w:spacing w:after="0" w:line="276" w:lineRule="auto"/>
        <w:ind w:left="-5" w:right="49"/>
        <w:rPr>
          <w:rFonts w:ascii="ITC Avant Garde" w:hAnsi="ITC Avant Garde"/>
          <w:b/>
          <w:color w:val="auto"/>
        </w:rPr>
      </w:pPr>
    </w:p>
    <w:sectPr w:rsidR="00953D14" w:rsidRPr="007445E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BB2FD" w14:textId="77777777" w:rsidR="004A4590" w:rsidRDefault="004A4590" w:rsidP="00493685">
      <w:pPr>
        <w:spacing w:after="0" w:line="240" w:lineRule="auto"/>
      </w:pPr>
      <w:r>
        <w:separator/>
      </w:r>
    </w:p>
  </w:endnote>
  <w:endnote w:type="continuationSeparator" w:id="0">
    <w:p w14:paraId="333FA071" w14:textId="77777777" w:rsidR="004A4590" w:rsidRDefault="004A4590"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vant Garde">
    <w:panose1 w:val="00000000000000000000"/>
    <w:charset w:val="00"/>
    <w:family w:val="auto"/>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FUITex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D3655" w14:textId="77777777" w:rsidR="004A4590" w:rsidRDefault="004A4590" w:rsidP="00493685">
      <w:pPr>
        <w:spacing w:after="0" w:line="240" w:lineRule="auto"/>
      </w:pPr>
      <w:r>
        <w:separator/>
      </w:r>
    </w:p>
  </w:footnote>
  <w:footnote w:type="continuationSeparator" w:id="0">
    <w:p w14:paraId="6EA268A4" w14:textId="77777777" w:rsidR="004A4590" w:rsidRDefault="004A4590" w:rsidP="00493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AFD"/>
    <w:multiLevelType w:val="hybridMultilevel"/>
    <w:tmpl w:val="700E2A1E"/>
    <w:lvl w:ilvl="0" w:tplc="080A0011">
      <w:start w:val="1"/>
      <w:numFmt w:val="decimal"/>
      <w:lvlText w:val="%1)"/>
      <w:lvlJc w:val="lef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 w15:restartNumberingAfterBreak="0">
    <w:nsid w:val="0291350C"/>
    <w:multiLevelType w:val="hybridMultilevel"/>
    <w:tmpl w:val="8C68EE32"/>
    <w:lvl w:ilvl="0" w:tplc="6A70C42E">
      <w:start w:val="150"/>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C14B1C"/>
    <w:multiLevelType w:val="hybridMultilevel"/>
    <w:tmpl w:val="8EEC8E9A"/>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3" w15:restartNumberingAfterBreak="0">
    <w:nsid w:val="0386623F"/>
    <w:multiLevelType w:val="hybridMultilevel"/>
    <w:tmpl w:val="E36C2E2C"/>
    <w:lvl w:ilvl="0" w:tplc="597657FC">
      <w:start w:val="604"/>
      <w:numFmt w:val="bullet"/>
      <w:lvlText w:val="-"/>
      <w:lvlJc w:val="left"/>
      <w:pPr>
        <w:ind w:left="720" w:hanging="360"/>
      </w:pPr>
      <w:rPr>
        <w:rFonts w:ascii="ITC Avant Garde" w:eastAsia="Avant Garde"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97F22"/>
    <w:multiLevelType w:val="hybridMultilevel"/>
    <w:tmpl w:val="43B4C0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92A09"/>
    <w:multiLevelType w:val="hybridMultilevel"/>
    <w:tmpl w:val="C71041E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F712DF"/>
    <w:multiLevelType w:val="hybridMultilevel"/>
    <w:tmpl w:val="505897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F241A0B"/>
    <w:multiLevelType w:val="hybridMultilevel"/>
    <w:tmpl w:val="558E82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5656B3"/>
    <w:multiLevelType w:val="hybridMultilevel"/>
    <w:tmpl w:val="C6728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816B36"/>
    <w:multiLevelType w:val="hybridMultilevel"/>
    <w:tmpl w:val="9E9A12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CA497F"/>
    <w:multiLevelType w:val="hybridMultilevel"/>
    <w:tmpl w:val="2DAA2BF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25283AE9"/>
    <w:multiLevelType w:val="hybridMultilevel"/>
    <w:tmpl w:val="9AA40D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13165F"/>
    <w:multiLevelType w:val="hybridMultilevel"/>
    <w:tmpl w:val="2006E198"/>
    <w:lvl w:ilvl="0" w:tplc="F6A6BE60">
      <w:start w:val="1"/>
      <w:numFmt w:val="upperRoman"/>
      <w:lvlText w:val="%1."/>
      <w:lvlJc w:val="left"/>
      <w:pPr>
        <w:ind w:left="1277" w:hanging="720"/>
      </w:pPr>
      <w:rPr>
        <w:rFonts w:hint="default"/>
      </w:rPr>
    </w:lvl>
    <w:lvl w:ilvl="1" w:tplc="080A0019" w:tentative="1">
      <w:start w:val="1"/>
      <w:numFmt w:val="lowerLetter"/>
      <w:lvlText w:val="%2."/>
      <w:lvlJc w:val="left"/>
      <w:pPr>
        <w:ind w:left="1637" w:hanging="360"/>
      </w:pPr>
    </w:lvl>
    <w:lvl w:ilvl="2" w:tplc="080A001B" w:tentative="1">
      <w:start w:val="1"/>
      <w:numFmt w:val="lowerRoman"/>
      <w:lvlText w:val="%3."/>
      <w:lvlJc w:val="right"/>
      <w:pPr>
        <w:ind w:left="2357" w:hanging="180"/>
      </w:pPr>
    </w:lvl>
    <w:lvl w:ilvl="3" w:tplc="080A000F" w:tentative="1">
      <w:start w:val="1"/>
      <w:numFmt w:val="decimal"/>
      <w:lvlText w:val="%4."/>
      <w:lvlJc w:val="left"/>
      <w:pPr>
        <w:ind w:left="3077" w:hanging="360"/>
      </w:pPr>
    </w:lvl>
    <w:lvl w:ilvl="4" w:tplc="080A0019" w:tentative="1">
      <w:start w:val="1"/>
      <w:numFmt w:val="lowerLetter"/>
      <w:lvlText w:val="%5."/>
      <w:lvlJc w:val="left"/>
      <w:pPr>
        <w:ind w:left="3797" w:hanging="360"/>
      </w:pPr>
    </w:lvl>
    <w:lvl w:ilvl="5" w:tplc="080A001B" w:tentative="1">
      <w:start w:val="1"/>
      <w:numFmt w:val="lowerRoman"/>
      <w:lvlText w:val="%6."/>
      <w:lvlJc w:val="right"/>
      <w:pPr>
        <w:ind w:left="4517" w:hanging="180"/>
      </w:pPr>
    </w:lvl>
    <w:lvl w:ilvl="6" w:tplc="080A000F" w:tentative="1">
      <w:start w:val="1"/>
      <w:numFmt w:val="decimal"/>
      <w:lvlText w:val="%7."/>
      <w:lvlJc w:val="left"/>
      <w:pPr>
        <w:ind w:left="5237" w:hanging="360"/>
      </w:pPr>
    </w:lvl>
    <w:lvl w:ilvl="7" w:tplc="080A0019" w:tentative="1">
      <w:start w:val="1"/>
      <w:numFmt w:val="lowerLetter"/>
      <w:lvlText w:val="%8."/>
      <w:lvlJc w:val="left"/>
      <w:pPr>
        <w:ind w:left="5957" w:hanging="360"/>
      </w:pPr>
    </w:lvl>
    <w:lvl w:ilvl="8" w:tplc="080A001B" w:tentative="1">
      <w:start w:val="1"/>
      <w:numFmt w:val="lowerRoman"/>
      <w:lvlText w:val="%9."/>
      <w:lvlJc w:val="right"/>
      <w:pPr>
        <w:ind w:left="6677" w:hanging="180"/>
      </w:pPr>
    </w:lvl>
  </w:abstractNum>
  <w:abstractNum w:abstractNumId="13" w15:restartNumberingAfterBreak="0">
    <w:nsid w:val="2B2554CB"/>
    <w:multiLevelType w:val="hybridMultilevel"/>
    <w:tmpl w:val="53FA0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8E79C2"/>
    <w:multiLevelType w:val="hybridMultilevel"/>
    <w:tmpl w:val="6D583C38"/>
    <w:lvl w:ilvl="0" w:tplc="8626BE70">
      <w:start w:val="3"/>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F56453"/>
    <w:multiLevelType w:val="hybridMultilevel"/>
    <w:tmpl w:val="84984EB8"/>
    <w:lvl w:ilvl="0" w:tplc="71CADD3A">
      <w:start w:val="16"/>
      <w:numFmt w:val="bullet"/>
      <w:lvlText w:val="-"/>
      <w:lvlJc w:val="left"/>
      <w:pPr>
        <w:ind w:left="720" w:hanging="360"/>
      </w:pPr>
      <w:rPr>
        <w:rFonts w:ascii="ITC Avant Garde" w:eastAsia="Avant Garde"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3979B7"/>
    <w:multiLevelType w:val="hybridMultilevel"/>
    <w:tmpl w:val="6A20E5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D17709"/>
    <w:multiLevelType w:val="multilevel"/>
    <w:tmpl w:val="E91A46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61C84"/>
    <w:multiLevelType w:val="hybridMultilevel"/>
    <w:tmpl w:val="6D028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2005FC"/>
    <w:multiLevelType w:val="hybridMultilevel"/>
    <w:tmpl w:val="830832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1018F0"/>
    <w:multiLevelType w:val="hybridMultilevel"/>
    <w:tmpl w:val="C2A83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1650708"/>
    <w:multiLevelType w:val="hybridMultilevel"/>
    <w:tmpl w:val="D14029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B45551"/>
    <w:multiLevelType w:val="hybridMultilevel"/>
    <w:tmpl w:val="9B1C0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4577C7"/>
    <w:multiLevelType w:val="hybridMultilevel"/>
    <w:tmpl w:val="F796FDDC"/>
    <w:lvl w:ilvl="0" w:tplc="CDC6A1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790E06"/>
    <w:multiLevelType w:val="hybridMultilevel"/>
    <w:tmpl w:val="40F8E8B6"/>
    <w:lvl w:ilvl="0" w:tplc="AF361D2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20264B"/>
    <w:multiLevelType w:val="hybridMultilevel"/>
    <w:tmpl w:val="E48458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C10ABA"/>
    <w:multiLevelType w:val="hybridMultilevel"/>
    <w:tmpl w:val="501EE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005A22"/>
    <w:multiLevelType w:val="hybridMultilevel"/>
    <w:tmpl w:val="2D36BF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D451DD3"/>
    <w:multiLevelType w:val="hybridMultilevel"/>
    <w:tmpl w:val="9F367B20"/>
    <w:lvl w:ilvl="0" w:tplc="78DC0236">
      <w:start w:val="1"/>
      <w:numFmt w:val="lowerRoman"/>
      <w:lvlText w:val="(%1)"/>
      <w:lvlJc w:val="left"/>
      <w:pPr>
        <w:ind w:left="1080" w:hanging="360"/>
      </w:pPr>
      <w:rPr>
        <w:rFonts w:eastAsia="Avant Garde" w:hint="default"/>
        <w: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4EEF66AD"/>
    <w:multiLevelType w:val="hybridMultilevel"/>
    <w:tmpl w:val="84C293A0"/>
    <w:lvl w:ilvl="0" w:tplc="597657FC">
      <w:start w:val="604"/>
      <w:numFmt w:val="bullet"/>
      <w:lvlText w:val="-"/>
      <w:lvlJc w:val="left"/>
      <w:pPr>
        <w:ind w:left="720" w:hanging="360"/>
      </w:pPr>
      <w:rPr>
        <w:rFonts w:ascii="ITC Avant Garde" w:eastAsia="Avant Garde"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136127"/>
    <w:multiLevelType w:val="hybridMultilevel"/>
    <w:tmpl w:val="C82272CE"/>
    <w:lvl w:ilvl="0" w:tplc="79787D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637D5C"/>
    <w:multiLevelType w:val="hybridMultilevel"/>
    <w:tmpl w:val="3A9A824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25C4B79"/>
    <w:multiLevelType w:val="hybridMultilevel"/>
    <w:tmpl w:val="9F367B20"/>
    <w:lvl w:ilvl="0" w:tplc="78DC0236">
      <w:start w:val="1"/>
      <w:numFmt w:val="lowerRoman"/>
      <w:lvlText w:val="(%1)"/>
      <w:lvlJc w:val="left"/>
      <w:pPr>
        <w:ind w:left="1080" w:hanging="360"/>
      </w:pPr>
      <w:rPr>
        <w:rFonts w:eastAsia="Avant Garde" w:hint="default"/>
        <w: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77E4247"/>
    <w:multiLevelType w:val="hybridMultilevel"/>
    <w:tmpl w:val="2B9E90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585D49"/>
    <w:multiLevelType w:val="hybridMultilevel"/>
    <w:tmpl w:val="285E1958"/>
    <w:lvl w:ilvl="0" w:tplc="080A0001">
      <w:start w:val="1"/>
      <w:numFmt w:val="bullet"/>
      <w:lvlText w:val=""/>
      <w:lvlJc w:val="left"/>
      <w:pPr>
        <w:ind w:left="1575" w:hanging="360"/>
      </w:pPr>
      <w:rPr>
        <w:rFonts w:ascii="Symbol" w:hAnsi="Symbol" w:hint="default"/>
      </w:rPr>
    </w:lvl>
    <w:lvl w:ilvl="1" w:tplc="080A0003" w:tentative="1">
      <w:start w:val="1"/>
      <w:numFmt w:val="bullet"/>
      <w:lvlText w:val="o"/>
      <w:lvlJc w:val="left"/>
      <w:pPr>
        <w:ind w:left="2295" w:hanging="360"/>
      </w:pPr>
      <w:rPr>
        <w:rFonts w:ascii="Courier New" w:hAnsi="Courier New" w:cs="Courier New" w:hint="default"/>
      </w:rPr>
    </w:lvl>
    <w:lvl w:ilvl="2" w:tplc="080A0005" w:tentative="1">
      <w:start w:val="1"/>
      <w:numFmt w:val="bullet"/>
      <w:lvlText w:val=""/>
      <w:lvlJc w:val="left"/>
      <w:pPr>
        <w:ind w:left="3015" w:hanging="360"/>
      </w:pPr>
      <w:rPr>
        <w:rFonts w:ascii="Wingdings" w:hAnsi="Wingdings" w:hint="default"/>
      </w:rPr>
    </w:lvl>
    <w:lvl w:ilvl="3" w:tplc="080A0001" w:tentative="1">
      <w:start w:val="1"/>
      <w:numFmt w:val="bullet"/>
      <w:lvlText w:val=""/>
      <w:lvlJc w:val="left"/>
      <w:pPr>
        <w:ind w:left="3735" w:hanging="360"/>
      </w:pPr>
      <w:rPr>
        <w:rFonts w:ascii="Symbol" w:hAnsi="Symbol" w:hint="default"/>
      </w:rPr>
    </w:lvl>
    <w:lvl w:ilvl="4" w:tplc="080A0003" w:tentative="1">
      <w:start w:val="1"/>
      <w:numFmt w:val="bullet"/>
      <w:lvlText w:val="o"/>
      <w:lvlJc w:val="left"/>
      <w:pPr>
        <w:ind w:left="4455" w:hanging="360"/>
      </w:pPr>
      <w:rPr>
        <w:rFonts w:ascii="Courier New" w:hAnsi="Courier New" w:cs="Courier New" w:hint="default"/>
      </w:rPr>
    </w:lvl>
    <w:lvl w:ilvl="5" w:tplc="080A0005" w:tentative="1">
      <w:start w:val="1"/>
      <w:numFmt w:val="bullet"/>
      <w:lvlText w:val=""/>
      <w:lvlJc w:val="left"/>
      <w:pPr>
        <w:ind w:left="5175" w:hanging="360"/>
      </w:pPr>
      <w:rPr>
        <w:rFonts w:ascii="Wingdings" w:hAnsi="Wingdings" w:hint="default"/>
      </w:rPr>
    </w:lvl>
    <w:lvl w:ilvl="6" w:tplc="080A0001" w:tentative="1">
      <w:start w:val="1"/>
      <w:numFmt w:val="bullet"/>
      <w:lvlText w:val=""/>
      <w:lvlJc w:val="left"/>
      <w:pPr>
        <w:ind w:left="5895" w:hanging="360"/>
      </w:pPr>
      <w:rPr>
        <w:rFonts w:ascii="Symbol" w:hAnsi="Symbol" w:hint="default"/>
      </w:rPr>
    </w:lvl>
    <w:lvl w:ilvl="7" w:tplc="080A0003" w:tentative="1">
      <w:start w:val="1"/>
      <w:numFmt w:val="bullet"/>
      <w:lvlText w:val="o"/>
      <w:lvlJc w:val="left"/>
      <w:pPr>
        <w:ind w:left="6615" w:hanging="360"/>
      </w:pPr>
      <w:rPr>
        <w:rFonts w:ascii="Courier New" w:hAnsi="Courier New" w:cs="Courier New" w:hint="default"/>
      </w:rPr>
    </w:lvl>
    <w:lvl w:ilvl="8" w:tplc="080A0005" w:tentative="1">
      <w:start w:val="1"/>
      <w:numFmt w:val="bullet"/>
      <w:lvlText w:val=""/>
      <w:lvlJc w:val="left"/>
      <w:pPr>
        <w:ind w:left="7335" w:hanging="360"/>
      </w:pPr>
      <w:rPr>
        <w:rFonts w:ascii="Wingdings" w:hAnsi="Wingdings" w:hint="default"/>
      </w:rPr>
    </w:lvl>
  </w:abstractNum>
  <w:abstractNum w:abstractNumId="36" w15:restartNumberingAfterBreak="0">
    <w:nsid w:val="5CA866DC"/>
    <w:multiLevelType w:val="hybridMultilevel"/>
    <w:tmpl w:val="D3F641A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5E79082E"/>
    <w:multiLevelType w:val="hybridMultilevel"/>
    <w:tmpl w:val="1D72E610"/>
    <w:lvl w:ilvl="0" w:tplc="08F60F2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F04971"/>
    <w:multiLevelType w:val="hybridMultilevel"/>
    <w:tmpl w:val="6A56C6C6"/>
    <w:lvl w:ilvl="0" w:tplc="ABE88EC0">
      <w:start w:val="1"/>
      <w:numFmt w:val="decimal"/>
      <w:lvlText w:val="%1."/>
      <w:lvlJc w:val="right"/>
      <w:pPr>
        <w:ind w:left="720" w:hanging="360"/>
      </w:pPr>
      <w:rPr>
        <w:rFonts w:ascii="Garamond" w:hAnsi="Garamond"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EF4E08"/>
    <w:multiLevelType w:val="hybridMultilevel"/>
    <w:tmpl w:val="27C8B0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3841A8"/>
    <w:multiLevelType w:val="hybridMultilevel"/>
    <w:tmpl w:val="2D1634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BB837F9"/>
    <w:multiLevelType w:val="hybridMultilevel"/>
    <w:tmpl w:val="071059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6DFD4034"/>
    <w:multiLevelType w:val="hybridMultilevel"/>
    <w:tmpl w:val="3B885D24"/>
    <w:lvl w:ilvl="0" w:tplc="78DC0236">
      <w:start w:val="1"/>
      <w:numFmt w:val="lowerRoman"/>
      <w:lvlText w:val="(%1)"/>
      <w:lvlJc w:val="left"/>
      <w:pPr>
        <w:ind w:left="1080" w:hanging="720"/>
      </w:pPr>
      <w:rPr>
        <w:rFonts w:eastAsia="Avant Garde"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555A53"/>
    <w:multiLevelType w:val="hybridMultilevel"/>
    <w:tmpl w:val="90604C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217225A"/>
    <w:multiLevelType w:val="hybridMultilevel"/>
    <w:tmpl w:val="CAEA0C4E"/>
    <w:lvl w:ilvl="0" w:tplc="DBE45B24">
      <w:numFmt w:val="bullet"/>
      <w:lvlText w:val="-"/>
      <w:lvlJc w:val="left"/>
      <w:pPr>
        <w:ind w:left="720" w:hanging="360"/>
      </w:pPr>
      <w:rPr>
        <w:rFonts w:ascii="ITC Avant Garde" w:eastAsia="Avant Garde"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5F7E05"/>
    <w:multiLevelType w:val="hybridMultilevel"/>
    <w:tmpl w:val="ACC47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96733B5"/>
    <w:multiLevelType w:val="hybridMultilevel"/>
    <w:tmpl w:val="ECAE6FDA"/>
    <w:lvl w:ilvl="0" w:tplc="597657FC">
      <w:start w:val="604"/>
      <w:numFmt w:val="bullet"/>
      <w:lvlText w:val="-"/>
      <w:lvlJc w:val="left"/>
      <w:pPr>
        <w:ind w:left="720" w:hanging="360"/>
      </w:pPr>
      <w:rPr>
        <w:rFonts w:ascii="ITC Avant Garde" w:eastAsia="Avant Garde"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7E072F"/>
    <w:multiLevelType w:val="hybridMultilevel"/>
    <w:tmpl w:val="7546A1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9"/>
  </w:num>
  <w:num w:numId="3">
    <w:abstractNumId w:val="20"/>
  </w:num>
  <w:num w:numId="4">
    <w:abstractNumId w:val="22"/>
  </w:num>
  <w:num w:numId="5">
    <w:abstractNumId w:val="21"/>
  </w:num>
  <w:num w:numId="6">
    <w:abstractNumId w:val="1"/>
  </w:num>
  <w:num w:numId="7">
    <w:abstractNumId w:val="3"/>
  </w:num>
  <w:num w:numId="8">
    <w:abstractNumId w:val="19"/>
  </w:num>
  <w:num w:numId="9">
    <w:abstractNumId w:val="42"/>
  </w:num>
  <w:num w:numId="10">
    <w:abstractNumId w:val="14"/>
  </w:num>
  <w:num w:numId="11">
    <w:abstractNumId w:val="15"/>
  </w:num>
  <w:num w:numId="12">
    <w:abstractNumId w:val="17"/>
  </w:num>
  <w:num w:numId="13">
    <w:abstractNumId w:val="2"/>
  </w:num>
  <w:num w:numId="14">
    <w:abstractNumId w:val="11"/>
  </w:num>
  <w:num w:numId="15">
    <w:abstractNumId w:val="44"/>
  </w:num>
  <w:num w:numId="16">
    <w:abstractNumId w:val="27"/>
  </w:num>
  <w:num w:numId="17">
    <w:abstractNumId w:val="28"/>
  </w:num>
  <w:num w:numId="18">
    <w:abstractNumId w:val="37"/>
  </w:num>
  <w:num w:numId="19">
    <w:abstractNumId w:val="23"/>
  </w:num>
  <w:num w:numId="20">
    <w:abstractNumId w:val="32"/>
  </w:num>
  <w:num w:numId="21">
    <w:abstractNumId w:val="26"/>
  </w:num>
  <w:num w:numId="22">
    <w:abstractNumId w:val="13"/>
  </w:num>
  <w:num w:numId="23">
    <w:abstractNumId w:val="16"/>
  </w:num>
  <w:num w:numId="24">
    <w:abstractNumId w:val="6"/>
  </w:num>
  <w:num w:numId="25">
    <w:abstractNumId w:val="41"/>
  </w:num>
  <w:num w:numId="26">
    <w:abstractNumId w:val="45"/>
  </w:num>
  <w:num w:numId="27">
    <w:abstractNumId w:val="30"/>
  </w:num>
  <w:num w:numId="28">
    <w:abstractNumId w:val="33"/>
  </w:num>
  <w:num w:numId="29">
    <w:abstractNumId w:val="36"/>
  </w:num>
  <w:num w:numId="30">
    <w:abstractNumId w:val="35"/>
  </w:num>
  <w:num w:numId="31">
    <w:abstractNumId w:val="10"/>
  </w:num>
  <w:num w:numId="32">
    <w:abstractNumId w:val="31"/>
  </w:num>
  <w:num w:numId="33">
    <w:abstractNumId w:val="47"/>
  </w:num>
  <w:num w:numId="34">
    <w:abstractNumId w:val="40"/>
  </w:num>
  <w:num w:numId="35">
    <w:abstractNumId w:val="24"/>
  </w:num>
  <w:num w:numId="36">
    <w:abstractNumId w:val="8"/>
  </w:num>
  <w:num w:numId="37">
    <w:abstractNumId w:val="25"/>
  </w:num>
  <w:num w:numId="38">
    <w:abstractNumId w:val="43"/>
  </w:num>
  <w:num w:numId="39">
    <w:abstractNumId w:val="38"/>
  </w:num>
  <w:num w:numId="40">
    <w:abstractNumId w:val="39"/>
  </w:num>
  <w:num w:numId="41">
    <w:abstractNumId w:val="4"/>
  </w:num>
  <w:num w:numId="42">
    <w:abstractNumId w:val="0"/>
  </w:num>
  <w:num w:numId="43">
    <w:abstractNumId w:val="5"/>
  </w:num>
  <w:num w:numId="44">
    <w:abstractNumId w:val="18"/>
  </w:num>
  <w:num w:numId="45">
    <w:abstractNumId w:val="7"/>
  </w:num>
  <w:num w:numId="46">
    <w:abstractNumId w:val="29"/>
  </w:num>
  <w:num w:numId="47">
    <w:abstractNumId w:val="46"/>
  </w:num>
  <w:num w:numId="4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A3"/>
    <w:rsid w:val="000006E1"/>
    <w:rsid w:val="00001BCF"/>
    <w:rsid w:val="000020EB"/>
    <w:rsid w:val="00002981"/>
    <w:rsid w:val="00002BE3"/>
    <w:rsid w:val="00002ED7"/>
    <w:rsid w:val="00004A58"/>
    <w:rsid w:val="00005227"/>
    <w:rsid w:val="00005693"/>
    <w:rsid w:val="0000704F"/>
    <w:rsid w:val="000075FB"/>
    <w:rsid w:val="00007D66"/>
    <w:rsid w:val="00011186"/>
    <w:rsid w:val="000118E7"/>
    <w:rsid w:val="000120B1"/>
    <w:rsid w:val="0001331B"/>
    <w:rsid w:val="00013BAC"/>
    <w:rsid w:val="0001431E"/>
    <w:rsid w:val="00014E16"/>
    <w:rsid w:val="00015889"/>
    <w:rsid w:val="000162AA"/>
    <w:rsid w:val="0001651C"/>
    <w:rsid w:val="0001660E"/>
    <w:rsid w:val="000174AE"/>
    <w:rsid w:val="0001751A"/>
    <w:rsid w:val="0001792C"/>
    <w:rsid w:val="00020ECE"/>
    <w:rsid w:val="00021EB5"/>
    <w:rsid w:val="00023754"/>
    <w:rsid w:val="000242FD"/>
    <w:rsid w:val="00024B17"/>
    <w:rsid w:val="00025194"/>
    <w:rsid w:val="0002556F"/>
    <w:rsid w:val="00025C43"/>
    <w:rsid w:val="000261EA"/>
    <w:rsid w:val="000265C7"/>
    <w:rsid w:val="00026F99"/>
    <w:rsid w:val="0002756A"/>
    <w:rsid w:val="000318C7"/>
    <w:rsid w:val="00033962"/>
    <w:rsid w:val="000346C1"/>
    <w:rsid w:val="00034F2E"/>
    <w:rsid w:val="00036284"/>
    <w:rsid w:val="00037219"/>
    <w:rsid w:val="00037DC7"/>
    <w:rsid w:val="0004009B"/>
    <w:rsid w:val="0004079A"/>
    <w:rsid w:val="00042258"/>
    <w:rsid w:val="000427E0"/>
    <w:rsid w:val="00044513"/>
    <w:rsid w:val="00044B71"/>
    <w:rsid w:val="00045025"/>
    <w:rsid w:val="00045FF3"/>
    <w:rsid w:val="0004645C"/>
    <w:rsid w:val="00046B10"/>
    <w:rsid w:val="000475DB"/>
    <w:rsid w:val="0004775D"/>
    <w:rsid w:val="000500CE"/>
    <w:rsid w:val="00050203"/>
    <w:rsid w:val="000518DB"/>
    <w:rsid w:val="00051EE7"/>
    <w:rsid w:val="00052A87"/>
    <w:rsid w:val="00052E60"/>
    <w:rsid w:val="000532AA"/>
    <w:rsid w:val="00053A43"/>
    <w:rsid w:val="00054680"/>
    <w:rsid w:val="00054908"/>
    <w:rsid w:val="00054F56"/>
    <w:rsid w:val="000557B1"/>
    <w:rsid w:val="00056469"/>
    <w:rsid w:val="00056649"/>
    <w:rsid w:val="000569DC"/>
    <w:rsid w:val="00056DC9"/>
    <w:rsid w:val="00060C75"/>
    <w:rsid w:val="00061912"/>
    <w:rsid w:val="00061FD0"/>
    <w:rsid w:val="00062045"/>
    <w:rsid w:val="00063580"/>
    <w:rsid w:val="000636E1"/>
    <w:rsid w:val="00065EB5"/>
    <w:rsid w:val="00066355"/>
    <w:rsid w:val="000673F9"/>
    <w:rsid w:val="00067B66"/>
    <w:rsid w:val="00067CCA"/>
    <w:rsid w:val="00067D53"/>
    <w:rsid w:val="00070031"/>
    <w:rsid w:val="00071815"/>
    <w:rsid w:val="00071B0A"/>
    <w:rsid w:val="00072DA7"/>
    <w:rsid w:val="00072F22"/>
    <w:rsid w:val="00073E71"/>
    <w:rsid w:val="000740E0"/>
    <w:rsid w:val="00074422"/>
    <w:rsid w:val="00074C2F"/>
    <w:rsid w:val="00075157"/>
    <w:rsid w:val="00075823"/>
    <w:rsid w:val="00075AAC"/>
    <w:rsid w:val="00075BCA"/>
    <w:rsid w:val="00075C36"/>
    <w:rsid w:val="00075D4C"/>
    <w:rsid w:val="00075F09"/>
    <w:rsid w:val="000763DC"/>
    <w:rsid w:val="00076D97"/>
    <w:rsid w:val="00076EFE"/>
    <w:rsid w:val="00077DE8"/>
    <w:rsid w:val="0008031E"/>
    <w:rsid w:val="0008093B"/>
    <w:rsid w:val="0008161D"/>
    <w:rsid w:val="000823C4"/>
    <w:rsid w:val="000831C2"/>
    <w:rsid w:val="00083962"/>
    <w:rsid w:val="000841C0"/>
    <w:rsid w:val="000845CE"/>
    <w:rsid w:val="000848B7"/>
    <w:rsid w:val="00085382"/>
    <w:rsid w:val="000859A6"/>
    <w:rsid w:val="0008643B"/>
    <w:rsid w:val="00091B17"/>
    <w:rsid w:val="0009382C"/>
    <w:rsid w:val="00095421"/>
    <w:rsid w:val="0009562E"/>
    <w:rsid w:val="00095651"/>
    <w:rsid w:val="000962FD"/>
    <w:rsid w:val="0009643C"/>
    <w:rsid w:val="0009654C"/>
    <w:rsid w:val="00096C7E"/>
    <w:rsid w:val="00097AE9"/>
    <w:rsid w:val="00097B7E"/>
    <w:rsid w:val="00097D0E"/>
    <w:rsid w:val="000A08A3"/>
    <w:rsid w:val="000A0FCD"/>
    <w:rsid w:val="000A12D6"/>
    <w:rsid w:val="000A1E86"/>
    <w:rsid w:val="000A2D8A"/>
    <w:rsid w:val="000A47B9"/>
    <w:rsid w:val="000A50B7"/>
    <w:rsid w:val="000A56DE"/>
    <w:rsid w:val="000A56E2"/>
    <w:rsid w:val="000A6C86"/>
    <w:rsid w:val="000A70E5"/>
    <w:rsid w:val="000A7644"/>
    <w:rsid w:val="000B01C2"/>
    <w:rsid w:val="000B03FC"/>
    <w:rsid w:val="000B0A00"/>
    <w:rsid w:val="000B1175"/>
    <w:rsid w:val="000B1B2F"/>
    <w:rsid w:val="000B24A7"/>
    <w:rsid w:val="000B30D0"/>
    <w:rsid w:val="000B3495"/>
    <w:rsid w:val="000B3A7A"/>
    <w:rsid w:val="000B46AC"/>
    <w:rsid w:val="000B53BD"/>
    <w:rsid w:val="000B5620"/>
    <w:rsid w:val="000B5D25"/>
    <w:rsid w:val="000B71AC"/>
    <w:rsid w:val="000C0147"/>
    <w:rsid w:val="000C01BA"/>
    <w:rsid w:val="000C18A7"/>
    <w:rsid w:val="000C2A38"/>
    <w:rsid w:val="000C3B90"/>
    <w:rsid w:val="000C4537"/>
    <w:rsid w:val="000C4AA9"/>
    <w:rsid w:val="000C4B68"/>
    <w:rsid w:val="000C50DC"/>
    <w:rsid w:val="000C6531"/>
    <w:rsid w:val="000C6612"/>
    <w:rsid w:val="000C799B"/>
    <w:rsid w:val="000C7BFC"/>
    <w:rsid w:val="000D130D"/>
    <w:rsid w:val="000D214E"/>
    <w:rsid w:val="000D25F9"/>
    <w:rsid w:val="000D2646"/>
    <w:rsid w:val="000D27B9"/>
    <w:rsid w:val="000D3333"/>
    <w:rsid w:val="000D3424"/>
    <w:rsid w:val="000D4EC6"/>
    <w:rsid w:val="000D4F1F"/>
    <w:rsid w:val="000D5705"/>
    <w:rsid w:val="000D682D"/>
    <w:rsid w:val="000D6A19"/>
    <w:rsid w:val="000D6C71"/>
    <w:rsid w:val="000E0A7B"/>
    <w:rsid w:val="000E106A"/>
    <w:rsid w:val="000E2426"/>
    <w:rsid w:val="000E353D"/>
    <w:rsid w:val="000E44AA"/>
    <w:rsid w:val="000E47CD"/>
    <w:rsid w:val="000E53CF"/>
    <w:rsid w:val="000E53F4"/>
    <w:rsid w:val="000E6501"/>
    <w:rsid w:val="000E6A0C"/>
    <w:rsid w:val="000E70ED"/>
    <w:rsid w:val="000F0471"/>
    <w:rsid w:val="000F085A"/>
    <w:rsid w:val="000F23FD"/>
    <w:rsid w:val="000F2DC9"/>
    <w:rsid w:val="000F3227"/>
    <w:rsid w:val="000F347C"/>
    <w:rsid w:val="000F37A5"/>
    <w:rsid w:val="000F538E"/>
    <w:rsid w:val="000F5C39"/>
    <w:rsid w:val="000F5EBC"/>
    <w:rsid w:val="000F626E"/>
    <w:rsid w:val="000F642E"/>
    <w:rsid w:val="000F7163"/>
    <w:rsid w:val="000F73C0"/>
    <w:rsid w:val="000F77F9"/>
    <w:rsid w:val="000F7DAE"/>
    <w:rsid w:val="00100519"/>
    <w:rsid w:val="001008B2"/>
    <w:rsid w:val="0010166B"/>
    <w:rsid w:val="00101C5D"/>
    <w:rsid w:val="00102230"/>
    <w:rsid w:val="00102828"/>
    <w:rsid w:val="00102B4F"/>
    <w:rsid w:val="001045A3"/>
    <w:rsid w:val="001046A2"/>
    <w:rsid w:val="001050FA"/>
    <w:rsid w:val="00106D8A"/>
    <w:rsid w:val="00107A7F"/>
    <w:rsid w:val="001104D8"/>
    <w:rsid w:val="00110B68"/>
    <w:rsid w:val="00110D96"/>
    <w:rsid w:val="001117DA"/>
    <w:rsid w:val="00112282"/>
    <w:rsid w:val="001123DE"/>
    <w:rsid w:val="00112D38"/>
    <w:rsid w:val="00112DDF"/>
    <w:rsid w:val="00112E8C"/>
    <w:rsid w:val="0011361B"/>
    <w:rsid w:val="00114092"/>
    <w:rsid w:val="00114CC9"/>
    <w:rsid w:val="00115FF1"/>
    <w:rsid w:val="0011673C"/>
    <w:rsid w:val="00116E8B"/>
    <w:rsid w:val="00117660"/>
    <w:rsid w:val="0011794D"/>
    <w:rsid w:val="0012200F"/>
    <w:rsid w:val="00122B7A"/>
    <w:rsid w:val="0012302F"/>
    <w:rsid w:val="001232C6"/>
    <w:rsid w:val="001238BA"/>
    <w:rsid w:val="00123C47"/>
    <w:rsid w:val="00123CFC"/>
    <w:rsid w:val="001246BA"/>
    <w:rsid w:val="00124E0A"/>
    <w:rsid w:val="00124E68"/>
    <w:rsid w:val="0012501E"/>
    <w:rsid w:val="001252E2"/>
    <w:rsid w:val="0012530F"/>
    <w:rsid w:val="00125EEA"/>
    <w:rsid w:val="001268BA"/>
    <w:rsid w:val="00126934"/>
    <w:rsid w:val="00126EFF"/>
    <w:rsid w:val="00127741"/>
    <w:rsid w:val="0012784A"/>
    <w:rsid w:val="00127BB4"/>
    <w:rsid w:val="00130481"/>
    <w:rsid w:val="0013120E"/>
    <w:rsid w:val="0013185B"/>
    <w:rsid w:val="001318EA"/>
    <w:rsid w:val="00133A30"/>
    <w:rsid w:val="001357B0"/>
    <w:rsid w:val="00136562"/>
    <w:rsid w:val="001368EC"/>
    <w:rsid w:val="001378A7"/>
    <w:rsid w:val="00137D18"/>
    <w:rsid w:val="001409A3"/>
    <w:rsid w:val="00141A59"/>
    <w:rsid w:val="00142097"/>
    <w:rsid w:val="00143024"/>
    <w:rsid w:val="001435C5"/>
    <w:rsid w:val="001445A7"/>
    <w:rsid w:val="00145020"/>
    <w:rsid w:val="00145182"/>
    <w:rsid w:val="00145899"/>
    <w:rsid w:val="001459A5"/>
    <w:rsid w:val="00145B79"/>
    <w:rsid w:val="0014698B"/>
    <w:rsid w:val="00146C9F"/>
    <w:rsid w:val="0014730A"/>
    <w:rsid w:val="00147887"/>
    <w:rsid w:val="001504A7"/>
    <w:rsid w:val="00151228"/>
    <w:rsid w:val="0015142D"/>
    <w:rsid w:val="0015149B"/>
    <w:rsid w:val="001523D2"/>
    <w:rsid w:val="00152501"/>
    <w:rsid w:val="00152517"/>
    <w:rsid w:val="001528F0"/>
    <w:rsid w:val="001532BB"/>
    <w:rsid w:val="00153872"/>
    <w:rsid w:val="00153AE3"/>
    <w:rsid w:val="00154285"/>
    <w:rsid w:val="001550AA"/>
    <w:rsid w:val="00155155"/>
    <w:rsid w:val="001556D5"/>
    <w:rsid w:val="00155E22"/>
    <w:rsid w:val="00156451"/>
    <w:rsid w:val="00156C43"/>
    <w:rsid w:val="00157603"/>
    <w:rsid w:val="00157C35"/>
    <w:rsid w:val="00160F7B"/>
    <w:rsid w:val="001618B8"/>
    <w:rsid w:val="0016301E"/>
    <w:rsid w:val="0016310B"/>
    <w:rsid w:val="001631D0"/>
    <w:rsid w:val="001632EF"/>
    <w:rsid w:val="001641D0"/>
    <w:rsid w:val="001646A0"/>
    <w:rsid w:val="0016492D"/>
    <w:rsid w:val="001664E5"/>
    <w:rsid w:val="00166A65"/>
    <w:rsid w:val="00166A7B"/>
    <w:rsid w:val="00167AE5"/>
    <w:rsid w:val="00167E62"/>
    <w:rsid w:val="0017039E"/>
    <w:rsid w:val="00170BCA"/>
    <w:rsid w:val="00171497"/>
    <w:rsid w:val="00171B4A"/>
    <w:rsid w:val="00171D3D"/>
    <w:rsid w:val="00172482"/>
    <w:rsid w:val="00172794"/>
    <w:rsid w:val="001728A0"/>
    <w:rsid w:val="00172971"/>
    <w:rsid w:val="0017326C"/>
    <w:rsid w:val="00173372"/>
    <w:rsid w:val="00173460"/>
    <w:rsid w:val="00173FF9"/>
    <w:rsid w:val="00174C34"/>
    <w:rsid w:val="0017518D"/>
    <w:rsid w:val="00175740"/>
    <w:rsid w:val="00176CAC"/>
    <w:rsid w:val="00176D5A"/>
    <w:rsid w:val="00177681"/>
    <w:rsid w:val="0017785A"/>
    <w:rsid w:val="0018058E"/>
    <w:rsid w:val="00180AF4"/>
    <w:rsid w:val="001817AE"/>
    <w:rsid w:val="00181847"/>
    <w:rsid w:val="0018230C"/>
    <w:rsid w:val="00183FB4"/>
    <w:rsid w:val="00184811"/>
    <w:rsid w:val="00184E62"/>
    <w:rsid w:val="0018652B"/>
    <w:rsid w:val="0018652E"/>
    <w:rsid w:val="0018654C"/>
    <w:rsid w:val="00187E87"/>
    <w:rsid w:val="00190F1A"/>
    <w:rsid w:val="0019208E"/>
    <w:rsid w:val="00192C74"/>
    <w:rsid w:val="00193095"/>
    <w:rsid w:val="00193335"/>
    <w:rsid w:val="001945D8"/>
    <w:rsid w:val="0019529E"/>
    <w:rsid w:val="00196550"/>
    <w:rsid w:val="00196DF9"/>
    <w:rsid w:val="00196E1F"/>
    <w:rsid w:val="001973E2"/>
    <w:rsid w:val="001A0303"/>
    <w:rsid w:val="001A035A"/>
    <w:rsid w:val="001A0B7F"/>
    <w:rsid w:val="001A11A2"/>
    <w:rsid w:val="001A11C5"/>
    <w:rsid w:val="001A1941"/>
    <w:rsid w:val="001A28AF"/>
    <w:rsid w:val="001A32F4"/>
    <w:rsid w:val="001A3326"/>
    <w:rsid w:val="001A4642"/>
    <w:rsid w:val="001A4B13"/>
    <w:rsid w:val="001A64F3"/>
    <w:rsid w:val="001A6CC9"/>
    <w:rsid w:val="001A6DE0"/>
    <w:rsid w:val="001A716D"/>
    <w:rsid w:val="001A7FCB"/>
    <w:rsid w:val="001B0D9E"/>
    <w:rsid w:val="001B2038"/>
    <w:rsid w:val="001B2207"/>
    <w:rsid w:val="001B2F10"/>
    <w:rsid w:val="001B3C65"/>
    <w:rsid w:val="001B4318"/>
    <w:rsid w:val="001B4845"/>
    <w:rsid w:val="001B61C6"/>
    <w:rsid w:val="001B6BC1"/>
    <w:rsid w:val="001B7046"/>
    <w:rsid w:val="001B7B33"/>
    <w:rsid w:val="001B7DD8"/>
    <w:rsid w:val="001C0572"/>
    <w:rsid w:val="001C161E"/>
    <w:rsid w:val="001C1F5B"/>
    <w:rsid w:val="001C1FE5"/>
    <w:rsid w:val="001C248C"/>
    <w:rsid w:val="001C24C9"/>
    <w:rsid w:val="001C27EE"/>
    <w:rsid w:val="001C2B17"/>
    <w:rsid w:val="001C2DE2"/>
    <w:rsid w:val="001C48E6"/>
    <w:rsid w:val="001C5530"/>
    <w:rsid w:val="001C5631"/>
    <w:rsid w:val="001C60E9"/>
    <w:rsid w:val="001C6453"/>
    <w:rsid w:val="001C6AD8"/>
    <w:rsid w:val="001C793B"/>
    <w:rsid w:val="001D0569"/>
    <w:rsid w:val="001D1731"/>
    <w:rsid w:val="001D2D8A"/>
    <w:rsid w:val="001D4954"/>
    <w:rsid w:val="001D50AC"/>
    <w:rsid w:val="001D5AEB"/>
    <w:rsid w:val="001D5C91"/>
    <w:rsid w:val="001D6387"/>
    <w:rsid w:val="001D6774"/>
    <w:rsid w:val="001D7321"/>
    <w:rsid w:val="001D7A9C"/>
    <w:rsid w:val="001E085D"/>
    <w:rsid w:val="001E0AEB"/>
    <w:rsid w:val="001E0C9C"/>
    <w:rsid w:val="001E20F2"/>
    <w:rsid w:val="001E403A"/>
    <w:rsid w:val="001E5032"/>
    <w:rsid w:val="001E5E2F"/>
    <w:rsid w:val="001E6AB1"/>
    <w:rsid w:val="001E70B4"/>
    <w:rsid w:val="001E74D1"/>
    <w:rsid w:val="001E7779"/>
    <w:rsid w:val="001E7A5E"/>
    <w:rsid w:val="001E7BC6"/>
    <w:rsid w:val="001F0706"/>
    <w:rsid w:val="001F286C"/>
    <w:rsid w:val="001F33A2"/>
    <w:rsid w:val="001F4098"/>
    <w:rsid w:val="001F48F6"/>
    <w:rsid w:val="001F4C39"/>
    <w:rsid w:val="001F78C1"/>
    <w:rsid w:val="00200157"/>
    <w:rsid w:val="00201CFC"/>
    <w:rsid w:val="002041A9"/>
    <w:rsid w:val="00204C1B"/>
    <w:rsid w:val="00205049"/>
    <w:rsid w:val="002054D8"/>
    <w:rsid w:val="00206C08"/>
    <w:rsid w:val="00206D64"/>
    <w:rsid w:val="00206DF8"/>
    <w:rsid w:val="0020774A"/>
    <w:rsid w:val="00210F65"/>
    <w:rsid w:val="002112F4"/>
    <w:rsid w:val="002118F0"/>
    <w:rsid w:val="0021194D"/>
    <w:rsid w:val="00211B6C"/>
    <w:rsid w:val="00211CE9"/>
    <w:rsid w:val="0021273D"/>
    <w:rsid w:val="00212B21"/>
    <w:rsid w:val="00212B2B"/>
    <w:rsid w:val="0021380F"/>
    <w:rsid w:val="00214A6E"/>
    <w:rsid w:val="002168E1"/>
    <w:rsid w:val="00216C22"/>
    <w:rsid w:val="0021796B"/>
    <w:rsid w:val="00220623"/>
    <w:rsid w:val="00220AA3"/>
    <w:rsid w:val="00220ACC"/>
    <w:rsid w:val="00221E97"/>
    <w:rsid w:val="00221F39"/>
    <w:rsid w:val="00222B51"/>
    <w:rsid w:val="002241A5"/>
    <w:rsid w:val="002258D1"/>
    <w:rsid w:val="00225911"/>
    <w:rsid w:val="00225D1A"/>
    <w:rsid w:val="002277AB"/>
    <w:rsid w:val="00227EAF"/>
    <w:rsid w:val="002305E5"/>
    <w:rsid w:val="002308E8"/>
    <w:rsid w:val="00231441"/>
    <w:rsid w:val="00231E1E"/>
    <w:rsid w:val="00232A0C"/>
    <w:rsid w:val="00233D33"/>
    <w:rsid w:val="00235110"/>
    <w:rsid w:val="002351B6"/>
    <w:rsid w:val="00235D41"/>
    <w:rsid w:val="00240574"/>
    <w:rsid w:val="00241391"/>
    <w:rsid w:val="00242268"/>
    <w:rsid w:val="002439E1"/>
    <w:rsid w:val="00243F03"/>
    <w:rsid w:val="00243FEA"/>
    <w:rsid w:val="00244714"/>
    <w:rsid w:val="002448ED"/>
    <w:rsid w:val="00244ADA"/>
    <w:rsid w:val="00244E20"/>
    <w:rsid w:val="00244F94"/>
    <w:rsid w:val="0024504B"/>
    <w:rsid w:val="002454F4"/>
    <w:rsid w:val="002455D6"/>
    <w:rsid w:val="00245FA5"/>
    <w:rsid w:val="0024685B"/>
    <w:rsid w:val="00247051"/>
    <w:rsid w:val="00247B38"/>
    <w:rsid w:val="00250A12"/>
    <w:rsid w:val="00250E63"/>
    <w:rsid w:val="002517C8"/>
    <w:rsid w:val="00252D33"/>
    <w:rsid w:val="00253954"/>
    <w:rsid w:val="0025429D"/>
    <w:rsid w:val="00254B5F"/>
    <w:rsid w:val="00254EC9"/>
    <w:rsid w:val="002551C4"/>
    <w:rsid w:val="002558BE"/>
    <w:rsid w:val="002561F0"/>
    <w:rsid w:val="00256900"/>
    <w:rsid w:val="002575A1"/>
    <w:rsid w:val="00257B2C"/>
    <w:rsid w:val="002623E1"/>
    <w:rsid w:val="00262859"/>
    <w:rsid w:val="00262F93"/>
    <w:rsid w:val="0026304B"/>
    <w:rsid w:val="002645E1"/>
    <w:rsid w:val="002646A7"/>
    <w:rsid w:val="00264EFF"/>
    <w:rsid w:val="002653AC"/>
    <w:rsid w:val="00267EAA"/>
    <w:rsid w:val="002701C7"/>
    <w:rsid w:val="002702AE"/>
    <w:rsid w:val="00270462"/>
    <w:rsid w:val="00270B65"/>
    <w:rsid w:val="002710E0"/>
    <w:rsid w:val="00271552"/>
    <w:rsid w:val="00272228"/>
    <w:rsid w:val="00272EDE"/>
    <w:rsid w:val="002732E2"/>
    <w:rsid w:val="00273B26"/>
    <w:rsid w:val="00273D8F"/>
    <w:rsid w:val="002742E3"/>
    <w:rsid w:val="002746A9"/>
    <w:rsid w:val="002746EB"/>
    <w:rsid w:val="00274BDC"/>
    <w:rsid w:val="00274CEF"/>
    <w:rsid w:val="002765AF"/>
    <w:rsid w:val="00276697"/>
    <w:rsid w:val="00277614"/>
    <w:rsid w:val="00280421"/>
    <w:rsid w:val="0028148E"/>
    <w:rsid w:val="002816A8"/>
    <w:rsid w:val="00281DFC"/>
    <w:rsid w:val="00281FE0"/>
    <w:rsid w:val="0028313E"/>
    <w:rsid w:val="0028567D"/>
    <w:rsid w:val="002856EC"/>
    <w:rsid w:val="0028625E"/>
    <w:rsid w:val="002874D1"/>
    <w:rsid w:val="002878F1"/>
    <w:rsid w:val="002909EF"/>
    <w:rsid w:val="00291AB7"/>
    <w:rsid w:val="002928B2"/>
    <w:rsid w:val="00292BEF"/>
    <w:rsid w:val="00295195"/>
    <w:rsid w:val="00296904"/>
    <w:rsid w:val="002977C0"/>
    <w:rsid w:val="002A00D5"/>
    <w:rsid w:val="002A0167"/>
    <w:rsid w:val="002A0198"/>
    <w:rsid w:val="002A1D01"/>
    <w:rsid w:val="002A1DD5"/>
    <w:rsid w:val="002A2770"/>
    <w:rsid w:val="002A38B3"/>
    <w:rsid w:val="002A41A0"/>
    <w:rsid w:val="002A48BC"/>
    <w:rsid w:val="002A4B71"/>
    <w:rsid w:val="002A4DF9"/>
    <w:rsid w:val="002A5610"/>
    <w:rsid w:val="002A5B98"/>
    <w:rsid w:val="002A634E"/>
    <w:rsid w:val="002A67C9"/>
    <w:rsid w:val="002A71BB"/>
    <w:rsid w:val="002A7B8E"/>
    <w:rsid w:val="002B03D1"/>
    <w:rsid w:val="002B0FBE"/>
    <w:rsid w:val="002B2933"/>
    <w:rsid w:val="002B64C9"/>
    <w:rsid w:val="002C0D67"/>
    <w:rsid w:val="002C116F"/>
    <w:rsid w:val="002C1740"/>
    <w:rsid w:val="002C257E"/>
    <w:rsid w:val="002C2E33"/>
    <w:rsid w:val="002C3958"/>
    <w:rsid w:val="002C3A95"/>
    <w:rsid w:val="002C3EAC"/>
    <w:rsid w:val="002C45F8"/>
    <w:rsid w:val="002C4C54"/>
    <w:rsid w:val="002C50D0"/>
    <w:rsid w:val="002C52B6"/>
    <w:rsid w:val="002C5AF0"/>
    <w:rsid w:val="002C5BA7"/>
    <w:rsid w:val="002C6703"/>
    <w:rsid w:val="002C6811"/>
    <w:rsid w:val="002C7208"/>
    <w:rsid w:val="002C76C5"/>
    <w:rsid w:val="002C7ECB"/>
    <w:rsid w:val="002D04AC"/>
    <w:rsid w:val="002D056C"/>
    <w:rsid w:val="002D083F"/>
    <w:rsid w:val="002D1A60"/>
    <w:rsid w:val="002D2818"/>
    <w:rsid w:val="002D2ACC"/>
    <w:rsid w:val="002D3649"/>
    <w:rsid w:val="002D3714"/>
    <w:rsid w:val="002D6017"/>
    <w:rsid w:val="002D623A"/>
    <w:rsid w:val="002D7024"/>
    <w:rsid w:val="002D7097"/>
    <w:rsid w:val="002D72B0"/>
    <w:rsid w:val="002E144E"/>
    <w:rsid w:val="002E1857"/>
    <w:rsid w:val="002E1DF9"/>
    <w:rsid w:val="002E2868"/>
    <w:rsid w:val="002E2BC1"/>
    <w:rsid w:val="002E41F8"/>
    <w:rsid w:val="002E4DC8"/>
    <w:rsid w:val="002E509C"/>
    <w:rsid w:val="002E55C1"/>
    <w:rsid w:val="002E5677"/>
    <w:rsid w:val="002E57A5"/>
    <w:rsid w:val="002E6853"/>
    <w:rsid w:val="002E6DE0"/>
    <w:rsid w:val="002E7ACC"/>
    <w:rsid w:val="002E7FF8"/>
    <w:rsid w:val="002F074E"/>
    <w:rsid w:val="002F083C"/>
    <w:rsid w:val="002F3181"/>
    <w:rsid w:val="002F3317"/>
    <w:rsid w:val="002F3931"/>
    <w:rsid w:val="002F3E56"/>
    <w:rsid w:val="002F4E29"/>
    <w:rsid w:val="002F5374"/>
    <w:rsid w:val="002F5972"/>
    <w:rsid w:val="002F6860"/>
    <w:rsid w:val="002F6872"/>
    <w:rsid w:val="002F71F0"/>
    <w:rsid w:val="002F7B8F"/>
    <w:rsid w:val="002F7BB7"/>
    <w:rsid w:val="002F7D35"/>
    <w:rsid w:val="002F7F2F"/>
    <w:rsid w:val="00300199"/>
    <w:rsid w:val="00300302"/>
    <w:rsid w:val="00301628"/>
    <w:rsid w:val="00301AF6"/>
    <w:rsid w:val="00302111"/>
    <w:rsid w:val="0030318F"/>
    <w:rsid w:val="00303986"/>
    <w:rsid w:val="00304815"/>
    <w:rsid w:val="0030587E"/>
    <w:rsid w:val="00305BB0"/>
    <w:rsid w:val="003062EE"/>
    <w:rsid w:val="00307A34"/>
    <w:rsid w:val="00307CAA"/>
    <w:rsid w:val="00311690"/>
    <w:rsid w:val="00311711"/>
    <w:rsid w:val="00311C2C"/>
    <w:rsid w:val="003120D8"/>
    <w:rsid w:val="0031216F"/>
    <w:rsid w:val="00313105"/>
    <w:rsid w:val="00313666"/>
    <w:rsid w:val="003140AB"/>
    <w:rsid w:val="003141BE"/>
    <w:rsid w:val="0031438A"/>
    <w:rsid w:val="00315149"/>
    <w:rsid w:val="003152E6"/>
    <w:rsid w:val="0031565E"/>
    <w:rsid w:val="003165A4"/>
    <w:rsid w:val="00316ACE"/>
    <w:rsid w:val="00322348"/>
    <w:rsid w:val="003225F8"/>
    <w:rsid w:val="003236D1"/>
    <w:rsid w:val="00323988"/>
    <w:rsid w:val="00323C80"/>
    <w:rsid w:val="003244BF"/>
    <w:rsid w:val="00324E4C"/>
    <w:rsid w:val="0032512E"/>
    <w:rsid w:val="0032550A"/>
    <w:rsid w:val="00325882"/>
    <w:rsid w:val="003260F6"/>
    <w:rsid w:val="00326D51"/>
    <w:rsid w:val="0032772C"/>
    <w:rsid w:val="00327B44"/>
    <w:rsid w:val="003308D6"/>
    <w:rsid w:val="00330962"/>
    <w:rsid w:val="003328AE"/>
    <w:rsid w:val="00333A7C"/>
    <w:rsid w:val="003340CA"/>
    <w:rsid w:val="00334E2D"/>
    <w:rsid w:val="00335471"/>
    <w:rsid w:val="0033639B"/>
    <w:rsid w:val="00336D48"/>
    <w:rsid w:val="00337930"/>
    <w:rsid w:val="0034000A"/>
    <w:rsid w:val="00340185"/>
    <w:rsid w:val="00340844"/>
    <w:rsid w:val="0034096C"/>
    <w:rsid w:val="00340CFD"/>
    <w:rsid w:val="00342A96"/>
    <w:rsid w:val="00343386"/>
    <w:rsid w:val="0034368A"/>
    <w:rsid w:val="00343D3E"/>
    <w:rsid w:val="00344A95"/>
    <w:rsid w:val="00344D7E"/>
    <w:rsid w:val="00345A15"/>
    <w:rsid w:val="00345D31"/>
    <w:rsid w:val="0034664C"/>
    <w:rsid w:val="00347B01"/>
    <w:rsid w:val="00350666"/>
    <w:rsid w:val="00350AE0"/>
    <w:rsid w:val="00351485"/>
    <w:rsid w:val="00351960"/>
    <w:rsid w:val="00352A0E"/>
    <w:rsid w:val="003535F8"/>
    <w:rsid w:val="00353A3E"/>
    <w:rsid w:val="00355AE2"/>
    <w:rsid w:val="00357E91"/>
    <w:rsid w:val="003602F1"/>
    <w:rsid w:val="00362618"/>
    <w:rsid w:val="00363059"/>
    <w:rsid w:val="00363DC2"/>
    <w:rsid w:val="00363E43"/>
    <w:rsid w:val="003649A5"/>
    <w:rsid w:val="003670DD"/>
    <w:rsid w:val="0036712A"/>
    <w:rsid w:val="00367A05"/>
    <w:rsid w:val="00371061"/>
    <w:rsid w:val="0037187D"/>
    <w:rsid w:val="0037286C"/>
    <w:rsid w:val="003738C0"/>
    <w:rsid w:val="00373A37"/>
    <w:rsid w:val="00373BE9"/>
    <w:rsid w:val="003741CE"/>
    <w:rsid w:val="00374DDC"/>
    <w:rsid w:val="00374FA6"/>
    <w:rsid w:val="003751F7"/>
    <w:rsid w:val="003761D3"/>
    <w:rsid w:val="0037697C"/>
    <w:rsid w:val="0037708D"/>
    <w:rsid w:val="00377BFA"/>
    <w:rsid w:val="00381D66"/>
    <w:rsid w:val="003829F5"/>
    <w:rsid w:val="003832B0"/>
    <w:rsid w:val="00383850"/>
    <w:rsid w:val="00383F45"/>
    <w:rsid w:val="00384310"/>
    <w:rsid w:val="0038464E"/>
    <w:rsid w:val="00384835"/>
    <w:rsid w:val="00384A18"/>
    <w:rsid w:val="00384C9C"/>
    <w:rsid w:val="00384CE5"/>
    <w:rsid w:val="00385389"/>
    <w:rsid w:val="00385529"/>
    <w:rsid w:val="00385913"/>
    <w:rsid w:val="00386614"/>
    <w:rsid w:val="003875A2"/>
    <w:rsid w:val="003878F0"/>
    <w:rsid w:val="00387E1D"/>
    <w:rsid w:val="00390680"/>
    <w:rsid w:val="00390F37"/>
    <w:rsid w:val="00391457"/>
    <w:rsid w:val="00391616"/>
    <w:rsid w:val="00391985"/>
    <w:rsid w:val="0039228A"/>
    <w:rsid w:val="003925C2"/>
    <w:rsid w:val="00392711"/>
    <w:rsid w:val="0039313D"/>
    <w:rsid w:val="00393FEC"/>
    <w:rsid w:val="00395D87"/>
    <w:rsid w:val="00395EB8"/>
    <w:rsid w:val="0039610B"/>
    <w:rsid w:val="00396601"/>
    <w:rsid w:val="003968E1"/>
    <w:rsid w:val="00397929"/>
    <w:rsid w:val="003A04CA"/>
    <w:rsid w:val="003A1ABA"/>
    <w:rsid w:val="003A251C"/>
    <w:rsid w:val="003A325F"/>
    <w:rsid w:val="003A39F1"/>
    <w:rsid w:val="003A4027"/>
    <w:rsid w:val="003A4568"/>
    <w:rsid w:val="003A4D98"/>
    <w:rsid w:val="003A5AC4"/>
    <w:rsid w:val="003A69F1"/>
    <w:rsid w:val="003A6C00"/>
    <w:rsid w:val="003A7FB4"/>
    <w:rsid w:val="003B07BE"/>
    <w:rsid w:val="003B097E"/>
    <w:rsid w:val="003B21A8"/>
    <w:rsid w:val="003B2488"/>
    <w:rsid w:val="003B524E"/>
    <w:rsid w:val="003B56CC"/>
    <w:rsid w:val="003B5CDE"/>
    <w:rsid w:val="003B69E3"/>
    <w:rsid w:val="003B7045"/>
    <w:rsid w:val="003B7672"/>
    <w:rsid w:val="003B783E"/>
    <w:rsid w:val="003C05AB"/>
    <w:rsid w:val="003C30E5"/>
    <w:rsid w:val="003C34FA"/>
    <w:rsid w:val="003C44CB"/>
    <w:rsid w:val="003C48F1"/>
    <w:rsid w:val="003C5628"/>
    <w:rsid w:val="003C6E8E"/>
    <w:rsid w:val="003C7DC8"/>
    <w:rsid w:val="003D0922"/>
    <w:rsid w:val="003D0D94"/>
    <w:rsid w:val="003D0E2C"/>
    <w:rsid w:val="003D0EDB"/>
    <w:rsid w:val="003D203A"/>
    <w:rsid w:val="003D23E1"/>
    <w:rsid w:val="003D2940"/>
    <w:rsid w:val="003D2DCC"/>
    <w:rsid w:val="003D3931"/>
    <w:rsid w:val="003D4355"/>
    <w:rsid w:val="003D437B"/>
    <w:rsid w:val="003D4A06"/>
    <w:rsid w:val="003D5155"/>
    <w:rsid w:val="003D5697"/>
    <w:rsid w:val="003D6B33"/>
    <w:rsid w:val="003D71CC"/>
    <w:rsid w:val="003D73F5"/>
    <w:rsid w:val="003E0258"/>
    <w:rsid w:val="003E098A"/>
    <w:rsid w:val="003E0B47"/>
    <w:rsid w:val="003E0D98"/>
    <w:rsid w:val="003E10D3"/>
    <w:rsid w:val="003E28EA"/>
    <w:rsid w:val="003E2BA4"/>
    <w:rsid w:val="003E2BA7"/>
    <w:rsid w:val="003E2D3B"/>
    <w:rsid w:val="003E345F"/>
    <w:rsid w:val="003E3988"/>
    <w:rsid w:val="003E3AA6"/>
    <w:rsid w:val="003E3BC3"/>
    <w:rsid w:val="003E3E34"/>
    <w:rsid w:val="003E3F40"/>
    <w:rsid w:val="003E42C0"/>
    <w:rsid w:val="003E66A5"/>
    <w:rsid w:val="003E680C"/>
    <w:rsid w:val="003E6BC1"/>
    <w:rsid w:val="003E721F"/>
    <w:rsid w:val="003E7358"/>
    <w:rsid w:val="003E74B1"/>
    <w:rsid w:val="003F020C"/>
    <w:rsid w:val="003F465D"/>
    <w:rsid w:val="003F476A"/>
    <w:rsid w:val="003F528B"/>
    <w:rsid w:val="003F59DD"/>
    <w:rsid w:val="003F5FB0"/>
    <w:rsid w:val="003F6159"/>
    <w:rsid w:val="003F6621"/>
    <w:rsid w:val="003F7067"/>
    <w:rsid w:val="003F7900"/>
    <w:rsid w:val="003F7C53"/>
    <w:rsid w:val="003F7F76"/>
    <w:rsid w:val="0040024E"/>
    <w:rsid w:val="00400B03"/>
    <w:rsid w:val="00400E24"/>
    <w:rsid w:val="00401C06"/>
    <w:rsid w:val="0040203F"/>
    <w:rsid w:val="00404E7F"/>
    <w:rsid w:val="004051EF"/>
    <w:rsid w:val="004055AD"/>
    <w:rsid w:val="00405674"/>
    <w:rsid w:val="00405A85"/>
    <w:rsid w:val="0040651D"/>
    <w:rsid w:val="00407B24"/>
    <w:rsid w:val="00407EF7"/>
    <w:rsid w:val="004111D6"/>
    <w:rsid w:val="00411A09"/>
    <w:rsid w:val="00411C66"/>
    <w:rsid w:val="00411EB8"/>
    <w:rsid w:val="00412378"/>
    <w:rsid w:val="00412EA9"/>
    <w:rsid w:val="00413B6C"/>
    <w:rsid w:val="00413C4A"/>
    <w:rsid w:val="00413C75"/>
    <w:rsid w:val="0041429F"/>
    <w:rsid w:val="00415C8F"/>
    <w:rsid w:val="00415E6F"/>
    <w:rsid w:val="004164AC"/>
    <w:rsid w:val="004174A4"/>
    <w:rsid w:val="00417B65"/>
    <w:rsid w:val="0042122B"/>
    <w:rsid w:val="00422A45"/>
    <w:rsid w:val="00422AEE"/>
    <w:rsid w:val="004232D8"/>
    <w:rsid w:val="004257F3"/>
    <w:rsid w:val="00426811"/>
    <w:rsid w:val="00426E3D"/>
    <w:rsid w:val="004271AB"/>
    <w:rsid w:val="0043012E"/>
    <w:rsid w:val="004315E5"/>
    <w:rsid w:val="004322DA"/>
    <w:rsid w:val="00433000"/>
    <w:rsid w:val="004338AF"/>
    <w:rsid w:val="004338C4"/>
    <w:rsid w:val="00433EA6"/>
    <w:rsid w:val="004344A4"/>
    <w:rsid w:val="00434D0D"/>
    <w:rsid w:val="00435456"/>
    <w:rsid w:val="00435A0A"/>
    <w:rsid w:val="004360E4"/>
    <w:rsid w:val="00436E24"/>
    <w:rsid w:val="004377BA"/>
    <w:rsid w:val="00440098"/>
    <w:rsid w:val="00440430"/>
    <w:rsid w:val="0044198B"/>
    <w:rsid w:val="00441E38"/>
    <w:rsid w:val="0044227B"/>
    <w:rsid w:val="00442B14"/>
    <w:rsid w:val="00442B68"/>
    <w:rsid w:val="00442DF9"/>
    <w:rsid w:val="0044348D"/>
    <w:rsid w:val="00443E15"/>
    <w:rsid w:val="00444306"/>
    <w:rsid w:val="00444990"/>
    <w:rsid w:val="00444AFB"/>
    <w:rsid w:val="00444D99"/>
    <w:rsid w:val="00444FC1"/>
    <w:rsid w:val="004455C8"/>
    <w:rsid w:val="004461CF"/>
    <w:rsid w:val="0044659A"/>
    <w:rsid w:val="00450A85"/>
    <w:rsid w:val="00451664"/>
    <w:rsid w:val="00451DA7"/>
    <w:rsid w:val="00452433"/>
    <w:rsid w:val="00452D6F"/>
    <w:rsid w:val="00455D14"/>
    <w:rsid w:val="00456437"/>
    <w:rsid w:val="004565FA"/>
    <w:rsid w:val="00456AA1"/>
    <w:rsid w:val="00456FDA"/>
    <w:rsid w:val="00460192"/>
    <w:rsid w:val="004603A7"/>
    <w:rsid w:val="00461025"/>
    <w:rsid w:val="00462AF0"/>
    <w:rsid w:val="0046462C"/>
    <w:rsid w:val="00464910"/>
    <w:rsid w:val="004654E9"/>
    <w:rsid w:val="00466ACA"/>
    <w:rsid w:val="00466BB7"/>
    <w:rsid w:val="00466FDD"/>
    <w:rsid w:val="004678A1"/>
    <w:rsid w:val="00467A62"/>
    <w:rsid w:val="00467AB8"/>
    <w:rsid w:val="00467DC8"/>
    <w:rsid w:val="00470473"/>
    <w:rsid w:val="0047077B"/>
    <w:rsid w:val="004709B2"/>
    <w:rsid w:val="004710FE"/>
    <w:rsid w:val="0047148D"/>
    <w:rsid w:val="00472630"/>
    <w:rsid w:val="00472780"/>
    <w:rsid w:val="00473B3E"/>
    <w:rsid w:val="00474155"/>
    <w:rsid w:val="00474EA6"/>
    <w:rsid w:val="0047507D"/>
    <w:rsid w:val="00475107"/>
    <w:rsid w:val="004763DA"/>
    <w:rsid w:val="004808E5"/>
    <w:rsid w:val="00480F6A"/>
    <w:rsid w:val="00481918"/>
    <w:rsid w:val="00482150"/>
    <w:rsid w:val="0048231D"/>
    <w:rsid w:val="00482A4B"/>
    <w:rsid w:val="004845CC"/>
    <w:rsid w:val="00485452"/>
    <w:rsid w:val="00485AC2"/>
    <w:rsid w:val="00487ADC"/>
    <w:rsid w:val="00487BE7"/>
    <w:rsid w:val="00487DF1"/>
    <w:rsid w:val="0049045A"/>
    <w:rsid w:val="004909E7"/>
    <w:rsid w:val="0049120A"/>
    <w:rsid w:val="0049122F"/>
    <w:rsid w:val="004912D6"/>
    <w:rsid w:val="00493001"/>
    <w:rsid w:val="00493685"/>
    <w:rsid w:val="00493BA3"/>
    <w:rsid w:val="00494096"/>
    <w:rsid w:val="004952BE"/>
    <w:rsid w:val="004953E0"/>
    <w:rsid w:val="00495C6B"/>
    <w:rsid w:val="004A089B"/>
    <w:rsid w:val="004A09D2"/>
    <w:rsid w:val="004A118B"/>
    <w:rsid w:val="004A2DF1"/>
    <w:rsid w:val="004A4590"/>
    <w:rsid w:val="004A4879"/>
    <w:rsid w:val="004A4882"/>
    <w:rsid w:val="004A4D58"/>
    <w:rsid w:val="004A6286"/>
    <w:rsid w:val="004A74D2"/>
    <w:rsid w:val="004B016A"/>
    <w:rsid w:val="004B07AC"/>
    <w:rsid w:val="004B0B6D"/>
    <w:rsid w:val="004B1E82"/>
    <w:rsid w:val="004B2424"/>
    <w:rsid w:val="004B24F7"/>
    <w:rsid w:val="004B28C4"/>
    <w:rsid w:val="004B2A86"/>
    <w:rsid w:val="004B31BA"/>
    <w:rsid w:val="004B3D52"/>
    <w:rsid w:val="004B4628"/>
    <w:rsid w:val="004B5491"/>
    <w:rsid w:val="004B57CE"/>
    <w:rsid w:val="004B639D"/>
    <w:rsid w:val="004B68CA"/>
    <w:rsid w:val="004C1127"/>
    <w:rsid w:val="004C13C1"/>
    <w:rsid w:val="004C1B37"/>
    <w:rsid w:val="004C2123"/>
    <w:rsid w:val="004C2248"/>
    <w:rsid w:val="004C26D1"/>
    <w:rsid w:val="004C2C2B"/>
    <w:rsid w:val="004C321C"/>
    <w:rsid w:val="004C338D"/>
    <w:rsid w:val="004C51E7"/>
    <w:rsid w:val="004C5977"/>
    <w:rsid w:val="004C6966"/>
    <w:rsid w:val="004C69CA"/>
    <w:rsid w:val="004C6B19"/>
    <w:rsid w:val="004C6BDB"/>
    <w:rsid w:val="004D0152"/>
    <w:rsid w:val="004D02D0"/>
    <w:rsid w:val="004D0A16"/>
    <w:rsid w:val="004D1155"/>
    <w:rsid w:val="004D1D75"/>
    <w:rsid w:val="004D1EE2"/>
    <w:rsid w:val="004D1F5D"/>
    <w:rsid w:val="004D30E6"/>
    <w:rsid w:val="004D317E"/>
    <w:rsid w:val="004D3EA0"/>
    <w:rsid w:val="004D4A87"/>
    <w:rsid w:val="004D50D7"/>
    <w:rsid w:val="004D55FD"/>
    <w:rsid w:val="004D6667"/>
    <w:rsid w:val="004D6A4A"/>
    <w:rsid w:val="004D7623"/>
    <w:rsid w:val="004D77E6"/>
    <w:rsid w:val="004E240F"/>
    <w:rsid w:val="004E361A"/>
    <w:rsid w:val="004E4B10"/>
    <w:rsid w:val="004E5B94"/>
    <w:rsid w:val="004E6818"/>
    <w:rsid w:val="004E6AB0"/>
    <w:rsid w:val="004E7441"/>
    <w:rsid w:val="004F039B"/>
    <w:rsid w:val="004F0D68"/>
    <w:rsid w:val="004F10CB"/>
    <w:rsid w:val="004F26E3"/>
    <w:rsid w:val="004F3310"/>
    <w:rsid w:val="004F36D1"/>
    <w:rsid w:val="004F3C57"/>
    <w:rsid w:val="004F3D93"/>
    <w:rsid w:val="004F43D2"/>
    <w:rsid w:val="004F517D"/>
    <w:rsid w:val="004F594D"/>
    <w:rsid w:val="004F63A5"/>
    <w:rsid w:val="004F7124"/>
    <w:rsid w:val="004F7B34"/>
    <w:rsid w:val="005015F9"/>
    <w:rsid w:val="00501E30"/>
    <w:rsid w:val="00502A9C"/>
    <w:rsid w:val="00502D48"/>
    <w:rsid w:val="00504D3A"/>
    <w:rsid w:val="005056FE"/>
    <w:rsid w:val="00505F04"/>
    <w:rsid w:val="0050608C"/>
    <w:rsid w:val="005064AA"/>
    <w:rsid w:val="005064B1"/>
    <w:rsid w:val="00506C7F"/>
    <w:rsid w:val="005078D4"/>
    <w:rsid w:val="00507F62"/>
    <w:rsid w:val="0051010A"/>
    <w:rsid w:val="005106BB"/>
    <w:rsid w:val="0051145F"/>
    <w:rsid w:val="00512408"/>
    <w:rsid w:val="00513227"/>
    <w:rsid w:val="005132E6"/>
    <w:rsid w:val="00513895"/>
    <w:rsid w:val="00513B62"/>
    <w:rsid w:val="00513C2F"/>
    <w:rsid w:val="0051420C"/>
    <w:rsid w:val="00514765"/>
    <w:rsid w:val="00514FDE"/>
    <w:rsid w:val="00515E11"/>
    <w:rsid w:val="00515F51"/>
    <w:rsid w:val="005177CC"/>
    <w:rsid w:val="005202DF"/>
    <w:rsid w:val="005216EA"/>
    <w:rsid w:val="00522DCF"/>
    <w:rsid w:val="00523733"/>
    <w:rsid w:val="00523DA0"/>
    <w:rsid w:val="00524448"/>
    <w:rsid w:val="0052458E"/>
    <w:rsid w:val="005251C2"/>
    <w:rsid w:val="00525BC0"/>
    <w:rsid w:val="00525E2C"/>
    <w:rsid w:val="00526469"/>
    <w:rsid w:val="00526613"/>
    <w:rsid w:val="00527415"/>
    <w:rsid w:val="0053062A"/>
    <w:rsid w:val="005318ED"/>
    <w:rsid w:val="00531C87"/>
    <w:rsid w:val="005328F4"/>
    <w:rsid w:val="00532911"/>
    <w:rsid w:val="00533FF1"/>
    <w:rsid w:val="00535898"/>
    <w:rsid w:val="00536401"/>
    <w:rsid w:val="00536FE3"/>
    <w:rsid w:val="00537497"/>
    <w:rsid w:val="00537E98"/>
    <w:rsid w:val="005407E7"/>
    <w:rsid w:val="00540E23"/>
    <w:rsid w:val="00542C48"/>
    <w:rsid w:val="005435BE"/>
    <w:rsid w:val="0054419A"/>
    <w:rsid w:val="0054498D"/>
    <w:rsid w:val="00545B10"/>
    <w:rsid w:val="00545F5C"/>
    <w:rsid w:val="005461E1"/>
    <w:rsid w:val="00550ED3"/>
    <w:rsid w:val="00551484"/>
    <w:rsid w:val="0055169A"/>
    <w:rsid w:val="005516E3"/>
    <w:rsid w:val="00553C03"/>
    <w:rsid w:val="00555A2F"/>
    <w:rsid w:val="00555A89"/>
    <w:rsid w:val="00555EBB"/>
    <w:rsid w:val="005577EC"/>
    <w:rsid w:val="0056012C"/>
    <w:rsid w:val="0056039B"/>
    <w:rsid w:val="005606D7"/>
    <w:rsid w:val="00561582"/>
    <w:rsid w:val="00561CEC"/>
    <w:rsid w:val="00562D59"/>
    <w:rsid w:val="00563652"/>
    <w:rsid w:val="00564321"/>
    <w:rsid w:val="00564B24"/>
    <w:rsid w:val="00565167"/>
    <w:rsid w:val="00565343"/>
    <w:rsid w:val="00565D8A"/>
    <w:rsid w:val="00565DA0"/>
    <w:rsid w:val="0056667E"/>
    <w:rsid w:val="00566A2F"/>
    <w:rsid w:val="005701CA"/>
    <w:rsid w:val="00570373"/>
    <w:rsid w:val="00572BCA"/>
    <w:rsid w:val="00572C5B"/>
    <w:rsid w:val="0057502A"/>
    <w:rsid w:val="00575390"/>
    <w:rsid w:val="00575A1F"/>
    <w:rsid w:val="00576E3E"/>
    <w:rsid w:val="00576F5F"/>
    <w:rsid w:val="005778D2"/>
    <w:rsid w:val="00577CC4"/>
    <w:rsid w:val="00580A89"/>
    <w:rsid w:val="00580D17"/>
    <w:rsid w:val="00580DDF"/>
    <w:rsid w:val="005812E0"/>
    <w:rsid w:val="00582EF3"/>
    <w:rsid w:val="00582FE8"/>
    <w:rsid w:val="0058351D"/>
    <w:rsid w:val="00583623"/>
    <w:rsid w:val="005836B4"/>
    <w:rsid w:val="005836FC"/>
    <w:rsid w:val="00583B09"/>
    <w:rsid w:val="00584361"/>
    <w:rsid w:val="00585777"/>
    <w:rsid w:val="00585CB3"/>
    <w:rsid w:val="00586B16"/>
    <w:rsid w:val="0058797B"/>
    <w:rsid w:val="00590D4B"/>
    <w:rsid w:val="0059155B"/>
    <w:rsid w:val="005939A3"/>
    <w:rsid w:val="00593DFA"/>
    <w:rsid w:val="00594E2E"/>
    <w:rsid w:val="0059556E"/>
    <w:rsid w:val="00595F53"/>
    <w:rsid w:val="005975AE"/>
    <w:rsid w:val="00597C08"/>
    <w:rsid w:val="005A0159"/>
    <w:rsid w:val="005A0470"/>
    <w:rsid w:val="005A134D"/>
    <w:rsid w:val="005A156C"/>
    <w:rsid w:val="005A2C95"/>
    <w:rsid w:val="005A4226"/>
    <w:rsid w:val="005A4489"/>
    <w:rsid w:val="005A4675"/>
    <w:rsid w:val="005A4824"/>
    <w:rsid w:val="005A4884"/>
    <w:rsid w:val="005A4A67"/>
    <w:rsid w:val="005A6FBF"/>
    <w:rsid w:val="005A7600"/>
    <w:rsid w:val="005A7A63"/>
    <w:rsid w:val="005B083D"/>
    <w:rsid w:val="005B0897"/>
    <w:rsid w:val="005B0C61"/>
    <w:rsid w:val="005B0CCD"/>
    <w:rsid w:val="005B1404"/>
    <w:rsid w:val="005B2A79"/>
    <w:rsid w:val="005B46E0"/>
    <w:rsid w:val="005B4B5E"/>
    <w:rsid w:val="005B53DB"/>
    <w:rsid w:val="005B72C9"/>
    <w:rsid w:val="005B7955"/>
    <w:rsid w:val="005B7968"/>
    <w:rsid w:val="005C061B"/>
    <w:rsid w:val="005C1E2A"/>
    <w:rsid w:val="005C2139"/>
    <w:rsid w:val="005C2300"/>
    <w:rsid w:val="005C2AF9"/>
    <w:rsid w:val="005C3DE8"/>
    <w:rsid w:val="005C4796"/>
    <w:rsid w:val="005C4F59"/>
    <w:rsid w:val="005C5479"/>
    <w:rsid w:val="005C5B1A"/>
    <w:rsid w:val="005C616B"/>
    <w:rsid w:val="005C63EC"/>
    <w:rsid w:val="005C6E03"/>
    <w:rsid w:val="005C78D2"/>
    <w:rsid w:val="005D1042"/>
    <w:rsid w:val="005D1252"/>
    <w:rsid w:val="005D148C"/>
    <w:rsid w:val="005D200F"/>
    <w:rsid w:val="005D2A90"/>
    <w:rsid w:val="005D3742"/>
    <w:rsid w:val="005D42A4"/>
    <w:rsid w:val="005D46D5"/>
    <w:rsid w:val="005D61A6"/>
    <w:rsid w:val="005D62B4"/>
    <w:rsid w:val="005D676C"/>
    <w:rsid w:val="005E1FF9"/>
    <w:rsid w:val="005E2651"/>
    <w:rsid w:val="005E392A"/>
    <w:rsid w:val="005E3A5E"/>
    <w:rsid w:val="005E3C1B"/>
    <w:rsid w:val="005E4581"/>
    <w:rsid w:val="005E5080"/>
    <w:rsid w:val="005E50D1"/>
    <w:rsid w:val="005E631D"/>
    <w:rsid w:val="005E65B8"/>
    <w:rsid w:val="005E66B1"/>
    <w:rsid w:val="005E676D"/>
    <w:rsid w:val="005E6A02"/>
    <w:rsid w:val="005E6E71"/>
    <w:rsid w:val="005E6E8C"/>
    <w:rsid w:val="005E72FC"/>
    <w:rsid w:val="005E7C04"/>
    <w:rsid w:val="005F025C"/>
    <w:rsid w:val="005F0A64"/>
    <w:rsid w:val="005F0AA6"/>
    <w:rsid w:val="005F0DD3"/>
    <w:rsid w:val="005F0ED0"/>
    <w:rsid w:val="005F0F25"/>
    <w:rsid w:val="005F0FBC"/>
    <w:rsid w:val="005F185D"/>
    <w:rsid w:val="005F1E25"/>
    <w:rsid w:val="005F2379"/>
    <w:rsid w:val="005F2FBF"/>
    <w:rsid w:val="005F31EF"/>
    <w:rsid w:val="005F34F9"/>
    <w:rsid w:val="005F35F5"/>
    <w:rsid w:val="005F4A3A"/>
    <w:rsid w:val="005F5735"/>
    <w:rsid w:val="005F5907"/>
    <w:rsid w:val="005F5C68"/>
    <w:rsid w:val="005F7268"/>
    <w:rsid w:val="005F7B11"/>
    <w:rsid w:val="00600770"/>
    <w:rsid w:val="006007A0"/>
    <w:rsid w:val="00601F81"/>
    <w:rsid w:val="00602436"/>
    <w:rsid w:val="00602673"/>
    <w:rsid w:val="00603E85"/>
    <w:rsid w:val="00604432"/>
    <w:rsid w:val="00604E05"/>
    <w:rsid w:val="00605C19"/>
    <w:rsid w:val="00606031"/>
    <w:rsid w:val="006064BB"/>
    <w:rsid w:val="00606A0F"/>
    <w:rsid w:val="00606B4E"/>
    <w:rsid w:val="00607437"/>
    <w:rsid w:val="0060757A"/>
    <w:rsid w:val="00607706"/>
    <w:rsid w:val="00607B96"/>
    <w:rsid w:val="00610052"/>
    <w:rsid w:val="00610104"/>
    <w:rsid w:val="00610D2B"/>
    <w:rsid w:val="0061168F"/>
    <w:rsid w:val="00612A16"/>
    <w:rsid w:val="00614061"/>
    <w:rsid w:val="006148E8"/>
    <w:rsid w:val="00614D30"/>
    <w:rsid w:val="00615291"/>
    <w:rsid w:val="006155B7"/>
    <w:rsid w:val="006158C1"/>
    <w:rsid w:val="006160CF"/>
    <w:rsid w:val="00616B11"/>
    <w:rsid w:val="0061700C"/>
    <w:rsid w:val="006174FF"/>
    <w:rsid w:val="006179B6"/>
    <w:rsid w:val="006206D1"/>
    <w:rsid w:val="006212DD"/>
    <w:rsid w:val="00622344"/>
    <w:rsid w:val="00623633"/>
    <w:rsid w:val="00625785"/>
    <w:rsid w:val="00625FBC"/>
    <w:rsid w:val="006270DE"/>
    <w:rsid w:val="00627100"/>
    <w:rsid w:val="0062767A"/>
    <w:rsid w:val="0062780F"/>
    <w:rsid w:val="006300F5"/>
    <w:rsid w:val="00630975"/>
    <w:rsid w:val="00630EA2"/>
    <w:rsid w:val="0063106F"/>
    <w:rsid w:val="00631382"/>
    <w:rsid w:val="00632279"/>
    <w:rsid w:val="0063267E"/>
    <w:rsid w:val="006327DC"/>
    <w:rsid w:val="00634364"/>
    <w:rsid w:val="0063460D"/>
    <w:rsid w:val="00634E5A"/>
    <w:rsid w:val="00636906"/>
    <w:rsid w:val="00636DB4"/>
    <w:rsid w:val="00637299"/>
    <w:rsid w:val="006376ED"/>
    <w:rsid w:val="00640A73"/>
    <w:rsid w:val="00640BD5"/>
    <w:rsid w:val="00642C58"/>
    <w:rsid w:val="00642EFE"/>
    <w:rsid w:val="00642FAD"/>
    <w:rsid w:val="0064323E"/>
    <w:rsid w:val="00644C9C"/>
    <w:rsid w:val="00645C6F"/>
    <w:rsid w:val="00645F02"/>
    <w:rsid w:val="00646D98"/>
    <w:rsid w:val="00647255"/>
    <w:rsid w:val="0064782E"/>
    <w:rsid w:val="00650096"/>
    <w:rsid w:val="006509BF"/>
    <w:rsid w:val="00650F1B"/>
    <w:rsid w:val="00652206"/>
    <w:rsid w:val="006534DE"/>
    <w:rsid w:val="00653C8D"/>
    <w:rsid w:val="006540C9"/>
    <w:rsid w:val="006549C2"/>
    <w:rsid w:val="006551C8"/>
    <w:rsid w:val="006555A3"/>
    <w:rsid w:val="006569BA"/>
    <w:rsid w:val="00657DB4"/>
    <w:rsid w:val="006609A8"/>
    <w:rsid w:val="006613C5"/>
    <w:rsid w:val="00661CEF"/>
    <w:rsid w:val="00661F61"/>
    <w:rsid w:val="0066226C"/>
    <w:rsid w:val="006625B8"/>
    <w:rsid w:val="00662CEF"/>
    <w:rsid w:val="00662E81"/>
    <w:rsid w:val="00663000"/>
    <w:rsid w:val="006640F9"/>
    <w:rsid w:val="00666242"/>
    <w:rsid w:val="006672A5"/>
    <w:rsid w:val="0067061B"/>
    <w:rsid w:val="006711CE"/>
    <w:rsid w:val="00671391"/>
    <w:rsid w:val="00671DE5"/>
    <w:rsid w:val="00671EB0"/>
    <w:rsid w:val="006732C7"/>
    <w:rsid w:val="00673E3C"/>
    <w:rsid w:val="006746A2"/>
    <w:rsid w:val="006764DC"/>
    <w:rsid w:val="00680C7E"/>
    <w:rsid w:val="0068165A"/>
    <w:rsid w:val="00681C4F"/>
    <w:rsid w:val="006843F9"/>
    <w:rsid w:val="00684442"/>
    <w:rsid w:val="0068464B"/>
    <w:rsid w:val="00684BD3"/>
    <w:rsid w:val="00685130"/>
    <w:rsid w:val="0068531A"/>
    <w:rsid w:val="00685D33"/>
    <w:rsid w:val="006860E7"/>
    <w:rsid w:val="00686A0D"/>
    <w:rsid w:val="00687E40"/>
    <w:rsid w:val="006911EA"/>
    <w:rsid w:val="00691AE5"/>
    <w:rsid w:val="00692B8A"/>
    <w:rsid w:val="0069342D"/>
    <w:rsid w:val="00693982"/>
    <w:rsid w:val="00693BFA"/>
    <w:rsid w:val="006943B3"/>
    <w:rsid w:val="00695418"/>
    <w:rsid w:val="0069586D"/>
    <w:rsid w:val="00695B72"/>
    <w:rsid w:val="00695C1E"/>
    <w:rsid w:val="00696D33"/>
    <w:rsid w:val="00696EE6"/>
    <w:rsid w:val="00697172"/>
    <w:rsid w:val="00697729"/>
    <w:rsid w:val="006A0EB6"/>
    <w:rsid w:val="006A15E1"/>
    <w:rsid w:val="006A20A0"/>
    <w:rsid w:val="006A29B9"/>
    <w:rsid w:val="006A32E6"/>
    <w:rsid w:val="006A33DE"/>
    <w:rsid w:val="006A5ADD"/>
    <w:rsid w:val="006A5B82"/>
    <w:rsid w:val="006A763A"/>
    <w:rsid w:val="006A772C"/>
    <w:rsid w:val="006A792B"/>
    <w:rsid w:val="006B02CB"/>
    <w:rsid w:val="006B03CB"/>
    <w:rsid w:val="006B08F1"/>
    <w:rsid w:val="006B0B4D"/>
    <w:rsid w:val="006B0FC0"/>
    <w:rsid w:val="006B128B"/>
    <w:rsid w:val="006B17E4"/>
    <w:rsid w:val="006B3891"/>
    <w:rsid w:val="006B3DE7"/>
    <w:rsid w:val="006B46BC"/>
    <w:rsid w:val="006B5750"/>
    <w:rsid w:val="006B5D24"/>
    <w:rsid w:val="006B5D28"/>
    <w:rsid w:val="006B5E6B"/>
    <w:rsid w:val="006B655A"/>
    <w:rsid w:val="006B68D9"/>
    <w:rsid w:val="006C152C"/>
    <w:rsid w:val="006C1C34"/>
    <w:rsid w:val="006C213D"/>
    <w:rsid w:val="006C2939"/>
    <w:rsid w:val="006C356F"/>
    <w:rsid w:val="006C41C2"/>
    <w:rsid w:val="006C47C3"/>
    <w:rsid w:val="006C49A3"/>
    <w:rsid w:val="006C7F1D"/>
    <w:rsid w:val="006D0B38"/>
    <w:rsid w:val="006D0DE5"/>
    <w:rsid w:val="006D0E13"/>
    <w:rsid w:val="006D1E78"/>
    <w:rsid w:val="006D3E3C"/>
    <w:rsid w:val="006D4398"/>
    <w:rsid w:val="006D4C22"/>
    <w:rsid w:val="006D5781"/>
    <w:rsid w:val="006D5C0C"/>
    <w:rsid w:val="006D5D59"/>
    <w:rsid w:val="006D698D"/>
    <w:rsid w:val="006D6E0D"/>
    <w:rsid w:val="006D72D6"/>
    <w:rsid w:val="006D72E7"/>
    <w:rsid w:val="006D7ADD"/>
    <w:rsid w:val="006D7FA3"/>
    <w:rsid w:val="006E0CD7"/>
    <w:rsid w:val="006E1597"/>
    <w:rsid w:val="006E1983"/>
    <w:rsid w:val="006E22BB"/>
    <w:rsid w:val="006E272F"/>
    <w:rsid w:val="006E2E3B"/>
    <w:rsid w:val="006E35DA"/>
    <w:rsid w:val="006E3E75"/>
    <w:rsid w:val="006E412C"/>
    <w:rsid w:val="006E55B8"/>
    <w:rsid w:val="006E657D"/>
    <w:rsid w:val="006E6CBC"/>
    <w:rsid w:val="006E70B6"/>
    <w:rsid w:val="006E7F30"/>
    <w:rsid w:val="006F031D"/>
    <w:rsid w:val="006F0B24"/>
    <w:rsid w:val="006F0D09"/>
    <w:rsid w:val="006F200B"/>
    <w:rsid w:val="006F21E4"/>
    <w:rsid w:val="006F2780"/>
    <w:rsid w:val="006F31F8"/>
    <w:rsid w:val="006F3AA2"/>
    <w:rsid w:val="006F4B58"/>
    <w:rsid w:val="006F50AF"/>
    <w:rsid w:val="006F5CB8"/>
    <w:rsid w:val="006F6553"/>
    <w:rsid w:val="006F7E03"/>
    <w:rsid w:val="00700273"/>
    <w:rsid w:val="00702C25"/>
    <w:rsid w:val="00703458"/>
    <w:rsid w:val="00706106"/>
    <w:rsid w:val="00706DB4"/>
    <w:rsid w:val="00707D1F"/>
    <w:rsid w:val="007100CA"/>
    <w:rsid w:val="00710867"/>
    <w:rsid w:val="0071123F"/>
    <w:rsid w:val="0071182D"/>
    <w:rsid w:val="00712891"/>
    <w:rsid w:val="00712F80"/>
    <w:rsid w:val="00713DB7"/>
    <w:rsid w:val="0071490D"/>
    <w:rsid w:val="007149CA"/>
    <w:rsid w:val="007150D3"/>
    <w:rsid w:val="0071533E"/>
    <w:rsid w:val="00715AE9"/>
    <w:rsid w:val="00716055"/>
    <w:rsid w:val="0071666F"/>
    <w:rsid w:val="00716890"/>
    <w:rsid w:val="00717891"/>
    <w:rsid w:val="00723BF5"/>
    <w:rsid w:val="00723C8F"/>
    <w:rsid w:val="0072427F"/>
    <w:rsid w:val="00724AC7"/>
    <w:rsid w:val="00724F34"/>
    <w:rsid w:val="00726128"/>
    <w:rsid w:val="00726486"/>
    <w:rsid w:val="00726CF5"/>
    <w:rsid w:val="0072756C"/>
    <w:rsid w:val="00727653"/>
    <w:rsid w:val="00730458"/>
    <w:rsid w:val="0073078C"/>
    <w:rsid w:val="00730FFA"/>
    <w:rsid w:val="007310D9"/>
    <w:rsid w:val="007314AF"/>
    <w:rsid w:val="007326B9"/>
    <w:rsid w:val="0073345E"/>
    <w:rsid w:val="00734659"/>
    <w:rsid w:val="00734C32"/>
    <w:rsid w:val="0073536D"/>
    <w:rsid w:val="00735F36"/>
    <w:rsid w:val="00736F14"/>
    <w:rsid w:val="00740508"/>
    <w:rsid w:val="007415F0"/>
    <w:rsid w:val="007433D6"/>
    <w:rsid w:val="00743DCC"/>
    <w:rsid w:val="007445E3"/>
    <w:rsid w:val="007459F9"/>
    <w:rsid w:val="00745F2A"/>
    <w:rsid w:val="00745F46"/>
    <w:rsid w:val="0074780B"/>
    <w:rsid w:val="00747D9E"/>
    <w:rsid w:val="007516F5"/>
    <w:rsid w:val="00751CFF"/>
    <w:rsid w:val="00751DFB"/>
    <w:rsid w:val="00753619"/>
    <w:rsid w:val="007537B5"/>
    <w:rsid w:val="00753A6A"/>
    <w:rsid w:val="00754A11"/>
    <w:rsid w:val="00754CD2"/>
    <w:rsid w:val="00754D55"/>
    <w:rsid w:val="00755B73"/>
    <w:rsid w:val="00755BCF"/>
    <w:rsid w:val="00756877"/>
    <w:rsid w:val="0076085E"/>
    <w:rsid w:val="00761E50"/>
    <w:rsid w:val="0076343E"/>
    <w:rsid w:val="007634E6"/>
    <w:rsid w:val="00763B00"/>
    <w:rsid w:val="00763DA1"/>
    <w:rsid w:val="00764539"/>
    <w:rsid w:val="00764A2C"/>
    <w:rsid w:val="00764D8A"/>
    <w:rsid w:val="00765180"/>
    <w:rsid w:val="00766183"/>
    <w:rsid w:val="00767491"/>
    <w:rsid w:val="00767B61"/>
    <w:rsid w:val="00767F7A"/>
    <w:rsid w:val="0077051C"/>
    <w:rsid w:val="00771579"/>
    <w:rsid w:val="007729AD"/>
    <w:rsid w:val="00773DAC"/>
    <w:rsid w:val="00774037"/>
    <w:rsid w:val="0077410B"/>
    <w:rsid w:val="007749D4"/>
    <w:rsid w:val="00774CD6"/>
    <w:rsid w:val="007755E1"/>
    <w:rsid w:val="00776085"/>
    <w:rsid w:val="007767A0"/>
    <w:rsid w:val="00777BAD"/>
    <w:rsid w:val="0078035D"/>
    <w:rsid w:val="007816C1"/>
    <w:rsid w:val="0078256B"/>
    <w:rsid w:val="007840AF"/>
    <w:rsid w:val="007840B2"/>
    <w:rsid w:val="007847FE"/>
    <w:rsid w:val="0078503E"/>
    <w:rsid w:val="00785331"/>
    <w:rsid w:val="00787A94"/>
    <w:rsid w:val="007901AF"/>
    <w:rsid w:val="00791943"/>
    <w:rsid w:val="00791AFF"/>
    <w:rsid w:val="00792974"/>
    <w:rsid w:val="007929E0"/>
    <w:rsid w:val="0079413F"/>
    <w:rsid w:val="00796115"/>
    <w:rsid w:val="007A068D"/>
    <w:rsid w:val="007A0FCA"/>
    <w:rsid w:val="007A17E7"/>
    <w:rsid w:val="007A1B14"/>
    <w:rsid w:val="007A1F58"/>
    <w:rsid w:val="007A2802"/>
    <w:rsid w:val="007A2C24"/>
    <w:rsid w:val="007A3A4E"/>
    <w:rsid w:val="007A4A75"/>
    <w:rsid w:val="007A5007"/>
    <w:rsid w:val="007A63C4"/>
    <w:rsid w:val="007A70D6"/>
    <w:rsid w:val="007B0062"/>
    <w:rsid w:val="007B0358"/>
    <w:rsid w:val="007B0675"/>
    <w:rsid w:val="007B0E47"/>
    <w:rsid w:val="007B10C1"/>
    <w:rsid w:val="007B31DC"/>
    <w:rsid w:val="007B4EBC"/>
    <w:rsid w:val="007B72AF"/>
    <w:rsid w:val="007B7EF5"/>
    <w:rsid w:val="007C02E7"/>
    <w:rsid w:val="007C3AED"/>
    <w:rsid w:val="007C4546"/>
    <w:rsid w:val="007C4EAA"/>
    <w:rsid w:val="007D063B"/>
    <w:rsid w:val="007D26E0"/>
    <w:rsid w:val="007D36B5"/>
    <w:rsid w:val="007D4977"/>
    <w:rsid w:val="007D49A2"/>
    <w:rsid w:val="007D54DF"/>
    <w:rsid w:val="007D5BCF"/>
    <w:rsid w:val="007D6112"/>
    <w:rsid w:val="007D6886"/>
    <w:rsid w:val="007D69AD"/>
    <w:rsid w:val="007D6A67"/>
    <w:rsid w:val="007D7BD3"/>
    <w:rsid w:val="007E0059"/>
    <w:rsid w:val="007E006A"/>
    <w:rsid w:val="007E0152"/>
    <w:rsid w:val="007E0215"/>
    <w:rsid w:val="007E1DD3"/>
    <w:rsid w:val="007E4589"/>
    <w:rsid w:val="007E462F"/>
    <w:rsid w:val="007E50A1"/>
    <w:rsid w:val="007E5426"/>
    <w:rsid w:val="007E542C"/>
    <w:rsid w:val="007E6191"/>
    <w:rsid w:val="007F04D2"/>
    <w:rsid w:val="007F15BC"/>
    <w:rsid w:val="007F1DC9"/>
    <w:rsid w:val="007F23C6"/>
    <w:rsid w:val="007F2695"/>
    <w:rsid w:val="007F3409"/>
    <w:rsid w:val="007F42A6"/>
    <w:rsid w:val="007F532A"/>
    <w:rsid w:val="007F5D01"/>
    <w:rsid w:val="007F718C"/>
    <w:rsid w:val="007F7AC8"/>
    <w:rsid w:val="00800194"/>
    <w:rsid w:val="00800C09"/>
    <w:rsid w:val="00800E35"/>
    <w:rsid w:val="00801C97"/>
    <w:rsid w:val="0080206D"/>
    <w:rsid w:val="0080257F"/>
    <w:rsid w:val="00802B50"/>
    <w:rsid w:val="0080396C"/>
    <w:rsid w:val="00804090"/>
    <w:rsid w:val="00804E73"/>
    <w:rsid w:val="0080577D"/>
    <w:rsid w:val="0080588A"/>
    <w:rsid w:val="0080706A"/>
    <w:rsid w:val="008075D5"/>
    <w:rsid w:val="00807DDC"/>
    <w:rsid w:val="00810D0B"/>
    <w:rsid w:val="00812E1E"/>
    <w:rsid w:val="008138FB"/>
    <w:rsid w:val="00814444"/>
    <w:rsid w:val="008155F5"/>
    <w:rsid w:val="00816448"/>
    <w:rsid w:val="00816751"/>
    <w:rsid w:val="00817342"/>
    <w:rsid w:val="00817D79"/>
    <w:rsid w:val="00820AC6"/>
    <w:rsid w:val="00820DA5"/>
    <w:rsid w:val="008237D0"/>
    <w:rsid w:val="00823CE7"/>
    <w:rsid w:val="0082656E"/>
    <w:rsid w:val="008277E0"/>
    <w:rsid w:val="00827E0C"/>
    <w:rsid w:val="0083097F"/>
    <w:rsid w:val="00831BEA"/>
    <w:rsid w:val="00831D5B"/>
    <w:rsid w:val="00831E2A"/>
    <w:rsid w:val="00833500"/>
    <w:rsid w:val="008345BC"/>
    <w:rsid w:val="008345E8"/>
    <w:rsid w:val="00835D67"/>
    <w:rsid w:val="00836B04"/>
    <w:rsid w:val="00837872"/>
    <w:rsid w:val="00837E2E"/>
    <w:rsid w:val="00840195"/>
    <w:rsid w:val="008411D2"/>
    <w:rsid w:val="008414F5"/>
    <w:rsid w:val="008427BA"/>
    <w:rsid w:val="00842A6A"/>
    <w:rsid w:val="008442E0"/>
    <w:rsid w:val="008447D0"/>
    <w:rsid w:val="008448ED"/>
    <w:rsid w:val="008474BC"/>
    <w:rsid w:val="0084774F"/>
    <w:rsid w:val="008512D7"/>
    <w:rsid w:val="0085167E"/>
    <w:rsid w:val="00851D57"/>
    <w:rsid w:val="00852838"/>
    <w:rsid w:val="008538F5"/>
    <w:rsid w:val="00853A17"/>
    <w:rsid w:val="00854339"/>
    <w:rsid w:val="0085515E"/>
    <w:rsid w:val="008554FE"/>
    <w:rsid w:val="00855769"/>
    <w:rsid w:val="00855D1B"/>
    <w:rsid w:val="00855DF4"/>
    <w:rsid w:val="00856AC4"/>
    <w:rsid w:val="00856CB3"/>
    <w:rsid w:val="008570F4"/>
    <w:rsid w:val="008572F0"/>
    <w:rsid w:val="00857431"/>
    <w:rsid w:val="00857929"/>
    <w:rsid w:val="00857D35"/>
    <w:rsid w:val="00861867"/>
    <w:rsid w:val="00861FA6"/>
    <w:rsid w:val="00862F72"/>
    <w:rsid w:val="008638E8"/>
    <w:rsid w:val="00863DE0"/>
    <w:rsid w:val="00864990"/>
    <w:rsid w:val="008668AA"/>
    <w:rsid w:val="00867D46"/>
    <w:rsid w:val="008703D1"/>
    <w:rsid w:val="00871D62"/>
    <w:rsid w:val="00872C8E"/>
    <w:rsid w:val="0087300A"/>
    <w:rsid w:val="0087311B"/>
    <w:rsid w:val="00873ACC"/>
    <w:rsid w:val="00873C99"/>
    <w:rsid w:val="00873D9C"/>
    <w:rsid w:val="00876737"/>
    <w:rsid w:val="0087675C"/>
    <w:rsid w:val="00880535"/>
    <w:rsid w:val="00880B5A"/>
    <w:rsid w:val="0088217D"/>
    <w:rsid w:val="0088221D"/>
    <w:rsid w:val="00882672"/>
    <w:rsid w:val="00882E6A"/>
    <w:rsid w:val="00882F8C"/>
    <w:rsid w:val="00884850"/>
    <w:rsid w:val="008852F2"/>
    <w:rsid w:val="0088597B"/>
    <w:rsid w:val="00885C14"/>
    <w:rsid w:val="00886848"/>
    <w:rsid w:val="00886F99"/>
    <w:rsid w:val="008912D9"/>
    <w:rsid w:val="0089185B"/>
    <w:rsid w:val="00891A1E"/>
    <w:rsid w:val="0089372D"/>
    <w:rsid w:val="00893E50"/>
    <w:rsid w:val="00894FB6"/>
    <w:rsid w:val="008952E8"/>
    <w:rsid w:val="008954E4"/>
    <w:rsid w:val="00895594"/>
    <w:rsid w:val="008955C0"/>
    <w:rsid w:val="008957E6"/>
    <w:rsid w:val="00895A11"/>
    <w:rsid w:val="00895CE6"/>
    <w:rsid w:val="00895F3E"/>
    <w:rsid w:val="00896C61"/>
    <w:rsid w:val="00897C2C"/>
    <w:rsid w:val="00897E81"/>
    <w:rsid w:val="008A0801"/>
    <w:rsid w:val="008A0DB6"/>
    <w:rsid w:val="008A1A9C"/>
    <w:rsid w:val="008A3022"/>
    <w:rsid w:val="008A33D5"/>
    <w:rsid w:val="008A3748"/>
    <w:rsid w:val="008A466E"/>
    <w:rsid w:val="008A5B2D"/>
    <w:rsid w:val="008A6465"/>
    <w:rsid w:val="008A65AF"/>
    <w:rsid w:val="008A7272"/>
    <w:rsid w:val="008B0011"/>
    <w:rsid w:val="008B0D3F"/>
    <w:rsid w:val="008B1B3B"/>
    <w:rsid w:val="008B2739"/>
    <w:rsid w:val="008B2C45"/>
    <w:rsid w:val="008B3CEC"/>
    <w:rsid w:val="008B48DB"/>
    <w:rsid w:val="008B6125"/>
    <w:rsid w:val="008B7404"/>
    <w:rsid w:val="008B74DD"/>
    <w:rsid w:val="008B7738"/>
    <w:rsid w:val="008C0451"/>
    <w:rsid w:val="008C05D9"/>
    <w:rsid w:val="008C0A51"/>
    <w:rsid w:val="008C1029"/>
    <w:rsid w:val="008C2D81"/>
    <w:rsid w:val="008C2EE9"/>
    <w:rsid w:val="008C43AA"/>
    <w:rsid w:val="008C45F5"/>
    <w:rsid w:val="008C4BD9"/>
    <w:rsid w:val="008C54F6"/>
    <w:rsid w:val="008C5970"/>
    <w:rsid w:val="008C5DBB"/>
    <w:rsid w:val="008C60B6"/>
    <w:rsid w:val="008C66A5"/>
    <w:rsid w:val="008C7259"/>
    <w:rsid w:val="008C79E5"/>
    <w:rsid w:val="008D0D0D"/>
    <w:rsid w:val="008D160D"/>
    <w:rsid w:val="008D16D0"/>
    <w:rsid w:val="008D2304"/>
    <w:rsid w:val="008D2D43"/>
    <w:rsid w:val="008D2FBB"/>
    <w:rsid w:val="008D345A"/>
    <w:rsid w:val="008D3E7E"/>
    <w:rsid w:val="008D4388"/>
    <w:rsid w:val="008D45E9"/>
    <w:rsid w:val="008D4E21"/>
    <w:rsid w:val="008D4EBE"/>
    <w:rsid w:val="008D6C35"/>
    <w:rsid w:val="008E0213"/>
    <w:rsid w:val="008E1DCD"/>
    <w:rsid w:val="008E2F41"/>
    <w:rsid w:val="008E3FBB"/>
    <w:rsid w:val="008E4F3C"/>
    <w:rsid w:val="008E527E"/>
    <w:rsid w:val="008E5F21"/>
    <w:rsid w:val="008E6895"/>
    <w:rsid w:val="008E6A63"/>
    <w:rsid w:val="008E6CDA"/>
    <w:rsid w:val="008E7AD7"/>
    <w:rsid w:val="008F033E"/>
    <w:rsid w:val="008F1CCF"/>
    <w:rsid w:val="008F20D8"/>
    <w:rsid w:val="008F21D7"/>
    <w:rsid w:val="008F3432"/>
    <w:rsid w:val="008F370D"/>
    <w:rsid w:val="008F38F4"/>
    <w:rsid w:val="008F3DDF"/>
    <w:rsid w:val="008F3F6C"/>
    <w:rsid w:val="008F52FC"/>
    <w:rsid w:val="008F5653"/>
    <w:rsid w:val="008F5CE9"/>
    <w:rsid w:val="008F6B0A"/>
    <w:rsid w:val="009007B2"/>
    <w:rsid w:val="00900D11"/>
    <w:rsid w:val="00900DE6"/>
    <w:rsid w:val="00901CC5"/>
    <w:rsid w:val="00902420"/>
    <w:rsid w:val="0090287F"/>
    <w:rsid w:val="00902AAC"/>
    <w:rsid w:val="00902F38"/>
    <w:rsid w:val="00902FA1"/>
    <w:rsid w:val="00903410"/>
    <w:rsid w:val="009034C0"/>
    <w:rsid w:val="00904A17"/>
    <w:rsid w:val="00904CFC"/>
    <w:rsid w:val="009059D8"/>
    <w:rsid w:val="00905C54"/>
    <w:rsid w:val="0090624A"/>
    <w:rsid w:val="00907E56"/>
    <w:rsid w:val="00907E99"/>
    <w:rsid w:val="00907EA3"/>
    <w:rsid w:val="00910329"/>
    <w:rsid w:val="00910C57"/>
    <w:rsid w:val="009116D6"/>
    <w:rsid w:val="00911FF0"/>
    <w:rsid w:val="009126E1"/>
    <w:rsid w:val="00912BE9"/>
    <w:rsid w:val="0091348E"/>
    <w:rsid w:val="009139FA"/>
    <w:rsid w:val="00914106"/>
    <w:rsid w:val="0091467C"/>
    <w:rsid w:val="00914ACD"/>
    <w:rsid w:val="00914CA7"/>
    <w:rsid w:val="009200AF"/>
    <w:rsid w:val="009208C8"/>
    <w:rsid w:val="0092099C"/>
    <w:rsid w:val="009216F8"/>
    <w:rsid w:val="00921FCD"/>
    <w:rsid w:val="009221A6"/>
    <w:rsid w:val="009227DC"/>
    <w:rsid w:val="0092461E"/>
    <w:rsid w:val="00924FDE"/>
    <w:rsid w:val="009252E5"/>
    <w:rsid w:val="00925C86"/>
    <w:rsid w:val="0092674F"/>
    <w:rsid w:val="00927300"/>
    <w:rsid w:val="00930630"/>
    <w:rsid w:val="00930A91"/>
    <w:rsid w:val="0093121C"/>
    <w:rsid w:val="0093160A"/>
    <w:rsid w:val="00931763"/>
    <w:rsid w:val="00932842"/>
    <w:rsid w:val="009328A7"/>
    <w:rsid w:val="00934208"/>
    <w:rsid w:val="00934541"/>
    <w:rsid w:val="009347D5"/>
    <w:rsid w:val="00935B04"/>
    <w:rsid w:val="00935E30"/>
    <w:rsid w:val="0093646F"/>
    <w:rsid w:val="00937591"/>
    <w:rsid w:val="00937D69"/>
    <w:rsid w:val="00940215"/>
    <w:rsid w:val="0094041A"/>
    <w:rsid w:val="0094066A"/>
    <w:rsid w:val="00940D0D"/>
    <w:rsid w:val="00940E1F"/>
    <w:rsid w:val="00941C8B"/>
    <w:rsid w:val="00942630"/>
    <w:rsid w:val="00942B54"/>
    <w:rsid w:val="0094335E"/>
    <w:rsid w:val="009437B5"/>
    <w:rsid w:val="00943E10"/>
    <w:rsid w:val="00944D80"/>
    <w:rsid w:val="00944FED"/>
    <w:rsid w:val="009451A6"/>
    <w:rsid w:val="00945E65"/>
    <w:rsid w:val="00946D0E"/>
    <w:rsid w:val="00946D57"/>
    <w:rsid w:val="0094705A"/>
    <w:rsid w:val="00947A25"/>
    <w:rsid w:val="0095175F"/>
    <w:rsid w:val="0095184D"/>
    <w:rsid w:val="00951AC8"/>
    <w:rsid w:val="00952F77"/>
    <w:rsid w:val="00953139"/>
    <w:rsid w:val="0095350D"/>
    <w:rsid w:val="009537D9"/>
    <w:rsid w:val="00953C3F"/>
    <w:rsid w:val="00953D14"/>
    <w:rsid w:val="00953E7B"/>
    <w:rsid w:val="00954E9E"/>
    <w:rsid w:val="00954FA4"/>
    <w:rsid w:val="00955B31"/>
    <w:rsid w:val="00955BE7"/>
    <w:rsid w:val="009563C8"/>
    <w:rsid w:val="00957AA7"/>
    <w:rsid w:val="00957CA8"/>
    <w:rsid w:val="00960C8B"/>
    <w:rsid w:val="00961864"/>
    <w:rsid w:val="00962B42"/>
    <w:rsid w:val="00962B47"/>
    <w:rsid w:val="00962C32"/>
    <w:rsid w:val="00962DC0"/>
    <w:rsid w:val="009638A6"/>
    <w:rsid w:val="00964B2D"/>
    <w:rsid w:val="009663D4"/>
    <w:rsid w:val="0096656D"/>
    <w:rsid w:val="00966CD7"/>
    <w:rsid w:val="00966D5B"/>
    <w:rsid w:val="00970B4C"/>
    <w:rsid w:val="0097123B"/>
    <w:rsid w:val="00971257"/>
    <w:rsid w:val="00971B99"/>
    <w:rsid w:val="00971E06"/>
    <w:rsid w:val="00971EC9"/>
    <w:rsid w:val="009721FD"/>
    <w:rsid w:val="00972349"/>
    <w:rsid w:val="0097286D"/>
    <w:rsid w:val="00973823"/>
    <w:rsid w:val="0097390B"/>
    <w:rsid w:val="00973C87"/>
    <w:rsid w:val="0097411C"/>
    <w:rsid w:val="009749FD"/>
    <w:rsid w:val="0097686A"/>
    <w:rsid w:val="00976B73"/>
    <w:rsid w:val="0098069C"/>
    <w:rsid w:val="009818EE"/>
    <w:rsid w:val="00981B05"/>
    <w:rsid w:val="00981DBC"/>
    <w:rsid w:val="00982AB6"/>
    <w:rsid w:val="00983CD6"/>
    <w:rsid w:val="00990115"/>
    <w:rsid w:val="009909A9"/>
    <w:rsid w:val="0099173D"/>
    <w:rsid w:val="0099177C"/>
    <w:rsid w:val="00991859"/>
    <w:rsid w:val="009918BF"/>
    <w:rsid w:val="0099207D"/>
    <w:rsid w:val="009939B6"/>
    <w:rsid w:val="00993C93"/>
    <w:rsid w:val="00995A22"/>
    <w:rsid w:val="00995BA4"/>
    <w:rsid w:val="00995DC5"/>
    <w:rsid w:val="00995E14"/>
    <w:rsid w:val="009966C3"/>
    <w:rsid w:val="0099759B"/>
    <w:rsid w:val="0099786F"/>
    <w:rsid w:val="00997D3E"/>
    <w:rsid w:val="009A1664"/>
    <w:rsid w:val="009A25A4"/>
    <w:rsid w:val="009A2734"/>
    <w:rsid w:val="009A2E1D"/>
    <w:rsid w:val="009A316E"/>
    <w:rsid w:val="009A3C3C"/>
    <w:rsid w:val="009A41AC"/>
    <w:rsid w:val="009A449F"/>
    <w:rsid w:val="009A6DF6"/>
    <w:rsid w:val="009A7598"/>
    <w:rsid w:val="009A764C"/>
    <w:rsid w:val="009A7709"/>
    <w:rsid w:val="009A7989"/>
    <w:rsid w:val="009B136D"/>
    <w:rsid w:val="009B165D"/>
    <w:rsid w:val="009B1F0E"/>
    <w:rsid w:val="009B275F"/>
    <w:rsid w:val="009B479C"/>
    <w:rsid w:val="009B56F0"/>
    <w:rsid w:val="009B5892"/>
    <w:rsid w:val="009B5958"/>
    <w:rsid w:val="009B6523"/>
    <w:rsid w:val="009B68D6"/>
    <w:rsid w:val="009B6CB3"/>
    <w:rsid w:val="009C0015"/>
    <w:rsid w:val="009C0CB8"/>
    <w:rsid w:val="009C0DC4"/>
    <w:rsid w:val="009C1BD8"/>
    <w:rsid w:val="009C2168"/>
    <w:rsid w:val="009C23F0"/>
    <w:rsid w:val="009C2A14"/>
    <w:rsid w:val="009C2C45"/>
    <w:rsid w:val="009C2D1E"/>
    <w:rsid w:val="009C2F63"/>
    <w:rsid w:val="009C3384"/>
    <w:rsid w:val="009C3DBA"/>
    <w:rsid w:val="009C514B"/>
    <w:rsid w:val="009C5230"/>
    <w:rsid w:val="009C61DB"/>
    <w:rsid w:val="009C635A"/>
    <w:rsid w:val="009C6E23"/>
    <w:rsid w:val="009D01AD"/>
    <w:rsid w:val="009D0778"/>
    <w:rsid w:val="009D1A98"/>
    <w:rsid w:val="009D2FB0"/>
    <w:rsid w:val="009D3358"/>
    <w:rsid w:val="009D38AE"/>
    <w:rsid w:val="009D3D86"/>
    <w:rsid w:val="009D4744"/>
    <w:rsid w:val="009D552A"/>
    <w:rsid w:val="009D55E8"/>
    <w:rsid w:val="009D5C54"/>
    <w:rsid w:val="009D6703"/>
    <w:rsid w:val="009D6713"/>
    <w:rsid w:val="009D6C01"/>
    <w:rsid w:val="009D6C24"/>
    <w:rsid w:val="009D74EB"/>
    <w:rsid w:val="009D7CC1"/>
    <w:rsid w:val="009D7F58"/>
    <w:rsid w:val="009E003C"/>
    <w:rsid w:val="009E1271"/>
    <w:rsid w:val="009E1CF4"/>
    <w:rsid w:val="009E20E5"/>
    <w:rsid w:val="009E21B5"/>
    <w:rsid w:val="009E29A9"/>
    <w:rsid w:val="009E2C8E"/>
    <w:rsid w:val="009E353A"/>
    <w:rsid w:val="009E360E"/>
    <w:rsid w:val="009E3733"/>
    <w:rsid w:val="009E3BB1"/>
    <w:rsid w:val="009E3CBD"/>
    <w:rsid w:val="009E3D70"/>
    <w:rsid w:val="009E3FB3"/>
    <w:rsid w:val="009E4A43"/>
    <w:rsid w:val="009E5C6D"/>
    <w:rsid w:val="009E5EA0"/>
    <w:rsid w:val="009E6119"/>
    <w:rsid w:val="009E77FF"/>
    <w:rsid w:val="009F01CF"/>
    <w:rsid w:val="009F0449"/>
    <w:rsid w:val="009F0478"/>
    <w:rsid w:val="009F1020"/>
    <w:rsid w:val="009F1151"/>
    <w:rsid w:val="009F15CB"/>
    <w:rsid w:val="009F1ABA"/>
    <w:rsid w:val="009F1E69"/>
    <w:rsid w:val="009F2EC5"/>
    <w:rsid w:val="009F362E"/>
    <w:rsid w:val="009F423E"/>
    <w:rsid w:val="009F4378"/>
    <w:rsid w:val="009F52B4"/>
    <w:rsid w:val="009F5B63"/>
    <w:rsid w:val="009F6D92"/>
    <w:rsid w:val="009F794A"/>
    <w:rsid w:val="00A008FD"/>
    <w:rsid w:val="00A0110F"/>
    <w:rsid w:val="00A0126B"/>
    <w:rsid w:val="00A013E1"/>
    <w:rsid w:val="00A015B8"/>
    <w:rsid w:val="00A01729"/>
    <w:rsid w:val="00A01AB5"/>
    <w:rsid w:val="00A01BAF"/>
    <w:rsid w:val="00A01E0E"/>
    <w:rsid w:val="00A01F73"/>
    <w:rsid w:val="00A023F7"/>
    <w:rsid w:val="00A0305E"/>
    <w:rsid w:val="00A0374D"/>
    <w:rsid w:val="00A0648D"/>
    <w:rsid w:val="00A06BF2"/>
    <w:rsid w:val="00A1042A"/>
    <w:rsid w:val="00A1051C"/>
    <w:rsid w:val="00A108C0"/>
    <w:rsid w:val="00A11E98"/>
    <w:rsid w:val="00A121AB"/>
    <w:rsid w:val="00A13133"/>
    <w:rsid w:val="00A1722B"/>
    <w:rsid w:val="00A204D5"/>
    <w:rsid w:val="00A20889"/>
    <w:rsid w:val="00A2120F"/>
    <w:rsid w:val="00A213F0"/>
    <w:rsid w:val="00A21B5A"/>
    <w:rsid w:val="00A22091"/>
    <w:rsid w:val="00A220C8"/>
    <w:rsid w:val="00A22897"/>
    <w:rsid w:val="00A23CE4"/>
    <w:rsid w:val="00A2457F"/>
    <w:rsid w:val="00A27434"/>
    <w:rsid w:val="00A30B2E"/>
    <w:rsid w:val="00A30EB1"/>
    <w:rsid w:val="00A324D1"/>
    <w:rsid w:val="00A32CBA"/>
    <w:rsid w:val="00A32E18"/>
    <w:rsid w:val="00A33269"/>
    <w:rsid w:val="00A3353E"/>
    <w:rsid w:val="00A345FE"/>
    <w:rsid w:val="00A3488A"/>
    <w:rsid w:val="00A34A0B"/>
    <w:rsid w:val="00A34D2F"/>
    <w:rsid w:val="00A36106"/>
    <w:rsid w:val="00A36C1B"/>
    <w:rsid w:val="00A40D40"/>
    <w:rsid w:val="00A412EF"/>
    <w:rsid w:val="00A41457"/>
    <w:rsid w:val="00A41478"/>
    <w:rsid w:val="00A41D0E"/>
    <w:rsid w:val="00A41F65"/>
    <w:rsid w:val="00A42E4C"/>
    <w:rsid w:val="00A45CA9"/>
    <w:rsid w:val="00A45ED7"/>
    <w:rsid w:val="00A461B8"/>
    <w:rsid w:val="00A47D82"/>
    <w:rsid w:val="00A502AB"/>
    <w:rsid w:val="00A51755"/>
    <w:rsid w:val="00A517FC"/>
    <w:rsid w:val="00A5203F"/>
    <w:rsid w:val="00A52B1C"/>
    <w:rsid w:val="00A52E79"/>
    <w:rsid w:val="00A5389F"/>
    <w:rsid w:val="00A53952"/>
    <w:rsid w:val="00A53AA8"/>
    <w:rsid w:val="00A53E29"/>
    <w:rsid w:val="00A5442F"/>
    <w:rsid w:val="00A54E44"/>
    <w:rsid w:val="00A5502B"/>
    <w:rsid w:val="00A557A2"/>
    <w:rsid w:val="00A5599D"/>
    <w:rsid w:val="00A55CBC"/>
    <w:rsid w:val="00A55E0B"/>
    <w:rsid w:val="00A5622F"/>
    <w:rsid w:val="00A565ED"/>
    <w:rsid w:val="00A569A4"/>
    <w:rsid w:val="00A56B91"/>
    <w:rsid w:val="00A575FD"/>
    <w:rsid w:val="00A5792F"/>
    <w:rsid w:val="00A57AF8"/>
    <w:rsid w:val="00A57C02"/>
    <w:rsid w:val="00A60E68"/>
    <w:rsid w:val="00A61462"/>
    <w:rsid w:val="00A62960"/>
    <w:rsid w:val="00A630EA"/>
    <w:rsid w:val="00A631DC"/>
    <w:rsid w:val="00A64524"/>
    <w:rsid w:val="00A645C0"/>
    <w:rsid w:val="00A647C5"/>
    <w:rsid w:val="00A664C2"/>
    <w:rsid w:val="00A6661D"/>
    <w:rsid w:val="00A66A5E"/>
    <w:rsid w:val="00A66C26"/>
    <w:rsid w:val="00A70B83"/>
    <w:rsid w:val="00A72068"/>
    <w:rsid w:val="00A7253A"/>
    <w:rsid w:val="00A72FB8"/>
    <w:rsid w:val="00A73D37"/>
    <w:rsid w:val="00A747E4"/>
    <w:rsid w:val="00A74CE9"/>
    <w:rsid w:val="00A7537A"/>
    <w:rsid w:val="00A76FCA"/>
    <w:rsid w:val="00A77CD1"/>
    <w:rsid w:val="00A80EB9"/>
    <w:rsid w:val="00A8110B"/>
    <w:rsid w:val="00A81473"/>
    <w:rsid w:val="00A83182"/>
    <w:rsid w:val="00A83546"/>
    <w:rsid w:val="00A844E9"/>
    <w:rsid w:val="00A85A5D"/>
    <w:rsid w:val="00A85DB3"/>
    <w:rsid w:val="00A86428"/>
    <w:rsid w:val="00A8759A"/>
    <w:rsid w:val="00A9003E"/>
    <w:rsid w:val="00A9056F"/>
    <w:rsid w:val="00A907A3"/>
    <w:rsid w:val="00A9206A"/>
    <w:rsid w:val="00A92E81"/>
    <w:rsid w:val="00A92FB4"/>
    <w:rsid w:val="00A93EF8"/>
    <w:rsid w:val="00A940AD"/>
    <w:rsid w:val="00A95323"/>
    <w:rsid w:val="00A95787"/>
    <w:rsid w:val="00A95CCD"/>
    <w:rsid w:val="00A95E7C"/>
    <w:rsid w:val="00A95F99"/>
    <w:rsid w:val="00A96698"/>
    <w:rsid w:val="00A96B78"/>
    <w:rsid w:val="00A9733F"/>
    <w:rsid w:val="00AA0AF4"/>
    <w:rsid w:val="00AA19E9"/>
    <w:rsid w:val="00AA1E7D"/>
    <w:rsid w:val="00AA27D6"/>
    <w:rsid w:val="00AA3B80"/>
    <w:rsid w:val="00AA46AD"/>
    <w:rsid w:val="00AA472F"/>
    <w:rsid w:val="00AA4DEE"/>
    <w:rsid w:val="00AA5A46"/>
    <w:rsid w:val="00AA691D"/>
    <w:rsid w:val="00AB070A"/>
    <w:rsid w:val="00AB1F30"/>
    <w:rsid w:val="00AB3411"/>
    <w:rsid w:val="00AB3FE6"/>
    <w:rsid w:val="00AB55D3"/>
    <w:rsid w:val="00AB5E5D"/>
    <w:rsid w:val="00AB752E"/>
    <w:rsid w:val="00AC0D2A"/>
    <w:rsid w:val="00AC161E"/>
    <w:rsid w:val="00AC16F8"/>
    <w:rsid w:val="00AC1A4D"/>
    <w:rsid w:val="00AC408E"/>
    <w:rsid w:val="00AC4574"/>
    <w:rsid w:val="00AC478D"/>
    <w:rsid w:val="00AD02E0"/>
    <w:rsid w:val="00AD0408"/>
    <w:rsid w:val="00AD0C46"/>
    <w:rsid w:val="00AD1CAC"/>
    <w:rsid w:val="00AD228F"/>
    <w:rsid w:val="00AD2626"/>
    <w:rsid w:val="00AD2980"/>
    <w:rsid w:val="00AD2F56"/>
    <w:rsid w:val="00AD2FBD"/>
    <w:rsid w:val="00AD3591"/>
    <w:rsid w:val="00AD3BD6"/>
    <w:rsid w:val="00AD452A"/>
    <w:rsid w:val="00AD464E"/>
    <w:rsid w:val="00AD56B8"/>
    <w:rsid w:val="00AD6F5F"/>
    <w:rsid w:val="00AD73C8"/>
    <w:rsid w:val="00AD76AC"/>
    <w:rsid w:val="00AE0AB7"/>
    <w:rsid w:val="00AE0B3F"/>
    <w:rsid w:val="00AE1FBF"/>
    <w:rsid w:val="00AE2B57"/>
    <w:rsid w:val="00AE2E25"/>
    <w:rsid w:val="00AE30F9"/>
    <w:rsid w:val="00AE32CD"/>
    <w:rsid w:val="00AE32ED"/>
    <w:rsid w:val="00AE365B"/>
    <w:rsid w:val="00AE3912"/>
    <w:rsid w:val="00AE575A"/>
    <w:rsid w:val="00AE5791"/>
    <w:rsid w:val="00AE76B4"/>
    <w:rsid w:val="00AE7D04"/>
    <w:rsid w:val="00AE7EA1"/>
    <w:rsid w:val="00AF0501"/>
    <w:rsid w:val="00AF1380"/>
    <w:rsid w:val="00AF2299"/>
    <w:rsid w:val="00AF2DB0"/>
    <w:rsid w:val="00AF304F"/>
    <w:rsid w:val="00AF426F"/>
    <w:rsid w:val="00AF50BD"/>
    <w:rsid w:val="00AF553D"/>
    <w:rsid w:val="00AF586E"/>
    <w:rsid w:val="00AF637E"/>
    <w:rsid w:val="00AF70A4"/>
    <w:rsid w:val="00AF761E"/>
    <w:rsid w:val="00AF79B6"/>
    <w:rsid w:val="00AF7B39"/>
    <w:rsid w:val="00B0068D"/>
    <w:rsid w:val="00B01F26"/>
    <w:rsid w:val="00B0234B"/>
    <w:rsid w:val="00B0275D"/>
    <w:rsid w:val="00B035CE"/>
    <w:rsid w:val="00B04081"/>
    <w:rsid w:val="00B041D1"/>
    <w:rsid w:val="00B053BA"/>
    <w:rsid w:val="00B06D82"/>
    <w:rsid w:val="00B07195"/>
    <w:rsid w:val="00B07259"/>
    <w:rsid w:val="00B07F37"/>
    <w:rsid w:val="00B10258"/>
    <w:rsid w:val="00B10774"/>
    <w:rsid w:val="00B12247"/>
    <w:rsid w:val="00B13A38"/>
    <w:rsid w:val="00B13B37"/>
    <w:rsid w:val="00B148CC"/>
    <w:rsid w:val="00B155F9"/>
    <w:rsid w:val="00B15AA4"/>
    <w:rsid w:val="00B17814"/>
    <w:rsid w:val="00B17BB0"/>
    <w:rsid w:val="00B203EF"/>
    <w:rsid w:val="00B20B29"/>
    <w:rsid w:val="00B20B55"/>
    <w:rsid w:val="00B2180D"/>
    <w:rsid w:val="00B21C27"/>
    <w:rsid w:val="00B242C4"/>
    <w:rsid w:val="00B25905"/>
    <w:rsid w:val="00B26B9C"/>
    <w:rsid w:val="00B270EB"/>
    <w:rsid w:val="00B27CA0"/>
    <w:rsid w:val="00B30C32"/>
    <w:rsid w:val="00B32209"/>
    <w:rsid w:val="00B325BD"/>
    <w:rsid w:val="00B345F4"/>
    <w:rsid w:val="00B361F5"/>
    <w:rsid w:val="00B36FCA"/>
    <w:rsid w:val="00B3770A"/>
    <w:rsid w:val="00B41A92"/>
    <w:rsid w:val="00B421E5"/>
    <w:rsid w:val="00B42840"/>
    <w:rsid w:val="00B42C0C"/>
    <w:rsid w:val="00B42D95"/>
    <w:rsid w:val="00B44803"/>
    <w:rsid w:val="00B4562D"/>
    <w:rsid w:val="00B45D81"/>
    <w:rsid w:val="00B46127"/>
    <w:rsid w:val="00B46622"/>
    <w:rsid w:val="00B4689B"/>
    <w:rsid w:val="00B46D5E"/>
    <w:rsid w:val="00B515F7"/>
    <w:rsid w:val="00B5229E"/>
    <w:rsid w:val="00B5506A"/>
    <w:rsid w:val="00B55427"/>
    <w:rsid w:val="00B55B20"/>
    <w:rsid w:val="00B56D15"/>
    <w:rsid w:val="00B57D06"/>
    <w:rsid w:val="00B57DAA"/>
    <w:rsid w:val="00B60489"/>
    <w:rsid w:val="00B616D6"/>
    <w:rsid w:val="00B61743"/>
    <w:rsid w:val="00B62344"/>
    <w:rsid w:val="00B62850"/>
    <w:rsid w:val="00B62F5A"/>
    <w:rsid w:val="00B632E0"/>
    <w:rsid w:val="00B6412B"/>
    <w:rsid w:val="00B6467F"/>
    <w:rsid w:val="00B66025"/>
    <w:rsid w:val="00B66229"/>
    <w:rsid w:val="00B672DB"/>
    <w:rsid w:val="00B67825"/>
    <w:rsid w:val="00B70C34"/>
    <w:rsid w:val="00B71579"/>
    <w:rsid w:val="00B71C05"/>
    <w:rsid w:val="00B723AE"/>
    <w:rsid w:val="00B730F5"/>
    <w:rsid w:val="00B73E86"/>
    <w:rsid w:val="00B776DB"/>
    <w:rsid w:val="00B77F66"/>
    <w:rsid w:val="00B80923"/>
    <w:rsid w:val="00B839F9"/>
    <w:rsid w:val="00B844E0"/>
    <w:rsid w:val="00B8470E"/>
    <w:rsid w:val="00B8576E"/>
    <w:rsid w:val="00B863C2"/>
    <w:rsid w:val="00B86AD3"/>
    <w:rsid w:val="00B8704F"/>
    <w:rsid w:val="00B87FF8"/>
    <w:rsid w:val="00B90178"/>
    <w:rsid w:val="00B90778"/>
    <w:rsid w:val="00B90E02"/>
    <w:rsid w:val="00B912FA"/>
    <w:rsid w:val="00B914EE"/>
    <w:rsid w:val="00B91781"/>
    <w:rsid w:val="00B918AB"/>
    <w:rsid w:val="00B91C1B"/>
    <w:rsid w:val="00B92C5B"/>
    <w:rsid w:val="00B92C61"/>
    <w:rsid w:val="00B92DD3"/>
    <w:rsid w:val="00B92F64"/>
    <w:rsid w:val="00B93110"/>
    <w:rsid w:val="00B933DD"/>
    <w:rsid w:val="00B93B52"/>
    <w:rsid w:val="00B94216"/>
    <w:rsid w:val="00B94762"/>
    <w:rsid w:val="00B9632A"/>
    <w:rsid w:val="00B975E1"/>
    <w:rsid w:val="00B977CA"/>
    <w:rsid w:val="00B97AB9"/>
    <w:rsid w:val="00BA0D80"/>
    <w:rsid w:val="00BA109B"/>
    <w:rsid w:val="00BA1981"/>
    <w:rsid w:val="00BA1D6E"/>
    <w:rsid w:val="00BA29D8"/>
    <w:rsid w:val="00BA3175"/>
    <w:rsid w:val="00BA3591"/>
    <w:rsid w:val="00BA39A8"/>
    <w:rsid w:val="00BA3C80"/>
    <w:rsid w:val="00BA4E47"/>
    <w:rsid w:val="00BA5A57"/>
    <w:rsid w:val="00BA7327"/>
    <w:rsid w:val="00BA7E64"/>
    <w:rsid w:val="00BB0862"/>
    <w:rsid w:val="00BB131F"/>
    <w:rsid w:val="00BB163B"/>
    <w:rsid w:val="00BB25D9"/>
    <w:rsid w:val="00BB31C8"/>
    <w:rsid w:val="00BB3228"/>
    <w:rsid w:val="00BB383D"/>
    <w:rsid w:val="00BB38E6"/>
    <w:rsid w:val="00BB528B"/>
    <w:rsid w:val="00BB5A60"/>
    <w:rsid w:val="00BB5ACB"/>
    <w:rsid w:val="00BB608E"/>
    <w:rsid w:val="00BB759C"/>
    <w:rsid w:val="00BB7798"/>
    <w:rsid w:val="00BC0776"/>
    <w:rsid w:val="00BC09A3"/>
    <w:rsid w:val="00BC0C4E"/>
    <w:rsid w:val="00BC0D8B"/>
    <w:rsid w:val="00BC0E40"/>
    <w:rsid w:val="00BC166A"/>
    <w:rsid w:val="00BC1D15"/>
    <w:rsid w:val="00BC249B"/>
    <w:rsid w:val="00BC2584"/>
    <w:rsid w:val="00BC48F3"/>
    <w:rsid w:val="00BC5DCE"/>
    <w:rsid w:val="00BC6933"/>
    <w:rsid w:val="00BC6F7B"/>
    <w:rsid w:val="00BD0164"/>
    <w:rsid w:val="00BD0A1E"/>
    <w:rsid w:val="00BD0F95"/>
    <w:rsid w:val="00BD128A"/>
    <w:rsid w:val="00BD1513"/>
    <w:rsid w:val="00BD1E32"/>
    <w:rsid w:val="00BD2C1B"/>
    <w:rsid w:val="00BD3458"/>
    <w:rsid w:val="00BD53E2"/>
    <w:rsid w:val="00BD60CB"/>
    <w:rsid w:val="00BD6734"/>
    <w:rsid w:val="00BD6EED"/>
    <w:rsid w:val="00BD766E"/>
    <w:rsid w:val="00BD7D12"/>
    <w:rsid w:val="00BE0942"/>
    <w:rsid w:val="00BE2A94"/>
    <w:rsid w:val="00BE323E"/>
    <w:rsid w:val="00BE3518"/>
    <w:rsid w:val="00BE35EE"/>
    <w:rsid w:val="00BE39AA"/>
    <w:rsid w:val="00BE3A35"/>
    <w:rsid w:val="00BE3B56"/>
    <w:rsid w:val="00BE3E65"/>
    <w:rsid w:val="00BE40CA"/>
    <w:rsid w:val="00BE433B"/>
    <w:rsid w:val="00BE46D0"/>
    <w:rsid w:val="00BE4A90"/>
    <w:rsid w:val="00BE5EB1"/>
    <w:rsid w:val="00BE61A6"/>
    <w:rsid w:val="00BE6EDD"/>
    <w:rsid w:val="00BE7092"/>
    <w:rsid w:val="00BE7E7F"/>
    <w:rsid w:val="00BF0C79"/>
    <w:rsid w:val="00BF0D74"/>
    <w:rsid w:val="00BF129D"/>
    <w:rsid w:val="00BF39E0"/>
    <w:rsid w:val="00BF3A48"/>
    <w:rsid w:val="00BF4EE4"/>
    <w:rsid w:val="00BF5CCC"/>
    <w:rsid w:val="00BF69B7"/>
    <w:rsid w:val="00BF6AC7"/>
    <w:rsid w:val="00BF6B90"/>
    <w:rsid w:val="00BF7C11"/>
    <w:rsid w:val="00BF7E27"/>
    <w:rsid w:val="00C002A9"/>
    <w:rsid w:val="00C01E01"/>
    <w:rsid w:val="00C03E9E"/>
    <w:rsid w:val="00C04506"/>
    <w:rsid w:val="00C048D8"/>
    <w:rsid w:val="00C050EC"/>
    <w:rsid w:val="00C0611C"/>
    <w:rsid w:val="00C06541"/>
    <w:rsid w:val="00C06F17"/>
    <w:rsid w:val="00C07438"/>
    <w:rsid w:val="00C07720"/>
    <w:rsid w:val="00C1037B"/>
    <w:rsid w:val="00C10785"/>
    <w:rsid w:val="00C10AC7"/>
    <w:rsid w:val="00C10FBD"/>
    <w:rsid w:val="00C11345"/>
    <w:rsid w:val="00C118F9"/>
    <w:rsid w:val="00C11B33"/>
    <w:rsid w:val="00C11B54"/>
    <w:rsid w:val="00C11F32"/>
    <w:rsid w:val="00C12848"/>
    <w:rsid w:val="00C1291A"/>
    <w:rsid w:val="00C13139"/>
    <w:rsid w:val="00C1401B"/>
    <w:rsid w:val="00C140F9"/>
    <w:rsid w:val="00C143E8"/>
    <w:rsid w:val="00C14492"/>
    <w:rsid w:val="00C16414"/>
    <w:rsid w:val="00C1674F"/>
    <w:rsid w:val="00C174EA"/>
    <w:rsid w:val="00C2123F"/>
    <w:rsid w:val="00C2377D"/>
    <w:rsid w:val="00C23A67"/>
    <w:rsid w:val="00C23AEF"/>
    <w:rsid w:val="00C26091"/>
    <w:rsid w:val="00C26709"/>
    <w:rsid w:val="00C26EF8"/>
    <w:rsid w:val="00C2737B"/>
    <w:rsid w:val="00C27416"/>
    <w:rsid w:val="00C27AEF"/>
    <w:rsid w:val="00C30109"/>
    <w:rsid w:val="00C3011D"/>
    <w:rsid w:val="00C3041A"/>
    <w:rsid w:val="00C304D6"/>
    <w:rsid w:val="00C30CDE"/>
    <w:rsid w:val="00C312FE"/>
    <w:rsid w:val="00C3154B"/>
    <w:rsid w:val="00C31935"/>
    <w:rsid w:val="00C32E98"/>
    <w:rsid w:val="00C33FC1"/>
    <w:rsid w:val="00C34A79"/>
    <w:rsid w:val="00C355A2"/>
    <w:rsid w:val="00C36263"/>
    <w:rsid w:val="00C3661B"/>
    <w:rsid w:val="00C3776B"/>
    <w:rsid w:val="00C37CC9"/>
    <w:rsid w:val="00C4030B"/>
    <w:rsid w:val="00C40A53"/>
    <w:rsid w:val="00C4150E"/>
    <w:rsid w:val="00C41C71"/>
    <w:rsid w:val="00C42280"/>
    <w:rsid w:val="00C42E9C"/>
    <w:rsid w:val="00C42F50"/>
    <w:rsid w:val="00C430AB"/>
    <w:rsid w:val="00C43365"/>
    <w:rsid w:val="00C43C6A"/>
    <w:rsid w:val="00C44CF8"/>
    <w:rsid w:val="00C460A5"/>
    <w:rsid w:val="00C46B08"/>
    <w:rsid w:val="00C46E1A"/>
    <w:rsid w:val="00C50542"/>
    <w:rsid w:val="00C505B0"/>
    <w:rsid w:val="00C51009"/>
    <w:rsid w:val="00C513C7"/>
    <w:rsid w:val="00C51B47"/>
    <w:rsid w:val="00C51FCB"/>
    <w:rsid w:val="00C5247D"/>
    <w:rsid w:val="00C528BB"/>
    <w:rsid w:val="00C54842"/>
    <w:rsid w:val="00C55C49"/>
    <w:rsid w:val="00C562A5"/>
    <w:rsid w:val="00C5667F"/>
    <w:rsid w:val="00C6102E"/>
    <w:rsid w:val="00C61077"/>
    <w:rsid w:val="00C612F2"/>
    <w:rsid w:val="00C62195"/>
    <w:rsid w:val="00C625C8"/>
    <w:rsid w:val="00C6359B"/>
    <w:rsid w:val="00C63D92"/>
    <w:rsid w:val="00C641EC"/>
    <w:rsid w:val="00C64739"/>
    <w:rsid w:val="00C648E8"/>
    <w:rsid w:val="00C66215"/>
    <w:rsid w:val="00C673F7"/>
    <w:rsid w:val="00C702C5"/>
    <w:rsid w:val="00C7076B"/>
    <w:rsid w:val="00C70A6C"/>
    <w:rsid w:val="00C71036"/>
    <w:rsid w:val="00C711C8"/>
    <w:rsid w:val="00C711FA"/>
    <w:rsid w:val="00C71987"/>
    <w:rsid w:val="00C72D77"/>
    <w:rsid w:val="00C734CE"/>
    <w:rsid w:val="00C7578C"/>
    <w:rsid w:val="00C76E5F"/>
    <w:rsid w:val="00C76F21"/>
    <w:rsid w:val="00C7701C"/>
    <w:rsid w:val="00C77792"/>
    <w:rsid w:val="00C77AFC"/>
    <w:rsid w:val="00C8041E"/>
    <w:rsid w:val="00C80770"/>
    <w:rsid w:val="00C8168A"/>
    <w:rsid w:val="00C819C7"/>
    <w:rsid w:val="00C819D5"/>
    <w:rsid w:val="00C81CCC"/>
    <w:rsid w:val="00C82779"/>
    <w:rsid w:val="00C82C77"/>
    <w:rsid w:val="00C82EFA"/>
    <w:rsid w:val="00C833E7"/>
    <w:rsid w:val="00C83613"/>
    <w:rsid w:val="00C84EE1"/>
    <w:rsid w:val="00C85F5C"/>
    <w:rsid w:val="00C87024"/>
    <w:rsid w:val="00C870D1"/>
    <w:rsid w:val="00C876EF"/>
    <w:rsid w:val="00C901EE"/>
    <w:rsid w:val="00C90A67"/>
    <w:rsid w:val="00C9171A"/>
    <w:rsid w:val="00C92CCB"/>
    <w:rsid w:val="00C935C5"/>
    <w:rsid w:val="00C93E82"/>
    <w:rsid w:val="00C9400F"/>
    <w:rsid w:val="00C9477B"/>
    <w:rsid w:val="00C95585"/>
    <w:rsid w:val="00C95B0B"/>
    <w:rsid w:val="00C969C2"/>
    <w:rsid w:val="00C9791F"/>
    <w:rsid w:val="00C97CDD"/>
    <w:rsid w:val="00CA00BD"/>
    <w:rsid w:val="00CA0AB5"/>
    <w:rsid w:val="00CA0CCB"/>
    <w:rsid w:val="00CA25E0"/>
    <w:rsid w:val="00CA295E"/>
    <w:rsid w:val="00CA2ACA"/>
    <w:rsid w:val="00CA3D26"/>
    <w:rsid w:val="00CA45DA"/>
    <w:rsid w:val="00CA4E7E"/>
    <w:rsid w:val="00CA5739"/>
    <w:rsid w:val="00CA5EDF"/>
    <w:rsid w:val="00CA6515"/>
    <w:rsid w:val="00CA7299"/>
    <w:rsid w:val="00CA7B14"/>
    <w:rsid w:val="00CA7CF3"/>
    <w:rsid w:val="00CA7FC3"/>
    <w:rsid w:val="00CB041A"/>
    <w:rsid w:val="00CB09E6"/>
    <w:rsid w:val="00CB1308"/>
    <w:rsid w:val="00CB16F9"/>
    <w:rsid w:val="00CB1EE3"/>
    <w:rsid w:val="00CB2AB8"/>
    <w:rsid w:val="00CB2F66"/>
    <w:rsid w:val="00CB3106"/>
    <w:rsid w:val="00CB45C5"/>
    <w:rsid w:val="00CB462B"/>
    <w:rsid w:val="00CB5C1A"/>
    <w:rsid w:val="00CB5CAF"/>
    <w:rsid w:val="00CB6ED9"/>
    <w:rsid w:val="00CB7632"/>
    <w:rsid w:val="00CC0A17"/>
    <w:rsid w:val="00CC0E2A"/>
    <w:rsid w:val="00CC0E6A"/>
    <w:rsid w:val="00CC114D"/>
    <w:rsid w:val="00CC15D7"/>
    <w:rsid w:val="00CC1E9E"/>
    <w:rsid w:val="00CC234C"/>
    <w:rsid w:val="00CC24AA"/>
    <w:rsid w:val="00CC3A82"/>
    <w:rsid w:val="00CC55EF"/>
    <w:rsid w:val="00CC5C2C"/>
    <w:rsid w:val="00CC5D07"/>
    <w:rsid w:val="00CC67C5"/>
    <w:rsid w:val="00CC7339"/>
    <w:rsid w:val="00CC7673"/>
    <w:rsid w:val="00CD09F5"/>
    <w:rsid w:val="00CD2F64"/>
    <w:rsid w:val="00CD3BCB"/>
    <w:rsid w:val="00CD4AB4"/>
    <w:rsid w:val="00CD4B87"/>
    <w:rsid w:val="00CD5574"/>
    <w:rsid w:val="00CD66DD"/>
    <w:rsid w:val="00CD7928"/>
    <w:rsid w:val="00CD79A4"/>
    <w:rsid w:val="00CE02EA"/>
    <w:rsid w:val="00CE101F"/>
    <w:rsid w:val="00CE20E1"/>
    <w:rsid w:val="00CE2B16"/>
    <w:rsid w:val="00CE3151"/>
    <w:rsid w:val="00CE35B2"/>
    <w:rsid w:val="00CE38B3"/>
    <w:rsid w:val="00CE48BE"/>
    <w:rsid w:val="00CE49F5"/>
    <w:rsid w:val="00CE4A00"/>
    <w:rsid w:val="00CE50AF"/>
    <w:rsid w:val="00CE5E24"/>
    <w:rsid w:val="00CE5F10"/>
    <w:rsid w:val="00CE7309"/>
    <w:rsid w:val="00CE74AD"/>
    <w:rsid w:val="00CE76D3"/>
    <w:rsid w:val="00CF35DE"/>
    <w:rsid w:val="00CF3D35"/>
    <w:rsid w:val="00CF417A"/>
    <w:rsid w:val="00CF48D9"/>
    <w:rsid w:val="00CF4902"/>
    <w:rsid w:val="00CF5B16"/>
    <w:rsid w:val="00D0002C"/>
    <w:rsid w:val="00D008C4"/>
    <w:rsid w:val="00D01122"/>
    <w:rsid w:val="00D01716"/>
    <w:rsid w:val="00D01A3D"/>
    <w:rsid w:val="00D0204C"/>
    <w:rsid w:val="00D022A4"/>
    <w:rsid w:val="00D02B35"/>
    <w:rsid w:val="00D033BD"/>
    <w:rsid w:val="00D03AD2"/>
    <w:rsid w:val="00D048BD"/>
    <w:rsid w:val="00D048EA"/>
    <w:rsid w:val="00D054A2"/>
    <w:rsid w:val="00D0555B"/>
    <w:rsid w:val="00D056F7"/>
    <w:rsid w:val="00D058E0"/>
    <w:rsid w:val="00D05BDD"/>
    <w:rsid w:val="00D06101"/>
    <w:rsid w:val="00D07230"/>
    <w:rsid w:val="00D07CCB"/>
    <w:rsid w:val="00D108D2"/>
    <w:rsid w:val="00D10BF2"/>
    <w:rsid w:val="00D110FB"/>
    <w:rsid w:val="00D12016"/>
    <w:rsid w:val="00D12865"/>
    <w:rsid w:val="00D12DDF"/>
    <w:rsid w:val="00D12EAA"/>
    <w:rsid w:val="00D12EAF"/>
    <w:rsid w:val="00D1330E"/>
    <w:rsid w:val="00D138AB"/>
    <w:rsid w:val="00D13C39"/>
    <w:rsid w:val="00D15AA3"/>
    <w:rsid w:val="00D16316"/>
    <w:rsid w:val="00D171EA"/>
    <w:rsid w:val="00D173BF"/>
    <w:rsid w:val="00D2204E"/>
    <w:rsid w:val="00D223B5"/>
    <w:rsid w:val="00D2293B"/>
    <w:rsid w:val="00D22B3E"/>
    <w:rsid w:val="00D2373C"/>
    <w:rsid w:val="00D258EB"/>
    <w:rsid w:val="00D25D56"/>
    <w:rsid w:val="00D26981"/>
    <w:rsid w:val="00D272C5"/>
    <w:rsid w:val="00D2731A"/>
    <w:rsid w:val="00D3060E"/>
    <w:rsid w:val="00D31318"/>
    <w:rsid w:val="00D3150B"/>
    <w:rsid w:val="00D31839"/>
    <w:rsid w:val="00D326DD"/>
    <w:rsid w:val="00D32EC5"/>
    <w:rsid w:val="00D3445F"/>
    <w:rsid w:val="00D35456"/>
    <w:rsid w:val="00D35881"/>
    <w:rsid w:val="00D35B0F"/>
    <w:rsid w:val="00D361B4"/>
    <w:rsid w:val="00D362BA"/>
    <w:rsid w:val="00D363CA"/>
    <w:rsid w:val="00D36E45"/>
    <w:rsid w:val="00D4006D"/>
    <w:rsid w:val="00D4016A"/>
    <w:rsid w:val="00D401CD"/>
    <w:rsid w:val="00D43B99"/>
    <w:rsid w:val="00D44461"/>
    <w:rsid w:val="00D44E13"/>
    <w:rsid w:val="00D454C6"/>
    <w:rsid w:val="00D46F98"/>
    <w:rsid w:val="00D470E0"/>
    <w:rsid w:val="00D4740E"/>
    <w:rsid w:val="00D47A23"/>
    <w:rsid w:val="00D47A76"/>
    <w:rsid w:val="00D47C1A"/>
    <w:rsid w:val="00D47CF7"/>
    <w:rsid w:val="00D47EF3"/>
    <w:rsid w:val="00D508C6"/>
    <w:rsid w:val="00D50B71"/>
    <w:rsid w:val="00D50E39"/>
    <w:rsid w:val="00D52C33"/>
    <w:rsid w:val="00D52CC7"/>
    <w:rsid w:val="00D52D1F"/>
    <w:rsid w:val="00D52E98"/>
    <w:rsid w:val="00D53B79"/>
    <w:rsid w:val="00D53D0A"/>
    <w:rsid w:val="00D53EDF"/>
    <w:rsid w:val="00D54DB7"/>
    <w:rsid w:val="00D56347"/>
    <w:rsid w:val="00D567C9"/>
    <w:rsid w:val="00D56E3B"/>
    <w:rsid w:val="00D575FB"/>
    <w:rsid w:val="00D57ED7"/>
    <w:rsid w:val="00D57F8E"/>
    <w:rsid w:val="00D604E1"/>
    <w:rsid w:val="00D60649"/>
    <w:rsid w:val="00D60672"/>
    <w:rsid w:val="00D60AEF"/>
    <w:rsid w:val="00D61A6D"/>
    <w:rsid w:val="00D61BF6"/>
    <w:rsid w:val="00D621E1"/>
    <w:rsid w:val="00D63860"/>
    <w:rsid w:val="00D64181"/>
    <w:rsid w:val="00D64227"/>
    <w:rsid w:val="00D64888"/>
    <w:rsid w:val="00D64E58"/>
    <w:rsid w:val="00D6606A"/>
    <w:rsid w:val="00D661D5"/>
    <w:rsid w:val="00D66C22"/>
    <w:rsid w:val="00D702DF"/>
    <w:rsid w:val="00D70BA1"/>
    <w:rsid w:val="00D70E90"/>
    <w:rsid w:val="00D71083"/>
    <w:rsid w:val="00D71596"/>
    <w:rsid w:val="00D72A98"/>
    <w:rsid w:val="00D72DA5"/>
    <w:rsid w:val="00D7351A"/>
    <w:rsid w:val="00D73594"/>
    <w:rsid w:val="00D73BAE"/>
    <w:rsid w:val="00D7407B"/>
    <w:rsid w:val="00D748C5"/>
    <w:rsid w:val="00D74D4C"/>
    <w:rsid w:val="00D75548"/>
    <w:rsid w:val="00D75AE1"/>
    <w:rsid w:val="00D77319"/>
    <w:rsid w:val="00D77BA4"/>
    <w:rsid w:val="00D77E38"/>
    <w:rsid w:val="00D80203"/>
    <w:rsid w:val="00D803C8"/>
    <w:rsid w:val="00D80486"/>
    <w:rsid w:val="00D80BD2"/>
    <w:rsid w:val="00D80EB1"/>
    <w:rsid w:val="00D80FCC"/>
    <w:rsid w:val="00D8118D"/>
    <w:rsid w:val="00D81657"/>
    <w:rsid w:val="00D82287"/>
    <w:rsid w:val="00D82B84"/>
    <w:rsid w:val="00D82BA7"/>
    <w:rsid w:val="00D8318C"/>
    <w:rsid w:val="00D8331F"/>
    <w:rsid w:val="00D837CB"/>
    <w:rsid w:val="00D83AB2"/>
    <w:rsid w:val="00D84610"/>
    <w:rsid w:val="00D87560"/>
    <w:rsid w:val="00D87963"/>
    <w:rsid w:val="00D9189B"/>
    <w:rsid w:val="00D919BA"/>
    <w:rsid w:val="00D91BD2"/>
    <w:rsid w:val="00D9224F"/>
    <w:rsid w:val="00D93387"/>
    <w:rsid w:val="00D94574"/>
    <w:rsid w:val="00D9541E"/>
    <w:rsid w:val="00D95568"/>
    <w:rsid w:val="00D96C9D"/>
    <w:rsid w:val="00D97B60"/>
    <w:rsid w:val="00D97E81"/>
    <w:rsid w:val="00DA0A6C"/>
    <w:rsid w:val="00DA1780"/>
    <w:rsid w:val="00DA26E2"/>
    <w:rsid w:val="00DA305D"/>
    <w:rsid w:val="00DA3E12"/>
    <w:rsid w:val="00DA490D"/>
    <w:rsid w:val="00DA4BA3"/>
    <w:rsid w:val="00DA5757"/>
    <w:rsid w:val="00DA5975"/>
    <w:rsid w:val="00DA5A36"/>
    <w:rsid w:val="00DA6233"/>
    <w:rsid w:val="00DA69FF"/>
    <w:rsid w:val="00DB03E4"/>
    <w:rsid w:val="00DB1198"/>
    <w:rsid w:val="00DB17E6"/>
    <w:rsid w:val="00DB2085"/>
    <w:rsid w:val="00DB27D0"/>
    <w:rsid w:val="00DB2E4F"/>
    <w:rsid w:val="00DB3473"/>
    <w:rsid w:val="00DB382E"/>
    <w:rsid w:val="00DB3A63"/>
    <w:rsid w:val="00DB4593"/>
    <w:rsid w:val="00DB48ED"/>
    <w:rsid w:val="00DB49E4"/>
    <w:rsid w:val="00DB5DEF"/>
    <w:rsid w:val="00DB606B"/>
    <w:rsid w:val="00DB6C2D"/>
    <w:rsid w:val="00DC0535"/>
    <w:rsid w:val="00DC0982"/>
    <w:rsid w:val="00DC16C1"/>
    <w:rsid w:val="00DC2D9D"/>
    <w:rsid w:val="00DC3033"/>
    <w:rsid w:val="00DC3536"/>
    <w:rsid w:val="00DC37BE"/>
    <w:rsid w:val="00DC394A"/>
    <w:rsid w:val="00DC394E"/>
    <w:rsid w:val="00DC5B1A"/>
    <w:rsid w:val="00DC5FB3"/>
    <w:rsid w:val="00DC65AB"/>
    <w:rsid w:val="00DC65B0"/>
    <w:rsid w:val="00DC7DDC"/>
    <w:rsid w:val="00DD111C"/>
    <w:rsid w:val="00DD212A"/>
    <w:rsid w:val="00DD2889"/>
    <w:rsid w:val="00DD3CC9"/>
    <w:rsid w:val="00DD4021"/>
    <w:rsid w:val="00DD421A"/>
    <w:rsid w:val="00DD46E1"/>
    <w:rsid w:val="00DD5B37"/>
    <w:rsid w:val="00DD5B72"/>
    <w:rsid w:val="00DE2C29"/>
    <w:rsid w:val="00DE2CCF"/>
    <w:rsid w:val="00DE2E31"/>
    <w:rsid w:val="00DE3B9C"/>
    <w:rsid w:val="00DE465D"/>
    <w:rsid w:val="00DE595A"/>
    <w:rsid w:val="00DE6674"/>
    <w:rsid w:val="00DE67AC"/>
    <w:rsid w:val="00DE6A62"/>
    <w:rsid w:val="00DE6ADF"/>
    <w:rsid w:val="00DE70E5"/>
    <w:rsid w:val="00DF03F9"/>
    <w:rsid w:val="00DF0541"/>
    <w:rsid w:val="00DF13D4"/>
    <w:rsid w:val="00DF1583"/>
    <w:rsid w:val="00DF16BA"/>
    <w:rsid w:val="00DF1FA4"/>
    <w:rsid w:val="00DF213D"/>
    <w:rsid w:val="00DF27FA"/>
    <w:rsid w:val="00DF2DCF"/>
    <w:rsid w:val="00DF34D0"/>
    <w:rsid w:val="00DF5023"/>
    <w:rsid w:val="00DF5513"/>
    <w:rsid w:val="00DF6158"/>
    <w:rsid w:val="00DF6AD0"/>
    <w:rsid w:val="00DF777A"/>
    <w:rsid w:val="00E008EE"/>
    <w:rsid w:val="00E01101"/>
    <w:rsid w:val="00E01162"/>
    <w:rsid w:val="00E024AB"/>
    <w:rsid w:val="00E02875"/>
    <w:rsid w:val="00E02ED5"/>
    <w:rsid w:val="00E0368E"/>
    <w:rsid w:val="00E03B72"/>
    <w:rsid w:val="00E03F29"/>
    <w:rsid w:val="00E04957"/>
    <w:rsid w:val="00E049A6"/>
    <w:rsid w:val="00E04BB1"/>
    <w:rsid w:val="00E04BB9"/>
    <w:rsid w:val="00E04FA1"/>
    <w:rsid w:val="00E05285"/>
    <w:rsid w:val="00E0547A"/>
    <w:rsid w:val="00E05EDF"/>
    <w:rsid w:val="00E06B53"/>
    <w:rsid w:val="00E06C2F"/>
    <w:rsid w:val="00E06C8C"/>
    <w:rsid w:val="00E07387"/>
    <w:rsid w:val="00E0750E"/>
    <w:rsid w:val="00E10133"/>
    <w:rsid w:val="00E102EA"/>
    <w:rsid w:val="00E10906"/>
    <w:rsid w:val="00E12388"/>
    <w:rsid w:val="00E132D7"/>
    <w:rsid w:val="00E137F0"/>
    <w:rsid w:val="00E15F8D"/>
    <w:rsid w:val="00E17719"/>
    <w:rsid w:val="00E17856"/>
    <w:rsid w:val="00E178E2"/>
    <w:rsid w:val="00E17EA5"/>
    <w:rsid w:val="00E17F36"/>
    <w:rsid w:val="00E204A7"/>
    <w:rsid w:val="00E213AD"/>
    <w:rsid w:val="00E2272E"/>
    <w:rsid w:val="00E22819"/>
    <w:rsid w:val="00E23228"/>
    <w:rsid w:val="00E24F5E"/>
    <w:rsid w:val="00E25AB3"/>
    <w:rsid w:val="00E2697E"/>
    <w:rsid w:val="00E272E6"/>
    <w:rsid w:val="00E313C4"/>
    <w:rsid w:val="00E31AF4"/>
    <w:rsid w:val="00E320D8"/>
    <w:rsid w:val="00E3235C"/>
    <w:rsid w:val="00E32604"/>
    <w:rsid w:val="00E32F8E"/>
    <w:rsid w:val="00E333AF"/>
    <w:rsid w:val="00E33E6B"/>
    <w:rsid w:val="00E35B23"/>
    <w:rsid w:val="00E35CF0"/>
    <w:rsid w:val="00E3703C"/>
    <w:rsid w:val="00E373BC"/>
    <w:rsid w:val="00E40173"/>
    <w:rsid w:val="00E40C33"/>
    <w:rsid w:val="00E41149"/>
    <w:rsid w:val="00E423B3"/>
    <w:rsid w:val="00E4242E"/>
    <w:rsid w:val="00E424E0"/>
    <w:rsid w:val="00E425B9"/>
    <w:rsid w:val="00E45023"/>
    <w:rsid w:val="00E45043"/>
    <w:rsid w:val="00E451A0"/>
    <w:rsid w:val="00E478B3"/>
    <w:rsid w:val="00E47DF4"/>
    <w:rsid w:val="00E502DC"/>
    <w:rsid w:val="00E503D8"/>
    <w:rsid w:val="00E50A07"/>
    <w:rsid w:val="00E50BE7"/>
    <w:rsid w:val="00E51D19"/>
    <w:rsid w:val="00E51EAE"/>
    <w:rsid w:val="00E51F4F"/>
    <w:rsid w:val="00E52DC0"/>
    <w:rsid w:val="00E5335C"/>
    <w:rsid w:val="00E535C5"/>
    <w:rsid w:val="00E53AA1"/>
    <w:rsid w:val="00E549C6"/>
    <w:rsid w:val="00E54BC4"/>
    <w:rsid w:val="00E54E66"/>
    <w:rsid w:val="00E55B7F"/>
    <w:rsid w:val="00E55BF8"/>
    <w:rsid w:val="00E55E0E"/>
    <w:rsid w:val="00E5691B"/>
    <w:rsid w:val="00E56C37"/>
    <w:rsid w:val="00E57154"/>
    <w:rsid w:val="00E5775E"/>
    <w:rsid w:val="00E60044"/>
    <w:rsid w:val="00E60731"/>
    <w:rsid w:val="00E60F9F"/>
    <w:rsid w:val="00E6206F"/>
    <w:rsid w:val="00E63713"/>
    <w:rsid w:val="00E63D03"/>
    <w:rsid w:val="00E63F6E"/>
    <w:rsid w:val="00E64758"/>
    <w:rsid w:val="00E66B85"/>
    <w:rsid w:val="00E66D9F"/>
    <w:rsid w:val="00E6755D"/>
    <w:rsid w:val="00E70081"/>
    <w:rsid w:val="00E709CC"/>
    <w:rsid w:val="00E70FA6"/>
    <w:rsid w:val="00E716D1"/>
    <w:rsid w:val="00E71B23"/>
    <w:rsid w:val="00E71BD6"/>
    <w:rsid w:val="00E72ADE"/>
    <w:rsid w:val="00E73AE8"/>
    <w:rsid w:val="00E74079"/>
    <w:rsid w:val="00E7410E"/>
    <w:rsid w:val="00E74195"/>
    <w:rsid w:val="00E7478C"/>
    <w:rsid w:val="00E7487B"/>
    <w:rsid w:val="00E748A4"/>
    <w:rsid w:val="00E7602C"/>
    <w:rsid w:val="00E76642"/>
    <w:rsid w:val="00E768A2"/>
    <w:rsid w:val="00E76F1C"/>
    <w:rsid w:val="00E77B56"/>
    <w:rsid w:val="00E77FDF"/>
    <w:rsid w:val="00E80175"/>
    <w:rsid w:val="00E80802"/>
    <w:rsid w:val="00E80965"/>
    <w:rsid w:val="00E80C9D"/>
    <w:rsid w:val="00E80F8E"/>
    <w:rsid w:val="00E81152"/>
    <w:rsid w:val="00E82C4F"/>
    <w:rsid w:val="00E82DA0"/>
    <w:rsid w:val="00E84509"/>
    <w:rsid w:val="00E854F1"/>
    <w:rsid w:val="00E85DB7"/>
    <w:rsid w:val="00E87424"/>
    <w:rsid w:val="00E877E8"/>
    <w:rsid w:val="00E90B85"/>
    <w:rsid w:val="00E90E96"/>
    <w:rsid w:val="00E91533"/>
    <w:rsid w:val="00E9287A"/>
    <w:rsid w:val="00E92E24"/>
    <w:rsid w:val="00E935EC"/>
    <w:rsid w:val="00E93F86"/>
    <w:rsid w:val="00E94246"/>
    <w:rsid w:val="00E94660"/>
    <w:rsid w:val="00E94BB0"/>
    <w:rsid w:val="00E95411"/>
    <w:rsid w:val="00E96C61"/>
    <w:rsid w:val="00E97BEA"/>
    <w:rsid w:val="00EA0362"/>
    <w:rsid w:val="00EA11C2"/>
    <w:rsid w:val="00EA14C0"/>
    <w:rsid w:val="00EA29F2"/>
    <w:rsid w:val="00EA401E"/>
    <w:rsid w:val="00EA45A9"/>
    <w:rsid w:val="00EA45FF"/>
    <w:rsid w:val="00EA4869"/>
    <w:rsid w:val="00EA5935"/>
    <w:rsid w:val="00EA5EC0"/>
    <w:rsid w:val="00EA7344"/>
    <w:rsid w:val="00EA73DB"/>
    <w:rsid w:val="00EA7749"/>
    <w:rsid w:val="00EA7B25"/>
    <w:rsid w:val="00EB07CB"/>
    <w:rsid w:val="00EB0978"/>
    <w:rsid w:val="00EB1A97"/>
    <w:rsid w:val="00EB250D"/>
    <w:rsid w:val="00EB27E8"/>
    <w:rsid w:val="00EB29FF"/>
    <w:rsid w:val="00EB2AFB"/>
    <w:rsid w:val="00EB35F5"/>
    <w:rsid w:val="00EB3DF7"/>
    <w:rsid w:val="00EB620B"/>
    <w:rsid w:val="00EB62F0"/>
    <w:rsid w:val="00EB68AC"/>
    <w:rsid w:val="00EC1101"/>
    <w:rsid w:val="00EC390C"/>
    <w:rsid w:val="00EC3C07"/>
    <w:rsid w:val="00EC4CA3"/>
    <w:rsid w:val="00EC5F1B"/>
    <w:rsid w:val="00EC6436"/>
    <w:rsid w:val="00EC6EAC"/>
    <w:rsid w:val="00EC7348"/>
    <w:rsid w:val="00ED37D8"/>
    <w:rsid w:val="00ED417F"/>
    <w:rsid w:val="00ED555C"/>
    <w:rsid w:val="00ED5568"/>
    <w:rsid w:val="00ED5DF4"/>
    <w:rsid w:val="00ED66BE"/>
    <w:rsid w:val="00ED6C77"/>
    <w:rsid w:val="00ED75CF"/>
    <w:rsid w:val="00ED7679"/>
    <w:rsid w:val="00ED7916"/>
    <w:rsid w:val="00ED7961"/>
    <w:rsid w:val="00ED7A8E"/>
    <w:rsid w:val="00EE2EDC"/>
    <w:rsid w:val="00EE3011"/>
    <w:rsid w:val="00EE4BD1"/>
    <w:rsid w:val="00EE7D7C"/>
    <w:rsid w:val="00EE7FC7"/>
    <w:rsid w:val="00EF0201"/>
    <w:rsid w:val="00EF1EB8"/>
    <w:rsid w:val="00EF2554"/>
    <w:rsid w:val="00EF25E3"/>
    <w:rsid w:val="00EF2CBF"/>
    <w:rsid w:val="00EF4184"/>
    <w:rsid w:val="00EF43D7"/>
    <w:rsid w:val="00EF563C"/>
    <w:rsid w:val="00EF5EB1"/>
    <w:rsid w:val="00EF6CF2"/>
    <w:rsid w:val="00EF6D65"/>
    <w:rsid w:val="00EF7540"/>
    <w:rsid w:val="00EF761F"/>
    <w:rsid w:val="00EF770E"/>
    <w:rsid w:val="00F0003E"/>
    <w:rsid w:val="00F00E2A"/>
    <w:rsid w:val="00F013B8"/>
    <w:rsid w:val="00F023CD"/>
    <w:rsid w:val="00F0265C"/>
    <w:rsid w:val="00F03077"/>
    <w:rsid w:val="00F038A0"/>
    <w:rsid w:val="00F043EA"/>
    <w:rsid w:val="00F0534D"/>
    <w:rsid w:val="00F06613"/>
    <w:rsid w:val="00F0661B"/>
    <w:rsid w:val="00F06B3B"/>
    <w:rsid w:val="00F070CB"/>
    <w:rsid w:val="00F0729F"/>
    <w:rsid w:val="00F10056"/>
    <w:rsid w:val="00F10698"/>
    <w:rsid w:val="00F10909"/>
    <w:rsid w:val="00F10F43"/>
    <w:rsid w:val="00F11EBE"/>
    <w:rsid w:val="00F12F4C"/>
    <w:rsid w:val="00F13268"/>
    <w:rsid w:val="00F134FB"/>
    <w:rsid w:val="00F1474B"/>
    <w:rsid w:val="00F16F9B"/>
    <w:rsid w:val="00F17500"/>
    <w:rsid w:val="00F20383"/>
    <w:rsid w:val="00F2282A"/>
    <w:rsid w:val="00F22A94"/>
    <w:rsid w:val="00F23963"/>
    <w:rsid w:val="00F2440F"/>
    <w:rsid w:val="00F25560"/>
    <w:rsid w:val="00F2629F"/>
    <w:rsid w:val="00F26844"/>
    <w:rsid w:val="00F26A89"/>
    <w:rsid w:val="00F27A2B"/>
    <w:rsid w:val="00F27F3A"/>
    <w:rsid w:val="00F3094C"/>
    <w:rsid w:val="00F30B72"/>
    <w:rsid w:val="00F31ACA"/>
    <w:rsid w:val="00F31C29"/>
    <w:rsid w:val="00F321C2"/>
    <w:rsid w:val="00F32784"/>
    <w:rsid w:val="00F32857"/>
    <w:rsid w:val="00F32CDF"/>
    <w:rsid w:val="00F32F79"/>
    <w:rsid w:val="00F32FA9"/>
    <w:rsid w:val="00F33D3C"/>
    <w:rsid w:val="00F348F4"/>
    <w:rsid w:val="00F35808"/>
    <w:rsid w:val="00F36FFF"/>
    <w:rsid w:val="00F37A2F"/>
    <w:rsid w:val="00F400EF"/>
    <w:rsid w:val="00F40A42"/>
    <w:rsid w:val="00F4119B"/>
    <w:rsid w:val="00F42067"/>
    <w:rsid w:val="00F43E16"/>
    <w:rsid w:val="00F43E29"/>
    <w:rsid w:val="00F4447B"/>
    <w:rsid w:val="00F45748"/>
    <w:rsid w:val="00F45F1E"/>
    <w:rsid w:val="00F47078"/>
    <w:rsid w:val="00F473C5"/>
    <w:rsid w:val="00F47515"/>
    <w:rsid w:val="00F4796E"/>
    <w:rsid w:val="00F47A5D"/>
    <w:rsid w:val="00F500A3"/>
    <w:rsid w:val="00F51196"/>
    <w:rsid w:val="00F52F75"/>
    <w:rsid w:val="00F5397B"/>
    <w:rsid w:val="00F53F23"/>
    <w:rsid w:val="00F55E16"/>
    <w:rsid w:val="00F56DA3"/>
    <w:rsid w:val="00F60174"/>
    <w:rsid w:val="00F61350"/>
    <w:rsid w:val="00F6154F"/>
    <w:rsid w:val="00F61DD4"/>
    <w:rsid w:val="00F61FCB"/>
    <w:rsid w:val="00F62742"/>
    <w:rsid w:val="00F627F2"/>
    <w:rsid w:val="00F629EE"/>
    <w:rsid w:val="00F63890"/>
    <w:rsid w:val="00F63948"/>
    <w:rsid w:val="00F639FC"/>
    <w:rsid w:val="00F64D49"/>
    <w:rsid w:val="00F64F4A"/>
    <w:rsid w:val="00F650E7"/>
    <w:rsid w:val="00F657FA"/>
    <w:rsid w:val="00F65C64"/>
    <w:rsid w:val="00F66015"/>
    <w:rsid w:val="00F67096"/>
    <w:rsid w:val="00F6783E"/>
    <w:rsid w:val="00F67AC9"/>
    <w:rsid w:val="00F70551"/>
    <w:rsid w:val="00F72874"/>
    <w:rsid w:val="00F72B4B"/>
    <w:rsid w:val="00F72B7F"/>
    <w:rsid w:val="00F72BDE"/>
    <w:rsid w:val="00F731AF"/>
    <w:rsid w:val="00F732F3"/>
    <w:rsid w:val="00F73470"/>
    <w:rsid w:val="00F73855"/>
    <w:rsid w:val="00F73F02"/>
    <w:rsid w:val="00F746E8"/>
    <w:rsid w:val="00F7671F"/>
    <w:rsid w:val="00F76999"/>
    <w:rsid w:val="00F76C00"/>
    <w:rsid w:val="00F76EAC"/>
    <w:rsid w:val="00F77090"/>
    <w:rsid w:val="00F77D7B"/>
    <w:rsid w:val="00F81AA6"/>
    <w:rsid w:val="00F82166"/>
    <w:rsid w:val="00F83091"/>
    <w:rsid w:val="00F833EF"/>
    <w:rsid w:val="00F836A5"/>
    <w:rsid w:val="00F8410B"/>
    <w:rsid w:val="00F84A3D"/>
    <w:rsid w:val="00F851F5"/>
    <w:rsid w:val="00F85C53"/>
    <w:rsid w:val="00F86A5C"/>
    <w:rsid w:val="00F86EA0"/>
    <w:rsid w:val="00F86ED8"/>
    <w:rsid w:val="00F86F28"/>
    <w:rsid w:val="00F87BF6"/>
    <w:rsid w:val="00F87D9D"/>
    <w:rsid w:val="00F90D0A"/>
    <w:rsid w:val="00F91A8B"/>
    <w:rsid w:val="00F91EFB"/>
    <w:rsid w:val="00F9244B"/>
    <w:rsid w:val="00F93D16"/>
    <w:rsid w:val="00F94080"/>
    <w:rsid w:val="00F94224"/>
    <w:rsid w:val="00F9422F"/>
    <w:rsid w:val="00F94D80"/>
    <w:rsid w:val="00F97D93"/>
    <w:rsid w:val="00FA0E19"/>
    <w:rsid w:val="00FA20C6"/>
    <w:rsid w:val="00FA234D"/>
    <w:rsid w:val="00FA2937"/>
    <w:rsid w:val="00FA4128"/>
    <w:rsid w:val="00FA457A"/>
    <w:rsid w:val="00FA4D56"/>
    <w:rsid w:val="00FA5E65"/>
    <w:rsid w:val="00FA60D6"/>
    <w:rsid w:val="00FA6AC6"/>
    <w:rsid w:val="00FA7DB0"/>
    <w:rsid w:val="00FB18C9"/>
    <w:rsid w:val="00FB19F4"/>
    <w:rsid w:val="00FB1B82"/>
    <w:rsid w:val="00FB1C7D"/>
    <w:rsid w:val="00FB386F"/>
    <w:rsid w:val="00FB4B9D"/>
    <w:rsid w:val="00FB4C98"/>
    <w:rsid w:val="00FB5146"/>
    <w:rsid w:val="00FB52B2"/>
    <w:rsid w:val="00FB53F2"/>
    <w:rsid w:val="00FB569F"/>
    <w:rsid w:val="00FB59AB"/>
    <w:rsid w:val="00FB5C65"/>
    <w:rsid w:val="00FB60DF"/>
    <w:rsid w:val="00FB73F5"/>
    <w:rsid w:val="00FB7C82"/>
    <w:rsid w:val="00FC0C44"/>
    <w:rsid w:val="00FC0DF7"/>
    <w:rsid w:val="00FC0E36"/>
    <w:rsid w:val="00FC1DD3"/>
    <w:rsid w:val="00FC236B"/>
    <w:rsid w:val="00FC23D6"/>
    <w:rsid w:val="00FC28DA"/>
    <w:rsid w:val="00FC3BA8"/>
    <w:rsid w:val="00FC4CFF"/>
    <w:rsid w:val="00FC7C50"/>
    <w:rsid w:val="00FC7C99"/>
    <w:rsid w:val="00FD05AD"/>
    <w:rsid w:val="00FD0B72"/>
    <w:rsid w:val="00FD2C4B"/>
    <w:rsid w:val="00FD2D8C"/>
    <w:rsid w:val="00FD3585"/>
    <w:rsid w:val="00FD4B05"/>
    <w:rsid w:val="00FD56D6"/>
    <w:rsid w:val="00FD5B05"/>
    <w:rsid w:val="00FD5FEC"/>
    <w:rsid w:val="00FD6AA0"/>
    <w:rsid w:val="00FD6B66"/>
    <w:rsid w:val="00FD782C"/>
    <w:rsid w:val="00FE11EE"/>
    <w:rsid w:val="00FE137F"/>
    <w:rsid w:val="00FE16D9"/>
    <w:rsid w:val="00FE2F4C"/>
    <w:rsid w:val="00FE2FF7"/>
    <w:rsid w:val="00FE3BEF"/>
    <w:rsid w:val="00FE44DF"/>
    <w:rsid w:val="00FE4D25"/>
    <w:rsid w:val="00FE60B2"/>
    <w:rsid w:val="00FE613B"/>
    <w:rsid w:val="00FE67A2"/>
    <w:rsid w:val="00FF033F"/>
    <w:rsid w:val="00FF0C54"/>
    <w:rsid w:val="00FF0E63"/>
    <w:rsid w:val="00FF113D"/>
    <w:rsid w:val="00FF1497"/>
    <w:rsid w:val="00FF22E3"/>
    <w:rsid w:val="00FF2588"/>
    <w:rsid w:val="00FF4B01"/>
    <w:rsid w:val="00FF4BF4"/>
    <w:rsid w:val="00FF5089"/>
    <w:rsid w:val="00FF52EF"/>
    <w:rsid w:val="00FF5AA3"/>
    <w:rsid w:val="00FF5F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A0CA"/>
  <w15:chartTrackingRefBased/>
  <w15:docId w15:val="{5AE79F1F-BB2D-4D43-BC71-8E3D8829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9A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Párrafo de tabla,Cuadros,4 Viñ 1nivel"/>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AC1A4D"/>
    <w:rPr>
      <w:sz w:val="16"/>
      <w:szCs w:val="16"/>
    </w:rPr>
  </w:style>
  <w:style w:type="paragraph" w:styleId="Textocomentario">
    <w:name w:val="annotation text"/>
    <w:basedOn w:val="Normal"/>
    <w:link w:val="TextocomentarioCar"/>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Párrafo de tabla Car,Cuadros Car,4 Viñ 1nivel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
    <w:uiPriority w:val="99"/>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semiHidden/>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3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11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character" w:styleId="Textoennegrita">
    <w:name w:val="Strong"/>
    <w:basedOn w:val="Fuentedeprrafopredeter"/>
    <w:uiPriority w:val="22"/>
    <w:qFormat/>
    <w:rsid w:val="005516E3"/>
    <w:rPr>
      <w:b/>
      <w:bCs/>
    </w:rPr>
  </w:style>
  <w:style w:type="paragraph" w:customStyle="1" w:styleId="ANOTACION">
    <w:name w:val="ANOTACION"/>
    <w:basedOn w:val="Normal"/>
    <w:link w:val="ANOTACIONCar"/>
    <w:rsid w:val="00F26A89"/>
    <w:pPr>
      <w:spacing w:before="101" w:after="101" w:line="216" w:lineRule="atLeast"/>
      <w:ind w:left="0" w:right="0" w:firstLine="0"/>
      <w:jc w:val="center"/>
    </w:pPr>
    <w:rPr>
      <w:rFonts w:ascii="Times New Roman" w:eastAsia="Times New Roman" w:hAnsi="Times New Roman" w:cs="Times New Roman"/>
      <w:b/>
      <w:color w:val="auto"/>
      <w:sz w:val="18"/>
      <w:szCs w:val="20"/>
      <w:lang w:val="es-ES_tradnl" w:eastAsia="es-ES"/>
    </w:rPr>
  </w:style>
  <w:style w:type="character" w:customStyle="1" w:styleId="ANOTACIONCar">
    <w:name w:val="ANOTACION Car"/>
    <w:link w:val="ANOTACION"/>
    <w:locked/>
    <w:rsid w:val="00F26A89"/>
    <w:rPr>
      <w:rFonts w:ascii="Times New Roman" w:eastAsia="Times New Roman" w:hAnsi="Times New Roman" w:cs="Times New Roman"/>
      <w:b/>
      <w:sz w:val="18"/>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B5E5D"/>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AB5E5D"/>
    <w:rPr>
      <w:rFonts w:ascii="Avant Garde" w:eastAsia="Avant Garde" w:hAnsi="Avant Garde" w:cs="Avant Garde"/>
      <w:b/>
      <w:bCs/>
      <w:color w:val="000000"/>
      <w:sz w:val="20"/>
      <w:szCs w:val="20"/>
      <w:lang w:eastAsia="es-MX"/>
    </w:rPr>
  </w:style>
  <w:style w:type="paragraph" w:customStyle="1" w:styleId="TAH">
    <w:name w:val="TAH"/>
    <w:basedOn w:val="Normal"/>
    <w:uiPriority w:val="99"/>
    <w:rsid w:val="008411D2"/>
    <w:pPr>
      <w:keepNext/>
      <w:keepLines/>
      <w:spacing w:after="0" w:line="240" w:lineRule="auto"/>
      <w:ind w:left="0" w:right="0" w:firstLine="0"/>
      <w:jc w:val="center"/>
    </w:pPr>
    <w:rPr>
      <w:rFonts w:ascii="Arial" w:eastAsia="Batang" w:hAnsi="Arial" w:cs="Times New Roman"/>
      <w:b/>
      <w:color w:val="auto"/>
      <w:sz w:val="18"/>
      <w:szCs w:val="20"/>
      <w:lang w:val="en-GB" w:eastAsia="en-US"/>
    </w:rPr>
  </w:style>
  <w:style w:type="paragraph" w:styleId="HTMLconformatoprevio">
    <w:name w:val="HTML Preformatted"/>
    <w:basedOn w:val="Normal"/>
    <w:link w:val="HTMLconformatoprevioCar"/>
    <w:uiPriority w:val="99"/>
    <w:unhideWhenUsed/>
    <w:rsid w:val="00D1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rsid w:val="00D10BF2"/>
    <w:rPr>
      <w:rFonts w:ascii="Courier New" w:eastAsia="Times New Roman" w:hAnsi="Courier New" w:cs="Courier New"/>
      <w:sz w:val="20"/>
      <w:szCs w:val="20"/>
      <w:lang w:eastAsia="es-MX"/>
    </w:rPr>
  </w:style>
  <w:style w:type="paragraph" w:styleId="Textosinformato">
    <w:name w:val="Plain Text"/>
    <w:basedOn w:val="Normal"/>
    <w:link w:val="TextosinformatoCar"/>
    <w:rsid w:val="00792974"/>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792974"/>
    <w:rPr>
      <w:rFonts w:ascii="Courier New" w:eastAsia="Times New Roman" w:hAnsi="Courier New" w:cs="Courier New"/>
      <w:sz w:val="20"/>
      <w:szCs w:val="20"/>
      <w:lang w:eastAsia="es-ES"/>
    </w:rPr>
  </w:style>
  <w:style w:type="paragraph" w:customStyle="1" w:styleId="Texto">
    <w:name w:val="Texto"/>
    <w:basedOn w:val="Normal"/>
    <w:link w:val="TextoCar"/>
    <w:uiPriority w:val="99"/>
    <w:rsid w:val="00565343"/>
    <w:pPr>
      <w:spacing w:after="101" w:line="216" w:lineRule="exact"/>
      <w:ind w:left="0" w:right="0" w:firstLine="288"/>
    </w:pPr>
    <w:rPr>
      <w:rFonts w:ascii="Arial" w:eastAsia="Times New Roman" w:hAnsi="Arial" w:cs="Times New Roman"/>
      <w:color w:val="auto"/>
      <w:sz w:val="18"/>
      <w:szCs w:val="20"/>
      <w:lang w:val="es-ES" w:eastAsia="es-ES"/>
    </w:rPr>
  </w:style>
  <w:style w:type="character" w:customStyle="1" w:styleId="TextoCar">
    <w:name w:val="Texto Car"/>
    <w:link w:val="Texto"/>
    <w:locked/>
    <w:rsid w:val="00565343"/>
    <w:rPr>
      <w:rFonts w:ascii="Arial" w:eastAsia="Times New Roman" w:hAnsi="Arial" w:cs="Times New Roman"/>
      <w:sz w:val="18"/>
      <w:szCs w:val="20"/>
      <w:lang w:val="es-ES" w:eastAsia="es-ES"/>
    </w:rPr>
  </w:style>
  <w:style w:type="character" w:customStyle="1" w:styleId="IFTnormalCar">
    <w:name w:val="IFT normal Car"/>
    <w:link w:val="IFTnormal"/>
    <w:rsid w:val="00AE7EA1"/>
    <w:rPr>
      <w:rFonts w:ascii="ITC Avant Garde" w:eastAsia="Times New Roman" w:hAnsi="ITC Avant Garde" w:cs="Times New Roman"/>
      <w:iCs/>
      <w:lang w:val="es-ES" w:eastAsia="es-MX"/>
    </w:rPr>
  </w:style>
  <w:style w:type="character" w:customStyle="1" w:styleId="s1">
    <w:name w:val="s1"/>
    <w:basedOn w:val="Fuentedeprrafopredeter"/>
    <w:rsid w:val="00A30EB1"/>
    <w:rPr>
      <w:rFonts w:ascii=".SFUIText" w:hAnsi=".SFUIText" w:hint="default"/>
      <w:b w:val="0"/>
      <w:bCs w:val="0"/>
      <w:i w:val="0"/>
      <w:iCs w:val="0"/>
      <w:sz w:val="34"/>
      <w:szCs w:val="34"/>
    </w:rPr>
  </w:style>
  <w:style w:type="paragraph" w:customStyle="1" w:styleId="IFT1">
    <w:name w:val="IFT 1"/>
    <w:basedOn w:val="Normal"/>
    <w:link w:val="IFT1Car"/>
    <w:qFormat/>
    <w:rsid w:val="004A4D58"/>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4A4D58"/>
    <w:rPr>
      <w:rFonts w:ascii="ITC Avant Garde" w:eastAsia="Times New Roman" w:hAnsi="ITC Avant Garde" w:cs="Times New Roman"/>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9674">
      <w:bodyDiv w:val="1"/>
      <w:marLeft w:val="0"/>
      <w:marRight w:val="0"/>
      <w:marTop w:val="0"/>
      <w:marBottom w:val="0"/>
      <w:divBdr>
        <w:top w:val="none" w:sz="0" w:space="0" w:color="auto"/>
        <w:left w:val="none" w:sz="0" w:space="0" w:color="auto"/>
        <w:bottom w:val="none" w:sz="0" w:space="0" w:color="auto"/>
        <w:right w:val="none" w:sz="0" w:space="0" w:color="auto"/>
      </w:divBdr>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420684110">
      <w:bodyDiv w:val="1"/>
      <w:marLeft w:val="0"/>
      <w:marRight w:val="0"/>
      <w:marTop w:val="0"/>
      <w:marBottom w:val="0"/>
      <w:divBdr>
        <w:top w:val="none" w:sz="0" w:space="0" w:color="auto"/>
        <w:left w:val="none" w:sz="0" w:space="0" w:color="auto"/>
        <w:bottom w:val="none" w:sz="0" w:space="0" w:color="auto"/>
        <w:right w:val="none" w:sz="0" w:space="0" w:color="auto"/>
      </w:divBdr>
    </w:div>
    <w:div w:id="513812792">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580333658">
      <w:bodyDiv w:val="1"/>
      <w:marLeft w:val="0"/>
      <w:marRight w:val="0"/>
      <w:marTop w:val="0"/>
      <w:marBottom w:val="0"/>
      <w:divBdr>
        <w:top w:val="none" w:sz="0" w:space="0" w:color="auto"/>
        <w:left w:val="none" w:sz="0" w:space="0" w:color="auto"/>
        <w:bottom w:val="none" w:sz="0" w:space="0" w:color="auto"/>
        <w:right w:val="none" w:sz="0" w:space="0" w:color="auto"/>
      </w:divBdr>
    </w:div>
    <w:div w:id="707533705">
      <w:bodyDiv w:val="1"/>
      <w:marLeft w:val="0"/>
      <w:marRight w:val="0"/>
      <w:marTop w:val="0"/>
      <w:marBottom w:val="0"/>
      <w:divBdr>
        <w:top w:val="none" w:sz="0" w:space="0" w:color="auto"/>
        <w:left w:val="none" w:sz="0" w:space="0" w:color="auto"/>
        <w:bottom w:val="none" w:sz="0" w:space="0" w:color="auto"/>
        <w:right w:val="none" w:sz="0" w:space="0" w:color="auto"/>
      </w:divBdr>
    </w:div>
    <w:div w:id="721094905">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002973100">
      <w:bodyDiv w:val="1"/>
      <w:marLeft w:val="0"/>
      <w:marRight w:val="0"/>
      <w:marTop w:val="0"/>
      <w:marBottom w:val="0"/>
      <w:divBdr>
        <w:top w:val="none" w:sz="0" w:space="0" w:color="auto"/>
        <w:left w:val="none" w:sz="0" w:space="0" w:color="auto"/>
        <w:bottom w:val="none" w:sz="0" w:space="0" w:color="auto"/>
        <w:right w:val="none" w:sz="0" w:space="0" w:color="auto"/>
      </w:divBdr>
    </w:div>
    <w:div w:id="1024359185">
      <w:bodyDiv w:val="1"/>
      <w:marLeft w:val="0"/>
      <w:marRight w:val="0"/>
      <w:marTop w:val="0"/>
      <w:marBottom w:val="0"/>
      <w:divBdr>
        <w:top w:val="none" w:sz="0" w:space="0" w:color="auto"/>
        <w:left w:val="none" w:sz="0" w:space="0" w:color="auto"/>
        <w:bottom w:val="none" w:sz="0" w:space="0" w:color="auto"/>
        <w:right w:val="none" w:sz="0" w:space="0" w:color="auto"/>
      </w:divBdr>
      <w:divsChild>
        <w:div w:id="1860387716">
          <w:marLeft w:val="0"/>
          <w:marRight w:val="0"/>
          <w:marTop w:val="0"/>
          <w:marBottom w:val="101"/>
          <w:divBdr>
            <w:top w:val="none" w:sz="0" w:space="0" w:color="auto"/>
            <w:left w:val="none" w:sz="0" w:space="0" w:color="auto"/>
            <w:bottom w:val="none" w:sz="0" w:space="0" w:color="auto"/>
            <w:right w:val="none" w:sz="0" w:space="0" w:color="auto"/>
          </w:divBdr>
        </w:div>
      </w:divsChild>
    </w:div>
    <w:div w:id="1048800096">
      <w:bodyDiv w:val="1"/>
      <w:marLeft w:val="0"/>
      <w:marRight w:val="0"/>
      <w:marTop w:val="0"/>
      <w:marBottom w:val="0"/>
      <w:divBdr>
        <w:top w:val="none" w:sz="0" w:space="0" w:color="auto"/>
        <w:left w:val="none" w:sz="0" w:space="0" w:color="auto"/>
        <w:bottom w:val="none" w:sz="0" w:space="0" w:color="auto"/>
        <w:right w:val="none" w:sz="0" w:space="0" w:color="auto"/>
      </w:divBdr>
    </w:div>
    <w:div w:id="1054549716">
      <w:bodyDiv w:val="1"/>
      <w:marLeft w:val="0"/>
      <w:marRight w:val="0"/>
      <w:marTop w:val="0"/>
      <w:marBottom w:val="0"/>
      <w:divBdr>
        <w:top w:val="none" w:sz="0" w:space="0" w:color="auto"/>
        <w:left w:val="none" w:sz="0" w:space="0" w:color="auto"/>
        <w:bottom w:val="none" w:sz="0" w:space="0" w:color="auto"/>
        <w:right w:val="none" w:sz="0" w:space="0" w:color="auto"/>
      </w:divBdr>
    </w:div>
    <w:div w:id="1082484224">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89251670">
      <w:bodyDiv w:val="1"/>
      <w:marLeft w:val="0"/>
      <w:marRight w:val="0"/>
      <w:marTop w:val="0"/>
      <w:marBottom w:val="0"/>
      <w:divBdr>
        <w:top w:val="none" w:sz="0" w:space="0" w:color="auto"/>
        <w:left w:val="none" w:sz="0" w:space="0" w:color="auto"/>
        <w:bottom w:val="none" w:sz="0" w:space="0" w:color="auto"/>
        <w:right w:val="none" w:sz="0" w:space="0" w:color="auto"/>
      </w:divBdr>
    </w:div>
    <w:div w:id="1494638371">
      <w:bodyDiv w:val="1"/>
      <w:marLeft w:val="0"/>
      <w:marRight w:val="0"/>
      <w:marTop w:val="0"/>
      <w:marBottom w:val="0"/>
      <w:divBdr>
        <w:top w:val="none" w:sz="0" w:space="0" w:color="auto"/>
        <w:left w:val="none" w:sz="0" w:space="0" w:color="auto"/>
        <w:bottom w:val="none" w:sz="0" w:space="0" w:color="auto"/>
        <w:right w:val="none" w:sz="0" w:space="0" w:color="auto"/>
      </w:divBdr>
    </w:div>
    <w:div w:id="1530290721">
      <w:bodyDiv w:val="1"/>
      <w:marLeft w:val="0"/>
      <w:marRight w:val="0"/>
      <w:marTop w:val="0"/>
      <w:marBottom w:val="0"/>
      <w:divBdr>
        <w:top w:val="none" w:sz="0" w:space="0" w:color="auto"/>
        <w:left w:val="none" w:sz="0" w:space="0" w:color="auto"/>
        <w:bottom w:val="none" w:sz="0" w:space="0" w:color="auto"/>
        <w:right w:val="none" w:sz="0" w:space="0" w:color="auto"/>
      </w:divBdr>
    </w:div>
    <w:div w:id="1688143285">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837114700">
      <w:bodyDiv w:val="1"/>
      <w:marLeft w:val="0"/>
      <w:marRight w:val="0"/>
      <w:marTop w:val="0"/>
      <w:marBottom w:val="0"/>
      <w:divBdr>
        <w:top w:val="none" w:sz="0" w:space="0" w:color="auto"/>
        <w:left w:val="none" w:sz="0" w:space="0" w:color="auto"/>
        <w:bottom w:val="none" w:sz="0" w:space="0" w:color="auto"/>
        <w:right w:val="none" w:sz="0" w:space="0" w:color="auto"/>
      </w:divBdr>
    </w:div>
    <w:div w:id="1992903346">
      <w:bodyDiv w:val="1"/>
      <w:marLeft w:val="0"/>
      <w:marRight w:val="0"/>
      <w:marTop w:val="0"/>
      <w:marBottom w:val="0"/>
      <w:divBdr>
        <w:top w:val="none" w:sz="0" w:space="0" w:color="auto"/>
        <w:left w:val="none" w:sz="0" w:space="0" w:color="auto"/>
        <w:bottom w:val="none" w:sz="0" w:space="0" w:color="auto"/>
        <w:right w:val="none" w:sz="0" w:space="0" w:color="auto"/>
      </w:divBdr>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C42F1-8D91-4B25-9072-C92EA957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41</Pages>
  <Words>14489</Words>
  <Characters>79695</Characters>
  <Application>Microsoft Office Word</Application>
  <DocSecurity>0</DocSecurity>
  <Lines>664</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Huichan</dc:creator>
  <cp:keywords/>
  <dc:description/>
  <cp:lastModifiedBy>Adriana Williams Hernandez</cp:lastModifiedBy>
  <cp:revision>103</cp:revision>
  <cp:lastPrinted>2014-12-10T22:16:00Z</cp:lastPrinted>
  <dcterms:created xsi:type="dcterms:W3CDTF">2017-10-13T17:30:00Z</dcterms:created>
  <dcterms:modified xsi:type="dcterms:W3CDTF">2017-10-23T16:22:00Z</dcterms:modified>
</cp:coreProperties>
</file>