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F318" w14:textId="77777777" w:rsidR="000E2CCF" w:rsidRPr="004C0E61" w:rsidRDefault="000E2CCF" w:rsidP="006B42B6">
      <w:pPr>
        <w:spacing w:after="1" w:line="240" w:lineRule="auto"/>
        <w:ind w:left="-6" w:right="0" w:firstLine="0"/>
        <w:rPr>
          <w:rFonts w:ascii="ITC Avant Garde" w:hAnsi="ITC Avant Garde"/>
          <w:b/>
          <w:color w:val="auto"/>
        </w:rPr>
      </w:pPr>
      <w:r w:rsidRPr="004C0E61">
        <w:rPr>
          <w:rFonts w:ascii="ITC Avant Garde" w:hAnsi="ITC Avant Garde"/>
          <w:b/>
          <w:color w:val="auto"/>
        </w:rPr>
        <w:t xml:space="preserve">RESPUESTAS GENERALES QUE BRINDA EL INSTITUTO FEDERAL DE TELECOMUNICACIONES A LAS MANIFESTACIONES, OPINIONES, COMENTARIOS Y PROPUESTAS CONCRETAS, PRESENTADAS DURANTE LA CONSULTA PÚBLICA DE LA </w:t>
      </w:r>
      <w:r w:rsidRPr="004C0E61">
        <w:rPr>
          <w:rFonts w:ascii="ITC Avant Garde" w:hAnsi="ITC Avant Garde"/>
          <w:b/>
          <w:i/>
          <w:color w:val="auto"/>
        </w:rPr>
        <w:t>“OFERTA DE REFERENCIA PARA LA PRESTACIÓN DEL SERVICI</w:t>
      </w:r>
      <w:r w:rsidR="00EB5CDD" w:rsidRPr="004C0E61">
        <w:rPr>
          <w:rFonts w:ascii="ITC Avant Garde" w:hAnsi="ITC Avant Garde"/>
          <w:b/>
          <w:i/>
          <w:color w:val="auto"/>
        </w:rPr>
        <w:t>O MAYORISTA DE COMERCIALIZACIÓN O REVENTA DE SERVICIOS</w:t>
      </w:r>
      <w:r w:rsidRPr="004C0E61">
        <w:rPr>
          <w:rFonts w:ascii="ITC Avant Garde" w:hAnsi="ITC Avant Garde"/>
          <w:b/>
          <w:i/>
          <w:color w:val="auto"/>
        </w:rPr>
        <w:t xml:space="preserve"> PRESTADO POR EL AGENTE ECONÓMICO PREPONDERANTE EN EL SECTOR DE LAS TELECOMUNICACIONES”.</w:t>
      </w:r>
    </w:p>
    <w:p w14:paraId="0B0FE5BB" w14:textId="77777777" w:rsidR="000E2CCF" w:rsidRPr="004C0E61" w:rsidRDefault="000E2CCF" w:rsidP="006B42B6">
      <w:pPr>
        <w:spacing w:after="1" w:line="240" w:lineRule="auto"/>
        <w:ind w:left="0" w:right="0" w:firstLine="0"/>
        <w:rPr>
          <w:rFonts w:ascii="ITC Avant Garde" w:hAnsi="ITC Avant Garde"/>
          <w:color w:val="auto"/>
        </w:rPr>
      </w:pPr>
    </w:p>
    <w:p w14:paraId="7BECF87E" w14:textId="77777777" w:rsidR="000E2CCF" w:rsidRPr="004C0E61" w:rsidRDefault="000E2CCF" w:rsidP="006B42B6">
      <w:pPr>
        <w:spacing w:line="240" w:lineRule="auto"/>
        <w:ind w:left="-6" w:right="0"/>
        <w:rPr>
          <w:rFonts w:ascii="ITC Avant Garde" w:hAnsi="ITC Avant Garde"/>
          <w:color w:val="auto"/>
        </w:rPr>
      </w:pPr>
      <w:r w:rsidRPr="004C0E61">
        <w:rPr>
          <w:rFonts w:ascii="ITC Avant Garde" w:hAnsi="ITC Avant Garde"/>
          <w:color w:val="auto"/>
        </w:rPr>
        <w:t xml:space="preserve">Con relación a las manifestaciones, opiniones, comentarios y propuestas concretas sobre la Propuesta de </w:t>
      </w:r>
      <w:bookmarkStart w:id="0" w:name="_Hlk495062619"/>
      <w:r w:rsidR="00CF051F" w:rsidRPr="004C0E61">
        <w:rPr>
          <w:rFonts w:ascii="ITC Avant Garde" w:hAnsi="ITC Avant Garde"/>
          <w:color w:val="auto"/>
        </w:rPr>
        <w:t>“</w:t>
      </w:r>
      <w:r w:rsidRPr="004C0E61">
        <w:rPr>
          <w:rFonts w:ascii="ITC Avant Garde" w:hAnsi="ITC Avant Garde"/>
          <w:b/>
          <w:color w:val="auto"/>
        </w:rPr>
        <w:t>Oferta de Referencia para la Prestación del Servicio Mayorista de Comercialización o Reventa de Servicios</w:t>
      </w:r>
      <w:bookmarkEnd w:id="0"/>
      <w:r w:rsidRPr="004C0E61">
        <w:rPr>
          <w:rFonts w:ascii="ITC Avant Garde" w:hAnsi="ITC Avant Garde"/>
          <w:b/>
          <w:color w:val="auto"/>
        </w:rPr>
        <w:t xml:space="preserve">  por el Agente Económico Preponderante en el Sector de las Telecomunicaciones</w:t>
      </w:r>
      <w:r w:rsidR="00CF051F" w:rsidRPr="004C0E61">
        <w:rPr>
          <w:rFonts w:ascii="ITC Avant Garde" w:hAnsi="ITC Avant Garde"/>
          <w:b/>
          <w:color w:val="auto"/>
        </w:rPr>
        <w:t>”</w:t>
      </w:r>
      <w:r w:rsidRPr="004C0E61">
        <w:rPr>
          <w:rFonts w:ascii="ITC Avant Garde" w:hAnsi="ITC Avant Garde"/>
          <w:color w:val="auto"/>
        </w:rPr>
        <w:t xml:space="preserve"> (“Oferta”) prestada por Radiomóvil Dipsa, S.A. de C.V.</w:t>
      </w:r>
      <w:r w:rsidR="001808EC" w:rsidRPr="004C0E61">
        <w:rPr>
          <w:rFonts w:ascii="ITC Avant Garde" w:hAnsi="ITC Avant Garde"/>
          <w:color w:val="auto"/>
        </w:rPr>
        <w:t xml:space="preserve"> (en lo sucesivo, “Telcel”)</w:t>
      </w:r>
      <w:r w:rsidRPr="004C0E61">
        <w:rPr>
          <w:rFonts w:ascii="ITC Avant Garde" w:hAnsi="ITC Avant Garde"/>
          <w:color w:val="auto"/>
        </w:rPr>
        <w:t>, integrante del Agente</w:t>
      </w:r>
      <w:r w:rsidR="00763B6E" w:rsidRPr="004C0E61">
        <w:rPr>
          <w:rFonts w:ascii="ITC Avant Garde" w:hAnsi="ITC Avant Garde"/>
          <w:color w:val="auto"/>
        </w:rPr>
        <w:t xml:space="preserve"> Económico Preponderante (en lo sucesivo, el “AEP”) en el s</w:t>
      </w:r>
      <w:r w:rsidRPr="004C0E61">
        <w:rPr>
          <w:rFonts w:ascii="ITC Avant Garde" w:hAnsi="ITC Avant Garde"/>
          <w:color w:val="auto"/>
        </w:rPr>
        <w:t>ector de las Telecomunicaciones, materia de la consulta pública de mérito, recibidas durante el periodo comprendido del 24 de agosto al 25 de septiembre de 2017, se informa que el Instituto Federal de Telecomunicaciones (el “Instituto”) atendió los temas recibidos y que todas las opiniones y pronunciamientos recibidos, se encuentran disponibles para su consulta en la página de internet del Instituto.</w:t>
      </w:r>
    </w:p>
    <w:p w14:paraId="4D05F781" w14:textId="77777777" w:rsidR="000E2CCF" w:rsidRPr="004C0E61" w:rsidRDefault="000E2CCF" w:rsidP="006B42B6">
      <w:pPr>
        <w:spacing w:after="0" w:line="240" w:lineRule="auto"/>
        <w:ind w:left="0" w:right="0" w:firstLine="0"/>
        <w:jc w:val="left"/>
        <w:rPr>
          <w:rFonts w:ascii="ITC Avant Garde" w:hAnsi="ITC Avant Garde"/>
          <w:color w:val="auto"/>
        </w:rPr>
      </w:pPr>
      <w:r w:rsidRPr="004C0E61">
        <w:rPr>
          <w:rFonts w:ascii="ITC Avant Garde" w:hAnsi="ITC Avant Garde"/>
          <w:color w:val="auto"/>
        </w:rPr>
        <w:t xml:space="preserve"> </w:t>
      </w:r>
    </w:p>
    <w:p w14:paraId="78F4E1E8" w14:textId="77777777" w:rsidR="000E2CCF" w:rsidRPr="004C0E61" w:rsidRDefault="000E2CCF" w:rsidP="006B42B6">
      <w:pPr>
        <w:spacing w:line="240" w:lineRule="auto"/>
        <w:ind w:left="-5" w:right="0"/>
        <w:rPr>
          <w:rFonts w:ascii="ITC Avant Garde" w:hAnsi="ITC Avant Garde"/>
          <w:color w:val="auto"/>
        </w:rPr>
      </w:pPr>
      <w:r w:rsidRPr="004C0E61">
        <w:rPr>
          <w:rFonts w:ascii="ITC Avant Garde" w:hAnsi="ITC Avant Garde"/>
          <w:color w:val="auto"/>
        </w:rPr>
        <w:t xml:space="preserve">Durante el periodo de la consulta pública de mérito, se recibieron </w:t>
      </w:r>
      <w:r w:rsidR="00CF051F" w:rsidRPr="004C0E61">
        <w:rPr>
          <w:rFonts w:ascii="ITC Avant Garde" w:hAnsi="ITC Avant Garde"/>
          <w:color w:val="auto"/>
        </w:rPr>
        <w:t>6</w:t>
      </w:r>
      <w:r w:rsidRPr="004C0E61">
        <w:rPr>
          <w:rFonts w:ascii="ITC Avant Garde" w:hAnsi="ITC Avant Garde"/>
          <w:color w:val="auto"/>
        </w:rPr>
        <w:t xml:space="preserve"> participaciones, por parte de las siguientes personas morales:</w:t>
      </w:r>
    </w:p>
    <w:p w14:paraId="658B7D83" w14:textId="77777777" w:rsidR="000E2CCF" w:rsidRPr="004C0E61" w:rsidRDefault="000E2CCF" w:rsidP="006B42B6">
      <w:pPr>
        <w:spacing w:line="240" w:lineRule="auto"/>
        <w:ind w:left="-5" w:right="0"/>
        <w:rPr>
          <w:rFonts w:ascii="ITC Avant Garde" w:hAnsi="ITC Avant Garde"/>
          <w:color w:val="auto"/>
        </w:rPr>
      </w:pPr>
    </w:p>
    <w:p w14:paraId="335AEAB9" w14:textId="77777777" w:rsidR="000E2CCF" w:rsidRPr="004C0E61" w:rsidRDefault="001800AD" w:rsidP="006B42B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Axtel</w:t>
      </w:r>
      <w:r w:rsidR="000E2CCF" w:rsidRPr="004C0E61">
        <w:rPr>
          <w:rFonts w:ascii="ITC Avant Garde" w:eastAsiaTheme="minorHAnsi" w:hAnsi="ITC Avant Garde" w:cs="ITC Avant Garde"/>
          <w:color w:val="auto"/>
          <w:lang w:eastAsia="en-US"/>
        </w:rPr>
        <w:t>, S.A.B.  de C.V.</w:t>
      </w:r>
      <w:r w:rsidRPr="004C0E61">
        <w:rPr>
          <w:rFonts w:ascii="ITC Avant Garde" w:eastAsiaTheme="minorHAnsi" w:hAnsi="ITC Avant Garde" w:cs="ITC Avant Garde"/>
          <w:color w:val="auto"/>
          <w:lang w:eastAsia="en-US"/>
        </w:rPr>
        <w:t xml:space="preserve"> (</w:t>
      </w:r>
      <w:r w:rsidR="007D0325" w:rsidRPr="004C0E61">
        <w:rPr>
          <w:rFonts w:ascii="ITC Avant Garde" w:eastAsiaTheme="minorHAnsi" w:hAnsi="ITC Avant Garde" w:cs="ITC Avant Garde"/>
          <w:color w:val="auto"/>
          <w:lang w:eastAsia="en-US"/>
        </w:rPr>
        <w:t xml:space="preserve">en lo sucesivo, </w:t>
      </w:r>
      <w:r w:rsidRPr="004C0E61">
        <w:rPr>
          <w:rFonts w:ascii="ITC Avant Garde" w:eastAsiaTheme="minorHAnsi" w:hAnsi="ITC Avant Garde" w:cs="ITC Avant Garde"/>
          <w:color w:val="auto"/>
          <w:lang w:eastAsia="en-US"/>
        </w:rPr>
        <w:t>“</w:t>
      </w:r>
      <w:r w:rsidR="00763B6E" w:rsidRPr="004C0E61">
        <w:rPr>
          <w:rFonts w:ascii="ITC Avant Garde" w:eastAsiaTheme="minorHAnsi" w:hAnsi="ITC Avant Garde" w:cs="ITC Avant Garde"/>
          <w:color w:val="auto"/>
          <w:lang w:eastAsia="en-US"/>
        </w:rPr>
        <w:t>Axtel”)</w:t>
      </w:r>
    </w:p>
    <w:p w14:paraId="41EB96C5" w14:textId="77777777" w:rsidR="000E2CCF" w:rsidRPr="004C0E61" w:rsidRDefault="000E2CCF" w:rsidP="006B42B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 xml:space="preserve">Cámara Nacional de la Industria Electrónica, de Telecomunicaciones y </w:t>
      </w:r>
      <w:r w:rsidR="001800AD" w:rsidRPr="004C0E61">
        <w:rPr>
          <w:rFonts w:ascii="ITC Avant Garde" w:eastAsiaTheme="minorHAnsi" w:hAnsi="ITC Avant Garde" w:cs="ITC Avant Garde"/>
          <w:color w:val="auto"/>
          <w:lang w:eastAsia="en-US"/>
        </w:rPr>
        <w:t>Tecnologías de la Información (</w:t>
      </w:r>
      <w:r w:rsidR="007D0325" w:rsidRPr="004C0E61">
        <w:rPr>
          <w:rFonts w:ascii="ITC Avant Garde" w:eastAsiaTheme="minorHAnsi" w:hAnsi="ITC Avant Garde" w:cs="ITC Avant Garde"/>
          <w:color w:val="auto"/>
          <w:lang w:eastAsia="en-US"/>
        </w:rPr>
        <w:t xml:space="preserve">en lo sucesivo, </w:t>
      </w:r>
      <w:r w:rsidR="001800AD" w:rsidRPr="004C0E61">
        <w:rPr>
          <w:rFonts w:ascii="ITC Avant Garde" w:eastAsiaTheme="minorHAnsi" w:hAnsi="ITC Avant Garde" w:cs="ITC Avant Garde"/>
          <w:color w:val="auto"/>
          <w:lang w:eastAsia="en-US"/>
        </w:rPr>
        <w:t>“</w:t>
      </w:r>
      <w:r w:rsidR="00763B6E" w:rsidRPr="004C0E61">
        <w:rPr>
          <w:rFonts w:ascii="ITC Avant Garde" w:eastAsiaTheme="minorHAnsi" w:hAnsi="ITC Avant Garde" w:cs="ITC Avant Garde"/>
          <w:color w:val="auto"/>
          <w:lang w:eastAsia="en-US"/>
        </w:rPr>
        <w:t>CANIETI”)</w:t>
      </w:r>
    </w:p>
    <w:p w14:paraId="0603DC10" w14:textId="77777777" w:rsidR="000E2CCF" w:rsidRPr="004C0E61" w:rsidRDefault="000E2CCF" w:rsidP="006B42B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 xml:space="preserve">Maxcom Telecomunicaciones, </w:t>
      </w:r>
      <w:r w:rsidR="001800AD" w:rsidRPr="004C0E61">
        <w:rPr>
          <w:rFonts w:ascii="ITC Avant Garde" w:eastAsiaTheme="minorHAnsi" w:hAnsi="ITC Avant Garde" w:cs="ITC Avant Garde"/>
          <w:color w:val="auto"/>
          <w:lang w:eastAsia="en-US"/>
        </w:rPr>
        <w:t>S.A.B. de C.V. (</w:t>
      </w:r>
      <w:r w:rsidR="007D0325" w:rsidRPr="004C0E61">
        <w:rPr>
          <w:rFonts w:ascii="ITC Avant Garde" w:eastAsiaTheme="minorHAnsi" w:hAnsi="ITC Avant Garde" w:cs="ITC Avant Garde"/>
          <w:color w:val="auto"/>
          <w:lang w:eastAsia="en-US"/>
        </w:rPr>
        <w:t xml:space="preserve">en lo sucesivo, </w:t>
      </w:r>
      <w:r w:rsidR="001800AD" w:rsidRPr="004C0E61">
        <w:rPr>
          <w:rFonts w:ascii="ITC Avant Garde" w:eastAsiaTheme="minorHAnsi" w:hAnsi="ITC Avant Garde" w:cs="ITC Avant Garde"/>
          <w:color w:val="auto"/>
          <w:lang w:eastAsia="en-US"/>
        </w:rPr>
        <w:t>“</w:t>
      </w:r>
      <w:r w:rsidRPr="004C0E61">
        <w:rPr>
          <w:rFonts w:ascii="ITC Avant Garde" w:eastAsiaTheme="minorHAnsi" w:hAnsi="ITC Avant Garde" w:cs="ITC Avant Garde"/>
          <w:color w:val="auto"/>
          <w:lang w:eastAsia="en-US"/>
        </w:rPr>
        <w:t>M</w:t>
      </w:r>
      <w:r w:rsidR="007D0325" w:rsidRPr="004C0E61">
        <w:rPr>
          <w:rFonts w:ascii="ITC Avant Garde" w:eastAsiaTheme="minorHAnsi" w:hAnsi="ITC Avant Garde" w:cs="ITC Avant Garde"/>
          <w:color w:val="auto"/>
          <w:lang w:eastAsia="en-US"/>
        </w:rPr>
        <w:t>axcom</w:t>
      </w:r>
      <w:r w:rsidRPr="004C0E61">
        <w:rPr>
          <w:rFonts w:ascii="ITC Avant Garde" w:eastAsiaTheme="minorHAnsi" w:hAnsi="ITC Avant Garde" w:cs="ITC Avant Garde"/>
          <w:color w:val="auto"/>
          <w:lang w:eastAsia="en-US"/>
        </w:rPr>
        <w:t>”)</w:t>
      </w:r>
    </w:p>
    <w:p w14:paraId="5D1DF2C8" w14:textId="77777777" w:rsidR="000E2CCF" w:rsidRPr="004C0E61" w:rsidRDefault="000E2CCF" w:rsidP="006B42B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Operbes, S.A. de C.V, Bestphone, S.A. de C.V., Cablevisión, S.A. de C.V., Cablemás Telecomunicaciones, S.A. de C.V., Cable y Comunicación de Campeche, S.A. de C.V., TV Cable de Oriente, S.A. de C.V. y Cablevisión Red, S.A. de C.V.</w:t>
      </w:r>
      <w:r w:rsidR="00FE36F3" w:rsidRPr="004C0E61">
        <w:rPr>
          <w:rFonts w:ascii="ITC Avant Garde" w:eastAsiaTheme="minorHAnsi" w:hAnsi="ITC Avant Garde" w:cs="ITC Avant Garde"/>
          <w:color w:val="auto"/>
          <w:lang w:eastAsia="en-US"/>
        </w:rPr>
        <w:t>, México Red de Telecomunicaciones, S. de R.L de C.V,</w:t>
      </w:r>
      <w:r w:rsidR="001800AD" w:rsidRPr="004C0E61">
        <w:rPr>
          <w:rFonts w:ascii="ITC Avant Garde" w:eastAsiaTheme="minorHAnsi" w:hAnsi="ITC Avant Garde" w:cs="ITC Avant Garde"/>
          <w:color w:val="auto"/>
          <w:lang w:eastAsia="en-US"/>
        </w:rPr>
        <w:t xml:space="preserve"> (</w:t>
      </w:r>
      <w:r w:rsidR="007D0325" w:rsidRPr="004C0E61">
        <w:rPr>
          <w:rFonts w:ascii="ITC Avant Garde" w:eastAsiaTheme="minorHAnsi" w:hAnsi="ITC Avant Garde" w:cs="ITC Avant Garde"/>
          <w:color w:val="auto"/>
          <w:lang w:eastAsia="en-US"/>
        </w:rPr>
        <w:t xml:space="preserve">en lo sucesivo, </w:t>
      </w:r>
      <w:r w:rsidR="001800AD" w:rsidRPr="004C0E61">
        <w:rPr>
          <w:rFonts w:ascii="ITC Avant Garde" w:eastAsiaTheme="minorHAnsi" w:hAnsi="ITC Avant Garde" w:cs="ITC Avant Garde"/>
          <w:color w:val="auto"/>
          <w:lang w:eastAsia="en-US"/>
        </w:rPr>
        <w:t>“</w:t>
      </w:r>
      <w:r w:rsidRPr="004C0E61">
        <w:rPr>
          <w:rFonts w:ascii="ITC Avant Garde" w:eastAsiaTheme="minorHAnsi" w:hAnsi="ITC Avant Garde" w:cs="ITC Avant Garde"/>
          <w:color w:val="auto"/>
          <w:lang w:eastAsia="en-US"/>
        </w:rPr>
        <w:t>Grupo Televisa”)</w:t>
      </w:r>
    </w:p>
    <w:p w14:paraId="60F7B97F" w14:textId="77777777" w:rsidR="000E2CCF" w:rsidRPr="004C0E61" w:rsidRDefault="000E2CCF" w:rsidP="006B42B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Telecom</w:t>
      </w:r>
      <w:r w:rsidR="001800AD" w:rsidRPr="004C0E61">
        <w:rPr>
          <w:rFonts w:ascii="ITC Avant Garde" w:eastAsiaTheme="minorHAnsi" w:hAnsi="ITC Avant Garde" w:cs="ITC Avant Garde"/>
          <w:color w:val="auto"/>
          <w:lang w:eastAsia="en-US"/>
        </w:rPr>
        <w:t>unicaciones 360, S.A. de C.V. (</w:t>
      </w:r>
      <w:r w:rsidR="007D0325" w:rsidRPr="004C0E61">
        <w:rPr>
          <w:rFonts w:ascii="ITC Avant Garde" w:eastAsiaTheme="minorHAnsi" w:hAnsi="ITC Avant Garde" w:cs="ITC Avant Garde"/>
          <w:color w:val="auto"/>
          <w:lang w:eastAsia="en-US"/>
        </w:rPr>
        <w:t xml:space="preserve">en lo sucesivo, </w:t>
      </w:r>
      <w:r w:rsidR="001800AD" w:rsidRPr="004C0E61">
        <w:rPr>
          <w:rFonts w:ascii="ITC Avant Garde" w:eastAsiaTheme="minorHAnsi" w:hAnsi="ITC Avant Garde" w:cs="ITC Avant Garde"/>
          <w:color w:val="auto"/>
          <w:lang w:eastAsia="en-US"/>
        </w:rPr>
        <w:t>“</w:t>
      </w:r>
      <w:r w:rsidRPr="004C0E61">
        <w:rPr>
          <w:rFonts w:ascii="ITC Avant Garde" w:eastAsiaTheme="minorHAnsi" w:hAnsi="ITC Avant Garde" w:cs="ITC Avant Garde"/>
          <w:color w:val="auto"/>
          <w:lang w:eastAsia="en-US"/>
        </w:rPr>
        <w:t>OUI”)</w:t>
      </w:r>
    </w:p>
    <w:p w14:paraId="1A942AFC" w14:textId="77777777" w:rsidR="00FB1E36" w:rsidRPr="004C0E61" w:rsidRDefault="00FB1E36" w:rsidP="00FB1E36">
      <w:pPr>
        <w:pStyle w:val="Prrafodelista"/>
        <w:numPr>
          <w:ilvl w:val="0"/>
          <w:numId w:val="1"/>
        </w:numPr>
        <w:autoSpaceDE w:val="0"/>
        <w:autoSpaceDN w:val="0"/>
        <w:adjustRightInd w:val="0"/>
        <w:spacing w:after="120" w:line="240" w:lineRule="auto"/>
        <w:ind w:right="0"/>
        <w:rPr>
          <w:rFonts w:ascii="ITC Avant Garde" w:eastAsiaTheme="minorHAnsi" w:hAnsi="ITC Avant Garde" w:cs="ITC Avant Garde"/>
          <w:color w:val="auto"/>
          <w:lang w:eastAsia="en-US"/>
        </w:rPr>
      </w:pPr>
      <w:r w:rsidRPr="004C0E61">
        <w:rPr>
          <w:rFonts w:ascii="ITC Avant Garde" w:eastAsiaTheme="minorHAnsi" w:hAnsi="ITC Avant Garde" w:cs="ITC Avant Garde"/>
          <w:color w:val="auto"/>
          <w:lang w:eastAsia="en-US"/>
        </w:rPr>
        <w:t>Mega Cable, S.A. de C.V. (en lo sucesivo, “Megacable”)</w:t>
      </w:r>
    </w:p>
    <w:p w14:paraId="4141C3F6" w14:textId="77777777" w:rsidR="00FB1E36" w:rsidRPr="004C0E61" w:rsidRDefault="00FB1E36" w:rsidP="00FB1E36">
      <w:pPr>
        <w:pStyle w:val="Prrafodelista"/>
        <w:autoSpaceDE w:val="0"/>
        <w:autoSpaceDN w:val="0"/>
        <w:adjustRightInd w:val="0"/>
        <w:spacing w:after="120" w:line="240" w:lineRule="auto"/>
        <w:ind w:left="1080" w:right="0" w:firstLine="0"/>
        <w:rPr>
          <w:rFonts w:ascii="ITC Avant Garde" w:eastAsiaTheme="minorHAnsi" w:hAnsi="ITC Avant Garde" w:cs="ITC Avant Garde"/>
          <w:color w:val="auto"/>
          <w:lang w:eastAsia="en-US"/>
        </w:rPr>
      </w:pPr>
    </w:p>
    <w:p w14:paraId="130799F9" w14:textId="77777777" w:rsidR="000E2CCF" w:rsidRPr="004C0E61" w:rsidRDefault="000E2CCF" w:rsidP="006B42B6">
      <w:pPr>
        <w:spacing w:line="240" w:lineRule="auto"/>
        <w:ind w:left="-5" w:right="0"/>
        <w:rPr>
          <w:rFonts w:ascii="ITC Avant Garde" w:hAnsi="ITC Avant Garde"/>
          <w:color w:val="auto"/>
        </w:rPr>
      </w:pPr>
      <w:r w:rsidRPr="004C0E61">
        <w:rPr>
          <w:rFonts w:ascii="ITC Avant Garde" w:hAnsi="ITC Avant Garde"/>
          <w:color w:val="auto"/>
        </w:rPr>
        <w:t>En este sentido, se señala que el orden en que son abordados cada uno de los temas y numerales genéricos mencionados, obedece primordialmente al orden en que cada uno de éstos aparecen en</w:t>
      </w:r>
      <w:r w:rsidR="00CF051F" w:rsidRPr="004C0E61">
        <w:rPr>
          <w:rFonts w:ascii="ITC Avant Garde" w:hAnsi="ITC Avant Garde"/>
          <w:color w:val="auto"/>
        </w:rPr>
        <w:t xml:space="preserve"> la Oferta presentada</w:t>
      </w:r>
      <w:r w:rsidRPr="004C0E61">
        <w:rPr>
          <w:rFonts w:ascii="ITC Avant Garde" w:hAnsi="ITC Avant Garde"/>
          <w:color w:val="auto"/>
        </w:rPr>
        <w:t xml:space="preserve"> por </w:t>
      </w:r>
      <w:r w:rsidR="00CF051F" w:rsidRPr="004C0E61">
        <w:rPr>
          <w:rFonts w:ascii="ITC Avant Garde" w:hAnsi="ITC Avant Garde"/>
          <w:color w:val="auto"/>
        </w:rPr>
        <w:t>el</w:t>
      </w:r>
      <w:r w:rsidR="00763B6E" w:rsidRPr="004C0E61">
        <w:rPr>
          <w:rFonts w:ascii="ITC Avant Garde" w:hAnsi="ITC Avant Garde"/>
          <w:color w:val="auto"/>
        </w:rPr>
        <w:t xml:space="preserve"> AEP</w:t>
      </w:r>
      <w:r w:rsidR="00CF051F" w:rsidRPr="004C0E61">
        <w:rPr>
          <w:rFonts w:ascii="ITC Avant Garde" w:hAnsi="ITC Avant Garde"/>
          <w:color w:val="auto"/>
        </w:rPr>
        <w:t xml:space="preserve"> </w:t>
      </w:r>
      <w:r w:rsidR="00763B6E" w:rsidRPr="004C0E61">
        <w:rPr>
          <w:rFonts w:ascii="ITC Avant Garde" w:hAnsi="ITC Avant Garde"/>
          <w:color w:val="auto"/>
        </w:rPr>
        <w:t>en el s</w:t>
      </w:r>
      <w:r w:rsidRPr="004C0E61">
        <w:rPr>
          <w:rFonts w:ascii="ITC Avant Garde" w:hAnsi="ITC Avant Garde"/>
          <w:color w:val="auto"/>
        </w:rPr>
        <w:t xml:space="preserve">ector de las Telecomunicaciones. </w:t>
      </w:r>
    </w:p>
    <w:p w14:paraId="25AAA4A0" w14:textId="77777777" w:rsidR="00CA64F1" w:rsidRPr="004C0E61" w:rsidRDefault="00CA64F1" w:rsidP="006B42B6">
      <w:pPr>
        <w:spacing w:line="240" w:lineRule="auto"/>
        <w:ind w:left="-5" w:right="0"/>
        <w:rPr>
          <w:rFonts w:ascii="ITC Avant Garde" w:hAnsi="ITC Avant Garde"/>
          <w:color w:val="auto"/>
        </w:rPr>
      </w:pPr>
    </w:p>
    <w:p w14:paraId="1E7A4653" w14:textId="77777777" w:rsidR="00CA64F1" w:rsidRPr="004C0E61" w:rsidRDefault="00CA64F1" w:rsidP="00CA64F1">
      <w:pPr>
        <w:spacing w:line="276" w:lineRule="auto"/>
        <w:ind w:left="-5" w:right="0"/>
        <w:rPr>
          <w:rFonts w:ascii="ITC Avant Garde" w:hAnsi="ITC Avant Garde" w:cs="Arial"/>
          <w:snapToGrid w:val="0"/>
          <w:color w:val="auto"/>
        </w:rPr>
      </w:pPr>
      <w:r w:rsidRPr="004C0E61">
        <w:rPr>
          <w:rFonts w:ascii="ITC Avant Garde" w:hAnsi="ITC Avant Garde" w:cs="Arial"/>
          <w:snapToGrid w:val="0"/>
          <w:color w:val="auto"/>
        </w:rPr>
        <w:t xml:space="preserve">Asimismo, para efectos del presente documento el Anexo 1 de la </w:t>
      </w:r>
      <w:r w:rsidRPr="004C0E61">
        <w:rPr>
          <w:rFonts w:ascii="ITC Avant Garde" w:hAnsi="ITC Avant Garde"/>
          <w:color w:val="auto"/>
        </w:rPr>
        <w:t>“</w:t>
      </w:r>
      <w:r w:rsidRPr="004C0E61">
        <w:rPr>
          <w:rFonts w:ascii="ITC Avant Garde" w:hAnsi="ITC Avant Garde"/>
          <w:i/>
          <w:color w:val="auto"/>
        </w:rPr>
        <w:t>RESOLUCIÓN MEDIANTE LA CUAL EL PLENO DEL INSTITUTO FEDERAL DE TELECOMUNICACIONES SUPRIME, MODIFICA Y ADICIONA LAS MEDIDAS IMPUESTAS AL AGENTE ECONÓMICO PREPONDERANTE EN EL SECTOR DE TELECOMUNICACIONES MEDIANTE RESOLUCIÓN DE FECHA 6 DE MARZO DE 2014</w:t>
      </w:r>
      <w:r w:rsidRPr="004C0E61">
        <w:rPr>
          <w:rFonts w:ascii="ITC Avant Garde" w:hAnsi="ITC Avant Garde"/>
          <w:color w:val="auto"/>
        </w:rPr>
        <w:t xml:space="preserve">” </w:t>
      </w:r>
      <w:r w:rsidRPr="004C0E61">
        <w:rPr>
          <w:rFonts w:ascii="ITC Avant Garde" w:hAnsi="ITC Avant Garde" w:cs="Arial"/>
          <w:snapToGrid w:val="0"/>
          <w:color w:val="auto"/>
        </w:rPr>
        <w:t>se entenderá como “Medidas Móviles”.</w:t>
      </w:r>
    </w:p>
    <w:p w14:paraId="53E89A78" w14:textId="77777777" w:rsidR="000E2CCF" w:rsidRPr="004C0E61" w:rsidRDefault="000E2CCF" w:rsidP="006B42B6">
      <w:pPr>
        <w:spacing w:line="240" w:lineRule="auto"/>
        <w:ind w:left="-5" w:right="0"/>
        <w:rPr>
          <w:rFonts w:ascii="ITC Avant Garde" w:hAnsi="ITC Avant Garde"/>
          <w:color w:val="auto"/>
        </w:rPr>
      </w:pPr>
    </w:p>
    <w:p w14:paraId="60739CFD" w14:textId="77777777" w:rsidR="00782CBB" w:rsidRDefault="000E2CCF" w:rsidP="006B42B6">
      <w:pPr>
        <w:spacing w:line="240" w:lineRule="auto"/>
        <w:ind w:left="-5" w:right="0" w:firstLine="0"/>
        <w:rPr>
          <w:rFonts w:ascii="ITC Avant Garde" w:hAnsi="ITC Avant Garde"/>
          <w:color w:val="auto"/>
        </w:rPr>
      </w:pPr>
      <w:r w:rsidRPr="004C0E61">
        <w:rPr>
          <w:rFonts w:ascii="ITC Avant Garde" w:hAnsi="ITC Avant Garde"/>
          <w:color w:val="auto"/>
        </w:rPr>
        <w:lastRenderedPageBreak/>
        <w:t>Por lo anterior, el Instituto emite las siguientes respuestas y consideraciones para cada una de las participaciones recibidas</w:t>
      </w:r>
      <w:r w:rsidR="00782CBB">
        <w:rPr>
          <w:rFonts w:ascii="ITC Avant Garde" w:hAnsi="ITC Avant Garde"/>
          <w:color w:val="auto"/>
        </w:rPr>
        <w:t>.</w:t>
      </w:r>
    </w:p>
    <w:p w14:paraId="019466DD" w14:textId="77777777" w:rsidR="00782CBB" w:rsidRDefault="00782CBB" w:rsidP="006B42B6">
      <w:pPr>
        <w:spacing w:line="240" w:lineRule="auto"/>
        <w:ind w:left="-5" w:right="0" w:firstLine="0"/>
        <w:rPr>
          <w:rFonts w:ascii="ITC Avant Garde" w:hAnsi="ITC Avant Garde"/>
          <w:color w:val="auto"/>
        </w:rPr>
      </w:pPr>
    </w:p>
    <w:p w14:paraId="1D7ACFE7" w14:textId="2DA1E884" w:rsidR="000E2CCF" w:rsidRPr="00782CBB" w:rsidRDefault="00F17A85" w:rsidP="006B42B6">
      <w:pPr>
        <w:spacing w:line="240" w:lineRule="auto"/>
        <w:ind w:left="-5" w:right="0" w:firstLine="0"/>
        <w:rPr>
          <w:rFonts w:ascii="ITC Avant Garde" w:hAnsi="ITC Avant Garde"/>
          <w:b/>
          <w:color w:val="auto"/>
        </w:rPr>
      </w:pPr>
      <w:r>
        <w:rPr>
          <w:rFonts w:ascii="ITC Avant Garde" w:hAnsi="ITC Avant Garde"/>
          <w:b/>
          <w:color w:val="auto"/>
        </w:rPr>
        <w:t>ACRÓ</w:t>
      </w:r>
      <w:r w:rsidR="00782CBB" w:rsidRPr="00782CBB">
        <w:rPr>
          <w:rFonts w:ascii="ITC Avant Garde" w:hAnsi="ITC Avant Garde"/>
          <w:b/>
          <w:color w:val="auto"/>
        </w:rPr>
        <w:t>NIMOS</w:t>
      </w:r>
    </w:p>
    <w:p w14:paraId="0B869063" w14:textId="7C0D26E6" w:rsidR="00E72136" w:rsidRDefault="00E72136" w:rsidP="006B42B6">
      <w:pPr>
        <w:spacing w:line="240" w:lineRule="auto"/>
        <w:ind w:left="-5" w:right="0" w:firstLine="0"/>
        <w:rPr>
          <w:rFonts w:ascii="ITC Avant Garde" w:hAnsi="ITC Avant Garde"/>
          <w:color w:val="auto"/>
        </w:rPr>
      </w:pPr>
    </w:p>
    <w:p w14:paraId="7CF44F53" w14:textId="056651EA" w:rsidR="00782CBB" w:rsidRDefault="00782CBB" w:rsidP="00782CBB">
      <w:pPr>
        <w:spacing w:line="240" w:lineRule="auto"/>
        <w:ind w:left="-5" w:right="0" w:firstLine="0"/>
        <w:rPr>
          <w:rFonts w:ascii="ITC Avant Garde" w:hAnsi="ITC Avant Garde"/>
          <w:color w:val="auto"/>
        </w:rPr>
      </w:pPr>
      <w:r>
        <w:rPr>
          <w:rFonts w:ascii="ITC Avant Garde" w:hAnsi="ITC Avant Garde"/>
          <w:color w:val="auto"/>
        </w:rPr>
        <w:t xml:space="preserve">AEP </w:t>
      </w:r>
      <w:r>
        <w:rPr>
          <w:rFonts w:ascii="ITC Avant Garde" w:hAnsi="ITC Avant Garde"/>
          <w:color w:val="auto"/>
        </w:rPr>
        <w:tab/>
        <w:t>Agente Económico Preponderante</w:t>
      </w:r>
    </w:p>
    <w:p w14:paraId="41612BF0" w14:textId="5BFD59F5" w:rsidR="00782CBB" w:rsidRDefault="00782CBB" w:rsidP="00782CBB">
      <w:pPr>
        <w:spacing w:line="240" w:lineRule="auto"/>
        <w:ind w:left="-5" w:right="0" w:firstLine="0"/>
        <w:rPr>
          <w:rFonts w:ascii="ITC Avant Garde" w:hAnsi="ITC Avant Garde"/>
          <w:color w:val="auto"/>
        </w:rPr>
      </w:pPr>
      <w:r>
        <w:rPr>
          <w:rFonts w:ascii="ITC Avant Garde" w:hAnsi="ITC Avant Garde"/>
          <w:color w:val="auto"/>
        </w:rPr>
        <w:t>IoT</w:t>
      </w:r>
      <w:r>
        <w:rPr>
          <w:rFonts w:ascii="ITC Avant Garde" w:hAnsi="ITC Avant Garde"/>
          <w:color w:val="auto"/>
        </w:rPr>
        <w:tab/>
        <w:t>Internet de las Cosas</w:t>
      </w:r>
    </w:p>
    <w:p w14:paraId="1F9A4922" w14:textId="2170E865" w:rsidR="00782CBB" w:rsidRDefault="00782CBB" w:rsidP="006B42B6">
      <w:pPr>
        <w:spacing w:line="240" w:lineRule="auto"/>
        <w:ind w:left="-5" w:right="0" w:firstLine="0"/>
        <w:rPr>
          <w:rFonts w:ascii="ITC Avant Garde" w:hAnsi="ITC Avant Garde"/>
          <w:color w:val="auto"/>
        </w:rPr>
      </w:pPr>
      <w:r>
        <w:rPr>
          <w:rFonts w:ascii="ITC Avant Garde" w:hAnsi="ITC Avant Garde"/>
          <w:color w:val="auto"/>
        </w:rPr>
        <w:t>LFTR</w:t>
      </w:r>
      <w:r>
        <w:rPr>
          <w:rFonts w:ascii="ITC Avant Garde" w:hAnsi="ITC Avant Garde"/>
          <w:color w:val="auto"/>
        </w:rPr>
        <w:tab/>
        <w:t>Ley Federal de Telecomunicaciones y Radiodifusión</w:t>
      </w:r>
    </w:p>
    <w:p w14:paraId="03901CBF" w14:textId="4B1C3DFA" w:rsidR="00782CBB" w:rsidRDefault="00782CBB" w:rsidP="006B42B6">
      <w:pPr>
        <w:spacing w:line="240" w:lineRule="auto"/>
        <w:ind w:left="-5" w:right="0" w:firstLine="0"/>
        <w:rPr>
          <w:rFonts w:ascii="ITC Avant Garde" w:hAnsi="ITC Avant Garde"/>
          <w:color w:val="auto"/>
        </w:rPr>
      </w:pPr>
      <w:r>
        <w:rPr>
          <w:rFonts w:ascii="ITC Avant Garde" w:hAnsi="ITC Avant Garde"/>
          <w:color w:val="auto"/>
        </w:rPr>
        <w:t xml:space="preserve">M2M </w:t>
      </w:r>
      <w:r>
        <w:rPr>
          <w:rFonts w:ascii="ITC Avant Garde" w:hAnsi="ITC Avant Garde"/>
          <w:color w:val="auto"/>
        </w:rPr>
        <w:tab/>
        <w:t>Máquina a Máquina</w:t>
      </w:r>
    </w:p>
    <w:p w14:paraId="5386B047" w14:textId="28616CE3" w:rsidR="00782CBB" w:rsidRDefault="00782CBB" w:rsidP="00782CBB">
      <w:pPr>
        <w:spacing w:line="240" w:lineRule="auto"/>
        <w:ind w:right="0"/>
        <w:rPr>
          <w:rFonts w:ascii="ITC Avant Garde" w:hAnsi="ITC Avant Garde"/>
          <w:color w:val="auto"/>
        </w:rPr>
      </w:pPr>
      <w:r>
        <w:rPr>
          <w:rFonts w:ascii="ITC Avant Garde" w:hAnsi="ITC Avant Garde"/>
          <w:color w:val="auto"/>
        </w:rPr>
        <w:t>OMV</w:t>
      </w:r>
      <w:r>
        <w:rPr>
          <w:rFonts w:ascii="ITC Avant Garde" w:hAnsi="ITC Avant Garde"/>
          <w:color w:val="auto"/>
        </w:rPr>
        <w:tab/>
        <w:t>Operador Móvil Virtual</w:t>
      </w:r>
    </w:p>
    <w:p w14:paraId="3C9AFE5B" w14:textId="6A850873" w:rsidR="00782CBB" w:rsidRDefault="00782CBB" w:rsidP="00782CBB">
      <w:pPr>
        <w:spacing w:line="240" w:lineRule="auto"/>
        <w:ind w:right="0"/>
        <w:rPr>
          <w:rFonts w:ascii="ITC Avant Garde" w:hAnsi="ITC Avant Garde"/>
          <w:color w:val="auto"/>
        </w:rPr>
      </w:pPr>
      <w:r>
        <w:rPr>
          <w:rFonts w:ascii="ITC Avant Garde" w:hAnsi="ITC Avant Garde"/>
          <w:color w:val="auto"/>
        </w:rPr>
        <w:t>SEG</w:t>
      </w:r>
      <w:r>
        <w:rPr>
          <w:rFonts w:ascii="ITC Avant Garde" w:hAnsi="ITC Avant Garde"/>
          <w:color w:val="auto"/>
        </w:rPr>
        <w:tab/>
        <w:t>Sistema Electrónico de Gestión</w:t>
      </w:r>
    </w:p>
    <w:p w14:paraId="01FE1B2B" w14:textId="232DA00A" w:rsidR="00782CBB" w:rsidRDefault="00782CBB" w:rsidP="00782CBB">
      <w:pPr>
        <w:spacing w:line="240" w:lineRule="auto"/>
        <w:ind w:right="0"/>
        <w:rPr>
          <w:rFonts w:ascii="ITC Avant Garde" w:hAnsi="ITC Avant Garde"/>
          <w:color w:val="auto"/>
        </w:rPr>
      </w:pPr>
      <w:r>
        <w:rPr>
          <w:rFonts w:ascii="ITC Avant Garde" w:hAnsi="ITC Avant Garde"/>
          <w:color w:val="auto"/>
        </w:rPr>
        <w:t>TIIE</w:t>
      </w:r>
      <w:r>
        <w:rPr>
          <w:rFonts w:ascii="ITC Avant Garde" w:hAnsi="ITC Avant Garde"/>
          <w:color w:val="auto"/>
        </w:rPr>
        <w:tab/>
      </w:r>
      <w:r w:rsidRPr="004C0E61">
        <w:rPr>
          <w:rFonts w:ascii="ITC Avant Garde" w:hAnsi="ITC Avant Garde"/>
          <w:color w:val="auto"/>
        </w:rPr>
        <w:t>T</w:t>
      </w:r>
      <w:r>
        <w:rPr>
          <w:rFonts w:ascii="ITC Avant Garde" w:hAnsi="ITC Avant Garde"/>
          <w:color w:val="auto"/>
        </w:rPr>
        <w:t>asa de Interés Interbancaria de Equilibrio</w:t>
      </w:r>
    </w:p>
    <w:p w14:paraId="623BC5AE" w14:textId="77777777" w:rsidR="00782CBB" w:rsidRPr="004C0E61" w:rsidRDefault="00782CBB" w:rsidP="006B42B6">
      <w:pPr>
        <w:spacing w:line="240" w:lineRule="auto"/>
        <w:ind w:left="-5" w:right="0" w:firstLine="0"/>
        <w:rPr>
          <w:rFonts w:ascii="ITC Avant Garde" w:hAnsi="ITC Avant Garde"/>
          <w:color w:val="auto"/>
        </w:rPr>
      </w:pPr>
    </w:p>
    <w:p w14:paraId="445DD3AC" w14:textId="77777777" w:rsidR="007C152D" w:rsidRPr="004C0E61" w:rsidRDefault="007C152D" w:rsidP="006B42B6">
      <w:pPr>
        <w:pStyle w:val="Ttulo1"/>
        <w:spacing w:before="0" w:line="240" w:lineRule="auto"/>
        <w:ind w:left="0" w:right="0" w:firstLine="0"/>
      </w:pPr>
      <w:r w:rsidRPr="004C0E61">
        <w:t>OFERTA DE REFERENCIA</w:t>
      </w:r>
    </w:p>
    <w:p w14:paraId="5E8E3FAE" w14:textId="77777777" w:rsidR="00516C1D" w:rsidRPr="004C0E61" w:rsidRDefault="00516C1D" w:rsidP="006B42B6">
      <w:pPr>
        <w:spacing w:line="240" w:lineRule="auto"/>
        <w:rPr>
          <w:color w:val="auto"/>
        </w:rPr>
      </w:pPr>
    </w:p>
    <w:p w14:paraId="122DDA05" w14:textId="77777777" w:rsidR="00180CFB" w:rsidRPr="004C0E61" w:rsidRDefault="00554455" w:rsidP="006B42B6">
      <w:pPr>
        <w:pStyle w:val="Ttulo2"/>
        <w:spacing w:before="0" w:line="240" w:lineRule="auto"/>
        <w:ind w:left="0" w:right="0" w:firstLine="0"/>
        <w:rPr>
          <w:lang w:val="es-ES_tradnl"/>
        </w:rPr>
      </w:pPr>
      <w:r w:rsidRPr="004C0E61">
        <w:rPr>
          <w:lang w:val="es-ES_tradnl"/>
        </w:rPr>
        <w:t xml:space="preserve">Comentarios emitidos sobre las </w:t>
      </w:r>
      <w:r w:rsidR="00180CFB" w:rsidRPr="004C0E61">
        <w:rPr>
          <w:lang w:val="es-ES_tradnl"/>
        </w:rPr>
        <w:t xml:space="preserve">Definiciones </w:t>
      </w:r>
    </w:p>
    <w:p w14:paraId="0411A333" w14:textId="77777777" w:rsidR="00180CFB" w:rsidRPr="004C0E61" w:rsidRDefault="00180CFB" w:rsidP="006B42B6">
      <w:pPr>
        <w:spacing w:line="240" w:lineRule="auto"/>
        <w:rPr>
          <w:b/>
          <w:i/>
          <w:color w:val="auto"/>
        </w:rPr>
      </w:pPr>
    </w:p>
    <w:p w14:paraId="33AE838A" w14:textId="77777777" w:rsidR="00554455" w:rsidRPr="004C0E61" w:rsidRDefault="00554455" w:rsidP="006B42B6">
      <w:pPr>
        <w:spacing w:line="240" w:lineRule="auto"/>
        <w:rPr>
          <w:rFonts w:ascii="ITC Avant Garde" w:hAnsi="ITC Avant Garde"/>
          <w:b/>
          <w:color w:val="auto"/>
        </w:rPr>
      </w:pPr>
      <w:r w:rsidRPr="004C0E61">
        <w:rPr>
          <w:rFonts w:ascii="ITC Avant Garde" w:hAnsi="ITC Avant Garde"/>
          <w:b/>
          <w:color w:val="auto"/>
        </w:rPr>
        <w:t>AXTEL</w:t>
      </w:r>
    </w:p>
    <w:p w14:paraId="48F91ED2" w14:textId="77777777" w:rsidR="00554455" w:rsidRPr="004C0E61" w:rsidRDefault="00554455" w:rsidP="006B42B6">
      <w:pPr>
        <w:spacing w:line="240" w:lineRule="auto"/>
        <w:rPr>
          <w:rFonts w:ascii="ITC Avant Garde" w:hAnsi="ITC Avant Garde"/>
          <w:color w:val="auto"/>
        </w:rPr>
      </w:pPr>
    </w:p>
    <w:p w14:paraId="18204864" w14:textId="2C1A26EF" w:rsidR="00554455" w:rsidRPr="004C0E61" w:rsidRDefault="00ED7F60" w:rsidP="006B42B6">
      <w:pPr>
        <w:spacing w:line="240" w:lineRule="auto"/>
        <w:rPr>
          <w:rFonts w:ascii="ITC Avant Garde" w:hAnsi="ITC Avant Garde"/>
          <w:color w:val="auto"/>
        </w:rPr>
      </w:pPr>
      <w:r w:rsidRPr="004C0E61">
        <w:rPr>
          <w:rFonts w:ascii="ITC Avant Garde" w:hAnsi="ITC Avant Garde"/>
          <w:color w:val="auto"/>
        </w:rPr>
        <w:t>Considera que las definiciones</w:t>
      </w:r>
      <w:r w:rsidR="00EB2AF9" w:rsidRPr="004C0E61">
        <w:rPr>
          <w:rFonts w:ascii="ITC Avant Garde" w:hAnsi="ITC Avant Garde"/>
          <w:color w:val="auto"/>
        </w:rPr>
        <w:t xml:space="preserve"> de roaming o itinerancia, </w:t>
      </w:r>
      <w:r w:rsidR="00782CBB">
        <w:rPr>
          <w:rFonts w:ascii="ITC Avant Garde" w:hAnsi="ITC Avant Garde"/>
          <w:color w:val="auto"/>
        </w:rPr>
        <w:t>OMV</w:t>
      </w:r>
      <w:r w:rsidR="00343ADD" w:rsidRPr="004C0E61">
        <w:rPr>
          <w:rFonts w:ascii="ITC Avant Garde" w:hAnsi="ITC Avant Garde"/>
          <w:color w:val="auto"/>
        </w:rPr>
        <w:t xml:space="preserve"> Completo y</w:t>
      </w:r>
      <w:r w:rsidR="00EB2AF9" w:rsidRPr="004C0E61">
        <w:rPr>
          <w:rFonts w:ascii="ITC Avant Garde" w:hAnsi="ITC Avant Garde"/>
          <w:color w:val="auto"/>
        </w:rPr>
        <w:t xml:space="preserve"> Habilitador de Red</w:t>
      </w:r>
      <w:r w:rsidRPr="004C0E61">
        <w:rPr>
          <w:rFonts w:ascii="ITC Avant Garde" w:hAnsi="ITC Avant Garde"/>
          <w:color w:val="auto"/>
        </w:rPr>
        <w:t xml:space="preserve"> plasmadas en la oferta </w:t>
      </w:r>
      <w:r w:rsidR="000C60FD" w:rsidRPr="004C0E61">
        <w:rPr>
          <w:rFonts w:ascii="ITC Avant Garde" w:hAnsi="ITC Avant Garde"/>
          <w:color w:val="auto"/>
        </w:rPr>
        <w:t>debe</w:t>
      </w:r>
      <w:r w:rsidR="00554455" w:rsidRPr="004C0E61">
        <w:rPr>
          <w:rFonts w:ascii="ITC Avant Garde" w:hAnsi="ITC Avant Garde"/>
          <w:color w:val="auto"/>
        </w:rPr>
        <w:t>n</w:t>
      </w:r>
      <w:r w:rsidRPr="004C0E61">
        <w:rPr>
          <w:rFonts w:ascii="ITC Avant Garde" w:hAnsi="ITC Avant Garde"/>
          <w:color w:val="auto"/>
        </w:rPr>
        <w:t xml:space="preserve"> de </w:t>
      </w:r>
      <w:r w:rsidR="006F53E5" w:rsidRPr="004C0E61">
        <w:rPr>
          <w:rFonts w:ascii="ITC Avant Garde" w:hAnsi="ITC Avant Garde"/>
          <w:color w:val="auto"/>
        </w:rPr>
        <w:t>ser</w:t>
      </w:r>
      <w:r w:rsidR="00516C1D" w:rsidRPr="004C0E61">
        <w:rPr>
          <w:rFonts w:ascii="ITC Avant Garde" w:hAnsi="ITC Avant Garde"/>
          <w:color w:val="auto"/>
        </w:rPr>
        <w:t xml:space="preserve"> </w:t>
      </w:r>
      <w:r w:rsidR="00244459" w:rsidRPr="004C0E61">
        <w:rPr>
          <w:rFonts w:ascii="ITC Avant Garde" w:hAnsi="ITC Avant Garde"/>
          <w:color w:val="auto"/>
        </w:rPr>
        <w:t xml:space="preserve">acorde </w:t>
      </w:r>
      <w:r w:rsidR="000C60FD" w:rsidRPr="004C0E61">
        <w:rPr>
          <w:rFonts w:ascii="ITC Avant Garde" w:hAnsi="ITC Avant Garde"/>
          <w:color w:val="auto"/>
        </w:rPr>
        <w:t xml:space="preserve">con </w:t>
      </w:r>
      <w:r w:rsidR="00244459" w:rsidRPr="004C0E61">
        <w:rPr>
          <w:rFonts w:ascii="ITC Avant Garde" w:hAnsi="ITC Avant Garde"/>
          <w:color w:val="auto"/>
        </w:rPr>
        <w:t>las</w:t>
      </w:r>
      <w:r w:rsidR="00EB2AF9" w:rsidRPr="004C0E61">
        <w:rPr>
          <w:rFonts w:ascii="ITC Avant Garde" w:hAnsi="ITC Avant Garde"/>
          <w:color w:val="auto"/>
        </w:rPr>
        <w:t xml:space="preserve"> disposiciones</w:t>
      </w:r>
      <w:r w:rsidR="00244459" w:rsidRPr="004C0E61">
        <w:rPr>
          <w:rFonts w:ascii="ITC Avant Garde" w:hAnsi="ITC Avant Garde"/>
          <w:color w:val="auto"/>
        </w:rPr>
        <w:t xml:space="preserve"> </w:t>
      </w:r>
      <w:r w:rsidR="006F53E5" w:rsidRPr="004C0E61">
        <w:rPr>
          <w:rFonts w:ascii="ITC Avant Garde" w:hAnsi="ITC Avant Garde"/>
          <w:color w:val="auto"/>
        </w:rPr>
        <w:t xml:space="preserve">emitidas por el Instituto y </w:t>
      </w:r>
      <w:r w:rsidR="00554455" w:rsidRPr="004C0E61">
        <w:rPr>
          <w:rFonts w:ascii="ITC Avant Garde" w:hAnsi="ITC Avant Garde"/>
          <w:color w:val="auto"/>
        </w:rPr>
        <w:t xml:space="preserve">en la </w:t>
      </w:r>
      <w:r w:rsidR="00343ADD" w:rsidRPr="004C0E61">
        <w:rPr>
          <w:rFonts w:ascii="ITC Avant Garde" w:hAnsi="ITC Avant Garde"/>
          <w:color w:val="auto"/>
        </w:rPr>
        <w:t>LFTR</w:t>
      </w:r>
      <w:r w:rsidR="00EB2AF9" w:rsidRPr="004C0E61">
        <w:rPr>
          <w:rFonts w:ascii="ITC Avant Garde" w:hAnsi="ITC Avant Garde"/>
          <w:color w:val="auto"/>
        </w:rPr>
        <w:t xml:space="preserve">. </w:t>
      </w:r>
    </w:p>
    <w:p w14:paraId="2985DF99" w14:textId="77777777" w:rsidR="00EB2AF9" w:rsidRPr="004C0E61" w:rsidRDefault="00EB2AF9" w:rsidP="006B42B6">
      <w:pPr>
        <w:spacing w:line="240" w:lineRule="auto"/>
        <w:rPr>
          <w:rFonts w:ascii="ITC Avant Garde" w:hAnsi="ITC Avant Garde"/>
          <w:color w:val="auto"/>
        </w:rPr>
      </w:pPr>
    </w:p>
    <w:p w14:paraId="0FDFBE10" w14:textId="77777777" w:rsidR="00EB2AF9" w:rsidRPr="004C0E61" w:rsidRDefault="00EB2AF9" w:rsidP="00EB2AF9">
      <w:pPr>
        <w:spacing w:after="0" w:line="240" w:lineRule="auto"/>
        <w:ind w:left="0" w:right="0" w:firstLine="0"/>
        <w:rPr>
          <w:rFonts w:ascii="ITC Avant Garde" w:hAnsi="ITC Avant Garde"/>
          <w:b/>
          <w:color w:val="auto"/>
        </w:rPr>
      </w:pPr>
      <w:r w:rsidRPr="004C0E61">
        <w:rPr>
          <w:rFonts w:ascii="ITC Avant Garde" w:hAnsi="ITC Avant Garde"/>
          <w:b/>
          <w:color w:val="auto"/>
        </w:rPr>
        <w:t>MAXCOM</w:t>
      </w:r>
    </w:p>
    <w:p w14:paraId="158B183F" w14:textId="77777777" w:rsidR="00EB2AF9" w:rsidRPr="004C0E61" w:rsidRDefault="00EB2AF9" w:rsidP="00EB2AF9">
      <w:pPr>
        <w:spacing w:line="240" w:lineRule="auto"/>
        <w:rPr>
          <w:color w:val="auto"/>
        </w:rPr>
      </w:pPr>
    </w:p>
    <w:p w14:paraId="142DF7B7" w14:textId="77777777" w:rsidR="00EB2AF9" w:rsidRPr="004C0E61" w:rsidRDefault="00A72E5A" w:rsidP="00EB2AF9">
      <w:pPr>
        <w:spacing w:line="240" w:lineRule="auto"/>
        <w:rPr>
          <w:rFonts w:ascii="ITC Avant Garde" w:hAnsi="ITC Avant Garde"/>
          <w:color w:val="auto"/>
        </w:rPr>
      </w:pPr>
      <w:r w:rsidRPr="004C0E61">
        <w:rPr>
          <w:rFonts w:ascii="ITC Avant Garde" w:hAnsi="ITC Avant Garde"/>
          <w:color w:val="auto"/>
        </w:rPr>
        <w:t>Indica que se tienen qu</w:t>
      </w:r>
      <w:r w:rsidR="00EB2AF9" w:rsidRPr="004C0E61">
        <w:rPr>
          <w:rFonts w:ascii="ITC Avant Garde" w:hAnsi="ITC Avant Garde"/>
          <w:color w:val="auto"/>
        </w:rPr>
        <w:t>e utilizar las mismas definiciones que se desprenden del ordenamiento especializado en la materia como lo son los lineamientos para OMV y se deberá de incluir la figura del OMV Concesionario, la cual se desprende del art</w:t>
      </w:r>
      <w:r w:rsidR="00A62EE0" w:rsidRPr="004C0E61">
        <w:rPr>
          <w:rFonts w:ascii="ITC Avant Garde" w:hAnsi="ITC Avant Garde"/>
          <w:color w:val="auto"/>
        </w:rPr>
        <w:t>ículo 4, tercer párrafo de los L</w:t>
      </w:r>
      <w:r w:rsidR="00EB2AF9" w:rsidRPr="004C0E61">
        <w:rPr>
          <w:rFonts w:ascii="ITC Avant Garde" w:hAnsi="ITC Avant Garde"/>
          <w:color w:val="auto"/>
        </w:rPr>
        <w:t xml:space="preserve">ineamientos </w:t>
      </w:r>
      <w:r w:rsidR="00C02E8E" w:rsidRPr="004C0E61">
        <w:rPr>
          <w:rFonts w:ascii="ITC Avant Garde" w:hAnsi="ITC Avant Garde"/>
          <w:color w:val="auto"/>
        </w:rPr>
        <w:t>de</w:t>
      </w:r>
      <w:r w:rsidR="00EB2AF9" w:rsidRPr="004C0E61">
        <w:rPr>
          <w:rFonts w:ascii="ITC Avant Garde" w:hAnsi="ITC Avant Garde"/>
          <w:color w:val="auto"/>
        </w:rPr>
        <w:t xml:space="preserve"> </w:t>
      </w:r>
      <w:r w:rsidR="00A62EE0" w:rsidRPr="004C0E61">
        <w:rPr>
          <w:rFonts w:ascii="ITC Avant Garde" w:hAnsi="ITC Avant Garde"/>
          <w:color w:val="auto"/>
        </w:rPr>
        <w:t>OMV</w:t>
      </w:r>
      <w:r w:rsidR="00A62EE0" w:rsidRPr="004C0E61">
        <w:rPr>
          <w:rStyle w:val="Refdenotaalpie"/>
          <w:rFonts w:ascii="ITC Avant Garde" w:hAnsi="ITC Avant Garde"/>
          <w:color w:val="auto"/>
        </w:rPr>
        <w:footnoteReference w:id="1"/>
      </w:r>
      <w:r w:rsidR="00A62EE0" w:rsidRPr="004C0E61">
        <w:rPr>
          <w:rFonts w:ascii="ITC Avant Garde" w:hAnsi="ITC Avant Garde"/>
          <w:color w:val="auto"/>
        </w:rPr>
        <w:t>.</w:t>
      </w:r>
      <w:r w:rsidR="00EB2AF9" w:rsidRPr="004C0E61">
        <w:rPr>
          <w:rFonts w:ascii="ITC Avant Garde" w:hAnsi="ITC Avant Garde"/>
          <w:color w:val="auto"/>
        </w:rPr>
        <w:t xml:space="preserve"> </w:t>
      </w:r>
    </w:p>
    <w:p w14:paraId="4284DE41" w14:textId="77777777" w:rsidR="00EB2AF9" w:rsidRPr="004C0E61" w:rsidRDefault="00EB2AF9" w:rsidP="00EB2AF9">
      <w:pPr>
        <w:spacing w:line="240" w:lineRule="auto"/>
        <w:rPr>
          <w:rFonts w:ascii="ITC Avant Garde" w:hAnsi="ITC Avant Garde"/>
          <w:color w:val="auto"/>
        </w:rPr>
      </w:pPr>
    </w:p>
    <w:p w14:paraId="7E4F34FB" w14:textId="77777777" w:rsidR="00EB2AF9" w:rsidRPr="004C0E61" w:rsidRDefault="00EB2AF9" w:rsidP="00EB2AF9">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r w:rsidR="00882B83" w:rsidRPr="004C0E61">
        <w:rPr>
          <w:rFonts w:ascii="ITC Avant Garde" w:hAnsi="ITC Avant Garde"/>
          <w:b/>
          <w:color w:val="auto"/>
        </w:rPr>
        <w:t xml:space="preserve"> Y OUI</w:t>
      </w:r>
    </w:p>
    <w:p w14:paraId="3FB08B6D" w14:textId="77777777" w:rsidR="00EB2AF9" w:rsidRPr="004C0E61" w:rsidRDefault="00EB2AF9" w:rsidP="00EB2AF9">
      <w:pPr>
        <w:pStyle w:val="Prrafodelista"/>
        <w:spacing w:line="240" w:lineRule="auto"/>
        <w:ind w:left="0"/>
        <w:rPr>
          <w:rFonts w:ascii="ITC Avant Garde" w:hAnsi="ITC Avant Garde"/>
          <w:color w:val="auto"/>
        </w:rPr>
      </w:pPr>
    </w:p>
    <w:p w14:paraId="72E1B361" w14:textId="77777777" w:rsidR="00EB2AF9" w:rsidRPr="004C0E61" w:rsidRDefault="00EB2AF9" w:rsidP="00EB2AF9">
      <w:pPr>
        <w:pStyle w:val="Prrafodelista"/>
        <w:spacing w:line="240" w:lineRule="auto"/>
        <w:ind w:left="0"/>
        <w:rPr>
          <w:rFonts w:ascii="ITC Avant Garde" w:hAnsi="ITC Avant Garde"/>
          <w:color w:val="auto"/>
        </w:rPr>
      </w:pPr>
      <w:r w:rsidRPr="004C0E61">
        <w:rPr>
          <w:rFonts w:ascii="ITC Avant Garde" w:hAnsi="ITC Avant Garde"/>
          <w:color w:val="auto"/>
        </w:rPr>
        <w:t>Señala que es necesario incluir una definición específica de tráfico irregular, de tal forma que este no incluya el uso normal de los servicios del OMV. Adicionalmente, se debería incluir un reporte con las razones y parámetros por los cuales el tráfico se ha comportado irregularmente para que sea entregado al Instituto y al OMV.</w:t>
      </w:r>
    </w:p>
    <w:p w14:paraId="57AB87D3" w14:textId="77777777" w:rsidR="00CF051F" w:rsidRPr="004C0E61" w:rsidRDefault="00CF051F" w:rsidP="00EB2AF9">
      <w:pPr>
        <w:pStyle w:val="Prrafodelista"/>
        <w:spacing w:line="240" w:lineRule="auto"/>
        <w:ind w:left="0"/>
        <w:rPr>
          <w:rFonts w:ascii="ITC Avant Garde" w:hAnsi="ITC Avant Garde"/>
          <w:color w:val="auto"/>
        </w:rPr>
      </w:pPr>
    </w:p>
    <w:p w14:paraId="6A867F98" w14:textId="77777777" w:rsidR="00CF051F" w:rsidRPr="004C0E61" w:rsidRDefault="00CF051F" w:rsidP="00CF051F">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44D9D12C" w14:textId="77777777" w:rsidR="00CF051F" w:rsidRPr="004C0E61" w:rsidRDefault="00CF051F" w:rsidP="00CF051F">
      <w:pPr>
        <w:spacing w:line="240" w:lineRule="auto"/>
        <w:rPr>
          <w:color w:val="auto"/>
        </w:rPr>
      </w:pPr>
    </w:p>
    <w:p w14:paraId="733A4E7C" w14:textId="2229B0D9" w:rsidR="00CF051F" w:rsidRPr="004C0E61" w:rsidRDefault="00CF051F" w:rsidP="00CF051F">
      <w:pPr>
        <w:spacing w:line="240" w:lineRule="auto"/>
        <w:rPr>
          <w:color w:val="auto"/>
        </w:rPr>
      </w:pPr>
      <w:r w:rsidRPr="004C0E61">
        <w:rPr>
          <w:rFonts w:ascii="ITC Avant Garde" w:hAnsi="ITC Avant Garde"/>
          <w:color w:val="auto"/>
        </w:rPr>
        <w:t xml:space="preserve">Respecto a la inclusión de nuevos servicios por parte del AEP (IoT y M2M) debe de establecer las condiciones técnicas con las que se prestarán estos servicios, las cuales deberán de estar basadas en estándares neutrales mundiales, así como un concepto tarifario en el anexo de tarifas indicando la estructura de cobro del </w:t>
      </w:r>
      <w:r w:rsidRPr="004C0E61">
        <w:rPr>
          <w:rFonts w:ascii="ITC Avant Garde" w:hAnsi="ITC Avant Garde"/>
          <w:color w:val="auto"/>
        </w:rPr>
        <w:lastRenderedPageBreak/>
        <w:t>servicio, asimismo se debe incluir la metodología para el cálculo de la tarifa con base en un modelo de costos, y también se tiene que considerar la replicabilidad económica que garantice que el servicio sea equiparable a los servicios de voz y datos que el AEP ofrece como parte de la oferta de referencia y en caso de que los operadores no logren un acuerdo el Instituto debe de resolver las tarifas correspondientes</w:t>
      </w:r>
      <w:r w:rsidRPr="004C0E61">
        <w:rPr>
          <w:color w:val="auto"/>
        </w:rPr>
        <w:t>.</w:t>
      </w:r>
    </w:p>
    <w:p w14:paraId="1EE1F285" w14:textId="77777777" w:rsidR="00CF051F" w:rsidRPr="004C0E61" w:rsidRDefault="00CF051F" w:rsidP="00CF051F">
      <w:pPr>
        <w:spacing w:line="240" w:lineRule="auto"/>
        <w:rPr>
          <w:color w:val="auto"/>
        </w:rPr>
      </w:pPr>
    </w:p>
    <w:p w14:paraId="5D219B60" w14:textId="77777777" w:rsidR="00CF051F" w:rsidRPr="004C0E61" w:rsidRDefault="00CF051F" w:rsidP="00CF051F">
      <w:pPr>
        <w:spacing w:line="240" w:lineRule="auto"/>
        <w:rPr>
          <w:rFonts w:ascii="ITC Avant Garde" w:hAnsi="ITC Avant Garde"/>
          <w:b/>
          <w:color w:val="auto"/>
        </w:rPr>
      </w:pPr>
      <w:r w:rsidRPr="004C0E61">
        <w:rPr>
          <w:rFonts w:ascii="ITC Avant Garde" w:hAnsi="ITC Avant Garde"/>
          <w:b/>
          <w:color w:val="auto"/>
        </w:rPr>
        <w:t>GRUPO TELEVISA</w:t>
      </w:r>
    </w:p>
    <w:p w14:paraId="6D52A184" w14:textId="77777777" w:rsidR="00CF051F" w:rsidRPr="004C0E61" w:rsidRDefault="00CF051F" w:rsidP="00CF051F">
      <w:pPr>
        <w:spacing w:line="240" w:lineRule="auto"/>
        <w:ind w:left="0" w:firstLine="0"/>
        <w:rPr>
          <w:b/>
          <w:color w:val="auto"/>
        </w:rPr>
      </w:pPr>
    </w:p>
    <w:p w14:paraId="160B3785" w14:textId="77777777" w:rsidR="00CF051F" w:rsidRPr="004C0E61" w:rsidRDefault="00CF051F" w:rsidP="00CF051F">
      <w:pPr>
        <w:spacing w:line="240" w:lineRule="auto"/>
        <w:ind w:left="0" w:firstLine="0"/>
        <w:rPr>
          <w:rFonts w:ascii="ITC Avant Garde" w:hAnsi="ITC Avant Garde"/>
          <w:color w:val="auto"/>
        </w:rPr>
      </w:pPr>
      <w:r w:rsidRPr="004C0E61">
        <w:rPr>
          <w:rFonts w:ascii="ITC Avant Garde" w:hAnsi="ITC Avant Garde"/>
          <w:color w:val="auto"/>
        </w:rPr>
        <w:t>La definición de nuevos servicios haciendo alusión al IoT y a M2M sólo son nombrados superficialmente en la sección de definiciones, mientras que lo esperado por los concesionarios sería que se incluyera</w:t>
      </w:r>
      <w:r w:rsidR="00A62EE0" w:rsidRPr="004C0E61">
        <w:rPr>
          <w:rFonts w:ascii="ITC Avant Garde" w:hAnsi="ITC Avant Garde"/>
          <w:color w:val="auto"/>
        </w:rPr>
        <w:t xml:space="preserve"> de forma más explícita en los a</w:t>
      </w:r>
      <w:r w:rsidRPr="004C0E61">
        <w:rPr>
          <w:rFonts w:ascii="ITC Avant Garde" w:hAnsi="ITC Avant Garde"/>
          <w:color w:val="auto"/>
        </w:rPr>
        <w:t xml:space="preserve">nexos. Igualmente, se tiene que determinar una tarifa para estos servicios, la cual debe de ser determinada por el Instituto mediante un modelo de costos que permita recuperar los costos y obtener un margen razonable por la prestación del servicio mayorista. </w:t>
      </w:r>
    </w:p>
    <w:p w14:paraId="475DB8D1" w14:textId="77777777" w:rsidR="00EB2AF9" w:rsidRPr="004C0E61" w:rsidRDefault="00EB2AF9" w:rsidP="00EB2AF9">
      <w:pPr>
        <w:spacing w:line="240" w:lineRule="auto"/>
        <w:ind w:left="0" w:firstLine="0"/>
        <w:rPr>
          <w:color w:val="auto"/>
        </w:rPr>
      </w:pPr>
    </w:p>
    <w:p w14:paraId="7187F90C" w14:textId="77777777" w:rsidR="00517B7F" w:rsidRPr="004C0E61" w:rsidRDefault="00517B7F" w:rsidP="00EB2AF9">
      <w:pPr>
        <w:spacing w:line="240" w:lineRule="auto"/>
        <w:ind w:left="0" w:firstLine="0"/>
        <w:rPr>
          <w:rFonts w:ascii="ITC Avant Garde" w:hAnsi="ITC Avant Garde"/>
          <w:i/>
          <w:color w:val="auto"/>
        </w:rPr>
      </w:pPr>
      <w:r w:rsidRPr="004C0E61">
        <w:rPr>
          <w:rFonts w:ascii="ITC Avant Garde" w:hAnsi="ITC Avant Garde"/>
          <w:i/>
          <w:color w:val="auto"/>
        </w:rPr>
        <w:t>Consideraciones del Instituto</w:t>
      </w:r>
    </w:p>
    <w:p w14:paraId="086A3A5F" w14:textId="77777777" w:rsidR="00517B7F" w:rsidRPr="004C0E61" w:rsidRDefault="00517B7F" w:rsidP="00EB2AF9">
      <w:pPr>
        <w:spacing w:line="240" w:lineRule="auto"/>
        <w:ind w:left="0" w:firstLine="0"/>
        <w:rPr>
          <w:i/>
          <w:color w:val="auto"/>
        </w:rPr>
      </w:pPr>
    </w:p>
    <w:p w14:paraId="6E4E0F79" w14:textId="77777777" w:rsidR="00EB2AF9" w:rsidRPr="004C0E61" w:rsidRDefault="00EB2AF9" w:rsidP="00EB2AF9">
      <w:pPr>
        <w:spacing w:line="240" w:lineRule="auto"/>
        <w:rPr>
          <w:rFonts w:ascii="ITC Avant Garde" w:hAnsi="ITC Avant Garde"/>
          <w:color w:val="auto"/>
        </w:rPr>
      </w:pPr>
      <w:r w:rsidRPr="004C0E61">
        <w:rPr>
          <w:rFonts w:ascii="ITC Avant Garde" w:hAnsi="ITC Avant Garde"/>
          <w:color w:val="auto"/>
        </w:rPr>
        <w:t xml:space="preserve">Se considera procedente incluir las definiciones de OMV Completo y de Roaming Internacional conforme los Lineamientos de </w:t>
      </w:r>
      <w:r w:rsidR="00086EF5" w:rsidRPr="004C0E61">
        <w:rPr>
          <w:rFonts w:ascii="ITC Avant Garde" w:hAnsi="ITC Avant Garde"/>
          <w:color w:val="auto"/>
        </w:rPr>
        <w:t>OMV.</w:t>
      </w:r>
    </w:p>
    <w:p w14:paraId="43B4814E" w14:textId="77777777" w:rsidR="00086EF5" w:rsidRPr="004C0E61" w:rsidRDefault="00086EF5" w:rsidP="00086EF5">
      <w:pPr>
        <w:spacing w:line="240" w:lineRule="auto"/>
        <w:ind w:left="0" w:firstLine="0"/>
        <w:rPr>
          <w:rFonts w:ascii="ITC Avant Garde" w:hAnsi="ITC Avant Garde"/>
          <w:color w:val="auto"/>
        </w:rPr>
      </w:pPr>
    </w:p>
    <w:p w14:paraId="7ED159FC" w14:textId="77777777" w:rsidR="00086EF5" w:rsidRPr="004C0E61" w:rsidRDefault="00086EF5" w:rsidP="00086EF5">
      <w:pPr>
        <w:spacing w:line="240" w:lineRule="auto"/>
        <w:rPr>
          <w:rFonts w:ascii="ITC Avant Garde" w:hAnsi="ITC Avant Garde"/>
          <w:color w:val="auto"/>
        </w:rPr>
      </w:pPr>
      <w:r w:rsidRPr="004C0E61">
        <w:rPr>
          <w:rFonts w:ascii="ITC Avant Garde" w:hAnsi="ITC Avant Garde"/>
          <w:color w:val="auto"/>
        </w:rPr>
        <w:t xml:space="preserve">Respecto de los servicios IoT y M2M la oferta se modificó a efecto de establecer que dichos servicios se deberán apegar a los estándares o recomendaciones de la GSMA (de sus siglas en inglés </w:t>
      </w:r>
      <w:r w:rsidR="00763B6E" w:rsidRPr="004C0E61">
        <w:rPr>
          <w:rFonts w:ascii="ITC Avant Garde" w:hAnsi="ITC Avant Garde"/>
          <w:color w:val="auto"/>
        </w:rPr>
        <w:t>Asociación Global de Servicios Móviles)</w:t>
      </w:r>
      <w:r w:rsidRPr="004C0E61">
        <w:rPr>
          <w:rFonts w:ascii="ITC Avant Garde" w:hAnsi="ITC Avant Garde"/>
          <w:color w:val="auto"/>
        </w:rPr>
        <w:t>, lo cual es acorde a lo solicitado por Axtel en el sentido de establecer las condiciones técnicas con las qu</w:t>
      </w:r>
      <w:r w:rsidR="00115534" w:rsidRPr="004C0E61">
        <w:rPr>
          <w:rFonts w:ascii="ITC Avant Garde" w:hAnsi="ITC Avant Garde"/>
          <w:color w:val="auto"/>
        </w:rPr>
        <w:t xml:space="preserve">e se prestarán estos servicios </w:t>
      </w:r>
      <w:r w:rsidRPr="004C0E61">
        <w:rPr>
          <w:rFonts w:ascii="ITC Avant Garde" w:hAnsi="ITC Avant Garde"/>
          <w:color w:val="auto"/>
        </w:rPr>
        <w:t xml:space="preserve">basadas en estándares neutrales mundiales. </w:t>
      </w:r>
    </w:p>
    <w:p w14:paraId="407611C8" w14:textId="77777777" w:rsidR="00EB2AF9" w:rsidRPr="004C0E61" w:rsidRDefault="00EB2AF9" w:rsidP="00115534">
      <w:pPr>
        <w:spacing w:line="240" w:lineRule="auto"/>
        <w:ind w:left="0" w:firstLine="0"/>
        <w:rPr>
          <w:rFonts w:ascii="ITC Avant Garde" w:hAnsi="ITC Avant Garde"/>
          <w:color w:val="auto"/>
        </w:rPr>
      </w:pPr>
    </w:p>
    <w:p w14:paraId="0C94FB9A" w14:textId="77777777" w:rsidR="00CF051F" w:rsidRPr="004C0E61" w:rsidRDefault="00EB2AF9" w:rsidP="00115534">
      <w:pPr>
        <w:pStyle w:val="Prrafodelista"/>
        <w:spacing w:line="240" w:lineRule="auto"/>
        <w:ind w:left="0"/>
        <w:rPr>
          <w:rFonts w:ascii="ITC Avant Garde" w:hAnsi="ITC Avant Garde"/>
          <w:color w:val="auto"/>
        </w:rPr>
      </w:pPr>
      <w:r w:rsidRPr="004C0E61">
        <w:rPr>
          <w:rFonts w:ascii="ITC Avant Garde" w:hAnsi="ITC Avant Garde"/>
          <w:color w:val="auto"/>
        </w:rPr>
        <w:t xml:space="preserve">Por lo que se refiere a la figura de Operador Móvil Virtual Concesionario, es un concepto </w:t>
      </w:r>
      <w:r w:rsidR="00115534" w:rsidRPr="004C0E61">
        <w:rPr>
          <w:rFonts w:ascii="ITC Avant Garde" w:hAnsi="ITC Avant Garde"/>
          <w:color w:val="auto"/>
        </w:rPr>
        <w:t>no definido</w:t>
      </w:r>
      <w:r w:rsidRPr="004C0E61">
        <w:rPr>
          <w:rFonts w:ascii="ITC Avant Garde" w:hAnsi="ITC Avant Garde"/>
          <w:color w:val="auto"/>
        </w:rPr>
        <w:t xml:space="preserve"> en los ordenamientos especializados en la materia. El citado tercer párrafo del Artícu</w:t>
      </w:r>
      <w:r w:rsidR="00CF051F" w:rsidRPr="004C0E61">
        <w:rPr>
          <w:rFonts w:ascii="ITC Avant Garde" w:hAnsi="ITC Avant Garde"/>
          <w:color w:val="auto"/>
        </w:rPr>
        <w:t>lo 4 de los Lineamientos de OMV</w:t>
      </w:r>
      <w:r w:rsidR="00115534" w:rsidRPr="004C0E61">
        <w:rPr>
          <w:rFonts w:ascii="ITC Avant Garde" w:hAnsi="ITC Avant Garde"/>
          <w:color w:val="auto"/>
        </w:rPr>
        <w:t xml:space="preserve"> señala</w:t>
      </w:r>
      <w:r w:rsidRPr="004C0E61">
        <w:rPr>
          <w:rFonts w:ascii="ITC Avant Garde" w:hAnsi="ITC Avant Garde"/>
          <w:color w:val="auto"/>
        </w:rPr>
        <w:t xml:space="preserve"> que los OMV que tengan el carácter de Concesionarios podrán revender los ser</w:t>
      </w:r>
      <w:r w:rsidR="00CF051F" w:rsidRPr="004C0E61">
        <w:rPr>
          <w:rFonts w:ascii="ITC Avant Garde" w:hAnsi="ITC Avant Garde"/>
          <w:color w:val="auto"/>
        </w:rPr>
        <w:t>vicios de la Oferta a otros OMV</w:t>
      </w:r>
      <w:r w:rsidRPr="004C0E61">
        <w:rPr>
          <w:rFonts w:ascii="ITC Avant Garde" w:hAnsi="ITC Avant Garde"/>
          <w:color w:val="auto"/>
        </w:rPr>
        <w:t xml:space="preserve"> y les serán aplicables las mismas obligaciones de los Con</w:t>
      </w:r>
      <w:r w:rsidR="00115534" w:rsidRPr="004C0E61">
        <w:rPr>
          <w:rFonts w:ascii="ITC Avant Garde" w:hAnsi="ITC Avant Garde"/>
          <w:color w:val="auto"/>
        </w:rPr>
        <w:t>cesionarios Mayoristas Móviles. Finalmente</w:t>
      </w:r>
      <w:r w:rsidR="00CF051F" w:rsidRPr="004C0E61">
        <w:rPr>
          <w:rFonts w:ascii="ITC Avant Garde" w:hAnsi="ITC Avant Garde"/>
          <w:color w:val="auto"/>
        </w:rPr>
        <w:t>, se eliminó el término de “tráfico irregular”</w:t>
      </w:r>
      <w:r w:rsidR="00115534" w:rsidRPr="004C0E61">
        <w:rPr>
          <w:rFonts w:ascii="ITC Avant Garde" w:hAnsi="ITC Avant Garde"/>
          <w:color w:val="auto"/>
        </w:rPr>
        <w:t xml:space="preserve"> al no hacerse referencia a dicho término a lo largo de la oferta</w:t>
      </w:r>
      <w:r w:rsidR="00CF051F" w:rsidRPr="004C0E61">
        <w:rPr>
          <w:rFonts w:ascii="ITC Avant Garde" w:hAnsi="ITC Avant Garde"/>
          <w:color w:val="auto"/>
        </w:rPr>
        <w:t xml:space="preserve">. </w:t>
      </w:r>
    </w:p>
    <w:p w14:paraId="4A850388" w14:textId="77777777" w:rsidR="008717FD" w:rsidRPr="004C0E61" w:rsidRDefault="008717FD" w:rsidP="00EB2AF9">
      <w:pPr>
        <w:spacing w:line="240" w:lineRule="auto"/>
        <w:ind w:left="0" w:firstLine="0"/>
        <w:rPr>
          <w:color w:val="auto"/>
        </w:rPr>
      </w:pPr>
    </w:p>
    <w:p w14:paraId="6BE56846" w14:textId="77777777" w:rsidR="00DE0A91" w:rsidRPr="004C0E61" w:rsidRDefault="00DE0A91" w:rsidP="006B42B6">
      <w:pPr>
        <w:pStyle w:val="Ttulo2"/>
        <w:spacing w:before="0" w:line="240" w:lineRule="auto"/>
        <w:ind w:left="0" w:right="0" w:firstLine="0"/>
        <w:rPr>
          <w:lang w:val="es-ES_tradnl"/>
        </w:rPr>
      </w:pPr>
      <w:r w:rsidRPr="004C0E61">
        <w:rPr>
          <w:lang w:val="es-ES_tradnl"/>
        </w:rPr>
        <w:t>Sistema Electrónico de Gestión</w:t>
      </w:r>
      <w:r w:rsidR="00CF051F" w:rsidRPr="004C0E61">
        <w:rPr>
          <w:lang w:val="es-ES_tradnl"/>
        </w:rPr>
        <w:t xml:space="preserve"> (SEG)</w:t>
      </w:r>
      <w:r w:rsidRPr="004C0E61">
        <w:rPr>
          <w:lang w:val="es-ES_tradnl"/>
        </w:rPr>
        <w:t xml:space="preserve"> </w:t>
      </w:r>
    </w:p>
    <w:p w14:paraId="5ADE2689" w14:textId="77777777" w:rsidR="00DE0A91" w:rsidRPr="004C0E61" w:rsidRDefault="00DE0A91" w:rsidP="006B42B6">
      <w:pPr>
        <w:spacing w:line="240" w:lineRule="auto"/>
        <w:rPr>
          <w:color w:val="auto"/>
          <w:lang w:val="es-ES_tradnl"/>
        </w:rPr>
      </w:pPr>
    </w:p>
    <w:p w14:paraId="17793F32" w14:textId="77777777" w:rsidR="007D0325" w:rsidRPr="004C0E61" w:rsidRDefault="007D0325" w:rsidP="006B42B6">
      <w:pPr>
        <w:spacing w:after="0" w:line="240" w:lineRule="auto"/>
        <w:ind w:left="0" w:right="0" w:firstLine="0"/>
        <w:rPr>
          <w:rFonts w:ascii="ITC Avant Garde" w:hAnsi="ITC Avant Garde"/>
          <w:b/>
          <w:color w:val="auto"/>
        </w:rPr>
      </w:pPr>
      <w:bookmarkStart w:id="1" w:name="OLE_LINK1"/>
      <w:bookmarkStart w:id="2" w:name="OLE_LINK2"/>
      <w:r w:rsidRPr="004C0E61">
        <w:rPr>
          <w:rFonts w:ascii="ITC Avant Garde" w:hAnsi="ITC Avant Garde"/>
          <w:b/>
          <w:color w:val="auto"/>
        </w:rPr>
        <w:t>AXTEL</w:t>
      </w:r>
    </w:p>
    <w:bookmarkEnd w:id="1"/>
    <w:bookmarkEnd w:id="2"/>
    <w:p w14:paraId="217A2A72" w14:textId="77777777" w:rsidR="007D0325" w:rsidRPr="004C0E61" w:rsidRDefault="007D0325" w:rsidP="006B42B6">
      <w:pPr>
        <w:spacing w:line="240" w:lineRule="auto"/>
        <w:rPr>
          <w:color w:val="auto"/>
          <w:lang w:val="es-ES_tradnl"/>
        </w:rPr>
      </w:pPr>
    </w:p>
    <w:p w14:paraId="66BB239D" w14:textId="77777777" w:rsidR="007D0325" w:rsidRPr="004C0E61" w:rsidRDefault="007D0325" w:rsidP="006B42B6">
      <w:pPr>
        <w:spacing w:line="240" w:lineRule="auto"/>
        <w:rPr>
          <w:rFonts w:ascii="ITC Avant Garde" w:hAnsi="ITC Avant Garde"/>
          <w:color w:val="auto"/>
        </w:rPr>
      </w:pPr>
      <w:r w:rsidRPr="004C0E61">
        <w:rPr>
          <w:rFonts w:ascii="ITC Avant Garde" w:hAnsi="ITC Avant Garde"/>
          <w:color w:val="auto"/>
        </w:rPr>
        <w:t>Considera que el S</w:t>
      </w:r>
      <w:r w:rsidR="001C220F" w:rsidRPr="004C0E61">
        <w:rPr>
          <w:rFonts w:ascii="ITC Avant Garde" w:hAnsi="ITC Avant Garde"/>
          <w:color w:val="auto"/>
        </w:rPr>
        <w:t>EG debe establecer procesos á</w:t>
      </w:r>
      <w:r w:rsidRPr="004C0E61">
        <w:rPr>
          <w:rFonts w:ascii="ITC Avant Garde" w:hAnsi="ITC Avant Garde"/>
          <w:color w:val="auto"/>
        </w:rPr>
        <w:t>giles, ya que cuando el AEP indica que el Concesionario Solicitante ha rechazado la cotización, la solicitud queda cerrada, lo cual no debería ser así, sino que se sería óptimo contar con un mecanismo para la adecuación de la solicitud por ambas partes y no únicamente su cierre.</w:t>
      </w:r>
    </w:p>
    <w:p w14:paraId="345233D3" w14:textId="77777777" w:rsidR="007D0325" w:rsidRPr="004C0E61" w:rsidRDefault="007D0325" w:rsidP="006B42B6">
      <w:pPr>
        <w:spacing w:line="240" w:lineRule="auto"/>
        <w:rPr>
          <w:color w:val="auto"/>
        </w:rPr>
      </w:pPr>
    </w:p>
    <w:p w14:paraId="509AEDCF" w14:textId="77777777" w:rsidR="00DF1C72" w:rsidRPr="004C0E61" w:rsidRDefault="00DF1C7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62A1F4F7" w14:textId="77777777" w:rsidR="007D0325" w:rsidRPr="004C0E61" w:rsidRDefault="007D0325" w:rsidP="006B42B6">
      <w:pPr>
        <w:spacing w:line="240" w:lineRule="auto"/>
        <w:rPr>
          <w:rFonts w:ascii="ITC Avant Garde" w:hAnsi="ITC Avant Garde"/>
          <w:color w:val="auto"/>
        </w:rPr>
      </w:pPr>
    </w:p>
    <w:p w14:paraId="7A3F8E9B" w14:textId="77777777" w:rsidR="00604987" w:rsidRPr="004C0E61" w:rsidRDefault="00604987" w:rsidP="006B42B6">
      <w:pPr>
        <w:spacing w:line="240" w:lineRule="auto"/>
        <w:rPr>
          <w:rFonts w:ascii="ITC Avant Garde" w:hAnsi="ITC Avant Garde"/>
          <w:color w:val="auto"/>
        </w:rPr>
      </w:pPr>
      <w:r w:rsidRPr="004C0E61">
        <w:rPr>
          <w:rFonts w:ascii="ITC Avant Garde" w:hAnsi="ITC Avant Garde"/>
          <w:color w:val="auto"/>
        </w:rPr>
        <w:t>Señala que el registro de todos los procesos relacionados al Servicio Mayorista de Comercialización o Reventa de Servicios (validación, plazos de entrega, reprogramaciones, pronósticos, cumplimientos, fallas, calidad, facturación, entre otras) deben quedar registrados en el SEG, para que sean auditables por parte de la Autoridad y se pueda determinar que el AEP está o no cumpliendo con sus obligaciones, asimismo el SEG debe ser el único sistema donde converja toda la información, con el fin de que la Autoridad o terceros autorizados sean capaces de extraer toda la información y los datos relacionados con la provisión de los Servicios Mayoristas de Comercialización o Reventa de Servicios para ser auditados.</w:t>
      </w:r>
    </w:p>
    <w:p w14:paraId="734EB935" w14:textId="77777777" w:rsidR="00604987" w:rsidRPr="004C0E61" w:rsidRDefault="00604987" w:rsidP="006B42B6">
      <w:pPr>
        <w:spacing w:line="240" w:lineRule="auto"/>
        <w:rPr>
          <w:rFonts w:ascii="ITC Avant Garde" w:hAnsi="ITC Avant Garde"/>
          <w:color w:val="auto"/>
        </w:rPr>
      </w:pPr>
    </w:p>
    <w:p w14:paraId="2E240B7C" w14:textId="77777777" w:rsidR="00517B7F" w:rsidRPr="004C0E61" w:rsidRDefault="00517B7F" w:rsidP="00517B7F">
      <w:pPr>
        <w:spacing w:line="240" w:lineRule="auto"/>
        <w:ind w:left="0" w:firstLine="0"/>
        <w:rPr>
          <w:rFonts w:ascii="ITC Avant Garde" w:hAnsi="ITC Avant Garde"/>
          <w:i/>
          <w:color w:val="auto"/>
        </w:rPr>
      </w:pPr>
      <w:r w:rsidRPr="004C0E61">
        <w:rPr>
          <w:rFonts w:ascii="ITC Avant Garde" w:hAnsi="ITC Avant Garde"/>
          <w:i/>
          <w:color w:val="auto"/>
        </w:rPr>
        <w:t>Consideraciones del Instituto</w:t>
      </w:r>
    </w:p>
    <w:p w14:paraId="37D956CF" w14:textId="77777777" w:rsidR="00517B7F" w:rsidRPr="004C0E61" w:rsidRDefault="00517B7F" w:rsidP="006B42B6">
      <w:pPr>
        <w:spacing w:line="240" w:lineRule="auto"/>
        <w:rPr>
          <w:rFonts w:ascii="ITC Avant Garde" w:hAnsi="ITC Avant Garde"/>
          <w:color w:val="auto"/>
        </w:rPr>
      </w:pPr>
    </w:p>
    <w:p w14:paraId="27E416F9" w14:textId="77777777" w:rsidR="00B31C6C" w:rsidRPr="004C0E61" w:rsidRDefault="00604987" w:rsidP="006B42B6">
      <w:pPr>
        <w:spacing w:line="240" w:lineRule="auto"/>
        <w:rPr>
          <w:rFonts w:ascii="ITC Avant Garde" w:hAnsi="ITC Avant Garde" w:cs="Arial"/>
          <w:color w:val="auto"/>
          <w:lang w:val="es-ES"/>
        </w:rPr>
      </w:pPr>
      <w:r w:rsidRPr="004C0E61">
        <w:rPr>
          <w:rFonts w:ascii="ITC Avant Garde" w:hAnsi="ITC Avant Garde"/>
          <w:color w:val="auto"/>
        </w:rPr>
        <w:t xml:space="preserve">Se </w:t>
      </w:r>
      <w:r w:rsidR="004D791F" w:rsidRPr="004C0E61">
        <w:rPr>
          <w:rFonts w:ascii="ITC Avant Garde" w:hAnsi="ITC Avant Garde"/>
          <w:color w:val="auto"/>
        </w:rPr>
        <w:t xml:space="preserve">modificó la Oferta con el fin de </w:t>
      </w:r>
      <w:r w:rsidRPr="004C0E61">
        <w:rPr>
          <w:rFonts w:ascii="ITC Avant Garde" w:hAnsi="ITC Avant Garde"/>
          <w:color w:val="auto"/>
        </w:rPr>
        <w:t>establece</w:t>
      </w:r>
      <w:r w:rsidR="004D791F" w:rsidRPr="004C0E61">
        <w:rPr>
          <w:rFonts w:ascii="ITC Avant Garde" w:hAnsi="ITC Avant Garde"/>
          <w:color w:val="auto"/>
        </w:rPr>
        <w:t>r</w:t>
      </w:r>
      <w:r w:rsidRPr="004C0E61">
        <w:rPr>
          <w:rFonts w:ascii="ITC Avant Garde" w:hAnsi="ITC Avant Garde"/>
          <w:color w:val="auto"/>
        </w:rPr>
        <w:t xml:space="preserve"> la obligatoriedad del uso del SEG por </w:t>
      </w:r>
      <w:r w:rsidR="004D791F" w:rsidRPr="004C0E61">
        <w:rPr>
          <w:rFonts w:ascii="ITC Avant Garde" w:hAnsi="ITC Avant Garde"/>
          <w:color w:val="auto"/>
        </w:rPr>
        <w:t xml:space="preserve">parte de </w:t>
      </w:r>
      <w:r w:rsidRPr="004C0E61">
        <w:rPr>
          <w:rFonts w:ascii="ITC Avant Garde" w:hAnsi="ITC Avant Garde"/>
          <w:color w:val="auto"/>
        </w:rPr>
        <w:t>Telcel y el OMV para la contratación de los</w:t>
      </w:r>
      <w:r w:rsidRPr="004C0E61">
        <w:rPr>
          <w:rFonts w:ascii="ITC Avant Garde" w:hAnsi="ITC Avant Garde" w:cs="Arial"/>
          <w:color w:val="auto"/>
          <w:lang w:val="es-ES_tradnl"/>
        </w:rPr>
        <w:t xml:space="preserve"> </w:t>
      </w:r>
      <w:r w:rsidRPr="004C0E61">
        <w:rPr>
          <w:rFonts w:ascii="ITC Avant Garde" w:hAnsi="ITC Avant Garde"/>
          <w:color w:val="auto"/>
        </w:rPr>
        <w:t>servicios, el seguimiento a solicitudes, la atención a incidencias y todas</w:t>
      </w:r>
      <w:r w:rsidRPr="004C0E61">
        <w:rPr>
          <w:rFonts w:ascii="ITC Avant Garde" w:hAnsi="ITC Avant Garde" w:cs="Arial"/>
          <w:color w:val="auto"/>
          <w:lang w:val="es-ES_tradnl"/>
        </w:rPr>
        <w:t xml:space="preserve"> </w:t>
      </w:r>
      <w:r w:rsidRPr="004C0E61">
        <w:rPr>
          <w:rFonts w:ascii="ITC Avant Garde" w:hAnsi="ITC Avant Garde"/>
          <w:color w:val="auto"/>
        </w:rPr>
        <w:t>aquellas actividades que sean parte del procedimiento de contratación y</w:t>
      </w:r>
      <w:r w:rsidRPr="004C0E61">
        <w:rPr>
          <w:rFonts w:ascii="ITC Avant Garde" w:hAnsi="ITC Avant Garde" w:cs="Arial"/>
          <w:color w:val="auto"/>
          <w:lang w:val="es-ES_tradnl"/>
        </w:rPr>
        <w:t xml:space="preserve"> </w:t>
      </w:r>
      <w:r w:rsidRPr="004C0E61">
        <w:rPr>
          <w:rFonts w:ascii="ITC Avant Garde" w:hAnsi="ITC Avant Garde"/>
          <w:color w:val="auto"/>
        </w:rPr>
        <w:t>prestación de los Servicios de la Oferta, de conformidad con lo dispuesto</w:t>
      </w:r>
      <w:r w:rsidRPr="004C0E61">
        <w:rPr>
          <w:rFonts w:ascii="ITC Avant Garde" w:hAnsi="ITC Avant Garde" w:cs="Arial"/>
          <w:color w:val="auto"/>
          <w:lang w:val="es-ES_tradnl"/>
        </w:rPr>
        <w:t xml:space="preserve"> </w:t>
      </w:r>
      <w:r w:rsidRPr="004C0E61">
        <w:rPr>
          <w:rFonts w:ascii="ITC Avant Garde" w:hAnsi="ITC Avant Garde"/>
          <w:color w:val="auto"/>
        </w:rPr>
        <w:t>en el presente Convenio y en la Oferta, en términos de la Cláusula</w:t>
      </w:r>
      <w:r w:rsidRPr="004C0E61">
        <w:rPr>
          <w:rFonts w:ascii="ITC Avant Garde" w:hAnsi="ITC Avant Garde" w:cs="Arial"/>
          <w:color w:val="auto"/>
          <w:lang w:val="es-ES"/>
        </w:rPr>
        <w:t xml:space="preserve"> Décima Novena del Convenio.</w:t>
      </w:r>
    </w:p>
    <w:p w14:paraId="745204C7" w14:textId="77777777" w:rsidR="007D0325" w:rsidRPr="004C0E61" w:rsidRDefault="007D0325" w:rsidP="008717FD">
      <w:pPr>
        <w:spacing w:line="240" w:lineRule="auto"/>
        <w:ind w:left="0" w:firstLine="0"/>
        <w:rPr>
          <w:rFonts w:ascii="ITC Avant Garde" w:hAnsi="ITC Avant Garde"/>
          <w:color w:val="auto"/>
        </w:rPr>
      </w:pPr>
    </w:p>
    <w:p w14:paraId="098E3A96" w14:textId="77777777" w:rsidR="002D2882" w:rsidRPr="004C0E61" w:rsidRDefault="002D2882" w:rsidP="006B42B6">
      <w:pPr>
        <w:pStyle w:val="Ttulo2"/>
        <w:spacing w:before="0" w:line="240" w:lineRule="auto"/>
        <w:ind w:left="0" w:right="0" w:firstLine="0"/>
        <w:rPr>
          <w:lang w:val="es-ES_tradnl"/>
        </w:rPr>
      </w:pPr>
      <w:r w:rsidRPr="004C0E61">
        <w:rPr>
          <w:lang w:val="es-ES_tradnl"/>
        </w:rPr>
        <w:t>Anexo I Oferta de Servicios</w:t>
      </w:r>
    </w:p>
    <w:p w14:paraId="306A3C5F" w14:textId="77777777" w:rsidR="000410CC" w:rsidRPr="004C0E61" w:rsidRDefault="000410CC" w:rsidP="006B42B6">
      <w:pPr>
        <w:spacing w:line="240" w:lineRule="auto"/>
        <w:rPr>
          <w:color w:val="auto"/>
          <w:lang w:val="es-ES_tradnl"/>
        </w:rPr>
      </w:pPr>
    </w:p>
    <w:p w14:paraId="769AE4F8" w14:textId="77777777" w:rsidR="002D2882" w:rsidRPr="004C0E61" w:rsidRDefault="002D288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2F4F03D8" w14:textId="77777777" w:rsidR="00C03880" w:rsidRPr="004C0E61" w:rsidRDefault="00C03880" w:rsidP="006B42B6">
      <w:pPr>
        <w:spacing w:line="240" w:lineRule="auto"/>
        <w:ind w:left="0" w:firstLine="0"/>
        <w:rPr>
          <w:rFonts w:ascii="ITC Avant Garde" w:eastAsiaTheme="majorEastAsia" w:hAnsi="ITC Avant Garde" w:cstheme="majorBidi"/>
          <w:b/>
          <w:color w:val="auto"/>
          <w:szCs w:val="26"/>
          <w:lang w:val="es-ES_tradnl"/>
        </w:rPr>
      </w:pPr>
    </w:p>
    <w:p w14:paraId="055331CA" w14:textId="77777777" w:rsidR="00C03880" w:rsidRPr="004C0E61" w:rsidRDefault="00C03880" w:rsidP="006B42B6">
      <w:pPr>
        <w:pStyle w:val="Prrafodelista"/>
        <w:spacing w:line="240" w:lineRule="auto"/>
        <w:ind w:left="0"/>
        <w:rPr>
          <w:rFonts w:ascii="ITC Avant Garde" w:hAnsi="ITC Avant Garde"/>
          <w:color w:val="auto"/>
        </w:rPr>
      </w:pPr>
      <w:r w:rsidRPr="004C0E61">
        <w:rPr>
          <w:rFonts w:ascii="ITC Avant Garde" w:hAnsi="ITC Avant Garde"/>
          <w:color w:val="auto"/>
        </w:rPr>
        <w:t xml:space="preserve">Solicita exponer de forma detallada los servicios, condiciones </w:t>
      </w:r>
      <w:r w:rsidR="00C02E8E" w:rsidRPr="004C0E61">
        <w:rPr>
          <w:rFonts w:ascii="ITC Avant Garde" w:hAnsi="ITC Avant Garde"/>
          <w:color w:val="auto"/>
        </w:rPr>
        <w:t>y el alcance que el AEP prestará</w:t>
      </w:r>
      <w:r w:rsidRPr="004C0E61">
        <w:rPr>
          <w:rFonts w:ascii="ITC Avant Garde" w:hAnsi="ITC Avant Garde"/>
          <w:color w:val="auto"/>
        </w:rPr>
        <w:t xml:space="preserve"> para cada tipo de OMV o al menos en las modalidades de operador revendedor, operador completo, operador completo, operador agregador y operador habilitador, de conformidad con los lineamientos de </w:t>
      </w:r>
      <w:r w:rsidR="00C02E8E" w:rsidRPr="004C0E61">
        <w:rPr>
          <w:rFonts w:ascii="ITC Avant Garde" w:hAnsi="ITC Avant Garde"/>
          <w:color w:val="auto"/>
        </w:rPr>
        <w:t>OMV</w:t>
      </w:r>
      <w:r w:rsidRPr="004C0E61">
        <w:rPr>
          <w:rFonts w:ascii="ITC Avant Garde" w:hAnsi="ITC Avant Garde"/>
          <w:color w:val="auto"/>
        </w:rPr>
        <w:t xml:space="preserve">, adicional a ello es necesario que se determine las condiciones técnicas de operación y escenarios para el soporte y desarrollo de IoT y M2M. </w:t>
      </w:r>
    </w:p>
    <w:p w14:paraId="63A9CE53" w14:textId="77777777" w:rsidR="00C02E8E" w:rsidRPr="004C0E61" w:rsidRDefault="00C02E8E" w:rsidP="006B42B6">
      <w:pPr>
        <w:pStyle w:val="Prrafodelista"/>
        <w:spacing w:line="240" w:lineRule="auto"/>
        <w:ind w:left="0"/>
        <w:rPr>
          <w:rFonts w:ascii="ITC Avant Garde" w:hAnsi="ITC Avant Garde"/>
          <w:color w:val="auto"/>
        </w:rPr>
      </w:pPr>
    </w:p>
    <w:p w14:paraId="045D2BFC" w14:textId="77777777" w:rsidR="00C02E8E" w:rsidRPr="004C0E61" w:rsidRDefault="00C02E8E" w:rsidP="00C02E8E">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056D1042" w14:textId="77777777" w:rsidR="00C02E8E" w:rsidRPr="004C0E61" w:rsidRDefault="00C02E8E" w:rsidP="00C02E8E">
      <w:pPr>
        <w:spacing w:after="0" w:line="240" w:lineRule="auto"/>
        <w:ind w:left="0" w:right="0" w:firstLine="0"/>
        <w:rPr>
          <w:rFonts w:ascii="ITC Avant Garde" w:hAnsi="ITC Avant Garde"/>
          <w:b/>
          <w:color w:val="auto"/>
        </w:rPr>
      </w:pPr>
    </w:p>
    <w:p w14:paraId="44155FCF" w14:textId="77777777" w:rsidR="00C02E8E" w:rsidRPr="004C0E61" w:rsidRDefault="00C02E8E" w:rsidP="00C02E8E">
      <w:pPr>
        <w:spacing w:line="240" w:lineRule="auto"/>
        <w:rPr>
          <w:rFonts w:ascii="ITC Avant Garde" w:hAnsi="ITC Avant Garde"/>
          <w:color w:val="auto"/>
        </w:rPr>
      </w:pPr>
      <w:r w:rsidRPr="004C0E61">
        <w:rPr>
          <w:rFonts w:ascii="ITC Avant Garde" w:hAnsi="ITC Avant Garde"/>
          <w:color w:val="auto"/>
        </w:rPr>
        <w:t>Respecto a que Telcel ofrecerá al OMV Completo y/o habilitador de red y/o Telcel como habilitador de red los servicios incluidos en la oferta, señala que la definición de los servicios prestados por el AEP al OMV no se debe ver restringida por el tipo de OMV elegido, esto implica que la Oferta de Referencia tiene que cubrir todos los servicios disponibles para los concesionarios solicitantes, por lo que se debe establecer de manera explícita que deben ser los propios concesionarios solicitantes los que elijan los servicios que mejor les sirva para su modelo de negocio.</w:t>
      </w:r>
    </w:p>
    <w:p w14:paraId="03096C02" w14:textId="77777777" w:rsidR="00C02E8E" w:rsidRPr="004C0E61" w:rsidRDefault="00C02E8E" w:rsidP="00C02E8E">
      <w:pPr>
        <w:spacing w:line="240" w:lineRule="auto"/>
        <w:ind w:left="0" w:firstLine="0"/>
        <w:rPr>
          <w:rFonts w:ascii="ITC Avant Garde" w:hAnsi="ITC Avant Garde"/>
          <w:color w:val="auto"/>
        </w:rPr>
      </w:pPr>
      <w:r w:rsidRPr="004C0E61">
        <w:rPr>
          <w:rFonts w:ascii="ITC Avant Garde" w:hAnsi="ITC Avant Garde"/>
          <w:color w:val="auto"/>
        </w:rPr>
        <w:t>Asimismo, se debe establecer que para aquellos OMV que presten servicios minoristas a los usuarios, dispondrán de todos los insumos en condiciones de poder replicar los servicios minoristas que eI AEP presta a sus propios usuarios.</w:t>
      </w:r>
    </w:p>
    <w:p w14:paraId="1B813A1B" w14:textId="77777777" w:rsidR="00DE561C" w:rsidRPr="004C0E61" w:rsidRDefault="00DE561C" w:rsidP="00C02E8E">
      <w:pPr>
        <w:spacing w:line="240" w:lineRule="auto"/>
        <w:ind w:left="0" w:firstLine="0"/>
        <w:rPr>
          <w:rFonts w:ascii="ITC Avant Garde" w:hAnsi="ITC Avant Garde"/>
          <w:color w:val="auto"/>
        </w:rPr>
      </w:pPr>
    </w:p>
    <w:p w14:paraId="479EEC30" w14:textId="77777777" w:rsidR="00DE561C" w:rsidRPr="004C0E61" w:rsidRDefault="00DE561C" w:rsidP="00DE561C">
      <w:pPr>
        <w:spacing w:after="0" w:line="240" w:lineRule="auto"/>
        <w:ind w:left="0" w:right="0" w:firstLine="0"/>
        <w:rPr>
          <w:rFonts w:ascii="ITC Avant Garde" w:hAnsi="ITC Avant Garde"/>
          <w:b/>
          <w:color w:val="auto"/>
        </w:rPr>
      </w:pPr>
      <w:r w:rsidRPr="004C0E61">
        <w:rPr>
          <w:rFonts w:ascii="ITC Avant Garde" w:hAnsi="ITC Avant Garde"/>
          <w:b/>
          <w:color w:val="auto"/>
        </w:rPr>
        <w:t>CANIETI</w:t>
      </w:r>
    </w:p>
    <w:p w14:paraId="36D7B7C4" w14:textId="77777777" w:rsidR="00DE561C" w:rsidRPr="004C0E61" w:rsidRDefault="00DE561C" w:rsidP="00DE561C">
      <w:pPr>
        <w:spacing w:after="0" w:line="240" w:lineRule="auto"/>
        <w:ind w:left="0" w:right="0" w:firstLine="0"/>
        <w:rPr>
          <w:rFonts w:ascii="ITC Avant Garde" w:hAnsi="ITC Avant Garde"/>
          <w:b/>
          <w:color w:val="auto"/>
        </w:rPr>
      </w:pPr>
    </w:p>
    <w:p w14:paraId="0CB1BB3D" w14:textId="77777777" w:rsidR="00DE561C" w:rsidRPr="004C0E61" w:rsidRDefault="00DE561C" w:rsidP="00DE561C">
      <w:pPr>
        <w:spacing w:line="240" w:lineRule="auto"/>
        <w:rPr>
          <w:rFonts w:ascii="ITC Avant Garde" w:hAnsi="ITC Avant Garde"/>
          <w:color w:val="auto"/>
        </w:rPr>
      </w:pPr>
      <w:r w:rsidRPr="004C0E61">
        <w:rPr>
          <w:rFonts w:ascii="ITC Avant Garde" w:hAnsi="ITC Avant Garde"/>
          <w:color w:val="auto"/>
        </w:rPr>
        <w:lastRenderedPageBreak/>
        <w:t>La oferta no establece condiciones técnicas para la operación e implementación del modelo de OMV completo, agregador y/o Habilitador, asimismo se considera que el AEP debe establecer condiciones técnicas y económicas detalladas en la oferta de referencia para los modelos de negocio de operador móvil completo, operador móvil habilitador y operador móvil agregador con el fin de eliminar incertidumbre en el inicio de negocios de OMV.</w:t>
      </w:r>
    </w:p>
    <w:p w14:paraId="1968CF41" w14:textId="77777777" w:rsidR="00C03880" w:rsidRPr="004C0E61" w:rsidRDefault="00C03880" w:rsidP="00DE561C">
      <w:pPr>
        <w:spacing w:line="240" w:lineRule="auto"/>
        <w:ind w:left="0" w:firstLine="0"/>
        <w:rPr>
          <w:rFonts w:ascii="ITC Avant Garde" w:hAnsi="ITC Avant Garde"/>
          <w:color w:val="auto"/>
        </w:rPr>
      </w:pPr>
    </w:p>
    <w:p w14:paraId="64E3BE03" w14:textId="77777777" w:rsidR="00517B7F" w:rsidRPr="004C0E61" w:rsidRDefault="00517B7F" w:rsidP="00517B7F">
      <w:pPr>
        <w:spacing w:line="240" w:lineRule="auto"/>
        <w:ind w:left="0" w:firstLine="0"/>
        <w:rPr>
          <w:rFonts w:ascii="ITC Avant Garde" w:hAnsi="ITC Avant Garde"/>
          <w:i/>
          <w:color w:val="auto"/>
        </w:rPr>
      </w:pPr>
      <w:r w:rsidRPr="004C0E61">
        <w:rPr>
          <w:rFonts w:ascii="ITC Avant Garde" w:hAnsi="ITC Avant Garde"/>
          <w:i/>
          <w:color w:val="auto"/>
        </w:rPr>
        <w:t>Consideraciones del Instituto</w:t>
      </w:r>
    </w:p>
    <w:p w14:paraId="0FFD6B49" w14:textId="77777777" w:rsidR="00517B7F" w:rsidRPr="004C0E61" w:rsidRDefault="00517B7F" w:rsidP="00DE561C">
      <w:pPr>
        <w:spacing w:line="240" w:lineRule="auto"/>
        <w:ind w:left="0" w:firstLine="0"/>
        <w:rPr>
          <w:rFonts w:ascii="ITC Avant Garde" w:hAnsi="ITC Avant Garde"/>
          <w:color w:val="auto"/>
        </w:rPr>
      </w:pPr>
    </w:p>
    <w:p w14:paraId="08097C1B" w14:textId="77777777" w:rsidR="00A55A3F" w:rsidRPr="004C0E61" w:rsidRDefault="00B86A7D" w:rsidP="00DA33BD">
      <w:pPr>
        <w:spacing w:after="0" w:line="240" w:lineRule="auto"/>
        <w:ind w:left="0" w:right="0" w:firstLine="0"/>
        <w:rPr>
          <w:rFonts w:ascii="ITC Avant Garde" w:hAnsi="ITC Avant Garde"/>
          <w:color w:val="auto"/>
        </w:rPr>
      </w:pPr>
      <w:r w:rsidRPr="004C0E61">
        <w:rPr>
          <w:rFonts w:ascii="ITC Avant Garde" w:hAnsi="ITC Avant Garde"/>
          <w:color w:val="auto"/>
        </w:rPr>
        <w:t>La Oferta de Referencia establece las condiciones técnicas para la operación e implementación de los esquemas de OMV señalados en los Lineamientos de OMV, así mismo en dicha oferta se establece que Telcel permitirá la operación de esquemas intermedios entre el Revendedor y el OMV Completo para lo cual solicitará los elementos de red que requiera o la integración</w:t>
      </w:r>
      <w:r w:rsidR="004C0E61">
        <w:rPr>
          <w:rFonts w:ascii="ITC Avant Garde" w:hAnsi="ITC Avant Garde"/>
          <w:color w:val="auto"/>
        </w:rPr>
        <w:t xml:space="preserve"> de algún elemento de red especí</w:t>
      </w:r>
      <w:r w:rsidRPr="004C0E61">
        <w:rPr>
          <w:rFonts w:ascii="ITC Avant Garde" w:hAnsi="ITC Avant Garde"/>
          <w:color w:val="auto"/>
        </w:rPr>
        <w:t xml:space="preserve">fico. </w:t>
      </w:r>
      <w:r w:rsidR="00A55A3F" w:rsidRPr="004C0E61">
        <w:rPr>
          <w:rFonts w:ascii="ITC Avant Garde" w:hAnsi="ITC Avant Garde"/>
          <w:color w:val="auto"/>
        </w:rPr>
        <w:t xml:space="preserve">En ese sentido, se considera que la Oferta de Referencia es suficientemente flexible para </w:t>
      </w:r>
      <w:r w:rsidRPr="004C0E61">
        <w:rPr>
          <w:rFonts w:ascii="ITC Avant Garde" w:hAnsi="ITC Avant Garde"/>
          <w:color w:val="auto"/>
        </w:rPr>
        <w:t>incluir todos los tipos de OMV</w:t>
      </w:r>
      <w:r w:rsidR="00A55A3F" w:rsidRPr="004C0E61">
        <w:rPr>
          <w:rFonts w:ascii="ITC Avant Garde" w:hAnsi="ITC Avant Garde"/>
          <w:color w:val="auto"/>
        </w:rPr>
        <w:t xml:space="preserve"> </w:t>
      </w:r>
      <w:r w:rsidRPr="004C0E61">
        <w:rPr>
          <w:rFonts w:ascii="ITC Avant Garde" w:hAnsi="ITC Avant Garde"/>
          <w:color w:val="auto"/>
        </w:rPr>
        <w:t>que pudieran presentarse</w:t>
      </w:r>
      <w:r w:rsidR="00A55A3F" w:rsidRPr="004C0E61">
        <w:rPr>
          <w:rFonts w:ascii="ITC Avant Garde" w:hAnsi="ITC Avant Garde"/>
          <w:color w:val="auto"/>
        </w:rPr>
        <w:t>, por lo que no se estima necesario introducir la modificación sugerida.</w:t>
      </w:r>
    </w:p>
    <w:p w14:paraId="6EEACE34" w14:textId="77777777" w:rsidR="00DA33BD" w:rsidRPr="004C0E61" w:rsidRDefault="00DA33BD" w:rsidP="00DA33BD">
      <w:pPr>
        <w:spacing w:after="0" w:line="240" w:lineRule="auto"/>
        <w:ind w:left="0" w:right="0" w:firstLine="0"/>
        <w:rPr>
          <w:rFonts w:ascii="ITC Avant Garde" w:hAnsi="ITC Avant Garde"/>
          <w:b/>
          <w:color w:val="auto"/>
        </w:rPr>
      </w:pPr>
    </w:p>
    <w:p w14:paraId="40F59C26" w14:textId="77777777" w:rsidR="00DA33BD" w:rsidRPr="004C0E61" w:rsidRDefault="00DA33BD" w:rsidP="00DA33BD">
      <w:pPr>
        <w:spacing w:after="0" w:line="240" w:lineRule="auto"/>
        <w:ind w:left="0" w:right="0" w:firstLine="0"/>
        <w:rPr>
          <w:b/>
          <w:color w:val="auto"/>
        </w:rPr>
      </w:pPr>
      <w:r w:rsidRPr="004C0E61">
        <w:rPr>
          <w:rFonts w:ascii="ITC Avant Garde" w:hAnsi="ITC Avant Garde"/>
          <w:b/>
          <w:color w:val="auto"/>
        </w:rPr>
        <w:t>GRUPO TELEVISA</w:t>
      </w:r>
    </w:p>
    <w:p w14:paraId="29743001" w14:textId="77777777" w:rsidR="00DA33BD" w:rsidRPr="004C0E61" w:rsidRDefault="00DA33BD" w:rsidP="00DA33BD">
      <w:pPr>
        <w:spacing w:line="240" w:lineRule="auto"/>
        <w:rPr>
          <w:rFonts w:ascii="ITC Avant Garde" w:hAnsi="ITC Avant Garde"/>
          <w:color w:val="auto"/>
        </w:rPr>
      </w:pPr>
    </w:p>
    <w:p w14:paraId="696253CD" w14:textId="77777777" w:rsidR="00DA33BD" w:rsidRPr="004C0E61" w:rsidRDefault="00DA33BD" w:rsidP="00DA33BD">
      <w:pPr>
        <w:spacing w:line="240" w:lineRule="auto"/>
        <w:rPr>
          <w:rFonts w:ascii="ITC Avant Garde" w:hAnsi="ITC Avant Garde"/>
          <w:color w:val="auto"/>
        </w:rPr>
      </w:pPr>
      <w:r w:rsidRPr="004C0E61">
        <w:rPr>
          <w:rFonts w:ascii="ITC Avant Garde" w:hAnsi="ITC Avant Garde"/>
          <w:color w:val="auto"/>
        </w:rPr>
        <w:t>Referente al servicio de “Administración de Usuarios Mixtos” señala que no se entiende bien el servicio de que se trata y en qué se distingue comparado con el servicio de administración de usuarios pospago y prepago. Por lo que consideran que es mejor no ligar la prestación de los servicios a la modalidad de pago que elige el usuario final. Por otra parte, para los servicios asociados que eI AEP ofrece al OMV, sería de gran utilidad elaborar una lista orientativa del tipo de servicios de administración que cada tipo de usuario final podría adquirir, pero sin obligar al OMV a contratar todos los servicios o por lo menos ofrecer la posibilidad de armar su oferta modularmente.</w:t>
      </w:r>
    </w:p>
    <w:p w14:paraId="7C35DD93" w14:textId="77777777" w:rsidR="00B4361E" w:rsidRPr="004C0E61" w:rsidRDefault="00B4361E" w:rsidP="00DA33BD">
      <w:pPr>
        <w:spacing w:after="0" w:line="240" w:lineRule="auto"/>
        <w:ind w:left="0" w:right="0" w:firstLine="0"/>
        <w:rPr>
          <w:rFonts w:ascii="ITC Avant Garde" w:hAnsi="ITC Avant Garde"/>
          <w:color w:val="auto"/>
        </w:rPr>
      </w:pPr>
    </w:p>
    <w:p w14:paraId="39824524"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55A34FEB" w14:textId="77777777" w:rsidR="00517B7F" w:rsidRPr="004C0E61" w:rsidRDefault="00517B7F" w:rsidP="00DA33BD">
      <w:pPr>
        <w:spacing w:after="0" w:line="240" w:lineRule="auto"/>
        <w:ind w:left="0" w:right="0" w:firstLine="0"/>
        <w:rPr>
          <w:rFonts w:ascii="ITC Avant Garde" w:hAnsi="ITC Avant Garde"/>
          <w:color w:val="auto"/>
        </w:rPr>
      </w:pPr>
    </w:p>
    <w:p w14:paraId="753DBC0A" w14:textId="1FB478A3" w:rsidR="00B4361E" w:rsidRPr="004C0E61" w:rsidRDefault="00B4361E" w:rsidP="00DA33BD">
      <w:pPr>
        <w:spacing w:after="0" w:line="240" w:lineRule="auto"/>
        <w:ind w:left="0" w:right="0" w:firstLine="0"/>
        <w:rPr>
          <w:rFonts w:ascii="ITC Avant Garde" w:hAnsi="ITC Avant Garde"/>
          <w:color w:val="auto"/>
        </w:rPr>
      </w:pPr>
      <w:r w:rsidRPr="004C0E61">
        <w:rPr>
          <w:rFonts w:ascii="ITC Avant Garde" w:hAnsi="ITC Avant Garde"/>
          <w:color w:val="auto"/>
        </w:rPr>
        <w:t xml:space="preserve">Se considera que la oferta de referencia no está ligada a la modalidad de pago que elige el usuario final, sino que únicamente considera </w:t>
      </w:r>
      <w:r w:rsidR="00D61943" w:rsidRPr="004C0E61">
        <w:rPr>
          <w:rFonts w:ascii="ITC Avant Garde" w:hAnsi="ITC Avant Garde"/>
          <w:color w:val="auto"/>
        </w:rPr>
        <w:t>que,</w:t>
      </w:r>
      <w:r w:rsidRPr="004C0E61">
        <w:rPr>
          <w:rFonts w:ascii="ITC Avant Garde" w:hAnsi="ITC Avant Garde"/>
          <w:color w:val="auto"/>
        </w:rPr>
        <w:t xml:space="preserve"> en el caso de los usuarios mixtos, dadas las acciones que se requieren para la administración de dichos usuarios el Cargo mensual por Usuario activo será diferente al cargo correspondiente a la administración de usuarios pospago o prepago.</w:t>
      </w:r>
    </w:p>
    <w:p w14:paraId="5C63CB62" w14:textId="77777777" w:rsidR="00191CA8" w:rsidRPr="004C0E61" w:rsidRDefault="00191CA8" w:rsidP="00DA33BD">
      <w:pPr>
        <w:spacing w:after="0" w:line="240" w:lineRule="auto"/>
        <w:ind w:left="0" w:right="0" w:firstLine="0"/>
        <w:rPr>
          <w:rFonts w:ascii="ITC Avant Garde" w:hAnsi="ITC Avant Garde"/>
          <w:color w:val="auto"/>
        </w:rPr>
      </w:pPr>
    </w:p>
    <w:p w14:paraId="7B7E6343" w14:textId="77777777" w:rsidR="00191CA8" w:rsidRPr="004C0E61" w:rsidRDefault="00191CA8" w:rsidP="00DA33BD">
      <w:pPr>
        <w:spacing w:after="0" w:line="240" w:lineRule="auto"/>
        <w:ind w:left="0" w:right="0" w:firstLine="0"/>
        <w:rPr>
          <w:rFonts w:ascii="ITC Avant Garde" w:hAnsi="ITC Avant Garde"/>
          <w:color w:val="auto"/>
        </w:rPr>
      </w:pPr>
      <w:r w:rsidRPr="004C0E61">
        <w:rPr>
          <w:rFonts w:ascii="ITC Avant Garde" w:hAnsi="ITC Avant Garde"/>
          <w:color w:val="auto"/>
        </w:rPr>
        <w:t>Sobre los servicios de administración que el OMV puede adquirir, se observa que los mismos están e</w:t>
      </w:r>
      <w:r w:rsidR="00582261">
        <w:rPr>
          <w:rFonts w:ascii="ITC Avant Garde" w:hAnsi="ITC Avant Garde"/>
          <w:color w:val="auto"/>
        </w:rPr>
        <w:t>stablecidos dentro de la Oferta</w:t>
      </w:r>
      <w:r w:rsidRPr="004C0E61">
        <w:rPr>
          <w:rFonts w:ascii="ITC Avant Garde" w:hAnsi="ITC Avant Garde"/>
          <w:color w:val="auto"/>
        </w:rPr>
        <w:t>.</w:t>
      </w:r>
    </w:p>
    <w:p w14:paraId="3AB2FA6D" w14:textId="77777777" w:rsidR="00B4361E" w:rsidRPr="004C0E61" w:rsidRDefault="00B4361E" w:rsidP="00DA33BD">
      <w:pPr>
        <w:spacing w:after="0" w:line="240" w:lineRule="auto"/>
        <w:ind w:left="0" w:right="0" w:firstLine="0"/>
        <w:rPr>
          <w:rFonts w:ascii="ITC Avant Garde" w:hAnsi="ITC Avant Garde"/>
          <w:color w:val="auto"/>
        </w:rPr>
      </w:pPr>
    </w:p>
    <w:p w14:paraId="7F3DEF73" w14:textId="77777777" w:rsidR="00A55A3F" w:rsidRPr="004C0E61" w:rsidRDefault="00A55A3F"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06181667" w14:textId="77777777" w:rsidR="000410CC" w:rsidRPr="004C0E61" w:rsidRDefault="000410CC" w:rsidP="006B42B6">
      <w:pPr>
        <w:spacing w:after="0" w:line="240" w:lineRule="auto"/>
        <w:ind w:left="0" w:right="0" w:firstLine="0"/>
        <w:rPr>
          <w:rFonts w:ascii="ITC Avant Garde" w:hAnsi="ITC Avant Garde"/>
          <w:color w:val="auto"/>
        </w:rPr>
      </w:pPr>
    </w:p>
    <w:p w14:paraId="65201833" w14:textId="77777777" w:rsidR="00C03880" w:rsidRPr="004C0E61" w:rsidRDefault="00DA33BD" w:rsidP="001C220F">
      <w:pPr>
        <w:spacing w:after="0" w:line="240" w:lineRule="auto"/>
        <w:ind w:left="0" w:right="0" w:firstLine="0"/>
        <w:rPr>
          <w:color w:val="auto"/>
        </w:rPr>
      </w:pPr>
      <w:r w:rsidRPr="004C0E61">
        <w:rPr>
          <w:rFonts w:ascii="ITC Avant Garde" w:hAnsi="ITC Avant Garde"/>
          <w:color w:val="auto"/>
        </w:rPr>
        <w:t>Señala que</w:t>
      </w:r>
      <w:r w:rsidR="00C03880" w:rsidRPr="004C0E61">
        <w:rPr>
          <w:rFonts w:ascii="ITC Avant Garde" w:hAnsi="ITC Avant Garde"/>
          <w:color w:val="auto"/>
        </w:rPr>
        <w:t xml:space="preserve"> se tiene</w:t>
      </w:r>
      <w:r w:rsidRPr="004C0E61">
        <w:rPr>
          <w:rFonts w:ascii="ITC Avant Garde" w:hAnsi="ITC Avant Garde"/>
          <w:color w:val="auto"/>
        </w:rPr>
        <w:t>n</w:t>
      </w:r>
      <w:r w:rsidR="00C03880" w:rsidRPr="004C0E61">
        <w:rPr>
          <w:rFonts w:ascii="ITC Avant Garde" w:hAnsi="ITC Avant Garde"/>
          <w:color w:val="auto"/>
        </w:rPr>
        <w:t xml:space="preserve"> que incluir los costos de implementación y cargos que el AEP pueda cobrar, </w:t>
      </w:r>
      <w:r w:rsidR="005C24D9" w:rsidRPr="004C0E61">
        <w:rPr>
          <w:rFonts w:ascii="ITC Avant Garde" w:hAnsi="ITC Avant Garde"/>
          <w:color w:val="auto"/>
        </w:rPr>
        <w:t>puesto que</w:t>
      </w:r>
      <w:r w:rsidR="00A55A3F" w:rsidRPr="004C0E61">
        <w:rPr>
          <w:rFonts w:ascii="ITC Avant Garde" w:hAnsi="ITC Avant Garde"/>
          <w:color w:val="auto"/>
        </w:rPr>
        <w:t xml:space="preserve"> es necesario</w:t>
      </w:r>
      <w:r w:rsidR="001C1910" w:rsidRPr="004C0E61">
        <w:rPr>
          <w:rFonts w:ascii="ITC Avant Garde" w:hAnsi="ITC Avant Garde"/>
          <w:color w:val="auto"/>
        </w:rPr>
        <w:t xml:space="preserve"> que</w:t>
      </w:r>
      <w:r w:rsidR="00C03880" w:rsidRPr="004C0E61">
        <w:rPr>
          <w:rFonts w:ascii="ITC Avant Garde" w:hAnsi="ITC Avant Garde"/>
          <w:color w:val="auto"/>
        </w:rPr>
        <w:t xml:space="preserve"> todos los cargos deben de estar justificados y descritos, para que exista un soporte del cobro y una desagregación suficiente del concepto de facturación</w:t>
      </w:r>
      <w:r w:rsidR="00C03880" w:rsidRPr="004C0E61">
        <w:rPr>
          <w:color w:val="auto"/>
        </w:rPr>
        <w:t xml:space="preserve">. </w:t>
      </w:r>
    </w:p>
    <w:p w14:paraId="1B4D51DE" w14:textId="77777777" w:rsidR="001C220F" w:rsidRPr="004C0E61" w:rsidRDefault="001C220F" w:rsidP="001C220F">
      <w:pPr>
        <w:spacing w:after="0" w:line="240" w:lineRule="auto"/>
        <w:ind w:left="0" w:right="0" w:firstLine="0"/>
        <w:rPr>
          <w:color w:val="auto"/>
        </w:rPr>
      </w:pPr>
    </w:p>
    <w:p w14:paraId="004A765D" w14:textId="77777777" w:rsidR="001C220F" w:rsidRPr="00582261" w:rsidRDefault="001C220F" w:rsidP="001C220F">
      <w:pPr>
        <w:spacing w:after="0" w:line="240" w:lineRule="auto"/>
        <w:ind w:left="0" w:right="0" w:firstLine="0"/>
        <w:rPr>
          <w:rFonts w:ascii="ITC Avant Garde" w:hAnsi="ITC Avant Garde"/>
          <w:color w:val="auto"/>
        </w:rPr>
      </w:pPr>
      <w:r w:rsidRPr="00582261">
        <w:rPr>
          <w:rFonts w:ascii="ITC Avant Garde" w:hAnsi="ITC Avant Garde"/>
          <w:color w:val="auto"/>
        </w:rPr>
        <w:t>Detalle de conceptos cobro. Es sumamente importante que todos los costos de implementación y cargos que el AEP pueda cobrar estén publicados en un Anexo en la oferta de referencia, y que no existan conceptos de cobro fuera de este anexo ya que de existir se pierde transparencia.</w:t>
      </w:r>
    </w:p>
    <w:p w14:paraId="43AB708D" w14:textId="77777777" w:rsidR="001C220F" w:rsidRPr="00582261" w:rsidRDefault="001C220F" w:rsidP="001C220F">
      <w:pPr>
        <w:spacing w:after="0" w:line="240" w:lineRule="auto"/>
        <w:ind w:left="0" w:right="0" w:firstLine="0"/>
        <w:rPr>
          <w:rFonts w:ascii="ITC Avant Garde" w:hAnsi="ITC Avant Garde"/>
          <w:color w:val="auto"/>
        </w:rPr>
      </w:pPr>
    </w:p>
    <w:p w14:paraId="2309B5DB" w14:textId="77777777" w:rsidR="001C220F" w:rsidRPr="00582261" w:rsidRDefault="001C220F" w:rsidP="001C220F">
      <w:pPr>
        <w:spacing w:after="0" w:line="240" w:lineRule="auto"/>
        <w:ind w:left="0" w:right="0" w:firstLine="0"/>
        <w:rPr>
          <w:rFonts w:ascii="ITC Avant Garde" w:hAnsi="ITC Avant Garde"/>
          <w:color w:val="auto"/>
        </w:rPr>
      </w:pPr>
      <w:r w:rsidRPr="00582261">
        <w:rPr>
          <w:rFonts w:ascii="ITC Avant Garde" w:hAnsi="ITC Avant Garde"/>
          <w:color w:val="auto"/>
        </w:rPr>
        <w:t>Además, es necesario que todos los cargos estén justificados y descritos, es decir que exista un soporte del cobro y una desagregación suficiente del concepto de facturación.</w:t>
      </w:r>
    </w:p>
    <w:p w14:paraId="4692523F" w14:textId="77777777" w:rsidR="001C220F" w:rsidRPr="00582261" w:rsidRDefault="001C220F" w:rsidP="001C220F">
      <w:pPr>
        <w:spacing w:after="0" w:line="240" w:lineRule="auto"/>
        <w:ind w:left="0" w:right="0" w:firstLine="0"/>
        <w:rPr>
          <w:rFonts w:ascii="ITC Avant Garde" w:hAnsi="ITC Avant Garde"/>
          <w:color w:val="auto"/>
        </w:rPr>
      </w:pPr>
    </w:p>
    <w:p w14:paraId="766A23DC" w14:textId="77777777" w:rsidR="001C220F" w:rsidRPr="00582261" w:rsidRDefault="001C220F" w:rsidP="001C220F">
      <w:pPr>
        <w:spacing w:after="0" w:line="240" w:lineRule="auto"/>
        <w:ind w:left="0" w:right="0" w:firstLine="0"/>
        <w:rPr>
          <w:rFonts w:ascii="ITC Avant Garde" w:hAnsi="ITC Avant Garde"/>
          <w:color w:val="auto"/>
        </w:rPr>
      </w:pPr>
      <w:r w:rsidRPr="00582261">
        <w:rPr>
          <w:rFonts w:ascii="ITC Avant Garde" w:hAnsi="ITC Avant Garde"/>
          <w:color w:val="auto"/>
        </w:rPr>
        <w:t>Finalmente, se debe considerar que los costos y tarifas podrán ser modificables a efecto de reflejar variaciones a los precios de Telcel al usuario final.</w:t>
      </w:r>
      <w:r w:rsidRPr="00582261">
        <w:rPr>
          <w:rFonts w:ascii="ITC Avant Garde" w:hAnsi="ITC Avant Garde"/>
          <w:color w:val="auto"/>
        </w:rPr>
        <w:cr/>
      </w:r>
    </w:p>
    <w:p w14:paraId="60EE9B1E"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3CC1B2D4" w14:textId="77777777" w:rsidR="00517B7F" w:rsidRPr="004C0E61" w:rsidRDefault="00517B7F" w:rsidP="001C220F">
      <w:pPr>
        <w:spacing w:after="0" w:line="240" w:lineRule="auto"/>
        <w:ind w:left="0" w:right="0" w:firstLine="0"/>
        <w:rPr>
          <w:color w:val="auto"/>
        </w:rPr>
      </w:pPr>
    </w:p>
    <w:p w14:paraId="6DF63C30" w14:textId="77777777" w:rsidR="00C03880" w:rsidRPr="004C0E61" w:rsidRDefault="00E60BC4" w:rsidP="001C220F">
      <w:pPr>
        <w:spacing w:after="0" w:line="240" w:lineRule="auto"/>
        <w:ind w:left="0" w:right="0" w:firstLine="0"/>
        <w:rPr>
          <w:rFonts w:ascii="ITC Avant Garde" w:hAnsi="ITC Avant Garde"/>
          <w:color w:val="auto"/>
        </w:rPr>
      </w:pPr>
      <w:r w:rsidRPr="004C0E61">
        <w:rPr>
          <w:rFonts w:ascii="ITC Avant Garde" w:hAnsi="ITC Avant Garde"/>
          <w:color w:val="auto"/>
        </w:rPr>
        <w:t xml:space="preserve">La viabilidad técnica, los plazos y los costos de implementación son específicos para cada proyecto que presente un OMV y en función de los requerimientos técnicos y su grado de complejidad, por lo que difícilmente pueden definirse de manera </w:t>
      </w:r>
      <w:r w:rsidR="005C24D9" w:rsidRPr="004C0E61">
        <w:rPr>
          <w:rFonts w:ascii="ITC Avant Garde" w:hAnsi="ITC Avant Garde"/>
          <w:color w:val="auto"/>
        </w:rPr>
        <w:t xml:space="preserve">ex </w:t>
      </w:r>
      <w:r w:rsidRPr="004C0E61">
        <w:rPr>
          <w:rFonts w:ascii="ITC Avant Garde" w:hAnsi="ITC Avant Garde"/>
          <w:color w:val="auto"/>
        </w:rPr>
        <w:t xml:space="preserve">ante todos los costos de implementación y los cargos aplicables. </w:t>
      </w:r>
      <w:r w:rsidR="003F7AB1" w:rsidRPr="004C0E61">
        <w:rPr>
          <w:rFonts w:ascii="ITC Avant Garde" w:hAnsi="ITC Avant Garde"/>
          <w:color w:val="auto"/>
        </w:rPr>
        <w:t xml:space="preserve">No obstante lo anterior, se modificó la Oferta </w:t>
      </w:r>
      <w:r w:rsidRPr="004C0E61">
        <w:rPr>
          <w:rFonts w:ascii="ITC Avant Garde" w:hAnsi="ITC Avant Garde"/>
          <w:color w:val="auto"/>
        </w:rPr>
        <w:t>incluyendo la obligación al AEP d</w:t>
      </w:r>
      <w:r w:rsidR="003F7AB1" w:rsidRPr="004C0E61">
        <w:rPr>
          <w:rFonts w:ascii="ITC Avant Garde" w:hAnsi="ITC Avant Garde"/>
          <w:color w:val="auto"/>
        </w:rPr>
        <w:t>e presentar al OMV el detalle la</w:t>
      </w:r>
      <w:r w:rsidRPr="004C0E61">
        <w:rPr>
          <w:rFonts w:ascii="ITC Avant Garde" w:hAnsi="ITC Avant Garde"/>
          <w:color w:val="auto"/>
        </w:rPr>
        <w:t xml:space="preserve">s </w:t>
      </w:r>
      <w:r w:rsidR="003F7AB1" w:rsidRPr="004C0E61">
        <w:rPr>
          <w:rFonts w:ascii="ITC Avant Garde" w:hAnsi="ITC Avant Garde"/>
          <w:color w:val="auto"/>
        </w:rPr>
        <w:t xml:space="preserve">actividades </w:t>
      </w:r>
      <w:r w:rsidRPr="004C0E61">
        <w:rPr>
          <w:rFonts w:ascii="ITC Avant Garde" w:hAnsi="ITC Avant Garde"/>
          <w:color w:val="auto"/>
        </w:rPr>
        <w:t>y los costos de implementación a fin de justificar una recuperación razonable de los costos de aprovisionamiento.</w:t>
      </w:r>
    </w:p>
    <w:p w14:paraId="1A700117" w14:textId="77777777" w:rsidR="000410CC" w:rsidRPr="004C0E61" w:rsidRDefault="000410CC" w:rsidP="006B42B6">
      <w:pPr>
        <w:spacing w:line="240" w:lineRule="auto"/>
        <w:ind w:left="0" w:firstLine="0"/>
        <w:rPr>
          <w:rFonts w:ascii="ITC Avant Garde" w:hAnsi="ITC Avant Garde"/>
          <w:color w:val="auto"/>
        </w:rPr>
      </w:pPr>
    </w:p>
    <w:p w14:paraId="55E68860" w14:textId="77777777" w:rsidR="00DD7BCB" w:rsidRPr="004C0E61" w:rsidRDefault="00DD7BCB" w:rsidP="00DD7BCB">
      <w:pPr>
        <w:spacing w:line="240" w:lineRule="auto"/>
        <w:rPr>
          <w:rFonts w:ascii="ITC Avant Garde" w:hAnsi="ITC Avant Garde"/>
          <w:b/>
          <w:color w:val="auto"/>
        </w:rPr>
      </w:pPr>
      <w:r w:rsidRPr="004C0E61">
        <w:rPr>
          <w:rFonts w:ascii="ITC Avant Garde" w:hAnsi="ITC Avant Garde"/>
          <w:b/>
          <w:color w:val="auto"/>
        </w:rPr>
        <w:t>GRUPO TELEVISA</w:t>
      </w:r>
      <w:r w:rsidR="003F7AB1" w:rsidRPr="004C0E61">
        <w:rPr>
          <w:rFonts w:ascii="ITC Avant Garde" w:hAnsi="ITC Avant Garde"/>
          <w:b/>
          <w:color w:val="auto"/>
        </w:rPr>
        <w:t>, CANIETI, AXTEL</w:t>
      </w:r>
    </w:p>
    <w:p w14:paraId="080AAD7C" w14:textId="77777777" w:rsidR="00DD7BCB" w:rsidRPr="004C0E61" w:rsidRDefault="00DD7BCB" w:rsidP="00DD7BCB">
      <w:pPr>
        <w:spacing w:line="240" w:lineRule="auto"/>
        <w:rPr>
          <w:rFonts w:ascii="ITC Avant Garde" w:hAnsi="ITC Avant Garde"/>
          <w:color w:val="auto"/>
        </w:rPr>
      </w:pPr>
    </w:p>
    <w:p w14:paraId="1CAE2306" w14:textId="77777777" w:rsidR="00DD7BCB" w:rsidRPr="004C0E61" w:rsidRDefault="00DD7BCB" w:rsidP="00DD7BCB">
      <w:pPr>
        <w:spacing w:line="240" w:lineRule="auto"/>
        <w:rPr>
          <w:rFonts w:ascii="ITC Avant Garde" w:hAnsi="ITC Avant Garde"/>
          <w:color w:val="auto"/>
        </w:rPr>
      </w:pPr>
      <w:r w:rsidRPr="004C0E61">
        <w:rPr>
          <w:rFonts w:ascii="ITC Avant Garde" w:hAnsi="ITC Avant Garde"/>
          <w:color w:val="auto"/>
        </w:rPr>
        <w:t>Menciona</w:t>
      </w:r>
      <w:r w:rsidR="003F7AB1" w:rsidRPr="004C0E61">
        <w:rPr>
          <w:rFonts w:ascii="ITC Avant Garde" w:hAnsi="ITC Avant Garde"/>
          <w:color w:val="auto"/>
        </w:rPr>
        <w:t>n</w:t>
      </w:r>
      <w:r w:rsidRPr="004C0E61">
        <w:rPr>
          <w:rFonts w:ascii="ITC Avant Garde" w:hAnsi="ITC Avant Garde"/>
          <w:color w:val="auto"/>
        </w:rPr>
        <w:t xml:space="preserve"> que </w:t>
      </w:r>
      <w:r w:rsidR="003F7AB1" w:rsidRPr="004C0E61">
        <w:rPr>
          <w:rFonts w:ascii="ITC Avant Garde" w:hAnsi="ITC Avant Garde"/>
          <w:color w:val="auto"/>
        </w:rPr>
        <w:t xml:space="preserve">de acuerdo a lo establecido en los Lineamientos de OMV, </w:t>
      </w:r>
      <w:r w:rsidRPr="004C0E61">
        <w:rPr>
          <w:rFonts w:ascii="ITC Avant Garde" w:hAnsi="ITC Avant Garde"/>
          <w:color w:val="auto"/>
        </w:rPr>
        <w:t>el AEP</w:t>
      </w:r>
      <w:r w:rsidR="003F7AB1" w:rsidRPr="004C0E61">
        <w:rPr>
          <w:rFonts w:ascii="ITC Avant Garde" w:hAnsi="ITC Avant Garde"/>
          <w:color w:val="auto"/>
        </w:rPr>
        <w:t xml:space="preserve"> debe proporcionar</w:t>
      </w:r>
      <w:r w:rsidRPr="004C0E61">
        <w:rPr>
          <w:rFonts w:ascii="ITC Avant Garde" w:hAnsi="ITC Avant Garde"/>
          <w:color w:val="auto"/>
        </w:rPr>
        <w:t xml:space="preserve"> el servicio de roaming internacional a cualquier OMV bajo las mismas condiciones que goza el propio AEP. Además, se deben de incluir los precios mayoristas de este servicio e incluir un anexo operativo de roaming internacional.</w:t>
      </w:r>
    </w:p>
    <w:p w14:paraId="5F8260C3" w14:textId="77777777" w:rsidR="00CA0127" w:rsidRPr="004C0E61" w:rsidRDefault="00CA0127" w:rsidP="003F7AB1">
      <w:pPr>
        <w:spacing w:line="240" w:lineRule="auto"/>
        <w:ind w:left="0" w:firstLine="0"/>
        <w:rPr>
          <w:b/>
          <w:color w:val="auto"/>
          <w:lang w:val="es-ES_tradnl"/>
        </w:rPr>
      </w:pPr>
    </w:p>
    <w:p w14:paraId="27C712E6"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1B2CD746" w14:textId="77777777" w:rsidR="00517B7F" w:rsidRPr="004C0E61" w:rsidRDefault="00517B7F" w:rsidP="003F7AB1">
      <w:pPr>
        <w:spacing w:line="240" w:lineRule="auto"/>
        <w:ind w:left="0" w:firstLine="0"/>
        <w:rPr>
          <w:b/>
          <w:color w:val="auto"/>
          <w:lang w:val="es-ES_tradnl"/>
        </w:rPr>
      </w:pPr>
    </w:p>
    <w:p w14:paraId="224B6A7A" w14:textId="77777777" w:rsidR="00CA0127" w:rsidRPr="004C0E61" w:rsidRDefault="008B10BD" w:rsidP="00DE561C">
      <w:pPr>
        <w:spacing w:line="240" w:lineRule="auto"/>
        <w:rPr>
          <w:rFonts w:ascii="ITC Avant Garde" w:hAnsi="ITC Avant Garde"/>
          <w:color w:val="auto"/>
        </w:rPr>
      </w:pPr>
      <w:r w:rsidRPr="004C0E61">
        <w:rPr>
          <w:rFonts w:ascii="ITC Avant Garde" w:hAnsi="ITC Avant Garde"/>
          <w:color w:val="auto"/>
        </w:rPr>
        <w:t xml:space="preserve">Al respecto, </w:t>
      </w:r>
      <w:r w:rsidR="00CA0127" w:rsidRPr="004C0E61">
        <w:rPr>
          <w:rFonts w:ascii="ITC Avant Garde" w:hAnsi="ITC Avant Garde"/>
          <w:color w:val="auto"/>
        </w:rPr>
        <w:t xml:space="preserve">se </w:t>
      </w:r>
      <w:r w:rsidRPr="004C0E61">
        <w:rPr>
          <w:rFonts w:ascii="ITC Avant Garde" w:hAnsi="ITC Avant Garde"/>
          <w:color w:val="auto"/>
        </w:rPr>
        <w:t xml:space="preserve">modificó la Oferta en su </w:t>
      </w:r>
      <w:r w:rsidR="00CA0127" w:rsidRPr="004C0E61">
        <w:rPr>
          <w:rFonts w:ascii="ITC Avant Garde" w:hAnsi="ITC Avant Garde"/>
          <w:color w:val="auto"/>
        </w:rPr>
        <w:t xml:space="preserve">numeral 3.1.6.2.1 del Anexo II para que Telcel ponga a disposición de los OMV los acuerdos de roaming internacional que tenga suscritos y, en su caso, realice las adecuaciones necesarias para permitir que estos acuerdos sean extensivos para los OMV. Lo anterior, a fin de cumplir con lo establecido con los artículos 8 fracción II, 12 fracción IX y 17 de los </w:t>
      </w:r>
      <w:r w:rsidR="00F76645" w:rsidRPr="004C0E61">
        <w:rPr>
          <w:rFonts w:ascii="ITC Avant Garde" w:hAnsi="ITC Avant Garde"/>
          <w:color w:val="auto"/>
        </w:rPr>
        <w:t>Lineamientos de OMV.</w:t>
      </w:r>
    </w:p>
    <w:p w14:paraId="4240A030" w14:textId="77777777" w:rsidR="008B10BD" w:rsidRPr="004C0E61" w:rsidRDefault="008B10BD" w:rsidP="00DE561C">
      <w:pPr>
        <w:spacing w:line="240" w:lineRule="auto"/>
        <w:rPr>
          <w:rFonts w:ascii="ITC Avant Garde" w:hAnsi="ITC Avant Garde"/>
          <w:color w:val="auto"/>
        </w:rPr>
      </w:pPr>
    </w:p>
    <w:p w14:paraId="444E316C" w14:textId="77777777" w:rsidR="008B10BD" w:rsidRPr="004C0E61" w:rsidRDefault="008B10BD" w:rsidP="00DE561C">
      <w:pPr>
        <w:spacing w:line="240" w:lineRule="auto"/>
        <w:rPr>
          <w:rFonts w:ascii="ITC Avant Garde" w:hAnsi="ITC Avant Garde"/>
          <w:color w:val="auto"/>
        </w:rPr>
      </w:pPr>
      <w:r w:rsidRPr="004C0E61">
        <w:rPr>
          <w:rFonts w:ascii="ITC Avant Garde" w:hAnsi="ITC Avant Garde"/>
          <w:color w:val="auto"/>
        </w:rPr>
        <w:t>Sobre el anexo operativo de roaming internacional que señala Televisa, se observa que al ser Telcel quien realizará la integración con el operador extranjero y no requerir que el OMV realice alguna acción adicional no se considera necesario agregar dicho anexo.</w:t>
      </w:r>
    </w:p>
    <w:p w14:paraId="06CAC9DD" w14:textId="77777777" w:rsidR="00DD7BCB" w:rsidRPr="004C0E61" w:rsidRDefault="00DD7BCB" w:rsidP="00152C9B">
      <w:pPr>
        <w:spacing w:after="0" w:line="240" w:lineRule="auto"/>
        <w:ind w:left="0" w:right="0" w:firstLine="0"/>
        <w:rPr>
          <w:rFonts w:ascii="ITC Avant Garde" w:hAnsi="ITC Avant Garde"/>
          <w:b/>
          <w:color w:val="auto"/>
        </w:rPr>
      </w:pPr>
    </w:p>
    <w:p w14:paraId="2CAEDDA8" w14:textId="77777777" w:rsidR="00152C9B" w:rsidRPr="004C0E61" w:rsidRDefault="00152C9B" w:rsidP="00152C9B">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4B7A3C9D" w14:textId="77777777" w:rsidR="00152C9B" w:rsidRPr="004C0E61" w:rsidRDefault="00152C9B" w:rsidP="00152C9B">
      <w:pPr>
        <w:spacing w:line="240" w:lineRule="auto"/>
        <w:ind w:left="0" w:firstLine="0"/>
        <w:rPr>
          <w:b/>
          <w:color w:val="auto"/>
        </w:rPr>
      </w:pPr>
    </w:p>
    <w:p w14:paraId="2B7430EC" w14:textId="77777777" w:rsidR="00152C9B" w:rsidRPr="004C0E61" w:rsidRDefault="00152C9B" w:rsidP="00152C9B">
      <w:pPr>
        <w:spacing w:line="240" w:lineRule="auto"/>
        <w:rPr>
          <w:rFonts w:ascii="ITC Avant Garde" w:hAnsi="ITC Avant Garde"/>
          <w:color w:val="auto"/>
        </w:rPr>
      </w:pPr>
      <w:r w:rsidRPr="004C0E61">
        <w:rPr>
          <w:rFonts w:ascii="ITC Avant Garde" w:hAnsi="ITC Avant Garde"/>
          <w:color w:val="auto"/>
        </w:rPr>
        <w:lastRenderedPageBreak/>
        <w:t xml:space="preserve">Señala que, </w:t>
      </w:r>
      <w:r w:rsidR="00F959B3" w:rsidRPr="004C0E61">
        <w:rPr>
          <w:rFonts w:ascii="ITC Avant Garde" w:hAnsi="ITC Avant Garde"/>
          <w:color w:val="auto"/>
        </w:rPr>
        <w:t xml:space="preserve">no se recopila en un único lugar dentro de la Oferta una descripción de lo que incluye cada uno de los servicios complementarios </w:t>
      </w:r>
      <w:r w:rsidRPr="004C0E61">
        <w:rPr>
          <w:rFonts w:ascii="ITC Avant Garde" w:hAnsi="ITC Avant Garde"/>
          <w:color w:val="auto"/>
        </w:rPr>
        <w:t>del AEP. Además, el OMV no tiene visibilidad sobre la tarifa asociada a cada servicio complementario, ni tampoco tiene conocimiento acerca de si se aplican descuentos por volumen. Conforme a lo anterior se requiere que se desarrolle un anexo más comprensivo y robusto que forme parte de la Oferta donde el OMV tenga toda la información sobre los servicios básicos y complementarios disponibles, junto con los detalles técnicos, tiempos de aprovisionamiento e implementación, tarifas y otras condiciones de contratación aplicables.</w:t>
      </w:r>
    </w:p>
    <w:p w14:paraId="23859811" w14:textId="77777777" w:rsidR="00765403" w:rsidRPr="004C0E61" w:rsidRDefault="00765403" w:rsidP="00152C9B">
      <w:pPr>
        <w:spacing w:line="240" w:lineRule="auto"/>
        <w:rPr>
          <w:rFonts w:ascii="ITC Avant Garde" w:hAnsi="ITC Avant Garde"/>
          <w:color w:val="auto"/>
        </w:rPr>
      </w:pPr>
    </w:p>
    <w:p w14:paraId="57277ED8" w14:textId="77777777" w:rsidR="00765403" w:rsidRPr="004C0E61" w:rsidRDefault="00765403" w:rsidP="00765403">
      <w:pPr>
        <w:spacing w:after="0" w:line="240" w:lineRule="auto"/>
        <w:ind w:left="0" w:right="0" w:firstLine="0"/>
        <w:rPr>
          <w:rFonts w:ascii="ITC Avant Garde" w:hAnsi="ITC Avant Garde"/>
          <w:b/>
          <w:color w:val="auto"/>
        </w:rPr>
      </w:pPr>
      <w:r w:rsidRPr="004C0E61">
        <w:rPr>
          <w:rFonts w:ascii="ITC Avant Garde" w:hAnsi="ITC Avant Garde"/>
          <w:b/>
          <w:color w:val="auto"/>
        </w:rPr>
        <w:t>OUI</w:t>
      </w:r>
    </w:p>
    <w:p w14:paraId="213A06ED" w14:textId="77777777" w:rsidR="00152C9B" w:rsidRPr="004C0E61" w:rsidRDefault="00152C9B" w:rsidP="006B42B6">
      <w:pPr>
        <w:spacing w:after="0" w:line="240" w:lineRule="auto"/>
        <w:ind w:left="0" w:right="0" w:firstLine="0"/>
        <w:rPr>
          <w:rFonts w:ascii="ITC Avant Garde" w:hAnsi="ITC Avant Garde"/>
          <w:b/>
          <w:color w:val="auto"/>
        </w:rPr>
      </w:pPr>
    </w:p>
    <w:p w14:paraId="4A287F80" w14:textId="6FE18EDE" w:rsidR="00765403" w:rsidRPr="004C0E61" w:rsidRDefault="00765403" w:rsidP="00765403">
      <w:pPr>
        <w:spacing w:line="240" w:lineRule="auto"/>
        <w:rPr>
          <w:rFonts w:ascii="ITC Avant Garde" w:hAnsi="ITC Avant Garde"/>
          <w:color w:val="auto"/>
        </w:rPr>
      </w:pPr>
      <w:r w:rsidRPr="004C0E61">
        <w:rPr>
          <w:rFonts w:ascii="ITC Avant Garde" w:hAnsi="ITC Avant Garde"/>
          <w:color w:val="auto"/>
        </w:rPr>
        <w:t xml:space="preserve">Señala </w:t>
      </w:r>
      <w:r w:rsidR="005A7A7F" w:rsidRPr="004C0E61">
        <w:rPr>
          <w:rFonts w:ascii="ITC Avant Garde" w:hAnsi="ITC Avant Garde"/>
          <w:color w:val="auto"/>
        </w:rPr>
        <w:t xml:space="preserve">que Telcel debe proporcionar al OMV, los servicios de valor agregado que ellos ofrecen a sus clientes, como son, los envíos de mensajes de validación </w:t>
      </w:r>
      <w:r w:rsidR="00C10CED" w:rsidRPr="004C0E61">
        <w:rPr>
          <w:rFonts w:ascii="ITC Avant Garde" w:hAnsi="ITC Avant Garde"/>
          <w:color w:val="auto"/>
        </w:rPr>
        <w:t>vía</w:t>
      </w:r>
      <w:r w:rsidR="005A7A7F" w:rsidRPr="004C0E61">
        <w:rPr>
          <w:rFonts w:ascii="ITC Avant Garde" w:hAnsi="ITC Avant Garde"/>
          <w:color w:val="auto"/>
        </w:rPr>
        <w:t xml:space="preserve"> mensajes cortos, para recibir la notificación de activación de servicios, es necesario que Telcel haga extensivos los acuerdos para estos servicios.</w:t>
      </w:r>
    </w:p>
    <w:p w14:paraId="0EB01D55" w14:textId="77777777" w:rsidR="005A7A7F" w:rsidRPr="004C0E61" w:rsidRDefault="005A7A7F" w:rsidP="00765403">
      <w:pPr>
        <w:spacing w:line="240" w:lineRule="auto"/>
        <w:rPr>
          <w:rFonts w:ascii="ITC Avant Garde" w:hAnsi="ITC Avant Garde"/>
          <w:color w:val="auto"/>
        </w:rPr>
      </w:pPr>
    </w:p>
    <w:p w14:paraId="1561F277"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699F75A0" w14:textId="77777777" w:rsidR="00517B7F" w:rsidRPr="004C0E61" w:rsidRDefault="00517B7F" w:rsidP="00765403">
      <w:pPr>
        <w:spacing w:line="240" w:lineRule="auto"/>
        <w:rPr>
          <w:rFonts w:ascii="ITC Avant Garde" w:hAnsi="ITC Avant Garde"/>
          <w:color w:val="auto"/>
        </w:rPr>
      </w:pPr>
    </w:p>
    <w:p w14:paraId="25707662" w14:textId="77777777" w:rsidR="001A057F" w:rsidRPr="004C0E61" w:rsidRDefault="00765403" w:rsidP="001A057F">
      <w:pPr>
        <w:spacing w:line="240" w:lineRule="auto"/>
        <w:rPr>
          <w:rFonts w:ascii="ITC Avant Garde" w:hAnsi="ITC Avant Garde"/>
          <w:color w:val="auto"/>
        </w:rPr>
      </w:pPr>
      <w:r w:rsidRPr="004C0E61">
        <w:rPr>
          <w:rFonts w:ascii="ITC Avant Garde" w:hAnsi="ITC Avant Garde"/>
          <w:color w:val="auto"/>
        </w:rPr>
        <w:t>Respecto a los dos comentarios anteriores se señala que e</w:t>
      </w:r>
      <w:r w:rsidR="001A057F" w:rsidRPr="004C0E61">
        <w:rPr>
          <w:rFonts w:ascii="ITC Avant Garde" w:hAnsi="ITC Avant Garde"/>
          <w:color w:val="auto"/>
        </w:rPr>
        <w:t>l procedimiento para la solicitud de los servicios adicionales se encuentra establecido en la sección VI Servicios Adicionales para el OMV, dado que los servicios adicionales se derivan de una necesidad específica del OMV que lo solicita no resulta posible recopilar en su totalidad dichos servicios, es así que la Oferta permite la solicitud de cualquier servicio adicional que el OMV requiera a través del procedimiento establecido en la misma.</w:t>
      </w:r>
    </w:p>
    <w:p w14:paraId="667A5FB9" w14:textId="77777777" w:rsidR="001A057F" w:rsidRPr="004C0E61" w:rsidRDefault="001A057F" w:rsidP="001A057F">
      <w:pPr>
        <w:spacing w:line="240" w:lineRule="auto"/>
        <w:rPr>
          <w:rFonts w:ascii="ITC Avant Garde" w:hAnsi="ITC Avant Garde"/>
          <w:color w:val="auto"/>
        </w:rPr>
      </w:pPr>
    </w:p>
    <w:p w14:paraId="7FB7190A" w14:textId="77777777" w:rsidR="001A057F" w:rsidRPr="004C0E61" w:rsidRDefault="001A057F" w:rsidP="001A057F">
      <w:pPr>
        <w:spacing w:line="240" w:lineRule="auto"/>
        <w:rPr>
          <w:rFonts w:ascii="ITC Avant Garde" w:hAnsi="ITC Avant Garde"/>
          <w:color w:val="auto"/>
        </w:rPr>
      </w:pPr>
      <w:r w:rsidRPr="004C0E61">
        <w:rPr>
          <w:rFonts w:ascii="ITC Avant Garde" w:hAnsi="ITC Avant Garde"/>
          <w:color w:val="auto"/>
        </w:rPr>
        <w:t xml:space="preserve">Respecto a las tarifas, en dicha sección se especifica que las mismas dependerán de la solicitud del OMV, esto es </w:t>
      </w:r>
      <w:r w:rsidR="00763B6E" w:rsidRPr="004C0E61">
        <w:rPr>
          <w:rFonts w:ascii="ITC Avant Garde" w:hAnsi="ITC Avant Garde"/>
          <w:color w:val="auto"/>
        </w:rPr>
        <w:t>que,</w:t>
      </w:r>
      <w:r w:rsidRPr="004C0E61">
        <w:rPr>
          <w:rFonts w:ascii="ITC Avant Garde" w:hAnsi="ITC Avant Garde"/>
          <w:color w:val="auto"/>
        </w:rPr>
        <w:t xml:space="preserve"> dependiendo de la complejidad, los recursos necesarios, entre otras, es que Telcel proporcionará la relación de costos asociados. </w:t>
      </w:r>
    </w:p>
    <w:p w14:paraId="2E4896DC" w14:textId="77777777" w:rsidR="001A057F" w:rsidRPr="004C0E61" w:rsidRDefault="001A057F" w:rsidP="006B42B6">
      <w:pPr>
        <w:spacing w:after="0" w:line="240" w:lineRule="auto"/>
        <w:ind w:left="0" w:right="0" w:firstLine="0"/>
        <w:rPr>
          <w:rFonts w:ascii="ITC Avant Garde" w:hAnsi="ITC Avant Garde"/>
          <w:b/>
          <w:color w:val="auto"/>
        </w:rPr>
      </w:pPr>
    </w:p>
    <w:p w14:paraId="31D04413" w14:textId="77777777" w:rsidR="00DE561C" w:rsidRPr="004C0E61" w:rsidRDefault="00DE561C" w:rsidP="00DE561C">
      <w:pPr>
        <w:spacing w:line="240" w:lineRule="auto"/>
        <w:rPr>
          <w:rFonts w:ascii="ITC Avant Garde" w:hAnsi="ITC Avant Garde"/>
          <w:b/>
          <w:color w:val="auto"/>
        </w:rPr>
      </w:pPr>
      <w:r w:rsidRPr="004C0E61">
        <w:rPr>
          <w:rFonts w:ascii="ITC Avant Garde" w:hAnsi="ITC Avant Garde"/>
          <w:b/>
          <w:color w:val="auto"/>
        </w:rPr>
        <w:t>GRUPO TELEVISA</w:t>
      </w:r>
    </w:p>
    <w:p w14:paraId="1DD051B0" w14:textId="77777777" w:rsidR="00DE561C" w:rsidRPr="004C0E61" w:rsidRDefault="00DE561C" w:rsidP="00DE561C">
      <w:pPr>
        <w:spacing w:line="240" w:lineRule="auto"/>
        <w:rPr>
          <w:rFonts w:ascii="ITC Avant Garde" w:hAnsi="ITC Avant Garde"/>
          <w:color w:val="auto"/>
        </w:rPr>
      </w:pPr>
    </w:p>
    <w:p w14:paraId="5BDA9D09" w14:textId="77777777" w:rsidR="00DE561C" w:rsidRPr="004C0E61" w:rsidRDefault="00DE561C" w:rsidP="00DE561C">
      <w:pPr>
        <w:spacing w:line="240" w:lineRule="auto"/>
        <w:ind w:left="0" w:firstLine="0"/>
        <w:rPr>
          <w:rFonts w:ascii="ITC Avant Garde" w:hAnsi="ITC Avant Garde"/>
          <w:color w:val="auto"/>
        </w:rPr>
      </w:pPr>
      <w:r w:rsidRPr="004C0E61">
        <w:rPr>
          <w:rFonts w:ascii="ITC Avant Garde" w:hAnsi="ITC Avant Garde"/>
          <w:color w:val="auto"/>
        </w:rPr>
        <w:t xml:space="preserve">Considera que un </w:t>
      </w:r>
      <w:r w:rsidR="006260DB" w:rsidRPr="004C0E61">
        <w:rPr>
          <w:rFonts w:ascii="ITC Avant Garde" w:hAnsi="ITC Avant Garde"/>
          <w:color w:val="auto"/>
        </w:rPr>
        <w:t>plazo</w:t>
      </w:r>
      <w:r w:rsidRPr="004C0E61">
        <w:rPr>
          <w:rFonts w:ascii="ITC Avant Garde" w:hAnsi="ITC Avant Garde"/>
          <w:color w:val="auto"/>
        </w:rPr>
        <w:t xml:space="preserve"> de 15 días hábiles para analizar la viabilidad técnica de una solicitud de servicios adicionales es demasiado largo, ya que puede entorpecer el funcionamiento y el tiempo de respuesta que tenga el OMV respecto a nuevas ofertas comerciales de la competencia.</w:t>
      </w:r>
    </w:p>
    <w:p w14:paraId="6CC742C6" w14:textId="77777777" w:rsidR="00DE561C" w:rsidRPr="004C0E61" w:rsidRDefault="00DE561C" w:rsidP="00DE561C">
      <w:pPr>
        <w:spacing w:line="240" w:lineRule="auto"/>
        <w:ind w:left="0" w:firstLine="0"/>
        <w:rPr>
          <w:rFonts w:ascii="ITC Avant Garde" w:hAnsi="ITC Avant Garde"/>
          <w:color w:val="auto"/>
        </w:rPr>
      </w:pPr>
    </w:p>
    <w:p w14:paraId="3359A456" w14:textId="77777777" w:rsidR="00DE561C" w:rsidRPr="004C0E61" w:rsidRDefault="00DE561C" w:rsidP="00DE561C">
      <w:pPr>
        <w:spacing w:line="240" w:lineRule="auto"/>
        <w:rPr>
          <w:rFonts w:ascii="ITC Avant Garde" w:hAnsi="ITC Avant Garde"/>
          <w:color w:val="auto"/>
        </w:rPr>
      </w:pPr>
      <w:r w:rsidRPr="004C0E61">
        <w:rPr>
          <w:rFonts w:ascii="ITC Avant Garde" w:hAnsi="ITC Avant Garde"/>
          <w:color w:val="auto"/>
        </w:rPr>
        <w:t>Por lo que sugiere mantener los 5 días hábiles para el análisis de la viabilidad técnica de las solicitudes, tal como se encuentra en la Oferta de Referencia vigente.</w:t>
      </w:r>
    </w:p>
    <w:p w14:paraId="11023B35" w14:textId="77777777" w:rsidR="006260DB" w:rsidRPr="004C0E61" w:rsidRDefault="006260DB" w:rsidP="00DE561C">
      <w:pPr>
        <w:spacing w:line="240" w:lineRule="auto"/>
        <w:rPr>
          <w:rFonts w:ascii="ITC Avant Garde" w:hAnsi="ITC Avant Garde"/>
          <w:color w:val="auto"/>
        </w:rPr>
      </w:pPr>
    </w:p>
    <w:p w14:paraId="1DA60A11"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05DCEF4B" w14:textId="77777777" w:rsidR="00517B7F" w:rsidRPr="004C0E61" w:rsidRDefault="00517B7F" w:rsidP="00DE561C">
      <w:pPr>
        <w:spacing w:line="240" w:lineRule="auto"/>
        <w:rPr>
          <w:rFonts w:ascii="ITC Avant Garde" w:hAnsi="ITC Avant Garde"/>
          <w:color w:val="auto"/>
        </w:rPr>
      </w:pPr>
    </w:p>
    <w:p w14:paraId="07D4BDCE" w14:textId="77777777" w:rsidR="006260DB" w:rsidRPr="004C0E61" w:rsidRDefault="006260DB" w:rsidP="00DE561C">
      <w:pPr>
        <w:spacing w:line="240" w:lineRule="auto"/>
        <w:rPr>
          <w:rFonts w:ascii="ITC Avant Garde" w:hAnsi="ITC Avant Garde"/>
          <w:color w:val="auto"/>
        </w:rPr>
      </w:pPr>
      <w:r w:rsidRPr="004C0E61">
        <w:rPr>
          <w:rFonts w:ascii="ITC Avant Garde" w:hAnsi="ITC Avant Garde"/>
          <w:color w:val="auto"/>
        </w:rPr>
        <w:lastRenderedPageBreak/>
        <w:t>A efecto de proporcionar las mismas condiciones para el análisis de la viabilidad técnicas de las solicitudes de servicio se modificó la oferta en términos de las condiciones existentes.</w:t>
      </w:r>
    </w:p>
    <w:p w14:paraId="07824C19" w14:textId="77777777" w:rsidR="00DE561C" w:rsidRPr="004C0E61" w:rsidRDefault="00DE561C" w:rsidP="006B42B6">
      <w:pPr>
        <w:spacing w:after="0" w:line="240" w:lineRule="auto"/>
        <w:ind w:left="0" w:right="0" w:firstLine="0"/>
        <w:rPr>
          <w:rFonts w:ascii="ITC Avant Garde" w:hAnsi="ITC Avant Garde"/>
          <w:b/>
          <w:color w:val="auto"/>
        </w:rPr>
      </w:pPr>
    </w:p>
    <w:p w14:paraId="2CAE20C4" w14:textId="77777777" w:rsidR="00A44EF4" w:rsidRPr="004C0E61" w:rsidRDefault="00A44EF4"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2F2BD632" w14:textId="77777777" w:rsidR="00441A45" w:rsidRPr="004C0E61" w:rsidRDefault="00441A45" w:rsidP="006B42B6">
      <w:pPr>
        <w:spacing w:after="0" w:line="240" w:lineRule="auto"/>
        <w:ind w:left="0" w:right="0" w:firstLine="0"/>
        <w:rPr>
          <w:rFonts w:ascii="ITC Avant Garde" w:hAnsi="ITC Avant Garde"/>
          <w:b/>
          <w:color w:val="auto"/>
        </w:rPr>
      </w:pPr>
    </w:p>
    <w:p w14:paraId="3FC51195" w14:textId="77777777" w:rsidR="006A3ABE" w:rsidRPr="004C0E61" w:rsidRDefault="00962290" w:rsidP="00763B6E">
      <w:pPr>
        <w:spacing w:after="0" w:line="240" w:lineRule="auto"/>
        <w:ind w:left="0" w:right="0" w:firstLine="0"/>
        <w:rPr>
          <w:rFonts w:ascii="ITC Avant Garde" w:hAnsi="ITC Avant Garde"/>
          <w:color w:val="auto"/>
        </w:rPr>
      </w:pPr>
      <w:r w:rsidRPr="004C0E61">
        <w:rPr>
          <w:rFonts w:ascii="ITC Avant Garde" w:hAnsi="ITC Avant Garde"/>
          <w:color w:val="auto"/>
        </w:rPr>
        <w:t xml:space="preserve">El numeral V de la Oferta menciona los plazos para la liberación comercial de los servicios </w:t>
      </w:r>
      <w:r w:rsidR="008A371F" w:rsidRPr="004C0E61">
        <w:rPr>
          <w:rFonts w:ascii="ITC Avant Garde" w:hAnsi="ITC Avant Garde"/>
          <w:color w:val="auto"/>
        </w:rPr>
        <w:t>de lo cual</w:t>
      </w:r>
      <w:r w:rsidRPr="004C0E61">
        <w:rPr>
          <w:rFonts w:ascii="ITC Avant Garde" w:hAnsi="ITC Avant Garde"/>
          <w:color w:val="auto"/>
        </w:rPr>
        <w:t xml:space="preserve"> considera </w:t>
      </w:r>
      <w:r w:rsidR="008A371F" w:rsidRPr="004C0E61">
        <w:rPr>
          <w:rFonts w:ascii="ITC Avant Garde" w:hAnsi="ITC Avant Garde"/>
          <w:color w:val="auto"/>
        </w:rPr>
        <w:t xml:space="preserve">necesario </w:t>
      </w:r>
      <w:r w:rsidR="00A44EF4" w:rsidRPr="004C0E61">
        <w:rPr>
          <w:rFonts w:ascii="ITC Avant Garde" w:hAnsi="ITC Avant Garde"/>
          <w:color w:val="auto"/>
        </w:rPr>
        <w:t>definir como parte de las cláusulas del anexo una tabla detallada con tiempos de i</w:t>
      </w:r>
      <w:r w:rsidRPr="004C0E61">
        <w:rPr>
          <w:rFonts w:ascii="ITC Avant Garde" w:hAnsi="ITC Avant Garde"/>
          <w:color w:val="auto"/>
        </w:rPr>
        <w:t>mplementación para cada tarea, la cual tenga</w:t>
      </w:r>
      <w:r w:rsidR="00A44EF4" w:rsidRPr="004C0E61">
        <w:rPr>
          <w:rFonts w:ascii="ITC Avant Garde" w:hAnsi="ITC Avant Garde"/>
          <w:color w:val="auto"/>
        </w:rPr>
        <w:t xml:space="preserve"> tiempos más cortos y con un plazo máximo para alinearse a la </w:t>
      </w:r>
      <w:r w:rsidRPr="004C0E61">
        <w:rPr>
          <w:rFonts w:ascii="ITC Avant Garde" w:hAnsi="ITC Avant Garde"/>
          <w:color w:val="auto"/>
        </w:rPr>
        <w:t xml:space="preserve">práctica internacional, puesto </w:t>
      </w:r>
      <w:r w:rsidR="00A44EF4" w:rsidRPr="004C0E61">
        <w:rPr>
          <w:rFonts w:ascii="ITC Avant Garde" w:hAnsi="ITC Avant Garde"/>
          <w:color w:val="auto"/>
        </w:rPr>
        <w:t xml:space="preserve">que un plazo total </w:t>
      </w:r>
      <w:r w:rsidRPr="004C0E61">
        <w:rPr>
          <w:rFonts w:ascii="ITC Avant Garde" w:hAnsi="ITC Avant Garde"/>
          <w:color w:val="auto"/>
        </w:rPr>
        <w:t>d</w:t>
      </w:r>
      <w:r w:rsidR="00A44EF4" w:rsidRPr="004C0E61">
        <w:rPr>
          <w:rFonts w:ascii="ITC Avant Garde" w:hAnsi="ITC Avant Garde"/>
          <w:color w:val="auto"/>
        </w:rPr>
        <w:t xml:space="preserve">el lanzamiento comercial del OMV </w:t>
      </w:r>
      <w:r w:rsidRPr="004C0E61">
        <w:rPr>
          <w:rFonts w:ascii="ITC Avant Garde" w:hAnsi="ITC Avant Garde"/>
          <w:color w:val="auto"/>
        </w:rPr>
        <w:t xml:space="preserve">en </w:t>
      </w:r>
      <w:r w:rsidR="00A44EF4" w:rsidRPr="004C0E61">
        <w:rPr>
          <w:rFonts w:ascii="ITC Avant Garde" w:hAnsi="ITC Avant Garde"/>
          <w:color w:val="auto"/>
        </w:rPr>
        <w:t>60 días hábiles debería ser suficiente para llevar a cabo satisfactoriamente todos los procesos de implementación.</w:t>
      </w:r>
    </w:p>
    <w:p w14:paraId="06405DAB" w14:textId="77777777" w:rsidR="00763B6E" w:rsidRPr="004C0E61" w:rsidRDefault="00763B6E" w:rsidP="00763B6E">
      <w:pPr>
        <w:spacing w:after="0" w:line="240" w:lineRule="auto"/>
        <w:ind w:left="0" w:right="0" w:firstLine="0"/>
        <w:rPr>
          <w:rFonts w:ascii="ITC Avant Garde" w:hAnsi="ITC Avant Garde"/>
          <w:i/>
          <w:color w:val="auto"/>
          <w:szCs w:val="18"/>
        </w:rPr>
      </w:pPr>
    </w:p>
    <w:p w14:paraId="6E56291B"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7A73F5A7" w14:textId="77777777" w:rsidR="00517B7F" w:rsidRPr="004C0E61" w:rsidRDefault="00517B7F" w:rsidP="00763B6E">
      <w:pPr>
        <w:spacing w:after="0" w:line="240" w:lineRule="auto"/>
        <w:ind w:left="0" w:right="0" w:firstLine="0"/>
        <w:rPr>
          <w:rFonts w:ascii="ITC Avant Garde" w:hAnsi="ITC Avant Garde"/>
          <w:i/>
          <w:color w:val="auto"/>
          <w:szCs w:val="18"/>
        </w:rPr>
      </w:pPr>
    </w:p>
    <w:p w14:paraId="4DA409D1" w14:textId="77777777" w:rsidR="00DD46B2" w:rsidRPr="004C0E61" w:rsidRDefault="001A057F" w:rsidP="001A057F">
      <w:pPr>
        <w:spacing w:line="240" w:lineRule="auto"/>
        <w:rPr>
          <w:rFonts w:ascii="ITC Avant Garde" w:hAnsi="ITC Avant Garde"/>
          <w:color w:val="auto"/>
        </w:rPr>
      </w:pPr>
      <w:r w:rsidRPr="004C0E61">
        <w:rPr>
          <w:rFonts w:ascii="ITC Avant Garde" w:hAnsi="ITC Avant Garde"/>
          <w:color w:val="auto"/>
        </w:rPr>
        <w:t xml:space="preserve">La tabla detallada con tiempos de implementación para cada tarea que señala Televisa, se encuentra contenida en el numeral 2 Requisitos con los que debe contar un OMV Completo o Revendedor a fin de poder proveer los Servicios de telecomunicaciones móviles a sus Usuarios Finales, </w:t>
      </w:r>
      <w:r w:rsidR="001A1110" w:rsidRPr="004C0E61">
        <w:rPr>
          <w:rFonts w:ascii="ITC Avant Garde" w:hAnsi="ITC Avant Garde"/>
          <w:color w:val="auto"/>
        </w:rPr>
        <w:t>del Anexo II de la Oferta.</w:t>
      </w:r>
    </w:p>
    <w:p w14:paraId="29198466" w14:textId="77777777" w:rsidR="001A1110" w:rsidRPr="004C0E61" w:rsidRDefault="001A1110" w:rsidP="001A057F">
      <w:pPr>
        <w:spacing w:line="240" w:lineRule="auto"/>
        <w:rPr>
          <w:rFonts w:ascii="ITC Avant Garde" w:hAnsi="ITC Avant Garde"/>
          <w:color w:val="auto"/>
        </w:rPr>
      </w:pPr>
    </w:p>
    <w:p w14:paraId="52F8FEFE" w14:textId="77777777" w:rsidR="001A1110" w:rsidRPr="004C0E61" w:rsidRDefault="001A1110" w:rsidP="001A057F">
      <w:pPr>
        <w:spacing w:line="240" w:lineRule="auto"/>
        <w:rPr>
          <w:rFonts w:ascii="ITC Avant Garde" w:hAnsi="ITC Avant Garde"/>
          <w:color w:val="auto"/>
        </w:rPr>
      </w:pPr>
      <w:r w:rsidRPr="004C0E61">
        <w:rPr>
          <w:rFonts w:ascii="ITC Avant Garde" w:hAnsi="ITC Avant Garde"/>
          <w:color w:val="auto"/>
        </w:rPr>
        <w:t xml:space="preserve">Sobre el plazo total del lanzamiento comercial del OMV en 60 días, se señala que dicho plazo dependerá del tipo de OMV que será lanzado </w:t>
      </w:r>
      <w:r w:rsidR="00523B3A" w:rsidRPr="004C0E61">
        <w:rPr>
          <w:rFonts w:ascii="ITC Avant Garde" w:hAnsi="ITC Avant Garde"/>
          <w:color w:val="auto"/>
        </w:rPr>
        <w:t>comercialmente,</w:t>
      </w:r>
      <w:r w:rsidRPr="004C0E61">
        <w:rPr>
          <w:rFonts w:ascii="ITC Avant Garde" w:hAnsi="ITC Avant Garde"/>
          <w:color w:val="auto"/>
        </w:rPr>
        <w:t xml:space="preserve"> así como de las actividades que dependen del OMV y de Telcel.</w:t>
      </w:r>
    </w:p>
    <w:p w14:paraId="355B2A1F" w14:textId="77777777" w:rsidR="001A057F" w:rsidRPr="004C0E61" w:rsidRDefault="001A057F" w:rsidP="001A057F">
      <w:pPr>
        <w:spacing w:line="240" w:lineRule="auto"/>
        <w:rPr>
          <w:rFonts w:ascii="ITC Avant Garde" w:hAnsi="ITC Avant Garde"/>
          <w:color w:val="auto"/>
        </w:rPr>
      </w:pPr>
    </w:p>
    <w:p w14:paraId="056BA48F" w14:textId="77777777" w:rsidR="00DD46B2" w:rsidRPr="004C0E61" w:rsidRDefault="00DD46B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0D94A565" w14:textId="77777777" w:rsidR="00DD46B2" w:rsidRPr="004C0E61" w:rsidRDefault="00DD46B2" w:rsidP="006B42B6">
      <w:pPr>
        <w:spacing w:line="240" w:lineRule="auto"/>
        <w:ind w:left="0" w:firstLine="0"/>
        <w:rPr>
          <w:color w:val="auto"/>
        </w:rPr>
      </w:pPr>
    </w:p>
    <w:p w14:paraId="1A99C3F3" w14:textId="77777777" w:rsidR="0093625B" w:rsidRPr="004C0E61" w:rsidRDefault="008A371F" w:rsidP="00F31AE1">
      <w:pPr>
        <w:spacing w:after="0" w:line="240" w:lineRule="auto"/>
        <w:ind w:left="0" w:right="0" w:firstLine="0"/>
        <w:rPr>
          <w:rFonts w:ascii="ITC Avant Garde" w:hAnsi="ITC Avant Garde"/>
          <w:color w:val="auto"/>
        </w:rPr>
      </w:pPr>
      <w:r w:rsidRPr="004C0E61">
        <w:rPr>
          <w:rFonts w:ascii="ITC Avant Garde" w:hAnsi="ITC Avant Garde"/>
          <w:color w:val="auto"/>
        </w:rPr>
        <w:t>Respecto a la creación de planes y productos señala que c</w:t>
      </w:r>
      <w:r w:rsidR="00441A45" w:rsidRPr="004C0E61">
        <w:rPr>
          <w:rFonts w:ascii="ITC Avant Garde" w:hAnsi="ITC Avant Garde"/>
          <w:color w:val="auto"/>
        </w:rPr>
        <w:t>omo mínimo el AEP está</w:t>
      </w:r>
      <w:r w:rsidR="00F31AE1" w:rsidRPr="004C0E61">
        <w:rPr>
          <w:rFonts w:ascii="ITC Avant Garde" w:hAnsi="ITC Avant Garde"/>
          <w:color w:val="auto"/>
        </w:rPr>
        <w:t xml:space="preserve"> obligado a que los OMV</w:t>
      </w:r>
      <w:r w:rsidR="0093625B" w:rsidRPr="004C0E61">
        <w:rPr>
          <w:rFonts w:ascii="ITC Avant Garde" w:hAnsi="ITC Avant Garde"/>
          <w:color w:val="auto"/>
        </w:rPr>
        <w:t xml:space="preserve"> puedan replicar sus servicios minoristas facilitando los insumos mayoristas de forma inmediata y simultánea al lanzamiento de sus pr</w:t>
      </w:r>
      <w:r w:rsidR="00441A45" w:rsidRPr="004C0E61">
        <w:rPr>
          <w:rFonts w:ascii="ITC Avant Garde" w:hAnsi="ITC Avant Garde"/>
          <w:color w:val="auto"/>
        </w:rPr>
        <w:t>oductos y servicios minoristas, por lo que e</w:t>
      </w:r>
      <w:r w:rsidR="0093625B" w:rsidRPr="004C0E61">
        <w:rPr>
          <w:rFonts w:ascii="ITC Avant Garde" w:hAnsi="ITC Avant Garde"/>
          <w:color w:val="auto"/>
        </w:rPr>
        <w:t xml:space="preserve">n caso de </w:t>
      </w:r>
      <w:r w:rsidR="00441A45" w:rsidRPr="004C0E61">
        <w:rPr>
          <w:rFonts w:ascii="ITC Avant Garde" w:hAnsi="ITC Avant Garde"/>
          <w:color w:val="auto"/>
        </w:rPr>
        <w:t>que se determine</w:t>
      </w:r>
      <w:r w:rsidR="0093625B" w:rsidRPr="004C0E61">
        <w:rPr>
          <w:rFonts w:ascii="ITC Avant Garde" w:hAnsi="ITC Avant Garde"/>
          <w:color w:val="auto"/>
        </w:rPr>
        <w:t xml:space="preserve"> el costo y el plazo de implementación de una nueva alta de un servi</w:t>
      </w:r>
      <w:r w:rsidR="001A1110" w:rsidRPr="004C0E61">
        <w:rPr>
          <w:rFonts w:ascii="ITC Avant Garde" w:hAnsi="ITC Avant Garde"/>
          <w:color w:val="auto"/>
        </w:rPr>
        <w:t>cio, este deberá de ser añadido</w:t>
      </w:r>
      <w:r w:rsidR="0093625B" w:rsidRPr="004C0E61">
        <w:rPr>
          <w:rFonts w:ascii="ITC Avant Garde" w:hAnsi="ITC Avant Garde"/>
          <w:color w:val="auto"/>
        </w:rPr>
        <w:t xml:space="preserve"> a la lista de servicios ofrecidos por el </w:t>
      </w:r>
      <w:r w:rsidR="00441A45" w:rsidRPr="004C0E61">
        <w:rPr>
          <w:rFonts w:ascii="ITC Avant Garde" w:hAnsi="ITC Avant Garde"/>
          <w:color w:val="auto"/>
        </w:rPr>
        <w:t>AEP,</w:t>
      </w:r>
      <w:r w:rsidR="0093625B" w:rsidRPr="004C0E61">
        <w:rPr>
          <w:rFonts w:ascii="ITC Avant Garde" w:hAnsi="ITC Avant Garde"/>
          <w:color w:val="auto"/>
        </w:rPr>
        <w:t xml:space="preserve"> </w:t>
      </w:r>
      <w:r w:rsidR="00171DA8" w:rsidRPr="004C0E61">
        <w:rPr>
          <w:rFonts w:ascii="ITC Avant Garde" w:hAnsi="ITC Avant Garde"/>
          <w:color w:val="auto"/>
        </w:rPr>
        <w:t>pues es necesario que cuando</w:t>
      </w:r>
      <w:r w:rsidR="0093625B" w:rsidRPr="004C0E61">
        <w:rPr>
          <w:rFonts w:ascii="ITC Avant Garde" w:hAnsi="ITC Avant Garde"/>
          <w:color w:val="auto"/>
        </w:rPr>
        <w:t xml:space="preserve"> se defin</w:t>
      </w:r>
      <w:r w:rsidR="00171DA8" w:rsidRPr="004C0E61">
        <w:rPr>
          <w:rFonts w:ascii="ITC Avant Garde" w:hAnsi="ITC Avant Garde"/>
          <w:color w:val="auto"/>
        </w:rPr>
        <w:t xml:space="preserve">a </w:t>
      </w:r>
      <w:r w:rsidR="00441A45" w:rsidRPr="004C0E61">
        <w:rPr>
          <w:rFonts w:ascii="ITC Avant Garde" w:hAnsi="ITC Avant Garde"/>
          <w:color w:val="auto"/>
        </w:rPr>
        <w:t xml:space="preserve">un </w:t>
      </w:r>
      <w:r w:rsidR="00171DA8" w:rsidRPr="004C0E61">
        <w:rPr>
          <w:rFonts w:ascii="ITC Avant Garde" w:hAnsi="ITC Avant Garde"/>
          <w:color w:val="auto"/>
        </w:rPr>
        <w:t xml:space="preserve">nuevo </w:t>
      </w:r>
      <w:r w:rsidR="00441A45" w:rsidRPr="004C0E61">
        <w:rPr>
          <w:rFonts w:ascii="ITC Avant Garde" w:hAnsi="ITC Avant Garde"/>
          <w:color w:val="auto"/>
        </w:rPr>
        <w:t>servicio</w:t>
      </w:r>
      <w:r w:rsidR="00171DA8" w:rsidRPr="004C0E61">
        <w:rPr>
          <w:rFonts w:ascii="ITC Avant Garde" w:hAnsi="ITC Avant Garde"/>
          <w:color w:val="auto"/>
        </w:rPr>
        <w:t xml:space="preserve"> </w:t>
      </w:r>
      <w:r w:rsidR="0093625B" w:rsidRPr="004C0E61">
        <w:rPr>
          <w:rFonts w:ascii="ITC Avant Garde" w:hAnsi="ITC Avant Garde"/>
          <w:color w:val="auto"/>
        </w:rPr>
        <w:t xml:space="preserve">el Instituto </w:t>
      </w:r>
      <w:r w:rsidR="00171DA8" w:rsidRPr="004C0E61">
        <w:rPr>
          <w:rFonts w:ascii="ITC Avant Garde" w:hAnsi="ITC Avant Garde"/>
          <w:color w:val="auto"/>
        </w:rPr>
        <w:t>verifique</w:t>
      </w:r>
      <w:r w:rsidR="0093625B" w:rsidRPr="004C0E61">
        <w:rPr>
          <w:rFonts w:ascii="ITC Avant Garde" w:hAnsi="ITC Avant Garde"/>
          <w:color w:val="auto"/>
        </w:rPr>
        <w:t xml:space="preserve"> que la tarifa impuesta esté orientada a costos.</w:t>
      </w:r>
    </w:p>
    <w:p w14:paraId="17FEF3DB" w14:textId="77777777" w:rsidR="00523B3A" w:rsidRPr="004C0E61" w:rsidRDefault="00523B3A" w:rsidP="00F31AE1">
      <w:pPr>
        <w:spacing w:after="0" w:line="240" w:lineRule="auto"/>
        <w:ind w:left="0" w:right="0" w:firstLine="0"/>
        <w:rPr>
          <w:rFonts w:ascii="ITC Avant Garde" w:hAnsi="ITC Avant Garde"/>
          <w:color w:val="auto"/>
        </w:rPr>
      </w:pPr>
    </w:p>
    <w:p w14:paraId="2ADDE357"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1D673EB9" w14:textId="77777777" w:rsidR="00517B7F" w:rsidRPr="004C0E61" w:rsidRDefault="00517B7F" w:rsidP="00F31AE1">
      <w:pPr>
        <w:spacing w:after="0" w:line="240" w:lineRule="auto"/>
        <w:ind w:left="0" w:right="0" w:firstLine="0"/>
        <w:rPr>
          <w:rFonts w:ascii="ITC Avant Garde" w:hAnsi="ITC Avant Garde"/>
          <w:color w:val="auto"/>
        </w:rPr>
      </w:pPr>
    </w:p>
    <w:p w14:paraId="1CDE08F0" w14:textId="77777777" w:rsidR="00523B3A" w:rsidRPr="004C0E61" w:rsidRDefault="00523B3A" w:rsidP="00523B3A">
      <w:pPr>
        <w:spacing w:line="240" w:lineRule="auto"/>
        <w:ind w:left="0" w:firstLine="0"/>
        <w:rPr>
          <w:rFonts w:ascii="ITC Avant Garde" w:hAnsi="ITC Avant Garde"/>
          <w:color w:val="auto"/>
        </w:rPr>
      </w:pPr>
      <w:r w:rsidRPr="004C0E61">
        <w:rPr>
          <w:rFonts w:ascii="ITC Avant Garde" w:hAnsi="ITC Avant Garde"/>
          <w:color w:val="auto"/>
        </w:rPr>
        <w:t xml:space="preserve">El procedimiento de aprobación de </w:t>
      </w:r>
      <w:r w:rsidR="00763B6E" w:rsidRPr="004C0E61">
        <w:rPr>
          <w:rFonts w:ascii="ITC Avant Garde" w:hAnsi="ITC Avant Garde"/>
          <w:color w:val="auto"/>
        </w:rPr>
        <w:t>tarifas,</w:t>
      </w:r>
      <w:r w:rsidRPr="004C0E61">
        <w:rPr>
          <w:rFonts w:ascii="ITC Avant Garde" w:hAnsi="ITC Avant Garde"/>
          <w:color w:val="auto"/>
        </w:rPr>
        <w:t xml:space="preserve"> así como el de replicabilidad técnica y económica no se encuentra dentro del alcance la Oferta.</w:t>
      </w:r>
    </w:p>
    <w:p w14:paraId="0D09AED7" w14:textId="77777777" w:rsidR="00523B3A" w:rsidRPr="004C0E61" w:rsidRDefault="00523B3A" w:rsidP="00F31AE1">
      <w:pPr>
        <w:spacing w:after="0" w:line="240" w:lineRule="auto"/>
        <w:ind w:left="0" w:right="0" w:firstLine="0"/>
        <w:rPr>
          <w:rFonts w:ascii="ITC Avant Garde" w:hAnsi="ITC Avant Garde"/>
          <w:color w:val="auto"/>
        </w:rPr>
      </w:pPr>
    </w:p>
    <w:p w14:paraId="478524CE" w14:textId="77777777" w:rsidR="000410CC" w:rsidRPr="004C0E61" w:rsidRDefault="000410CC" w:rsidP="006B42B6">
      <w:pPr>
        <w:pStyle w:val="Ttulo2"/>
        <w:spacing w:before="0" w:line="240" w:lineRule="auto"/>
        <w:ind w:left="0" w:right="0" w:firstLine="0"/>
        <w:rPr>
          <w:lang w:val="es-ES_tradnl"/>
        </w:rPr>
      </w:pPr>
      <w:r w:rsidRPr="004C0E61">
        <w:rPr>
          <w:lang w:val="es-ES_tradnl"/>
        </w:rPr>
        <w:t>Sub-Anexo A</w:t>
      </w:r>
    </w:p>
    <w:p w14:paraId="59E1BD3D" w14:textId="77777777" w:rsidR="000410CC" w:rsidRPr="004C0E61" w:rsidRDefault="000410CC" w:rsidP="006B42B6">
      <w:pPr>
        <w:spacing w:line="240" w:lineRule="auto"/>
        <w:ind w:left="0" w:firstLine="0"/>
        <w:rPr>
          <w:rFonts w:ascii="ITC Avant Garde" w:hAnsi="ITC Avant Garde"/>
          <w:color w:val="auto"/>
        </w:rPr>
      </w:pPr>
    </w:p>
    <w:p w14:paraId="4425B529" w14:textId="77777777" w:rsidR="00EB5CDD" w:rsidRPr="004C0E61" w:rsidRDefault="00EB5CDD"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75A3C43A" w14:textId="77777777" w:rsidR="000410CC" w:rsidRPr="004C0E61" w:rsidRDefault="000410CC" w:rsidP="006B42B6">
      <w:pPr>
        <w:spacing w:line="240" w:lineRule="auto"/>
        <w:rPr>
          <w:b/>
          <w:color w:val="auto"/>
          <w:lang w:val="es-ES_tradnl"/>
        </w:rPr>
      </w:pPr>
    </w:p>
    <w:p w14:paraId="26ABD936" w14:textId="77777777" w:rsidR="000410CC" w:rsidRPr="004C0E61" w:rsidRDefault="000410CC" w:rsidP="00F45747">
      <w:pPr>
        <w:spacing w:line="240" w:lineRule="auto"/>
        <w:rPr>
          <w:rFonts w:ascii="ITC Avant Garde" w:hAnsi="ITC Avant Garde"/>
          <w:color w:val="auto"/>
        </w:rPr>
      </w:pPr>
      <w:r w:rsidRPr="004C0E61">
        <w:rPr>
          <w:rFonts w:ascii="ITC Avant Garde" w:hAnsi="ITC Avant Garde"/>
          <w:color w:val="auto"/>
        </w:rPr>
        <w:t xml:space="preserve">Menciona que el Sub Anexo A es impreciso respecto de los conceptos de tarifas que cobrará el AEP conforme a las secciones 1.1 “Servicios Básicos” y 1.2 “Servicios </w:t>
      </w:r>
      <w:r w:rsidRPr="004C0E61">
        <w:rPr>
          <w:rFonts w:ascii="ITC Avant Garde" w:hAnsi="ITC Avant Garde"/>
          <w:color w:val="auto"/>
        </w:rPr>
        <w:lastRenderedPageBreak/>
        <w:t>Asociados Disponibles para Esquemas de Revendedor y/o Telcel como habilitador de Red</w:t>
      </w:r>
      <w:r w:rsidR="006C7DA8" w:rsidRPr="004C0E61">
        <w:rPr>
          <w:rFonts w:ascii="ITC Avant Garde" w:hAnsi="ITC Avant Garde"/>
          <w:color w:val="auto"/>
        </w:rPr>
        <w:t>”</w:t>
      </w:r>
      <w:r w:rsidRPr="004C0E61">
        <w:rPr>
          <w:rFonts w:ascii="ITC Avant Garde" w:hAnsi="ITC Avant Garde"/>
          <w:color w:val="auto"/>
        </w:rPr>
        <w:t xml:space="preserve"> del Anexo II Acuerdos Técnicos, ya que estos deben de estar estructurados con los conceptos y escenarios de tráfico que se pres</w:t>
      </w:r>
      <w:r w:rsidR="00C34370" w:rsidRPr="004C0E61">
        <w:rPr>
          <w:rFonts w:ascii="ITC Avant Garde" w:hAnsi="ITC Avant Garde"/>
          <w:color w:val="auto"/>
        </w:rPr>
        <w:t>entan por cada tipo de OMV</w:t>
      </w:r>
      <w:r w:rsidRPr="004C0E61">
        <w:rPr>
          <w:rFonts w:ascii="ITC Avant Garde" w:hAnsi="ITC Avant Garde"/>
          <w:color w:val="auto"/>
        </w:rPr>
        <w:t xml:space="preserve">. </w:t>
      </w:r>
      <w:r w:rsidR="00AE3182" w:rsidRPr="004C0E61">
        <w:rPr>
          <w:rFonts w:ascii="ITC Avant Garde" w:hAnsi="ITC Avant Garde"/>
          <w:color w:val="auto"/>
        </w:rPr>
        <w:t>Igualmente</w:t>
      </w:r>
      <w:r w:rsidRPr="004C0E61">
        <w:rPr>
          <w:rFonts w:ascii="ITC Avant Garde" w:hAnsi="ITC Avant Garde"/>
          <w:color w:val="auto"/>
        </w:rPr>
        <w:t xml:space="preserve">, debe de quedar claramente señalados los cobros por conceptos de implementación, colaboración con la justicia, desarrollo de usuario visitante internacional y cargos por IoT y M2M. </w:t>
      </w:r>
    </w:p>
    <w:p w14:paraId="29B8B513" w14:textId="77777777" w:rsidR="004B22B7" w:rsidRPr="004C0E61" w:rsidRDefault="004B22B7" w:rsidP="00F45747">
      <w:pPr>
        <w:spacing w:line="240" w:lineRule="auto"/>
        <w:rPr>
          <w:rFonts w:ascii="ITC Avant Garde" w:hAnsi="ITC Avant Garde"/>
          <w:color w:val="auto"/>
        </w:rPr>
      </w:pPr>
    </w:p>
    <w:p w14:paraId="2E07662E"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6CE7C91A" w14:textId="77777777" w:rsidR="00517B7F" w:rsidRPr="004C0E61" w:rsidRDefault="00517B7F" w:rsidP="00F45747">
      <w:pPr>
        <w:spacing w:line="240" w:lineRule="auto"/>
        <w:rPr>
          <w:rFonts w:ascii="ITC Avant Garde" w:hAnsi="ITC Avant Garde"/>
          <w:color w:val="auto"/>
        </w:rPr>
      </w:pPr>
    </w:p>
    <w:p w14:paraId="131AD4D9" w14:textId="77777777" w:rsidR="004B22B7" w:rsidRPr="004C0E61" w:rsidRDefault="004B22B7" w:rsidP="004B22B7">
      <w:pPr>
        <w:spacing w:line="240" w:lineRule="auto"/>
        <w:ind w:left="0" w:firstLine="0"/>
        <w:rPr>
          <w:rFonts w:ascii="ITC Avant Garde" w:hAnsi="ITC Avant Garde"/>
          <w:color w:val="auto"/>
        </w:rPr>
      </w:pPr>
      <w:r w:rsidRPr="004C0E61">
        <w:rPr>
          <w:rFonts w:ascii="ITC Avant Garde" w:hAnsi="ITC Avant Garde"/>
          <w:color w:val="auto"/>
        </w:rPr>
        <w:t>El Sub Anexo A, contiene los casos de tráfico en los cuales Telcel cobrará tarifas de tránsito, transporte y/o terminación cuando dicho concesionario realice el intercambio de tráfico con la red destino, independientemente del esquema de OMV que el OMV haya implementado, por lo anterior el criterio para determinar las tarifas aplicables depende de quien realiza el intercambio de tráfico con la red destino.</w:t>
      </w:r>
    </w:p>
    <w:p w14:paraId="0764399D" w14:textId="3B32C56C" w:rsidR="00DE561C" w:rsidRDefault="00DE561C" w:rsidP="00F45747">
      <w:pPr>
        <w:spacing w:line="240" w:lineRule="auto"/>
        <w:rPr>
          <w:rFonts w:ascii="ITC Avant Garde" w:hAnsi="ITC Avant Garde"/>
          <w:color w:val="auto"/>
        </w:rPr>
      </w:pPr>
    </w:p>
    <w:p w14:paraId="25CC93EE" w14:textId="4898290A" w:rsidR="00E83641" w:rsidRDefault="00E83641" w:rsidP="00F45747">
      <w:pPr>
        <w:spacing w:line="240" w:lineRule="auto"/>
        <w:rPr>
          <w:rFonts w:ascii="ITC Avant Garde" w:hAnsi="ITC Avant Garde"/>
          <w:color w:val="auto"/>
        </w:rPr>
      </w:pPr>
      <w:r>
        <w:rPr>
          <w:rFonts w:ascii="ITC Avant Garde" w:hAnsi="ITC Avant Garde"/>
          <w:color w:val="auto"/>
        </w:rPr>
        <w:t xml:space="preserve">Respecto a los conceptos de implementación, colaboración con la justicia, desarrollo de usuario visitante internacional y cargos por IoT y M2M, en la propia oferta de referencia se señala que dichos conceptos dependerán del requerimiento del OMV, lo anterior considerando que los OMV tienen diferentes grados de integración. Por ejemplo, en el caso de roaming internacional, las tarifas aplicables dependerán del país en el que el OMV requiera el servicio. </w:t>
      </w:r>
    </w:p>
    <w:p w14:paraId="7EC26B1E" w14:textId="77777777" w:rsidR="00E83641" w:rsidRPr="004C0E61" w:rsidRDefault="00E83641" w:rsidP="00F45747">
      <w:pPr>
        <w:spacing w:line="240" w:lineRule="auto"/>
        <w:rPr>
          <w:rFonts w:ascii="ITC Avant Garde" w:hAnsi="ITC Avant Garde"/>
          <w:color w:val="auto"/>
        </w:rPr>
      </w:pPr>
    </w:p>
    <w:p w14:paraId="2B02F907" w14:textId="77777777" w:rsidR="00DE561C" w:rsidRPr="004C0E61" w:rsidRDefault="00DE561C" w:rsidP="00DE561C">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2C1855D7" w14:textId="77777777" w:rsidR="00DE561C" w:rsidRPr="004C0E61" w:rsidRDefault="00DE561C" w:rsidP="00DE561C">
      <w:pPr>
        <w:spacing w:line="240" w:lineRule="auto"/>
        <w:rPr>
          <w:color w:val="auto"/>
        </w:rPr>
      </w:pPr>
    </w:p>
    <w:p w14:paraId="3CA1D9D8" w14:textId="77777777" w:rsidR="00DE561C" w:rsidRPr="004C0E61" w:rsidRDefault="00DE561C" w:rsidP="00DE561C">
      <w:pPr>
        <w:spacing w:line="240" w:lineRule="auto"/>
        <w:rPr>
          <w:rFonts w:ascii="ITC Avant Garde" w:hAnsi="ITC Avant Garde"/>
          <w:color w:val="auto"/>
        </w:rPr>
      </w:pPr>
      <w:r w:rsidRPr="004C0E61">
        <w:rPr>
          <w:rFonts w:ascii="ITC Avant Garde" w:hAnsi="ITC Avant Garde"/>
          <w:color w:val="auto"/>
        </w:rPr>
        <w:t xml:space="preserve">Señala </w:t>
      </w:r>
      <w:r w:rsidR="00763B6E" w:rsidRPr="004C0E61">
        <w:rPr>
          <w:rFonts w:ascii="ITC Avant Garde" w:hAnsi="ITC Avant Garde"/>
          <w:color w:val="auto"/>
        </w:rPr>
        <w:t>que,</w:t>
      </w:r>
      <w:r w:rsidRPr="004C0E61">
        <w:rPr>
          <w:rFonts w:ascii="ITC Avant Garde" w:hAnsi="ITC Avant Garde"/>
          <w:color w:val="auto"/>
        </w:rPr>
        <w:t xml:space="preserve"> e</w:t>
      </w:r>
      <w:r w:rsidR="00763B6E" w:rsidRPr="004C0E61">
        <w:rPr>
          <w:rFonts w:ascii="ITC Avant Garde" w:hAnsi="ITC Avant Garde"/>
          <w:color w:val="auto"/>
        </w:rPr>
        <w:t>n la Oferta de Referencia</w:t>
      </w:r>
      <w:r w:rsidRPr="004C0E61">
        <w:rPr>
          <w:rFonts w:ascii="ITC Avant Garde" w:hAnsi="ITC Avant Garde"/>
          <w:color w:val="auto"/>
        </w:rPr>
        <w:t xml:space="preserve"> no se encuentra en esa lista las llamadas de numeración no geográfica</w:t>
      </w:r>
      <w:r w:rsidR="00680A6D" w:rsidRPr="004C0E61">
        <w:rPr>
          <w:rFonts w:ascii="ITC Avant Garde" w:hAnsi="ITC Avant Garde"/>
          <w:color w:val="auto"/>
        </w:rPr>
        <w:t xml:space="preserve"> (de máquina o sistema a persona)</w:t>
      </w:r>
      <w:r w:rsidRPr="004C0E61">
        <w:rPr>
          <w:rFonts w:ascii="ITC Avant Garde" w:hAnsi="ITC Avant Garde"/>
          <w:color w:val="auto"/>
        </w:rPr>
        <w:t xml:space="preserve">. </w:t>
      </w:r>
    </w:p>
    <w:p w14:paraId="282F0AE9" w14:textId="77777777" w:rsidR="00DE561C" w:rsidRPr="004C0E61" w:rsidRDefault="00DE561C" w:rsidP="00DE561C">
      <w:pPr>
        <w:spacing w:line="240" w:lineRule="auto"/>
        <w:rPr>
          <w:rFonts w:ascii="ITC Avant Garde" w:hAnsi="ITC Avant Garde"/>
          <w:color w:val="auto"/>
        </w:rPr>
      </w:pPr>
    </w:p>
    <w:p w14:paraId="2FC26583" w14:textId="77777777" w:rsidR="00DE561C" w:rsidRPr="004C0E61" w:rsidRDefault="00DE561C" w:rsidP="00DE561C">
      <w:pPr>
        <w:spacing w:line="240" w:lineRule="auto"/>
        <w:rPr>
          <w:rFonts w:ascii="ITC Avant Garde" w:hAnsi="ITC Avant Garde"/>
          <w:color w:val="auto"/>
        </w:rPr>
      </w:pPr>
      <w:r w:rsidRPr="004C0E61">
        <w:rPr>
          <w:rFonts w:ascii="ITC Avant Garde" w:hAnsi="ITC Avant Garde"/>
          <w:color w:val="auto"/>
        </w:rPr>
        <w:t>Recomienda desarrollar un anexo más comprensivo con una lista completa de servicios de voz sin discriminar por la modalidad de pago seleccionada por el usuario final.</w:t>
      </w:r>
    </w:p>
    <w:p w14:paraId="4FBD1666" w14:textId="77777777" w:rsidR="00DE561C" w:rsidRPr="004C0E61" w:rsidRDefault="00DE561C" w:rsidP="00DE561C">
      <w:pPr>
        <w:spacing w:line="240" w:lineRule="auto"/>
        <w:rPr>
          <w:rFonts w:ascii="ITC Avant Garde" w:hAnsi="ITC Avant Garde"/>
          <w:color w:val="auto"/>
        </w:rPr>
      </w:pPr>
    </w:p>
    <w:p w14:paraId="24112FA8" w14:textId="77777777" w:rsidR="00DE561C" w:rsidRPr="004C0E61" w:rsidRDefault="00DE561C" w:rsidP="00DE561C">
      <w:pPr>
        <w:spacing w:line="240" w:lineRule="auto"/>
        <w:rPr>
          <w:rFonts w:ascii="ITC Avant Garde" w:hAnsi="ITC Avant Garde"/>
          <w:color w:val="auto"/>
        </w:rPr>
      </w:pPr>
      <w:r w:rsidRPr="004C0E61">
        <w:rPr>
          <w:rFonts w:ascii="ITC Avant Garde" w:hAnsi="ITC Avant Garde"/>
          <w:color w:val="auto"/>
        </w:rPr>
        <w:t>Dichos servicios deben permitir al Concesionario Solicitante replicar los servicios minoristas ofrecidos por el AEP a sus propios usuarios. La lista también tiene que considerar la prestación de servicios desde y hacia números no geográficos.</w:t>
      </w:r>
    </w:p>
    <w:p w14:paraId="425E0963" w14:textId="77777777" w:rsidR="00DE561C" w:rsidRPr="004C0E61" w:rsidRDefault="00DE561C" w:rsidP="00DE561C">
      <w:pPr>
        <w:spacing w:line="240" w:lineRule="auto"/>
        <w:rPr>
          <w:rFonts w:ascii="ITC Avant Garde" w:hAnsi="ITC Avant Garde"/>
          <w:color w:val="auto"/>
        </w:rPr>
      </w:pPr>
    </w:p>
    <w:p w14:paraId="2C9AEE23" w14:textId="6984D815" w:rsidR="00F45747" w:rsidRPr="004C0E61" w:rsidRDefault="00DE561C" w:rsidP="00DE561C">
      <w:pPr>
        <w:spacing w:line="240" w:lineRule="auto"/>
        <w:rPr>
          <w:rFonts w:ascii="ITC Avant Garde" w:hAnsi="ITC Avant Garde"/>
          <w:color w:val="auto"/>
        </w:rPr>
      </w:pPr>
      <w:r w:rsidRPr="004C0E61">
        <w:rPr>
          <w:rFonts w:ascii="ITC Avant Garde" w:hAnsi="ITC Avant Garde"/>
          <w:color w:val="auto"/>
        </w:rPr>
        <w:t xml:space="preserve">También es necesario que la lista venga acompañada con una descripción detallada del servicio para entender las funcionalidades </w:t>
      </w:r>
      <w:r w:rsidR="00D61943" w:rsidRPr="004C0E61">
        <w:rPr>
          <w:rFonts w:ascii="ITC Avant Garde" w:hAnsi="ITC Avant Garde"/>
          <w:color w:val="auto"/>
        </w:rPr>
        <w:t>ofrecidas,</w:t>
      </w:r>
      <w:r w:rsidRPr="004C0E61">
        <w:rPr>
          <w:rFonts w:ascii="ITC Avant Garde" w:hAnsi="ITC Avant Garde"/>
          <w:color w:val="auto"/>
        </w:rPr>
        <w:t xml:space="preserve"> así como su tarificación correspondiente.</w:t>
      </w:r>
      <w:r w:rsidRPr="004C0E61">
        <w:rPr>
          <w:rFonts w:ascii="ITC Avant Garde" w:hAnsi="ITC Avant Garde"/>
          <w:color w:val="auto"/>
        </w:rPr>
        <w:cr/>
      </w:r>
    </w:p>
    <w:p w14:paraId="4EAE8004"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1772085A" w14:textId="77777777" w:rsidR="00517B7F" w:rsidRPr="004C0E61" w:rsidRDefault="00517B7F" w:rsidP="00DE561C">
      <w:pPr>
        <w:spacing w:line="240" w:lineRule="auto"/>
        <w:rPr>
          <w:rFonts w:ascii="ITC Avant Garde" w:hAnsi="ITC Avant Garde"/>
          <w:color w:val="auto"/>
        </w:rPr>
      </w:pPr>
    </w:p>
    <w:p w14:paraId="0CB71195" w14:textId="3580844F" w:rsidR="00FA0618" w:rsidRPr="004C0E61" w:rsidRDefault="00FA0618" w:rsidP="00FA0618">
      <w:pPr>
        <w:spacing w:line="240" w:lineRule="auto"/>
        <w:ind w:left="0" w:firstLine="0"/>
        <w:rPr>
          <w:rFonts w:ascii="ITC Avant Garde" w:hAnsi="ITC Avant Garde"/>
          <w:color w:val="auto"/>
        </w:rPr>
      </w:pPr>
      <w:r w:rsidRPr="004C0E61">
        <w:rPr>
          <w:rFonts w:ascii="ITC Avant Garde" w:hAnsi="ITC Avant Garde"/>
          <w:color w:val="auto"/>
        </w:rPr>
        <w:t xml:space="preserve">La lista de llamadas incluye los casos más comunes y generales que se presentan de forma cotidiana en las redes de telecomunicaciones, en este sentido la numeración no geográfica que señala Grupo Televisa estaría considerada dentro de </w:t>
      </w:r>
      <w:r w:rsidR="0037380C">
        <w:rPr>
          <w:rFonts w:ascii="ITC Avant Garde" w:hAnsi="ITC Avant Garde"/>
          <w:color w:val="auto"/>
        </w:rPr>
        <w:t>los diferentes tipos de</w:t>
      </w:r>
      <w:r w:rsidRPr="004C0E61">
        <w:rPr>
          <w:rFonts w:ascii="ITC Avant Garde" w:hAnsi="ITC Avant Garde"/>
          <w:color w:val="auto"/>
        </w:rPr>
        <w:t xml:space="preserve"> llamadas</w:t>
      </w:r>
      <w:r w:rsidR="0037380C">
        <w:rPr>
          <w:rFonts w:ascii="ITC Avant Garde" w:hAnsi="ITC Avant Garde"/>
          <w:color w:val="auto"/>
        </w:rPr>
        <w:t xml:space="preserve"> que se describen en la Oferta</w:t>
      </w:r>
      <w:r w:rsidRPr="004C0E61">
        <w:rPr>
          <w:rFonts w:ascii="ITC Avant Garde" w:hAnsi="ITC Avant Garde"/>
          <w:color w:val="auto"/>
        </w:rPr>
        <w:t xml:space="preserve">, el especificar cada uno de los </w:t>
      </w:r>
      <w:r w:rsidRPr="00E83641">
        <w:rPr>
          <w:rFonts w:ascii="ITC Avant Garde" w:hAnsi="ITC Avant Garde"/>
          <w:color w:val="auto"/>
        </w:rPr>
        <w:t>destinos y</w:t>
      </w:r>
      <w:r w:rsidR="00E83641" w:rsidRPr="00E83641">
        <w:rPr>
          <w:rFonts w:ascii="ITC Avant Garde" w:hAnsi="ITC Avant Garde"/>
          <w:color w:val="auto"/>
        </w:rPr>
        <w:t>/o</w:t>
      </w:r>
      <w:r w:rsidRPr="00E83641">
        <w:rPr>
          <w:rFonts w:ascii="ITC Avant Garde" w:hAnsi="ITC Avant Garde"/>
          <w:color w:val="auto"/>
        </w:rPr>
        <w:t xml:space="preserve"> posibles orígenes de una llamada de forma exhaustiva </w:t>
      </w:r>
      <w:r w:rsidRPr="00E83641">
        <w:rPr>
          <w:rFonts w:ascii="ITC Avant Garde" w:hAnsi="ITC Avant Garde"/>
          <w:color w:val="auto"/>
        </w:rPr>
        <w:lastRenderedPageBreak/>
        <w:t>derivaría en un</w:t>
      </w:r>
      <w:r w:rsidRPr="004C0E61">
        <w:rPr>
          <w:rFonts w:ascii="ITC Avant Garde" w:hAnsi="ITC Avant Garde"/>
          <w:color w:val="auto"/>
        </w:rPr>
        <w:t xml:space="preserve">a larga lista </w:t>
      </w:r>
      <w:r w:rsidR="00E83641">
        <w:rPr>
          <w:rFonts w:ascii="ITC Avant Garde" w:hAnsi="ITC Avant Garde"/>
          <w:color w:val="auto"/>
        </w:rPr>
        <w:t xml:space="preserve">de marcaciones especiales, números no geográficos, entre otros </w:t>
      </w:r>
      <w:r w:rsidRPr="004C0E61">
        <w:rPr>
          <w:rFonts w:ascii="ITC Avant Garde" w:hAnsi="ITC Avant Garde"/>
          <w:color w:val="auto"/>
        </w:rPr>
        <w:t xml:space="preserve">que dificultaría el entendimiento de la misma. </w:t>
      </w:r>
    </w:p>
    <w:p w14:paraId="662A2D09" w14:textId="77777777" w:rsidR="00FA0618" w:rsidRPr="004C0E61" w:rsidRDefault="00FA0618" w:rsidP="00FA0618">
      <w:pPr>
        <w:spacing w:line="240" w:lineRule="auto"/>
        <w:ind w:left="0" w:firstLine="0"/>
        <w:rPr>
          <w:rFonts w:ascii="ITC Avant Garde" w:hAnsi="ITC Avant Garde"/>
          <w:color w:val="auto"/>
        </w:rPr>
      </w:pPr>
    </w:p>
    <w:p w14:paraId="7B0E9D0A" w14:textId="77777777" w:rsidR="00C66945" w:rsidRPr="004C0E61" w:rsidRDefault="00C66945" w:rsidP="006B42B6">
      <w:pPr>
        <w:pStyle w:val="Ttulo2"/>
        <w:spacing w:before="0" w:line="240" w:lineRule="auto"/>
        <w:ind w:left="0" w:right="0" w:firstLine="0"/>
        <w:rPr>
          <w:lang w:val="es-ES_tradnl"/>
        </w:rPr>
      </w:pPr>
      <w:r w:rsidRPr="004C0E61">
        <w:rPr>
          <w:lang w:val="es-ES_tradnl"/>
        </w:rPr>
        <w:t>Anexo II Acuerdos Técnicos</w:t>
      </w:r>
    </w:p>
    <w:p w14:paraId="7AAB829D" w14:textId="77777777" w:rsidR="00C66945" w:rsidRPr="004C0E61" w:rsidRDefault="00C66945" w:rsidP="006B42B6">
      <w:pPr>
        <w:spacing w:line="240" w:lineRule="auto"/>
        <w:rPr>
          <w:color w:val="auto"/>
          <w:lang w:val="es-ES_tradnl"/>
        </w:rPr>
      </w:pPr>
    </w:p>
    <w:p w14:paraId="20BEB626" w14:textId="77777777" w:rsidR="00C66945" w:rsidRPr="004C0E61" w:rsidRDefault="00C66945"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4F5EA60C" w14:textId="77777777" w:rsidR="00C66945" w:rsidRPr="004C0E61" w:rsidRDefault="00C66945" w:rsidP="006B42B6">
      <w:pPr>
        <w:spacing w:line="240" w:lineRule="auto"/>
        <w:rPr>
          <w:color w:val="auto"/>
        </w:rPr>
      </w:pPr>
    </w:p>
    <w:p w14:paraId="7D14F6D1" w14:textId="77777777" w:rsidR="000410CC" w:rsidRPr="004C0E61" w:rsidRDefault="000E2E7C" w:rsidP="006B42B6">
      <w:pPr>
        <w:spacing w:line="240" w:lineRule="auto"/>
        <w:rPr>
          <w:rFonts w:ascii="ITC Avant Garde" w:hAnsi="ITC Avant Garde"/>
          <w:color w:val="auto"/>
        </w:rPr>
      </w:pPr>
      <w:r w:rsidRPr="004C0E61">
        <w:rPr>
          <w:rFonts w:ascii="ITC Avant Garde" w:hAnsi="ITC Avant Garde"/>
          <w:color w:val="auto"/>
        </w:rPr>
        <w:t>Señala que es indispensable que el Instituto señale los “términos y lineamientos técnicos”</w:t>
      </w:r>
      <w:r w:rsidR="00C11702" w:rsidRPr="004C0E61">
        <w:rPr>
          <w:rFonts w:ascii="ITC Avant Garde" w:hAnsi="ITC Avant Garde"/>
          <w:color w:val="auto"/>
        </w:rPr>
        <w:t xml:space="preserve"> que </w:t>
      </w:r>
      <w:r w:rsidR="009E035E" w:rsidRPr="004C0E61">
        <w:rPr>
          <w:rFonts w:ascii="ITC Avant Garde" w:hAnsi="ITC Avant Garde"/>
          <w:color w:val="auto"/>
        </w:rPr>
        <w:t>firmen las</w:t>
      </w:r>
      <w:r w:rsidRPr="004C0E61">
        <w:rPr>
          <w:rFonts w:ascii="ITC Avant Garde" w:hAnsi="ITC Avant Garde"/>
          <w:color w:val="auto"/>
        </w:rPr>
        <w:t xml:space="preserve"> partes que integren el Anexo II</w:t>
      </w:r>
      <w:r w:rsidR="00C11702" w:rsidRPr="004C0E61">
        <w:rPr>
          <w:rFonts w:ascii="ITC Avant Garde" w:hAnsi="ITC Avant Garde"/>
          <w:color w:val="auto"/>
        </w:rPr>
        <w:t xml:space="preserve"> y el Convenio</w:t>
      </w:r>
      <w:r w:rsidRPr="004C0E61">
        <w:rPr>
          <w:rFonts w:ascii="ITC Avant Garde" w:hAnsi="ITC Avant Garde"/>
          <w:color w:val="auto"/>
        </w:rPr>
        <w:t>, dado que el AEP menciona los requisitos con los que debe con</w:t>
      </w:r>
      <w:r w:rsidR="009E035E" w:rsidRPr="004C0E61">
        <w:rPr>
          <w:rFonts w:ascii="ITC Avant Garde" w:hAnsi="ITC Avant Garde"/>
          <w:color w:val="auto"/>
        </w:rPr>
        <w:t>tar un OMV completo o revendedor. Asimismo,</w:t>
      </w:r>
      <w:r w:rsidRPr="004C0E61">
        <w:rPr>
          <w:rFonts w:ascii="ITC Avant Garde" w:hAnsi="ITC Avant Garde"/>
          <w:color w:val="auto"/>
        </w:rPr>
        <w:t xml:space="preserve"> es necesario que el Instituto requiera a Telcel las condiciones en las que prestará el servicio de desarrollo del Dual IMSI y que el pago del mismo se realice bajo una tarifa regulada por parte del Instituto. </w:t>
      </w:r>
    </w:p>
    <w:p w14:paraId="284DB5AD" w14:textId="77777777" w:rsidR="00A95580" w:rsidRPr="004C0E61" w:rsidRDefault="00A95580" w:rsidP="006B42B6">
      <w:pPr>
        <w:spacing w:line="240" w:lineRule="auto"/>
        <w:rPr>
          <w:b/>
          <w:color w:val="auto"/>
          <w:lang w:val="es-ES_tradnl"/>
        </w:rPr>
      </w:pPr>
    </w:p>
    <w:p w14:paraId="483F6A2A"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43D8AF90" w14:textId="77777777" w:rsidR="00517B7F" w:rsidRPr="004C0E61" w:rsidRDefault="00517B7F" w:rsidP="006B42B6">
      <w:pPr>
        <w:spacing w:line="240" w:lineRule="auto"/>
        <w:rPr>
          <w:b/>
          <w:color w:val="auto"/>
          <w:lang w:val="es-ES_tradnl"/>
        </w:rPr>
      </w:pPr>
    </w:p>
    <w:p w14:paraId="6AD40D23" w14:textId="77777777" w:rsidR="00A95580" w:rsidRPr="004C0E61" w:rsidRDefault="00A95580" w:rsidP="00517B7F">
      <w:pPr>
        <w:spacing w:after="0" w:line="240" w:lineRule="auto"/>
        <w:ind w:left="0" w:right="0" w:firstLine="0"/>
        <w:rPr>
          <w:rFonts w:ascii="ITC Avant Garde" w:hAnsi="ITC Avant Garde"/>
          <w:color w:val="auto"/>
        </w:rPr>
      </w:pPr>
      <w:r w:rsidRPr="004C0E61">
        <w:rPr>
          <w:rFonts w:ascii="ITC Avant Garde" w:hAnsi="ITC Avant Garde"/>
          <w:color w:val="auto"/>
        </w:rPr>
        <w:t xml:space="preserve">La firma de las Partes de los Términos y Lineamientos Técnicos resulta aplicable para la entrega de los servicios solicitados por el OMV y deriva de lo establecido en el numeral 2 del Anexo II, por lo que son vinculantes para el AEP en términos de esta Oferta de Referencia, esto es, no constituyen una modificación a los anexos de la Oferta ni al Convenio, sino que resultan directamente de la aplicación de estas disposiciones. </w:t>
      </w:r>
    </w:p>
    <w:p w14:paraId="6408F225" w14:textId="77777777" w:rsidR="00517B7F" w:rsidRPr="004C0E61" w:rsidRDefault="00517B7F" w:rsidP="0004647B">
      <w:pPr>
        <w:spacing w:after="0" w:line="240" w:lineRule="auto"/>
        <w:ind w:left="0" w:right="0" w:firstLine="0"/>
        <w:rPr>
          <w:rFonts w:ascii="ITC Avant Garde" w:hAnsi="ITC Avant Garde"/>
          <w:color w:val="auto"/>
        </w:rPr>
      </w:pPr>
    </w:p>
    <w:p w14:paraId="463E6E27" w14:textId="77777777" w:rsidR="00A95580" w:rsidRPr="004C0E61" w:rsidRDefault="00A95580" w:rsidP="0004647B">
      <w:pPr>
        <w:spacing w:after="0" w:line="240" w:lineRule="auto"/>
        <w:ind w:left="0" w:right="0" w:firstLine="0"/>
        <w:rPr>
          <w:rFonts w:ascii="ITC Avant Garde" w:hAnsi="ITC Avant Garde"/>
          <w:color w:val="auto"/>
        </w:rPr>
      </w:pPr>
      <w:r w:rsidRPr="004C0E61">
        <w:rPr>
          <w:rFonts w:ascii="ITC Avant Garde" w:hAnsi="ITC Avant Garde"/>
          <w:color w:val="auto"/>
        </w:rPr>
        <w:t>Las condiciones para la debida integración de las solucion</w:t>
      </w:r>
      <w:r w:rsidR="00DF2741" w:rsidRPr="004C0E61">
        <w:rPr>
          <w:rFonts w:ascii="ITC Avant Garde" w:hAnsi="ITC Avant Garde"/>
          <w:color w:val="auto"/>
        </w:rPr>
        <w:t>es Dual IMSI del operador a la r</w:t>
      </w:r>
      <w:r w:rsidRPr="004C0E61">
        <w:rPr>
          <w:rFonts w:ascii="ITC Avant Garde" w:hAnsi="ITC Avant Garde"/>
          <w:color w:val="auto"/>
        </w:rPr>
        <w:t xml:space="preserve">ed de Telcel serán atendidas bajo las condiciones de implementación de proyectos de servicios de esta Oferta de Referencia. </w:t>
      </w:r>
    </w:p>
    <w:p w14:paraId="6414998B" w14:textId="77777777" w:rsidR="009E57C8" w:rsidRPr="004C0E61" w:rsidRDefault="009E57C8" w:rsidP="0004647B">
      <w:pPr>
        <w:spacing w:after="0" w:line="240" w:lineRule="auto"/>
        <w:ind w:left="0" w:right="0" w:firstLine="0"/>
        <w:rPr>
          <w:rFonts w:ascii="ITC Avant Garde" w:hAnsi="ITC Avant Garde"/>
          <w:color w:val="auto"/>
        </w:rPr>
      </w:pPr>
    </w:p>
    <w:p w14:paraId="05535F5D" w14:textId="77777777" w:rsidR="009E57C8" w:rsidRPr="004C0E61" w:rsidRDefault="009E57C8" w:rsidP="009E57C8">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6A7E1B8B" w14:textId="77777777" w:rsidR="009E57C8" w:rsidRPr="004C0E61" w:rsidRDefault="009E57C8" w:rsidP="009E57C8">
      <w:pPr>
        <w:spacing w:after="0" w:line="240" w:lineRule="auto"/>
        <w:ind w:left="0" w:right="0" w:firstLine="0"/>
        <w:rPr>
          <w:color w:val="auto"/>
          <w:lang w:val="es-ES_tradnl"/>
        </w:rPr>
      </w:pPr>
    </w:p>
    <w:p w14:paraId="02F39C82" w14:textId="77777777" w:rsidR="009E57C8" w:rsidRPr="004C0E61" w:rsidRDefault="009E57C8" w:rsidP="009E57C8">
      <w:pPr>
        <w:spacing w:line="240" w:lineRule="auto"/>
        <w:rPr>
          <w:rFonts w:ascii="ITC Avant Garde" w:hAnsi="ITC Avant Garde"/>
          <w:color w:val="auto"/>
        </w:rPr>
      </w:pPr>
      <w:r w:rsidRPr="004C0E61">
        <w:rPr>
          <w:rFonts w:ascii="ITC Avant Garde" w:hAnsi="ITC Avant Garde"/>
          <w:color w:val="auto"/>
        </w:rPr>
        <w:t>Con el objetivo de agilizar el proceso de transparencia y garantizar la equivalencia de insumos entre todos los operadores (tanto las empresas del AEP como los operadores alternativos), se debe considerar que el Instituto exija y revise el desarrollo de un anexo, en el cual se describa los términos y condiciones de cada uno de los procesos relacionados con el aprovisionamiento, el mantenimiento e incidencias.</w:t>
      </w:r>
    </w:p>
    <w:p w14:paraId="56C7E81D" w14:textId="77777777" w:rsidR="009D3727" w:rsidRPr="004C0E61" w:rsidRDefault="009D3727" w:rsidP="00CA0127">
      <w:pPr>
        <w:spacing w:line="240" w:lineRule="auto"/>
        <w:ind w:left="0" w:firstLine="0"/>
        <w:rPr>
          <w:rFonts w:ascii="ITC Avant Garde" w:hAnsi="ITC Avant Garde"/>
          <w:color w:val="auto"/>
        </w:rPr>
      </w:pPr>
    </w:p>
    <w:p w14:paraId="4E2085EA" w14:textId="77777777" w:rsidR="009D3727" w:rsidRPr="004C0E61" w:rsidRDefault="00E72136"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MAXCOM</w:t>
      </w:r>
    </w:p>
    <w:p w14:paraId="50BE49A2" w14:textId="77777777" w:rsidR="00B31C6C" w:rsidRPr="004C0E61" w:rsidRDefault="00B31C6C" w:rsidP="006B42B6">
      <w:pPr>
        <w:spacing w:line="240" w:lineRule="auto"/>
        <w:rPr>
          <w:color w:val="auto"/>
        </w:rPr>
      </w:pPr>
    </w:p>
    <w:p w14:paraId="2F1BADB6" w14:textId="77777777" w:rsidR="00E72136" w:rsidRPr="004C0E61" w:rsidRDefault="00A70340" w:rsidP="006B42B6">
      <w:pPr>
        <w:spacing w:line="240" w:lineRule="auto"/>
        <w:rPr>
          <w:rFonts w:ascii="ITC Avant Garde" w:hAnsi="ITC Avant Garde"/>
          <w:color w:val="auto"/>
        </w:rPr>
      </w:pPr>
      <w:r w:rsidRPr="004C0E61">
        <w:rPr>
          <w:rFonts w:ascii="ITC Avant Garde" w:hAnsi="ITC Avant Garde"/>
          <w:color w:val="auto"/>
        </w:rPr>
        <w:t>Propone</w:t>
      </w:r>
      <w:r w:rsidR="00E72136" w:rsidRPr="004C0E61">
        <w:rPr>
          <w:rFonts w:ascii="ITC Avant Garde" w:hAnsi="ITC Avant Garde"/>
          <w:color w:val="auto"/>
        </w:rPr>
        <w:t xml:space="preserve"> revisar y mejorar el proceso de aprovisionamiento del alta de los servicios por parte de Telcel,</w:t>
      </w:r>
      <w:r w:rsidRPr="004C0E61">
        <w:rPr>
          <w:rFonts w:ascii="ITC Avant Garde" w:hAnsi="ITC Avant Garde"/>
          <w:color w:val="auto"/>
        </w:rPr>
        <w:t xml:space="preserve"> permitiendo al OMV realizar el aprovisionamiento</w:t>
      </w:r>
      <w:r w:rsidR="00E72136" w:rsidRPr="004C0E61">
        <w:rPr>
          <w:rFonts w:ascii="ITC Avant Garde" w:hAnsi="ITC Avant Garde"/>
          <w:color w:val="auto"/>
        </w:rPr>
        <w:t xml:space="preserve"> sin condiciones impuestas por el AEP, debido a que cuando el AEP realiza estas gestiones se presentan demasiados errores. A modo de ejemplo informa que, del 18 de mayo al 6 de septiembre de 2017, se ha observado una incidencia del 85% en fallas de aprovisionamiento, lo cual perjudica el servicio a los usuarios finales.</w:t>
      </w:r>
    </w:p>
    <w:p w14:paraId="53E3DB22" w14:textId="77777777" w:rsidR="00E72136" w:rsidRPr="004C0E61" w:rsidRDefault="00E72136" w:rsidP="006B42B6">
      <w:pPr>
        <w:spacing w:line="240" w:lineRule="auto"/>
        <w:rPr>
          <w:color w:val="auto"/>
        </w:rPr>
      </w:pPr>
    </w:p>
    <w:p w14:paraId="675A9425"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18F245C2" w14:textId="77777777" w:rsidR="00517B7F" w:rsidRPr="00582261" w:rsidRDefault="00517B7F" w:rsidP="00582261">
      <w:pPr>
        <w:spacing w:line="240" w:lineRule="auto"/>
        <w:ind w:left="0" w:firstLine="0"/>
        <w:rPr>
          <w:rFonts w:ascii="ITC Avant Garde" w:hAnsi="ITC Avant Garde"/>
          <w:i/>
          <w:color w:val="auto"/>
        </w:rPr>
      </w:pPr>
    </w:p>
    <w:p w14:paraId="216ACFB0" w14:textId="77777777" w:rsidR="00E72136" w:rsidRPr="004C0E61" w:rsidRDefault="00E72136" w:rsidP="009E57C8">
      <w:pPr>
        <w:spacing w:after="0" w:line="240" w:lineRule="auto"/>
        <w:ind w:left="0" w:right="0" w:firstLine="0"/>
        <w:rPr>
          <w:rFonts w:ascii="ITC Avant Garde" w:hAnsi="ITC Avant Garde"/>
          <w:color w:val="auto"/>
        </w:rPr>
      </w:pPr>
      <w:r w:rsidRPr="004C0E61">
        <w:rPr>
          <w:rFonts w:ascii="ITC Avant Garde" w:hAnsi="ITC Avant Garde"/>
          <w:color w:val="auto"/>
        </w:rPr>
        <w:lastRenderedPageBreak/>
        <w:t>Con la información presentada no se alcanza a apreciar bien el planteamiento. Conforme a la información del Anexo II, Acuerdos Técnicos, el OMV completo debe contar con su propia plataforma de aprovisionamiento, lo que le permitiría gestionar directamente sus movimientos de altas, bajas, cambios y consultas de perfiles de sus usuarios, si</w:t>
      </w:r>
      <w:r w:rsidR="00E164A4" w:rsidRPr="004C0E61">
        <w:rPr>
          <w:rFonts w:ascii="ITC Avant Garde" w:hAnsi="ITC Avant Garde"/>
          <w:color w:val="auto"/>
        </w:rPr>
        <w:t>n</w:t>
      </w:r>
      <w:r w:rsidRPr="004C0E61">
        <w:rPr>
          <w:rFonts w:ascii="ITC Avant Garde" w:hAnsi="ITC Avant Garde"/>
          <w:color w:val="auto"/>
        </w:rPr>
        <w:t xml:space="preserve"> necesidad de que el AEP realice estas gestiones, por lo que no está claro en la propuesta qué se debe mejorar en la Oferta.</w:t>
      </w:r>
    </w:p>
    <w:p w14:paraId="19AE4CDC" w14:textId="77777777" w:rsidR="00E164A4" w:rsidRPr="004C0E61" w:rsidRDefault="00E164A4" w:rsidP="009E57C8">
      <w:pPr>
        <w:spacing w:after="0" w:line="240" w:lineRule="auto"/>
        <w:ind w:left="0" w:right="0" w:firstLine="0"/>
        <w:rPr>
          <w:rFonts w:ascii="ITC Avant Garde" w:hAnsi="ITC Avant Garde"/>
          <w:color w:val="auto"/>
        </w:rPr>
      </w:pPr>
    </w:p>
    <w:p w14:paraId="4EC7570F" w14:textId="4DD00FF0" w:rsidR="009E57C8" w:rsidRPr="004C0E61" w:rsidRDefault="00E164A4" w:rsidP="006B42B6">
      <w:pPr>
        <w:spacing w:after="0" w:line="240" w:lineRule="auto"/>
        <w:ind w:left="0" w:right="0" w:firstLine="0"/>
        <w:rPr>
          <w:rFonts w:ascii="ITC Avant Garde" w:hAnsi="ITC Avant Garde"/>
          <w:color w:val="auto"/>
        </w:rPr>
      </w:pPr>
      <w:r w:rsidRPr="004C0E61">
        <w:rPr>
          <w:rFonts w:ascii="ITC Avant Garde" w:hAnsi="ITC Avant Garde"/>
          <w:color w:val="auto"/>
        </w:rPr>
        <w:t>Respecto a que el Instituto exija y revise el desarrollo de un anexo, en el cual se describa los términos y condiciones de cada uno de los procesos relacionados con el aprovisionamiento, el mantenimiento e incidencias, no queda claro el alcance o aplicación de dicho anexo ya que son actividades que Telcel ofrece a los OMV por lo que la descripción de cómo realiza estas actividades al interior de su re</w:t>
      </w:r>
      <w:r w:rsidR="005156FB">
        <w:rPr>
          <w:rFonts w:ascii="ITC Avant Garde" w:hAnsi="ITC Avant Garde"/>
          <w:color w:val="auto"/>
        </w:rPr>
        <w:t>d</w:t>
      </w:r>
      <w:r w:rsidRPr="004C0E61">
        <w:rPr>
          <w:rFonts w:ascii="ITC Avant Garde" w:hAnsi="ITC Avant Garde"/>
          <w:color w:val="auto"/>
        </w:rPr>
        <w:t xml:space="preserve"> no aporta o fortalece al entendimiento de la Oferta. </w:t>
      </w:r>
      <w:r w:rsidR="00E83641">
        <w:rPr>
          <w:rFonts w:ascii="ITC Avant Garde" w:hAnsi="ITC Avant Garde"/>
          <w:color w:val="auto"/>
        </w:rPr>
        <w:t>En este sentido, la Oferta incluye todos los elementos y procedimientos necesarios que el OMV requiere conocer para administrar el servicio hacia sus usuarios finales.</w:t>
      </w:r>
    </w:p>
    <w:p w14:paraId="5063AAB2" w14:textId="77777777" w:rsidR="00B171DF" w:rsidRPr="004C0E61" w:rsidRDefault="00B171DF" w:rsidP="00F45747">
      <w:pPr>
        <w:spacing w:line="240" w:lineRule="auto"/>
        <w:rPr>
          <w:rFonts w:ascii="ITC Avant Garde" w:hAnsi="ITC Avant Garde"/>
          <w:color w:val="auto"/>
        </w:rPr>
      </w:pPr>
    </w:p>
    <w:p w14:paraId="1A985D1C" w14:textId="77777777" w:rsidR="00B171DF" w:rsidRPr="004C0E61" w:rsidRDefault="00B171DF" w:rsidP="00B171DF">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6238CAF8" w14:textId="77777777" w:rsidR="00B171DF" w:rsidRPr="004C0E61" w:rsidRDefault="00B171DF" w:rsidP="00B171DF">
      <w:pPr>
        <w:spacing w:line="240" w:lineRule="auto"/>
        <w:ind w:left="0" w:right="0" w:firstLine="0"/>
        <w:rPr>
          <w:rFonts w:ascii="ITC Avant Garde" w:hAnsi="ITC Avant Garde"/>
          <w:color w:val="auto"/>
        </w:rPr>
      </w:pPr>
    </w:p>
    <w:p w14:paraId="37CF7718" w14:textId="77777777" w:rsidR="00B171DF" w:rsidRPr="004C0E61" w:rsidRDefault="00B171DF" w:rsidP="00B171DF">
      <w:pPr>
        <w:spacing w:line="240" w:lineRule="auto"/>
        <w:rPr>
          <w:rFonts w:ascii="ITC Avant Garde" w:hAnsi="ITC Avant Garde"/>
          <w:b/>
          <w:color w:val="auto"/>
          <w:u w:val="single"/>
        </w:rPr>
      </w:pPr>
      <w:r w:rsidRPr="004C0E61">
        <w:rPr>
          <w:rFonts w:ascii="ITC Avant Garde" w:hAnsi="ITC Avant Garde"/>
          <w:b/>
          <w:color w:val="auto"/>
          <w:u w:val="single"/>
        </w:rPr>
        <w:t>Apartado 3.1.2.3</w:t>
      </w:r>
    </w:p>
    <w:p w14:paraId="2D1895E2" w14:textId="77777777" w:rsidR="00B171DF" w:rsidRPr="004C0E61" w:rsidRDefault="00B171DF" w:rsidP="00B171DF">
      <w:pPr>
        <w:spacing w:line="240" w:lineRule="auto"/>
        <w:ind w:left="0" w:right="0" w:firstLine="0"/>
        <w:rPr>
          <w:rFonts w:ascii="ITC Avant Garde" w:hAnsi="ITC Avant Garde"/>
          <w:color w:val="auto"/>
        </w:rPr>
      </w:pPr>
    </w:p>
    <w:p w14:paraId="233AC17D" w14:textId="77777777" w:rsidR="00B171DF" w:rsidRPr="004C0E61" w:rsidRDefault="00B171DF" w:rsidP="00B171DF">
      <w:pPr>
        <w:spacing w:line="240" w:lineRule="auto"/>
        <w:rPr>
          <w:rFonts w:ascii="ITC Avant Garde" w:hAnsi="ITC Avant Garde"/>
          <w:color w:val="auto"/>
        </w:rPr>
      </w:pPr>
      <w:r w:rsidRPr="004C0E61">
        <w:rPr>
          <w:rFonts w:ascii="ITC Avant Garde" w:hAnsi="ITC Avant Garde"/>
          <w:color w:val="auto"/>
        </w:rPr>
        <w:t xml:space="preserve">Respecto a los bloques de numeración, señala que todos los OMV necesitarán su propia numeración, por lo cual se debe considerar que deben existir las dos posibilidades, tanto la utilización de bloques de numeración asignados al concesionario por el Instituto como también el uso de rangos de numeración del propio AEP. </w:t>
      </w:r>
    </w:p>
    <w:p w14:paraId="201DAFB4" w14:textId="77777777" w:rsidR="00F45747" w:rsidRPr="004C0E61" w:rsidRDefault="00F45747" w:rsidP="00754E29">
      <w:pPr>
        <w:spacing w:line="240" w:lineRule="auto"/>
        <w:rPr>
          <w:rFonts w:ascii="ITC Avant Garde" w:hAnsi="ITC Avant Garde"/>
          <w:color w:val="auto"/>
        </w:rPr>
      </w:pPr>
    </w:p>
    <w:p w14:paraId="2DEA5752"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1224B0D8" w14:textId="77777777" w:rsidR="00517B7F" w:rsidRPr="004C0E61" w:rsidRDefault="00517B7F" w:rsidP="00754E29">
      <w:pPr>
        <w:spacing w:line="240" w:lineRule="auto"/>
        <w:rPr>
          <w:rFonts w:ascii="ITC Avant Garde" w:hAnsi="ITC Avant Garde"/>
          <w:color w:val="auto"/>
        </w:rPr>
      </w:pPr>
    </w:p>
    <w:p w14:paraId="24A10FF5" w14:textId="6C1D24CA" w:rsidR="00693C7A" w:rsidRPr="004C0E61" w:rsidRDefault="00693C7A" w:rsidP="00693C7A">
      <w:pPr>
        <w:spacing w:after="0" w:line="240" w:lineRule="auto"/>
        <w:ind w:left="0" w:right="0" w:firstLine="0"/>
        <w:rPr>
          <w:rFonts w:ascii="ITC Avant Garde" w:hAnsi="ITC Avant Garde"/>
          <w:color w:val="auto"/>
        </w:rPr>
      </w:pPr>
      <w:r w:rsidRPr="004C0E61">
        <w:rPr>
          <w:rFonts w:ascii="ITC Avant Garde" w:hAnsi="ITC Avant Garde"/>
          <w:color w:val="auto"/>
        </w:rPr>
        <w:t xml:space="preserve">Se modificó la Oferta a efecto de cumplir con lo establecido en los Lineamientos de OMV, con el fin de que los OMV cuenten con la posibilidad de utilizar rangos de numeración del AEP. </w:t>
      </w:r>
      <w:r w:rsidR="00E83641">
        <w:rPr>
          <w:rFonts w:ascii="ITC Avant Garde" w:hAnsi="ITC Avant Garde"/>
          <w:color w:val="auto"/>
        </w:rPr>
        <w:t>Respecto a la posibilidad de utilizar numeración asignada al OMV, la misma ya se encontraba considera en la Oferta.</w:t>
      </w:r>
    </w:p>
    <w:p w14:paraId="51EDFA67" w14:textId="77777777" w:rsidR="00693C7A" w:rsidRPr="004C0E61" w:rsidRDefault="00693C7A" w:rsidP="00B171DF">
      <w:pPr>
        <w:spacing w:line="240" w:lineRule="auto"/>
        <w:ind w:left="0" w:firstLine="0"/>
        <w:rPr>
          <w:rFonts w:ascii="ITC Avant Garde" w:hAnsi="ITC Avant Garde"/>
          <w:color w:val="auto"/>
        </w:rPr>
      </w:pPr>
    </w:p>
    <w:p w14:paraId="31AC1770" w14:textId="77777777" w:rsidR="00E72136" w:rsidRPr="004C0E61" w:rsidRDefault="00E72136" w:rsidP="006B42B6">
      <w:pPr>
        <w:pStyle w:val="Ttulo2"/>
        <w:spacing w:before="0" w:line="240" w:lineRule="auto"/>
        <w:ind w:left="0" w:right="0" w:firstLine="0"/>
        <w:rPr>
          <w:lang w:val="es-ES_tradnl"/>
        </w:rPr>
      </w:pPr>
      <w:r w:rsidRPr="004C0E61">
        <w:rPr>
          <w:lang w:val="es-ES_tradnl"/>
        </w:rPr>
        <w:t xml:space="preserve">Anexo IV Acuerdos </w:t>
      </w:r>
      <w:r w:rsidR="006D2EC2" w:rsidRPr="004C0E61">
        <w:rPr>
          <w:lang w:val="es-ES_tradnl"/>
        </w:rPr>
        <w:t xml:space="preserve">de Sistemas para la Facturación </w:t>
      </w:r>
    </w:p>
    <w:p w14:paraId="320BEB3F" w14:textId="77777777" w:rsidR="006D2EC2" w:rsidRPr="004C0E61" w:rsidRDefault="006D2EC2" w:rsidP="006B42B6">
      <w:pPr>
        <w:spacing w:line="240" w:lineRule="auto"/>
        <w:rPr>
          <w:color w:val="auto"/>
          <w:lang w:val="es-ES_tradnl"/>
        </w:rPr>
      </w:pPr>
    </w:p>
    <w:p w14:paraId="0E4C9546" w14:textId="77777777" w:rsidR="001C220F" w:rsidRPr="004C0E61" w:rsidRDefault="006D2EC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2B07598D" w14:textId="77777777" w:rsidR="00E72136" w:rsidRPr="004C0E61" w:rsidRDefault="00E72136" w:rsidP="006B42B6">
      <w:pPr>
        <w:spacing w:line="240" w:lineRule="auto"/>
        <w:rPr>
          <w:color w:val="auto"/>
        </w:rPr>
      </w:pPr>
    </w:p>
    <w:p w14:paraId="540335C3" w14:textId="77777777" w:rsidR="00E72136" w:rsidRPr="004C0E61" w:rsidRDefault="006D2EC2" w:rsidP="006B42B6">
      <w:pPr>
        <w:spacing w:line="240" w:lineRule="auto"/>
        <w:rPr>
          <w:rFonts w:ascii="ITC Avant Garde" w:hAnsi="ITC Avant Garde"/>
          <w:color w:val="auto"/>
        </w:rPr>
      </w:pPr>
      <w:r w:rsidRPr="004C0E61">
        <w:rPr>
          <w:rFonts w:ascii="ITC Avant Garde" w:hAnsi="ITC Avant Garde"/>
          <w:color w:val="auto"/>
        </w:rPr>
        <w:t>Indica que el AEP debe de proporcionar un listado de los proveedores con los que tiene establecidos acuerdos de Roaming Internacional, así como la inclusión del formato</w:t>
      </w:r>
      <w:r w:rsidR="0042299A" w:rsidRPr="004C0E61">
        <w:rPr>
          <w:rFonts w:ascii="ITC Avant Garde" w:hAnsi="ITC Avant Garde"/>
          <w:color w:val="auto"/>
        </w:rPr>
        <w:t xml:space="preserve"> de detalle de facturación en </w:t>
      </w:r>
      <w:r w:rsidRPr="004C0E61">
        <w:rPr>
          <w:rFonts w:ascii="ITC Avant Garde" w:hAnsi="ITC Avant Garde"/>
          <w:color w:val="auto"/>
        </w:rPr>
        <w:t>caso de que el OMV requiera este servicio.</w:t>
      </w:r>
    </w:p>
    <w:p w14:paraId="1A3254E1" w14:textId="77777777" w:rsidR="001853AC" w:rsidRPr="004C0E61" w:rsidRDefault="001853AC" w:rsidP="006B42B6">
      <w:pPr>
        <w:spacing w:line="240" w:lineRule="auto"/>
        <w:rPr>
          <w:color w:val="auto"/>
        </w:rPr>
      </w:pPr>
    </w:p>
    <w:p w14:paraId="17EF09D1"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485854BE" w14:textId="77777777" w:rsidR="00517B7F" w:rsidRPr="004C0E61" w:rsidRDefault="00517B7F" w:rsidP="006B42B6">
      <w:pPr>
        <w:spacing w:line="240" w:lineRule="auto"/>
        <w:rPr>
          <w:color w:val="auto"/>
        </w:rPr>
      </w:pPr>
    </w:p>
    <w:p w14:paraId="7FB7D13D" w14:textId="333E61AD" w:rsidR="001853AC" w:rsidRPr="004C0E61" w:rsidRDefault="001853AC" w:rsidP="001853AC">
      <w:pPr>
        <w:spacing w:after="0" w:line="240" w:lineRule="auto"/>
        <w:ind w:left="0" w:right="0" w:firstLine="0"/>
        <w:rPr>
          <w:rFonts w:ascii="ITC Avant Garde" w:hAnsi="ITC Avant Garde"/>
          <w:color w:val="auto"/>
        </w:rPr>
      </w:pPr>
      <w:r w:rsidRPr="004C0E61">
        <w:rPr>
          <w:rFonts w:ascii="ITC Avant Garde" w:hAnsi="ITC Avant Garde"/>
          <w:color w:val="auto"/>
        </w:rPr>
        <w:t>Al respecto la Oferta señala que los consumos de Roaming Internacional realizados por Usuarios finales del OMV se facturarán conforme lo indique el operador visitado</w:t>
      </w:r>
      <w:r w:rsidR="00DA6B87">
        <w:rPr>
          <w:rFonts w:ascii="ITC Avant Garde" w:hAnsi="ITC Avant Garde"/>
          <w:color w:val="auto"/>
        </w:rPr>
        <w:t>, por lo que el detalle de los registros dependerá del formato de facturación definido por dicho operador</w:t>
      </w:r>
      <w:r w:rsidRPr="004C0E61">
        <w:rPr>
          <w:rFonts w:ascii="ITC Avant Garde" w:hAnsi="ITC Avant Garde"/>
          <w:color w:val="auto"/>
        </w:rPr>
        <w:t xml:space="preserve">. </w:t>
      </w:r>
    </w:p>
    <w:p w14:paraId="49E317A8" w14:textId="77777777" w:rsidR="001853AC" w:rsidRPr="004C0E61" w:rsidRDefault="001853AC" w:rsidP="001853AC">
      <w:pPr>
        <w:spacing w:after="0" w:line="240" w:lineRule="auto"/>
        <w:ind w:left="0" w:right="0" w:firstLine="0"/>
        <w:rPr>
          <w:rFonts w:ascii="ITC Avant Garde" w:hAnsi="ITC Avant Garde"/>
          <w:color w:val="auto"/>
        </w:rPr>
      </w:pPr>
    </w:p>
    <w:p w14:paraId="280F63AC" w14:textId="331BE2C8" w:rsidR="006D2EC2" w:rsidRPr="004C0E61" w:rsidRDefault="00DA6B87" w:rsidP="001853AC">
      <w:pPr>
        <w:spacing w:after="0" w:line="240" w:lineRule="auto"/>
        <w:ind w:left="0" w:right="0" w:firstLine="0"/>
        <w:rPr>
          <w:rFonts w:ascii="ITC Avant Garde" w:hAnsi="ITC Avant Garde"/>
          <w:color w:val="auto"/>
        </w:rPr>
      </w:pPr>
      <w:r>
        <w:rPr>
          <w:rFonts w:ascii="ITC Avant Garde" w:hAnsi="ITC Avant Garde"/>
          <w:color w:val="auto"/>
        </w:rPr>
        <w:t>En este sentido, la inclusión de los formatos de facturación de todos los operadores visitados resultaría confuso y dificultaría el entendimiento de la Oferta</w:t>
      </w:r>
      <w:r w:rsidR="001853AC" w:rsidRPr="004C0E61">
        <w:rPr>
          <w:rFonts w:ascii="ITC Avant Garde" w:hAnsi="ITC Avant Garde"/>
          <w:color w:val="auto"/>
        </w:rPr>
        <w:t>. Sobre el listado de los proveedores, el mismo podrá ser solicitado al AEP durante la negociación correspondiente.</w:t>
      </w:r>
    </w:p>
    <w:p w14:paraId="716F7694" w14:textId="77777777" w:rsidR="001853AC" w:rsidRPr="004C0E61" w:rsidRDefault="001853AC" w:rsidP="001853AC">
      <w:pPr>
        <w:spacing w:line="240" w:lineRule="auto"/>
        <w:ind w:left="0" w:firstLine="0"/>
        <w:rPr>
          <w:color w:val="auto"/>
        </w:rPr>
      </w:pPr>
    </w:p>
    <w:p w14:paraId="5C24F557" w14:textId="77777777" w:rsidR="006D2EC2" w:rsidRPr="004C0E61" w:rsidRDefault="006D2EC2" w:rsidP="006B42B6">
      <w:pPr>
        <w:pStyle w:val="Ttulo2"/>
        <w:spacing w:before="0" w:line="240" w:lineRule="auto"/>
        <w:ind w:left="0" w:right="0" w:firstLine="0"/>
        <w:rPr>
          <w:lang w:val="es-ES_tradnl"/>
        </w:rPr>
      </w:pPr>
      <w:r w:rsidRPr="004C0E61">
        <w:rPr>
          <w:lang w:val="es-ES_tradnl"/>
        </w:rPr>
        <w:t>Anexo VI Calidad de Servicio</w:t>
      </w:r>
    </w:p>
    <w:p w14:paraId="10E4E1E6" w14:textId="77777777" w:rsidR="006D2EC2" w:rsidRPr="004C0E61" w:rsidRDefault="006D2EC2" w:rsidP="006B42B6">
      <w:pPr>
        <w:spacing w:line="240" w:lineRule="auto"/>
        <w:rPr>
          <w:color w:val="auto"/>
          <w:lang w:val="es-ES_tradnl"/>
        </w:rPr>
      </w:pPr>
    </w:p>
    <w:p w14:paraId="37BAFF7C" w14:textId="77777777" w:rsidR="006D2EC2" w:rsidRPr="004C0E61" w:rsidRDefault="006D2EC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OUI</w:t>
      </w:r>
    </w:p>
    <w:p w14:paraId="1BE8041A" w14:textId="77777777" w:rsidR="006D2EC2" w:rsidRPr="004C0E61" w:rsidRDefault="006D2EC2" w:rsidP="006B42B6">
      <w:pPr>
        <w:spacing w:line="240" w:lineRule="auto"/>
        <w:rPr>
          <w:b/>
          <w:color w:val="auto"/>
          <w:lang w:val="es-ES_tradnl"/>
        </w:rPr>
      </w:pPr>
    </w:p>
    <w:p w14:paraId="2EF21AEF" w14:textId="77777777" w:rsidR="000012E1" w:rsidRPr="004C0E61" w:rsidRDefault="00294F66" w:rsidP="006B42B6">
      <w:pPr>
        <w:spacing w:line="240" w:lineRule="auto"/>
        <w:rPr>
          <w:rFonts w:ascii="ITC Avant Garde" w:hAnsi="ITC Avant Garde"/>
          <w:color w:val="auto"/>
        </w:rPr>
      </w:pPr>
      <w:r w:rsidRPr="004C0E61">
        <w:rPr>
          <w:rFonts w:ascii="ITC Avant Garde" w:hAnsi="ITC Avant Garde"/>
          <w:color w:val="auto"/>
        </w:rPr>
        <w:t>S</w:t>
      </w:r>
      <w:r w:rsidR="002302CB" w:rsidRPr="004C0E61">
        <w:rPr>
          <w:rFonts w:ascii="ITC Avant Garde" w:hAnsi="ITC Avant Garde"/>
          <w:color w:val="auto"/>
        </w:rPr>
        <w:t>eñala</w:t>
      </w:r>
      <w:r w:rsidRPr="004C0E61">
        <w:rPr>
          <w:rFonts w:ascii="ITC Avant Garde" w:hAnsi="ITC Avant Garde"/>
          <w:color w:val="auto"/>
        </w:rPr>
        <w:t xml:space="preserve"> que es necesario</w:t>
      </w:r>
      <w:r w:rsidR="00B95A13" w:rsidRPr="004C0E61">
        <w:rPr>
          <w:rFonts w:ascii="ITC Avant Garde" w:hAnsi="ITC Avant Garde"/>
          <w:color w:val="auto"/>
        </w:rPr>
        <w:t xml:space="preserve"> especificar los elementos y </w:t>
      </w:r>
      <w:r w:rsidR="000012E1" w:rsidRPr="004C0E61">
        <w:rPr>
          <w:rFonts w:ascii="ITC Avant Garde" w:hAnsi="ITC Avant Garde"/>
          <w:color w:val="auto"/>
        </w:rPr>
        <w:t xml:space="preserve">la </w:t>
      </w:r>
      <w:r w:rsidR="00B95A13" w:rsidRPr="004C0E61">
        <w:rPr>
          <w:rFonts w:ascii="ITC Avant Garde" w:hAnsi="ITC Avant Garde"/>
          <w:color w:val="auto"/>
        </w:rPr>
        <w:t xml:space="preserve">metodología </w:t>
      </w:r>
      <w:r w:rsidR="000012E1" w:rsidRPr="004C0E61">
        <w:rPr>
          <w:rFonts w:ascii="ITC Avant Garde" w:hAnsi="ITC Avant Garde"/>
          <w:color w:val="auto"/>
        </w:rPr>
        <w:t>utilizadas en</w:t>
      </w:r>
      <w:r w:rsidR="00B95A13" w:rsidRPr="004C0E61">
        <w:rPr>
          <w:rFonts w:ascii="ITC Avant Garde" w:hAnsi="ITC Avant Garde"/>
          <w:color w:val="auto"/>
        </w:rPr>
        <w:t xml:space="preserve"> la medición de la calidad del servicio de Telcel hacia el OMV y</w:t>
      </w:r>
      <w:r w:rsidR="000012E1" w:rsidRPr="004C0E61">
        <w:rPr>
          <w:rFonts w:ascii="ITC Avant Garde" w:hAnsi="ITC Avant Garde"/>
          <w:color w:val="auto"/>
        </w:rPr>
        <w:t xml:space="preserve"> a</w:t>
      </w:r>
      <w:r w:rsidR="00B95A13" w:rsidRPr="004C0E61">
        <w:rPr>
          <w:rFonts w:ascii="ITC Avant Garde" w:hAnsi="ITC Avant Garde"/>
          <w:color w:val="auto"/>
        </w:rPr>
        <w:t xml:space="preserve"> los usuarios finales de</w:t>
      </w:r>
      <w:r w:rsidR="000012E1" w:rsidRPr="004C0E61">
        <w:rPr>
          <w:rFonts w:ascii="ITC Avant Garde" w:hAnsi="ITC Avant Garde"/>
          <w:color w:val="auto"/>
        </w:rPr>
        <w:t>l</w:t>
      </w:r>
      <w:r w:rsidR="00B95A13" w:rsidRPr="004C0E61">
        <w:rPr>
          <w:rFonts w:ascii="ITC Avant Garde" w:hAnsi="ITC Avant Garde"/>
          <w:color w:val="auto"/>
        </w:rPr>
        <w:t xml:space="preserve"> </w:t>
      </w:r>
      <w:r w:rsidR="000012E1" w:rsidRPr="004C0E61">
        <w:rPr>
          <w:rFonts w:ascii="ITC Avant Garde" w:hAnsi="ITC Avant Garde"/>
          <w:color w:val="auto"/>
        </w:rPr>
        <w:t>AEP.</w:t>
      </w:r>
    </w:p>
    <w:p w14:paraId="1900133A" w14:textId="77777777" w:rsidR="000012E1" w:rsidRPr="004C0E61" w:rsidRDefault="000012E1" w:rsidP="006B42B6">
      <w:pPr>
        <w:spacing w:line="240" w:lineRule="auto"/>
        <w:rPr>
          <w:rFonts w:ascii="ITC Avant Garde" w:hAnsi="ITC Avant Garde"/>
          <w:color w:val="auto"/>
        </w:rPr>
      </w:pPr>
    </w:p>
    <w:p w14:paraId="32EE47BA" w14:textId="77777777" w:rsidR="000012E1" w:rsidRPr="004C0E61" w:rsidRDefault="000012E1" w:rsidP="006B42B6">
      <w:pPr>
        <w:spacing w:line="240" w:lineRule="auto"/>
        <w:rPr>
          <w:rFonts w:ascii="ITC Avant Garde" w:hAnsi="ITC Avant Garde"/>
          <w:color w:val="auto"/>
        </w:rPr>
      </w:pPr>
      <w:r w:rsidRPr="004C0E61">
        <w:rPr>
          <w:rFonts w:ascii="ITC Avant Garde" w:hAnsi="ITC Avant Garde"/>
          <w:color w:val="auto"/>
        </w:rPr>
        <w:t>S</w:t>
      </w:r>
      <w:r w:rsidR="002302CB" w:rsidRPr="004C0E61">
        <w:rPr>
          <w:rFonts w:ascii="ITC Avant Garde" w:hAnsi="ITC Avant Garde"/>
          <w:color w:val="auto"/>
        </w:rPr>
        <w:t xml:space="preserve">olicita </w:t>
      </w:r>
      <w:r w:rsidRPr="004C0E61">
        <w:rPr>
          <w:rFonts w:ascii="ITC Avant Garde" w:hAnsi="ITC Avant Garde"/>
          <w:color w:val="auto"/>
        </w:rPr>
        <w:t>que</w:t>
      </w:r>
      <w:r w:rsidR="00B95A13" w:rsidRPr="004C0E61">
        <w:rPr>
          <w:rFonts w:ascii="ITC Avant Garde" w:hAnsi="ITC Avant Garde"/>
          <w:color w:val="auto"/>
        </w:rPr>
        <w:t xml:space="preserve"> </w:t>
      </w:r>
      <w:r w:rsidRPr="004C0E61">
        <w:rPr>
          <w:rFonts w:ascii="ITC Avant Garde" w:hAnsi="ITC Avant Garde"/>
          <w:color w:val="auto"/>
        </w:rPr>
        <w:t>Telcel</w:t>
      </w:r>
      <w:r w:rsidR="002302CB" w:rsidRPr="004C0E61">
        <w:rPr>
          <w:rFonts w:ascii="ITC Avant Garde" w:hAnsi="ITC Avant Garde"/>
          <w:color w:val="auto"/>
        </w:rPr>
        <w:t xml:space="preserve"> entregue</w:t>
      </w:r>
      <w:r w:rsidR="00116E11" w:rsidRPr="004C0E61">
        <w:rPr>
          <w:rFonts w:ascii="ITC Avant Garde" w:hAnsi="ITC Avant Garde"/>
          <w:color w:val="auto"/>
        </w:rPr>
        <w:t xml:space="preserve"> al I</w:t>
      </w:r>
      <w:r w:rsidR="00B95A13" w:rsidRPr="004C0E61">
        <w:rPr>
          <w:rFonts w:ascii="ITC Avant Garde" w:hAnsi="ITC Avant Garde"/>
          <w:color w:val="auto"/>
        </w:rPr>
        <w:t>nstituto y a los OMV un reporte trimestral de mediciones en la calida</w:t>
      </w:r>
      <w:r w:rsidR="00EF52FC" w:rsidRPr="004C0E61">
        <w:rPr>
          <w:rFonts w:ascii="ITC Avant Garde" w:hAnsi="ITC Avant Garde"/>
          <w:color w:val="auto"/>
        </w:rPr>
        <w:t>d de su servicio tanto al OMV y</w:t>
      </w:r>
      <w:r w:rsidRPr="004C0E61">
        <w:rPr>
          <w:rFonts w:ascii="ITC Avant Garde" w:hAnsi="ITC Avant Garde"/>
          <w:color w:val="auto"/>
        </w:rPr>
        <w:t xml:space="preserve"> a</w:t>
      </w:r>
      <w:r w:rsidR="00B95A13" w:rsidRPr="004C0E61">
        <w:rPr>
          <w:rFonts w:ascii="ITC Avant Garde" w:hAnsi="ITC Avant Garde"/>
          <w:color w:val="auto"/>
        </w:rPr>
        <w:t xml:space="preserve"> los usuarios finales de</w:t>
      </w:r>
      <w:r w:rsidR="00A24BF4" w:rsidRPr="004C0E61">
        <w:rPr>
          <w:rFonts w:ascii="ITC Avant Garde" w:hAnsi="ITC Avant Garde"/>
          <w:color w:val="auto"/>
        </w:rPr>
        <w:t>l</w:t>
      </w:r>
      <w:r w:rsidRPr="004C0E61">
        <w:rPr>
          <w:rFonts w:ascii="ITC Avant Garde" w:hAnsi="ITC Avant Garde"/>
          <w:color w:val="auto"/>
        </w:rPr>
        <w:t xml:space="preserve"> AEP</w:t>
      </w:r>
      <w:r w:rsidR="00B95A13" w:rsidRPr="004C0E61">
        <w:rPr>
          <w:rFonts w:ascii="ITC Avant Garde" w:hAnsi="ITC Avant Garde"/>
          <w:color w:val="auto"/>
        </w:rPr>
        <w:t xml:space="preserve">, </w:t>
      </w:r>
      <w:r w:rsidR="00116E11" w:rsidRPr="004C0E61">
        <w:rPr>
          <w:rFonts w:ascii="ITC Avant Garde" w:hAnsi="ITC Avant Garde"/>
          <w:color w:val="auto"/>
        </w:rPr>
        <w:t xml:space="preserve">y </w:t>
      </w:r>
      <w:r w:rsidR="00B95A13" w:rsidRPr="004C0E61">
        <w:rPr>
          <w:rFonts w:ascii="ITC Avant Garde" w:hAnsi="ITC Avant Garde"/>
          <w:color w:val="auto"/>
        </w:rPr>
        <w:t xml:space="preserve">que Telcel no cobre a los OMV por las validaciones de calidad que le requieran. </w:t>
      </w:r>
    </w:p>
    <w:p w14:paraId="7A427220" w14:textId="77777777" w:rsidR="000012E1" w:rsidRPr="004C0E61" w:rsidRDefault="000012E1" w:rsidP="006B42B6">
      <w:pPr>
        <w:spacing w:line="240" w:lineRule="auto"/>
        <w:rPr>
          <w:rFonts w:ascii="ITC Avant Garde" w:hAnsi="ITC Avant Garde"/>
          <w:color w:val="auto"/>
        </w:rPr>
      </w:pPr>
    </w:p>
    <w:p w14:paraId="6221215F" w14:textId="77777777" w:rsidR="00B95A13" w:rsidRPr="004C0E61" w:rsidRDefault="00680808" w:rsidP="00754E29">
      <w:pPr>
        <w:spacing w:line="240" w:lineRule="auto"/>
        <w:rPr>
          <w:rFonts w:ascii="ITC Avant Garde" w:hAnsi="ITC Avant Garde"/>
          <w:color w:val="auto"/>
        </w:rPr>
      </w:pPr>
      <w:r w:rsidRPr="004C0E61">
        <w:rPr>
          <w:rFonts w:ascii="ITC Avant Garde" w:hAnsi="ITC Avant Garde"/>
          <w:color w:val="auto"/>
        </w:rPr>
        <w:t xml:space="preserve">Señala que el Anexo debe </w:t>
      </w:r>
      <w:r w:rsidR="00A24BF4" w:rsidRPr="004C0E61">
        <w:rPr>
          <w:rFonts w:ascii="ITC Avant Garde" w:hAnsi="ITC Avant Garde"/>
          <w:color w:val="auto"/>
        </w:rPr>
        <w:t>mencionar</w:t>
      </w:r>
      <w:r w:rsidR="00B95A13" w:rsidRPr="004C0E61">
        <w:rPr>
          <w:rFonts w:ascii="ITC Avant Garde" w:hAnsi="ITC Avant Garde"/>
          <w:color w:val="auto"/>
        </w:rPr>
        <w:t xml:space="preserve"> que Telcel cuenta con un enlace de redundancia y demás</w:t>
      </w:r>
      <w:r w:rsidR="00A24BF4" w:rsidRPr="004C0E61">
        <w:rPr>
          <w:rFonts w:ascii="ITC Avant Garde" w:hAnsi="ITC Avant Garde"/>
          <w:color w:val="auto"/>
        </w:rPr>
        <w:t xml:space="preserve"> elementos de red que garanticen</w:t>
      </w:r>
      <w:r w:rsidR="00B95A13" w:rsidRPr="004C0E61">
        <w:rPr>
          <w:rFonts w:ascii="ITC Avant Garde" w:hAnsi="ITC Avant Garde"/>
          <w:color w:val="auto"/>
        </w:rPr>
        <w:t xml:space="preserve"> el funcionamiento del servicio al OMV en la misma forma que garantiza el servicio para sus usuarios finales, con el fin de hacer efectiva la obligación de </w:t>
      </w:r>
      <w:r w:rsidR="000012E1" w:rsidRPr="004C0E61">
        <w:rPr>
          <w:rFonts w:ascii="ITC Avant Garde" w:hAnsi="ITC Avant Garde"/>
          <w:color w:val="auto"/>
        </w:rPr>
        <w:t xml:space="preserve">que </w:t>
      </w:r>
      <w:r w:rsidR="00B95A13" w:rsidRPr="004C0E61">
        <w:rPr>
          <w:rFonts w:ascii="ITC Avant Garde" w:hAnsi="ITC Avant Garde"/>
          <w:color w:val="auto"/>
        </w:rPr>
        <w:t xml:space="preserve">Telcel </w:t>
      </w:r>
      <w:r w:rsidR="000012E1" w:rsidRPr="004C0E61">
        <w:rPr>
          <w:rFonts w:ascii="ITC Avant Garde" w:hAnsi="ITC Avant Garde"/>
          <w:color w:val="auto"/>
        </w:rPr>
        <w:t>provee</w:t>
      </w:r>
      <w:r w:rsidR="00B95A13" w:rsidRPr="004C0E61">
        <w:rPr>
          <w:rFonts w:ascii="ITC Avant Garde" w:hAnsi="ITC Avant Garde"/>
          <w:color w:val="auto"/>
        </w:rPr>
        <w:t xml:space="preserve"> la misma calidad de servicio al OMV que aquella que tiene</w:t>
      </w:r>
      <w:r w:rsidR="000012E1" w:rsidRPr="004C0E61">
        <w:rPr>
          <w:rFonts w:ascii="ITC Avant Garde" w:hAnsi="ITC Avant Garde"/>
          <w:color w:val="auto"/>
        </w:rPr>
        <w:t>n los usuarios finales del AEP</w:t>
      </w:r>
      <w:r w:rsidR="00B95A13" w:rsidRPr="004C0E61">
        <w:rPr>
          <w:rFonts w:ascii="ITC Avant Garde" w:hAnsi="ITC Avant Garde"/>
          <w:color w:val="auto"/>
        </w:rPr>
        <w:t>.</w:t>
      </w:r>
    </w:p>
    <w:p w14:paraId="2C0A1B25" w14:textId="77777777" w:rsidR="00754E29" w:rsidRPr="004C0E61" w:rsidRDefault="00754E29" w:rsidP="00116E11">
      <w:pPr>
        <w:spacing w:line="240" w:lineRule="auto"/>
        <w:ind w:left="0" w:firstLine="0"/>
        <w:rPr>
          <w:color w:val="auto"/>
        </w:rPr>
      </w:pPr>
    </w:p>
    <w:p w14:paraId="1AC027EB"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58C8352A" w14:textId="77777777" w:rsidR="00517B7F" w:rsidRPr="004C0E61" w:rsidRDefault="00517B7F" w:rsidP="00116E11">
      <w:pPr>
        <w:spacing w:line="240" w:lineRule="auto"/>
        <w:ind w:left="0" w:firstLine="0"/>
        <w:rPr>
          <w:color w:val="auto"/>
        </w:rPr>
      </w:pPr>
    </w:p>
    <w:p w14:paraId="13AC8173" w14:textId="77777777" w:rsidR="00754E29" w:rsidRPr="004C0E61" w:rsidRDefault="007C37B8" w:rsidP="00754E29">
      <w:pPr>
        <w:spacing w:after="0" w:line="240" w:lineRule="auto"/>
        <w:ind w:left="0" w:right="0" w:firstLine="0"/>
        <w:rPr>
          <w:rFonts w:ascii="ITC Avant Garde" w:hAnsi="ITC Avant Garde"/>
          <w:color w:val="auto"/>
        </w:rPr>
      </w:pPr>
      <w:r w:rsidRPr="004C0E61">
        <w:rPr>
          <w:rFonts w:ascii="ITC Avant Garde" w:hAnsi="ITC Avant Garde"/>
          <w:color w:val="auto"/>
        </w:rPr>
        <w:t xml:space="preserve">Al respecto se señala que la metodología para la medición de calidad en redes móviles se establece en  </w:t>
      </w:r>
      <w:r w:rsidR="007F7CD6" w:rsidRPr="004C0E61">
        <w:rPr>
          <w:rFonts w:ascii="ITC Avant Garde" w:hAnsi="ITC Avant Garde"/>
          <w:color w:val="auto"/>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00CA17CC" w:rsidRPr="004C0E61">
        <w:rPr>
          <w:rFonts w:ascii="ITC Avant Garde" w:hAnsi="ITC Avant Garde"/>
          <w:color w:val="auto"/>
        </w:rPr>
        <w:t xml:space="preserve"> (en lo sucesivo, los “Lineamientos de Calidad”)</w:t>
      </w:r>
      <w:r w:rsidR="007F7CD6" w:rsidRPr="004C0E61">
        <w:rPr>
          <w:rFonts w:ascii="ITC Avant Garde" w:hAnsi="ITC Avant Garde"/>
          <w:color w:val="auto"/>
        </w:rPr>
        <w:t>, p</w:t>
      </w:r>
      <w:r w:rsidRPr="004C0E61">
        <w:rPr>
          <w:rFonts w:ascii="ITC Avant Garde" w:hAnsi="ITC Avant Garde"/>
          <w:color w:val="auto"/>
        </w:rPr>
        <w:t>or lo que Telcel</w:t>
      </w:r>
      <w:r w:rsidR="00CA17CC" w:rsidRPr="004C0E61">
        <w:rPr>
          <w:rFonts w:ascii="ITC Avant Garde" w:hAnsi="ITC Avant Garde"/>
          <w:color w:val="auto"/>
        </w:rPr>
        <w:t xml:space="preserve"> y el OMV</w:t>
      </w:r>
      <w:r w:rsidRPr="004C0E61">
        <w:rPr>
          <w:rFonts w:ascii="ITC Avant Garde" w:hAnsi="ITC Avant Garde"/>
          <w:color w:val="auto"/>
        </w:rPr>
        <w:t xml:space="preserve"> está</w:t>
      </w:r>
      <w:r w:rsidR="00CA17CC" w:rsidRPr="004C0E61">
        <w:rPr>
          <w:rFonts w:ascii="ITC Avant Garde" w:hAnsi="ITC Avant Garde"/>
          <w:color w:val="auto"/>
        </w:rPr>
        <w:t>n</w:t>
      </w:r>
      <w:r w:rsidRPr="004C0E61">
        <w:rPr>
          <w:rFonts w:ascii="ITC Avant Garde" w:hAnsi="ITC Avant Garde"/>
          <w:color w:val="auto"/>
        </w:rPr>
        <w:t xml:space="preserve"> obligado a su cumplimiento. Por otra </w:t>
      </w:r>
      <w:r w:rsidR="007F7CD6" w:rsidRPr="004C0E61">
        <w:rPr>
          <w:rFonts w:ascii="ITC Avant Garde" w:hAnsi="ITC Avant Garde"/>
          <w:color w:val="auto"/>
        </w:rPr>
        <w:t>parte,</w:t>
      </w:r>
      <w:r w:rsidRPr="004C0E61">
        <w:rPr>
          <w:rFonts w:ascii="ITC Avant Garde" w:hAnsi="ITC Avant Garde"/>
          <w:color w:val="auto"/>
        </w:rPr>
        <w:t xml:space="preserve"> en la Oferta se señala que las pruebas de calidad entre el OMV y Telcel se realizará de acuerdo a lo establecido en el ATP </w:t>
      </w:r>
      <w:r w:rsidR="00582261">
        <w:rPr>
          <w:rFonts w:ascii="ITC Avant Garde" w:hAnsi="ITC Avant Garde"/>
          <w:color w:val="auto"/>
        </w:rPr>
        <w:t xml:space="preserve">(de sus siglas en inglés “Acceptance Test Procedure”) </w:t>
      </w:r>
      <w:r w:rsidRPr="004C0E61">
        <w:rPr>
          <w:rFonts w:ascii="ITC Avant Garde" w:hAnsi="ITC Avant Garde"/>
          <w:color w:val="auto"/>
        </w:rPr>
        <w:t>que al efecto acuerden el OMV y Telcel.</w:t>
      </w:r>
    </w:p>
    <w:p w14:paraId="5BEECF8C" w14:textId="77777777" w:rsidR="00630356" w:rsidRPr="004C0E61" w:rsidRDefault="00630356" w:rsidP="00116E11">
      <w:pPr>
        <w:spacing w:line="240" w:lineRule="auto"/>
        <w:ind w:left="0" w:firstLine="0"/>
        <w:rPr>
          <w:color w:val="auto"/>
        </w:rPr>
      </w:pPr>
    </w:p>
    <w:p w14:paraId="739D2598" w14:textId="77777777" w:rsidR="00630356" w:rsidRPr="004C0E61" w:rsidRDefault="00630356" w:rsidP="0063035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6EB81C18" w14:textId="77777777" w:rsidR="00630356" w:rsidRPr="004C0E61" w:rsidRDefault="00630356" w:rsidP="00630356">
      <w:pPr>
        <w:spacing w:line="240" w:lineRule="auto"/>
        <w:rPr>
          <w:b/>
          <w:color w:val="auto"/>
          <w:lang w:val="es-ES_tradnl"/>
        </w:rPr>
      </w:pPr>
    </w:p>
    <w:p w14:paraId="281AC9DE" w14:textId="77777777" w:rsidR="00630356" w:rsidRPr="004C0E61" w:rsidRDefault="00630356" w:rsidP="00630356">
      <w:pPr>
        <w:spacing w:line="240" w:lineRule="auto"/>
        <w:rPr>
          <w:rFonts w:ascii="ITC Avant Garde" w:hAnsi="ITC Avant Garde"/>
          <w:color w:val="auto"/>
        </w:rPr>
      </w:pPr>
      <w:r w:rsidRPr="004C0E61">
        <w:rPr>
          <w:rFonts w:ascii="ITC Avant Garde" w:hAnsi="ITC Avant Garde"/>
          <w:color w:val="auto"/>
        </w:rPr>
        <w:t xml:space="preserve">Solicita que se instaure un procedimiento de medición para monitorear y analizar internamente la calidad de los usuarios finales del OMV y comparar los resultados con los factores de desempeño ofrecidos a los propios clientes del AEP, puesto que no hay razón por la que debería de haber diferencias sustanciales de calidad entre los usuarios finales del OMV y del AEP, debido a que el AEP tiene que garantizar un nivel mínimo de servicio impuesto por el Instituto, tanto para el OMV como para él. </w:t>
      </w:r>
      <w:r w:rsidRPr="004C0E61">
        <w:rPr>
          <w:rFonts w:ascii="ITC Avant Garde" w:hAnsi="ITC Avant Garde"/>
          <w:color w:val="auto"/>
        </w:rPr>
        <w:lastRenderedPageBreak/>
        <w:t>Dichos parámetros deben estar recopilados en un anexo sobre el acuerdo de nivel de servicio de la Oferta de OMV y tienen que estar atados a penalidades predefinidas en caso de incumplimiento por parte del AEP.</w:t>
      </w:r>
    </w:p>
    <w:p w14:paraId="26BF1AF3" w14:textId="77777777" w:rsidR="00CA17CC" w:rsidRPr="004C0E61" w:rsidRDefault="00CA17CC" w:rsidP="00630356">
      <w:pPr>
        <w:spacing w:line="240" w:lineRule="auto"/>
        <w:rPr>
          <w:color w:val="auto"/>
        </w:rPr>
      </w:pPr>
    </w:p>
    <w:p w14:paraId="0C7992D4" w14:textId="77777777" w:rsidR="00517B7F" w:rsidRPr="00582261" w:rsidRDefault="00517B7F" w:rsidP="00517B7F">
      <w:pPr>
        <w:spacing w:line="240" w:lineRule="auto"/>
        <w:ind w:left="0" w:firstLine="0"/>
        <w:rPr>
          <w:rFonts w:ascii="ITC Avant Garde" w:hAnsi="ITC Avant Garde"/>
          <w:i/>
          <w:color w:val="auto"/>
        </w:rPr>
      </w:pPr>
      <w:r w:rsidRPr="00582261">
        <w:rPr>
          <w:rFonts w:ascii="ITC Avant Garde" w:hAnsi="ITC Avant Garde"/>
          <w:i/>
          <w:color w:val="auto"/>
        </w:rPr>
        <w:t>Consideraciones del Instituto</w:t>
      </w:r>
    </w:p>
    <w:p w14:paraId="2F028B7C" w14:textId="77777777" w:rsidR="00517B7F" w:rsidRPr="004C0E61" w:rsidRDefault="00517B7F" w:rsidP="00630356">
      <w:pPr>
        <w:spacing w:line="240" w:lineRule="auto"/>
        <w:rPr>
          <w:color w:val="auto"/>
        </w:rPr>
      </w:pPr>
    </w:p>
    <w:p w14:paraId="0FADDDEE" w14:textId="77777777" w:rsidR="00CA17CC" w:rsidRPr="004C0E61" w:rsidRDefault="00CA17CC" w:rsidP="00CA17CC">
      <w:pPr>
        <w:spacing w:after="0" w:line="240" w:lineRule="auto"/>
        <w:ind w:left="0" w:right="0" w:firstLine="0"/>
        <w:rPr>
          <w:rFonts w:ascii="ITC Avant Garde" w:hAnsi="ITC Avant Garde"/>
          <w:color w:val="auto"/>
        </w:rPr>
      </w:pPr>
      <w:r w:rsidRPr="004C0E61">
        <w:rPr>
          <w:rFonts w:ascii="ITC Avant Garde" w:hAnsi="ITC Avant Garde"/>
          <w:color w:val="auto"/>
        </w:rPr>
        <w:t>El OMV cuenta con la posibilidad de realizar las pruebas de calidad que considere necesarias, en caso de que requiera ejecutar dichas pruebas en conjunto con Telcel podrá solicitarlas a través del procedimiento de solicitudes de servicio.</w:t>
      </w:r>
    </w:p>
    <w:p w14:paraId="1C27AAB0" w14:textId="77777777" w:rsidR="00993393" w:rsidRPr="004C0E61" w:rsidRDefault="00993393" w:rsidP="00CA17CC">
      <w:pPr>
        <w:spacing w:line="240" w:lineRule="auto"/>
        <w:ind w:left="0" w:firstLine="0"/>
        <w:rPr>
          <w:color w:val="auto"/>
        </w:rPr>
      </w:pPr>
    </w:p>
    <w:p w14:paraId="38CBD065" w14:textId="77777777" w:rsidR="00993393" w:rsidRPr="004C0E61" w:rsidRDefault="00993393"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GRUPO TELEVISA </w:t>
      </w:r>
    </w:p>
    <w:p w14:paraId="7E067DD7" w14:textId="77777777" w:rsidR="00993393" w:rsidRPr="004C0E61" w:rsidRDefault="00993393" w:rsidP="006B42B6">
      <w:pPr>
        <w:spacing w:line="240" w:lineRule="auto"/>
        <w:rPr>
          <w:b/>
          <w:color w:val="auto"/>
        </w:rPr>
      </w:pPr>
    </w:p>
    <w:p w14:paraId="5A16A86D" w14:textId="77777777" w:rsidR="00993393" w:rsidRPr="004C0E61" w:rsidRDefault="00993393" w:rsidP="006B42B6">
      <w:pPr>
        <w:spacing w:line="240" w:lineRule="auto"/>
        <w:rPr>
          <w:rFonts w:ascii="ITC Avant Garde" w:hAnsi="ITC Avant Garde"/>
          <w:color w:val="auto"/>
        </w:rPr>
      </w:pPr>
      <w:r w:rsidRPr="004C0E61">
        <w:rPr>
          <w:rFonts w:ascii="ITC Avant Garde" w:hAnsi="ITC Avant Garde"/>
          <w:color w:val="auto"/>
        </w:rPr>
        <w:t>Se debe definir un proc</w:t>
      </w:r>
      <w:r w:rsidR="00FE570F" w:rsidRPr="004C0E61">
        <w:rPr>
          <w:rFonts w:ascii="ITC Avant Garde" w:hAnsi="ITC Avant Garde"/>
          <w:color w:val="auto"/>
        </w:rPr>
        <w:t>edimiento claro donde se detalle</w:t>
      </w:r>
      <w:r w:rsidRPr="004C0E61">
        <w:rPr>
          <w:rFonts w:ascii="ITC Avant Garde" w:hAnsi="ITC Avant Garde"/>
          <w:color w:val="auto"/>
        </w:rPr>
        <w:t xml:space="preserve">n todas las pruebas técnicas y administrativas </w:t>
      </w:r>
      <w:r w:rsidR="00FE570F" w:rsidRPr="004C0E61">
        <w:rPr>
          <w:rFonts w:ascii="ITC Avant Garde" w:hAnsi="ITC Avant Garde"/>
          <w:color w:val="auto"/>
        </w:rPr>
        <w:t>faltantes</w:t>
      </w:r>
      <w:r w:rsidRPr="004C0E61">
        <w:rPr>
          <w:rFonts w:ascii="ITC Avant Garde" w:hAnsi="ITC Avant Garde"/>
          <w:color w:val="auto"/>
        </w:rPr>
        <w:t>, así como un compromiso de plazo razonable para garantizar el correcto funcionamiento de la operación</w:t>
      </w:r>
      <w:r w:rsidR="003F2C25" w:rsidRPr="004C0E61">
        <w:rPr>
          <w:rFonts w:ascii="ITC Avant Garde" w:hAnsi="ITC Avant Garde"/>
          <w:color w:val="auto"/>
        </w:rPr>
        <w:t xml:space="preserve"> de los sistemas de ambas partes (plataformas, equipos de res, terminales, entre otros)</w:t>
      </w:r>
      <w:r w:rsidRPr="004C0E61">
        <w:rPr>
          <w:rFonts w:ascii="ITC Avant Garde" w:hAnsi="ITC Avant Garde"/>
          <w:color w:val="auto"/>
        </w:rPr>
        <w:t xml:space="preserve"> </w:t>
      </w:r>
      <w:r w:rsidR="000E4145" w:rsidRPr="004C0E61">
        <w:rPr>
          <w:rFonts w:ascii="ITC Avant Garde" w:hAnsi="ITC Avant Garde"/>
          <w:color w:val="auto"/>
        </w:rPr>
        <w:t>y prevalezca</w:t>
      </w:r>
      <w:r w:rsidRPr="004C0E61">
        <w:rPr>
          <w:rFonts w:ascii="ITC Avant Garde" w:hAnsi="ITC Avant Garde"/>
          <w:color w:val="auto"/>
        </w:rPr>
        <w:t xml:space="preserve"> ágil interacción entre los equipos d</w:t>
      </w:r>
      <w:r w:rsidR="000E4145" w:rsidRPr="004C0E61">
        <w:rPr>
          <w:rFonts w:ascii="ITC Avant Garde" w:hAnsi="ITC Avant Garde"/>
          <w:color w:val="auto"/>
        </w:rPr>
        <w:t xml:space="preserve">el OMV y del AEP , por lo que se considera que </w:t>
      </w:r>
      <w:r w:rsidRPr="004C0E61">
        <w:rPr>
          <w:rFonts w:ascii="ITC Avant Garde" w:hAnsi="ITC Avant Garde"/>
          <w:color w:val="auto"/>
        </w:rPr>
        <w:t>un periodo de un mes es razonable para hacer todas las adecuaciones y ajustes necesarios para la puesta en marcha de la operación del OMV.</w:t>
      </w:r>
    </w:p>
    <w:p w14:paraId="3248393C" w14:textId="77777777" w:rsidR="004663DA" w:rsidRPr="004C0E61" w:rsidRDefault="004663DA" w:rsidP="006B42B6">
      <w:pPr>
        <w:spacing w:line="240" w:lineRule="auto"/>
        <w:rPr>
          <w:rFonts w:ascii="ITC Avant Garde" w:hAnsi="ITC Avant Garde"/>
          <w:color w:val="auto"/>
        </w:rPr>
      </w:pPr>
    </w:p>
    <w:p w14:paraId="17C89242" w14:textId="77777777" w:rsidR="00517B7F" w:rsidRPr="008C0560" w:rsidRDefault="00517B7F" w:rsidP="00517B7F">
      <w:pPr>
        <w:spacing w:line="240" w:lineRule="auto"/>
        <w:ind w:left="0" w:firstLine="0"/>
        <w:rPr>
          <w:rFonts w:ascii="ITC Avant Garde" w:hAnsi="ITC Avant Garde"/>
          <w:i/>
          <w:color w:val="auto"/>
        </w:rPr>
      </w:pPr>
      <w:r w:rsidRPr="008C0560">
        <w:rPr>
          <w:rFonts w:ascii="ITC Avant Garde" w:hAnsi="ITC Avant Garde"/>
          <w:i/>
          <w:color w:val="auto"/>
        </w:rPr>
        <w:t>Consideraciones del Instituto</w:t>
      </w:r>
    </w:p>
    <w:p w14:paraId="049FB131" w14:textId="77777777" w:rsidR="00517B7F" w:rsidRPr="004C0E61" w:rsidRDefault="00517B7F" w:rsidP="006B42B6">
      <w:pPr>
        <w:spacing w:line="240" w:lineRule="auto"/>
        <w:rPr>
          <w:rFonts w:ascii="ITC Avant Garde" w:hAnsi="ITC Avant Garde"/>
          <w:color w:val="auto"/>
        </w:rPr>
      </w:pPr>
    </w:p>
    <w:p w14:paraId="7D5D55A7" w14:textId="286299C9" w:rsidR="004663DA" w:rsidRPr="004C0E61" w:rsidRDefault="004663DA" w:rsidP="004663DA">
      <w:pPr>
        <w:spacing w:after="0" w:line="240" w:lineRule="auto"/>
        <w:ind w:left="0" w:right="0" w:firstLine="0"/>
        <w:rPr>
          <w:rFonts w:ascii="ITC Avant Garde" w:hAnsi="ITC Avant Garde"/>
          <w:color w:val="auto"/>
        </w:rPr>
      </w:pPr>
      <w:r w:rsidRPr="004C0E61">
        <w:rPr>
          <w:rFonts w:ascii="ITC Avant Garde" w:hAnsi="ITC Avant Garde"/>
          <w:color w:val="auto"/>
        </w:rPr>
        <w:t>La Oferta considera la elaboración del documento denominado ATP en el cual se detallan las pruebas técnicas y administrativas que se ejecutarán para asegurar la adecuada prestación del servicio entre el OMV y Telcel. Asimismo, el plazo para garantizar el funcionamiento de la operación de los sistemas dicho plazo es el denominado plazo para la liberación comercial de los servicios de la oferta, en el cual, precisamente se realizan las integraciones y adecuaciones en los diferentes sistemas para la prestación del servicio. En este sentido, la Oferta considera los aspectos señalados por Grupo Televisa.</w:t>
      </w:r>
    </w:p>
    <w:p w14:paraId="00ABD1FF" w14:textId="77777777" w:rsidR="006D2EC2" w:rsidRPr="004C0E61" w:rsidRDefault="006D2EC2" w:rsidP="004663DA">
      <w:pPr>
        <w:spacing w:line="240" w:lineRule="auto"/>
        <w:ind w:left="0" w:firstLine="0"/>
        <w:rPr>
          <w:color w:val="auto"/>
          <w:lang w:val="es-ES_tradnl"/>
        </w:rPr>
      </w:pPr>
    </w:p>
    <w:p w14:paraId="5AA3CD85" w14:textId="77777777" w:rsidR="00991DC2" w:rsidRPr="004C0E61" w:rsidRDefault="00991DC2" w:rsidP="006B42B6">
      <w:pPr>
        <w:spacing w:after="0" w:line="240" w:lineRule="auto"/>
        <w:ind w:left="0" w:right="0" w:firstLine="0"/>
        <w:rPr>
          <w:b/>
          <w:color w:val="auto"/>
        </w:rPr>
      </w:pPr>
      <w:r w:rsidRPr="004C0E61">
        <w:rPr>
          <w:rFonts w:ascii="ITC Avant Garde" w:hAnsi="ITC Avant Garde"/>
          <w:b/>
          <w:color w:val="auto"/>
        </w:rPr>
        <w:t>GRUPO TELEVISA</w:t>
      </w:r>
    </w:p>
    <w:p w14:paraId="591055C3" w14:textId="77777777" w:rsidR="00991DC2" w:rsidRPr="004C0E61" w:rsidRDefault="00991DC2" w:rsidP="006B42B6">
      <w:pPr>
        <w:spacing w:line="240" w:lineRule="auto"/>
        <w:rPr>
          <w:b/>
          <w:color w:val="auto"/>
        </w:rPr>
      </w:pPr>
    </w:p>
    <w:p w14:paraId="62B6F51A" w14:textId="77777777" w:rsidR="00991DC2" w:rsidRPr="004C0E61" w:rsidRDefault="00FD3EAF" w:rsidP="006B42B6">
      <w:pPr>
        <w:spacing w:line="240" w:lineRule="auto"/>
        <w:rPr>
          <w:rFonts w:ascii="ITC Avant Garde" w:hAnsi="ITC Avant Garde"/>
          <w:color w:val="auto"/>
        </w:rPr>
      </w:pPr>
      <w:r w:rsidRPr="004C0E61">
        <w:rPr>
          <w:rFonts w:ascii="ITC Avant Garde" w:hAnsi="ITC Avant Garde"/>
          <w:color w:val="auto"/>
        </w:rPr>
        <w:t xml:space="preserve">Teniendo en cuenta que cualquier equipo tiene que pasar un proceso de homologación efectuado por un laboratorio de prueba independiente y este debe de ser aprobado por el lnstituto, aunado a ello todos los operadores hacen sus propias pruebas técnicas en su red antes de comercializar un terminal y que el AEP pone a disposición del OMV su plataforma de compra para adquirir los mismos terminales que él, no </w:t>
      </w:r>
      <w:r w:rsidR="008C0560">
        <w:rPr>
          <w:rFonts w:ascii="ITC Avant Garde" w:hAnsi="ITC Avant Garde"/>
          <w:color w:val="auto"/>
        </w:rPr>
        <w:t>ve razón del porqué la</w:t>
      </w:r>
      <w:r w:rsidRPr="004C0E61">
        <w:rPr>
          <w:rFonts w:ascii="ITC Avant Garde" w:hAnsi="ITC Avant Garde"/>
          <w:color w:val="auto"/>
        </w:rPr>
        <w:t>s terminales pueden sufrir problemas de calidad por sus esp</w:t>
      </w:r>
      <w:r w:rsidR="004F37AA" w:rsidRPr="004C0E61">
        <w:rPr>
          <w:rFonts w:ascii="ITC Avant Garde" w:hAnsi="ITC Avant Garde"/>
          <w:color w:val="auto"/>
        </w:rPr>
        <w:t>ecificaciones y/o configuración</w:t>
      </w:r>
      <w:r w:rsidRPr="004C0E61">
        <w:rPr>
          <w:rFonts w:ascii="ITC Avant Garde" w:hAnsi="ITC Avant Garde"/>
          <w:color w:val="auto"/>
        </w:rPr>
        <w:t>, por lo que se debe considerar que</w:t>
      </w:r>
      <w:r w:rsidR="00991DC2" w:rsidRPr="004C0E61">
        <w:rPr>
          <w:rFonts w:ascii="ITC Avant Garde" w:hAnsi="ITC Avant Garde"/>
          <w:color w:val="auto"/>
        </w:rPr>
        <w:t xml:space="preserve"> el terminal no debería de jugar un factor determinante en la calidad ofrecida a los usuarios finales del OMV.</w:t>
      </w:r>
    </w:p>
    <w:p w14:paraId="1FE5C96E" w14:textId="77777777" w:rsidR="004663DA" w:rsidRPr="004C0E61" w:rsidRDefault="004663DA" w:rsidP="00702DF6">
      <w:pPr>
        <w:spacing w:after="0" w:line="240" w:lineRule="auto"/>
        <w:ind w:left="0" w:right="0" w:firstLine="0"/>
        <w:rPr>
          <w:rFonts w:ascii="ITC Avant Garde" w:hAnsi="ITC Avant Garde"/>
          <w:color w:val="auto"/>
        </w:rPr>
      </w:pPr>
    </w:p>
    <w:p w14:paraId="4D6D326A" w14:textId="77777777" w:rsidR="00517B7F" w:rsidRPr="008C0560" w:rsidRDefault="00517B7F" w:rsidP="00517B7F">
      <w:pPr>
        <w:spacing w:line="240" w:lineRule="auto"/>
        <w:ind w:left="0" w:firstLine="0"/>
        <w:rPr>
          <w:rFonts w:ascii="ITC Avant Garde" w:hAnsi="ITC Avant Garde"/>
          <w:i/>
          <w:color w:val="auto"/>
        </w:rPr>
      </w:pPr>
      <w:r w:rsidRPr="008C0560">
        <w:rPr>
          <w:rFonts w:ascii="ITC Avant Garde" w:hAnsi="ITC Avant Garde"/>
          <w:i/>
          <w:color w:val="auto"/>
        </w:rPr>
        <w:t>Consideraciones del Instituto</w:t>
      </w:r>
    </w:p>
    <w:p w14:paraId="7133E1D9" w14:textId="77777777" w:rsidR="00517B7F" w:rsidRPr="004C0E61" w:rsidRDefault="00517B7F" w:rsidP="00702DF6">
      <w:pPr>
        <w:spacing w:after="0" w:line="240" w:lineRule="auto"/>
        <w:ind w:left="0" w:right="0" w:firstLine="0"/>
        <w:rPr>
          <w:rFonts w:ascii="ITC Avant Garde" w:hAnsi="ITC Avant Garde"/>
          <w:color w:val="auto"/>
        </w:rPr>
      </w:pPr>
    </w:p>
    <w:p w14:paraId="591337A8" w14:textId="790C2B21" w:rsidR="00113AF2" w:rsidRDefault="006A52F8" w:rsidP="00702DF6">
      <w:pPr>
        <w:spacing w:after="0" w:line="240" w:lineRule="auto"/>
        <w:ind w:left="0" w:right="0" w:firstLine="0"/>
        <w:rPr>
          <w:rFonts w:ascii="ITC Avant Garde" w:hAnsi="ITC Avant Garde"/>
          <w:color w:val="auto"/>
        </w:rPr>
      </w:pPr>
      <w:r>
        <w:rPr>
          <w:rFonts w:ascii="ITC Avant Garde" w:hAnsi="ITC Avant Garde"/>
          <w:color w:val="auto"/>
        </w:rPr>
        <w:t>Adicionalmente a lo señalado por Televisa,</w:t>
      </w:r>
      <w:r w:rsidR="00702DF6" w:rsidRPr="004C0E61">
        <w:rPr>
          <w:rFonts w:ascii="ITC Avant Garde" w:hAnsi="ITC Avant Garde"/>
          <w:color w:val="auto"/>
        </w:rPr>
        <w:t xml:space="preserve"> </w:t>
      </w:r>
      <w:r w:rsidR="00113AF2">
        <w:rPr>
          <w:rFonts w:ascii="ITC Avant Garde" w:hAnsi="ITC Avant Garde"/>
          <w:color w:val="auto"/>
        </w:rPr>
        <w:t xml:space="preserve">la Oferta establece </w:t>
      </w:r>
      <w:r>
        <w:rPr>
          <w:rFonts w:ascii="ITC Avant Garde" w:hAnsi="ITC Avant Garde"/>
          <w:color w:val="auto"/>
        </w:rPr>
        <w:t>que</w:t>
      </w:r>
      <w:r w:rsidR="00113AF2">
        <w:rPr>
          <w:rFonts w:ascii="ITC Avant Garde" w:hAnsi="ITC Avant Garde"/>
          <w:color w:val="auto"/>
        </w:rPr>
        <w:t xml:space="preserve"> </w:t>
      </w:r>
      <w:r w:rsidR="00702DF6" w:rsidRPr="004C0E61">
        <w:rPr>
          <w:rFonts w:ascii="ITC Avant Garde" w:hAnsi="ITC Avant Garde"/>
          <w:color w:val="auto"/>
        </w:rPr>
        <w:t>el OMV adqui</w:t>
      </w:r>
      <w:r>
        <w:rPr>
          <w:rFonts w:ascii="ITC Avant Garde" w:hAnsi="ITC Avant Garde"/>
          <w:color w:val="auto"/>
        </w:rPr>
        <w:t>era</w:t>
      </w:r>
      <w:r w:rsidR="00702DF6" w:rsidRPr="004C0E61">
        <w:rPr>
          <w:rFonts w:ascii="ITC Avant Garde" w:hAnsi="ITC Avant Garde"/>
          <w:color w:val="auto"/>
        </w:rPr>
        <w:t xml:space="preserve"> equipos terminales a proveedores diferentes a los que Telcel </w:t>
      </w:r>
      <w:r w:rsidR="00113AF2">
        <w:rPr>
          <w:rFonts w:ascii="ITC Avant Garde" w:hAnsi="ITC Avant Garde"/>
          <w:color w:val="auto"/>
        </w:rPr>
        <w:t xml:space="preserve">les </w:t>
      </w:r>
      <w:r w:rsidR="00702DF6" w:rsidRPr="004C0E61">
        <w:rPr>
          <w:rFonts w:ascii="ITC Avant Garde" w:hAnsi="ITC Avant Garde"/>
          <w:color w:val="auto"/>
        </w:rPr>
        <w:t xml:space="preserve">adquiere </w:t>
      </w:r>
      <w:r w:rsidR="00702DF6" w:rsidRPr="004C0E61">
        <w:rPr>
          <w:rFonts w:ascii="ITC Avant Garde" w:hAnsi="ITC Avant Garde"/>
          <w:color w:val="auto"/>
        </w:rPr>
        <w:lastRenderedPageBreak/>
        <w:t xml:space="preserve">terminales. </w:t>
      </w:r>
      <w:r w:rsidR="00113AF2">
        <w:rPr>
          <w:rFonts w:ascii="ITC Avant Garde" w:hAnsi="ITC Avant Garde"/>
          <w:color w:val="auto"/>
        </w:rPr>
        <w:t>Asimismo, los clientes del OMV pueden adquirir cualquier tipo de terminal, incluso no homologadas, ni comprobadas a cualquier proveedor.</w:t>
      </w:r>
    </w:p>
    <w:p w14:paraId="44BC0362" w14:textId="77777777" w:rsidR="00113AF2" w:rsidRDefault="00113AF2" w:rsidP="00702DF6">
      <w:pPr>
        <w:spacing w:after="0" w:line="240" w:lineRule="auto"/>
        <w:ind w:left="0" w:right="0" w:firstLine="0"/>
        <w:rPr>
          <w:rFonts w:ascii="ITC Avant Garde" w:hAnsi="ITC Avant Garde"/>
          <w:color w:val="auto"/>
        </w:rPr>
      </w:pPr>
    </w:p>
    <w:p w14:paraId="6E6C3DC3" w14:textId="451A1CFC" w:rsidR="004663DA" w:rsidRPr="004C0E61" w:rsidRDefault="00AD6749" w:rsidP="00AD6749">
      <w:pPr>
        <w:spacing w:after="0" w:line="240" w:lineRule="auto"/>
        <w:rPr>
          <w:rFonts w:ascii="ITC Avant Garde" w:hAnsi="ITC Avant Garde"/>
          <w:color w:val="auto"/>
        </w:rPr>
      </w:pPr>
      <w:r>
        <w:rPr>
          <w:rFonts w:ascii="ITC Avant Garde" w:hAnsi="ITC Avant Garde"/>
          <w:color w:val="auto"/>
        </w:rPr>
        <w:t>En este sentido, se señala que</w:t>
      </w:r>
      <w:r w:rsidRPr="00AD6749">
        <w:rPr>
          <w:rFonts w:ascii="ITC Avant Garde" w:hAnsi="ITC Avant Garde"/>
          <w:color w:val="auto"/>
        </w:rPr>
        <w:t xml:space="preserve"> las capacidades de transmisión (Uplink) y recepción (Downlink) de los equipos están determinados por las categorías de equipos terminales, los cuales definen características como la multiplexación espacial (MIMO), el orden de modulación por Modulación de cuadratura (QAM) entre otros, por lo cual el tipo de equipo terminal s</w:t>
      </w:r>
      <w:r>
        <w:rPr>
          <w:rFonts w:ascii="ITC Avant Garde" w:hAnsi="ITC Avant Garde"/>
          <w:color w:val="auto"/>
        </w:rPr>
        <w:t>í</w:t>
      </w:r>
      <w:r w:rsidRPr="00AD6749">
        <w:rPr>
          <w:rFonts w:ascii="ITC Avant Garde" w:hAnsi="ITC Avant Garde"/>
          <w:color w:val="auto"/>
        </w:rPr>
        <w:t xml:space="preserve"> impacta en la calidad</w:t>
      </w:r>
      <w:r w:rsidR="00702DF6" w:rsidRPr="00AD6749">
        <w:rPr>
          <w:rFonts w:ascii="ITC Avant Garde" w:hAnsi="ITC Avant Garde"/>
          <w:color w:val="auto"/>
        </w:rPr>
        <w:t xml:space="preserve">. </w:t>
      </w:r>
      <w:r w:rsidRPr="00AD6749">
        <w:rPr>
          <w:rFonts w:ascii="ITC Avant Garde" w:hAnsi="ITC Avant Garde"/>
          <w:color w:val="auto"/>
        </w:rPr>
        <w:t>Las categorías de equipos terminales para WCDMA están definidos en el estándar TS 25.306 de la 3GPP, mientras que para los equipos LTE están contenidos en el estándar TS 36.306</w:t>
      </w:r>
      <w:r>
        <w:rPr>
          <w:rFonts w:ascii="ITC Avant Garde" w:hAnsi="ITC Avant Garde"/>
          <w:color w:val="auto"/>
        </w:rPr>
        <w:t xml:space="preserve">. En el caso de utilizar equipos terminales que no cumplen con estándares internacionales se puede generar un exceso de señalización que consume recursos de la red evitando que dichos recursos se asignen a la prestación del servicio a los usuarios. </w:t>
      </w:r>
      <w:r w:rsidR="00702DF6" w:rsidRPr="00AD6749">
        <w:rPr>
          <w:rFonts w:ascii="ITC Avant Garde" w:hAnsi="ITC Avant Garde"/>
          <w:color w:val="auto"/>
        </w:rPr>
        <w:t>En este sentido, la Oferta considera el equipo terminal como un posible factor de calidad del servicio.</w:t>
      </w:r>
    </w:p>
    <w:p w14:paraId="498A4C76" w14:textId="77777777" w:rsidR="004F6794" w:rsidRPr="004C0E61" w:rsidRDefault="004F6794" w:rsidP="00702DF6">
      <w:pPr>
        <w:spacing w:after="0" w:line="240" w:lineRule="auto"/>
        <w:ind w:left="0" w:right="0" w:firstLine="0"/>
        <w:rPr>
          <w:rFonts w:ascii="ITC Avant Garde" w:hAnsi="ITC Avant Garde"/>
          <w:color w:val="auto"/>
        </w:rPr>
      </w:pPr>
    </w:p>
    <w:p w14:paraId="59A436FD" w14:textId="77777777" w:rsidR="004F6794" w:rsidRPr="004C0E61" w:rsidRDefault="004F6794"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0BDE65E0" w14:textId="77777777" w:rsidR="004F6794" w:rsidRPr="004C0E61" w:rsidRDefault="004F6794" w:rsidP="006B42B6">
      <w:pPr>
        <w:spacing w:line="240" w:lineRule="auto"/>
        <w:rPr>
          <w:b/>
          <w:color w:val="auto"/>
        </w:rPr>
      </w:pPr>
    </w:p>
    <w:p w14:paraId="6DF6ED4E" w14:textId="77777777" w:rsidR="004F6794" w:rsidRPr="004C0E61" w:rsidRDefault="00967F32" w:rsidP="006B42B6">
      <w:pPr>
        <w:spacing w:line="240" w:lineRule="auto"/>
        <w:rPr>
          <w:rFonts w:ascii="ITC Avant Garde" w:hAnsi="ITC Avant Garde"/>
          <w:color w:val="auto"/>
        </w:rPr>
      </w:pPr>
      <w:r w:rsidRPr="004C0E61">
        <w:rPr>
          <w:rFonts w:ascii="ITC Avant Garde" w:hAnsi="ITC Avant Garde"/>
          <w:color w:val="auto"/>
        </w:rPr>
        <w:t xml:space="preserve">Alude que </w:t>
      </w:r>
      <w:r w:rsidR="004F6794" w:rsidRPr="004C0E61">
        <w:rPr>
          <w:rFonts w:ascii="ITC Avant Garde" w:hAnsi="ITC Avant Garde"/>
          <w:color w:val="auto"/>
        </w:rPr>
        <w:t>el Instituto le</w:t>
      </w:r>
      <w:r w:rsidRPr="004C0E61">
        <w:rPr>
          <w:rFonts w:ascii="ITC Avant Garde" w:hAnsi="ITC Avant Garde"/>
          <w:color w:val="auto"/>
        </w:rPr>
        <w:t xml:space="preserve"> debe de solicitar</w:t>
      </w:r>
      <w:r w:rsidR="004F6794" w:rsidRPr="004C0E61">
        <w:rPr>
          <w:rFonts w:ascii="ITC Avant Garde" w:hAnsi="ITC Avant Garde"/>
          <w:color w:val="auto"/>
        </w:rPr>
        <w:t xml:space="preserve"> al AEP que</w:t>
      </w:r>
      <w:r w:rsidRPr="004C0E61">
        <w:rPr>
          <w:rFonts w:ascii="ITC Avant Garde" w:hAnsi="ITC Avant Garde"/>
          <w:color w:val="auto"/>
        </w:rPr>
        <w:t xml:space="preserve"> </w:t>
      </w:r>
      <w:r w:rsidR="004F6794" w:rsidRPr="004C0E61">
        <w:rPr>
          <w:rFonts w:ascii="ITC Avant Garde" w:hAnsi="ITC Avant Garde"/>
          <w:color w:val="auto"/>
        </w:rPr>
        <w:t>incluya en la Oferta los niveles necesarios para garantizar la calidad de los servicios y las penalidades correspondientes p</w:t>
      </w:r>
      <w:r w:rsidRPr="004C0E61">
        <w:rPr>
          <w:rFonts w:ascii="ITC Avant Garde" w:hAnsi="ITC Avant Garde"/>
          <w:color w:val="auto"/>
        </w:rPr>
        <w:t>or incumplimiento</w:t>
      </w:r>
      <w:r w:rsidR="004F6794" w:rsidRPr="004C0E61">
        <w:rPr>
          <w:rFonts w:ascii="ITC Avant Garde" w:hAnsi="ITC Avant Garde"/>
          <w:color w:val="auto"/>
        </w:rPr>
        <w:t xml:space="preserve">. Adicionalmente, se requiere que el Instituto verifique y audite de manera activa y proactiva los compromisos impuestos al AEP </w:t>
      </w:r>
      <w:r w:rsidR="00D9518B" w:rsidRPr="004C0E61">
        <w:rPr>
          <w:rFonts w:ascii="ITC Avant Garde" w:hAnsi="ITC Avant Garde"/>
          <w:color w:val="auto"/>
        </w:rPr>
        <w:t xml:space="preserve">referentes al </w:t>
      </w:r>
      <w:r w:rsidR="004F6794" w:rsidRPr="004C0E61">
        <w:rPr>
          <w:rFonts w:ascii="ITC Avant Garde" w:hAnsi="ITC Avant Garde"/>
          <w:color w:val="auto"/>
        </w:rPr>
        <w:t>cumplimiento equitativo de los acuerdos de nivel</w:t>
      </w:r>
      <w:r w:rsidR="004F37AA" w:rsidRPr="004C0E61">
        <w:rPr>
          <w:rFonts w:ascii="ITC Avant Garde" w:hAnsi="ITC Avant Garde"/>
          <w:color w:val="auto"/>
        </w:rPr>
        <w:t xml:space="preserve"> de servicio tanto para los OMV</w:t>
      </w:r>
      <w:r w:rsidR="004F6794" w:rsidRPr="004C0E61">
        <w:rPr>
          <w:rFonts w:ascii="ITC Avant Garde" w:hAnsi="ITC Avant Garde"/>
          <w:color w:val="auto"/>
        </w:rPr>
        <w:t xml:space="preserve"> como internamente, así el resultado de este ejercicio de verificación y auditoría debería ser imponer nuevas medidas y penalidades que lleven al cumplimiento efectivo de las medidas de equivalencia.</w:t>
      </w:r>
    </w:p>
    <w:p w14:paraId="34FACC9C" w14:textId="77777777" w:rsidR="00F75EC2" w:rsidRPr="004C0E61" w:rsidRDefault="00F75EC2" w:rsidP="006B42B6">
      <w:pPr>
        <w:spacing w:line="240" w:lineRule="auto"/>
        <w:rPr>
          <w:rFonts w:ascii="ITC Avant Garde" w:hAnsi="ITC Avant Garde"/>
          <w:color w:val="auto"/>
        </w:rPr>
      </w:pPr>
    </w:p>
    <w:p w14:paraId="14885F81" w14:textId="77777777" w:rsidR="00517B7F" w:rsidRPr="004C0E61" w:rsidRDefault="00517B7F" w:rsidP="00517B7F">
      <w:pPr>
        <w:spacing w:line="240" w:lineRule="auto"/>
        <w:ind w:left="0" w:firstLine="0"/>
        <w:rPr>
          <w:i/>
          <w:color w:val="auto"/>
        </w:rPr>
      </w:pPr>
      <w:r w:rsidRPr="008C0560">
        <w:rPr>
          <w:rFonts w:ascii="ITC Avant Garde" w:hAnsi="ITC Avant Garde"/>
          <w:i/>
          <w:color w:val="auto"/>
        </w:rPr>
        <w:t>Consideraciones del Instituto</w:t>
      </w:r>
    </w:p>
    <w:p w14:paraId="4EC4A1BE" w14:textId="77777777" w:rsidR="00517B7F" w:rsidRPr="004C0E61" w:rsidRDefault="00517B7F" w:rsidP="006B42B6">
      <w:pPr>
        <w:spacing w:line="240" w:lineRule="auto"/>
        <w:rPr>
          <w:rFonts w:ascii="ITC Avant Garde" w:hAnsi="ITC Avant Garde"/>
          <w:color w:val="auto"/>
        </w:rPr>
      </w:pPr>
    </w:p>
    <w:p w14:paraId="687DD39B" w14:textId="77777777" w:rsidR="00F75EC2" w:rsidRPr="004C0E61" w:rsidRDefault="00F75EC2" w:rsidP="00F75EC2">
      <w:pPr>
        <w:spacing w:after="0" w:line="240" w:lineRule="auto"/>
        <w:ind w:left="0" w:right="0" w:firstLine="0"/>
        <w:rPr>
          <w:rFonts w:ascii="ITC Avant Garde" w:hAnsi="ITC Avant Garde"/>
          <w:color w:val="auto"/>
        </w:rPr>
      </w:pPr>
      <w:r w:rsidRPr="004C0E61">
        <w:rPr>
          <w:rFonts w:ascii="ITC Avant Garde" w:hAnsi="ITC Avant Garde"/>
          <w:color w:val="auto"/>
        </w:rPr>
        <w:t xml:space="preserve">Se reitera que la metodología para la medición de calidad en redes móviles se establece en los Lineamientos de Calidad, por lo que Telcel y el OMV están obligados a su cumplimiento. </w:t>
      </w:r>
    </w:p>
    <w:p w14:paraId="3E2BDC7E" w14:textId="77777777" w:rsidR="00B8679D" w:rsidRPr="004C0E61" w:rsidRDefault="00B8679D" w:rsidP="006B42B6">
      <w:pPr>
        <w:spacing w:line="240" w:lineRule="auto"/>
        <w:rPr>
          <w:b/>
          <w:color w:val="auto"/>
          <w:lang w:val="es-ES_tradnl"/>
        </w:rPr>
      </w:pPr>
    </w:p>
    <w:p w14:paraId="33B698ED" w14:textId="77777777" w:rsidR="00FE3D69" w:rsidRPr="004C0E61" w:rsidRDefault="00FE3D69" w:rsidP="006B42B6">
      <w:pPr>
        <w:pStyle w:val="Ttulo2"/>
        <w:spacing w:before="0" w:line="240" w:lineRule="auto"/>
        <w:ind w:left="0" w:right="0" w:firstLine="0"/>
        <w:rPr>
          <w:lang w:val="es-ES_tradnl"/>
        </w:rPr>
      </w:pPr>
      <w:r w:rsidRPr="004C0E61">
        <w:rPr>
          <w:lang w:val="es-ES_tradnl"/>
        </w:rPr>
        <w:t xml:space="preserve">Anexo VII Procedimiento de la Atención a Incidencias </w:t>
      </w:r>
    </w:p>
    <w:p w14:paraId="7F159D0D" w14:textId="77777777" w:rsidR="00FE3D69" w:rsidRPr="004C0E61" w:rsidRDefault="00FE3D69" w:rsidP="006B42B6">
      <w:pPr>
        <w:spacing w:line="240" w:lineRule="auto"/>
        <w:rPr>
          <w:color w:val="auto"/>
          <w:lang w:val="es-ES_tradnl"/>
        </w:rPr>
      </w:pPr>
    </w:p>
    <w:p w14:paraId="7B36FD92" w14:textId="77777777" w:rsidR="00FE3D69" w:rsidRPr="004C0E61" w:rsidRDefault="00A87E1B"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OUI y AXTEL</w:t>
      </w:r>
    </w:p>
    <w:p w14:paraId="07AAC201" w14:textId="77777777" w:rsidR="006D2EC2" w:rsidRPr="004C0E61" w:rsidRDefault="006D2EC2" w:rsidP="006B42B6">
      <w:pPr>
        <w:spacing w:line="240" w:lineRule="auto"/>
        <w:rPr>
          <w:color w:val="auto"/>
        </w:rPr>
      </w:pPr>
    </w:p>
    <w:p w14:paraId="3CE14C7F" w14:textId="77777777" w:rsidR="004B3D34" w:rsidRPr="004C0E61" w:rsidRDefault="00FE3D69" w:rsidP="00A87E1B">
      <w:pPr>
        <w:spacing w:line="240" w:lineRule="auto"/>
        <w:rPr>
          <w:rFonts w:ascii="ITC Avant Garde" w:hAnsi="ITC Avant Garde"/>
          <w:color w:val="auto"/>
        </w:rPr>
      </w:pPr>
      <w:r w:rsidRPr="004C0E61">
        <w:rPr>
          <w:rFonts w:ascii="ITC Avant Garde" w:hAnsi="ITC Avant Garde"/>
          <w:color w:val="auto"/>
        </w:rPr>
        <w:t xml:space="preserve">Señala que los horarios de comunicación al centro de atención telefónico para OMV debe de ser de 24 horas los 365 días del año </w:t>
      </w:r>
      <w:r w:rsidR="00A87E1B" w:rsidRPr="004C0E61">
        <w:rPr>
          <w:rFonts w:ascii="ITC Avant Garde" w:hAnsi="ITC Avant Garde"/>
          <w:color w:val="auto"/>
        </w:rPr>
        <w:t>ya que un</w:t>
      </w:r>
      <w:r w:rsidRPr="004C0E61">
        <w:rPr>
          <w:rFonts w:ascii="ITC Avant Garde" w:hAnsi="ITC Avant Garde"/>
          <w:color w:val="auto"/>
        </w:rPr>
        <w:t xml:space="preserve"> correo electrónico para la atención de fallas críticas no es una o</w:t>
      </w:r>
      <w:r w:rsidR="00A87E1B" w:rsidRPr="004C0E61">
        <w:rPr>
          <w:rFonts w:ascii="ITC Avant Garde" w:hAnsi="ITC Avant Garde"/>
          <w:color w:val="auto"/>
        </w:rPr>
        <w:t xml:space="preserve">pción satisfactoria para el OMV, </w:t>
      </w:r>
      <w:r w:rsidR="004B3D34" w:rsidRPr="004C0E61">
        <w:rPr>
          <w:rFonts w:ascii="ITC Avant Garde" w:hAnsi="ITC Avant Garde"/>
          <w:color w:val="auto"/>
        </w:rPr>
        <w:t xml:space="preserve">con el objetivo de restaurar el servicio del cliente final en el menor tiempo posible independiente del horario en el que se suscite. </w:t>
      </w:r>
    </w:p>
    <w:p w14:paraId="2A407D74" w14:textId="77777777" w:rsidR="00970470" w:rsidRPr="004C0E61" w:rsidRDefault="00970470" w:rsidP="00970470">
      <w:pPr>
        <w:spacing w:line="240" w:lineRule="auto"/>
        <w:ind w:left="0" w:firstLine="0"/>
        <w:rPr>
          <w:color w:val="auto"/>
        </w:rPr>
      </w:pPr>
    </w:p>
    <w:p w14:paraId="07199267" w14:textId="77777777" w:rsidR="00517B7F" w:rsidRPr="008C0560" w:rsidRDefault="00517B7F" w:rsidP="00517B7F">
      <w:pPr>
        <w:spacing w:line="240" w:lineRule="auto"/>
        <w:ind w:left="0" w:firstLine="0"/>
        <w:rPr>
          <w:rFonts w:ascii="ITC Avant Garde" w:hAnsi="ITC Avant Garde"/>
          <w:i/>
          <w:color w:val="auto"/>
        </w:rPr>
      </w:pPr>
      <w:r w:rsidRPr="008C0560">
        <w:rPr>
          <w:rFonts w:ascii="ITC Avant Garde" w:hAnsi="ITC Avant Garde"/>
          <w:i/>
          <w:color w:val="auto"/>
        </w:rPr>
        <w:t>Consideraciones del Instituto</w:t>
      </w:r>
    </w:p>
    <w:p w14:paraId="7B1222ED" w14:textId="77777777" w:rsidR="00517B7F" w:rsidRPr="004C0E61" w:rsidRDefault="00517B7F" w:rsidP="00970470">
      <w:pPr>
        <w:spacing w:line="240" w:lineRule="auto"/>
        <w:ind w:left="0" w:firstLine="0"/>
        <w:rPr>
          <w:color w:val="auto"/>
        </w:rPr>
      </w:pPr>
    </w:p>
    <w:p w14:paraId="01D2D011" w14:textId="15D6D647" w:rsidR="00970470" w:rsidRPr="004C0E61" w:rsidRDefault="00970470" w:rsidP="00970470">
      <w:pPr>
        <w:spacing w:after="0" w:line="240" w:lineRule="auto"/>
        <w:ind w:left="0" w:right="0" w:firstLine="0"/>
        <w:rPr>
          <w:rFonts w:ascii="ITC Avant Garde" w:hAnsi="ITC Avant Garde"/>
          <w:color w:val="auto"/>
        </w:rPr>
      </w:pPr>
      <w:r w:rsidRPr="004C0E61">
        <w:rPr>
          <w:rFonts w:ascii="ITC Avant Garde" w:hAnsi="ITC Avant Garde"/>
          <w:color w:val="auto"/>
        </w:rPr>
        <w:t xml:space="preserve">El medio para el reporte de fallas e incidencias es el </w:t>
      </w:r>
      <w:r w:rsidR="00782CBB">
        <w:rPr>
          <w:rFonts w:ascii="ITC Avant Garde" w:hAnsi="ITC Avant Garde"/>
          <w:color w:val="auto"/>
        </w:rPr>
        <w:t>SEG</w:t>
      </w:r>
      <w:r w:rsidRPr="004C0E61">
        <w:rPr>
          <w:rFonts w:ascii="ITC Avant Garde" w:hAnsi="ITC Avant Garde"/>
          <w:color w:val="auto"/>
        </w:rPr>
        <w:t xml:space="preserve">, mismo que permite el levantamiento de reportes, así como su seguimiento. En este sentido el Centro de </w:t>
      </w:r>
      <w:r w:rsidRPr="004C0E61">
        <w:rPr>
          <w:rFonts w:ascii="ITC Avant Garde" w:hAnsi="ITC Avant Garde"/>
          <w:color w:val="auto"/>
        </w:rPr>
        <w:lastRenderedPageBreak/>
        <w:t>Atención Telefónico al que se hace referencia en la Oferta es únicamente una herramienta adicional que permite que, en el caso de incidencias r</w:t>
      </w:r>
      <w:r w:rsidR="008C0560">
        <w:rPr>
          <w:rFonts w:ascii="ITC Avant Garde" w:hAnsi="ITC Avant Garde"/>
          <w:color w:val="auto"/>
        </w:rPr>
        <w:t>eportadas por un usuario específico é</w:t>
      </w:r>
      <w:r w:rsidRPr="004C0E61">
        <w:rPr>
          <w:rFonts w:ascii="ITC Avant Garde" w:hAnsi="ITC Avant Garde"/>
          <w:color w:val="auto"/>
        </w:rPr>
        <w:t>sta se pueda solucionar en línea, no así las fallas masivas.</w:t>
      </w:r>
    </w:p>
    <w:p w14:paraId="0F84DA4B" w14:textId="77777777" w:rsidR="00970470" w:rsidRPr="004C0E61" w:rsidRDefault="00970470" w:rsidP="00970470">
      <w:pPr>
        <w:spacing w:after="0" w:line="240" w:lineRule="auto"/>
        <w:ind w:left="0" w:right="0" w:firstLine="0"/>
        <w:rPr>
          <w:rFonts w:ascii="ITC Avant Garde" w:hAnsi="ITC Avant Garde"/>
          <w:color w:val="auto"/>
        </w:rPr>
      </w:pPr>
    </w:p>
    <w:p w14:paraId="76B738FA" w14:textId="77777777" w:rsidR="00970470" w:rsidRPr="004C0E61" w:rsidRDefault="00970470" w:rsidP="00970470">
      <w:pPr>
        <w:spacing w:after="0" w:line="240" w:lineRule="auto"/>
        <w:ind w:left="0" w:right="0" w:firstLine="0"/>
        <w:rPr>
          <w:rFonts w:ascii="ITC Avant Garde" w:hAnsi="ITC Avant Garde"/>
          <w:color w:val="auto"/>
        </w:rPr>
      </w:pPr>
      <w:r w:rsidRPr="004C0E61">
        <w:rPr>
          <w:rFonts w:ascii="ITC Avant Garde" w:hAnsi="ITC Avant Garde"/>
          <w:color w:val="auto"/>
        </w:rPr>
        <w:t>En este sentido, el OMV debe</w:t>
      </w:r>
      <w:r w:rsidR="002576E5">
        <w:rPr>
          <w:rFonts w:ascii="ITC Avant Garde" w:hAnsi="ITC Avant Garde"/>
          <w:color w:val="auto"/>
        </w:rPr>
        <w:t>rá</w:t>
      </w:r>
      <w:r w:rsidRPr="004C0E61">
        <w:rPr>
          <w:rFonts w:ascii="ITC Avant Garde" w:hAnsi="ITC Avant Garde"/>
          <w:color w:val="auto"/>
        </w:rPr>
        <w:t xml:space="preserve"> reportar las fallas e incidencias a través del SEG, lo cual permitirá verificar el cumplimiento de lo establecido en las Medidas</w:t>
      </w:r>
      <w:r w:rsidR="008C0560">
        <w:rPr>
          <w:rFonts w:ascii="ITC Avant Garde" w:hAnsi="ITC Avant Garde"/>
          <w:color w:val="auto"/>
        </w:rPr>
        <w:t xml:space="preserve"> Móviles,</w:t>
      </w:r>
      <w:r w:rsidRPr="004C0E61">
        <w:rPr>
          <w:rFonts w:ascii="ITC Avant Garde" w:hAnsi="ITC Avant Garde"/>
          <w:color w:val="auto"/>
        </w:rPr>
        <w:t xml:space="preserve"> así como en la Oferta.</w:t>
      </w:r>
    </w:p>
    <w:p w14:paraId="6E11B578" w14:textId="77777777" w:rsidR="00970470" w:rsidRPr="004C0E61" w:rsidRDefault="00970470" w:rsidP="00970470">
      <w:pPr>
        <w:spacing w:line="240" w:lineRule="auto"/>
        <w:rPr>
          <w:color w:val="auto"/>
        </w:rPr>
      </w:pPr>
    </w:p>
    <w:p w14:paraId="386BB71A" w14:textId="77777777" w:rsidR="004B3D34" w:rsidRPr="004C0E61" w:rsidRDefault="004B3D34"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OUI </w:t>
      </w:r>
    </w:p>
    <w:p w14:paraId="175C39B0" w14:textId="77777777" w:rsidR="00B0570A" w:rsidRPr="004C0E61" w:rsidRDefault="00B0570A" w:rsidP="006B42B6">
      <w:pPr>
        <w:spacing w:line="240" w:lineRule="auto"/>
        <w:rPr>
          <w:color w:val="auto"/>
        </w:rPr>
      </w:pPr>
    </w:p>
    <w:p w14:paraId="481DD53A" w14:textId="77777777" w:rsidR="00B0570A" w:rsidRPr="004C0E61" w:rsidRDefault="00A87E1B" w:rsidP="006B42B6">
      <w:pPr>
        <w:spacing w:line="240" w:lineRule="auto"/>
        <w:rPr>
          <w:rFonts w:ascii="ITC Avant Garde" w:hAnsi="ITC Avant Garde"/>
          <w:color w:val="auto"/>
        </w:rPr>
      </w:pPr>
      <w:r w:rsidRPr="004C0E61">
        <w:rPr>
          <w:rFonts w:ascii="ITC Avant Garde" w:hAnsi="ITC Avant Garde"/>
          <w:color w:val="auto"/>
        </w:rPr>
        <w:t>R</w:t>
      </w:r>
      <w:r w:rsidR="00FF179E" w:rsidRPr="004C0E61">
        <w:rPr>
          <w:rFonts w:ascii="ITC Avant Garde" w:hAnsi="ITC Avant Garde"/>
          <w:color w:val="auto"/>
        </w:rPr>
        <w:t>especto</w:t>
      </w:r>
      <w:r w:rsidR="00FE3D69" w:rsidRPr="004C0E61">
        <w:rPr>
          <w:rFonts w:ascii="ITC Avant Garde" w:hAnsi="ITC Avant Garde"/>
          <w:color w:val="auto"/>
        </w:rPr>
        <w:t xml:space="preserve"> al procedimiento de levantar el reporte de incidencias,</w:t>
      </w:r>
      <w:r w:rsidR="00FF179E" w:rsidRPr="004C0E61">
        <w:rPr>
          <w:rFonts w:ascii="ITC Avant Garde" w:hAnsi="ITC Avant Garde"/>
          <w:color w:val="auto"/>
        </w:rPr>
        <w:t xml:space="preserve"> este no debería</w:t>
      </w:r>
      <w:r w:rsidRPr="004C0E61">
        <w:rPr>
          <w:rFonts w:ascii="ITC Avant Garde" w:hAnsi="ITC Avant Garde"/>
          <w:color w:val="auto"/>
        </w:rPr>
        <w:t xml:space="preserve"> de solicitar </w:t>
      </w:r>
      <w:r w:rsidR="00FE3D69" w:rsidRPr="004C0E61">
        <w:rPr>
          <w:rFonts w:ascii="ITC Avant Garde" w:hAnsi="ITC Avant Garde"/>
          <w:color w:val="auto"/>
        </w:rPr>
        <w:t xml:space="preserve">el llenado de los campos la marca y el modelo de teléfono ya que no son relevantes para la atención de una falla. </w:t>
      </w:r>
      <w:r w:rsidR="00B0570A" w:rsidRPr="004C0E61">
        <w:rPr>
          <w:rFonts w:ascii="ITC Avant Garde" w:hAnsi="ITC Avant Garde"/>
          <w:color w:val="auto"/>
        </w:rPr>
        <w:t>Asimismo</w:t>
      </w:r>
      <w:r w:rsidR="00FE3D69" w:rsidRPr="004C0E61">
        <w:rPr>
          <w:rFonts w:ascii="ITC Avant Garde" w:hAnsi="ITC Avant Garde"/>
          <w:color w:val="auto"/>
        </w:rPr>
        <w:t xml:space="preserve">, se solicita que los </w:t>
      </w:r>
      <w:r w:rsidR="00FE3D69" w:rsidRPr="009A75FA">
        <w:rPr>
          <w:rFonts w:ascii="ITC Avant Garde" w:hAnsi="ITC Avant Garde"/>
          <w:i/>
          <w:color w:val="auto"/>
        </w:rPr>
        <w:t xml:space="preserve">tickets </w:t>
      </w:r>
      <w:r w:rsidR="00FE3D69" w:rsidRPr="004C0E61">
        <w:rPr>
          <w:rFonts w:ascii="ITC Avant Garde" w:hAnsi="ITC Avant Garde"/>
          <w:color w:val="auto"/>
        </w:rPr>
        <w:t xml:space="preserve">en estado abierto no adquieran el estado de terminado hasta que el OMV haya validado la resolución de la falla que se trate. </w:t>
      </w:r>
    </w:p>
    <w:p w14:paraId="3B89E611" w14:textId="77777777" w:rsidR="00B0570A" w:rsidRPr="004C0E61" w:rsidRDefault="00B0570A" w:rsidP="006B42B6">
      <w:pPr>
        <w:spacing w:line="240" w:lineRule="auto"/>
        <w:rPr>
          <w:color w:val="auto"/>
        </w:rPr>
      </w:pPr>
    </w:p>
    <w:p w14:paraId="344BE568" w14:textId="77777777" w:rsidR="00517B7F" w:rsidRPr="008C0560" w:rsidRDefault="00517B7F" w:rsidP="00517B7F">
      <w:pPr>
        <w:spacing w:line="240" w:lineRule="auto"/>
        <w:ind w:left="0" w:firstLine="0"/>
        <w:rPr>
          <w:rFonts w:ascii="ITC Avant Garde" w:hAnsi="ITC Avant Garde"/>
          <w:i/>
          <w:color w:val="auto"/>
        </w:rPr>
      </w:pPr>
      <w:r w:rsidRPr="008C0560">
        <w:rPr>
          <w:rFonts w:ascii="ITC Avant Garde" w:hAnsi="ITC Avant Garde"/>
          <w:i/>
          <w:color w:val="auto"/>
        </w:rPr>
        <w:t>Consideraciones del Instituto</w:t>
      </w:r>
    </w:p>
    <w:p w14:paraId="5EAC8858" w14:textId="77777777" w:rsidR="00517B7F" w:rsidRPr="004C0E61" w:rsidRDefault="00517B7F" w:rsidP="006B42B6">
      <w:pPr>
        <w:spacing w:line="240" w:lineRule="auto"/>
        <w:rPr>
          <w:color w:val="auto"/>
        </w:rPr>
      </w:pPr>
    </w:p>
    <w:p w14:paraId="1BF76F56" w14:textId="77777777" w:rsidR="00D3320F" w:rsidRPr="004C0E61" w:rsidRDefault="00D3320F" w:rsidP="00D3320F">
      <w:pPr>
        <w:spacing w:after="0" w:line="240" w:lineRule="auto"/>
        <w:ind w:left="0" w:right="0" w:firstLine="0"/>
        <w:rPr>
          <w:rFonts w:ascii="ITC Avant Garde" w:hAnsi="ITC Avant Garde"/>
          <w:color w:val="auto"/>
        </w:rPr>
      </w:pPr>
      <w:r w:rsidRPr="004C0E61">
        <w:rPr>
          <w:rFonts w:ascii="ITC Avant Garde" w:hAnsi="ITC Avant Garde"/>
          <w:color w:val="auto"/>
        </w:rPr>
        <w:t xml:space="preserve">Los campos de marca y modelo de teléfono son necesarios con el objetivo de que el asesor que atiende la falla pueda dar indicaciones de acuerdo al equipo terminal, </w:t>
      </w:r>
      <w:r w:rsidR="00317680" w:rsidRPr="004C0E61">
        <w:rPr>
          <w:rFonts w:ascii="ITC Avant Garde" w:hAnsi="ITC Avant Garde"/>
          <w:color w:val="auto"/>
        </w:rPr>
        <w:t xml:space="preserve">o ante una falla de algún modelo de equipo terminal ya detectada. No obstante lo anterior, considerando que en algunos casos no es posible contar con dicha información se modificó la Oferta en el sentido de que dichos campos sean opcionales. </w:t>
      </w:r>
      <w:r w:rsidR="008C0560">
        <w:rPr>
          <w:rFonts w:ascii="ITC Avant Garde" w:hAnsi="ITC Avant Garde"/>
          <w:color w:val="auto"/>
        </w:rPr>
        <w:t>Así mismo, se modificó la oferta para que el cierre de un reporte de falla se cierre de común acuerdo con el OMV.</w:t>
      </w:r>
    </w:p>
    <w:p w14:paraId="7E770823" w14:textId="77777777" w:rsidR="00D3320F" w:rsidRPr="004C0E61" w:rsidRDefault="00D3320F" w:rsidP="006B42B6">
      <w:pPr>
        <w:spacing w:line="240" w:lineRule="auto"/>
        <w:rPr>
          <w:color w:val="auto"/>
        </w:rPr>
      </w:pPr>
    </w:p>
    <w:p w14:paraId="37801503" w14:textId="77777777" w:rsidR="003D1292" w:rsidRPr="004C0E61" w:rsidRDefault="003D129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47B2D5F4" w14:textId="77777777" w:rsidR="003D1292" w:rsidRPr="004C0E61" w:rsidRDefault="003D1292" w:rsidP="006B42B6">
      <w:pPr>
        <w:spacing w:line="240" w:lineRule="auto"/>
        <w:rPr>
          <w:color w:val="auto"/>
        </w:rPr>
      </w:pPr>
    </w:p>
    <w:p w14:paraId="32C6BE85" w14:textId="77777777" w:rsidR="009A1442" w:rsidRPr="004C0E61" w:rsidRDefault="009A1442" w:rsidP="006B42B6">
      <w:pPr>
        <w:spacing w:line="240" w:lineRule="auto"/>
        <w:rPr>
          <w:rFonts w:ascii="ITC Avant Garde" w:hAnsi="ITC Avant Garde"/>
          <w:color w:val="auto"/>
        </w:rPr>
      </w:pPr>
      <w:r w:rsidRPr="004C0E61">
        <w:rPr>
          <w:rFonts w:ascii="ITC Avant Garde" w:hAnsi="ITC Avant Garde"/>
          <w:color w:val="auto"/>
        </w:rPr>
        <w:t xml:space="preserve">Las notificaciones de emergencia y de fallas masivas deben ser de 7x24 y con actualizaciones en fallas criticas cada hora o cada cambio de status. </w:t>
      </w:r>
    </w:p>
    <w:p w14:paraId="0D87B5BB" w14:textId="77777777" w:rsidR="009A1442" w:rsidRPr="004C0E61" w:rsidRDefault="009A1442" w:rsidP="006B42B6">
      <w:pPr>
        <w:spacing w:line="240" w:lineRule="auto"/>
        <w:rPr>
          <w:color w:val="auto"/>
        </w:rPr>
      </w:pPr>
    </w:p>
    <w:p w14:paraId="2A53905D" w14:textId="77777777" w:rsidR="009A1442" w:rsidRPr="004C0E61" w:rsidRDefault="009A144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62D619EC" w14:textId="77777777" w:rsidR="009A1442" w:rsidRPr="004C0E61" w:rsidRDefault="009A1442" w:rsidP="006B42B6">
      <w:pPr>
        <w:spacing w:line="240" w:lineRule="auto"/>
        <w:rPr>
          <w:rFonts w:ascii="ITC Avant Garde" w:hAnsi="ITC Avant Garde"/>
          <w:color w:val="auto"/>
        </w:rPr>
      </w:pPr>
    </w:p>
    <w:p w14:paraId="4AAD6047" w14:textId="77777777" w:rsidR="009A1442" w:rsidRPr="004C0E61" w:rsidRDefault="009A1442" w:rsidP="006B42B6">
      <w:pPr>
        <w:spacing w:line="240" w:lineRule="auto"/>
        <w:rPr>
          <w:rFonts w:ascii="ITC Avant Garde" w:hAnsi="ITC Avant Garde"/>
          <w:color w:val="auto"/>
        </w:rPr>
      </w:pPr>
      <w:r w:rsidRPr="004C0E61">
        <w:rPr>
          <w:rFonts w:ascii="ITC Avant Garde" w:hAnsi="ITC Avant Garde"/>
          <w:color w:val="auto"/>
        </w:rPr>
        <w:t xml:space="preserve">Para la atención de reporte de incidencia no es aceptable </w:t>
      </w:r>
      <w:r w:rsidR="00007137" w:rsidRPr="004C0E61">
        <w:rPr>
          <w:rFonts w:ascii="ITC Avant Garde" w:hAnsi="ITC Avant Garde"/>
          <w:color w:val="auto"/>
        </w:rPr>
        <w:t>las</w:t>
      </w:r>
      <w:r w:rsidRPr="004C0E61">
        <w:rPr>
          <w:rFonts w:ascii="ITC Avant Garde" w:hAnsi="ITC Avant Garde"/>
          <w:color w:val="auto"/>
        </w:rPr>
        <w:t xml:space="preserve"> fallas masivas se validen </w:t>
      </w:r>
      <w:r w:rsidR="00007137" w:rsidRPr="004C0E61">
        <w:rPr>
          <w:rFonts w:ascii="ITC Avant Garde" w:hAnsi="ITC Avant Garde"/>
          <w:color w:val="auto"/>
        </w:rPr>
        <w:t xml:space="preserve">solo </w:t>
      </w:r>
      <w:r w:rsidRPr="004C0E61">
        <w:rPr>
          <w:rFonts w:ascii="ITC Avant Garde" w:hAnsi="ITC Avant Garde"/>
          <w:color w:val="auto"/>
        </w:rPr>
        <w:t xml:space="preserve">si los datos del ticket son correctos </w:t>
      </w:r>
      <w:r w:rsidR="00007137" w:rsidRPr="004C0E61">
        <w:rPr>
          <w:rFonts w:ascii="ITC Avant Garde" w:hAnsi="ITC Avant Garde"/>
          <w:color w:val="auto"/>
        </w:rPr>
        <w:t xml:space="preserve">dentro de </w:t>
      </w:r>
      <w:r w:rsidRPr="004C0E61">
        <w:rPr>
          <w:rFonts w:ascii="ITC Avant Garde" w:hAnsi="ITC Avant Garde"/>
          <w:color w:val="auto"/>
        </w:rPr>
        <w:t xml:space="preserve">un lapso de 24 horas, estos deben de ser en línea e iniciar su atención inmediatamente, de igual modo el reporte </w:t>
      </w:r>
      <w:r w:rsidR="00007137" w:rsidRPr="004C0E61">
        <w:rPr>
          <w:rFonts w:ascii="ITC Avant Garde" w:hAnsi="ITC Avant Garde"/>
          <w:color w:val="auto"/>
        </w:rPr>
        <w:t>se</w:t>
      </w:r>
      <w:r w:rsidR="00E567C9" w:rsidRPr="004C0E61">
        <w:rPr>
          <w:rFonts w:ascii="ITC Avant Garde" w:hAnsi="ITC Avant Garde"/>
          <w:color w:val="auto"/>
        </w:rPr>
        <w:t xml:space="preserve"> cierra hasta que é</w:t>
      </w:r>
      <w:r w:rsidRPr="004C0E61">
        <w:rPr>
          <w:rFonts w:ascii="ITC Avant Garde" w:hAnsi="ITC Avant Garde"/>
          <w:color w:val="auto"/>
        </w:rPr>
        <w:t>s</w:t>
      </w:r>
      <w:r w:rsidR="00007137" w:rsidRPr="004C0E61">
        <w:rPr>
          <w:rFonts w:ascii="ITC Avant Garde" w:hAnsi="ITC Avant Garde"/>
          <w:color w:val="auto"/>
        </w:rPr>
        <w:t>te es</w:t>
      </w:r>
      <w:r w:rsidRPr="004C0E61">
        <w:rPr>
          <w:rFonts w:ascii="ITC Avant Garde" w:hAnsi="ITC Avant Garde"/>
          <w:color w:val="auto"/>
        </w:rPr>
        <w:t xml:space="preserve"> validado, </w:t>
      </w:r>
      <w:r w:rsidR="00007137" w:rsidRPr="004C0E61">
        <w:rPr>
          <w:rFonts w:ascii="ITC Avant Garde" w:hAnsi="ITC Avant Garde"/>
          <w:color w:val="auto"/>
        </w:rPr>
        <w:t>se considera que esto</w:t>
      </w:r>
      <w:r w:rsidRPr="004C0E61">
        <w:rPr>
          <w:rFonts w:ascii="ITC Avant Garde" w:hAnsi="ITC Avant Garde"/>
          <w:color w:val="auto"/>
        </w:rPr>
        <w:t>s no tendrían que seguir el flujo de primeras entradas-primeras salidas, sino que</w:t>
      </w:r>
      <w:r w:rsidR="00007137" w:rsidRPr="004C0E61">
        <w:rPr>
          <w:rFonts w:ascii="ITC Avant Garde" w:hAnsi="ITC Avant Garde"/>
          <w:color w:val="auto"/>
        </w:rPr>
        <w:t xml:space="preserve"> debe de ser por su criticidad, ya que</w:t>
      </w:r>
      <w:r w:rsidRPr="004C0E61">
        <w:rPr>
          <w:rFonts w:ascii="ITC Avant Garde" w:hAnsi="ITC Avant Garde"/>
          <w:color w:val="auto"/>
        </w:rPr>
        <w:t xml:space="preserve"> en contraste</w:t>
      </w:r>
      <w:r w:rsidR="00007137" w:rsidRPr="004C0E61">
        <w:rPr>
          <w:rFonts w:ascii="ITC Avant Garde" w:hAnsi="ITC Avant Garde"/>
          <w:color w:val="auto"/>
        </w:rPr>
        <w:t xml:space="preserve"> con</w:t>
      </w:r>
      <w:r w:rsidRPr="004C0E61">
        <w:rPr>
          <w:rFonts w:ascii="ITC Avant Garde" w:hAnsi="ITC Avant Garde"/>
          <w:color w:val="auto"/>
        </w:rPr>
        <w:t xml:space="preserve"> los tiempos de solución de las incidencias </w:t>
      </w:r>
      <w:r w:rsidR="00007137" w:rsidRPr="004C0E61">
        <w:rPr>
          <w:rFonts w:ascii="ITC Avant Garde" w:hAnsi="ITC Avant Garde"/>
          <w:color w:val="auto"/>
        </w:rPr>
        <w:t xml:space="preserve">estas se </w:t>
      </w:r>
      <w:r w:rsidRPr="004C0E61">
        <w:rPr>
          <w:rFonts w:ascii="ITC Avant Garde" w:hAnsi="ITC Avant Garde"/>
          <w:color w:val="auto"/>
        </w:rPr>
        <w:t>deben de iniciar desde la apertura del reporte e</w:t>
      </w:r>
      <w:r w:rsidR="00007137" w:rsidRPr="004C0E61">
        <w:rPr>
          <w:rFonts w:ascii="ITC Avant Garde" w:hAnsi="ITC Avant Garde"/>
          <w:color w:val="auto"/>
        </w:rPr>
        <w:t xml:space="preserve">n el SEG y no como se estipula </w:t>
      </w:r>
      <w:r w:rsidRPr="004C0E61">
        <w:rPr>
          <w:rFonts w:ascii="ITC Avant Garde" w:hAnsi="ITC Avant Garde"/>
          <w:color w:val="auto"/>
        </w:rPr>
        <w:t>después de 24 horas de la apertura del incidente</w:t>
      </w:r>
      <w:r w:rsidR="00007137" w:rsidRPr="004C0E61">
        <w:rPr>
          <w:rFonts w:ascii="ITC Avant Garde" w:hAnsi="ITC Avant Garde"/>
          <w:color w:val="auto"/>
        </w:rPr>
        <w:t>.</w:t>
      </w:r>
    </w:p>
    <w:p w14:paraId="7853730F" w14:textId="77777777" w:rsidR="00007137" w:rsidRPr="004C0E61" w:rsidRDefault="00007137" w:rsidP="006B42B6">
      <w:pPr>
        <w:spacing w:line="240" w:lineRule="auto"/>
        <w:rPr>
          <w:rFonts w:ascii="ITC Avant Garde" w:hAnsi="ITC Avant Garde"/>
          <w:color w:val="auto"/>
        </w:rPr>
      </w:pPr>
    </w:p>
    <w:p w14:paraId="3471FC8A" w14:textId="77777777" w:rsidR="00B0570A" w:rsidRPr="004C0E61" w:rsidRDefault="00B0570A"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OUI </w:t>
      </w:r>
    </w:p>
    <w:p w14:paraId="13F1F7CD" w14:textId="77777777" w:rsidR="00B0570A" w:rsidRPr="004C0E61" w:rsidRDefault="00B0570A" w:rsidP="006B42B6">
      <w:pPr>
        <w:spacing w:line="240" w:lineRule="auto"/>
        <w:rPr>
          <w:color w:val="auto"/>
        </w:rPr>
      </w:pPr>
    </w:p>
    <w:p w14:paraId="44BC39C1" w14:textId="77777777" w:rsidR="00FE3D69" w:rsidRPr="004C0E61" w:rsidRDefault="00601734" w:rsidP="006B42B6">
      <w:pPr>
        <w:spacing w:line="240" w:lineRule="auto"/>
        <w:rPr>
          <w:rFonts w:ascii="ITC Avant Garde" w:hAnsi="ITC Avant Garde"/>
          <w:color w:val="auto"/>
        </w:rPr>
      </w:pPr>
      <w:r w:rsidRPr="004C0E61">
        <w:rPr>
          <w:rFonts w:ascii="ITC Avant Garde" w:hAnsi="ITC Avant Garde"/>
          <w:color w:val="auto"/>
        </w:rPr>
        <w:t xml:space="preserve">Conforme </w:t>
      </w:r>
      <w:r w:rsidR="00FE3D69" w:rsidRPr="004C0E61">
        <w:rPr>
          <w:rFonts w:ascii="ITC Avant Garde" w:hAnsi="ITC Avant Garde"/>
          <w:color w:val="auto"/>
        </w:rPr>
        <w:t>a los tiempos de solución, en el caso de que exista un reporte de u</w:t>
      </w:r>
      <w:r w:rsidR="007E646A">
        <w:rPr>
          <w:rFonts w:ascii="ITC Avant Garde" w:hAnsi="ITC Avant Garde"/>
          <w:color w:val="auto"/>
        </w:rPr>
        <w:t>na falla crí</w:t>
      </w:r>
      <w:r w:rsidR="00B0570A" w:rsidRPr="004C0E61">
        <w:rPr>
          <w:rFonts w:ascii="ITC Avant Garde" w:hAnsi="ITC Avant Garde"/>
          <w:color w:val="auto"/>
        </w:rPr>
        <w:t xml:space="preserve">tica </w:t>
      </w:r>
      <w:r w:rsidR="00FE3D69" w:rsidRPr="004C0E61">
        <w:rPr>
          <w:rFonts w:ascii="ITC Avant Garde" w:hAnsi="ITC Avant Garde"/>
          <w:color w:val="auto"/>
        </w:rPr>
        <w:t xml:space="preserve">se debe de informar cada 10 minutos por vía telefónica el estado que guarda la </w:t>
      </w:r>
      <w:r w:rsidR="00B0570A" w:rsidRPr="004C0E61">
        <w:rPr>
          <w:rFonts w:ascii="ITC Avant Garde" w:hAnsi="ITC Avant Garde"/>
          <w:color w:val="auto"/>
        </w:rPr>
        <w:t xml:space="preserve">falla </w:t>
      </w:r>
      <w:r w:rsidR="00FE3D69" w:rsidRPr="004C0E61">
        <w:rPr>
          <w:rFonts w:ascii="ITC Avant Garde" w:hAnsi="ITC Avant Garde"/>
          <w:color w:val="auto"/>
        </w:rPr>
        <w:t xml:space="preserve">durante el tiempo que </w:t>
      </w:r>
      <w:r w:rsidR="00B0570A" w:rsidRPr="004C0E61">
        <w:rPr>
          <w:rFonts w:ascii="ITC Avant Garde" w:hAnsi="ITC Avant Garde"/>
          <w:color w:val="auto"/>
        </w:rPr>
        <w:t>esta dure</w:t>
      </w:r>
      <w:r w:rsidR="00007137" w:rsidRPr="004C0E61">
        <w:rPr>
          <w:rFonts w:ascii="ITC Avant Garde" w:hAnsi="ITC Avant Garde"/>
          <w:color w:val="auto"/>
        </w:rPr>
        <w:t xml:space="preserve">, asimismo </w:t>
      </w:r>
      <w:r w:rsidR="00FE3D69" w:rsidRPr="004C0E61">
        <w:rPr>
          <w:rFonts w:ascii="ITC Avant Garde" w:hAnsi="ITC Avant Garde"/>
          <w:color w:val="auto"/>
        </w:rPr>
        <w:t xml:space="preserve">el tiempo de solución </w:t>
      </w:r>
      <w:r w:rsidR="00FE3D69" w:rsidRPr="004C0E61">
        <w:rPr>
          <w:rFonts w:ascii="ITC Avant Garde" w:hAnsi="ITC Avant Garde"/>
          <w:color w:val="auto"/>
        </w:rPr>
        <w:lastRenderedPageBreak/>
        <w:t>para el 98% de las fallas reporta</w:t>
      </w:r>
      <w:r w:rsidR="00007137" w:rsidRPr="004C0E61">
        <w:rPr>
          <w:rFonts w:ascii="ITC Avant Garde" w:hAnsi="ITC Avant Garde"/>
          <w:color w:val="auto"/>
        </w:rPr>
        <w:t>das deberá ser</w:t>
      </w:r>
      <w:r w:rsidR="009721EF" w:rsidRPr="004C0E61">
        <w:rPr>
          <w:rFonts w:ascii="ITC Avant Garde" w:hAnsi="ITC Avant Garde"/>
          <w:color w:val="auto"/>
        </w:rPr>
        <w:t xml:space="preserve"> máximo de 1 hora y </w:t>
      </w:r>
      <w:r w:rsidR="00FE3D69" w:rsidRPr="004C0E61">
        <w:rPr>
          <w:rFonts w:ascii="ITC Avant Garde" w:hAnsi="ITC Avant Garde"/>
          <w:color w:val="auto"/>
        </w:rPr>
        <w:t xml:space="preserve">la resolución definitiva </w:t>
      </w:r>
      <w:r w:rsidR="009721EF" w:rsidRPr="004C0E61">
        <w:rPr>
          <w:rFonts w:ascii="ITC Avant Garde" w:hAnsi="ITC Avant Garde"/>
          <w:color w:val="auto"/>
        </w:rPr>
        <w:t xml:space="preserve">de la misma </w:t>
      </w:r>
      <w:r w:rsidR="00FE3D69" w:rsidRPr="004C0E61">
        <w:rPr>
          <w:rFonts w:ascii="ITC Avant Garde" w:hAnsi="ITC Avant Garde"/>
          <w:color w:val="auto"/>
        </w:rPr>
        <w:t xml:space="preserve">no </w:t>
      </w:r>
      <w:r w:rsidR="009721EF" w:rsidRPr="004C0E61">
        <w:rPr>
          <w:rFonts w:ascii="ITC Avant Garde" w:hAnsi="ITC Avant Garde"/>
          <w:color w:val="auto"/>
        </w:rPr>
        <w:t>tiene</w:t>
      </w:r>
      <w:r w:rsidR="00007137" w:rsidRPr="004C0E61">
        <w:rPr>
          <w:rFonts w:ascii="ITC Avant Garde" w:hAnsi="ITC Avant Garde"/>
          <w:color w:val="auto"/>
        </w:rPr>
        <w:t xml:space="preserve"> rebasar</w:t>
      </w:r>
      <w:r w:rsidR="00FE3D69" w:rsidRPr="004C0E61">
        <w:rPr>
          <w:rFonts w:ascii="ITC Avant Garde" w:hAnsi="ITC Avant Garde"/>
          <w:color w:val="auto"/>
        </w:rPr>
        <w:t xml:space="preserve"> las 24 hrs. </w:t>
      </w:r>
    </w:p>
    <w:p w14:paraId="0400897E" w14:textId="77777777" w:rsidR="00725455" w:rsidRPr="004C0E61" w:rsidRDefault="00725455" w:rsidP="006B42B6">
      <w:pPr>
        <w:spacing w:line="240" w:lineRule="auto"/>
        <w:rPr>
          <w:rFonts w:ascii="ITC Avant Garde" w:hAnsi="ITC Avant Garde"/>
          <w:color w:val="auto"/>
        </w:rPr>
      </w:pPr>
    </w:p>
    <w:p w14:paraId="23A75B3A" w14:textId="77777777" w:rsidR="00725455" w:rsidRPr="004C0E61" w:rsidRDefault="00725455" w:rsidP="00725455">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6663793D" w14:textId="77777777" w:rsidR="00725455" w:rsidRPr="004C0E61" w:rsidRDefault="00725455" w:rsidP="00725455">
      <w:pPr>
        <w:spacing w:line="240" w:lineRule="auto"/>
        <w:rPr>
          <w:rFonts w:ascii="ITC Avant Garde" w:hAnsi="ITC Avant Garde"/>
          <w:color w:val="auto"/>
        </w:rPr>
      </w:pPr>
    </w:p>
    <w:p w14:paraId="112F09B5" w14:textId="77777777" w:rsidR="00725455" w:rsidRPr="004C0E61" w:rsidRDefault="00725455" w:rsidP="00725455">
      <w:pPr>
        <w:spacing w:line="240" w:lineRule="auto"/>
        <w:rPr>
          <w:rFonts w:ascii="ITC Avant Garde" w:hAnsi="ITC Avant Garde"/>
          <w:color w:val="auto"/>
        </w:rPr>
      </w:pPr>
      <w:r w:rsidRPr="004C0E61">
        <w:rPr>
          <w:rFonts w:ascii="ITC Avant Garde" w:hAnsi="ITC Avant Garde"/>
          <w:color w:val="auto"/>
        </w:rPr>
        <w:t>Los tiempos de solución deberán de iniciar desde la apertura del reporte en el sistema SEG, no como se estipula que después de 24hr de la apertura del incidente.</w:t>
      </w:r>
    </w:p>
    <w:p w14:paraId="5494117C" w14:textId="77777777" w:rsidR="00725455" w:rsidRPr="004C0E61" w:rsidRDefault="00725455" w:rsidP="00725455">
      <w:pPr>
        <w:spacing w:line="240" w:lineRule="auto"/>
        <w:rPr>
          <w:rFonts w:ascii="ITC Avant Garde" w:hAnsi="ITC Avant Garde"/>
          <w:color w:val="auto"/>
        </w:rPr>
      </w:pPr>
      <w:r w:rsidRPr="004C0E61">
        <w:rPr>
          <w:rFonts w:ascii="ITC Avant Garde" w:hAnsi="ITC Avant Garde"/>
          <w:color w:val="auto"/>
        </w:rPr>
        <w:t>Tiempos de solución fallas masivas:</w:t>
      </w:r>
    </w:p>
    <w:p w14:paraId="4F6FACBF" w14:textId="77777777" w:rsidR="00725455" w:rsidRPr="004C0E61" w:rsidRDefault="007E646A" w:rsidP="00725455">
      <w:pPr>
        <w:spacing w:line="240" w:lineRule="auto"/>
        <w:rPr>
          <w:rFonts w:ascii="ITC Avant Garde" w:hAnsi="ITC Avant Garde"/>
          <w:color w:val="auto"/>
        </w:rPr>
      </w:pPr>
      <w:r>
        <w:rPr>
          <w:rFonts w:ascii="ITC Avant Garde" w:hAnsi="ITC Avant Garde"/>
          <w:color w:val="auto"/>
        </w:rPr>
        <w:t xml:space="preserve">criticas 90% </w:t>
      </w:r>
      <w:r w:rsidR="00725455" w:rsidRPr="004C0E61">
        <w:rPr>
          <w:rFonts w:ascii="ITC Avant Garde" w:hAnsi="ITC Avant Garde"/>
          <w:color w:val="auto"/>
        </w:rPr>
        <w:t>2hrs</w:t>
      </w:r>
    </w:p>
    <w:p w14:paraId="0A42E80B" w14:textId="77777777" w:rsidR="00725455" w:rsidRPr="004C0E61" w:rsidRDefault="00725455" w:rsidP="00725455">
      <w:pPr>
        <w:spacing w:line="240" w:lineRule="auto"/>
        <w:rPr>
          <w:rFonts w:ascii="ITC Avant Garde" w:hAnsi="ITC Avant Garde"/>
          <w:color w:val="auto"/>
        </w:rPr>
      </w:pPr>
      <w:r w:rsidRPr="004C0E61">
        <w:rPr>
          <w:rFonts w:ascii="ITC Avant Garde" w:hAnsi="ITC Avant Garde"/>
          <w:color w:val="auto"/>
        </w:rPr>
        <w:t>Mayor 90% 4 hrs</w:t>
      </w:r>
    </w:p>
    <w:p w14:paraId="43CC9A81" w14:textId="77777777" w:rsidR="00725455" w:rsidRPr="004C0E61" w:rsidRDefault="007E646A" w:rsidP="00725455">
      <w:pPr>
        <w:spacing w:line="240" w:lineRule="auto"/>
        <w:rPr>
          <w:rFonts w:ascii="ITC Avant Garde" w:hAnsi="ITC Avant Garde"/>
          <w:color w:val="auto"/>
        </w:rPr>
      </w:pPr>
      <w:r>
        <w:rPr>
          <w:rFonts w:ascii="ITC Avant Garde" w:hAnsi="ITC Avant Garde"/>
          <w:color w:val="auto"/>
        </w:rPr>
        <w:t xml:space="preserve">Media 90% </w:t>
      </w:r>
      <w:r w:rsidR="00725455" w:rsidRPr="004C0E61">
        <w:rPr>
          <w:rFonts w:ascii="ITC Avant Garde" w:hAnsi="ITC Avant Garde"/>
          <w:color w:val="auto"/>
        </w:rPr>
        <w:t>8 hrs</w:t>
      </w:r>
    </w:p>
    <w:p w14:paraId="1B501CA9" w14:textId="77777777" w:rsidR="00E567C9" w:rsidRDefault="007E646A" w:rsidP="007E646A">
      <w:pPr>
        <w:spacing w:line="240" w:lineRule="auto"/>
        <w:rPr>
          <w:rFonts w:ascii="ITC Avant Garde" w:hAnsi="ITC Avant Garde"/>
          <w:color w:val="auto"/>
        </w:rPr>
      </w:pPr>
      <w:r>
        <w:rPr>
          <w:rFonts w:ascii="ITC Avant Garde" w:hAnsi="ITC Avant Garde"/>
          <w:color w:val="auto"/>
        </w:rPr>
        <w:t>Menor 90% 24hrs</w:t>
      </w:r>
    </w:p>
    <w:p w14:paraId="6B68320B" w14:textId="77777777" w:rsidR="007E646A" w:rsidRPr="004C0E61" w:rsidRDefault="007E646A" w:rsidP="007E646A">
      <w:pPr>
        <w:spacing w:line="240" w:lineRule="auto"/>
        <w:rPr>
          <w:rFonts w:ascii="ITC Avant Garde" w:hAnsi="ITC Avant Garde"/>
          <w:color w:val="auto"/>
        </w:rPr>
      </w:pPr>
    </w:p>
    <w:p w14:paraId="1754C81C" w14:textId="77777777" w:rsidR="00517B7F" w:rsidRPr="007E646A" w:rsidRDefault="00517B7F" w:rsidP="00517B7F">
      <w:pPr>
        <w:spacing w:line="240" w:lineRule="auto"/>
        <w:ind w:left="0" w:firstLine="0"/>
        <w:rPr>
          <w:rFonts w:ascii="ITC Avant Garde" w:hAnsi="ITC Avant Garde"/>
          <w:i/>
          <w:color w:val="auto"/>
        </w:rPr>
      </w:pPr>
      <w:r w:rsidRPr="007E646A">
        <w:rPr>
          <w:rFonts w:ascii="ITC Avant Garde" w:hAnsi="ITC Avant Garde"/>
          <w:i/>
          <w:color w:val="auto"/>
        </w:rPr>
        <w:t>Consideraciones del Instituto</w:t>
      </w:r>
    </w:p>
    <w:p w14:paraId="2A8D943E" w14:textId="77777777" w:rsidR="00517B7F" w:rsidRPr="007E646A" w:rsidRDefault="00517B7F" w:rsidP="00725455">
      <w:pPr>
        <w:spacing w:line="240" w:lineRule="auto"/>
        <w:ind w:left="0" w:firstLine="0"/>
        <w:rPr>
          <w:rFonts w:ascii="ITC Avant Garde" w:hAnsi="ITC Avant Garde"/>
          <w:i/>
          <w:color w:val="auto"/>
        </w:rPr>
      </w:pPr>
    </w:p>
    <w:p w14:paraId="147CDF99" w14:textId="77777777" w:rsidR="00763B6E" w:rsidRPr="004C0E61" w:rsidRDefault="00E567C9" w:rsidP="00763B6E">
      <w:pPr>
        <w:spacing w:line="240" w:lineRule="auto"/>
        <w:rPr>
          <w:rFonts w:ascii="ITC Avant Garde" w:hAnsi="ITC Avant Garde"/>
          <w:color w:val="auto"/>
        </w:rPr>
      </w:pPr>
      <w:r w:rsidRPr="004C0E61">
        <w:rPr>
          <w:rFonts w:ascii="ITC Avant Garde" w:hAnsi="ITC Avant Garde"/>
          <w:color w:val="auto"/>
        </w:rPr>
        <w:t>El seguimiento a las fallas masivas se debe realizar a través del SEG en la sección de notificaciones, mismo que reflejará el estatus de las fallas por lo que no resulta necesaria la notificación por hora o cada 10 min del estatus de la misma.</w:t>
      </w:r>
    </w:p>
    <w:p w14:paraId="159AB897" w14:textId="77777777" w:rsidR="006D2EC2" w:rsidRPr="004C0E61" w:rsidRDefault="006D2EC2" w:rsidP="00890C4D">
      <w:pPr>
        <w:spacing w:line="240" w:lineRule="auto"/>
        <w:ind w:left="0" w:firstLine="0"/>
        <w:rPr>
          <w:color w:val="auto"/>
        </w:rPr>
      </w:pPr>
    </w:p>
    <w:p w14:paraId="6BA841AF" w14:textId="77777777" w:rsidR="00B0570A" w:rsidRPr="004C0E61" w:rsidRDefault="00B0570A"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30ECC5B2" w14:textId="77777777" w:rsidR="00B0570A" w:rsidRPr="004C0E61" w:rsidRDefault="00B0570A" w:rsidP="006B42B6">
      <w:pPr>
        <w:spacing w:line="240" w:lineRule="auto"/>
        <w:rPr>
          <w:color w:val="auto"/>
        </w:rPr>
      </w:pPr>
    </w:p>
    <w:p w14:paraId="0668FF88" w14:textId="77777777" w:rsidR="00B0570A" w:rsidRPr="004C0E61" w:rsidRDefault="00B0570A" w:rsidP="006B42B6">
      <w:pPr>
        <w:spacing w:line="240" w:lineRule="auto"/>
        <w:rPr>
          <w:rFonts w:ascii="ITC Avant Garde" w:hAnsi="ITC Avant Garde"/>
          <w:color w:val="auto"/>
        </w:rPr>
      </w:pPr>
      <w:r w:rsidRPr="004C0E61">
        <w:rPr>
          <w:rFonts w:ascii="ITC Avant Garde" w:hAnsi="ITC Avant Garde"/>
          <w:color w:val="auto"/>
        </w:rPr>
        <w:t>Solicita qu</w:t>
      </w:r>
      <w:r w:rsidR="009721EF" w:rsidRPr="004C0E61">
        <w:rPr>
          <w:rFonts w:ascii="ITC Avant Garde" w:hAnsi="ITC Avant Garde"/>
          <w:color w:val="auto"/>
        </w:rPr>
        <w:t xml:space="preserve">e los reportes de incidencias </w:t>
      </w:r>
      <w:r w:rsidRPr="004C0E61">
        <w:rPr>
          <w:rFonts w:ascii="ITC Avant Garde" w:hAnsi="ITC Avant Garde"/>
          <w:color w:val="auto"/>
        </w:rPr>
        <w:t>consideran sólo servicios puntuales, por lo que se debe</w:t>
      </w:r>
      <w:r w:rsidR="00F3750C">
        <w:rPr>
          <w:rFonts w:ascii="ITC Avant Garde" w:hAnsi="ITC Avant Garde"/>
          <w:color w:val="auto"/>
        </w:rPr>
        <w:t>n</w:t>
      </w:r>
      <w:r w:rsidRPr="004C0E61">
        <w:rPr>
          <w:rFonts w:ascii="ITC Avant Garde" w:hAnsi="ITC Avant Garde"/>
          <w:color w:val="auto"/>
        </w:rPr>
        <w:t xml:space="preserve"> incluir casos donde la falla es a nivel IXC SIP en el cual se deben de definir los siguientes campos: </w:t>
      </w:r>
    </w:p>
    <w:p w14:paraId="051FAAEC" w14:textId="77777777" w:rsidR="00B0570A" w:rsidRPr="004C0E61" w:rsidRDefault="00B0570A" w:rsidP="006B42B6">
      <w:pPr>
        <w:spacing w:line="240" w:lineRule="auto"/>
        <w:rPr>
          <w:rFonts w:ascii="ITC Avant Garde" w:hAnsi="ITC Avant Garde"/>
          <w:color w:val="auto"/>
        </w:rPr>
      </w:pPr>
    </w:p>
    <w:p w14:paraId="2AECE126" w14:textId="77777777" w:rsidR="00B0570A" w:rsidRPr="004C0E61" w:rsidRDefault="00B0570A" w:rsidP="006B42B6">
      <w:pPr>
        <w:spacing w:line="240" w:lineRule="auto"/>
        <w:rPr>
          <w:rFonts w:ascii="ITC Avant Garde" w:hAnsi="ITC Avant Garde"/>
          <w:color w:val="auto"/>
        </w:rPr>
      </w:pPr>
      <w:r w:rsidRPr="004C0E61">
        <w:rPr>
          <w:rFonts w:ascii="ITC Avant Garde" w:hAnsi="ITC Avant Garde"/>
          <w:color w:val="auto"/>
        </w:rPr>
        <w:t>1)</w:t>
      </w:r>
      <w:r w:rsidR="00E567C9" w:rsidRPr="004C0E61">
        <w:rPr>
          <w:rFonts w:ascii="ITC Avant Garde" w:hAnsi="ITC Avant Garde"/>
          <w:color w:val="auto"/>
        </w:rPr>
        <w:t xml:space="preserve"> </w:t>
      </w:r>
      <w:r w:rsidRPr="004C0E61">
        <w:rPr>
          <w:rFonts w:ascii="ITC Avant Garde" w:hAnsi="ITC Avant Garde"/>
          <w:color w:val="auto"/>
        </w:rPr>
        <w:t xml:space="preserve">Nombre y Teléfono del personal que reporta </w:t>
      </w:r>
    </w:p>
    <w:p w14:paraId="5C86383C" w14:textId="77777777" w:rsidR="00B0570A" w:rsidRPr="004C0E61" w:rsidRDefault="00B0570A" w:rsidP="006B42B6">
      <w:pPr>
        <w:spacing w:line="240" w:lineRule="auto"/>
        <w:rPr>
          <w:rFonts w:ascii="ITC Avant Garde" w:hAnsi="ITC Avant Garde"/>
          <w:color w:val="auto"/>
        </w:rPr>
      </w:pPr>
      <w:r w:rsidRPr="004C0E61">
        <w:rPr>
          <w:rFonts w:ascii="ITC Avant Garde" w:hAnsi="ITC Avant Garde"/>
          <w:color w:val="auto"/>
        </w:rPr>
        <w:t>2)</w:t>
      </w:r>
      <w:r w:rsidR="00E567C9" w:rsidRPr="004C0E61">
        <w:rPr>
          <w:rFonts w:ascii="ITC Avant Garde" w:hAnsi="ITC Avant Garde"/>
          <w:color w:val="auto"/>
        </w:rPr>
        <w:t xml:space="preserve"> </w:t>
      </w:r>
      <w:r w:rsidRPr="004C0E61">
        <w:rPr>
          <w:rFonts w:ascii="ITC Avant Garde" w:hAnsi="ITC Avant Garde"/>
          <w:color w:val="auto"/>
        </w:rPr>
        <w:t>Falla Reportada</w:t>
      </w:r>
    </w:p>
    <w:p w14:paraId="24282FF0" w14:textId="77777777" w:rsidR="00B0570A" w:rsidRPr="004C0E61" w:rsidRDefault="00B0570A" w:rsidP="006B42B6">
      <w:pPr>
        <w:spacing w:line="240" w:lineRule="auto"/>
        <w:rPr>
          <w:rFonts w:ascii="ITC Avant Garde" w:hAnsi="ITC Avant Garde"/>
          <w:color w:val="auto"/>
        </w:rPr>
      </w:pPr>
      <w:r w:rsidRPr="004C0E61">
        <w:rPr>
          <w:rFonts w:ascii="ITC Avant Garde" w:hAnsi="ITC Avant Garde"/>
          <w:color w:val="auto"/>
        </w:rPr>
        <w:t>3)</w:t>
      </w:r>
      <w:r w:rsidR="00E567C9" w:rsidRPr="004C0E61">
        <w:rPr>
          <w:rFonts w:ascii="ITC Avant Garde" w:hAnsi="ITC Avant Garde"/>
          <w:color w:val="auto"/>
        </w:rPr>
        <w:t xml:space="preserve"> </w:t>
      </w:r>
      <w:r w:rsidRPr="004C0E61">
        <w:rPr>
          <w:rFonts w:ascii="ITC Avant Garde" w:hAnsi="ITC Avant Garde"/>
          <w:color w:val="auto"/>
        </w:rPr>
        <w:t>CID del Servicio o Sistema afectado</w:t>
      </w:r>
    </w:p>
    <w:p w14:paraId="34C3D15F" w14:textId="77777777" w:rsidR="00B0570A" w:rsidRPr="004C0E61" w:rsidRDefault="00B0570A" w:rsidP="006B42B6">
      <w:pPr>
        <w:spacing w:line="240" w:lineRule="auto"/>
        <w:rPr>
          <w:rFonts w:ascii="ITC Avant Garde" w:hAnsi="ITC Avant Garde"/>
          <w:color w:val="auto"/>
        </w:rPr>
      </w:pPr>
      <w:r w:rsidRPr="004C0E61">
        <w:rPr>
          <w:rFonts w:ascii="ITC Avant Garde" w:hAnsi="ITC Avant Garde"/>
          <w:color w:val="auto"/>
        </w:rPr>
        <w:t>4)</w:t>
      </w:r>
      <w:r w:rsidR="00E567C9" w:rsidRPr="004C0E61">
        <w:rPr>
          <w:rFonts w:ascii="ITC Avant Garde" w:hAnsi="ITC Avant Garde"/>
          <w:color w:val="auto"/>
        </w:rPr>
        <w:t xml:space="preserve"> </w:t>
      </w:r>
      <w:r w:rsidRPr="004C0E61">
        <w:rPr>
          <w:rFonts w:ascii="ITC Avant Garde" w:hAnsi="ITC Avant Garde"/>
          <w:color w:val="auto"/>
        </w:rPr>
        <w:t xml:space="preserve"># de incidente del Carrier </w:t>
      </w:r>
    </w:p>
    <w:p w14:paraId="5743F26A" w14:textId="77777777" w:rsidR="00B0570A" w:rsidRPr="004C0E61" w:rsidRDefault="00B0570A" w:rsidP="006B42B6">
      <w:pPr>
        <w:spacing w:line="240" w:lineRule="auto"/>
        <w:rPr>
          <w:color w:val="auto"/>
        </w:rPr>
      </w:pPr>
    </w:p>
    <w:p w14:paraId="64B7C298" w14:textId="77777777" w:rsidR="00517B7F" w:rsidRPr="007E646A" w:rsidRDefault="00517B7F" w:rsidP="00517B7F">
      <w:pPr>
        <w:spacing w:line="240" w:lineRule="auto"/>
        <w:ind w:left="0" w:firstLine="0"/>
        <w:rPr>
          <w:rFonts w:ascii="ITC Avant Garde" w:hAnsi="ITC Avant Garde"/>
          <w:i/>
          <w:color w:val="auto"/>
        </w:rPr>
      </w:pPr>
      <w:r w:rsidRPr="007E646A">
        <w:rPr>
          <w:rFonts w:ascii="ITC Avant Garde" w:hAnsi="ITC Avant Garde"/>
          <w:i/>
          <w:color w:val="auto"/>
        </w:rPr>
        <w:t>Consideraciones del Instituto</w:t>
      </w:r>
    </w:p>
    <w:p w14:paraId="78B1253F" w14:textId="77777777" w:rsidR="00517B7F" w:rsidRPr="004C0E61" w:rsidRDefault="00517B7F" w:rsidP="006B42B6">
      <w:pPr>
        <w:spacing w:line="240" w:lineRule="auto"/>
        <w:rPr>
          <w:color w:val="auto"/>
        </w:rPr>
      </w:pPr>
    </w:p>
    <w:p w14:paraId="3EEECE88" w14:textId="0739DCD0" w:rsidR="00E567C9" w:rsidRPr="004C0E61" w:rsidRDefault="00E567C9" w:rsidP="00E567C9">
      <w:pPr>
        <w:spacing w:line="240" w:lineRule="auto"/>
        <w:rPr>
          <w:rFonts w:ascii="ITC Avant Garde" w:hAnsi="ITC Avant Garde"/>
          <w:color w:val="auto"/>
        </w:rPr>
      </w:pPr>
      <w:r w:rsidRPr="004C0E61">
        <w:rPr>
          <w:rFonts w:ascii="ITC Avant Garde" w:hAnsi="ITC Avant Garde"/>
          <w:color w:val="auto"/>
        </w:rPr>
        <w:t xml:space="preserve">El planteamiento no es claro respecto a la falla a nivel IXC SIP, </w:t>
      </w:r>
      <w:r w:rsidR="00F3750C">
        <w:rPr>
          <w:rFonts w:ascii="ITC Avant Garde" w:hAnsi="ITC Avant Garde"/>
          <w:color w:val="auto"/>
        </w:rPr>
        <w:t>por lo que no precisa si se</w:t>
      </w:r>
      <w:r w:rsidRPr="004C0E61">
        <w:rPr>
          <w:rFonts w:ascii="ITC Avant Garde" w:hAnsi="ITC Avant Garde"/>
          <w:color w:val="auto"/>
        </w:rPr>
        <w:t xml:space="preserve"> refiere a fallas en el servicio de interconexión</w:t>
      </w:r>
      <w:r w:rsidR="00F3750C">
        <w:rPr>
          <w:rFonts w:ascii="ITC Avant Garde" w:hAnsi="ITC Avant Garde"/>
          <w:color w:val="auto"/>
        </w:rPr>
        <w:t>,</w:t>
      </w:r>
      <w:r w:rsidRPr="004C0E61">
        <w:rPr>
          <w:rFonts w:ascii="ITC Avant Garde" w:hAnsi="ITC Avant Garde"/>
          <w:color w:val="auto"/>
        </w:rPr>
        <w:t xml:space="preserve"> </w:t>
      </w:r>
      <w:r w:rsidR="00F3750C">
        <w:rPr>
          <w:rFonts w:ascii="ITC Avant Garde" w:hAnsi="ITC Avant Garde"/>
          <w:color w:val="auto"/>
        </w:rPr>
        <w:t>de tal manera que</w:t>
      </w:r>
      <w:r w:rsidRPr="004C0E61">
        <w:rPr>
          <w:rFonts w:ascii="ITC Avant Garde" w:hAnsi="ITC Avant Garde"/>
          <w:color w:val="auto"/>
        </w:rPr>
        <w:t xml:space="preserve"> no es posible dar una respuesta a este comentario. </w:t>
      </w:r>
    </w:p>
    <w:p w14:paraId="6A761FEE" w14:textId="77777777" w:rsidR="00E567C9" w:rsidRPr="004C0E61" w:rsidRDefault="00E567C9" w:rsidP="006B42B6">
      <w:pPr>
        <w:spacing w:line="240" w:lineRule="auto"/>
        <w:rPr>
          <w:color w:val="auto"/>
        </w:rPr>
      </w:pPr>
    </w:p>
    <w:p w14:paraId="50B3D636" w14:textId="77777777" w:rsidR="00B0570A" w:rsidRPr="004C0E61" w:rsidRDefault="003D129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1E2DACE9" w14:textId="77777777" w:rsidR="003D1292" w:rsidRPr="004C0E61" w:rsidRDefault="003D1292" w:rsidP="006B42B6">
      <w:pPr>
        <w:spacing w:line="240" w:lineRule="auto"/>
        <w:rPr>
          <w:color w:val="auto"/>
        </w:rPr>
      </w:pPr>
    </w:p>
    <w:p w14:paraId="594F3192" w14:textId="77777777" w:rsidR="004B3D34" w:rsidRPr="004C0E61" w:rsidRDefault="009A1442" w:rsidP="006B42B6">
      <w:pPr>
        <w:spacing w:line="240" w:lineRule="auto"/>
        <w:rPr>
          <w:rFonts w:ascii="ITC Avant Garde" w:hAnsi="ITC Avant Garde"/>
          <w:color w:val="auto"/>
        </w:rPr>
      </w:pPr>
      <w:r w:rsidRPr="004C0E61">
        <w:rPr>
          <w:rFonts w:ascii="ITC Avant Garde" w:hAnsi="ITC Avant Garde"/>
          <w:color w:val="auto"/>
        </w:rPr>
        <w:t>Las clasificaciones de reportes por tipo de gravedad deben</w:t>
      </w:r>
      <w:r w:rsidR="004B3D34" w:rsidRPr="004C0E61">
        <w:rPr>
          <w:rFonts w:ascii="ITC Avant Garde" w:hAnsi="ITC Avant Garde"/>
          <w:color w:val="auto"/>
        </w:rPr>
        <w:t xml:space="preserve"> de estar definid</w:t>
      </w:r>
      <w:r w:rsidRPr="004C0E61">
        <w:rPr>
          <w:rFonts w:ascii="ITC Avant Garde" w:hAnsi="ITC Avant Garde"/>
          <w:color w:val="auto"/>
        </w:rPr>
        <w:t>o</w:t>
      </w:r>
      <w:r w:rsidR="004B3D34" w:rsidRPr="004C0E61">
        <w:rPr>
          <w:rFonts w:ascii="ITC Avant Garde" w:hAnsi="ITC Avant Garde"/>
          <w:color w:val="auto"/>
        </w:rPr>
        <w:t xml:space="preserve">s conforme lo siguiente: </w:t>
      </w:r>
    </w:p>
    <w:p w14:paraId="4E2DA074" w14:textId="77777777" w:rsidR="004B3D34" w:rsidRPr="004C0E61" w:rsidRDefault="004B3D34" w:rsidP="006B42B6">
      <w:pPr>
        <w:spacing w:line="240" w:lineRule="auto"/>
        <w:rPr>
          <w:rFonts w:ascii="ITC Avant Garde" w:hAnsi="ITC Avant Garde"/>
          <w:color w:val="auto"/>
        </w:rPr>
      </w:pPr>
    </w:p>
    <w:p w14:paraId="477169FE" w14:textId="77777777" w:rsidR="004B3D34" w:rsidRPr="004C0E61" w:rsidRDefault="004B3D34" w:rsidP="006B42B6">
      <w:pPr>
        <w:spacing w:line="240" w:lineRule="auto"/>
        <w:rPr>
          <w:rFonts w:ascii="ITC Avant Garde" w:hAnsi="ITC Avant Garde"/>
          <w:color w:val="auto"/>
        </w:rPr>
      </w:pPr>
      <w:r w:rsidRPr="004C0E61">
        <w:rPr>
          <w:rFonts w:ascii="ITC Avant Garde" w:hAnsi="ITC Avant Garde"/>
          <w:color w:val="auto"/>
        </w:rPr>
        <w:t>1)Critico: Impacto masivo de servicios (IXC con operadores fuera, IXC entre centrales de Telcel que impacte servicios de operadores, una o más series afectadas, entre otros.)</w:t>
      </w:r>
    </w:p>
    <w:p w14:paraId="64FC05AB" w14:textId="77777777" w:rsidR="004B3D34" w:rsidRPr="004C0E61" w:rsidRDefault="004B3D34" w:rsidP="006B42B6">
      <w:pPr>
        <w:spacing w:line="240" w:lineRule="auto"/>
        <w:rPr>
          <w:rFonts w:ascii="ITC Avant Garde" w:hAnsi="ITC Avant Garde"/>
          <w:color w:val="auto"/>
        </w:rPr>
      </w:pPr>
      <w:r w:rsidRPr="004C0E61">
        <w:rPr>
          <w:rFonts w:ascii="ITC Avant Garde" w:hAnsi="ITC Avant Garde"/>
          <w:color w:val="auto"/>
        </w:rPr>
        <w:t>2)Mayor: Degradación en la red de Telcel, la cual provoque degrado en los servicios de los operadores (ruido de llamadas, entre cortes, entre otros.)</w:t>
      </w:r>
    </w:p>
    <w:p w14:paraId="33726D81" w14:textId="77777777" w:rsidR="004B3D34" w:rsidRPr="004C0E61" w:rsidRDefault="004B3D34" w:rsidP="006B42B6">
      <w:pPr>
        <w:spacing w:line="240" w:lineRule="auto"/>
        <w:rPr>
          <w:rFonts w:ascii="ITC Avant Garde" w:hAnsi="ITC Avant Garde"/>
          <w:color w:val="auto"/>
        </w:rPr>
      </w:pPr>
      <w:r w:rsidRPr="004C0E61">
        <w:rPr>
          <w:rFonts w:ascii="ITC Avant Garde" w:hAnsi="ITC Avant Garde"/>
          <w:color w:val="auto"/>
        </w:rPr>
        <w:t>3)Medio: Impacto puntual en un usuario</w:t>
      </w:r>
    </w:p>
    <w:p w14:paraId="47DFB56B" w14:textId="77777777" w:rsidR="004B3D34" w:rsidRPr="004C0E61" w:rsidRDefault="004B3D34" w:rsidP="006B42B6">
      <w:pPr>
        <w:spacing w:line="240" w:lineRule="auto"/>
        <w:rPr>
          <w:rFonts w:ascii="ITC Avant Garde" w:hAnsi="ITC Avant Garde"/>
          <w:color w:val="auto"/>
        </w:rPr>
      </w:pPr>
      <w:r w:rsidRPr="004C0E61">
        <w:rPr>
          <w:rFonts w:ascii="ITC Avant Garde" w:hAnsi="ITC Avant Garde"/>
          <w:color w:val="auto"/>
        </w:rPr>
        <w:lastRenderedPageBreak/>
        <w:t>4)Menor: Casos que no presentan impacto a los servicios (casos de investigación o de análisis de log)</w:t>
      </w:r>
    </w:p>
    <w:p w14:paraId="6C3FB59E" w14:textId="77777777" w:rsidR="009A1442" w:rsidRPr="004C0E61" w:rsidRDefault="009A1442" w:rsidP="006B42B6">
      <w:pPr>
        <w:spacing w:line="240" w:lineRule="auto"/>
        <w:rPr>
          <w:rFonts w:ascii="ITC Avant Garde" w:hAnsi="ITC Avant Garde"/>
          <w:color w:val="auto"/>
        </w:rPr>
      </w:pPr>
    </w:p>
    <w:p w14:paraId="63274FE1" w14:textId="77777777" w:rsidR="00517B7F" w:rsidRPr="004C0E61" w:rsidRDefault="00517B7F" w:rsidP="00517B7F">
      <w:pPr>
        <w:spacing w:line="240" w:lineRule="auto"/>
        <w:ind w:left="0" w:firstLine="0"/>
        <w:rPr>
          <w:i/>
          <w:color w:val="auto"/>
        </w:rPr>
      </w:pPr>
      <w:r w:rsidRPr="007E646A">
        <w:rPr>
          <w:rFonts w:ascii="ITC Avant Garde" w:hAnsi="ITC Avant Garde"/>
          <w:i/>
          <w:color w:val="auto"/>
        </w:rPr>
        <w:t>Consideraciones del Instituto</w:t>
      </w:r>
    </w:p>
    <w:p w14:paraId="763050B6" w14:textId="77777777" w:rsidR="00517B7F" w:rsidRPr="004C0E61" w:rsidRDefault="00517B7F" w:rsidP="006B42B6">
      <w:pPr>
        <w:spacing w:line="240" w:lineRule="auto"/>
        <w:rPr>
          <w:rFonts w:ascii="ITC Avant Garde" w:hAnsi="ITC Avant Garde"/>
          <w:color w:val="auto"/>
        </w:rPr>
      </w:pPr>
    </w:p>
    <w:p w14:paraId="36955E7D" w14:textId="6ED64308" w:rsidR="001C3C44" w:rsidRPr="004C0E61" w:rsidRDefault="001C3C44" w:rsidP="00725455">
      <w:pPr>
        <w:spacing w:line="240" w:lineRule="auto"/>
        <w:rPr>
          <w:rFonts w:ascii="ITC Avant Garde" w:hAnsi="ITC Avant Garde"/>
          <w:color w:val="auto"/>
        </w:rPr>
      </w:pPr>
      <w:r w:rsidRPr="004C0E61">
        <w:rPr>
          <w:rFonts w:ascii="ITC Avant Garde" w:hAnsi="ITC Avant Garde"/>
          <w:color w:val="auto"/>
        </w:rPr>
        <w:t xml:space="preserve">La clasificación de reportes que propone Axtel se refiere únicamente a fallas en la red de Telcel como lo </w:t>
      </w:r>
      <w:r w:rsidR="00F3750C">
        <w:rPr>
          <w:rFonts w:ascii="ITC Avant Garde" w:hAnsi="ITC Avant Garde"/>
          <w:color w:val="auto"/>
        </w:rPr>
        <w:t>son</w:t>
      </w:r>
      <w:r w:rsidR="00F3750C" w:rsidRPr="004C0E61">
        <w:rPr>
          <w:rFonts w:ascii="ITC Avant Garde" w:hAnsi="ITC Avant Garde"/>
          <w:color w:val="auto"/>
        </w:rPr>
        <w:t xml:space="preserve"> </w:t>
      </w:r>
      <w:r w:rsidRPr="004C0E61">
        <w:rPr>
          <w:rFonts w:ascii="ITC Avant Garde" w:hAnsi="ITC Avant Garde"/>
          <w:color w:val="auto"/>
        </w:rPr>
        <w:t>fallas en centrales de Telcel, interconexiones fuera</w:t>
      </w:r>
      <w:r w:rsidR="009A75FA">
        <w:rPr>
          <w:rFonts w:ascii="ITC Avant Garde" w:hAnsi="ITC Avant Garde"/>
          <w:color w:val="auto"/>
        </w:rPr>
        <w:t xml:space="preserve"> de servicio</w:t>
      </w:r>
      <w:r w:rsidRPr="004C0E61">
        <w:rPr>
          <w:rFonts w:ascii="ITC Avant Garde" w:hAnsi="ITC Avant Garde"/>
          <w:color w:val="auto"/>
        </w:rPr>
        <w:t>, degradación en la</w:t>
      </w:r>
      <w:r w:rsidR="009A75FA">
        <w:rPr>
          <w:rFonts w:ascii="ITC Avant Garde" w:hAnsi="ITC Avant Garde"/>
          <w:color w:val="auto"/>
        </w:rPr>
        <w:t xml:space="preserve"> calidad</w:t>
      </w:r>
      <w:r w:rsidRPr="004C0E61">
        <w:rPr>
          <w:rFonts w:ascii="ITC Avant Garde" w:hAnsi="ITC Avant Garde"/>
          <w:color w:val="auto"/>
        </w:rPr>
        <w:t xml:space="preserve"> </w:t>
      </w:r>
      <w:r w:rsidR="009A75FA">
        <w:rPr>
          <w:rFonts w:ascii="ITC Avant Garde" w:hAnsi="ITC Avant Garde"/>
          <w:color w:val="auto"/>
        </w:rPr>
        <w:t xml:space="preserve">de la </w:t>
      </w:r>
      <w:r w:rsidRPr="004C0E61">
        <w:rPr>
          <w:rFonts w:ascii="ITC Avant Garde" w:hAnsi="ITC Avant Garde"/>
          <w:color w:val="auto"/>
        </w:rPr>
        <w:t xml:space="preserve">red de Telcel, entre otras. No </w:t>
      </w:r>
      <w:r w:rsidR="00725455" w:rsidRPr="004C0E61">
        <w:rPr>
          <w:rFonts w:ascii="ITC Avant Garde" w:hAnsi="ITC Avant Garde"/>
          <w:color w:val="auto"/>
        </w:rPr>
        <w:t>obstante,</w:t>
      </w:r>
      <w:r w:rsidRPr="004C0E61">
        <w:rPr>
          <w:rFonts w:ascii="ITC Avant Garde" w:hAnsi="ITC Avant Garde"/>
          <w:color w:val="auto"/>
        </w:rPr>
        <w:t xml:space="preserve"> dicha clasificación no considera las fallas propias al servicio de OMV, las cuales están incluidas en la Oferta. </w:t>
      </w:r>
    </w:p>
    <w:p w14:paraId="1B56AB5E" w14:textId="77777777" w:rsidR="00725455" w:rsidRPr="004C0E61" w:rsidRDefault="00725455" w:rsidP="006B42B6">
      <w:pPr>
        <w:spacing w:line="240" w:lineRule="auto"/>
        <w:rPr>
          <w:rFonts w:ascii="ITC Avant Garde" w:hAnsi="ITC Avant Garde"/>
          <w:color w:val="auto"/>
        </w:rPr>
      </w:pPr>
    </w:p>
    <w:p w14:paraId="66F8F356" w14:textId="77777777" w:rsidR="009A1442" w:rsidRPr="004C0E61" w:rsidRDefault="009A144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779C214D" w14:textId="77777777" w:rsidR="009A1442" w:rsidRPr="004C0E61" w:rsidRDefault="009A1442" w:rsidP="006B42B6">
      <w:pPr>
        <w:spacing w:line="240" w:lineRule="auto"/>
        <w:rPr>
          <w:rFonts w:ascii="ITC Avant Garde" w:hAnsi="ITC Avant Garde"/>
          <w:color w:val="auto"/>
        </w:rPr>
      </w:pPr>
    </w:p>
    <w:p w14:paraId="3BB678DD" w14:textId="4EAC20EB" w:rsidR="002B38AE" w:rsidRPr="004C0E61" w:rsidRDefault="00DD3437" w:rsidP="002B38AE">
      <w:pPr>
        <w:spacing w:line="240" w:lineRule="auto"/>
        <w:rPr>
          <w:rFonts w:ascii="ITC Avant Garde" w:hAnsi="ITC Avant Garde"/>
          <w:color w:val="auto"/>
        </w:rPr>
      </w:pPr>
      <w:r>
        <w:rPr>
          <w:rFonts w:ascii="ITC Avant Garde" w:hAnsi="ITC Avant Garde"/>
          <w:color w:val="auto"/>
        </w:rPr>
        <w:t>Axtel menciona que “e</w:t>
      </w:r>
      <w:r w:rsidR="002B38AE" w:rsidRPr="004C0E61">
        <w:rPr>
          <w:rFonts w:ascii="ITC Avant Garde" w:hAnsi="ITC Avant Garde"/>
          <w:color w:val="auto"/>
        </w:rPr>
        <w:t>l proceso de Escalación tendrá que estar basado en la Clasificación de los incidentes:</w:t>
      </w:r>
    </w:p>
    <w:p w14:paraId="624793B8" w14:textId="77777777" w:rsidR="002B38AE" w:rsidRPr="004C0E61" w:rsidRDefault="002B38AE" w:rsidP="002B38AE">
      <w:pPr>
        <w:spacing w:line="240" w:lineRule="auto"/>
        <w:rPr>
          <w:rFonts w:ascii="ITC Avant Garde" w:hAnsi="ITC Avant Garde"/>
          <w:color w:val="auto"/>
        </w:rPr>
      </w:pPr>
      <w:r w:rsidRPr="004C0E61">
        <w:rPr>
          <w:rFonts w:ascii="ITC Avant Garde" w:hAnsi="ITC Avant Garde"/>
          <w:color w:val="auto"/>
        </w:rPr>
        <w:t>1er nivel 2hrs</w:t>
      </w:r>
    </w:p>
    <w:p w14:paraId="6EFAE716" w14:textId="77777777" w:rsidR="002B38AE" w:rsidRPr="004C0E61" w:rsidRDefault="002B38AE" w:rsidP="002B38AE">
      <w:pPr>
        <w:spacing w:line="240" w:lineRule="auto"/>
        <w:rPr>
          <w:rFonts w:ascii="ITC Avant Garde" w:hAnsi="ITC Avant Garde"/>
          <w:color w:val="auto"/>
        </w:rPr>
      </w:pPr>
      <w:r w:rsidRPr="004C0E61">
        <w:rPr>
          <w:rFonts w:ascii="ITC Avant Garde" w:hAnsi="ITC Avant Garde"/>
          <w:color w:val="auto"/>
        </w:rPr>
        <w:t>2do Nivel 4hr</w:t>
      </w:r>
    </w:p>
    <w:p w14:paraId="2A8030C1" w14:textId="77777777" w:rsidR="002B38AE" w:rsidRPr="004C0E61" w:rsidRDefault="002B38AE" w:rsidP="002B38AE">
      <w:pPr>
        <w:spacing w:line="240" w:lineRule="auto"/>
        <w:rPr>
          <w:rFonts w:ascii="ITC Avant Garde" w:hAnsi="ITC Avant Garde"/>
          <w:color w:val="auto"/>
        </w:rPr>
      </w:pPr>
      <w:r w:rsidRPr="004C0E61">
        <w:rPr>
          <w:rFonts w:ascii="ITC Avant Garde" w:hAnsi="ITC Avant Garde"/>
          <w:color w:val="auto"/>
        </w:rPr>
        <w:t>3 er nivel 6hr</w:t>
      </w:r>
    </w:p>
    <w:p w14:paraId="12DB1609" w14:textId="77777777" w:rsidR="00685C52" w:rsidRPr="004C0E61" w:rsidRDefault="002B38AE" w:rsidP="00685C52">
      <w:pPr>
        <w:spacing w:line="240" w:lineRule="auto"/>
        <w:rPr>
          <w:rFonts w:ascii="ITC Avant Garde" w:hAnsi="ITC Avant Garde"/>
          <w:color w:val="auto"/>
        </w:rPr>
      </w:pPr>
      <w:r w:rsidRPr="004C0E61">
        <w:rPr>
          <w:rFonts w:ascii="ITC Avant Garde" w:hAnsi="ITC Avant Garde"/>
          <w:color w:val="auto"/>
        </w:rPr>
        <w:t>4to Nivel 8 hr</w:t>
      </w:r>
      <w:r w:rsidR="00DD3437">
        <w:rPr>
          <w:rFonts w:ascii="ITC Avant Garde" w:hAnsi="ITC Avant Garde"/>
          <w:color w:val="auto"/>
        </w:rPr>
        <w:t>”</w:t>
      </w:r>
      <w:r w:rsidRPr="004C0E61">
        <w:rPr>
          <w:rFonts w:ascii="ITC Avant Garde" w:hAnsi="ITC Avant Garde"/>
          <w:color w:val="auto"/>
        </w:rPr>
        <w:cr/>
      </w:r>
    </w:p>
    <w:p w14:paraId="79E91A67" w14:textId="77777777" w:rsidR="00517B7F" w:rsidRPr="007E646A" w:rsidRDefault="00517B7F" w:rsidP="00517B7F">
      <w:pPr>
        <w:spacing w:line="240" w:lineRule="auto"/>
        <w:ind w:left="0" w:firstLine="0"/>
        <w:rPr>
          <w:rFonts w:ascii="ITC Avant Garde" w:hAnsi="ITC Avant Garde"/>
          <w:i/>
          <w:color w:val="auto"/>
        </w:rPr>
      </w:pPr>
      <w:r w:rsidRPr="007E646A">
        <w:rPr>
          <w:rFonts w:ascii="ITC Avant Garde" w:hAnsi="ITC Avant Garde"/>
          <w:i/>
          <w:color w:val="auto"/>
        </w:rPr>
        <w:t>Consideraciones del Instituto</w:t>
      </w:r>
    </w:p>
    <w:p w14:paraId="7EA6D807" w14:textId="77777777" w:rsidR="00517B7F" w:rsidRPr="004C0E61" w:rsidRDefault="00517B7F" w:rsidP="00685C52">
      <w:pPr>
        <w:spacing w:line="240" w:lineRule="auto"/>
        <w:rPr>
          <w:rFonts w:ascii="ITC Avant Garde" w:hAnsi="ITC Avant Garde"/>
          <w:color w:val="auto"/>
        </w:rPr>
      </w:pPr>
    </w:p>
    <w:p w14:paraId="61BA730F" w14:textId="5A73CCA5" w:rsidR="00685C52" w:rsidRPr="004C0E61" w:rsidRDefault="00685C52" w:rsidP="00685C52">
      <w:pPr>
        <w:spacing w:line="240" w:lineRule="auto"/>
        <w:rPr>
          <w:rFonts w:ascii="ITC Avant Garde" w:hAnsi="ITC Avant Garde"/>
          <w:color w:val="auto"/>
        </w:rPr>
      </w:pPr>
      <w:r w:rsidRPr="004C0E61">
        <w:rPr>
          <w:rFonts w:ascii="ITC Avant Garde" w:hAnsi="ITC Avant Garde"/>
          <w:color w:val="auto"/>
        </w:rPr>
        <w:t xml:space="preserve">Dado que la clasificación de reportes que propone Axtel se refiere únicamente a fallas en la red de Telcel como lo </w:t>
      </w:r>
      <w:r w:rsidR="00DD3437">
        <w:rPr>
          <w:rFonts w:ascii="ITC Avant Garde" w:hAnsi="ITC Avant Garde"/>
          <w:color w:val="auto"/>
        </w:rPr>
        <w:t>son</w:t>
      </w:r>
      <w:r w:rsidRPr="004C0E61">
        <w:rPr>
          <w:rFonts w:ascii="ITC Avant Garde" w:hAnsi="ITC Avant Garde"/>
          <w:color w:val="auto"/>
        </w:rPr>
        <w:t xml:space="preserve"> fallas en centrales de Telcel, interconexiones fuera, degradación en la red de Telcel, entre otras</w:t>
      </w:r>
      <w:r w:rsidR="00DD3437">
        <w:rPr>
          <w:rFonts w:ascii="ITC Avant Garde" w:hAnsi="ITC Avant Garde"/>
          <w:color w:val="auto"/>
        </w:rPr>
        <w:t>;</w:t>
      </w:r>
      <w:r w:rsidRPr="004C0E61">
        <w:rPr>
          <w:rFonts w:ascii="ITC Avant Garde" w:hAnsi="ITC Avant Garde"/>
          <w:color w:val="auto"/>
        </w:rPr>
        <w:t xml:space="preserve"> los plazos para atención de las fallas propuestos no son acorde a la clasificación de reportes del servicio de OMV. </w:t>
      </w:r>
    </w:p>
    <w:p w14:paraId="48DD03A7" w14:textId="77777777" w:rsidR="00685C52" w:rsidRPr="004C0E61" w:rsidRDefault="00685C52" w:rsidP="00630356">
      <w:pPr>
        <w:spacing w:line="240" w:lineRule="auto"/>
        <w:rPr>
          <w:rFonts w:ascii="ITC Avant Garde" w:hAnsi="ITC Avant Garde"/>
          <w:color w:val="auto"/>
        </w:rPr>
      </w:pPr>
    </w:p>
    <w:p w14:paraId="61E20B83" w14:textId="77777777" w:rsidR="002B38AE" w:rsidRPr="004C0E61" w:rsidRDefault="002B38AE" w:rsidP="002B38AE">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37E0855F" w14:textId="77777777" w:rsidR="002B38AE" w:rsidRPr="004C0E61" w:rsidRDefault="002B38AE" w:rsidP="002B38AE">
      <w:pPr>
        <w:spacing w:line="240" w:lineRule="auto"/>
        <w:rPr>
          <w:rFonts w:ascii="ITC Avant Garde" w:hAnsi="ITC Avant Garde"/>
          <w:color w:val="auto"/>
        </w:rPr>
      </w:pPr>
    </w:p>
    <w:p w14:paraId="3B694CC0" w14:textId="77777777" w:rsidR="002B38AE" w:rsidRPr="004C0E61" w:rsidRDefault="002B38AE" w:rsidP="002B38AE">
      <w:pPr>
        <w:spacing w:line="240" w:lineRule="auto"/>
        <w:rPr>
          <w:rFonts w:ascii="ITC Avant Garde" w:hAnsi="ITC Avant Garde"/>
          <w:color w:val="auto"/>
        </w:rPr>
      </w:pPr>
      <w:r w:rsidRPr="004C0E61">
        <w:rPr>
          <w:rFonts w:ascii="ITC Avant Garde" w:hAnsi="ITC Avant Garde"/>
          <w:color w:val="auto"/>
        </w:rPr>
        <w:t xml:space="preserve">Las ventanas de mantenimiento con afectación a los servicios de los operadores deberán de notificarse con al menos 72 horas de anticipación y para los mantenimientos urgentes se deberá de notificar con al menos 48 horas, por otra parte, la matriz de escalamiento deberá basarse en la clasificación de los incidentes. </w:t>
      </w:r>
    </w:p>
    <w:p w14:paraId="51B24747" w14:textId="77777777" w:rsidR="002B38AE" w:rsidRPr="004C0E61" w:rsidRDefault="002B38AE" w:rsidP="006B42B6">
      <w:pPr>
        <w:spacing w:line="240" w:lineRule="auto"/>
        <w:rPr>
          <w:rFonts w:ascii="ITC Avant Garde" w:hAnsi="ITC Avant Garde"/>
          <w:color w:val="auto"/>
        </w:rPr>
      </w:pPr>
    </w:p>
    <w:p w14:paraId="3F654D5A" w14:textId="77777777" w:rsidR="00517B7F" w:rsidRPr="00A85871" w:rsidRDefault="00517B7F" w:rsidP="00517B7F">
      <w:pPr>
        <w:spacing w:line="240" w:lineRule="auto"/>
        <w:ind w:left="0" w:firstLine="0"/>
        <w:rPr>
          <w:rFonts w:ascii="ITC Avant Garde" w:hAnsi="ITC Avant Garde"/>
          <w:i/>
          <w:color w:val="auto"/>
        </w:rPr>
      </w:pPr>
      <w:r w:rsidRPr="00A85871">
        <w:rPr>
          <w:rFonts w:ascii="ITC Avant Garde" w:hAnsi="ITC Avant Garde"/>
          <w:i/>
          <w:color w:val="auto"/>
        </w:rPr>
        <w:t>Consideraciones del Instituto</w:t>
      </w:r>
    </w:p>
    <w:p w14:paraId="2C555861" w14:textId="77777777" w:rsidR="00517B7F" w:rsidRPr="004C0E61" w:rsidRDefault="00517B7F" w:rsidP="006B42B6">
      <w:pPr>
        <w:spacing w:line="240" w:lineRule="auto"/>
        <w:rPr>
          <w:rFonts w:ascii="ITC Avant Garde" w:hAnsi="ITC Avant Garde"/>
          <w:color w:val="auto"/>
        </w:rPr>
      </w:pPr>
    </w:p>
    <w:p w14:paraId="612C3D2E" w14:textId="4BE88A03" w:rsidR="004B3D34" w:rsidRPr="004C0E61" w:rsidRDefault="0001346C" w:rsidP="00171F5F">
      <w:pPr>
        <w:spacing w:line="240" w:lineRule="auto"/>
        <w:rPr>
          <w:rFonts w:ascii="ITC Avant Garde" w:hAnsi="ITC Avant Garde"/>
          <w:color w:val="auto"/>
        </w:rPr>
      </w:pPr>
      <w:r w:rsidRPr="004C0E61">
        <w:rPr>
          <w:rFonts w:ascii="ITC Avant Garde" w:hAnsi="ITC Avant Garde"/>
          <w:color w:val="auto"/>
        </w:rPr>
        <w:t xml:space="preserve">En el caso de un mantenimiento urgente no es posible la notificación con al menos 48 horas dado que un mantenimiento urgente deriva de una falla que pone en riesgo la prestación de los servicios. Sobre las 72 horas de anticipación, el OMV podrá negociar con Telcel la ejecución de los trabajos. Dado que la clasificación de reportes que propone Axtel se refiere únicamente a fallas en la red de Telcel como lo </w:t>
      </w:r>
      <w:r w:rsidR="00AC6227">
        <w:rPr>
          <w:rFonts w:ascii="ITC Avant Garde" w:hAnsi="ITC Avant Garde"/>
          <w:color w:val="auto"/>
        </w:rPr>
        <w:t>son</w:t>
      </w:r>
      <w:r w:rsidRPr="004C0E61">
        <w:rPr>
          <w:rFonts w:ascii="ITC Avant Garde" w:hAnsi="ITC Avant Garde"/>
          <w:color w:val="auto"/>
        </w:rPr>
        <w:t xml:space="preserve"> fallas en centrales de Telcel, interconexiones fuera</w:t>
      </w:r>
      <w:r w:rsidR="009A75FA">
        <w:rPr>
          <w:rFonts w:ascii="ITC Avant Garde" w:hAnsi="ITC Avant Garde"/>
          <w:color w:val="auto"/>
        </w:rPr>
        <w:t xml:space="preserve"> de servicio</w:t>
      </w:r>
      <w:r w:rsidRPr="004C0E61">
        <w:rPr>
          <w:rFonts w:ascii="ITC Avant Garde" w:hAnsi="ITC Avant Garde"/>
          <w:color w:val="auto"/>
        </w:rPr>
        <w:t>, degradación en la</w:t>
      </w:r>
      <w:r w:rsidR="009A75FA">
        <w:rPr>
          <w:rFonts w:ascii="ITC Avant Garde" w:hAnsi="ITC Avant Garde"/>
          <w:color w:val="auto"/>
        </w:rPr>
        <w:t xml:space="preserve"> calidad de la</w:t>
      </w:r>
      <w:r w:rsidRPr="004C0E61">
        <w:rPr>
          <w:rFonts w:ascii="ITC Avant Garde" w:hAnsi="ITC Avant Garde"/>
          <w:color w:val="auto"/>
        </w:rPr>
        <w:t xml:space="preserve"> red de Telcel, entre otras, la matriz de escalamiento para atención de las fallas propuestos no es acorde a la clasificación de reportes del servicio de OMV. </w:t>
      </w:r>
    </w:p>
    <w:p w14:paraId="7933F389" w14:textId="77777777" w:rsidR="00171F5F" w:rsidRPr="004C0E61" w:rsidRDefault="00171F5F" w:rsidP="00171F5F">
      <w:pPr>
        <w:spacing w:line="240" w:lineRule="auto"/>
        <w:rPr>
          <w:rFonts w:ascii="ITC Avant Garde" w:hAnsi="ITC Avant Garde"/>
          <w:color w:val="auto"/>
        </w:rPr>
      </w:pPr>
    </w:p>
    <w:p w14:paraId="5912C933" w14:textId="77777777" w:rsidR="004F37AA" w:rsidRPr="004C0E61" w:rsidRDefault="004F37AA" w:rsidP="004F37AA">
      <w:pPr>
        <w:pStyle w:val="Ttulo2"/>
        <w:spacing w:before="0" w:line="240" w:lineRule="auto"/>
        <w:ind w:left="0" w:right="0" w:firstLine="0"/>
        <w:rPr>
          <w:lang w:val="es-ES_tradnl"/>
        </w:rPr>
      </w:pPr>
      <w:r w:rsidRPr="004C0E61">
        <w:rPr>
          <w:lang w:val="es-ES_tradnl"/>
        </w:rPr>
        <w:lastRenderedPageBreak/>
        <w:t>Anexo VIII Caso fortuito o fuerza mayor</w:t>
      </w:r>
    </w:p>
    <w:p w14:paraId="40BDA23D" w14:textId="77777777" w:rsidR="00171F5F" w:rsidRPr="004C0E61" w:rsidRDefault="00171F5F" w:rsidP="00171F5F">
      <w:pPr>
        <w:spacing w:after="0" w:line="240" w:lineRule="auto"/>
        <w:ind w:left="0" w:right="0" w:firstLine="0"/>
        <w:rPr>
          <w:rFonts w:ascii="ITC Avant Garde" w:hAnsi="ITC Avant Garde"/>
          <w:b/>
          <w:color w:val="auto"/>
        </w:rPr>
      </w:pPr>
    </w:p>
    <w:p w14:paraId="4605C98A" w14:textId="77777777" w:rsidR="00171F5F" w:rsidRPr="004C0E61" w:rsidRDefault="00171F5F" w:rsidP="00171F5F">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671182A1" w14:textId="77777777" w:rsidR="004F37AA" w:rsidRPr="004C0E61" w:rsidRDefault="004F37AA" w:rsidP="004F37AA">
      <w:pPr>
        <w:rPr>
          <w:color w:val="auto"/>
          <w:lang w:val="es-ES_tradnl"/>
        </w:rPr>
      </w:pPr>
    </w:p>
    <w:p w14:paraId="25CD4FFA" w14:textId="77777777" w:rsidR="004F37AA" w:rsidRPr="004C0E61" w:rsidRDefault="004F37AA" w:rsidP="00F75EC2">
      <w:pPr>
        <w:spacing w:line="240" w:lineRule="auto"/>
        <w:rPr>
          <w:rFonts w:ascii="ITC Avant Garde" w:hAnsi="ITC Avant Garde"/>
          <w:color w:val="auto"/>
        </w:rPr>
      </w:pPr>
      <w:r w:rsidRPr="004C0E61">
        <w:rPr>
          <w:rFonts w:ascii="ITC Avant Garde" w:hAnsi="ITC Avant Garde"/>
          <w:color w:val="auto"/>
        </w:rPr>
        <w:t>Señala que la Oferta de Referencia no incluye información precisa sobre los plazos que debe respetar el AEP para las notificaciones en caso de afectaciones por intermitencias totales o Parciales por lo que sugiere incluir un plazo máximo de notificación de 24 horas, en línea con la Oferta de Referencia vigente para la compartición de infraestructura fija del</w:t>
      </w:r>
      <w:r w:rsidR="00171F5F" w:rsidRPr="004C0E61">
        <w:rPr>
          <w:rFonts w:ascii="ITC Avant Garde" w:hAnsi="ITC Avant Garde"/>
          <w:color w:val="auto"/>
        </w:rPr>
        <w:t xml:space="preserve"> </w:t>
      </w:r>
      <w:r w:rsidRPr="004C0E61">
        <w:rPr>
          <w:rFonts w:ascii="ITC Avant Garde" w:hAnsi="ITC Avant Garde"/>
          <w:color w:val="auto"/>
        </w:rPr>
        <w:t>AEP, para informar sobre las acciones correctivas que realice eI</w:t>
      </w:r>
      <w:r w:rsidR="00171F5F" w:rsidRPr="004C0E61">
        <w:rPr>
          <w:rFonts w:ascii="ITC Avant Garde" w:hAnsi="ITC Avant Garde"/>
          <w:color w:val="auto"/>
        </w:rPr>
        <w:t xml:space="preserve"> </w:t>
      </w:r>
      <w:r w:rsidRPr="004C0E61">
        <w:rPr>
          <w:rFonts w:ascii="ITC Avant Garde" w:hAnsi="ITC Avant Garde"/>
          <w:color w:val="auto"/>
        </w:rPr>
        <w:t>AEP a las afectaciones.</w:t>
      </w:r>
    </w:p>
    <w:p w14:paraId="5081FC77" w14:textId="77777777" w:rsidR="00171F5F" w:rsidRPr="004C0E61" w:rsidRDefault="00171F5F" w:rsidP="00F75EC2">
      <w:pPr>
        <w:spacing w:line="240" w:lineRule="auto"/>
        <w:rPr>
          <w:rFonts w:ascii="ITC Avant Garde" w:hAnsi="ITC Avant Garde"/>
          <w:color w:val="auto"/>
        </w:rPr>
      </w:pPr>
    </w:p>
    <w:p w14:paraId="25BF487C" w14:textId="77777777" w:rsidR="00517B7F" w:rsidRPr="00A85871" w:rsidRDefault="00517B7F" w:rsidP="00517B7F">
      <w:pPr>
        <w:spacing w:line="240" w:lineRule="auto"/>
        <w:ind w:left="0" w:firstLine="0"/>
        <w:rPr>
          <w:rFonts w:ascii="ITC Avant Garde" w:hAnsi="ITC Avant Garde"/>
          <w:i/>
          <w:color w:val="auto"/>
        </w:rPr>
      </w:pPr>
      <w:r w:rsidRPr="00A85871">
        <w:rPr>
          <w:rFonts w:ascii="ITC Avant Garde" w:hAnsi="ITC Avant Garde"/>
          <w:i/>
          <w:color w:val="auto"/>
        </w:rPr>
        <w:t>Consideraciones del Instituto</w:t>
      </w:r>
    </w:p>
    <w:p w14:paraId="364C7C10" w14:textId="77777777" w:rsidR="00517B7F" w:rsidRPr="004C0E61" w:rsidRDefault="00517B7F" w:rsidP="00F75EC2">
      <w:pPr>
        <w:spacing w:line="240" w:lineRule="auto"/>
        <w:rPr>
          <w:rFonts w:ascii="ITC Avant Garde" w:hAnsi="ITC Avant Garde"/>
          <w:color w:val="auto"/>
        </w:rPr>
      </w:pPr>
    </w:p>
    <w:p w14:paraId="2F404270" w14:textId="77777777" w:rsidR="00171F5F" w:rsidRPr="004C0E61" w:rsidRDefault="00171F5F" w:rsidP="00171F5F">
      <w:pPr>
        <w:spacing w:line="240" w:lineRule="auto"/>
        <w:rPr>
          <w:rFonts w:ascii="ITC Avant Garde" w:hAnsi="ITC Avant Garde"/>
          <w:color w:val="auto"/>
        </w:rPr>
      </w:pPr>
      <w:r w:rsidRPr="004C0E61">
        <w:rPr>
          <w:rFonts w:ascii="ITC Avant Garde" w:hAnsi="ITC Avant Garde"/>
          <w:color w:val="auto"/>
        </w:rPr>
        <w:t xml:space="preserve">El seguimiento a las o intermitencias detectadas en la red de Telcel se debe realizar a través del SEG en la sección de notificaciones, mismo que reflejará el estatus de las fallas. </w:t>
      </w:r>
      <w:r w:rsidR="00DF23A3" w:rsidRPr="004C0E61">
        <w:rPr>
          <w:rFonts w:ascii="ITC Avant Garde" w:hAnsi="ITC Avant Garde"/>
          <w:color w:val="auto"/>
        </w:rPr>
        <w:t xml:space="preserve">Por lo cual, en cuanto haya un cambio en la atención de la falla, el mismo se reflejará en el SEG por lo que no es necesaria </w:t>
      </w:r>
      <w:r w:rsidRPr="004C0E61">
        <w:rPr>
          <w:rFonts w:ascii="ITC Avant Garde" w:hAnsi="ITC Avant Garde"/>
          <w:color w:val="auto"/>
        </w:rPr>
        <w:t xml:space="preserve">la notificación </w:t>
      </w:r>
      <w:r w:rsidR="00DF23A3" w:rsidRPr="004C0E61">
        <w:rPr>
          <w:rFonts w:ascii="ITC Avant Garde" w:hAnsi="ITC Avant Garde"/>
          <w:color w:val="auto"/>
        </w:rPr>
        <w:t>cada 24 horas ya que el OMV puede realizar el seguimiento correspondiente a través de su acceso al SEG.</w:t>
      </w:r>
    </w:p>
    <w:p w14:paraId="4F41873F" w14:textId="77777777" w:rsidR="004F37AA" w:rsidRPr="004C0E61" w:rsidRDefault="004F37AA" w:rsidP="00171F5F">
      <w:pPr>
        <w:spacing w:line="240" w:lineRule="auto"/>
        <w:ind w:left="0" w:firstLine="0"/>
        <w:rPr>
          <w:color w:val="auto"/>
        </w:rPr>
      </w:pPr>
    </w:p>
    <w:p w14:paraId="1FEE5D72" w14:textId="77777777" w:rsidR="00B86EA2" w:rsidRPr="004C0E61" w:rsidRDefault="00B86EA2" w:rsidP="006B42B6">
      <w:pPr>
        <w:pStyle w:val="Ttulo2"/>
        <w:spacing w:before="0" w:line="240" w:lineRule="auto"/>
        <w:ind w:left="0" w:right="0" w:firstLine="0"/>
        <w:rPr>
          <w:lang w:val="es-ES_tradnl"/>
        </w:rPr>
      </w:pPr>
      <w:r w:rsidRPr="004C0E61">
        <w:rPr>
          <w:lang w:val="es-ES_tradnl"/>
        </w:rPr>
        <w:t>Anexo IX Procedimiento de venta de equipos terminales y tarjetas SIM/USIM</w:t>
      </w:r>
    </w:p>
    <w:p w14:paraId="1683A4ED" w14:textId="77777777" w:rsidR="00B86EA2" w:rsidRPr="004C0E61" w:rsidRDefault="00B86EA2" w:rsidP="006B42B6">
      <w:pPr>
        <w:spacing w:line="240" w:lineRule="auto"/>
        <w:rPr>
          <w:color w:val="auto"/>
          <w:lang w:val="es-ES_tradnl"/>
        </w:rPr>
      </w:pPr>
    </w:p>
    <w:p w14:paraId="535AC8A6" w14:textId="77777777" w:rsidR="00B86EA2" w:rsidRPr="004C0E61" w:rsidRDefault="00B86EA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OUI </w:t>
      </w:r>
    </w:p>
    <w:p w14:paraId="5CD07D1E" w14:textId="77777777" w:rsidR="00B86EA2" w:rsidRPr="004C0E61" w:rsidRDefault="00B86EA2" w:rsidP="006B42B6">
      <w:pPr>
        <w:spacing w:line="240" w:lineRule="auto"/>
        <w:rPr>
          <w:color w:val="auto"/>
          <w:lang w:val="es-ES_tradnl"/>
        </w:rPr>
      </w:pPr>
    </w:p>
    <w:p w14:paraId="455CC88E" w14:textId="77777777" w:rsidR="00B86EA2" w:rsidRPr="004C0E61" w:rsidRDefault="00A87E1B" w:rsidP="006B42B6">
      <w:pPr>
        <w:spacing w:line="240" w:lineRule="auto"/>
        <w:rPr>
          <w:rFonts w:ascii="ITC Avant Garde" w:hAnsi="ITC Avant Garde"/>
          <w:color w:val="auto"/>
        </w:rPr>
      </w:pPr>
      <w:r w:rsidRPr="004C0E61">
        <w:rPr>
          <w:rFonts w:ascii="ITC Avant Garde" w:hAnsi="ITC Avant Garde"/>
          <w:color w:val="auto"/>
        </w:rPr>
        <w:t>Señala que con lo establecido en el anexo e</w:t>
      </w:r>
      <w:r w:rsidR="0006237D" w:rsidRPr="004C0E61">
        <w:rPr>
          <w:rFonts w:ascii="ITC Avant Garde" w:hAnsi="ITC Avant Garde"/>
          <w:color w:val="auto"/>
        </w:rPr>
        <w:t xml:space="preserve">l </w:t>
      </w:r>
      <w:r w:rsidR="00B86EA2" w:rsidRPr="004C0E61">
        <w:rPr>
          <w:rFonts w:ascii="ITC Avant Garde" w:hAnsi="ITC Avant Garde"/>
          <w:color w:val="auto"/>
        </w:rPr>
        <w:t>OMV</w:t>
      </w:r>
      <w:r w:rsidR="0006237D" w:rsidRPr="004C0E61">
        <w:rPr>
          <w:rFonts w:ascii="ITC Avant Garde" w:hAnsi="ITC Avant Garde"/>
          <w:color w:val="auto"/>
        </w:rPr>
        <w:t xml:space="preserve"> no </w:t>
      </w:r>
      <w:r w:rsidRPr="004C0E61">
        <w:rPr>
          <w:rFonts w:ascii="ITC Avant Garde" w:hAnsi="ITC Avant Garde"/>
          <w:color w:val="auto"/>
        </w:rPr>
        <w:t xml:space="preserve">puede </w:t>
      </w:r>
      <w:r w:rsidR="0006237D" w:rsidRPr="004C0E61">
        <w:rPr>
          <w:rFonts w:ascii="ITC Avant Garde" w:hAnsi="ITC Avant Garde"/>
          <w:color w:val="auto"/>
        </w:rPr>
        <w:t>accede</w:t>
      </w:r>
      <w:r w:rsidRPr="004C0E61">
        <w:rPr>
          <w:rFonts w:ascii="ITC Avant Garde" w:hAnsi="ITC Avant Garde"/>
          <w:color w:val="auto"/>
        </w:rPr>
        <w:t>r</w:t>
      </w:r>
      <w:r w:rsidR="00B86EA2" w:rsidRPr="004C0E61">
        <w:rPr>
          <w:rFonts w:ascii="ITC Avant Garde" w:hAnsi="ITC Avant Garde"/>
          <w:color w:val="auto"/>
        </w:rPr>
        <w:t xml:space="preserve"> a los equipos terminales y tarjetas SIM de</w:t>
      </w:r>
      <w:r w:rsidR="0006237D" w:rsidRPr="004C0E61">
        <w:rPr>
          <w:rFonts w:ascii="ITC Avant Garde" w:hAnsi="ITC Avant Garde"/>
          <w:color w:val="auto"/>
        </w:rPr>
        <w:t>l</w:t>
      </w:r>
      <w:r w:rsidR="00B86EA2" w:rsidRPr="004C0E61">
        <w:rPr>
          <w:rFonts w:ascii="ITC Avant Garde" w:hAnsi="ITC Avant Garde"/>
          <w:color w:val="auto"/>
        </w:rPr>
        <w:t xml:space="preserve"> modo que se pueda replicar y competir en iguales condiciones</w:t>
      </w:r>
      <w:r w:rsidRPr="004C0E61">
        <w:rPr>
          <w:rFonts w:ascii="ITC Avant Garde" w:hAnsi="ITC Avant Garde"/>
          <w:color w:val="auto"/>
        </w:rPr>
        <w:t>, por lo que</w:t>
      </w:r>
      <w:r w:rsidR="00B86EA2" w:rsidRPr="004C0E61">
        <w:rPr>
          <w:rFonts w:ascii="ITC Avant Garde" w:hAnsi="ITC Avant Garde"/>
          <w:color w:val="auto"/>
        </w:rPr>
        <w:t xml:space="preserve">, se deben de establecer las condiciones bajo las cuales el OMV podrá tener acceso a los mismos equipos que comercializa Telcel y en las mismas condiciones comerciales en las que el AEP adquiere sus terminales. </w:t>
      </w:r>
    </w:p>
    <w:p w14:paraId="1386D591" w14:textId="77777777" w:rsidR="00B86EA2" w:rsidRPr="004C0E61" w:rsidRDefault="00B86EA2" w:rsidP="006B42B6">
      <w:pPr>
        <w:spacing w:line="240" w:lineRule="auto"/>
        <w:rPr>
          <w:color w:val="auto"/>
        </w:rPr>
      </w:pPr>
    </w:p>
    <w:p w14:paraId="36BBD752" w14:textId="77777777" w:rsidR="00B86EA2" w:rsidRPr="004C0E61" w:rsidRDefault="00B86EA2"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OUI </w:t>
      </w:r>
    </w:p>
    <w:p w14:paraId="5F402EBE" w14:textId="77777777" w:rsidR="00B86EA2" w:rsidRPr="004C0E61" w:rsidRDefault="00B86EA2" w:rsidP="006B42B6">
      <w:pPr>
        <w:spacing w:line="240" w:lineRule="auto"/>
        <w:rPr>
          <w:color w:val="auto"/>
        </w:rPr>
      </w:pPr>
    </w:p>
    <w:p w14:paraId="3C4E1394" w14:textId="77777777" w:rsidR="00B86EA2" w:rsidRPr="004C0E61" w:rsidRDefault="00A7379F" w:rsidP="006B42B6">
      <w:pPr>
        <w:spacing w:line="240" w:lineRule="auto"/>
        <w:rPr>
          <w:rFonts w:ascii="ITC Avant Garde" w:hAnsi="ITC Avant Garde"/>
          <w:color w:val="auto"/>
        </w:rPr>
      </w:pPr>
      <w:r w:rsidRPr="004C0E61">
        <w:rPr>
          <w:rFonts w:ascii="ITC Avant Garde" w:hAnsi="ITC Avant Garde"/>
          <w:color w:val="auto"/>
        </w:rPr>
        <w:t>Considera</w:t>
      </w:r>
      <w:r w:rsidR="00B86EA2" w:rsidRPr="004C0E61">
        <w:rPr>
          <w:rFonts w:ascii="ITC Avant Garde" w:hAnsi="ITC Avant Garde"/>
          <w:color w:val="auto"/>
        </w:rPr>
        <w:t xml:space="preserve"> que los </w:t>
      </w:r>
      <w:r w:rsidR="007B2F83" w:rsidRPr="004C0E61">
        <w:rPr>
          <w:rFonts w:ascii="ITC Avant Garde" w:hAnsi="ITC Avant Garde"/>
          <w:color w:val="auto"/>
        </w:rPr>
        <w:t>“</w:t>
      </w:r>
      <w:r w:rsidR="00B86EA2" w:rsidRPr="004C0E61">
        <w:rPr>
          <w:rFonts w:ascii="ITC Avant Garde" w:hAnsi="ITC Avant Garde"/>
          <w:color w:val="auto"/>
        </w:rPr>
        <w:t>términos y condiciones</w:t>
      </w:r>
      <w:r w:rsidR="007B2F83" w:rsidRPr="004C0E61">
        <w:rPr>
          <w:rFonts w:ascii="ITC Avant Garde" w:hAnsi="ITC Avant Garde"/>
          <w:color w:val="auto"/>
        </w:rPr>
        <w:t>”</w:t>
      </w:r>
      <w:r w:rsidR="00B86EA2" w:rsidRPr="004C0E61">
        <w:rPr>
          <w:rFonts w:ascii="ITC Avant Garde" w:hAnsi="ITC Avant Garde"/>
          <w:color w:val="auto"/>
        </w:rPr>
        <w:t xml:space="preserve"> de los contratos que Telcel tenga celebrado con proveedores de equipos terminales debe</w:t>
      </w:r>
      <w:r w:rsidR="007B2F83" w:rsidRPr="004C0E61">
        <w:rPr>
          <w:rFonts w:ascii="ITC Avant Garde" w:hAnsi="ITC Avant Garde"/>
          <w:color w:val="auto"/>
        </w:rPr>
        <w:t>n</w:t>
      </w:r>
      <w:r w:rsidR="00B86EA2" w:rsidRPr="004C0E61">
        <w:rPr>
          <w:rFonts w:ascii="ITC Avant Garde" w:hAnsi="ITC Avant Garde"/>
          <w:color w:val="auto"/>
        </w:rPr>
        <w:t xml:space="preserve"> de extenderse a los OMV, ya que el mercado de terminales está controlado por el AEP, de lo contrario dichos contratos generan una </w:t>
      </w:r>
      <w:r w:rsidR="00A87E1B" w:rsidRPr="004C0E61">
        <w:rPr>
          <w:rFonts w:ascii="ITC Avant Garde" w:hAnsi="ITC Avant Garde"/>
          <w:color w:val="auto"/>
        </w:rPr>
        <w:t>ventaja para el AEP y continuará</w:t>
      </w:r>
      <w:r w:rsidR="00B86EA2" w:rsidRPr="004C0E61">
        <w:rPr>
          <w:rFonts w:ascii="ITC Avant Garde" w:hAnsi="ITC Avant Garde"/>
          <w:color w:val="auto"/>
        </w:rPr>
        <w:t>n constituyendo una barrera a la entrada y a la libre competencia impidiendo replicar las ofertas del AEP.</w:t>
      </w:r>
    </w:p>
    <w:p w14:paraId="1A51E577" w14:textId="77777777" w:rsidR="006D2EC2" w:rsidRPr="004C0E61" w:rsidRDefault="006D2EC2" w:rsidP="006B42B6">
      <w:pPr>
        <w:spacing w:line="240" w:lineRule="auto"/>
        <w:rPr>
          <w:color w:val="auto"/>
        </w:rPr>
      </w:pPr>
    </w:p>
    <w:p w14:paraId="52DCD1C2" w14:textId="77777777" w:rsidR="00545E18" w:rsidRPr="004C0E61" w:rsidRDefault="00545E18"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7C67DCE9" w14:textId="77777777" w:rsidR="00545E18" w:rsidRPr="004C0E61" w:rsidRDefault="00545E18" w:rsidP="006B42B6">
      <w:pPr>
        <w:spacing w:line="240" w:lineRule="auto"/>
        <w:rPr>
          <w:color w:val="auto"/>
        </w:rPr>
      </w:pPr>
    </w:p>
    <w:p w14:paraId="3792C3E4" w14:textId="77777777" w:rsidR="00545E18" w:rsidRPr="004C0E61" w:rsidRDefault="00545E18" w:rsidP="006B42B6">
      <w:pPr>
        <w:spacing w:line="240" w:lineRule="auto"/>
        <w:rPr>
          <w:rFonts w:ascii="ITC Avant Garde" w:hAnsi="ITC Avant Garde"/>
          <w:color w:val="auto"/>
        </w:rPr>
      </w:pPr>
      <w:r w:rsidRPr="004C0E61">
        <w:rPr>
          <w:rFonts w:ascii="ITC Avant Garde" w:hAnsi="ITC Avant Garde"/>
          <w:color w:val="auto"/>
        </w:rPr>
        <w:t xml:space="preserve">Indica que las tarifas aplicables por la venta de los equipos terminales y las tarjetas deben de ser replicables </w:t>
      </w:r>
      <w:r w:rsidR="007B2F83" w:rsidRPr="004C0E61">
        <w:rPr>
          <w:rFonts w:ascii="ITC Avant Garde" w:hAnsi="ITC Avant Garde"/>
          <w:color w:val="auto"/>
        </w:rPr>
        <w:t xml:space="preserve">y </w:t>
      </w:r>
      <w:r w:rsidRPr="004C0E61">
        <w:rPr>
          <w:rFonts w:ascii="ITC Avant Garde" w:hAnsi="ITC Avant Garde"/>
          <w:color w:val="auto"/>
        </w:rPr>
        <w:t>establec</w:t>
      </w:r>
      <w:r w:rsidR="007B2F83" w:rsidRPr="004C0E61">
        <w:rPr>
          <w:rFonts w:ascii="ITC Avant Garde" w:hAnsi="ITC Avant Garde"/>
          <w:color w:val="auto"/>
        </w:rPr>
        <w:t>idas en un precio mayorista dadas</w:t>
      </w:r>
      <w:r w:rsidRPr="004C0E61">
        <w:rPr>
          <w:rFonts w:ascii="ITC Avant Garde" w:hAnsi="ITC Avant Garde"/>
          <w:color w:val="auto"/>
        </w:rPr>
        <w:t xml:space="preserve"> las economías de escala, asimismo los costos y tiempos de comprobación de las SIM deben ser establecidos y no sujetos a libre determinación de Telcel. Por otra parte, en caso de rechazo y recomendación de no comercialización se debe de </w:t>
      </w:r>
      <w:r w:rsidRPr="004C0E61">
        <w:rPr>
          <w:rFonts w:ascii="ITC Avant Garde" w:hAnsi="ITC Avant Garde"/>
          <w:color w:val="auto"/>
        </w:rPr>
        <w:lastRenderedPageBreak/>
        <w:t>establecer los motivos debidamente detallados y establecer un plazo para la solución o adecuación.</w:t>
      </w:r>
    </w:p>
    <w:p w14:paraId="1471D560" w14:textId="77777777" w:rsidR="00120BAB" w:rsidRPr="004C0E61" w:rsidRDefault="00120BAB" w:rsidP="006B42B6">
      <w:pPr>
        <w:spacing w:line="240" w:lineRule="auto"/>
        <w:rPr>
          <w:color w:val="auto"/>
        </w:rPr>
      </w:pPr>
    </w:p>
    <w:p w14:paraId="6E138BA7" w14:textId="77777777" w:rsidR="00120BAB" w:rsidRPr="004C0E61" w:rsidRDefault="00CC2875" w:rsidP="006B42B6">
      <w:pPr>
        <w:spacing w:after="0"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7EE18651" w14:textId="77777777" w:rsidR="00120BAB" w:rsidRPr="004C0E61" w:rsidRDefault="00120BAB" w:rsidP="006B42B6">
      <w:pPr>
        <w:spacing w:line="240" w:lineRule="auto"/>
        <w:rPr>
          <w:b/>
          <w:color w:val="auto"/>
          <w:lang w:val="es-ES_tradnl"/>
        </w:rPr>
      </w:pPr>
    </w:p>
    <w:p w14:paraId="2CEACCFC" w14:textId="77777777" w:rsidR="00704937" w:rsidRPr="004C0E61" w:rsidRDefault="00120BAB" w:rsidP="00704937">
      <w:pPr>
        <w:spacing w:line="240" w:lineRule="auto"/>
        <w:rPr>
          <w:rFonts w:ascii="ITC Avant Garde" w:hAnsi="ITC Avant Garde"/>
          <w:color w:val="auto"/>
        </w:rPr>
      </w:pPr>
      <w:r w:rsidRPr="004C0E61">
        <w:rPr>
          <w:rFonts w:ascii="ITC Avant Garde" w:hAnsi="ITC Avant Garde"/>
          <w:color w:val="auto"/>
        </w:rPr>
        <w:t>Alude que la comercialización de terminales sólo puede ser exitosa si el OMV puede aprovechar las mismas economías de escala que el AEP y que la tarifa cobrada sea muy similar al costo pagado del AEP por la terminal, por lo que se debe considerar que el Telcel le cobre una tarifa por la compra de cada terminal igual al costo de adquisición que dicho terminal tiene para el AEP.</w:t>
      </w:r>
    </w:p>
    <w:p w14:paraId="46C6A741" w14:textId="77777777" w:rsidR="00704937" w:rsidRPr="004C0E61" w:rsidRDefault="00704937" w:rsidP="00704937">
      <w:pPr>
        <w:spacing w:line="240" w:lineRule="auto"/>
        <w:rPr>
          <w:rFonts w:ascii="ITC Avant Garde" w:hAnsi="ITC Avant Garde"/>
          <w:color w:val="auto"/>
        </w:rPr>
      </w:pPr>
    </w:p>
    <w:p w14:paraId="4E0B3BEF" w14:textId="77777777" w:rsidR="00545E18" w:rsidRPr="004C0E61" w:rsidRDefault="00704937" w:rsidP="00704937">
      <w:pPr>
        <w:spacing w:line="240" w:lineRule="auto"/>
        <w:rPr>
          <w:b/>
          <w:color w:val="auto"/>
          <w:lang w:val="es-ES_tradnl"/>
        </w:rPr>
      </w:pPr>
      <w:r w:rsidRPr="004C0E61">
        <w:rPr>
          <w:rFonts w:ascii="ITC Avant Garde" w:hAnsi="ITC Avant Garde"/>
          <w:color w:val="auto"/>
        </w:rPr>
        <w:t>Señala que para que se le dé al OMV una oportunidad para competir condiciones similares al AEP, sugiere que el mismo AEP le cobre una tarifa por la compra de cada SIM/USIM igual al costo de adquisición de cada SIM/USIM para el AEP.</w:t>
      </w:r>
      <w:r w:rsidRPr="004C0E61">
        <w:rPr>
          <w:rFonts w:ascii="ITC Avant Garde" w:hAnsi="ITC Avant Garde"/>
          <w:color w:val="auto"/>
        </w:rPr>
        <w:cr/>
      </w:r>
    </w:p>
    <w:p w14:paraId="20071911" w14:textId="77777777" w:rsidR="001A7B65" w:rsidRPr="004C0E61" w:rsidRDefault="001A7B65" w:rsidP="00F45747">
      <w:pPr>
        <w:spacing w:after="0" w:line="240" w:lineRule="auto"/>
        <w:ind w:left="0" w:right="0" w:firstLine="0"/>
        <w:rPr>
          <w:rFonts w:ascii="ITC Avant Garde" w:hAnsi="ITC Avant Garde"/>
          <w:b/>
          <w:color w:val="auto"/>
        </w:rPr>
      </w:pPr>
      <w:r w:rsidRPr="004C0E61">
        <w:rPr>
          <w:rFonts w:ascii="ITC Avant Garde" w:hAnsi="ITC Avant Garde"/>
          <w:b/>
          <w:color w:val="auto"/>
        </w:rPr>
        <w:t>AXTEL</w:t>
      </w:r>
    </w:p>
    <w:p w14:paraId="4B596177" w14:textId="77777777" w:rsidR="007B2F83" w:rsidRPr="004C0E61" w:rsidRDefault="007B2F83" w:rsidP="006B42B6">
      <w:pPr>
        <w:spacing w:line="240" w:lineRule="auto"/>
        <w:rPr>
          <w:rFonts w:ascii="ITC Avant Garde" w:hAnsi="ITC Avant Garde"/>
          <w:b/>
          <w:color w:val="auto"/>
        </w:rPr>
      </w:pPr>
    </w:p>
    <w:p w14:paraId="3EFCE63A" w14:textId="77777777" w:rsidR="00545E18" w:rsidRPr="004C0E61" w:rsidRDefault="007B2F83" w:rsidP="006B42B6">
      <w:pPr>
        <w:spacing w:line="240" w:lineRule="auto"/>
        <w:rPr>
          <w:rFonts w:ascii="ITC Avant Garde" w:hAnsi="ITC Avant Garde"/>
          <w:color w:val="auto"/>
        </w:rPr>
      </w:pPr>
      <w:r w:rsidRPr="004C0E61">
        <w:rPr>
          <w:rFonts w:ascii="ITC Avant Garde" w:hAnsi="ITC Avant Garde"/>
          <w:color w:val="auto"/>
        </w:rPr>
        <w:t>Señala</w:t>
      </w:r>
      <w:r w:rsidR="00545E18" w:rsidRPr="004C0E61">
        <w:rPr>
          <w:rFonts w:ascii="ITC Avant Garde" w:hAnsi="ITC Avant Garde"/>
          <w:color w:val="auto"/>
        </w:rPr>
        <w:t xml:space="preserve"> que los equipos que ya se encuentren a la venta por par</w:t>
      </w:r>
      <w:r w:rsidR="001A7B65" w:rsidRPr="004C0E61">
        <w:rPr>
          <w:rFonts w:ascii="ITC Avant Garde" w:hAnsi="ITC Avant Garde"/>
          <w:color w:val="auto"/>
        </w:rPr>
        <w:t>te de Telcel a usuarios finales</w:t>
      </w:r>
      <w:r w:rsidR="00545E18" w:rsidRPr="004C0E61">
        <w:rPr>
          <w:rFonts w:ascii="ITC Avant Garde" w:hAnsi="ITC Avant Garde"/>
          <w:color w:val="auto"/>
        </w:rPr>
        <w:t xml:space="preserve"> no </w:t>
      </w:r>
      <w:r w:rsidR="001A7B65" w:rsidRPr="004C0E61">
        <w:rPr>
          <w:rFonts w:ascii="ITC Avant Garde" w:hAnsi="ITC Avant Garde"/>
          <w:color w:val="auto"/>
        </w:rPr>
        <w:t>d</w:t>
      </w:r>
      <w:r w:rsidR="00545E18" w:rsidRPr="004C0E61">
        <w:rPr>
          <w:rFonts w:ascii="ITC Avant Garde" w:hAnsi="ITC Avant Garde"/>
          <w:color w:val="auto"/>
        </w:rPr>
        <w:t>ebe</w:t>
      </w:r>
      <w:r w:rsidR="001A7B65" w:rsidRPr="004C0E61">
        <w:rPr>
          <w:rFonts w:ascii="ITC Avant Garde" w:hAnsi="ITC Avant Garde"/>
          <w:color w:val="auto"/>
        </w:rPr>
        <w:t>n</w:t>
      </w:r>
      <w:r w:rsidR="00545E18" w:rsidRPr="004C0E61">
        <w:rPr>
          <w:rFonts w:ascii="ITC Avant Garde" w:hAnsi="ITC Avant Garde"/>
          <w:color w:val="auto"/>
        </w:rPr>
        <w:t xml:space="preserve"> de requerir comprobación y que los equipos ofrecidos por </w:t>
      </w:r>
      <w:r w:rsidRPr="004C0E61">
        <w:rPr>
          <w:rFonts w:ascii="ITC Avant Garde" w:hAnsi="ITC Avant Garde"/>
          <w:color w:val="auto"/>
        </w:rPr>
        <w:t>el AEP deben de ser</w:t>
      </w:r>
      <w:r w:rsidR="00545E18" w:rsidRPr="004C0E61">
        <w:rPr>
          <w:rFonts w:ascii="ITC Avant Garde" w:hAnsi="ITC Avant Garde"/>
          <w:color w:val="auto"/>
        </w:rPr>
        <w:t xml:space="preserve"> compatibles con la banda 28</w:t>
      </w:r>
      <w:r w:rsidR="00704937" w:rsidRPr="004C0E61">
        <w:rPr>
          <w:rFonts w:ascii="ITC Avant Garde" w:hAnsi="ITC Avant Garde"/>
          <w:color w:val="auto"/>
        </w:rPr>
        <w:t>.</w:t>
      </w:r>
    </w:p>
    <w:p w14:paraId="07190A4D" w14:textId="77777777" w:rsidR="006D2EC2" w:rsidRPr="004C0E61" w:rsidRDefault="006D2EC2" w:rsidP="00704937">
      <w:pPr>
        <w:spacing w:after="0" w:line="240" w:lineRule="auto"/>
        <w:rPr>
          <w:color w:val="auto"/>
        </w:rPr>
      </w:pPr>
    </w:p>
    <w:p w14:paraId="66ACED88" w14:textId="77777777" w:rsidR="00517B7F" w:rsidRPr="00A85871" w:rsidRDefault="00517B7F" w:rsidP="00517B7F">
      <w:pPr>
        <w:spacing w:line="240" w:lineRule="auto"/>
        <w:ind w:left="0" w:firstLine="0"/>
        <w:rPr>
          <w:rFonts w:ascii="ITC Avant Garde" w:hAnsi="ITC Avant Garde"/>
          <w:i/>
          <w:color w:val="auto"/>
        </w:rPr>
      </w:pPr>
      <w:r w:rsidRPr="00A85871">
        <w:rPr>
          <w:rFonts w:ascii="ITC Avant Garde" w:hAnsi="ITC Avant Garde"/>
          <w:i/>
          <w:color w:val="auto"/>
        </w:rPr>
        <w:t>Consideraciones del Instituto</w:t>
      </w:r>
    </w:p>
    <w:p w14:paraId="13217824" w14:textId="77777777" w:rsidR="00517B7F" w:rsidRPr="004C0E61" w:rsidRDefault="00517B7F" w:rsidP="00704937">
      <w:pPr>
        <w:spacing w:after="0" w:line="240" w:lineRule="auto"/>
        <w:rPr>
          <w:color w:val="auto"/>
        </w:rPr>
      </w:pPr>
    </w:p>
    <w:p w14:paraId="060AA89E" w14:textId="77777777" w:rsidR="00B422DB" w:rsidRPr="004C0E61" w:rsidRDefault="00B422DB" w:rsidP="00704937">
      <w:pPr>
        <w:spacing w:after="0" w:line="240" w:lineRule="auto"/>
        <w:ind w:left="0" w:right="0" w:firstLine="0"/>
        <w:rPr>
          <w:rFonts w:ascii="ITC Avant Garde" w:hAnsi="ITC Avant Garde"/>
          <w:color w:val="auto"/>
        </w:rPr>
      </w:pPr>
      <w:r w:rsidRPr="004C0E61">
        <w:rPr>
          <w:rFonts w:ascii="ITC Avant Garde" w:hAnsi="ITC Avant Garde"/>
          <w:color w:val="auto"/>
        </w:rPr>
        <w:t>El marco legal y reglamentario no incluye disposiciones ex-ante para la regulación específica de las tarifas por los equipos terminales qu</w:t>
      </w:r>
      <w:r w:rsidR="00704937" w:rsidRPr="004C0E61">
        <w:rPr>
          <w:rFonts w:ascii="ITC Avant Garde" w:hAnsi="ITC Avant Garde"/>
          <w:color w:val="auto"/>
        </w:rPr>
        <w:t>e el AEP debe ofrecer a los OMV</w:t>
      </w:r>
      <w:r w:rsidRPr="004C0E61">
        <w:rPr>
          <w:rFonts w:ascii="ITC Avant Garde" w:hAnsi="ITC Avant Garde"/>
          <w:color w:val="auto"/>
        </w:rPr>
        <w:t xml:space="preserve"> en términos de la Medida Decimocuarta, por lo que no es posible incorporar los conceptos solicitados en la revisión de esta Oferta. </w:t>
      </w:r>
    </w:p>
    <w:p w14:paraId="61F356F7" w14:textId="77777777" w:rsidR="00704937" w:rsidRPr="004C0E61" w:rsidRDefault="00704937" w:rsidP="00704937">
      <w:pPr>
        <w:spacing w:after="0" w:line="240" w:lineRule="auto"/>
        <w:ind w:left="0" w:right="0" w:firstLine="0"/>
        <w:rPr>
          <w:rFonts w:ascii="ITC Avant Garde" w:hAnsi="ITC Avant Garde"/>
          <w:color w:val="auto"/>
        </w:rPr>
      </w:pPr>
    </w:p>
    <w:p w14:paraId="4F5C29F5" w14:textId="77777777" w:rsidR="00B422DB" w:rsidRPr="004C0E61" w:rsidRDefault="00B422DB" w:rsidP="00704937">
      <w:pPr>
        <w:spacing w:after="0" w:line="240" w:lineRule="auto"/>
        <w:ind w:left="0" w:right="0" w:firstLine="0"/>
        <w:rPr>
          <w:rFonts w:ascii="ITC Avant Garde" w:hAnsi="ITC Avant Garde"/>
          <w:color w:val="auto"/>
        </w:rPr>
      </w:pPr>
      <w:r w:rsidRPr="004C0E61">
        <w:rPr>
          <w:rFonts w:ascii="ITC Avant Garde" w:hAnsi="ITC Avant Garde"/>
          <w:color w:val="auto"/>
        </w:rPr>
        <w:t xml:space="preserve">Respecto del tema de la replicabilidad, esta debe ser evaluada de conformidad con la metodología de replicabilidad económica aplicable a los servicios que el </w:t>
      </w:r>
      <w:r w:rsidR="00704937" w:rsidRPr="004C0E61">
        <w:rPr>
          <w:rFonts w:ascii="ITC Avant Garde" w:hAnsi="ITC Avant Garde"/>
          <w:color w:val="auto"/>
        </w:rPr>
        <w:t>AEP provee a los OMV</w:t>
      </w:r>
      <w:r w:rsidRPr="004C0E61">
        <w:rPr>
          <w:rFonts w:ascii="ITC Avant Garde" w:hAnsi="ITC Avant Garde"/>
          <w:color w:val="auto"/>
        </w:rPr>
        <w:t>.</w:t>
      </w:r>
    </w:p>
    <w:p w14:paraId="1DC268E2" w14:textId="77777777" w:rsidR="008717FD" w:rsidRPr="004C0E61" w:rsidRDefault="008717FD" w:rsidP="00A85871">
      <w:pPr>
        <w:spacing w:after="0" w:line="240" w:lineRule="auto"/>
        <w:ind w:left="0" w:firstLine="0"/>
        <w:rPr>
          <w:rFonts w:ascii="ITC Avant Garde" w:hAnsi="ITC Avant Garde"/>
          <w:color w:val="auto"/>
        </w:rPr>
      </w:pPr>
    </w:p>
    <w:p w14:paraId="463E6784" w14:textId="77777777" w:rsidR="00C71AA0" w:rsidRPr="004C0E61" w:rsidRDefault="00C71AA0" w:rsidP="006B42B6">
      <w:pPr>
        <w:pStyle w:val="Ttulo2"/>
        <w:spacing w:before="0" w:line="240" w:lineRule="auto"/>
        <w:ind w:left="0" w:right="0" w:firstLine="0"/>
        <w:rPr>
          <w:lang w:val="es-ES_tradnl"/>
        </w:rPr>
      </w:pPr>
      <w:r w:rsidRPr="004C0E61">
        <w:rPr>
          <w:lang w:val="es-ES_tradnl"/>
        </w:rPr>
        <w:t xml:space="preserve">Anexo X Comprobación de equipos terminales </w:t>
      </w:r>
    </w:p>
    <w:p w14:paraId="6315FC62" w14:textId="77777777" w:rsidR="005029E6" w:rsidRPr="004C0E61" w:rsidRDefault="005029E6" w:rsidP="006B42B6">
      <w:pPr>
        <w:spacing w:line="240" w:lineRule="auto"/>
        <w:rPr>
          <w:color w:val="auto"/>
        </w:rPr>
      </w:pPr>
    </w:p>
    <w:p w14:paraId="5D8015BD" w14:textId="77777777" w:rsidR="00C71AA0" w:rsidRPr="004C0E61" w:rsidRDefault="00C71AA0" w:rsidP="00F45747">
      <w:pPr>
        <w:spacing w:after="0" w:line="240" w:lineRule="auto"/>
        <w:ind w:left="0" w:right="0" w:firstLine="0"/>
        <w:rPr>
          <w:rFonts w:ascii="ITC Avant Garde" w:hAnsi="ITC Avant Garde"/>
          <w:b/>
          <w:color w:val="auto"/>
        </w:rPr>
      </w:pPr>
      <w:r w:rsidRPr="004C0E61">
        <w:rPr>
          <w:rFonts w:ascii="ITC Avant Garde" w:hAnsi="ITC Avant Garde"/>
          <w:b/>
          <w:color w:val="auto"/>
        </w:rPr>
        <w:t>OUI</w:t>
      </w:r>
    </w:p>
    <w:p w14:paraId="15CEE135" w14:textId="77777777" w:rsidR="00C71AA0" w:rsidRPr="004C0E61" w:rsidRDefault="00C71AA0" w:rsidP="006B42B6">
      <w:pPr>
        <w:spacing w:line="240" w:lineRule="auto"/>
        <w:rPr>
          <w:color w:val="auto"/>
        </w:rPr>
      </w:pPr>
    </w:p>
    <w:p w14:paraId="3CA27729" w14:textId="77777777" w:rsidR="00C71AA0" w:rsidRPr="004C0E61" w:rsidRDefault="00C71AA0" w:rsidP="006B42B6">
      <w:pPr>
        <w:spacing w:line="240" w:lineRule="auto"/>
        <w:rPr>
          <w:rFonts w:ascii="ITC Avant Garde" w:hAnsi="ITC Avant Garde"/>
          <w:color w:val="auto"/>
        </w:rPr>
      </w:pPr>
      <w:r w:rsidRPr="004C0E61">
        <w:rPr>
          <w:rFonts w:ascii="ITC Avant Garde" w:hAnsi="ITC Avant Garde"/>
          <w:color w:val="auto"/>
        </w:rPr>
        <w:t>Los procedimientos y costos establecidos para la comprobación de equipos terminales son una barrera de entrada para los OMV, p</w:t>
      </w:r>
      <w:r w:rsidR="00A87E1B" w:rsidRPr="004C0E61">
        <w:rPr>
          <w:rFonts w:ascii="ITC Avant Garde" w:hAnsi="ITC Avant Garde"/>
          <w:color w:val="auto"/>
        </w:rPr>
        <w:t>or lo que el AEP debe</w:t>
      </w:r>
      <w:r w:rsidRPr="004C0E61">
        <w:rPr>
          <w:rFonts w:ascii="ITC Avant Garde" w:hAnsi="ITC Avant Garde"/>
          <w:color w:val="auto"/>
        </w:rPr>
        <w:t xml:space="preserve"> proporcionar sin cargo los servicios de comprobación de equipos terminales considerando que se trata de los mismos modelos y marcas que vende, sin importar las aplicaciones o pantallas de inicio precargadas por el OMV. </w:t>
      </w:r>
    </w:p>
    <w:p w14:paraId="3FC22F9E" w14:textId="77777777" w:rsidR="00C71AA0" w:rsidRPr="004C0E61" w:rsidRDefault="00C71AA0" w:rsidP="006B42B6">
      <w:pPr>
        <w:spacing w:line="240" w:lineRule="auto"/>
        <w:rPr>
          <w:color w:val="auto"/>
        </w:rPr>
      </w:pPr>
    </w:p>
    <w:p w14:paraId="17A9A46E" w14:textId="77777777" w:rsidR="00517B7F" w:rsidRPr="00A85871" w:rsidRDefault="00517B7F" w:rsidP="00517B7F">
      <w:pPr>
        <w:spacing w:line="240" w:lineRule="auto"/>
        <w:ind w:left="0" w:firstLine="0"/>
        <w:rPr>
          <w:rFonts w:ascii="ITC Avant Garde" w:hAnsi="ITC Avant Garde"/>
          <w:i/>
          <w:color w:val="auto"/>
        </w:rPr>
      </w:pPr>
      <w:r w:rsidRPr="00A85871">
        <w:rPr>
          <w:rFonts w:ascii="ITC Avant Garde" w:hAnsi="ITC Avant Garde"/>
          <w:i/>
          <w:color w:val="auto"/>
        </w:rPr>
        <w:t>Consideraciones del Instituto</w:t>
      </w:r>
    </w:p>
    <w:p w14:paraId="6215D63E" w14:textId="77777777" w:rsidR="00517B7F" w:rsidRPr="004C0E61" w:rsidRDefault="00517B7F" w:rsidP="006B42B6">
      <w:pPr>
        <w:spacing w:line="240" w:lineRule="auto"/>
        <w:rPr>
          <w:color w:val="auto"/>
        </w:rPr>
      </w:pPr>
    </w:p>
    <w:p w14:paraId="7AC8F0E5" w14:textId="77777777" w:rsidR="00C71AA0" w:rsidRPr="004C0E61" w:rsidRDefault="00C71AA0" w:rsidP="00704937">
      <w:pPr>
        <w:spacing w:after="0" w:line="240" w:lineRule="auto"/>
        <w:ind w:left="0" w:right="0" w:firstLine="0"/>
        <w:rPr>
          <w:rFonts w:ascii="ITC Avant Garde" w:hAnsi="ITC Avant Garde"/>
          <w:color w:val="auto"/>
        </w:rPr>
      </w:pPr>
      <w:r w:rsidRPr="004C0E61">
        <w:rPr>
          <w:rFonts w:ascii="ITC Avant Garde" w:hAnsi="ITC Avant Garde"/>
          <w:color w:val="auto"/>
        </w:rPr>
        <w:t xml:space="preserve">El Instituto incluyó en la Oferta que los procesos de comprobación serán aplicables únicamente a los equipos diferentes a los que ya han comprobado su buen </w:t>
      </w:r>
      <w:r w:rsidRPr="004C0E61">
        <w:rPr>
          <w:rFonts w:ascii="ITC Avant Garde" w:hAnsi="ITC Avant Garde"/>
          <w:color w:val="auto"/>
        </w:rPr>
        <w:lastRenderedPageBreak/>
        <w:t>funcionamiento en la red de Telcel y a los que comercializa y distribuye a sus usuarios, a fin de no obstaculizar ni encarecer artificialmente los costos de los OVM.</w:t>
      </w:r>
    </w:p>
    <w:p w14:paraId="09CE825F" w14:textId="77777777" w:rsidR="00DC055B" w:rsidRPr="004C0E61" w:rsidRDefault="00DC055B" w:rsidP="00704937">
      <w:pPr>
        <w:spacing w:line="240" w:lineRule="auto"/>
        <w:ind w:left="0" w:firstLine="0"/>
        <w:rPr>
          <w:b/>
          <w:color w:val="auto"/>
          <w:lang w:val="es-ES_tradnl"/>
        </w:rPr>
      </w:pPr>
    </w:p>
    <w:p w14:paraId="526C2FAE" w14:textId="77777777" w:rsidR="001E58E6" w:rsidRPr="004C0E61" w:rsidRDefault="001E58E6" w:rsidP="006B42B6">
      <w:pPr>
        <w:pStyle w:val="Ttulo2"/>
        <w:spacing w:before="0" w:line="240" w:lineRule="auto"/>
        <w:ind w:left="0" w:right="0" w:firstLine="0"/>
        <w:rPr>
          <w:lang w:val="es-ES_tradnl"/>
        </w:rPr>
      </w:pPr>
      <w:r w:rsidRPr="004C0E61">
        <w:rPr>
          <w:lang w:val="es-ES_tradnl"/>
        </w:rPr>
        <w:t xml:space="preserve">Anexo XII Solicitud de Autorización de Código IDO </w:t>
      </w:r>
    </w:p>
    <w:p w14:paraId="1B6E16C1" w14:textId="77777777" w:rsidR="0075579C" w:rsidRPr="004C0E61" w:rsidRDefault="0075579C" w:rsidP="006B42B6">
      <w:pPr>
        <w:spacing w:line="240" w:lineRule="auto"/>
        <w:rPr>
          <w:rFonts w:ascii="ITC Avant Garde" w:hAnsi="ITC Avant Garde"/>
          <w:b/>
          <w:color w:val="auto"/>
        </w:rPr>
      </w:pPr>
    </w:p>
    <w:p w14:paraId="696BBD35" w14:textId="77777777" w:rsidR="001E58E6" w:rsidRPr="004C0E61" w:rsidRDefault="001E58E6" w:rsidP="006B42B6">
      <w:pPr>
        <w:spacing w:line="240" w:lineRule="auto"/>
        <w:rPr>
          <w:rFonts w:ascii="ITC Avant Garde" w:hAnsi="ITC Avant Garde"/>
          <w:b/>
          <w:color w:val="auto"/>
        </w:rPr>
      </w:pPr>
      <w:r w:rsidRPr="004C0E61">
        <w:rPr>
          <w:rFonts w:ascii="ITC Avant Garde" w:hAnsi="ITC Avant Garde"/>
          <w:b/>
          <w:color w:val="auto"/>
        </w:rPr>
        <w:t>OUI</w:t>
      </w:r>
    </w:p>
    <w:p w14:paraId="654684F3" w14:textId="77777777" w:rsidR="001E58E6" w:rsidRPr="004C0E61" w:rsidRDefault="001E58E6" w:rsidP="006B42B6">
      <w:pPr>
        <w:spacing w:line="240" w:lineRule="auto"/>
        <w:rPr>
          <w:color w:val="auto"/>
        </w:rPr>
      </w:pPr>
    </w:p>
    <w:p w14:paraId="5D67514A" w14:textId="77777777" w:rsidR="001E58E6" w:rsidRPr="004C0E61" w:rsidRDefault="001E58E6" w:rsidP="006B42B6">
      <w:pPr>
        <w:spacing w:line="240" w:lineRule="auto"/>
        <w:rPr>
          <w:rFonts w:ascii="ITC Avant Garde" w:hAnsi="ITC Avant Garde"/>
          <w:color w:val="auto"/>
        </w:rPr>
      </w:pPr>
      <w:r w:rsidRPr="004C0E61">
        <w:rPr>
          <w:rFonts w:ascii="ITC Avant Garde" w:hAnsi="ITC Avant Garde"/>
          <w:color w:val="auto"/>
        </w:rPr>
        <w:t>Se debe</w:t>
      </w:r>
      <w:r w:rsidR="00A87E1B" w:rsidRPr="004C0E61">
        <w:rPr>
          <w:rFonts w:ascii="ITC Avant Garde" w:hAnsi="ITC Avant Garde"/>
          <w:color w:val="auto"/>
        </w:rPr>
        <w:t>n</w:t>
      </w:r>
      <w:r w:rsidRPr="004C0E61">
        <w:rPr>
          <w:rFonts w:ascii="ITC Avant Garde" w:hAnsi="ITC Avant Garde"/>
          <w:color w:val="auto"/>
        </w:rPr>
        <w:t xml:space="preserve"> incluir mecanismos técnicos que permitan a los OM</w:t>
      </w:r>
      <w:r w:rsidR="00A87E1B" w:rsidRPr="004C0E61">
        <w:rPr>
          <w:rFonts w:ascii="ITC Avant Garde" w:hAnsi="ITC Avant Garde"/>
          <w:color w:val="auto"/>
        </w:rPr>
        <w:t>V contratantes hacer uso simultá</w:t>
      </w:r>
      <w:r w:rsidRPr="004C0E61">
        <w:rPr>
          <w:rFonts w:ascii="ITC Avant Garde" w:hAnsi="ITC Avant Garde"/>
          <w:color w:val="auto"/>
        </w:rPr>
        <w:t>neo de las ofertas o servicios de otros concesionarios (Red compartida) sin que esto conlleve que tengan que elegir la oferta del AEP o la de otros concesionarios.</w:t>
      </w:r>
    </w:p>
    <w:p w14:paraId="5FA67D1D" w14:textId="77777777" w:rsidR="00603D51" w:rsidRPr="004C0E61" w:rsidRDefault="00517B7F" w:rsidP="00517B7F">
      <w:pPr>
        <w:tabs>
          <w:tab w:val="left" w:pos="1179"/>
        </w:tabs>
        <w:spacing w:line="240" w:lineRule="auto"/>
        <w:rPr>
          <w:rFonts w:ascii="ITC Avant Garde" w:hAnsi="ITC Avant Garde"/>
          <w:color w:val="auto"/>
        </w:rPr>
      </w:pPr>
      <w:r w:rsidRPr="004C0E61">
        <w:rPr>
          <w:rFonts w:ascii="ITC Avant Garde" w:hAnsi="ITC Avant Garde"/>
          <w:color w:val="auto"/>
        </w:rPr>
        <w:tab/>
      </w:r>
      <w:r w:rsidRPr="004C0E61">
        <w:rPr>
          <w:rFonts w:ascii="ITC Avant Garde" w:hAnsi="ITC Avant Garde"/>
          <w:color w:val="auto"/>
        </w:rPr>
        <w:tab/>
      </w:r>
    </w:p>
    <w:p w14:paraId="111ABDB2" w14:textId="77777777" w:rsidR="00517B7F" w:rsidRPr="00A85871" w:rsidRDefault="00517B7F" w:rsidP="00517B7F">
      <w:pPr>
        <w:spacing w:line="240" w:lineRule="auto"/>
        <w:ind w:left="0" w:firstLine="0"/>
        <w:rPr>
          <w:rFonts w:ascii="ITC Avant Garde" w:hAnsi="ITC Avant Garde"/>
          <w:i/>
          <w:color w:val="auto"/>
        </w:rPr>
      </w:pPr>
      <w:r w:rsidRPr="00A85871">
        <w:rPr>
          <w:rFonts w:ascii="ITC Avant Garde" w:hAnsi="ITC Avant Garde"/>
          <w:i/>
          <w:color w:val="auto"/>
        </w:rPr>
        <w:t>Consideraciones del Instituto</w:t>
      </w:r>
    </w:p>
    <w:p w14:paraId="49EC0851" w14:textId="77777777" w:rsidR="00517B7F" w:rsidRPr="004C0E61" w:rsidRDefault="00517B7F" w:rsidP="00517B7F">
      <w:pPr>
        <w:tabs>
          <w:tab w:val="left" w:pos="1179"/>
        </w:tabs>
        <w:spacing w:line="240" w:lineRule="auto"/>
        <w:rPr>
          <w:rFonts w:ascii="ITC Avant Garde" w:hAnsi="ITC Avant Garde"/>
          <w:color w:val="auto"/>
        </w:rPr>
      </w:pPr>
    </w:p>
    <w:p w14:paraId="7F07DD2B" w14:textId="77777777" w:rsidR="00603D51" w:rsidRPr="004C0E61" w:rsidRDefault="00603D51" w:rsidP="00603D51">
      <w:pPr>
        <w:spacing w:after="0" w:line="240" w:lineRule="auto"/>
        <w:ind w:left="0" w:right="0" w:firstLine="0"/>
        <w:rPr>
          <w:rFonts w:ascii="ITC Avant Garde" w:hAnsi="ITC Avant Garde"/>
          <w:color w:val="auto"/>
        </w:rPr>
      </w:pPr>
      <w:r w:rsidRPr="004C0E61">
        <w:rPr>
          <w:rFonts w:ascii="ITC Avant Garde" w:hAnsi="ITC Avant Garde"/>
          <w:color w:val="auto"/>
        </w:rPr>
        <w:t xml:space="preserve">Lo solicitado por Oui excede el alcance </w:t>
      </w:r>
      <w:r w:rsidR="00890C4D" w:rsidRPr="004C0E61">
        <w:rPr>
          <w:rFonts w:ascii="ITC Avant Garde" w:hAnsi="ITC Avant Garde"/>
          <w:color w:val="auto"/>
        </w:rPr>
        <w:t>de la</w:t>
      </w:r>
      <w:r w:rsidRPr="004C0E61">
        <w:rPr>
          <w:rFonts w:ascii="ITC Avant Garde" w:hAnsi="ITC Avant Garde"/>
          <w:color w:val="auto"/>
        </w:rPr>
        <w:t xml:space="preserve"> Oferta ya que en la misma se definen los términos y condiciones para la prestación del servicio de comercialización y reventa del servicio por parte de Telcel al OMV, por lo que el uso simultáneo de servicios de diferentes concesionarios no forma parte de la Oferta. </w:t>
      </w:r>
    </w:p>
    <w:p w14:paraId="6BBCC157" w14:textId="77777777" w:rsidR="00076B63" w:rsidRPr="004C0E61" w:rsidRDefault="00076B63" w:rsidP="006B42B6">
      <w:pPr>
        <w:spacing w:line="240" w:lineRule="auto"/>
        <w:rPr>
          <w:rFonts w:ascii="ITC Avant Garde" w:hAnsi="ITC Avant Garde"/>
          <w:color w:val="auto"/>
        </w:rPr>
      </w:pPr>
    </w:p>
    <w:p w14:paraId="43521739" w14:textId="77777777" w:rsidR="00076B63" w:rsidRPr="004C0E61" w:rsidRDefault="00076B63" w:rsidP="006B42B6">
      <w:pPr>
        <w:pStyle w:val="Ttulo2"/>
        <w:spacing w:before="0" w:line="240" w:lineRule="auto"/>
        <w:ind w:left="0" w:right="0" w:firstLine="0"/>
        <w:rPr>
          <w:lang w:val="es-ES_tradnl"/>
        </w:rPr>
      </w:pPr>
      <w:r w:rsidRPr="004C0E61">
        <w:rPr>
          <w:lang w:val="es-ES_tradnl"/>
        </w:rPr>
        <w:t xml:space="preserve">Anexo XIII Penas Convencionales </w:t>
      </w:r>
    </w:p>
    <w:p w14:paraId="3F51BFD9" w14:textId="77777777" w:rsidR="00076B63" w:rsidRPr="004C0E61" w:rsidRDefault="00076B63" w:rsidP="006B42B6">
      <w:pPr>
        <w:spacing w:line="240" w:lineRule="auto"/>
        <w:rPr>
          <w:b/>
          <w:color w:val="auto"/>
        </w:rPr>
      </w:pPr>
    </w:p>
    <w:p w14:paraId="3E39AF04" w14:textId="77777777" w:rsidR="00076B63" w:rsidRPr="004C0E61" w:rsidRDefault="00076B63" w:rsidP="00F45747">
      <w:pPr>
        <w:spacing w:after="0" w:line="240" w:lineRule="auto"/>
        <w:ind w:left="0" w:right="0" w:firstLine="0"/>
        <w:rPr>
          <w:rFonts w:ascii="ITC Avant Garde" w:hAnsi="ITC Avant Garde"/>
          <w:b/>
          <w:color w:val="auto"/>
        </w:rPr>
      </w:pPr>
      <w:r w:rsidRPr="004C0E61">
        <w:rPr>
          <w:rFonts w:ascii="ITC Avant Garde" w:hAnsi="ITC Avant Garde"/>
          <w:b/>
          <w:color w:val="auto"/>
        </w:rPr>
        <w:t>OUI</w:t>
      </w:r>
    </w:p>
    <w:p w14:paraId="45FBF55C" w14:textId="77777777" w:rsidR="00076B63" w:rsidRPr="004C0E61" w:rsidRDefault="00076B63" w:rsidP="006B42B6">
      <w:pPr>
        <w:spacing w:line="240" w:lineRule="auto"/>
        <w:rPr>
          <w:color w:val="auto"/>
        </w:rPr>
      </w:pPr>
    </w:p>
    <w:p w14:paraId="6E009A25" w14:textId="77777777" w:rsidR="00076B63" w:rsidRPr="004C0E61" w:rsidRDefault="00076B63" w:rsidP="006B42B6">
      <w:pPr>
        <w:spacing w:line="240" w:lineRule="auto"/>
        <w:rPr>
          <w:rFonts w:ascii="ITC Avant Garde" w:hAnsi="ITC Avant Garde"/>
          <w:color w:val="auto"/>
        </w:rPr>
      </w:pPr>
      <w:r w:rsidRPr="004C0E61">
        <w:rPr>
          <w:rFonts w:ascii="ITC Avant Garde" w:hAnsi="ITC Avant Garde"/>
          <w:color w:val="auto"/>
        </w:rPr>
        <w:t>La capacidad operativa de la plataforma del AEP y de sus servicios al OMV deberá de ser del 99.9% durante el mes calendario del que se trate y no del 99.5% como está definido, puesto que los niveles de disponibilidad garantizados para Telcel generan un impacto negativo para el OMV de cara a los usuarios finales, ya que derivado de estas fallas el OMV se ve obligado a realizar una compensación</w:t>
      </w:r>
      <w:r w:rsidR="00A87E1B" w:rsidRPr="004C0E61">
        <w:rPr>
          <w:rFonts w:ascii="ITC Avant Garde" w:hAnsi="ITC Avant Garde"/>
          <w:color w:val="auto"/>
        </w:rPr>
        <w:t xml:space="preserve"> a sus usuarios</w:t>
      </w:r>
      <w:r w:rsidR="0075579C" w:rsidRPr="004C0E61">
        <w:rPr>
          <w:rFonts w:ascii="ITC Avant Garde" w:hAnsi="ITC Avant Garde"/>
          <w:color w:val="auto"/>
        </w:rPr>
        <w:t>,</w:t>
      </w:r>
      <w:r w:rsidRPr="004C0E61">
        <w:rPr>
          <w:rFonts w:ascii="ITC Avant Garde" w:hAnsi="ITC Avant Garde"/>
          <w:color w:val="auto"/>
        </w:rPr>
        <w:t xml:space="preserve"> por </w:t>
      </w:r>
      <w:r w:rsidR="0075579C" w:rsidRPr="004C0E61">
        <w:rPr>
          <w:rFonts w:ascii="ITC Avant Garde" w:hAnsi="ITC Avant Garde"/>
          <w:color w:val="auto"/>
        </w:rPr>
        <w:t xml:space="preserve">lo </w:t>
      </w:r>
      <w:r w:rsidRPr="004C0E61">
        <w:rPr>
          <w:rFonts w:ascii="ITC Avant Garde" w:hAnsi="ITC Avant Garde"/>
          <w:color w:val="auto"/>
        </w:rPr>
        <w:t>tanto se requiere que Telcel compense al OMV las horas en el que el servicio no haya estado disponible o tuviera una calidad deficiente</w:t>
      </w:r>
      <w:r w:rsidR="00A87E1B" w:rsidRPr="004C0E61">
        <w:rPr>
          <w:rFonts w:ascii="ITC Avant Garde" w:hAnsi="ITC Avant Garde"/>
          <w:color w:val="auto"/>
        </w:rPr>
        <w:t xml:space="preserve"> más el 20% de dicho monto</w:t>
      </w:r>
      <w:r w:rsidRPr="004C0E61">
        <w:rPr>
          <w:rFonts w:ascii="ITC Avant Garde" w:hAnsi="ITC Avant Garde"/>
          <w:color w:val="auto"/>
        </w:rPr>
        <w:t>.</w:t>
      </w:r>
    </w:p>
    <w:p w14:paraId="28266179" w14:textId="77777777" w:rsidR="001E58E6" w:rsidRPr="004C0E61" w:rsidRDefault="001E58E6" w:rsidP="006B42B6">
      <w:pPr>
        <w:spacing w:after="160" w:line="240" w:lineRule="auto"/>
        <w:ind w:left="0" w:right="0" w:firstLine="0"/>
        <w:rPr>
          <w:rFonts w:ascii="ITC Avant Garde" w:hAnsi="ITC Avant Garde"/>
          <w:color w:val="auto"/>
        </w:rPr>
      </w:pPr>
    </w:p>
    <w:p w14:paraId="63762550" w14:textId="77777777" w:rsidR="00924EF9" w:rsidRPr="004C0E61" w:rsidRDefault="00924EF9"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46825D68" w14:textId="77777777" w:rsidR="00852F49" w:rsidRPr="004C0E61" w:rsidRDefault="00852F49" w:rsidP="006B42B6">
      <w:pPr>
        <w:spacing w:line="240" w:lineRule="auto"/>
        <w:rPr>
          <w:color w:val="auto"/>
        </w:rPr>
      </w:pPr>
    </w:p>
    <w:p w14:paraId="1246357A" w14:textId="77777777" w:rsidR="00852F49" w:rsidRPr="004C0E61" w:rsidRDefault="00852F49" w:rsidP="006B42B6">
      <w:pPr>
        <w:spacing w:line="240" w:lineRule="auto"/>
        <w:rPr>
          <w:rFonts w:ascii="ITC Avant Garde" w:hAnsi="ITC Avant Garde"/>
          <w:color w:val="auto"/>
        </w:rPr>
      </w:pPr>
      <w:r w:rsidRPr="004C0E61">
        <w:rPr>
          <w:rFonts w:ascii="ITC Avant Garde" w:hAnsi="ITC Avant Garde"/>
          <w:color w:val="auto"/>
        </w:rPr>
        <w:t>El esquema lineal de penalizaciones propuesto en la Oferta de Referencia no cuenta con una estructura disuasoria ni lo suficientemente estricta con eI AEP que le obligue a cumpl</w:t>
      </w:r>
      <w:r w:rsidR="00293388" w:rsidRPr="004C0E61">
        <w:rPr>
          <w:rFonts w:ascii="ITC Avant Garde" w:hAnsi="ITC Avant Garde"/>
          <w:color w:val="auto"/>
        </w:rPr>
        <w:t>irlo. Por este motivo, sugiere que el Instituto</w:t>
      </w:r>
      <w:r w:rsidRPr="004C0E61">
        <w:rPr>
          <w:rFonts w:ascii="ITC Avant Garde" w:hAnsi="ITC Avant Garde"/>
          <w:color w:val="auto"/>
        </w:rPr>
        <w:t xml:space="preserve"> incorpore alguna de las siguientes medidas:</w:t>
      </w:r>
    </w:p>
    <w:p w14:paraId="2A7E42DE" w14:textId="77777777" w:rsidR="00852F49" w:rsidRPr="004C0E61" w:rsidRDefault="00852F49" w:rsidP="006B42B6">
      <w:pPr>
        <w:spacing w:line="240" w:lineRule="auto"/>
        <w:rPr>
          <w:rFonts w:ascii="ITC Avant Garde" w:hAnsi="ITC Avant Garde"/>
          <w:color w:val="auto"/>
        </w:rPr>
      </w:pPr>
    </w:p>
    <w:p w14:paraId="48D8054E" w14:textId="77777777" w:rsidR="00852F49" w:rsidRPr="004C0E61" w:rsidRDefault="00852F49" w:rsidP="006B42B6">
      <w:pPr>
        <w:spacing w:line="240" w:lineRule="auto"/>
        <w:rPr>
          <w:rFonts w:ascii="ITC Avant Garde" w:hAnsi="ITC Avant Garde"/>
          <w:color w:val="auto"/>
        </w:rPr>
      </w:pPr>
      <w:r w:rsidRPr="004C0E61">
        <w:rPr>
          <w:rFonts w:ascii="ITC Avant Garde" w:hAnsi="ITC Avant Garde"/>
          <w:color w:val="auto"/>
        </w:rPr>
        <w:t>1.-Un multiplicador que a medida que se va incrementando el diferencial entre el nivel mínimo de disponibilidad y el de funcionamiento, vaya a su vez incrementando las penalidades exponencialmente.</w:t>
      </w:r>
    </w:p>
    <w:p w14:paraId="22506631" w14:textId="77777777" w:rsidR="00852F49" w:rsidRPr="004C0E61" w:rsidRDefault="00852F49" w:rsidP="006B42B6">
      <w:pPr>
        <w:spacing w:line="240" w:lineRule="auto"/>
        <w:rPr>
          <w:rFonts w:ascii="ITC Avant Garde" w:hAnsi="ITC Avant Garde"/>
          <w:color w:val="auto"/>
        </w:rPr>
      </w:pPr>
    </w:p>
    <w:p w14:paraId="016D2C03" w14:textId="77777777" w:rsidR="00852F49" w:rsidRPr="004C0E61" w:rsidRDefault="00852F49" w:rsidP="006B42B6">
      <w:pPr>
        <w:spacing w:line="240" w:lineRule="auto"/>
        <w:rPr>
          <w:rFonts w:ascii="ITC Avant Garde" w:hAnsi="ITC Avant Garde"/>
          <w:color w:val="auto"/>
        </w:rPr>
      </w:pPr>
      <w:r w:rsidRPr="004C0E61">
        <w:rPr>
          <w:rFonts w:ascii="ITC Avant Garde" w:hAnsi="ITC Avant Garde"/>
          <w:color w:val="auto"/>
        </w:rPr>
        <w:t xml:space="preserve">2.-Esquema escalonado de penalidades que aumente según el nivel de gravedad de las fallas en el servicio, en línea con la estructura usada en la Oferta de Referencia de enlaces dedicados. </w:t>
      </w:r>
    </w:p>
    <w:p w14:paraId="543E2A22" w14:textId="77777777" w:rsidR="00852F49" w:rsidRPr="004C0E61" w:rsidRDefault="00852F49" w:rsidP="006B42B6">
      <w:pPr>
        <w:spacing w:line="240" w:lineRule="auto"/>
        <w:rPr>
          <w:rFonts w:ascii="ITC Avant Garde" w:hAnsi="ITC Avant Garde"/>
          <w:color w:val="auto"/>
        </w:rPr>
      </w:pPr>
    </w:p>
    <w:p w14:paraId="6FE33949" w14:textId="77777777" w:rsidR="00852F49" w:rsidRPr="004C0E61" w:rsidRDefault="00852F49" w:rsidP="006B42B6">
      <w:pPr>
        <w:spacing w:line="240" w:lineRule="auto"/>
        <w:rPr>
          <w:rFonts w:ascii="ITC Avant Garde" w:hAnsi="ITC Avant Garde"/>
          <w:color w:val="auto"/>
        </w:rPr>
      </w:pPr>
      <w:r w:rsidRPr="004C0E61">
        <w:rPr>
          <w:rFonts w:ascii="ITC Avant Garde" w:hAnsi="ITC Avant Garde"/>
          <w:color w:val="auto"/>
        </w:rPr>
        <w:lastRenderedPageBreak/>
        <w:t xml:space="preserve">Como último punto, </w:t>
      </w:r>
      <w:r w:rsidR="00293388" w:rsidRPr="004C0E61">
        <w:rPr>
          <w:rFonts w:ascii="ITC Avant Garde" w:hAnsi="ITC Avant Garde"/>
          <w:color w:val="auto"/>
        </w:rPr>
        <w:t>sugiere</w:t>
      </w:r>
      <w:r w:rsidRPr="004C0E61">
        <w:rPr>
          <w:rFonts w:ascii="ITC Avant Garde" w:hAnsi="ITC Avant Garde"/>
          <w:color w:val="auto"/>
        </w:rPr>
        <w:t xml:space="preserve"> que se incluyan indicadores adicionales al porcentaje total de funcionamiento.</w:t>
      </w:r>
    </w:p>
    <w:p w14:paraId="7B199024" w14:textId="77777777" w:rsidR="0004647B" w:rsidRPr="004C0E61" w:rsidRDefault="0004647B" w:rsidP="006B42B6">
      <w:pPr>
        <w:spacing w:line="240" w:lineRule="auto"/>
        <w:rPr>
          <w:color w:val="auto"/>
        </w:rPr>
      </w:pPr>
    </w:p>
    <w:p w14:paraId="1EBBA134" w14:textId="77777777" w:rsidR="0004647B" w:rsidRPr="004C0E61" w:rsidRDefault="0004647B" w:rsidP="006B42B6">
      <w:pPr>
        <w:spacing w:line="240" w:lineRule="auto"/>
        <w:rPr>
          <w:rFonts w:ascii="ITC Avant Garde" w:hAnsi="ITC Avant Garde"/>
          <w:b/>
          <w:color w:val="auto"/>
        </w:rPr>
      </w:pPr>
      <w:r w:rsidRPr="004C0E61">
        <w:rPr>
          <w:rFonts w:ascii="ITC Avant Garde" w:hAnsi="ITC Avant Garde"/>
          <w:b/>
          <w:color w:val="auto"/>
        </w:rPr>
        <w:t>AXTEL</w:t>
      </w:r>
    </w:p>
    <w:p w14:paraId="1F23FF91" w14:textId="77777777" w:rsidR="0004647B" w:rsidRPr="004C0E61" w:rsidRDefault="0004647B" w:rsidP="006B42B6">
      <w:pPr>
        <w:spacing w:line="240" w:lineRule="auto"/>
        <w:rPr>
          <w:color w:val="auto"/>
        </w:rPr>
      </w:pPr>
    </w:p>
    <w:p w14:paraId="43100F94" w14:textId="77777777" w:rsidR="0004647B" w:rsidRPr="004C0E61" w:rsidRDefault="0004647B" w:rsidP="006B42B6">
      <w:pPr>
        <w:spacing w:line="240" w:lineRule="auto"/>
        <w:rPr>
          <w:rFonts w:ascii="ITC Avant Garde" w:hAnsi="ITC Avant Garde"/>
          <w:color w:val="auto"/>
        </w:rPr>
      </w:pPr>
      <w:r w:rsidRPr="004C0E61">
        <w:rPr>
          <w:rFonts w:ascii="ITC Avant Garde" w:hAnsi="ITC Avant Garde"/>
          <w:color w:val="auto"/>
        </w:rPr>
        <w:t xml:space="preserve">Requiere que se identifiquen los puntos de contacto que podrán solicitar la conciliación. Ejemplo: Cualquiera de las Partes podrá solicitar durante los primeros 10 (diez) días hábiles de cada mes, mediante los responsables Técnicos por cada una de las partes y que se indican al final de este inciso, la conciliación de los niveles de operación de la Plataforma y de los enlaces del mes inmediato anterior, en términos del Anexo III Dimensionamiento, y de los parámetros e indicadores contenidos en el presente Anexo…” Responsable Técnico AEP: Nombre, correo electrónico y Teléfono. Responsable Técnico CS: Nombre, correo electrónico y Teléfono. </w:t>
      </w:r>
    </w:p>
    <w:p w14:paraId="5A32798E" w14:textId="77777777" w:rsidR="0004647B" w:rsidRPr="004C0E61" w:rsidRDefault="0004647B" w:rsidP="006B42B6">
      <w:pPr>
        <w:spacing w:line="240" w:lineRule="auto"/>
        <w:rPr>
          <w:rFonts w:ascii="ITC Avant Garde" w:hAnsi="ITC Avant Garde"/>
          <w:color w:val="auto"/>
        </w:rPr>
      </w:pPr>
      <w:r w:rsidRPr="004C0E61">
        <w:rPr>
          <w:rFonts w:ascii="ITC Avant Garde" w:hAnsi="ITC Avant Garde"/>
          <w:color w:val="auto"/>
        </w:rPr>
        <w:t>La Disponibilidad debe corresponder a 99.985%</w:t>
      </w:r>
    </w:p>
    <w:p w14:paraId="5D6E1FCA" w14:textId="77777777" w:rsidR="006948D4" w:rsidRPr="004C0E61" w:rsidRDefault="006948D4" w:rsidP="006B42B6">
      <w:pPr>
        <w:spacing w:line="240" w:lineRule="auto"/>
        <w:rPr>
          <w:b/>
          <w:color w:val="auto"/>
        </w:rPr>
      </w:pPr>
    </w:p>
    <w:p w14:paraId="64C6751A"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2C8755CA" w14:textId="77777777" w:rsidR="00517B7F" w:rsidRPr="00B64B55" w:rsidRDefault="00517B7F" w:rsidP="00B64B55">
      <w:pPr>
        <w:spacing w:line="240" w:lineRule="auto"/>
        <w:ind w:left="0" w:firstLine="0"/>
        <w:rPr>
          <w:rFonts w:ascii="ITC Avant Garde" w:hAnsi="ITC Avant Garde"/>
          <w:i/>
          <w:color w:val="auto"/>
        </w:rPr>
      </w:pPr>
    </w:p>
    <w:p w14:paraId="5EF2FD13" w14:textId="3220E438" w:rsidR="00890C4D" w:rsidRPr="004C0E61" w:rsidRDefault="00890C4D" w:rsidP="00890C4D">
      <w:pPr>
        <w:spacing w:after="0" w:line="240" w:lineRule="auto"/>
        <w:ind w:left="0" w:right="0" w:firstLine="0"/>
        <w:rPr>
          <w:rFonts w:ascii="ITC Avant Garde" w:hAnsi="ITC Avant Garde"/>
          <w:color w:val="auto"/>
        </w:rPr>
      </w:pPr>
      <w:r w:rsidRPr="004C0E61">
        <w:rPr>
          <w:rFonts w:ascii="ITC Avant Garde" w:hAnsi="ITC Avant Garde"/>
          <w:color w:val="auto"/>
        </w:rPr>
        <w:t xml:space="preserve">Respecto al porcentaje de disponibilidad de la plataforma de los servicios </w:t>
      </w:r>
      <w:r w:rsidR="003C5AD3">
        <w:rPr>
          <w:rFonts w:ascii="ITC Avant Garde" w:hAnsi="ITC Avant Garde"/>
          <w:color w:val="auto"/>
        </w:rPr>
        <w:t xml:space="preserve">sugerido por Axtel, se señala </w:t>
      </w:r>
      <w:r w:rsidRPr="004C0E61">
        <w:rPr>
          <w:rFonts w:ascii="ITC Avant Garde" w:hAnsi="ITC Avant Garde"/>
          <w:color w:val="auto"/>
        </w:rPr>
        <w:t xml:space="preserve">que </w:t>
      </w:r>
      <w:r w:rsidR="003C5AD3">
        <w:rPr>
          <w:rFonts w:ascii="ITC Avant Garde" w:hAnsi="ITC Avant Garde"/>
          <w:color w:val="auto"/>
        </w:rPr>
        <w:t xml:space="preserve">el porcentaje de disponibilidad considerado en la Oferta es de 99.5% por lo que </w:t>
      </w:r>
      <w:r w:rsidRPr="004C0E61">
        <w:rPr>
          <w:rFonts w:ascii="ITC Avant Garde" w:hAnsi="ITC Avant Garde"/>
          <w:color w:val="auto"/>
        </w:rPr>
        <w:t xml:space="preserve">para la aplicación de penalización dicho porcentaje corresponde a 1:30 horas de indisponibilidad mensual, </w:t>
      </w:r>
      <w:r w:rsidR="003C5AD3">
        <w:rPr>
          <w:rFonts w:ascii="ITC Avant Garde" w:hAnsi="ITC Avant Garde"/>
          <w:color w:val="auto"/>
        </w:rPr>
        <w:t xml:space="preserve">el cual </w:t>
      </w:r>
      <w:r w:rsidRPr="004C0E61">
        <w:rPr>
          <w:rFonts w:ascii="ITC Avant Garde" w:hAnsi="ITC Avant Garde"/>
          <w:color w:val="auto"/>
        </w:rPr>
        <w:t xml:space="preserve">corresponde a una cuarta parte del plazo establecido para la atención de incidencias críticas, mismo que corresponde a 6 horas. En este sentido, </w:t>
      </w:r>
      <w:r w:rsidR="003C5AD3">
        <w:rPr>
          <w:rFonts w:ascii="ITC Avant Garde" w:hAnsi="ITC Avant Garde"/>
          <w:color w:val="auto"/>
        </w:rPr>
        <w:t xml:space="preserve">el porcentaje de disponibilidad </w:t>
      </w:r>
      <w:r w:rsidR="00567156">
        <w:rPr>
          <w:rFonts w:ascii="ITC Avant Garde" w:hAnsi="ITC Avant Garde"/>
          <w:color w:val="auto"/>
        </w:rPr>
        <w:t>de 99.5%</w:t>
      </w:r>
      <w:r w:rsidRPr="004C0E61">
        <w:rPr>
          <w:rFonts w:ascii="ITC Avant Garde" w:hAnsi="ITC Avant Garde"/>
          <w:color w:val="auto"/>
        </w:rPr>
        <w:t xml:space="preserve"> </w:t>
      </w:r>
      <w:r w:rsidR="003C5AD3">
        <w:rPr>
          <w:rFonts w:ascii="ITC Avant Garde" w:hAnsi="ITC Avant Garde"/>
          <w:color w:val="auto"/>
        </w:rPr>
        <w:t>incentiva</w:t>
      </w:r>
      <w:r w:rsidRPr="004C0E61">
        <w:rPr>
          <w:rFonts w:ascii="ITC Avant Garde" w:hAnsi="ITC Avant Garde"/>
          <w:color w:val="auto"/>
        </w:rPr>
        <w:t xml:space="preserve"> que la falla de la plataforma </w:t>
      </w:r>
      <w:r w:rsidR="00567156">
        <w:rPr>
          <w:rFonts w:ascii="ITC Avant Garde" w:hAnsi="ITC Avant Garde"/>
          <w:color w:val="auto"/>
        </w:rPr>
        <w:t>s</w:t>
      </w:r>
      <w:r w:rsidRPr="004C0E61">
        <w:rPr>
          <w:rFonts w:ascii="ITC Avant Garde" w:hAnsi="ITC Avant Garde"/>
          <w:color w:val="auto"/>
        </w:rPr>
        <w:t xml:space="preserve">e atienda en una cuarta parte del plazo de atención a </w:t>
      </w:r>
      <w:r w:rsidR="003C5AD3">
        <w:rPr>
          <w:rFonts w:ascii="ITC Avant Garde" w:hAnsi="ITC Avant Garde"/>
          <w:color w:val="auto"/>
        </w:rPr>
        <w:t>una</w:t>
      </w:r>
      <w:r w:rsidR="003C5AD3" w:rsidRPr="004C0E61">
        <w:rPr>
          <w:rFonts w:ascii="ITC Avant Garde" w:hAnsi="ITC Avant Garde"/>
          <w:color w:val="auto"/>
        </w:rPr>
        <w:t xml:space="preserve"> </w:t>
      </w:r>
      <w:r w:rsidR="003C5AD3">
        <w:rPr>
          <w:rFonts w:ascii="ITC Avant Garde" w:hAnsi="ITC Avant Garde"/>
          <w:color w:val="auto"/>
        </w:rPr>
        <w:t>falla crítica</w:t>
      </w:r>
      <w:r w:rsidRPr="004C0E61">
        <w:rPr>
          <w:rFonts w:ascii="ITC Avant Garde" w:hAnsi="ITC Avant Garde"/>
          <w:color w:val="auto"/>
        </w:rPr>
        <w:t xml:space="preserve">. </w:t>
      </w:r>
    </w:p>
    <w:p w14:paraId="2AE3A1D0" w14:textId="77777777" w:rsidR="00890C4D" w:rsidRPr="004C0E61" w:rsidRDefault="00890C4D" w:rsidP="00890C4D">
      <w:pPr>
        <w:spacing w:after="0" w:line="240" w:lineRule="auto"/>
        <w:ind w:left="0" w:right="0" w:firstLine="0"/>
        <w:rPr>
          <w:rFonts w:ascii="ITC Avant Garde" w:hAnsi="ITC Avant Garde"/>
          <w:color w:val="auto"/>
        </w:rPr>
      </w:pPr>
    </w:p>
    <w:p w14:paraId="79C36F37" w14:textId="77777777" w:rsidR="00890C4D" w:rsidRPr="004C0E61" w:rsidRDefault="00890C4D" w:rsidP="00890C4D">
      <w:pPr>
        <w:spacing w:after="0" w:line="240" w:lineRule="auto"/>
        <w:ind w:left="0" w:right="0" w:firstLine="0"/>
        <w:rPr>
          <w:rFonts w:ascii="ITC Avant Garde" w:hAnsi="ITC Avant Garde"/>
          <w:color w:val="auto"/>
        </w:rPr>
      </w:pPr>
      <w:r w:rsidRPr="004C0E61">
        <w:rPr>
          <w:rFonts w:ascii="ITC Avant Garde" w:hAnsi="ITC Avant Garde"/>
          <w:color w:val="auto"/>
        </w:rPr>
        <w:t xml:space="preserve">Por lo cual la disponibilidad del 99.5% se considera adecuada, lo anterior sin perjuicio de las revisiones posteriores que se realicen de la Oferta. </w:t>
      </w:r>
      <w:r w:rsidR="00B64B55">
        <w:rPr>
          <w:rFonts w:ascii="ITC Avant Garde" w:hAnsi="ITC Avant Garde"/>
          <w:color w:val="auto"/>
        </w:rPr>
        <w:t>Respecto a los puntos de contacto que pueden requerir la conciliación, se señala que dicho procedimiento de conciliación está relacionado con diferentes áreas tanto técnica como financiera, en este sentido las partes nombrará al responsable de solicitar el procedimiento de conciliación.</w:t>
      </w:r>
    </w:p>
    <w:p w14:paraId="598E9C32" w14:textId="77777777" w:rsidR="00890C4D" w:rsidRPr="004C0E61" w:rsidRDefault="00890C4D" w:rsidP="006B42B6">
      <w:pPr>
        <w:spacing w:line="240" w:lineRule="auto"/>
        <w:rPr>
          <w:b/>
          <w:color w:val="auto"/>
        </w:rPr>
      </w:pPr>
    </w:p>
    <w:p w14:paraId="4F0B16E2" w14:textId="77777777" w:rsidR="006948D4" w:rsidRPr="004C0E61" w:rsidRDefault="006948D4" w:rsidP="006B42B6">
      <w:pPr>
        <w:pStyle w:val="Ttulo2"/>
        <w:spacing w:before="0" w:line="240" w:lineRule="auto"/>
        <w:ind w:left="0" w:right="0" w:firstLine="0"/>
        <w:rPr>
          <w:lang w:val="es-ES_tradnl"/>
        </w:rPr>
      </w:pPr>
      <w:r w:rsidRPr="004C0E61">
        <w:rPr>
          <w:lang w:val="es-ES_tradnl"/>
        </w:rPr>
        <w:t>Anexo XIV Convenio Marco de Prestación del Servicio Mayorista de Comercialización o Reventa de Servicios</w:t>
      </w:r>
    </w:p>
    <w:p w14:paraId="7779CB71" w14:textId="77777777" w:rsidR="00924EF9" w:rsidRPr="004C0E61" w:rsidRDefault="00924EF9" w:rsidP="006B42B6">
      <w:pPr>
        <w:spacing w:line="240" w:lineRule="auto"/>
        <w:rPr>
          <w:color w:val="auto"/>
          <w:lang w:val="es-ES_tradnl"/>
        </w:rPr>
      </w:pPr>
    </w:p>
    <w:p w14:paraId="167EAB1C" w14:textId="77777777" w:rsidR="00924EF9" w:rsidRPr="004C0E61" w:rsidRDefault="00924EF9" w:rsidP="006B42B6">
      <w:pPr>
        <w:spacing w:line="240" w:lineRule="auto"/>
        <w:rPr>
          <w:rFonts w:ascii="ITC Avant Garde" w:hAnsi="ITC Avant Garde"/>
          <w:b/>
          <w:color w:val="auto"/>
        </w:rPr>
      </w:pPr>
      <w:r w:rsidRPr="004C0E61">
        <w:rPr>
          <w:rFonts w:ascii="ITC Avant Garde" w:hAnsi="ITC Avant Garde"/>
          <w:b/>
          <w:color w:val="auto"/>
        </w:rPr>
        <w:t xml:space="preserve">Cláusula Cuarta Contraprestaciones </w:t>
      </w:r>
    </w:p>
    <w:p w14:paraId="14770ACB" w14:textId="77777777" w:rsidR="00F61104" w:rsidRPr="004C0E61" w:rsidRDefault="00F61104" w:rsidP="006B42B6">
      <w:pPr>
        <w:spacing w:line="240" w:lineRule="auto"/>
        <w:rPr>
          <w:rFonts w:ascii="ITC Avant Garde" w:hAnsi="ITC Avant Garde"/>
          <w:b/>
          <w:color w:val="auto"/>
        </w:rPr>
      </w:pPr>
    </w:p>
    <w:p w14:paraId="35E5DB5F" w14:textId="77777777" w:rsidR="00F61104" w:rsidRPr="004C0E61" w:rsidRDefault="00F61104" w:rsidP="006B42B6">
      <w:pPr>
        <w:spacing w:line="240" w:lineRule="auto"/>
        <w:ind w:left="0" w:right="0" w:firstLine="0"/>
        <w:rPr>
          <w:rFonts w:ascii="ITC Avant Garde" w:hAnsi="ITC Avant Garde"/>
          <w:b/>
          <w:color w:val="auto"/>
        </w:rPr>
      </w:pPr>
      <w:r w:rsidRPr="004C0E61">
        <w:rPr>
          <w:rFonts w:ascii="ITC Avant Garde" w:hAnsi="ITC Avant Garde"/>
          <w:b/>
          <w:color w:val="auto"/>
        </w:rPr>
        <w:t>AXTEL</w:t>
      </w:r>
    </w:p>
    <w:p w14:paraId="4E1DAC3E" w14:textId="77777777" w:rsidR="00F61104" w:rsidRPr="004C0E61" w:rsidRDefault="00F61104" w:rsidP="006B42B6">
      <w:pPr>
        <w:spacing w:line="240" w:lineRule="auto"/>
        <w:rPr>
          <w:b/>
          <w:color w:val="auto"/>
        </w:rPr>
      </w:pPr>
    </w:p>
    <w:p w14:paraId="6365B378" w14:textId="77777777" w:rsidR="00F61104" w:rsidRPr="004C0E61" w:rsidRDefault="00F61104" w:rsidP="006B42B6">
      <w:pPr>
        <w:spacing w:line="240" w:lineRule="auto"/>
        <w:rPr>
          <w:rFonts w:ascii="ITC Avant Garde" w:hAnsi="ITC Avant Garde"/>
          <w:color w:val="auto"/>
        </w:rPr>
      </w:pPr>
      <w:r w:rsidRPr="004C0E61">
        <w:rPr>
          <w:rFonts w:ascii="ITC Avant Garde" w:hAnsi="ITC Avant Garde"/>
          <w:color w:val="auto"/>
        </w:rPr>
        <w:t>Alude que se debe de incluir la notificación formal y por escrito por parte del AEP al OMV y al Instituto previo a suspender el servicio por falta de pago.</w:t>
      </w:r>
    </w:p>
    <w:p w14:paraId="4FA2E07A" w14:textId="77777777" w:rsidR="00FA62CA" w:rsidRPr="004C0E61" w:rsidRDefault="00FA62CA" w:rsidP="006B42B6">
      <w:pPr>
        <w:spacing w:line="240" w:lineRule="auto"/>
        <w:rPr>
          <w:rFonts w:ascii="ITC Avant Garde" w:hAnsi="ITC Avant Garde"/>
          <w:b/>
          <w:color w:val="auto"/>
        </w:rPr>
      </w:pPr>
    </w:p>
    <w:p w14:paraId="368A9903" w14:textId="77777777" w:rsidR="00FA62CA" w:rsidRPr="004C0E61" w:rsidRDefault="00FA62CA" w:rsidP="00864994">
      <w:pPr>
        <w:spacing w:line="240" w:lineRule="auto"/>
        <w:ind w:left="0" w:right="0" w:firstLine="0"/>
        <w:rPr>
          <w:rFonts w:ascii="ITC Avant Garde" w:hAnsi="ITC Avant Garde"/>
          <w:b/>
          <w:color w:val="auto"/>
        </w:rPr>
      </w:pPr>
      <w:r w:rsidRPr="004C0E61">
        <w:rPr>
          <w:rFonts w:ascii="ITC Avant Garde" w:hAnsi="ITC Avant Garde"/>
          <w:b/>
          <w:color w:val="auto"/>
        </w:rPr>
        <w:t xml:space="preserve">GRUPO TELEVISA </w:t>
      </w:r>
    </w:p>
    <w:p w14:paraId="7E1CE91E" w14:textId="77777777" w:rsidR="00924EF9" w:rsidRPr="004C0E61" w:rsidRDefault="00924EF9" w:rsidP="006B42B6">
      <w:pPr>
        <w:spacing w:line="240" w:lineRule="auto"/>
        <w:rPr>
          <w:b/>
          <w:color w:val="auto"/>
        </w:rPr>
      </w:pPr>
    </w:p>
    <w:p w14:paraId="36282CB8" w14:textId="77777777" w:rsidR="00924EF9" w:rsidRPr="004C0E61" w:rsidRDefault="00924EF9" w:rsidP="006B42B6">
      <w:pPr>
        <w:spacing w:line="240" w:lineRule="auto"/>
        <w:rPr>
          <w:rFonts w:ascii="ITC Avant Garde" w:hAnsi="ITC Avant Garde"/>
          <w:b/>
          <w:color w:val="auto"/>
          <w:u w:val="single"/>
        </w:rPr>
      </w:pPr>
      <w:r w:rsidRPr="004C0E61">
        <w:rPr>
          <w:rFonts w:ascii="ITC Avant Garde" w:hAnsi="ITC Avant Garde"/>
          <w:b/>
          <w:color w:val="auto"/>
          <w:u w:val="single"/>
        </w:rPr>
        <w:t>Apartado 4.1.2 Vigencia de Tarifas</w:t>
      </w:r>
    </w:p>
    <w:p w14:paraId="3E485C65" w14:textId="77777777" w:rsidR="00924EF9" w:rsidRPr="004C0E61" w:rsidRDefault="00924EF9" w:rsidP="006B42B6">
      <w:pPr>
        <w:spacing w:line="240" w:lineRule="auto"/>
        <w:rPr>
          <w:b/>
          <w:color w:val="auto"/>
          <w:u w:val="single"/>
        </w:rPr>
      </w:pPr>
    </w:p>
    <w:p w14:paraId="790D6874" w14:textId="77777777" w:rsidR="00924EF9" w:rsidRPr="004C0E61" w:rsidRDefault="00114274" w:rsidP="009912ED">
      <w:pPr>
        <w:spacing w:line="240" w:lineRule="auto"/>
        <w:rPr>
          <w:rFonts w:ascii="ITC Avant Garde" w:hAnsi="ITC Avant Garde"/>
          <w:color w:val="auto"/>
        </w:rPr>
      </w:pPr>
      <w:r w:rsidRPr="00567156">
        <w:rPr>
          <w:rFonts w:ascii="ITC Avant Garde" w:hAnsi="ITC Avant Garde"/>
          <w:color w:val="auto"/>
        </w:rPr>
        <w:t xml:space="preserve">Considera que el </w:t>
      </w:r>
      <w:r w:rsidR="00924EF9" w:rsidRPr="00567156">
        <w:rPr>
          <w:rFonts w:ascii="ITC Avant Garde" w:hAnsi="ITC Avant Garde"/>
          <w:color w:val="auto"/>
        </w:rPr>
        <w:t>Convenio no es el sitio adecuado para plasmar las tarifas; en todo caso sería la Oferta</w:t>
      </w:r>
      <w:r w:rsidR="00B90F8E" w:rsidRPr="00567156">
        <w:rPr>
          <w:rFonts w:ascii="ITC Avant Garde" w:hAnsi="ITC Avant Garde"/>
          <w:color w:val="auto"/>
        </w:rPr>
        <w:t xml:space="preserve"> de Referencia, debido a que es donde tienen que estar recogidas las condiciones vigentes, tanto técnicas como económicas. Por otra parte, l</w:t>
      </w:r>
      <w:r w:rsidR="00924EF9" w:rsidRPr="00567156">
        <w:rPr>
          <w:rFonts w:ascii="ITC Avant Garde" w:hAnsi="ITC Avant Garde"/>
          <w:color w:val="auto"/>
        </w:rPr>
        <w:t>a continuidad del servicio no puede verse afectada, aunque no haya acuerdo entre las partes, asimismo, en cualquier caso, bajo el esquema donde es el ente regulador quién vigila la revisión y la implementación de las tarifas, no debería e</w:t>
      </w:r>
      <w:r w:rsidR="00B90F8E" w:rsidRPr="00567156">
        <w:rPr>
          <w:rFonts w:ascii="ITC Avant Garde" w:hAnsi="ITC Avant Garde"/>
          <w:color w:val="auto"/>
        </w:rPr>
        <w:t>xistir un escenario donde no existan</w:t>
      </w:r>
      <w:r w:rsidR="00924EF9" w:rsidRPr="00567156">
        <w:rPr>
          <w:rFonts w:ascii="ITC Avant Garde" w:hAnsi="ITC Avant Garde"/>
          <w:color w:val="auto"/>
        </w:rPr>
        <w:t xml:space="preserve"> tarifas vigentes.</w:t>
      </w:r>
      <w:r w:rsidR="00F07563" w:rsidRPr="00567156">
        <w:rPr>
          <w:rFonts w:ascii="ITC Avant Garde" w:hAnsi="ITC Avant Garde"/>
          <w:color w:val="auto"/>
        </w:rPr>
        <w:t xml:space="preserve"> Por lo anterior, sugiere eliminar el párrafo en comento.</w:t>
      </w:r>
    </w:p>
    <w:p w14:paraId="126D1B36" w14:textId="77777777" w:rsidR="00924EF9" w:rsidRPr="004C0E61" w:rsidRDefault="00924EF9" w:rsidP="00F75EC2">
      <w:pPr>
        <w:spacing w:line="240" w:lineRule="auto"/>
        <w:rPr>
          <w:rFonts w:ascii="ITC Avant Garde" w:hAnsi="ITC Avant Garde"/>
          <w:color w:val="auto"/>
        </w:rPr>
      </w:pPr>
    </w:p>
    <w:p w14:paraId="7EB99DD6"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31E915ED" w14:textId="77777777" w:rsidR="00517B7F" w:rsidRPr="004C0E61" w:rsidRDefault="00517B7F" w:rsidP="00F75EC2">
      <w:pPr>
        <w:spacing w:line="240" w:lineRule="auto"/>
        <w:rPr>
          <w:rFonts w:ascii="ITC Avant Garde" w:hAnsi="ITC Avant Garde"/>
          <w:color w:val="auto"/>
        </w:rPr>
      </w:pPr>
    </w:p>
    <w:p w14:paraId="55FAF040" w14:textId="77777777" w:rsidR="00924EF9" w:rsidRPr="004C0E61" w:rsidRDefault="00924EF9" w:rsidP="006B42B6">
      <w:pPr>
        <w:spacing w:line="240" w:lineRule="auto"/>
        <w:ind w:right="0"/>
        <w:rPr>
          <w:rFonts w:ascii="ITC Avant Garde" w:hAnsi="ITC Avant Garde"/>
          <w:color w:val="auto"/>
        </w:rPr>
      </w:pPr>
      <w:r w:rsidRPr="004C0E61">
        <w:rPr>
          <w:rFonts w:ascii="ITC Avant Garde" w:hAnsi="ITC Avant Garde"/>
          <w:color w:val="auto"/>
        </w:rPr>
        <w:t>Sobre el particular, se comenta que el apartado se mantiene en sus términos, considerando que las partes deben acordar, sobre bases no discriminatorias, las tarifas; si las partes no logran convenir en las tarifas, aquellas podrán someter al Instituto el desacuerdo respectivo para que resuelva lo conducente con base en la Medida Sexagésima Primera de las Medidas Móviles.</w:t>
      </w:r>
    </w:p>
    <w:p w14:paraId="16DFA836" w14:textId="77777777" w:rsidR="00F938A7" w:rsidRPr="004C0E61" w:rsidRDefault="00F938A7" w:rsidP="006B42B6">
      <w:pPr>
        <w:spacing w:line="240" w:lineRule="auto"/>
        <w:rPr>
          <w:rFonts w:ascii="ITC Avant Garde" w:hAnsi="ITC Avant Garde"/>
          <w:b/>
          <w:color w:val="auto"/>
        </w:rPr>
      </w:pPr>
    </w:p>
    <w:p w14:paraId="1D44D4BE" w14:textId="77777777" w:rsidR="00F938A7" w:rsidRPr="004C0E61" w:rsidRDefault="00F938A7"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74A24E8B" w14:textId="77777777" w:rsidR="00924EF9" w:rsidRPr="004C0E61" w:rsidRDefault="00924EF9" w:rsidP="006B42B6">
      <w:pPr>
        <w:spacing w:line="240" w:lineRule="auto"/>
        <w:ind w:right="0"/>
        <w:rPr>
          <w:rFonts w:ascii="ITC Avant Garde" w:hAnsi="ITC Avant Garde"/>
          <w:color w:val="auto"/>
        </w:rPr>
      </w:pPr>
    </w:p>
    <w:p w14:paraId="11AC1C51" w14:textId="77777777" w:rsidR="00924EF9" w:rsidRPr="004C0E61" w:rsidRDefault="000044CA" w:rsidP="00F75EC2">
      <w:pPr>
        <w:spacing w:line="240" w:lineRule="auto"/>
        <w:rPr>
          <w:rFonts w:ascii="ITC Avant Garde" w:hAnsi="ITC Avant Garde"/>
          <w:color w:val="auto"/>
        </w:rPr>
      </w:pPr>
      <w:r w:rsidRPr="004C0E61">
        <w:rPr>
          <w:rFonts w:ascii="ITC Avant Garde" w:hAnsi="ITC Avant Garde"/>
          <w:color w:val="auto"/>
        </w:rPr>
        <w:t>Señala</w:t>
      </w:r>
      <w:r w:rsidR="00924EF9" w:rsidRPr="004C0E61">
        <w:rPr>
          <w:rFonts w:ascii="ITC Avant Garde" w:hAnsi="ITC Avant Garde"/>
          <w:color w:val="auto"/>
        </w:rPr>
        <w:t xml:space="preserve"> que el AEP no debe estar en posición de negociar las tarifas del OMV con cada parte interesada</w:t>
      </w:r>
      <w:r w:rsidR="00A45ADC" w:rsidRPr="004C0E61">
        <w:rPr>
          <w:rFonts w:ascii="ITC Avant Garde" w:hAnsi="ITC Avant Garde"/>
          <w:color w:val="auto"/>
        </w:rPr>
        <w:t>, puesto que e</w:t>
      </w:r>
      <w:r w:rsidR="00924EF9" w:rsidRPr="004C0E61">
        <w:rPr>
          <w:rFonts w:ascii="ITC Avant Garde" w:hAnsi="ITC Avant Garde"/>
          <w:color w:val="auto"/>
        </w:rPr>
        <w:t>s responsabilidad del Instituto revisar la idoneidad de las condiciones vigentes y en caso de existir problemas en el mercado, definir los cambios necesarios.</w:t>
      </w:r>
    </w:p>
    <w:p w14:paraId="12C6FF9C" w14:textId="77777777" w:rsidR="00924EF9" w:rsidRPr="004C0E61" w:rsidRDefault="00924EF9" w:rsidP="00F75EC2">
      <w:pPr>
        <w:spacing w:line="240" w:lineRule="auto"/>
        <w:rPr>
          <w:rFonts w:ascii="ITC Avant Garde" w:hAnsi="ITC Avant Garde"/>
          <w:color w:val="auto"/>
        </w:rPr>
      </w:pPr>
    </w:p>
    <w:p w14:paraId="7748AF47"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3A792C0E" w14:textId="77777777" w:rsidR="00517B7F" w:rsidRPr="004C0E61" w:rsidRDefault="00517B7F" w:rsidP="00F75EC2">
      <w:pPr>
        <w:spacing w:line="240" w:lineRule="auto"/>
        <w:rPr>
          <w:rFonts w:ascii="ITC Avant Garde" w:hAnsi="ITC Avant Garde"/>
          <w:color w:val="auto"/>
        </w:rPr>
      </w:pPr>
    </w:p>
    <w:p w14:paraId="559BF944" w14:textId="77777777" w:rsidR="00924EF9" w:rsidRPr="004C0E61" w:rsidRDefault="00924EF9" w:rsidP="006B42B6">
      <w:pPr>
        <w:spacing w:line="240" w:lineRule="auto"/>
        <w:ind w:right="0"/>
        <w:rPr>
          <w:rFonts w:ascii="ITC Avant Garde" w:hAnsi="ITC Avant Garde"/>
          <w:color w:val="auto"/>
        </w:rPr>
      </w:pPr>
      <w:r w:rsidRPr="004C0E61">
        <w:rPr>
          <w:rFonts w:ascii="ITC Avant Garde" w:hAnsi="ITC Avant Garde"/>
          <w:color w:val="auto"/>
        </w:rPr>
        <w:t>Al respecto, se comenta que el apartado se mantiene en sus términos, considerando que las partes deben acordar, sobre bases no discriminatorias, las tarifas; si las partes no logran convenir en las tarifas, aquellas podrán someter al Instituto el desacuerdo respectivo para que resuelva lo conducente con base en la Medida Sexagésima Primera de las Medidas Móviles.</w:t>
      </w:r>
    </w:p>
    <w:p w14:paraId="5BB679EC" w14:textId="77777777" w:rsidR="00F61104" w:rsidRPr="004C0E61" w:rsidRDefault="00F61104" w:rsidP="006B42B6">
      <w:pPr>
        <w:spacing w:line="240" w:lineRule="auto"/>
        <w:rPr>
          <w:color w:val="auto"/>
          <w:lang w:val="es-ES_tradnl"/>
        </w:rPr>
      </w:pPr>
    </w:p>
    <w:p w14:paraId="027032DF" w14:textId="77777777" w:rsidR="00E37125" w:rsidRPr="004C0E61" w:rsidRDefault="00E37125"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255C4A36" w14:textId="77777777" w:rsidR="00F61104" w:rsidRPr="004C0E61" w:rsidRDefault="00F61104" w:rsidP="006B42B6">
      <w:pPr>
        <w:spacing w:line="240" w:lineRule="auto"/>
        <w:ind w:left="0" w:right="0" w:firstLine="0"/>
        <w:rPr>
          <w:rFonts w:ascii="ITC Avant Garde" w:hAnsi="ITC Avant Garde"/>
          <w:color w:val="auto"/>
        </w:rPr>
      </w:pPr>
    </w:p>
    <w:p w14:paraId="6097D21C" w14:textId="77777777" w:rsidR="00924EF9" w:rsidRPr="004C0E61" w:rsidRDefault="00E37125" w:rsidP="00F75EC2">
      <w:pPr>
        <w:spacing w:line="240" w:lineRule="auto"/>
        <w:rPr>
          <w:rFonts w:ascii="ITC Avant Garde" w:hAnsi="ITC Avant Garde"/>
          <w:color w:val="auto"/>
        </w:rPr>
      </w:pPr>
      <w:r w:rsidRPr="004C0E61">
        <w:rPr>
          <w:rFonts w:ascii="ITC Avant Garde" w:hAnsi="ITC Avant Garde"/>
          <w:color w:val="auto"/>
        </w:rPr>
        <w:t>Alude</w:t>
      </w:r>
      <w:r w:rsidR="00924EF9" w:rsidRPr="004C0E61">
        <w:rPr>
          <w:rFonts w:ascii="ITC Avant Garde" w:hAnsi="ITC Avant Garde"/>
          <w:color w:val="auto"/>
        </w:rPr>
        <w:t xml:space="preserve"> que las tarifas determinadas por el Instituto no solo</w:t>
      </w:r>
      <w:r w:rsidRPr="004C0E61">
        <w:rPr>
          <w:rFonts w:ascii="ITC Avant Garde" w:hAnsi="ITC Avant Garde"/>
          <w:color w:val="auto"/>
        </w:rPr>
        <w:t xml:space="preserve"> se</w:t>
      </w:r>
      <w:r w:rsidR="00924EF9" w:rsidRPr="004C0E61">
        <w:rPr>
          <w:rFonts w:ascii="ITC Avant Garde" w:hAnsi="ITC Avant Garde"/>
          <w:color w:val="auto"/>
        </w:rPr>
        <w:t xml:space="preserve"> deben aplicar durante las prórrogas, sino </w:t>
      </w:r>
      <w:r w:rsidRPr="004C0E61">
        <w:rPr>
          <w:rFonts w:ascii="ITC Avant Garde" w:hAnsi="ITC Avant Garde"/>
          <w:color w:val="auto"/>
        </w:rPr>
        <w:t xml:space="preserve">también </w:t>
      </w:r>
      <w:r w:rsidR="00924EF9" w:rsidRPr="004C0E61">
        <w:rPr>
          <w:rFonts w:ascii="ITC Avant Garde" w:hAnsi="ITC Avant Garde"/>
          <w:color w:val="auto"/>
        </w:rPr>
        <w:t>durante la vigencia inicial de los Convenios. De igual forma sugiere eliminar la línea de dicho párrafo: “dentro de algún periodo de duración de las prórrogas”. Ese párrafo prevé que en caso de que el Instituto determine mediante resolución las nuevas tarifas dentro de algún periodo de duración de las prórrogas, las partes se regirán por éstas al momento de que surta efectos la resolución</w:t>
      </w:r>
      <w:r w:rsidR="00590ED8" w:rsidRPr="004C0E61">
        <w:rPr>
          <w:rFonts w:ascii="ITC Avant Garde" w:hAnsi="ITC Avant Garde"/>
          <w:color w:val="auto"/>
        </w:rPr>
        <w:t>.</w:t>
      </w:r>
    </w:p>
    <w:p w14:paraId="3B645A82" w14:textId="77777777" w:rsidR="00924EF9" w:rsidRPr="004C0E61" w:rsidRDefault="00924EF9" w:rsidP="006B42B6">
      <w:pPr>
        <w:spacing w:line="240" w:lineRule="auto"/>
        <w:ind w:left="0" w:right="0" w:firstLine="0"/>
        <w:rPr>
          <w:rFonts w:cs="Arial"/>
          <w:color w:val="auto"/>
          <w:u w:val="single"/>
        </w:rPr>
      </w:pPr>
    </w:p>
    <w:p w14:paraId="13F0FB01"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1EDA1DAC" w14:textId="77777777" w:rsidR="00517B7F" w:rsidRPr="004C0E61" w:rsidRDefault="00517B7F" w:rsidP="006B42B6">
      <w:pPr>
        <w:spacing w:line="240" w:lineRule="auto"/>
        <w:ind w:left="0" w:right="0" w:firstLine="0"/>
        <w:rPr>
          <w:rFonts w:cs="Arial"/>
          <w:color w:val="auto"/>
          <w:u w:val="single"/>
        </w:rPr>
      </w:pPr>
    </w:p>
    <w:p w14:paraId="30B10DD3" w14:textId="263DD970" w:rsidR="00924EF9" w:rsidRPr="004C0E61" w:rsidRDefault="00924EF9"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Al respecto se señala que el párrafo en comento no es limitativo en el sentido de que solo las tarifas resueltas por el Instituto, derivadas de un procedimiento de </w:t>
      </w:r>
      <w:r w:rsidRPr="004C0E61">
        <w:rPr>
          <w:rFonts w:ascii="ITC Avant Garde" w:hAnsi="ITC Avant Garde"/>
          <w:color w:val="auto"/>
        </w:rPr>
        <w:lastRenderedPageBreak/>
        <w:t xml:space="preserve">desacuerdo, aplicarán a las prórrogas. Las tarifas determinadas por el Instituto en cualquier desacuerdo de tarifas aplicarán en el periodo de vigencia </w:t>
      </w:r>
      <w:r w:rsidR="0015142E">
        <w:rPr>
          <w:rFonts w:ascii="ITC Avant Garde" w:hAnsi="ITC Avant Garde"/>
          <w:color w:val="auto"/>
        </w:rPr>
        <w:t>que haya sido materia del desacuerdo</w:t>
      </w:r>
      <w:r w:rsidRPr="004C0E61">
        <w:rPr>
          <w:rFonts w:ascii="ITC Avant Garde" w:hAnsi="ITC Avant Garde"/>
          <w:color w:val="auto"/>
        </w:rPr>
        <w:t>. Por lo tanto, el párrafo citado se mantiene en sus términos.</w:t>
      </w:r>
    </w:p>
    <w:p w14:paraId="136C364A" w14:textId="77777777" w:rsidR="00924EF9" w:rsidRPr="004C0E61" w:rsidRDefault="00924EF9" w:rsidP="006B42B6">
      <w:pPr>
        <w:spacing w:line="240" w:lineRule="auto"/>
        <w:ind w:right="0"/>
        <w:rPr>
          <w:rFonts w:ascii="ITC Avant Garde" w:hAnsi="ITC Avant Garde"/>
          <w:color w:val="auto"/>
        </w:rPr>
      </w:pPr>
    </w:p>
    <w:p w14:paraId="396B782B" w14:textId="77777777" w:rsidR="00E37125" w:rsidRPr="004C0E61" w:rsidRDefault="00E37125"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6AEDE7CE" w14:textId="77777777" w:rsidR="00B41256" w:rsidRPr="004C0E61" w:rsidRDefault="00B41256" w:rsidP="006B42B6">
      <w:pPr>
        <w:spacing w:line="240" w:lineRule="auto"/>
        <w:rPr>
          <w:b/>
          <w:color w:val="auto"/>
          <w:u w:val="single"/>
        </w:rPr>
      </w:pPr>
    </w:p>
    <w:p w14:paraId="43E2B00A" w14:textId="77777777" w:rsidR="00924EF9" w:rsidRPr="004C0E61" w:rsidRDefault="00AF0986" w:rsidP="00F75EC2">
      <w:pPr>
        <w:spacing w:line="240" w:lineRule="auto"/>
        <w:rPr>
          <w:rFonts w:ascii="ITC Avant Garde" w:hAnsi="ITC Avant Garde"/>
          <w:color w:val="auto"/>
        </w:rPr>
      </w:pPr>
      <w:r w:rsidRPr="004C0E61">
        <w:rPr>
          <w:rFonts w:ascii="ITC Avant Garde" w:hAnsi="ITC Avant Garde"/>
          <w:color w:val="auto"/>
        </w:rPr>
        <w:t>S</w:t>
      </w:r>
      <w:r w:rsidR="00924EF9" w:rsidRPr="004C0E61">
        <w:rPr>
          <w:rFonts w:ascii="ITC Avant Garde" w:hAnsi="ITC Avant Garde"/>
          <w:color w:val="auto"/>
        </w:rPr>
        <w:t>eñal</w:t>
      </w:r>
      <w:r w:rsidRPr="004C0E61">
        <w:rPr>
          <w:rFonts w:ascii="ITC Avant Garde" w:hAnsi="ITC Avant Garde"/>
          <w:color w:val="auto"/>
        </w:rPr>
        <w:t>a</w:t>
      </w:r>
      <w:r w:rsidR="00924EF9" w:rsidRPr="004C0E61">
        <w:rPr>
          <w:rFonts w:ascii="ITC Avant Garde" w:hAnsi="ITC Avant Garde"/>
          <w:color w:val="auto"/>
        </w:rPr>
        <w:t xml:space="preserve"> que las tarifas aplicables serán las que se encuentren vigentes, ya sea que hayan sido acordadas por las partes o resueltas por el Instituto, sin importar si existe un convenio vigente, </w:t>
      </w:r>
      <w:r w:rsidR="00A02272" w:rsidRPr="004C0E61">
        <w:rPr>
          <w:rFonts w:ascii="ITC Avant Garde" w:hAnsi="ITC Avant Garde"/>
          <w:color w:val="auto"/>
        </w:rPr>
        <w:t xml:space="preserve">por lo que </w:t>
      </w:r>
      <w:r w:rsidR="00924EF9" w:rsidRPr="004C0E61">
        <w:rPr>
          <w:rFonts w:ascii="ITC Avant Garde" w:hAnsi="ITC Avant Garde"/>
          <w:color w:val="auto"/>
        </w:rPr>
        <w:t>se</w:t>
      </w:r>
      <w:r w:rsidR="00A02272" w:rsidRPr="004C0E61">
        <w:rPr>
          <w:rFonts w:ascii="ITC Avant Garde" w:hAnsi="ITC Avant Garde"/>
          <w:color w:val="auto"/>
        </w:rPr>
        <w:t xml:space="preserve"> sugiere que se</w:t>
      </w:r>
      <w:r w:rsidR="00924EF9" w:rsidRPr="004C0E61">
        <w:rPr>
          <w:rFonts w:ascii="ITC Avant Garde" w:hAnsi="ITC Avant Garde"/>
          <w:color w:val="auto"/>
        </w:rPr>
        <w:t xml:space="preserve"> debe eliminar dicho párrafo que sujeta las tarifas a prórroga del convenio.</w:t>
      </w:r>
    </w:p>
    <w:p w14:paraId="6A88402E" w14:textId="77777777" w:rsidR="00924EF9" w:rsidRPr="004C0E61" w:rsidRDefault="00924EF9" w:rsidP="006B42B6">
      <w:pPr>
        <w:spacing w:line="240" w:lineRule="auto"/>
        <w:rPr>
          <w:rFonts w:ascii="ITC Avant Garde" w:hAnsi="ITC Avant Garde"/>
          <w:color w:val="auto"/>
        </w:rPr>
      </w:pPr>
    </w:p>
    <w:p w14:paraId="081308AB"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5D40476F" w14:textId="77777777" w:rsidR="00517B7F" w:rsidRPr="004C0E61" w:rsidRDefault="00517B7F" w:rsidP="006B42B6">
      <w:pPr>
        <w:spacing w:line="240" w:lineRule="auto"/>
        <w:rPr>
          <w:rFonts w:ascii="ITC Avant Garde" w:hAnsi="ITC Avant Garde"/>
          <w:color w:val="auto"/>
        </w:rPr>
      </w:pPr>
    </w:p>
    <w:p w14:paraId="060159D3" w14:textId="77777777" w:rsidR="00924EF9" w:rsidRPr="004C0E61" w:rsidRDefault="00924EF9" w:rsidP="006B42B6">
      <w:pPr>
        <w:spacing w:line="240" w:lineRule="auto"/>
        <w:rPr>
          <w:rFonts w:ascii="ITC Avant Garde" w:hAnsi="ITC Avant Garde"/>
          <w:color w:val="auto"/>
        </w:rPr>
      </w:pPr>
      <w:r w:rsidRPr="004C0E61">
        <w:rPr>
          <w:rFonts w:ascii="ITC Avant Garde" w:hAnsi="ITC Avant Garde"/>
          <w:color w:val="auto"/>
        </w:rPr>
        <w:t xml:space="preserve">El párrafo mencionado se mantiene en sus términos, ya que dota de certeza jurídica a las partes en cuanto a las acciones que deben tomar para prorrogar el Convenio. </w:t>
      </w:r>
    </w:p>
    <w:p w14:paraId="7CDFA7B9" w14:textId="77777777" w:rsidR="00924EF9" w:rsidRPr="004C0E61" w:rsidRDefault="00924EF9" w:rsidP="006B42B6">
      <w:pPr>
        <w:spacing w:line="240" w:lineRule="auto"/>
        <w:rPr>
          <w:b/>
          <w:color w:val="auto"/>
          <w:u w:val="single"/>
        </w:rPr>
      </w:pPr>
    </w:p>
    <w:p w14:paraId="2B326DA1" w14:textId="77777777" w:rsidR="00B41256" w:rsidRPr="004C0E61" w:rsidRDefault="00CB388A" w:rsidP="006B42B6">
      <w:pPr>
        <w:spacing w:line="240" w:lineRule="auto"/>
        <w:rPr>
          <w:rFonts w:ascii="ITC Avant Garde" w:hAnsi="ITC Avant Garde"/>
          <w:b/>
          <w:color w:val="auto"/>
        </w:rPr>
      </w:pPr>
      <w:r w:rsidRPr="004C0E61">
        <w:rPr>
          <w:rFonts w:ascii="ITC Avant Garde" w:hAnsi="ITC Avant Garde"/>
          <w:b/>
          <w:color w:val="auto"/>
        </w:rPr>
        <w:t>GRUPO TELEVISA</w:t>
      </w:r>
    </w:p>
    <w:p w14:paraId="48A4720F" w14:textId="77777777" w:rsidR="00B41256" w:rsidRPr="004C0E61" w:rsidRDefault="00B41256" w:rsidP="006B42B6">
      <w:pPr>
        <w:spacing w:line="240" w:lineRule="auto"/>
        <w:rPr>
          <w:b/>
          <w:color w:val="auto"/>
          <w:u w:val="single"/>
        </w:rPr>
      </w:pPr>
    </w:p>
    <w:p w14:paraId="67B8889B" w14:textId="77777777" w:rsidR="00B41256" w:rsidRPr="004C0E61" w:rsidRDefault="00CB388A" w:rsidP="006B42B6">
      <w:pPr>
        <w:spacing w:line="240" w:lineRule="auto"/>
        <w:rPr>
          <w:rFonts w:ascii="ITC Avant Garde" w:hAnsi="ITC Avant Garde"/>
          <w:b/>
          <w:color w:val="auto"/>
          <w:u w:val="single"/>
        </w:rPr>
      </w:pPr>
      <w:r w:rsidRPr="004C0E61">
        <w:rPr>
          <w:rFonts w:ascii="ITC Avant Garde" w:hAnsi="ITC Avant Garde"/>
          <w:b/>
          <w:color w:val="auto"/>
          <w:u w:val="single"/>
        </w:rPr>
        <w:t>Apartado 4.1.3</w:t>
      </w:r>
      <w:r w:rsidR="00F1519C" w:rsidRPr="004C0E61">
        <w:rPr>
          <w:rFonts w:ascii="ITC Avant Garde" w:hAnsi="ITC Avant Garde"/>
          <w:b/>
          <w:color w:val="auto"/>
          <w:u w:val="single"/>
        </w:rPr>
        <w:t xml:space="preserve"> Incumplimiento de Pago</w:t>
      </w:r>
    </w:p>
    <w:p w14:paraId="2D5D9660" w14:textId="77777777" w:rsidR="00B41256" w:rsidRPr="004C0E61" w:rsidRDefault="00B41256" w:rsidP="006B42B6">
      <w:pPr>
        <w:spacing w:line="240" w:lineRule="auto"/>
        <w:ind w:right="0"/>
        <w:rPr>
          <w:rFonts w:ascii="ITC Avant Garde" w:hAnsi="ITC Avant Garde"/>
          <w:b/>
          <w:color w:val="auto"/>
          <w:lang w:val="es-ES_tradnl"/>
        </w:rPr>
      </w:pPr>
    </w:p>
    <w:p w14:paraId="7A5EA236" w14:textId="77777777" w:rsidR="00B41256" w:rsidRPr="004C0E61" w:rsidRDefault="00B41256" w:rsidP="00F75EC2">
      <w:pPr>
        <w:spacing w:line="240" w:lineRule="auto"/>
        <w:rPr>
          <w:rFonts w:ascii="ITC Avant Garde" w:hAnsi="ITC Avant Garde"/>
          <w:color w:val="auto"/>
        </w:rPr>
      </w:pPr>
      <w:r w:rsidRPr="004C0E61">
        <w:rPr>
          <w:rFonts w:ascii="ITC Avant Garde" w:hAnsi="ITC Avant Garde"/>
          <w:color w:val="auto"/>
        </w:rPr>
        <w:t>Solicita al Instituto que se revise el apartado 7.3 para reflejar que la prestación de los servicios no se suspenda automáticamente por falta de pago, dado que los servicios de telecomunicaciones son servicios concesionados. La suspensión del convenio por falta de pago debería ser posible solamente en incumplimiento reiterado, por ejemplo, que se produzca en varias ocasiones consecutivas sin causa justificada y por los montos totales de las facturas.</w:t>
      </w:r>
    </w:p>
    <w:p w14:paraId="1B81DA72" w14:textId="77777777" w:rsidR="00B41256" w:rsidRPr="004C0E61" w:rsidRDefault="00B41256" w:rsidP="006B42B6">
      <w:pPr>
        <w:spacing w:line="240" w:lineRule="auto"/>
        <w:ind w:right="0"/>
        <w:rPr>
          <w:rFonts w:ascii="ITC Avant Garde" w:hAnsi="ITC Avant Garde"/>
          <w:color w:val="auto"/>
          <w:highlight w:val="yellow"/>
        </w:rPr>
      </w:pPr>
    </w:p>
    <w:p w14:paraId="5FA5FF62"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7E4346BD" w14:textId="77777777" w:rsidR="00517B7F" w:rsidRPr="004C0E61" w:rsidRDefault="00517B7F" w:rsidP="006B42B6">
      <w:pPr>
        <w:spacing w:line="240" w:lineRule="auto"/>
        <w:ind w:right="0"/>
        <w:rPr>
          <w:rFonts w:ascii="ITC Avant Garde" w:hAnsi="ITC Avant Garde"/>
          <w:color w:val="auto"/>
          <w:highlight w:val="yellow"/>
        </w:rPr>
      </w:pPr>
    </w:p>
    <w:p w14:paraId="75FDAF54" w14:textId="4AD10581" w:rsidR="00B41256" w:rsidRPr="004C0E61" w:rsidRDefault="00567156" w:rsidP="00FD17A3">
      <w:pPr>
        <w:spacing w:line="240" w:lineRule="auto"/>
        <w:ind w:left="0" w:right="0" w:firstLine="0"/>
        <w:rPr>
          <w:rFonts w:ascii="ITC Avant Garde" w:hAnsi="ITC Avant Garde"/>
          <w:color w:val="auto"/>
        </w:rPr>
      </w:pPr>
      <w:r>
        <w:rPr>
          <w:rFonts w:ascii="ITC Avant Garde" w:hAnsi="ITC Avant Garde"/>
          <w:color w:val="auto"/>
        </w:rPr>
        <w:t>E</w:t>
      </w:r>
      <w:r w:rsidR="00FD17A3" w:rsidRPr="004C0E61">
        <w:rPr>
          <w:rFonts w:ascii="ITC Avant Garde" w:hAnsi="ITC Avant Garde"/>
          <w:color w:val="auto"/>
        </w:rPr>
        <w:t>l Convenio</w:t>
      </w:r>
      <w:r>
        <w:rPr>
          <w:rFonts w:ascii="ITC Avant Garde" w:hAnsi="ITC Avant Garde"/>
          <w:color w:val="auto"/>
        </w:rPr>
        <w:t xml:space="preserve"> </w:t>
      </w:r>
      <w:r w:rsidR="00E5240C">
        <w:rPr>
          <w:rFonts w:ascii="ITC Avant Garde" w:hAnsi="ITC Avant Garde"/>
          <w:color w:val="auto"/>
        </w:rPr>
        <w:t xml:space="preserve">establece </w:t>
      </w:r>
      <w:r w:rsidR="00B41256" w:rsidRPr="004C0E61">
        <w:rPr>
          <w:rFonts w:ascii="ITC Avant Garde" w:hAnsi="ITC Avant Garde"/>
          <w:color w:val="auto"/>
        </w:rPr>
        <w:t>un plazo para subsanar el incumplimiento en el pago previ</w:t>
      </w:r>
      <w:r>
        <w:rPr>
          <w:rFonts w:ascii="ITC Avant Garde" w:hAnsi="ITC Avant Garde"/>
          <w:color w:val="auto"/>
        </w:rPr>
        <w:t>amente</w:t>
      </w:r>
      <w:r w:rsidR="00B41256" w:rsidRPr="004C0E61">
        <w:rPr>
          <w:rFonts w:ascii="ITC Avant Garde" w:hAnsi="ITC Avant Garde"/>
          <w:color w:val="auto"/>
        </w:rPr>
        <w:t xml:space="preserve"> a la suspensión de los servicios. </w:t>
      </w:r>
      <w:r w:rsidR="00E5240C">
        <w:rPr>
          <w:rFonts w:ascii="ITC Avant Garde" w:hAnsi="ITC Avant Garde"/>
          <w:color w:val="auto"/>
        </w:rPr>
        <w:t xml:space="preserve">Asimismo, a través del SEG se notificará al OMV cuando existiese tal incumplimiento por lo que, </w:t>
      </w:r>
      <w:r w:rsidR="00B41256" w:rsidRPr="004C0E61">
        <w:rPr>
          <w:rFonts w:ascii="ITC Avant Garde" w:hAnsi="ITC Avant Garde"/>
          <w:color w:val="auto"/>
        </w:rPr>
        <w:t>mediante</w:t>
      </w:r>
      <w:r w:rsidR="00E5240C">
        <w:rPr>
          <w:rFonts w:ascii="ITC Avant Garde" w:hAnsi="ITC Avant Garde"/>
          <w:color w:val="auto"/>
        </w:rPr>
        <w:t xml:space="preserve"> dichas</w:t>
      </w:r>
      <w:r w:rsidR="00B41256" w:rsidRPr="004C0E61">
        <w:rPr>
          <w:rFonts w:ascii="ITC Avant Garde" w:hAnsi="ITC Avant Garde"/>
          <w:color w:val="auto"/>
        </w:rPr>
        <w:t xml:space="preserve"> notificaciones</w:t>
      </w:r>
      <w:r w:rsidR="00E5240C">
        <w:rPr>
          <w:rFonts w:ascii="ITC Avant Garde" w:hAnsi="ITC Avant Garde"/>
          <w:color w:val="auto"/>
        </w:rPr>
        <w:t xml:space="preserve"> el OMV</w:t>
      </w:r>
      <w:r w:rsidR="00B41256" w:rsidRPr="004C0E61">
        <w:rPr>
          <w:rFonts w:ascii="ITC Avant Garde" w:hAnsi="ITC Avant Garde"/>
          <w:color w:val="auto"/>
        </w:rPr>
        <w:t xml:space="preserve"> se hace sabedor de la falta de pago, y en atención a las disposiciones mencionadas, puede </w:t>
      </w:r>
      <w:r w:rsidR="00E5240C">
        <w:rPr>
          <w:rFonts w:ascii="ITC Avant Garde" w:hAnsi="ITC Avant Garde"/>
          <w:color w:val="auto"/>
        </w:rPr>
        <w:t>subsanar dicha condición</w:t>
      </w:r>
      <w:r w:rsidR="00B41256" w:rsidRPr="004C0E61">
        <w:rPr>
          <w:rFonts w:ascii="ITC Avant Garde" w:hAnsi="ITC Avant Garde"/>
          <w:color w:val="auto"/>
        </w:rPr>
        <w:t xml:space="preserve"> durante el periodo citado. </w:t>
      </w:r>
      <w:r w:rsidR="00190C9B">
        <w:rPr>
          <w:rFonts w:ascii="ITC Avant Garde" w:hAnsi="ITC Avant Garde"/>
          <w:color w:val="auto"/>
        </w:rPr>
        <w:t>En caso de que opere</w:t>
      </w:r>
      <w:r w:rsidR="00B41256" w:rsidRPr="004C0E61">
        <w:rPr>
          <w:rFonts w:ascii="ITC Avant Garde" w:hAnsi="ITC Avant Garde"/>
          <w:color w:val="auto"/>
        </w:rPr>
        <w:t xml:space="preserve"> la suspensión, Telcel daría aviso previo al Instituto y al OMV.</w:t>
      </w:r>
      <w:r w:rsidR="00190C9B">
        <w:rPr>
          <w:rFonts w:ascii="ITC Avant Garde" w:hAnsi="ITC Avant Garde"/>
          <w:color w:val="auto"/>
        </w:rPr>
        <w:t xml:space="preserve"> Por lo que el OMV cuenta con notificaciones previas y plazos suficientes para subsanar la omisión de pago.</w:t>
      </w:r>
      <w:r w:rsidR="00B41256" w:rsidRPr="004C0E61">
        <w:rPr>
          <w:rFonts w:ascii="ITC Avant Garde" w:hAnsi="ITC Avant Garde"/>
          <w:color w:val="auto"/>
        </w:rPr>
        <w:t xml:space="preserve">  </w:t>
      </w:r>
    </w:p>
    <w:p w14:paraId="203C0E4C" w14:textId="77777777" w:rsidR="00B41256" w:rsidRPr="004C0E61" w:rsidRDefault="00B41256" w:rsidP="006B42B6">
      <w:pPr>
        <w:spacing w:line="240" w:lineRule="auto"/>
        <w:rPr>
          <w:rFonts w:cs="Arial"/>
          <w:color w:val="auto"/>
        </w:rPr>
      </w:pPr>
    </w:p>
    <w:p w14:paraId="3AFD38ED" w14:textId="77777777" w:rsidR="00B41256" w:rsidRPr="004C0E61" w:rsidRDefault="004F74FC" w:rsidP="006B42B6">
      <w:pPr>
        <w:spacing w:line="240" w:lineRule="auto"/>
        <w:rPr>
          <w:rFonts w:ascii="ITC Avant Garde" w:hAnsi="ITC Avant Garde"/>
          <w:b/>
          <w:color w:val="auto"/>
        </w:rPr>
      </w:pPr>
      <w:r w:rsidRPr="004C0E61">
        <w:rPr>
          <w:rFonts w:ascii="ITC Avant Garde" w:hAnsi="ITC Avant Garde"/>
          <w:b/>
          <w:color w:val="auto"/>
        </w:rPr>
        <w:t>GRUPO TELEVISA</w:t>
      </w:r>
    </w:p>
    <w:p w14:paraId="1F7DA23C" w14:textId="77777777" w:rsidR="00B41256" w:rsidRPr="004C0E61" w:rsidRDefault="00B41256" w:rsidP="006B42B6">
      <w:pPr>
        <w:spacing w:line="240" w:lineRule="auto"/>
        <w:rPr>
          <w:rFonts w:ascii="ITC Avant Garde" w:hAnsi="ITC Avant Garde" w:cs="Arial"/>
          <w:color w:val="auto"/>
        </w:rPr>
      </w:pPr>
    </w:p>
    <w:p w14:paraId="31C58BE0" w14:textId="77777777" w:rsidR="00B41256" w:rsidRPr="004C0E61" w:rsidRDefault="00B41256" w:rsidP="006B42B6">
      <w:pPr>
        <w:spacing w:line="240" w:lineRule="auto"/>
        <w:rPr>
          <w:rFonts w:ascii="ITC Avant Garde" w:hAnsi="ITC Avant Garde"/>
          <w:b/>
          <w:color w:val="auto"/>
          <w:u w:val="single"/>
        </w:rPr>
      </w:pPr>
      <w:r w:rsidRPr="004C0E61">
        <w:rPr>
          <w:rFonts w:ascii="ITC Avant Garde" w:hAnsi="ITC Avant Garde"/>
          <w:b/>
          <w:color w:val="auto"/>
          <w:u w:val="single"/>
        </w:rPr>
        <w:t>Apartado 4.2</w:t>
      </w:r>
      <w:r w:rsidR="00C80F54" w:rsidRPr="004C0E61">
        <w:rPr>
          <w:rFonts w:ascii="ITC Avant Garde" w:hAnsi="ITC Avant Garde"/>
          <w:b/>
          <w:color w:val="auto"/>
          <w:u w:val="single"/>
        </w:rPr>
        <w:t xml:space="preserve"> Lugar y Forma de Pago</w:t>
      </w:r>
    </w:p>
    <w:p w14:paraId="0293CD12" w14:textId="77777777" w:rsidR="00B41256" w:rsidRPr="004C0E61" w:rsidRDefault="00B41256" w:rsidP="006B42B6">
      <w:pPr>
        <w:spacing w:line="240" w:lineRule="auto"/>
        <w:rPr>
          <w:rFonts w:ascii="ITC Avant Garde" w:hAnsi="ITC Avant Garde" w:cs="Arial"/>
          <w:color w:val="auto"/>
        </w:rPr>
      </w:pPr>
    </w:p>
    <w:p w14:paraId="7B2EE3F5" w14:textId="77777777" w:rsidR="00B41256" w:rsidRPr="004C0E61" w:rsidRDefault="00B41256" w:rsidP="006B42B6">
      <w:pPr>
        <w:spacing w:line="240" w:lineRule="auto"/>
        <w:rPr>
          <w:rFonts w:ascii="ITC Avant Garde" w:hAnsi="ITC Avant Garde"/>
          <w:color w:val="auto"/>
        </w:rPr>
      </w:pPr>
      <w:r w:rsidRPr="004C0E61">
        <w:rPr>
          <w:rFonts w:ascii="ITC Avant Garde" w:hAnsi="ITC Avant Garde"/>
          <w:color w:val="auto"/>
        </w:rPr>
        <w:t>Todo pago que lleve a cabo el OMV, se tendrá por realizado en el día hábil bancario en que Telcel reciba el mismo, para lo cual el OMV deberá incluir las referencias que al efecto indique Telcel para</w:t>
      </w:r>
      <w:r w:rsidR="00C80F54" w:rsidRPr="004C0E61">
        <w:rPr>
          <w:rFonts w:ascii="ITC Avant Garde" w:hAnsi="ITC Avant Garde"/>
          <w:color w:val="auto"/>
        </w:rPr>
        <w:t xml:space="preserve"> los conceptos de que se trate, por lo que se </w:t>
      </w:r>
      <w:r w:rsidRPr="004C0E61">
        <w:rPr>
          <w:rFonts w:ascii="ITC Avant Garde" w:hAnsi="ITC Avant Garde"/>
          <w:color w:val="auto"/>
        </w:rPr>
        <w:t xml:space="preserve">sugiere cambiar la fecha en que se tendrá hecho el pago de los servicios, </w:t>
      </w:r>
      <w:r w:rsidRPr="004C0E61">
        <w:rPr>
          <w:rFonts w:ascii="ITC Avant Garde" w:hAnsi="ITC Avant Garde"/>
          <w:color w:val="auto"/>
        </w:rPr>
        <w:lastRenderedPageBreak/>
        <w:t>de la fecha de recepción en las cuentas de Telcel a la fecha del comprobante de depósito.</w:t>
      </w:r>
    </w:p>
    <w:p w14:paraId="50EC2597" w14:textId="77777777" w:rsidR="00B41256" w:rsidRPr="004C0E61" w:rsidRDefault="00B41256" w:rsidP="006B42B6">
      <w:pPr>
        <w:spacing w:line="240" w:lineRule="auto"/>
        <w:rPr>
          <w:rFonts w:ascii="ITC Avant Garde" w:hAnsi="ITC Avant Garde"/>
          <w:color w:val="auto"/>
        </w:rPr>
      </w:pPr>
    </w:p>
    <w:p w14:paraId="0E6AFEE1" w14:textId="77777777" w:rsidR="00517B7F" w:rsidRPr="00B64B55" w:rsidRDefault="00517B7F" w:rsidP="00517B7F">
      <w:pPr>
        <w:spacing w:line="240" w:lineRule="auto"/>
        <w:ind w:left="0" w:firstLine="0"/>
        <w:rPr>
          <w:rFonts w:ascii="ITC Avant Garde" w:hAnsi="ITC Avant Garde"/>
          <w:i/>
          <w:color w:val="auto"/>
        </w:rPr>
      </w:pPr>
      <w:r w:rsidRPr="00B64B55">
        <w:rPr>
          <w:rFonts w:ascii="ITC Avant Garde" w:hAnsi="ITC Avant Garde"/>
          <w:i/>
          <w:color w:val="auto"/>
        </w:rPr>
        <w:t>Consideraciones del Instituto</w:t>
      </w:r>
    </w:p>
    <w:p w14:paraId="39C0BC3B" w14:textId="77777777" w:rsidR="00517B7F" w:rsidRPr="004C0E61" w:rsidRDefault="00517B7F" w:rsidP="006B42B6">
      <w:pPr>
        <w:spacing w:line="240" w:lineRule="auto"/>
        <w:rPr>
          <w:rFonts w:ascii="ITC Avant Garde" w:hAnsi="ITC Avant Garde"/>
          <w:color w:val="auto"/>
        </w:rPr>
      </w:pPr>
    </w:p>
    <w:p w14:paraId="3201E9A5" w14:textId="1C4D5EB4" w:rsidR="00B41256" w:rsidRPr="004C0E61" w:rsidRDefault="00B41256"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La cláusula se mantiene en sus términos considerando que la anterior es una práctica común entre empresas. El propósito de su inserción es que el OMV conozca la fecha en la que se tendrá por </w:t>
      </w:r>
      <w:r w:rsidR="00AC6969">
        <w:rPr>
          <w:rFonts w:ascii="ITC Avant Garde" w:hAnsi="ITC Avant Garde"/>
          <w:color w:val="auto"/>
        </w:rPr>
        <w:t>cumplida</w:t>
      </w:r>
      <w:r w:rsidR="00AC6969" w:rsidRPr="004C0E61">
        <w:rPr>
          <w:rFonts w:ascii="ITC Avant Garde" w:hAnsi="ITC Avant Garde"/>
          <w:color w:val="auto"/>
        </w:rPr>
        <w:t xml:space="preserve"> </w:t>
      </w:r>
      <w:r w:rsidRPr="004C0E61">
        <w:rPr>
          <w:rFonts w:ascii="ITC Avant Garde" w:hAnsi="ITC Avant Garde"/>
          <w:color w:val="auto"/>
        </w:rPr>
        <w:t>la obligación de pago, y entonces, proceda de conformidad.</w:t>
      </w:r>
    </w:p>
    <w:p w14:paraId="0E6D19FD" w14:textId="77777777" w:rsidR="00B41256" w:rsidRPr="004C0E61" w:rsidRDefault="00B41256" w:rsidP="006B42B6">
      <w:pPr>
        <w:spacing w:line="240" w:lineRule="auto"/>
        <w:ind w:right="0"/>
        <w:rPr>
          <w:rFonts w:ascii="ITC Avant Garde" w:hAnsi="ITC Avant Garde"/>
          <w:color w:val="auto"/>
        </w:rPr>
      </w:pPr>
    </w:p>
    <w:p w14:paraId="0A8AB77C" w14:textId="77777777" w:rsidR="007D50AE" w:rsidRPr="004C0E61" w:rsidRDefault="003B780E" w:rsidP="006B42B6">
      <w:pPr>
        <w:spacing w:line="240" w:lineRule="auto"/>
        <w:rPr>
          <w:rFonts w:ascii="ITC Avant Garde" w:hAnsi="ITC Avant Garde"/>
          <w:b/>
          <w:color w:val="auto"/>
        </w:rPr>
      </w:pPr>
      <w:r w:rsidRPr="004C0E61">
        <w:rPr>
          <w:rFonts w:ascii="ITC Avant Garde" w:hAnsi="ITC Avant Garde"/>
          <w:b/>
          <w:color w:val="auto"/>
        </w:rPr>
        <w:t>GRUPO TELEVISA</w:t>
      </w:r>
    </w:p>
    <w:p w14:paraId="06ADC8D9" w14:textId="77777777" w:rsidR="000A6356" w:rsidRPr="004C0E61" w:rsidRDefault="000A6356" w:rsidP="006B42B6">
      <w:pPr>
        <w:spacing w:line="240" w:lineRule="auto"/>
        <w:ind w:left="0" w:right="0" w:firstLine="0"/>
        <w:rPr>
          <w:rFonts w:ascii="ITC Avant Garde" w:hAnsi="ITC Avant Garde"/>
          <w:b/>
          <w:color w:val="auto"/>
        </w:rPr>
      </w:pPr>
    </w:p>
    <w:p w14:paraId="53FED42B" w14:textId="77777777" w:rsidR="000A6356" w:rsidRPr="004C0E61" w:rsidRDefault="000A6356" w:rsidP="006B42B6">
      <w:pPr>
        <w:spacing w:line="240" w:lineRule="auto"/>
        <w:rPr>
          <w:rFonts w:ascii="ITC Avant Garde" w:hAnsi="ITC Avant Garde"/>
          <w:b/>
          <w:color w:val="auto"/>
          <w:u w:val="single"/>
        </w:rPr>
      </w:pPr>
      <w:r w:rsidRPr="004C0E61">
        <w:rPr>
          <w:rFonts w:ascii="ITC Avant Garde" w:hAnsi="ITC Avant Garde"/>
          <w:b/>
          <w:color w:val="auto"/>
          <w:u w:val="single"/>
        </w:rPr>
        <w:t>Apartado 4.3.1.1</w:t>
      </w:r>
      <w:r w:rsidR="003B780E" w:rsidRPr="004C0E61">
        <w:rPr>
          <w:rFonts w:ascii="ITC Avant Garde" w:hAnsi="ITC Avant Garde"/>
          <w:b/>
          <w:color w:val="auto"/>
          <w:u w:val="single"/>
        </w:rPr>
        <w:t xml:space="preserve"> Garantías Aplicables al Esquema de Pospago</w:t>
      </w:r>
    </w:p>
    <w:p w14:paraId="721E5D52" w14:textId="77777777" w:rsidR="007D50AE" w:rsidRPr="004C0E61" w:rsidRDefault="007D50AE" w:rsidP="006B42B6">
      <w:pPr>
        <w:spacing w:line="240" w:lineRule="auto"/>
        <w:ind w:left="0" w:right="0" w:firstLine="0"/>
        <w:rPr>
          <w:rFonts w:ascii="ITC Avant Garde" w:hAnsi="ITC Avant Garde"/>
          <w:color w:val="auto"/>
        </w:rPr>
      </w:pPr>
    </w:p>
    <w:p w14:paraId="11EEFB9E" w14:textId="77777777" w:rsidR="007D50AE" w:rsidRPr="00B64B55" w:rsidRDefault="00307BC5" w:rsidP="00F75EC2">
      <w:pPr>
        <w:spacing w:line="240" w:lineRule="auto"/>
        <w:rPr>
          <w:rFonts w:ascii="ITC Avant Garde" w:hAnsi="ITC Avant Garde"/>
          <w:color w:val="auto"/>
        </w:rPr>
      </w:pPr>
      <w:r w:rsidRPr="00B64B55">
        <w:rPr>
          <w:rFonts w:ascii="ITC Avant Garde" w:hAnsi="ITC Avant Garde"/>
          <w:color w:val="auto"/>
        </w:rPr>
        <w:t>Del siguiente texto “</w:t>
      </w:r>
      <w:r w:rsidRPr="00B64B55">
        <w:rPr>
          <w:rFonts w:ascii="ITC Avant Garde" w:hAnsi="ITC Avant Garde"/>
          <w:i/>
          <w:color w:val="auto"/>
        </w:rPr>
        <w:t>e</w:t>
      </w:r>
      <w:r w:rsidR="007D50AE" w:rsidRPr="00B64B55">
        <w:rPr>
          <w:rFonts w:ascii="ITC Avant Garde" w:hAnsi="ITC Avant Garde"/>
          <w:i/>
          <w:color w:val="auto"/>
        </w:rPr>
        <w:t>n caso de que la proyección de demanda determinada en el Anexo III Dimensionamiento de la Oferta, sea excedida por los consumos de los Servicios de la Oferta en cualquier trimestre en un porcentaje igual o superior al 10% (diez por ciento), el OMV deberá ajustar la Garantía en observancia al consumo efectivo de los Servicios</w:t>
      </w:r>
      <w:r w:rsidRPr="00B64B55">
        <w:rPr>
          <w:rFonts w:ascii="ITC Avant Garde" w:hAnsi="ITC Avant Garde"/>
          <w:i/>
          <w:color w:val="auto"/>
        </w:rPr>
        <w:t>”</w:t>
      </w:r>
      <w:r w:rsidR="007D50AE" w:rsidRPr="00B64B55">
        <w:rPr>
          <w:rFonts w:ascii="ITC Avant Garde" w:hAnsi="ITC Avant Garde"/>
          <w:color w:val="auto"/>
        </w:rPr>
        <w:t xml:space="preserve">, </w:t>
      </w:r>
      <w:r w:rsidRPr="00B64B55">
        <w:rPr>
          <w:rFonts w:ascii="ITC Avant Garde" w:hAnsi="ITC Avant Garde"/>
          <w:color w:val="auto"/>
        </w:rPr>
        <w:t>s</w:t>
      </w:r>
      <w:r w:rsidR="006833C6" w:rsidRPr="00B64B55">
        <w:rPr>
          <w:rFonts w:ascii="ITC Avant Garde" w:hAnsi="ITC Avant Garde"/>
          <w:color w:val="auto"/>
        </w:rPr>
        <w:t>e</w:t>
      </w:r>
      <w:r w:rsidR="007D50AE" w:rsidRPr="00B64B55">
        <w:rPr>
          <w:rFonts w:ascii="ITC Avant Garde" w:hAnsi="ITC Avant Garde"/>
          <w:color w:val="auto"/>
        </w:rPr>
        <w:t xml:space="preserve"> entiende la intención del AEP de pedir una garantía al OMV con el fin de cubrirse contra impago del mismo. Sin embargo, estima que algunas condiciones se pueden cambiar para facilitar el proceso </w:t>
      </w:r>
      <w:r w:rsidR="006833C6" w:rsidRPr="00B64B55">
        <w:rPr>
          <w:rFonts w:ascii="ITC Avant Garde" w:hAnsi="ITC Avant Garde"/>
          <w:color w:val="auto"/>
        </w:rPr>
        <w:t xml:space="preserve">de </w:t>
      </w:r>
      <w:r w:rsidR="007D50AE" w:rsidRPr="00B64B55">
        <w:rPr>
          <w:rFonts w:ascii="ITC Avant Garde" w:hAnsi="ITC Avant Garde"/>
          <w:color w:val="auto"/>
        </w:rPr>
        <w:t xml:space="preserve">como ligar la revisión del monto de la garantía a la facturación generada por el OMV, no a su consumo. Además, recomienda hacer dicha actualización de forma anual para evitar que el OMV tenga que incurrir en gastos innecesarios y </w:t>
      </w:r>
      <w:r w:rsidR="00DE2CD0" w:rsidRPr="00B64B55">
        <w:rPr>
          <w:rFonts w:ascii="ITC Avant Garde" w:hAnsi="ITC Avant Garde"/>
          <w:color w:val="auto"/>
        </w:rPr>
        <w:t>consumir a</w:t>
      </w:r>
      <w:r w:rsidR="007D50AE" w:rsidRPr="00B64B55">
        <w:rPr>
          <w:rFonts w:ascii="ITC Avant Garde" w:hAnsi="ITC Avant Garde"/>
          <w:color w:val="auto"/>
        </w:rPr>
        <w:t xml:space="preserve"> menudo demasiado tiempo en gestionar la renovación de las condiciones de la garantía, y ampliar el plazo para aumentar el monto de la garantía a 30 días.</w:t>
      </w:r>
    </w:p>
    <w:p w14:paraId="1837945F" w14:textId="77777777" w:rsidR="00553088" w:rsidRPr="004C0E61" w:rsidRDefault="00553088" w:rsidP="00F75EC2">
      <w:pPr>
        <w:spacing w:line="240" w:lineRule="auto"/>
        <w:rPr>
          <w:color w:val="auto"/>
        </w:rPr>
      </w:pPr>
    </w:p>
    <w:p w14:paraId="2743CE4A" w14:textId="77777777" w:rsidR="00553088" w:rsidRPr="004C0E61" w:rsidRDefault="00553088" w:rsidP="00F75EC2">
      <w:pPr>
        <w:spacing w:line="240" w:lineRule="auto"/>
        <w:rPr>
          <w:rFonts w:ascii="ITC Avant Garde" w:hAnsi="ITC Avant Garde"/>
          <w:b/>
          <w:color w:val="auto"/>
        </w:rPr>
      </w:pPr>
      <w:r w:rsidRPr="004C0E61">
        <w:rPr>
          <w:rFonts w:ascii="ITC Avant Garde" w:hAnsi="ITC Avant Garde"/>
          <w:b/>
          <w:color w:val="auto"/>
        </w:rPr>
        <w:t>OUI</w:t>
      </w:r>
    </w:p>
    <w:p w14:paraId="6F4DB530" w14:textId="77777777" w:rsidR="00553088" w:rsidRPr="004C0E61" w:rsidRDefault="00553088" w:rsidP="00F75EC2">
      <w:pPr>
        <w:spacing w:line="240" w:lineRule="auto"/>
        <w:rPr>
          <w:color w:val="auto"/>
        </w:rPr>
      </w:pPr>
    </w:p>
    <w:p w14:paraId="132CD725" w14:textId="77777777" w:rsidR="00553088" w:rsidRPr="004C0E61" w:rsidRDefault="00553088" w:rsidP="00F75EC2">
      <w:pPr>
        <w:spacing w:line="240" w:lineRule="auto"/>
        <w:rPr>
          <w:rFonts w:ascii="ITC Avant Garde" w:hAnsi="ITC Avant Garde"/>
          <w:color w:val="auto"/>
        </w:rPr>
      </w:pPr>
      <w:r w:rsidRPr="004C0E61">
        <w:rPr>
          <w:rFonts w:ascii="ITC Avant Garde" w:hAnsi="ITC Avant Garde"/>
          <w:color w:val="auto"/>
        </w:rPr>
        <w:t>Propone que la garantía solicitada se disminuya cuando el OMV cuente con un buen historial de pago.</w:t>
      </w:r>
    </w:p>
    <w:p w14:paraId="3A465EB7" w14:textId="77777777" w:rsidR="007D50AE" w:rsidRPr="004C0E61" w:rsidRDefault="007D50AE" w:rsidP="006B42B6">
      <w:pPr>
        <w:spacing w:line="240" w:lineRule="auto"/>
        <w:ind w:left="0" w:right="0" w:firstLine="0"/>
        <w:rPr>
          <w:rFonts w:ascii="ITC Avant Garde" w:hAnsi="ITC Avant Garde"/>
          <w:color w:val="auto"/>
        </w:rPr>
      </w:pPr>
    </w:p>
    <w:p w14:paraId="38AC55C4" w14:textId="77777777" w:rsidR="00517B7F" w:rsidRPr="00D60B2C" w:rsidRDefault="00517B7F" w:rsidP="00517B7F">
      <w:pPr>
        <w:spacing w:line="240" w:lineRule="auto"/>
        <w:ind w:left="0" w:firstLine="0"/>
        <w:rPr>
          <w:rFonts w:ascii="ITC Avant Garde" w:hAnsi="ITC Avant Garde"/>
          <w:i/>
          <w:color w:val="auto"/>
        </w:rPr>
      </w:pPr>
      <w:r w:rsidRPr="00D60B2C">
        <w:rPr>
          <w:rFonts w:ascii="ITC Avant Garde" w:hAnsi="ITC Avant Garde"/>
          <w:i/>
          <w:color w:val="auto"/>
        </w:rPr>
        <w:t>Consideraciones del Instituto</w:t>
      </w:r>
    </w:p>
    <w:p w14:paraId="46631E63" w14:textId="77777777" w:rsidR="00517B7F" w:rsidRPr="004C0E61" w:rsidRDefault="00517B7F" w:rsidP="006B42B6">
      <w:pPr>
        <w:spacing w:line="240" w:lineRule="auto"/>
        <w:ind w:left="0" w:right="0" w:firstLine="0"/>
        <w:rPr>
          <w:rFonts w:ascii="ITC Avant Garde" w:hAnsi="ITC Avant Garde"/>
          <w:color w:val="auto"/>
        </w:rPr>
      </w:pPr>
    </w:p>
    <w:p w14:paraId="6391A22A" w14:textId="4CE9994A" w:rsidR="007D50AE" w:rsidRPr="004C0E61" w:rsidRDefault="007D50AE" w:rsidP="006B42B6">
      <w:pPr>
        <w:spacing w:line="240" w:lineRule="auto"/>
        <w:ind w:left="0" w:right="0" w:firstLine="0"/>
        <w:rPr>
          <w:rFonts w:ascii="ITC Avant Garde" w:hAnsi="ITC Avant Garde"/>
          <w:color w:val="auto"/>
        </w:rPr>
      </w:pPr>
      <w:r w:rsidRPr="004C0E61">
        <w:rPr>
          <w:rFonts w:ascii="ITC Avant Garde" w:hAnsi="ITC Avant Garde"/>
          <w:color w:val="auto"/>
        </w:rPr>
        <w:t>En relación con lo expuesto, este Instituto considera que lo previsto en el párrafo en comento es de carácter comercial y obedece a la operación de las proyecciones en la demanda del OMV</w:t>
      </w:r>
      <w:r w:rsidR="00AC6969">
        <w:rPr>
          <w:rFonts w:ascii="ITC Avant Garde" w:hAnsi="ITC Avant Garde"/>
          <w:color w:val="auto"/>
        </w:rPr>
        <w:t>.</w:t>
      </w:r>
      <w:r w:rsidRPr="004C0E61">
        <w:rPr>
          <w:rFonts w:ascii="ITC Avant Garde" w:hAnsi="ITC Avant Garde"/>
          <w:color w:val="auto"/>
        </w:rPr>
        <w:t xml:space="preserve"> </w:t>
      </w:r>
      <w:r w:rsidR="00AC6969">
        <w:rPr>
          <w:rFonts w:ascii="ITC Avant Garde" w:hAnsi="ITC Avant Garde"/>
          <w:color w:val="auto"/>
        </w:rPr>
        <w:t>P</w:t>
      </w:r>
      <w:r w:rsidR="00196AA3" w:rsidRPr="004C0E61">
        <w:rPr>
          <w:rFonts w:ascii="ITC Avant Garde" w:hAnsi="ITC Avant Garde"/>
          <w:color w:val="auto"/>
        </w:rPr>
        <w:t>or otra parte, la revisión del monto de garantía está relacionada con la facturación de los servicios, ya que en la factura se refleja el consumo de los servicios</w:t>
      </w:r>
      <w:r w:rsidRPr="004C0E61">
        <w:rPr>
          <w:rFonts w:ascii="ITC Avant Garde" w:hAnsi="ITC Avant Garde"/>
          <w:color w:val="auto"/>
        </w:rPr>
        <w:t>.</w:t>
      </w:r>
      <w:r w:rsidR="00AC6969">
        <w:rPr>
          <w:rFonts w:ascii="ITC Avant Garde" w:hAnsi="ITC Avant Garde"/>
          <w:color w:val="auto"/>
        </w:rPr>
        <w:t xml:space="preserve"> De tal suerte, que</w:t>
      </w:r>
      <w:r w:rsidR="00196AA3" w:rsidRPr="004C0E61">
        <w:rPr>
          <w:rFonts w:ascii="ITC Avant Garde" w:hAnsi="ITC Avant Garde"/>
          <w:color w:val="auto"/>
        </w:rPr>
        <w:t xml:space="preserve"> </w:t>
      </w:r>
      <w:r w:rsidR="00AC6969">
        <w:rPr>
          <w:rFonts w:ascii="ITC Avant Garde" w:hAnsi="ITC Avant Garde"/>
          <w:color w:val="auto"/>
        </w:rPr>
        <w:t>l</w:t>
      </w:r>
      <w:r w:rsidR="00196AA3" w:rsidRPr="004C0E61">
        <w:rPr>
          <w:rFonts w:ascii="ITC Avant Garde" w:hAnsi="ITC Avant Garde"/>
          <w:color w:val="auto"/>
        </w:rPr>
        <w:t>a actualización anual impediría que la garantía reflejara el consumo de los servicios.</w:t>
      </w:r>
      <w:r w:rsidRPr="004C0E61">
        <w:rPr>
          <w:rFonts w:ascii="ITC Avant Garde" w:hAnsi="ITC Avant Garde"/>
          <w:color w:val="auto"/>
        </w:rPr>
        <w:t xml:space="preserve"> En tal virtud, la cláusula se mantiene en sus términos.</w:t>
      </w:r>
    </w:p>
    <w:p w14:paraId="65071C2B" w14:textId="77777777" w:rsidR="00EA3FB1" w:rsidRPr="004C0E61" w:rsidRDefault="00EA3FB1" w:rsidP="006B42B6">
      <w:pPr>
        <w:spacing w:line="240" w:lineRule="auto"/>
        <w:ind w:left="0" w:right="0" w:firstLine="0"/>
        <w:rPr>
          <w:rFonts w:ascii="ITC Avant Garde" w:hAnsi="ITC Avant Garde"/>
          <w:b/>
          <w:color w:val="auto"/>
        </w:rPr>
      </w:pPr>
    </w:p>
    <w:p w14:paraId="5CD08193" w14:textId="77777777" w:rsidR="009C0F26" w:rsidRPr="004C0E61" w:rsidRDefault="00EA3FB1" w:rsidP="006B42B6">
      <w:pPr>
        <w:spacing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4607CA14" w14:textId="77777777" w:rsidR="009C0F26" w:rsidRPr="004C0E61" w:rsidRDefault="009C0F26" w:rsidP="006B42B6">
      <w:pPr>
        <w:spacing w:line="240" w:lineRule="auto"/>
        <w:ind w:left="0" w:right="0" w:firstLine="0"/>
        <w:rPr>
          <w:rFonts w:ascii="ITC Avant Garde" w:hAnsi="ITC Avant Garde"/>
          <w:b/>
          <w:color w:val="auto"/>
          <w:u w:val="single"/>
        </w:rPr>
      </w:pPr>
    </w:p>
    <w:p w14:paraId="33E04DC3" w14:textId="77777777" w:rsidR="009C0F26" w:rsidRPr="004C0E61" w:rsidRDefault="009C0F26" w:rsidP="00864994">
      <w:pPr>
        <w:spacing w:line="240" w:lineRule="auto"/>
        <w:rPr>
          <w:rFonts w:ascii="ITC Avant Garde" w:hAnsi="ITC Avant Garde"/>
          <w:b/>
          <w:color w:val="auto"/>
          <w:u w:val="single"/>
        </w:rPr>
      </w:pPr>
      <w:r w:rsidRPr="004C0E61">
        <w:rPr>
          <w:rFonts w:ascii="ITC Avant Garde" w:hAnsi="ITC Avant Garde"/>
          <w:b/>
          <w:color w:val="auto"/>
          <w:u w:val="single"/>
        </w:rPr>
        <w:t>Apartado 4.4.1</w:t>
      </w:r>
      <w:r w:rsidR="00EA3FB1" w:rsidRPr="004C0E61">
        <w:rPr>
          <w:rFonts w:ascii="ITC Avant Garde" w:hAnsi="ITC Avant Garde"/>
          <w:b/>
          <w:color w:val="auto"/>
          <w:u w:val="single"/>
        </w:rPr>
        <w:t xml:space="preserve"> Lugar y Forma de Pago de las Facturas </w:t>
      </w:r>
    </w:p>
    <w:p w14:paraId="3F140C47" w14:textId="77777777" w:rsidR="009C0F26" w:rsidRPr="004C0E61" w:rsidRDefault="009C0F26" w:rsidP="006B42B6">
      <w:pPr>
        <w:spacing w:line="240" w:lineRule="auto"/>
        <w:ind w:right="0"/>
        <w:rPr>
          <w:rFonts w:ascii="ITC Avant Garde" w:hAnsi="ITC Avant Garde"/>
          <w:color w:val="auto"/>
        </w:rPr>
      </w:pPr>
    </w:p>
    <w:p w14:paraId="7F27E2D8" w14:textId="77777777" w:rsidR="00270559" w:rsidRPr="00D60B2C" w:rsidRDefault="001A4FA3" w:rsidP="001A4FA3">
      <w:pPr>
        <w:spacing w:line="240" w:lineRule="auto"/>
        <w:rPr>
          <w:rFonts w:ascii="ITC Avant Garde" w:hAnsi="ITC Avant Garde"/>
          <w:color w:val="auto"/>
        </w:rPr>
      </w:pPr>
      <w:r w:rsidRPr="00D60B2C">
        <w:rPr>
          <w:rFonts w:ascii="ITC Avant Garde" w:hAnsi="ITC Avant Garde"/>
          <w:color w:val="auto"/>
        </w:rPr>
        <w:lastRenderedPageBreak/>
        <w:t>De lo señalado en el apartado “</w:t>
      </w:r>
      <w:r w:rsidRPr="00D60B2C">
        <w:rPr>
          <w:rFonts w:ascii="ITC Avant Garde" w:hAnsi="ITC Avant Garde"/>
          <w:i/>
          <w:color w:val="auto"/>
        </w:rPr>
        <w:t>e</w:t>
      </w:r>
      <w:r w:rsidR="00270559" w:rsidRPr="00D60B2C">
        <w:rPr>
          <w:rFonts w:ascii="ITC Avant Garde" w:hAnsi="ITC Avant Garde"/>
          <w:i/>
          <w:color w:val="auto"/>
        </w:rPr>
        <w:t>l OMV realizará el pago tota</w:t>
      </w:r>
      <w:r w:rsidRPr="00D60B2C">
        <w:rPr>
          <w:rFonts w:ascii="ITC Avant Garde" w:hAnsi="ITC Avant Garde"/>
          <w:i/>
          <w:color w:val="auto"/>
        </w:rPr>
        <w:t>l de los Servicios de la Oferta</w:t>
      </w:r>
      <w:r w:rsidRPr="00D60B2C">
        <w:rPr>
          <w:rFonts w:ascii="ITC Avant Garde" w:hAnsi="ITC Avant Garde"/>
          <w:color w:val="auto"/>
        </w:rPr>
        <w:t xml:space="preserve">” </w:t>
      </w:r>
      <w:r w:rsidR="00270559" w:rsidRPr="00D60B2C">
        <w:rPr>
          <w:rFonts w:ascii="ITC Avant Garde" w:hAnsi="ITC Avant Garde"/>
          <w:color w:val="auto"/>
        </w:rPr>
        <w:t xml:space="preserve">solicita la introducción de un proceso de reconciliación mensual de facturas entre el AEP y el OMV. </w:t>
      </w:r>
      <w:r w:rsidR="00F61104" w:rsidRPr="00D60B2C">
        <w:rPr>
          <w:rFonts w:ascii="ITC Avant Garde" w:hAnsi="ITC Avant Garde"/>
          <w:color w:val="auto"/>
        </w:rPr>
        <w:t xml:space="preserve">Además, </w:t>
      </w:r>
      <w:r w:rsidR="00270559" w:rsidRPr="00D60B2C">
        <w:rPr>
          <w:rFonts w:ascii="ITC Avant Garde" w:hAnsi="ITC Avant Garde"/>
          <w:color w:val="auto"/>
        </w:rPr>
        <w:t xml:space="preserve">sugiere </w:t>
      </w:r>
      <w:r w:rsidR="00F61104" w:rsidRPr="00D60B2C">
        <w:rPr>
          <w:rFonts w:ascii="ITC Avant Garde" w:hAnsi="ITC Avant Garde"/>
          <w:color w:val="auto"/>
        </w:rPr>
        <w:t xml:space="preserve">que para </w:t>
      </w:r>
      <w:r w:rsidR="00270559" w:rsidRPr="00D60B2C">
        <w:rPr>
          <w:rFonts w:ascii="ITC Avant Garde" w:hAnsi="ITC Avant Garde"/>
          <w:color w:val="auto"/>
        </w:rPr>
        <w:t>el siguiente proceso: si la diferencia de importe es de m</w:t>
      </w:r>
      <w:r w:rsidR="00F61104" w:rsidRPr="00D60B2C">
        <w:rPr>
          <w:rFonts w:ascii="ITC Avant Garde" w:hAnsi="ITC Avant Garde"/>
          <w:color w:val="auto"/>
        </w:rPr>
        <w:t>enos de 1%, el OMV tendrá</w:t>
      </w:r>
      <w:r w:rsidR="00270559" w:rsidRPr="00D60B2C">
        <w:rPr>
          <w:rFonts w:ascii="ITC Avant Garde" w:hAnsi="ITC Avant Garde"/>
          <w:color w:val="auto"/>
        </w:rPr>
        <w:t xml:space="preserve"> que pagar la totalidad de la factura, </w:t>
      </w:r>
      <w:r w:rsidR="00F61104" w:rsidRPr="00D60B2C">
        <w:rPr>
          <w:rFonts w:ascii="ITC Avant Garde" w:hAnsi="ITC Avant Garde"/>
          <w:color w:val="auto"/>
        </w:rPr>
        <w:t>pero si</w:t>
      </w:r>
      <w:r w:rsidR="00270559" w:rsidRPr="00D60B2C">
        <w:rPr>
          <w:rFonts w:ascii="ITC Avant Garde" w:hAnsi="ITC Avant Garde"/>
          <w:color w:val="auto"/>
        </w:rPr>
        <w:t xml:space="preserve"> la objeción representa una diferencia mayor</w:t>
      </w:r>
      <w:r w:rsidR="00F61104" w:rsidRPr="00D60B2C">
        <w:rPr>
          <w:rFonts w:ascii="ITC Avant Garde" w:hAnsi="ITC Avant Garde"/>
          <w:color w:val="auto"/>
        </w:rPr>
        <w:t xml:space="preserve"> a</w:t>
      </w:r>
      <w:r w:rsidR="00BE0C0E" w:rsidRPr="00D60B2C">
        <w:rPr>
          <w:rFonts w:ascii="ITC Avant Garde" w:hAnsi="ITC Avant Garde"/>
          <w:color w:val="auto"/>
        </w:rPr>
        <w:t xml:space="preserve"> 1% pero ésta</w:t>
      </w:r>
      <w:r w:rsidR="00F61104" w:rsidRPr="00D60B2C">
        <w:rPr>
          <w:rFonts w:ascii="ITC Avant Garde" w:hAnsi="ITC Avant Garde"/>
          <w:color w:val="auto"/>
        </w:rPr>
        <w:t xml:space="preserve"> se encuentra</w:t>
      </w:r>
      <w:r w:rsidR="00270559" w:rsidRPr="00D60B2C">
        <w:rPr>
          <w:rFonts w:ascii="ITC Avant Garde" w:hAnsi="ITC Avant Garde"/>
          <w:color w:val="auto"/>
        </w:rPr>
        <w:t xml:space="preserve"> vinculada a uno</w:t>
      </w:r>
      <w:r w:rsidR="00F61104" w:rsidRPr="00D60B2C">
        <w:rPr>
          <w:rFonts w:ascii="ITC Avant Garde" w:hAnsi="ITC Avant Garde"/>
          <w:color w:val="auto"/>
        </w:rPr>
        <w:t xml:space="preserve"> o pocos servicios, el OMV podrá</w:t>
      </w:r>
      <w:r w:rsidR="00270559" w:rsidRPr="00D60B2C">
        <w:rPr>
          <w:rFonts w:ascii="ITC Avant Garde" w:hAnsi="ITC Avant Garde"/>
          <w:color w:val="auto"/>
        </w:rPr>
        <w:t xml:space="preserve"> proceder con el pago de los servicios sob</w:t>
      </w:r>
      <w:r w:rsidR="00F61104" w:rsidRPr="00D60B2C">
        <w:rPr>
          <w:rFonts w:ascii="ITC Avant Garde" w:hAnsi="ITC Avant Garde"/>
          <w:color w:val="auto"/>
        </w:rPr>
        <w:t>re los cuales ambas partes estarán</w:t>
      </w:r>
      <w:r w:rsidR="00270559" w:rsidRPr="00D60B2C">
        <w:rPr>
          <w:rFonts w:ascii="ITC Avant Garde" w:hAnsi="ITC Avant Garde"/>
          <w:color w:val="auto"/>
        </w:rPr>
        <w:t xml:space="preserve"> de acuerdo mientras se busque una solución para el importe de la disputa.</w:t>
      </w:r>
    </w:p>
    <w:p w14:paraId="38367D9E" w14:textId="77777777" w:rsidR="00270559" w:rsidRPr="004C0E61" w:rsidRDefault="00270559" w:rsidP="00590ED8">
      <w:pPr>
        <w:spacing w:line="240" w:lineRule="auto"/>
        <w:rPr>
          <w:rFonts w:ascii="ITC Avant Garde" w:hAnsi="ITC Avant Garde"/>
          <w:color w:val="auto"/>
        </w:rPr>
      </w:pPr>
    </w:p>
    <w:p w14:paraId="1D7DE7B3" w14:textId="77777777" w:rsidR="00517B7F" w:rsidRPr="00894384" w:rsidRDefault="00517B7F" w:rsidP="00517B7F">
      <w:pPr>
        <w:spacing w:line="240" w:lineRule="auto"/>
        <w:ind w:left="0" w:firstLine="0"/>
        <w:rPr>
          <w:rFonts w:ascii="ITC Avant Garde" w:hAnsi="ITC Avant Garde"/>
          <w:i/>
          <w:color w:val="auto"/>
        </w:rPr>
      </w:pPr>
      <w:r w:rsidRPr="00894384">
        <w:rPr>
          <w:rFonts w:ascii="ITC Avant Garde" w:hAnsi="ITC Avant Garde"/>
          <w:i/>
          <w:color w:val="auto"/>
        </w:rPr>
        <w:t>Consideraciones del Instituto</w:t>
      </w:r>
    </w:p>
    <w:p w14:paraId="022E7494" w14:textId="77777777" w:rsidR="00517B7F" w:rsidRPr="004C0E61" w:rsidRDefault="00517B7F" w:rsidP="00590ED8">
      <w:pPr>
        <w:spacing w:line="240" w:lineRule="auto"/>
        <w:rPr>
          <w:rFonts w:ascii="ITC Avant Garde" w:hAnsi="ITC Avant Garde"/>
          <w:color w:val="auto"/>
        </w:rPr>
      </w:pPr>
    </w:p>
    <w:p w14:paraId="4B3B0E3B" w14:textId="77777777" w:rsidR="00270559" w:rsidRPr="004C0E61" w:rsidRDefault="00270559"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En atención a lo anterior, se manifiesta que el Anexo IV Acuerdos de Sistemas de Facturación ya prevé un procedimiento de conciliación el cual está concatenado con la Cláusula Cuarta Apartado 4.4.2 Facturas Objetadas; la determinación del porcentaje para proceder a la conciliación </w:t>
      </w:r>
      <w:r w:rsidR="00196AA3" w:rsidRPr="004C0E61">
        <w:rPr>
          <w:rFonts w:ascii="ITC Avant Garde" w:hAnsi="ITC Avant Garde"/>
          <w:color w:val="auto"/>
        </w:rPr>
        <w:t>el mismo es práctica común en la industria</w:t>
      </w:r>
      <w:r w:rsidRPr="004C0E61">
        <w:rPr>
          <w:rFonts w:ascii="ITC Avant Garde" w:hAnsi="ITC Avant Garde"/>
          <w:color w:val="auto"/>
        </w:rPr>
        <w:t xml:space="preserve">. Por ello, se mantiene el párrafo en sus términos.  </w:t>
      </w:r>
    </w:p>
    <w:p w14:paraId="339DDDAE" w14:textId="77777777" w:rsidR="00FF53BF" w:rsidRPr="004C0E61" w:rsidRDefault="00FF53BF" w:rsidP="006B42B6">
      <w:pPr>
        <w:spacing w:line="240" w:lineRule="auto"/>
        <w:ind w:left="0" w:right="0" w:firstLine="0"/>
        <w:rPr>
          <w:rFonts w:ascii="ITC Avant Garde" w:hAnsi="ITC Avant Garde"/>
          <w:color w:val="auto"/>
        </w:rPr>
      </w:pPr>
    </w:p>
    <w:p w14:paraId="4A4E2A70" w14:textId="77777777" w:rsidR="00864994" w:rsidRPr="004C0E61" w:rsidRDefault="00864994" w:rsidP="00864994">
      <w:pPr>
        <w:spacing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33BED671" w14:textId="77777777" w:rsidR="00864994" w:rsidRPr="004C0E61" w:rsidRDefault="00864994" w:rsidP="006B42B6">
      <w:pPr>
        <w:spacing w:line="240" w:lineRule="auto"/>
        <w:ind w:left="0" w:right="0" w:firstLine="0"/>
        <w:rPr>
          <w:rFonts w:ascii="ITC Avant Garde" w:hAnsi="ITC Avant Garde"/>
          <w:color w:val="auto"/>
        </w:rPr>
      </w:pPr>
    </w:p>
    <w:p w14:paraId="3B357907" w14:textId="77777777" w:rsidR="00F932DE" w:rsidRPr="004C0E61" w:rsidRDefault="00F932DE" w:rsidP="00864994">
      <w:pPr>
        <w:spacing w:line="240" w:lineRule="auto"/>
        <w:rPr>
          <w:rFonts w:ascii="ITC Avant Garde" w:hAnsi="ITC Avant Garde"/>
          <w:b/>
          <w:color w:val="auto"/>
          <w:u w:val="single"/>
        </w:rPr>
      </w:pPr>
      <w:r w:rsidRPr="004C0E61">
        <w:rPr>
          <w:rFonts w:ascii="ITC Avant Garde" w:hAnsi="ITC Avant Garde"/>
          <w:b/>
          <w:color w:val="auto"/>
          <w:u w:val="single"/>
        </w:rPr>
        <w:t>Apartado 4.4.2.2 – Intereses Moratorios</w:t>
      </w:r>
    </w:p>
    <w:p w14:paraId="0D70E26E" w14:textId="77777777" w:rsidR="001A4FA3" w:rsidRPr="004C0E61" w:rsidRDefault="001A4FA3" w:rsidP="006B42B6">
      <w:pPr>
        <w:spacing w:line="240" w:lineRule="auto"/>
        <w:ind w:left="0" w:right="0" w:firstLine="0"/>
        <w:rPr>
          <w:rFonts w:ascii="ITC Avant Garde" w:hAnsi="ITC Avant Garde"/>
          <w:b/>
          <w:color w:val="auto"/>
        </w:rPr>
      </w:pPr>
    </w:p>
    <w:p w14:paraId="3EAB441E" w14:textId="77777777" w:rsidR="00F932DE" w:rsidRPr="004C0E61" w:rsidRDefault="001A4FA3" w:rsidP="00590ED8">
      <w:pPr>
        <w:spacing w:line="240" w:lineRule="auto"/>
        <w:rPr>
          <w:rFonts w:ascii="ITC Avant Garde" w:hAnsi="ITC Avant Garde"/>
          <w:color w:val="auto"/>
        </w:rPr>
      </w:pPr>
      <w:r w:rsidRPr="004C0E61">
        <w:rPr>
          <w:rFonts w:ascii="ITC Avant Garde" w:hAnsi="ITC Avant Garde"/>
          <w:color w:val="auto"/>
        </w:rPr>
        <w:t>Considera</w:t>
      </w:r>
      <w:r w:rsidR="00F932DE" w:rsidRPr="004C0E61">
        <w:rPr>
          <w:rFonts w:ascii="ITC Avant Garde" w:hAnsi="ITC Avant Garde"/>
          <w:color w:val="auto"/>
        </w:rPr>
        <w:t xml:space="preserve"> que el cobro por intereses moratorios, equivalentes a 3 veces la tasa a plazo d</w:t>
      </w:r>
      <w:r w:rsidRPr="004C0E61">
        <w:rPr>
          <w:rFonts w:ascii="ITC Avant Garde" w:hAnsi="ITC Avant Garde"/>
          <w:color w:val="auto"/>
        </w:rPr>
        <w:t>e 28 días vigente en el mercado</w:t>
      </w:r>
      <w:r w:rsidR="00F932DE" w:rsidRPr="004C0E61">
        <w:rPr>
          <w:rFonts w:ascii="ITC Avant Garde" w:hAnsi="ITC Avant Garde"/>
          <w:color w:val="auto"/>
        </w:rPr>
        <w:t xml:space="preserve"> </w:t>
      </w:r>
      <w:r w:rsidRPr="004C0E61">
        <w:rPr>
          <w:rFonts w:ascii="ITC Avant Garde" w:hAnsi="ITC Avant Garde"/>
          <w:color w:val="auto"/>
        </w:rPr>
        <w:t>es</w:t>
      </w:r>
      <w:r w:rsidR="00F932DE" w:rsidRPr="004C0E61">
        <w:rPr>
          <w:rFonts w:ascii="ITC Avant Garde" w:hAnsi="ITC Avant Garde"/>
          <w:color w:val="auto"/>
        </w:rPr>
        <w:t xml:space="preserve"> desproporcionada y muy por encima de las tasas encontradas en otras ofertas </w:t>
      </w:r>
      <w:r w:rsidRPr="004C0E61">
        <w:rPr>
          <w:rFonts w:ascii="ITC Avant Garde" w:hAnsi="ITC Avant Garde"/>
          <w:color w:val="auto"/>
        </w:rPr>
        <w:t>públicas, por lo que</w:t>
      </w:r>
      <w:r w:rsidR="00F932DE" w:rsidRPr="004C0E61">
        <w:rPr>
          <w:rFonts w:ascii="ITC Avant Garde" w:hAnsi="ITC Avant Garde"/>
          <w:color w:val="auto"/>
        </w:rPr>
        <w:t xml:space="preserve"> </w:t>
      </w:r>
      <w:r w:rsidRPr="004C0E61">
        <w:rPr>
          <w:rFonts w:ascii="ITC Avant Garde" w:hAnsi="ITC Avant Garde"/>
          <w:color w:val="auto"/>
        </w:rPr>
        <w:t>recomienda la revisión de la Cláusula considerando las condiciones habituales que aplican en los acuerdos comerciales entre concesionarios en México y con tasas en línea con las indicadas en ofertas públicas de otros países, es decir, no superiores al 3% con respecto a la tasa de interés tomada como base.</w:t>
      </w:r>
    </w:p>
    <w:p w14:paraId="4B61088B" w14:textId="77777777" w:rsidR="00F932DE" w:rsidRPr="004C0E61" w:rsidRDefault="00F932DE" w:rsidP="00590ED8">
      <w:pPr>
        <w:spacing w:line="240" w:lineRule="auto"/>
        <w:rPr>
          <w:rFonts w:ascii="ITC Avant Garde" w:hAnsi="ITC Avant Garde"/>
          <w:color w:val="auto"/>
        </w:rPr>
      </w:pPr>
    </w:p>
    <w:p w14:paraId="64918793" w14:textId="77777777" w:rsidR="00517B7F" w:rsidRPr="00894384" w:rsidRDefault="00517B7F" w:rsidP="00517B7F">
      <w:pPr>
        <w:spacing w:line="240" w:lineRule="auto"/>
        <w:ind w:left="0" w:firstLine="0"/>
        <w:rPr>
          <w:rFonts w:ascii="ITC Avant Garde" w:hAnsi="ITC Avant Garde"/>
          <w:i/>
          <w:color w:val="auto"/>
        </w:rPr>
      </w:pPr>
      <w:r w:rsidRPr="00894384">
        <w:rPr>
          <w:rFonts w:ascii="ITC Avant Garde" w:hAnsi="ITC Avant Garde"/>
          <w:i/>
          <w:color w:val="auto"/>
        </w:rPr>
        <w:t>Consideraciones del Instituto</w:t>
      </w:r>
    </w:p>
    <w:p w14:paraId="3E0AEC64" w14:textId="77777777" w:rsidR="00517B7F" w:rsidRPr="004C0E61" w:rsidRDefault="00517B7F" w:rsidP="00590ED8">
      <w:pPr>
        <w:spacing w:line="240" w:lineRule="auto"/>
        <w:rPr>
          <w:rFonts w:ascii="ITC Avant Garde" w:hAnsi="ITC Avant Garde"/>
          <w:color w:val="auto"/>
        </w:rPr>
      </w:pPr>
    </w:p>
    <w:p w14:paraId="441B97F0" w14:textId="73D4D776" w:rsidR="00F932DE" w:rsidRPr="004C0E61" w:rsidRDefault="00F932DE"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En atención a lo anterior, se manifiesta que la tasa a aplicar por pagos extemporáneos debe servir como un instrumento para desincentivar el incumplimiento en el mismo; sin embargo, la propuesta del AEP respecto a aplicar una tasa de </w:t>
      </w:r>
      <w:r w:rsidR="00782CBB">
        <w:rPr>
          <w:rFonts w:ascii="ITC Avant Garde" w:hAnsi="ITC Avant Garde"/>
          <w:color w:val="auto"/>
        </w:rPr>
        <w:t>TI</w:t>
      </w:r>
      <w:r w:rsidRPr="004C0E61">
        <w:rPr>
          <w:rFonts w:ascii="ITC Avant Garde" w:hAnsi="ITC Avant Garde"/>
          <w:color w:val="auto"/>
        </w:rPr>
        <w:t>IE por tres constituye una práctica abusiva. Por lo anterior, para estos casos la tasa a aplicar sea TIIE por dos, la cual resulta ser mayor a lo que obtendría el Concesionario como rendimiento en el mercado financiero, por lo que de facto trae consigo una penalización. Por lo anterior, se modifica la tasa por pago extemporáneo, a TIIE por dos.</w:t>
      </w:r>
    </w:p>
    <w:p w14:paraId="71A0A355" w14:textId="77777777" w:rsidR="006948D4" w:rsidRPr="004C0E61" w:rsidRDefault="006948D4" w:rsidP="006B42B6">
      <w:pPr>
        <w:spacing w:line="240" w:lineRule="auto"/>
        <w:rPr>
          <w:rFonts w:ascii="ITC Avant Garde" w:hAnsi="ITC Avant Garde"/>
          <w:b/>
          <w:color w:val="auto"/>
          <w:u w:val="single"/>
        </w:rPr>
      </w:pPr>
    </w:p>
    <w:p w14:paraId="3AA6E938" w14:textId="77777777" w:rsidR="00864994" w:rsidRPr="004C0E61" w:rsidRDefault="00864994" w:rsidP="00864994">
      <w:pPr>
        <w:spacing w:line="240" w:lineRule="auto"/>
        <w:ind w:left="0" w:right="0" w:firstLine="0"/>
        <w:rPr>
          <w:rFonts w:ascii="ITC Avant Garde" w:hAnsi="ITC Avant Garde"/>
          <w:b/>
          <w:color w:val="auto"/>
        </w:rPr>
      </w:pPr>
      <w:r w:rsidRPr="004C0E61">
        <w:rPr>
          <w:rFonts w:ascii="ITC Avant Garde" w:hAnsi="ITC Avant Garde"/>
          <w:b/>
          <w:color w:val="auto"/>
        </w:rPr>
        <w:t>GRUPO TELEVISA</w:t>
      </w:r>
    </w:p>
    <w:p w14:paraId="304DCE34" w14:textId="77777777" w:rsidR="00864994" w:rsidRPr="004C0E61" w:rsidRDefault="00864994" w:rsidP="00864994">
      <w:pPr>
        <w:spacing w:line="240" w:lineRule="auto"/>
        <w:rPr>
          <w:rFonts w:ascii="ITC Avant Garde" w:hAnsi="ITC Avant Garde"/>
          <w:b/>
          <w:color w:val="auto"/>
          <w:u w:val="single"/>
        </w:rPr>
      </w:pPr>
    </w:p>
    <w:p w14:paraId="33EC77F5" w14:textId="77777777" w:rsidR="00071996" w:rsidRPr="004C0E61" w:rsidRDefault="00071996" w:rsidP="00864994">
      <w:pPr>
        <w:spacing w:line="240" w:lineRule="auto"/>
        <w:rPr>
          <w:rFonts w:ascii="ITC Avant Garde" w:hAnsi="ITC Avant Garde"/>
          <w:b/>
          <w:color w:val="auto"/>
          <w:u w:val="single"/>
        </w:rPr>
      </w:pPr>
      <w:r w:rsidRPr="004C0E61">
        <w:rPr>
          <w:rFonts w:ascii="ITC Avant Garde" w:hAnsi="ITC Avant Garde"/>
          <w:b/>
          <w:color w:val="auto"/>
          <w:u w:val="single"/>
        </w:rPr>
        <w:t>Apartado 4.5. Esquema de Pago Anticipado</w:t>
      </w:r>
    </w:p>
    <w:p w14:paraId="11C2CE65" w14:textId="77777777" w:rsidR="00071996" w:rsidRPr="004C0E61" w:rsidRDefault="00071996" w:rsidP="006B42B6">
      <w:pPr>
        <w:spacing w:line="240" w:lineRule="auto"/>
        <w:rPr>
          <w:rFonts w:ascii="Arial" w:hAnsi="Arial" w:cs="Arial"/>
          <w:color w:val="auto"/>
        </w:rPr>
      </w:pPr>
    </w:p>
    <w:p w14:paraId="7974AABE" w14:textId="77777777" w:rsidR="00071996" w:rsidRPr="004C0E61" w:rsidRDefault="001A4BF9" w:rsidP="00590ED8">
      <w:pPr>
        <w:spacing w:line="240" w:lineRule="auto"/>
        <w:rPr>
          <w:rFonts w:ascii="ITC Avant Garde" w:hAnsi="ITC Avant Garde"/>
          <w:color w:val="auto"/>
        </w:rPr>
      </w:pPr>
      <w:r w:rsidRPr="004C0E61">
        <w:rPr>
          <w:rFonts w:ascii="ITC Avant Garde" w:hAnsi="ITC Avant Garde"/>
          <w:color w:val="auto"/>
        </w:rPr>
        <w:t>S</w:t>
      </w:r>
      <w:r w:rsidR="00071996" w:rsidRPr="004C0E61">
        <w:rPr>
          <w:rFonts w:ascii="ITC Avant Garde" w:hAnsi="ITC Avant Garde"/>
          <w:color w:val="auto"/>
        </w:rPr>
        <w:t>eñala que no es una práctica habitual la reali</w:t>
      </w:r>
      <w:r w:rsidRPr="004C0E61">
        <w:rPr>
          <w:rFonts w:ascii="ITC Avant Garde" w:hAnsi="ITC Avant Garde"/>
          <w:color w:val="auto"/>
        </w:rPr>
        <w:t>zación de pagos por adelantado, puesto que este resulta problemático, debido a</w:t>
      </w:r>
      <w:r w:rsidR="00071996" w:rsidRPr="004C0E61">
        <w:rPr>
          <w:rFonts w:ascii="ITC Avant Garde" w:hAnsi="ITC Avant Garde"/>
          <w:color w:val="auto"/>
        </w:rPr>
        <w:t xml:space="preserve"> que podría darse el caso de que se cobrara por servicios que se den de baja durante en el mes corriente, </w:t>
      </w:r>
      <w:r w:rsidR="00071996" w:rsidRPr="004C0E61">
        <w:rPr>
          <w:rFonts w:ascii="ITC Avant Garde" w:hAnsi="ITC Avant Garde"/>
          <w:color w:val="auto"/>
        </w:rPr>
        <w:lastRenderedPageBreak/>
        <w:t>especialmente en ausencia de un proceso conjunto de reconciliación y disputa de facturas que pudier</w:t>
      </w:r>
      <w:r w:rsidRPr="004C0E61">
        <w:rPr>
          <w:rFonts w:ascii="ITC Avant Garde" w:hAnsi="ITC Avant Garde"/>
          <w:color w:val="auto"/>
        </w:rPr>
        <w:t xml:space="preserve">a servir para subsanar errores, por lo que se </w:t>
      </w:r>
      <w:r w:rsidR="00071996" w:rsidRPr="004C0E61">
        <w:rPr>
          <w:rFonts w:ascii="ITC Avant Garde" w:hAnsi="ITC Avant Garde"/>
          <w:color w:val="auto"/>
        </w:rPr>
        <w:t>sugiere la exclusión de este esquema de pago.</w:t>
      </w:r>
    </w:p>
    <w:p w14:paraId="0BC721C1" w14:textId="77777777" w:rsidR="00071996" w:rsidRPr="004C0E61" w:rsidRDefault="00071996" w:rsidP="006B42B6">
      <w:pPr>
        <w:spacing w:line="240" w:lineRule="auto"/>
        <w:ind w:left="0" w:right="0" w:firstLine="0"/>
        <w:rPr>
          <w:rFonts w:ascii="ITC Avant Garde" w:hAnsi="ITC Avant Garde"/>
          <w:color w:val="auto"/>
        </w:rPr>
      </w:pPr>
    </w:p>
    <w:p w14:paraId="71669DC9" w14:textId="77777777" w:rsidR="00517B7F" w:rsidRPr="00894384" w:rsidRDefault="00517B7F" w:rsidP="00517B7F">
      <w:pPr>
        <w:spacing w:line="240" w:lineRule="auto"/>
        <w:ind w:left="0" w:firstLine="0"/>
        <w:rPr>
          <w:rFonts w:ascii="ITC Avant Garde" w:hAnsi="ITC Avant Garde"/>
          <w:i/>
          <w:color w:val="auto"/>
        </w:rPr>
      </w:pPr>
      <w:r w:rsidRPr="00894384">
        <w:rPr>
          <w:rFonts w:ascii="ITC Avant Garde" w:hAnsi="ITC Avant Garde"/>
          <w:i/>
          <w:color w:val="auto"/>
        </w:rPr>
        <w:t>Consideraciones del Instituto</w:t>
      </w:r>
    </w:p>
    <w:p w14:paraId="08C01C76" w14:textId="77777777" w:rsidR="00517B7F" w:rsidRPr="004C0E61" w:rsidRDefault="00517B7F" w:rsidP="006B42B6">
      <w:pPr>
        <w:spacing w:line="240" w:lineRule="auto"/>
        <w:ind w:left="0" w:right="0" w:firstLine="0"/>
        <w:rPr>
          <w:rFonts w:ascii="ITC Avant Garde" w:hAnsi="ITC Avant Garde"/>
          <w:color w:val="auto"/>
        </w:rPr>
      </w:pPr>
    </w:p>
    <w:p w14:paraId="4D1098D5" w14:textId="7DC33FD8" w:rsidR="00071996" w:rsidRPr="004C0E61" w:rsidRDefault="00071996" w:rsidP="006B42B6">
      <w:pPr>
        <w:spacing w:line="240" w:lineRule="auto"/>
        <w:ind w:left="0" w:right="0" w:firstLine="0"/>
        <w:rPr>
          <w:rFonts w:ascii="ITC Avant Garde" w:hAnsi="ITC Avant Garde"/>
          <w:color w:val="auto"/>
        </w:rPr>
      </w:pPr>
      <w:r w:rsidRPr="004C0E61">
        <w:rPr>
          <w:rFonts w:ascii="ITC Avant Garde" w:hAnsi="ITC Avant Garde"/>
          <w:color w:val="auto"/>
        </w:rPr>
        <w:t>Sobre el particular, se manifiesta que la bolsa revolvente es una de las dos opciones con las que cuenta el OMV para pagar los servicios</w:t>
      </w:r>
      <w:r w:rsidR="00AC6969">
        <w:rPr>
          <w:rFonts w:ascii="ITC Avant Garde" w:hAnsi="ITC Avant Garde"/>
          <w:color w:val="auto"/>
        </w:rPr>
        <w:t>. De tal manera que</w:t>
      </w:r>
      <w:r w:rsidRPr="004C0E61">
        <w:rPr>
          <w:rFonts w:ascii="ITC Avant Garde" w:hAnsi="ITC Avant Garde"/>
          <w:color w:val="auto"/>
        </w:rPr>
        <w:t xml:space="preserve"> </w:t>
      </w:r>
      <w:r w:rsidR="00AC6969">
        <w:rPr>
          <w:rFonts w:ascii="ITC Avant Garde" w:hAnsi="ITC Avant Garde"/>
          <w:color w:val="auto"/>
        </w:rPr>
        <w:t>el</w:t>
      </w:r>
      <w:r w:rsidRPr="004C0E61">
        <w:rPr>
          <w:rFonts w:ascii="ITC Avant Garde" w:hAnsi="ITC Avant Garde"/>
          <w:color w:val="auto"/>
        </w:rPr>
        <w:t xml:space="preserve"> OMV elegirá la forma de pago que </w:t>
      </w:r>
      <w:r w:rsidR="00AC6969">
        <w:rPr>
          <w:rFonts w:ascii="ITC Avant Garde" w:hAnsi="ITC Avant Garde"/>
          <w:color w:val="auto"/>
        </w:rPr>
        <w:t xml:space="preserve">le resulte </w:t>
      </w:r>
      <w:r w:rsidRPr="004C0E61">
        <w:rPr>
          <w:rFonts w:ascii="ITC Avant Garde" w:hAnsi="ITC Avant Garde"/>
          <w:color w:val="auto"/>
        </w:rPr>
        <w:t xml:space="preserve">adecuada. Respecto al procedimiento de conciliación y objeción de facturas, se destaca que el párrafo quinto de ese mismo apartado prevé por referencia la aplicación de esos </w:t>
      </w:r>
      <w:r w:rsidR="00A2057F" w:rsidRPr="004C0E61">
        <w:rPr>
          <w:rFonts w:ascii="ITC Avant Garde" w:hAnsi="ITC Avant Garde"/>
          <w:color w:val="auto"/>
        </w:rPr>
        <w:t>procedimientos.</w:t>
      </w:r>
      <w:r w:rsidRPr="004C0E61">
        <w:rPr>
          <w:rFonts w:ascii="ITC Avant Garde" w:hAnsi="ITC Avant Garde"/>
          <w:color w:val="auto"/>
        </w:rPr>
        <w:t xml:space="preserve"> Por lo tanto, la cláusula se mantiene en sus términos.</w:t>
      </w:r>
    </w:p>
    <w:p w14:paraId="10C4058A" w14:textId="77777777" w:rsidR="00BE778C" w:rsidRPr="004C0E61" w:rsidRDefault="00BE778C" w:rsidP="006B42B6">
      <w:pPr>
        <w:spacing w:line="240" w:lineRule="auto"/>
        <w:rPr>
          <w:color w:val="auto"/>
        </w:rPr>
      </w:pPr>
    </w:p>
    <w:p w14:paraId="4B1530A9" w14:textId="77777777" w:rsidR="00524D8C" w:rsidRPr="004C0E61" w:rsidRDefault="00524D8C" w:rsidP="00864994">
      <w:pPr>
        <w:pStyle w:val="Ttulo2"/>
        <w:spacing w:before="0" w:line="240" w:lineRule="auto"/>
        <w:ind w:left="0" w:right="0" w:firstLine="0"/>
        <w:rPr>
          <w:b w:val="0"/>
        </w:rPr>
      </w:pPr>
      <w:r w:rsidRPr="004C0E61">
        <w:rPr>
          <w:lang w:val="es-ES_tradnl"/>
        </w:rPr>
        <w:t>Cláusula Quinta Diversas Obligaciones a Cargo de las Partes</w:t>
      </w:r>
      <w:r w:rsidRPr="004C0E61">
        <w:rPr>
          <w:b w:val="0"/>
        </w:rPr>
        <w:t xml:space="preserve"> </w:t>
      </w:r>
    </w:p>
    <w:p w14:paraId="06F89FB6" w14:textId="77777777" w:rsidR="002E6853" w:rsidRPr="004C0E61" w:rsidRDefault="002E6853" w:rsidP="006B42B6">
      <w:pPr>
        <w:spacing w:line="240" w:lineRule="auto"/>
        <w:rPr>
          <w:b/>
          <w:color w:val="auto"/>
        </w:rPr>
      </w:pPr>
    </w:p>
    <w:p w14:paraId="0B13B434" w14:textId="77777777" w:rsidR="002E6853" w:rsidRPr="004C0E61" w:rsidRDefault="002E6853"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0DF4F361" w14:textId="77777777" w:rsidR="002E6853" w:rsidRPr="004C0E61" w:rsidRDefault="002E6853" w:rsidP="006B42B6">
      <w:pPr>
        <w:spacing w:line="240" w:lineRule="auto"/>
        <w:rPr>
          <w:b/>
          <w:color w:val="auto"/>
        </w:rPr>
      </w:pPr>
    </w:p>
    <w:p w14:paraId="09298478" w14:textId="77777777" w:rsidR="002E6853" w:rsidRPr="004C0E61" w:rsidRDefault="002E6853" w:rsidP="006B42B6">
      <w:pPr>
        <w:spacing w:line="240" w:lineRule="auto"/>
        <w:rPr>
          <w:rFonts w:ascii="ITC Avant Garde" w:hAnsi="ITC Avant Garde"/>
          <w:b/>
          <w:color w:val="auto"/>
          <w:u w:val="single"/>
        </w:rPr>
      </w:pPr>
      <w:r w:rsidRPr="004C0E61">
        <w:rPr>
          <w:rFonts w:ascii="ITC Avant Garde" w:hAnsi="ITC Avant Garde"/>
          <w:b/>
          <w:color w:val="auto"/>
          <w:u w:val="single"/>
        </w:rPr>
        <w:t>Apartado 5.1.6</w:t>
      </w:r>
    </w:p>
    <w:p w14:paraId="18CB93DD" w14:textId="77777777" w:rsidR="002E6853" w:rsidRPr="004C0E61" w:rsidRDefault="002E6853" w:rsidP="006B42B6">
      <w:pPr>
        <w:spacing w:line="240" w:lineRule="auto"/>
        <w:rPr>
          <w:b/>
          <w:color w:val="auto"/>
          <w:u w:val="single"/>
        </w:rPr>
      </w:pPr>
    </w:p>
    <w:p w14:paraId="54F43577" w14:textId="77777777" w:rsidR="002E6853" w:rsidRPr="004C0E61" w:rsidRDefault="00BA0BE1" w:rsidP="00590ED8">
      <w:pPr>
        <w:spacing w:line="240" w:lineRule="auto"/>
        <w:rPr>
          <w:rFonts w:ascii="ITC Avant Garde" w:hAnsi="ITC Avant Garde"/>
          <w:color w:val="auto"/>
        </w:rPr>
      </w:pPr>
      <w:r w:rsidRPr="004C0E61">
        <w:rPr>
          <w:rFonts w:ascii="ITC Avant Garde" w:hAnsi="ITC Avant Garde"/>
          <w:color w:val="auto"/>
        </w:rPr>
        <w:t>Señala que e</w:t>
      </w:r>
      <w:r w:rsidR="002E6853" w:rsidRPr="004C0E61">
        <w:rPr>
          <w:rFonts w:ascii="ITC Avant Garde" w:hAnsi="ITC Avant Garde"/>
          <w:color w:val="auto"/>
        </w:rPr>
        <w:t xml:space="preserve">l numeral citado no impone una obligación o responsabilidad al AEP, sino que le otorga amplia discrecionalidad a la hora de intervenir en las operaciones del OMV, potencialmente sin causa justificada y sin la obligación de probarla, por lo que se sugiere la incorporación </w:t>
      </w:r>
      <w:r w:rsidR="00022810">
        <w:rPr>
          <w:rFonts w:ascii="ITC Avant Garde" w:hAnsi="ITC Avant Garde"/>
          <w:color w:val="auto"/>
        </w:rPr>
        <w:t xml:space="preserve">de </w:t>
      </w:r>
      <w:r w:rsidR="002E6853" w:rsidRPr="004C0E61">
        <w:rPr>
          <w:rFonts w:ascii="ITC Avant Garde" w:hAnsi="ITC Avant Garde"/>
          <w:color w:val="auto"/>
        </w:rPr>
        <w:t>un proceso de verificación que involucre a ambas partes, donde se genere un diagnóstico completo de la eventualidad para determinar que efectivamente la interferencia está siendo provocada por los equipos o sistemas del OMV.</w:t>
      </w:r>
    </w:p>
    <w:p w14:paraId="37B3E834" w14:textId="77777777" w:rsidR="002E6853" w:rsidRPr="004C0E61" w:rsidRDefault="002E6853" w:rsidP="00864994">
      <w:pPr>
        <w:spacing w:line="240" w:lineRule="auto"/>
        <w:ind w:left="0" w:right="0" w:firstLine="0"/>
        <w:rPr>
          <w:color w:val="auto"/>
        </w:rPr>
      </w:pPr>
    </w:p>
    <w:p w14:paraId="0BDFE1CB" w14:textId="77777777" w:rsidR="002E6853" w:rsidRPr="004C0E61" w:rsidRDefault="002E6853" w:rsidP="00590ED8">
      <w:pPr>
        <w:spacing w:line="240" w:lineRule="auto"/>
        <w:rPr>
          <w:rFonts w:ascii="ITC Avant Garde" w:hAnsi="ITC Avant Garde"/>
          <w:color w:val="auto"/>
        </w:rPr>
      </w:pPr>
      <w:r w:rsidRPr="004C0E61">
        <w:rPr>
          <w:rFonts w:ascii="ITC Avant Garde" w:hAnsi="ITC Avant Garde"/>
          <w:color w:val="auto"/>
        </w:rPr>
        <w:t xml:space="preserve">Por otra parte, </w:t>
      </w:r>
      <w:r w:rsidR="00F91A7A" w:rsidRPr="004C0E61">
        <w:rPr>
          <w:rFonts w:ascii="ITC Avant Garde" w:hAnsi="ITC Avant Garde"/>
          <w:color w:val="auto"/>
        </w:rPr>
        <w:t xml:space="preserve">señala que no ve qué otros sistemas del OMV además del </w:t>
      </w:r>
      <w:r w:rsidRPr="004C0E61">
        <w:rPr>
          <w:rFonts w:ascii="ITC Avant Garde" w:hAnsi="ITC Avant Garde"/>
          <w:color w:val="auto"/>
        </w:rPr>
        <w:t>uso de te</w:t>
      </w:r>
      <w:r w:rsidR="00543231" w:rsidRPr="004C0E61">
        <w:rPr>
          <w:rFonts w:ascii="ITC Avant Garde" w:hAnsi="ITC Avant Garde"/>
          <w:color w:val="auto"/>
        </w:rPr>
        <w:t xml:space="preserve">léfonos no autorizados, </w:t>
      </w:r>
      <w:r w:rsidRPr="004C0E61">
        <w:rPr>
          <w:rFonts w:ascii="ITC Avant Garde" w:hAnsi="ITC Avant Garde"/>
          <w:color w:val="auto"/>
        </w:rPr>
        <w:t xml:space="preserve">ya que existe un proceso de prueba de los equipos de la red troncal de ambos operadores para evitar este tipo de problemas. Además, a fin de evitar la aparición de interferencias, es responsabilidad del regulador o del ente público pertinente de obtener los certificados de homologación de los terminales móviles que los operadores vayan a ofrecer a sus usuarios finales. </w:t>
      </w:r>
    </w:p>
    <w:p w14:paraId="26E5E67D" w14:textId="77777777" w:rsidR="002E6853" w:rsidRPr="004C0E61" w:rsidRDefault="002E6853" w:rsidP="00590ED8">
      <w:pPr>
        <w:spacing w:line="240" w:lineRule="auto"/>
        <w:rPr>
          <w:rFonts w:ascii="ITC Avant Garde" w:hAnsi="ITC Avant Garde"/>
          <w:color w:val="auto"/>
        </w:rPr>
      </w:pPr>
    </w:p>
    <w:p w14:paraId="5CC816A9" w14:textId="77777777" w:rsidR="002E6853" w:rsidRPr="004C0E61" w:rsidRDefault="00F91A7A" w:rsidP="00590ED8">
      <w:pPr>
        <w:spacing w:line="240" w:lineRule="auto"/>
        <w:rPr>
          <w:rFonts w:ascii="ITC Avant Garde" w:hAnsi="ITC Avant Garde"/>
          <w:color w:val="auto"/>
        </w:rPr>
      </w:pPr>
      <w:r w:rsidRPr="004C0E61">
        <w:rPr>
          <w:rFonts w:ascii="ITC Avant Garde" w:hAnsi="ITC Avant Garde"/>
          <w:color w:val="auto"/>
        </w:rPr>
        <w:t>Señala que</w:t>
      </w:r>
      <w:r w:rsidR="002E6853" w:rsidRPr="004C0E61">
        <w:rPr>
          <w:rFonts w:ascii="ITC Avant Garde" w:hAnsi="ITC Avant Garde"/>
          <w:color w:val="auto"/>
        </w:rPr>
        <w:t xml:space="preserve">, es una práctica común realizar pruebas técnicas entre el operador de red y su OMV antes de autorizar la comercialización de equipos por parte del OMV para eliminar el riesgo de problemas como los que parecen preocupar al AEP. En cualquier caso, </w:t>
      </w:r>
      <w:r w:rsidRPr="004C0E61">
        <w:rPr>
          <w:rFonts w:ascii="ITC Avant Garde" w:hAnsi="ITC Avant Garde"/>
          <w:color w:val="auto"/>
        </w:rPr>
        <w:t xml:space="preserve">señala que </w:t>
      </w:r>
      <w:r w:rsidR="002E6853" w:rsidRPr="004C0E61">
        <w:rPr>
          <w:rFonts w:ascii="ITC Avant Garde" w:hAnsi="ITC Avant Garde"/>
          <w:color w:val="auto"/>
        </w:rPr>
        <w:t>estos aspectos no deberían estar reflejados en el Convenio, sino en el Anexo Técnico donde se define el proces</w:t>
      </w:r>
      <w:r w:rsidRPr="004C0E61">
        <w:rPr>
          <w:rFonts w:ascii="ITC Avant Garde" w:hAnsi="ITC Avant Garde"/>
          <w:color w:val="auto"/>
        </w:rPr>
        <w:t>o de resolución de incidencias.</w:t>
      </w:r>
    </w:p>
    <w:p w14:paraId="031A35A7" w14:textId="77777777" w:rsidR="00F27B03" w:rsidRPr="004C0E61" w:rsidRDefault="00F27B03" w:rsidP="00196AA3">
      <w:pPr>
        <w:spacing w:line="240" w:lineRule="auto"/>
        <w:rPr>
          <w:rFonts w:ascii="ITC Avant Garde" w:hAnsi="ITC Avant Garde"/>
          <w:color w:val="auto"/>
        </w:rPr>
      </w:pPr>
    </w:p>
    <w:p w14:paraId="1F88FC7F" w14:textId="77777777" w:rsidR="00F27B03" w:rsidRPr="004C0E61" w:rsidRDefault="00F27B03" w:rsidP="00196AA3">
      <w:pPr>
        <w:spacing w:line="240" w:lineRule="auto"/>
        <w:rPr>
          <w:rFonts w:ascii="ITC Avant Garde" w:hAnsi="ITC Avant Garde"/>
          <w:color w:val="auto"/>
        </w:rPr>
      </w:pPr>
      <w:r w:rsidRPr="004C0E61">
        <w:rPr>
          <w:rFonts w:ascii="ITC Avant Garde" w:hAnsi="ITC Avant Garde"/>
          <w:color w:val="auto"/>
        </w:rPr>
        <w:t>Recomienda excluir el Numeral 5.1.6 de la Oferta, y específicamente del Convenio.</w:t>
      </w:r>
      <w:r w:rsidRPr="004C0E61">
        <w:rPr>
          <w:rFonts w:ascii="ITC Avant Garde" w:hAnsi="ITC Avant Garde"/>
          <w:color w:val="auto"/>
        </w:rPr>
        <w:cr/>
      </w:r>
    </w:p>
    <w:p w14:paraId="654B49C9" w14:textId="77777777" w:rsidR="00517B7F" w:rsidRPr="00894384" w:rsidRDefault="00517B7F" w:rsidP="00517B7F">
      <w:pPr>
        <w:spacing w:line="240" w:lineRule="auto"/>
        <w:ind w:left="0" w:firstLine="0"/>
        <w:rPr>
          <w:rFonts w:ascii="ITC Avant Garde" w:hAnsi="ITC Avant Garde"/>
          <w:i/>
          <w:color w:val="auto"/>
        </w:rPr>
      </w:pPr>
      <w:r w:rsidRPr="00894384">
        <w:rPr>
          <w:rFonts w:ascii="ITC Avant Garde" w:hAnsi="ITC Avant Garde"/>
          <w:i/>
          <w:color w:val="auto"/>
        </w:rPr>
        <w:t>Consideraciones del Instituto</w:t>
      </w:r>
    </w:p>
    <w:p w14:paraId="145A96F6" w14:textId="77777777" w:rsidR="00517B7F" w:rsidRPr="004C0E61" w:rsidRDefault="00517B7F" w:rsidP="006B42B6">
      <w:pPr>
        <w:spacing w:line="240" w:lineRule="auto"/>
        <w:ind w:left="0" w:right="0" w:firstLine="0"/>
        <w:rPr>
          <w:rFonts w:ascii="ITC Avant Garde" w:hAnsi="ITC Avant Garde"/>
          <w:color w:val="auto"/>
        </w:rPr>
      </w:pPr>
    </w:p>
    <w:p w14:paraId="725E2744" w14:textId="77777777" w:rsidR="00BE0C0E" w:rsidRPr="004C0E61" w:rsidRDefault="00BE0C0E"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Es posible que los usuarios finales del concesionario utilicen equipos terminales que afecten la red del AEP, ya que dichos equipos pueden demandar mayores recursos </w:t>
      </w:r>
      <w:r w:rsidRPr="004C0E61">
        <w:rPr>
          <w:rFonts w:ascii="ITC Avant Garde" w:hAnsi="ITC Avant Garde"/>
          <w:color w:val="auto"/>
        </w:rPr>
        <w:lastRenderedPageBreak/>
        <w:t>de red al enviar constantemente mensajes de señalización debido a funcionalidades</w:t>
      </w:r>
      <w:r w:rsidR="00894384">
        <w:rPr>
          <w:rFonts w:ascii="ITC Avant Garde" w:hAnsi="ITC Avant Garde"/>
          <w:color w:val="auto"/>
        </w:rPr>
        <w:t xml:space="preserve"> como el “Fast Dormancy” y las a</w:t>
      </w:r>
      <w:r w:rsidRPr="004C0E61">
        <w:rPr>
          <w:rFonts w:ascii="ITC Avant Garde" w:hAnsi="ITC Avant Garde"/>
          <w:color w:val="auto"/>
        </w:rPr>
        <w:t>plicaciones siempre en línea.</w:t>
      </w:r>
    </w:p>
    <w:p w14:paraId="21155BFC" w14:textId="77777777" w:rsidR="00BE0C0E" w:rsidRPr="004C0E61" w:rsidRDefault="00BE0C0E" w:rsidP="006B42B6">
      <w:pPr>
        <w:spacing w:line="240" w:lineRule="auto"/>
        <w:ind w:left="0" w:right="0" w:firstLine="0"/>
        <w:rPr>
          <w:rFonts w:ascii="ITC Avant Garde" w:hAnsi="ITC Avant Garde"/>
          <w:color w:val="auto"/>
        </w:rPr>
      </w:pPr>
    </w:p>
    <w:p w14:paraId="4B7684D3" w14:textId="77777777" w:rsidR="002E6853" w:rsidRPr="004C0E61" w:rsidRDefault="00BE0C0E" w:rsidP="006B42B6">
      <w:pPr>
        <w:spacing w:line="240" w:lineRule="auto"/>
        <w:ind w:left="0" w:right="0" w:firstLine="0"/>
        <w:rPr>
          <w:rFonts w:ascii="ITC Avant Garde" w:hAnsi="ITC Avant Garde"/>
          <w:color w:val="auto"/>
        </w:rPr>
      </w:pPr>
      <w:r w:rsidRPr="004C0E61">
        <w:rPr>
          <w:rFonts w:ascii="ITC Avant Garde" w:hAnsi="ITC Avant Garde"/>
          <w:color w:val="auto"/>
        </w:rPr>
        <w:t>Asimismo, d</w:t>
      </w:r>
      <w:r w:rsidR="002E6853" w:rsidRPr="004C0E61">
        <w:rPr>
          <w:rFonts w:ascii="ITC Avant Garde" w:hAnsi="ITC Avant Garde"/>
          <w:color w:val="auto"/>
        </w:rPr>
        <w:t>ada la naturaleza dinámica de las redes móviles y con el afán de no instaurar procesos que entorpezcan la toma de medidas para resolver interferencias, el texto de la cláusula se mantiene en sus términos. En el entendido que el AEP conserva la obligación de notificar al OMV en un plazo no mayor a 48</w:t>
      </w:r>
      <w:r w:rsidR="00022810">
        <w:rPr>
          <w:rFonts w:ascii="ITC Avant Garde" w:hAnsi="ITC Avant Garde"/>
          <w:color w:val="auto"/>
        </w:rPr>
        <w:t xml:space="preserve"> horas</w:t>
      </w:r>
      <w:r w:rsidR="002E6853" w:rsidRPr="004C0E61">
        <w:rPr>
          <w:rFonts w:ascii="ITC Avant Garde" w:hAnsi="ITC Avant Garde"/>
          <w:color w:val="auto"/>
        </w:rPr>
        <w:t xml:space="preserve"> desde la detección de la interferencia para que</w:t>
      </w:r>
      <w:r w:rsidR="00196AA3" w:rsidRPr="004C0E61">
        <w:rPr>
          <w:rFonts w:ascii="ITC Avant Garde" w:hAnsi="ITC Avant Garde"/>
          <w:color w:val="auto"/>
        </w:rPr>
        <w:t xml:space="preserve"> el OMV la elimine</w:t>
      </w:r>
      <w:r w:rsidR="002E6853" w:rsidRPr="004C0E61">
        <w:rPr>
          <w:rFonts w:ascii="ITC Avant Garde" w:hAnsi="ITC Avant Garde"/>
          <w:color w:val="auto"/>
        </w:rPr>
        <w:t>.</w:t>
      </w:r>
    </w:p>
    <w:p w14:paraId="1CD267EC" w14:textId="77777777" w:rsidR="002E6853" w:rsidRPr="004C0E61" w:rsidRDefault="002E6853" w:rsidP="006B42B6">
      <w:pPr>
        <w:spacing w:line="240" w:lineRule="auto"/>
        <w:rPr>
          <w:b/>
          <w:color w:val="auto"/>
        </w:rPr>
      </w:pPr>
      <w:r w:rsidRPr="004C0E61">
        <w:rPr>
          <w:b/>
          <w:color w:val="auto"/>
        </w:rPr>
        <w:t xml:space="preserve">  </w:t>
      </w:r>
    </w:p>
    <w:p w14:paraId="4EE99755" w14:textId="77777777" w:rsidR="002E6853" w:rsidRPr="004C0E61" w:rsidRDefault="002E6853"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725F8678" w14:textId="77777777" w:rsidR="00524D8C" w:rsidRPr="004C0E61" w:rsidRDefault="00524D8C" w:rsidP="006B42B6">
      <w:pPr>
        <w:spacing w:line="240" w:lineRule="auto"/>
        <w:rPr>
          <w:b/>
          <w:color w:val="auto"/>
        </w:rPr>
      </w:pPr>
    </w:p>
    <w:p w14:paraId="55B6ADB1" w14:textId="77777777" w:rsidR="00371868" w:rsidRPr="004C0E61" w:rsidRDefault="00371868" w:rsidP="006B42B6">
      <w:pPr>
        <w:spacing w:line="240" w:lineRule="auto"/>
        <w:rPr>
          <w:rFonts w:ascii="ITC Avant Garde" w:hAnsi="ITC Avant Garde"/>
          <w:b/>
          <w:color w:val="auto"/>
          <w:u w:val="single"/>
        </w:rPr>
      </w:pPr>
      <w:r w:rsidRPr="004C0E61">
        <w:rPr>
          <w:rFonts w:ascii="ITC Avant Garde" w:hAnsi="ITC Avant Garde"/>
          <w:b/>
          <w:color w:val="auto"/>
          <w:u w:val="single"/>
        </w:rPr>
        <w:t>Apartado 5.1.7</w:t>
      </w:r>
    </w:p>
    <w:p w14:paraId="5C324221" w14:textId="77777777" w:rsidR="00371868" w:rsidRPr="004C0E61" w:rsidRDefault="00371868" w:rsidP="006B42B6">
      <w:pPr>
        <w:spacing w:line="240" w:lineRule="auto"/>
        <w:rPr>
          <w:b/>
          <w:color w:val="auto"/>
        </w:rPr>
      </w:pPr>
    </w:p>
    <w:p w14:paraId="0F1FDC3C" w14:textId="77777777" w:rsidR="00371868" w:rsidRPr="004C0E61" w:rsidRDefault="003A718B" w:rsidP="00590ED8">
      <w:pPr>
        <w:spacing w:line="240" w:lineRule="auto"/>
        <w:rPr>
          <w:rFonts w:ascii="ITC Avant Garde" w:hAnsi="ITC Avant Garde"/>
          <w:color w:val="auto"/>
        </w:rPr>
      </w:pPr>
      <w:r w:rsidRPr="004C0E61">
        <w:rPr>
          <w:rFonts w:ascii="ITC Avant Garde" w:hAnsi="ITC Avant Garde"/>
          <w:color w:val="auto"/>
        </w:rPr>
        <w:t>Considera necesario incluir</w:t>
      </w:r>
      <w:r w:rsidR="00371868" w:rsidRPr="004C0E61">
        <w:rPr>
          <w:rFonts w:ascii="ITC Avant Garde" w:hAnsi="ITC Avant Garde"/>
          <w:color w:val="auto"/>
        </w:rPr>
        <w:t xml:space="preserve"> que el OMV </w:t>
      </w:r>
      <w:r w:rsidR="00B171DF" w:rsidRPr="004C0E61">
        <w:rPr>
          <w:rFonts w:ascii="ITC Avant Garde" w:hAnsi="ITC Avant Garde"/>
          <w:color w:val="auto"/>
        </w:rPr>
        <w:t>esté</w:t>
      </w:r>
      <w:r w:rsidR="00371868" w:rsidRPr="004C0E61">
        <w:rPr>
          <w:rFonts w:ascii="ITC Avant Garde" w:hAnsi="ITC Avant Garde"/>
          <w:color w:val="auto"/>
        </w:rPr>
        <w:t xml:space="preserve"> habilitado para realizar procesos de portabilidad numérica masivos, es decir, sin imponer límites al número de portabilidades qu</w:t>
      </w:r>
      <w:r w:rsidRPr="004C0E61">
        <w:rPr>
          <w:rFonts w:ascii="ITC Avant Garde" w:hAnsi="ITC Avant Garde"/>
          <w:color w:val="auto"/>
        </w:rPr>
        <w:t>e pueden tramitarse en paralelo, puesto que la portabilidad numérica es un servicio clave e indispensable que permite a los usuarios móviles cambiar de operador y al mismo tiempo permite al OMV captar nuevos usuarios con sus propios productos y servicios.</w:t>
      </w:r>
    </w:p>
    <w:p w14:paraId="5450A105" w14:textId="77777777" w:rsidR="003A718B" w:rsidRPr="004C0E61" w:rsidRDefault="003A718B" w:rsidP="006B42B6">
      <w:pPr>
        <w:spacing w:line="240" w:lineRule="auto"/>
        <w:rPr>
          <w:rFonts w:ascii="ITC Avant Garde" w:hAnsi="ITC Avant Garde"/>
          <w:color w:val="auto"/>
        </w:rPr>
      </w:pPr>
    </w:p>
    <w:p w14:paraId="343E11A3" w14:textId="77777777" w:rsidR="004777AA" w:rsidRPr="00894384" w:rsidRDefault="004777AA" w:rsidP="004777AA">
      <w:pPr>
        <w:spacing w:line="240" w:lineRule="auto"/>
        <w:ind w:left="0" w:firstLine="0"/>
        <w:rPr>
          <w:rFonts w:ascii="ITC Avant Garde" w:hAnsi="ITC Avant Garde"/>
          <w:i/>
          <w:color w:val="auto"/>
        </w:rPr>
      </w:pPr>
      <w:r w:rsidRPr="00894384">
        <w:rPr>
          <w:rFonts w:ascii="ITC Avant Garde" w:hAnsi="ITC Avant Garde"/>
          <w:i/>
          <w:color w:val="auto"/>
        </w:rPr>
        <w:t>Consideraciones del Instituto</w:t>
      </w:r>
    </w:p>
    <w:p w14:paraId="4C37655E" w14:textId="77777777" w:rsidR="004777AA" w:rsidRPr="004C0E61" w:rsidRDefault="004777AA" w:rsidP="006B42B6">
      <w:pPr>
        <w:spacing w:line="240" w:lineRule="auto"/>
        <w:rPr>
          <w:rFonts w:ascii="ITC Avant Garde" w:hAnsi="ITC Avant Garde"/>
          <w:color w:val="auto"/>
        </w:rPr>
      </w:pPr>
    </w:p>
    <w:p w14:paraId="0438A81C" w14:textId="01D96405" w:rsidR="003A718B" w:rsidRPr="004C0E61" w:rsidRDefault="003A718B"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La posibilidad de migrar usuarios de manera masiva a otros operadores se realiza a través de la reasignación de bloques numéricos del OMV con el nuevo operador seleccionado. De esta manera, </w:t>
      </w:r>
      <w:r w:rsidR="00CF24F5">
        <w:rPr>
          <w:rFonts w:ascii="ITC Avant Garde" w:hAnsi="ITC Avant Garde"/>
          <w:color w:val="auto"/>
        </w:rPr>
        <w:t>el procedimiento de portación masiva debe considerarse como</w:t>
      </w:r>
      <w:r w:rsidRPr="004C0E61">
        <w:rPr>
          <w:rFonts w:ascii="ITC Avant Garde" w:hAnsi="ITC Avant Garde"/>
          <w:color w:val="auto"/>
        </w:rPr>
        <w:t xml:space="preserve"> parte de la ba</w:t>
      </w:r>
      <w:r w:rsidR="00CF24F5">
        <w:rPr>
          <w:rFonts w:ascii="ITC Avant Garde" w:hAnsi="ITC Avant Garde"/>
          <w:color w:val="auto"/>
        </w:rPr>
        <w:t>se de datos de números portados.</w:t>
      </w:r>
      <w:r w:rsidRPr="004C0E61">
        <w:rPr>
          <w:rFonts w:ascii="ITC Avant Garde" w:hAnsi="ITC Avant Garde"/>
          <w:color w:val="auto"/>
        </w:rPr>
        <w:t xml:space="preserve"> </w:t>
      </w:r>
      <w:r w:rsidR="00CF24F5">
        <w:rPr>
          <w:rFonts w:ascii="ITC Avant Garde" w:hAnsi="ITC Avant Garde"/>
          <w:color w:val="auto"/>
        </w:rPr>
        <w:t>No obstante lo anterior,</w:t>
      </w:r>
      <w:r w:rsidRPr="004C0E61">
        <w:rPr>
          <w:rFonts w:ascii="ITC Avant Garde" w:hAnsi="ITC Avant Garde"/>
          <w:color w:val="auto"/>
        </w:rPr>
        <w:t xml:space="preserve"> </w:t>
      </w:r>
      <w:r w:rsidR="00CF24F5">
        <w:rPr>
          <w:rFonts w:ascii="ITC Avant Garde" w:hAnsi="ITC Avant Garde"/>
          <w:color w:val="auto"/>
        </w:rPr>
        <w:t>la Oferta incluye</w:t>
      </w:r>
      <w:r w:rsidRPr="004C0E61">
        <w:rPr>
          <w:rFonts w:ascii="ITC Avant Garde" w:hAnsi="ITC Avant Garde"/>
          <w:color w:val="auto"/>
        </w:rPr>
        <w:t xml:space="preserve"> la posibilidad para que Telcel también pueda tramitar las solicitudes de portabilidad numérica. En ese tenor de ideas, el numeral 5.1.7 queda en sus términos.</w:t>
      </w:r>
    </w:p>
    <w:p w14:paraId="0C95EF4D" w14:textId="77777777" w:rsidR="003B2B85" w:rsidRPr="004C0E61" w:rsidRDefault="003B2B85" w:rsidP="00B171DF">
      <w:pPr>
        <w:spacing w:line="240" w:lineRule="auto"/>
        <w:ind w:left="0" w:firstLine="0"/>
        <w:rPr>
          <w:rFonts w:ascii="ITC Avant Garde" w:hAnsi="ITC Avant Garde"/>
          <w:b/>
          <w:color w:val="auto"/>
        </w:rPr>
      </w:pPr>
    </w:p>
    <w:p w14:paraId="6F0A0821" w14:textId="77777777" w:rsidR="00524D8C" w:rsidRPr="004C0E61" w:rsidRDefault="00524D8C"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6EE6CBCD" w14:textId="77777777" w:rsidR="00524D8C" w:rsidRPr="004C0E61" w:rsidRDefault="00524D8C" w:rsidP="006B42B6">
      <w:pPr>
        <w:spacing w:line="240" w:lineRule="auto"/>
        <w:rPr>
          <w:b/>
          <w:color w:val="auto"/>
        </w:rPr>
      </w:pPr>
    </w:p>
    <w:p w14:paraId="27257461" w14:textId="77777777" w:rsidR="00524D8C" w:rsidRPr="004C0E61" w:rsidRDefault="00524D8C" w:rsidP="006B42B6">
      <w:pPr>
        <w:spacing w:line="240" w:lineRule="auto"/>
        <w:rPr>
          <w:rFonts w:ascii="ITC Avant Garde" w:hAnsi="ITC Avant Garde"/>
          <w:b/>
          <w:color w:val="auto"/>
          <w:u w:val="single"/>
        </w:rPr>
      </w:pPr>
      <w:r w:rsidRPr="004C0E61">
        <w:rPr>
          <w:rFonts w:ascii="ITC Avant Garde" w:hAnsi="ITC Avant Garde"/>
          <w:b/>
          <w:color w:val="auto"/>
          <w:u w:val="single"/>
        </w:rPr>
        <w:t>Apartado 5.2.1</w:t>
      </w:r>
    </w:p>
    <w:p w14:paraId="62EE7F48" w14:textId="77777777" w:rsidR="009A104D" w:rsidRPr="004C0E61" w:rsidRDefault="009A104D" w:rsidP="006B42B6">
      <w:pPr>
        <w:spacing w:line="240" w:lineRule="auto"/>
        <w:rPr>
          <w:b/>
          <w:color w:val="auto"/>
          <w:u w:val="single"/>
        </w:rPr>
      </w:pPr>
    </w:p>
    <w:p w14:paraId="7295E962" w14:textId="77777777" w:rsidR="00273D9C" w:rsidRPr="004C0E61" w:rsidRDefault="00273D9C" w:rsidP="006B42B6">
      <w:pPr>
        <w:spacing w:line="240" w:lineRule="auto"/>
        <w:rPr>
          <w:rFonts w:ascii="ITC Avant Garde" w:hAnsi="ITC Avant Garde"/>
          <w:color w:val="auto"/>
        </w:rPr>
      </w:pPr>
      <w:r w:rsidRPr="004C0E61">
        <w:rPr>
          <w:rFonts w:ascii="ITC Avant Garde" w:hAnsi="ITC Avant Garde"/>
          <w:color w:val="auto"/>
        </w:rPr>
        <w:t>Señala que los gastos que le correspondan al OMV por la conexión de los elementos necesarios para la comercialización o reventa de los servicios ofrecidos por eI AEP deben de ser calculados con adherencia a los principios de causalidad y proporcionalidad. Adicionalmente</w:t>
      </w:r>
      <w:r w:rsidR="00022810">
        <w:rPr>
          <w:rFonts w:ascii="ITC Avant Garde" w:hAnsi="ITC Avant Garde"/>
          <w:color w:val="auto"/>
        </w:rPr>
        <w:t>,</w:t>
      </w:r>
      <w:r w:rsidRPr="004C0E61">
        <w:rPr>
          <w:rFonts w:ascii="ITC Avant Garde" w:hAnsi="ITC Avant Garde"/>
          <w:color w:val="auto"/>
        </w:rPr>
        <w:t xml:space="preserve"> solicita que previo a los trabajos de implementación, el AEP elabore una cotización desglosada adjuntando inclusive las facturas de esos equipos y las horas de mano de obra. Inclusive recomienda establecer un tope en el monto de los gastos hasta $200,000 (doscientos mil) dólares americanos.</w:t>
      </w:r>
    </w:p>
    <w:p w14:paraId="7C275AF2" w14:textId="77777777" w:rsidR="00273D9C" w:rsidRPr="004C0E61" w:rsidRDefault="00273D9C" w:rsidP="006B42B6">
      <w:pPr>
        <w:spacing w:line="240" w:lineRule="auto"/>
        <w:rPr>
          <w:rFonts w:ascii="ITC Avant Garde" w:hAnsi="ITC Avant Garde"/>
          <w:color w:val="auto"/>
        </w:rPr>
      </w:pPr>
    </w:p>
    <w:p w14:paraId="0CD8E9FB"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78950398" w14:textId="77777777" w:rsidR="004777AA" w:rsidRPr="004C0E61" w:rsidRDefault="004777AA" w:rsidP="006B42B6">
      <w:pPr>
        <w:spacing w:line="240" w:lineRule="auto"/>
        <w:rPr>
          <w:rFonts w:ascii="ITC Avant Garde" w:hAnsi="ITC Avant Garde"/>
          <w:color w:val="auto"/>
        </w:rPr>
      </w:pPr>
    </w:p>
    <w:p w14:paraId="07B7CE04" w14:textId="46752E90" w:rsidR="00273D9C" w:rsidRPr="004C0E61" w:rsidRDefault="00273D9C"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En ese tenor, </w:t>
      </w:r>
      <w:r w:rsidR="00022810">
        <w:rPr>
          <w:rFonts w:ascii="ITC Avant Garde" w:hAnsi="ITC Avant Garde"/>
          <w:color w:val="auto"/>
        </w:rPr>
        <w:t>se</w:t>
      </w:r>
      <w:r w:rsidRPr="004C0E61">
        <w:rPr>
          <w:rFonts w:ascii="ITC Avant Garde" w:hAnsi="ITC Avant Garde"/>
          <w:color w:val="auto"/>
        </w:rPr>
        <w:t xml:space="preserve"> considera que el apartado referido se mantenga en sus términos, ya que el modelo de negocios y la operación de cada OMV tiene características </w:t>
      </w:r>
      <w:r w:rsidRPr="004C0E61">
        <w:rPr>
          <w:rFonts w:ascii="ITC Avant Garde" w:hAnsi="ITC Avant Garde"/>
          <w:color w:val="auto"/>
        </w:rPr>
        <w:lastRenderedPageBreak/>
        <w:t>particulares que no siempre coinciden con las de otros OMV; por lo tanto, resulta razonable que el OMV pague al AEP todos los gastos que se generen por la conexión de los elementos necesarios para prestar el servicio de OMV.</w:t>
      </w:r>
    </w:p>
    <w:p w14:paraId="3167233B" w14:textId="77777777" w:rsidR="00273D9C" w:rsidRPr="004C0E61" w:rsidRDefault="00273D9C" w:rsidP="006B42B6">
      <w:pPr>
        <w:spacing w:line="240" w:lineRule="auto"/>
        <w:rPr>
          <w:rFonts w:ascii="ITC Avant Garde" w:hAnsi="ITC Avant Garde"/>
          <w:b/>
          <w:color w:val="auto"/>
        </w:rPr>
      </w:pPr>
    </w:p>
    <w:p w14:paraId="5CBF559D" w14:textId="77777777" w:rsidR="00962214" w:rsidRPr="004C0E61" w:rsidRDefault="00962214"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3344574E" w14:textId="77777777" w:rsidR="00962214" w:rsidRPr="004C0E61" w:rsidRDefault="00962214" w:rsidP="006B42B6">
      <w:pPr>
        <w:spacing w:line="240" w:lineRule="auto"/>
        <w:rPr>
          <w:b/>
          <w:color w:val="auto"/>
        </w:rPr>
      </w:pPr>
    </w:p>
    <w:p w14:paraId="5FD61B0F" w14:textId="77777777" w:rsidR="00962214" w:rsidRPr="004C0E61" w:rsidRDefault="00962214" w:rsidP="006B42B6">
      <w:pPr>
        <w:spacing w:line="240" w:lineRule="auto"/>
        <w:rPr>
          <w:rFonts w:ascii="ITC Avant Garde" w:hAnsi="ITC Avant Garde"/>
          <w:b/>
          <w:color w:val="auto"/>
          <w:u w:val="single"/>
        </w:rPr>
      </w:pPr>
      <w:r w:rsidRPr="004C0E61">
        <w:rPr>
          <w:rFonts w:ascii="ITC Avant Garde" w:hAnsi="ITC Avant Garde"/>
          <w:b/>
          <w:color w:val="auto"/>
          <w:u w:val="single"/>
        </w:rPr>
        <w:t>Apartado 5.2.4</w:t>
      </w:r>
    </w:p>
    <w:p w14:paraId="33D8F27B" w14:textId="77777777" w:rsidR="00962214" w:rsidRPr="004C0E61" w:rsidRDefault="00962214" w:rsidP="006B42B6">
      <w:pPr>
        <w:spacing w:line="240" w:lineRule="auto"/>
        <w:rPr>
          <w:color w:val="auto"/>
        </w:rPr>
      </w:pPr>
    </w:p>
    <w:p w14:paraId="24DB1EF8" w14:textId="77777777" w:rsidR="00962214" w:rsidRPr="004C0E61" w:rsidRDefault="00412DFD" w:rsidP="00590ED8">
      <w:pPr>
        <w:spacing w:line="240" w:lineRule="auto"/>
        <w:rPr>
          <w:rFonts w:ascii="ITC Avant Garde" w:hAnsi="ITC Avant Garde"/>
          <w:color w:val="auto"/>
        </w:rPr>
      </w:pPr>
      <w:r w:rsidRPr="004C0E61">
        <w:rPr>
          <w:rFonts w:ascii="ITC Avant Garde" w:hAnsi="ITC Avant Garde"/>
          <w:color w:val="auto"/>
        </w:rPr>
        <w:t>S</w:t>
      </w:r>
      <w:r w:rsidR="00962214" w:rsidRPr="004C0E61">
        <w:rPr>
          <w:rFonts w:ascii="ITC Avant Garde" w:hAnsi="ITC Avant Garde"/>
          <w:color w:val="auto"/>
        </w:rPr>
        <w:t xml:space="preserve">ugiere que se elimine la posibilidad de reclamar daños y perjuicios del OMV en caso de que incumpla con su obligación de atender afectaciones causadas por equipos y tecnologías o métodos de operación de un equipo del OMV; ello a pesar de que reconocer en sus observaciones que las redes de la mayoría de los operadores utilizan equipos de varios fabricantes, así como múltiples tecnologías, sin que generen graves problemas. Igualmente, solicita la creación de un procedimiento de verificación que involucre a ambas partes para generar un diagnóstico que determine que los equipos del OMV causó interferencia. Si efectivamente fue el equipo del OMV, éste levantará una incidencia en el SEG para que el mismo inicie un procedimiento de solución. </w:t>
      </w:r>
    </w:p>
    <w:p w14:paraId="053FD21C" w14:textId="77777777" w:rsidR="00AD753A" w:rsidRPr="004C0E61" w:rsidRDefault="00AD753A" w:rsidP="00590ED8">
      <w:pPr>
        <w:spacing w:line="240" w:lineRule="auto"/>
        <w:rPr>
          <w:rFonts w:ascii="ITC Avant Garde" w:hAnsi="ITC Avant Garde"/>
          <w:color w:val="auto"/>
        </w:rPr>
      </w:pPr>
    </w:p>
    <w:p w14:paraId="7C6C309E" w14:textId="77777777" w:rsidR="00AD753A" w:rsidRPr="004C0E61" w:rsidRDefault="00AD753A" w:rsidP="00590ED8">
      <w:pPr>
        <w:spacing w:line="240" w:lineRule="auto"/>
        <w:rPr>
          <w:rFonts w:ascii="ITC Avant Garde" w:hAnsi="ITC Avant Garde"/>
          <w:color w:val="auto"/>
        </w:rPr>
      </w:pPr>
      <w:r w:rsidRPr="004C0E61">
        <w:rPr>
          <w:rFonts w:ascii="ITC Avant Garde" w:hAnsi="ITC Avant Garde"/>
          <w:color w:val="auto"/>
        </w:rPr>
        <w:t>Por l</w:t>
      </w:r>
      <w:r w:rsidR="002A1EA5" w:rsidRPr="004C0E61">
        <w:rPr>
          <w:rFonts w:ascii="ITC Avant Garde" w:hAnsi="ITC Avant Garde"/>
          <w:color w:val="auto"/>
        </w:rPr>
        <w:t>o que recomienda reformular el n</w:t>
      </w:r>
      <w:r w:rsidRPr="004C0E61">
        <w:rPr>
          <w:rFonts w:ascii="ITC Avant Garde" w:hAnsi="ITC Avant Garde"/>
          <w:color w:val="auto"/>
        </w:rPr>
        <w:t>umeral 5.2.4 para incluir una disposición por la cual el OMV se compromete a actuar de buena fe durante el proceso de instalación de sus equipos, y que en caso de que los equipos del OMV interfieran de algún modo en la operación de la red del AEP, eI AEP y el OMV entrarán en un proceso de verificación y resolución.</w:t>
      </w:r>
      <w:r w:rsidRPr="004C0E61">
        <w:rPr>
          <w:rFonts w:ascii="ITC Avant Garde" w:hAnsi="ITC Avant Garde"/>
          <w:color w:val="auto"/>
        </w:rPr>
        <w:cr/>
      </w:r>
    </w:p>
    <w:p w14:paraId="5D92234B"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4A60E4DD" w14:textId="77777777" w:rsidR="004777AA" w:rsidRPr="004C0E61" w:rsidRDefault="004777AA" w:rsidP="00590ED8">
      <w:pPr>
        <w:spacing w:line="240" w:lineRule="auto"/>
        <w:rPr>
          <w:rFonts w:ascii="ITC Avant Garde" w:hAnsi="ITC Avant Garde"/>
          <w:color w:val="auto"/>
        </w:rPr>
      </w:pPr>
    </w:p>
    <w:p w14:paraId="0238CC5A" w14:textId="0012B2D6" w:rsidR="00962214" w:rsidRPr="004C0E61" w:rsidRDefault="00962214" w:rsidP="006B42B6">
      <w:pPr>
        <w:spacing w:line="240" w:lineRule="auto"/>
        <w:ind w:right="0"/>
        <w:rPr>
          <w:rFonts w:ascii="ITC Avant Garde" w:hAnsi="ITC Avant Garde"/>
          <w:color w:val="auto"/>
        </w:rPr>
      </w:pPr>
      <w:r w:rsidRPr="004C0E61">
        <w:rPr>
          <w:rFonts w:ascii="ITC Avant Garde" w:hAnsi="ITC Avant Garde"/>
          <w:color w:val="auto"/>
        </w:rPr>
        <w:t xml:space="preserve">Respecto a lo anterior, el Instituto considera que la cláusula </w:t>
      </w:r>
      <w:r w:rsidR="00C763A3">
        <w:rPr>
          <w:rFonts w:ascii="ITC Avant Garde" w:hAnsi="ITC Avant Garde"/>
          <w:color w:val="auto"/>
        </w:rPr>
        <w:t>prevalece</w:t>
      </w:r>
      <w:r w:rsidRPr="004C0E61">
        <w:rPr>
          <w:rFonts w:ascii="ITC Avant Garde" w:hAnsi="ITC Avant Garde"/>
          <w:color w:val="auto"/>
        </w:rPr>
        <w:t xml:space="preserve"> en sus términos ya que incorpora un procedimiento de verificación de interferencias. La disposición prevé el supuesto de colaboración entre las partes para en el caso de que el equipo terminal, equipos, tecnologías o métodos de operación del OMV generen interferencia, </w:t>
      </w:r>
      <w:r w:rsidR="00E5240C">
        <w:rPr>
          <w:rFonts w:ascii="ITC Avant Garde" w:hAnsi="ITC Avant Garde"/>
          <w:color w:val="auto"/>
        </w:rPr>
        <w:t>el OMV</w:t>
      </w:r>
      <w:r w:rsidR="00E5240C" w:rsidRPr="004C0E61">
        <w:rPr>
          <w:rFonts w:ascii="ITC Avant Garde" w:hAnsi="ITC Avant Garde"/>
          <w:color w:val="auto"/>
        </w:rPr>
        <w:t xml:space="preserve"> </w:t>
      </w:r>
      <w:r w:rsidRPr="004C0E61">
        <w:rPr>
          <w:rFonts w:ascii="ITC Avant Garde" w:hAnsi="ITC Avant Garde"/>
          <w:color w:val="auto"/>
        </w:rPr>
        <w:t>tome medidas para eliminarla. Para ello, el AEP notificará esa situación al OMV en un plazo no mayor de 24 horas contado a partir de la generación de la interferencia y corregida ésta, el OMV también dará aviso al AEP en un plazo similar. Posteriormente las partes podrán suspender los servicios al usuario que genere esa interferencia, y solo en caso de incumplimiento, serán exigibles los daños y perjuicios</w:t>
      </w:r>
    </w:p>
    <w:p w14:paraId="580458E8" w14:textId="77777777" w:rsidR="00962214" w:rsidRPr="004C0E61" w:rsidRDefault="00962214" w:rsidP="006B42B6">
      <w:pPr>
        <w:spacing w:line="240" w:lineRule="auto"/>
        <w:ind w:right="0"/>
        <w:rPr>
          <w:rFonts w:ascii="ITC Avant Garde" w:hAnsi="ITC Avant Garde"/>
          <w:color w:val="auto"/>
        </w:rPr>
      </w:pPr>
    </w:p>
    <w:p w14:paraId="39D3AFAD" w14:textId="77777777" w:rsidR="00962214" w:rsidRPr="004C0E61" w:rsidRDefault="00962214" w:rsidP="006B42B6">
      <w:pPr>
        <w:spacing w:line="240" w:lineRule="auto"/>
        <w:ind w:right="0"/>
        <w:rPr>
          <w:rFonts w:ascii="ITC Avant Garde" w:hAnsi="ITC Avant Garde"/>
          <w:color w:val="auto"/>
        </w:rPr>
      </w:pPr>
      <w:r w:rsidRPr="004C0E61">
        <w:rPr>
          <w:rFonts w:ascii="ITC Avant Garde" w:hAnsi="ITC Avant Garde"/>
          <w:color w:val="auto"/>
        </w:rPr>
        <w:t>Lo anterior en la inteligencia de que, como Grupo Televisa lo reconoce, existe una baja incidencia de afectaciones, por lo que el desahogo de ese procedimiento se realizaría en forma esporádica.</w:t>
      </w:r>
    </w:p>
    <w:p w14:paraId="09073FD7" w14:textId="77777777" w:rsidR="00924EF9" w:rsidRPr="004C0E61" w:rsidRDefault="00924EF9" w:rsidP="006B42B6">
      <w:pPr>
        <w:spacing w:line="240" w:lineRule="auto"/>
        <w:ind w:right="0"/>
        <w:rPr>
          <w:rFonts w:ascii="ITC Avant Garde" w:hAnsi="ITC Avant Garde"/>
          <w:color w:val="auto"/>
        </w:rPr>
      </w:pPr>
    </w:p>
    <w:p w14:paraId="7628D339" w14:textId="77777777" w:rsidR="00924EF9" w:rsidRPr="004C0E61" w:rsidRDefault="00924EF9"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173C33C9" w14:textId="77777777" w:rsidR="00924EF9" w:rsidRPr="004C0E61" w:rsidRDefault="00924EF9" w:rsidP="006B42B6">
      <w:pPr>
        <w:spacing w:line="240" w:lineRule="auto"/>
        <w:rPr>
          <w:b/>
          <w:color w:val="auto"/>
        </w:rPr>
      </w:pPr>
    </w:p>
    <w:p w14:paraId="7B9B6614" w14:textId="77777777" w:rsidR="00924EF9" w:rsidRPr="004C0E61" w:rsidRDefault="00924EF9" w:rsidP="006B42B6">
      <w:pPr>
        <w:spacing w:line="240" w:lineRule="auto"/>
        <w:rPr>
          <w:rFonts w:ascii="ITC Avant Garde" w:hAnsi="ITC Avant Garde"/>
          <w:b/>
          <w:color w:val="auto"/>
          <w:u w:val="single"/>
        </w:rPr>
      </w:pPr>
      <w:r w:rsidRPr="004C0E61">
        <w:rPr>
          <w:rFonts w:ascii="ITC Avant Garde" w:hAnsi="ITC Avant Garde"/>
          <w:b/>
          <w:color w:val="auto"/>
          <w:u w:val="single"/>
        </w:rPr>
        <w:t>Apartado 5.2.11</w:t>
      </w:r>
    </w:p>
    <w:p w14:paraId="13A81916" w14:textId="77777777" w:rsidR="00924EF9" w:rsidRPr="004C0E61" w:rsidRDefault="00924EF9" w:rsidP="006B42B6">
      <w:pPr>
        <w:spacing w:line="240" w:lineRule="auto"/>
        <w:ind w:right="0"/>
        <w:rPr>
          <w:rFonts w:ascii="ITC Avant Garde" w:hAnsi="ITC Avant Garde"/>
          <w:color w:val="auto"/>
        </w:rPr>
      </w:pPr>
    </w:p>
    <w:p w14:paraId="32D7125F" w14:textId="77777777" w:rsidR="00924EF9" w:rsidRPr="004C0E61" w:rsidRDefault="00F07563" w:rsidP="006B42B6">
      <w:pPr>
        <w:spacing w:line="240" w:lineRule="auto"/>
        <w:rPr>
          <w:rFonts w:ascii="ITC Avant Garde" w:hAnsi="ITC Avant Garde"/>
          <w:color w:val="auto"/>
        </w:rPr>
      </w:pPr>
      <w:r w:rsidRPr="004C0E61">
        <w:rPr>
          <w:rFonts w:ascii="ITC Avant Garde" w:hAnsi="ITC Avant Garde"/>
          <w:color w:val="auto"/>
        </w:rPr>
        <w:lastRenderedPageBreak/>
        <w:t>Señala que e</w:t>
      </w:r>
      <w:r w:rsidR="00924EF9" w:rsidRPr="004C0E61">
        <w:rPr>
          <w:rFonts w:ascii="ITC Avant Garde" w:hAnsi="ITC Avant Garde"/>
          <w:color w:val="auto"/>
        </w:rPr>
        <w:t>l OMV sólo puede hacerse cargo de las reclamaciones presentadas por sus propios usuarios y no de aquellas presentadas por los usuarios finales del AEP, ni por</w:t>
      </w:r>
      <w:r w:rsidRPr="004C0E61">
        <w:rPr>
          <w:rFonts w:ascii="ITC Avant Garde" w:hAnsi="ITC Avant Garde"/>
          <w:color w:val="auto"/>
        </w:rPr>
        <w:t xml:space="preserve"> los usuarios de los demás OMV </w:t>
      </w:r>
      <w:r w:rsidR="00924EF9" w:rsidRPr="004C0E61">
        <w:rPr>
          <w:rFonts w:ascii="ITC Avant Garde" w:hAnsi="ITC Avant Garde"/>
          <w:color w:val="auto"/>
        </w:rPr>
        <w:t>que utilicen la red del AEP, por lo que se recomienda limitar las responsabilidades del OMV con respecto a las reclamaciones presentadas por sus propios usuarios finales, y no por cualquier otro usuario final o tercero. Asimismo, sugiere en lo que respecta a los posibles daños y perjuicios ocasionados, el OMV será responsable únicamente de los daños y perjuicios causados de manera directa, estando los daños consecuenciales explícitamente excluidos.</w:t>
      </w:r>
    </w:p>
    <w:p w14:paraId="7FE894E2" w14:textId="77777777" w:rsidR="00924EF9" w:rsidRPr="004C0E61" w:rsidRDefault="00924EF9" w:rsidP="006B42B6">
      <w:pPr>
        <w:spacing w:line="240" w:lineRule="auto"/>
        <w:ind w:right="0"/>
        <w:rPr>
          <w:rFonts w:ascii="ITC Avant Garde" w:hAnsi="ITC Avant Garde"/>
          <w:color w:val="auto"/>
        </w:rPr>
      </w:pPr>
    </w:p>
    <w:p w14:paraId="18A4A228"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7EED9C56" w14:textId="77777777" w:rsidR="004777AA" w:rsidRPr="004C0E61" w:rsidRDefault="004777AA" w:rsidP="006B42B6">
      <w:pPr>
        <w:spacing w:line="240" w:lineRule="auto"/>
        <w:ind w:right="0"/>
        <w:rPr>
          <w:rFonts w:ascii="ITC Avant Garde" w:hAnsi="ITC Avant Garde"/>
          <w:color w:val="auto"/>
        </w:rPr>
      </w:pPr>
    </w:p>
    <w:p w14:paraId="7C939E34" w14:textId="68AF42B4" w:rsidR="00924EF9" w:rsidRPr="004C0E61" w:rsidRDefault="00924EF9" w:rsidP="006B42B6">
      <w:pPr>
        <w:spacing w:line="240" w:lineRule="auto"/>
        <w:ind w:right="0"/>
        <w:rPr>
          <w:rFonts w:ascii="ITC Avant Garde" w:hAnsi="ITC Avant Garde"/>
          <w:color w:val="auto"/>
        </w:rPr>
      </w:pPr>
      <w:r w:rsidRPr="004C0E61">
        <w:rPr>
          <w:rFonts w:ascii="ITC Avant Garde" w:hAnsi="ITC Avant Garde"/>
          <w:color w:val="auto"/>
        </w:rPr>
        <w:t xml:space="preserve">Sobre el particular, el apartado citado </w:t>
      </w:r>
      <w:r w:rsidR="004501CC">
        <w:rPr>
          <w:rFonts w:ascii="ITC Avant Garde" w:hAnsi="ITC Avant Garde"/>
          <w:color w:val="auto"/>
        </w:rPr>
        <w:t>prevalece</w:t>
      </w:r>
      <w:r w:rsidRPr="004C0E61">
        <w:rPr>
          <w:rFonts w:ascii="ITC Avant Garde" w:hAnsi="ITC Avant Garde"/>
          <w:color w:val="auto"/>
        </w:rPr>
        <w:t xml:space="preserve"> en sus términos considerando que las obligaciones de indemnización emanan de causas directamente imputables al OMV. Por lo que no será exigible lo que no pueda atribuirse directamente al OMV.</w:t>
      </w:r>
    </w:p>
    <w:p w14:paraId="4629209C" w14:textId="77777777" w:rsidR="00924EF9" w:rsidRPr="004C0E61" w:rsidRDefault="00924EF9" w:rsidP="006B42B6">
      <w:pPr>
        <w:spacing w:line="240" w:lineRule="auto"/>
        <w:ind w:right="0"/>
        <w:rPr>
          <w:rFonts w:ascii="ITC Avant Garde" w:hAnsi="ITC Avant Garde"/>
          <w:color w:val="auto"/>
        </w:rPr>
      </w:pPr>
    </w:p>
    <w:p w14:paraId="32D4D3EB" w14:textId="77777777" w:rsidR="00852F49" w:rsidRPr="004C0E61" w:rsidRDefault="00852F49" w:rsidP="00864994">
      <w:pPr>
        <w:pStyle w:val="Ttulo2"/>
        <w:spacing w:before="0" w:line="240" w:lineRule="auto"/>
        <w:ind w:left="0" w:right="0" w:firstLine="0"/>
        <w:rPr>
          <w:lang w:val="es-ES_tradnl"/>
        </w:rPr>
      </w:pPr>
      <w:r w:rsidRPr="004C0E61">
        <w:rPr>
          <w:lang w:val="es-ES_tradnl"/>
        </w:rPr>
        <w:t>Cláusula Séptima Continuidad y Suspensión de los Servicios de Comercialización o Reventa de Servicios</w:t>
      </w:r>
    </w:p>
    <w:p w14:paraId="29D2B0A5" w14:textId="77777777" w:rsidR="00852F49" w:rsidRPr="004C0E61" w:rsidRDefault="00852F49" w:rsidP="006B42B6">
      <w:pPr>
        <w:spacing w:line="240" w:lineRule="auto"/>
        <w:rPr>
          <w:b/>
          <w:color w:val="auto"/>
        </w:rPr>
      </w:pPr>
    </w:p>
    <w:p w14:paraId="12CF6E5B" w14:textId="77777777" w:rsidR="00AF53D3" w:rsidRPr="004C0E61" w:rsidRDefault="00AF53D3"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3AC94651" w14:textId="77777777" w:rsidR="00AF53D3" w:rsidRPr="004C0E61" w:rsidRDefault="00AF53D3" w:rsidP="006B42B6">
      <w:pPr>
        <w:spacing w:line="240" w:lineRule="auto"/>
        <w:rPr>
          <w:b/>
          <w:color w:val="auto"/>
        </w:rPr>
      </w:pPr>
    </w:p>
    <w:p w14:paraId="569B602D" w14:textId="77777777" w:rsidR="00852F49" w:rsidRPr="004C0E61" w:rsidRDefault="00852F49" w:rsidP="006B42B6">
      <w:pPr>
        <w:spacing w:line="240" w:lineRule="auto"/>
        <w:rPr>
          <w:rFonts w:ascii="ITC Avant Garde" w:hAnsi="ITC Avant Garde"/>
          <w:b/>
          <w:color w:val="auto"/>
          <w:u w:val="single"/>
        </w:rPr>
      </w:pPr>
      <w:r w:rsidRPr="004C0E61">
        <w:rPr>
          <w:rFonts w:ascii="ITC Avant Garde" w:hAnsi="ITC Avant Garde"/>
          <w:b/>
          <w:color w:val="auto"/>
          <w:u w:val="single"/>
        </w:rPr>
        <w:t>Apartado 7.2 Suspensión temporal</w:t>
      </w:r>
    </w:p>
    <w:p w14:paraId="21C57484" w14:textId="77777777" w:rsidR="00852F49" w:rsidRPr="004C0E61" w:rsidRDefault="00852F49" w:rsidP="006B42B6">
      <w:pPr>
        <w:spacing w:line="240" w:lineRule="auto"/>
        <w:rPr>
          <w:b/>
          <w:color w:val="auto"/>
          <w:u w:val="single"/>
        </w:rPr>
      </w:pPr>
    </w:p>
    <w:p w14:paraId="2F13C173" w14:textId="77777777" w:rsidR="00D34F96" w:rsidRPr="004C0E61" w:rsidRDefault="00D34F96" w:rsidP="006B42B6">
      <w:pPr>
        <w:spacing w:line="240" w:lineRule="auto"/>
        <w:rPr>
          <w:rFonts w:ascii="ITC Avant Garde" w:hAnsi="ITC Avant Garde"/>
          <w:color w:val="auto"/>
        </w:rPr>
      </w:pPr>
      <w:r w:rsidRPr="004C0E61">
        <w:rPr>
          <w:rFonts w:ascii="ITC Avant Garde" w:hAnsi="ITC Avant Garde"/>
          <w:color w:val="auto"/>
        </w:rPr>
        <w:t>Para evitar demasiada discrecionalidad por parte del AEP se recomienda acotar las acciones realizadas por terceros a cas</w:t>
      </w:r>
      <w:r w:rsidR="00A35E48" w:rsidRPr="004C0E61">
        <w:rPr>
          <w:rFonts w:ascii="ITC Avant Garde" w:hAnsi="ITC Avant Garde"/>
          <w:color w:val="auto"/>
        </w:rPr>
        <w:t xml:space="preserve">os fortuitos o de fuerza mayor, asimismo, si es un tercero el que se encuentra </w:t>
      </w:r>
      <w:r w:rsidRPr="004C0E61">
        <w:rPr>
          <w:rFonts w:ascii="ITC Avant Garde" w:hAnsi="ITC Avant Garde"/>
          <w:color w:val="auto"/>
        </w:rPr>
        <w:t>trabajando para el AEP, él mismo se tiene que hacer cargo por el incumplimiento o la suspensión del servicio y por lo tanto será responsable por cualquier daño directo e indirecto.</w:t>
      </w:r>
    </w:p>
    <w:p w14:paraId="23F115EC" w14:textId="77777777" w:rsidR="00D34F96" w:rsidRPr="004C0E61" w:rsidRDefault="00D34F96" w:rsidP="006B42B6">
      <w:pPr>
        <w:spacing w:line="240" w:lineRule="auto"/>
        <w:rPr>
          <w:b/>
          <w:color w:val="auto"/>
          <w:u w:val="single"/>
        </w:rPr>
      </w:pPr>
    </w:p>
    <w:p w14:paraId="72E2BA99"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7F1D84CD" w14:textId="77777777" w:rsidR="004777AA" w:rsidRPr="004C0E61" w:rsidRDefault="004777AA" w:rsidP="006B42B6">
      <w:pPr>
        <w:spacing w:line="240" w:lineRule="auto"/>
        <w:rPr>
          <w:b/>
          <w:color w:val="auto"/>
          <w:u w:val="single"/>
        </w:rPr>
      </w:pPr>
    </w:p>
    <w:p w14:paraId="2A7CAB2E" w14:textId="77777777" w:rsidR="00852F49" w:rsidRPr="004C0E61" w:rsidRDefault="00D34F96" w:rsidP="006B42B6">
      <w:pPr>
        <w:spacing w:line="240" w:lineRule="auto"/>
        <w:rPr>
          <w:rFonts w:ascii="ITC Avant Garde" w:hAnsi="ITC Avant Garde" w:cs="Arial"/>
          <w:color w:val="auto"/>
          <w:lang w:val="es-ES_tradnl"/>
        </w:rPr>
      </w:pPr>
      <w:r w:rsidRPr="004C0E61">
        <w:rPr>
          <w:rFonts w:ascii="ITC Avant Garde" w:hAnsi="ITC Avant Garde"/>
          <w:color w:val="auto"/>
        </w:rPr>
        <w:t xml:space="preserve">En atención a la sugerencia referida, se acotó que existiría el supuesto de imposibilidad del AEP para prestar los servicios de la Oferta de Referencia, </w:t>
      </w:r>
      <w:r w:rsidRPr="004C0E61">
        <w:rPr>
          <w:rFonts w:ascii="ITC Avant Garde" w:hAnsi="ITC Avant Garde" w:cs="Arial"/>
          <w:color w:val="auto"/>
          <w:lang w:val="es-ES_tradnl"/>
        </w:rPr>
        <w:t>a actos de intervención gubernamental o acciones realizadas por terceros siempre que estos estuviesen fuera del control de Telcel</w:t>
      </w:r>
      <w:r w:rsidR="002A1EA5" w:rsidRPr="004C0E61">
        <w:rPr>
          <w:rFonts w:ascii="ITC Avant Garde" w:hAnsi="ITC Avant Garde" w:cs="Arial"/>
          <w:color w:val="auto"/>
          <w:lang w:val="es-ES_tradnl"/>
        </w:rPr>
        <w:t>.</w:t>
      </w:r>
    </w:p>
    <w:p w14:paraId="0BBFBD2F" w14:textId="77777777" w:rsidR="00D34F96" w:rsidRPr="004C0E61" w:rsidRDefault="00D34F96" w:rsidP="006B42B6">
      <w:pPr>
        <w:spacing w:line="240" w:lineRule="auto"/>
        <w:rPr>
          <w:b/>
          <w:color w:val="auto"/>
        </w:rPr>
      </w:pPr>
      <w:bookmarkStart w:id="3" w:name="_GoBack"/>
      <w:bookmarkEnd w:id="3"/>
    </w:p>
    <w:p w14:paraId="55C973C3" w14:textId="77777777" w:rsidR="00D34F96" w:rsidRPr="004C0E61" w:rsidRDefault="00D34F96" w:rsidP="00864994">
      <w:pPr>
        <w:pStyle w:val="Ttulo2"/>
        <w:spacing w:before="0" w:line="240" w:lineRule="auto"/>
        <w:ind w:left="0" w:right="0" w:firstLine="0"/>
        <w:rPr>
          <w:lang w:val="es-ES_tradnl"/>
        </w:rPr>
      </w:pPr>
      <w:r w:rsidRPr="004C0E61">
        <w:rPr>
          <w:lang w:val="es-ES_tradnl"/>
        </w:rPr>
        <w:t>Cláusula Octava Cesión</w:t>
      </w:r>
    </w:p>
    <w:p w14:paraId="2C6AE8D1" w14:textId="77777777" w:rsidR="00D34F96" w:rsidRPr="004C0E61" w:rsidRDefault="00D34F96" w:rsidP="006B42B6">
      <w:pPr>
        <w:spacing w:line="240" w:lineRule="auto"/>
        <w:rPr>
          <w:b/>
          <w:color w:val="auto"/>
        </w:rPr>
      </w:pPr>
    </w:p>
    <w:p w14:paraId="1C725FC3" w14:textId="77777777" w:rsidR="00A35E48" w:rsidRPr="004C0E61" w:rsidRDefault="00A35E48"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6AD07A67" w14:textId="77777777" w:rsidR="00A35E48" w:rsidRPr="004C0E61" w:rsidRDefault="00A35E48" w:rsidP="006B42B6">
      <w:pPr>
        <w:spacing w:line="240" w:lineRule="auto"/>
        <w:rPr>
          <w:b/>
          <w:color w:val="auto"/>
        </w:rPr>
      </w:pPr>
    </w:p>
    <w:p w14:paraId="5AF4B4F5" w14:textId="77777777" w:rsidR="00D34F96" w:rsidRPr="004C0E61" w:rsidRDefault="00D34F96" w:rsidP="006B42B6">
      <w:pPr>
        <w:spacing w:line="240" w:lineRule="auto"/>
        <w:rPr>
          <w:rFonts w:ascii="ITC Avant Garde" w:hAnsi="ITC Avant Garde"/>
          <w:b/>
          <w:color w:val="auto"/>
          <w:u w:val="single"/>
        </w:rPr>
      </w:pPr>
      <w:r w:rsidRPr="004C0E61">
        <w:rPr>
          <w:rFonts w:ascii="ITC Avant Garde" w:hAnsi="ITC Avant Garde"/>
          <w:b/>
          <w:color w:val="auto"/>
          <w:u w:val="single"/>
        </w:rPr>
        <w:t>Apartado 8.1 y 8.2</w:t>
      </w:r>
    </w:p>
    <w:p w14:paraId="78CEF870" w14:textId="77777777" w:rsidR="00D34F96" w:rsidRPr="004C0E61" w:rsidRDefault="00D34F96" w:rsidP="006B42B6">
      <w:pPr>
        <w:spacing w:line="240" w:lineRule="auto"/>
        <w:ind w:left="0" w:right="0" w:firstLine="0"/>
        <w:rPr>
          <w:rFonts w:ascii="ITC Avant Garde" w:hAnsi="ITC Avant Garde"/>
          <w:color w:val="auto"/>
        </w:rPr>
      </w:pPr>
    </w:p>
    <w:p w14:paraId="371DCDEF" w14:textId="106C242C" w:rsidR="00D34F96" w:rsidRPr="004C0E61" w:rsidRDefault="00D34F96" w:rsidP="00293388">
      <w:pPr>
        <w:spacing w:line="240" w:lineRule="auto"/>
        <w:rPr>
          <w:rFonts w:ascii="ITC Avant Garde" w:hAnsi="ITC Avant Garde"/>
          <w:color w:val="auto"/>
        </w:rPr>
      </w:pPr>
      <w:r w:rsidRPr="004C0E61">
        <w:rPr>
          <w:rFonts w:ascii="ITC Avant Garde" w:hAnsi="ITC Avant Garde"/>
          <w:color w:val="auto"/>
        </w:rPr>
        <w:t xml:space="preserve">Señala que </w:t>
      </w:r>
      <w:r w:rsidR="00293388" w:rsidRPr="004C0E61">
        <w:rPr>
          <w:rFonts w:ascii="ITC Avant Garde" w:hAnsi="ITC Avant Garde"/>
          <w:color w:val="auto"/>
        </w:rPr>
        <w:t>la cesión de sus derechos y/</w:t>
      </w:r>
      <w:r w:rsidR="00D61943">
        <w:rPr>
          <w:rFonts w:ascii="ITC Avant Garde" w:hAnsi="ITC Avant Garde"/>
          <w:color w:val="auto"/>
        </w:rPr>
        <w:t>u</w:t>
      </w:r>
      <w:r w:rsidR="00293388" w:rsidRPr="004C0E61">
        <w:rPr>
          <w:rFonts w:ascii="ITC Avant Garde" w:hAnsi="ITC Avant Garde"/>
          <w:color w:val="auto"/>
        </w:rPr>
        <w:t xml:space="preserve"> obligaciones a sus filiales puede afectar las condiciones técnicas (p.ej. cobertura, calidad, etc.) y/o económicas acordadas entre ambas partes, por lo que </w:t>
      </w:r>
      <w:r w:rsidRPr="004C0E61">
        <w:rPr>
          <w:rFonts w:ascii="ITC Avant Garde" w:hAnsi="ITC Avant Garde"/>
          <w:color w:val="auto"/>
        </w:rPr>
        <w:t xml:space="preserve">el AEP no puede unilateralmente deshacerse de sus obligaciones o transferirlas a una de sus filiales, que posiblemente no esté sujeta a las mismas condiciones que el AEP. En consecuencia, </w:t>
      </w:r>
      <w:r w:rsidRPr="004C0E61">
        <w:rPr>
          <w:rFonts w:ascii="ITC Avant Garde" w:hAnsi="ITC Avant Garde"/>
          <w:color w:val="auto"/>
        </w:rPr>
        <w:lastRenderedPageBreak/>
        <w:t xml:space="preserve">a ello se sugiere que se debe eliminar esta cláusula ya que la cesión de los </w:t>
      </w:r>
      <w:r w:rsidR="00A35E48" w:rsidRPr="004C0E61">
        <w:rPr>
          <w:rFonts w:ascii="ITC Avant Garde" w:hAnsi="ITC Avant Garde"/>
          <w:color w:val="auto"/>
        </w:rPr>
        <w:t>derechos y obligaciones de Telcel no puede ser una decisión tomada por el AEP</w:t>
      </w:r>
      <w:r w:rsidRPr="004C0E61">
        <w:rPr>
          <w:rFonts w:ascii="ITC Avant Garde" w:hAnsi="ITC Avant Garde"/>
          <w:color w:val="auto"/>
        </w:rPr>
        <w:t>, y si se mantuviera esta posibilidad, la cesión debe ser autorizada por el Instituto.</w:t>
      </w:r>
    </w:p>
    <w:p w14:paraId="0D721D5F" w14:textId="77777777" w:rsidR="00A35E48" w:rsidRPr="004C0E61" w:rsidRDefault="00A35E48" w:rsidP="006B42B6">
      <w:pPr>
        <w:spacing w:line="240" w:lineRule="auto"/>
        <w:ind w:left="0" w:right="0" w:firstLine="0"/>
        <w:rPr>
          <w:rFonts w:ascii="ITC Avant Garde" w:hAnsi="ITC Avant Garde"/>
          <w:color w:val="auto"/>
        </w:rPr>
      </w:pPr>
    </w:p>
    <w:p w14:paraId="6DDD8D4A"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67825088" w14:textId="77777777" w:rsidR="004777AA" w:rsidRPr="004C0E61" w:rsidRDefault="004777AA" w:rsidP="006B42B6">
      <w:pPr>
        <w:spacing w:line="240" w:lineRule="auto"/>
        <w:ind w:left="0" w:right="0" w:firstLine="0"/>
        <w:rPr>
          <w:rFonts w:ascii="ITC Avant Garde" w:hAnsi="ITC Avant Garde"/>
          <w:color w:val="auto"/>
        </w:rPr>
      </w:pPr>
    </w:p>
    <w:p w14:paraId="0D586CF7" w14:textId="77777777" w:rsidR="0016058D" w:rsidRPr="004C0E61" w:rsidRDefault="0016058D" w:rsidP="0016058D">
      <w:pPr>
        <w:spacing w:after="0" w:line="276" w:lineRule="auto"/>
        <w:ind w:left="0" w:right="0" w:firstLine="0"/>
        <w:rPr>
          <w:rFonts w:ascii="ITC Avant Garde" w:hAnsi="ITC Avant Garde"/>
          <w:color w:val="auto"/>
        </w:rPr>
      </w:pPr>
      <w:r w:rsidRPr="004C0E61">
        <w:rPr>
          <w:rFonts w:ascii="ITC Avant Garde" w:hAnsi="ITC Avant Garde"/>
          <w:color w:val="auto"/>
        </w:rPr>
        <w:t>La cesión no requiere la autorización del Instituto cuando esta se realice bajos las excepciones contempladas en el artículo 110 de la LFTR. Asimismo, el artículo 93 la Ley Federal de Competencia Económica establece:</w:t>
      </w:r>
    </w:p>
    <w:p w14:paraId="1459075D" w14:textId="77777777" w:rsidR="0016058D" w:rsidRPr="004C0E61" w:rsidRDefault="0016058D" w:rsidP="0016058D">
      <w:pPr>
        <w:spacing w:after="0" w:line="276" w:lineRule="auto"/>
        <w:ind w:left="0" w:right="0" w:firstLine="0"/>
        <w:rPr>
          <w:rFonts w:ascii="ITC Avant Garde" w:hAnsi="ITC Avant Garde"/>
          <w:color w:val="auto"/>
        </w:rPr>
      </w:pPr>
    </w:p>
    <w:p w14:paraId="367C4723" w14:textId="77777777" w:rsidR="0016058D" w:rsidRPr="004C0E61" w:rsidRDefault="0016058D" w:rsidP="0016058D">
      <w:pPr>
        <w:pStyle w:val="Prrafodelista"/>
        <w:spacing w:after="0" w:line="276" w:lineRule="auto"/>
        <w:ind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“Artículo 93. No se requerirá la autorización de concentraciones a que se refiere el artículo 86 de esta Ley en los casos siguientes:</w:t>
      </w:r>
    </w:p>
    <w:p w14:paraId="58C1E713" w14:textId="77777777" w:rsidR="0016058D" w:rsidRPr="004C0E61" w:rsidRDefault="0016058D" w:rsidP="0016058D">
      <w:pPr>
        <w:pStyle w:val="Prrafodelista"/>
        <w:spacing w:after="0" w:line="276" w:lineRule="auto"/>
        <w:ind w:right="615" w:firstLine="0"/>
        <w:rPr>
          <w:rFonts w:ascii="ITC Avant Garde" w:eastAsia="Calibri" w:hAnsi="ITC Avant Garde" w:cs="Arial"/>
          <w:i/>
          <w:color w:val="auto"/>
          <w:sz w:val="18"/>
          <w:szCs w:val="18"/>
          <w:lang w:eastAsia="en-US"/>
        </w:rPr>
      </w:pPr>
    </w:p>
    <w:p w14:paraId="21CAAA2E" w14:textId="77777777" w:rsidR="0016058D" w:rsidRPr="004C0E61" w:rsidRDefault="0016058D" w:rsidP="0016058D">
      <w:pPr>
        <w:pStyle w:val="Prrafodelista"/>
        <w:numPr>
          <w:ilvl w:val="0"/>
          <w:numId w:val="4"/>
        </w:numPr>
        <w:spacing w:after="0" w:line="276" w:lineRule="auto"/>
        <w:ind w:right="615"/>
        <w:rPr>
          <w:rFonts w:ascii="ITC Avant Garde" w:eastAsia="Calibri" w:hAnsi="ITC Avant Garde" w:cs="Arial"/>
          <w:i/>
          <w:color w:val="auto"/>
          <w:sz w:val="18"/>
          <w:szCs w:val="18"/>
          <w:u w:val="single"/>
          <w:lang w:eastAsia="en-US"/>
        </w:rPr>
      </w:pPr>
      <w:r w:rsidRPr="004C0E61">
        <w:rPr>
          <w:rFonts w:ascii="ITC Avant Garde" w:eastAsia="Calibri" w:hAnsi="ITC Avant Garde" w:cs="Arial"/>
          <w:i/>
          <w:color w:val="auto"/>
          <w:sz w:val="18"/>
          <w:szCs w:val="18"/>
          <w:u w:val="single"/>
          <w:lang w:eastAsia="en-US"/>
        </w:rPr>
        <w:t>Cuando la transacción implique una reestructuración corporativa, en la cual los Agentes Económicos pertenezcan al mismo grupo de interés económico y ningún tercero participe en la concentración;</w:t>
      </w:r>
    </w:p>
    <w:p w14:paraId="76EF7E39" w14:textId="77777777" w:rsidR="0016058D" w:rsidRPr="004C0E61" w:rsidRDefault="0016058D" w:rsidP="0016058D">
      <w:pPr>
        <w:spacing w:after="0" w:line="276" w:lineRule="auto"/>
        <w:ind w:left="765" w:right="615" w:firstLine="0"/>
        <w:rPr>
          <w:rFonts w:ascii="ITC Avant Garde" w:eastAsia="Calibri" w:hAnsi="ITC Avant Garde" w:cs="Arial"/>
          <w:i/>
          <w:color w:val="auto"/>
          <w:sz w:val="18"/>
          <w:szCs w:val="18"/>
          <w:lang w:eastAsia="en-US"/>
        </w:rPr>
      </w:pPr>
    </w:p>
    <w:p w14:paraId="5CCA56E7" w14:textId="77777777" w:rsidR="0016058D" w:rsidRPr="004C0E61" w:rsidRDefault="0016058D" w:rsidP="0016058D">
      <w:pPr>
        <w:spacing w:after="0" w:line="276" w:lineRule="auto"/>
        <w:ind w:left="765"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w:t>
      </w:r>
    </w:p>
    <w:p w14:paraId="5974C20B" w14:textId="77777777" w:rsidR="0016058D" w:rsidRPr="004C0E61" w:rsidRDefault="0016058D" w:rsidP="0016058D">
      <w:pPr>
        <w:spacing w:after="0" w:line="276" w:lineRule="auto"/>
        <w:ind w:left="765" w:right="615" w:firstLine="0"/>
        <w:jc w:val="right"/>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(Énfasis añadido)</w:t>
      </w:r>
    </w:p>
    <w:p w14:paraId="6F450FF0" w14:textId="77777777" w:rsidR="0016058D" w:rsidRPr="004C0E61" w:rsidRDefault="0016058D" w:rsidP="0016058D">
      <w:pPr>
        <w:spacing w:after="0" w:line="276" w:lineRule="auto"/>
        <w:ind w:left="0" w:right="0" w:firstLine="0"/>
        <w:rPr>
          <w:rFonts w:ascii="ITC Avant Garde" w:hAnsi="ITC Avant Garde"/>
          <w:color w:val="auto"/>
        </w:rPr>
      </w:pPr>
    </w:p>
    <w:p w14:paraId="47815243" w14:textId="77777777" w:rsidR="0016058D" w:rsidRPr="004C0E61" w:rsidRDefault="0016058D" w:rsidP="0016058D">
      <w:pPr>
        <w:spacing w:after="0" w:line="276" w:lineRule="auto"/>
        <w:ind w:left="0" w:right="0" w:firstLine="0"/>
        <w:rPr>
          <w:rFonts w:ascii="ITC Avant Garde" w:hAnsi="ITC Avant Garde"/>
          <w:color w:val="auto"/>
        </w:rPr>
      </w:pPr>
      <w:r w:rsidRPr="004C0E61">
        <w:rPr>
          <w:rFonts w:ascii="ITC Avant Garde" w:hAnsi="ITC Avant Garde"/>
          <w:color w:val="auto"/>
        </w:rPr>
        <w:t>Derivado de lo anterior, el AEP no requiere la autorización del Instituto para la cesión de derechos y obligaciones a sus filiales. Sin embargo, con el fin de asegurar la continuidad en la prestación del servicio a través de la transferencia de obligaciones a sus filiales, se modifica el numeral en cuestión en los siguientes términos:</w:t>
      </w:r>
    </w:p>
    <w:p w14:paraId="473DB9B8" w14:textId="77777777" w:rsidR="0016058D" w:rsidRPr="004C0E61" w:rsidRDefault="0016058D" w:rsidP="0016058D">
      <w:pPr>
        <w:spacing w:after="0" w:line="276" w:lineRule="auto"/>
        <w:ind w:left="0" w:right="0" w:firstLine="0"/>
        <w:rPr>
          <w:rFonts w:ascii="ITC Avant Garde" w:hAnsi="ITC Avant Garde"/>
          <w:color w:val="auto"/>
        </w:rPr>
      </w:pPr>
    </w:p>
    <w:p w14:paraId="260A9878" w14:textId="77777777" w:rsidR="0016058D" w:rsidRPr="004C0E61" w:rsidRDefault="0016058D" w:rsidP="0016058D">
      <w:pPr>
        <w:pStyle w:val="Prrafodelista"/>
        <w:spacing w:after="0" w:line="276" w:lineRule="auto"/>
        <w:ind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“8.2</w:t>
      </w:r>
      <w:r w:rsidRPr="004C0E61">
        <w:rPr>
          <w:rFonts w:ascii="ITC Avant Garde" w:eastAsia="Calibri" w:hAnsi="ITC Avant Garde" w:cs="Arial"/>
          <w:i/>
          <w:color w:val="auto"/>
          <w:sz w:val="18"/>
          <w:szCs w:val="18"/>
          <w:lang w:eastAsia="en-US"/>
        </w:rPr>
        <w:tab/>
        <w:t>No obstante lo dispuesto en el inciso anterior, Telcel, podrá ceder libremente a sus Filiales el Convenio y/o sus derechos y/o obligaciones</w:t>
      </w:r>
      <w:r w:rsidRPr="004C0E61">
        <w:rPr>
          <w:rFonts w:ascii="ITC Avant Garde" w:eastAsia="Calibri" w:hAnsi="ITC Avant Garde" w:cs="Arial"/>
          <w:i/>
          <w:color w:val="auto"/>
          <w:sz w:val="18"/>
          <w:szCs w:val="18"/>
          <w:u w:val="single"/>
          <w:lang w:eastAsia="en-US"/>
        </w:rPr>
        <w:t>, las mismas quedarán obligadas conforme a la Oferta de Referencia y el Convenio.</w:t>
      </w:r>
      <w:r w:rsidRPr="004C0E61">
        <w:rPr>
          <w:rFonts w:ascii="ITC Avant Garde" w:eastAsia="Calibri" w:hAnsi="ITC Avant Garde" w:cs="Arial"/>
          <w:i/>
          <w:color w:val="auto"/>
          <w:sz w:val="18"/>
          <w:szCs w:val="18"/>
          <w:lang w:eastAsia="en-US"/>
        </w:rPr>
        <w:t>”</w:t>
      </w:r>
    </w:p>
    <w:p w14:paraId="7F87F826" w14:textId="77777777" w:rsidR="0016058D" w:rsidRPr="004C0E61" w:rsidRDefault="0016058D" w:rsidP="0016058D">
      <w:pPr>
        <w:pStyle w:val="Prrafodelista"/>
        <w:spacing w:after="0" w:line="276" w:lineRule="auto"/>
        <w:ind w:right="615" w:firstLine="0"/>
        <w:jc w:val="right"/>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(Énfasis añadido)</w:t>
      </w:r>
    </w:p>
    <w:p w14:paraId="1E47D1BA" w14:textId="77777777" w:rsidR="0016058D" w:rsidRPr="004C0E61" w:rsidRDefault="0016058D" w:rsidP="006B42B6">
      <w:pPr>
        <w:pStyle w:val="Ttulo2"/>
        <w:spacing w:before="0" w:line="240" w:lineRule="auto"/>
        <w:ind w:left="0" w:right="0" w:firstLine="0"/>
        <w:rPr>
          <w:lang w:val="es-ES_tradnl"/>
        </w:rPr>
      </w:pPr>
    </w:p>
    <w:p w14:paraId="4445933A" w14:textId="77777777" w:rsidR="00BE778C" w:rsidRPr="004C0E61" w:rsidRDefault="00BE778C" w:rsidP="006B42B6">
      <w:pPr>
        <w:pStyle w:val="Ttulo2"/>
        <w:spacing w:before="0" w:line="240" w:lineRule="auto"/>
        <w:ind w:left="0" w:right="0" w:firstLine="0"/>
        <w:rPr>
          <w:lang w:val="es-ES_tradnl"/>
        </w:rPr>
      </w:pPr>
      <w:r w:rsidRPr="004C0E61">
        <w:rPr>
          <w:lang w:val="es-ES_tradnl"/>
        </w:rPr>
        <w:t>Cláusula Décima Seguros</w:t>
      </w:r>
    </w:p>
    <w:p w14:paraId="3C2DFCED" w14:textId="77777777" w:rsidR="00BE778C" w:rsidRPr="004C0E61" w:rsidRDefault="00BE778C" w:rsidP="006B42B6">
      <w:pPr>
        <w:spacing w:line="240" w:lineRule="auto"/>
        <w:rPr>
          <w:rFonts w:ascii="ITC Avant Garde" w:hAnsi="ITC Avant Garde"/>
          <w:b/>
          <w:color w:val="auto"/>
        </w:rPr>
      </w:pPr>
    </w:p>
    <w:p w14:paraId="4B4CD64E" w14:textId="77777777" w:rsidR="00BE778C" w:rsidRPr="004C0E61" w:rsidRDefault="00BE778C" w:rsidP="006B42B6">
      <w:pPr>
        <w:spacing w:line="240" w:lineRule="auto"/>
        <w:rPr>
          <w:rFonts w:ascii="ITC Avant Garde" w:hAnsi="ITC Avant Garde"/>
          <w:b/>
          <w:color w:val="auto"/>
        </w:rPr>
      </w:pPr>
      <w:r w:rsidRPr="004C0E61">
        <w:rPr>
          <w:rFonts w:ascii="ITC Avant Garde" w:hAnsi="ITC Avant Garde"/>
          <w:b/>
          <w:color w:val="auto"/>
        </w:rPr>
        <w:t>OUI</w:t>
      </w:r>
    </w:p>
    <w:p w14:paraId="5DC64FBE" w14:textId="77777777" w:rsidR="00BE778C" w:rsidRPr="004C0E61" w:rsidRDefault="00BE778C" w:rsidP="006B42B6">
      <w:pPr>
        <w:spacing w:line="240" w:lineRule="auto"/>
        <w:rPr>
          <w:color w:val="auto"/>
        </w:rPr>
      </w:pPr>
    </w:p>
    <w:p w14:paraId="1BEE0AF6" w14:textId="77777777" w:rsidR="00BE778C" w:rsidRPr="004C0E61" w:rsidRDefault="00BE778C" w:rsidP="006B42B6">
      <w:pPr>
        <w:spacing w:line="240" w:lineRule="auto"/>
        <w:rPr>
          <w:rFonts w:ascii="ITC Avant Garde" w:hAnsi="ITC Avant Garde"/>
          <w:color w:val="auto"/>
        </w:rPr>
      </w:pPr>
      <w:r w:rsidRPr="004C0E61">
        <w:rPr>
          <w:rFonts w:ascii="ITC Avant Garde" w:hAnsi="ITC Avant Garde"/>
          <w:color w:val="auto"/>
        </w:rPr>
        <w:t>Considera que esta cláusula no se debe de aplicar a los OMV revendedores, puesto que no podría ocasionar algún tipo de daño a los supuestos de dicha cláusula que son daños a equipos de conmutación, transmisión, sistemas de energía, equipos de climatización, equipos de red, plataformas de servicio y componentes de red.</w:t>
      </w:r>
    </w:p>
    <w:p w14:paraId="1627382A" w14:textId="77777777" w:rsidR="002A1EA5" w:rsidRPr="004C0E61" w:rsidRDefault="002A1EA5" w:rsidP="006B42B6">
      <w:pPr>
        <w:spacing w:line="240" w:lineRule="auto"/>
        <w:rPr>
          <w:rFonts w:ascii="ITC Avant Garde" w:hAnsi="ITC Avant Garde"/>
          <w:color w:val="auto"/>
        </w:rPr>
      </w:pPr>
    </w:p>
    <w:p w14:paraId="79A270F5"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67D44EB4" w14:textId="77777777" w:rsidR="004777AA" w:rsidRPr="004C0E61" w:rsidRDefault="004777AA" w:rsidP="006B42B6">
      <w:pPr>
        <w:spacing w:line="240" w:lineRule="auto"/>
        <w:rPr>
          <w:rFonts w:ascii="ITC Avant Garde" w:hAnsi="ITC Avant Garde"/>
          <w:color w:val="auto"/>
        </w:rPr>
      </w:pPr>
    </w:p>
    <w:p w14:paraId="56DC3837" w14:textId="77777777" w:rsidR="00BE778C" w:rsidRPr="004C0E61" w:rsidRDefault="002A1EA5" w:rsidP="006B42B6">
      <w:pPr>
        <w:spacing w:line="240" w:lineRule="auto"/>
        <w:ind w:left="0" w:right="0" w:firstLine="0"/>
        <w:rPr>
          <w:rFonts w:ascii="ITC Avant Garde" w:hAnsi="ITC Avant Garde"/>
          <w:color w:val="auto"/>
        </w:rPr>
      </w:pPr>
      <w:r w:rsidRPr="004C0E61">
        <w:rPr>
          <w:rFonts w:ascii="ITC Avant Garde" w:hAnsi="ITC Avant Garde"/>
          <w:color w:val="auto"/>
        </w:rPr>
        <w:t xml:space="preserve">Sobre el particular se señala que no es posible asegurar que alguna acción realizada por el OMV nunca derivará en daño a plataformas de servicio y/o </w:t>
      </w:r>
      <w:r w:rsidRPr="004C0E61">
        <w:rPr>
          <w:rFonts w:ascii="ITC Avant Garde" w:hAnsi="ITC Avant Garde"/>
          <w:color w:val="auto"/>
        </w:rPr>
        <w:lastRenderedPageBreak/>
        <w:t>componentes de red, por lo cual no es posible excluir a los OMV revendedores de contar con Seguros que permitan cumplir cualquiera de sus responsabilidades.</w:t>
      </w:r>
    </w:p>
    <w:p w14:paraId="5965743D" w14:textId="77777777" w:rsidR="002A1EA5" w:rsidRPr="004C0E61" w:rsidRDefault="002A1EA5" w:rsidP="006B42B6">
      <w:pPr>
        <w:spacing w:line="240" w:lineRule="auto"/>
        <w:ind w:left="0" w:right="0" w:firstLine="0"/>
        <w:rPr>
          <w:rFonts w:ascii="ITC Avant Garde" w:hAnsi="ITC Avant Garde"/>
          <w:color w:val="auto"/>
        </w:rPr>
      </w:pPr>
    </w:p>
    <w:p w14:paraId="24293555" w14:textId="77777777" w:rsidR="00BE778C" w:rsidRPr="004C0E61" w:rsidRDefault="00BE778C" w:rsidP="006B42B6">
      <w:pPr>
        <w:pStyle w:val="Ttulo2"/>
        <w:spacing w:before="0" w:line="240" w:lineRule="auto"/>
        <w:ind w:left="0" w:right="0" w:firstLine="0"/>
        <w:rPr>
          <w:lang w:val="es-ES_tradnl"/>
        </w:rPr>
      </w:pPr>
      <w:r w:rsidRPr="004C0E61">
        <w:rPr>
          <w:lang w:val="es-ES_tradnl"/>
        </w:rPr>
        <w:t>Cláusula Décima Tercera Trato no Discriminatorio</w:t>
      </w:r>
    </w:p>
    <w:p w14:paraId="5BEFCA4E" w14:textId="77777777" w:rsidR="00BE778C" w:rsidRPr="004C0E61" w:rsidRDefault="00BE778C" w:rsidP="006B42B6">
      <w:pPr>
        <w:spacing w:line="240" w:lineRule="auto"/>
        <w:rPr>
          <w:color w:val="auto"/>
          <w:lang w:val="es-ES_tradnl"/>
        </w:rPr>
      </w:pPr>
    </w:p>
    <w:p w14:paraId="1930F6AB" w14:textId="77777777" w:rsidR="00BE778C" w:rsidRPr="004C0E61" w:rsidRDefault="00BE778C" w:rsidP="006B42B6">
      <w:pPr>
        <w:spacing w:line="240" w:lineRule="auto"/>
        <w:rPr>
          <w:rFonts w:ascii="ITC Avant Garde" w:hAnsi="ITC Avant Garde"/>
          <w:b/>
          <w:color w:val="auto"/>
        </w:rPr>
      </w:pPr>
      <w:r w:rsidRPr="004C0E61">
        <w:rPr>
          <w:rFonts w:ascii="ITC Avant Garde" w:hAnsi="ITC Avant Garde"/>
          <w:b/>
          <w:color w:val="auto"/>
        </w:rPr>
        <w:t>OUI</w:t>
      </w:r>
    </w:p>
    <w:p w14:paraId="0673B9EB" w14:textId="77777777" w:rsidR="00BE778C" w:rsidRPr="004C0E61" w:rsidRDefault="00BE778C" w:rsidP="006B42B6">
      <w:pPr>
        <w:spacing w:line="240" w:lineRule="auto"/>
        <w:rPr>
          <w:color w:val="auto"/>
          <w:lang w:val="es-ES_tradnl"/>
        </w:rPr>
      </w:pPr>
    </w:p>
    <w:p w14:paraId="20B01DE7" w14:textId="77777777" w:rsidR="00BE778C" w:rsidRPr="004C0E61" w:rsidRDefault="00BE778C" w:rsidP="006B42B6">
      <w:pPr>
        <w:spacing w:line="240" w:lineRule="auto"/>
        <w:rPr>
          <w:rFonts w:ascii="ITC Avant Garde" w:hAnsi="ITC Avant Garde"/>
          <w:color w:val="auto"/>
        </w:rPr>
      </w:pPr>
      <w:r w:rsidRPr="004C0E61">
        <w:rPr>
          <w:rFonts w:ascii="ITC Avant Garde" w:hAnsi="ITC Avant Garde"/>
          <w:color w:val="auto"/>
        </w:rPr>
        <w:t>Señala que al ser Telcel el proveedor no debe de haber razón para que esta cláusula</w:t>
      </w:r>
      <w:r w:rsidR="00A87E1B" w:rsidRPr="004C0E61">
        <w:rPr>
          <w:rFonts w:ascii="ITC Avant Garde" w:hAnsi="ITC Avant Garde"/>
          <w:color w:val="auto"/>
        </w:rPr>
        <w:t xml:space="preserve"> sea bilateral</w:t>
      </w:r>
      <w:r w:rsidRPr="004C0E61">
        <w:rPr>
          <w:rFonts w:ascii="ITC Avant Garde" w:hAnsi="ITC Avant Garde"/>
          <w:color w:val="auto"/>
        </w:rPr>
        <w:t>, asimismo es imposible saber cuándo se ofrecieron condiciones más favorables a otros OMV salvo que Telcel lo haga de su conocimiento.</w:t>
      </w:r>
      <w:r w:rsidR="000C3C67" w:rsidRPr="004C0E61">
        <w:rPr>
          <w:rFonts w:ascii="ITC Avant Garde" w:hAnsi="ITC Avant Garde"/>
          <w:color w:val="auto"/>
        </w:rPr>
        <w:t xml:space="preserve"> Solicita que Telcel notifique a los OMV los términos y condiciones que ofrezca a otro OMV y que los mismos estén disponibles al mismo tiempo para todos los OMV ya sea de manera retroactiva o iniciando al mismo tiempo.</w:t>
      </w:r>
    </w:p>
    <w:p w14:paraId="1F77DCDE" w14:textId="77777777" w:rsidR="002A1EA5" w:rsidRPr="004C0E61" w:rsidRDefault="002A1EA5" w:rsidP="006B42B6">
      <w:pPr>
        <w:spacing w:line="240" w:lineRule="auto"/>
        <w:rPr>
          <w:rFonts w:ascii="ITC Avant Garde" w:hAnsi="ITC Avant Garde"/>
          <w:color w:val="auto"/>
        </w:rPr>
      </w:pPr>
    </w:p>
    <w:p w14:paraId="54610218"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289A3D91" w14:textId="77777777" w:rsidR="004777AA" w:rsidRPr="004C0E61" w:rsidRDefault="004777AA" w:rsidP="006B42B6">
      <w:pPr>
        <w:spacing w:line="240" w:lineRule="auto"/>
        <w:rPr>
          <w:rFonts w:ascii="ITC Avant Garde" w:hAnsi="ITC Avant Garde"/>
          <w:color w:val="auto"/>
        </w:rPr>
      </w:pPr>
    </w:p>
    <w:p w14:paraId="4038BE44" w14:textId="363E474C" w:rsidR="002A1EA5" w:rsidRPr="004C0E61" w:rsidRDefault="002A1EA5" w:rsidP="002A1EA5">
      <w:pPr>
        <w:spacing w:line="240" w:lineRule="auto"/>
        <w:ind w:left="0" w:right="0" w:firstLine="0"/>
        <w:rPr>
          <w:rFonts w:ascii="ITC Avant Garde" w:hAnsi="ITC Avant Garde"/>
          <w:color w:val="auto"/>
        </w:rPr>
      </w:pPr>
      <w:r w:rsidRPr="004C0E61">
        <w:rPr>
          <w:rFonts w:ascii="ITC Avant Garde" w:hAnsi="ITC Avant Garde"/>
          <w:color w:val="auto"/>
        </w:rPr>
        <w:t>Sobre el particular se señala que Telcel debe ofrecer los términos y condiciones a otros OMV en términos de trato no discriminatorio</w:t>
      </w:r>
      <w:r w:rsidR="00E5240C">
        <w:rPr>
          <w:rFonts w:ascii="ITC Avant Garde" w:hAnsi="ITC Avant Garde"/>
          <w:color w:val="auto"/>
        </w:rPr>
        <w:t>, lo cual está establecido en la Cláusula Décima Tercera. Así mismo, Telcel debe presentar para su inscripción en el Registro Público de Telecomunicaciones los convenios que haya suscrito con los OMV por lo que los OMV pueden conocer los términos y condiciones ofrecidos a otros OMV y solicitarlos, y Telcel se encuentra obligado a proporcionárselos.</w:t>
      </w:r>
    </w:p>
    <w:p w14:paraId="5BE80155" w14:textId="77777777" w:rsidR="00BE778C" w:rsidRPr="004C0E61" w:rsidRDefault="00BE778C" w:rsidP="002A1EA5">
      <w:pPr>
        <w:spacing w:line="240" w:lineRule="auto"/>
        <w:ind w:left="0" w:firstLine="0"/>
        <w:rPr>
          <w:rFonts w:ascii="ITC Avant Garde" w:hAnsi="ITC Avant Garde"/>
          <w:color w:val="auto"/>
        </w:rPr>
      </w:pPr>
    </w:p>
    <w:p w14:paraId="6E87F06B" w14:textId="77777777" w:rsidR="008E10BC" w:rsidRPr="004C0E61" w:rsidRDefault="008E10BC" w:rsidP="00864994">
      <w:pPr>
        <w:pStyle w:val="Ttulo2"/>
        <w:spacing w:before="0" w:line="240" w:lineRule="auto"/>
        <w:ind w:left="0" w:right="0" w:firstLine="0"/>
        <w:rPr>
          <w:lang w:val="es-ES_tradnl"/>
        </w:rPr>
      </w:pPr>
      <w:r w:rsidRPr="004C0E61">
        <w:rPr>
          <w:lang w:val="es-ES_tradnl"/>
        </w:rPr>
        <w:t>Cláusula Décima Cuarta</w:t>
      </w:r>
      <w:r w:rsidR="00355D46" w:rsidRPr="004C0E61">
        <w:rPr>
          <w:lang w:val="es-ES_tradnl"/>
        </w:rPr>
        <w:t xml:space="preserve"> Causas de Terminación Anticipada </w:t>
      </w:r>
    </w:p>
    <w:p w14:paraId="701F3134" w14:textId="77777777" w:rsidR="00AE78E2" w:rsidRPr="004C0E61" w:rsidRDefault="00AE78E2" w:rsidP="006B42B6">
      <w:pPr>
        <w:spacing w:line="240" w:lineRule="auto"/>
        <w:rPr>
          <w:b/>
          <w:color w:val="auto"/>
        </w:rPr>
      </w:pPr>
    </w:p>
    <w:p w14:paraId="77AF8D4D" w14:textId="77777777" w:rsidR="00AE78E2" w:rsidRPr="004C0E61" w:rsidRDefault="00AE78E2"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24CCB517" w14:textId="77777777" w:rsidR="008E10BC" w:rsidRPr="004C0E61" w:rsidRDefault="008E10BC" w:rsidP="006B42B6">
      <w:pPr>
        <w:spacing w:line="240" w:lineRule="auto"/>
        <w:rPr>
          <w:b/>
          <w:color w:val="auto"/>
        </w:rPr>
      </w:pPr>
    </w:p>
    <w:p w14:paraId="5C4BFF68" w14:textId="77777777" w:rsidR="008E10BC" w:rsidRPr="004C0E61" w:rsidRDefault="00355D46" w:rsidP="006B42B6">
      <w:pPr>
        <w:spacing w:line="240" w:lineRule="auto"/>
        <w:rPr>
          <w:rFonts w:ascii="ITC Avant Garde" w:hAnsi="ITC Avant Garde"/>
          <w:b/>
          <w:color w:val="auto"/>
          <w:u w:val="single"/>
        </w:rPr>
      </w:pPr>
      <w:r w:rsidRPr="004C0E61">
        <w:rPr>
          <w:rFonts w:ascii="ITC Avant Garde" w:hAnsi="ITC Avant Garde"/>
          <w:b/>
          <w:color w:val="auto"/>
          <w:u w:val="single"/>
        </w:rPr>
        <w:t xml:space="preserve">Apartado 14.1 </w:t>
      </w:r>
    </w:p>
    <w:p w14:paraId="6A9220A1" w14:textId="77777777" w:rsidR="008E10BC" w:rsidRPr="004C0E61" w:rsidRDefault="008E10BC" w:rsidP="006B42B6">
      <w:pPr>
        <w:spacing w:line="240" w:lineRule="auto"/>
        <w:rPr>
          <w:b/>
          <w:color w:val="auto"/>
        </w:rPr>
      </w:pPr>
    </w:p>
    <w:p w14:paraId="02FAB741" w14:textId="77777777" w:rsidR="008E10BC" w:rsidRPr="004C0E61" w:rsidRDefault="004F37AA" w:rsidP="006B42B6">
      <w:pPr>
        <w:spacing w:line="240" w:lineRule="auto"/>
        <w:rPr>
          <w:rFonts w:ascii="ITC Avant Garde" w:hAnsi="ITC Avant Garde"/>
          <w:color w:val="auto"/>
        </w:rPr>
      </w:pPr>
      <w:r w:rsidRPr="004C0E61">
        <w:rPr>
          <w:rFonts w:ascii="ITC Avant Garde" w:hAnsi="ITC Avant Garde"/>
          <w:color w:val="auto"/>
        </w:rPr>
        <w:t>Respecto a las causas de terminación del Convenio relacionadas a la terminación de las concesiones de Telcel, en la medida que imposibilite a Telcel el cumplimiento del convenio, señala que la</w:t>
      </w:r>
      <w:r w:rsidR="008E10BC" w:rsidRPr="004C0E61">
        <w:rPr>
          <w:rFonts w:ascii="ITC Avant Garde" w:hAnsi="ITC Avant Garde"/>
          <w:color w:val="auto"/>
        </w:rPr>
        <w:t>s causales de terminación o rescisión del Convenio tienen que ser por comportamientos suficientemente graves o incumplimiento de las obligaciones a cargo de la parte que da pie a la terminación. En ningún caso, se debería admitir la terminación del contrato de manera unilateral por parte del AEP con una simple notificación con preaviso, ya que esto significaría que eI AEP se libraría de sus obligaciones como preponderante dando el mencionado preaviso y más aún, se dejaría al arbitrio de una sola de las partes, el cumplimiento del contrato mismo.</w:t>
      </w:r>
    </w:p>
    <w:p w14:paraId="6754E844" w14:textId="77777777" w:rsidR="008E10BC" w:rsidRPr="004C0E61" w:rsidRDefault="008E10BC" w:rsidP="006B42B6">
      <w:pPr>
        <w:spacing w:line="240" w:lineRule="auto"/>
        <w:rPr>
          <w:b/>
          <w:color w:val="auto"/>
        </w:rPr>
      </w:pPr>
    </w:p>
    <w:p w14:paraId="3F5F66A0"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49F0E483" w14:textId="77777777" w:rsidR="004777AA" w:rsidRPr="004C0E61" w:rsidRDefault="004777AA" w:rsidP="006B42B6">
      <w:pPr>
        <w:spacing w:line="240" w:lineRule="auto"/>
        <w:rPr>
          <w:b/>
          <w:color w:val="auto"/>
        </w:rPr>
      </w:pPr>
    </w:p>
    <w:p w14:paraId="397B4E02" w14:textId="77777777" w:rsidR="002A1EA5" w:rsidRPr="004C0E61" w:rsidRDefault="002A1EA5" w:rsidP="002A1EA5">
      <w:pPr>
        <w:spacing w:line="240" w:lineRule="auto"/>
        <w:ind w:left="0" w:right="0" w:firstLine="0"/>
        <w:rPr>
          <w:rFonts w:ascii="ITC Avant Garde" w:hAnsi="ITC Avant Garde"/>
          <w:color w:val="auto"/>
        </w:rPr>
      </w:pPr>
      <w:r w:rsidRPr="004C0E61">
        <w:rPr>
          <w:rFonts w:ascii="ITC Avant Garde" w:hAnsi="ITC Avant Garde"/>
          <w:color w:val="auto"/>
        </w:rPr>
        <w:t>Al respecto</w:t>
      </w:r>
      <w:r w:rsidR="00FE3556">
        <w:rPr>
          <w:rFonts w:ascii="ITC Avant Garde" w:hAnsi="ITC Avant Garde"/>
          <w:color w:val="auto"/>
        </w:rPr>
        <w:t>,</w:t>
      </w:r>
      <w:r w:rsidRPr="004C0E61">
        <w:rPr>
          <w:rFonts w:ascii="ITC Avant Garde" w:hAnsi="ITC Avant Garde"/>
          <w:color w:val="auto"/>
        </w:rPr>
        <w:t xml:space="preserve"> se señala que las causas de terminación señaladas en el Convenio imposibilitan la prestación del servicio, al considerarse como causales de terminación la destrucción total o parcial de la red de Telcel, la terminación de sus concesiones, de las autorizaciones del OMV, entre otras. Por lo cual</w:t>
      </w:r>
      <w:r w:rsidR="00FE3556">
        <w:rPr>
          <w:rFonts w:ascii="ITC Avant Garde" w:hAnsi="ITC Avant Garde"/>
          <w:color w:val="auto"/>
        </w:rPr>
        <w:t>,</w:t>
      </w:r>
      <w:r w:rsidRPr="004C0E61">
        <w:rPr>
          <w:rFonts w:ascii="ITC Avant Garde" w:hAnsi="ITC Avant Garde"/>
          <w:color w:val="auto"/>
        </w:rPr>
        <w:t xml:space="preserve"> no se observa el arbitrio al que hace referencia Televisa.</w:t>
      </w:r>
    </w:p>
    <w:p w14:paraId="4A6C6317" w14:textId="77777777" w:rsidR="002A1EA5" w:rsidRPr="004C0E61" w:rsidRDefault="002A1EA5" w:rsidP="002A1EA5">
      <w:pPr>
        <w:spacing w:line="240" w:lineRule="auto"/>
        <w:ind w:left="0" w:firstLine="0"/>
        <w:rPr>
          <w:b/>
          <w:color w:val="auto"/>
        </w:rPr>
      </w:pPr>
    </w:p>
    <w:p w14:paraId="3B224452" w14:textId="77777777" w:rsidR="008E10BC" w:rsidRPr="004C0E61" w:rsidRDefault="008E10BC"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2CA3C4E6" w14:textId="77777777" w:rsidR="001B3137" w:rsidRPr="004C0E61" w:rsidRDefault="001B3137" w:rsidP="006B42B6">
      <w:pPr>
        <w:spacing w:line="240" w:lineRule="auto"/>
        <w:rPr>
          <w:b/>
          <w:color w:val="auto"/>
        </w:rPr>
      </w:pPr>
    </w:p>
    <w:p w14:paraId="21C56D7E" w14:textId="77777777" w:rsidR="008E10BC" w:rsidRPr="004C0E61" w:rsidRDefault="00620721" w:rsidP="00864994">
      <w:pPr>
        <w:spacing w:line="240" w:lineRule="auto"/>
        <w:rPr>
          <w:rFonts w:ascii="ITC Avant Garde" w:hAnsi="ITC Avant Garde"/>
          <w:color w:val="auto"/>
        </w:rPr>
      </w:pPr>
      <w:r w:rsidRPr="004C0E61">
        <w:rPr>
          <w:rFonts w:ascii="ITC Avant Garde" w:hAnsi="ITC Avant Garde"/>
          <w:color w:val="auto"/>
        </w:rPr>
        <w:t>Respecto a la causa de terminación anticipada e</w:t>
      </w:r>
      <w:r w:rsidR="008E10BC" w:rsidRPr="004C0E61">
        <w:rPr>
          <w:rFonts w:ascii="ITC Avant Garde" w:hAnsi="ITC Avant Garde"/>
          <w:color w:val="auto"/>
        </w:rPr>
        <w:t xml:space="preserve">n el caso de que el AEP dejara de ser preponderante, </w:t>
      </w:r>
      <w:r w:rsidRPr="004C0E61">
        <w:rPr>
          <w:rFonts w:ascii="ITC Avant Garde" w:hAnsi="ITC Avant Garde"/>
          <w:color w:val="auto"/>
        </w:rPr>
        <w:t xml:space="preserve">señala que </w:t>
      </w:r>
      <w:r w:rsidR="0086796F" w:rsidRPr="004C0E61">
        <w:rPr>
          <w:rFonts w:ascii="ITC Avant Garde" w:hAnsi="ITC Avant Garde"/>
          <w:color w:val="auto"/>
        </w:rPr>
        <w:t>el Instituto debe</w:t>
      </w:r>
      <w:r w:rsidR="008E10BC" w:rsidRPr="004C0E61">
        <w:rPr>
          <w:rFonts w:ascii="ITC Avant Garde" w:hAnsi="ITC Avant Garde"/>
          <w:color w:val="auto"/>
        </w:rPr>
        <w:t xml:space="preserve"> de imponer un plan de transición, con sus correspondientes características técnicas y comerciales, en el que se garantice que se tienen en cuenta las inversiones realizadas y su plazo de recuperación, la existencia de alternativas a la infraestructura del AEP, y la continuidad de la prestación de los s</w:t>
      </w:r>
      <w:r w:rsidR="0086796F" w:rsidRPr="004C0E61">
        <w:rPr>
          <w:rFonts w:ascii="ITC Avant Garde" w:hAnsi="ITC Avant Garde"/>
          <w:color w:val="auto"/>
        </w:rPr>
        <w:t>ervicios a los usuarios finales, por lo que solicita el reemplazo de esta cláusula por la que incluya los aspectos señalados.</w:t>
      </w:r>
    </w:p>
    <w:p w14:paraId="2E064E9F" w14:textId="77777777" w:rsidR="002A1EA5" w:rsidRPr="004C0E61" w:rsidRDefault="002A1EA5" w:rsidP="00864994">
      <w:pPr>
        <w:spacing w:line="240" w:lineRule="auto"/>
        <w:rPr>
          <w:rFonts w:ascii="ITC Avant Garde" w:hAnsi="ITC Avant Garde"/>
          <w:color w:val="auto"/>
        </w:rPr>
      </w:pPr>
    </w:p>
    <w:p w14:paraId="4302E70E"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6166CDE3" w14:textId="77777777" w:rsidR="004777AA" w:rsidRPr="004C0E61" w:rsidRDefault="004777AA" w:rsidP="00864994">
      <w:pPr>
        <w:spacing w:line="240" w:lineRule="auto"/>
        <w:rPr>
          <w:rFonts w:ascii="ITC Avant Garde" w:hAnsi="ITC Avant Garde"/>
          <w:color w:val="auto"/>
        </w:rPr>
      </w:pPr>
    </w:p>
    <w:p w14:paraId="3FF57A72" w14:textId="77777777" w:rsidR="002A1EA5" w:rsidRPr="004C0E61" w:rsidRDefault="00942C96" w:rsidP="002A1EA5">
      <w:pPr>
        <w:spacing w:line="240" w:lineRule="auto"/>
        <w:ind w:left="0" w:right="0" w:firstLine="0"/>
        <w:rPr>
          <w:rFonts w:ascii="ITC Avant Garde" w:hAnsi="ITC Avant Garde"/>
          <w:color w:val="auto"/>
        </w:rPr>
      </w:pPr>
      <w:r w:rsidRPr="004C0E61">
        <w:rPr>
          <w:rFonts w:ascii="ITC Avant Garde" w:hAnsi="ITC Avant Garde"/>
          <w:color w:val="auto"/>
        </w:rPr>
        <w:t>El plan de transición al que hace referencia Grupo Televisa no se encuentra dentro del alcance de la Oferta ya que la misma contienen los aspectos relacionados al servicio de comercialización y reventa de servicios prestado por Telcel</w:t>
      </w:r>
      <w:r w:rsidR="00FE3556">
        <w:rPr>
          <w:rFonts w:ascii="ITC Avant Garde" w:hAnsi="ITC Avant Garde"/>
          <w:color w:val="auto"/>
        </w:rPr>
        <w:t>,</w:t>
      </w:r>
      <w:r w:rsidRPr="004C0E61">
        <w:rPr>
          <w:rFonts w:ascii="ITC Avant Garde" w:hAnsi="ITC Avant Garde"/>
          <w:color w:val="auto"/>
        </w:rPr>
        <w:t xml:space="preserve"> por lo que las alternativas a la infraestructura del AEP para la continuidad en la prestación del </w:t>
      </w:r>
      <w:r w:rsidR="008B659C" w:rsidRPr="004C0E61">
        <w:rPr>
          <w:rFonts w:ascii="ITC Avant Garde" w:hAnsi="ITC Avant Garde"/>
          <w:color w:val="auto"/>
        </w:rPr>
        <w:t>servicio,</w:t>
      </w:r>
      <w:r w:rsidRPr="004C0E61">
        <w:rPr>
          <w:rFonts w:ascii="ITC Avant Garde" w:hAnsi="ITC Avant Garde"/>
          <w:color w:val="auto"/>
        </w:rPr>
        <w:t xml:space="preserve"> así como sus características técnicas y comerciales se encuentran fuera del alcance de la misma. </w:t>
      </w:r>
    </w:p>
    <w:p w14:paraId="4767405B" w14:textId="77777777" w:rsidR="00F045D3" w:rsidRPr="004C0E61" w:rsidRDefault="00F045D3" w:rsidP="006B42B6">
      <w:pPr>
        <w:spacing w:line="240" w:lineRule="auto"/>
        <w:ind w:left="0" w:firstLine="0"/>
        <w:rPr>
          <w:color w:val="auto"/>
        </w:rPr>
      </w:pPr>
    </w:p>
    <w:p w14:paraId="5F1CADD6" w14:textId="77777777" w:rsidR="00F045D3" w:rsidRPr="004C0E61" w:rsidRDefault="00F045D3" w:rsidP="00864994">
      <w:pPr>
        <w:spacing w:line="240" w:lineRule="auto"/>
        <w:rPr>
          <w:rFonts w:ascii="ITC Avant Garde" w:hAnsi="ITC Avant Garde"/>
          <w:b/>
          <w:color w:val="auto"/>
        </w:rPr>
      </w:pPr>
      <w:r w:rsidRPr="004C0E61">
        <w:rPr>
          <w:rFonts w:ascii="ITC Avant Garde" w:hAnsi="ITC Avant Garde"/>
          <w:b/>
          <w:color w:val="auto"/>
        </w:rPr>
        <w:t>GRUPO TELEVISA</w:t>
      </w:r>
    </w:p>
    <w:p w14:paraId="6A45CF38" w14:textId="77777777" w:rsidR="00F045D3" w:rsidRPr="004C0E61" w:rsidRDefault="00F045D3" w:rsidP="006B42B6">
      <w:pPr>
        <w:spacing w:line="240" w:lineRule="auto"/>
        <w:ind w:left="0" w:firstLine="0"/>
        <w:rPr>
          <w:b/>
          <w:color w:val="auto"/>
        </w:rPr>
      </w:pPr>
    </w:p>
    <w:p w14:paraId="132B8771" w14:textId="1695B217" w:rsidR="00F045D3" w:rsidRPr="004C0E61" w:rsidRDefault="0086796F" w:rsidP="00590ED8">
      <w:pPr>
        <w:spacing w:line="240" w:lineRule="auto"/>
        <w:rPr>
          <w:rFonts w:ascii="ITC Avant Garde" w:hAnsi="ITC Avant Garde"/>
          <w:color w:val="auto"/>
        </w:rPr>
      </w:pPr>
      <w:r w:rsidRPr="004C0E61">
        <w:rPr>
          <w:rFonts w:ascii="ITC Avant Garde" w:hAnsi="ITC Avant Garde"/>
          <w:color w:val="auto"/>
        </w:rPr>
        <w:t>Señala que l</w:t>
      </w:r>
      <w:r w:rsidR="00F045D3" w:rsidRPr="004C0E61">
        <w:rPr>
          <w:rFonts w:ascii="ITC Avant Garde" w:hAnsi="ITC Avant Garde"/>
          <w:color w:val="auto"/>
        </w:rPr>
        <w:t>as condiciones para los preavisos de notificación y negociación</w:t>
      </w:r>
      <w:r w:rsidR="004B0861" w:rsidRPr="004C0E61">
        <w:rPr>
          <w:rFonts w:ascii="ITC Avant Garde" w:hAnsi="ITC Avant Garde"/>
          <w:color w:val="auto"/>
        </w:rPr>
        <w:t xml:space="preserve"> del Convenio</w:t>
      </w:r>
      <w:r w:rsidR="00F045D3" w:rsidRPr="004C0E61">
        <w:rPr>
          <w:rFonts w:ascii="ITC Avant Garde" w:hAnsi="ITC Avant Garde"/>
          <w:color w:val="auto"/>
        </w:rPr>
        <w:t xml:space="preserve"> tienen que ser iguales para el AEP como para el OMV bajo el principio de reciprocidad y trato equitativo</w:t>
      </w:r>
      <w:r w:rsidR="00FE3556">
        <w:rPr>
          <w:rFonts w:ascii="ITC Avant Garde" w:hAnsi="ITC Avant Garde"/>
          <w:color w:val="auto"/>
        </w:rPr>
        <w:t>.</w:t>
      </w:r>
      <w:r w:rsidR="00F045D3" w:rsidRPr="004C0E61">
        <w:rPr>
          <w:rFonts w:ascii="ITC Avant Garde" w:hAnsi="ITC Avant Garde"/>
          <w:color w:val="auto"/>
        </w:rPr>
        <w:t xml:space="preserve"> </w:t>
      </w:r>
      <w:r w:rsidR="00FE3556">
        <w:rPr>
          <w:rFonts w:ascii="ITC Avant Garde" w:hAnsi="ITC Avant Garde"/>
          <w:color w:val="auto"/>
        </w:rPr>
        <w:t>A</w:t>
      </w:r>
      <w:r w:rsidR="004D7D88" w:rsidRPr="004C0E61">
        <w:rPr>
          <w:rFonts w:ascii="ITC Avant Garde" w:hAnsi="ITC Avant Garde"/>
          <w:color w:val="auto"/>
        </w:rPr>
        <w:t>simismo, un</w:t>
      </w:r>
      <w:r w:rsidR="00F045D3" w:rsidRPr="004C0E61">
        <w:rPr>
          <w:rFonts w:ascii="ITC Avant Garde" w:hAnsi="ITC Avant Garde"/>
          <w:color w:val="auto"/>
        </w:rPr>
        <w:t xml:space="preserve"> plazo mínimo de un año daría tiempo a ambos operadores hacer los cambios necesarios para desvincularse.</w:t>
      </w:r>
    </w:p>
    <w:p w14:paraId="07F7A357" w14:textId="77777777" w:rsidR="004D7D88" w:rsidRPr="004C0E61" w:rsidRDefault="004D7D88" w:rsidP="0070235E">
      <w:pPr>
        <w:spacing w:line="240" w:lineRule="auto"/>
        <w:rPr>
          <w:rFonts w:ascii="ITC Avant Garde" w:hAnsi="ITC Avant Garde"/>
          <w:color w:val="auto"/>
        </w:rPr>
      </w:pPr>
    </w:p>
    <w:p w14:paraId="4241F74E" w14:textId="77777777" w:rsidR="0070235E" w:rsidRPr="004C0E61" w:rsidRDefault="0070235E" w:rsidP="0070235E">
      <w:pPr>
        <w:spacing w:line="240" w:lineRule="auto"/>
        <w:rPr>
          <w:rFonts w:ascii="ITC Avant Garde" w:hAnsi="ITC Avant Garde"/>
          <w:color w:val="auto"/>
        </w:rPr>
      </w:pPr>
      <w:r w:rsidRPr="004C0E61">
        <w:rPr>
          <w:rFonts w:ascii="ITC Avant Garde" w:hAnsi="ITC Avant Garde"/>
          <w:color w:val="auto"/>
        </w:rPr>
        <w:t>El OMV notificará al AEP con 180 días naturales previos a la terminación del Convenio, el AEP ofrece un periodo de 60 días en caso de terminación anticipada para negociar las nuevas condiciones.</w:t>
      </w:r>
    </w:p>
    <w:p w14:paraId="77B935BD" w14:textId="77777777" w:rsidR="0070235E" w:rsidRPr="004C0E61" w:rsidRDefault="0070235E" w:rsidP="006B42B6">
      <w:pPr>
        <w:spacing w:line="240" w:lineRule="auto"/>
        <w:ind w:left="0" w:firstLine="0"/>
        <w:rPr>
          <w:color w:val="auto"/>
        </w:rPr>
      </w:pPr>
    </w:p>
    <w:p w14:paraId="174F7BAA"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5F47E0BA" w14:textId="77777777" w:rsidR="004777AA" w:rsidRPr="004C0E61" w:rsidRDefault="004777AA" w:rsidP="006B42B6">
      <w:pPr>
        <w:spacing w:line="240" w:lineRule="auto"/>
        <w:ind w:left="0" w:firstLine="0"/>
        <w:rPr>
          <w:color w:val="auto"/>
        </w:rPr>
      </w:pPr>
    </w:p>
    <w:p w14:paraId="638533B5" w14:textId="77777777" w:rsidR="00CF3A77" w:rsidRPr="004C0E61" w:rsidRDefault="00CF3A77" w:rsidP="0070235E">
      <w:pPr>
        <w:spacing w:line="240" w:lineRule="auto"/>
        <w:ind w:left="0" w:right="0" w:firstLine="0"/>
        <w:rPr>
          <w:rFonts w:ascii="ITC Avant Garde" w:hAnsi="ITC Avant Garde"/>
          <w:color w:val="auto"/>
        </w:rPr>
      </w:pPr>
      <w:r w:rsidRPr="004C0E61">
        <w:rPr>
          <w:rFonts w:ascii="ITC Avant Garde" w:hAnsi="ITC Avant Garde"/>
          <w:color w:val="auto"/>
        </w:rPr>
        <w:t>L</w:t>
      </w:r>
      <w:r w:rsidR="00820914" w:rsidRPr="004C0E61">
        <w:rPr>
          <w:rFonts w:ascii="ITC Avant Garde" w:hAnsi="ITC Avant Garde"/>
          <w:color w:val="auto"/>
        </w:rPr>
        <w:t xml:space="preserve">a Oferta se modificó con el fin de </w:t>
      </w:r>
      <w:r w:rsidRPr="004C0E61">
        <w:rPr>
          <w:rFonts w:ascii="ITC Avant Garde" w:hAnsi="ITC Avant Garde"/>
          <w:color w:val="auto"/>
        </w:rPr>
        <w:t>ampliar el plazo de negociación de los términos y condiciones bajo los cuales se celebrará un convenio comercial para la prestación de los servicios iguales o similares a los que hace referencia en el Convenio a 120 días en caso de la terminación anticipada del mismo. Asimismo, se modificó el plazo para que el OMV notifique a Telcel con 120 días de anticipación la terminación del Convenio.</w:t>
      </w:r>
    </w:p>
    <w:p w14:paraId="081D956D" w14:textId="77777777" w:rsidR="0070235E" w:rsidRPr="004C0E61" w:rsidRDefault="00CF3A77" w:rsidP="00CF3A77">
      <w:pPr>
        <w:spacing w:line="240" w:lineRule="auto"/>
        <w:ind w:left="0" w:right="0" w:firstLine="0"/>
        <w:rPr>
          <w:rFonts w:ascii="ITC Avant Garde" w:hAnsi="ITC Avant Garde"/>
          <w:color w:val="auto"/>
        </w:rPr>
      </w:pPr>
      <w:r w:rsidRPr="004C0E61">
        <w:rPr>
          <w:rFonts w:ascii="ITC Avant Garde" w:hAnsi="ITC Avant Garde"/>
          <w:color w:val="auto"/>
        </w:rPr>
        <w:t xml:space="preserve"> </w:t>
      </w:r>
    </w:p>
    <w:p w14:paraId="71FA34EF" w14:textId="77777777" w:rsidR="004D7D88" w:rsidRPr="004C0E61" w:rsidRDefault="004D7D88" w:rsidP="00864994">
      <w:pPr>
        <w:spacing w:line="240" w:lineRule="auto"/>
        <w:rPr>
          <w:rFonts w:ascii="ITC Avant Garde" w:hAnsi="ITC Avant Garde"/>
          <w:b/>
          <w:color w:val="auto"/>
        </w:rPr>
      </w:pPr>
      <w:r w:rsidRPr="004C0E61">
        <w:rPr>
          <w:rFonts w:ascii="ITC Avant Garde" w:hAnsi="ITC Avant Garde"/>
          <w:b/>
          <w:color w:val="auto"/>
        </w:rPr>
        <w:t>GRUPO TELEVISA</w:t>
      </w:r>
    </w:p>
    <w:p w14:paraId="26CDB9D3" w14:textId="77777777" w:rsidR="004D7D88" w:rsidRPr="004C0E61" w:rsidRDefault="004D7D88" w:rsidP="006B42B6">
      <w:pPr>
        <w:spacing w:line="240" w:lineRule="auto"/>
        <w:ind w:left="0" w:firstLine="0"/>
        <w:rPr>
          <w:b/>
          <w:color w:val="auto"/>
        </w:rPr>
      </w:pPr>
    </w:p>
    <w:p w14:paraId="3D5E9703" w14:textId="77777777" w:rsidR="007F0E41" w:rsidRPr="004C0E61" w:rsidRDefault="004D7D88" w:rsidP="00590ED8">
      <w:pPr>
        <w:spacing w:line="240" w:lineRule="auto"/>
        <w:rPr>
          <w:rFonts w:ascii="ITC Avant Garde" w:hAnsi="ITC Avant Garde"/>
          <w:color w:val="auto"/>
        </w:rPr>
      </w:pPr>
      <w:r w:rsidRPr="004C0E61">
        <w:rPr>
          <w:rFonts w:ascii="ITC Avant Garde" w:hAnsi="ITC Avant Garde"/>
          <w:color w:val="auto"/>
        </w:rPr>
        <w:t>Se recomienda especificar en la Oferta</w:t>
      </w:r>
      <w:r w:rsidR="00C96D06" w:rsidRPr="004C0E61">
        <w:rPr>
          <w:rFonts w:ascii="ITC Avant Garde" w:hAnsi="ITC Avant Garde"/>
          <w:color w:val="auto"/>
        </w:rPr>
        <w:t>,</w:t>
      </w:r>
      <w:r w:rsidRPr="004C0E61">
        <w:rPr>
          <w:rFonts w:ascii="ITC Avant Garde" w:hAnsi="ITC Avant Garde"/>
          <w:color w:val="auto"/>
        </w:rPr>
        <w:t xml:space="preserve"> qué tipo de información puede ser causa de rescisión del contrato en caso de resultar falsa, de igual modo en las previsiones facilitadas por el OMV, se debe exigir que este tipo de información sea proporcionada de buena fe y en función de los datos que estén disponibles.</w:t>
      </w:r>
    </w:p>
    <w:p w14:paraId="70D4333E" w14:textId="77777777" w:rsidR="007F0E41" w:rsidRPr="004C0E61" w:rsidRDefault="007F0E41" w:rsidP="007F0E41">
      <w:pPr>
        <w:pStyle w:val="Ttulo2"/>
        <w:spacing w:before="0" w:line="240" w:lineRule="auto"/>
        <w:ind w:left="0" w:right="0" w:firstLine="0"/>
        <w:rPr>
          <w:lang w:val="es-ES_tradnl"/>
        </w:rPr>
      </w:pPr>
    </w:p>
    <w:p w14:paraId="17BEB39B"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09FD124F" w14:textId="77777777" w:rsidR="004777AA" w:rsidRPr="004C0E61" w:rsidRDefault="004777AA" w:rsidP="004777AA">
      <w:pPr>
        <w:rPr>
          <w:color w:val="auto"/>
          <w:lang w:val="es-ES_tradnl"/>
        </w:rPr>
      </w:pPr>
    </w:p>
    <w:p w14:paraId="4CB421BD" w14:textId="77777777" w:rsidR="008B659C" w:rsidRPr="004C0E61" w:rsidRDefault="008B659C" w:rsidP="008B659C">
      <w:pPr>
        <w:spacing w:line="240" w:lineRule="auto"/>
        <w:ind w:left="0" w:right="0" w:firstLine="0"/>
        <w:rPr>
          <w:rFonts w:ascii="ITC Avant Garde" w:hAnsi="ITC Avant Garde"/>
          <w:color w:val="auto"/>
        </w:rPr>
      </w:pPr>
      <w:r w:rsidRPr="004C0E61">
        <w:rPr>
          <w:rFonts w:ascii="ITC Avant Garde" w:hAnsi="ITC Avant Garde"/>
          <w:color w:val="auto"/>
        </w:rPr>
        <w:t xml:space="preserve">En la Oferta se especifica que la falsedad de declaraciones del OMV que hacen parte del Convenio, así como la entrega de información por parte del OMV, previa o posterior a la relación con la celebración del mismo, derivará en la Rescisión del Convenio.  </w:t>
      </w:r>
    </w:p>
    <w:p w14:paraId="357F1C9D" w14:textId="77777777" w:rsidR="008B659C" w:rsidRPr="004C0E61" w:rsidRDefault="008B659C" w:rsidP="007F164D">
      <w:pPr>
        <w:spacing w:line="240" w:lineRule="auto"/>
        <w:ind w:left="0" w:firstLine="0"/>
        <w:rPr>
          <w:rFonts w:ascii="ITC Avant Garde" w:hAnsi="ITC Avant Garde"/>
          <w:color w:val="auto"/>
        </w:rPr>
      </w:pPr>
    </w:p>
    <w:p w14:paraId="68797B6A" w14:textId="77777777" w:rsidR="009A104D" w:rsidRPr="004C0E61" w:rsidRDefault="009A104D" w:rsidP="00864994">
      <w:pPr>
        <w:pStyle w:val="Ttulo2"/>
        <w:spacing w:before="0" w:line="240" w:lineRule="auto"/>
        <w:ind w:left="0" w:right="0" w:firstLine="0"/>
        <w:rPr>
          <w:lang w:val="es-ES_tradnl"/>
        </w:rPr>
      </w:pPr>
      <w:r w:rsidRPr="004C0E61">
        <w:rPr>
          <w:lang w:val="es-ES_tradnl"/>
        </w:rPr>
        <w:t>Cláusula Vigésima Segunda Diversos</w:t>
      </w:r>
    </w:p>
    <w:p w14:paraId="17807D2F" w14:textId="77777777" w:rsidR="00C96D06" w:rsidRPr="004C0E61" w:rsidRDefault="00C96D06" w:rsidP="006B42B6">
      <w:pPr>
        <w:spacing w:line="240" w:lineRule="auto"/>
        <w:rPr>
          <w:b/>
          <w:color w:val="auto"/>
        </w:rPr>
      </w:pPr>
    </w:p>
    <w:p w14:paraId="374F283A" w14:textId="77777777" w:rsidR="00C96D06" w:rsidRPr="004C0E61" w:rsidRDefault="00C96D06"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72C6FCBA" w14:textId="77777777" w:rsidR="009A104D" w:rsidRPr="004C0E61" w:rsidRDefault="009A104D" w:rsidP="006B42B6">
      <w:pPr>
        <w:spacing w:line="240" w:lineRule="auto"/>
        <w:rPr>
          <w:b/>
          <w:color w:val="auto"/>
        </w:rPr>
      </w:pPr>
    </w:p>
    <w:p w14:paraId="56DA6C99" w14:textId="77777777" w:rsidR="009A104D" w:rsidRPr="004C0E61" w:rsidRDefault="009A104D" w:rsidP="006B42B6">
      <w:pPr>
        <w:spacing w:line="240" w:lineRule="auto"/>
        <w:rPr>
          <w:rFonts w:ascii="ITC Avant Garde" w:hAnsi="ITC Avant Garde"/>
          <w:b/>
          <w:color w:val="auto"/>
          <w:u w:val="single"/>
        </w:rPr>
      </w:pPr>
      <w:r w:rsidRPr="004C0E61">
        <w:rPr>
          <w:rFonts w:ascii="ITC Avant Garde" w:hAnsi="ITC Avant Garde"/>
          <w:b/>
          <w:color w:val="auto"/>
          <w:u w:val="single"/>
        </w:rPr>
        <w:t xml:space="preserve">Apartado 22.11 Datos personales </w:t>
      </w:r>
    </w:p>
    <w:p w14:paraId="1484FB55" w14:textId="77777777" w:rsidR="009A104D" w:rsidRPr="004C0E61" w:rsidRDefault="009A104D" w:rsidP="006B42B6">
      <w:pPr>
        <w:spacing w:line="240" w:lineRule="auto"/>
        <w:rPr>
          <w:b/>
          <w:color w:val="auto"/>
          <w:u w:val="single"/>
        </w:rPr>
      </w:pPr>
    </w:p>
    <w:p w14:paraId="4CAAA5DF" w14:textId="77777777" w:rsidR="009A104D" w:rsidRPr="00CD3E4D" w:rsidRDefault="009A104D" w:rsidP="000D2054">
      <w:pPr>
        <w:spacing w:line="240" w:lineRule="auto"/>
        <w:rPr>
          <w:rFonts w:ascii="ITC Avant Garde" w:hAnsi="ITC Avant Garde"/>
          <w:color w:val="auto"/>
        </w:rPr>
      </w:pPr>
      <w:r w:rsidRPr="00CD3E4D">
        <w:rPr>
          <w:rFonts w:ascii="ITC Avant Garde" w:hAnsi="ITC Avant Garde"/>
          <w:color w:val="auto"/>
        </w:rPr>
        <w:t xml:space="preserve">Señala que </w:t>
      </w:r>
      <w:r w:rsidR="000D2054" w:rsidRPr="00CD3E4D">
        <w:rPr>
          <w:rFonts w:ascii="ITC Avant Garde" w:hAnsi="ITC Avant Garde"/>
          <w:color w:val="auto"/>
        </w:rPr>
        <w:t>la</w:t>
      </w:r>
      <w:r w:rsidRPr="00CD3E4D">
        <w:rPr>
          <w:rFonts w:ascii="ITC Avant Garde" w:hAnsi="ITC Avant Garde"/>
          <w:color w:val="auto"/>
        </w:rPr>
        <w:t xml:space="preserve"> cláusula </w:t>
      </w:r>
      <w:r w:rsidR="000D2054" w:rsidRPr="00CD3E4D">
        <w:rPr>
          <w:rFonts w:ascii="ITC Avant Garde" w:hAnsi="ITC Avant Garde"/>
          <w:color w:val="auto"/>
        </w:rPr>
        <w:t>que señala que “</w:t>
      </w:r>
      <w:r w:rsidR="000D2054" w:rsidRPr="00CD3E4D">
        <w:rPr>
          <w:rFonts w:ascii="ITC Avant Garde" w:hAnsi="ITC Avant Garde"/>
          <w:i/>
          <w:color w:val="auto"/>
        </w:rPr>
        <w:t>el OMV es responsable del tratamiento y manejo adecuado de los datos personales que obtenga con motivo de su operación, cumpliendo al efecto con la legislación aplicable y su aviso de privacidad en cumplimiento con la Ley de Datos Personales y su Reglamento</w:t>
      </w:r>
      <w:r w:rsidR="000D2054" w:rsidRPr="00CD3E4D">
        <w:rPr>
          <w:rFonts w:ascii="ITC Avant Garde" w:hAnsi="ITC Avant Garde"/>
          <w:color w:val="auto"/>
        </w:rPr>
        <w:t xml:space="preserve">”, </w:t>
      </w:r>
      <w:r w:rsidRPr="00CD3E4D">
        <w:rPr>
          <w:rFonts w:ascii="ITC Avant Garde" w:hAnsi="ITC Avant Garde"/>
          <w:color w:val="auto"/>
        </w:rPr>
        <w:t xml:space="preserve">no puede ser aceptada bajo ninguna circunstancia, debido a que son obligaciones desproporcionales que pretende implementar eI AEP en perjuicio de la correcta operación de la Oferta de Referencia y bajo las cuales pretende atribuir responsabilidad al OMV sin límite alguno. </w:t>
      </w:r>
    </w:p>
    <w:p w14:paraId="49AA4C7B" w14:textId="77777777" w:rsidR="009A104D" w:rsidRPr="004C0E61" w:rsidRDefault="009A104D" w:rsidP="006B42B6">
      <w:pPr>
        <w:spacing w:line="240" w:lineRule="auto"/>
        <w:rPr>
          <w:rFonts w:ascii="ITC Avant Garde" w:hAnsi="ITC Avant Garde"/>
          <w:color w:val="auto"/>
        </w:rPr>
      </w:pPr>
    </w:p>
    <w:p w14:paraId="2544D6D0" w14:textId="77777777" w:rsidR="009A104D" w:rsidRPr="004C0E61" w:rsidRDefault="000658D3" w:rsidP="006B42B6">
      <w:pPr>
        <w:spacing w:line="240" w:lineRule="auto"/>
        <w:rPr>
          <w:rFonts w:ascii="ITC Avant Garde" w:hAnsi="ITC Avant Garde"/>
          <w:color w:val="auto"/>
        </w:rPr>
      </w:pPr>
      <w:r w:rsidRPr="004C0E61">
        <w:rPr>
          <w:rFonts w:ascii="ITC Avant Garde" w:hAnsi="ITC Avant Garde"/>
          <w:color w:val="auto"/>
        </w:rPr>
        <w:t>Señala que p</w:t>
      </w:r>
      <w:r w:rsidR="009A104D" w:rsidRPr="004C0E61">
        <w:rPr>
          <w:rFonts w:ascii="ITC Avant Garde" w:hAnsi="ITC Avant Garde"/>
          <w:color w:val="auto"/>
        </w:rPr>
        <w:t>arece que el AEP quiere hacer ver una violación de dichas leyes que en principio darían paso a una</w:t>
      </w:r>
      <w:r w:rsidR="003A3573" w:rsidRPr="004C0E61">
        <w:rPr>
          <w:rFonts w:ascii="ITC Avant Garde" w:hAnsi="ITC Avant Garde"/>
          <w:color w:val="auto"/>
        </w:rPr>
        <w:t xml:space="preserve"> acción por parte del afectado</w:t>
      </w:r>
      <w:r w:rsidRPr="004C0E61">
        <w:rPr>
          <w:rFonts w:ascii="ITC Avant Garde" w:hAnsi="ITC Avant Garde"/>
          <w:color w:val="auto"/>
        </w:rPr>
        <w:t xml:space="preserve"> por lo que solicita la eliminación de dicha cláusula</w:t>
      </w:r>
      <w:r w:rsidR="003A3573" w:rsidRPr="004C0E61">
        <w:rPr>
          <w:rFonts w:ascii="ITC Avant Garde" w:hAnsi="ITC Avant Garde"/>
          <w:color w:val="auto"/>
        </w:rPr>
        <w:t>.</w:t>
      </w:r>
    </w:p>
    <w:p w14:paraId="5CF1B204" w14:textId="77777777" w:rsidR="003A3573" w:rsidRPr="004C0E61" w:rsidRDefault="003A3573" w:rsidP="006B42B6">
      <w:pPr>
        <w:spacing w:line="240" w:lineRule="auto"/>
        <w:rPr>
          <w:rFonts w:ascii="ITC Avant Garde" w:hAnsi="ITC Avant Garde"/>
          <w:color w:val="auto"/>
        </w:rPr>
      </w:pPr>
    </w:p>
    <w:p w14:paraId="3F473618"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29F30D1D" w14:textId="77777777" w:rsidR="004777AA" w:rsidRPr="004C0E61" w:rsidRDefault="004777AA" w:rsidP="006B42B6">
      <w:pPr>
        <w:spacing w:line="240" w:lineRule="auto"/>
        <w:rPr>
          <w:rFonts w:ascii="ITC Avant Garde" w:hAnsi="ITC Avant Garde"/>
          <w:color w:val="auto"/>
        </w:rPr>
      </w:pPr>
    </w:p>
    <w:p w14:paraId="6C4AD591" w14:textId="07DDD754" w:rsidR="003A3573" w:rsidRPr="004C0E61" w:rsidRDefault="003A3573" w:rsidP="006B42B6">
      <w:pPr>
        <w:spacing w:line="240" w:lineRule="auto"/>
        <w:rPr>
          <w:rFonts w:ascii="ITC Avant Garde" w:hAnsi="ITC Avant Garde"/>
          <w:color w:val="auto"/>
        </w:rPr>
      </w:pPr>
      <w:r w:rsidRPr="004C0E61">
        <w:rPr>
          <w:rFonts w:ascii="ITC Avant Garde" w:hAnsi="ITC Avant Garde"/>
          <w:color w:val="auto"/>
        </w:rPr>
        <w:t xml:space="preserve">Este numeral 21.11 Datos Personales </w:t>
      </w:r>
      <w:r w:rsidR="00FE3556">
        <w:rPr>
          <w:rFonts w:ascii="ITC Avant Garde" w:hAnsi="ITC Avant Garde"/>
          <w:color w:val="auto"/>
        </w:rPr>
        <w:t>prevalece</w:t>
      </w:r>
      <w:r w:rsidRPr="004C0E61">
        <w:rPr>
          <w:rFonts w:ascii="ITC Avant Garde" w:hAnsi="ITC Avant Garde"/>
          <w:color w:val="auto"/>
        </w:rPr>
        <w:t xml:space="preserve"> en sus términos. Ello considerando que la protección de los datos personales está consagrada en el artículo 16 de la Constitución, y es obligación de quienes traten datos personales de particulares cumplir con los ordenamientos jurídicos aplicables en la materia. Además, a juicio del Instituto los términos y condiciones de ese numeral y la definición citada no contravienen las Medidas Móviles ni la legislación aplicable en la materia.</w:t>
      </w:r>
    </w:p>
    <w:p w14:paraId="0DF0192F" w14:textId="77777777" w:rsidR="00864994" w:rsidRPr="004C0E61" w:rsidRDefault="00864994" w:rsidP="006B42B6">
      <w:pPr>
        <w:spacing w:line="240" w:lineRule="auto"/>
        <w:rPr>
          <w:rFonts w:ascii="ITC Avant Garde" w:hAnsi="ITC Avant Garde"/>
          <w:b/>
          <w:color w:val="auto"/>
        </w:rPr>
      </w:pPr>
    </w:p>
    <w:p w14:paraId="4F02DD24" w14:textId="77777777" w:rsidR="00203FEC" w:rsidRPr="004C0E61" w:rsidRDefault="00203FEC" w:rsidP="006B42B6">
      <w:pPr>
        <w:spacing w:line="240" w:lineRule="auto"/>
        <w:rPr>
          <w:rFonts w:ascii="ITC Avant Garde" w:hAnsi="ITC Avant Garde"/>
          <w:b/>
          <w:color w:val="auto"/>
        </w:rPr>
      </w:pPr>
      <w:r w:rsidRPr="004C0E61">
        <w:rPr>
          <w:rFonts w:ascii="ITC Avant Garde" w:hAnsi="ITC Avant Garde"/>
          <w:b/>
          <w:color w:val="auto"/>
        </w:rPr>
        <w:t xml:space="preserve">GRUPO TELEVISA </w:t>
      </w:r>
    </w:p>
    <w:p w14:paraId="3BEA8957" w14:textId="77777777" w:rsidR="00203FEC" w:rsidRPr="004C0E61" w:rsidRDefault="00203FEC" w:rsidP="006B42B6">
      <w:pPr>
        <w:spacing w:line="240" w:lineRule="auto"/>
        <w:rPr>
          <w:color w:val="auto"/>
        </w:rPr>
      </w:pPr>
    </w:p>
    <w:p w14:paraId="2FA3B196" w14:textId="77777777" w:rsidR="006C2B02" w:rsidRPr="004C0E61" w:rsidRDefault="006C2B02" w:rsidP="006B42B6">
      <w:pPr>
        <w:spacing w:line="240" w:lineRule="auto"/>
        <w:rPr>
          <w:rFonts w:ascii="ITC Avant Garde" w:hAnsi="ITC Avant Garde"/>
          <w:b/>
          <w:color w:val="auto"/>
          <w:u w:val="single"/>
        </w:rPr>
      </w:pPr>
      <w:r w:rsidRPr="004C0E61">
        <w:rPr>
          <w:rFonts w:ascii="ITC Avant Garde" w:hAnsi="ITC Avant Garde"/>
          <w:b/>
          <w:color w:val="auto"/>
          <w:u w:val="single"/>
        </w:rPr>
        <w:t xml:space="preserve">Apartado 22.12 Ley Anticorrupción </w:t>
      </w:r>
    </w:p>
    <w:p w14:paraId="35E09F4F" w14:textId="77777777" w:rsidR="006C2B02" w:rsidRPr="004C0E61" w:rsidRDefault="006C2B02" w:rsidP="006B42B6">
      <w:pPr>
        <w:spacing w:line="240" w:lineRule="auto"/>
        <w:rPr>
          <w:b/>
          <w:color w:val="auto"/>
          <w:u w:val="single"/>
        </w:rPr>
      </w:pPr>
    </w:p>
    <w:p w14:paraId="054C6F0C" w14:textId="77777777" w:rsidR="009A104D" w:rsidRPr="004C0E61" w:rsidRDefault="009B6D4E" w:rsidP="00864994">
      <w:pPr>
        <w:spacing w:line="240" w:lineRule="auto"/>
        <w:rPr>
          <w:rFonts w:ascii="ITC Avant Garde" w:hAnsi="ITC Avant Garde"/>
          <w:color w:val="auto"/>
        </w:rPr>
      </w:pPr>
      <w:r w:rsidRPr="004C0E61">
        <w:rPr>
          <w:rFonts w:ascii="ITC Avant Garde" w:hAnsi="ITC Avant Garde"/>
          <w:color w:val="auto"/>
        </w:rPr>
        <w:t>I</w:t>
      </w:r>
      <w:r w:rsidR="00203FEC" w:rsidRPr="004C0E61">
        <w:rPr>
          <w:rFonts w:ascii="ITC Avant Garde" w:hAnsi="ITC Avant Garde"/>
          <w:color w:val="auto"/>
        </w:rPr>
        <w:t>ndica que esta cláusula debe eliminarse, puesto que resulta desproporcionada, considerando que las leyes referidas se aplican sin que deba preverse una disposición de esta índole. Las leyes respectivas son claras en relación con quien o quienes son los beneficiarios de sus postulados. Parece que el AEP quiere hacer ver una violación de dichas leyes que en principio darías paso a una acción por parte del afectado.</w:t>
      </w:r>
    </w:p>
    <w:p w14:paraId="604CCE90" w14:textId="77777777" w:rsidR="00864994" w:rsidRPr="004C0E61" w:rsidRDefault="00864994" w:rsidP="00864994">
      <w:pPr>
        <w:spacing w:line="240" w:lineRule="auto"/>
        <w:rPr>
          <w:rFonts w:ascii="ITC Avant Garde" w:hAnsi="ITC Avant Garde"/>
          <w:color w:val="auto"/>
        </w:rPr>
      </w:pPr>
    </w:p>
    <w:p w14:paraId="7D9D54C8"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lastRenderedPageBreak/>
        <w:t>Consideraciones del Instituto</w:t>
      </w:r>
    </w:p>
    <w:p w14:paraId="17CA8122" w14:textId="77777777" w:rsidR="004777AA" w:rsidRPr="004C0E61" w:rsidRDefault="004777AA" w:rsidP="00864994">
      <w:pPr>
        <w:spacing w:line="240" w:lineRule="auto"/>
        <w:rPr>
          <w:rFonts w:ascii="ITC Avant Garde" w:hAnsi="ITC Avant Garde"/>
          <w:color w:val="auto"/>
        </w:rPr>
      </w:pPr>
    </w:p>
    <w:p w14:paraId="4EC8AE39" w14:textId="5A3F0709" w:rsidR="00203FEC" w:rsidRPr="004C0E61" w:rsidRDefault="00203FEC" w:rsidP="006B42B6">
      <w:pPr>
        <w:spacing w:after="0" w:line="240" w:lineRule="auto"/>
        <w:ind w:left="0" w:right="0" w:firstLine="0"/>
        <w:rPr>
          <w:rFonts w:ascii="ITC Avant Garde" w:hAnsi="ITC Avant Garde"/>
          <w:color w:val="auto"/>
        </w:rPr>
      </w:pPr>
      <w:r w:rsidRPr="004C0E61">
        <w:rPr>
          <w:rFonts w:ascii="ITC Avant Garde" w:hAnsi="ITC Avant Garde"/>
          <w:color w:val="auto"/>
        </w:rPr>
        <w:t xml:space="preserve">Se preserva el numeral 21.12 en sus términos considerando que este tipo de disposiciones obedece a políticas internas corporativas de sociedades mercantiles como el AEP; ello aunado a que </w:t>
      </w:r>
      <w:r w:rsidR="00FE3556">
        <w:rPr>
          <w:rFonts w:ascii="ITC Avant Garde" w:hAnsi="ITC Avant Garde"/>
          <w:color w:val="auto"/>
        </w:rPr>
        <w:t>dichas medidas están</w:t>
      </w:r>
      <w:r w:rsidRPr="004C0E61">
        <w:rPr>
          <w:rFonts w:ascii="ITC Avant Garde" w:hAnsi="ITC Avant Garde"/>
          <w:color w:val="auto"/>
        </w:rPr>
        <w:t xml:space="preserve"> encaminadas a combatir actos de corrupción</w:t>
      </w:r>
      <w:r w:rsidR="00FE3556">
        <w:rPr>
          <w:rFonts w:ascii="ITC Avant Garde" w:hAnsi="ITC Avant Garde"/>
          <w:color w:val="auto"/>
        </w:rPr>
        <w:t>.</w:t>
      </w:r>
      <w:r w:rsidRPr="004C0E61">
        <w:rPr>
          <w:rFonts w:ascii="ITC Avant Garde" w:hAnsi="ITC Avant Garde"/>
          <w:color w:val="auto"/>
        </w:rPr>
        <w:t xml:space="preserve"> </w:t>
      </w:r>
    </w:p>
    <w:p w14:paraId="03D09561" w14:textId="77777777" w:rsidR="00466F43" w:rsidRPr="004C0E61" w:rsidRDefault="00466F43" w:rsidP="006B42B6">
      <w:pPr>
        <w:spacing w:line="240" w:lineRule="auto"/>
        <w:rPr>
          <w:color w:val="auto"/>
        </w:rPr>
      </w:pPr>
    </w:p>
    <w:p w14:paraId="73FF6774" w14:textId="77777777" w:rsidR="00CE5070" w:rsidRPr="004C0E61" w:rsidRDefault="00CE5070" w:rsidP="006B42B6">
      <w:pPr>
        <w:pStyle w:val="Ttulo2"/>
        <w:spacing w:before="0" w:line="240" w:lineRule="auto"/>
        <w:ind w:left="0" w:right="0" w:firstLine="0"/>
        <w:rPr>
          <w:lang w:val="es-ES_tradnl"/>
        </w:rPr>
      </w:pPr>
      <w:r w:rsidRPr="004C0E61">
        <w:rPr>
          <w:lang w:val="es-ES_tradnl"/>
        </w:rPr>
        <w:t xml:space="preserve">Anexo XIV A Precios y Tarifas </w:t>
      </w:r>
    </w:p>
    <w:p w14:paraId="2830B657" w14:textId="77777777" w:rsidR="00466F43" w:rsidRPr="004C0E61" w:rsidRDefault="00466F43" w:rsidP="006B42B6">
      <w:pPr>
        <w:spacing w:line="240" w:lineRule="auto"/>
        <w:rPr>
          <w:rFonts w:ascii="ITC Avant Garde" w:hAnsi="ITC Avant Garde"/>
          <w:b/>
          <w:color w:val="auto"/>
        </w:rPr>
      </w:pPr>
    </w:p>
    <w:p w14:paraId="6FD00257" w14:textId="77777777" w:rsidR="00265402" w:rsidRPr="004C0E61" w:rsidRDefault="00265402" w:rsidP="006B42B6">
      <w:pPr>
        <w:spacing w:line="240" w:lineRule="auto"/>
        <w:rPr>
          <w:rFonts w:ascii="ITC Avant Garde" w:hAnsi="ITC Avant Garde"/>
          <w:b/>
          <w:color w:val="auto"/>
        </w:rPr>
      </w:pPr>
      <w:r w:rsidRPr="004C0E61">
        <w:rPr>
          <w:rFonts w:ascii="ITC Avant Garde" w:hAnsi="ITC Avant Garde"/>
          <w:b/>
          <w:color w:val="auto"/>
        </w:rPr>
        <w:t>OUI</w:t>
      </w:r>
    </w:p>
    <w:p w14:paraId="19F6C289" w14:textId="77777777" w:rsidR="00265402" w:rsidRPr="004C0E61" w:rsidRDefault="00265402" w:rsidP="006B42B6">
      <w:pPr>
        <w:spacing w:line="240" w:lineRule="auto"/>
        <w:rPr>
          <w:color w:val="auto"/>
        </w:rPr>
      </w:pPr>
    </w:p>
    <w:p w14:paraId="2A91D039" w14:textId="77777777" w:rsidR="001F2CF8" w:rsidRPr="004C0E61" w:rsidRDefault="00DD65DF" w:rsidP="006B42B6">
      <w:pPr>
        <w:spacing w:line="240" w:lineRule="auto"/>
        <w:rPr>
          <w:rFonts w:ascii="ITC Avant Garde" w:hAnsi="ITC Avant Garde"/>
          <w:color w:val="auto"/>
        </w:rPr>
      </w:pPr>
      <w:r w:rsidRPr="004C0E61">
        <w:rPr>
          <w:rFonts w:ascii="ITC Avant Garde" w:hAnsi="ITC Avant Garde"/>
          <w:color w:val="auto"/>
        </w:rPr>
        <w:t>Debe incluir</w:t>
      </w:r>
      <w:r w:rsidR="00A458EF" w:rsidRPr="004C0E61">
        <w:rPr>
          <w:rFonts w:ascii="ITC Avant Garde" w:hAnsi="ITC Avant Garde"/>
          <w:color w:val="auto"/>
        </w:rPr>
        <w:t>se</w:t>
      </w:r>
      <w:r w:rsidRPr="004C0E61">
        <w:rPr>
          <w:rFonts w:ascii="ITC Avant Garde" w:hAnsi="ITC Avant Garde"/>
          <w:color w:val="auto"/>
        </w:rPr>
        <w:t xml:space="preserve"> el compromiso de Telcel de no cobrar a sus usuarios finales tarifas más bajas que aquellas que ofrece al OMV y en caso de incumplimiento se deberá de reembolsar la diferencia al OMV. Por otra </w:t>
      </w:r>
      <w:r w:rsidR="00A458EF" w:rsidRPr="004C0E61">
        <w:rPr>
          <w:rFonts w:ascii="ITC Avant Garde" w:hAnsi="ITC Avant Garde"/>
          <w:color w:val="auto"/>
        </w:rPr>
        <w:t>parte,</w:t>
      </w:r>
      <w:r w:rsidR="00A70340" w:rsidRPr="004C0E61">
        <w:rPr>
          <w:rFonts w:ascii="ITC Avant Garde" w:hAnsi="ITC Avant Garde"/>
          <w:color w:val="auto"/>
        </w:rPr>
        <w:t xml:space="preserve"> en cuanto al Roaming I</w:t>
      </w:r>
      <w:r w:rsidRPr="004C0E61">
        <w:rPr>
          <w:rFonts w:ascii="ITC Avant Garde" w:hAnsi="ITC Avant Garde"/>
          <w:color w:val="auto"/>
        </w:rPr>
        <w:t xml:space="preserve">nternacional dado que </w:t>
      </w:r>
      <w:r w:rsidR="00A70340" w:rsidRPr="004C0E61">
        <w:rPr>
          <w:rFonts w:ascii="ITC Avant Garde" w:hAnsi="ITC Avant Garde"/>
          <w:color w:val="auto"/>
        </w:rPr>
        <w:t>señala que no</w:t>
      </w:r>
      <w:r w:rsidRPr="004C0E61">
        <w:rPr>
          <w:rFonts w:ascii="ITC Avant Garde" w:hAnsi="ITC Avant Garde"/>
          <w:color w:val="auto"/>
        </w:rPr>
        <w:t xml:space="preserve"> </w:t>
      </w:r>
      <w:r w:rsidR="00A70340" w:rsidRPr="004C0E61">
        <w:rPr>
          <w:rFonts w:ascii="ITC Avant Garde" w:hAnsi="ITC Avant Garde"/>
          <w:color w:val="auto"/>
        </w:rPr>
        <w:t>cuentan con</w:t>
      </w:r>
      <w:r w:rsidRPr="004C0E61">
        <w:rPr>
          <w:rFonts w:ascii="ITC Avant Garde" w:hAnsi="ITC Avant Garde"/>
          <w:color w:val="auto"/>
        </w:rPr>
        <w:t xml:space="preserve"> alternativas para poder hacer acuerdos </w:t>
      </w:r>
      <w:r w:rsidR="00A70340" w:rsidRPr="004C0E61">
        <w:rPr>
          <w:rFonts w:ascii="ITC Avant Garde" w:hAnsi="ITC Avant Garde"/>
          <w:color w:val="auto"/>
        </w:rPr>
        <w:t>de manera individual, requiere</w:t>
      </w:r>
      <w:r w:rsidRPr="004C0E61">
        <w:rPr>
          <w:rFonts w:ascii="ITC Avant Garde" w:hAnsi="ITC Avant Garde"/>
          <w:color w:val="auto"/>
        </w:rPr>
        <w:t xml:space="preserve"> que las tarifas por este concepto sean las mismas que Telcel tiene. </w:t>
      </w:r>
    </w:p>
    <w:p w14:paraId="36EDD501" w14:textId="77777777" w:rsidR="001F2CF8" w:rsidRPr="004C0E61" w:rsidRDefault="001F2CF8" w:rsidP="006B42B6">
      <w:pPr>
        <w:spacing w:line="240" w:lineRule="auto"/>
        <w:rPr>
          <w:b/>
          <w:color w:val="auto"/>
          <w:lang w:val="es-ES_tradnl"/>
        </w:rPr>
      </w:pPr>
    </w:p>
    <w:p w14:paraId="5D1146FA" w14:textId="77777777" w:rsidR="001F2CF8" w:rsidRPr="004C0E61" w:rsidRDefault="001F2CF8" w:rsidP="006B42B6">
      <w:pPr>
        <w:spacing w:line="240" w:lineRule="auto"/>
        <w:rPr>
          <w:rFonts w:ascii="ITC Avant Garde" w:hAnsi="ITC Avant Garde"/>
          <w:b/>
          <w:color w:val="auto"/>
        </w:rPr>
      </w:pPr>
      <w:r w:rsidRPr="004C0E61">
        <w:rPr>
          <w:rFonts w:ascii="ITC Avant Garde" w:hAnsi="ITC Avant Garde"/>
          <w:b/>
          <w:color w:val="auto"/>
        </w:rPr>
        <w:t>MAXCOM</w:t>
      </w:r>
    </w:p>
    <w:p w14:paraId="7ADCC6D3" w14:textId="77777777" w:rsidR="001F2CF8" w:rsidRPr="004C0E61" w:rsidRDefault="001F2CF8" w:rsidP="006B42B6">
      <w:pPr>
        <w:spacing w:line="240" w:lineRule="auto"/>
        <w:rPr>
          <w:color w:val="auto"/>
        </w:rPr>
      </w:pPr>
    </w:p>
    <w:p w14:paraId="02C47CF9" w14:textId="77777777" w:rsidR="001F2CF8" w:rsidRPr="004C0E61" w:rsidRDefault="001F2CF8" w:rsidP="006B42B6">
      <w:pPr>
        <w:spacing w:line="240" w:lineRule="auto"/>
        <w:rPr>
          <w:rFonts w:ascii="ITC Avant Garde" w:hAnsi="ITC Avant Garde"/>
          <w:color w:val="auto"/>
        </w:rPr>
      </w:pPr>
      <w:r w:rsidRPr="004C0E61">
        <w:rPr>
          <w:rFonts w:ascii="ITC Avant Garde" w:hAnsi="ITC Avant Garde"/>
          <w:color w:val="auto"/>
        </w:rPr>
        <w:t>Se debe de considerar en el Anexo A precios y Tarifas, un esquema de descuento por volumen a fin de que los márgenes de rentabilidad sean más redituables y se logre una mayor inversión por parte del OMV, asimismo proponen una tarifa de piso de descuento por volumen $0.030</w:t>
      </w:r>
      <w:r w:rsidR="006A3ABE" w:rsidRPr="004C0E61">
        <w:rPr>
          <w:rFonts w:ascii="ITC Avant Garde" w:hAnsi="ITC Avant Garde"/>
          <w:color w:val="auto"/>
        </w:rPr>
        <w:t xml:space="preserve"> MXN</w:t>
      </w:r>
      <w:r w:rsidR="005B35C3" w:rsidRPr="004C0E61">
        <w:rPr>
          <w:rFonts w:ascii="ITC Avant Garde" w:hAnsi="ITC Avant Garde"/>
          <w:color w:val="auto"/>
        </w:rPr>
        <w:t xml:space="preserve"> de voz, SMS y datos.</w:t>
      </w:r>
    </w:p>
    <w:p w14:paraId="46FB1AB9" w14:textId="77777777" w:rsidR="001F2CF8" w:rsidRPr="004C0E61" w:rsidRDefault="001F2CF8" w:rsidP="006B42B6">
      <w:pPr>
        <w:spacing w:line="240" w:lineRule="auto"/>
        <w:rPr>
          <w:color w:val="auto"/>
        </w:rPr>
      </w:pPr>
    </w:p>
    <w:p w14:paraId="2A3D02E1" w14:textId="77777777" w:rsidR="001F2CF8" w:rsidRPr="004C0E61" w:rsidRDefault="001F2CF8" w:rsidP="006B42B6">
      <w:pPr>
        <w:spacing w:line="240" w:lineRule="auto"/>
        <w:rPr>
          <w:rFonts w:ascii="ITC Avant Garde" w:hAnsi="ITC Avant Garde"/>
          <w:b/>
          <w:color w:val="auto"/>
        </w:rPr>
      </w:pPr>
      <w:r w:rsidRPr="004C0E61">
        <w:rPr>
          <w:rFonts w:ascii="ITC Avant Garde" w:hAnsi="ITC Avant Garde"/>
          <w:b/>
          <w:color w:val="auto"/>
        </w:rPr>
        <w:t>MAXCOM</w:t>
      </w:r>
    </w:p>
    <w:p w14:paraId="01A429CA" w14:textId="77777777" w:rsidR="005C14A8" w:rsidRPr="004C0E61" w:rsidRDefault="001F2CF8" w:rsidP="006B42B6">
      <w:pPr>
        <w:tabs>
          <w:tab w:val="left" w:pos="2505"/>
        </w:tabs>
        <w:spacing w:line="240" w:lineRule="auto"/>
        <w:rPr>
          <w:color w:val="auto"/>
        </w:rPr>
      </w:pPr>
      <w:r w:rsidRPr="004C0E61">
        <w:rPr>
          <w:color w:val="auto"/>
        </w:rPr>
        <w:tab/>
      </w:r>
    </w:p>
    <w:p w14:paraId="11E3D8C4" w14:textId="77777777" w:rsidR="001F2CF8" w:rsidRPr="004C0E61" w:rsidRDefault="005B35C3" w:rsidP="006B42B6">
      <w:pPr>
        <w:spacing w:line="240" w:lineRule="auto"/>
        <w:rPr>
          <w:rFonts w:ascii="ITC Avant Garde" w:hAnsi="ITC Avant Garde"/>
          <w:color w:val="auto"/>
        </w:rPr>
      </w:pPr>
      <w:r w:rsidRPr="004C0E61">
        <w:rPr>
          <w:rFonts w:ascii="ITC Avant Garde" w:hAnsi="ITC Avant Garde"/>
          <w:color w:val="auto"/>
        </w:rPr>
        <w:t>Señala que se debe</w:t>
      </w:r>
      <w:r w:rsidR="001F2CF8" w:rsidRPr="004C0E61">
        <w:rPr>
          <w:rFonts w:ascii="ITC Avant Garde" w:hAnsi="ITC Avant Garde"/>
          <w:color w:val="auto"/>
        </w:rPr>
        <w:t xml:space="preserve"> contemplar un esquema de replicabilidad a fin de permitir replicar la oferta comercial de Telcel de manera directa en cada segmento o tipo de oferta, </w:t>
      </w:r>
      <w:r w:rsidRPr="004C0E61">
        <w:rPr>
          <w:rFonts w:ascii="ITC Avant Garde" w:hAnsi="ITC Avant Garde"/>
          <w:color w:val="auto"/>
        </w:rPr>
        <w:t>señala que</w:t>
      </w:r>
      <w:r w:rsidR="001F2CF8" w:rsidRPr="004C0E61">
        <w:rPr>
          <w:rFonts w:ascii="ITC Avant Garde" w:hAnsi="ITC Avant Garde"/>
          <w:color w:val="auto"/>
        </w:rPr>
        <w:t xml:space="preserve"> sólo si </w:t>
      </w:r>
      <w:r w:rsidR="006A3ABE" w:rsidRPr="004C0E61">
        <w:rPr>
          <w:rFonts w:ascii="ITC Avant Garde" w:hAnsi="ITC Avant Garde"/>
          <w:color w:val="auto"/>
        </w:rPr>
        <w:t>se tiene</w:t>
      </w:r>
      <w:r w:rsidR="001F2CF8" w:rsidRPr="004C0E61">
        <w:rPr>
          <w:rFonts w:ascii="ITC Avant Garde" w:hAnsi="ITC Avant Garde"/>
          <w:color w:val="auto"/>
        </w:rPr>
        <w:t xml:space="preserve"> acceso a u</w:t>
      </w:r>
      <w:r w:rsidR="006A3ABE" w:rsidRPr="004C0E61">
        <w:rPr>
          <w:rFonts w:ascii="ITC Avant Garde" w:hAnsi="ITC Avant Garde"/>
          <w:color w:val="auto"/>
        </w:rPr>
        <w:t>na tarifa de $0.030 MXN se podría</w:t>
      </w:r>
      <w:r w:rsidR="001F2CF8" w:rsidRPr="004C0E61">
        <w:rPr>
          <w:rFonts w:ascii="ITC Avant Garde" w:hAnsi="ITC Avant Garde"/>
          <w:color w:val="auto"/>
        </w:rPr>
        <w:t xml:space="preserve"> replicar las ofertas de Pospago (residencial y empresarial), debido a la que tarifa actual solo permite competir en el segmento de prepago.</w:t>
      </w:r>
    </w:p>
    <w:p w14:paraId="6CFF9B63" w14:textId="77777777" w:rsidR="001F2CF8" w:rsidRPr="004C0E61" w:rsidRDefault="001F2CF8" w:rsidP="006B42B6">
      <w:pPr>
        <w:spacing w:line="240" w:lineRule="auto"/>
        <w:rPr>
          <w:color w:val="auto"/>
        </w:rPr>
      </w:pPr>
    </w:p>
    <w:p w14:paraId="24F9158C"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02BC5F60" w14:textId="77777777" w:rsidR="004777AA" w:rsidRPr="004C0E61" w:rsidRDefault="004777AA" w:rsidP="006B42B6">
      <w:pPr>
        <w:spacing w:line="240" w:lineRule="auto"/>
        <w:rPr>
          <w:color w:val="auto"/>
        </w:rPr>
      </w:pPr>
    </w:p>
    <w:p w14:paraId="0FA38C3E" w14:textId="77777777" w:rsidR="006A3ABE" w:rsidRPr="004C0E61" w:rsidRDefault="006A3ABE" w:rsidP="00111BB5">
      <w:pPr>
        <w:spacing w:after="0" w:line="240" w:lineRule="auto"/>
        <w:ind w:left="0" w:right="0" w:firstLine="0"/>
        <w:rPr>
          <w:rFonts w:ascii="ITC Avant Garde" w:hAnsi="ITC Avant Garde"/>
          <w:color w:val="auto"/>
        </w:rPr>
      </w:pPr>
      <w:r w:rsidRPr="004C0E61">
        <w:rPr>
          <w:rFonts w:ascii="ITC Avant Garde" w:hAnsi="ITC Avant Garde"/>
          <w:color w:val="auto"/>
        </w:rPr>
        <w:t xml:space="preserve">Las Medidas Móviles no contemplan la aplicación de descuentos por volumen y la Medida Decimosexta establece que el AEP deberá ofrecer los mismos precios, términos, condiciones y descuentos a cualquier Concesionario Solicitante u OMV que se lo requiera. </w:t>
      </w:r>
    </w:p>
    <w:p w14:paraId="1047DA01" w14:textId="77777777" w:rsidR="00111BB5" w:rsidRPr="004C0E61" w:rsidRDefault="00111BB5" w:rsidP="00111BB5">
      <w:pPr>
        <w:spacing w:after="0" w:line="240" w:lineRule="auto"/>
        <w:ind w:left="0" w:right="0" w:firstLine="0"/>
        <w:rPr>
          <w:rFonts w:ascii="ITC Avant Garde" w:hAnsi="ITC Avant Garde"/>
          <w:color w:val="auto"/>
        </w:rPr>
      </w:pPr>
    </w:p>
    <w:p w14:paraId="2F831AAD" w14:textId="2A0DEBD7" w:rsidR="00111BB5" w:rsidRPr="004C0E61" w:rsidRDefault="00111BB5" w:rsidP="00111BB5">
      <w:pPr>
        <w:spacing w:after="0" w:line="276" w:lineRule="auto"/>
        <w:ind w:right="0"/>
        <w:rPr>
          <w:rFonts w:ascii="ITC Avant Garde" w:hAnsi="ITC Avant Garde"/>
          <w:color w:val="auto"/>
        </w:rPr>
      </w:pPr>
      <w:r w:rsidRPr="004C0E61">
        <w:rPr>
          <w:rFonts w:ascii="ITC Avant Garde" w:hAnsi="ITC Avant Garde"/>
          <w:color w:val="auto"/>
        </w:rPr>
        <w:t xml:space="preserve">Asimismo, Telcel puede definir el esquema comercial aplicable al servicio de OMV por lo que no es posible establecer la tarifa de $0.030, descuentos por volumen o que no cobrar a sus usuarios finales tarifas más bajas que aquellas que ofrece al OMV y en caso de incumplimiento se deberá de reembolsar la diferencia al OMV. Lo anterior, de acuerdo a lo establecido en la Medida Sexagésima Primera de las </w:t>
      </w:r>
      <w:r w:rsidRPr="004C0E61">
        <w:rPr>
          <w:rFonts w:ascii="ITC Avant Garde" w:hAnsi="ITC Avant Garde"/>
          <w:color w:val="auto"/>
        </w:rPr>
        <w:lastRenderedPageBreak/>
        <w:t>Medidas Móviles que establece que el OMV y el</w:t>
      </w:r>
      <w:r w:rsidR="007E07E8" w:rsidRPr="004C0E61">
        <w:rPr>
          <w:rFonts w:ascii="ITC Avant Garde" w:hAnsi="ITC Avant Garde"/>
          <w:color w:val="auto"/>
        </w:rPr>
        <w:t xml:space="preserve"> AEP pueden negociar entre sí las tarifas y en caso de desacuerdo el Instituto las </w:t>
      </w:r>
      <w:r w:rsidR="00FE3556" w:rsidRPr="004C0E61">
        <w:rPr>
          <w:rFonts w:ascii="ITC Avant Garde" w:hAnsi="ITC Avant Garde"/>
          <w:color w:val="auto"/>
        </w:rPr>
        <w:t>determinará:</w:t>
      </w:r>
    </w:p>
    <w:p w14:paraId="53A32F2B" w14:textId="77777777" w:rsidR="00111BB5" w:rsidRPr="004C0E61" w:rsidRDefault="00111BB5" w:rsidP="00111BB5">
      <w:pPr>
        <w:spacing w:after="0" w:line="276" w:lineRule="auto"/>
        <w:ind w:right="0"/>
        <w:rPr>
          <w:rFonts w:ascii="ITC Avant Garde" w:hAnsi="ITC Avant Garde"/>
          <w:color w:val="auto"/>
        </w:rPr>
      </w:pPr>
    </w:p>
    <w:p w14:paraId="36557A09"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 xml:space="preserve">“SEXAGÉSIMA PRIMERA.- El Agente Económico Preponderante incluirá las tarifas aplicables al Servicio Mayorista de Comercialización o Reventa de Servicios, al menos para el modelo de Operador Móvil Virtual revendedor, en la Oferta de Referencia aprobada por el Instituto. </w:t>
      </w:r>
    </w:p>
    <w:p w14:paraId="083776F3"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p>
    <w:p w14:paraId="52DB0D49"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u w:val="single"/>
          <w:lang w:eastAsia="en-US"/>
        </w:rPr>
        <w:t>Independientemente de las tarifas establecidas en la Oferta de Referencia, el Agente Económico Preponderante y el Operador Móvil Virtual podrán negociar entre sí nuevas tarifas</w:t>
      </w:r>
      <w:r w:rsidRPr="004C0E61">
        <w:rPr>
          <w:rFonts w:ascii="ITC Avant Garde" w:eastAsia="Calibri" w:hAnsi="ITC Avant Garde" w:cs="Arial"/>
          <w:i/>
          <w:color w:val="auto"/>
          <w:sz w:val="18"/>
          <w:szCs w:val="18"/>
          <w:lang w:eastAsia="en-US"/>
        </w:rPr>
        <w:t xml:space="preserve">. </w:t>
      </w:r>
    </w:p>
    <w:p w14:paraId="38998E86"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p>
    <w:p w14:paraId="75FD7ED2"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u w:val="single"/>
          <w:lang w:eastAsia="en-US"/>
        </w:rPr>
      </w:pPr>
      <w:r w:rsidRPr="004C0E61">
        <w:rPr>
          <w:rFonts w:ascii="ITC Avant Garde" w:eastAsia="Calibri" w:hAnsi="ITC Avant Garde" w:cs="Arial"/>
          <w:i/>
          <w:color w:val="auto"/>
          <w:sz w:val="18"/>
          <w:szCs w:val="18"/>
          <w:u w:val="single"/>
          <w:lang w:eastAsia="en-US"/>
        </w:rPr>
        <w:t xml:space="preserve">Si transcurridos 60 (sesenta) días naturales contados a partir del inicio de las negociaciones, las partes no han celebrado un acuerdo, o antes si así lo requieren ambas partes, podrán solicitar la intervención del Instituto para resolver el desacuerdo. En dicho caso, el Instituto determinará las tarifas con base en una metodología de costos evitados y un operador eficiente, que al efecto emita. </w:t>
      </w:r>
    </w:p>
    <w:p w14:paraId="18F73DD2"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p>
    <w:p w14:paraId="600B5AC2"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w:t>
      </w:r>
    </w:p>
    <w:p w14:paraId="2EA5AA88" w14:textId="77777777" w:rsidR="00111BB5" w:rsidRPr="004C0E61" w:rsidRDefault="00111BB5" w:rsidP="00111BB5">
      <w:pPr>
        <w:pStyle w:val="Prrafodelista"/>
        <w:spacing w:after="0" w:line="276" w:lineRule="auto"/>
        <w:ind w:right="615" w:firstLine="0"/>
        <w:rPr>
          <w:rFonts w:ascii="ITC Avant Garde" w:eastAsia="Calibri" w:hAnsi="ITC Avant Garde" w:cs="Arial"/>
          <w:i/>
          <w:color w:val="auto"/>
          <w:sz w:val="18"/>
          <w:szCs w:val="18"/>
          <w:lang w:eastAsia="en-US"/>
        </w:rPr>
      </w:pPr>
    </w:p>
    <w:p w14:paraId="248BE605" w14:textId="77777777" w:rsidR="00111BB5" w:rsidRPr="004C0E61" w:rsidRDefault="00111BB5" w:rsidP="007E07E8">
      <w:pPr>
        <w:pStyle w:val="Prrafodelista"/>
        <w:spacing w:after="0" w:line="276" w:lineRule="auto"/>
        <w:ind w:right="615" w:firstLine="0"/>
        <w:jc w:val="right"/>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(Énfasis añadido)</w:t>
      </w:r>
    </w:p>
    <w:p w14:paraId="260413A7" w14:textId="77777777" w:rsidR="00864994" w:rsidRPr="004C0E61" w:rsidRDefault="00864994" w:rsidP="006B42B6">
      <w:pPr>
        <w:spacing w:line="240" w:lineRule="auto"/>
        <w:rPr>
          <w:rFonts w:ascii="ITC Avant Garde" w:hAnsi="ITC Avant Garde"/>
          <w:b/>
          <w:color w:val="auto"/>
        </w:rPr>
      </w:pPr>
    </w:p>
    <w:p w14:paraId="0572AC3D" w14:textId="77777777" w:rsidR="00AE4ADD" w:rsidRPr="004C0E61" w:rsidRDefault="00AE4ADD" w:rsidP="006B42B6">
      <w:pPr>
        <w:spacing w:line="240" w:lineRule="auto"/>
        <w:rPr>
          <w:rFonts w:ascii="ITC Avant Garde" w:hAnsi="ITC Avant Garde"/>
          <w:b/>
          <w:color w:val="auto"/>
        </w:rPr>
      </w:pPr>
      <w:r w:rsidRPr="004C0E61">
        <w:rPr>
          <w:rFonts w:ascii="ITC Avant Garde" w:hAnsi="ITC Avant Garde"/>
          <w:b/>
          <w:color w:val="auto"/>
        </w:rPr>
        <w:t>GRUPO TELEVISA</w:t>
      </w:r>
    </w:p>
    <w:p w14:paraId="1B4646FA" w14:textId="77777777" w:rsidR="00AE4ADD" w:rsidRPr="004C0E61" w:rsidRDefault="00AE4ADD" w:rsidP="006B42B6">
      <w:pPr>
        <w:spacing w:line="240" w:lineRule="auto"/>
        <w:rPr>
          <w:b/>
          <w:color w:val="auto"/>
          <w:lang w:val="es-ES_tradnl"/>
        </w:rPr>
      </w:pPr>
    </w:p>
    <w:p w14:paraId="721D9BBD" w14:textId="77777777" w:rsidR="00AE4ADD" w:rsidRPr="004C0E61" w:rsidRDefault="000044CA" w:rsidP="006B42B6">
      <w:pPr>
        <w:spacing w:line="240" w:lineRule="auto"/>
        <w:rPr>
          <w:rFonts w:ascii="ITC Avant Garde" w:hAnsi="ITC Avant Garde"/>
          <w:color w:val="auto"/>
        </w:rPr>
      </w:pPr>
      <w:r w:rsidRPr="004C0E61">
        <w:rPr>
          <w:rFonts w:ascii="ITC Avant Garde" w:hAnsi="ITC Avant Garde"/>
          <w:color w:val="auto"/>
        </w:rPr>
        <w:t>S</w:t>
      </w:r>
      <w:r w:rsidR="00AE4ADD" w:rsidRPr="004C0E61">
        <w:rPr>
          <w:rFonts w:ascii="ITC Avant Garde" w:hAnsi="ITC Avant Garde"/>
          <w:color w:val="auto"/>
        </w:rPr>
        <w:t xml:space="preserve">e requiere </w:t>
      </w:r>
      <w:r w:rsidRPr="004C0E61">
        <w:rPr>
          <w:rFonts w:ascii="ITC Avant Garde" w:hAnsi="ITC Avant Garde"/>
          <w:color w:val="auto"/>
        </w:rPr>
        <w:t>la incorporación de tarifas con un nivel exhaustivo de detalle de los servicios ofrecidos debe de ser un prerrequisito para cualquier Oferta de Referencia y por lo tanto tiene que formar una parte integral de la Oferta presentada por el AEP.</w:t>
      </w:r>
    </w:p>
    <w:p w14:paraId="74ECA754" w14:textId="77777777" w:rsidR="00F871EB" w:rsidRPr="004C0E61" w:rsidRDefault="00F871EB" w:rsidP="00F871EB">
      <w:pPr>
        <w:spacing w:after="0" w:line="276" w:lineRule="auto"/>
        <w:ind w:left="0" w:right="0" w:firstLine="0"/>
        <w:rPr>
          <w:rFonts w:ascii="ITC Avant Garde" w:hAnsi="ITC Avant Garde"/>
          <w:b/>
          <w:color w:val="auto"/>
        </w:rPr>
      </w:pPr>
    </w:p>
    <w:p w14:paraId="35DC4384"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5E16FE7C" w14:textId="77777777" w:rsidR="004777AA" w:rsidRPr="004C0E61" w:rsidRDefault="004777AA" w:rsidP="00F871EB">
      <w:pPr>
        <w:spacing w:after="0" w:line="276" w:lineRule="auto"/>
        <w:ind w:left="0" w:right="0" w:firstLine="0"/>
        <w:rPr>
          <w:rFonts w:ascii="ITC Avant Garde" w:hAnsi="ITC Avant Garde"/>
          <w:b/>
          <w:color w:val="auto"/>
        </w:rPr>
      </w:pPr>
    </w:p>
    <w:p w14:paraId="332DCB97" w14:textId="77777777" w:rsidR="006D377A" w:rsidRPr="004C0E61" w:rsidRDefault="006D377A" w:rsidP="006D377A">
      <w:pPr>
        <w:spacing w:after="0" w:line="276" w:lineRule="auto"/>
        <w:ind w:right="0"/>
        <w:rPr>
          <w:rFonts w:ascii="ITC Avant Garde" w:hAnsi="ITC Avant Garde"/>
          <w:color w:val="auto"/>
        </w:rPr>
      </w:pPr>
      <w:r w:rsidRPr="004C0E61">
        <w:rPr>
          <w:rFonts w:ascii="ITC Avant Garde" w:hAnsi="ITC Avant Garde"/>
          <w:color w:val="auto"/>
        </w:rPr>
        <w:t>Respecto de los comentarios anteriores, las tarifas se encuentran contenidas en el Anexo A de la Oferta de Referencia. Sin embargo, los concesionarios podrán negociar nuevas tarifas independiente</w:t>
      </w:r>
      <w:r w:rsidR="00F67571" w:rsidRPr="004C0E61">
        <w:rPr>
          <w:rFonts w:ascii="ITC Avant Garde" w:hAnsi="ITC Avant Garde"/>
          <w:color w:val="auto"/>
        </w:rPr>
        <w:t>mente</w:t>
      </w:r>
      <w:r w:rsidRPr="004C0E61">
        <w:rPr>
          <w:rFonts w:ascii="ITC Avant Garde" w:hAnsi="ITC Avant Garde"/>
          <w:color w:val="auto"/>
        </w:rPr>
        <w:t xml:space="preserve"> de las establecidas en la Oferta de Referencia. En caso de desacuerdo, el Instituto determinará las tarifas tal como lo establece la medida Sexagésima Segunda de las Medidas Móviles. </w:t>
      </w:r>
    </w:p>
    <w:p w14:paraId="7EE832F3" w14:textId="77777777" w:rsidR="006D377A" w:rsidRPr="004C0E61" w:rsidRDefault="006D377A" w:rsidP="00F871EB">
      <w:pPr>
        <w:spacing w:after="0" w:line="276" w:lineRule="auto"/>
        <w:ind w:left="0" w:right="0" w:firstLine="0"/>
        <w:rPr>
          <w:rFonts w:ascii="ITC Avant Garde" w:hAnsi="ITC Avant Garde"/>
          <w:b/>
          <w:color w:val="auto"/>
        </w:rPr>
      </w:pPr>
    </w:p>
    <w:p w14:paraId="2CF77EFA" w14:textId="77777777" w:rsidR="00F871EB" w:rsidRPr="004C0E61" w:rsidRDefault="00F871EB" w:rsidP="00F871EB">
      <w:pPr>
        <w:spacing w:after="0" w:line="276" w:lineRule="auto"/>
        <w:ind w:left="0" w:right="0" w:firstLine="0"/>
        <w:rPr>
          <w:rFonts w:ascii="ITC Avant Garde" w:hAnsi="ITC Avant Garde"/>
          <w:b/>
          <w:color w:val="auto"/>
        </w:rPr>
      </w:pPr>
      <w:r w:rsidRPr="004C0E61">
        <w:rPr>
          <w:rFonts w:ascii="ITC Avant Garde" w:hAnsi="ITC Avant Garde"/>
          <w:b/>
          <w:color w:val="auto"/>
        </w:rPr>
        <w:t>Megacable:</w:t>
      </w:r>
    </w:p>
    <w:p w14:paraId="2DCF0979" w14:textId="77777777" w:rsidR="00F871EB" w:rsidRPr="004C0E61" w:rsidRDefault="00F871EB" w:rsidP="00F871EB">
      <w:pPr>
        <w:spacing w:after="0" w:line="276" w:lineRule="auto"/>
        <w:ind w:right="0"/>
        <w:rPr>
          <w:rFonts w:ascii="ITC Avant Garde" w:hAnsi="ITC Avant Garde"/>
          <w:b/>
          <w:color w:val="auto"/>
          <w:u w:val="single"/>
        </w:rPr>
      </w:pPr>
    </w:p>
    <w:p w14:paraId="7AAB39D3" w14:textId="77777777" w:rsidR="00F871EB" w:rsidRPr="004C0E61" w:rsidRDefault="00F871EB" w:rsidP="00F871EB">
      <w:pPr>
        <w:widowControl w:val="0"/>
        <w:autoSpaceDE w:val="0"/>
        <w:autoSpaceDN w:val="0"/>
        <w:adjustRightInd w:val="0"/>
        <w:spacing w:after="0" w:line="240" w:lineRule="auto"/>
        <w:ind w:left="0" w:right="0" w:firstLine="0"/>
        <w:rPr>
          <w:rFonts w:ascii="ITC Avant Garde" w:hAnsi="ITC Avant Garde"/>
          <w:color w:val="auto"/>
        </w:rPr>
      </w:pPr>
      <w:r w:rsidRPr="004C0E61">
        <w:rPr>
          <w:rFonts w:ascii="ITC Avant Garde" w:hAnsi="ITC Avant Garde"/>
          <w:color w:val="auto"/>
        </w:rPr>
        <w:t>El concesionario solicita la publicación de las tarifas de la Oferta.</w:t>
      </w:r>
    </w:p>
    <w:p w14:paraId="15D64FD0" w14:textId="77777777" w:rsidR="00F871EB" w:rsidRPr="004C0E61" w:rsidRDefault="00F871EB" w:rsidP="00F871EB">
      <w:pPr>
        <w:widowControl w:val="0"/>
        <w:autoSpaceDE w:val="0"/>
        <w:autoSpaceDN w:val="0"/>
        <w:adjustRightInd w:val="0"/>
        <w:spacing w:after="0" w:line="240" w:lineRule="auto"/>
        <w:ind w:left="0" w:right="0" w:firstLine="0"/>
        <w:rPr>
          <w:rFonts w:ascii="ITC Avant Garde" w:eastAsiaTheme="minorHAnsi" w:hAnsi="ITC Avant Garde" w:cs="Times"/>
          <w:color w:val="auto"/>
          <w:lang w:val="es-ES" w:eastAsia="en-US"/>
        </w:rPr>
      </w:pPr>
    </w:p>
    <w:p w14:paraId="59C0914A"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4B929C99" w14:textId="77777777" w:rsidR="004777AA" w:rsidRPr="004C0E61" w:rsidRDefault="004777AA" w:rsidP="00F871EB">
      <w:pPr>
        <w:widowControl w:val="0"/>
        <w:autoSpaceDE w:val="0"/>
        <w:autoSpaceDN w:val="0"/>
        <w:adjustRightInd w:val="0"/>
        <w:spacing w:after="0" w:line="240" w:lineRule="auto"/>
        <w:ind w:left="0" w:right="0" w:firstLine="0"/>
        <w:rPr>
          <w:rFonts w:ascii="ITC Avant Garde" w:eastAsiaTheme="minorHAnsi" w:hAnsi="ITC Avant Garde" w:cs="Times"/>
          <w:color w:val="auto"/>
          <w:lang w:val="es-ES" w:eastAsia="en-US"/>
        </w:rPr>
      </w:pPr>
    </w:p>
    <w:p w14:paraId="528E75D1" w14:textId="77777777" w:rsidR="00F871EB" w:rsidRPr="004C0E61" w:rsidRDefault="00F871EB" w:rsidP="00F871EB">
      <w:pPr>
        <w:spacing w:after="0" w:line="276" w:lineRule="auto"/>
        <w:ind w:right="0"/>
        <w:rPr>
          <w:rFonts w:ascii="ITC Avant Garde" w:hAnsi="ITC Avant Garde"/>
          <w:color w:val="auto"/>
        </w:rPr>
      </w:pPr>
      <w:r w:rsidRPr="004C0E61">
        <w:rPr>
          <w:rFonts w:ascii="ITC Avant Garde" w:hAnsi="ITC Avant Garde"/>
          <w:color w:val="auto"/>
        </w:rPr>
        <w:t xml:space="preserve">Las tarifas se encuentran contenidas en el Anexo A de la Oferta de Referencia. Sin embargo, los concesionarios podrán negociar nuevas tarifas independiente de las establecidas en la Oferta de Referencia. En caso de desacuerdo, el Instituto </w:t>
      </w:r>
      <w:r w:rsidRPr="004C0E61">
        <w:rPr>
          <w:rFonts w:ascii="ITC Avant Garde" w:hAnsi="ITC Avant Garde"/>
          <w:color w:val="auto"/>
        </w:rPr>
        <w:lastRenderedPageBreak/>
        <w:t>determinará las tarifas tal como lo establece la medida Sexagésima</w:t>
      </w:r>
      <w:r w:rsidR="006D377A" w:rsidRPr="004C0E61">
        <w:rPr>
          <w:rFonts w:ascii="ITC Avant Garde" w:hAnsi="ITC Avant Garde"/>
          <w:color w:val="auto"/>
        </w:rPr>
        <w:t xml:space="preserve"> Segunda</w:t>
      </w:r>
      <w:r w:rsidRPr="004C0E61">
        <w:rPr>
          <w:rFonts w:ascii="ITC Avant Garde" w:hAnsi="ITC Avant Garde"/>
          <w:color w:val="auto"/>
        </w:rPr>
        <w:t xml:space="preserve"> de las Medidas M</w:t>
      </w:r>
      <w:r w:rsidR="00890C4D" w:rsidRPr="004C0E61">
        <w:rPr>
          <w:rFonts w:ascii="ITC Avant Garde" w:hAnsi="ITC Avant Garde"/>
          <w:color w:val="auto"/>
        </w:rPr>
        <w:t xml:space="preserve">óviles. </w:t>
      </w:r>
    </w:p>
    <w:p w14:paraId="3E4AC3C5" w14:textId="77777777" w:rsidR="00F871EB" w:rsidRPr="004C0E61" w:rsidRDefault="00F871EB" w:rsidP="006B42B6">
      <w:pPr>
        <w:spacing w:line="240" w:lineRule="auto"/>
        <w:rPr>
          <w:color w:val="auto"/>
        </w:rPr>
      </w:pPr>
    </w:p>
    <w:p w14:paraId="5545252C" w14:textId="77777777" w:rsidR="00696D1C" w:rsidRPr="004C0E61" w:rsidRDefault="00696D1C" w:rsidP="006B42B6">
      <w:pPr>
        <w:pStyle w:val="Ttulo2"/>
        <w:spacing w:before="0" w:line="240" w:lineRule="auto"/>
        <w:ind w:left="0" w:right="0" w:firstLine="0"/>
        <w:rPr>
          <w:lang w:val="es-ES_tradnl"/>
        </w:rPr>
      </w:pPr>
      <w:r w:rsidRPr="004C0E61">
        <w:rPr>
          <w:lang w:val="es-ES_tradnl"/>
        </w:rPr>
        <w:t xml:space="preserve">Seguridad y Justicia </w:t>
      </w:r>
    </w:p>
    <w:p w14:paraId="58AFE332" w14:textId="77777777" w:rsidR="00696D1C" w:rsidRPr="004C0E61" w:rsidRDefault="00696D1C" w:rsidP="006B42B6">
      <w:pPr>
        <w:spacing w:line="240" w:lineRule="auto"/>
        <w:rPr>
          <w:color w:val="auto"/>
          <w:lang w:val="es-ES_tradnl"/>
        </w:rPr>
      </w:pPr>
    </w:p>
    <w:p w14:paraId="6EABE9AD" w14:textId="77777777" w:rsidR="00696D1C" w:rsidRPr="004C0E61" w:rsidRDefault="00696D1C" w:rsidP="006B42B6">
      <w:pPr>
        <w:spacing w:line="240" w:lineRule="auto"/>
        <w:rPr>
          <w:rFonts w:ascii="ITC Avant Garde" w:hAnsi="ITC Avant Garde"/>
          <w:b/>
          <w:color w:val="auto"/>
        </w:rPr>
      </w:pPr>
      <w:r w:rsidRPr="004C0E61">
        <w:rPr>
          <w:rFonts w:ascii="ITC Avant Garde" w:hAnsi="ITC Avant Garde"/>
          <w:b/>
          <w:color w:val="auto"/>
        </w:rPr>
        <w:t>MAXCOM</w:t>
      </w:r>
    </w:p>
    <w:p w14:paraId="54307CFF" w14:textId="77777777" w:rsidR="00696D1C" w:rsidRPr="004C0E61" w:rsidRDefault="00696D1C" w:rsidP="006B42B6">
      <w:pPr>
        <w:spacing w:line="240" w:lineRule="auto"/>
        <w:rPr>
          <w:color w:val="auto"/>
          <w:lang w:val="es-ES_tradnl"/>
        </w:rPr>
      </w:pPr>
    </w:p>
    <w:p w14:paraId="633812E2" w14:textId="77777777" w:rsidR="00696D1C" w:rsidRPr="004C0E61" w:rsidRDefault="00696D1C" w:rsidP="006B42B6">
      <w:pPr>
        <w:spacing w:line="240" w:lineRule="auto"/>
        <w:rPr>
          <w:rFonts w:ascii="ITC Avant Garde" w:hAnsi="ITC Avant Garde"/>
          <w:color w:val="auto"/>
        </w:rPr>
      </w:pPr>
      <w:r w:rsidRPr="004C0E61">
        <w:rPr>
          <w:rFonts w:ascii="ITC Avant Garde" w:hAnsi="ITC Avant Garde"/>
          <w:color w:val="auto"/>
        </w:rPr>
        <w:t xml:space="preserve">Se debe de contemplar dentro de la OR de OMV las obligaciones correspondientes a los Lineamientos de Colaboración en Materia de Seguridad y Justicia publicados </w:t>
      </w:r>
      <w:r w:rsidR="00473EA0" w:rsidRPr="004C0E61">
        <w:rPr>
          <w:rFonts w:ascii="ITC Avant Garde" w:hAnsi="ITC Avant Garde"/>
          <w:color w:val="auto"/>
        </w:rPr>
        <w:t>en el DO</w:t>
      </w:r>
      <w:r w:rsidRPr="004C0E61">
        <w:rPr>
          <w:rFonts w:ascii="ITC Avant Garde" w:hAnsi="ITC Avant Garde"/>
          <w:color w:val="auto"/>
        </w:rPr>
        <w:t>F del 2 de diciembre de 2015, a efecto de que el OMV pueda requerir para el desahogo de requerimientos de autoridades, relativos a la localización geográfica en tiempo real, así como la intervención de llamadas móviles. Asimismo, se</w:t>
      </w:r>
      <w:r w:rsidR="000110ED" w:rsidRPr="004C0E61">
        <w:rPr>
          <w:rFonts w:ascii="ITC Avant Garde" w:hAnsi="ITC Avant Garde"/>
          <w:color w:val="auto"/>
        </w:rPr>
        <w:t xml:space="preserve"> tiene que incluir</w:t>
      </w:r>
      <w:r w:rsidRPr="004C0E61">
        <w:rPr>
          <w:rFonts w:ascii="ITC Avant Garde" w:hAnsi="ITC Avant Garde"/>
          <w:color w:val="auto"/>
        </w:rPr>
        <w:t xml:space="preserve"> la obligación por parte del AEP de desarrollar mecanismos necesarios para que los OMV puedan contar con la información necesaria y de esa manera dar cumplimiento a sus obligaciones que derivan de los lineamientos de colaboración en materia de seguridad y justicia</w:t>
      </w:r>
      <w:r w:rsidR="000110ED" w:rsidRPr="004C0E61">
        <w:rPr>
          <w:rFonts w:ascii="ITC Avant Garde" w:hAnsi="ITC Avant Garde"/>
          <w:color w:val="auto"/>
        </w:rPr>
        <w:t>.</w:t>
      </w:r>
    </w:p>
    <w:p w14:paraId="7939568B" w14:textId="77777777" w:rsidR="000110ED" w:rsidRPr="004C0E61" w:rsidRDefault="000110ED" w:rsidP="006B42B6">
      <w:pPr>
        <w:spacing w:line="240" w:lineRule="auto"/>
        <w:rPr>
          <w:color w:val="auto"/>
        </w:rPr>
      </w:pPr>
    </w:p>
    <w:p w14:paraId="27BA08A9" w14:textId="77777777" w:rsidR="000110ED" w:rsidRPr="004C0E61" w:rsidRDefault="000110ED" w:rsidP="006B42B6">
      <w:pPr>
        <w:spacing w:line="240" w:lineRule="auto"/>
        <w:rPr>
          <w:rFonts w:ascii="ITC Avant Garde" w:hAnsi="ITC Avant Garde"/>
          <w:b/>
          <w:color w:val="auto"/>
        </w:rPr>
      </w:pPr>
      <w:r w:rsidRPr="004C0E61">
        <w:rPr>
          <w:rFonts w:ascii="ITC Avant Garde" w:hAnsi="ITC Avant Garde"/>
          <w:b/>
          <w:color w:val="auto"/>
        </w:rPr>
        <w:t>CANIETI</w:t>
      </w:r>
    </w:p>
    <w:p w14:paraId="26EB001B" w14:textId="77777777" w:rsidR="000110ED" w:rsidRPr="004C0E61" w:rsidRDefault="000110ED" w:rsidP="006B42B6">
      <w:pPr>
        <w:spacing w:line="240" w:lineRule="auto"/>
        <w:rPr>
          <w:b/>
          <w:color w:val="auto"/>
          <w:lang w:val="es-ES_tradnl"/>
        </w:rPr>
      </w:pPr>
    </w:p>
    <w:p w14:paraId="206FD4F1" w14:textId="77777777" w:rsidR="000110ED" w:rsidRPr="004C0E61" w:rsidRDefault="000110ED" w:rsidP="006B42B6">
      <w:pPr>
        <w:spacing w:line="240" w:lineRule="auto"/>
        <w:rPr>
          <w:rFonts w:ascii="ITC Avant Garde" w:hAnsi="ITC Avant Garde"/>
          <w:color w:val="auto"/>
        </w:rPr>
      </w:pPr>
      <w:r w:rsidRPr="004C0E61">
        <w:rPr>
          <w:rFonts w:ascii="ITC Avant Garde" w:hAnsi="ITC Avant Garde"/>
          <w:color w:val="auto"/>
        </w:rPr>
        <w:t>Considera que el AEP debe incorporar en la oferta de referencia un anexo detallado de condiciones</w:t>
      </w:r>
      <w:r w:rsidR="0094593A" w:rsidRPr="004C0E61">
        <w:rPr>
          <w:rFonts w:ascii="ITC Avant Garde" w:hAnsi="ITC Avant Garde"/>
          <w:color w:val="auto"/>
        </w:rPr>
        <w:t xml:space="preserve"> y tarifas para el tema de c</w:t>
      </w:r>
      <w:r w:rsidRPr="004C0E61">
        <w:rPr>
          <w:rFonts w:ascii="ITC Avant Garde" w:hAnsi="ITC Avant Garde"/>
          <w:color w:val="auto"/>
        </w:rPr>
        <w:t>olaboración con la justicia, ya que por ser un tema de interés público no debe quedar sujeto a interpretación ni a cobros injustificados y excesivos.</w:t>
      </w:r>
    </w:p>
    <w:p w14:paraId="7D48DFD0" w14:textId="77777777" w:rsidR="000110ED" w:rsidRPr="004C0E61" w:rsidRDefault="000110ED" w:rsidP="006B42B6">
      <w:pPr>
        <w:spacing w:line="240" w:lineRule="auto"/>
        <w:rPr>
          <w:b/>
          <w:color w:val="auto"/>
          <w:lang w:val="es-ES_tradnl"/>
        </w:rPr>
      </w:pPr>
    </w:p>
    <w:p w14:paraId="6FBF2C97" w14:textId="77777777" w:rsidR="003D0560" w:rsidRPr="004C0E61" w:rsidRDefault="006B42B6" w:rsidP="006B42B6">
      <w:pPr>
        <w:spacing w:line="240" w:lineRule="auto"/>
        <w:rPr>
          <w:rFonts w:ascii="ITC Avant Garde" w:hAnsi="ITC Avant Garde"/>
          <w:b/>
          <w:color w:val="auto"/>
        </w:rPr>
      </w:pPr>
      <w:r w:rsidRPr="004C0E61">
        <w:rPr>
          <w:rFonts w:ascii="ITC Avant Garde" w:hAnsi="ITC Avant Garde"/>
          <w:b/>
          <w:color w:val="auto"/>
        </w:rPr>
        <w:t>AXTEL</w:t>
      </w:r>
    </w:p>
    <w:p w14:paraId="141E8AC7" w14:textId="77777777" w:rsidR="006B42B6" w:rsidRPr="004C0E61" w:rsidRDefault="006B42B6" w:rsidP="006B42B6">
      <w:pPr>
        <w:spacing w:line="240" w:lineRule="auto"/>
        <w:rPr>
          <w:b/>
          <w:color w:val="auto"/>
          <w:lang w:val="es-ES_tradnl"/>
        </w:rPr>
      </w:pPr>
    </w:p>
    <w:p w14:paraId="72BEB9C0" w14:textId="77777777" w:rsidR="006B42B6" w:rsidRPr="004C0E61" w:rsidRDefault="006B42B6" w:rsidP="006B42B6">
      <w:pPr>
        <w:spacing w:line="240" w:lineRule="auto"/>
        <w:rPr>
          <w:rFonts w:ascii="ITC Avant Garde" w:hAnsi="ITC Avant Garde"/>
          <w:color w:val="auto"/>
        </w:rPr>
      </w:pPr>
      <w:r w:rsidRPr="004C0E61">
        <w:rPr>
          <w:rFonts w:ascii="ITC Avant Garde" w:hAnsi="ITC Avant Garde"/>
          <w:color w:val="auto"/>
        </w:rPr>
        <w:t xml:space="preserve">Señala que es necesario que el AEP establezca procedimientos, condiciones y cobros </w:t>
      </w:r>
      <w:r w:rsidR="0086796F" w:rsidRPr="004C0E61">
        <w:rPr>
          <w:rFonts w:ascii="ITC Avant Garde" w:hAnsi="ITC Avant Garde"/>
          <w:color w:val="auto"/>
        </w:rPr>
        <w:t>específicos por el servicio de c</w:t>
      </w:r>
      <w:r w:rsidRPr="004C0E61">
        <w:rPr>
          <w:rFonts w:ascii="ITC Avant Garde" w:hAnsi="ITC Avant Garde"/>
          <w:color w:val="auto"/>
        </w:rPr>
        <w:t>olaboración con la Justicia, que estén sujetos a revisión del Instituto, en lo particular se requiere que el AEP, incluya un Anexo con la descripción del servicio, localización e intercepción de llamadas, responsabilidades de las partes por tipo de operador móvil virtual, así como las tarifas aplicables para la prestación del servicio.</w:t>
      </w:r>
    </w:p>
    <w:p w14:paraId="19E8E334" w14:textId="77777777" w:rsidR="006B42B6" w:rsidRPr="004C0E61" w:rsidRDefault="006B42B6" w:rsidP="006B42B6">
      <w:pPr>
        <w:spacing w:line="240" w:lineRule="auto"/>
        <w:rPr>
          <w:color w:val="auto"/>
        </w:rPr>
      </w:pPr>
    </w:p>
    <w:p w14:paraId="1660FD76"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21E85ADB" w14:textId="77777777" w:rsidR="004777AA" w:rsidRPr="004C0E61" w:rsidRDefault="004777AA" w:rsidP="006B42B6">
      <w:pPr>
        <w:spacing w:line="240" w:lineRule="auto"/>
        <w:rPr>
          <w:rFonts w:ascii="ITC Avant Garde" w:hAnsi="ITC Avant Garde"/>
          <w:color w:val="auto"/>
          <w:lang w:val="es-ES_tradnl"/>
        </w:rPr>
      </w:pPr>
    </w:p>
    <w:p w14:paraId="69F245DE" w14:textId="77777777" w:rsidR="006B42B6" w:rsidRPr="004C0E61" w:rsidRDefault="006B42B6" w:rsidP="006B42B6">
      <w:pPr>
        <w:spacing w:line="240" w:lineRule="auto"/>
        <w:rPr>
          <w:rFonts w:ascii="ITC Avant Garde" w:hAnsi="ITC Avant Garde"/>
          <w:color w:val="auto"/>
          <w:lang w:val="es-ES_tradnl"/>
        </w:rPr>
      </w:pPr>
      <w:r w:rsidRPr="004C0E61">
        <w:rPr>
          <w:rFonts w:ascii="ITC Avant Garde" w:hAnsi="ITC Avant Garde"/>
          <w:color w:val="auto"/>
          <w:lang w:val="es-ES_tradnl"/>
        </w:rPr>
        <w:t xml:space="preserve">En atención a este tema el Instituto determinó introducir en el Convenio un nuevo numeral: </w:t>
      </w:r>
    </w:p>
    <w:p w14:paraId="0E6F4C57" w14:textId="77777777" w:rsidR="006B42B6" w:rsidRPr="004C0E61" w:rsidRDefault="006B42B6" w:rsidP="006B42B6">
      <w:pPr>
        <w:spacing w:line="240" w:lineRule="auto"/>
        <w:rPr>
          <w:rFonts w:ascii="ITC Avant Garde" w:hAnsi="ITC Avant Garde" w:cs="Arial"/>
          <w:b/>
          <w:color w:val="auto"/>
          <w:lang w:val="es-ES_tradnl"/>
        </w:rPr>
      </w:pPr>
    </w:p>
    <w:p w14:paraId="5ED04E4A" w14:textId="77777777" w:rsidR="006B42B6" w:rsidRPr="004C0E61" w:rsidRDefault="008B659C" w:rsidP="008B659C">
      <w:pPr>
        <w:spacing w:line="240" w:lineRule="auto"/>
        <w:ind w:left="567" w:right="616"/>
        <w:rPr>
          <w:rFonts w:ascii="ITC Avant Garde" w:hAnsi="ITC Avant Garde" w:cs="Arial"/>
          <w:i/>
          <w:color w:val="auto"/>
          <w:sz w:val="18"/>
          <w:szCs w:val="18"/>
        </w:rPr>
      </w:pPr>
      <w:r w:rsidRPr="004C0E61">
        <w:rPr>
          <w:rFonts w:ascii="ITC Avant Garde" w:hAnsi="ITC Avant Garde" w:cs="Arial"/>
          <w:b/>
          <w:i/>
          <w:color w:val="auto"/>
          <w:sz w:val="18"/>
          <w:szCs w:val="18"/>
          <w:lang w:val="es-ES_tradnl"/>
        </w:rPr>
        <w:t>“</w:t>
      </w:r>
      <w:r w:rsidR="006B42B6" w:rsidRPr="004C0E61">
        <w:rPr>
          <w:rFonts w:ascii="ITC Avant Garde" w:hAnsi="ITC Avant Garde" w:cs="Arial"/>
          <w:b/>
          <w:i/>
          <w:color w:val="auto"/>
          <w:sz w:val="18"/>
          <w:szCs w:val="18"/>
          <w:lang w:val="es-ES_tradnl"/>
        </w:rPr>
        <w:t>5.1.9</w:t>
      </w:r>
      <w:r w:rsidR="006B42B6" w:rsidRPr="004C0E61">
        <w:rPr>
          <w:rFonts w:ascii="ITC Avant Garde" w:hAnsi="ITC Avant Garde" w:cs="Arial"/>
          <w:i/>
          <w:color w:val="auto"/>
          <w:sz w:val="18"/>
          <w:szCs w:val="18"/>
          <w:lang w:val="es-ES_tradnl"/>
        </w:rPr>
        <w:t xml:space="preserve">  En términos del artículo 18 fracción XVIII de los Lineamientos de OMV </w:t>
      </w:r>
      <w:r w:rsidR="006B42B6" w:rsidRPr="004C0E61">
        <w:rPr>
          <w:rFonts w:ascii="ITC Avant Garde" w:hAnsi="ITC Avant Garde" w:cs="Arial"/>
          <w:i/>
          <w:color w:val="auto"/>
          <w:sz w:val="18"/>
          <w:szCs w:val="18"/>
          <w:shd w:val="clear" w:color="auto" w:fill="FFFFFF"/>
        </w:rPr>
        <w:t>en caso de que el OMV no cuente con la infraestructura y los medios necesarios para dar cumplimiento a las disposiciones administrativas de carácter general respecto a la colaboración con las instancias de seguridad, procuración y administración de justicia incluyendo</w:t>
      </w:r>
      <w:r w:rsidR="006B42B6" w:rsidRPr="004C0E61">
        <w:rPr>
          <w:rFonts w:ascii="ITC Avant Garde" w:hAnsi="ITC Avant Garde" w:cs="Arial"/>
          <w:i/>
          <w:color w:val="auto"/>
          <w:sz w:val="18"/>
          <w:szCs w:val="18"/>
          <w:lang w:val="es-ES_tradnl"/>
        </w:rPr>
        <w:t xml:space="preserve"> los Lineamientos de Seguridad </w:t>
      </w:r>
      <w:r w:rsidR="006B42B6" w:rsidRPr="004C0E61">
        <w:rPr>
          <w:rFonts w:ascii="ITC Avant Garde" w:hAnsi="ITC Avant Garde" w:cs="Arial"/>
          <w:i/>
          <w:color w:val="auto"/>
          <w:sz w:val="18"/>
          <w:szCs w:val="18"/>
          <w:shd w:val="clear" w:color="auto" w:fill="FFFFFF"/>
        </w:rPr>
        <w:t xml:space="preserve">y demás normatividad aplicable, Telcel y el OMV deberán establecer los mecanismos para dar cumplimiento a dichas disposiciones, dentro de un plazo que no exceda los 60 (sesenta) días hábiles siguientes a la firma de este Convenio. Ese acuerdo entre dichas partes deberá considerar el esquema de OMV de que se trate, pudiendo ser que en el caso de OMV revendedor </w:t>
      </w:r>
      <w:r w:rsidR="006B42B6" w:rsidRPr="004C0E61">
        <w:rPr>
          <w:rFonts w:ascii="ITC Avant Garde" w:hAnsi="ITC Avant Garde" w:cs="Arial"/>
          <w:i/>
          <w:color w:val="auto"/>
          <w:sz w:val="18"/>
          <w:szCs w:val="18"/>
          <w:lang w:val="es-ES_tradnl"/>
        </w:rPr>
        <w:t xml:space="preserve">Telcel proporcione al OMV toda la información respecto de la localización geográfica en tiempo real, y el registro y control de comunicaciones que se realicen desde </w:t>
      </w:r>
      <w:r w:rsidR="006B42B6" w:rsidRPr="004C0E61">
        <w:rPr>
          <w:rFonts w:ascii="ITC Avant Garde" w:hAnsi="ITC Avant Garde" w:cs="Arial"/>
          <w:i/>
          <w:color w:val="auto"/>
          <w:sz w:val="18"/>
          <w:szCs w:val="18"/>
          <w:lang w:val="es-ES_tradnl"/>
        </w:rPr>
        <w:lastRenderedPageBreak/>
        <w:t xml:space="preserve">cualquier tipo de línea, cuando </w:t>
      </w:r>
      <w:r w:rsidR="006B42B6" w:rsidRPr="004C0E61">
        <w:rPr>
          <w:rFonts w:ascii="ITC Avant Garde" w:hAnsi="ITC Avant Garde" w:cs="ITC Avant Garde"/>
          <w:i/>
          <w:color w:val="auto"/>
          <w:sz w:val="18"/>
          <w:szCs w:val="18"/>
          <w:lang w:val="es-ES_tradnl"/>
        </w:rPr>
        <w:t>é</w:t>
      </w:r>
      <w:r w:rsidR="006B42B6" w:rsidRPr="004C0E61">
        <w:rPr>
          <w:rFonts w:ascii="ITC Avant Garde" w:hAnsi="ITC Avant Garde" w:cs="Arial"/>
          <w:i/>
          <w:color w:val="auto"/>
          <w:sz w:val="18"/>
          <w:szCs w:val="18"/>
          <w:lang w:val="es-ES_tradnl"/>
        </w:rPr>
        <w:t xml:space="preserve">stas se generen por un Usuario del OMV, y en el caso de OMV Completo </w:t>
      </w:r>
      <w:r w:rsidR="006B42B6" w:rsidRPr="004C0E61">
        <w:rPr>
          <w:rFonts w:ascii="ITC Avant Garde" w:hAnsi="ITC Avant Garde" w:cs="Arial"/>
          <w:i/>
          <w:color w:val="auto"/>
          <w:sz w:val="18"/>
          <w:szCs w:val="18"/>
          <w:shd w:val="clear" w:color="auto" w:fill="FFFFFF"/>
        </w:rPr>
        <w:t>Telcel</w:t>
      </w:r>
      <w:r w:rsidR="006B42B6" w:rsidRPr="004C0E61">
        <w:rPr>
          <w:rFonts w:ascii="ITC Avant Garde" w:hAnsi="ITC Avant Garde" w:cs="Arial"/>
          <w:i/>
          <w:color w:val="auto"/>
          <w:sz w:val="18"/>
          <w:szCs w:val="18"/>
        </w:rPr>
        <w:t xml:space="preserve"> señale las facilidades técnicas que proporcionará al OMV para que dé cumplimiento con </w:t>
      </w:r>
      <w:r w:rsidR="006B42B6" w:rsidRPr="004C0E61">
        <w:rPr>
          <w:rFonts w:ascii="ITC Avant Garde" w:hAnsi="ITC Avant Garde" w:cs="Arial"/>
          <w:i/>
          <w:color w:val="auto"/>
          <w:sz w:val="18"/>
          <w:szCs w:val="18"/>
          <w:shd w:val="clear" w:color="auto" w:fill="FFFFFF"/>
        </w:rPr>
        <w:t>las instancias de seguridad, procuración y administración de justicia incluyendo</w:t>
      </w:r>
      <w:r w:rsidR="006B42B6" w:rsidRPr="004C0E61">
        <w:rPr>
          <w:rFonts w:ascii="ITC Avant Garde" w:hAnsi="ITC Avant Garde" w:cs="Arial"/>
          <w:i/>
          <w:color w:val="auto"/>
          <w:sz w:val="18"/>
          <w:szCs w:val="18"/>
          <w:lang w:val="es-ES_tradnl"/>
        </w:rPr>
        <w:t xml:space="preserve"> los Lineamientos de Seguridad, los costos que se generen por el uso de la plataforma, </w:t>
      </w:r>
      <w:r w:rsidR="006B42B6" w:rsidRPr="004C0E61">
        <w:rPr>
          <w:rFonts w:ascii="ITC Avant Garde" w:hAnsi="ITC Avant Garde" w:cs="Arial"/>
          <w:i/>
          <w:color w:val="auto"/>
          <w:sz w:val="18"/>
          <w:szCs w:val="18"/>
        </w:rPr>
        <w:t>serán a cargo del OMV.</w:t>
      </w:r>
    </w:p>
    <w:p w14:paraId="78585EEC" w14:textId="77777777" w:rsidR="006B42B6" w:rsidRPr="004C0E61" w:rsidRDefault="006B42B6" w:rsidP="008B659C">
      <w:pPr>
        <w:spacing w:line="240" w:lineRule="auto"/>
        <w:ind w:left="567" w:right="616"/>
        <w:rPr>
          <w:rFonts w:ascii="ITC Avant Garde" w:hAnsi="ITC Avant Garde" w:cs="Arial"/>
          <w:i/>
          <w:color w:val="auto"/>
          <w:sz w:val="18"/>
          <w:szCs w:val="18"/>
        </w:rPr>
      </w:pPr>
    </w:p>
    <w:p w14:paraId="713E6F1B" w14:textId="77777777" w:rsidR="006B42B6" w:rsidRPr="004C0E61" w:rsidRDefault="006B42B6" w:rsidP="008B659C">
      <w:pPr>
        <w:spacing w:line="240" w:lineRule="auto"/>
        <w:ind w:left="567" w:right="616"/>
        <w:rPr>
          <w:rFonts w:ascii="ITC Avant Garde" w:hAnsi="ITC Avant Garde" w:cs="Arial"/>
          <w:i/>
          <w:color w:val="auto"/>
          <w:sz w:val="18"/>
          <w:szCs w:val="18"/>
        </w:rPr>
      </w:pPr>
      <w:r w:rsidRPr="004C0E61">
        <w:rPr>
          <w:rFonts w:ascii="ITC Avant Garde" w:hAnsi="ITC Avant Garde" w:cs="Arial"/>
          <w:i/>
          <w:color w:val="auto"/>
          <w:sz w:val="18"/>
          <w:szCs w:val="18"/>
        </w:rPr>
        <w:t>El OMV se obliga al pago de cualquier implementación adicional que requiera para el cumplimiento de sus obligaciones en materia de seguridad y justicia.</w:t>
      </w:r>
      <w:r w:rsidR="008B659C" w:rsidRPr="004C0E61">
        <w:rPr>
          <w:rFonts w:ascii="ITC Avant Garde" w:hAnsi="ITC Avant Garde" w:cs="Arial"/>
          <w:i/>
          <w:color w:val="auto"/>
          <w:sz w:val="18"/>
          <w:szCs w:val="18"/>
        </w:rPr>
        <w:t>”</w:t>
      </w:r>
    </w:p>
    <w:p w14:paraId="033943E4" w14:textId="77777777" w:rsidR="006B42B6" w:rsidRPr="004C0E61" w:rsidRDefault="006B42B6" w:rsidP="006B42B6">
      <w:pPr>
        <w:spacing w:line="240" w:lineRule="auto"/>
        <w:rPr>
          <w:rFonts w:ascii="ITC Avant Garde" w:hAnsi="ITC Avant Garde" w:cs="Arial"/>
          <w:color w:val="auto"/>
        </w:rPr>
      </w:pPr>
    </w:p>
    <w:p w14:paraId="46EE36A7" w14:textId="77777777" w:rsidR="003D0560" w:rsidRPr="004C0E61" w:rsidRDefault="009856CE" w:rsidP="006B42B6">
      <w:pPr>
        <w:pStyle w:val="Ttulo2"/>
        <w:spacing w:before="0" w:line="240" w:lineRule="auto"/>
        <w:ind w:left="0" w:right="0" w:firstLine="0"/>
        <w:rPr>
          <w:lang w:val="es-ES_tradnl"/>
        </w:rPr>
      </w:pPr>
      <w:r w:rsidRPr="004C0E61">
        <w:rPr>
          <w:lang w:val="es-ES_tradnl"/>
        </w:rPr>
        <w:t>Comentarios Generales</w:t>
      </w:r>
    </w:p>
    <w:p w14:paraId="3BB380AF" w14:textId="77777777" w:rsidR="00142867" w:rsidRPr="004C0E61" w:rsidRDefault="00142867" w:rsidP="006B42B6">
      <w:pPr>
        <w:spacing w:line="240" w:lineRule="auto"/>
        <w:rPr>
          <w:color w:val="auto"/>
          <w:lang w:val="es-ES_tradnl"/>
        </w:rPr>
      </w:pPr>
    </w:p>
    <w:p w14:paraId="705C8626" w14:textId="77777777" w:rsidR="00142867" w:rsidRPr="004C0E61" w:rsidRDefault="00142867" w:rsidP="006B42B6">
      <w:pPr>
        <w:spacing w:line="240" w:lineRule="auto"/>
        <w:rPr>
          <w:rFonts w:ascii="ITC Avant Garde" w:hAnsi="ITC Avant Garde"/>
          <w:b/>
          <w:color w:val="auto"/>
        </w:rPr>
      </w:pPr>
      <w:r w:rsidRPr="004C0E61">
        <w:rPr>
          <w:rFonts w:ascii="ITC Avant Garde" w:hAnsi="ITC Avant Garde"/>
          <w:b/>
          <w:color w:val="auto"/>
        </w:rPr>
        <w:t>MAXCOM</w:t>
      </w:r>
    </w:p>
    <w:p w14:paraId="28935212" w14:textId="77777777" w:rsidR="009856CE" w:rsidRPr="004C0E61" w:rsidRDefault="009856CE" w:rsidP="006B42B6">
      <w:pPr>
        <w:spacing w:line="240" w:lineRule="auto"/>
        <w:rPr>
          <w:color w:val="auto"/>
          <w:lang w:val="es-ES_tradnl"/>
        </w:rPr>
      </w:pPr>
    </w:p>
    <w:p w14:paraId="36C05687" w14:textId="4BE48130" w:rsidR="009856CE" w:rsidRPr="004C0E61" w:rsidRDefault="00142867" w:rsidP="006B42B6">
      <w:pPr>
        <w:spacing w:line="240" w:lineRule="auto"/>
        <w:rPr>
          <w:rFonts w:ascii="ITC Avant Garde" w:hAnsi="ITC Avant Garde"/>
          <w:color w:val="auto"/>
        </w:rPr>
      </w:pPr>
      <w:r w:rsidRPr="004C0E61">
        <w:rPr>
          <w:rFonts w:ascii="ITC Avant Garde" w:hAnsi="ITC Avant Garde"/>
          <w:color w:val="auto"/>
        </w:rPr>
        <w:t>La Oferta</w:t>
      </w:r>
      <w:r w:rsidR="009856CE" w:rsidRPr="004C0E61">
        <w:rPr>
          <w:rFonts w:ascii="ITC Avant Garde" w:hAnsi="ITC Avant Garde"/>
          <w:color w:val="auto"/>
        </w:rPr>
        <w:t xml:space="preserve"> debe de contemplar el escenario de una migración de usuarios del OMV hacia otro operador de red distinto al AEP, ya que un OMV siempre estará velando por la provisión de un servicio de calidad para sus usuarios finales si en un determinado momento este decidiera apoyarse de un operador de red distinto al AEP se debería de contemplar la migración o en el que caso de que Telcel deje de considerarse preponderante</w:t>
      </w:r>
      <w:r w:rsidR="005B35C3" w:rsidRPr="004C0E61">
        <w:rPr>
          <w:rFonts w:ascii="ITC Avant Garde" w:hAnsi="ITC Avant Garde"/>
          <w:color w:val="auto"/>
        </w:rPr>
        <w:t xml:space="preserve"> y propone un </w:t>
      </w:r>
      <w:r w:rsidR="005B35C3" w:rsidRPr="00E5240C">
        <w:rPr>
          <w:rFonts w:ascii="ITC Avant Garde" w:hAnsi="ITC Avant Garde"/>
          <w:color w:val="auto"/>
        </w:rPr>
        <w:t>plan de migración</w:t>
      </w:r>
      <w:r w:rsidR="005B35C3" w:rsidRPr="004C0E61">
        <w:rPr>
          <w:rFonts w:ascii="ITC Avant Garde" w:hAnsi="ITC Avant Garde"/>
          <w:color w:val="auto"/>
        </w:rPr>
        <w:t xml:space="preserve"> a un nuevo operador</w:t>
      </w:r>
      <w:r w:rsidR="009856CE" w:rsidRPr="004C0E61">
        <w:rPr>
          <w:rFonts w:ascii="ITC Avant Garde" w:hAnsi="ITC Avant Garde"/>
          <w:color w:val="auto"/>
        </w:rPr>
        <w:t>.</w:t>
      </w:r>
    </w:p>
    <w:p w14:paraId="0BC458A8" w14:textId="77777777" w:rsidR="00D4558E" w:rsidRPr="004C0E61" w:rsidRDefault="00D4558E" w:rsidP="006B42B6">
      <w:pPr>
        <w:spacing w:line="240" w:lineRule="auto"/>
        <w:rPr>
          <w:color w:val="auto"/>
        </w:rPr>
      </w:pPr>
    </w:p>
    <w:p w14:paraId="0689CFD2" w14:textId="77777777" w:rsidR="004777AA" w:rsidRPr="00CD3E4D" w:rsidRDefault="004777AA" w:rsidP="004777AA">
      <w:pPr>
        <w:spacing w:line="240" w:lineRule="auto"/>
        <w:ind w:left="0" w:firstLine="0"/>
        <w:rPr>
          <w:rFonts w:ascii="ITC Avant Garde" w:hAnsi="ITC Avant Garde"/>
          <w:i/>
          <w:color w:val="auto"/>
        </w:rPr>
      </w:pPr>
      <w:r w:rsidRPr="00CD3E4D">
        <w:rPr>
          <w:rFonts w:ascii="ITC Avant Garde" w:hAnsi="ITC Avant Garde"/>
          <w:i/>
          <w:color w:val="auto"/>
        </w:rPr>
        <w:t>Consideraciones del Instituto</w:t>
      </w:r>
    </w:p>
    <w:p w14:paraId="6FF653E6" w14:textId="77777777" w:rsidR="004777AA" w:rsidRPr="004C0E61" w:rsidRDefault="004777AA" w:rsidP="006B42B6">
      <w:pPr>
        <w:spacing w:line="240" w:lineRule="auto"/>
        <w:rPr>
          <w:color w:val="auto"/>
        </w:rPr>
      </w:pPr>
    </w:p>
    <w:p w14:paraId="57FD89A0" w14:textId="77777777" w:rsidR="000D1CB8" w:rsidRPr="004C0E61" w:rsidRDefault="000D1CB8" w:rsidP="000D1CB8">
      <w:pPr>
        <w:spacing w:line="240" w:lineRule="auto"/>
        <w:rPr>
          <w:rFonts w:ascii="ITC Avant Garde" w:hAnsi="ITC Avant Garde"/>
          <w:color w:val="auto"/>
          <w:lang w:val="es-ES_tradnl"/>
        </w:rPr>
      </w:pPr>
      <w:r w:rsidRPr="004C0E61">
        <w:rPr>
          <w:rFonts w:ascii="ITC Avant Garde" w:hAnsi="ITC Avant Garde"/>
          <w:color w:val="auto"/>
          <w:lang w:val="es-ES_tradnl"/>
        </w:rPr>
        <w:t xml:space="preserve">La Oferta contempla el escenario de migración de usuarios del OMV hacia otro operador, al señalar que en caso que las Partes no lleguen a un acuerdo comercial, las Partes negociarán de buena fe un plazo razonable, en el cual el OMV realizará la portación de sus Usuarios Finales, y liquidará las obligaciones de pago pendientes. </w:t>
      </w:r>
    </w:p>
    <w:p w14:paraId="3495AEB2" w14:textId="77777777" w:rsidR="000D1CB8" w:rsidRPr="004C0E61" w:rsidRDefault="000D1CB8" w:rsidP="006B42B6">
      <w:pPr>
        <w:spacing w:line="240" w:lineRule="auto"/>
        <w:rPr>
          <w:color w:val="auto"/>
        </w:rPr>
      </w:pPr>
    </w:p>
    <w:p w14:paraId="6D5BA7E5" w14:textId="77777777" w:rsidR="00D4558E" w:rsidRPr="004C0E61" w:rsidRDefault="00D4558E" w:rsidP="00D4558E">
      <w:pPr>
        <w:pStyle w:val="Ttulo2"/>
        <w:spacing w:before="0" w:line="240" w:lineRule="auto"/>
        <w:ind w:left="0" w:right="0" w:firstLine="0"/>
        <w:rPr>
          <w:lang w:val="es-ES_tradnl"/>
        </w:rPr>
      </w:pPr>
      <w:r w:rsidRPr="004C0E61">
        <w:rPr>
          <w:lang w:val="es-ES_tradnl"/>
        </w:rPr>
        <w:t xml:space="preserve">Numeral 4 Convenio </w:t>
      </w:r>
    </w:p>
    <w:p w14:paraId="7044F619" w14:textId="77777777" w:rsidR="00D4558E" w:rsidRPr="004C0E61" w:rsidRDefault="00D4558E" w:rsidP="00D4558E">
      <w:pPr>
        <w:spacing w:line="240" w:lineRule="auto"/>
        <w:rPr>
          <w:color w:val="auto"/>
          <w:lang w:val="es-ES_tradnl"/>
        </w:rPr>
      </w:pPr>
    </w:p>
    <w:p w14:paraId="20A20B4E" w14:textId="77777777" w:rsidR="00D4558E" w:rsidRPr="006C294E" w:rsidRDefault="00D4558E" w:rsidP="00D4558E">
      <w:pPr>
        <w:spacing w:after="0" w:line="240" w:lineRule="auto"/>
        <w:ind w:left="0" w:right="0" w:firstLine="0"/>
        <w:rPr>
          <w:rFonts w:ascii="ITC Avant Garde" w:hAnsi="ITC Avant Garde"/>
          <w:b/>
          <w:color w:val="auto"/>
        </w:rPr>
      </w:pPr>
      <w:r w:rsidRPr="004C0E61">
        <w:rPr>
          <w:rFonts w:ascii="ITC Avant Garde" w:hAnsi="ITC Avant Garde"/>
          <w:b/>
          <w:color w:val="auto"/>
        </w:rPr>
        <w:t xml:space="preserve">GRUPO </w:t>
      </w:r>
      <w:r w:rsidRPr="006C294E">
        <w:rPr>
          <w:rFonts w:ascii="ITC Avant Garde" w:hAnsi="ITC Avant Garde"/>
          <w:b/>
          <w:color w:val="auto"/>
        </w:rPr>
        <w:t>TELEVISA</w:t>
      </w:r>
    </w:p>
    <w:p w14:paraId="03986A4F" w14:textId="77777777" w:rsidR="00D4558E" w:rsidRPr="006C294E" w:rsidRDefault="00D4558E" w:rsidP="00D4558E">
      <w:pPr>
        <w:spacing w:line="240" w:lineRule="auto"/>
        <w:rPr>
          <w:color w:val="auto"/>
          <w:lang w:val="es-ES_tradnl"/>
        </w:rPr>
      </w:pPr>
    </w:p>
    <w:p w14:paraId="09330A4E" w14:textId="77777777" w:rsidR="00D4558E" w:rsidRPr="006C294E" w:rsidRDefault="00D4558E" w:rsidP="00590ED8">
      <w:pPr>
        <w:spacing w:line="240" w:lineRule="auto"/>
        <w:rPr>
          <w:rFonts w:ascii="ITC Avant Garde" w:hAnsi="ITC Avant Garde"/>
          <w:color w:val="auto"/>
        </w:rPr>
      </w:pPr>
      <w:r w:rsidRPr="006C294E">
        <w:rPr>
          <w:rFonts w:ascii="ITC Avant Garde" w:hAnsi="ITC Avant Garde"/>
          <w:color w:val="auto"/>
        </w:rPr>
        <w:t xml:space="preserve">Señala que la Oferta y el Convenio se consideran como documentos integrales al que los OMV deben adherirse sin la posibilidad de negociar los términos y condiciones, por lo que, salvo por acuerdo expreso entre las partes, los OMV solicitantes no podrán solicitar cambios o modificaciones a los servicios, términos y condiciones señalados en la Oferta de Referencia, ya que la estructura actual de la Oferta de Referencia del AEP no permite de manera fácil y totalmente transparente una aplicación de los mejores términos y condiciones a todos los concesionarios ligando de manera confusa el convenio a la Oferta de Referencia. </w:t>
      </w:r>
    </w:p>
    <w:p w14:paraId="061F0F42" w14:textId="77777777" w:rsidR="004461C8" w:rsidRPr="006C294E" w:rsidRDefault="004461C8" w:rsidP="00590ED8">
      <w:pPr>
        <w:spacing w:line="240" w:lineRule="auto"/>
        <w:rPr>
          <w:rFonts w:ascii="ITC Avant Garde" w:hAnsi="ITC Avant Garde"/>
          <w:color w:val="auto"/>
        </w:rPr>
      </w:pPr>
    </w:p>
    <w:p w14:paraId="7098FDF0" w14:textId="77777777" w:rsidR="00D4558E" w:rsidRPr="006C294E" w:rsidRDefault="00D4558E" w:rsidP="00590ED8">
      <w:pPr>
        <w:spacing w:line="240" w:lineRule="auto"/>
        <w:rPr>
          <w:rFonts w:ascii="ITC Avant Garde" w:hAnsi="ITC Avant Garde"/>
          <w:color w:val="auto"/>
        </w:rPr>
      </w:pPr>
      <w:r w:rsidRPr="006C294E">
        <w:rPr>
          <w:rFonts w:ascii="ITC Avant Garde" w:hAnsi="ITC Avant Garde"/>
          <w:color w:val="auto"/>
        </w:rPr>
        <w:t>Recomienda separar la Oferta de Referencia del Convenio, ya que ambos documentos tienen objetivos diferentes. Sugiere que el IFT lleve a cabo un proceso de revisión minucioso del Convenio y modifique o elimine aquellas partes que puedan dar al AEP la posibilidad de aplicar condiciones diferentes a diferentes Concesionario Solicitantes (CS) o una puerta de salida para no cumplir con sus obligaciones como AEP, p.ej. si pudiera extinguir el contrato de manera unilateral con un simple preaviso</w:t>
      </w:r>
      <w:r w:rsidR="00C6498A" w:rsidRPr="006C294E">
        <w:rPr>
          <w:rFonts w:ascii="ITC Avant Garde" w:hAnsi="ITC Avant Garde"/>
          <w:color w:val="auto"/>
        </w:rPr>
        <w:t>.</w:t>
      </w:r>
    </w:p>
    <w:p w14:paraId="3852CB69" w14:textId="77777777" w:rsidR="00D4558E" w:rsidRPr="00782CBB" w:rsidRDefault="00D4558E" w:rsidP="00D4558E">
      <w:pPr>
        <w:spacing w:line="240" w:lineRule="auto"/>
        <w:rPr>
          <w:rFonts w:ascii="ITC Avant Garde" w:hAnsi="ITC Avant Garde"/>
          <w:color w:val="auto"/>
        </w:rPr>
      </w:pPr>
    </w:p>
    <w:p w14:paraId="5B525249" w14:textId="77777777" w:rsidR="004777AA" w:rsidRPr="006C294E" w:rsidRDefault="004777AA" w:rsidP="004777AA">
      <w:pPr>
        <w:spacing w:line="240" w:lineRule="auto"/>
        <w:ind w:left="0" w:firstLine="0"/>
        <w:rPr>
          <w:rFonts w:ascii="ITC Avant Garde" w:hAnsi="ITC Avant Garde"/>
          <w:i/>
          <w:color w:val="auto"/>
        </w:rPr>
      </w:pPr>
      <w:r w:rsidRPr="006C294E">
        <w:rPr>
          <w:rFonts w:ascii="ITC Avant Garde" w:hAnsi="ITC Avant Garde"/>
          <w:i/>
          <w:color w:val="auto"/>
        </w:rPr>
        <w:t>Consideraciones del Instituto</w:t>
      </w:r>
    </w:p>
    <w:p w14:paraId="002B9DE1" w14:textId="77777777" w:rsidR="004777AA" w:rsidRPr="006C294E" w:rsidRDefault="004777AA" w:rsidP="00D4558E">
      <w:pPr>
        <w:spacing w:line="240" w:lineRule="auto"/>
        <w:rPr>
          <w:rFonts w:ascii="ITC Avant Garde" w:hAnsi="ITC Avant Garde"/>
          <w:color w:val="auto"/>
        </w:rPr>
      </w:pPr>
    </w:p>
    <w:p w14:paraId="24546EAC" w14:textId="77777777" w:rsidR="00AA1A38" w:rsidRPr="006C294E" w:rsidRDefault="00AA1A38" w:rsidP="00AA1A38">
      <w:pPr>
        <w:spacing w:line="276" w:lineRule="auto"/>
        <w:ind w:left="0" w:firstLine="0"/>
        <w:rPr>
          <w:rFonts w:ascii="ITC Avant Garde" w:hAnsi="ITC Avant Garde"/>
          <w:color w:val="auto"/>
        </w:rPr>
      </w:pPr>
      <w:r w:rsidRPr="006C294E">
        <w:rPr>
          <w:rFonts w:ascii="ITC Avant Garde" w:hAnsi="ITC Avant Garde"/>
          <w:color w:val="auto"/>
        </w:rPr>
        <w:t>Al respecto, este Instituto considera que la estructura es clara porque permite conocer los términos y condiciones de la Oferta junto con el modelo de Convenio. Además, esto es acorde a lo establecido en la Medida Decimoséptima de las Medidas Móviles, la cual establece:</w:t>
      </w:r>
    </w:p>
    <w:p w14:paraId="56267D39" w14:textId="77777777" w:rsidR="00AA1A38" w:rsidRPr="006C294E" w:rsidRDefault="00AA1A38" w:rsidP="00AA1A38">
      <w:pPr>
        <w:spacing w:line="276" w:lineRule="auto"/>
        <w:ind w:left="0" w:firstLine="0"/>
        <w:rPr>
          <w:rFonts w:ascii="ITC Avant Garde" w:hAnsi="ITC Avant Garde"/>
          <w:color w:val="auto"/>
        </w:rPr>
      </w:pPr>
    </w:p>
    <w:p w14:paraId="1D9ED989" w14:textId="77777777" w:rsidR="00AA1A38" w:rsidRPr="004C0E61" w:rsidRDefault="00AA1A38" w:rsidP="00AA1A38">
      <w:pPr>
        <w:spacing w:after="0" w:line="276" w:lineRule="auto"/>
        <w:ind w:left="567" w:right="615" w:firstLine="0"/>
        <w:rPr>
          <w:rFonts w:ascii="ITC Avant Garde" w:eastAsia="Calibri" w:hAnsi="ITC Avant Garde" w:cs="Arial"/>
          <w:i/>
          <w:color w:val="auto"/>
          <w:sz w:val="18"/>
          <w:szCs w:val="18"/>
          <w:lang w:eastAsia="en-US"/>
        </w:rPr>
      </w:pPr>
      <w:r w:rsidRPr="006C294E">
        <w:rPr>
          <w:rFonts w:ascii="ITC Avant Garde" w:eastAsia="Calibri" w:hAnsi="ITC Avant Garde" w:cs="Arial"/>
          <w:i/>
          <w:color w:val="auto"/>
          <w:sz w:val="18"/>
          <w:szCs w:val="18"/>
          <w:lang w:eastAsia="en-US"/>
        </w:rPr>
        <w:t>“DECIMOSÉPTIMA.- El Agente Económico Preponderante deberá suscribir un Convenio de Servicios Mayoristas de Usuario Visitante, un Convenio de comercialización o reventa de servicios, así como un Convenio para el Acceso y Uso Compartido de Infraestructura Pasiva, previamente a la prestación de</w:t>
      </w:r>
      <w:r w:rsidRPr="004C0E61">
        <w:rPr>
          <w:rFonts w:ascii="ITC Avant Garde" w:eastAsia="Calibri" w:hAnsi="ITC Avant Garde" w:cs="Arial"/>
          <w:i/>
          <w:color w:val="auto"/>
          <w:sz w:val="18"/>
          <w:szCs w:val="18"/>
          <w:lang w:eastAsia="en-US"/>
        </w:rPr>
        <w:t xml:space="preserve"> los servicios, dentro de los quince días siguientes a los que le sea presentada la solicitud. </w:t>
      </w:r>
      <w:r w:rsidRPr="004C0E61">
        <w:rPr>
          <w:rFonts w:ascii="ITC Avant Garde" w:eastAsia="Calibri" w:hAnsi="ITC Avant Garde" w:cs="Arial"/>
          <w:i/>
          <w:color w:val="auto"/>
          <w:sz w:val="18"/>
          <w:szCs w:val="18"/>
          <w:u w:val="single"/>
          <w:lang w:eastAsia="en-US"/>
        </w:rPr>
        <w:t>Dichos convenios deberán reflejar lo establecido en las presentes medidas y en las Ofertas de Referencia</w:t>
      </w:r>
      <w:r w:rsidRPr="004C0E61">
        <w:rPr>
          <w:rFonts w:ascii="ITC Avant Garde" w:eastAsia="Calibri" w:hAnsi="ITC Avant Garde" w:cs="Arial"/>
          <w:i/>
          <w:color w:val="auto"/>
          <w:sz w:val="18"/>
          <w:szCs w:val="18"/>
          <w:lang w:eastAsia="en-US"/>
        </w:rPr>
        <w:t xml:space="preserve">, así como, incluir las compensaciones existentes por incumplimientos y todas aquellas condiciones que otorguen certeza en la prestación de los servicios contratados, incluyendo plazos mínimos de permanencia. Un ejemplar de los mismos deberá remitirse al Instituto. </w:t>
      </w:r>
    </w:p>
    <w:p w14:paraId="720C30D6" w14:textId="77777777" w:rsidR="00AA1A38" w:rsidRPr="004C0E61" w:rsidRDefault="00AA1A38" w:rsidP="00AA1A38">
      <w:pPr>
        <w:spacing w:after="0" w:line="276" w:lineRule="auto"/>
        <w:ind w:left="567" w:right="615" w:firstLine="0"/>
        <w:rPr>
          <w:rFonts w:ascii="ITC Avant Garde" w:eastAsia="Calibri" w:hAnsi="ITC Avant Garde" w:cs="Arial"/>
          <w:i/>
          <w:color w:val="auto"/>
          <w:sz w:val="18"/>
          <w:szCs w:val="18"/>
          <w:lang w:eastAsia="en-US"/>
        </w:rPr>
      </w:pPr>
    </w:p>
    <w:p w14:paraId="58BA7A4D" w14:textId="77777777" w:rsidR="00AA1A38" w:rsidRPr="004C0E61" w:rsidRDefault="00AA1A38" w:rsidP="00AA1A38">
      <w:pPr>
        <w:spacing w:after="0" w:line="276" w:lineRule="auto"/>
        <w:ind w:left="567" w:right="615" w:firstLine="0"/>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u w:val="single"/>
          <w:lang w:eastAsia="en-US"/>
        </w:rPr>
        <w:t>Los modelos de Convenio deberán ser presentados como parte de las Ofertas de Referencia por lo que quedarán sujetos al tratamiento previsto en la Medida Decimosexta</w:t>
      </w:r>
      <w:r w:rsidRPr="004C0E61">
        <w:rPr>
          <w:rFonts w:ascii="ITC Avant Garde" w:eastAsia="Calibri" w:hAnsi="ITC Avant Garde" w:cs="Arial"/>
          <w:i/>
          <w:color w:val="auto"/>
          <w:sz w:val="18"/>
          <w:szCs w:val="18"/>
          <w:lang w:eastAsia="en-US"/>
        </w:rPr>
        <w:t>.”</w:t>
      </w:r>
    </w:p>
    <w:p w14:paraId="04F2BFDB" w14:textId="77777777" w:rsidR="00AA1A38" w:rsidRPr="004C0E61" w:rsidRDefault="00AA1A38" w:rsidP="00AA1A38">
      <w:pPr>
        <w:spacing w:after="0" w:line="276" w:lineRule="auto"/>
        <w:ind w:left="567" w:right="615" w:firstLine="0"/>
        <w:rPr>
          <w:rFonts w:ascii="ITC Avant Garde" w:eastAsia="Calibri" w:hAnsi="ITC Avant Garde" w:cs="Arial"/>
          <w:i/>
          <w:color w:val="auto"/>
          <w:sz w:val="18"/>
          <w:szCs w:val="18"/>
          <w:lang w:eastAsia="en-US"/>
        </w:rPr>
      </w:pPr>
    </w:p>
    <w:p w14:paraId="6FB6ECE7" w14:textId="77777777" w:rsidR="00AA1A38" w:rsidRPr="004C0E61" w:rsidRDefault="00AA1A38" w:rsidP="00AA1A38">
      <w:pPr>
        <w:spacing w:after="0" w:line="276" w:lineRule="auto"/>
        <w:ind w:left="567" w:right="615" w:firstLine="0"/>
        <w:jc w:val="right"/>
        <w:rPr>
          <w:rFonts w:ascii="ITC Avant Garde" w:eastAsia="Calibri" w:hAnsi="ITC Avant Garde" w:cs="Arial"/>
          <w:i/>
          <w:color w:val="auto"/>
          <w:sz w:val="18"/>
          <w:szCs w:val="18"/>
          <w:lang w:eastAsia="en-US"/>
        </w:rPr>
      </w:pPr>
      <w:r w:rsidRPr="004C0E61">
        <w:rPr>
          <w:rFonts w:ascii="ITC Avant Garde" w:eastAsia="Calibri" w:hAnsi="ITC Avant Garde" w:cs="Arial"/>
          <w:i/>
          <w:color w:val="auto"/>
          <w:sz w:val="18"/>
          <w:szCs w:val="18"/>
          <w:lang w:eastAsia="en-US"/>
        </w:rPr>
        <w:t>(Énfasis añadido)</w:t>
      </w:r>
    </w:p>
    <w:p w14:paraId="57AB4A89" w14:textId="77777777" w:rsidR="00AA1A38" w:rsidRPr="004C0E61" w:rsidRDefault="00AA1A38" w:rsidP="00AA1A38">
      <w:pPr>
        <w:spacing w:after="0" w:line="276" w:lineRule="auto"/>
        <w:ind w:left="-5" w:right="49"/>
        <w:rPr>
          <w:rFonts w:ascii="ITC Avant Garde" w:hAnsi="ITC Avant Garde"/>
          <w:b/>
          <w:color w:val="auto"/>
          <w:u w:val="single"/>
        </w:rPr>
      </w:pPr>
    </w:p>
    <w:p w14:paraId="615743E8" w14:textId="77777777" w:rsidR="003D0560" w:rsidRPr="004C0E61" w:rsidRDefault="00AA1A38" w:rsidP="004461C8">
      <w:pPr>
        <w:spacing w:after="0" w:line="276" w:lineRule="auto"/>
        <w:ind w:left="-5" w:right="49"/>
        <w:rPr>
          <w:rFonts w:ascii="ITC Avant Garde" w:hAnsi="ITC Avant Garde"/>
          <w:color w:val="auto"/>
        </w:rPr>
      </w:pPr>
      <w:r w:rsidRPr="004C0E61">
        <w:rPr>
          <w:rFonts w:ascii="ITC Avant Garde" w:hAnsi="ITC Avant Garde"/>
          <w:color w:val="auto"/>
        </w:rPr>
        <w:t>Por lo cual no es procedente la solicitud de separación del Convenio y de la Oferta.</w:t>
      </w:r>
    </w:p>
    <w:sectPr w:rsidR="003D0560" w:rsidRPr="004C0E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CB15" w14:textId="77777777" w:rsidR="00B51CA3" w:rsidRDefault="00B51CA3" w:rsidP="00EB2AF9">
      <w:pPr>
        <w:spacing w:after="0" w:line="240" w:lineRule="auto"/>
      </w:pPr>
      <w:r>
        <w:separator/>
      </w:r>
    </w:p>
  </w:endnote>
  <w:endnote w:type="continuationSeparator" w:id="0">
    <w:p w14:paraId="2E98F9A9" w14:textId="77777777" w:rsidR="00B51CA3" w:rsidRDefault="00B51CA3" w:rsidP="00EB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4A55" w14:textId="77777777" w:rsidR="00B51CA3" w:rsidRDefault="00B51CA3" w:rsidP="00EB2AF9">
      <w:pPr>
        <w:spacing w:after="0" w:line="240" w:lineRule="auto"/>
      </w:pPr>
      <w:r>
        <w:separator/>
      </w:r>
    </w:p>
  </w:footnote>
  <w:footnote w:type="continuationSeparator" w:id="0">
    <w:p w14:paraId="344FC5A0" w14:textId="77777777" w:rsidR="00B51CA3" w:rsidRDefault="00B51CA3" w:rsidP="00EB2AF9">
      <w:pPr>
        <w:spacing w:after="0" w:line="240" w:lineRule="auto"/>
      </w:pPr>
      <w:r>
        <w:continuationSeparator/>
      </w:r>
    </w:p>
  </w:footnote>
  <w:footnote w:id="1">
    <w:p w14:paraId="22AAF294" w14:textId="77777777" w:rsidR="0037380C" w:rsidRDefault="0037380C" w:rsidP="00A62EE0">
      <w:pPr>
        <w:pStyle w:val="Textonotapie"/>
      </w:pPr>
      <w:r>
        <w:rPr>
          <w:rStyle w:val="Refdenotaalpie"/>
        </w:rPr>
        <w:footnoteRef/>
      </w:r>
      <w:r>
        <w:t xml:space="preserve"> “</w:t>
      </w:r>
      <w:r w:rsidRPr="00EB2AF9">
        <w:rPr>
          <w:rFonts w:ascii="ITC Avant Garde" w:hAnsi="ITC Avant Garde" w:cs="Times"/>
          <w:color w:val="2F2F2F"/>
          <w:sz w:val="18"/>
          <w:szCs w:val="18"/>
        </w:rPr>
        <w:t xml:space="preserve">ACUERDO mediante el cual el Pleno del Instituto Federal de Telecomunicaciones emite los Lineamientos para la comercialización de servicios móviles por parte </w:t>
      </w:r>
      <w:r>
        <w:rPr>
          <w:rFonts w:ascii="ITC Avant Garde" w:hAnsi="ITC Avant Garde" w:cs="Times"/>
          <w:color w:val="2F2F2F"/>
          <w:sz w:val="18"/>
          <w:szCs w:val="18"/>
        </w:rPr>
        <w:t>de operadores móviles virtuales”, publicado en el Diario Oficial de la Federación el 9 de marzo de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3E9"/>
    <w:multiLevelType w:val="hybridMultilevel"/>
    <w:tmpl w:val="140A0EC4"/>
    <w:lvl w:ilvl="0" w:tplc="B90A6DA0">
      <w:start w:val="1"/>
      <w:numFmt w:val="upperRoman"/>
      <w:lvlText w:val="%1."/>
      <w:lvlJc w:val="left"/>
      <w:pPr>
        <w:ind w:left="1485" w:hanging="720"/>
      </w:p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1" w15:restartNumberingAfterBreak="0">
    <w:nsid w:val="0E214D9F"/>
    <w:multiLevelType w:val="multilevel"/>
    <w:tmpl w:val="1F5C76D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136AF6"/>
    <w:multiLevelType w:val="hybridMultilevel"/>
    <w:tmpl w:val="69CEA4C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9124C12"/>
    <w:multiLevelType w:val="hybridMultilevel"/>
    <w:tmpl w:val="16E0E1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CF"/>
    <w:rsid w:val="000012E1"/>
    <w:rsid w:val="000044CA"/>
    <w:rsid w:val="000063EC"/>
    <w:rsid w:val="00007137"/>
    <w:rsid w:val="000110ED"/>
    <w:rsid w:val="0001346C"/>
    <w:rsid w:val="00014061"/>
    <w:rsid w:val="000151FC"/>
    <w:rsid w:val="00022810"/>
    <w:rsid w:val="000410CC"/>
    <w:rsid w:val="0004435C"/>
    <w:rsid w:val="00044F0F"/>
    <w:rsid w:val="000461D1"/>
    <w:rsid w:val="0004647B"/>
    <w:rsid w:val="00057D86"/>
    <w:rsid w:val="0006237D"/>
    <w:rsid w:val="000658D3"/>
    <w:rsid w:val="00071996"/>
    <w:rsid w:val="00072704"/>
    <w:rsid w:val="000751E3"/>
    <w:rsid w:val="000760E9"/>
    <w:rsid w:val="00076B63"/>
    <w:rsid w:val="00086EF5"/>
    <w:rsid w:val="000A4D82"/>
    <w:rsid w:val="000A6356"/>
    <w:rsid w:val="000C3C67"/>
    <w:rsid w:val="000C60FD"/>
    <w:rsid w:val="000D1CB8"/>
    <w:rsid w:val="000D2054"/>
    <w:rsid w:val="000D52DE"/>
    <w:rsid w:val="000E2CCF"/>
    <w:rsid w:val="000E2E7C"/>
    <w:rsid w:val="000E4145"/>
    <w:rsid w:val="000F0C57"/>
    <w:rsid w:val="00104FD5"/>
    <w:rsid w:val="00105C53"/>
    <w:rsid w:val="00111BB5"/>
    <w:rsid w:val="00113AF2"/>
    <w:rsid w:val="00114274"/>
    <w:rsid w:val="00115534"/>
    <w:rsid w:val="00116129"/>
    <w:rsid w:val="00116E11"/>
    <w:rsid w:val="00120BAB"/>
    <w:rsid w:val="001358C6"/>
    <w:rsid w:val="00142867"/>
    <w:rsid w:val="0015142E"/>
    <w:rsid w:val="00152C9B"/>
    <w:rsid w:val="00154A80"/>
    <w:rsid w:val="0016058D"/>
    <w:rsid w:val="00171DA8"/>
    <w:rsid w:val="00171F5F"/>
    <w:rsid w:val="001800AD"/>
    <w:rsid w:val="001808EC"/>
    <w:rsid w:val="00180CFB"/>
    <w:rsid w:val="001853AC"/>
    <w:rsid w:val="00187DFF"/>
    <w:rsid w:val="00190C9B"/>
    <w:rsid w:val="001919CC"/>
    <w:rsid w:val="00191CA8"/>
    <w:rsid w:val="00193315"/>
    <w:rsid w:val="00196AA3"/>
    <w:rsid w:val="001A057F"/>
    <w:rsid w:val="001A0BB9"/>
    <w:rsid w:val="001A0BFD"/>
    <w:rsid w:val="001A1110"/>
    <w:rsid w:val="001A4BF9"/>
    <w:rsid w:val="001A4FA3"/>
    <w:rsid w:val="001A7B65"/>
    <w:rsid w:val="001B3137"/>
    <w:rsid w:val="001C1910"/>
    <w:rsid w:val="001C220F"/>
    <w:rsid w:val="001C3C44"/>
    <w:rsid w:val="001E58E6"/>
    <w:rsid w:val="001E7612"/>
    <w:rsid w:val="001F0A9A"/>
    <w:rsid w:val="001F2CF8"/>
    <w:rsid w:val="00200842"/>
    <w:rsid w:val="00203FEC"/>
    <w:rsid w:val="00211DBD"/>
    <w:rsid w:val="002302CB"/>
    <w:rsid w:val="00234EE0"/>
    <w:rsid w:val="002422A0"/>
    <w:rsid w:val="002429FA"/>
    <w:rsid w:val="00244459"/>
    <w:rsid w:val="00253411"/>
    <w:rsid w:val="002576E5"/>
    <w:rsid w:val="00265402"/>
    <w:rsid w:val="00270559"/>
    <w:rsid w:val="00273D9C"/>
    <w:rsid w:val="00281121"/>
    <w:rsid w:val="00293388"/>
    <w:rsid w:val="00294F66"/>
    <w:rsid w:val="002979B1"/>
    <w:rsid w:val="002A1EA5"/>
    <w:rsid w:val="002B38AE"/>
    <w:rsid w:val="002C653A"/>
    <w:rsid w:val="002D2882"/>
    <w:rsid w:val="002E6853"/>
    <w:rsid w:val="00306455"/>
    <w:rsid w:val="00307BC5"/>
    <w:rsid w:val="00317680"/>
    <w:rsid w:val="00343ADD"/>
    <w:rsid w:val="00346623"/>
    <w:rsid w:val="003555B2"/>
    <w:rsid w:val="00355D46"/>
    <w:rsid w:val="00371868"/>
    <w:rsid w:val="0037380C"/>
    <w:rsid w:val="00381C50"/>
    <w:rsid w:val="003A3573"/>
    <w:rsid w:val="003A718B"/>
    <w:rsid w:val="003B2B85"/>
    <w:rsid w:val="003B7655"/>
    <w:rsid w:val="003B780E"/>
    <w:rsid w:val="003C19E3"/>
    <w:rsid w:val="003C5AD3"/>
    <w:rsid w:val="003C6CCD"/>
    <w:rsid w:val="003C6F71"/>
    <w:rsid w:val="003D0560"/>
    <w:rsid w:val="003D1292"/>
    <w:rsid w:val="003E38D6"/>
    <w:rsid w:val="003F2C25"/>
    <w:rsid w:val="003F7AB1"/>
    <w:rsid w:val="00400E0E"/>
    <w:rsid w:val="00402AD8"/>
    <w:rsid w:val="00405D56"/>
    <w:rsid w:val="00412DFD"/>
    <w:rsid w:val="0042299A"/>
    <w:rsid w:val="00441A45"/>
    <w:rsid w:val="004461C8"/>
    <w:rsid w:val="004501CC"/>
    <w:rsid w:val="004663DA"/>
    <w:rsid w:val="00466F43"/>
    <w:rsid w:val="00473EA0"/>
    <w:rsid w:val="004777AA"/>
    <w:rsid w:val="004B0861"/>
    <w:rsid w:val="004B22B7"/>
    <w:rsid w:val="004B3D34"/>
    <w:rsid w:val="004C0E61"/>
    <w:rsid w:val="004C2AC2"/>
    <w:rsid w:val="004D791F"/>
    <w:rsid w:val="004D7D88"/>
    <w:rsid w:val="004E47E6"/>
    <w:rsid w:val="004E7EA7"/>
    <w:rsid w:val="004F37AA"/>
    <w:rsid w:val="004F6794"/>
    <w:rsid w:val="004F74FC"/>
    <w:rsid w:val="005029E6"/>
    <w:rsid w:val="005156FB"/>
    <w:rsid w:val="00516C1D"/>
    <w:rsid w:val="00517B7F"/>
    <w:rsid w:val="00520E91"/>
    <w:rsid w:val="00523B3A"/>
    <w:rsid w:val="00524D8C"/>
    <w:rsid w:val="00533E52"/>
    <w:rsid w:val="00543231"/>
    <w:rsid w:val="00545E18"/>
    <w:rsid w:val="00551E08"/>
    <w:rsid w:val="00551EBD"/>
    <w:rsid w:val="00553088"/>
    <w:rsid w:val="0055429F"/>
    <w:rsid w:val="00554455"/>
    <w:rsid w:val="00555AE8"/>
    <w:rsid w:val="00567156"/>
    <w:rsid w:val="00582261"/>
    <w:rsid w:val="00590ED8"/>
    <w:rsid w:val="005A5A7F"/>
    <w:rsid w:val="005A7A7F"/>
    <w:rsid w:val="005B1057"/>
    <w:rsid w:val="005B35C3"/>
    <w:rsid w:val="005C14A8"/>
    <w:rsid w:val="005C24D9"/>
    <w:rsid w:val="005D13D8"/>
    <w:rsid w:val="00601734"/>
    <w:rsid w:val="00603D51"/>
    <w:rsid w:val="00604987"/>
    <w:rsid w:val="00620721"/>
    <w:rsid w:val="006260DB"/>
    <w:rsid w:val="00630356"/>
    <w:rsid w:val="00632631"/>
    <w:rsid w:val="00643E63"/>
    <w:rsid w:val="006637C8"/>
    <w:rsid w:val="00680808"/>
    <w:rsid w:val="00680A6D"/>
    <w:rsid w:val="006833C6"/>
    <w:rsid w:val="00685C52"/>
    <w:rsid w:val="00693C7A"/>
    <w:rsid w:val="006948D4"/>
    <w:rsid w:val="00696D1C"/>
    <w:rsid w:val="006A3ABE"/>
    <w:rsid w:val="006A52F8"/>
    <w:rsid w:val="006B42B6"/>
    <w:rsid w:val="006B741E"/>
    <w:rsid w:val="006B7F18"/>
    <w:rsid w:val="006C294E"/>
    <w:rsid w:val="006C2B02"/>
    <w:rsid w:val="006C69C6"/>
    <w:rsid w:val="006C7DA8"/>
    <w:rsid w:val="006D2EC2"/>
    <w:rsid w:val="006D377A"/>
    <w:rsid w:val="006F11F4"/>
    <w:rsid w:val="006F53E5"/>
    <w:rsid w:val="0070235E"/>
    <w:rsid w:val="00702DF6"/>
    <w:rsid w:val="007032C0"/>
    <w:rsid w:val="00704937"/>
    <w:rsid w:val="007142B9"/>
    <w:rsid w:val="00714618"/>
    <w:rsid w:val="00724BB6"/>
    <w:rsid w:val="00725455"/>
    <w:rsid w:val="00726611"/>
    <w:rsid w:val="007322BD"/>
    <w:rsid w:val="00733F35"/>
    <w:rsid w:val="00743CAF"/>
    <w:rsid w:val="007440A0"/>
    <w:rsid w:val="00754E29"/>
    <w:rsid w:val="0075579C"/>
    <w:rsid w:val="00763B6E"/>
    <w:rsid w:val="00765403"/>
    <w:rsid w:val="00782847"/>
    <w:rsid w:val="00782CBB"/>
    <w:rsid w:val="007B2F83"/>
    <w:rsid w:val="007C152D"/>
    <w:rsid w:val="007C37B8"/>
    <w:rsid w:val="007D0325"/>
    <w:rsid w:val="007D50AE"/>
    <w:rsid w:val="007E07E8"/>
    <w:rsid w:val="007E11A2"/>
    <w:rsid w:val="007E147C"/>
    <w:rsid w:val="007E2B4B"/>
    <w:rsid w:val="007E646A"/>
    <w:rsid w:val="007E71FB"/>
    <w:rsid w:val="007F0E41"/>
    <w:rsid w:val="007F164D"/>
    <w:rsid w:val="007F33F4"/>
    <w:rsid w:val="007F7CD6"/>
    <w:rsid w:val="00802535"/>
    <w:rsid w:val="00815FEE"/>
    <w:rsid w:val="00816FC2"/>
    <w:rsid w:val="00820914"/>
    <w:rsid w:val="00832942"/>
    <w:rsid w:val="0084053A"/>
    <w:rsid w:val="00852F49"/>
    <w:rsid w:val="00862121"/>
    <w:rsid w:val="00864994"/>
    <w:rsid w:val="0086796F"/>
    <w:rsid w:val="008717FD"/>
    <w:rsid w:val="00882B83"/>
    <w:rsid w:val="00890C4D"/>
    <w:rsid w:val="00894384"/>
    <w:rsid w:val="008A371F"/>
    <w:rsid w:val="008B025A"/>
    <w:rsid w:val="008B10BD"/>
    <w:rsid w:val="008B659C"/>
    <w:rsid w:val="008C0560"/>
    <w:rsid w:val="008C19EE"/>
    <w:rsid w:val="008C2F94"/>
    <w:rsid w:val="008D70D1"/>
    <w:rsid w:val="008E10BC"/>
    <w:rsid w:val="008E5FA2"/>
    <w:rsid w:val="00900F7E"/>
    <w:rsid w:val="00903666"/>
    <w:rsid w:val="00924EF9"/>
    <w:rsid w:val="0093625B"/>
    <w:rsid w:val="00942C96"/>
    <w:rsid w:val="0094542B"/>
    <w:rsid w:val="0094593A"/>
    <w:rsid w:val="00945F14"/>
    <w:rsid w:val="009522F1"/>
    <w:rsid w:val="00962214"/>
    <w:rsid w:val="00962290"/>
    <w:rsid w:val="00967F32"/>
    <w:rsid w:val="00970470"/>
    <w:rsid w:val="009721EF"/>
    <w:rsid w:val="009856CE"/>
    <w:rsid w:val="009875EA"/>
    <w:rsid w:val="009912ED"/>
    <w:rsid w:val="00991DC2"/>
    <w:rsid w:val="00993393"/>
    <w:rsid w:val="009A104D"/>
    <w:rsid w:val="009A1442"/>
    <w:rsid w:val="009A75FA"/>
    <w:rsid w:val="009B6D4E"/>
    <w:rsid w:val="009C0F26"/>
    <w:rsid w:val="009D3727"/>
    <w:rsid w:val="009D43DB"/>
    <w:rsid w:val="009E035E"/>
    <w:rsid w:val="009E48E9"/>
    <w:rsid w:val="009E57C8"/>
    <w:rsid w:val="009F3C6B"/>
    <w:rsid w:val="00A02272"/>
    <w:rsid w:val="00A14000"/>
    <w:rsid w:val="00A200CD"/>
    <w:rsid w:val="00A20176"/>
    <w:rsid w:val="00A2057F"/>
    <w:rsid w:val="00A24BF4"/>
    <w:rsid w:val="00A24F3D"/>
    <w:rsid w:val="00A35E48"/>
    <w:rsid w:val="00A377DE"/>
    <w:rsid w:val="00A378ED"/>
    <w:rsid w:val="00A44828"/>
    <w:rsid w:val="00A44EF4"/>
    <w:rsid w:val="00A458EF"/>
    <w:rsid w:val="00A45ADC"/>
    <w:rsid w:val="00A5431F"/>
    <w:rsid w:val="00A55A3F"/>
    <w:rsid w:val="00A62EE0"/>
    <w:rsid w:val="00A6490C"/>
    <w:rsid w:val="00A70340"/>
    <w:rsid w:val="00A72E5A"/>
    <w:rsid w:val="00A7379F"/>
    <w:rsid w:val="00A85871"/>
    <w:rsid w:val="00A87E1B"/>
    <w:rsid w:val="00A95580"/>
    <w:rsid w:val="00AA1A38"/>
    <w:rsid w:val="00AC6227"/>
    <w:rsid w:val="00AC6969"/>
    <w:rsid w:val="00AC72FB"/>
    <w:rsid w:val="00AD6749"/>
    <w:rsid w:val="00AD753A"/>
    <w:rsid w:val="00AE3182"/>
    <w:rsid w:val="00AE48D2"/>
    <w:rsid w:val="00AE4ADD"/>
    <w:rsid w:val="00AE78E2"/>
    <w:rsid w:val="00AF04A2"/>
    <w:rsid w:val="00AF0986"/>
    <w:rsid w:val="00AF53D3"/>
    <w:rsid w:val="00B0570A"/>
    <w:rsid w:val="00B1249D"/>
    <w:rsid w:val="00B171DF"/>
    <w:rsid w:val="00B20230"/>
    <w:rsid w:val="00B2686C"/>
    <w:rsid w:val="00B31C6C"/>
    <w:rsid w:val="00B41256"/>
    <w:rsid w:val="00B422DB"/>
    <w:rsid w:val="00B4361E"/>
    <w:rsid w:val="00B50AEF"/>
    <w:rsid w:val="00B51CA3"/>
    <w:rsid w:val="00B63374"/>
    <w:rsid w:val="00B64B55"/>
    <w:rsid w:val="00B8679D"/>
    <w:rsid w:val="00B86A7D"/>
    <w:rsid w:val="00B86EA2"/>
    <w:rsid w:val="00B90F8E"/>
    <w:rsid w:val="00B95A13"/>
    <w:rsid w:val="00BA0BE1"/>
    <w:rsid w:val="00BB5B61"/>
    <w:rsid w:val="00BC0E7A"/>
    <w:rsid w:val="00BC21B0"/>
    <w:rsid w:val="00BD23E6"/>
    <w:rsid w:val="00BE0C0E"/>
    <w:rsid w:val="00BE3932"/>
    <w:rsid w:val="00BE778C"/>
    <w:rsid w:val="00BF34E5"/>
    <w:rsid w:val="00C01284"/>
    <w:rsid w:val="00C02E8E"/>
    <w:rsid w:val="00C03880"/>
    <w:rsid w:val="00C10CED"/>
    <w:rsid w:val="00C11702"/>
    <w:rsid w:val="00C16C70"/>
    <w:rsid w:val="00C21CD1"/>
    <w:rsid w:val="00C34370"/>
    <w:rsid w:val="00C508B0"/>
    <w:rsid w:val="00C6498A"/>
    <w:rsid w:val="00C66945"/>
    <w:rsid w:val="00C71AA0"/>
    <w:rsid w:val="00C76195"/>
    <w:rsid w:val="00C763A3"/>
    <w:rsid w:val="00C80F54"/>
    <w:rsid w:val="00C96D06"/>
    <w:rsid w:val="00CA0127"/>
    <w:rsid w:val="00CA17CC"/>
    <w:rsid w:val="00CA64F1"/>
    <w:rsid w:val="00CB2F50"/>
    <w:rsid w:val="00CB388A"/>
    <w:rsid w:val="00CC2875"/>
    <w:rsid w:val="00CD3E4D"/>
    <w:rsid w:val="00CD4735"/>
    <w:rsid w:val="00CE5070"/>
    <w:rsid w:val="00CF051F"/>
    <w:rsid w:val="00CF24F5"/>
    <w:rsid w:val="00CF3A77"/>
    <w:rsid w:val="00D14B2A"/>
    <w:rsid w:val="00D238D9"/>
    <w:rsid w:val="00D3320F"/>
    <w:rsid w:val="00D34F96"/>
    <w:rsid w:val="00D4558E"/>
    <w:rsid w:val="00D5363D"/>
    <w:rsid w:val="00D60B2C"/>
    <w:rsid w:val="00D61943"/>
    <w:rsid w:val="00D9518B"/>
    <w:rsid w:val="00DA33BD"/>
    <w:rsid w:val="00DA6B87"/>
    <w:rsid w:val="00DC055B"/>
    <w:rsid w:val="00DD0243"/>
    <w:rsid w:val="00DD3437"/>
    <w:rsid w:val="00DD46B2"/>
    <w:rsid w:val="00DD59D9"/>
    <w:rsid w:val="00DD65DF"/>
    <w:rsid w:val="00DD7BCB"/>
    <w:rsid w:val="00DE0A91"/>
    <w:rsid w:val="00DE1A16"/>
    <w:rsid w:val="00DE2CD0"/>
    <w:rsid w:val="00DE561C"/>
    <w:rsid w:val="00DF1C72"/>
    <w:rsid w:val="00DF23A3"/>
    <w:rsid w:val="00DF2741"/>
    <w:rsid w:val="00E01EA3"/>
    <w:rsid w:val="00E164A4"/>
    <w:rsid w:val="00E261DE"/>
    <w:rsid w:val="00E37125"/>
    <w:rsid w:val="00E51031"/>
    <w:rsid w:val="00E5240C"/>
    <w:rsid w:val="00E567C9"/>
    <w:rsid w:val="00E60BC4"/>
    <w:rsid w:val="00E62816"/>
    <w:rsid w:val="00E72136"/>
    <w:rsid w:val="00E83641"/>
    <w:rsid w:val="00E8559F"/>
    <w:rsid w:val="00E85EB3"/>
    <w:rsid w:val="00EA3FB1"/>
    <w:rsid w:val="00EA4EE3"/>
    <w:rsid w:val="00EA65B3"/>
    <w:rsid w:val="00EA67F4"/>
    <w:rsid w:val="00EB2AF9"/>
    <w:rsid w:val="00EB5CDD"/>
    <w:rsid w:val="00EB72E2"/>
    <w:rsid w:val="00ED7F60"/>
    <w:rsid w:val="00EE1BF1"/>
    <w:rsid w:val="00EE5C96"/>
    <w:rsid w:val="00EF52FC"/>
    <w:rsid w:val="00F019F3"/>
    <w:rsid w:val="00F02A33"/>
    <w:rsid w:val="00F045D3"/>
    <w:rsid w:val="00F07563"/>
    <w:rsid w:val="00F1519C"/>
    <w:rsid w:val="00F17A85"/>
    <w:rsid w:val="00F27B03"/>
    <w:rsid w:val="00F31AE1"/>
    <w:rsid w:val="00F3750C"/>
    <w:rsid w:val="00F45747"/>
    <w:rsid w:val="00F53422"/>
    <w:rsid w:val="00F61104"/>
    <w:rsid w:val="00F6576E"/>
    <w:rsid w:val="00F65D8E"/>
    <w:rsid w:val="00F67571"/>
    <w:rsid w:val="00F75EC2"/>
    <w:rsid w:val="00F76645"/>
    <w:rsid w:val="00F871EB"/>
    <w:rsid w:val="00F873C4"/>
    <w:rsid w:val="00F91A7A"/>
    <w:rsid w:val="00F932DE"/>
    <w:rsid w:val="00F938A7"/>
    <w:rsid w:val="00F959B3"/>
    <w:rsid w:val="00FA0618"/>
    <w:rsid w:val="00FA257A"/>
    <w:rsid w:val="00FA343C"/>
    <w:rsid w:val="00FA62CA"/>
    <w:rsid w:val="00FB1E36"/>
    <w:rsid w:val="00FC2507"/>
    <w:rsid w:val="00FD17A3"/>
    <w:rsid w:val="00FD3EAF"/>
    <w:rsid w:val="00FD7E59"/>
    <w:rsid w:val="00FE3556"/>
    <w:rsid w:val="00FE36F3"/>
    <w:rsid w:val="00FE3D69"/>
    <w:rsid w:val="00FE570F"/>
    <w:rsid w:val="00FF179E"/>
    <w:rsid w:val="00FF5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92BE"/>
  <w15:chartTrackingRefBased/>
  <w15:docId w15:val="{25698C8F-500E-4F21-9AB6-411F26C2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CF"/>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basedOn w:val="Normal"/>
    <w:next w:val="Normal"/>
    <w:link w:val="Ttulo1Car"/>
    <w:uiPriority w:val="9"/>
    <w:qFormat/>
    <w:rsid w:val="007C152D"/>
    <w:pPr>
      <w:keepNext/>
      <w:keepLines/>
      <w:spacing w:before="240" w:after="0"/>
      <w:outlineLvl w:val="0"/>
    </w:pPr>
    <w:rPr>
      <w:rFonts w:ascii="ITC Avant Garde" w:eastAsiaTheme="majorEastAsia" w:hAnsi="ITC Avant Garde" w:cstheme="majorBidi"/>
      <w:b/>
      <w:color w:val="auto"/>
      <w:sz w:val="24"/>
      <w:szCs w:val="32"/>
    </w:rPr>
  </w:style>
  <w:style w:type="paragraph" w:styleId="Ttulo2">
    <w:name w:val="heading 2"/>
    <w:basedOn w:val="Normal"/>
    <w:next w:val="Normal"/>
    <w:link w:val="Ttulo2Car"/>
    <w:uiPriority w:val="9"/>
    <w:unhideWhenUsed/>
    <w:qFormat/>
    <w:rsid w:val="00554455"/>
    <w:pPr>
      <w:keepNext/>
      <w:keepLines/>
      <w:spacing w:before="40" w:after="0"/>
      <w:outlineLvl w:val="1"/>
    </w:pPr>
    <w:rPr>
      <w:rFonts w:ascii="ITC Avant Garde" w:eastAsiaTheme="majorEastAsia" w:hAnsi="ITC Avant Garde"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tabla,Cuadros,4 Viñ 1nivel"/>
    <w:basedOn w:val="Normal"/>
    <w:link w:val="PrrafodelistaCar"/>
    <w:uiPriority w:val="34"/>
    <w:qFormat/>
    <w:rsid w:val="000E2CCF"/>
    <w:pPr>
      <w:ind w:left="720"/>
      <w:contextualSpacing/>
    </w:pPr>
  </w:style>
  <w:style w:type="character" w:customStyle="1" w:styleId="PrrafodelistaCar">
    <w:name w:val="Párrafo de lista Car"/>
    <w:aliases w:val="Párrafo de tabla Car,Cuadros Car,4 Viñ 1nivel Car"/>
    <w:basedOn w:val="Fuentedeprrafopredeter"/>
    <w:link w:val="Prrafodelista"/>
    <w:uiPriority w:val="34"/>
    <w:rsid w:val="000E2CCF"/>
    <w:rPr>
      <w:rFonts w:ascii="Avant Garde" w:eastAsia="Avant Garde" w:hAnsi="Avant Garde" w:cs="Avant Garde"/>
      <w:color w:val="000000"/>
      <w:lang w:eastAsia="es-MX"/>
    </w:rPr>
  </w:style>
  <w:style w:type="character" w:customStyle="1" w:styleId="Ttulo2Car">
    <w:name w:val="Título 2 Car"/>
    <w:basedOn w:val="Fuentedeprrafopredeter"/>
    <w:link w:val="Ttulo2"/>
    <w:uiPriority w:val="9"/>
    <w:rsid w:val="00554455"/>
    <w:rPr>
      <w:rFonts w:ascii="ITC Avant Garde" w:eastAsiaTheme="majorEastAsia" w:hAnsi="ITC Avant Garde" w:cstheme="majorBidi"/>
      <w:b/>
      <w:szCs w:val="26"/>
      <w:lang w:eastAsia="es-MX"/>
    </w:rPr>
  </w:style>
  <w:style w:type="character" w:customStyle="1" w:styleId="Ttulo1Car">
    <w:name w:val="Título 1 Car"/>
    <w:basedOn w:val="Fuentedeprrafopredeter"/>
    <w:link w:val="Ttulo1"/>
    <w:uiPriority w:val="9"/>
    <w:rsid w:val="007C152D"/>
    <w:rPr>
      <w:rFonts w:ascii="ITC Avant Garde" w:eastAsiaTheme="majorEastAsia" w:hAnsi="ITC Avant Garde" w:cstheme="majorBidi"/>
      <w:b/>
      <w:sz w:val="24"/>
      <w:szCs w:val="32"/>
      <w:lang w:eastAsia="es-MX"/>
    </w:rPr>
  </w:style>
  <w:style w:type="character" w:styleId="Refdecomentario">
    <w:name w:val="annotation reference"/>
    <w:basedOn w:val="Fuentedeprrafopredeter"/>
    <w:uiPriority w:val="99"/>
    <w:semiHidden/>
    <w:unhideWhenUsed/>
    <w:rsid w:val="00A55A3F"/>
    <w:rPr>
      <w:sz w:val="16"/>
      <w:szCs w:val="16"/>
    </w:rPr>
  </w:style>
  <w:style w:type="paragraph" w:styleId="Textocomentario">
    <w:name w:val="annotation text"/>
    <w:basedOn w:val="Normal"/>
    <w:link w:val="TextocomentarioCar"/>
    <w:uiPriority w:val="99"/>
    <w:semiHidden/>
    <w:unhideWhenUsed/>
    <w:rsid w:val="00A55A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5A3F"/>
    <w:rPr>
      <w:rFonts w:ascii="Avant Garde" w:eastAsia="Avant Garde" w:hAnsi="Avant Garde" w:cs="Avant Garde"/>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55A3F"/>
    <w:rPr>
      <w:b/>
      <w:bCs/>
    </w:rPr>
  </w:style>
  <w:style w:type="character" w:customStyle="1" w:styleId="AsuntodelcomentarioCar">
    <w:name w:val="Asunto del comentario Car"/>
    <w:basedOn w:val="TextocomentarioCar"/>
    <w:link w:val="Asuntodelcomentario"/>
    <w:uiPriority w:val="99"/>
    <w:semiHidden/>
    <w:rsid w:val="00A55A3F"/>
    <w:rPr>
      <w:rFonts w:ascii="Avant Garde" w:eastAsia="Avant Garde" w:hAnsi="Avant Garde" w:cs="Avant Garde"/>
      <w:b/>
      <w:bCs/>
      <w:color w:val="000000"/>
      <w:sz w:val="20"/>
      <w:szCs w:val="20"/>
      <w:lang w:eastAsia="es-MX"/>
    </w:rPr>
  </w:style>
  <w:style w:type="paragraph" w:styleId="Textodeglobo">
    <w:name w:val="Balloon Text"/>
    <w:basedOn w:val="Normal"/>
    <w:link w:val="TextodegloboCar"/>
    <w:uiPriority w:val="99"/>
    <w:semiHidden/>
    <w:unhideWhenUsed/>
    <w:rsid w:val="00A55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A3F"/>
    <w:rPr>
      <w:rFonts w:ascii="Segoe UI" w:eastAsia="Avant Garde" w:hAnsi="Segoe UI" w:cs="Segoe UI"/>
      <w:color w:val="000000"/>
      <w:sz w:val="18"/>
      <w:szCs w:val="18"/>
      <w:lang w:eastAsia="es-MX"/>
    </w:rPr>
  </w:style>
  <w:style w:type="paragraph" w:customStyle="1" w:styleId="Texto">
    <w:name w:val="Texto"/>
    <w:basedOn w:val="Normal"/>
    <w:link w:val="TextoCar"/>
    <w:uiPriority w:val="99"/>
    <w:rsid w:val="00962290"/>
    <w:pPr>
      <w:spacing w:after="101" w:line="216" w:lineRule="exact"/>
      <w:ind w:left="0" w:right="0" w:firstLine="288"/>
    </w:pPr>
    <w:rPr>
      <w:rFonts w:ascii="Arial" w:eastAsia="Times New Roman" w:hAnsi="Arial" w:cs="Times New Roman"/>
      <w:color w:val="auto"/>
      <w:sz w:val="18"/>
      <w:szCs w:val="20"/>
      <w:lang w:val="es-ES" w:eastAsia="es-ES"/>
    </w:rPr>
  </w:style>
  <w:style w:type="character" w:customStyle="1" w:styleId="TextoCar">
    <w:name w:val="Texto Car"/>
    <w:link w:val="Texto"/>
    <w:uiPriority w:val="99"/>
    <w:locked/>
    <w:rsid w:val="00962290"/>
    <w:rPr>
      <w:rFonts w:ascii="Arial" w:eastAsia="Times New Roman" w:hAnsi="Arial" w:cs="Times New Roman"/>
      <w:sz w:val="18"/>
      <w:szCs w:val="20"/>
      <w:lang w:val="es-ES" w:eastAsia="es-ES"/>
    </w:rPr>
  </w:style>
  <w:style w:type="paragraph" w:styleId="Textonotapie">
    <w:name w:val="footnote text"/>
    <w:basedOn w:val="Normal"/>
    <w:link w:val="TextonotapieCar"/>
    <w:uiPriority w:val="99"/>
    <w:semiHidden/>
    <w:unhideWhenUsed/>
    <w:rsid w:val="00EB2A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AF9"/>
    <w:rPr>
      <w:rFonts w:ascii="Avant Garde" w:eastAsia="Avant Garde" w:hAnsi="Avant Garde" w:cs="Avant Garde"/>
      <w:color w:val="000000"/>
      <w:sz w:val="20"/>
      <w:szCs w:val="20"/>
      <w:lang w:eastAsia="es-MX"/>
    </w:rPr>
  </w:style>
  <w:style w:type="character" w:styleId="Refdenotaalpie">
    <w:name w:val="footnote reference"/>
    <w:basedOn w:val="Fuentedeprrafopredeter"/>
    <w:uiPriority w:val="99"/>
    <w:semiHidden/>
    <w:unhideWhenUsed/>
    <w:rsid w:val="00EB2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2485">
      <w:bodyDiv w:val="1"/>
      <w:marLeft w:val="0"/>
      <w:marRight w:val="0"/>
      <w:marTop w:val="0"/>
      <w:marBottom w:val="0"/>
      <w:divBdr>
        <w:top w:val="none" w:sz="0" w:space="0" w:color="auto"/>
        <w:left w:val="none" w:sz="0" w:space="0" w:color="auto"/>
        <w:bottom w:val="none" w:sz="0" w:space="0" w:color="auto"/>
        <w:right w:val="none" w:sz="0" w:space="0" w:color="auto"/>
      </w:divBdr>
    </w:div>
    <w:div w:id="701515850">
      <w:bodyDiv w:val="1"/>
      <w:marLeft w:val="0"/>
      <w:marRight w:val="0"/>
      <w:marTop w:val="0"/>
      <w:marBottom w:val="0"/>
      <w:divBdr>
        <w:top w:val="none" w:sz="0" w:space="0" w:color="auto"/>
        <w:left w:val="none" w:sz="0" w:space="0" w:color="auto"/>
        <w:bottom w:val="none" w:sz="0" w:space="0" w:color="auto"/>
        <w:right w:val="none" w:sz="0" w:space="0" w:color="auto"/>
      </w:divBdr>
    </w:div>
    <w:div w:id="1194534503">
      <w:bodyDiv w:val="1"/>
      <w:marLeft w:val="0"/>
      <w:marRight w:val="0"/>
      <w:marTop w:val="0"/>
      <w:marBottom w:val="0"/>
      <w:divBdr>
        <w:top w:val="none" w:sz="0" w:space="0" w:color="auto"/>
        <w:left w:val="none" w:sz="0" w:space="0" w:color="auto"/>
        <w:bottom w:val="none" w:sz="0" w:space="0" w:color="auto"/>
        <w:right w:val="none" w:sz="0" w:space="0" w:color="auto"/>
      </w:divBdr>
    </w:div>
    <w:div w:id="1800025292">
      <w:bodyDiv w:val="1"/>
      <w:marLeft w:val="0"/>
      <w:marRight w:val="0"/>
      <w:marTop w:val="0"/>
      <w:marBottom w:val="0"/>
      <w:divBdr>
        <w:top w:val="none" w:sz="0" w:space="0" w:color="auto"/>
        <w:left w:val="none" w:sz="0" w:space="0" w:color="auto"/>
        <w:bottom w:val="none" w:sz="0" w:space="0" w:color="auto"/>
        <w:right w:val="none" w:sz="0" w:space="0" w:color="auto"/>
      </w:divBdr>
    </w:div>
    <w:div w:id="1963806840">
      <w:bodyDiv w:val="1"/>
      <w:marLeft w:val="0"/>
      <w:marRight w:val="0"/>
      <w:marTop w:val="0"/>
      <w:marBottom w:val="0"/>
      <w:divBdr>
        <w:top w:val="none" w:sz="0" w:space="0" w:color="auto"/>
        <w:left w:val="none" w:sz="0" w:space="0" w:color="auto"/>
        <w:bottom w:val="none" w:sz="0" w:space="0" w:color="auto"/>
        <w:right w:val="none" w:sz="0" w:space="0" w:color="auto"/>
      </w:divBdr>
    </w:div>
    <w:div w:id="2088989025">
      <w:bodyDiv w:val="1"/>
      <w:marLeft w:val="0"/>
      <w:marRight w:val="0"/>
      <w:marTop w:val="0"/>
      <w:marBottom w:val="0"/>
      <w:divBdr>
        <w:top w:val="none" w:sz="0" w:space="0" w:color="auto"/>
        <w:left w:val="none" w:sz="0" w:space="0" w:color="auto"/>
        <w:bottom w:val="none" w:sz="0" w:space="0" w:color="auto"/>
        <w:right w:val="none" w:sz="0" w:space="0" w:color="auto"/>
      </w:divBdr>
    </w:div>
    <w:div w:id="21367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523F-51C6-4F51-9982-CAA8AC59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13341</Words>
  <Characters>73378</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DGRIRST</cp:lastModifiedBy>
  <cp:revision>2</cp:revision>
  <dcterms:created xsi:type="dcterms:W3CDTF">2018-08-08T22:16:00Z</dcterms:created>
  <dcterms:modified xsi:type="dcterms:W3CDTF">2018-08-08T22:16:00Z</dcterms:modified>
</cp:coreProperties>
</file>