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E4638C" w14:textId="77777777" w:rsidR="00B36FC9" w:rsidRDefault="007C4C1F" w:rsidP="00B36FC9">
      <w:pPr>
        <w:pStyle w:val="wText"/>
        <w:spacing w:before="240" w:line="360" w:lineRule="auto"/>
        <w:contextualSpacing/>
        <w:rPr>
          <w:rFonts w:ascii="ITC Avant Garde" w:hAnsi="ITC Avant Garde" w:cs="Arial"/>
          <w:b/>
          <w:sz w:val="22"/>
        </w:rPr>
      </w:pPr>
      <w:r>
        <w:rPr>
          <w:rFonts w:ascii="ITC Avant Garde" w:hAnsi="ITC Avant Garde" w:cs="Arial"/>
          <w:b/>
          <w:sz w:val="22"/>
        </w:rPr>
        <w:t xml:space="preserve">PROYECTO DE </w:t>
      </w:r>
      <w:r w:rsidR="00846661" w:rsidRPr="00576A99">
        <w:rPr>
          <w:rFonts w:ascii="ITC Avant Garde" w:hAnsi="ITC Avant Garde" w:cs="Arial"/>
          <w:b/>
          <w:sz w:val="22"/>
        </w:rPr>
        <w:t xml:space="preserve">BASES </w:t>
      </w:r>
      <w:r w:rsidR="00A17406">
        <w:rPr>
          <w:rFonts w:ascii="ITC Avant Garde" w:hAnsi="ITC Avant Garde" w:cs="Arial"/>
          <w:b/>
          <w:sz w:val="22"/>
        </w:rPr>
        <w:t>DE</w:t>
      </w:r>
      <w:r w:rsidR="00846661" w:rsidRPr="00576A99">
        <w:rPr>
          <w:rFonts w:ascii="ITC Avant Garde" w:hAnsi="ITC Avant Garde"/>
          <w:b/>
          <w:color w:val="000000" w:themeColor="text1"/>
          <w:sz w:val="22"/>
        </w:rPr>
        <w:t xml:space="preserve"> LICITACIÓN PÚBLICA </w:t>
      </w:r>
      <w:r w:rsidR="003655CA">
        <w:rPr>
          <w:rFonts w:ascii="ITC Avant Garde" w:hAnsi="ITC Avant Garde"/>
          <w:b/>
          <w:color w:val="000000" w:themeColor="text1"/>
          <w:sz w:val="22"/>
        </w:rPr>
        <w:t xml:space="preserve">PARA CONCESIONAR EL USO, APROVECHAMIENTO Y EXPLOTACIÓN COMERCIAL </w:t>
      </w:r>
      <w:r w:rsidR="00846661" w:rsidRPr="00576A99">
        <w:rPr>
          <w:rFonts w:ascii="ITC Avant Garde" w:hAnsi="ITC Avant Garde" w:cs="Arial"/>
          <w:b/>
          <w:sz w:val="22"/>
        </w:rPr>
        <w:t xml:space="preserve">DE </w:t>
      </w:r>
      <w:r>
        <w:rPr>
          <w:rFonts w:ascii="ITC Avant Garde" w:hAnsi="ITC Avant Garde" w:cs="Arial"/>
          <w:b/>
          <w:sz w:val="22"/>
        </w:rPr>
        <w:t>130</w:t>
      </w:r>
      <w:r w:rsidR="00846661" w:rsidRPr="00576A99">
        <w:rPr>
          <w:rFonts w:ascii="ITC Avant Garde" w:hAnsi="ITC Avant Garde" w:cs="Arial"/>
          <w:b/>
          <w:sz w:val="22"/>
        </w:rPr>
        <w:t xml:space="preserve"> MHz DE ESPECTRO RADIOELÉCTRICO </w:t>
      </w:r>
      <w:r w:rsidR="006E37B7" w:rsidRPr="00576A99">
        <w:rPr>
          <w:rFonts w:ascii="ITC Avant Garde" w:hAnsi="ITC Avant Garde" w:cs="Arial"/>
          <w:b/>
          <w:sz w:val="22"/>
        </w:rPr>
        <w:t xml:space="preserve">DISPONIBLES </w:t>
      </w:r>
      <w:r w:rsidR="00846661" w:rsidRPr="00576A99">
        <w:rPr>
          <w:rFonts w:ascii="ITC Avant Garde" w:hAnsi="ITC Avant Garde" w:cs="Arial"/>
          <w:b/>
          <w:sz w:val="22"/>
        </w:rPr>
        <w:t>EN LA BANDA</w:t>
      </w:r>
      <w:r>
        <w:rPr>
          <w:rFonts w:ascii="ITC Avant Garde" w:hAnsi="ITC Avant Garde" w:cs="Arial"/>
          <w:b/>
          <w:sz w:val="22"/>
        </w:rPr>
        <w:t xml:space="preserve"> DE FRECUENCIAS 2500-2690</w:t>
      </w:r>
      <w:r w:rsidR="00846661" w:rsidRPr="00576A99">
        <w:rPr>
          <w:rFonts w:ascii="ITC Avant Garde" w:hAnsi="ITC Avant Garde" w:cs="Arial"/>
          <w:b/>
          <w:sz w:val="22"/>
        </w:rPr>
        <w:t xml:space="preserve"> </w:t>
      </w:r>
      <w:r w:rsidR="008C63E9">
        <w:rPr>
          <w:rFonts w:ascii="ITC Avant Garde" w:hAnsi="ITC Avant Garde" w:cs="Arial"/>
          <w:b/>
          <w:sz w:val="22"/>
        </w:rPr>
        <w:t xml:space="preserve">MHz </w:t>
      </w:r>
      <w:r>
        <w:rPr>
          <w:rFonts w:ascii="ITC Avant Garde" w:hAnsi="ITC Avant Garde" w:cs="Arial"/>
          <w:b/>
          <w:sz w:val="22"/>
        </w:rPr>
        <w:t>(LICITACIÓN No. IFT-7</w:t>
      </w:r>
      <w:r w:rsidR="00846661" w:rsidRPr="00576A99">
        <w:rPr>
          <w:rFonts w:ascii="ITC Avant Garde" w:hAnsi="ITC Avant Garde" w:cs="Arial"/>
          <w:b/>
          <w:sz w:val="22"/>
        </w:rPr>
        <w:t>).</w:t>
      </w:r>
    </w:p>
    <w:p w14:paraId="7F6819D7" w14:textId="77777777" w:rsidR="00B36FC9" w:rsidRDefault="00405234" w:rsidP="00B36FC9">
      <w:pPr>
        <w:spacing w:before="240" w:after="240" w:line="360" w:lineRule="auto"/>
        <w:jc w:val="both"/>
        <w:rPr>
          <w:rFonts w:ascii="ITC Avant Garde" w:eastAsiaTheme="minorHAnsi" w:hAnsi="ITC Avant Garde"/>
          <w:b/>
          <w:bCs/>
        </w:rPr>
      </w:pPr>
      <w:r>
        <w:rPr>
          <w:rFonts w:ascii="ITC Avant Garde" w:hAnsi="ITC Avant Garde"/>
          <w:b/>
          <w:bCs/>
        </w:rPr>
        <w:t>NOTA: La Unidad de Espectro Radioeléctrico del Instituto Federal de Telecomunicaciones somete a opinión del público en general este proyecto de Bases de Licitación, con la finalidad de obtener la retroalimentación necesaria para fortalecerlo y enriquecerlo previamente a su aprobación por el Pleno del Instituto. Este proceso se realiza sin perjuicio de las atribuciones del Pleno del Instituto para someter a consulta pública cualquier asunto que así determine, en términos del artículo 51 de la Ley Federal de Telecomunicaciones y Radiodifusión.</w:t>
      </w:r>
    </w:p>
    <w:p w14:paraId="57B45ACB" w14:textId="77777777" w:rsidR="00B36FC9" w:rsidRDefault="00B36FC9" w:rsidP="00B36FC9">
      <w:pPr>
        <w:spacing w:before="240" w:after="240" w:line="360" w:lineRule="auto"/>
        <w:contextualSpacing/>
        <w:jc w:val="both"/>
        <w:rPr>
          <w:rFonts w:ascii="ITC Avant Garde" w:hAnsi="ITC Avant Garde" w:cs="Arial"/>
          <w:b/>
        </w:rPr>
      </w:pPr>
    </w:p>
    <w:p w14:paraId="11EEE718" w14:textId="77777777" w:rsidR="00B36FC9" w:rsidRDefault="00B7275D" w:rsidP="00B36FC9">
      <w:pPr>
        <w:spacing w:before="240" w:after="240" w:line="360" w:lineRule="auto"/>
        <w:jc w:val="both"/>
        <w:rPr>
          <w:rFonts w:ascii="ITC Avant Garde" w:eastAsia="MS Mincho" w:hAnsi="ITC Avant Garde" w:cs="Arial"/>
          <w:b/>
          <w:highlight w:val="yellow"/>
          <w:lang w:val="es-ES_tradnl" w:eastAsia="es-MX"/>
        </w:rPr>
      </w:pPr>
      <w:r>
        <w:rPr>
          <w:highlight w:val="yellow"/>
        </w:rPr>
        <w:br w:type="page"/>
      </w:r>
    </w:p>
    <w:p w14:paraId="15244489" w14:textId="77777777" w:rsidR="00B36FC9" w:rsidRDefault="00B36FC9" w:rsidP="00B36FC9">
      <w:pPr>
        <w:pStyle w:val="TtulodeTDC"/>
        <w:spacing w:before="240" w:after="240" w:line="360" w:lineRule="auto"/>
        <w:ind w:firstLine="0"/>
        <w:rPr>
          <w:sz w:val="22"/>
          <w:highlight w:val="yellow"/>
        </w:rPr>
      </w:pPr>
    </w:p>
    <w:sdt>
      <w:sdtPr>
        <w:rPr>
          <w:sz w:val="22"/>
          <w:highlight w:val="yellow"/>
        </w:rPr>
        <w:id w:val="8350876"/>
        <w:docPartObj>
          <w:docPartGallery w:val="Table of Contents"/>
          <w:docPartUnique/>
        </w:docPartObj>
      </w:sdtPr>
      <w:sdtEndPr>
        <w:rPr>
          <w:sz w:val="24"/>
        </w:rPr>
      </w:sdtEndPr>
      <w:sdtContent>
        <w:p w14:paraId="01476DAD" w14:textId="77777777" w:rsidR="00B36FC9" w:rsidRDefault="00846661" w:rsidP="00B36FC9">
          <w:pPr>
            <w:pStyle w:val="TtulodeTDC"/>
            <w:spacing w:before="240" w:after="240" w:line="360" w:lineRule="auto"/>
            <w:ind w:firstLine="0"/>
            <w:rPr>
              <w:sz w:val="20"/>
              <w:szCs w:val="20"/>
            </w:rPr>
          </w:pPr>
          <w:r w:rsidRPr="001E442C">
            <w:rPr>
              <w:sz w:val="20"/>
              <w:szCs w:val="20"/>
            </w:rPr>
            <w:t>C</w:t>
          </w:r>
          <w:r w:rsidR="00A17406" w:rsidRPr="001E442C">
            <w:rPr>
              <w:sz w:val="20"/>
              <w:szCs w:val="20"/>
            </w:rPr>
            <w:t>ONTENIDO.</w:t>
          </w:r>
          <w:r w:rsidR="00184433" w:rsidRPr="001E442C">
            <w:rPr>
              <w:sz w:val="20"/>
              <w:szCs w:val="20"/>
            </w:rPr>
            <w:t xml:space="preserve"> </w:t>
          </w:r>
        </w:p>
        <w:p w14:paraId="0040CD66" w14:textId="2B65F3D1" w:rsidR="00D84EEA" w:rsidRPr="000C1976" w:rsidRDefault="00846661" w:rsidP="00B36FC9">
          <w:pPr>
            <w:pStyle w:val="TDC2"/>
            <w:spacing w:before="240" w:after="240" w:line="360" w:lineRule="auto"/>
            <w:jc w:val="both"/>
            <w:rPr>
              <w:rFonts w:ascii="ITC Avant Garde" w:eastAsiaTheme="minorEastAsia" w:hAnsi="ITC Avant Garde"/>
              <w:noProof/>
              <w:sz w:val="20"/>
              <w:szCs w:val="20"/>
              <w:lang w:eastAsia="es-MX"/>
            </w:rPr>
          </w:pPr>
          <w:r w:rsidRPr="000C1976">
            <w:rPr>
              <w:rFonts w:ascii="ITC Avant Garde" w:eastAsia="Times New Roman" w:hAnsi="ITC Avant Garde"/>
              <w:b/>
              <w:sz w:val="20"/>
              <w:szCs w:val="20"/>
              <w:highlight w:val="yellow"/>
            </w:rPr>
            <w:fldChar w:fldCharType="begin"/>
          </w:r>
          <w:r w:rsidRPr="000C1976">
            <w:rPr>
              <w:rFonts w:ascii="ITC Avant Garde" w:eastAsia="Times New Roman" w:hAnsi="ITC Avant Garde"/>
              <w:sz w:val="20"/>
              <w:szCs w:val="20"/>
              <w:highlight w:val="yellow"/>
            </w:rPr>
            <w:instrText xml:space="preserve"> TOC \o "1-3" \h \z \u </w:instrText>
          </w:r>
          <w:r w:rsidRPr="000C1976">
            <w:rPr>
              <w:rFonts w:ascii="ITC Avant Garde" w:eastAsia="Times New Roman" w:hAnsi="ITC Avant Garde"/>
              <w:b/>
              <w:sz w:val="20"/>
              <w:szCs w:val="20"/>
              <w:highlight w:val="yellow"/>
            </w:rPr>
            <w:fldChar w:fldCharType="separate"/>
          </w:r>
          <w:hyperlink w:anchor="_Toc489617980" w:history="1">
            <w:r w:rsidR="00D84EEA" w:rsidRPr="000C1976">
              <w:rPr>
                <w:rStyle w:val="Hipervnculo"/>
                <w:rFonts w:ascii="ITC Avant Garde" w:hAnsi="ITC Avant Garde"/>
                <w:noProof/>
                <w:sz w:val="20"/>
                <w:szCs w:val="20"/>
              </w:rPr>
              <w:t>1.</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Definiciones.</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_Toc489617980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w:t>
            </w:r>
            <w:r w:rsidR="00D84EEA" w:rsidRPr="000C1976">
              <w:rPr>
                <w:rFonts w:ascii="ITC Avant Garde" w:hAnsi="ITC Avant Garde"/>
                <w:noProof/>
                <w:webHidden/>
                <w:sz w:val="20"/>
                <w:szCs w:val="20"/>
              </w:rPr>
              <w:fldChar w:fldCharType="end"/>
            </w:r>
          </w:hyperlink>
        </w:p>
        <w:p w14:paraId="51147DD9" w14:textId="32F77DE0"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1" w:history="1">
            <w:r w:rsidR="00D84EEA" w:rsidRPr="000C1976">
              <w:rPr>
                <w:rStyle w:val="Hipervnculo"/>
                <w:rFonts w:ascii="ITC Avant Garde" w:hAnsi="ITC Avant Garde"/>
                <w:noProof/>
                <w:sz w:val="20"/>
                <w:szCs w:val="20"/>
              </w:rPr>
              <w:t>2.</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Modificaciones a las Bases.</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_Toc489617981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11</w:t>
            </w:r>
            <w:r w:rsidR="00D84EEA" w:rsidRPr="000C1976">
              <w:rPr>
                <w:rFonts w:ascii="ITC Avant Garde" w:hAnsi="ITC Avant Garde"/>
                <w:noProof/>
                <w:webHidden/>
                <w:sz w:val="20"/>
                <w:szCs w:val="20"/>
              </w:rPr>
              <w:fldChar w:fldCharType="end"/>
            </w:r>
          </w:hyperlink>
        </w:p>
        <w:p w14:paraId="1A2CC5BA" w14:textId="5BA4C168"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2" w:history="1">
            <w:r w:rsidR="00D84EEA" w:rsidRPr="000C1976">
              <w:rPr>
                <w:rStyle w:val="Hipervnculo"/>
                <w:rFonts w:ascii="ITC Avant Garde" w:hAnsi="ITC Avant Garde"/>
                <w:noProof/>
                <w:sz w:val="20"/>
                <w:szCs w:val="20"/>
              </w:rPr>
              <w:t>3.</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Objeto de la Licitación.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_Toc489617982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13</w:t>
            </w:r>
            <w:r w:rsidR="00D84EEA" w:rsidRPr="000C1976">
              <w:rPr>
                <w:rFonts w:ascii="ITC Avant Garde" w:hAnsi="ITC Avant Garde"/>
                <w:noProof/>
                <w:webHidden/>
                <w:sz w:val="20"/>
                <w:szCs w:val="20"/>
              </w:rPr>
              <w:fldChar w:fldCharType="end"/>
            </w:r>
          </w:hyperlink>
        </w:p>
        <w:p w14:paraId="16BC74F0" w14:textId="43EAF480"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4" w:history="1">
            <w:r w:rsidR="00D84EEA" w:rsidRPr="000C1976">
              <w:rPr>
                <w:rStyle w:val="Hipervnculo"/>
                <w:rFonts w:ascii="ITC Avant Garde" w:hAnsi="ITC Avant Garde"/>
                <w:noProof/>
                <w:sz w:val="20"/>
                <w:szCs w:val="20"/>
              </w:rPr>
              <w:t>4.</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Calendario de Actividades de la Licitación.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_Toc489617984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15</w:t>
            </w:r>
            <w:r w:rsidR="00D84EEA" w:rsidRPr="000C1976">
              <w:rPr>
                <w:rFonts w:ascii="ITC Avant Garde" w:hAnsi="ITC Avant Garde"/>
                <w:noProof/>
                <w:webHidden/>
                <w:sz w:val="20"/>
                <w:szCs w:val="20"/>
              </w:rPr>
              <w:fldChar w:fldCharType="end"/>
            </w:r>
          </w:hyperlink>
        </w:p>
        <w:p w14:paraId="56DEC7B2" w14:textId="27B2B5C8"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5" w:history="1">
            <w:r w:rsidR="00D84EEA" w:rsidRPr="000C1976">
              <w:rPr>
                <w:rStyle w:val="Hipervnculo"/>
                <w:rFonts w:ascii="ITC Avant Garde" w:hAnsi="ITC Avant Garde"/>
                <w:noProof/>
                <w:sz w:val="20"/>
                <w:szCs w:val="20"/>
              </w:rPr>
              <w:t>5.</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Desarrollo del proceso de la Licitación.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_Toc489617985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18</w:t>
            </w:r>
            <w:r w:rsidR="00D84EEA" w:rsidRPr="000C1976">
              <w:rPr>
                <w:rFonts w:ascii="ITC Avant Garde" w:hAnsi="ITC Avant Garde"/>
                <w:noProof/>
                <w:webHidden/>
                <w:sz w:val="20"/>
                <w:szCs w:val="20"/>
              </w:rPr>
              <w:fldChar w:fldCharType="end"/>
            </w:r>
          </w:hyperlink>
        </w:p>
        <w:p w14:paraId="3B9FCD75" w14:textId="0DF486FC"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6" w:history="1">
            <w:r w:rsidR="00D84EEA" w:rsidRPr="000C1976">
              <w:rPr>
                <w:rStyle w:val="Hipervnculo"/>
                <w:rFonts w:ascii="ITC Avant Garde" w:hAnsi="ITC Avant Garde"/>
                <w:noProof/>
                <w:sz w:val="20"/>
                <w:szCs w:val="20"/>
              </w:rPr>
              <w:t>6</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Limitantes de participación en la Licitación.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_Toc489617986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27</w:t>
            </w:r>
            <w:r w:rsidR="00D84EEA" w:rsidRPr="000C1976">
              <w:rPr>
                <w:rFonts w:ascii="ITC Avant Garde" w:hAnsi="ITC Avant Garde"/>
                <w:noProof/>
                <w:webHidden/>
                <w:sz w:val="20"/>
                <w:szCs w:val="20"/>
              </w:rPr>
              <w:fldChar w:fldCharType="end"/>
            </w:r>
          </w:hyperlink>
        </w:p>
        <w:p w14:paraId="7C99DA84" w14:textId="78EB3667"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7" w:history="1">
            <w:r w:rsidR="00D84EEA" w:rsidRPr="000C1976">
              <w:rPr>
                <w:rStyle w:val="Hipervnculo"/>
                <w:rFonts w:ascii="ITC Avant Garde" w:hAnsi="ITC Avant Garde"/>
                <w:noProof/>
                <w:sz w:val="20"/>
                <w:szCs w:val="20"/>
              </w:rPr>
              <w:t>7</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Valor Mínimo de Referencia.</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_Toc489617987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28</w:t>
            </w:r>
            <w:r w:rsidR="00D84EEA" w:rsidRPr="000C1976">
              <w:rPr>
                <w:rFonts w:ascii="ITC Avant Garde" w:hAnsi="ITC Avant Garde"/>
                <w:noProof/>
                <w:webHidden/>
                <w:sz w:val="20"/>
                <w:szCs w:val="20"/>
              </w:rPr>
              <w:fldChar w:fldCharType="end"/>
            </w:r>
          </w:hyperlink>
        </w:p>
        <w:p w14:paraId="3560F210" w14:textId="72930AD8"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8" w:history="1">
            <w:r w:rsidR="00D84EEA" w:rsidRPr="000C1976">
              <w:rPr>
                <w:rStyle w:val="Hipervnculo"/>
                <w:rFonts w:ascii="ITC Avant Garde" w:hAnsi="ITC Avant Garde"/>
                <w:noProof/>
                <w:sz w:val="20"/>
                <w:szCs w:val="20"/>
              </w:rPr>
              <w:t>8</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Garantía de Seriedad.</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_Toc489617988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28</w:t>
            </w:r>
            <w:r w:rsidR="00D84EEA" w:rsidRPr="000C1976">
              <w:rPr>
                <w:rFonts w:ascii="ITC Avant Garde" w:hAnsi="ITC Avant Garde"/>
                <w:noProof/>
                <w:webHidden/>
                <w:sz w:val="20"/>
                <w:szCs w:val="20"/>
              </w:rPr>
              <w:fldChar w:fldCharType="end"/>
            </w:r>
          </w:hyperlink>
        </w:p>
        <w:p w14:paraId="6333303E" w14:textId="0E14035F"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89" w:history="1">
            <w:r w:rsidR="00D84EEA" w:rsidRPr="000C1976">
              <w:rPr>
                <w:rStyle w:val="Hipervnculo"/>
                <w:rFonts w:ascii="ITC Avant Garde" w:hAnsi="ITC Avant Garde"/>
                <w:noProof/>
                <w:sz w:val="20"/>
                <w:szCs w:val="20"/>
              </w:rPr>
              <w:t>9</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Ejecución de la Garantía de Seriedad.</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_Toc489617989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31</w:t>
            </w:r>
            <w:r w:rsidR="00D84EEA" w:rsidRPr="000C1976">
              <w:rPr>
                <w:rFonts w:ascii="ITC Avant Garde" w:hAnsi="ITC Avant Garde"/>
                <w:noProof/>
                <w:webHidden/>
                <w:sz w:val="20"/>
                <w:szCs w:val="20"/>
              </w:rPr>
              <w:fldChar w:fldCharType="end"/>
            </w:r>
          </w:hyperlink>
        </w:p>
        <w:p w14:paraId="3DCEB1F6" w14:textId="30D21394"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0" w:history="1">
            <w:r w:rsidR="00D84EEA" w:rsidRPr="000C1976">
              <w:rPr>
                <w:rStyle w:val="Hipervnculo"/>
                <w:rFonts w:ascii="ITC Avant Garde" w:hAnsi="ITC Avant Garde"/>
                <w:noProof/>
                <w:sz w:val="20"/>
                <w:szCs w:val="20"/>
              </w:rPr>
              <w:t>10.</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Causales de descalificación.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_Toc489617990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31</w:t>
            </w:r>
            <w:r w:rsidR="00D84EEA" w:rsidRPr="000C1976">
              <w:rPr>
                <w:rFonts w:ascii="ITC Avant Garde" w:hAnsi="ITC Avant Garde"/>
                <w:noProof/>
                <w:webHidden/>
                <w:sz w:val="20"/>
                <w:szCs w:val="20"/>
              </w:rPr>
              <w:fldChar w:fldCharType="end"/>
            </w:r>
          </w:hyperlink>
        </w:p>
        <w:p w14:paraId="3D8DF260" w14:textId="41D48E81"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1" w:history="1">
            <w:r w:rsidR="00D84EEA" w:rsidRPr="000C1976">
              <w:rPr>
                <w:rStyle w:val="Hipervnculo"/>
                <w:rFonts w:ascii="ITC Avant Garde" w:hAnsi="ITC Avant Garde"/>
                <w:noProof/>
                <w:sz w:val="20"/>
                <w:szCs w:val="20"/>
              </w:rPr>
              <w:t>11</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Prácticas monopólicas.</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_Toc489617991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33</w:t>
            </w:r>
            <w:r w:rsidR="00D84EEA" w:rsidRPr="000C1976">
              <w:rPr>
                <w:rFonts w:ascii="ITC Avant Garde" w:hAnsi="ITC Avant Garde"/>
                <w:noProof/>
                <w:webHidden/>
                <w:sz w:val="20"/>
                <w:szCs w:val="20"/>
              </w:rPr>
              <w:fldChar w:fldCharType="end"/>
            </w:r>
          </w:hyperlink>
        </w:p>
        <w:p w14:paraId="099815B5" w14:textId="6779E225"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2" w:history="1">
            <w:r w:rsidR="00D84EEA" w:rsidRPr="000C1976">
              <w:rPr>
                <w:rStyle w:val="Hipervnculo"/>
                <w:rFonts w:ascii="ITC Avant Garde" w:hAnsi="ITC Avant Garde"/>
                <w:noProof/>
                <w:sz w:val="20"/>
                <w:szCs w:val="20"/>
              </w:rPr>
              <w:t>12</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Motivos por los que se podrá declarar desierta la Licitación.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_Toc489617992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33</w:t>
            </w:r>
            <w:r w:rsidR="00D84EEA" w:rsidRPr="000C1976">
              <w:rPr>
                <w:rFonts w:ascii="ITC Avant Garde" w:hAnsi="ITC Avant Garde"/>
                <w:noProof/>
                <w:webHidden/>
                <w:sz w:val="20"/>
                <w:szCs w:val="20"/>
              </w:rPr>
              <w:fldChar w:fldCharType="end"/>
            </w:r>
          </w:hyperlink>
        </w:p>
        <w:p w14:paraId="2A858983" w14:textId="49E59FB9"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3" w:history="1">
            <w:r w:rsidR="00D84EEA" w:rsidRPr="000C1976">
              <w:rPr>
                <w:rStyle w:val="Hipervnculo"/>
                <w:rFonts w:ascii="ITC Avant Garde" w:hAnsi="ITC Avant Garde"/>
                <w:noProof/>
                <w:sz w:val="20"/>
                <w:szCs w:val="20"/>
              </w:rPr>
              <w:t>13</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Vigencia de los títulos de Concesión.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_Toc489617993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34</w:t>
            </w:r>
            <w:r w:rsidR="00D84EEA" w:rsidRPr="000C1976">
              <w:rPr>
                <w:rFonts w:ascii="ITC Avant Garde" w:hAnsi="ITC Avant Garde"/>
                <w:noProof/>
                <w:webHidden/>
                <w:sz w:val="20"/>
                <w:szCs w:val="20"/>
              </w:rPr>
              <w:fldChar w:fldCharType="end"/>
            </w:r>
          </w:hyperlink>
        </w:p>
        <w:p w14:paraId="5FF92860" w14:textId="092D66D5"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4" w:history="1">
            <w:r w:rsidR="00D84EEA" w:rsidRPr="000C1976">
              <w:rPr>
                <w:rStyle w:val="Hipervnculo"/>
                <w:rFonts w:ascii="ITC Avant Garde" w:hAnsi="ITC Avant Garde"/>
                <w:noProof/>
                <w:sz w:val="20"/>
                <w:szCs w:val="20"/>
              </w:rPr>
              <w:t>14</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Mesa de Ayuda.</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_Toc489617994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34</w:t>
            </w:r>
            <w:r w:rsidR="00D84EEA" w:rsidRPr="000C1976">
              <w:rPr>
                <w:rFonts w:ascii="ITC Avant Garde" w:hAnsi="ITC Avant Garde"/>
                <w:noProof/>
                <w:webHidden/>
                <w:sz w:val="20"/>
                <w:szCs w:val="20"/>
              </w:rPr>
              <w:fldChar w:fldCharType="end"/>
            </w:r>
          </w:hyperlink>
        </w:p>
        <w:p w14:paraId="748ED725" w14:textId="2DCEBF10"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5" w:history="1">
            <w:r w:rsidR="00D84EEA" w:rsidRPr="000C1976">
              <w:rPr>
                <w:rStyle w:val="Hipervnculo"/>
                <w:rFonts w:ascii="ITC Avant Garde" w:hAnsi="ITC Avant Garde"/>
                <w:noProof/>
                <w:sz w:val="20"/>
                <w:szCs w:val="20"/>
              </w:rPr>
              <w:t>15</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Participación del Testigo Social.</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_Toc489617995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35</w:t>
            </w:r>
            <w:r w:rsidR="00D84EEA" w:rsidRPr="000C1976">
              <w:rPr>
                <w:rFonts w:ascii="ITC Avant Garde" w:hAnsi="ITC Avant Garde"/>
                <w:noProof/>
                <w:webHidden/>
                <w:sz w:val="20"/>
                <w:szCs w:val="20"/>
              </w:rPr>
              <w:fldChar w:fldCharType="end"/>
            </w:r>
          </w:hyperlink>
        </w:p>
        <w:p w14:paraId="26E09257" w14:textId="6F849FCD"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6" w:history="1">
            <w:r w:rsidR="00D84EEA" w:rsidRPr="000C1976">
              <w:rPr>
                <w:rStyle w:val="Hipervnculo"/>
                <w:rFonts w:ascii="ITC Avant Garde" w:hAnsi="ITC Avant Garde"/>
                <w:noProof/>
                <w:sz w:val="20"/>
                <w:szCs w:val="20"/>
              </w:rPr>
              <w:t>16</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Disposiciones Generales.</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_Toc489617996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35</w:t>
            </w:r>
            <w:r w:rsidR="00D84EEA" w:rsidRPr="000C1976">
              <w:rPr>
                <w:rFonts w:ascii="ITC Avant Garde" w:hAnsi="ITC Avant Garde"/>
                <w:noProof/>
                <w:webHidden/>
                <w:sz w:val="20"/>
                <w:szCs w:val="20"/>
              </w:rPr>
              <w:fldChar w:fldCharType="end"/>
            </w:r>
          </w:hyperlink>
        </w:p>
        <w:p w14:paraId="105ADCAA" w14:textId="4DF37741" w:rsidR="00D84EEA" w:rsidRPr="000C1976" w:rsidRDefault="00B36FC9" w:rsidP="00B36FC9">
          <w:pPr>
            <w:pStyle w:val="TDC2"/>
            <w:spacing w:before="240" w:after="240" w:line="360" w:lineRule="auto"/>
            <w:jc w:val="both"/>
            <w:rPr>
              <w:rFonts w:ascii="ITC Avant Garde" w:eastAsiaTheme="minorEastAsia" w:hAnsi="ITC Avant Garde"/>
              <w:noProof/>
              <w:sz w:val="20"/>
              <w:szCs w:val="20"/>
              <w:lang w:eastAsia="es-MX"/>
            </w:rPr>
          </w:pPr>
          <w:hyperlink w:anchor="_Toc489617997" w:history="1">
            <w:r w:rsidR="00D84EEA" w:rsidRPr="000C1976">
              <w:rPr>
                <w:rStyle w:val="Hipervnculo"/>
                <w:rFonts w:ascii="ITC Avant Garde" w:hAnsi="ITC Avant Garde"/>
                <w:noProof/>
                <w:sz w:val="20"/>
                <w:szCs w:val="20"/>
              </w:rPr>
              <w:t>17</w:t>
            </w:r>
            <w:r w:rsidR="003279B9">
              <w:rPr>
                <w:rStyle w:val="Hipervnculo"/>
                <w:rFonts w:ascii="ITC Avant Garde" w:hAnsi="ITC Avant Garde"/>
                <w:noProof/>
                <w:sz w:val="20"/>
                <w:szCs w:val="20"/>
              </w:rPr>
              <w:t>.</w:t>
            </w:r>
            <w:r w:rsidR="00D84EEA" w:rsidRPr="000C1976">
              <w:rPr>
                <w:rFonts w:ascii="ITC Avant Garde" w:eastAsiaTheme="minorEastAsia" w:hAnsi="ITC Avant Garde"/>
                <w:noProof/>
                <w:sz w:val="20"/>
                <w:szCs w:val="20"/>
                <w:lang w:eastAsia="es-MX"/>
              </w:rPr>
              <w:tab/>
            </w:r>
            <w:r w:rsidR="00D84EEA" w:rsidRPr="000C1976">
              <w:rPr>
                <w:rStyle w:val="Hipervnculo"/>
                <w:rFonts w:ascii="ITC Avant Garde" w:hAnsi="ITC Avant Garde"/>
                <w:noProof/>
                <w:sz w:val="20"/>
                <w:szCs w:val="20"/>
              </w:rPr>
              <w:t>Medio de impugnación</w:t>
            </w:r>
            <w:r w:rsidR="00D84EEA" w:rsidRPr="000C1976">
              <w:rPr>
                <w:rFonts w:ascii="ITC Avant Garde" w:hAnsi="ITC Avant Garde"/>
                <w:noProof/>
                <w:webHidden/>
                <w:sz w:val="20"/>
                <w:szCs w:val="20"/>
              </w:rPr>
              <w:tab/>
            </w:r>
            <w:r w:rsidR="00D84EEA" w:rsidRPr="000C1976">
              <w:rPr>
                <w:rFonts w:ascii="ITC Avant Garde" w:hAnsi="ITC Avant Garde"/>
                <w:noProof/>
                <w:webHidden/>
                <w:sz w:val="20"/>
                <w:szCs w:val="20"/>
              </w:rPr>
              <w:fldChar w:fldCharType="begin"/>
            </w:r>
            <w:r w:rsidR="00D84EEA" w:rsidRPr="000C1976">
              <w:rPr>
                <w:rFonts w:ascii="ITC Avant Garde" w:hAnsi="ITC Avant Garde"/>
                <w:noProof/>
                <w:webHidden/>
                <w:sz w:val="20"/>
                <w:szCs w:val="20"/>
              </w:rPr>
              <w:instrText xml:space="preserve"> PAGEREF _Toc489617997 \h </w:instrText>
            </w:r>
            <w:r w:rsidR="00D84EEA" w:rsidRPr="000C1976">
              <w:rPr>
                <w:rFonts w:ascii="ITC Avant Garde" w:hAnsi="ITC Avant Garde"/>
                <w:noProof/>
                <w:webHidden/>
                <w:sz w:val="20"/>
                <w:szCs w:val="20"/>
              </w:rPr>
            </w:r>
            <w:r w:rsidR="00D84EEA" w:rsidRPr="000C1976">
              <w:rPr>
                <w:rFonts w:ascii="ITC Avant Garde" w:hAnsi="ITC Avant Garde"/>
                <w:noProof/>
                <w:webHidden/>
                <w:sz w:val="20"/>
                <w:szCs w:val="20"/>
              </w:rPr>
              <w:fldChar w:fldCharType="separate"/>
            </w:r>
            <w:r w:rsidR="008F06EE">
              <w:rPr>
                <w:rFonts w:ascii="ITC Avant Garde" w:hAnsi="ITC Avant Garde"/>
                <w:noProof/>
                <w:webHidden/>
                <w:sz w:val="20"/>
                <w:szCs w:val="20"/>
              </w:rPr>
              <w:t>38</w:t>
            </w:r>
            <w:r w:rsidR="00D84EEA" w:rsidRPr="000C1976">
              <w:rPr>
                <w:rFonts w:ascii="ITC Avant Garde" w:hAnsi="ITC Avant Garde"/>
                <w:noProof/>
                <w:webHidden/>
                <w:sz w:val="20"/>
                <w:szCs w:val="20"/>
              </w:rPr>
              <w:fldChar w:fldCharType="end"/>
            </w:r>
          </w:hyperlink>
        </w:p>
        <w:p w14:paraId="46A7BD2F" w14:textId="0C84CE7F" w:rsidR="0029528A" w:rsidRPr="000A3B50" w:rsidRDefault="00846661" w:rsidP="00B36FC9">
          <w:pPr>
            <w:pStyle w:val="TtulodeTDC"/>
            <w:spacing w:before="240" w:after="240" w:line="360" w:lineRule="auto"/>
            <w:ind w:left="0" w:firstLine="0"/>
            <w:rPr>
              <w:sz w:val="22"/>
              <w:highlight w:val="yellow"/>
            </w:rPr>
          </w:pPr>
          <w:r w:rsidRPr="000C1976">
            <w:rPr>
              <w:sz w:val="20"/>
              <w:szCs w:val="20"/>
              <w:highlight w:val="yellow"/>
            </w:rPr>
            <w:fldChar w:fldCharType="end"/>
          </w:r>
        </w:p>
      </w:sdtContent>
    </w:sdt>
    <w:p w14:paraId="048D799F" w14:textId="55AAC776" w:rsidR="00C179D3" w:rsidRPr="000A3B50" w:rsidRDefault="000A3B50" w:rsidP="00B36FC9">
      <w:pPr>
        <w:pStyle w:val="TtulodeTDC"/>
        <w:spacing w:before="240" w:after="240" w:line="360" w:lineRule="auto"/>
        <w:ind w:left="0" w:firstLine="0"/>
        <w:rPr>
          <w:b w:val="0"/>
          <w:sz w:val="20"/>
          <w:szCs w:val="20"/>
        </w:rPr>
      </w:pPr>
      <w:r w:rsidRPr="000A3B50">
        <w:rPr>
          <w:b w:val="0"/>
          <w:sz w:val="20"/>
          <w:szCs w:val="20"/>
        </w:rPr>
        <w:lastRenderedPageBreak/>
        <w:t>Apéndice</w:t>
      </w:r>
      <w:r w:rsidR="00C179D3" w:rsidRPr="000A3B50">
        <w:rPr>
          <w:b w:val="0"/>
          <w:sz w:val="20"/>
          <w:szCs w:val="20"/>
        </w:rPr>
        <w:t xml:space="preserve"> A. </w:t>
      </w:r>
      <w:r w:rsidR="009C1712" w:rsidRPr="000A3B50">
        <w:rPr>
          <w:b w:val="0"/>
          <w:sz w:val="20"/>
          <w:szCs w:val="20"/>
        </w:rPr>
        <w:t>Formulario de Requisitos.</w:t>
      </w:r>
    </w:p>
    <w:p w14:paraId="427F6BC1" w14:textId="27BBB962" w:rsidR="009C1712" w:rsidRPr="000A3B50" w:rsidRDefault="000A3B50" w:rsidP="00B36FC9">
      <w:pPr>
        <w:spacing w:before="240" w:after="240" w:line="360" w:lineRule="auto"/>
        <w:contextualSpacing/>
        <w:jc w:val="both"/>
        <w:rPr>
          <w:rFonts w:ascii="ITC Avant Garde" w:eastAsia="MS Mincho" w:hAnsi="ITC Avant Garde" w:cs="Arial"/>
          <w:sz w:val="20"/>
          <w:szCs w:val="20"/>
          <w:lang w:val="es-ES_tradnl" w:eastAsia="es-MX"/>
        </w:rPr>
      </w:pPr>
      <w:r w:rsidRPr="000A3B50">
        <w:rPr>
          <w:rFonts w:ascii="ITC Avant Garde" w:eastAsia="MS Mincho" w:hAnsi="ITC Avant Garde" w:cs="Arial"/>
          <w:sz w:val="20"/>
          <w:szCs w:val="20"/>
          <w:lang w:val="es-ES_tradnl" w:eastAsia="es-MX"/>
        </w:rPr>
        <w:t>Apéndice</w:t>
      </w:r>
      <w:r w:rsidR="009C1712" w:rsidRPr="000A3B50">
        <w:rPr>
          <w:rFonts w:ascii="ITC Avant Garde" w:eastAsia="MS Mincho" w:hAnsi="ITC Avant Garde" w:cs="Arial"/>
          <w:sz w:val="20"/>
          <w:szCs w:val="20"/>
          <w:lang w:val="es-ES_tradnl" w:eastAsia="es-MX"/>
        </w:rPr>
        <w:t xml:space="preserve"> B. Procedimiento de Presentación de la Oferta</w:t>
      </w:r>
      <w:r w:rsidR="001E442C" w:rsidRPr="000A3B50">
        <w:rPr>
          <w:rFonts w:ascii="ITC Avant Garde" w:eastAsia="MS Mincho" w:hAnsi="ITC Avant Garde" w:cs="Arial"/>
          <w:sz w:val="20"/>
          <w:szCs w:val="20"/>
          <w:lang w:val="es-ES_tradnl" w:eastAsia="es-MX"/>
        </w:rPr>
        <w:t>s.</w:t>
      </w:r>
    </w:p>
    <w:p w14:paraId="2D559E49" w14:textId="68B1953E" w:rsidR="009C1712" w:rsidRPr="000A3B50" w:rsidRDefault="000A3B50" w:rsidP="00B36FC9">
      <w:pPr>
        <w:spacing w:before="240" w:after="240" w:line="360" w:lineRule="auto"/>
        <w:contextualSpacing/>
        <w:jc w:val="both"/>
        <w:rPr>
          <w:rFonts w:ascii="ITC Avant Garde" w:eastAsia="MS Mincho" w:hAnsi="ITC Avant Garde" w:cs="Arial"/>
          <w:sz w:val="20"/>
          <w:szCs w:val="20"/>
          <w:lang w:val="es-ES_tradnl" w:eastAsia="es-MX"/>
        </w:rPr>
      </w:pPr>
      <w:r w:rsidRPr="000A3B50">
        <w:rPr>
          <w:rFonts w:ascii="ITC Avant Garde" w:eastAsia="MS Mincho" w:hAnsi="ITC Avant Garde" w:cs="Arial"/>
          <w:sz w:val="20"/>
          <w:szCs w:val="20"/>
          <w:lang w:val="es-ES_tradnl" w:eastAsia="es-MX"/>
        </w:rPr>
        <w:t>Apéndice</w:t>
      </w:r>
      <w:r w:rsidR="009C1712" w:rsidRPr="000A3B50">
        <w:rPr>
          <w:rFonts w:ascii="ITC Avant Garde" w:eastAsia="MS Mincho" w:hAnsi="ITC Avant Garde" w:cs="Arial"/>
          <w:sz w:val="20"/>
          <w:szCs w:val="20"/>
          <w:lang w:val="es-ES_tradnl" w:eastAsia="es-MX"/>
        </w:rPr>
        <w:t xml:space="preserve"> C. </w:t>
      </w:r>
      <w:r w:rsidR="00311058" w:rsidRPr="000A3B50">
        <w:rPr>
          <w:rFonts w:ascii="ITC Avant Garde" w:eastAsia="MS Mincho" w:hAnsi="ITC Avant Garde" w:cs="Arial"/>
          <w:sz w:val="20"/>
          <w:szCs w:val="20"/>
          <w:lang w:val="es-ES_tradnl" w:eastAsia="es-MX"/>
        </w:rPr>
        <w:t xml:space="preserve">Modelo de </w:t>
      </w:r>
      <w:r w:rsidR="008414B6" w:rsidRPr="000A3B50">
        <w:rPr>
          <w:rFonts w:ascii="ITC Avant Garde" w:eastAsia="MS Mincho" w:hAnsi="ITC Avant Garde" w:cs="Arial"/>
          <w:sz w:val="20"/>
          <w:szCs w:val="20"/>
          <w:lang w:val="es-ES_tradnl" w:eastAsia="es-MX"/>
        </w:rPr>
        <w:t>T</w:t>
      </w:r>
      <w:r w:rsidR="00311058" w:rsidRPr="000A3B50">
        <w:rPr>
          <w:rFonts w:ascii="ITC Avant Garde" w:eastAsia="MS Mincho" w:hAnsi="ITC Avant Garde" w:cs="Arial"/>
          <w:sz w:val="20"/>
          <w:szCs w:val="20"/>
          <w:lang w:val="es-ES_tradnl" w:eastAsia="es-MX"/>
        </w:rPr>
        <w:t>ítulo de Concesión de Espectro Radioeléctrico para Uso Comercial</w:t>
      </w:r>
      <w:r w:rsidR="009C1712" w:rsidRPr="000A3B50">
        <w:rPr>
          <w:rFonts w:ascii="ITC Avant Garde" w:eastAsia="MS Mincho" w:hAnsi="ITC Avant Garde" w:cs="Arial"/>
          <w:sz w:val="20"/>
          <w:szCs w:val="20"/>
          <w:lang w:val="es-ES_tradnl" w:eastAsia="es-MX"/>
        </w:rPr>
        <w:t>.</w:t>
      </w:r>
    </w:p>
    <w:p w14:paraId="48A621D2" w14:textId="350738A0" w:rsidR="00846661" w:rsidRPr="000A3B50" w:rsidRDefault="000A3B50" w:rsidP="00B36FC9">
      <w:pPr>
        <w:pStyle w:val="TtulodeTDC"/>
        <w:spacing w:before="240" w:after="240" w:line="360" w:lineRule="auto"/>
        <w:ind w:left="0" w:firstLine="0"/>
        <w:rPr>
          <w:b w:val="0"/>
          <w:sz w:val="20"/>
          <w:szCs w:val="20"/>
        </w:rPr>
      </w:pPr>
      <w:r w:rsidRPr="000A3B50">
        <w:rPr>
          <w:b w:val="0"/>
          <w:sz w:val="20"/>
          <w:szCs w:val="20"/>
        </w:rPr>
        <w:t xml:space="preserve">Apéndice </w:t>
      </w:r>
      <w:r w:rsidR="00846661" w:rsidRPr="000A3B50">
        <w:rPr>
          <w:b w:val="0"/>
          <w:sz w:val="20"/>
          <w:szCs w:val="20"/>
        </w:rPr>
        <w:t>D. Modelo de título de Concesión Única para Uso Comercial.</w:t>
      </w:r>
    </w:p>
    <w:p w14:paraId="4971FE56" w14:textId="7C2A02CE" w:rsidR="00FF76BB" w:rsidRDefault="000A3B50" w:rsidP="00B36FC9">
      <w:pPr>
        <w:spacing w:before="240" w:after="240" w:line="360" w:lineRule="auto"/>
        <w:contextualSpacing/>
        <w:jc w:val="both"/>
        <w:rPr>
          <w:rFonts w:ascii="ITC Avant Garde" w:eastAsia="MS Mincho" w:hAnsi="ITC Avant Garde" w:cs="Arial"/>
          <w:sz w:val="20"/>
          <w:szCs w:val="20"/>
          <w:lang w:val="es-ES_tradnl" w:eastAsia="es-MX"/>
        </w:rPr>
      </w:pPr>
      <w:r>
        <w:rPr>
          <w:rFonts w:ascii="ITC Avant Garde" w:eastAsia="MS Mincho" w:hAnsi="ITC Avant Garde" w:cs="Arial"/>
          <w:sz w:val="20"/>
          <w:szCs w:val="20"/>
          <w:lang w:val="es-ES_tradnl" w:eastAsia="es-MX"/>
        </w:rPr>
        <w:t>A</w:t>
      </w:r>
      <w:r w:rsidRPr="000A3B50">
        <w:rPr>
          <w:rFonts w:ascii="ITC Avant Garde" w:eastAsia="MS Mincho" w:hAnsi="ITC Avant Garde" w:cs="Arial"/>
          <w:sz w:val="20"/>
          <w:szCs w:val="20"/>
          <w:lang w:val="es-ES_tradnl" w:eastAsia="es-MX"/>
        </w:rPr>
        <w:t>péndice</w:t>
      </w:r>
      <w:r w:rsidR="002F5495" w:rsidRPr="000A3B50">
        <w:rPr>
          <w:rFonts w:ascii="ITC Avant Garde" w:eastAsia="MS Mincho" w:hAnsi="ITC Avant Garde" w:cs="Arial"/>
          <w:sz w:val="20"/>
          <w:szCs w:val="20"/>
          <w:lang w:val="es-ES_tradnl" w:eastAsia="es-MX"/>
        </w:rPr>
        <w:t xml:space="preserve"> </w:t>
      </w:r>
      <w:r w:rsidR="005C58FC" w:rsidRPr="000A3B50">
        <w:rPr>
          <w:rFonts w:ascii="ITC Avant Garde" w:eastAsia="MS Mincho" w:hAnsi="ITC Avant Garde" w:cs="Arial"/>
          <w:sz w:val="20"/>
          <w:szCs w:val="20"/>
          <w:lang w:val="es-ES_tradnl" w:eastAsia="es-MX"/>
        </w:rPr>
        <w:t>E</w:t>
      </w:r>
      <w:r w:rsidR="006679A3" w:rsidRPr="000A3B50">
        <w:rPr>
          <w:rFonts w:ascii="ITC Avant Garde" w:eastAsia="MS Mincho" w:hAnsi="ITC Avant Garde" w:cs="Arial"/>
          <w:sz w:val="20"/>
          <w:szCs w:val="20"/>
          <w:lang w:val="es-ES_tradnl" w:eastAsia="es-MX"/>
        </w:rPr>
        <w:t xml:space="preserve">. </w:t>
      </w:r>
      <w:r w:rsidR="0072274F" w:rsidRPr="000A3B50">
        <w:rPr>
          <w:rFonts w:ascii="ITC Avant Garde" w:eastAsia="MS Mincho" w:hAnsi="ITC Avant Garde" w:cs="Arial"/>
          <w:sz w:val="20"/>
          <w:szCs w:val="20"/>
          <w:lang w:val="es-ES_tradnl" w:eastAsia="es-MX"/>
        </w:rPr>
        <w:t>Formulario de Competencia</w:t>
      </w:r>
      <w:r w:rsidR="00552070">
        <w:rPr>
          <w:rFonts w:ascii="ITC Avant Garde" w:eastAsia="MS Mincho" w:hAnsi="ITC Avant Garde" w:cs="Arial"/>
          <w:sz w:val="20"/>
          <w:szCs w:val="20"/>
          <w:lang w:val="es-ES_tradnl" w:eastAsia="es-MX"/>
        </w:rPr>
        <w:t xml:space="preserve"> Económica</w:t>
      </w:r>
      <w:r w:rsidR="0072274F" w:rsidRPr="000A3B50">
        <w:rPr>
          <w:rFonts w:ascii="ITC Avant Garde" w:eastAsia="MS Mincho" w:hAnsi="ITC Avant Garde" w:cs="Arial"/>
          <w:sz w:val="20"/>
          <w:szCs w:val="20"/>
          <w:lang w:val="es-ES_tradnl" w:eastAsia="es-MX"/>
        </w:rPr>
        <w:t>.</w:t>
      </w:r>
    </w:p>
    <w:p w14:paraId="34044070" w14:textId="60C3EE19" w:rsidR="00B37D50" w:rsidRPr="000A3B50" w:rsidRDefault="00B37D50" w:rsidP="00B36FC9">
      <w:pPr>
        <w:spacing w:before="240" w:after="240" w:line="360" w:lineRule="auto"/>
        <w:contextualSpacing/>
        <w:jc w:val="both"/>
        <w:rPr>
          <w:rFonts w:ascii="ITC Avant Garde" w:eastAsia="MS Mincho" w:hAnsi="ITC Avant Garde" w:cs="Arial"/>
          <w:sz w:val="20"/>
          <w:szCs w:val="20"/>
          <w:lang w:val="es-ES_tradnl" w:eastAsia="es-MX"/>
        </w:rPr>
      </w:pPr>
      <w:r>
        <w:rPr>
          <w:rFonts w:ascii="ITC Avant Garde" w:eastAsia="MS Mincho" w:hAnsi="ITC Avant Garde" w:cs="Arial"/>
          <w:sz w:val="20"/>
          <w:szCs w:val="20"/>
          <w:lang w:val="es-ES_tradnl" w:eastAsia="es-MX"/>
        </w:rPr>
        <w:t>Apéndice F. Valores Mínimos de Referencia.</w:t>
      </w:r>
    </w:p>
    <w:p w14:paraId="40303C33" w14:textId="77777777" w:rsidR="00B36FC9" w:rsidRDefault="000A3B50" w:rsidP="00B36FC9">
      <w:pPr>
        <w:spacing w:before="240" w:after="240" w:line="360" w:lineRule="auto"/>
        <w:contextualSpacing/>
        <w:jc w:val="both"/>
        <w:rPr>
          <w:rFonts w:ascii="ITC Avant Garde" w:eastAsia="MS Mincho" w:hAnsi="ITC Avant Garde" w:cs="Arial"/>
          <w:sz w:val="20"/>
          <w:szCs w:val="20"/>
          <w:lang w:val="es-ES_tradnl" w:eastAsia="es-MX"/>
        </w:rPr>
      </w:pPr>
      <w:r w:rsidRPr="000A3B50">
        <w:rPr>
          <w:rFonts w:ascii="ITC Avant Garde" w:eastAsia="MS Mincho" w:hAnsi="ITC Avant Garde" w:cs="Arial"/>
          <w:sz w:val="20"/>
          <w:szCs w:val="20"/>
          <w:lang w:val="es-ES_tradnl" w:eastAsia="es-MX"/>
        </w:rPr>
        <w:t xml:space="preserve">Apéndice </w:t>
      </w:r>
      <w:r w:rsidR="00C13E98" w:rsidRPr="000A3B50">
        <w:rPr>
          <w:rFonts w:ascii="ITC Avant Garde" w:eastAsia="MS Mincho" w:hAnsi="ITC Avant Garde" w:cs="Arial"/>
          <w:sz w:val="20"/>
          <w:szCs w:val="20"/>
          <w:lang w:val="es-ES_tradnl" w:eastAsia="es-MX"/>
        </w:rPr>
        <w:t xml:space="preserve">G. </w:t>
      </w:r>
      <w:r w:rsidR="00552070">
        <w:rPr>
          <w:rFonts w:ascii="ITC Avant Garde" w:eastAsia="MS Mincho" w:hAnsi="ITC Avant Garde" w:cs="Arial"/>
          <w:sz w:val="20"/>
          <w:szCs w:val="20"/>
          <w:lang w:val="es-ES_tradnl" w:eastAsia="es-MX"/>
        </w:rPr>
        <w:t>Uso de Medios Electrónicos.</w:t>
      </w:r>
    </w:p>
    <w:p w14:paraId="15825725" w14:textId="77777777" w:rsidR="00B36FC9" w:rsidRDefault="00B36FC9" w:rsidP="00B36FC9">
      <w:pPr>
        <w:spacing w:before="240" w:after="240" w:line="360" w:lineRule="auto"/>
        <w:contextualSpacing/>
        <w:jc w:val="both"/>
        <w:rPr>
          <w:rFonts w:ascii="ITC Avant Garde" w:eastAsia="MS Mincho" w:hAnsi="ITC Avant Garde" w:cs="Arial"/>
          <w:b/>
          <w:sz w:val="20"/>
          <w:szCs w:val="20"/>
          <w:lang w:val="es-ES_tradnl" w:eastAsia="es-MX"/>
        </w:rPr>
      </w:pPr>
    </w:p>
    <w:p w14:paraId="4455E3BC" w14:textId="77777777" w:rsidR="00B36FC9" w:rsidRDefault="00B36FC9" w:rsidP="00B36FC9">
      <w:pPr>
        <w:spacing w:before="240" w:after="240" w:line="360" w:lineRule="auto"/>
        <w:contextualSpacing/>
        <w:jc w:val="both"/>
        <w:rPr>
          <w:rFonts w:ascii="ITC Avant Garde" w:eastAsia="MS Mincho" w:hAnsi="ITC Avant Garde" w:cs="Arial"/>
          <w:b/>
          <w:sz w:val="20"/>
          <w:szCs w:val="20"/>
          <w:lang w:val="es-ES_tradnl" w:eastAsia="es-MX"/>
        </w:rPr>
      </w:pPr>
    </w:p>
    <w:p w14:paraId="2E0E6D1A" w14:textId="77777777" w:rsidR="00B36FC9" w:rsidRDefault="00B36FC9" w:rsidP="00B36FC9">
      <w:pPr>
        <w:spacing w:before="240" w:after="240" w:line="360" w:lineRule="auto"/>
        <w:contextualSpacing/>
        <w:jc w:val="both"/>
        <w:rPr>
          <w:rFonts w:ascii="ITC Avant Garde" w:eastAsia="MS Mincho" w:hAnsi="ITC Avant Garde" w:cs="Arial"/>
          <w:b/>
          <w:sz w:val="20"/>
          <w:szCs w:val="20"/>
          <w:lang w:val="es-ES_tradnl" w:eastAsia="es-MX"/>
        </w:rPr>
      </w:pPr>
    </w:p>
    <w:p w14:paraId="7A7C550F" w14:textId="77777777" w:rsidR="00B36FC9" w:rsidRDefault="00B36FC9" w:rsidP="00B36FC9">
      <w:pPr>
        <w:spacing w:before="240" w:after="240" w:line="360" w:lineRule="auto"/>
        <w:contextualSpacing/>
        <w:jc w:val="both"/>
        <w:rPr>
          <w:rFonts w:ascii="ITC Avant Garde" w:eastAsia="MS Mincho" w:hAnsi="ITC Avant Garde" w:cs="Arial"/>
          <w:b/>
          <w:sz w:val="20"/>
          <w:szCs w:val="20"/>
          <w:lang w:val="es-ES_tradnl" w:eastAsia="es-MX"/>
        </w:rPr>
      </w:pPr>
    </w:p>
    <w:p w14:paraId="0ED81FC1" w14:textId="77777777" w:rsidR="00B36FC9" w:rsidRDefault="00B36FC9" w:rsidP="00B36FC9">
      <w:pPr>
        <w:tabs>
          <w:tab w:val="left" w:pos="142"/>
        </w:tabs>
        <w:spacing w:before="240" w:after="240" w:line="360" w:lineRule="auto"/>
        <w:jc w:val="both"/>
        <w:rPr>
          <w:rFonts w:ascii="ITC Avant Garde" w:hAnsi="ITC Avant Garde"/>
          <w:b/>
        </w:rPr>
      </w:pPr>
    </w:p>
    <w:p w14:paraId="01F0642F" w14:textId="77777777" w:rsidR="00B36FC9" w:rsidRDefault="007C4C1F" w:rsidP="00B36FC9">
      <w:pPr>
        <w:tabs>
          <w:tab w:val="left" w:pos="142"/>
        </w:tabs>
        <w:spacing w:before="240" w:after="240" w:line="360" w:lineRule="auto"/>
        <w:jc w:val="both"/>
        <w:rPr>
          <w:rFonts w:ascii="ITC Avant Garde" w:hAnsi="ITC Avant Garde"/>
          <w:b/>
          <w:lang w:val="es-ES_tradnl"/>
        </w:rPr>
      </w:pPr>
      <w:r w:rsidRPr="00A944CF">
        <w:rPr>
          <w:rFonts w:ascii="ITC Avant Garde" w:hAnsi="ITC Avant Garde"/>
          <w:b/>
        </w:rPr>
        <w:t xml:space="preserve">Bases de Licitación Pública para Concesionar el Uso, Aprovechamiento y Explotación Comercial </w:t>
      </w:r>
      <w:r w:rsidRPr="00A944CF">
        <w:rPr>
          <w:rFonts w:ascii="ITC Avant Garde" w:eastAsia="MS Mincho" w:hAnsi="ITC Avant Garde"/>
          <w:b/>
        </w:rPr>
        <w:t xml:space="preserve">de </w:t>
      </w:r>
      <w:r w:rsidRPr="007C4C1F">
        <w:rPr>
          <w:rFonts w:ascii="ITC Avant Garde" w:hAnsi="ITC Avant Garde"/>
          <w:b/>
          <w:lang w:val="es-ES_tradnl"/>
        </w:rPr>
        <w:t>130 MHz de espectro radioeléct</w:t>
      </w:r>
      <w:r w:rsidR="001E442C">
        <w:rPr>
          <w:rFonts w:ascii="ITC Avant Garde" w:hAnsi="ITC Avant Garde"/>
          <w:b/>
          <w:lang w:val="es-ES_tradnl"/>
        </w:rPr>
        <w:t xml:space="preserve">rico disponibles en la </w:t>
      </w:r>
      <w:r w:rsidR="00182458">
        <w:rPr>
          <w:rFonts w:ascii="ITC Avant Garde" w:hAnsi="ITC Avant Garde"/>
          <w:b/>
          <w:lang w:val="es-ES_tradnl"/>
        </w:rPr>
        <w:t xml:space="preserve">Banda </w:t>
      </w:r>
      <w:r w:rsidR="001E442C">
        <w:rPr>
          <w:rFonts w:ascii="ITC Avant Garde" w:hAnsi="ITC Avant Garde"/>
          <w:b/>
          <w:lang w:val="es-ES_tradnl"/>
        </w:rPr>
        <w:t xml:space="preserve">de </w:t>
      </w:r>
      <w:r w:rsidR="00182458" w:rsidRPr="007C4C1F">
        <w:rPr>
          <w:rFonts w:ascii="ITC Avant Garde" w:hAnsi="ITC Avant Garde"/>
          <w:b/>
          <w:lang w:val="es-ES_tradnl"/>
        </w:rPr>
        <w:t xml:space="preserve">Frecuencias </w:t>
      </w:r>
      <w:r w:rsidRPr="007C4C1F">
        <w:rPr>
          <w:rFonts w:ascii="ITC Avant Garde" w:hAnsi="ITC Avant Garde"/>
          <w:b/>
          <w:lang w:val="es-ES_tradnl"/>
        </w:rPr>
        <w:t>2500-2690 MHz (Licitación No. IFT-7).</w:t>
      </w:r>
    </w:p>
    <w:p w14:paraId="780C5FD0" w14:textId="77777777" w:rsidR="00B36FC9" w:rsidRDefault="007C4C1F" w:rsidP="00B36FC9">
      <w:pPr>
        <w:tabs>
          <w:tab w:val="left" w:pos="142"/>
        </w:tabs>
        <w:spacing w:before="240" w:after="240" w:line="360" w:lineRule="auto"/>
        <w:jc w:val="both"/>
        <w:rPr>
          <w:rFonts w:ascii="ITC Avant Garde" w:hAnsi="ITC Avant Garde"/>
        </w:rPr>
      </w:pPr>
      <w:r w:rsidRPr="00A944CF">
        <w:rPr>
          <w:rFonts w:ascii="ITC Avant Garde" w:hAnsi="ITC Avant Garde"/>
        </w:rPr>
        <w:t xml:space="preserve">El presente documento constituye las Bases de la Licitación, así como </w:t>
      </w:r>
      <w:r w:rsidRPr="00C13E98">
        <w:rPr>
          <w:rFonts w:ascii="ITC Avant Garde" w:hAnsi="ITC Avant Garde"/>
        </w:rPr>
        <w:t xml:space="preserve">sus </w:t>
      </w:r>
      <w:r w:rsidR="00304BB0" w:rsidRPr="00C13E98">
        <w:rPr>
          <w:rFonts w:ascii="ITC Avant Garde" w:hAnsi="ITC Avant Garde"/>
        </w:rPr>
        <w:t>Apéndices A, B, C, D, E, F y</w:t>
      </w:r>
      <w:r w:rsidRPr="00C13E98" w:rsidDel="00892244">
        <w:rPr>
          <w:rFonts w:ascii="ITC Avant Garde" w:hAnsi="ITC Avant Garde"/>
        </w:rPr>
        <w:t xml:space="preserve"> </w:t>
      </w:r>
      <w:r w:rsidRPr="00C13E98">
        <w:rPr>
          <w:rFonts w:ascii="ITC Avant Garde" w:hAnsi="ITC Avant Garde"/>
        </w:rPr>
        <w:t>G y sus Anexos,</w:t>
      </w:r>
      <w:r w:rsidRPr="00A944CF">
        <w:rPr>
          <w:rFonts w:ascii="ITC Avant Garde" w:hAnsi="ITC Avant Garde"/>
        </w:rPr>
        <w:t xml:space="preserve"> mismas que son de carácter público y estarán disponibles para su consulta en el Portal de Internet del Instituto a partir de la publicación de la Convocatoria correspondiente en el DOF</w:t>
      </w:r>
      <w:r>
        <w:rPr>
          <w:rFonts w:ascii="ITC Avant Garde" w:hAnsi="ITC Avant Garde"/>
        </w:rPr>
        <w:t>.</w:t>
      </w:r>
    </w:p>
    <w:p w14:paraId="4B1B81D9" w14:textId="77777777" w:rsidR="00B36FC9" w:rsidRDefault="00C13E98" w:rsidP="00B36FC9">
      <w:pPr>
        <w:tabs>
          <w:tab w:val="left" w:pos="142"/>
        </w:tabs>
        <w:spacing w:before="240" w:after="240" w:line="360" w:lineRule="auto"/>
        <w:jc w:val="both"/>
        <w:rPr>
          <w:rFonts w:ascii="ITC Avant Garde" w:hAnsi="ITC Avant Garde"/>
        </w:rPr>
      </w:pPr>
      <w:r>
        <w:rPr>
          <w:rFonts w:ascii="ITC Avant Garde" w:hAnsi="ITC Avant Garde"/>
        </w:rPr>
        <w:t xml:space="preserve">En </w:t>
      </w:r>
      <w:r w:rsidRPr="00A944CF">
        <w:rPr>
          <w:rFonts w:ascii="ITC Avant Garde" w:hAnsi="ITC Avant Garde"/>
        </w:rPr>
        <w:t>e</w:t>
      </w:r>
      <w:r w:rsidR="007C4C1F" w:rsidRPr="00A944CF">
        <w:rPr>
          <w:rFonts w:ascii="ITC Avant Garde" w:hAnsi="ITC Avant Garde"/>
        </w:rPr>
        <w:t xml:space="preserve">sta </w:t>
      </w:r>
      <w:r w:rsidR="007C4C1F" w:rsidRPr="002E5623">
        <w:rPr>
          <w:rFonts w:ascii="ITC Avant Garde" w:hAnsi="ITC Avant Garde"/>
        </w:rPr>
        <w:t>Licitación</w:t>
      </w:r>
      <w:r w:rsidR="00304BB0">
        <w:rPr>
          <w:rFonts w:ascii="ITC Avant Garde" w:hAnsi="ITC Avant Garde"/>
        </w:rPr>
        <w:t xml:space="preserve">, </w:t>
      </w:r>
      <w:r>
        <w:rPr>
          <w:rFonts w:ascii="ITC Avant Garde" w:hAnsi="ITC Avant Garde"/>
        </w:rPr>
        <w:t>l</w:t>
      </w:r>
      <w:r w:rsidRPr="00A944CF">
        <w:rPr>
          <w:rFonts w:ascii="ITC Avant Garde" w:hAnsi="ITC Avant Garde"/>
        </w:rPr>
        <w:t>os Interesados, Participantes y Participantes Ganadores</w:t>
      </w:r>
      <w:r w:rsidRPr="002E5623">
        <w:rPr>
          <w:rFonts w:ascii="ITC Avant Garde" w:hAnsi="ITC Avant Garde"/>
        </w:rPr>
        <w:t xml:space="preserve"> deberán presentar </w:t>
      </w:r>
      <w:r w:rsidR="00C1720F">
        <w:rPr>
          <w:rFonts w:ascii="ITC Avant Garde" w:hAnsi="ITC Avant Garde"/>
        </w:rPr>
        <w:t>la documentación señalada</w:t>
      </w:r>
      <w:r w:rsidRPr="002E5623">
        <w:rPr>
          <w:rFonts w:ascii="ITC Avant Garde" w:hAnsi="ITC Avant Garde"/>
        </w:rPr>
        <w:t xml:space="preserve"> en las presentes Bases</w:t>
      </w:r>
      <w:r w:rsidRPr="00A944CF">
        <w:rPr>
          <w:rFonts w:ascii="ITC Avant Garde" w:hAnsi="ITC Avant Garde"/>
        </w:rPr>
        <w:t xml:space="preserve"> en el </w:t>
      </w:r>
      <w:r w:rsidRPr="00A944CF" w:rsidDel="00DB2B56">
        <w:rPr>
          <w:rFonts w:ascii="ITC Avant Garde" w:hAnsi="ITC Avant Garde"/>
        </w:rPr>
        <w:t>D</w:t>
      </w:r>
      <w:r w:rsidRPr="00A944CF">
        <w:rPr>
          <w:rFonts w:ascii="ITC Avant Garde" w:hAnsi="ITC Avant Garde"/>
        </w:rPr>
        <w:t xml:space="preserve">omicilio del Instituto y no podrán remitirlas de ninguna otra forma. </w:t>
      </w:r>
      <w:r>
        <w:rPr>
          <w:rFonts w:ascii="ITC Avant Garde" w:hAnsi="ITC Avant Garde"/>
        </w:rPr>
        <w:t xml:space="preserve">Asimismo, </w:t>
      </w:r>
      <w:r w:rsidR="007C4C1F" w:rsidRPr="002E5623">
        <w:rPr>
          <w:rFonts w:ascii="ITC Avant Garde" w:hAnsi="ITC Avant Garde"/>
        </w:rPr>
        <w:t xml:space="preserve">se llevará a cabo </w:t>
      </w:r>
      <w:r>
        <w:rPr>
          <w:rFonts w:ascii="ITC Avant Garde" w:hAnsi="ITC Avant Garde"/>
        </w:rPr>
        <w:t xml:space="preserve">en </w:t>
      </w:r>
      <w:r w:rsidR="007C4C1F" w:rsidRPr="002E5623">
        <w:rPr>
          <w:rFonts w:ascii="ITC Avant Garde" w:hAnsi="ITC Avant Garde"/>
        </w:rPr>
        <w:t>forma electrónica</w:t>
      </w:r>
      <w:r w:rsidR="00304BB0">
        <w:rPr>
          <w:rFonts w:ascii="ITC Avant Garde" w:hAnsi="ITC Avant Garde"/>
        </w:rPr>
        <w:t xml:space="preserve"> el Procedimiento de Presentación de Ofertas, así como </w:t>
      </w:r>
      <w:r w:rsidR="00C1720F">
        <w:rPr>
          <w:rFonts w:ascii="ITC Avant Garde" w:hAnsi="ITC Avant Garde"/>
        </w:rPr>
        <w:t>las</w:t>
      </w:r>
      <w:r w:rsidR="00304BB0">
        <w:rPr>
          <w:rFonts w:ascii="ITC Avant Garde" w:hAnsi="ITC Avant Garde"/>
        </w:rPr>
        <w:t xml:space="preserve"> sesiones de práctica</w:t>
      </w:r>
      <w:r w:rsidR="00C1720F">
        <w:rPr>
          <w:rFonts w:ascii="ITC Avant Garde" w:hAnsi="ITC Avant Garde"/>
        </w:rPr>
        <w:t xml:space="preserve"> respectivas</w:t>
      </w:r>
      <w:r w:rsidR="002E5623">
        <w:rPr>
          <w:rFonts w:ascii="ITC Avant Garde" w:hAnsi="ITC Avant Garde"/>
        </w:rPr>
        <w:t>.</w:t>
      </w:r>
      <w:r w:rsidR="007C4C1F" w:rsidRPr="00A944CF">
        <w:rPr>
          <w:rFonts w:ascii="ITC Avant Garde" w:hAnsi="ITC Avant Garde"/>
        </w:rPr>
        <w:t xml:space="preserve"> </w:t>
      </w:r>
    </w:p>
    <w:p w14:paraId="3F5F0525" w14:textId="77777777" w:rsidR="00B36FC9" w:rsidRDefault="007C4C1F" w:rsidP="00B36FC9">
      <w:pPr>
        <w:tabs>
          <w:tab w:val="left" w:pos="142"/>
        </w:tabs>
        <w:spacing w:before="240" w:after="240" w:line="360" w:lineRule="auto"/>
        <w:jc w:val="both"/>
        <w:rPr>
          <w:rFonts w:ascii="ITC Avant Garde" w:hAnsi="ITC Avant Garde"/>
        </w:rPr>
      </w:pPr>
      <w:r w:rsidRPr="00A944CF">
        <w:rPr>
          <w:rFonts w:ascii="ITC Avant Garde" w:hAnsi="ITC Avant Garde"/>
        </w:rPr>
        <w:lastRenderedPageBreak/>
        <w:t>Salvo disposición en contrario, los Interesados y los Participantes se abstendrán de entrar en contacto con cualquier servidor público del Instituto con respecto a la presente Licitación. Queda establecido que ni los preceptos contenidos en estas Bases, ni el contenido de las propuestas estarán sujetos a ningún tipo de negociación.</w:t>
      </w:r>
    </w:p>
    <w:p w14:paraId="4D8F0B28" w14:textId="77777777" w:rsidR="00B36FC9" w:rsidRDefault="00846661" w:rsidP="00B36FC9">
      <w:pPr>
        <w:pStyle w:val="Ttulo2"/>
        <w:numPr>
          <w:ilvl w:val="0"/>
          <w:numId w:val="2"/>
        </w:numPr>
        <w:spacing w:before="240" w:after="240" w:line="360" w:lineRule="auto"/>
        <w:ind w:left="284" w:hanging="284"/>
        <w:rPr>
          <w:color w:val="000000" w:themeColor="text1"/>
        </w:rPr>
      </w:pPr>
      <w:bookmarkStart w:id="0" w:name="_Toc430288670"/>
      <w:bookmarkStart w:id="1" w:name="_Toc430290282"/>
      <w:bookmarkStart w:id="2" w:name="_Toc430337065"/>
      <w:bookmarkStart w:id="3" w:name="_Toc430337422"/>
      <w:bookmarkStart w:id="4" w:name="_Toc430339354"/>
      <w:bookmarkStart w:id="5" w:name="_Toc430345220"/>
      <w:bookmarkStart w:id="6" w:name="_Toc433726042"/>
      <w:bookmarkStart w:id="7" w:name="_Toc433728798"/>
      <w:bookmarkStart w:id="8" w:name="_Toc433736034"/>
      <w:bookmarkStart w:id="9" w:name="_Toc433736088"/>
      <w:bookmarkStart w:id="10" w:name="_Toc433741060"/>
      <w:bookmarkStart w:id="11" w:name="_Toc433808365"/>
      <w:bookmarkStart w:id="12" w:name="_Toc489617980"/>
      <w:r w:rsidRPr="00576A99">
        <w:rPr>
          <w:color w:val="000000" w:themeColor="text1"/>
        </w:rPr>
        <w:t>Definiciones.</w:t>
      </w:r>
      <w:bookmarkEnd w:id="0"/>
      <w:bookmarkEnd w:id="1"/>
      <w:bookmarkEnd w:id="2"/>
      <w:bookmarkEnd w:id="3"/>
      <w:bookmarkEnd w:id="4"/>
      <w:bookmarkEnd w:id="5"/>
      <w:bookmarkEnd w:id="6"/>
      <w:bookmarkEnd w:id="7"/>
      <w:bookmarkEnd w:id="8"/>
      <w:bookmarkEnd w:id="9"/>
      <w:bookmarkEnd w:id="10"/>
      <w:bookmarkEnd w:id="11"/>
      <w:bookmarkEnd w:id="12"/>
    </w:p>
    <w:p w14:paraId="74A58FD5" w14:textId="77777777" w:rsidR="00B36FC9" w:rsidRDefault="007C4C1F" w:rsidP="00B36FC9">
      <w:pPr>
        <w:tabs>
          <w:tab w:val="left" w:pos="142"/>
        </w:tabs>
        <w:spacing w:before="240" w:after="240" w:line="360" w:lineRule="auto"/>
        <w:jc w:val="both"/>
        <w:rPr>
          <w:rFonts w:ascii="ITC Avant Garde" w:hAnsi="ITC Avant Garde"/>
        </w:rPr>
      </w:pPr>
      <w:r w:rsidRPr="00A944CF">
        <w:rPr>
          <w:rFonts w:ascii="ITC Avant Garde" w:hAnsi="ITC Avant Garde"/>
        </w:rPr>
        <w:t xml:space="preserve">Los términos definidos en este apartado pueden ser utilizados indistintamente en singular o en plural. Los términos no definidos en las presentes Bases tendrán el significado que les dé la Ley o la normatividad aplicable en la materia. Cuando el contexto así lo requiera, cualquier pronombre incluirá la forma masculina, femenina o neutral correspondiente. </w:t>
      </w:r>
    </w:p>
    <w:p w14:paraId="26851046" w14:textId="77777777" w:rsidR="00B36FC9" w:rsidRDefault="007C4C1F" w:rsidP="00B36FC9">
      <w:pPr>
        <w:tabs>
          <w:tab w:val="left" w:pos="142"/>
        </w:tabs>
        <w:spacing w:before="240" w:after="240" w:line="360" w:lineRule="auto"/>
        <w:jc w:val="both"/>
        <w:rPr>
          <w:rFonts w:ascii="ITC Avant Garde" w:hAnsi="ITC Avant Garde"/>
        </w:rPr>
      </w:pPr>
      <w:r w:rsidRPr="003279B9">
        <w:rPr>
          <w:rFonts w:ascii="ITC Avant Garde" w:hAnsi="ITC Avant Garde"/>
        </w:rPr>
        <w:t xml:space="preserve">Para los efectos de las Bases, sus Apéndices y Anexos se entenderá por: </w:t>
      </w:r>
    </w:p>
    <w:p w14:paraId="53BFBF82" w14:textId="77777777" w:rsidR="00B36FC9" w:rsidRDefault="003655CA"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3279B9">
        <w:rPr>
          <w:rFonts w:ascii="ITC Avant Garde" w:hAnsi="ITC Avant Garde" w:cs="Arial"/>
          <w:b/>
          <w:color w:val="000000" w:themeColor="text1"/>
          <w:sz w:val="22"/>
          <w:szCs w:val="22"/>
          <w:u w:val="single"/>
        </w:rPr>
        <w:t>Acceso Inalámbrico</w:t>
      </w:r>
      <w:r w:rsidRPr="003279B9">
        <w:rPr>
          <w:rFonts w:ascii="ITC Avant Garde" w:hAnsi="ITC Avant Garde" w:cs="Arial"/>
          <w:color w:val="000000" w:themeColor="text1"/>
          <w:sz w:val="22"/>
          <w:szCs w:val="22"/>
          <w:u w:val="single"/>
        </w:rPr>
        <w:t>:</w:t>
      </w:r>
      <w:r w:rsidRPr="003279B9">
        <w:rPr>
          <w:rFonts w:ascii="ITC Avant Garde" w:hAnsi="ITC Avant Garde" w:cs="Arial"/>
          <w:color w:val="000000" w:themeColor="text1"/>
          <w:sz w:val="22"/>
          <w:szCs w:val="22"/>
        </w:rPr>
        <w:t xml:space="preserve"> </w:t>
      </w:r>
      <w:r w:rsidR="00997A59" w:rsidRPr="003279B9">
        <w:rPr>
          <w:rFonts w:ascii="ITC Avant Garde" w:hAnsi="ITC Avant Garde" w:cs="Arial"/>
          <w:color w:val="000000" w:themeColor="text1"/>
          <w:sz w:val="22"/>
          <w:szCs w:val="22"/>
        </w:rPr>
        <w:t>Conexiones de radiocomunicaciones de usuario final para redes centrales privadas o públicas.</w:t>
      </w:r>
    </w:p>
    <w:p w14:paraId="13A06580" w14:textId="77777777" w:rsidR="00B36FC9" w:rsidRDefault="0031244D" w:rsidP="00B36FC9">
      <w:pPr>
        <w:numPr>
          <w:ilvl w:val="0"/>
          <w:numId w:val="1"/>
        </w:numPr>
        <w:tabs>
          <w:tab w:val="left" w:pos="284"/>
        </w:tabs>
        <w:spacing w:before="240" w:after="240" w:line="360" w:lineRule="auto"/>
        <w:ind w:left="993" w:hanging="426"/>
        <w:jc w:val="both"/>
        <w:rPr>
          <w:rFonts w:ascii="ITC Avant Garde" w:hAnsi="ITC Avant Garde"/>
        </w:rPr>
      </w:pPr>
      <w:r w:rsidRPr="0097538E">
        <w:rPr>
          <w:rFonts w:ascii="ITC Avant Garde" w:hAnsi="ITC Avant Garde"/>
          <w:b/>
          <w:u w:val="single"/>
        </w:rPr>
        <w:t>Acta de Fallo</w:t>
      </w:r>
      <w:r w:rsidRPr="0097538E">
        <w:rPr>
          <w:rFonts w:ascii="ITC Avant Garde" w:hAnsi="ITC Avant Garde"/>
          <w:b/>
        </w:rPr>
        <w:t>:</w:t>
      </w:r>
      <w:r w:rsidRPr="0097538E">
        <w:rPr>
          <w:rFonts w:ascii="ITC Avant Garde" w:hAnsi="ITC Avant Garde"/>
        </w:rPr>
        <w:t xml:space="preserve"> </w:t>
      </w:r>
      <w:r w:rsidR="007B2F5A" w:rsidRPr="0097538E">
        <w:rPr>
          <w:rFonts w:ascii="ITC Avant Garde" w:hAnsi="ITC Avant Garde"/>
        </w:rPr>
        <w:t>Resolución emitida por el Pleno del Instituto por medio de la cual determina y hace constar quién resultó Participante Ganador en la Licitación, en términos de las presentes Bases, en lo que respecta a uno o más Bloques en específico.</w:t>
      </w:r>
    </w:p>
    <w:p w14:paraId="5F9C1344" w14:textId="77777777" w:rsidR="00B36FC9" w:rsidRDefault="0031244D" w:rsidP="00B36FC9">
      <w:pPr>
        <w:numPr>
          <w:ilvl w:val="0"/>
          <w:numId w:val="1"/>
        </w:numPr>
        <w:tabs>
          <w:tab w:val="left" w:pos="993"/>
        </w:tabs>
        <w:spacing w:before="240" w:after="240" w:line="360" w:lineRule="auto"/>
        <w:ind w:left="993" w:hanging="426"/>
        <w:jc w:val="both"/>
        <w:rPr>
          <w:rFonts w:ascii="ITC Avant Garde" w:hAnsi="ITC Avant Garde"/>
        </w:rPr>
      </w:pPr>
      <w:r w:rsidRPr="0097538E">
        <w:rPr>
          <w:rFonts w:ascii="ITC Avant Garde" w:hAnsi="ITC Avant Garde"/>
          <w:b/>
          <w:u w:val="single"/>
        </w:rPr>
        <w:t>Agente Económico</w:t>
      </w:r>
      <w:r w:rsidRPr="0097538E">
        <w:rPr>
          <w:rFonts w:ascii="ITC Avant Garde" w:hAnsi="ITC Avant Garde"/>
        </w:rPr>
        <w:t xml:space="preserve">: </w:t>
      </w:r>
      <w:r w:rsidR="007B2F5A" w:rsidRPr="0097538E">
        <w:rPr>
          <w:rFonts w:ascii="ITC Avant Garde" w:hAnsi="ITC Avant Garde"/>
        </w:rPr>
        <w:t>Toda persona física o moral, con o sin fines de lucro, dependencias y entidades de la administración pública federal, estatal o municipal, asociaciones, cámaras empresariales, agrupaciones de profesionistas, fideicomisos, o cualquier otra forma de participación en la actividad económica.</w:t>
      </w:r>
    </w:p>
    <w:p w14:paraId="5A318944" w14:textId="77777777" w:rsidR="00B36FC9" w:rsidRDefault="00981EB0" w:rsidP="00B36FC9">
      <w:pPr>
        <w:pStyle w:val="Prrafodelista"/>
        <w:numPr>
          <w:ilvl w:val="0"/>
          <w:numId w:val="1"/>
        </w:numPr>
        <w:tabs>
          <w:tab w:val="left" w:pos="993"/>
        </w:tabs>
        <w:spacing w:before="240" w:after="240" w:line="360" w:lineRule="auto"/>
        <w:ind w:left="993" w:hanging="426"/>
        <w:contextualSpacing/>
        <w:jc w:val="both"/>
        <w:rPr>
          <w:rFonts w:ascii="ITC Avant Garde" w:hAnsi="ITC Avant Garde" w:cs="Arial"/>
          <w:color w:val="000000" w:themeColor="text1"/>
          <w:sz w:val="22"/>
          <w:szCs w:val="22"/>
        </w:rPr>
      </w:pPr>
      <w:r w:rsidRPr="00F64D41">
        <w:rPr>
          <w:rFonts w:ascii="ITC Avant Garde" w:hAnsi="ITC Avant Garde" w:cs="Arial"/>
          <w:b/>
          <w:color w:val="000000" w:themeColor="text1"/>
          <w:sz w:val="22"/>
          <w:szCs w:val="22"/>
          <w:u w:val="single"/>
        </w:rPr>
        <w:t>Banda AWS</w:t>
      </w:r>
      <w:r w:rsidRPr="00F64D41">
        <w:rPr>
          <w:rFonts w:ascii="ITC Avant Garde" w:hAnsi="ITC Avant Garde" w:cs="Arial"/>
          <w:b/>
          <w:color w:val="000000" w:themeColor="text1"/>
          <w:sz w:val="22"/>
          <w:szCs w:val="22"/>
        </w:rPr>
        <w:t>:</w:t>
      </w:r>
      <w:r w:rsidRPr="00F64D41">
        <w:rPr>
          <w:rFonts w:ascii="ITC Avant Garde" w:hAnsi="ITC Avant Garde" w:cs="Arial"/>
          <w:color w:val="000000" w:themeColor="text1"/>
          <w:sz w:val="22"/>
          <w:szCs w:val="22"/>
        </w:rPr>
        <w:t xml:space="preserve"> </w:t>
      </w:r>
      <w:r w:rsidR="001E442C" w:rsidRPr="001E442C">
        <w:rPr>
          <w:rFonts w:ascii="ITC Avant Garde" w:hAnsi="ITC Avant Garde" w:cs="Arial"/>
          <w:color w:val="000000" w:themeColor="text1"/>
          <w:sz w:val="22"/>
          <w:szCs w:val="22"/>
        </w:rPr>
        <w:t>Segmento del espectro radioeléctrico que comprende los rangos de frecuencias 1710-1780 MHz y 2110-2180 MHz.</w:t>
      </w:r>
    </w:p>
    <w:p w14:paraId="79141879" w14:textId="77777777" w:rsidR="00B36FC9" w:rsidRDefault="002E5623" w:rsidP="00B36FC9">
      <w:pPr>
        <w:pStyle w:val="Prrafodelista"/>
        <w:numPr>
          <w:ilvl w:val="0"/>
          <w:numId w:val="1"/>
        </w:numPr>
        <w:tabs>
          <w:tab w:val="left" w:pos="993"/>
        </w:tabs>
        <w:spacing w:before="240" w:after="240" w:line="360" w:lineRule="auto"/>
        <w:ind w:left="993" w:hanging="426"/>
        <w:contextualSpacing/>
        <w:jc w:val="both"/>
        <w:rPr>
          <w:rFonts w:ascii="ITC Avant Garde" w:hAnsi="ITC Avant Garde" w:cs="Arial"/>
          <w:color w:val="000000" w:themeColor="text1"/>
          <w:sz w:val="22"/>
          <w:szCs w:val="22"/>
          <w:u w:val="single"/>
        </w:rPr>
      </w:pPr>
      <w:r w:rsidRPr="00F64D41">
        <w:rPr>
          <w:rFonts w:ascii="ITC Avant Garde" w:hAnsi="ITC Avant Garde" w:cs="Arial"/>
          <w:b/>
          <w:color w:val="000000" w:themeColor="text1"/>
          <w:sz w:val="22"/>
          <w:szCs w:val="22"/>
          <w:u w:val="single"/>
        </w:rPr>
        <w:lastRenderedPageBreak/>
        <w:t xml:space="preserve">Banda de 700 MHz: </w:t>
      </w:r>
      <w:r w:rsidR="00182458" w:rsidRPr="00182458">
        <w:rPr>
          <w:rFonts w:ascii="ITC Avant Garde" w:hAnsi="ITC Avant Garde" w:cs="Arial"/>
          <w:color w:val="000000" w:themeColor="text1"/>
          <w:sz w:val="22"/>
          <w:szCs w:val="22"/>
        </w:rPr>
        <w:t>Segmento del espectro radioeléctrico que va de los 698 MHz a los 806 MHz, en la cual están concesionados 90 MHz.</w:t>
      </w:r>
    </w:p>
    <w:p w14:paraId="61189DA5" w14:textId="77777777" w:rsidR="00B36FC9" w:rsidRDefault="002E5623" w:rsidP="00B36FC9">
      <w:pPr>
        <w:pStyle w:val="Prrafodelista"/>
        <w:numPr>
          <w:ilvl w:val="0"/>
          <w:numId w:val="1"/>
        </w:numPr>
        <w:tabs>
          <w:tab w:val="left" w:pos="993"/>
        </w:tabs>
        <w:spacing w:before="240" w:after="240" w:line="360" w:lineRule="auto"/>
        <w:ind w:left="993" w:hanging="426"/>
        <w:contextualSpacing/>
        <w:jc w:val="both"/>
        <w:rPr>
          <w:rFonts w:ascii="ITC Avant Garde" w:hAnsi="ITC Avant Garde" w:cs="Arial"/>
          <w:color w:val="000000" w:themeColor="text1"/>
          <w:sz w:val="22"/>
          <w:szCs w:val="22"/>
          <w:u w:val="single"/>
        </w:rPr>
      </w:pPr>
      <w:r w:rsidRPr="00F64D41">
        <w:rPr>
          <w:rFonts w:ascii="ITC Avant Garde" w:hAnsi="ITC Avant Garde" w:cs="Arial"/>
          <w:b/>
          <w:color w:val="000000" w:themeColor="text1"/>
          <w:sz w:val="22"/>
          <w:szCs w:val="22"/>
          <w:u w:val="single"/>
        </w:rPr>
        <w:t>Banda de 800 MHz:</w:t>
      </w:r>
      <w:r w:rsidR="000F1F12" w:rsidRPr="000F1F12">
        <w:t xml:space="preserve"> </w:t>
      </w:r>
      <w:r w:rsidR="00182458" w:rsidRPr="00182458">
        <w:rPr>
          <w:rFonts w:ascii="ITC Avant Garde" w:hAnsi="ITC Avant Garde" w:cs="Arial"/>
          <w:color w:val="000000" w:themeColor="text1"/>
          <w:sz w:val="22"/>
          <w:szCs w:val="22"/>
        </w:rPr>
        <w:t>Segmento del espectro radioeléctrico siguiente: 814-824/859-869 MHz.</w:t>
      </w:r>
    </w:p>
    <w:p w14:paraId="19BC755A" w14:textId="77777777" w:rsidR="00B36FC9" w:rsidRDefault="002E5623" w:rsidP="00B36FC9">
      <w:pPr>
        <w:pStyle w:val="Prrafodelista"/>
        <w:numPr>
          <w:ilvl w:val="0"/>
          <w:numId w:val="1"/>
        </w:numPr>
        <w:tabs>
          <w:tab w:val="left" w:pos="993"/>
        </w:tabs>
        <w:spacing w:before="240" w:after="240" w:line="360" w:lineRule="auto"/>
        <w:ind w:left="993" w:hanging="426"/>
        <w:contextualSpacing/>
        <w:jc w:val="both"/>
        <w:rPr>
          <w:rFonts w:ascii="ITC Avant Garde" w:hAnsi="ITC Avant Garde" w:cs="Arial"/>
          <w:color w:val="000000" w:themeColor="text1"/>
          <w:sz w:val="22"/>
          <w:szCs w:val="22"/>
          <w:u w:val="single"/>
        </w:rPr>
      </w:pPr>
      <w:r w:rsidRPr="00F64D41">
        <w:rPr>
          <w:rFonts w:ascii="ITC Avant Garde" w:hAnsi="ITC Avant Garde" w:cs="Arial"/>
          <w:b/>
          <w:color w:val="000000" w:themeColor="text1"/>
          <w:sz w:val="22"/>
          <w:szCs w:val="22"/>
          <w:u w:val="single"/>
        </w:rPr>
        <w:t xml:space="preserve">Banda </w:t>
      </w:r>
      <w:r w:rsidRPr="00182458">
        <w:rPr>
          <w:rFonts w:ascii="ITC Avant Garde" w:hAnsi="ITC Avant Garde" w:cs="Arial"/>
          <w:b/>
          <w:color w:val="000000" w:themeColor="text1"/>
          <w:sz w:val="22"/>
          <w:szCs w:val="22"/>
          <w:u w:val="single"/>
        </w:rPr>
        <w:t>de 850 MHz:</w:t>
      </w:r>
      <w:r w:rsidR="000F1F12" w:rsidRPr="00182458">
        <w:rPr>
          <w:sz w:val="22"/>
          <w:szCs w:val="22"/>
        </w:rPr>
        <w:t xml:space="preserve"> </w:t>
      </w:r>
      <w:r w:rsidR="00182458" w:rsidRPr="00182458">
        <w:rPr>
          <w:rFonts w:ascii="ITC Avant Garde" w:hAnsi="ITC Avant Garde" w:cs="Arial"/>
          <w:color w:val="000000" w:themeColor="text1"/>
          <w:sz w:val="22"/>
          <w:szCs w:val="22"/>
        </w:rPr>
        <w:t>Segmento del espectro radioeléctrico siguiente: 824-849/869-894 MHz.</w:t>
      </w:r>
    </w:p>
    <w:p w14:paraId="7C7C6F35" w14:textId="77777777" w:rsidR="00B36FC9" w:rsidRDefault="007660A5" w:rsidP="00B36FC9">
      <w:pPr>
        <w:pStyle w:val="Prrafodelista"/>
        <w:numPr>
          <w:ilvl w:val="0"/>
          <w:numId w:val="1"/>
        </w:numPr>
        <w:tabs>
          <w:tab w:val="left" w:pos="1134"/>
        </w:tabs>
        <w:spacing w:before="240" w:after="240" w:line="360" w:lineRule="auto"/>
        <w:ind w:left="993" w:hanging="426"/>
        <w:contextualSpacing/>
        <w:jc w:val="both"/>
        <w:rPr>
          <w:rFonts w:ascii="ITC Avant Garde" w:hAnsi="ITC Avant Garde" w:cs="Arial"/>
          <w:color w:val="000000" w:themeColor="text1"/>
          <w:sz w:val="22"/>
          <w:szCs w:val="22"/>
        </w:rPr>
      </w:pPr>
      <w:r w:rsidRPr="00182458">
        <w:rPr>
          <w:rFonts w:ascii="ITC Avant Garde" w:hAnsi="ITC Avant Garde" w:cs="Arial"/>
          <w:b/>
          <w:color w:val="000000" w:themeColor="text1"/>
          <w:sz w:val="22"/>
          <w:szCs w:val="22"/>
          <w:u w:val="single"/>
        </w:rPr>
        <w:t>Banda de 2500 MHz:</w:t>
      </w:r>
      <w:r w:rsidRPr="00182458">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Segmento del espectro radioeléctrico que comprende el rango de frecuencias 2500-2690 MHz.</w:t>
      </w:r>
    </w:p>
    <w:p w14:paraId="7B737F3F" w14:textId="77777777" w:rsidR="00B36FC9" w:rsidRDefault="00182458" w:rsidP="00B36FC9">
      <w:pPr>
        <w:pStyle w:val="Prrafodelista"/>
        <w:numPr>
          <w:ilvl w:val="0"/>
          <w:numId w:val="1"/>
        </w:numPr>
        <w:spacing w:before="240" w:after="240" w:line="360" w:lineRule="auto"/>
        <w:ind w:left="993" w:hanging="426"/>
        <w:jc w:val="both"/>
        <w:rPr>
          <w:rFonts w:ascii="ITC Avant Garde" w:hAnsi="ITC Avant Garde"/>
          <w:sz w:val="22"/>
          <w:szCs w:val="22"/>
        </w:rPr>
      </w:pPr>
      <w:r w:rsidRPr="00182458">
        <w:rPr>
          <w:rFonts w:ascii="ITC Avant Garde" w:hAnsi="ITC Avant Garde"/>
          <w:b/>
          <w:sz w:val="22"/>
          <w:szCs w:val="22"/>
          <w:u w:val="single"/>
        </w:rPr>
        <w:t>Banda de Guarda:</w:t>
      </w:r>
      <w:r w:rsidRPr="00182458">
        <w:rPr>
          <w:rFonts w:ascii="ITC Avant Garde" w:hAnsi="ITC Avant Garde"/>
          <w:sz w:val="22"/>
          <w:szCs w:val="22"/>
        </w:rPr>
        <w:t xml:space="preserve"> Segmento del espectro radioeléctrico que comprende el rango de frecuencias 1850–1910 MHz y 1930–1990 MHz.</w:t>
      </w:r>
    </w:p>
    <w:p w14:paraId="38C2BB73" w14:textId="77777777" w:rsidR="00B36FC9" w:rsidRDefault="002E5623" w:rsidP="00B36FC9">
      <w:pPr>
        <w:pStyle w:val="Prrafodelista"/>
        <w:numPr>
          <w:ilvl w:val="0"/>
          <w:numId w:val="1"/>
        </w:numPr>
        <w:tabs>
          <w:tab w:val="left" w:pos="1134"/>
        </w:tabs>
        <w:spacing w:before="240" w:after="240" w:line="360" w:lineRule="auto"/>
        <w:ind w:left="993" w:hanging="426"/>
        <w:contextualSpacing/>
        <w:jc w:val="both"/>
        <w:rPr>
          <w:rFonts w:ascii="ITC Avant Garde" w:hAnsi="ITC Avant Garde" w:cs="Arial"/>
          <w:color w:val="000000" w:themeColor="text1"/>
          <w:sz w:val="22"/>
          <w:szCs w:val="22"/>
          <w:u w:val="single"/>
        </w:rPr>
      </w:pPr>
      <w:r w:rsidRPr="00182458">
        <w:rPr>
          <w:rFonts w:ascii="ITC Avant Garde" w:hAnsi="ITC Avant Garde" w:cs="Arial"/>
          <w:b/>
          <w:color w:val="000000" w:themeColor="text1"/>
          <w:sz w:val="22"/>
          <w:szCs w:val="22"/>
          <w:u w:val="single"/>
        </w:rPr>
        <w:t>Banda PCS:</w:t>
      </w:r>
      <w:r w:rsidR="000F1F12" w:rsidRPr="00182458">
        <w:rPr>
          <w:sz w:val="22"/>
          <w:szCs w:val="22"/>
        </w:rPr>
        <w:t xml:space="preserve"> </w:t>
      </w:r>
      <w:r w:rsidR="000F1F12" w:rsidRPr="00182458">
        <w:rPr>
          <w:rFonts w:ascii="ITC Avant Garde" w:hAnsi="ITC Avant Garde" w:cs="Arial"/>
          <w:color w:val="000000" w:themeColor="text1"/>
          <w:sz w:val="22"/>
          <w:szCs w:val="22"/>
        </w:rPr>
        <w:t>Segmento del espectro radioeléctrico que comprende el rango de frecuencias 1850–1910 MHz y 1930–1990 MHz.</w:t>
      </w:r>
    </w:p>
    <w:p w14:paraId="42723D9E" w14:textId="77777777" w:rsidR="00B36FC9" w:rsidRDefault="0031244D" w:rsidP="00B36FC9">
      <w:pPr>
        <w:pStyle w:val="Prrafodelista"/>
        <w:numPr>
          <w:ilvl w:val="0"/>
          <w:numId w:val="1"/>
        </w:numPr>
        <w:tabs>
          <w:tab w:val="left" w:pos="1134"/>
        </w:tabs>
        <w:spacing w:before="240" w:after="240" w:line="360" w:lineRule="auto"/>
        <w:ind w:left="993" w:hanging="426"/>
        <w:jc w:val="both"/>
        <w:rPr>
          <w:sz w:val="22"/>
          <w:szCs w:val="22"/>
        </w:rPr>
      </w:pPr>
      <w:r w:rsidRPr="00182458">
        <w:rPr>
          <w:rFonts w:ascii="ITC Avant Garde" w:hAnsi="ITC Avant Garde"/>
          <w:b/>
          <w:sz w:val="22"/>
          <w:szCs w:val="22"/>
          <w:u w:val="single"/>
        </w:rPr>
        <w:t xml:space="preserve">Banda de Frecuencia: </w:t>
      </w:r>
      <w:r w:rsidRPr="00182458">
        <w:rPr>
          <w:rFonts w:ascii="ITC Avant Garde" w:hAnsi="ITC Avant Garde"/>
          <w:sz w:val="22"/>
          <w:szCs w:val="22"/>
        </w:rPr>
        <w:t>Porción del espectro radioeléctrico comprendida entre dos frecuencias determinadas</w:t>
      </w:r>
      <w:r w:rsidRPr="00F64D41">
        <w:rPr>
          <w:rFonts w:ascii="ITC Avant Garde" w:hAnsi="ITC Avant Garde"/>
          <w:sz w:val="22"/>
          <w:szCs w:val="22"/>
        </w:rPr>
        <w:t>.</w:t>
      </w:r>
    </w:p>
    <w:p w14:paraId="6B05AFF9" w14:textId="77777777" w:rsidR="00B36FC9" w:rsidRDefault="0031244D" w:rsidP="00B36FC9">
      <w:pPr>
        <w:pStyle w:val="Prrafodelista"/>
        <w:numPr>
          <w:ilvl w:val="0"/>
          <w:numId w:val="1"/>
        </w:numPr>
        <w:tabs>
          <w:tab w:val="left" w:pos="1134"/>
        </w:tabs>
        <w:spacing w:before="240" w:after="240" w:line="360" w:lineRule="auto"/>
        <w:ind w:left="993" w:hanging="426"/>
        <w:jc w:val="both"/>
        <w:rPr>
          <w:sz w:val="22"/>
          <w:szCs w:val="22"/>
        </w:rPr>
      </w:pPr>
      <w:r w:rsidRPr="0097538E">
        <w:rPr>
          <w:rFonts w:ascii="ITC Avant Garde" w:hAnsi="ITC Avant Garde"/>
          <w:b/>
          <w:sz w:val="22"/>
          <w:szCs w:val="22"/>
          <w:u w:val="single"/>
        </w:rPr>
        <w:t>Bases</w:t>
      </w:r>
      <w:r w:rsidRPr="0097538E">
        <w:rPr>
          <w:rFonts w:ascii="ITC Avant Garde" w:hAnsi="ITC Avant Garde"/>
          <w:b/>
          <w:sz w:val="22"/>
          <w:szCs w:val="22"/>
        </w:rPr>
        <w:t>:</w:t>
      </w:r>
      <w:r w:rsidRPr="0097538E">
        <w:rPr>
          <w:rFonts w:ascii="ITC Avant Garde" w:hAnsi="ITC Avant Garde"/>
          <w:sz w:val="22"/>
          <w:szCs w:val="22"/>
        </w:rPr>
        <w:t xml:space="preserve"> Las presentes disposiciones </w:t>
      </w:r>
      <w:r w:rsidRPr="0097538E">
        <w:rPr>
          <w:rFonts w:ascii="ITC Avant Garde" w:hAnsi="ITC Avant Garde"/>
          <w:sz w:val="22"/>
          <w:szCs w:val="22"/>
          <w:lang w:val="es-ES_tradnl"/>
        </w:rPr>
        <w:t>que tienen por objeto establecer los términos y condiciones para llevar a cabo la Licitación</w:t>
      </w:r>
      <w:r w:rsidRPr="0097538E">
        <w:rPr>
          <w:rFonts w:ascii="ITC Avant Garde" w:hAnsi="ITC Avant Garde"/>
          <w:sz w:val="22"/>
          <w:szCs w:val="22"/>
        </w:rPr>
        <w:t xml:space="preserve">, las cuales </w:t>
      </w:r>
      <w:r w:rsidRPr="0097538E">
        <w:rPr>
          <w:rFonts w:ascii="ITC Avant Garde" w:hAnsi="ITC Avant Garde"/>
          <w:sz w:val="22"/>
          <w:szCs w:val="22"/>
          <w:lang w:val="es-ES_tradnl"/>
        </w:rPr>
        <w:t>incluyen sus</w:t>
      </w:r>
      <w:r w:rsidRPr="0097538E">
        <w:rPr>
          <w:rFonts w:ascii="ITC Avant Garde" w:hAnsi="ITC Avant Garde"/>
          <w:sz w:val="22"/>
          <w:szCs w:val="22"/>
        </w:rPr>
        <w:t xml:space="preserve"> Apéndices y Anexos.</w:t>
      </w:r>
    </w:p>
    <w:p w14:paraId="3E024736" w14:textId="77777777" w:rsidR="00B36FC9" w:rsidRDefault="00DF041D"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w:t>
      </w:r>
      <w:r w:rsidR="005760F1" w:rsidRPr="00F64D41">
        <w:rPr>
          <w:rFonts w:ascii="ITC Avant Garde" w:hAnsi="ITC Avant Garde" w:cs="Arial"/>
          <w:b/>
          <w:color w:val="000000" w:themeColor="text1"/>
          <w:sz w:val="22"/>
          <w:szCs w:val="22"/>
        </w:rPr>
        <w:t>:</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Unidad mínima 20 MHz de ancho de banda, objeto de esta Licitación, con cobertura nacional en cualquiera de los rangos siguientes: i) 2530 – 2570 MHz y 2650 – 2690 MHz, tratándose de segmentos pareados (10+10 MHz) y ii) 2575 – 2615 MHz, tratándose de segmentos no pareados.</w:t>
      </w:r>
    </w:p>
    <w:p w14:paraId="61BAE872"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 F1:</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pareado que comprende los segmentos de frecuencias 2530-2540 MHz y 2650-2660 MHz.</w:t>
      </w:r>
    </w:p>
    <w:p w14:paraId="3A192C06"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 F2:</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pareado que comprende los segmentos de frecuencias 2540-2550 MHz y 2660-2670 MHz.</w:t>
      </w:r>
    </w:p>
    <w:p w14:paraId="7FF16750"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lastRenderedPageBreak/>
        <w:t>Bloque F3:</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pareado que comprende los segmentos de frecuencias 2550-2560 MHz y 2670-2680 MHz.</w:t>
      </w:r>
    </w:p>
    <w:p w14:paraId="3033C01B"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 F4:</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pareado que comprende los segmentos de frecuencias 2560-2570 MHz y 2680-2690 MHz.</w:t>
      </w:r>
    </w:p>
    <w:p w14:paraId="3D3BBEE9"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 T1:</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que comprende el segmento de frecuencias 2575-2595 MHz.</w:t>
      </w:r>
    </w:p>
    <w:p w14:paraId="04D97C0C" w14:textId="77777777" w:rsidR="00B36FC9" w:rsidRDefault="002E5623" w:rsidP="00B36FC9">
      <w:pPr>
        <w:pStyle w:val="Prrafodelista"/>
        <w:numPr>
          <w:ilvl w:val="0"/>
          <w:numId w:val="1"/>
        </w:numPr>
        <w:tabs>
          <w:tab w:val="left" w:pos="1134"/>
        </w:tabs>
        <w:spacing w:before="240" w:after="240" w:line="360" w:lineRule="auto"/>
        <w:ind w:left="993" w:hanging="426"/>
        <w:jc w:val="both"/>
        <w:rPr>
          <w:sz w:val="22"/>
          <w:szCs w:val="22"/>
        </w:rPr>
      </w:pPr>
      <w:r w:rsidRPr="00F64D41">
        <w:rPr>
          <w:rFonts w:ascii="ITC Avant Garde" w:hAnsi="ITC Avant Garde" w:cs="Arial"/>
          <w:b/>
          <w:color w:val="000000" w:themeColor="text1"/>
          <w:sz w:val="22"/>
          <w:szCs w:val="22"/>
          <w:u w:val="single"/>
        </w:rPr>
        <w:t>Bloque T2:</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Bloque que comprende el segmento de frecuencias 2595-2615 MHz.</w:t>
      </w:r>
    </w:p>
    <w:p w14:paraId="7C3FC3E4" w14:textId="77777777" w:rsidR="00B36FC9" w:rsidRDefault="0031244D" w:rsidP="00B36FC9">
      <w:pPr>
        <w:numPr>
          <w:ilvl w:val="0"/>
          <w:numId w:val="1"/>
        </w:numPr>
        <w:tabs>
          <w:tab w:val="left" w:pos="1134"/>
        </w:tabs>
        <w:spacing w:before="240" w:after="240" w:line="360" w:lineRule="auto"/>
        <w:ind w:left="993" w:hanging="426"/>
        <w:jc w:val="both"/>
        <w:rPr>
          <w:rFonts w:ascii="ITC Avant Garde" w:hAnsi="ITC Avant Garde"/>
        </w:rPr>
      </w:pPr>
      <w:r w:rsidRPr="0097538E">
        <w:rPr>
          <w:rFonts w:ascii="ITC Avant Garde" w:hAnsi="ITC Avant Garde"/>
          <w:b/>
          <w:u w:val="single"/>
        </w:rPr>
        <w:t>Calendario de Actividades</w:t>
      </w:r>
      <w:r w:rsidRPr="0097538E">
        <w:rPr>
          <w:rFonts w:ascii="ITC Avant Garde" w:hAnsi="ITC Avant Garde"/>
          <w:b/>
        </w:rPr>
        <w:t>:</w:t>
      </w:r>
      <w:r w:rsidRPr="0097538E">
        <w:rPr>
          <w:rFonts w:ascii="ITC Avant Garde" w:hAnsi="ITC Avant Garde"/>
        </w:rPr>
        <w:t xml:space="preserve"> Calendario al que hace referencia el numeral 4 de las presentes Bases, el cual contiene una breve descripción de las etapas de la Licitación, así como las fechas y plazos en que cada una tendrá verificativo.</w:t>
      </w:r>
    </w:p>
    <w:p w14:paraId="178316B6" w14:textId="77777777" w:rsidR="00B36FC9" w:rsidRDefault="00F64D41" w:rsidP="00B36FC9">
      <w:pPr>
        <w:numPr>
          <w:ilvl w:val="0"/>
          <w:numId w:val="1"/>
        </w:numPr>
        <w:tabs>
          <w:tab w:val="left" w:pos="1134"/>
        </w:tabs>
        <w:spacing w:before="240" w:after="240" w:line="360" w:lineRule="auto"/>
        <w:ind w:left="993" w:hanging="426"/>
        <w:jc w:val="both"/>
        <w:rPr>
          <w:rFonts w:ascii="ITC Avant Garde" w:hAnsi="ITC Avant Garde"/>
        </w:rPr>
      </w:pPr>
      <w:r w:rsidRPr="0097538E">
        <w:rPr>
          <w:rFonts w:ascii="ITC Avant Garde" w:hAnsi="ITC Avant Garde" w:cs="Arial"/>
          <w:b/>
          <w:color w:val="000000" w:themeColor="text1"/>
          <w:u w:val="single"/>
        </w:rPr>
        <w:t>Cambio:</w:t>
      </w:r>
      <w:r w:rsidRPr="0097538E">
        <w:rPr>
          <w:rFonts w:ascii="ITC Avant Garde" w:hAnsi="ITC Avant Garde" w:cs="Arial"/>
          <w:color w:val="000000" w:themeColor="text1"/>
        </w:rPr>
        <w:t xml:space="preserve"> </w:t>
      </w:r>
      <w:r w:rsidR="00182458" w:rsidRPr="00182458">
        <w:rPr>
          <w:rFonts w:ascii="ITC Avant Garde" w:hAnsi="ITC Avant Garde" w:cs="Arial"/>
          <w:color w:val="000000" w:themeColor="text1"/>
        </w:rPr>
        <w:t>Solicitud por parte de un Participante para realizar un intercambio de Bloques entre Categorías.</w:t>
      </w:r>
    </w:p>
    <w:p w14:paraId="0FA6A9F0" w14:textId="77777777" w:rsidR="00B36FC9" w:rsidRDefault="00F64D41" w:rsidP="00B36FC9">
      <w:pPr>
        <w:numPr>
          <w:ilvl w:val="0"/>
          <w:numId w:val="1"/>
        </w:numPr>
        <w:tabs>
          <w:tab w:val="left" w:pos="1134"/>
        </w:tabs>
        <w:spacing w:before="240" w:after="240" w:line="360" w:lineRule="auto"/>
        <w:ind w:left="993" w:hanging="426"/>
        <w:jc w:val="both"/>
        <w:rPr>
          <w:rFonts w:ascii="ITC Avant Garde" w:hAnsi="ITC Avant Garde"/>
        </w:rPr>
      </w:pPr>
      <w:r w:rsidRPr="0097538E">
        <w:rPr>
          <w:rFonts w:ascii="ITC Avant Garde" w:hAnsi="ITC Avant Garde" w:cs="Arial"/>
          <w:b/>
          <w:color w:val="000000" w:themeColor="text1"/>
          <w:u w:val="single"/>
        </w:rPr>
        <w:t>Cambio Rechazado:</w:t>
      </w:r>
      <w:r w:rsidR="008F4DE6">
        <w:rPr>
          <w:rFonts w:ascii="ITC Avant Garde" w:hAnsi="ITC Avant Garde" w:cs="Arial"/>
          <w:color w:val="000000" w:themeColor="text1"/>
        </w:rPr>
        <w:t xml:space="preserve"> </w:t>
      </w:r>
      <w:r w:rsidR="00182458" w:rsidRPr="00182458">
        <w:rPr>
          <w:rFonts w:ascii="ITC Avant Garde" w:hAnsi="ITC Avant Garde" w:cs="Arial"/>
          <w:color w:val="000000" w:themeColor="text1"/>
        </w:rPr>
        <w:t>Cambio no autorizado por el SEPRO conforme a la reglas del Procedimiento de Presentación de Ofertas.</w:t>
      </w:r>
    </w:p>
    <w:p w14:paraId="1F0EF12F" w14:textId="77777777" w:rsidR="00B36FC9" w:rsidRDefault="00F64D41" w:rsidP="00B36FC9">
      <w:pPr>
        <w:numPr>
          <w:ilvl w:val="0"/>
          <w:numId w:val="1"/>
        </w:numPr>
        <w:tabs>
          <w:tab w:val="left" w:pos="1134"/>
        </w:tabs>
        <w:spacing w:before="240" w:after="240" w:line="360" w:lineRule="auto"/>
        <w:ind w:left="993" w:hanging="426"/>
        <w:jc w:val="both"/>
        <w:rPr>
          <w:rFonts w:ascii="ITC Avant Garde" w:hAnsi="ITC Avant Garde"/>
        </w:rPr>
      </w:pPr>
      <w:r w:rsidRPr="0097538E">
        <w:rPr>
          <w:rFonts w:ascii="ITC Avant Garde" w:hAnsi="ITC Avant Garde" w:cs="Arial"/>
          <w:b/>
          <w:color w:val="000000" w:themeColor="text1"/>
          <w:u w:val="single"/>
        </w:rPr>
        <w:t>Categoría:</w:t>
      </w:r>
      <w:r w:rsidRPr="0097538E">
        <w:rPr>
          <w:rFonts w:ascii="ITC Avant Garde" w:hAnsi="ITC Avant Garde" w:cs="Arial"/>
          <w:color w:val="000000" w:themeColor="text1"/>
        </w:rPr>
        <w:t xml:space="preserve"> </w:t>
      </w:r>
      <w:r w:rsidR="00182458" w:rsidRPr="00182458">
        <w:rPr>
          <w:rFonts w:ascii="ITC Avant Garde" w:hAnsi="ITC Avant Garde" w:cs="Arial"/>
          <w:color w:val="000000" w:themeColor="text1"/>
        </w:rPr>
        <w:t>Cada uno de los dos tipos de espectro en los que puede clasificarse un Bloque: TDD o FDD.</w:t>
      </w:r>
    </w:p>
    <w:p w14:paraId="1C68EC86" w14:textId="77777777" w:rsidR="00B36FC9" w:rsidRDefault="00F64D41" w:rsidP="00B36FC9">
      <w:pPr>
        <w:numPr>
          <w:ilvl w:val="0"/>
          <w:numId w:val="1"/>
        </w:numPr>
        <w:tabs>
          <w:tab w:val="left" w:pos="1134"/>
        </w:tabs>
        <w:spacing w:before="240" w:after="240" w:line="360" w:lineRule="auto"/>
        <w:ind w:left="993" w:hanging="426"/>
        <w:jc w:val="both"/>
        <w:rPr>
          <w:rFonts w:ascii="ITC Avant Garde" w:hAnsi="ITC Avant Garde"/>
        </w:rPr>
      </w:pPr>
      <w:r w:rsidRPr="0097538E">
        <w:rPr>
          <w:rFonts w:ascii="ITC Avant Garde" w:hAnsi="ITC Avant Garde" w:cs="Arial"/>
          <w:b/>
          <w:color w:val="000000" w:themeColor="text1"/>
          <w:u w:val="single"/>
        </w:rPr>
        <w:t>Categoría FDD:</w:t>
      </w:r>
      <w:r w:rsidRPr="0097538E">
        <w:rPr>
          <w:rFonts w:ascii="ITC Avant Garde" w:hAnsi="ITC Avant Garde" w:cs="Arial"/>
          <w:color w:val="000000" w:themeColor="text1"/>
        </w:rPr>
        <w:t xml:space="preserve"> </w:t>
      </w:r>
      <w:r w:rsidR="00182458" w:rsidRPr="00182458">
        <w:rPr>
          <w:rFonts w:ascii="ITC Avant Garde" w:hAnsi="ITC Avant Garde" w:cs="Arial"/>
          <w:color w:val="000000" w:themeColor="text1"/>
        </w:rPr>
        <w:t>Segmento pareado que operará con tecnología FDD en el rango de frecuencias 2530 – 2570 MHz y 2650 – 2690 MHz.</w:t>
      </w:r>
    </w:p>
    <w:p w14:paraId="2BF567F5" w14:textId="77777777" w:rsidR="00B36FC9" w:rsidRDefault="00F64D41" w:rsidP="00B36FC9">
      <w:pPr>
        <w:pStyle w:val="Prrafodelista"/>
        <w:numPr>
          <w:ilvl w:val="0"/>
          <w:numId w:val="1"/>
        </w:numPr>
        <w:tabs>
          <w:tab w:val="left" w:pos="1134"/>
        </w:tabs>
        <w:spacing w:before="240" w:after="240" w:line="360" w:lineRule="auto"/>
        <w:ind w:left="993" w:hanging="426"/>
        <w:contextualSpacing/>
        <w:jc w:val="both"/>
        <w:rPr>
          <w:rFonts w:ascii="ITC Avant Garde" w:hAnsi="ITC Avant Garde" w:cs="Arial"/>
          <w:color w:val="000000" w:themeColor="text1"/>
          <w:sz w:val="22"/>
          <w:szCs w:val="22"/>
        </w:rPr>
      </w:pPr>
      <w:r w:rsidRPr="00F64D41">
        <w:rPr>
          <w:rFonts w:ascii="ITC Avant Garde" w:hAnsi="ITC Avant Garde" w:cs="Arial"/>
          <w:b/>
          <w:color w:val="000000" w:themeColor="text1"/>
          <w:sz w:val="22"/>
          <w:szCs w:val="22"/>
          <w:u w:val="single"/>
        </w:rPr>
        <w:t>Categoría TDD:</w:t>
      </w:r>
      <w:r w:rsidRPr="00F64D41">
        <w:rPr>
          <w:rFonts w:ascii="ITC Avant Garde" w:hAnsi="ITC Avant Garde" w:cs="Arial"/>
          <w:color w:val="000000" w:themeColor="text1"/>
          <w:sz w:val="22"/>
          <w:szCs w:val="22"/>
        </w:rPr>
        <w:t xml:space="preserve"> </w:t>
      </w:r>
      <w:r w:rsidR="00182458" w:rsidRPr="00182458">
        <w:rPr>
          <w:rFonts w:ascii="ITC Avant Garde" w:hAnsi="ITC Avant Garde" w:cs="Arial"/>
          <w:color w:val="000000" w:themeColor="text1"/>
          <w:sz w:val="22"/>
          <w:szCs w:val="22"/>
        </w:rPr>
        <w:t>Segmento no pareado que operará con tecnología TDD en el rango de frecuencias 2575 – 2615 MHz.</w:t>
      </w:r>
    </w:p>
    <w:p w14:paraId="5C2008E3" w14:textId="77777777" w:rsidR="00B36FC9" w:rsidRDefault="0031244D" w:rsidP="00B36FC9">
      <w:pPr>
        <w:numPr>
          <w:ilvl w:val="0"/>
          <w:numId w:val="1"/>
        </w:numPr>
        <w:tabs>
          <w:tab w:val="left" w:pos="993"/>
        </w:tabs>
        <w:spacing w:before="240" w:after="240" w:line="360" w:lineRule="auto"/>
        <w:ind w:left="993" w:hanging="426"/>
        <w:jc w:val="both"/>
        <w:rPr>
          <w:rFonts w:ascii="ITC Avant Garde" w:hAnsi="ITC Avant Garde"/>
        </w:rPr>
      </w:pPr>
      <w:r w:rsidRPr="0097538E">
        <w:rPr>
          <w:rFonts w:ascii="ITC Avant Garde" w:hAnsi="ITC Avant Garde"/>
          <w:b/>
          <w:u w:val="single"/>
        </w:rPr>
        <w:lastRenderedPageBreak/>
        <w:t>Concesión de Espectro Radioeléctrico para Uso Comercial</w:t>
      </w:r>
      <w:r w:rsidRPr="0097538E">
        <w:rPr>
          <w:rFonts w:ascii="ITC Avant Garde" w:hAnsi="ITC Avant Garde"/>
          <w:b/>
        </w:rPr>
        <w:t>:</w:t>
      </w:r>
      <w:r w:rsidRPr="0097538E">
        <w:rPr>
          <w:rFonts w:ascii="ITC Avant Garde" w:hAnsi="ITC Avant Garde"/>
        </w:rPr>
        <w:t xml:space="preserve"> </w:t>
      </w:r>
      <w:r w:rsidR="0097538E" w:rsidRPr="0097538E">
        <w:rPr>
          <w:rFonts w:ascii="ITC Avant Garde" w:hAnsi="ITC Avant Garde"/>
        </w:rPr>
        <w:t>Acto administrativo mediante el cual el Instituto, en términos de lo dispuesto en los artículos 3 fracción XIII y 76 fracción I, de la Ley, confiere el derecho a personas físicas o morales para usar, aprovechar y explotar bandas de frecuencias del espectro radioeléctrico de uso determinado, con fines de lucro.</w:t>
      </w:r>
    </w:p>
    <w:p w14:paraId="641B9038" w14:textId="77777777" w:rsidR="00B36FC9" w:rsidRDefault="0031244D" w:rsidP="00B36FC9">
      <w:pPr>
        <w:numPr>
          <w:ilvl w:val="0"/>
          <w:numId w:val="1"/>
        </w:numPr>
        <w:tabs>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Concesión Única para Uso Comercial</w:t>
      </w:r>
      <w:r w:rsidRPr="00B01890">
        <w:rPr>
          <w:rFonts w:ascii="ITC Avant Garde" w:hAnsi="ITC Avant Garde"/>
          <w:b/>
        </w:rPr>
        <w:t>:</w:t>
      </w:r>
      <w:r w:rsidRPr="00B01890">
        <w:rPr>
          <w:rFonts w:ascii="ITC Avant Garde" w:hAnsi="ITC Avant Garde"/>
        </w:rPr>
        <w:t xml:space="preserve"> </w:t>
      </w:r>
      <w:r w:rsidR="0097538E" w:rsidRPr="00B01890">
        <w:rPr>
          <w:rFonts w:ascii="ITC Avant Garde" w:hAnsi="ITC Avant Garde"/>
        </w:rPr>
        <w:t>Acto administrativo mediante el cual el Instituto, en términos de lo dispuesto en los artículos 3 fracción XII y 67 fracción I, de la Ley, confiere el derecho a personas físicas o morales para prestar de manera convergente, todo tipo de servicios públicos de telecomunicaciones y radiodifusión, con fines de lucro a través de una red pública de telecomunicaciones.</w:t>
      </w:r>
    </w:p>
    <w:p w14:paraId="7E719608" w14:textId="77777777" w:rsidR="00B36FC9" w:rsidRDefault="0031244D" w:rsidP="00B36FC9">
      <w:pPr>
        <w:numPr>
          <w:ilvl w:val="0"/>
          <w:numId w:val="1"/>
        </w:numPr>
        <w:tabs>
          <w:tab w:val="left" w:pos="284"/>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Consorcio</w:t>
      </w:r>
      <w:r w:rsidRPr="00B01890">
        <w:rPr>
          <w:rFonts w:ascii="ITC Avant Garde" w:hAnsi="ITC Avant Garde"/>
          <w:b/>
        </w:rPr>
        <w:t xml:space="preserve">: </w:t>
      </w:r>
      <w:r w:rsidR="0097538E" w:rsidRPr="00B01890">
        <w:rPr>
          <w:rFonts w:ascii="ITC Avant Garde" w:hAnsi="ITC Avant Garde"/>
        </w:rPr>
        <w:t>Conjunto de dos o más personas físicas y/o morales que tengan el propósito de participar en la Licitación como un mismo Interesado/Participante mediante cualquier esquema de asociación jurídicamente válido conforme a la legislación mexicana y atendiendo a lo establecido en los Anexos 3 y 3a del Apéndice A de las presentes Bases.</w:t>
      </w:r>
    </w:p>
    <w:p w14:paraId="1887479C" w14:textId="77777777" w:rsidR="00B36FC9" w:rsidRDefault="0031244D" w:rsidP="00B36FC9">
      <w:pPr>
        <w:numPr>
          <w:ilvl w:val="0"/>
          <w:numId w:val="1"/>
        </w:numPr>
        <w:tabs>
          <w:tab w:val="left" w:pos="284"/>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Constancia de Participación</w:t>
      </w:r>
      <w:r w:rsidRPr="00B01890">
        <w:rPr>
          <w:rFonts w:ascii="ITC Avant Garde" w:hAnsi="ITC Avant Garde"/>
          <w:b/>
        </w:rPr>
        <w:t>:</w:t>
      </w:r>
      <w:r w:rsidRPr="00B01890">
        <w:rPr>
          <w:rFonts w:ascii="ITC Avant Garde" w:hAnsi="ITC Avant Garde"/>
        </w:rPr>
        <w:t xml:space="preserve"> </w:t>
      </w:r>
      <w:r w:rsidR="00B01890" w:rsidRPr="00B01890">
        <w:rPr>
          <w:rFonts w:ascii="ITC Avant Garde" w:hAnsi="ITC Avant Garde" w:cs="Arial"/>
          <w:color w:val="000000" w:themeColor="text1"/>
        </w:rPr>
        <w:t>Oficio mediante el cual el Interesado adquiere la calidad de Participante en la Licitación.</w:t>
      </w:r>
    </w:p>
    <w:p w14:paraId="6F4889A2" w14:textId="77777777" w:rsidR="00B36FC9" w:rsidRDefault="0031244D" w:rsidP="00B36FC9">
      <w:pPr>
        <w:numPr>
          <w:ilvl w:val="0"/>
          <w:numId w:val="1"/>
        </w:numPr>
        <w:tabs>
          <w:tab w:val="left" w:pos="284"/>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Constitución</w:t>
      </w:r>
      <w:r w:rsidRPr="00B01890">
        <w:rPr>
          <w:rFonts w:ascii="ITC Avant Garde" w:hAnsi="ITC Avant Garde"/>
        </w:rPr>
        <w:t>: Constitución Política de los Estados Unidos Mexicanos.</w:t>
      </w:r>
    </w:p>
    <w:p w14:paraId="246D2490" w14:textId="77777777" w:rsidR="00B36FC9" w:rsidRDefault="0031244D" w:rsidP="00B36FC9">
      <w:pPr>
        <w:pStyle w:val="Prrafodelista"/>
        <w:numPr>
          <w:ilvl w:val="0"/>
          <w:numId w:val="1"/>
        </w:numPr>
        <w:tabs>
          <w:tab w:val="left" w:pos="993"/>
        </w:tabs>
        <w:spacing w:before="240" w:after="240" w:line="360" w:lineRule="auto"/>
        <w:ind w:left="993" w:hanging="426"/>
        <w:jc w:val="both"/>
        <w:rPr>
          <w:rFonts w:ascii="ITC Avant Garde" w:eastAsia="Calibri" w:hAnsi="ITC Avant Garde"/>
          <w:sz w:val="22"/>
          <w:szCs w:val="22"/>
        </w:rPr>
      </w:pPr>
      <w:r w:rsidRPr="00B01890">
        <w:rPr>
          <w:rFonts w:ascii="ITC Avant Garde" w:hAnsi="ITC Avant Garde" w:cs="Arial"/>
          <w:b/>
          <w:color w:val="000000" w:themeColor="text1"/>
          <w:sz w:val="22"/>
          <w:szCs w:val="22"/>
          <w:u w:val="single"/>
        </w:rPr>
        <w:t>Contraprestación</w:t>
      </w:r>
      <w:r w:rsidRPr="00B01890">
        <w:rPr>
          <w:rFonts w:ascii="ITC Avant Garde" w:hAnsi="ITC Avant Garde" w:cs="Arial"/>
          <w:b/>
          <w:color w:val="000000" w:themeColor="text1"/>
          <w:sz w:val="22"/>
          <w:szCs w:val="22"/>
        </w:rPr>
        <w:t>:</w:t>
      </w:r>
      <w:r w:rsidRPr="00B01890">
        <w:rPr>
          <w:rFonts w:ascii="ITC Avant Garde" w:hAnsi="ITC Avant Garde" w:cs="Arial"/>
          <w:color w:val="000000" w:themeColor="text1"/>
          <w:sz w:val="22"/>
          <w:szCs w:val="22"/>
        </w:rPr>
        <w:t xml:space="preserve"> </w:t>
      </w:r>
      <w:r w:rsidR="00B01890" w:rsidRPr="00B01890">
        <w:rPr>
          <w:rFonts w:ascii="ITC Avant Garde" w:eastAsia="Calibri" w:hAnsi="ITC Avant Garde"/>
          <w:sz w:val="22"/>
          <w:szCs w:val="22"/>
        </w:rPr>
        <w:t>Cantidad total de dinero, expresada en pesos mexicanos, que deberá pagar el Participante Ganador por el otorgamiento de cada Concesión de Espectro Radioeléctrico para Uso Comercial, en términos de la Ley, misma que será igual a la suma del Precio de Adjudicación y el Precio de Asignación, y que no podrá ser menor al Valor Mínimo de Referencia.</w:t>
      </w:r>
    </w:p>
    <w:p w14:paraId="175CBB53" w14:textId="77777777" w:rsidR="00B36FC9" w:rsidRDefault="0031244D" w:rsidP="00B36FC9">
      <w:pPr>
        <w:numPr>
          <w:ilvl w:val="0"/>
          <w:numId w:val="1"/>
        </w:numPr>
        <w:tabs>
          <w:tab w:val="left" w:pos="284"/>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lastRenderedPageBreak/>
        <w:t>Convenio Privado de Participación Conjunta</w:t>
      </w:r>
      <w:r w:rsidRPr="00B01890">
        <w:rPr>
          <w:rFonts w:ascii="ITC Avant Garde" w:hAnsi="ITC Avant Garde"/>
        </w:rPr>
        <w:t xml:space="preserve">: </w:t>
      </w:r>
      <w:r w:rsidR="0097538E" w:rsidRPr="00B01890">
        <w:rPr>
          <w:rFonts w:ascii="ITC Avant Garde" w:hAnsi="ITC Avant Garde"/>
        </w:rPr>
        <w:t xml:space="preserve">Convenio celebrado de conformidad con lo establecido en el Anexo 3a del Apéndice A, por el cual dos o más personas físicas y/o morales manifiestan su interés de formar un Consorcio con el objeto de </w:t>
      </w:r>
      <w:r w:rsidR="00B01890" w:rsidRPr="00B01890">
        <w:rPr>
          <w:rFonts w:ascii="ITC Avant Garde" w:hAnsi="ITC Avant Garde"/>
        </w:rPr>
        <w:t>participar</w:t>
      </w:r>
      <w:r w:rsidR="0097538E" w:rsidRPr="00B01890">
        <w:rPr>
          <w:rFonts w:ascii="ITC Avant Garde" w:hAnsi="ITC Avant Garde"/>
        </w:rPr>
        <w:t xml:space="preserve"> de manera conjunta</w:t>
      </w:r>
      <w:r w:rsidR="00B01890" w:rsidRPr="00B01890">
        <w:rPr>
          <w:rFonts w:ascii="ITC Avant Garde" w:hAnsi="ITC Avant Garde"/>
        </w:rPr>
        <w:t xml:space="preserve"> en la presente Licitación.</w:t>
      </w:r>
    </w:p>
    <w:p w14:paraId="01C0D761" w14:textId="77777777" w:rsidR="00B36FC9" w:rsidRDefault="0031244D" w:rsidP="00B36FC9">
      <w:pPr>
        <w:numPr>
          <w:ilvl w:val="0"/>
          <w:numId w:val="1"/>
        </w:numPr>
        <w:tabs>
          <w:tab w:val="left" w:pos="284"/>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Convocatoria</w:t>
      </w:r>
      <w:r w:rsidRPr="00B01890">
        <w:rPr>
          <w:rFonts w:ascii="ITC Avant Garde" w:hAnsi="ITC Avant Garde"/>
          <w:b/>
        </w:rPr>
        <w:t>:</w:t>
      </w:r>
      <w:r w:rsidRPr="00B01890">
        <w:rPr>
          <w:rFonts w:ascii="ITC Avant Garde" w:hAnsi="ITC Avant Garde"/>
        </w:rPr>
        <w:t xml:space="preserve"> </w:t>
      </w:r>
      <w:r w:rsidR="0097538E" w:rsidRPr="00B01890">
        <w:rPr>
          <w:rFonts w:ascii="ITC Avant Garde" w:hAnsi="ITC Avant Garde"/>
        </w:rPr>
        <w:t>Documento emitido por el Instituto para hacer del conocimiento del público en general la Licitación, publicado en el DOF y en el Portal de Internet del Instituto.</w:t>
      </w:r>
    </w:p>
    <w:p w14:paraId="272CF840" w14:textId="77777777" w:rsidR="00B36FC9" w:rsidRDefault="00F64D41" w:rsidP="00B36FC9">
      <w:pPr>
        <w:numPr>
          <w:ilvl w:val="0"/>
          <w:numId w:val="1"/>
        </w:numPr>
        <w:tabs>
          <w:tab w:val="left" w:pos="284"/>
        </w:tabs>
        <w:spacing w:before="240" w:after="240" w:line="360" w:lineRule="auto"/>
        <w:ind w:left="993"/>
        <w:jc w:val="both"/>
        <w:rPr>
          <w:rFonts w:ascii="ITC Avant Garde" w:hAnsi="ITC Avant Garde"/>
        </w:rPr>
      </w:pPr>
      <w:r w:rsidRPr="00B01890">
        <w:rPr>
          <w:rFonts w:ascii="ITC Avant Garde" w:hAnsi="ITC Avant Garde"/>
          <w:b/>
          <w:u w:val="single"/>
        </w:rPr>
        <w:t>Derecho de Extensión:</w:t>
      </w:r>
      <w:r w:rsidRPr="00B01890">
        <w:rPr>
          <w:rFonts w:ascii="ITC Avant Garde" w:hAnsi="ITC Avant Garde"/>
        </w:rPr>
        <w:t xml:space="preserve"> </w:t>
      </w:r>
      <w:r w:rsidR="00B01890" w:rsidRPr="00B01890">
        <w:rPr>
          <w:rFonts w:ascii="ITC Avant Garde" w:hAnsi="ITC Avant Garde"/>
        </w:rPr>
        <w:t>Prerrogativa de un Participante para extender por 30 (treinta) minutos el tiempo límite para la realización de una Oferta.</w:t>
      </w:r>
    </w:p>
    <w:p w14:paraId="437293E4" w14:textId="77777777" w:rsidR="00B36FC9" w:rsidRDefault="0031244D"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 xml:space="preserve">Dictámenes Técnico-Jurídico y de Competencia Económica: </w:t>
      </w:r>
      <w:r w:rsidR="0097538E" w:rsidRPr="00B01890">
        <w:rPr>
          <w:rFonts w:ascii="ITC Avant Garde" w:hAnsi="ITC Avant Garde"/>
        </w:rPr>
        <w:t>Documentos que elaboran las unidades competentes del Instituto, con base en la normatividad aplicable, que incorporarán los elementos que permitan al Pleno del Instituto identificar si los Interesados acreditan su capacidad administrativa, jurídica, financiera y técnica, así como si el Agente Económico Interesado, bajo su dimensión de Grupo de Interés Económico, y considerando a los Agentes Económicos con los que tiene vínculos de tipo comercial, organizativo, económico o jurídico, cumple con los criterios para prevenir fenómenos de concentración o propiedad cruzada contrarios al interés público, o acaparamiento, de conformidad con la Ley y la LFCE, u otras prácticas anticompetitivas previstas en dichos ordenamientos.</w:t>
      </w:r>
    </w:p>
    <w:p w14:paraId="2E60A705"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olor w:val="000000" w:themeColor="text1"/>
          <w:sz w:val="22"/>
          <w:szCs w:val="22"/>
        </w:rPr>
      </w:pPr>
      <w:r w:rsidRPr="00B01890">
        <w:rPr>
          <w:rFonts w:ascii="ITC Avant Garde" w:hAnsi="ITC Avant Garde"/>
          <w:b/>
          <w:color w:val="000000" w:themeColor="text1"/>
          <w:sz w:val="22"/>
          <w:szCs w:val="22"/>
          <w:u w:val="single"/>
        </w:rPr>
        <w:t>DOF</w:t>
      </w:r>
      <w:r w:rsidRPr="00B01890">
        <w:rPr>
          <w:rFonts w:ascii="ITC Avant Garde" w:hAnsi="ITC Avant Garde"/>
          <w:b/>
          <w:color w:val="000000" w:themeColor="text1"/>
          <w:sz w:val="22"/>
          <w:szCs w:val="22"/>
        </w:rPr>
        <w:t>:</w:t>
      </w:r>
      <w:r w:rsidRPr="00B01890">
        <w:rPr>
          <w:rFonts w:ascii="ITC Avant Garde" w:hAnsi="ITC Avant Garde"/>
          <w:color w:val="000000" w:themeColor="text1"/>
          <w:sz w:val="22"/>
          <w:szCs w:val="22"/>
        </w:rPr>
        <w:t xml:space="preserve"> Diario Oficial de la Federación.</w:t>
      </w:r>
    </w:p>
    <w:p w14:paraId="5298CB97" w14:textId="77777777" w:rsidR="00B36FC9" w:rsidRDefault="0031244D"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Domicilio del Instituto:</w:t>
      </w:r>
      <w:r w:rsidRPr="00B01890">
        <w:rPr>
          <w:rFonts w:ascii="ITC Avant Garde" w:hAnsi="ITC Avant Garde"/>
        </w:rPr>
        <w:t xml:space="preserve"> Insurgentes Sur número 1143, colonia Nochebuena, delegación Benito Juárez, C.P. 03720, Ciudad de México.</w:t>
      </w:r>
    </w:p>
    <w:p w14:paraId="58730E08" w14:textId="77777777" w:rsidR="00B36FC9" w:rsidRDefault="00B01890"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lastRenderedPageBreak/>
        <w:t>Dúplex por División de Frecuencia (</w:t>
      </w:r>
      <w:r w:rsidRPr="00B01890">
        <w:rPr>
          <w:rFonts w:ascii="ITC Avant Garde" w:hAnsi="ITC Avant Garde"/>
          <w:b/>
          <w:i/>
          <w:u w:val="single"/>
        </w:rPr>
        <w:t>Frequency Division Duplexing</w:t>
      </w:r>
      <w:r w:rsidRPr="00B01890">
        <w:rPr>
          <w:rFonts w:ascii="ITC Avant Garde" w:hAnsi="ITC Avant Garde"/>
          <w:b/>
          <w:u w:val="single"/>
        </w:rPr>
        <w:t xml:space="preserve"> o FDD): </w:t>
      </w:r>
      <w:r w:rsidRPr="00B01890">
        <w:rPr>
          <w:rFonts w:ascii="ITC Avant Garde" w:hAnsi="ITC Avant Garde"/>
        </w:rPr>
        <w:t xml:space="preserve">Método de duplexaje en el que el transmisor y el receptor emplean diferentes canales o bandas de frecuencias en todo momento. </w:t>
      </w:r>
    </w:p>
    <w:p w14:paraId="5E134463" w14:textId="77777777" w:rsidR="00B36FC9" w:rsidRDefault="00B01890"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Dúplex por División de Tiempo (</w:t>
      </w:r>
      <w:r w:rsidRPr="00B01890">
        <w:rPr>
          <w:rFonts w:ascii="ITC Avant Garde" w:hAnsi="ITC Avant Garde"/>
          <w:b/>
          <w:i/>
          <w:u w:val="single"/>
        </w:rPr>
        <w:t>Time Division Duplexing</w:t>
      </w:r>
      <w:r w:rsidRPr="00B01890">
        <w:rPr>
          <w:rFonts w:ascii="ITC Avant Garde" w:hAnsi="ITC Avant Garde"/>
          <w:b/>
          <w:u w:val="single"/>
        </w:rPr>
        <w:t xml:space="preserve"> o TDD):</w:t>
      </w:r>
      <w:r w:rsidRPr="00B01890">
        <w:rPr>
          <w:rFonts w:ascii="ITC Avant Garde" w:hAnsi="ITC Avant Garde"/>
        </w:rPr>
        <w:t xml:space="preserve"> Método de duplexaje en el que el transmisor y el receptor emplean la misma banda de frecuencias, alternando la disponibilidad entre transmisión y recepción en diferentes intervalos de tiempo.</w:t>
      </w:r>
    </w:p>
    <w:p w14:paraId="6787CDF5" w14:textId="77777777" w:rsidR="00B36FC9" w:rsidRDefault="004B3CFD"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Etapa de Adjudicación:</w:t>
      </w:r>
      <w:r w:rsidRPr="00B01890">
        <w:rPr>
          <w:rFonts w:ascii="ITC Avant Garde" w:hAnsi="ITC Avant Garde"/>
        </w:rPr>
        <w:t xml:space="preserve"> </w:t>
      </w:r>
      <w:r w:rsidR="00B01890" w:rsidRPr="00B01890">
        <w:rPr>
          <w:rFonts w:ascii="ITC Avant Garde" w:hAnsi="ITC Avant Garde"/>
        </w:rPr>
        <w:t>Etapa en la cual se determina el número de Bloques que serán otorgados a cada Participante, el precio por Bloque de cada Categoría, y el Precio de Adjudicación correspondiente.</w:t>
      </w:r>
    </w:p>
    <w:p w14:paraId="579888DB" w14:textId="77777777" w:rsidR="00B36FC9" w:rsidRDefault="004B3CFD"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Etapa de Asignación:</w:t>
      </w:r>
      <w:r w:rsidRPr="00B01890">
        <w:rPr>
          <w:rFonts w:ascii="ITC Avant Garde" w:hAnsi="ITC Avant Garde"/>
        </w:rPr>
        <w:t xml:space="preserve"> </w:t>
      </w:r>
      <w:r w:rsidR="00B01890" w:rsidRPr="00B01890">
        <w:rPr>
          <w:rFonts w:ascii="ITC Avant Garde" w:hAnsi="ITC Avant Garde"/>
        </w:rPr>
        <w:t>Etapa que determina los Bloques de frecuencia específicos que serán asignados a cada Participante y, en su caso, el Precio de Asignación correspondiente.</w:t>
      </w:r>
    </w:p>
    <w:p w14:paraId="1C00F016" w14:textId="77777777" w:rsidR="00B36FC9" w:rsidRDefault="00EB1297"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Formulario de Competencia</w:t>
      </w:r>
      <w:r w:rsidRPr="00B01890">
        <w:rPr>
          <w:rFonts w:ascii="ITC Avant Garde" w:hAnsi="ITC Avant Garde"/>
        </w:rPr>
        <w:t xml:space="preserve">: </w:t>
      </w:r>
      <w:r w:rsidR="008F4DE6" w:rsidRPr="00B01890">
        <w:rPr>
          <w:rFonts w:ascii="ITC Avant Garde" w:hAnsi="ITC Avant Garde"/>
        </w:rPr>
        <w:t xml:space="preserve">Formulario que se encuentra contenido en el Apéndice E de las Bases, a efecto de que los Interesados </w:t>
      </w:r>
      <w:r w:rsidR="008D07C3" w:rsidRPr="00B01890">
        <w:rPr>
          <w:rFonts w:ascii="ITC Avant Garde" w:hAnsi="ITC Avant Garde"/>
        </w:rPr>
        <w:t xml:space="preserve">entreguen </w:t>
      </w:r>
      <w:r w:rsidR="008F4DE6" w:rsidRPr="00B01890">
        <w:rPr>
          <w:rFonts w:ascii="ITC Avant Garde" w:hAnsi="ITC Avant Garde"/>
        </w:rPr>
        <w:t>la información y documentación que permita evaluar su calidad en materia de competencia económica.</w:t>
      </w:r>
    </w:p>
    <w:p w14:paraId="0D338617"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Formulario de Requisitos</w:t>
      </w:r>
      <w:r w:rsidRPr="00B01890">
        <w:rPr>
          <w:rFonts w:ascii="ITC Avant Garde" w:hAnsi="ITC Avant Garde" w:cs="Arial"/>
          <w:b/>
          <w:color w:val="000000" w:themeColor="text1"/>
          <w:sz w:val="22"/>
          <w:szCs w:val="22"/>
        </w:rPr>
        <w:t>:</w:t>
      </w:r>
      <w:r w:rsidRPr="00B01890">
        <w:rPr>
          <w:rFonts w:ascii="ITC Avant Garde" w:hAnsi="ITC Avant Garde" w:cs="Arial"/>
          <w:color w:val="000000" w:themeColor="text1"/>
          <w:sz w:val="22"/>
          <w:szCs w:val="22"/>
        </w:rPr>
        <w:t xml:space="preserve"> Documento integra</w:t>
      </w:r>
      <w:r w:rsidR="004D6A60" w:rsidRPr="00B01890">
        <w:rPr>
          <w:rFonts w:ascii="ITC Avant Garde" w:hAnsi="ITC Avant Garde" w:cs="Arial"/>
          <w:color w:val="000000" w:themeColor="text1"/>
          <w:sz w:val="22"/>
          <w:szCs w:val="22"/>
        </w:rPr>
        <w:t>l</w:t>
      </w:r>
      <w:r w:rsidRPr="00B01890">
        <w:rPr>
          <w:rFonts w:ascii="ITC Avant Garde" w:hAnsi="ITC Avant Garde" w:cs="Arial"/>
          <w:color w:val="000000" w:themeColor="text1"/>
          <w:sz w:val="22"/>
          <w:szCs w:val="22"/>
        </w:rPr>
        <w:t xml:space="preserve"> de las Bases que se adjunta como Apéndice </w:t>
      </w:r>
      <w:r w:rsidR="00BF07E5" w:rsidRPr="00B01890">
        <w:rPr>
          <w:rFonts w:ascii="ITC Avant Garde" w:eastAsia="Calibri" w:hAnsi="ITC Avant Garde" w:cs="Arial"/>
          <w:color w:val="000000" w:themeColor="text1"/>
          <w:sz w:val="22"/>
          <w:szCs w:val="22"/>
          <w:lang w:val="es-ES" w:eastAsia="es-ES"/>
        </w:rPr>
        <w:t>A</w:t>
      </w:r>
      <w:r w:rsidRPr="00B01890">
        <w:rPr>
          <w:rFonts w:ascii="ITC Avant Garde" w:hAnsi="ITC Avant Garde" w:cs="Arial"/>
          <w:color w:val="000000" w:themeColor="text1"/>
          <w:sz w:val="22"/>
          <w:szCs w:val="22"/>
        </w:rPr>
        <w:t>, el cual describe y especifica los requisitos que deberán cumplir los Interesados</w:t>
      </w:r>
      <w:r w:rsidR="0074173A" w:rsidRPr="00B01890">
        <w:rPr>
          <w:rFonts w:ascii="ITC Avant Garde" w:hAnsi="ITC Avant Garde" w:cs="Arial"/>
          <w:color w:val="000000" w:themeColor="text1"/>
          <w:sz w:val="22"/>
          <w:szCs w:val="22"/>
        </w:rPr>
        <w:t>,</w:t>
      </w:r>
      <w:r w:rsidRPr="00B01890">
        <w:rPr>
          <w:rFonts w:ascii="ITC Avant Garde" w:hAnsi="ITC Avant Garde" w:cs="Arial"/>
          <w:color w:val="000000" w:themeColor="text1"/>
          <w:sz w:val="22"/>
          <w:szCs w:val="22"/>
        </w:rPr>
        <w:t xml:space="preserve"> a efecto de acreditar su capacidad </w:t>
      </w:r>
      <w:r w:rsidR="001244DB" w:rsidRPr="00B01890">
        <w:rPr>
          <w:rFonts w:ascii="ITC Avant Garde" w:hAnsi="ITC Avant Garde" w:cs="Arial"/>
          <w:color w:val="000000" w:themeColor="text1"/>
          <w:sz w:val="22"/>
          <w:szCs w:val="22"/>
        </w:rPr>
        <w:t xml:space="preserve">administrativa, </w:t>
      </w:r>
      <w:r w:rsidRPr="00B01890">
        <w:rPr>
          <w:rFonts w:ascii="ITC Avant Garde" w:hAnsi="ITC Avant Garde" w:cs="Arial"/>
          <w:color w:val="000000" w:themeColor="text1"/>
          <w:sz w:val="22"/>
          <w:szCs w:val="22"/>
        </w:rPr>
        <w:t>jurídica, económica y técnica, necesarios para participar en la Licitación.</w:t>
      </w:r>
    </w:p>
    <w:p w14:paraId="35E7AFB1" w14:textId="77777777" w:rsidR="00B36FC9" w:rsidRDefault="00EB1297"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b/>
          <w:sz w:val="22"/>
          <w:szCs w:val="22"/>
          <w:u w:val="single"/>
        </w:rPr>
        <w:t>Garantía de Seriedad</w:t>
      </w:r>
      <w:r w:rsidRPr="00B01890">
        <w:rPr>
          <w:rFonts w:ascii="ITC Avant Garde" w:hAnsi="ITC Avant Garde"/>
          <w:b/>
          <w:sz w:val="22"/>
          <w:szCs w:val="22"/>
        </w:rPr>
        <w:t>:</w:t>
      </w:r>
      <w:r w:rsidRPr="00B01890">
        <w:rPr>
          <w:rFonts w:ascii="ITC Avant Garde" w:hAnsi="ITC Avant Garde"/>
          <w:sz w:val="22"/>
          <w:szCs w:val="22"/>
        </w:rPr>
        <w:t xml:space="preserve"> </w:t>
      </w:r>
      <w:r w:rsidR="00B01890" w:rsidRPr="00B01890">
        <w:rPr>
          <w:rFonts w:ascii="ITC Avant Garde" w:hAnsi="ITC Avant Garde"/>
          <w:color w:val="000000"/>
          <w:sz w:val="22"/>
          <w:szCs w:val="22"/>
        </w:rPr>
        <w:t xml:space="preserve">Carta de crédito a favor de la Tesorería de la Federación que deberá ser otorgada por el Interesado en la fecha establecida en el Calendario de Actividades. Dicha carta, que deberá apegarse al formato del Anexo 6 del Apéndice A de las Bases, respalda la seriedad de participación en la Licitación, así como el cumplimiento de las </w:t>
      </w:r>
      <w:r w:rsidR="00B01890" w:rsidRPr="00B01890">
        <w:rPr>
          <w:rFonts w:ascii="ITC Avant Garde" w:hAnsi="ITC Avant Garde"/>
          <w:color w:val="000000"/>
          <w:sz w:val="22"/>
          <w:szCs w:val="22"/>
        </w:rPr>
        <w:lastRenderedPageBreak/>
        <w:t>condiciones establecidas en las Bases para el caso de que se incurra en alguna de las causales de descalificación previstas en éstas.</w:t>
      </w:r>
    </w:p>
    <w:p w14:paraId="3EC19483" w14:textId="77777777" w:rsidR="00B36FC9" w:rsidRDefault="00EB1297" w:rsidP="00B36FC9">
      <w:pPr>
        <w:numPr>
          <w:ilvl w:val="0"/>
          <w:numId w:val="1"/>
        </w:numPr>
        <w:tabs>
          <w:tab w:val="left" w:pos="284"/>
        </w:tabs>
        <w:spacing w:before="240" w:after="240" w:line="360" w:lineRule="auto"/>
        <w:ind w:left="993" w:hanging="426"/>
        <w:jc w:val="both"/>
        <w:rPr>
          <w:rFonts w:ascii="ITC Avant Garde" w:hAnsi="ITC Avant Garde"/>
          <w:b/>
        </w:rPr>
      </w:pPr>
      <w:r w:rsidRPr="00B01890">
        <w:rPr>
          <w:rFonts w:ascii="ITC Avant Garde" w:hAnsi="ITC Avant Garde"/>
          <w:b/>
          <w:u w:val="single"/>
        </w:rPr>
        <w:t>Grupo de Interés Económico o GIE:</w:t>
      </w:r>
      <w:r w:rsidRPr="00B01890">
        <w:t xml:space="preserve"> </w:t>
      </w:r>
      <w:r w:rsidR="00240F79" w:rsidRPr="00B01890">
        <w:rPr>
          <w:rFonts w:ascii="ITC Avant Garde" w:hAnsi="ITC Avant Garde"/>
        </w:rPr>
        <w:t>Conjunto de sujetos de derecho con intereses comerciales y financieros afines que coordinan sus actividades para participar en los mercados y actividades económicas, a través del control o influencia decisiva, directa o indirecta, que uno de sus integrantes ejerce sobre los demás.</w:t>
      </w:r>
    </w:p>
    <w:p w14:paraId="63D1F79D"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77105C">
        <w:rPr>
          <w:rFonts w:ascii="ITC Avant Garde" w:hAnsi="ITC Avant Garde" w:cs="Arial"/>
          <w:b/>
          <w:color w:val="000000" w:themeColor="text1"/>
          <w:sz w:val="22"/>
          <w:szCs w:val="22"/>
          <w:u w:val="single"/>
        </w:rPr>
        <w:t>Instituto</w:t>
      </w:r>
      <w:r w:rsidRPr="0077105C">
        <w:rPr>
          <w:rFonts w:ascii="ITC Avant Garde" w:hAnsi="ITC Avant Garde" w:cs="Arial"/>
          <w:b/>
          <w:color w:val="000000" w:themeColor="text1"/>
          <w:sz w:val="22"/>
          <w:szCs w:val="22"/>
        </w:rPr>
        <w:t>:</w:t>
      </w:r>
      <w:r w:rsidRPr="0077105C">
        <w:rPr>
          <w:rFonts w:ascii="ITC Avant Garde" w:hAnsi="ITC Avant Garde" w:cs="Arial"/>
          <w:color w:val="000000" w:themeColor="text1"/>
          <w:sz w:val="22"/>
          <w:szCs w:val="22"/>
        </w:rPr>
        <w:t xml:space="preserve"> El Instituto Federal de Telecomunicaciones.</w:t>
      </w:r>
    </w:p>
    <w:p w14:paraId="0E647DCD"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Interesado</w:t>
      </w:r>
      <w:r w:rsidR="007B7BDB" w:rsidRPr="00B01890">
        <w:rPr>
          <w:rFonts w:ascii="ITC Avant Garde" w:hAnsi="ITC Avant Garde" w:cs="Arial"/>
          <w:b/>
          <w:color w:val="000000" w:themeColor="text1"/>
          <w:sz w:val="22"/>
          <w:szCs w:val="22"/>
        </w:rPr>
        <w:t>:</w:t>
      </w:r>
      <w:r w:rsidR="007B7BDB" w:rsidRPr="00B01890">
        <w:rPr>
          <w:rFonts w:ascii="ITC Avant Garde" w:hAnsi="ITC Avant Garde" w:cs="Arial"/>
          <w:color w:val="000000" w:themeColor="text1"/>
          <w:sz w:val="22"/>
          <w:szCs w:val="22"/>
        </w:rPr>
        <w:t xml:space="preserve"> </w:t>
      </w:r>
      <w:r w:rsidR="00240F79" w:rsidRPr="00B01890">
        <w:rPr>
          <w:rFonts w:ascii="ITC Avant Garde" w:hAnsi="ITC Avant Garde" w:cs="Arial"/>
          <w:color w:val="000000" w:themeColor="text1"/>
          <w:sz w:val="22"/>
          <w:szCs w:val="22"/>
        </w:rPr>
        <w:t xml:space="preserve">Persona física, moral o Consorcio que, en términos de lo establecido en las Bases, </w:t>
      </w:r>
      <w:r w:rsidR="008D07C3" w:rsidRPr="00B01890">
        <w:rPr>
          <w:rFonts w:ascii="ITC Avant Garde" w:hAnsi="ITC Avant Garde" w:cs="Arial"/>
          <w:color w:val="000000" w:themeColor="text1"/>
          <w:sz w:val="22"/>
          <w:szCs w:val="22"/>
        </w:rPr>
        <w:t xml:space="preserve">haya presentado los documentos correspondientes </w:t>
      </w:r>
      <w:r w:rsidR="006B4BA0">
        <w:rPr>
          <w:rFonts w:ascii="ITC Avant Garde" w:hAnsi="ITC Avant Garde" w:cs="Arial"/>
          <w:color w:val="000000" w:themeColor="text1"/>
          <w:sz w:val="22"/>
          <w:szCs w:val="22"/>
        </w:rPr>
        <w:t>al numeral 5.1.2, con el objeto de</w:t>
      </w:r>
      <w:r w:rsidR="008D07C3" w:rsidRPr="00B01890">
        <w:rPr>
          <w:rFonts w:ascii="ITC Avant Garde" w:hAnsi="ITC Avant Garde" w:cs="Arial"/>
          <w:color w:val="000000" w:themeColor="text1"/>
          <w:sz w:val="22"/>
          <w:szCs w:val="22"/>
        </w:rPr>
        <w:t xml:space="preserve"> obtener la Constancia de Participación,</w:t>
      </w:r>
      <w:r w:rsidR="00240F79" w:rsidRPr="00B01890">
        <w:rPr>
          <w:rFonts w:ascii="ITC Avant Garde" w:hAnsi="ITC Avant Garde" w:cs="Arial"/>
          <w:color w:val="000000" w:themeColor="text1"/>
          <w:sz w:val="22"/>
          <w:szCs w:val="22"/>
        </w:rPr>
        <w:t xml:space="preserve"> </w:t>
      </w:r>
      <w:r w:rsidR="008D07C3" w:rsidRPr="00B01890">
        <w:rPr>
          <w:rFonts w:ascii="ITC Avant Garde" w:hAnsi="ITC Avant Garde" w:cs="Arial"/>
          <w:color w:val="000000" w:themeColor="text1"/>
          <w:sz w:val="22"/>
          <w:szCs w:val="22"/>
        </w:rPr>
        <w:t xml:space="preserve">de conformidad con </w:t>
      </w:r>
      <w:r w:rsidR="00240F79" w:rsidRPr="00B01890">
        <w:rPr>
          <w:rFonts w:ascii="ITC Avant Garde" w:hAnsi="ITC Avant Garde" w:cs="Arial"/>
          <w:color w:val="000000" w:themeColor="text1"/>
          <w:sz w:val="22"/>
          <w:szCs w:val="22"/>
        </w:rPr>
        <w:t>las Bases, sus Apéndices y Anexos.</w:t>
      </w:r>
    </w:p>
    <w:p w14:paraId="2F6C58E5"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Ley</w:t>
      </w:r>
      <w:r w:rsidRPr="00B01890">
        <w:rPr>
          <w:rFonts w:ascii="ITC Avant Garde" w:hAnsi="ITC Avant Garde" w:cs="Arial"/>
          <w:b/>
          <w:color w:val="000000" w:themeColor="text1"/>
          <w:sz w:val="22"/>
          <w:szCs w:val="22"/>
        </w:rPr>
        <w:t>:</w:t>
      </w:r>
      <w:r w:rsidRPr="00B01890">
        <w:rPr>
          <w:rFonts w:ascii="ITC Avant Garde" w:hAnsi="ITC Avant Garde" w:cs="Arial"/>
          <w:color w:val="000000" w:themeColor="text1"/>
          <w:sz w:val="22"/>
          <w:szCs w:val="22"/>
        </w:rPr>
        <w:t xml:space="preserve"> La Ley Federal de Telecomunicaciones y Radiodifusión.</w:t>
      </w:r>
    </w:p>
    <w:p w14:paraId="5A00D995" w14:textId="77777777" w:rsidR="00B36FC9" w:rsidRDefault="00EB1297"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LFACP:</w:t>
      </w:r>
      <w:r w:rsidRPr="00B01890">
        <w:rPr>
          <w:rFonts w:ascii="ITC Avant Garde" w:hAnsi="ITC Avant Garde"/>
        </w:rPr>
        <w:t xml:space="preserve"> Ley Federal Anticorrupción en Contrataciones Públicas.</w:t>
      </w:r>
    </w:p>
    <w:p w14:paraId="61027BB6"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u w:val="single"/>
        </w:rPr>
      </w:pPr>
      <w:r w:rsidRPr="00B01890">
        <w:rPr>
          <w:rFonts w:ascii="ITC Avant Garde" w:hAnsi="ITC Avant Garde" w:cs="Arial"/>
          <w:b/>
          <w:color w:val="000000" w:themeColor="text1"/>
          <w:sz w:val="22"/>
          <w:szCs w:val="22"/>
          <w:u w:val="single"/>
        </w:rPr>
        <w:t>LFCE</w:t>
      </w:r>
      <w:r w:rsidRPr="00B01890">
        <w:rPr>
          <w:rFonts w:ascii="ITC Avant Garde" w:hAnsi="ITC Avant Garde" w:cs="Arial"/>
          <w:b/>
          <w:color w:val="000000" w:themeColor="text1"/>
          <w:sz w:val="22"/>
          <w:szCs w:val="22"/>
        </w:rPr>
        <w:t>:</w:t>
      </w:r>
      <w:r w:rsidRPr="00B01890">
        <w:rPr>
          <w:rFonts w:ascii="ITC Avant Garde" w:hAnsi="ITC Avant Garde" w:cs="Arial"/>
          <w:color w:val="000000" w:themeColor="text1"/>
          <w:sz w:val="22"/>
          <w:szCs w:val="22"/>
        </w:rPr>
        <w:t xml:space="preserve"> La Ley Federal de Competencia Económica.</w:t>
      </w:r>
    </w:p>
    <w:p w14:paraId="3778A11E" w14:textId="77777777" w:rsidR="00B36FC9" w:rsidRDefault="00EB1297"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Licitación</w:t>
      </w:r>
      <w:r w:rsidRPr="00B01890">
        <w:rPr>
          <w:rFonts w:ascii="ITC Avant Garde" w:hAnsi="ITC Avant Garde"/>
          <w:b/>
        </w:rPr>
        <w:t>:</w:t>
      </w:r>
      <w:r w:rsidRPr="00B01890">
        <w:rPr>
          <w:rFonts w:ascii="ITC Avant Garde" w:hAnsi="ITC Avant Garde"/>
        </w:rPr>
        <w:t xml:space="preserve"> El presente proceso para el otorgamiento de concesiones para el uso, aprovechamiento y explotación comercial </w:t>
      </w:r>
      <w:r w:rsidRPr="00B01890">
        <w:rPr>
          <w:rFonts w:ascii="ITC Avant Garde" w:eastAsia="MS Mincho" w:hAnsi="ITC Avant Garde" w:cs="Arial"/>
          <w:lang w:val="es-ES_tradnl"/>
        </w:rPr>
        <w:t>de espe</w:t>
      </w:r>
      <w:r w:rsidR="00B01890" w:rsidRPr="00B01890">
        <w:rPr>
          <w:rFonts w:ascii="ITC Avant Garde" w:eastAsia="MS Mincho" w:hAnsi="ITC Avant Garde" w:cs="Arial"/>
          <w:lang w:val="es-ES_tradnl"/>
        </w:rPr>
        <w:t>ctro radioeléctrico en la Banda de 2500 MHz.</w:t>
      </w:r>
    </w:p>
    <w:p w14:paraId="3E44CEE7" w14:textId="77777777" w:rsidR="00B36FC9" w:rsidRDefault="00EB1297" w:rsidP="00B36FC9">
      <w:pPr>
        <w:numPr>
          <w:ilvl w:val="0"/>
          <w:numId w:val="1"/>
        </w:numPr>
        <w:tabs>
          <w:tab w:val="left" w:pos="284"/>
        </w:tabs>
        <w:spacing w:before="240" w:after="240" w:line="360" w:lineRule="auto"/>
        <w:ind w:left="993" w:hanging="426"/>
        <w:jc w:val="both"/>
        <w:rPr>
          <w:rFonts w:ascii="ITC Avant Garde" w:hAnsi="ITC Avant Garde"/>
        </w:rPr>
      </w:pPr>
      <w:r w:rsidRPr="00B01890">
        <w:rPr>
          <w:rFonts w:ascii="ITC Avant Garde" w:hAnsi="ITC Avant Garde"/>
          <w:b/>
          <w:u w:val="single"/>
        </w:rPr>
        <w:t>LIE:</w:t>
      </w:r>
      <w:r w:rsidRPr="00B01890">
        <w:rPr>
          <w:rFonts w:ascii="ITC Avant Garde" w:hAnsi="ITC Avant Garde"/>
        </w:rPr>
        <w:t xml:space="preserve"> Ley de Inversión Extranjera.</w:t>
      </w:r>
    </w:p>
    <w:p w14:paraId="68D1E149" w14:textId="77777777" w:rsidR="00B36FC9" w:rsidRDefault="004B3CFD" w:rsidP="00B36FC9">
      <w:pPr>
        <w:numPr>
          <w:ilvl w:val="0"/>
          <w:numId w:val="1"/>
        </w:numPr>
        <w:tabs>
          <w:tab w:val="left" w:pos="993"/>
        </w:tabs>
        <w:spacing w:before="240" w:after="240" w:line="360" w:lineRule="auto"/>
        <w:ind w:left="993" w:hanging="426"/>
        <w:jc w:val="both"/>
        <w:rPr>
          <w:rFonts w:ascii="ITC Avant Garde" w:hAnsi="ITC Avant Garde"/>
        </w:rPr>
      </w:pPr>
      <w:r w:rsidRPr="00B01890">
        <w:rPr>
          <w:rFonts w:ascii="ITC Avant Garde" w:hAnsi="ITC Avant Garde"/>
          <w:b/>
          <w:u w:val="single"/>
        </w:rPr>
        <w:t>Límite de Acumulación de Espectro:</w:t>
      </w:r>
      <w:r w:rsidRPr="00B01890">
        <w:rPr>
          <w:rFonts w:ascii="ITC Avant Garde" w:hAnsi="ITC Avant Garde"/>
        </w:rPr>
        <w:t xml:space="preserve"> </w:t>
      </w:r>
      <w:r w:rsidR="00B01890" w:rsidRPr="00B01890">
        <w:rPr>
          <w:rFonts w:ascii="ITC Avant Garde" w:hAnsi="ITC Avant Garde"/>
        </w:rPr>
        <w:t xml:space="preserve">Cantidad máxima de espectro radioeléctrico que un Participante puede alcanzar en cada una de las fases de la Etapa de Adjudicación, tomando en cuenta el espectro disponible y asignado en la Banda de 700 MHz, la Banda de 800 MHz, la Banda de 850 </w:t>
      </w:r>
      <w:r w:rsidR="00B01890" w:rsidRPr="00B01890">
        <w:rPr>
          <w:rFonts w:ascii="ITC Avant Garde" w:hAnsi="ITC Avant Garde"/>
        </w:rPr>
        <w:lastRenderedPageBreak/>
        <w:t>MHz, la Banda PCS, la Banda AWS y la Banda de 2500 MHz, así como el espectro susceptible de otorgamiento en esta Licitación.</w:t>
      </w:r>
    </w:p>
    <w:p w14:paraId="1C1A09A5" w14:textId="77777777" w:rsidR="00B36FC9" w:rsidRDefault="0020059D" w:rsidP="00B36FC9">
      <w:pPr>
        <w:pStyle w:val="Prrafodelista"/>
        <w:numPr>
          <w:ilvl w:val="0"/>
          <w:numId w:val="1"/>
        </w:numPr>
        <w:spacing w:before="240" w:after="240" w:line="360" w:lineRule="auto"/>
        <w:ind w:left="993" w:hanging="426"/>
        <w:contextualSpacing/>
        <w:jc w:val="both"/>
        <w:rPr>
          <w:rFonts w:ascii="ITC Avant Garde" w:hAnsi="ITC Avant Garde"/>
          <w:color w:val="000000" w:themeColor="text1"/>
          <w:sz w:val="22"/>
          <w:szCs w:val="22"/>
        </w:rPr>
      </w:pPr>
      <w:r w:rsidRPr="00B01890">
        <w:rPr>
          <w:rFonts w:ascii="ITC Avant Garde" w:hAnsi="ITC Avant Garde"/>
          <w:b/>
          <w:color w:val="000000" w:themeColor="text1"/>
          <w:sz w:val="22"/>
          <w:szCs w:val="22"/>
          <w:u w:val="single"/>
        </w:rPr>
        <w:t>Manual de</w:t>
      </w:r>
      <w:r w:rsidR="0050693C" w:rsidRPr="00B01890">
        <w:rPr>
          <w:rFonts w:ascii="ITC Avant Garde" w:hAnsi="ITC Avant Garde"/>
          <w:b/>
          <w:color w:val="000000" w:themeColor="text1"/>
          <w:sz w:val="22"/>
          <w:szCs w:val="22"/>
          <w:u w:val="single"/>
        </w:rPr>
        <w:t>l Procedimiento de Presentación de Ofertas y</w:t>
      </w:r>
      <w:r w:rsidR="00BB695A" w:rsidRPr="00B01890">
        <w:rPr>
          <w:rFonts w:ascii="ITC Avant Garde" w:hAnsi="ITC Avant Garde"/>
          <w:b/>
          <w:color w:val="000000" w:themeColor="text1"/>
          <w:sz w:val="22"/>
          <w:szCs w:val="22"/>
          <w:u w:val="single"/>
        </w:rPr>
        <w:t xml:space="preserve"> uso del</w:t>
      </w:r>
      <w:r w:rsidRPr="00B01890">
        <w:rPr>
          <w:rFonts w:ascii="ITC Avant Garde" w:hAnsi="ITC Avant Garde"/>
          <w:b/>
          <w:color w:val="000000" w:themeColor="text1"/>
          <w:sz w:val="22"/>
          <w:szCs w:val="22"/>
          <w:u w:val="single"/>
        </w:rPr>
        <w:t xml:space="preserve"> </w:t>
      </w:r>
      <w:r w:rsidR="00BB695A" w:rsidRPr="00B01890">
        <w:rPr>
          <w:rFonts w:ascii="ITC Avant Garde" w:hAnsi="ITC Avant Garde"/>
          <w:b/>
          <w:color w:val="000000" w:themeColor="text1"/>
          <w:sz w:val="22"/>
          <w:szCs w:val="22"/>
          <w:u w:val="single"/>
        </w:rPr>
        <w:t>SEPRO</w:t>
      </w:r>
      <w:r w:rsidRPr="00B01890">
        <w:rPr>
          <w:rFonts w:ascii="ITC Avant Garde" w:hAnsi="ITC Avant Garde"/>
          <w:b/>
          <w:color w:val="000000" w:themeColor="text1"/>
          <w:sz w:val="22"/>
          <w:szCs w:val="22"/>
        </w:rPr>
        <w:t>:</w:t>
      </w:r>
      <w:r w:rsidRPr="00B01890">
        <w:rPr>
          <w:rFonts w:ascii="ITC Avant Garde" w:hAnsi="ITC Avant Garde"/>
          <w:color w:val="000000" w:themeColor="text1"/>
          <w:sz w:val="22"/>
          <w:szCs w:val="22"/>
        </w:rPr>
        <w:t xml:space="preserve"> Documento </w:t>
      </w:r>
      <w:r w:rsidR="00251AF3" w:rsidRPr="00B01890">
        <w:rPr>
          <w:rFonts w:ascii="ITC Avant Garde" w:hAnsi="ITC Avant Garde"/>
          <w:color w:val="000000" w:themeColor="text1"/>
          <w:sz w:val="22"/>
          <w:szCs w:val="22"/>
        </w:rPr>
        <w:t>explicativo que detalla</w:t>
      </w:r>
      <w:r w:rsidRPr="00B01890">
        <w:rPr>
          <w:rFonts w:ascii="ITC Avant Garde" w:hAnsi="ITC Avant Garde"/>
          <w:color w:val="000000" w:themeColor="text1"/>
          <w:sz w:val="22"/>
          <w:szCs w:val="22"/>
        </w:rPr>
        <w:t xml:space="preserve"> </w:t>
      </w:r>
      <w:r w:rsidR="0050693C" w:rsidRPr="00B01890">
        <w:rPr>
          <w:rFonts w:ascii="ITC Avant Garde" w:hAnsi="ITC Avant Garde"/>
          <w:color w:val="000000" w:themeColor="text1"/>
          <w:sz w:val="22"/>
          <w:szCs w:val="22"/>
        </w:rPr>
        <w:t xml:space="preserve">el mecanismo del Procedimiento de Presentación de Ofertas, así como </w:t>
      </w:r>
      <w:r w:rsidRPr="00B01890">
        <w:rPr>
          <w:rFonts w:ascii="ITC Avant Garde" w:hAnsi="ITC Avant Garde"/>
          <w:color w:val="000000" w:themeColor="text1"/>
          <w:sz w:val="22"/>
          <w:szCs w:val="22"/>
        </w:rPr>
        <w:t xml:space="preserve">las funciones a utilizar en el </w:t>
      </w:r>
      <w:r w:rsidR="0050693C" w:rsidRPr="00B01890">
        <w:rPr>
          <w:rFonts w:ascii="ITC Avant Garde" w:hAnsi="ITC Avant Garde"/>
          <w:color w:val="000000" w:themeColor="text1"/>
          <w:sz w:val="22"/>
          <w:szCs w:val="22"/>
        </w:rPr>
        <w:t>SEPRO</w:t>
      </w:r>
      <w:r w:rsidR="007E745F" w:rsidRPr="00B01890">
        <w:rPr>
          <w:rFonts w:ascii="ITC Avant Garde" w:hAnsi="ITC Avant Garde"/>
          <w:color w:val="000000" w:themeColor="text1"/>
          <w:sz w:val="22"/>
          <w:szCs w:val="22"/>
        </w:rPr>
        <w:t xml:space="preserve"> </w:t>
      </w:r>
      <w:r w:rsidRPr="00B01890">
        <w:rPr>
          <w:rFonts w:ascii="ITC Avant Garde" w:hAnsi="ITC Avant Garde"/>
          <w:color w:val="000000" w:themeColor="text1"/>
          <w:sz w:val="22"/>
          <w:szCs w:val="22"/>
        </w:rPr>
        <w:t>para que los Participantes puedan presentar sus propuestas económicas.</w:t>
      </w:r>
    </w:p>
    <w:p w14:paraId="0804AD02" w14:textId="77777777" w:rsidR="00B36FC9" w:rsidRDefault="00C777FD" w:rsidP="00B36FC9">
      <w:pPr>
        <w:pStyle w:val="Prrafodelista"/>
        <w:numPr>
          <w:ilvl w:val="0"/>
          <w:numId w:val="1"/>
        </w:numPr>
        <w:spacing w:before="240" w:after="240" w:line="360" w:lineRule="auto"/>
        <w:ind w:left="993" w:hanging="426"/>
        <w:contextualSpacing/>
        <w:jc w:val="both"/>
        <w:rPr>
          <w:rFonts w:ascii="ITC Avant Garde" w:hAnsi="ITC Avant Garde"/>
          <w:color w:val="000000" w:themeColor="text1"/>
          <w:sz w:val="22"/>
          <w:szCs w:val="22"/>
        </w:rPr>
      </w:pPr>
      <w:r w:rsidRPr="00B01890">
        <w:rPr>
          <w:rFonts w:ascii="ITC Avant Garde" w:hAnsi="ITC Avant Garde"/>
          <w:b/>
          <w:sz w:val="22"/>
          <w:szCs w:val="22"/>
          <w:u w:val="single"/>
        </w:rPr>
        <w:t>Mesa de Ayuda:</w:t>
      </w:r>
      <w:r w:rsidRPr="00B01890">
        <w:rPr>
          <w:rFonts w:ascii="ITC Avant Garde" w:hAnsi="ITC Avant Garde"/>
          <w:sz w:val="22"/>
          <w:szCs w:val="22"/>
        </w:rPr>
        <w:t xml:space="preserve"> </w:t>
      </w:r>
      <w:r w:rsidR="00BB695A" w:rsidRPr="00B01890">
        <w:rPr>
          <w:rFonts w:ascii="ITC Avant Garde" w:hAnsi="ITC Avant Garde"/>
          <w:sz w:val="22"/>
          <w:szCs w:val="22"/>
        </w:rPr>
        <w:t>Conjunto de recursos tecnológicos y humanos que permitirá brindar soporte técnico y solucionar las posibles dudas de carácter técnico en cuanto al uso del SEPRO y las demás que se señalen en las Bases, sus Apéndices y Anexos.</w:t>
      </w:r>
    </w:p>
    <w:p w14:paraId="31B65498"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lang w:eastAsia="es-MX"/>
        </w:rPr>
      </w:pPr>
      <w:r w:rsidRPr="00B01890">
        <w:rPr>
          <w:rFonts w:ascii="ITC Avant Garde" w:hAnsi="ITC Avant Garde" w:cs="Arial"/>
          <w:b/>
          <w:bCs/>
          <w:color w:val="000000" w:themeColor="text1"/>
          <w:sz w:val="22"/>
          <w:szCs w:val="22"/>
          <w:u w:val="single"/>
          <w:lang w:eastAsia="es-MX"/>
        </w:rPr>
        <w:t>Oferta</w:t>
      </w:r>
      <w:r w:rsidRPr="00B01890">
        <w:rPr>
          <w:rFonts w:ascii="ITC Avant Garde" w:hAnsi="ITC Avant Garde" w:cs="Arial"/>
          <w:color w:val="000000" w:themeColor="text1"/>
          <w:sz w:val="22"/>
          <w:szCs w:val="22"/>
          <w:lang w:eastAsia="es-MX"/>
        </w:rPr>
        <w:t xml:space="preserve">: </w:t>
      </w:r>
      <w:r w:rsidR="00B01890" w:rsidRPr="00B01890">
        <w:rPr>
          <w:rFonts w:ascii="ITC Avant Garde" w:hAnsi="ITC Avant Garde" w:cs="Arial"/>
          <w:color w:val="000000" w:themeColor="text1"/>
          <w:sz w:val="22"/>
          <w:szCs w:val="22"/>
          <w:lang w:eastAsia="es-MX"/>
        </w:rPr>
        <w:t>Postura confirmada y presentada de conformidad con las reglas de la Licitación, la cual representa un compromiso vinculante de adquirir Bloques dentro del Procedimiento de Presentación de Ofertas a un precio igual al monto especificado por el SEPRO.</w:t>
      </w:r>
    </w:p>
    <w:p w14:paraId="10A5470A" w14:textId="77777777" w:rsidR="00B36FC9" w:rsidRDefault="00240F79"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lang w:eastAsia="es-MX"/>
        </w:rPr>
      </w:pPr>
      <w:r w:rsidRPr="00B01890">
        <w:rPr>
          <w:rFonts w:ascii="ITC Avant Garde" w:hAnsi="ITC Avant Garde" w:cs="Arial"/>
          <w:b/>
          <w:color w:val="000000" w:themeColor="text1"/>
          <w:sz w:val="22"/>
          <w:szCs w:val="22"/>
          <w:u w:val="single"/>
          <w:lang w:eastAsia="es-MX"/>
        </w:rPr>
        <w:t>Oferta por Omisión:</w:t>
      </w:r>
      <w:r w:rsidRPr="00B01890">
        <w:rPr>
          <w:rFonts w:ascii="ITC Avant Garde" w:hAnsi="ITC Avant Garde" w:cs="Arial"/>
          <w:color w:val="000000" w:themeColor="text1"/>
          <w:sz w:val="22"/>
          <w:szCs w:val="22"/>
          <w:lang w:eastAsia="es-MX"/>
        </w:rPr>
        <w:t xml:space="preserve"> </w:t>
      </w:r>
      <w:r w:rsidR="00B01890" w:rsidRPr="00B01890">
        <w:rPr>
          <w:rFonts w:ascii="ITC Avant Garde" w:hAnsi="ITC Avant Garde" w:cs="Arial"/>
          <w:color w:val="000000" w:themeColor="text1"/>
          <w:sz w:val="22"/>
          <w:szCs w:val="22"/>
          <w:lang w:eastAsia="es-MX"/>
        </w:rPr>
        <w:t>Postura asignada al Participante cuando ya ha agotado sus Derechos de Extensión o no presenta una Oferta durante el período de extensión, y que se considera como su Oferta en el Procedimiento de Presentación de Ofertas.</w:t>
      </w:r>
    </w:p>
    <w:p w14:paraId="1B62C531" w14:textId="77777777" w:rsidR="00B36FC9" w:rsidRDefault="00240F79"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lang w:eastAsia="es-MX"/>
        </w:rPr>
      </w:pPr>
      <w:r w:rsidRPr="00B01890">
        <w:rPr>
          <w:rFonts w:ascii="ITC Avant Garde" w:hAnsi="ITC Avant Garde" w:cs="Arial"/>
          <w:b/>
          <w:color w:val="000000" w:themeColor="text1"/>
          <w:sz w:val="22"/>
          <w:szCs w:val="22"/>
          <w:u w:val="single"/>
        </w:rPr>
        <w:t>Participante:</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Interesado que recibe la Constancia de Participación correspondiente.</w:t>
      </w:r>
      <w:r w:rsidR="004E15C4" w:rsidRPr="00B01890">
        <w:rPr>
          <w:rFonts w:ascii="ITC Avant Garde" w:hAnsi="ITC Avant Garde" w:cs="Arial"/>
          <w:color w:val="000000" w:themeColor="text1"/>
          <w:sz w:val="22"/>
          <w:szCs w:val="22"/>
        </w:rPr>
        <w:tab/>
      </w:r>
    </w:p>
    <w:p w14:paraId="52B15972" w14:textId="77777777" w:rsidR="00B36FC9" w:rsidRDefault="004E15C4"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lang w:eastAsia="es-MX"/>
        </w:rPr>
      </w:pPr>
      <w:r w:rsidRPr="00B01890">
        <w:rPr>
          <w:rFonts w:ascii="ITC Avant Garde" w:hAnsi="ITC Avant Garde" w:cs="Arial"/>
          <w:b/>
          <w:color w:val="000000" w:themeColor="text1"/>
          <w:sz w:val="22"/>
          <w:szCs w:val="22"/>
          <w:u w:val="single"/>
        </w:rPr>
        <w:t>Participante Ganador:</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Participante en favor de quien se emite el Acta de Fallo por parte del Instituto, la cual lo señala como ganador de uno o más Bloques de espectro radioeléctrico disponibles en la Banda de 2500 MHz, materia de la Licitación.</w:t>
      </w:r>
    </w:p>
    <w:p w14:paraId="2B472D8F" w14:textId="77777777" w:rsidR="00B36FC9" w:rsidRDefault="004E15C4" w:rsidP="00B36FC9">
      <w:pPr>
        <w:pStyle w:val="Prrafodelista"/>
        <w:numPr>
          <w:ilvl w:val="0"/>
          <w:numId w:val="1"/>
        </w:numPr>
        <w:spacing w:before="240" w:after="240" w:line="360" w:lineRule="auto"/>
        <w:ind w:left="993" w:hanging="426"/>
        <w:contextualSpacing/>
        <w:jc w:val="both"/>
        <w:rPr>
          <w:rFonts w:ascii="ITC Avant Garde" w:hAnsi="ITC Avant Garde"/>
          <w:b/>
          <w:sz w:val="22"/>
          <w:szCs w:val="22"/>
          <w:u w:val="single"/>
        </w:rPr>
      </w:pPr>
      <w:r w:rsidRPr="00B01890">
        <w:rPr>
          <w:rFonts w:ascii="ITC Avant Garde" w:hAnsi="ITC Avant Garde"/>
          <w:b/>
          <w:sz w:val="22"/>
          <w:szCs w:val="22"/>
          <w:u w:val="single"/>
        </w:rPr>
        <w:t xml:space="preserve">Periodo de Reporte: </w:t>
      </w:r>
      <w:r w:rsidR="00B01890" w:rsidRPr="00B01890">
        <w:rPr>
          <w:rFonts w:ascii="ITC Avant Garde" w:hAnsi="ITC Avant Garde" w:cs="Arial"/>
          <w:sz w:val="22"/>
          <w:szCs w:val="22"/>
        </w:rPr>
        <w:t>Lapso de 30 (treinta) minutos, durante el Procedimiento de Presentación de Ofertas, en el cual los Participantes podrán consultar los resultados correspondientes al término de cada Ronda de Reloj o, en su caso, del ejercicio de un Derecho de Extensión.</w:t>
      </w:r>
    </w:p>
    <w:p w14:paraId="26F3BAAD"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b/>
          <w:sz w:val="22"/>
          <w:szCs w:val="22"/>
          <w:u w:val="single"/>
        </w:rPr>
        <w:lastRenderedPageBreak/>
        <w:t>Portal de Internet del Instituto:</w:t>
      </w:r>
      <w:r w:rsidRPr="00B01890">
        <w:rPr>
          <w:rFonts w:ascii="ITC Avant Garde" w:hAnsi="ITC Avant Garde"/>
          <w:sz w:val="22"/>
          <w:szCs w:val="22"/>
        </w:rPr>
        <w:t xml:space="preserve"> Página electrónica del Instituto localizada en la dirección electrónica </w:t>
      </w:r>
      <w:hyperlink r:id="rId11" w:history="1">
        <w:r w:rsidRPr="00B01890">
          <w:rPr>
            <w:rStyle w:val="Hipervnculo"/>
            <w:rFonts w:ascii="ITC Avant Garde" w:hAnsi="ITC Avant Garde"/>
            <w:sz w:val="22"/>
            <w:szCs w:val="22"/>
          </w:rPr>
          <w:t>www.ift.org.mx</w:t>
        </w:r>
      </w:hyperlink>
      <w:r w:rsidRPr="00B01890">
        <w:rPr>
          <w:rFonts w:ascii="ITC Avant Garde" w:hAnsi="ITC Avant Garde"/>
          <w:sz w:val="22"/>
          <w:szCs w:val="22"/>
        </w:rPr>
        <w:t>.</w:t>
      </w:r>
    </w:p>
    <w:p w14:paraId="054A69DF"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Precio de Adjudicación:</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Es el monto en pesos mexicanos establecido para un Participante respecto del(los) Bloque(s) obtenidos en la Etapa de Adjudicación.</w:t>
      </w:r>
    </w:p>
    <w:p w14:paraId="4270D6A2"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Precio de Asignación:</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Es el monto en pesos mexicanos establecido para un Participante respecto del(los) Bloque(s) asignados en la Etapa de Asignación.</w:t>
      </w:r>
    </w:p>
    <w:p w14:paraId="1BEBCA22"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Precio de Reloj:</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Precio por Bloque conforme a su Categoría, para cada Ronda de Reloj; dicho precio será un monto en unidades de 1,000 (un mil) pesos mexicanos.</w:t>
      </w:r>
    </w:p>
    <w:p w14:paraId="4B8769FF"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cs="Arial"/>
          <w:b/>
          <w:color w:val="000000" w:themeColor="text1"/>
          <w:sz w:val="22"/>
          <w:szCs w:val="22"/>
          <w:u w:val="single"/>
        </w:rPr>
        <w:t>Precio de Retiro:</w:t>
      </w:r>
      <w:r w:rsidRPr="00B01890">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Precio establecido por un Participante para el Retiro de un Bloque en una determinada Ronda de Reloj.</w:t>
      </w:r>
    </w:p>
    <w:p w14:paraId="2F6389AA"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01890">
        <w:rPr>
          <w:rFonts w:ascii="ITC Avant Garde" w:hAnsi="ITC Avant Garde"/>
          <w:b/>
          <w:sz w:val="22"/>
          <w:szCs w:val="22"/>
          <w:u w:val="single"/>
        </w:rPr>
        <w:t>Procedimiento de Presentación</w:t>
      </w:r>
      <w:r w:rsidRPr="00B01890">
        <w:rPr>
          <w:rFonts w:ascii="ITC Avant Garde" w:hAnsi="ITC Avant Garde"/>
          <w:b/>
          <w:sz w:val="22"/>
          <w:szCs w:val="22"/>
          <w:u w:val="single"/>
          <w:lang w:val="es-ES"/>
        </w:rPr>
        <w:t xml:space="preserve"> de Ofertas</w:t>
      </w:r>
      <w:r w:rsidRPr="00B01890">
        <w:rPr>
          <w:rFonts w:ascii="ITC Avant Garde" w:hAnsi="ITC Avant Garde"/>
          <w:sz w:val="22"/>
          <w:szCs w:val="22"/>
          <w:lang w:val="es-ES"/>
        </w:rPr>
        <w:t xml:space="preserve">: </w:t>
      </w:r>
      <w:r w:rsidR="00B01890" w:rsidRPr="00B01890">
        <w:rPr>
          <w:rFonts w:ascii="ITC Avant Garde" w:hAnsi="ITC Avant Garde"/>
          <w:sz w:val="22"/>
          <w:szCs w:val="22"/>
        </w:rPr>
        <w:t xml:space="preserve">Procedimiento que está determinado por las fechas y horarios del periodo de tiempo establecido por el SEPRO para cada Bloque; dicho procedimiento se encuentra integrado por una </w:t>
      </w:r>
      <w:r w:rsidR="00B01890" w:rsidRPr="00840852">
        <w:rPr>
          <w:rFonts w:ascii="ITC Avant Garde" w:hAnsi="ITC Avant Garde"/>
          <w:sz w:val="22"/>
          <w:szCs w:val="22"/>
        </w:rPr>
        <w:t>Etapa de Adjudicación, conformada por una o más Rondas de Reloj, y una Etapa de Asignación.</w:t>
      </w:r>
    </w:p>
    <w:p w14:paraId="0E579228"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840852">
        <w:rPr>
          <w:rFonts w:ascii="ITC Avant Garde" w:hAnsi="ITC Avant Garde"/>
          <w:b/>
          <w:sz w:val="22"/>
          <w:szCs w:val="22"/>
          <w:u w:val="single"/>
        </w:rPr>
        <w:t>Programa Anual de Uso y Aprovechamiento de Bandas de Frecuencias 2015 o Programa 2015:</w:t>
      </w:r>
      <w:r w:rsidRPr="00840852">
        <w:rPr>
          <w:rFonts w:ascii="ITC Avant Garde" w:hAnsi="ITC Avant Garde"/>
          <w:b/>
          <w:sz w:val="22"/>
          <w:szCs w:val="22"/>
        </w:rPr>
        <w:t xml:space="preserve"> </w:t>
      </w:r>
      <w:r w:rsidRPr="00840852">
        <w:rPr>
          <w:rFonts w:ascii="ITC Avant Garde" w:hAnsi="ITC Avant Garde"/>
          <w:sz w:val="22"/>
          <w:szCs w:val="22"/>
        </w:rPr>
        <w:t xml:space="preserve">Documento programático, así como su modificación, publicados en el DOF </w:t>
      </w:r>
      <w:r w:rsidRPr="00840852" w:rsidDel="005D3CBD">
        <w:rPr>
          <w:rFonts w:ascii="ITC Avant Garde" w:hAnsi="ITC Avant Garde"/>
          <w:sz w:val="22"/>
          <w:szCs w:val="22"/>
        </w:rPr>
        <w:t xml:space="preserve">el </w:t>
      </w:r>
      <w:r w:rsidR="00C45714" w:rsidRPr="00840852">
        <w:rPr>
          <w:rFonts w:ascii="ITC Avant Garde" w:hAnsi="ITC Avant Garde"/>
          <w:sz w:val="22"/>
          <w:szCs w:val="22"/>
        </w:rPr>
        <w:t xml:space="preserve">5 </w:t>
      </w:r>
      <w:r w:rsidRPr="00840852">
        <w:rPr>
          <w:rFonts w:ascii="ITC Avant Garde" w:hAnsi="ITC Avant Garde"/>
          <w:sz w:val="22"/>
          <w:szCs w:val="22"/>
        </w:rPr>
        <w:t xml:space="preserve">de </w:t>
      </w:r>
      <w:r w:rsidR="00C45714" w:rsidRPr="00840852">
        <w:rPr>
          <w:rFonts w:ascii="ITC Avant Garde" w:hAnsi="ITC Avant Garde"/>
          <w:sz w:val="22"/>
          <w:szCs w:val="22"/>
        </w:rPr>
        <w:t>octubre</w:t>
      </w:r>
      <w:r w:rsidRPr="00840852">
        <w:rPr>
          <w:rFonts w:ascii="ITC Avant Garde" w:hAnsi="ITC Avant Garde"/>
          <w:sz w:val="22"/>
          <w:szCs w:val="22"/>
        </w:rPr>
        <w:t xml:space="preserve"> de 201</w:t>
      </w:r>
      <w:r w:rsidR="00C45714" w:rsidRPr="00840852">
        <w:rPr>
          <w:rFonts w:ascii="ITC Avant Garde" w:hAnsi="ITC Avant Garde"/>
          <w:sz w:val="22"/>
          <w:szCs w:val="22"/>
        </w:rPr>
        <w:t>5</w:t>
      </w:r>
      <w:r w:rsidRPr="00840852">
        <w:rPr>
          <w:rFonts w:ascii="ITC Avant Garde" w:hAnsi="ITC Avant Garde"/>
          <w:sz w:val="22"/>
          <w:szCs w:val="22"/>
        </w:rPr>
        <w:t xml:space="preserve"> y el </w:t>
      </w:r>
      <w:r w:rsidR="00C45714" w:rsidRPr="00840852">
        <w:rPr>
          <w:rFonts w:ascii="ITC Avant Garde" w:hAnsi="ITC Avant Garde"/>
          <w:sz w:val="22"/>
          <w:szCs w:val="22"/>
        </w:rPr>
        <w:t xml:space="preserve">21 </w:t>
      </w:r>
      <w:r w:rsidRPr="00840852">
        <w:rPr>
          <w:rFonts w:ascii="ITC Avant Garde" w:hAnsi="ITC Avant Garde"/>
          <w:sz w:val="22"/>
          <w:szCs w:val="22"/>
        </w:rPr>
        <w:t xml:space="preserve">de </w:t>
      </w:r>
      <w:r w:rsidR="00C45714" w:rsidRPr="00840852">
        <w:rPr>
          <w:rFonts w:ascii="ITC Avant Garde" w:hAnsi="ITC Avant Garde"/>
          <w:sz w:val="22"/>
          <w:szCs w:val="22"/>
        </w:rPr>
        <w:t xml:space="preserve">enero </w:t>
      </w:r>
      <w:r w:rsidRPr="00840852">
        <w:rPr>
          <w:rFonts w:ascii="ITC Avant Garde" w:hAnsi="ITC Avant Garde"/>
          <w:sz w:val="22"/>
          <w:szCs w:val="22"/>
        </w:rPr>
        <w:t>de 201</w:t>
      </w:r>
      <w:r w:rsidR="00C45714" w:rsidRPr="00840852">
        <w:rPr>
          <w:rFonts w:ascii="ITC Avant Garde" w:hAnsi="ITC Avant Garde"/>
          <w:sz w:val="22"/>
          <w:szCs w:val="22"/>
        </w:rPr>
        <w:t>6</w:t>
      </w:r>
      <w:r w:rsidRPr="00840852">
        <w:rPr>
          <w:rFonts w:ascii="ITC Avant Garde" w:hAnsi="ITC Avant Garde"/>
          <w:sz w:val="22"/>
          <w:szCs w:val="22"/>
        </w:rPr>
        <w:t>, respectivamente, y en el Portal de Internet del Instituto, que tiene por objeto</w:t>
      </w:r>
      <w:r w:rsidRPr="00840852" w:rsidDel="007863B5">
        <w:rPr>
          <w:rFonts w:ascii="ITC Avant Garde" w:hAnsi="ITC Avant Garde"/>
          <w:sz w:val="22"/>
          <w:szCs w:val="22"/>
        </w:rPr>
        <w:t xml:space="preserve"> </w:t>
      </w:r>
      <w:r w:rsidRPr="00840852">
        <w:rPr>
          <w:rFonts w:ascii="ITC Avant Garde" w:hAnsi="ITC Avant Garde"/>
          <w:sz w:val="22"/>
          <w:szCs w:val="22"/>
        </w:rPr>
        <w:t>señalar las Bandas de Frecuencias de espectro determinado que serán objeto de licitación, y se integra con los servicios que pueden prestarse a través de dichas frecuencias o Bandas de Frecuencias, su categoría, modalidades de uso y coberturas geográficas.</w:t>
      </w:r>
    </w:p>
    <w:p w14:paraId="10B8146B"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840852">
        <w:rPr>
          <w:rFonts w:ascii="ITC Avant Garde" w:hAnsi="ITC Avant Garde" w:cs="Arial"/>
          <w:b/>
          <w:color w:val="000000" w:themeColor="text1"/>
          <w:sz w:val="22"/>
          <w:szCs w:val="22"/>
          <w:u w:val="single"/>
        </w:rPr>
        <w:t>Programación de Ronda de Reloj</w:t>
      </w:r>
      <w:r w:rsidRPr="00BB695A">
        <w:rPr>
          <w:rFonts w:ascii="ITC Avant Garde" w:hAnsi="ITC Avant Garde" w:cs="Arial"/>
          <w:b/>
          <w:color w:val="000000" w:themeColor="text1"/>
          <w:sz w:val="22"/>
          <w:szCs w:val="22"/>
          <w:u w:val="single"/>
        </w:rPr>
        <w:t>:</w:t>
      </w:r>
      <w:r w:rsidRPr="00BB695A">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Publicación a cargo del Instituto en la que se establecen, para cada día, los horarios, intervalos entre Rondas de Reloj programadas e información pertinente sobre la programación del Procedimiento de Presentación de Ofertas.</w:t>
      </w:r>
    </w:p>
    <w:p w14:paraId="2A2BBA1C"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B695A">
        <w:rPr>
          <w:rFonts w:ascii="ITC Avant Garde" w:hAnsi="ITC Avant Garde" w:cs="Arial"/>
          <w:b/>
          <w:color w:val="000000" w:themeColor="text1"/>
          <w:sz w:val="22"/>
          <w:szCs w:val="22"/>
          <w:u w:val="single"/>
        </w:rPr>
        <w:lastRenderedPageBreak/>
        <w:t>Retiro:</w:t>
      </w:r>
      <w:r w:rsidRPr="00BB695A">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Solicitud de un Participante para reducir en un Bloque su Oferta para la Ronda de Reloj previa.</w:t>
      </w:r>
    </w:p>
    <w:p w14:paraId="22D5F474"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B695A">
        <w:rPr>
          <w:rFonts w:ascii="ITC Avant Garde" w:hAnsi="ITC Avant Garde" w:cs="Arial"/>
          <w:b/>
          <w:color w:val="000000" w:themeColor="text1"/>
          <w:sz w:val="22"/>
          <w:szCs w:val="22"/>
          <w:u w:val="single"/>
        </w:rPr>
        <w:t>Retiro Rechazado:</w:t>
      </w:r>
      <w:r w:rsidRPr="00BB695A">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Retiro que se mantiene retenido por el SEPRO de acuerdo a lo estipulado en el presente Apéndice.</w:t>
      </w:r>
    </w:p>
    <w:p w14:paraId="4C4A1AC7"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B695A">
        <w:rPr>
          <w:rFonts w:ascii="ITC Avant Garde" w:hAnsi="ITC Avant Garde" w:cs="Arial"/>
          <w:b/>
          <w:color w:val="000000" w:themeColor="text1"/>
          <w:sz w:val="22"/>
          <w:szCs w:val="22"/>
          <w:u w:val="single"/>
        </w:rPr>
        <w:t>Ronda de Reloj:</w:t>
      </w:r>
      <w:r w:rsidRPr="00BB695A">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Ronda de la Etapa de Adjudicación en la que los Participantes realizan Ofertas.</w:t>
      </w:r>
    </w:p>
    <w:p w14:paraId="52C81583" w14:textId="77777777" w:rsidR="00B36FC9" w:rsidRDefault="00B3704A"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cs="Arial"/>
          <w:color w:val="000000" w:themeColor="text1"/>
          <w:sz w:val="22"/>
          <w:szCs w:val="22"/>
        </w:rPr>
      </w:pPr>
      <w:r w:rsidRPr="00BB695A">
        <w:rPr>
          <w:rFonts w:ascii="ITC Avant Garde" w:hAnsi="ITC Avant Garde" w:cs="Arial"/>
          <w:b/>
          <w:color w:val="000000" w:themeColor="text1"/>
          <w:sz w:val="22"/>
          <w:szCs w:val="22"/>
          <w:u w:val="single"/>
        </w:rPr>
        <w:t>Ronda de Sobre Cerrado:</w:t>
      </w:r>
      <w:r w:rsidRPr="00BB695A">
        <w:rPr>
          <w:rFonts w:ascii="ITC Avant Garde" w:hAnsi="ITC Avant Garde" w:cs="Arial"/>
          <w:color w:val="000000" w:themeColor="text1"/>
          <w:sz w:val="22"/>
          <w:szCs w:val="22"/>
        </w:rPr>
        <w:t xml:space="preserve"> </w:t>
      </w:r>
      <w:r w:rsidR="00B01890" w:rsidRPr="00B01890">
        <w:rPr>
          <w:rFonts w:ascii="ITC Avant Garde" w:hAnsi="ITC Avant Garde" w:cs="Arial"/>
          <w:color w:val="000000" w:themeColor="text1"/>
          <w:sz w:val="22"/>
          <w:szCs w:val="22"/>
        </w:rPr>
        <w:t>Ronda en la Etapa de Asignación que sirve para determinar la posición en frecuencia de cada Bloque obtenido por los Participantes en la Etapa de Adjudicación, y en la que se determinará el Precio de Asignación.</w:t>
      </w:r>
    </w:p>
    <w:p w14:paraId="29949BD5" w14:textId="77777777" w:rsidR="00B36FC9" w:rsidRDefault="00846661"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3704A">
        <w:rPr>
          <w:rFonts w:ascii="ITC Avant Garde" w:hAnsi="ITC Avant Garde" w:cs="Arial"/>
          <w:b/>
          <w:color w:val="000000" w:themeColor="text1"/>
          <w:sz w:val="22"/>
          <w:szCs w:val="22"/>
          <w:u w:val="single"/>
        </w:rPr>
        <w:t>SCT</w:t>
      </w:r>
      <w:r w:rsidRPr="00B3704A">
        <w:rPr>
          <w:rFonts w:ascii="ITC Avant Garde" w:hAnsi="ITC Avant Garde" w:cs="Arial"/>
          <w:b/>
          <w:color w:val="000000" w:themeColor="text1"/>
          <w:sz w:val="22"/>
          <w:szCs w:val="22"/>
        </w:rPr>
        <w:t>:</w:t>
      </w:r>
      <w:r w:rsidRPr="00B3704A">
        <w:rPr>
          <w:rFonts w:ascii="ITC Avant Garde" w:hAnsi="ITC Avant Garde" w:cs="Arial"/>
          <w:color w:val="000000" w:themeColor="text1"/>
          <w:sz w:val="22"/>
          <w:szCs w:val="22"/>
        </w:rPr>
        <w:t xml:space="preserve"> La Secretaría de Comunicaciones y Transportes.</w:t>
      </w:r>
    </w:p>
    <w:p w14:paraId="1FA2664E" w14:textId="77777777" w:rsidR="00B36FC9" w:rsidRDefault="00B3704A" w:rsidP="00B36FC9">
      <w:pPr>
        <w:pStyle w:val="Prrafodelista"/>
        <w:numPr>
          <w:ilvl w:val="0"/>
          <w:numId w:val="1"/>
        </w:numPr>
        <w:spacing w:before="240" w:after="240" w:line="360" w:lineRule="auto"/>
        <w:ind w:left="993" w:hanging="426"/>
        <w:contextualSpacing/>
        <w:jc w:val="both"/>
        <w:rPr>
          <w:rFonts w:ascii="ITC Avant Garde" w:hAnsi="ITC Avant Garde" w:cs="Arial"/>
          <w:color w:val="000000" w:themeColor="text1"/>
          <w:sz w:val="22"/>
          <w:szCs w:val="22"/>
        </w:rPr>
      </w:pPr>
      <w:r w:rsidRPr="00B3704A">
        <w:rPr>
          <w:rFonts w:ascii="ITC Avant Garde" w:hAnsi="ITC Avant Garde" w:cs="Arial"/>
          <w:b/>
          <w:color w:val="000000" w:themeColor="text1"/>
          <w:sz w:val="22"/>
          <w:szCs w:val="22"/>
          <w:u w:val="single"/>
        </w:rPr>
        <w:t>Sistema Electrónico de Presentación de Ofertas (SEPRO):</w:t>
      </w:r>
      <w:r w:rsidRPr="00B3704A">
        <w:rPr>
          <w:rFonts w:ascii="ITC Avant Garde" w:hAnsi="ITC Avant Garde" w:cs="Arial"/>
          <w:color w:val="000000" w:themeColor="text1"/>
          <w:sz w:val="22"/>
          <w:szCs w:val="22"/>
        </w:rPr>
        <w:t xml:space="preserve"> </w:t>
      </w:r>
      <w:r w:rsidR="008C5337" w:rsidRPr="008C5337">
        <w:rPr>
          <w:rFonts w:ascii="ITC Avant Garde" w:hAnsi="ITC Avant Garde" w:cs="Arial"/>
          <w:color w:val="000000" w:themeColor="text1"/>
          <w:sz w:val="22"/>
          <w:szCs w:val="22"/>
        </w:rPr>
        <w:t>Plataforma informática vía Internet que permite desarrollar de una manera ágil el Procedimiento de Presentación de Ofertas.</w:t>
      </w:r>
    </w:p>
    <w:p w14:paraId="68A69D6E"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b/>
          <w:sz w:val="22"/>
          <w:szCs w:val="22"/>
          <w:u w:val="single"/>
        </w:rPr>
      </w:pPr>
      <w:r w:rsidRPr="00B3704A">
        <w:rPr>
          <w:rFonts w:ascii="ITC Avant Garde" w:hAnsi="ITC Avant Garde"/>
          <w:b/>
          <w:sz w:val="22"/>
          <w:szCs w:val="22"/>
          <w:u w:val="single"/>
        </w:rPr>
        <w:t>Testigo Social:</w:t>
      </w:r>
      <w:r w:rsidRPr="00B3704A">
        <w:rPr>
          <w:rFonts w:ascii="ITC Avant Garde" w:hAnsi="ITC Avant Garde"/>
          <w:b/>
          <w:sz w:val="22"/>
          <w:szCs w:val="22"/>
        </w:rPr>
        <w:t xml:space="preserve"> </w:t>
      </w:r>
      <w:r w:rsidRPr="00B3704A">
        <w:rPr>
          <w:rFonts w:ascii="ITC Avant Garde" w:hAnsi="ITC Avant Garde"/>
          <w:sz w:val="22"/>
          <w:szCs w:val="22"/>
        </w:rPr>
        <w:t>Institución Académica de Educación Superior, o persona u organización no gubernamental</w:t>
      </w:r>
      <w:r w:rsidRPr="00E278AE">
        <w:rPr>
          <w:rFonts w:ascii="ITC Avant Garde" w:hAnsi="ITC Avant Garde"/>
          <w:sz w:val="22"/>
          <w:szCs w:val="22"/>
        </w:rPr>
        <w:t xml:space="preserve"> que cuente con el registro correspondiente ante la Secretaría de la Función Pública que, a solicitud del Instituto, participe con derecho a opinión en la Licitación, respecto de la transparencia del proceso y su apego a las Bases, sus Apéndices y Anexos y demás disposiciones aplicables.</w:t>
      </w:r>
    </w:p>
    <w:p w14:paraId="2133F8BD"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sz w:val="22"/>
          <w:szCs w:val="22"/>
        </w:rPr>
      </w:pPr>
      <w:r w:rsidRPr="00E278AE">
        <w:rPr>
          <w:rFonts w:ascii="ITC Avant Garde" w:hAnsi="ITC Avant Garde"/>
          <w:b/>
          <w:sz w:val="22"/>
          <w:szCs w:val="22"/>
          <w:u w:val="single"/>
        </w:rPr>
        <w:t>UCE:</w:t>
      </w:r>
      <w:r w:rsidRPr="00E278AE">
        <w:rPr>
          <w:rFonts w:ascii="ITC Avant Garde" w:hAnsi="ITC Avant Garde"/>
          <w:sz w:val="22"/>
          <w:szCs w:val="22"/>
        </w:rPr>
        <w:t xml:space="preserve"> Unidad de Competencia Económica del Instituto.</w:t>
      </w:r>
    </w:p>
    <w:p w14:paraId="0AE4F24F"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sz w:val="22"/>
          <w:szCs w:val="22"/>
        </w:rPr>
      </w:pPr>
      <w:r w:rsidRPr="00E278AE">
        <w:rPr>
          <w:rFonts w:ascii="ITC Avant Garde" w:hAnsi="ITC Avant Garde"/>
          <w:b/>
          <w:sz w:val="22"/>
          <w:szCs w:val="22"/>
          <w:u w:val="single"/>
        </w:rPr>
        <w:t>UER:</w:t>
      </w:r>
      <w:r w:rsidRPr="00E278AE">
        <w:rPr>
          <w:rFonts w:ascii="ITC Avant Garde" w:hAnsi="ITC Avant Garde"/>
          <w:sz w:val="22"/>
          <w:szCs w:val="22"/>
        </w:rPr>
        <w:t xml:space="preserve"> Unidad de Espectro Radioeléctrico del Instituto.</w:t>
      </w:r>
    </w:p>
    <w:p w14:paraId="39FF92DB" w14:textId="77777777" w:rsidR="00B36FC9" w:rsidRDefault="00C777FD" w:rsidP="00B36FC9">
      <w:pPr>
        <w:pStyle w:val="Prrafodelista"/>
        <w:numPr>
          <w:ilvl w:val="0"/>
          <w:numId w:val="1"/>
        </w:numPr>
        <w:tabs>
          <w:tab w:val="left" w:pos="284"/>
          <w:tab w:val="left" w:pos="426"/>
        </w:tabs>
        <w:spacing w:before="240" w:after="240" w:line="360" w:lineRule="auto"/>
        <w:ind w:left="993" w:hanging="426"/>
        <w:contextualSpacing/>
        <w:jc w:val="both"/>
        <w:rPr>
          <w:rFonts w:ascii="ITC Avant Garde" w:hAnsi="ITC Avant Garde"/>
          <w:sz w:val="22"/>
          <w:szCs w:val="22"/>
        </w:rPr>
      </w:pPr>
      <w:r w:rsidRPr="00E278AE">
        <w:rPr>
          <w:rFonts w:ascii="ITC Avant Garde" w:hAnsi="ITC Avant Garde"/>
          <w:b/>
          <w:sz w:val="22"/>
          <w:szCs w:val="22"/>
          <w:u w:val="single"/>
        </w:rPr>
        <w:t>Valor Mínimo de Referencia (VMR):</w:t>
      </w:r>
      <w:r w:rsidRPr="00E278AE">
        <w:rPr>
          <w:rFonts w:ascii="ITC Avant Garde" w:hAnsi="ITC Avant Garde"/>
          <w:sz w:val="22"/>
          <w:szCs w:val="22"/>
        </w:rPr>
        <w:t xml:space="preserve"> </w:t>
      </w:r>
      <w:r w:rsidR="008C5337" w:rsidRPr="008C5337">
        <w:rPr>
          <w:rFonts w:ascii="ITC Avant Garde" w:hAnsi="ITC Avant Garde" w:cs="Arial"/>
          <w:color w:val="000000" w:themeColor="text1"/>
          <w:sz w:val="22"/>
          <w:szCs w:val="22"/>
        </w:rPr>
        <w:t>Cantidad de dinero, expresada en pesos mexicanos, misma que será considerada como el monto mínimo que se deberá pagar como Contraprestación por un Bloque. Dichas cantidades se encuentran especificadas en el Apéndice F de las Bases.</w:t>
      </w:r>
    </w:p>
    <w:p w14:paraId="68A87A4D" w14:textId="77777777" w:rsidR="00B36FC9" w:rsidRDefault="00C777FD" w:rsidP="00B36FC9">
      <w:pPr>
        <w:pStyle w:val="Ttulo2"/>
        <w:keepNext/>
        <w:numPr>
          <w:ilvl w:val="0"/>
          <w:numId w:val="2"/>
        </w:numPr>
        <w:spacing w:before="240" w:after="240" w:line="360" w:lineRule="auto"/>
        <w:ind w:left="993" w:hanging="426"/>
        <w:contextualSpacing w:val="0"/>
      </w:pPr>
      <w:bookmarkStart w:id="13" w:name="_Toc467146024"/>
      <w:bookmarkStart w:id="14" w:name="_Toc467146076"/>
      <w:bookmarkStart w:id="15" w:name="_Toc451123865"/>
      <w:bookmarkStart w:id="16" w:name="_Toc489617981"/>
      <w:r w:rsidRPr="004E6FCD">
        <w:lastRenderedPageBreak/>
        <w:t>Modificaciones a las Bases.</w:t>
      </w:r>
      <w:bookmarkEnd w:id="13"/>
      <w:bookmarkEnd w:id="14"/>
      <w:bookmarkEnd w:id="15"/>
      <w:bookmarkEnd w:id="16"/>
    </w:p>
    <w:p w14:paraId="2AB6E8D3" w14:textId="77777777" w:rsidR="00B36FC9" w:rsidRDefault="00C777FD" w:rsidP="00B36FC9">
      <w:pPr>
        <w:tabs>
          <w:tab w:val="left" w:pos="142"/>
        </w:tabs>
        <w:spacing w:before="240" w:after="240" w:line="360" w:lineRule="auto"/>
        <w:jc w:val="both"/>
        <w:rPr>
          <w:rFonts w:ascii="ITC Avant Garde" w:hAnsi="ITC Avant Garde"/>
        </w:rPr>
      </w:pPr>
      <w:r w:rsidRPr="004E6FCD">
        <w:rPr>
          <w:rFonts w:ascii="ITC Avant Garde" w:hAnsi="ITC Avant Garde"/>
        </w:rPr>
        <w:t>El Instituto podrá modificar los términos y condiciones establecidos en las Bases, sus Apéndices y Anexos, con posterioridad a la fecha de publicación de las mismas, y hasta antes de la fecha fijada en el Calendario</w:t>
      </w:r>
      <w:r w:rsidR="0050693C">
        <w:rPr>
          <w:rFonts w:ascii="ITC Avant Garde" w:hAnsi="ITC Avant Garde"/>
        </w:rPr>
        <w:t xml:space="preserve"> de Actividades para la entrega</w:t>
      </w:r>
      <w:r w:rsidRPr="004E6FCD">
        <w:rPr>
          <w:rFonts w:ascii="ITC Avant Garde" w:hAnsi="ITC Avant Garde"/>
        </w:rPr>
        <w:t xml:space="preserve"> de la información y documentación correspondientes </w:t>
      </w:r>
      <w:r w:rsidRPr="001E3716">
        <w:rPr>
          <w:rFonts w:ascii="ITC Avant Garde" w:hAnsi="ITC Avant Garde"/>
        </w:rPr>
        <w:t>a los Apéndices A y E, y sus Anexos</w:t>
      </w:r>
      <w:r w:rsidRPr="004E6FCD">
        <w:rPr>
          <w:rFonts w:ascii="ITC Avant Garde" w:hAnsi="ITC Avant Garde"/>
        </w:rPr>
        <w:t xml:space="preserve"> de las presentes Bases. Bastará que cualquier modificación se publique en el Portal de Internet del Instituto para que se considere parte integrante de las Bases y deberá ser considerada y observada por los Interesados, Participantes y Participantes Ganadores. </w:t>
      </w:r>
    </w:p>
    <w:p w14:paraId="3CD0AC68" w14:textId="77777777" w:rsidR="00B36FC9" w:rsidRDefault="00C777FD" w:rsidP="00B36FC9">
      <w:pPr>
        <w:tabs>
          <w:tab w:val="left" w:pos="142"/>
        </w:tabs>
        <w:spacing w:before="240" w:after="240" w:line="360" w:lineRule="auto"/>
        <w:jc w:val="both"/>
        <w:rPr>
          <w:rFonts w:ascii="ITC Avant Garde" w:hAnsi="ITC Avant Garde"/>
          <w:highlight w:val="yellow"/>
        </w:rPr>
      </w:pPr>
      <w:r w:rsidRPr="004E6FCD">
        <w:rPr>
          <w:rFonts w:ascii="ITC Avant Garde" w:hAnsi="ITC Avant Garde"/>
        </w:rPr>
        <w:t xml:space="preserve">En casos excepcionales y debidamente justificados, el Instituto podrá modificar las Bases, sus Apéndices y Anexos, con posterioridad a la fecha a que se refiere el párrafo anterior, en cuyo caso los Interesados y Participantes podrán retirarse de la Licitación </w:t>
      </w:r>
      <w:r w:rsidRPr="00140E5B">
        <w:rPr>
          <w:rFonts w:ascii="ITC Avant Garde" w:hAnsi="ITC Avant Garde"/>
        </w:rPr>
        <w:t xml:space="preserve">y solicitar la devolución de la Garantía de Seriedad en términos de la fracción </w:t>
      </w:r>
      <w:r w:rsidR="00140E5B" w:rsidRPr="00140E5B">
        <w:rPr>
          <w:rFonts w:ascii="ITC Avant Garde" w:hAnsi="ITC Avant Garde"/>
        </w:rPr>
        <w:t>IV</w:t>
      </w:r>
      <w:r w:rsidR="00A21218">
        <w:rPr>
          <w:rFonts w:ascii="ITC Avant Garde" w:hAnsi="ITC Avant Garde"/>
        </w:rPr>
        <w:t xml:space="preserve"> del numeral 8.10</w:t>
      </w:r>
      <w:r w:rsidRPr="00140E5B">
        <w:rPr>
          <w:rFonts w:ascii="ITC Avant Garde" w:hAnsi="ITC Avant Garde"/>
        </w:rPr>
        <w:t xml:space="preserve"> de las Bases.</w:t>
      </w:r>
    </w:p>
    <w:p w14:paraId="4E2AF6ED" w14:textId="77777777" w:rsidR="00B36FC9" w:rsidRDefault="00C777FD" w:rsidP="00B36FC9">
      <w:pPr>
        <w:pStyle w:val="Prrafodelista"/>
        <w:numPr>
          <w:ilvl w:val="1"/>
          <w:numId w:val="3"/>
        </w:numPr>
        <w:tabs>
          <w:tab w:val="left" w:pos="142"/>
        </w:tabs>
        <w:spacing w:before="240" w:after="240" w:line="360" w:lineRule="auto"/>
        <w:jc w:val="both"/>
        <w:rPr>
          <w:rFonts w:ascii="ITC Avant Garde" w:hAnsi="ITC Avant Garde"/>
          <w:b/>
          <w:sz w:val="22"/>
          <w:szCs w:val="22"/>
        </w:rPr>
      </w:pPr>
      <w:r w:rsidRPr="004E6FCD">
        <w:rPr>
          <w:rFonts w:ascii="ITC Avant Garde" w:hAnsi="ITC Avant Garde"/>
          <w:b/>
          <w:sz w:val="22"/>
          <w:szCs w:val="22"/>
        </w:rPr>
        <w:t>Reglas de actuación.</w:t>
      </w:r>
    </w:p>
    <w:p w14:paraId="4CEC40B6" w14:textId="77777777" w:rsidR="00B36FC9" w:rsidRDefault="00C777FD" w:rsidP="00B36FC9">
      <w:pPr>
        <w:pStyle w:val="Prrafodelista"/>
        <w:tabs>
          <w:tab w:val="left" w:pos="142"/>
        </w:tabs>
        <w:spacing w:before="240" w:after="240" w:line="360" w:lineRule="auto"/>
        <w:ind w:left="0"/>
        <w:jc w:val="both"/>
        <w:rPr>
          <w:rFonts w:ascii="ITC Avant Garde" w:hAnsi="ITC Avant Garde"/>
          <w:sz w:val="22"/>
          <w:szCs w:val="22"/>
        </w:rPr>
      </w:pPr>
      <w:r w:rsidRPr="004E6FCD">
        <w:rPr>
          <w:rFonts w:ascii="ITC Avant Garde" w:hAnsi="ITC Avant Garde"/>
          <w:sz w:val="22"/>
          <w:szCs w:val="22"/>
        </w:rPr>
        <w:t>Los Interesados, Participantes y Participantes Ganadores, desde el momento en que adquieran tal carácter, aceptan sujetarse a todos los términos y condiciones establecidos en las presentes Bases, sus Apéndices y Anexos.</w:t>
      </w:r>
    </w:p>
    <w:p w14:paraId="7CBB7B94" w14:textId="77777777" w:rsidR="00B36FC9" w:rsidRDefault="00C777FD" w:rsidP="00B36FC9">
      <w:pPr>
        <w:tabs>
          <w:tab w:val="left" w:pos="142"/>
        </w:tabs>
        <w:spacing w:before="240" w:after="240" w:line="360" w:lineRule="auto"/>
        <w:jc w:val="both"/>
        <w:rPr>
          <w:rFonts w:ascii="ITC Avant Garde" w:hAnsi="ITC Avant Garde"/>
        </w:rPr>
      </w:pPr>
      <w:r w:rsidRPr="004E6FCD">
        <w:rPr>
          <w:rFonts w:ascii="ITC Avant Garde" w:hAnsi="ITC Avant Garde"/>
        </w:rPr>
        <w:t xml:space="preserve">Los Participantes no deberán involucrarse en conductas que sean contrarias al desarrollo efectivo de la Licitación. En particular, es responsabilidad de los Interesados y/o </w:t>
      </w:r>
      <w:r w:rsidR="00B26D0C">
        <w:rPr>
          <w:rFonts w:ascii="ITC Avant Garde" w:hAnsi="ITC Avant Garde"/>
        </w:rPr>
        <w:t>Participantes asegurarse que:</w:t>
      </w:r>
    </w:p>
    <w:p w14:paraId="4ED1FA98"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sidRPr="004E6FCD">
        <w:rPr>
          <w:rFonts w:ascii="ITC Avant Garde" w:hAnsi="ITC Avant Garde"/>
        </w:rPr>
        <w:t>Declaren cualquier asociación</w:t>
      </w:r>
      <w:r w:rsidRPr="00B66F66">
        <w:rPr>
          <w:rFonts w:ascii="ITC Avant Garde" w:hAnsi="ITC Avant Garde"/>
        </w:rPr>
        <w:t xml:space="preserve">, directa o indirecta, con algún concesionario de espectro radioeléctrico para servicios de telecomunicaciones en México, a través </w:t>
      </w:r>
      <w:r w:rsidRPr="001E3716">
        <w:rPr>
          <w:rFonts w:ascii="ITC Avant Garde" w:hAnsi="ITC Avant Garde"/>
        </w:rPr>
        <w:t>del Formulario de Competencia</w:t>
      </w:r>
      <w:r w:rsidRPr="00B66F66">
        <w:rPr>
          <w:rFonts w:ascii="ITC Avant Garde" w:hAnsi="ITC Avant Garde"/>
        </w:rPr>
        <w:t xml:space="preserve"> y que por lo tanto se consideran como parte de su Grupo de Interés Económico o como Agente</w:t>
      </w:r>
      <w:r w:rsidRPr="004E6FCD">
        <w:rPr>
          <w:rFonts w:ascii="ITC Avant Garde" w:hAnsi="ITC Avant Garde"/>
        </w:rPr>
        <w:t xml:space="preserve"> Económico con las que </w:t>
      </w:r>
      <w:r w:rsidRPr="004E6FCD">
        <w:rPr>
          <w:rFonts w:ascii="ITC Avant Garde" w:hAnsi="ITC Avant Garde"/>
        </w:rPr>
        <w:lastRenderedPageBreak/>
        <w:t xml:space="preserve">el Grupo de Interés Económico tiene vínculos de tipo comercial, organizativo, económico o jurídico. </w:t>
      </w:r>
    </w:p>
    <w:p w14:paraId="30FC651D"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sidRPr="004E6FCD">
        <w:rPr>
          <w:rFonts w:ascii="ITC Avant Garde" w:hAnsi="ITC Avant Garde"/>
        </w:rPr>
        <w:t>No se encuentren asociados con cualquier otro Participante, en términos de la estrategia en cualquiera de los Procedimientos de Presentación de Ofertas relacionados con la presente Licitación.</w:t>
      </w:r>
    </w:p>
    <w:p w14:paraId="20E540B4"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Pr>
          <w:rFonts w:ascii="ITC Avant Garde" w:hAnsi="ITC Avant Garde"/>
        </w:rPr>
        <w:t xml:space="preserve">Los </w:t>
      </w:r>
      <w:r w:rsidRPr="004E6FCD">
        <w:rPr>
          <w:rFonts w:ascii="ITC Avant Garde" w:hAnsi="ITC Avant Garde"/>
        </w:rPr>
        <w:t>Interesados</w:t>
      </w:r>
      <w:r>
        <w:rPr>
          <w:rFonts w:ascii="ITC Avant Garde" w:hAnsi="ITC Avant Garde"/>
        </w:rPr>
        <w:t>/Participantes</w:t>
      </w:r>
      <w:r w:rsidRPr="004E6FCD">
        <w:rPr>
          <w:rFonts w:ascii="ITC Avant Garde" w:hAnsi="ITC Avant Garde"/>
        </w:rPr>
        <w:t xml:space="preserve"> n</w:t>
      </w:r>
      <w:r>
        <w:rPr>
          <w:rFonts w:ascii="ITC Avant Garde" w:hAnsi="ITC Avant Garde"/>
        </w:rPr>
        <w:t>o</w:t>
      </w:r>
      <w:r w:rsidRPr="004E6FCD">
        <w:rPr>
          <w:rFonts w:ascii="ITC Avant Garde" w:hAnsi="ITC Avant Garde"/>
        </w:rPr>
        <w:t xml:space="preserve"> puede</w:t>
      </w:r>
      <w:r>
        <w:rPr>
          <w:rFonts w:ascii="ITC Avant Garde" w:hAnsi="ITC Avant Garde"/>
        </w:rPr>
        <w:t>n</w:t>
      </w:r>
      <w:r w:rsidRPr="004E6FCD">
        <w:rPr>
          <w:rFonts w:ascii="ITC Avant Garde" w:hAnsi="ITC Avant Garde"/>
        </w:rPr>
        <w:t xml:space="preserve"> compartir información confidencial entre </w:t>
      </w:r>
      <w:r>
        <w:rPr>
          <w:rFonts w:ascii="ITC Avant Garde" w:hAnsi="ITC Avant Garde"/>
        </w:rPr>
        <w:t>ellos</w:t>
      </w:r>
      <w:r w:rsidRPr="004E6FCD">
        <w:rPr>
          <w:rFonts w:ascii="ITC Avant Garde" w:hAnsi="ITC Avant Garde"/>
        </w:rPr>
        <w:t xml:space="preserve"> en relación con el Procedimiento de Registro y Entrega de Información y Documentación o con otros </w:t>
      </w:r>
      <w:r>
        <w:rPr>
          <w:rFonts w:ascii="ITC Avant Garde" w:hAnsi="ITC Avant Garde"/>
        </w:rPr>
        <w:t>Interesados/</w:t>
      </w:r>
      <w:r w:rsidRPr="004E6FCD">
        <w:rPr>
          <w:rFonts w:ascii="ITC Avant Garde" w:hAnsi="ITC Avant Garde"/>
        </w:rPr>
        <w:t xml:space="preserve">Participantes en relación con el Procedimiento de </w:t>
      </w:r>
      <w:r w:rsidRPr="004E6FCD">
        <w:rPr>
          <w:rFonts w:ascii="ITC Avant Garde" w:hAnsi="ITC Avant Garde" w:cs="Arial"/>
          <w:bCs/>
          <w:color w:val="000000"/>
        </w:rPr>
        <w:t>Presentación de Ofertas</w:t>
      </w:r>
      <w:r w:rsidRPr="004E6FCD">
        <w:rPr>
          <w:rFonts w:ascii="ITC Avant Garde" w:hAnsi="ITC Avant Garde"/>
        </w:rPr>
        <w:t>; incluyendo, de manera enunciativa más no limitativa, la información sobre las evaluaciones de cada Participante, estrategia de ofertas o decisiones respecto al nivel o cantidad de los Puntajes</w:t>
      </w:r>
      <w:r w:rsidR="00B26D0C">
        <w:rPr>
          <w:rFonts w:ascii="ITC Avant Garde" w:hAnsi="ITC Avant Garde"/>
        </w:rPr>
        <w:t xml:space="preserve"> correspondientes.</w:t>
      </w:r>
    </w:p>
    <w:p w14:paraId="312AE924"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Pr>
          <w:rFonts w:ascii="ITC Avant Garde" w:hAnsi="ITC Avant Garde"/>
        </w:rPr>
        <w:t>L</w:t>
      </w:r>
      <w:r w:rsidRPr="004E6FCD">
        <w:rPr>
          <w:rFonts w:ascii="ITC Avant Garde" w:hAnsi="ITC Avant Garde"/>
        </w:rPr>
        <w:t>as personas con acceso a información confidencial</w:t>
      </w:r>
      <w:r>
        <w:rPr>
          <w:rFonts w:ascii="ITC Avant Garde" w:hAnsi="ITC Avant Garde"/>
        </w:rPr>
        <w:t xml:space="preserve"> del Interesado/Participante</w:t>
      </w:r>
      <w:r w:rsidRPr="004E6FCD">
        <w:rPr>
          <w:rFonts w:ascii="ITC Avant Garde" w:hAnsi="ITC Avant Garde"/>
        </w:rPr>
        <w:t xml:space="preserve"> no podrán tener acceso a la información confidencial de otro Interesado</w:t>
      </w:r>
      <w:r>
        <w:rPr>
          <w:rFonts w:ascii="ITC Avant Garde" w:hAnsi="ITC Avant Garde"/>
        </w:rPr>
        <w:t>/</w:t>
      </w:r>
      <w:r w:rsidRPr="001F4453">
        <w:rPr>
          <w:rFonts w:ascii="ITC Avant Garde" w:hAnsi="ITC Avant Garde"/>
        </w:rPr>
        <w:t xml:space="preserve">Participante que concurse </w:t>
      </w:r>
      <w:r w:rsidR="0040258F">
        <w:rPr>
          <w:rFonts w:ascii="ITC Avant Garde" w:hAnsi="ITC Avant Garde"/>
        </w:rPr>
        <w:t>en la presente Licitación</w:t>
      </w:r>
      <w:r w:rsidRPr="001F4453">
        <w:rPr>
          <w:rFonts w:ascii="ITC Avant Garde" w:hAnsi="ITC Avant Garde"/>
        </w:rPr>
        <w:t>, relacionado</w:t>
      </w:r>
      <w:r w:rsidRPr="004E6FCD">
        <w:rPr>
          <w:rFonts w:ascii="ITC Avant Garde" w:hAnsi="ITC Avant Garde"/>
        </w:rPr>
        <w:t xml:space="preserve"> con </w:t>
      </w:r>
      <w:r w:rsidRPr="001C70BD">
        <w:rPr>
          <w:rFonts w:ascii="ITC Avant Garde" w:hAnsi="ITC Avant Garde"/>
        </w:rPr>
        <w:t xml:space="preserve">el Procedimiento de </w:t>
      </w:r>
      <w:r w:rsidRPr="001C70BD">
        <w:rPr>
          <w:rFonts w:ascii="ITC Avant Garde" w:hAnsi="ITC Avant Garde" w:cs="Arial"/>
          <w:bCs/>
          <w:color w:val="000000"/>
        </w:rPr>
        <w:t>Presentación de Ofertas</w:t>
      </w:r>
      <w:r w:rsidRPr="001C70BD">
        <w:rPr>
          <w:rFonts w:ascii="ITC Avant Garde" w:hAnsi="ITC Avant Garde"/>
        </w:rPr>
        <w:t>.</w:t>
      </w:r>
    </w:p>
    <w:p w14:paraId="420E8A55"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sidRPr="004E6FCD">
        <w:rPr>
          <w:rFonts w:ascii="ITC Avant Garde" w:hAnsi="ITC Avant Garde"/>
        </w:rPr>
        <w:t xml:space="preserve">No se involucren en cualquier actividad que pudiera identificarse como precursora de colusión o que pudiera considerarse como perjudicial para que el Instituto lleve a cabo una licitación efectiva. </w:t>
      </w:r>
    </w:p>
    <w:p w14:paraId="4FADD4E2"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sidRPr="004E6FCD">
        <w:rPr>
          <w:rFonts w:ascii="ITC Avant Garde" w:hAnsi="ITC Avant Garde"/>
        </w:rPr>
        <w:t>Abstenerse de contar con personas autorizadas/r</w:t>
      </w:r>
      <w:r w:rsidR="00120259">
        <w:rPr>
          <w:rFonts w:ascii="ITC Avant Garde" w:hAnsi="ITC Avant Garde"/>
        </w:rPr>
        <w:t>epresentantes legales/domicilio</w:t>
      </w:r>
      <w:r w:rsidR="0023651B">
        <w:rPr>
          <w:rFonts w:ascii="ITC Avant Garde" w:hAnsi="ITC Avant Garde"/>
        </w:rPr>
        <w:t xml:space="preserve"> </w:t>
      </w:r>
      <w:r w:rsidRPr="004E6FCD">
        <w:rPr>
          <w:rFonts w:ascii="ITC Avant Garde" w:hAnsi="ITC Avant Garde"/>
        </w:rPr>
        <w:t xml:space="preserve">/correo electrónico </w:t>
      </w:r>
      <w:r w:rsidR="0023651B">
        <w:rPr>
          <w:rFonts w:ascii="ITC Avant Garde" w:hAnsi="ITC Avant Garde"/>
        </w:rPr>
        <w:t xml:space="preserve">que también sean manifestados en términos de las Bases </w:t>
      </w:r>
      <w:r w:rsidR="00120259">
        <w:rPr>
          <w:rFonts w:ascii="ITC Avant Garde" w:hAnsi="ITC Avant Garde"/>
        </w:rPr>
        <w:t>por</w:t>
      </w:r>
      <w:r w:rsidRPr="004E6FCD">
        <w:rPr>
          <w:rFonts w:ascii="ITC Avant Garde" w:hAnsi="ITC Avant Garde"/>
        </w:rPr>
        <w:t xml:space="preserve"> otro Interesado y/o Participante que concursa </w:t>
      </w:r>
      <w:r w:rsidR="001C70BD">
        <w:rPr>
          <w:rFonts w:ascii="ITC Avant Garde" w:hAnsi="ITC Avant Garde"/>
        </w:rPr>
        <w:t>en la presente Licitación</w:t>
      </w:r>
      <w:r w:rsidRPr="004E6FCD">
        <w:rPr>
          <w:rFonts w:ascii="ITC Avant Garde" w:hAnsi="ITC Avant Garde"/>
        </w:rPr>
        <w:t>.</w:t>
      </w:r>
    </w:p>
    <w:p w14:paraId="7F101327" w14:textId="77777777" w:rsidR="00B36FC9" w:rsidRDefault="00C777FD" w:rsidP="00B36FC9">
      <w:pPr>
        <w:numPr>
          <w:ilvl w:val="0"/>
          <w:numId w:val="6"/>
        </w:numPr>
        <w:tabs>
          <w:tab w:val="left" w:pos="284"/>
          <w:tab w:val="left" w:pos="1418"/>
        </w:tabs>
        <w:spacing w:before="240" w:after="240" w:line="360" w:lineRule="auto"/>
        <w:ind w:left="709"/>
        <w:jc w:val="both"/>
        <w:rPr>
          <w:rFonts w:ascii="ITC Avant Garde" w:hAnsi="ITC Avant Garde"/>
        </w:rPr>
      </w:pPr>
      <w:r w:rsidRPr="001C70BD">
        <w:rPr>
          <w:rFonts w:ascii="ITC Avant Garde" w:hAnsi="ITC Avant Garde"/>
        </w:rPr>
        <w:t xml:space="preserve">Al respecto, se señala que la fracción IV del artículo 53 de la LFCE, considera ilícito cualquier tipo de contrato, convenio, arreglo o combinación entre </w:t>
      </w:r>
      <w:r w:rsidRPr="001C70BD">
        <w:rPr>
          <w:rFonts w:ascii="ITC Avant Garde" w:hAnsi="ITC Avant Garde"/>
        </w:rPr>
        <w:lastRenderedPageBreak/>
        <w:t>Agentes Económicos competidores entre sí, cuyo objeto o efecto sea establecer, concertar o coordinar posturas o la abstención en las licitaciones, concursos que para el caso que nos ocupa se traduce en el</w:t>
      </w:r>
      <w:r w:rsidRPr="001C70BD" w:rsidDel="00C20A5E">
        <w:rPr>
          <w:rFonts w:ascii="ITC Avant Garde" w:hAnsi="ITC Avant Garde"/>
        </w:rPr>
        <w:t xml:space="preserve"> </w:t>
      </w:r>
      <w:r w:rsidRPr="001C70BD">
        <w:rPr>
          <w:rFonts w:ascii="ITC Avant Garde" w:hAnsi="ITC Avant Garde"/>
        </w:rPr>
        <w:t xml:space="preserve">Procedimiento de </w:t>
      </w:r>
      <w:r w:rsidRPr="001C70BD">
        <w:rPr>
          <w:rFonts w:ascii="ITC Avant Garde" w:hAnsi="ITC Avant Garde" w:cs="Arial"/>
          <w:bCs/>
          <w:color w:val="000000"/>
          <w:lang w:eastAsia="es-MX"/>
        </w:rPr>
        <w:t>Presentación de Ofertas</w:t>
      </w:r>
      <w:r w:rsidRPr="001C70BD">
        <w:rPr>
          <w:rFonts w:ascii="ITC Avant Garde" w:hAnsi="ITC Avant Garde"/>
        </w:rPr>
        <w:t xml:space="preserve">. Los Agentes Económicos que incurran en estas prácticas se harán acreedores a las sanciones establecidas en dicha ley, sin perjuicio de la responsabilidad civil y penal que pudiere resultar. </w:t>
      </w:r>
    </w:p>
    <w:p w14:paraId="0CE882FB" w14:textId="77777777" w:rsidR="00B36FC9" w:rsidRDefault="00C777FD" w:rsidP="00B36FC9">
      <w:pPr>
        <w:pStyle w:val="Prrafodelista"/>
        <w:numPr>
          <w:ilvl w:val="1"/>
          <w:numId w:val="3"/>
        </w:numPr>
        <w:tabs>
          <w:tab w:val="left" w:pos="142"/>
        </w:tabs>
        <w:spacing w:before="240" w:after="240" w:line="360" w:lineRule="auto"/>
        <w:jc w:val="both"/>
        <w:rPr>
          <w:rFonts w:ascii="ITC Avant Garde" w:hAnsi="ITC Avant Garde"/>
          <w:b/>
          <w:sz w:val="22"/>
          <w:szCs w:val="22"/>
        </w:rPr>
      </w:pPr>
      <w:r w:rsidRPr="004E6FCD">
        <w:rPr>
          <w:rFonts w:ascii="ITC Avant Garde" w:hAnsi="ITC Avant Garde"/>
          <w:b/>
          <w:sz w:val="22"/>
          <w:szCs w:val="22"/>
        </w:rPr>
        <w:t>Circunstancias excepcionales.</w:t>
      </w:r>
    </w:p>
    <w:p w14:paraId="3F4ACABF" w14:textId="77777777" w:rsidR="00B36FC9" w:rsidRDefault="001C70BD" w:rsidP="00B36FC9">
      <w:pPr>
        <w:spacing w:before="240" w:after="240" w:line="360" w:lineRule="auto"/>
        <w:contextualSpacing/>
        <w:jc w:val="both"/>
        <w:rPr>
          <w:rFonts w:ascii="ITC Avant Garde" w:hAnsi="ITC Avant Garde"/>
        </w:rPr>
      </w:pPr>
      <w:r w:rsidRPr="001C70BD">
        <w:rPr>
          <w:rFonts w:ascii="ITC Avant Garde" w:hAnsi="ITC Avant Garde"/>
        </w:rPr>
        <w:t xml:space="preserve">El Instituto, a través de la Unidad de Espectro Radioeléctrico, determinará si se tiene una situación de circunstancias excepcionales a las que hace referencia el </w:t>
      </w:r>
      <w:r w:rsidR="003F46B2" w:rsidRPr="00833F2C">
        <w:rPr>
          <w:rFonts w:ascii="ITC Avant Garde" w:hAnsi="ITC Avant Garde"/>
        </w:rPr>
        <w:t>numeral 3.5</w:t>
      </w:r>
      <w:r w:rsidRPr="00833F2C">
        <w:rPr>
          <w:rFonts w:ascii="ITC Avant Garde" w:hAnsi="ITC Avant Garde"/>
        </w:rPr>
        <w:t xml:space="preserve"> del Apéndice B.</w:t>
      </w:r>
      <w:r w:rsidRPr="001C70BD">
        <w:rPr>
          <w:rFonts w:ascii="ITC Avant Garde" w:hAnsi="ITC Avant Garde"/>
        </w:rPr>
        <w:t xml:space="preserve"> Dichas circunstancias podrán ser:</w:t>
      </w:r>
    </w:p>
    <w:p w14:paraId="35994FDE" w14:textId="4EF59B11" w:rsidR="008C5337" w:rsidRPr="008C5337" w:rsidRDefault="008C5337" w:rsidP="00B36FC9">
      <w:pPr>
        <w:pStyle w:val="Prrafodelista"/>
        <w:numPr>
          <w:ilvl w:val="0"/>
          <w:numId w:val="47"/>
        </w:numPr>
        <w:spacing w:before="240" w:after="240" w:line="360" w:lineRule="auto"/>
        <w:ind w:right="48"/>
        <w:jc w:val="both"/>
        <w:rPr>
          <w:rFonts w:ascii="ITC Avant Garde" w:hAnsi="ITC Avant Garde"/>
          <w:sz w:val="22"/>
          <w:szCs w:val="22"/>
        </w:rPr>
      </w:pPr>
      <w:r w:rsidRPr="008C5337">
        <w:rPr>
          <w:rFonts w:ascii="ITC Avant Garde" w:hAnsi="ITC Avant Garde"/>
          <w:sz w:val="22"/>
          <w:szCs w:val="22"/>
        </w:rPr>
        <w:t>Una falla técnica general del SEPRO;</w:t>
      </w:r>
    </w:p>
    <w:p w14:paraId="5599BE88" w14:textId="77777777" w:rsidR="008C5337" w:rsidRPr="008C5337" w:rsidRDefault="008C5337" w:rsidP="00B36FC9">
      <w:pPr>
        <w:pStyle w:val="Prrafodelista"/>
        <w:numPr>
          <w:ilvl w:val="0"/>
          <w:numId w:val="47"/>
        </w:numPr>
        <w:spacing w:before="240" w:after="240" w:line="360" w:lineRule="auto"/>
        <w:ind w:right="48"/>
        <w:jc w:val="both"/>
        <w:rPr>
          <w:rFonts w:ascii="ITC Avant Garde" w:hAnsi="ITC Avant Garde"/>
          <w:sz w:val="22"/>
          <w:szCs w:val="22"/>
        </w:rPr>
      </w:pPr>
      <w:r w:rsidRPr="008C5337">
        <w:rPr>
          <w:rFonts w:ascii="ITC Avant Garde" w:hAnsi="ITC Avant Garde"/>
          <w:sz w:val="22"/>
          <w:szCs w:val="22"/>
        </w:rPr>
        <w:t>La identificación por parte del Instituto de prácticas anticompetitivas en que hayan incurrido los Interesados/Participantes, ya sea por una identificación del propio Instituto, o bien derivado de un aviso proveniente de algún(os) Interesado(s)/Participante(s), mismo que haya sido verificado;</w:t>
      </w:r>
    </w:p>
    <w:p w14:paraId="3CE0954F" w14:textId="77777777" w:rsidR="00B36FC9" w:rsidRDefault="008C5337" w:rsidP="00B36FC9">
      <w:pPr>
        <w:pStyle w:val="Prrafodelista"/>
        <w:numPr>
          <w:ilvl w:val="0"/>
          <w:numId w:val="47"/>
        </w:numPr>
        <w:spacing w:before="240" w:after="240" w:line="360" w:lineRule="auto"/>
        <w:ind w:right="48"/>
        <w:jc w:val="both"/>
        <w:rPr>
          <w:rFonts w:ascii="ITC Avant Garde" w:hAnsi="ITC Avant Garde"/>
          <w:sz w:val="22"/>
          <w:szCs w:val="22"/>
        </w:rPr>
      </w:pPr>
      <w:r w:rsidRPr="008C5337">
        <w:rPr>
          <w:rFonts w:ascii="ITC Avant Garde" w:hAnsi="ITC Avant Garde"/>
          <w:sz w:val="22"/>
          <w:szCs w:val="22"/>
        </w:rPr>
        <w:t>Causas de fuerza mayor o fortuitas.</w:t>
      </w:r>
    </w:p>
    <w:p w14:paraId="5FDAABF8" w14:textId="77777777" w:rsidR="00B36FC9" w:rsidRDefault="008C5337" w:rsidP="00B36FC9">
      <w:pPr>
        <w:spacing w:before="240" w:after="240" w:line="360" w:lineRule="auto"/>
        <w:contextualSpacing/>
        <w:jc w:val="both"/>
        <w:rPr>
          <w:rFonts w:ascii="ITC Avant Garde" w:hAnsi="ITC Avant Garde"/>
        </w:rPr>
      </w:pPr>
      <w:r w:rsidRPr="008C5337">
        <w:rPr>
          <w:rFonts w:ascii="ITC Avant Garde" w:hAnsi="ITC Avant Garde"/>
        </w:rPr>
        <w:t>En caso de que se presenten circunstancias excepcionales durante el Procedimiento de Presentación de Ofertas, la Unidad de Espectro Radioeléctrico, podrá:</w:t>
      </w:r>
    </w:p>
    <w:p w14:paraId="2C9E89DD" w14:textId="0ECCBF7C" w:rsidR="008C5337" w:rsidRPr="008C5337" w:rsidRDefault="008C5337" w:rsidP="00B36FC9">
      <w:pPr>
        <w:pStyle w:val="Prrafodelista"/>
        <w:numPr>
          <w:ilvl w:val="0"/>
          <w:numId w:val="48"/>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t>Posponer la terminación del Procedimiento de Presentación de Ofertas;</w:t>
      </w:r>
    </w:p>
    <w:p w14:paraId="35C7A26E" w14:textId="77777777" w:rsidR="00B36FC9" w:rsidRDefault="008C5337" w:rsidP="00B36FC9">
      <w:pPr>
        <w:pStyle w:val="Prrafodelista"/>
        <w:numPr>
          <w:ilvl w:val="0"/>
          <w:numId w:val="48"/>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t>Suspender y reanudar el Procedimiento de Presentación de Ofertas;</w:t>
      </w:r>
    </w:p>
    <w:p w14:paraId="48624D4F" w14:textId="77777777" w:rsidR="00B36FC9" w:rsidRDefault="008C5337" w:rsidP="00B36FC9">
      <w:pPr>
        <w:spacing w:before="240" w:after="240" w:line="360" w:lineRule="auto"/>
        <w:contextualSpacing/>
        <w:jc w:val="both"/>
        <w:rPr>
          <w:rFonts w:ascii="ITC Avant Garde" w:hAnsi="ITC Avant Garde"/>
        </w:rPr>
      </w:pPr>
      <w:r w:rsidRPr="008C5337">
        <w:rPr>
          <w:rFonts w:ascii="ITC Avant Garde" w:hAnsi="ITC Avant Garde"/>
        </w:rPr>
        <w:t>Asimismo, si se tiene una situación de circunstancias excepcionales, el Pleno del Instituto podrá:</w:t>
      </w:r>
    </w:p>
    <w:p w14:paraId="559C235D" w14:textId="46AF266F" w:rsidR="008C5337" w:rsidRPr="008C5337" w:rsidRDefault="008C5337" w:rsidP="00B36FC9">
      <w:pPr>
        <w:pStyle w:val="Prrafodelista"/>
        <w:numPr>
          <w:ilvl w:val="0"/>
          <w:numId w:val="49"/>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lastRenderedPageBreak/>
        <w:t>Cancelar y reprogramar el Procedimiento de Presentación de Ofertas, aun cuando ya se hayan presentado Ofertas;</w:t>
      </w:r>
    </w:p>
    <w:p w14:paraId="09383F63" w14:textId="692B9774" w:rsidR="008C5337" w:rsidRPr="008C5337" w:rsidRDefault="008C5337" w:rsidP="00B36FC9">
      <w:pPr>
        <w:pStyle w:val="Prrafodelista"/>
        <w:numPr>
          <w:ilvl w:val="0"/>
          <w:numId w:val="49"/>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t>Cancelar una Ronda de Reloj y las Ofertas presentadas en ésta y continuar el Procedimiento de Presentación de Ofertas en la Ronda de Reloj previa;</w:t>
      </w:r>
    </w:p>
    <w:p w14:paraId="4D43D231" w14:textId="4F0CF3C2" w:rsidR="008C5337" w:rsidRPr="008C5337" w:rsidRDefault="008C5337" w:rsidP="00B36FC9">
      <w:pPr>
        <w:pStyle w:val="Prrafodelista"/>
        <w:numPr>
          <w:ilvl w:val="0"/>
          <w:numId w:val="49"/>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t>Cancelar definitivamente el Procedimiento de Presentación de Ofertas.</w:t>
      </w:r>
    </w:p>
    <w:p w14:paraId="7AA52941" w14:textId="77777777" w:rsidR="00B36FC9" w:rsidRDefault="008C5337" w:rsidP="00B36FC9">
      <w:pPr>
        <w:pStyle w:val="Prrafodelista"/>
        <w:numPr>
          <w:ilvl w:val="0"/>
          <w:numId w:val="49"/>
        </w:numPr>
        <w:spacing w:before="240" w:after="240" w:line="360" w:lineRule="auto"/>
        <w:contextualSpacing/>
        <w:jc w:val="both"/>
        <w:rPr>
          <w:rFonts w:ascii="ITC Avant Garde" w:hAnsi="ITC Avant Garde"/>
          <w:sz w:val="22"/>
          <w:szCs w:val="22"/>
        </w:rPr>
      </w:pPr>
      <w:r w:rsidRPr="008C5337">
        <w:rPr>
          <w:rFonts w:ascii="ITC Avant Garde" w:hAnsi="ITC Avant Garde"/>
          <w:sz w:val="22"/>
          <w:szCs w:val="22"/>
        </w:rPr>
        <w:t>Si no se concluyó una de las tres fases de la Etapa de Adjudicación, regresar al final de dicha fase y declarar la última Ronda de Reloj como la Ronda de Reloj final, aunque esto resulte en Bloques no adjudicados.</w:t>
      </w:r>
    </w:p>
    <w:p w14:paraId="250FF66F" w14:textId="77777777" w:rsidR="00B36FC9" w:rsidRDefault="00846661" w:rsidP="00B36FC9">
      <w:pPr>
        <w:pStyle w:val="Ttulo2"/>
        <w:numPr>
          <w:ilvl w:val="0"/>
          <w:numId w:val="2"/>
        </w:numPr>
        <w:spacing w:before="240" w:after="240" w:line="360" w:lineRule="auto"/>
        <w:ind w:left="284" w:hanging="284"/>
        <w:rPr>
          <w:color w:val="000000" w:themeColor="text1"/>
        </w:rPr>
      </w:pPr>
      <w:bookmarkStart w:id="17" w:name="_Toc430288671"/>
      <w:bookmarkStart w:id="18" w:name="_Toc430290283"/>
      <w:bookmarkStart w:id="19" w:name="_Toc430337066"/>
      <w:bookmarkStart w:id="20" w:name="_Toc430337423"/>
      <w:bookmarkStart w:id="21" w:name="_Toc430339355"/>
      <w:bookmarkStart w:id="22" w:name="_Toc430345221"/>
      <w:bookmarkStart w:id="23" w:name="_Toc433726043"/>
      <w:bookmarkStart w:id="24" w:name="_Toc433728799"/>
      <w:bookmarkStart w:id="25" w:name="_Toc433736035"/>
      <w:bookmarkStart w:id="26" w:name="_Toc433736089"/>
      <w:bookmarkStart w:id="27" w:name="_Toc433741061"/>
      <w:bookmarkStart w:id="28" w:name="_Toc433808366"/>
      <w:bookmarkStart w:id="29" w:name="_Toc489617982"/>
      <w:r w:rsidRPr="00833F2C">
        <w:rPr>
          <w:color w:val="000000" w:themeColor="text1"/>
        </w:rPr>
        <w:t>Objeto de la Licitación.</w:t>
      </w:r>
      <w:bookmarkEnd w:id="17"/>
      <w:bookmarkEnd w:id="18"/>
      <w:bookmarkEnd w:id="19"/>
      <w:bookmarkEnd w:id="20"/>
      <w:bookmarkEnd w:id="21"/>
      <w:bookmarkEnd w:id="22"/>
      <w:bookmarkEnd w:id="23"/>
      <w:bookmarkEnd w:id="24"/>
      <w:bookmarkEnd w:id="25"/>
      <w:bookmarkEnd w:id="26"/>
      <w:bookmarkEnd w:id="27"/>
      <w:bookmarkEnd w:id="28"/>
      <w:bookmarkEnd w:id="29"/>
    </w:p>
    <w:p w14:paraId="3C7AA6EE" w14:textId="77777777" w:rsidR="00B36FC9" w:rsidRDefault="00412ED7" w:rsidP="00B36FC9">
      <w:pPr>
        <w:tabs>
          <w:tab w:val="left" w:pos="142"/>
        </w:tabs>
        <w:spacing w:before="240" w:after="240" w:line="360" w:lineRule="auto"/>
        <w:jc w:val="both"/>
        <w:rPr>
          <w:rFonts w:ascii="ITC Avant Garde" w:hAnsi="ITC Avant Garde"/>
        </w:rPr>
      </w:pPr>
      <w:r>
        <w:rPr>
          <w:rFonts w:ascii="ITC Avant Garde" w:hAnsi="ITC Avant Garde" w:cs="Arial"/>
          <w:color w:val="000000" w:themeColor="text1"/>
        </w:rPr>
        <w:t>La Licitación No. IFT-7</w:t>
      </w:r>
      <w:r w:rsidR="00191826" w:rsidRPr="00122143">
        <w:rPr>
          <w:rFonts w:ascii="ITC Avant Garde" w:hAnsi="ITC Avant Garde" w:cs="Arial"/>
          <w:color w:val="000000" w:themeColor="text1"/>
        </w:rPr>
        <w:t xml:space="preserve"> tiene por objeto concesionar el uso, aprovechamiento y explotación comercial de hasta </w:t>
      </w:r>
      <w:r w:rsidR="00BB6A02">
        <w:rPr>
          <w:rFonts w:ascii="ITC Avant Garde" w:hAnsi="ITC Avant Garde" w:cs="Arial"/>
          <w:color w:val="000000" w:themeColor="text1"/>
        </w:rPr>
        <w:t>1</w:t>
      </w:r>
      <w:r w:rsidR="0049651C">
        <w:rPr>
          <w:rFonts w:ascii="ITC Avant Garde" w:hAnsi="ITC Avant Garde" w:cs="Arial"/>
          <w:color w:val="000000" w:themeColor="text1"/>
        </w:rPr>
        <w:t>2</w:t>
      </w:r>
      <w:r w:rsidR="0065244B" w:rsidRPr="0065244B">
        <w:rPr>
          <w:rFonts w:ascii="ITC Avant Garde" w:hAnsi="ITC Avant Garde" w:cs="Arial"/>
          <w:color w:val="000000" w:themeColor="text1"/>
        </w:rPr>
        <w:t xml:space="preserve">0 MHz </w:t>
      </w:r>
      <w:r w:rsidRPr="0065244B">
        <w:rPr>
          <w:rFonts w:ascii="ITC Avant Garde" w:hAnsi="ITC Avant Garde" w:cs="Arial"/>
          <w:color w:val="000000" w:themeColor="text1"/>
        </w:rPr>
        <w:t xml:space="preserve">de </w:t>
      </w:r>
      <w:r w:rsidRPr="003279B9">
        <w:rPr>
          <w:rFonts w:ascii="ITC Avant Garde" w:hAnsi="ITC Avant Garde" w:cs="Arial"/>
          <w:color w:val="000000" w:themeColor="text1"/>
        </w:rPr>
        <w:t>espectro radioeléctrico disponibles en la banda de frecuencias</w:t>
      </w:r>
      <w:r w:rsidR="0065244B" w:rsidRPr="003279B9">
        <w:rPr>
          <w:rFonts w:ascii="ITC Avant Garde" w:hAnsi="ITC Avant Garde" w:cs="Arial"/>
          <w:color w:val="000000" w:themeColor="text1"/>
        </w:rPr>
        <w:t xml:space="preserve"> 2500-2690 MHz, </w:t>
      </w:r>
      <w:r w:rsidR="00846661" w:rsidRPr="003279B9">
        <w:rPr>
          <w:rFonts w:ascii="ITC Avant Garde" w:hAnsi="ITC Avant Garde" w:cs="Arial"/>
          <w:color w:val="000000" w:themeColor="text1"/>
          <w:lang w:val="es-ES" w:eastAsia="es-ES"/>
        </w:rPr>
        <w:t>para la prestación del servicio de acceso inalámbrico móvil</w:t>
      </w:r>
      <w:r w:rsidR="0065244B" w:rsidRPr="003279B9">
        <w:rPr>
          <w:rFonts w:ascii="ITC Avant Garde" w:eastAsia="MS Mincho" w:hAnsi="ITC Avant Garde" w:cs="Arial"/>
          <w:lang w:val="es-ES_tradnl"/>
        </w:rPr>
        <w:t xml:space="preserve">, </w:t>
      </w:r>
      <w:r w:rsidR="0065244B" w:rsidRPr="003279B9">
        <w:rPr>
          <w:rFonts w:ascii="ITC Avant Garde" w:hAnsi="ITC Avant Garde"/>
        </w:rPr>
        <w:t>por un plazo</w:t>
      </w:r>
      <w:r w:rsidR="0065244B" w:rsidRPr="003927B0">
        <w:rPr>
          <w:rFonts w:ascii="ITC Avant Garde" w:hAnsi="ITC Avant Garde"/>
        </w:rPr>
        <w:t xml:space="preserve"> de 20 (veinte)</w:t>
      </w:r>
      <w:r w:rsidR="0065244B" w:rsidRPr="00B66F66">
        <w:rPr>
          <w:rFonts w:ascii="ITC Avant Garde" w:hAnsi="ITC Avant Garde"/>
        </w:rPr>
        <w:t xml:space="preserve"> años</w:t>
      </w:r>
      <w:r w:rsidR="0065244B" w:rsidRPr="00B66F66">
        <w:rPr>
          <w:rFonts w:ascii="ITC Avant Garde" w:eastAsia="MS Mincho" w:hAnsi="ITC Avant Garde" w:cs="Arial"/>
          <w:lang w:val="es-ES_tradnl"/>
        </w:rPr>
        <w:t xml:space="preserve">, </w:t>
      </w:r>
      <w:r w:rsidR="0065244B">
        <w:rPr>
          <w:rFonts w:ascii="ITC Avant Garde" w:eastAsia="MS Mincho" w:hAnsi="ITC Avant Garde" w:cs="Arial"/>
          <w:lang w:val="es-ES_tradnl"/>
        </w:rPr>
        <w:t>con un</w:t>
      </w:r>
      <w:r w:rsidR="00C92572">
        <w:rPr>
          <w:rFonts w:ascii="ITC Avant Garde" w:eastAsia="MS Mincho" w:hAnsi="ITC Avant Garde" w:cs="Arial"/>
          <w:lang w:val="es-ES_tradnl"/>
        </w:rPr>
        <w:t>a cobertura geográfica nacional.</w:t>
      </w:r>
    </w:p>
    <w:p w14:paraId="0F50867F" w14:textId="77777777" w:rsidR="00B36FC9" w:rsidRDefault="00C92572" w:rsidP="00B36FC9">
      <w:pPr>
        <w:spacing w:before="240" w:after="240" w:line="360" w:lineRule="auto"/>
        <w:jc w:val="both"/>
        <w:rPr>
          <w:rFonts w:ascii="ITC Avant Garde" w:hAnsi="ITC Avant Garde"/>
        </w:rPr>
      </w:pPr>
      <w:r w:rsidRPr="006D5880">
        <w:rPr>
          <w:rFonts w:ascii="ITC Avant Garde" w:hAnsi="ITC Avant Garde"/>
        </w:rPr>
        <w:t xml:space="preserve">Como se muestra en la </w:t>
      </w:r>
      <w:r w:rsidRPr="006D5880">
        <w:rPr>
          <w:rFonts w:ascii="ITC Avant Garde" w:hAnsi="ITC Avant Garde"/>
        </w:rPr>
        <w:fldChar w:fldCharType="begin"/>
      </w:r>
      <w:r w:rsidRPr="006D5880">
        <w:rPr>
          <w:rFonts w:ascii="ITC Avant Garde" w:hAnsi="ITC Avant Garde"/>
        </w:rPr>
        <w:instrText xml:space="preserve"> REF _Ref480994604 \h  \* MERGEFORMAT </w:instrText>
      </w:r>
      <w:r w:rsidRPr="006D5880">
        <w:rPr>
          <w:rFonts w:ascii="ITC Avant Garde" w:hAnsi="ITC Avant Garde"/>
        </w:rPr>
      </w:r>
      <w:r w:rsidRPr="006D5880">
        <w:rPr>
          <w:rFonts w:ascii="ITC Avant Garde" w:hAnsi="ITC Avant Garde"/>
        </w:rPr>
        <w:fldChar w:fldCharType="separate"/>
      </w:r>
      <w:r w:rsidRPr="006D5880">
        <w:rPr>
          <w:rFonts w:ascii="ITC Avant Garde" w:hAnsi="ITC Avant Garde"/>
        </w:rPr>
        <w:t xml:space="preserve">Figura </w:t>
      </w:r>
      <w:r w:rsidRPr="006D5880">
        <w:rPr>
          <w:rFonts w:ascii="ITC Avant Garde" w:hAnsi="ITC Avant Garde"/>
        </w:rPr>
        <w:fldChar w:fldCharType="end"/>
      </w:r>
      <w:r w:rsidR="003927B0">
        <w:rPr>
          <w:rFonts w:ascii="ITC Avant Garde" w:hAnsi="ITC Avant Garde"/>
        </w:rPr>
        <w:t>1</w:t>
      </w:r>
      <w:r w:rsidR="00682500">
        <w:rPr>
          <w:rFonts w:ascii="ITC Avant Garde" w:hAnsi="ITC Avant Garde"/>
        </w:rPr>
        <w:t xml:space="preserve">, la cantidad de </w:t>
      </w:r>
      <w:r w:rsidRPr="006D5880">
        <w:rPr>
          <w:rFonts w:ascii="ITC Avant Garde" w:hAnsi="ITC Avant Garde"/>
        </w:rPr>
        <w:t>1</w:t>
      </w:r>
      <w:r>
        <w:rPr>
          <w:rFonts w:ascii="ITC Avant Garde" w:hAnsi="ITC Avant Garde"/>
        </w:rPr>
        <w:t>2</w:t>
      </w:r>
      <w:r w:rsidRPr="006D5880">
        <w:rPr>
          <w:rFonts w:ascii="ITC Avant Garde" w:hAnsi="ITC Avant Garde"/>
        </w:rPr>
        <w:t>0 MHz de espectro está</w:t>
      </w:r>
      <w:r>
        <w:rPr>
          <w:rFonts w:ascii="ITC Avant Garde" w:hAnsi="ITC Avant Garde"/>
        </w:rPr>
        <w:t>n</w:t>
      </w:r>
      <w:r w:rsidRPr="006D5880">
        <w:rPr>
          <w:rFonts w:ascii="ITC Avant Garde" w:hAnsi="ITC Avant Garde"/>
        </w:rPr>
        <w:t xml:space="preserve"> disponible</w:t>
      </w:r>
      <w:r>
        <w:rPr>
          <w:rFonts w:ascii="ITC Avant Garde" w:hAnsi="ITC Avant Garde"/>
        </w:rPr>
        <w:t>s</w:t>
      </w:r>
      <w:r w:rsidRPr="006D5880">
        <w:rPr>
          <w:rFonts w:ascii="ITC Avant Garde" w:hAnsi="ITC Avant Garde"/>
        </w:rPr>
        <w:t xml:space="preserve"> </w:t>
      </w:r>
      <w:r>
        <w:rPr>
          <w:rFonts w:ascii="ITC Avant Garde" w:hAnsi="ITC Avant Garde"/>
        </w:rPr>
        <w:t>en</w:t>
      </w:r>
      <w:r w:rsidRPr="006D5880">
        <w:rPr>
          <w:rFonts w:ascii="ITC Avant Garde" w:hAnsi="ITC Avant Garde"/>
        </w:rPr>
        <w:t xml:space="preserve"> la </w:t>
      </w:r>
      <w:r>
        <w:rPr>
          <w:rFonts w:ascii="ITC Avant Garde" w:hAnsi="ITC Avant Garde"/>
        </w:rPr>
        <w:t>B</w:t>
      </w:r>
      <w:r w:rsidRPr="006D5880">
        <w:rPr>
          <w:rFonts w:ascii="ITC Avant Garde" w:hAnsi="ITC Avant Garde"/>
        </w:rPr>
        <w:t xml:space="preserve">anda de 2500 MHz, </w:t>
      </w:r>
      <w:r>
        <w:rPr>
          <w:rFonts w:ascii="ITC Avant Garde" w:hAnsi="ITC Avant Garde"/>
        </w:rPr>
        <w:t>los cuales se pueden clasificar en dos Categorías</w:t>
      </w:r>
      <w:r w:rsidRPr="006D5880">
        <w:rPr>
          <w:rFonts w:ascii="ITC Avant Garde" w:hAnsi="ITC Avant Garde"/>
        </w:rPr>
        <w:t>:</w:t>
      </w:r>
    </w:p>
    <w:p w14:paraId="2026EB9B" w14:textId="77777777" w:rsidR="00B36FC9" w:rsidRDefault="005F62E6" w:rsidP="00B36FC9">
      <w:pPr>
        <w:pStyle w:val="Prrafodelista"/>
        <w:numPr>
          <w:ilvl w:val="0"/>
          <w:numId w:val="36"/>
        </w:numPr>
        <w:spacing w:before="240" w:after="240" w:line="360" w:lineRule="auto"/>
        <w:jc w:val="both"/>
        <w:rPr>
          <w:rFonts w:ascii="ITC Avant Garde" w:hAnsi="ITC Avant Garde"/>
          <w:sz w:val="22"/>
          <w:szCs w:val="22"/>
        </w:rPr>
      </w:pPr>
      <w:r w:rsidRPr="005F62E6">
        <w:rPr>
          <w:rFonts w:ascii="ITC Avant Garde" w:hAnsi="ITC Avant Garde"/>
          <w:b/>
          <w:sz w:val="22"/>
          <w:szCs w:val="22"/>
        </w:rPr>
        <w:t>Categoría FDD:</w:t>
      </w:r>
      <w:r w:rsidRPr="005F62E6">
        <w:rPr>
          <w:rFonts w:ascii="ITC Avant Garde" w:hAnsi="ITC Avant Garde"/>
          <w:sz w:val="22"/>
          <w:szCs w:val="22"/>
        </w:rPr>
        <w:t xml:space="preserve"> </w:t>
      </w:r>
      <w:r w:rsidR="00682500" w:rsidRPr="00682500">
        <w:rPr>
          <w:rFonts w:ascii="ITC Avant Garde" w:hAnsi="ITC Avant Garde"/>
          <w:sz w:val="22"/>
          <w:szCs w:val="22"/>
        </w:rPr>
        <w:t>Espectro pareado, entre 2530 – 2570 MHz y entre 2650 – 2690 MHz, que se muestra en color azul. Este espectro forma parte de la banda 7 del 3GPP, que ha sido adoptada en Canadá, la Unión Europea y muchos otros países alrededor del mundo.</w:t>
      </w:r>
    </w:p>
    <w:p w14:paraId="1B28D00E" w14:textId="77777777" w:rsidR="00B36FC9" w:rsidRDefault="005F62E6" w:rsidP="00B36FC9">
      <w:pPr>
        <w:pStyle w:val="Prrafodelista"/>
        <w:numPr>
          <w:ilvl w:val="0"/>
          <w:numId w:val="36"/>
        </w:numPr>
        <w:spacing w:before="240" w:after="240" w:line="360" w:lineRule="auto"/>
        <w:jc w:val="both"/>
        <w:rPr>
          <w:rFonts w:ascii="ITC Avant Garde" w:hAnsi="ITC Avant Garde"/>
          <w:sz w:val="22"/>
          <w:szCs w:val="22"/>
        </w:rPr>
      </w:pPr>
      <w:r w:rsidRPr="005F62E6">
        <w:rPr>
          <w:rFonts w:ascii="ITC Avant Garde" w:hAnsi="ITC Avant Garde"/>
          <w:b/>
          <w:sz w:val="22"/>
          <w:szCs w:val="22"/>
        </w:rPr>
        <w:t>Categoría TDD:</w:t>
      </w:r>
      <w:r w:rsidRPr="005F62E6">
        <w:rPr>
          <w:rFonts w:ascii="ITC Avant Garde" w:hAnsi="ITC Avant Garde"/>
          <w:sz w:val="22"/>
          <w:szCs w:val="22"/>
        </w:rPr>
        <w:t xml:space="preserve"> </w:t>
      </w:r>
      <w:r w:rsidR="00682500" w:rsidRPr="00682500">
        <w:rPr>
          <w:rFonts w:ascii="ITC Avant Garde" w:hAnsi="ITC Avant Garde"/>
          <w:sz w:val="22"/>
          <w:szCs w:val="22"/>
        </w:rPr>
        <w:t>Espectro no pareado, entre 2575 – 2615 MHz, que se muestra en color verde. Este espectro forma parte de la banda 38 del 3GPP, que también ha sido adoptada en Canadá, la Unión Europea y muchos otros países alrededor del mundo.</w:t>
      </w:r>
    </w:p>
    <w:p w14:paraId="6A56A220" w14:textId="10294AD7" w:rsidR="005F62E6" w:rsidRPr="00351D7C" w:rsidRDefault="005F62E6" w:rsidP="00B36FC9">
      <w:pPr>
        <w:pStyle w:val="Descripcin"/>
        <w:spacing w:before="240" w:after="240" w:line="360" w:lineRule="auto"/>
        <w:jc w:val="both"/>
        <w:rPr>
          <w:rFonts w:ascii="ITC Avant Garde" w:eastAsiaTheme="minorHAnsi" w:hAnsi="ITC Avant Garde"/>
          <w:bCs w:val="0"/>
          <w:sz w:val="20"/>
          <w:szCs w:val="22"/>
          <w:lang w:val="es-MX" w:eastAsia="en-US"/>
        </w:rPr>
      </w:pPr>
      <w:bookmarkStart w:id="30" w:name="_Ref480994604"/>
      <w:r w:rsidRPr="00351D7C">
        <w:rPr>
          <w:rFonts w:ascii="ITC Avant Garde" w:eastAsiaTheme="minorHAnsi" w:hAnsi="ITC Avant Garde"/>
          <w:bCs w:val="0"/>
          <w:sz w:val="20"/>
          <w:szCs w:val="22"/>
          <w:lang w:val="es-MX" w:eastAsia="en-US"/>
        </w:rPr>
        <w:lastRenderedPageBreak/>
        <w:t xml:space="preserve">Figura </w:t>
      </w:r>
      <w:bookmarkEnd w:id="30"/>
      <w:r w:rsidR="003927B0">
        <w:rPr>
          <w:rFonts w:ascii="ITC Avant Garde" w:eastAsiaTheme="minorHAnsi" w:hAnsi="ITC Avant Garde"/>
          <w:bCs w:val="0"/>
          <w:sz w:val="20"/>
          <w:szCs w:val="22"/>
          <w:lang w:val="es-MX" w:eastAsia="en-US"/>
        </w:rPr>
        <w:t>1</w:t>
      </w:r>
      <w:r w:rsidRPr="00351D7C">
        <w:rPr>
          <w:rFonts w:ascii="ITC Avant Garde" w:eastAsiaTheme="minorHAnsi" w:hAnsi="ITC Avant Garde"/>
          <w:bCs w:val="0"/>
          <w:sz w:val="20"/>
          <w:szCs w:val="22"/>
          <w:lang w:val="es-MX" w:eastAsia="en-US"/>
        </w:rPr>
        <w:t>: Banda de 2500 MHz en México– espectro disponible</w:t>
      </w:r>
      <w:r>
        <w:rPr>
          <w:rFonts w:ascii="ITC Avant Garde" w:eastAsiaTheme="minorHAnsi" w:hAnsi="ITC Avant Garde"/>
          <w:bCs w:val="0"/>
          <w:sz w:val="20"/>
          <w:szCs w:val="22"/>
          <w:lang w:val="es-MX" w:eastAsia="en-US"/>
        </w:rPr>
        <w:t>.</w:t>
      </w:r>
    </w:p>
    <w:p w14:paraId="4AE39E41" w14:textId="77777777" w:rsidR="00B36FC9" w:rsidRDefault="005F62E6" w:rsidP="00B36FC9">
      <w:pPr>
        <w:spacing w:before="240" w:after="240" w:line="360" w:lineRule="auto"/>
        <w:jc w:val="both"/>
        <w:rPr>
          <w:rFonts w:ascii="ITC Avant Garde" w:hAnsi="ITC Avant Garde"/>
        </w:rPr>
      </w:pPr>
      <w:r w:rsidRPr="006D5880">
        <w:rPr>
          <w:rFonts w:ascii="ITC Avant Garde" w:hAnsi="ITC Avant Garde"/>
          <w:noProof/>
          <w:lang w:eastAsia="es-MX"/>
        </w:rPr>
        <w:drawing>
          <wp:inline distT="0" distB="0" distL="0" distR="0" wp14:anchorId="02B946EC" wp14:editId="6708DAB7">
            <wp:extent cx="5943306" cy="1677600"/>
            <wp:effectExtent l="0" t="0" r="635" b="0"/>
            <wp:docPr id="20" name="Picture 20" descr="BANDA DE 2500 MHZ EN MEXICO ESPECTRO DISPONIBLE&#10;" title="IF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306" cy="1677600"/>
                    </a:xfrm>
                    <a:prstGeom prst="rect">
                      <a:avLst/>
                    </a:prstGeom>
                    <a:noFill/>
                    <a:ln>
                      <a:noFill/>
                    </a:ln>
                  </pic:spPr>
                </pic:pic>
              </a:graphicData>
            </a:graphic>
          </wp:inline>
        </w:drawing>
      </w:r>
    </w:p>
    <w:p w14:paraId="0736DB86" w14:textId="77777777" w:rsidR="00B36FC9" w:rsidRDefault="00000120" w:rsidP="00B36FC9">
      <w:pPr>
        <w:spacing w:before="240" w:after="240" w:line="360" w:lineRule="auto"/>
        <w:contextualSpacing/>
        <w:jc w:val="both"/>
      </w:pPr>
      <w:r w:rsidRPr="00000120">
        <w:rPr>
          <w:rFonts w:ascii="ITC Avant Garde" w:hAnsi="ITC Avant Garde"/>
        </w:rPr>
        <w:t>Los segmentos de espectro 2570-2575 MHz y 2615-2620 MHz que componen la Banda de Guarda, no son objeto de esta Licitación, para asegurar la adecuada separación de frecuencias entre el uso de alta potencia de la tecnología Dúplex por División de Frecuencia (FDD) en los Bloques Categoría FDD y Dúplex por División de Tiempo (TDD) en los Bloques Categoría TDD.</w:t>
      </w:r>
    </w:p>
    <w:p w14:paraId="61EDF0E4" w14:textId="77777777" w:rsidR="00B36FC9" w:rsidRDefault="00C92572" w:rsidP="00B36FC9">
      <w:pPr>
        <w:pStyle w:val="Ttulo2"/>
        <w:keepNext/>
        <w:keepLines/>
        <w:numPr>
          <w:ilvl w:val="1"/>
          <w:numId w:val="42"/>
        </w:numPr>
        <w:spacing w:before="240" w:after="240" w:line="360" w:lineRule="auto"/>
        <w:contextualSpacing w:val="0"/>
        <w:rPr>
          <w:rFonts w:eastAsiaTheme="minorHAnsi" w:cstheme="minorBidi"/>
          <w:b w:val="0"/>
        </w:rPr>
      </w:pPr>
      <w:bookmarkStart w:id="31" w:name="_Toc429397849"/>
      <w:bookmarkStart w:id="32" w:name="_Toc482733194"/>
      <w:bookmarkStart w:id="33" w:name="_Toc489616047"/>
      <w:bookmarkStart w:id="34" w:name="_Toc489617983"/>
      <w:r w:rsidRPr="00E00108">
        <w:rPr>
          <w:rFonts w:eastAsiaTheme="minorHAnsi" w:cstheme="minorBidi"/>
        </w:rPr>
        <w:t>Bloques</w:t>
      </w:r>
      <w:bookmarkEnd w:id="31"/>
      <w:bookmarkEnd w:id="32"/>
      <w:r w:rsidRPr="00E00108">
        <w:rPr>
          <w:rFonts w:eastAsiaTheme="minorHAnsi" w:cstheme="minorBidi"/>
        </w:rPr>
        <w:t>.</w:t>
      </w:r>
      <w:bookmarkEnd w:id="33"/>
      <w:bookmarkEnd w:id="34"/>
    </w:p>
    <w:p w14:paraId="17F06676" w14:textId="77777777" w:rsidR="00B36FC9" w:rsidRDefault="00C92572" w:rsidP="00B36FC9">
      <w:pPr>
        <w:pStyle w:val="Textoindependiente"/>
        <w:spacing w:before="240" w:after="240" w:line="360" w:lineRule="auto"/>
        <w:rPr>
          <w:rFonts w:ascii="ITC Avant Garde" w:eastAsiaTheme="minorHAnsi" w:hAnsi="ITC Avant Garde"/>
          <w:szCs w:val="22"/>
        </w:rPr>
      </w:pPr>
      <w:r>
        <w:rPr>
          <w:rFonts w:ascii="ITC Avant Garde" w:eastAsiaTheme="minorHAnsi" w:hAnsi="ITC Avant Garde"/>
          <w:szCs w:val="22"/>
        </w:rPr>
        <w:t>Conforme a la clasificación de los Bloques</w:t>
      </w:r>
      <w:r w:rsidRPr="006D5880">
        <w:rPr>
          <w:rFonts w:ascii="ITC Avant Garde" w:eastAsiaTheme="minorHAnsi" w:hAnsi="ITC Avant Garde"/>
          <w:szCs w:val="22"/>
        </w:rPr>
        <w:t xml:space="preserve"> en esta </w:t>
      </w:r>
      <w:r>
        <w:rPr>
          <w:rFonts w:ascii="ITC Avant Garde" w:eastAsiaTheme="minorHAnsi" w:hAnsi="ITC Avant Garde"/>
          <w:szCs w:val="22"/>
        </w:rPr>
        <w:t>Licitación tenemos que</w:t>
      </w:r>
      <w:r w:rsidRPr="006D5880">
        <w:rPr>
          <w:rFonts w:ascii="ITC Avant Garde" w:eastAsiaTheme="minorHAnsi" w:hAnsi="ITC Avant Garde"/>
          <w:szCs w:val="22"/>
        </w:rPr>
        <w:t>:</w:t>
      </w:r>
    </w:p>
    <w:p w14:paraId="2CB87F30" w14:textId="003F5018" w:rsidR="00C92572" w:rsidRPr="006D5880" w:rsidRDefault="00C92572" w:rsidP="00B36FC9">
      <w:pPr>
        <w:pStyle w:val="Textoindependiente"/>
        <w:numPr>
          <w:ilvl w:val="0"/>
          <w:numId w:val="37"/>
        </w:numPr>
        <w:spacing w:before="240" w:after="240" w:line="360" w:lineRule="auto"/>
        <w:rPr>
          <w:rFonts w:ascii="ITC Avant Garde" w:eastAsiaTheme="minorHAnsi" w:hAnsi="ITC Avant Garde"/>
          <w:szCs w:val="22"/>
        </w:rPr>
      </w:pPr>
      <w:r>
        <w:rPr>
          <w:rFonts w:ascii="ITC Avant Garde" w:eastAsiaTheme="minorHAnsi" w:hAnsi="ITC Avant Garde"/>
          <w:szCs w:val="22"/>
        </w:rPr>
        <w:t>Existen</w:t>
      </w:r>
      <w:r w:rsidRPr="006D5880">
        <w:rPr>
          <w:rFonts w:ascii="ITC Avant Garde" w:eastAsiaTheme="minorHAnsi" w:hAnsi="ITC Avant Garde"/>
          <w:szCs w:val="22"/>
        </w:rPr>
        <w:t xml:space="preserve"> </w:t>
      </w:r>
      <w:r w:rsidR="00E00108">
        <w:rPr>
          <w:rFonts w:ascii="ITC Avant Garde" w:eastAsiaTheme="minorHAnsi" w:hAnsi="ITC Avant Garde"/>
          <w:szCs w:val="22"/>
        </w:rPr>
        <w:t>4 (</w:t>
      </w:r>
      <w:r>
        <w:rPr>
          <w:rFonts w:ascii="ITC Avant Garde" w:eastAsiaTheme="minorHAnsi" w:hAnsi="ITC Avant Garde"/>
          <w:szCs w:val="22"/>
        </w:rPr>
        <w:t>c</w:t>
      </w:r>
      <w:r w:rsidRPr="006D5880">
        <w:rPr>
          <w:rFonts w:ascii="ITC Avant Garde" w:eastAsiaTheme="minorHAnsi" w:hAnsi="ITC Avant Garde"/>
          <w:szCs w:val="22"/>
        </w:rPr>
        <w:t>uatro</w:t>
      </w:r>
      <w:r w:rsidR="00E00108">
        <w:rPr>
          <w:rFonts w:ascii="ITC Avant Garde" w:eastAsiaTheme="minorHAnsi" w:hAnsi="ITC Avant Garde"/>
          <w:szCs w:val="22"/>
        </w:rPr>
        <w:t>)</w:t>
      </w:r>
      <w:r w:rsidRPr="006D5880">
        <w:rPr>
          <w:rFonts w:ascii="ITC Avant Garde" w:eastAsiaTheme="minorHAnsi" w:hAnsi="ITC Avant Garde"/>
          <w:szCs w:val="22"/>
        </w:rPr>
        <w:t xml:space="preserve"> </w:t>
      </w:r>
      <w:r>
        <w:rPr>
          <w:rFonts w:ascii="ITC Avant Garde" w:eastAsiaTheme="minorHAnsi" w:hAnsi="ITC Avant Garde"/>
          <w:szCs w:val="22"/>
        </w:rPr>
        <w:t>B</w:t>
      </w:r>
      <w:r w:rsidRPr="006D5880">
        <w:rPr>
          <w:rFonts w:ascii="ITC Avant Garde" w:eastAsiaTheme="minorHAnsi" w:hAnsi="ITC Avant Garde"/>
          <w:szCs w:val="22"/>
        </w:rPr>
        <w:t xml:space="preserve">loques </w:t>
      </w:r>
      <w:r>
        <w:rPr>
          <w:rFonts w:ascii="ITC Avant Garde" w:eastAsiaTheme="minorHAnsi" w:hAnsi="ITC Avant Garde"/>
          <w:szCs w:val="22"/>
        </w:rPr>
        <w:t>Categoría FDD (F1, F2, F3 y F4</w:t>
      </w:r>
      <w:r w:rsidR="000C1D1F">
        <w:rPr>
          <w:rFonts w:ascii="ITC Avant Garde" w:eastAsiaTheme="minorHAnsi" w:hAnsi="ITC Avant Garde"/>
          <w:szCs w:val="22"/>
        </w:rPr>
        <w:t>, en la Figura 2</w:t>
      </w:r>
      <w:r>
        <w:rPr>
          <w:rFonts w:ascii="ITC Avant Garde" w:eastAsiaTheme="minorHAnsi" w:hAnsi="ITC Avant Garde"/>
          <w:szCs w:val="22"/>
        </w:rPr>
        <w:t xml:space="preserve"> siguiente)</w:t>
      </w:r>
      <w:r w:rsidRPr="006D5880">
        <w:rPr>
          <w:rFonts w:ascii="ITC Avant Garde" w:eastAsiaTheme="minorHAnsi" w:hAnsi="ITC Avant Garde"/>
          <w:szCs w:val="22"/>
        </w:rPr>
        <w:t>.</w:t>
      </w:r>
    </w:p>
    <w:p w14:paraId="5C9A9385" w14:textId="77777777" w:rsidR="00B36FC9" w:rsidRDefault="00C92572" w:rsidP="00B36FC9">
      <w:pPr>
        <w:pStyle w:val="Textoindependiente"/>
        <w:numPr>
          <w:ilvl w:val="0"/>
          <w:numId w:val="37"/>
        </w:numPr>
        <w:spacing w:before="240" w:after="240" w:line="360" w:lineRule="auto"/>
        <w:rPr>
          <w:rFonts w:ascii="ITC Avant Garde" w:eastAsiaTheme="minorHAnsi" w:hAnsi="ITC Avant Garde"/>
          <w:szCs w:val="22"/>
        </w:rPr>
      </w:pPr>
      <w:r>
        <w:rPr>
          <w:rFonts w:ascii="ITC Avant Garde" w:eastAsiaTheme="minorHAnsi" w:hAnsi="ITC Avant Garde"/>
          <w:szCs w:val="22"/>
        </w:rPr>
        <w:t>Existen</w:t>
      </w:r>
      <w:r w:rsidRPr="006D5880">
        <w:rPr>
          <w:rFonts w:ascii="ITC Avant Garde" w:eastAsiaTheme="minorHAnsi" w:hAnsi="ITC Avant Garde"/>
          <w:szCs w:val="22"/>
        </w:rPr>
        <w:t xml:space="preserve"> </w:t>
      </w:r>
      <w:r w:rsidR="00E00108">
        <w:rPr>
          <w:rFonts w:ascii="ITC Avant Garde" w:eastAsiaTheme="minorHAnsi" w:hAnsi="ITC Avant Garde"/>
          <w:szCs w:val="22"/>
        </w:rPr>
        <w:t>2 (</w:t>
      </w:r>
      <w:r>
        <w:rPr>
          <w:rFonts w:ascii="ITC Avant Garde" w:eastAsiaTheme="minorHAnsi" w:hAnsi="ITC Avant Garde"/>
          <w:szCs w:val="22"/>
        </w:rPr>
        <w:t>d</w:t>
      </w:r>
      <w:r w:rsidRPr="006D5880">
        <w:rPr>
          <w:rFonts w:ascii="ITC Avant Garde" w:eastAsiaTheme="minorHAnsi" w:hAnsi="ITC Avant Garde"/>
          <w:szCs w:val="22"/>
        </w:rPr>
        <w:t>os</w:t>
      </w:r>
      <w:r w:rsidR="00E00108">
        <w:rPr>
          <w:rFonts w:ascii="ITC Avant Garde" w:eastAsiaTheme="minorHAnsi" w:hAnsi="ITC Avant Garde"/>
          <w:szCs w:val="22"/>
        </w:rPr>
        <w:t>)</w:t>
      </w:r>
      <w:r w:rsidRPr="006D5880">
        <w:rPr>
          <w:rFonts w:ascii="ITC Avant Garde" w:eastAsiaTheme="minorHAnsi" w:hAnsi="ITC Avant Garde"/>
          <w:szCs w:val="22"/>
        </w:rPr>
        <w:t xml:space="preserve"> </w:t>
      </w:r>
      <w:r>
        <w:rPr>
          <w:rFonts w:ascii="ITC Avant Garde" w:eastAsiaTheme="minorHAnsi" w:hAnsi="ITC Avant Garde"/>
          <w:szCs w:val="22"/>
        </w:rPr>
        <w:t>B</w:t>
      </w:r>
      <w:r w:rsidRPr="006D5880">
        <w:rPr>
          <w:rFonts w:ascii="ITC Avant Garde" w:eastAsiaTheme="minorHAnsi" w:hAnsi="ITC Avant Garde"/>
          <w:szCs w:val="22"/>
        </w:rPr>
        <w:t xml:space="preserve">loques </w:t>
      </w:r>
      <w:r>
        <w:rPr>
          <w:rFonts w:ascii="ITC Avant Garde" w:eastAsiaTheme="minorHAnsi" w:hAnsi="ITC Avant Garde"/>
          <w:szCs w:val="22"/>
        </w:rPr>
        <w:t>Categoría TDD (T1 y T2</w:t>
      </w:r>
      <w:r w:rsidR="000C1D1F">
        <w:rPr>
          <w:rFonts w:ascii="ITC Avant Garde" w:eastAsiaTheme="minorHAnsi" w:hAnsi="ITC Avant Garde"/>
          <w:szCs w:val="22"/>
        </w:rPr>
        <w:t>, en la Figura 2</w:t>
      </w:r>
      <w:r>
        <w:rPr>
          <w:rFonts w:ascii="ITC Avant Garde" w:eastAsiaTheme="minorHAnsi" w:hAnsi="ITC Avant Garde"/>
          <w:szCs w:val="22"/>
        </w:rPr>
        <w:t xml:space="preserve"> siguiente)</w:t>
      </w:r>
      <w:r w:rsidRPr="006D5880">
        <w:rPr>
          <w:rFonts w:ascii="ITC Avant Garde" w:eastAsiaTheme="minorHAnsi" w:hAnsi="ITC Avant Garde"/>
          <w:szCs w:val="22"/>
        </w:rPr>
        <w:t>.</w:t>
      </w:r>
    </w:p>
    <w:p w14:paraId="51DD9B93" w14:textId="7C978A1E" w:rsidR="00C92572" w:rsidRPr="00AC2C8A" w:rsidRDefault="00C92572" w:rsidP="00B36FC9">
      <w:pPr>
        <w:pStyle w:val="Descripcin"/>
        <w:spacing w:before="240" w:after="240" w:line="360" w:lineRule="auto"/>
        <w:jc w:val="both"/>
        <w:rPr>
          <w:rFonts w:ascii="ITC Avant Garde" w:eastAsiaTheme="minorHAnsi" w:hAnsi="ITC Avant Garde"/>
          <w:bCs w:val="0"/>
          <w:sz w:val="20"/>
          <w:szCs w:val="22"/>
          <w:lang w:val="es-MX" w:eastAsia="en-US"/>
        </w:rPr>
      </w:pPr>
      <w:bookmarkStart w:id="35" w:name="_Ref480997117"/>
      <w:r w:rsidRPr="00676FF5">
        <w:rPr>
          <w:rFonts w:ascii="ITC Avant Garde" w:eastAsiaTheme="minorHAnsi" w:hAnsi="ITC Avant Garde"/>
          <w:bCs w:val="0"/>
          <w:sz w:val="20"/>
          <w:szCs w:val="22"/>
          <w:lang w:val="es-MX" w:eastAsia="en-US"/>
        </w:rPr>
        <w:t xml:space="preserve">Figura </w:t>
      </w:r>
      <w:bookmarkEnd w:id="35"/>
      <w:r w:rsidR="000C1D1F">
        <w:rPr>
          <w:rFonts w:ascii="ITC Avant Garde" w:eastAsiaTheme="minorHAnsi" w:hAnsi="ITC Avant Garde"/>
          <w:bCs w:val="0"/>
          <w:sz w:val="20"/>
          <w:szCs w:val="22"/>
          <w:lang w:val="es-MX" w:eastAsia="en-US"/>
        </w:rPr>
        <w:t>2</w:t>
      </w:r>
      <w:r w:rsidRPr="00676FF5">
        <w:rPr>
          <w:rFonts w:ascii="ITC Avant Garde" w:eastAsiaTheme="minorHAnsi" w:hAnsi="ITC Avant Garde"/>
          <w:bCs w:val="0"/>
          <w:sz w:val="20"/>
          <w:szCs w:val="22"/>
          <w:lang w:val="es-MX" w:eastAsia="en-US"/>
        </w:rPr>
        <w:t>: Bloques disponible</w:t>
      </w:r>
      <w:r>
        <w:rPr>
          <w:rFonts w:ascii="ITC Avant Garde" w:eastAsiaTheme="minorHAnsi" w:hAnsi="ITC Avant Garde"/>
          <w:bCs w:val="0"/>
          <w:sz w:val="20"/>
          <w:szCs w:val="22"/>
          <w:lang w:val="es-MX" w:eastAsia="en-US"/>
        </w:rPr>
        <w:t>s</w:t>
      </w:r>
      <w:r w:rsidRPr="00676FF5">
        <w:rPr>
          <w:rFonts w:ascii="ITC Avant Garde" w:eastAsiaTheme="minorHAnsi" w:hAnsi="ITC Avant Garde"/>
          <w:bCs w:val="0"/>
          <w:sz w:val="20"/>
          <w:szCs w:val="22"/>
          <w:lang w:val="es-MX" w:eastAsia="en-US"/>
        </w:rPr>
        <w:t xml:space="preserve"> en la </w:t>
      </w:r>
      <w:r>
        <w:rPr>
          <w:rFonts w:ascii="ITC Avant Garde" w:eastAsiaTheme="minorHAnsi" w:hAnsi="ITC Avant Garde"/>
          <w:bCs w:val="0"/>
          <w:sz w:val="20"/>
          <w:szCs w:val="22"/>
          <w:lang w:val="es-MX" w:eastAsia="en-US"/>
        </w:rPr>
        <w:t>Licitación.</w:t>
      </w:r>
    </w:p>
    <w:p w14:paraId="553C5B71" w14:textId="77777777" w:rsidR="00B36FC9" w:rsidRDefault="00C92572" w:rsidP="00B36FC9">
      <w:pPr>
        <w:pStyle w:val="Textoindependiente"/>
        <w:spacing w:before="240" w:after="240" w:line="360" w:lineRule="auto"/>
        <w:rPr>
          <w:rFonts w:ascii="ITC Avant Garde" w:eastAsiaTheme="minorHAnsi" w:hAnsi="ITC Avant Garde"/>
          <w:szCs w:val="22"/>
        </w:rPr>
      </w:pPr>
      <w:r w:rsidRPr="006D5880">
        <w:rPr>
          <w:rFonts w:ascii="ITC Avant Garde" w:eastAsiaTheme="minorHAnsi" w:hAnsi="ITC Avant Garde"/>
          <w:noProof/>
          <w:szCs w:val="22"/>
          <w:lang w:eastAsia="es-MX"/>
        </w:rPr>
        <w:drawing>
          <wp:inline distT="0" distB="0" distL="0" distR="0" wp14:anchorId="4AFC0AC9" wp14:editId="49E05317">
            <wp:extent cx="5943600" cy="1274977"/>
            <wp:effectExtent l="0" t="0" r="0" b="1905"/>
            <wp:docPr id="21" name="Picture 21" descr="BLOQUES DISPONIBLES EN LA LICITACION &#10;" title="IF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274977"/>
                    </a:xfrm>
                    <a:prstGeom prst="rect">
                      <a:avLst/>
                    </a:prstGeom>
                    <a:noFill/>
                    <a:ln>
                      <a:noFill/>
                    </a:ln>
                  </pic:spPr>
                </pic:pic>
              </a:graphicData>
            </a:graphic>
          </wp:inline>
        </w:drawing>
      </w:r>
    </w:p>
    <w:p w14:paraId="4462338C" w14:textId="77777777" w:rsidR="00B36FC9" w:rsidRDefault="00000120" w:rsidP="00B36FC9">
      <w:pPr>
        <w:pStyle w:val="Textoindependiente"/>
        <w:spacing w:before="240" w:after="240" w:line="360" w:lineRule="auto"/>
        <w:rPr>
          <w:rFonts w:ascii="ITC Avant Garde" w:eastAsiaTheme="minorHAnsi" w:hAnsi="ITC Avant Garde"/>
          <w:szCs w:val="22"/>
        </w:rPr>
      </w:pPr>
      <w:r w:rsidRPr="00000120">
        <w:rPr>
          <w:rFonts w:ascii="ITC Avant Garde" w:eastAsiaTheme="minorHAnsi" w:hAnsi="ITC Avant Garde"/>
          <w:szCs w:val="22"/>
        </w:rPr>
        <w:lastRenderedPageBreak/>
        <w:t xml:space="preserve">Como se describe más adelante, el Procedimiento de Presentación de Ofertas se desarrollará en dos etapas: Una Etapa de Adjudicación y una Etapa de Asignación. </w:t>
      </w:r>
    </w:p>
    <w:p w14:paraId="3A62AB6C" w14:textId="77777777" w:rsidR="00B36FC9" w:rsidRDefault="00000120" w:rsidP="00B36FC9">
      <w:pPr>
        <w:pStyle w:val="Textoindependiente"/>
        <w:spacing w:before="240" w:after="240" w:line="360" w:lineRule="auto"/>
        <w:rPr>
          <w:rFonts w:ascii="ITC Avant Garde" w:eastAsiaTheme="minorHAnsi" w:hAnsi="ITC Avant Garde"/>
          <w:szCs w:val="22"/>
        </w:rPr>
      </w:pPr>
      <w:r w:rsidRPr="00000120">
        <w:rPr>
          <w:rFonts w:ascii="ITC Avant Garde" w:eastAsiaTheme="minorHAnsi" w:hAnsi="ITC Avant Garde"/>
          <w:szCs w:val="22"/>
        </w:rPr>
        <w:t xml:space="preserve">En la Etapa de Adjudicación, todos los Bloques se adjudicarán sin una frecuencia específica, la cual se determinará en la Etapa de Asignación, con la garantía de que a todos los Participantes que obtengan Bloques se les asignarán con frecuencias contiguas dentro de cada Categoría. </w:t>
      </w:r>
    </w:p>
    <w:p w14:paraId="094FEB14" w14:textId="77777777" w:rsidR="00B36FC9" w:rsidRDefault="00000120" w:rsidP="00B36FC9">
      <w:pPr>
        <w:pStyle w:val="Textoindependiente"/>
        <w:spacing w:before="240" w:after="240" w:line="360" w:lineRule="auto"/>
        <w:rPr>
          <w:rFonts w:ascii="ITC Avant Garde" w:eastAsiaTheme="minorHAnsi" w:hAnsi="ITC Avant Garde"/>
          <w:szCs w:val="22"/>
        </w:rPr>
      </w:pPr>
      <w:r w:rsidRPr="00000120">
        <w:rPr>
          <w:rFonts w:ascii="ITC Avant Garde" w:eastAsiaTheme="minorHAnsi" w:hAnsi="ITC Avant Garde"/>
          <w:szCs w:val="22"/>
        </w:rPr>
        <w:t>En la Tabla 1 se presenta un resumen de la información de los Bloques conforme a su Categoría. Cada Bloque tiene la misma cantidad de espectro (20 MHz), y tendrá la misma ponderación de puntos de elegibilidad para determinar la actividad en el Procedimiento de Presentación de Ofertas.</w:t>
      </w:r>
    </w:p>
    <w:p w14:paraId="630C8DD9" w14:textId="76572C6B" w:rsidR="0025464A" w:rsidRDefault="00C92572" w:rsidP="00B36FC9">
      <w:pPr>
        <w:pStyle w:val="Descripcin"/>
        <w:spacing w:before="240" w:after="240" w:line="360" w:lineRule="auto"/>
        <w:jc w:val="both"/>
        <w:rPr>
          <w:rFonts w:ascii="ITC Avant Garde" w:eastAsiaTheme="minorHAnsi" w:hAnsi="ITC Avant Garde"/>
          <w:bCs w:val="0"/>
          <w:sz w:val="20"/>
          <w:szCs w:val="22"/>
          <w:lang w:val="es-MX" w:eastAsia="en-US"/>
        </w:rPr>
      </w:pPr>
      <w:bookmarkStart w:id="36" w:name="_Ref480997792"/>
      <w:r w:rsidRPr="00F12809">
        <w:rPr>
          <w:rFonts w:ascii="ITC Avant Garde" w:eastAsiaTheme="minorHAnsi" w:hAnsi="ITC Avant Garde"/>
          <w:bCs w:val="0"/>
          <w:sz w:val="20"/>
          <w:szCs w:val="22"/>
          <w:lang w:val="es-MX" w:eastAsia="en-US"/>
        </w:rPr>
        <w:t xml:space="preserve">Tabla </w:t>
      </w:r>
      <w:r w:rsidRPr="00F12809">
        <w:rPr>
          <w:rFonts w:ascii="ITC Avant Garde" w:eastAsiaTheme="minorHAnsi" w:hAnsi="ITC Avant Garde"/>
          <w:bCs w:val="0"/>
          <w:sz w:val="20"/>
          <w:szCs w:val="22"/>
          <w:lang w:val="es-MX" w:eastAsia="en-US"/>
        </w:rPr>
        <w:fldChar w:fldCharType="begin"/>
      </w:r>
      <w:r w:rsidRPr="00F12809">
        <w:rPr>
          <w:rFonts w:ascii="ITC Avant Garde" w:eastAsiaTheme="minorHAnsi" w:hAnsi="ITC Avant Garde"/>
          <w:bCs w:val="0"/>
          <w:sz w:val="20"/>
          <w:szCs w:val="22"/>
          <w:lang w:val="es-MX" w:eastAsia="en-US"/>
        </w:rPr>
        <w:instrText xml:space="preserve"> SEQ Tabla \* ARABIC </w:instrText>
      </w:r>
      <w:r w:rsidRPr="00F12809">
        <w:rPr>
          <w:rFonts w:ascii="ITC Avant Garde" w:eastAsiaTheme="minorHAnsi" w:hAnsi="ITC Avant Garde"/>
          <w:bCs w:val="0"/>
          <w:sz w:val="20"/>
          <w:szCs w:val="22"/>
          <w:lang w:val="es-MX" w:eastAsia="en-US"/>
        </w:rPr>
        <w:fldChar w:fldCharType="separate"/>
      </w:r>
      <w:r w:rsidRPr="00F12809">
        <w:rPr>
          <w:rFonts w:ascii="ITC Avant Garde" w:eastAsiaTheme="minorHAnsi" w:hAnsi="ITC Avant Garde"/>
          <w:bCs w:val="0"/>
          <w:sz w:val="20"/>
          <w:szCs w:val="22"/>
          <w:lang w:val="es-MX" w:eastAsia="en-US"/>
        </w:rPr>
        <w:t>1</w:t>
      </w:r>
      <w:r w:rsidRPr="00F12809">
        <w:rPr>
          <w:rFonts w:ascii="ITC Avant Garde" w:eastAsiaTheme="minorHAnsi" w:hAnsi="ITC Avant Garde"/>
          <w:bCs w:val="0"/>
          <w:sz w:val="20"/>
          <w:szCs w:val="22"/>
          <w:lang w:val="es-MX" w:eastAsia="en-US"/>
        </w:rPr>
        <w:fldChar w:fldCharType="end"/>
      </w:r>
      <w:bookmarkEnd w:id="36"/>
      <w:r w:rsidRPr="00F12809">
        <w:rPr>
          <w:rFonts w:ascii="ITC Avant Garde" w:eastAsiaTheme="minorHAnsi" w:hAnsi="ITC Avant Garde"/>
          <w:bCs w:val="0"/>
          <w:sz w:val="20"/>
          <w:szCs w:val="22"/>
          <w:lang w:val="es-MX" w:eastAsia="en-US"/>
        </w:rPr>
        <w:t>: Bloques disponibles por categoría</w:t>
      </w:r>
      <w:r>
        <w:rPr>
          <w:rFonts w:ascii="ITC Avant Garde" w:eastAsiaTheme="minorHAnsi" w:hAnsi="ITC Avant Garde"/>
          <w:bCs w:val="0"/>
          <w:sz w:val="20"/>
          <w:szCs w:val="22"/>
          <w:lang w:val="es-MX" w:eastAsia="en-US"/>
        </w:rPr>
        <w:t>.</w:t>
      </w:r>
    </w:p>
    <w:tbl>
      <w:tblPr>
        <w:tblStyle w:val="Tabladecuadrcula4-nfasis6"/>
        <w:tblW w:w="9067" w:type="dxa"/>
        <w:tblLook w:val="04A0" w:firstRow="1" w:lastRow="0" w:firstColumn="1" w:lastColumn="0" w:noHBand="0" w:noVBand="1"/>
        <w:tblCaption w:val="IFT 7"/>
        <w:tblDescription w:val="TABLA 1 BLOQUE DISPONIBLES POR CATEGORIA"/>
      </w:tblPr>
      <w:tblGrid>
        <w:gridCol w:w="1818"/>
        <w:gridCol w:w="1971"/>
        <w:gridCol w:w="1894"/>
        <w:gridCol w:w="1400"/>
        <w:gridCol w:w="1984"/>
      </w:tblGrid>
      <w:tr w:rsidR="00C92572" w:rsidRPr="008451D6" w14:paraId="4C34C9AA" w14:textId="77777777" w:rsidTr="00B36FC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062D1989" w14:textId="77777777" w:rsidR="00C92572" w:rsidRPr="008451D6" w:rsidRDefault="00C92572" w:rsidP="00B36FC9">
            <w:pPr>
              <w:pStyle w:val="TableText"/>
              <w:spacing w:before="240" w:after="240" w:line="360" w:lineRule="auto"/>
              <w:jc w:val="both"/>
              <w:rPr>
                <w:rFonts w:ascii="ITC Avant Garde" w:eastAsiaTheme="minorHAnsi" w:hAnsi="ITC Avant Garde" w:cstheme="minorBidi"/>
                <w:color w:val="auto"/>
                <w:szCs w:val="22"/>
                <w:lang w:val="es-MX" w:eastAsia="en-US"/>
              </w:rPr>
            </w:pPr>
            <w:r w:rsidRPr="008451D6">
              <w:rPr>
                <w:rFonts w:ascii="ITC Avant Garde" w:eastAsiaTheme="minorHAnsi" w:hAnsi="ITC Avant Garde" w:cstheme="minorBidi"/>
                <w:color w:val="auto"/>
                <w:szCs w:val="22"/>
                <w:lang w:val="es-MX" w:eastAsia="en-US"/>
              </w:rPr>
              <w:t>Categoría</w:t>
            </w:r>
          </w:p>
        </w:tc>
        <w:tc>
          <w:tcPr>
            <w:tcW w:w="1971" w:type="dxa"/>
            <w:vAlign w:val="center"/>
          </w:tcPr>
          <w:p w14:paraId="0B39515F" w14:textId="77777777" w:rsidR="00C92572" w:rsidRPr="008451D6" w:rsidRDefault="00C92572" w:rsidP="00B36FC9">
            <w:pPr>
              <w:pStyle w:val="TableText"/>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ITC Avant Garde" w:eastAsiaTheme="minorHAnsi" w:hAnsi="ITC Avant Garde" w:cstheme="minorBidi"/>
                <w:color w:val="auto"/>
                <w:szCs w:val="22"/>
                <w:lang w:val="es-MX" w:eastAsia="en-US"/>
              </w:rPr>
            </w:pPr>
            <w:r w:rsidRPr="008451D6">
              <w:rPr>
                <w:rFonts w:ascii="ITC Avant Garde" w:eastAsiaTheme="minorHAnsi" w:hAnsi="ITC Avant Garde" w:cstheme="minorBidi"/>
                <w:color w:val="auto"/>
                <w:szCs w:val="22"/>
                <w:lang w:val="es-MX" w:eastAsia="en-US"/>
              </w:rPr>
              <w:t>Tipo de espectro</w:t>
            </w:r>
          </w:p>
        </w:tc>
        <w:tc>
          <w:tcPr>
            <w:tcW w:w="1894" w:type="dxa"/>
            <w:vAlign w:val="center"/>
          </w:tcPr>
          <w:p w14:paraId="30F3709F" w14:textId="2B1CC771" w:rsidR="00C92572" w:rsidRPr="008451D6" w:rsidRDefault="00C92572" w:rsidP="00B36FC9">
            <w:pPr>
              <w:pStyle w:val="TableText"/>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ITC Avant Garde" w:eastAsiaTheme="minorHAnsi" w:hAnsi="ITC Avant Garde" w:cstheme="minorBidi"/>
                <w:color w:val="auto"/>
                <w:szCs w:val="22"/>
                <w:lang w:val="es-MX" w:eastAsia="en-US"/>
              </w:rPr>
            </w:pPr>
            <w:r w:rsidRPr="008451D6">
              <w:rPr>
                <w:rFonts w:ascii="ITC Avant Garde" w:eastAsiaTheme="minorHAnsi" w:hAnsi="ITC Avant Garde" w:cstheme="minorBidi"/>
                <w:color w:val="auto"/>
                <w:szCs w:val="22"/>
                <w:lang w:val="es-MX" w:eastAsia="en-US"/>
              </w:rPr>
              <w:t xml:space="preserve">Número de </w:t>
            </w:r>
            <w:r w:rsidR="00202213">
              <w:rPr>
                <w:rFonts w:ascii="ITC Avant Garde" w:eastAsiaTheme="minorHAnsi" w:hAnsi="ITC Avant Garde" w:cstheme="minorBidi"/>
                <w:color w:val="auto"/>
                <w:szCs w:val="22"/>
                <w:lang w:val="es-MX" w:eastAsia="en-US"/>
              </w:rPr>
              <w:t>B</w:t>
            </w:r>
            <w:r w:rsidRPr="008451D6">
              <w:rPr>
                <w:rFonts w:ascii="ITC Avant Garde" w:eastAsiaTheme="minorHAnsi" w:hAnsi="ITC Avant Garde" w:cstheme="minorBidi"/>
                <w:color w:val="auto"/>
                <w:szCs w:val="22"/>
                <w:lang w:val="es-MX" w:eastAsia="en-US"/>
              </w:rPr>
              <w:t>loques</w:t>
            </w:r>
          </w:p>
        </w:tc>
        <w:tc>
          <w:tcPr>
            <w:tcW w:w="1400" w:type="dxa"/>
            <w:vAlign w:val="center"/>
          </w:tcPr>
          <w:p w14:paraId="063445B4" w14:textId="0A1BF5C6" w:rsidR="00C92572" w:rsidRPr="008451D6" w:rsidRDefault="00C92572" w:rsidP="00B36FC9">
            <w:pPr>
              <w:pStyle w:val="TableText"/>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ITC Avant Garde" w:eastAsiaTheme="minorHAnsi" w:hAnsi="ITC Avant Garde" w:cstheme="minorBidi"/>
                <w:color w:val="auto"/>
                <w:szCs w:val="22"/>
                <w:lang w:val="es-MX" w:eastAsia="en-US"/>
              </w:rPr>
            </w:pPr>
            <w:r w:rsidRPr="008451D6">
              <w:rPr>
                <w:rFonts w:ascii="ITC Avant Garde" w:eastAsiaTheme="minorHAnsi" w:hAnsi="ITC Avant Garde" w:cstheme="minorBidi"/>
                <w:color w:val="auto"/>
                <w:szCs w:val="22"/>
                <w:lang w:val="es-MX" w:eastAsia="en-US"/>
              </w:rPr>
              <w:t xml:space="preserve">Tamaño de </w:t>
            </w:r>
            <w:r w:rsidR="00202213">
              <w:rPr>
                <w:rFonts w:ascii="ITC Avant Garde" w:eastAsiaTheme="minorHAnsi" w:hAnsi="ITC Avant Garde" w:cstheme="minorBidi"/>
                <w:color w:val="auto"/>
                <w:szCs w:val="22"/>
                <w:lang w:val="es-MX" w:eastAsia="en-US"/>
              </w:rPr>
              <w:t>B</w:t>
            </w:r>
            <w:r w:rsidRPr="008451D6">
              <w:rPr>
                <w:rFonts w:ascii="ITC Avant Garde" w:eastAsiaTheme="minorHAnsi" w:hAnsi="ITC Avant Garde" w:cstheme="minorBidi"/>
                <w:color w:val="auto"/>
                <w:szCs w:val="22"/>
                <w:lang w:val="es-MX" w:eastAsia="en-US"/>
              </w:rPr>
              <w:t>loques</w:t>
            </w:r>
          </w:p>
        </w:tc>
        <w:tc>
          <w:tcPr>
            <w:tcW w:w="1984" w:type="dxa"/>
            <w:vAlign w:val="center"/>
          </w:tcPr>
          <w:p w14:paraId="1E62B7E0" w14:textId="77777777" w:rsidR="00C92572" w:rsidRPr="008451D6" w:rsidRDefault="00C92572" w:rsidP="00B36FC9">
            <w:pPr>
              <w:pStyle w:val="TableText"/>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ITC Avant Garde" w:eastAsiaTheme="minorHAnsi" w:hAnsi="ITC Avant Garde" w:cstheme="minorBidi"/>
                <w:color w:val="auto"/>
                <w:szCs w:val="22"/>
                <w:lang w:val="es-MX" w:eastAsia="en-US"/>
              </w:rPr>
            </w:pPr>
            <w:r>
              <w:rPr>
                <w:rFonts w:ascii="ITC Avant Garde" w:eastAsiaTheme="minorHAnsi" w:hAnsi="ITC Avant Garde" w:cstheme="minorBidi"/>
                <w:color w:val="auto"/>
                <w:szCs w:val="22"/>
                <w:lang w:val="es-MX" w:eastAsia="en-US"/>
              </w:rPr>
              <w:t xml:space="preserve">Puntos de </w:t>
            </w:r>
            <w:r w:rsidRPr="008451D6">
              <w:rPr>
                <w:rFonts w:ascii="ITC Avant Garde" w:eastAsiaTheme="minorHAnsi" w:hAnsi="ITC Avant Garde" w:cstheme="minorBidi"/>
                <w:color w:val="auto"/>
                <w:szCs w:val="22"/>
                <w:lang w:val="es-MX" w:eastAsia="en-US"/>
              </w:rPr>
              <w:t xml:space="preserve">Elegibilidad por </w:t>
            </w:r>
            <w:r>
              <w:rPr>
                <w:rFonts w:ascii="ITC Avant Garde" w:eastAsiaTheme="minorHAnsi" w:hAnsi="ITC Avant Garde" w:cstheme="minorBidi"/>
                <w:color w:val="auto"/>
                <w:szCs w:val="22"/>
                <w:lang w:val="es-MX" w:eastAsia="en-US"/>
              </w:rPr>
              <w:t>B</w:t>
            </w:r>
            <w:r w:rsidRPr="008451D6">
              <w:rPr>
                <w:rFonts w:ascii="ITC Avant Garde" w:eastAsiaTheme="minorHAnsi" w:hAnsi="ITC Avant Garde" w:cstheme="minorBidi"/>
                <w:color w:val="auto"/>
                <w:szCs w:val="22"/>
                <w:lang w:val="es-MX" w:eastAsia="en-US"/>
              </w:rPr>
              <w:t>loque</w:t>
            </w:r>
          </w:p>
        </w:tc>
      </w:tr>
      <w:tr w:rsidR="00C92572" w:rsidRPr="008451D6" w14:paraId="4701A2A9" w14:textId="77777777" w:rsidTr="008B54F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0296EED" w14:textId="77777777" w:rsidR="00C92572" w:rsidRPr="008451D6" w:rsidRDefault="00C92572" w:rsidP="00B36FC9">
            <w:pPr>
              <w:pStyle w:val="TableText"/>
              <w:spacing w:before="240" w:after="240" w:line="360" w:lineRule="auto"/>
              <w:jc w:val="both"/>
              <w:rPr>
                <w:rFonts w:ascii="ITC Avant Garde" w:eastAsiaTheme="minorHAnsi" w:hAnsi="ITC Avant Garde" w:cstheme="minorBidi"/>
                <w:b w:val="0"/>
                <w:szCs w:val="22"/>
                <w:lang w:val="es-MX" w:eastAsia="en-US"/>
              </w:rPr>
            </w:pPr>
            <w:r w:rsidRPr="008451D6">
              <w:rPr>
                <w:rFonts w:ascii="ITC Avant Garde" w:eastAsiaTheme="minorHAnsi" w:hAnsi="ITC Avant Garde" w:cstheme="minorBidi"/>
                <w:b w:val="0"/>
                <w:szCs w:val="22"/>
                <w:lang w:val="es-MX" w:eastAsia="en-US"/>
              </w:rPr>
              <w:t>F</w:t>
            </w:r>
            <w:r>
              <w:rPr>
                <w:rFonts w:ascii="ITC Avant Garde" w:eastAsiaTheme="minorHAnsi" w:hAnsi="ITC Avant Garde" w:cstheme="minorBidi"/>
                <w:b w:val="0"/>
                <w:szCs w:val="22"/>
                <w:lang w:val="es-MX" w:eastAsia="en-US"/>
              </w:rPr>
              <w:t>DD</w:t>
            </w:r>
          </w:p>
        </w:tc>
        <w:tc>
          <w:tcPr>
            <w:tcW w:w="1971" w:type="dxa"/>
            <w:vAlign w:val="center"/>
          </w:tcPr>
          <w:p w14:paraId="709150B6" w14:textId="77777777" w:rsidR="00C92572" w:rsidRPr="008451D6" w:rsidRDefault="00C92572" w:rsidP="00B36FC9">
            <w:pPr>
              <w:pStyle w:val="TableText"/>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Pareado</w:t>
            </w:r>
          </w:p>
        </w:tc>
        <w:tc>
          <w:tcPr>
            <w:tcW w:w="1894" w:type="dxa"/>
            <w:vAlign w:val="center"/>
          </w:tcPr>
          <w:p w14:paraId="11D2556C" w14:textId="77777777" w:rsidR="00C92572" w:rsidRPr="008451D6" w:rsidRDefault="00C92572" w:rsidP="00B36FC9">
            <w:pPr>
              <w:pStyle w:val="TableText"/>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4</w:t>
            </w:r>
          </w:p>
        </w:tc>
        <w:tc>
          <w:tcPr>
            <w:tcW w:w="1400" w:type="dxa"/>
            <w:vAlign w:val="center"/>
          </w:tcPr>
          <w:p w14:paraId="4D23DB16" w14:textId="77777777" w:rsidR="00C92572" w:rsidRPr="008451D6" w:rsidRDefault="00C92572" w:rsidP="00B36FC9">
            <w:pPr>
              <w:pStyle w:val="TableText"/>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ITC Avant Garde" w:eastAsiaTheme="minorHAnsi" w:hAnsi="ITC Avant Garde" w:cstheme="minorBidi"/>
                <w:szCs w:val="22"/>
                <w:lang w:val="es-MX" w:eastAsia="en-US"/>
              </w:rPr>
            </w:pPr>
            <w:r>
              <w:rPr>
                <w:rFonts w:ascii="ITC Avant Garde" w:eastAsiaTheme="minorHAnsi" w:hAnsi="ITC Avant Garde" w:cstheme="minorBidi"/>
                <w:szCs w:val="22"/>
                <w:lang w:val="es-MX" w:eastAsia="en-US"/>
              </w:rPr>
              <w:t>10+</w:t>
            </w:r>
            <w:r w:rsidRPr="008451D6">
              <w:rPr>
                <w:rFonts w:ascii="ITC Avant Garde" w:eastAsiaTheme="minorHAnsi" w:hAnsi="ITC Avant Garde" w:cstheme="minorBidi"/>
                <w:szCs w:val="22"/>
                <w:lang w:val="es-MX" w:eastAsia="en-US"/>
              </w:rPr>
              <w:t>10 MHz</w:t>
            </w:r>
          </w:p>
        </w:tc>
        <w:tc>
          <w:tcPr>
            <w:tcW w:w="1984" w:type="dxa"/>
            <w:vAlign w:val="center"/>
          </w:tcPr>
          <w:p w14:paraId="7398C670" w14:textId="77777777" w:rsidR="00C92572" w:rsidRPr="008451D6" w:rsidRDefault="00C92572" w:rsidP="00B36FC9">
            <w:pPr>
              <w:pStyle w:val="TableText"/>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1</w:t>
            </w:r>
          </w:p>
        </w:tc>
      </w:tr>
      <w:tr w:rsidR="00C92572" w:rsidRPr="008451D6" w14:paraId="1AD8078E" w14:textId="77777777" w:rsidTr="008B54F1">
        <w:trPr>
          <w:trHeight w:val="567"/>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24C9FD7F" w14:textId="77777777" w:rsidR="00C92572" w:rsidRPr="008451D6" w:rsidRDefault="00C92572" w:rsidP="00B36FC9">
            <w:pPr>
              <w:pStyle w:val="TableText"/>
              <w:spacing w:before="240" w:after="240" w:line="360" w:lineRule="auto"/>
              <w:jc w:val="both"/>
              <w:rPr>
                <w:rFonts w:ascii="ITC Avant Garde" w:eastAsiaTheme="minorHAnsi" w:hAnsi="ITC Avant Garde" w:cstheme="minorBidi"/>
                <w:b w:val="0"/>
                <w:szCs w:val="22"/>
                <w:lang w:val="es-MX" w:eastAsia="en-US"/>
              </w:rPr>
            </w:pPr>
            <w:r w:rsidRPr="008451D6">
              <w:rPr>
                <w:rFonts w:ascii="ITC Avant Garde" w:eastAsiaTheme="minorHAnsi" w:hAnsi="ITC Avant Garde" w:cstheme="minorBidi"/>
                <w:b w:val="0"/>
                <w:szCs w:val="22"/>
                <w:lang w:val="es-MX" w:eastAsia="en-US"/>
              </w:rPr>
              <w:t>T</w:t>
            </w:r>
            <w:r>
              <w:rPr>
                <w:rFonts w:ascii="ITC Avant Garde" w:eastAsiaTheme="minorHAnsi" w:hAnsi="ITC Avant Garde" w:cstheme="minorBidi"/>
                <w:b w:val="0"/>
                <w:szCs w:val="22"/>
                <w:lang w:val="es-MX" w:eastAsia="en-US"/>
              </w:rPr>
              <w:t>DD</w:t>
            </w:r>
          </w:p>
        </w:tc>
        <w:tc>
          <w:tcPr>
            <w:tcW w:w="1971" w:type="dxa"/>
            <w:vAlign w:val="center"/>
          </w:tcPr>
          <w:p w14:paraId="740EAB47" w14:textId="77777777" w:rsidR="00C92572" w:rsidRPr="008451D6" w:rsidRDefault="00C92572" w:rsidP="00B36FC9">
            <w:pPr>
              <w:pStyle w:val="TableText"/>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No pareado</w:t>
            </w:r>
          </w:p>
        </w:tc>
        <w:tc>
          <w:tcPr>
            <w:tcW w:w="1894" w:type="dxa"/>
            <w:vAlign w:val="center"/>
          </w:tcPr>
          <w:p w14:paraId="71CDC132" w14:textId="77777777" w:rsidR="00C92572" w:rsidRPr="008451D6" w:rsidRDefault="00C92572" w:rsidP="00B36FC9">
            <w:pPr>
              <w:pStyle w:val="TableText"/>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2</w:t>
            </w:r>
          </w:p>
        </w:tc>
        <w:tc>
          <w:tcPr>
            <w:tcW w:w="1400" w:type="dxa"/>
            <w:vAlign w:val="center"/>
          </w:tcPr>
          <w:p w14:paraId="7D79857C" w14:textId="6E81A2B8" w:rsidR="00C92572" w:rsidRPr="008451D6" w:rsidRDefault="007D4655" w:rsidP="00B36FC9">
            <w:pPr>
              <w:pStyle w:val="TableText"/>
              <w:spacing w:before="240" w:after="240" w:line="360" w:lineRule="auto"/>
              <w:ind w:left="360"/>
              <w:jc w:val="both"/>
              <w:cnfStyle w:val="000000000000" w:firstRow="0" w:lastRow="0" w:firstColumn="0" w:lastColumn="0" w:oddVBand="0" w:evenVBand="0" w:oddHBand="0" w:evenHBand="0" w:firstRowFirstColumn="0" w:firstRowLastColumn="0" w:lastRowFirstColumn="0" w:lastRowLastColumn="0"/>
              <w:rPr>
                <w:rFonts w:ascii="ITC Avant Garde" w:eastAsiaTheme="minorHAnsi" w:hAnsi="ITC Avant Garde" w:cstheme="minorBidi"/>
                <w:szCs w:val="22"/>
                <w:lang w:val="es-MX" w:eastAsia="en-US"/>
              </w:rPr>
            </w:pPr>
            <w:r>
              <w:rPr>
                <w:rFonts w:ascii="ITC Avant Garde" w:eastAsiaTheme="minorHAnsi" w:hAnsi="ITC Avant Garde" w:cstheme="minorBidi"/>
                <w:szCs w:val="22"/>
                <w:lang w:val="es-MX" w:eastAsia="en-US"/>
              </w:rPr>
              <w:t xml:space="preserve">20 </w:t>
            </w:r>
            <w:r w:rsidR="00C92572" w:rsidRPr="008451D6">
              <w:rPr>
                <w:rFonts w:ascii="ITC Avant Garde" w:eastAsiaTheme="minorHAnsi" w:hAnsi="ITC Avant Garde" w:cstheme="minorBidi"/>
                <w:szCs w:val="22"/>
                <w:lang w:val="es-MX" w:eastAsia="en-US"/>
              </w:rPr>
              <w:t>MHz</w:t>
            </w:r>
          </w:p>
        </w:tc>
        <w:tc>
          <w:tcPr>
            <w:tcW w:w="1984" w:type="dxa"/>
            <w:vAlign w:val="center"/>
          </w:tcPr>
          <w:p w14:paraId="3A02DCA9" w14:textId="77777777" w:rsidR="00C92572" w:rsidRPr="008451D6" w:rsidRDefault="00C92572" w:rsidP="00B36FC9">
            <w:pPr>
              <w:pStyle w:val="TableText"/>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1</w:t>
            </w:r>
          </w:p>
        </w:tc>
      </w:tr>
    </w:tbl>
    <w:p w14:paraId="47ABC7A5" w14:textId="77777777" w:rsidR="00C92572" w:rsidRDefault="00C92572" w:rsidP="00B36FC9">
      <w:pPr>
        <w:pStyle w:val="Textoindependiente"/>
        <w:spacing w:before="240" w:after="240" w:line="360" w:lineRule="auto"/>
        <w:rPr>
          <w:rFonts w:ascii="ITC Avant Garde" w:eastAsiaTheme="minorHAnsi" w:hAnsi="ITC Avant Garde"/>
          <w:szCs w:val="22"/>
        </w:rPr>
      </w:pPr>
    </w:p>
    <w:p w14:paraId="682307BB" w14:textId="77777777" w:rsidR="00B36FC9" w:rsidRDefault="00187D16" w:rsidP="00B36FC9">
      <w:pPr>
        <w:spacing w:before="240" w:after="240" w:line="360" w:lineRule="auto"/>
        <w:contextualSpacing/>
        <w:jc w:val="both"/>
        <w:rPr>
          <w:rFonts w:ascii="ITC Avant Garde" w:hAnsi="ITC Avant Garde" w:cs="Arial"/>
          <w:b/>
          <w:color w:val="000000" w:themeColor="text1"/>
        </w:rPr>
      </w:pPr>
      <w:r>
        <w:rPr>
          <w:rFonts w:ascii="ITC Avant Garde" w:hAnsi="ITC Avant Garde" w:cs="Arial"/>
          <w:b/>
          <w:color w:val="000000" w:themeColor="text1"/>
        </w:rPr>
        <w:t>3.2</w:t>
      </w:r>
      <w:r w:rsidR="00C92572">
        <w:rPr>
          <w:rFonts w:ascii="ITC Avant Garde" w:hAnsi="ITC Avant Garde" w:cs="Arial"/>
          <w:b/>
          <w:color w:val="000000" w:themeColor="text1"/>
        </w:rPr>
        <w:t xml:space="preserve"> </w:t>
      </w:r>
      <w:r w:rsidR="00666048" w:rsidRPr="00576A99">
        <w:rPr>
          <w:rFonts w:ascii="ITC Avant Garde" w:hAnsi="ITC Avant Garde" w:cs="Arial"/>
          <w:b/>
          <w:color w:val="000000" w:themeColor="text1"/>
        </w:rPr>
        <w:t>Nacionalidad.</w:t>
      </w:r>
    </w:p>
    <w:p w14:paraId="648F2B2B" w14:textId="77777777" w:rsidR="00B36FC9" w:rsidRDefault="00666048" w:rsidP="00B36FC9">
      <w:pPr>
        <w:spacing w:before="240" w:after="240" w:line="36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Conforme al artículo 77 de la Ley, las </w:t>
      </w:r>
      <w:r w:rsidR="00B44D53" w:rsidRPr="00576A99">
        <w:rPr>
          <w:rFonts w:ascii="ITC Avant Garde" w:hAnsi="ITC Avant Garde" w:cs="Arial"/>
          <w:color w:val="000000" w:themeColor="text1"/>
        </w:rPr>
        <w:t>concesiones</w:t>
      </w:r>
      <w:r w:rsidRPr="00576A99">
        <w:rPr>
          <w:rFonts w:ascii="ITC Avant Garde" w:hAnsi="ITC Avant Garde" w:cs="Arial"/>
          <w:color w:val="000000" w:themeColor="text1"/>
        </w:rPr>
        <w:t xml:space="preserve"> sólo se otorgarán a personas físicas o morales de nacionalidad mexicana. As</w:t>
      </w:r>
      <w:r w:rsidR="000F2107" w:rsidRPr="00576A99">
        <w:rPr>
          <w:rFonts w:ascii="ITC Avant Garde" w:hAnsi="ITC Avant Garde" w:cs="Arial"/>
          <w:color w:val="000000" w:themeColor="text1"/>
        </w:rPr>
        <w:t>i</w:t>
      </w:r>
      <w:r w:rsidRPr="00576A99">
        <w:rPr>
          <w:rFonts w:ascii="ITC Avant Garde" w:hAnsi="ITC Avant Garde" w:cs="Arial"/>
          <w:color w:val="000000" w:themeColor="text1"/>
        </w:rPr>
        <w:t xml:space="preserve">mismo, el artículo Quinto Transitorio del </w:t>
      </w:r>
      <w:r w:rsidR="00B42B39" w:rsidRPr="00C72E54">
        <w:rPr>
          <w:rFonts w:ascii="ITC Avant Garde" w:hAnsi="ITC Avant Garde" w:cs="Arial"/>
          <w:i/>
          <w:color w:val="000000" w:themeColor="text1"/>
        </w:rPr>
        <w:t>“</w:t>
      </w:r>
      <w:r w:rsidRPr="008A308A">
        <w:rPr>
          <w:rFonts w:ascii="ITC Avant Garde" w:hAnsi="ITC Avant Garde" w:cs="Arial"/>
          <w:i/>
          <w:color w:val="000000" w:themeColor="text1"/>
        </w:rPr>
        <w:t>D</w:t>
      </w:r>
      <w:r w:rsidR="00DA3F0E" w:rsidRPr="008A308A">
        <w:rPr>
          <w:rFonts w:ascii="ITC Avant Garde" w:hAnsi="ITC Avant Garde" w:cs="Arial"/>
          <w:i/>
          <w:color w:val="000000" w:themeColor="text1"/>
        </w:rPr>
        <w:t>ecreto</w:t>
      </w:r>
      <w:r w:rsidRPr="00C72E54">
        <w:rPr>
          <w:rFonts w:ascii="ITC Avant Garde" w:hAnsi="ITC Avant Garde" w:cs="Arial"/>
          <w:i/>
          <w:color w:val="000000" w:themeColor="text1"/>
        </w:rPr>
        <w:t xml:space="preserve"> por el que se reforman y adicionan diversas disposiciones de los artículos 6o., 7</w:t>
      </w:r>
      <w:r w:rsidRPr="003831E3">
        <w:rPr>
          <w:rFonts w:ascii="ITC Avant Garde" w:hAnsi="ITC Avant Garde" w:cs="Arial"/>
          <w:i/>
          <w:color w:val="000000" w:themeColor="text1"/>
        </w:rPr>
        <w:t xml:space="preserve">o., 27, 28, 73, 78, 94 y 105 de la Constitución Política de los Estados Unidos Mexicanos, </w:t>
      </w:r>
      <w:r w:rsidRPr="003831E3">
        <w:rPr>
          <w:rFonts w:ascii="ITC Avant Garde" w:hAnsi="ITC Avant Garde" w:cs="Arial"/>
          <w:i/>
          <w:color w:val="000000" w:themeColor="text1"/>
        </w:rPr>
        <w:lastRenderedPageBreak/>
        <w:t>en materia de telecomunicaciones</w:t>
      </w:r>
      <w:r w:rsidR="00727A30">
        <w:rPr>
          <w:rFonts w:ascii="ITC Avant Garde" w:hAnsi="ITC Avant Garde" w:cs="Arial"/>
          <w:i/>
          <w:color w:val="000000" w:themeColor="text1"/>
        </w:rPr>
        <w:t>”</w:t>
      </w:r>
      <w:r w:rsidRPr="00576A99">
        <w:rPr>
          <w:rFonts w:ascii="ITC Avant Garde" w:hAnsi="ITC Avant Garde" w:cs="Arial"/>
          <w:color w:val="000000" w:themeColor="text1"/>
        </w:rPr>
        <w:t xml:space="preserve">, </w:t>
      </w:r>
      <w:r w:rsidR="003F2A0F" w:rsidRPr="00576A99">
        <w:rPr>
          <w:rFonts w:ascii="ITC Avant Garde" w:hAnsi="ITC Avant Garde" w:cs="Arial"/>
          <w:color w:val="000000" w:themeColor="text1"/>
        </w:rPr>
        <w:t xml:space="preserve">publicado en el DOF el 11 de junio de 2013, </w:t>
      </w:r>
      <w:r w:rsidRPr="00576A99">
        <w:rPr>
          <w:rFonts w:ascii="ITC Avant Garde" w:hAnsi="ITC Avant Garde" w:cs="Arial"/>
          <w:color w:val="000000" w:themeColor="text1"/>
        </w:rPr>
        <w:t>señala que a la entrada en vigor del Decreto de referencia, se permitirá la inversión extranjera directa hasta en un cien por ciento en telecomunicaciones y comunicación vía satélite.</w:t>
      </w:r>
      <w:r w:rsidR="006D0E5D">
        <w:rPr>
          <w:rFonts w:ascii="ITC Avant Garde" w:hAnsi="ITC Avant Garde" w:cs="Arial"/>
          <w:color w:val="000000" w:themeColor="text1"/>
        </w:rPr>
        <w:t xml:space="preserve"> </w:t>
      </w:r>
    </w:p>
    <w:p w14:paraId="0A818182" w14:textId="77777777" w:rsidR="00B36FC9" w:rsidRDefault="00FB640D" w:rsidP="00B36FC9">
      <w:pPr>
        <w:spacing w:before="240" w:after="240" w:line="360" w:lineRule="auto"/>
        <w:contextualSpacing/>
        <w:jc w:val="both"/>
        <w:rPr>
          <w:rFonts w:ascii="ITC Avant Garde" w:hAnsi="ITC Avant Garde" w:cs="Arial"/>
          <w:b/>
          <w:color w:val="000000" w:themeColor="text1"/>
        </w:rPr>
      </w:pPr>
      <w:r>
        <w:rPr>
          <w:rFonts w:ascii="ITC Avant Garde" w:hAnsi="ITC Avant Garde" w:cs="Arial"/>
          <w:b/>
          <w:color w:val="000000" w:themeColor="text1"/>
        </w:rPr>
        <w:t>3</w:t>
      </w:r>
      <w:r w:rsidR="00C92572">
        <w:rPr>
          <w:rFonts w:ascii="ITC Avant Garde" w:hAnsi="ITC Avant Garde" w:cs="Arial"/>
          <w:b/>
          <w:color w:val="000000" w:themeColor="text1"/>
        </w:rPr>
        <w:t>.</w:t>
      </w:r>
      <w:r w:rsidR="00187D16">
        <w:rPr>
          <w:rFonts w:ascii="ITC Avant Garde" w:hAnsi="ITC Avant Garde" w:cs="Arial"/>
          <w:b/>
          <w:color w:val="000000" w:themeColor="text1"/>
        </w:rPr>
        <w:t>3</w:t>
      </w:r>
      <w:r w:rsidR="008B54F1">
        <w:rPr>
          <w:rFonts w:ascii="ITC Avant Garde" w:hAnsi="ITC Avant Garde" w:cs="Arial"/>
          <w:b/>
          <w:color w:val="000000" w:themeColor="text1"/>
        </w:rPr>
        <w:t xml:space="preserve"> Elementos de Evaluación.</w:t>
      </w:r>
    </w:p>
    <w:p w14:paraId="58558187" w14:textId="77777777" w:rsidR="00B36FC9" w:rsidRDefault="00213417" w:rsidP="00B36FC9">
      <w:pPr>
        <w:pStyle w:val="Text"/>
        <w:spacing w:before="240" w:line="360" w:lineRule="auto"/>
        <w:contextualSpacing/>
        <w:jc w:val="both"/>
        <w:rPr>
          <w:rFonts w:ascii="ITC Avant Garde" w:hAnsi="ITC Avant Garde" w:cs="Times New Roman"/>
          <w:b w:val="0"/>
          <w:sz w:val="22"/>
          <w:szCs w:val="22"/>
          <w:lang w:val="es-ES"/>
        </w:rPr>
      </w:pPr>
      <w:r w:rsidRPr="00213417">
        <w:rPr>
          <w:rFonts w:ascii="ITC Avant Garde" w:hAnsi="ITC Avant Garde" w:cs="Times New Roman"/>
          <w:b w:val="0"/>
          <w:sz w:val="22"/>
          <w:szCs w:val="22"/>
          <w:lang w:val="es-ES"/>
        </w:rPr>
        <w:t>Los Interesados, Participantes y Participantes Ganadores quedarán sujetos a la Constitución, a los tratados internacionales suscritos por el Estado Mexicano, así como a las leyes, reglamentos, normas oficiales mexicanas, acuerdos interinstitucionales y disposiciones técnicas y administrativas y a toda aquella normatividad que resulte aplicable, así como a los términos y condiciones del(los) título(s) de Concesión respectivo(s).</w:t>
      </w:r>
    </w:p>
    <w:p w14:paraId="18F4C380" w14:textId="77777777" w:rsidR="00B36FC9" w:rsidRDefault="00213417" w:rsidP="00B36FC9">
      <w:pPr>
        <w:pStyle w:val="Text"/>
        <w:spacing w:before="240" w:line="360" w:lineRule="auto"/>
        <w:contextualSpacing/>
        <w:jc w:val="both"/>
        <w:rPr>
          <w:rFonts w:ascii="ITC Avant Garde" w:hAnsi="ITC Avant Garde"/>
          <w:color w:val="000000" w:themeColor="text1"/>
          <w:sz w:val="22"/>
          <w:szCs w:val="22"/>
          <w:lang w:val="es-ES" w:eastAsia="es-ES"/>
        </w:rPr>
      </w:pPr>
      <w:r w:rsidRPr="00213417">
        <w:rPr>
          <w:rFonts w:ascii="ITC Avant Garde" w:hAnsi="ITC Avant Garde" w:cs="Times New Roman"/>
          <w:b w:val="0"/>
          <w:sz w:val="22"/>
          <w:szCs w:val="22"/>
          <w:lang w:val="es-ES"/>
        </w:rPr>
        <w:t xml:space="preserve">Para la determinación de los Interesados que podrán adquirir el carácter de Participantes en la Licitación, el Instituto revisará el cumplimiento de las capacidades </w:t>
      </w:r>
      <w:r w:rsidR="001244DB">
        <w:rPr>
          <w:rFonts w:ascii="ITC Avant Garde" w:hAnsi="ITC Avant Garde" w:cs="Times New Roman"/>
          <w:b w:val="0"/>
          <w:sz w:val="22"/>
          <w:szCs w:val="22"/>
          <w:lang w:val="es-ES"/>
        </w:rPr>
        <w:t xml:space="preserve">administrativa, </w:t>
      </w:r>
      <w:r w:rsidRPr="00213417">
        <w:rPr>
          <w:rFonts w:ascii="ITC Avant Garde" w:hAnsi="ITC Avant Garde" w:cs="Times New Roman"/>
          <w:b w:val="0"/>
          <w:sz w:val="22"/>
          <w:szCs w:val="22"/>
          <w:lang w:val="es-ES"/>
        </w:rPr>
        <w:t>técnica, jurídica y financiera de los Interesados, con la información y documentación correspondientes a los requisitos establecidos en el Apéndice A y sus Anexos, y el Apéndice E, conforme a los elementos incorporados en los Dictámenes Técnico-Jurídico y de Competencia Económica.</w:t>
      </w:r>
    </w:p>
    <w:p w14:paraId="00FCCF02" w14:textId="77777777" w:rsidR="00B36FC9" w:rsidRDefault="00B36FC9" w:rsidP="00B36FC9">
      <w:pPr>
        <w:pStyle w:val="Text"/>
        <w:spacing w:before="240" w:line="360" w:lineRule="auto"/>
        <w:contextualSpacing/>
        <w:jc w:val="both"/>
        <w:rPr>
          <w:rFonts w:ascii="ITC Avant Garde" w:hAnsi="ITC Avant Garde"/>
          <w:color w:val="000000" w:themeColor="text1"/>
          <w:sz w:val="22"/>
          <w:szCs w:val="22"/>
          <w:u w:val="single"/>
          <w:lang w:val="es-ES" w:eastAsia="es-ES"/>
        </w:rPr>
      </w:pPr>
    </w:p>
    <w:p w14:paraId="09BDEE34" w14:textId="33890CC3" w:rsidR="00846661" w:rsidRPr="00576A99" w:rsidRDefault="00846661" w:rsidP="00B36FC9">
      <w:pPr>
        <w:pStyle w:val="Ttulo2"/>
        <w:numPr>
          <w:ilvl w:val="0"/>
          <w:numId w:val="2"/>
        </w:numPr>
        <w:spacing w:before="240" w:after="240" w:line="360" w:lineRule="auto"/>
        <w:ind w:left="0" w:firstLine="0"/>
        <w:rPr>
          <w:color w:val="000000" w:themeColor="text1"/>
        </w:rPr>
      </w:pPr>
      <w:bookmarkStart w:id="37" w:name="_Toc430288673"/>
      <w:bookmarkStart w:id="38" w:name="_Toc430290285"/>
      <w:bookmarkStart w:id="39" w:name="_Toc430337068"/>
      <w:bookmarkStart w:id="40" w:name="_Toc430337425"/>
      <w:bookmarkStart w:id="41" w:name="_Toc430339357"/>
      <w:bookmarkStart w:id="42" w:name="_Toc430345223"/>
      <w:bookmarkStart w:id="43" w:name="_Toc433726045"/>
      <w:bookmarkStart w:id="44" w:name="_Toc433728801"/>
      <w:bookmarkStart w:id="45" w:name="_Toc433736037"/>
      <w:bookmarkStart w:id="46" w:name="_Toc433736091"/>
      <w:bookmarkStart w:id="47" w:name="_Toc433741063"/>
      <w:bookmarkStart w:id="48" w:name="_Toc433808368"/>
      <w:bookmarkStart w:id="49" w:name="_Toc489617984"/>
      <w:bookmarkStart w:id="50" w:name="_GoBack"/>
      <w:bookmarkEnd w:id="50"/>
      <w:r w:rsidRPr="00576A99">
        <w:rPr>
          <w:color w:val="000000" w:themeColor="text1"/>
        </w:rPr>
        <w:t>Calendario de Actividades de la Licitación.</w:t>
      </w:r>
      <w:bookmarkEnd w:id="37"/>
      <w:bookmarkEnd w:id="38"/>
      <w:bookmarkEnd w:id="39"/>
      <w:bookmarkEnd w:id="40"/>
      <w:bookmarkEnd w:id="41"/>
      <w:bookmarkEnd w:id="42"/>
      <w:bookmarkEnd w:id="43"/>
      <w:bookmarkEnd w:id="44"/>
      <w:bookmarkEnd w:id="45"/>
      <w:bookmarkEnd w:id="46"/>
      <w:bookmarkEnd w:id="47"/>
      <w:bookmarkEnd w:id="48"/>
      <w:bookmarkEnd w:id="49"/>
    </w:p>
    <w:tbl>
      <w:tblPr>
        <w:tblStyle w:val="Tabladelista3-nfasis6"/>
        <w:tblW w:w="0" w:type="auto"/>
        <w:jc w:val="center"/>
        <w:tblLayout w:type="fixed"/>
        <w:tblLook w:val="01E0" w:firstRow="1" w:lastRow="1" w:firstColumn="1" w:lastColumn="1" w:noHBand="0" w:noVBand="0"/>
        <w:tblCaption w:val="IFT 7"/>
        <w:tblDescription w:val="PRIMERA ETAPA: PREGUNTAS Y RESPUESTAS, ENTREGA DE INFORMACION Y DOCUMENTACION AL INSTITUTO Y EN SU CASO, PREVENCION"/>
      </w:tblPr>
      <w:tblGrid>
        <w:gridCol w:w="1523"/>
        <w:gridCol w:w="4252"/>
        <w:gridCol w:w="2410"/>
      </w:tblGrid>
      <w:tr w:rsidR="004A5E84" w:rsidRPr="00576A99" w14:paraId="434FDB0B" w14:textId="77777777" w:rsidTr="00D95988">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523" w:type="dxa"/>
            <w:tcBorders>
              <w:bottom w:val="single" w:sz="4" w:space="0" w:color="70AD47" w:themeColor="accent6"/>
              <w:right w:val="single" w:sz="12" w:space="0" w:color="FFFFFF" w:themeColor="background1"/>
            </w:tcBorders>
            <w:vAlign w:val="center"/>
          </w:tcPr>
          <w:p w14:paraId="6E0DC0B2" w14:textId="77777777" w:rsidR="00846661" w:rsidRPr="00B36FC9" w:rsidRDefault="00846661" w:rsidP="00B36FC9">
            <w:pPr>
              <w:spacing w:before="240" w:after="240" w:line="360" w:lineRule="auto"/>
              <w:contextualSpacing/>
              <w:jc w:val="both"/>
              <w:rPr>
                <w:rFonts w:ascii="ITC Avant Garde" w:hAnsi="ITC Avant Garde" w:cs="Arial"/>
                <w:b w:val="0"/>
                <w:color w:val="auto"/>
              </w:rPr>
            </w:pPr>
            <w:r w:rsidRPr="00B36FC9">
              <w:rPr>
                <w:rFonts w:ascii="ITC Avant Garde" w:hAnsi="ITC Avant Garde" w:cs="Arial"/>
                <w:color w:val="auto"/>
              </w:rPr>
              <w:t>Numeral de las Bases</w:t>
            </w:r>
          </w:p>
        </w:tc>
        <w:tc>
          <w:tcPr>
            <w:cnfStyle w:val="000010000000" w:firstRow="0" w:lastRow="0" w:firstColumn="0" w:lastColumn="0" w:oddVBand="1" w:evenVBand="0" w:oddHBand="0" w:evenHBand="0" w:firstRowFirstColumn="0" w:firstRowLastColumn="0" w:lastRowFirstColumn="0" w:lastRowLastColumn="0"/>
            <w:tcW w:w="4252" w:type="dxa"/>
            <w:tcBorders>
              <w:left w:val="single" w:sz="12" w:space="0" w:color="FFFFFF" w:themeColor="background1"/>
              <w:bottom w:val="single" w:sz="4" w:space="0" w:color="70AD47" w:themeColor="accent6"/>
              <w:right w:val="single" w:sz="12" w:space="0" w:color="FFFFFF" w:themeColor="background1"/>
            </w:tcBorders>
            <w:vAlign w:val="center"/>
          </w:tcPr>
          <w:p w14:paraId="20A66347" w14:textId="77777777" w:rsidR="00846661" w:rsidRPr="00B36FC9" w:rsidRDefault="005940A8" w:rsidP="00B36FC9">
            <w:pPr>
              <w:spacing w:before="240" w:after="240" w:line="360" w:lineRule="auto"/>
              <w:contextualSpacing/>
              <w:jc w:val="both"/>
              <w:rPr>
                <w:rFonts w:ascii="ITC Avant Garde" w:hAnsi="ITC Avant Garde" w:cs="Arial"/>
                <w:b w:val="0"/>
                <w:color w:val="auto"/>
              </w:rPr>
            </w:pPr>
            <w:r w:rsidRPr="00B36FC9">
              <w:rPr>
                <w:rFonts w:ascii="ITC Avant Garde" w:hAnsi="ITC Avant Garde" w:cs="Arial"/>
                <w:color w:val="auto"/>
              </w:rPr>
              <w:t>Actividad</w:t>
            </w:r>
          </w:p>
        </w:tc>
        <w:tc>
          <w:tcPr>
            <w:cnfStyle w:val="000100001000" w:firstRow="0" w:lastRow="0" w:firstColumn="0" w:lastColumn="1" w:oddVBand="0" w:evenVBand="0" w:oddHBand="0" w:evenHBand="0" w:firstRowFirstColumn="0" w:firstRowLastColumn="1" w:lastRowFirstColumn="0" w:lastRowLastColumn="0"/>
            <w:tcW w:w="2410" w:type="dxa"/>
            <w:tcBorders>
              <w:left w:val="single" w:sz="12" w:space="0" w:color="FFFFFF" w:themeColor="background1"/>
              <w:bottom w:val="single" w:sz="4" w:space="0" w:color="70AD47" w:themeColor="accent6"/>
            </w:tcBorders>
            <w:vAlign w:val="center"/>
          </w:tcPr>
          <w:p w14:paraId="2A3B62F3" w14:textId="77777777" w:rsidR="00846661" w:rsidRPr="00B36FC9" w:rsidRDefault="005940A8" w:rsidP="00B36FC9">
            <w:pPr>
              <w:spacing w:before="240" w:after="240" w:line="360" w:lineRule="auto"/>
              <w:contextualSpacing/>
              <w:jc w:val="both"/>
              <w:rPr>
                <w:rFonts w:ascii="ITC Avant Garde" w:hAnsi="ITC Avant Garde" w:cs="Arial"/>
                <w:b w:val="0"/>
                <w:color w:val="auto"/>
              </w:rPr>
            </w:pPr>
            <w:r w:rsidRPr="00B36FC9">
              <w:rPr>
                <w:rFonts w:ascii="ITC Avant Garde" w:hAnsi="ITC Avant Garde" w:cs="Arial"/>
                <w:color w:val="auto"/>
              </w:rPr>
              <w:t>Fechas / Plazos</w:t>
            </w:r>
          </w:p>
        </w:tc>
      </w:tr>
      <w:tr w:rsidR="004A5E84" w:rsidRPr="00576A99" w14:paraId="4BA122E9" w14:textId="77777777" w:rsidTr="0041288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69931BDF" w14:textId="47BB4C9C" w:rsidR="00846661" w:rsidRPr="00412885" w:rsidRDefault="00846661" w:rsidP="00B36FC9">
            <w:pPr>
              <w:spacing w:before="240" w:after="240" w:line="36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Primera Etapa: Preguntas y Respuestas</w:t>
            </w:r>
            <w:r w:rsidR="00FC5E42">
              <w:rPr>
                <w:rFonts w:ascii="ITC Avant Garde" w:hAnsi="ITC Avant Garde" w:cs="Arial"/>
                <w:color w:val="000000" w:themeColor="text1"/>
                <w:sz w:val="20"/>
                <w:szCs w:val="20"/>
              </w:rPr>
              <w:t>,</w:t>
            </w:r>
            <w:r w:rsidRPr="00412885">
              <w:rPr>
                <w:rFonts w:ascii="ITC Avant Garde" w:hAnsi="ITC Avant Garde" w:cs="Arial"/>
                <w:color w:val="000000" w:themeColor="text1"/>
                <w:sz w:val="20"/>
                <w:szCs w:val="20"/>
              </w:rPr>
              <w:t xml:space="preserve"> Entrega de </w:t>
            </w:r>
            <w:r w:rsidR="00750311">
              <w:rPr>
                <w:rFonts w:ascii="ITC Avant Garde" w:hAnsi="ITC Avant Garde" w:cs="Arial"/>
                <w:color w:val="000000" w:themeColor="text1"/>
                <w:sz w:val="20"/>
                <w:szCs w:val="20"/>
              </w:rPr>
              <w:t xml:space="preserve">información y </w:t>
            </w:r>
            <w:r w:rsidRPr="00412885">
              <w:rPr>
                <w:rFonts w:ascii="ITC Avant Garde" w:hAnsi="ITC Avant Garde" w:cs="Arial"/>
                <w:color w:val="000000" w:themeColor="text1"/>
                <w:sz w:val="20"/>
                <w:szCs w:val="20"/>
              </w:rPr>
              <w:t>documentación al Instituto</w:t>
            </w:r>
            <w:r w:rsidR="00750311">
              <w:rPr>
                <w:rFonts w:ascii="ITC Avant Garde" w:hAnsi="ITC Avant Garde" w:cs="Arial"/>
                <w:color w:val="000000" w:themeColor="text1"/>
                <w:sz w:val="20"/>
                <w:szCs w:val="20"/>
              </w:rPr>
              <w:t>, y</w:t>
            </w:r>
            <w:r w:rsidR="008B0904">
              <w:rPr>
                <w:rFonts w:ascii="ITC Avant Garde" w:hAnsi="ITC Avant Garde" w:cs="Arial"/>
                <w:color w:val="000000" w:themeColor="text1"/>
                <w:sz w:val="20"/>
                <w:szCs w:val="20"/>
              </w:rPr>
              <w:t>, en su caso,</w:t>
            </w:r>
            <w:r w:rsidR="00750311">
              <w:rPr>
                <w:rFonts w:ascii="ITC Avant Garde" w:hAnsi="ITC Avant Garde" w:cs="Arial"/>
                <w:color w:val="000000" w:themeColor="text1"/>
                <w:sz w:val="20"/>
                <w:szCs w:val="20"/>
              </w:rPr>
              <w:t xml:space="preserve"> prevención.</w:t>
            </w:r>
          </w:p>
        </w:tc>
      </w:tr>
      <w:tr w:rsidR="004A5E84" w:rsidRPr="00576A99" w14:paraId="3A611296"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FC529DE" w14:textId="56D71180" w:rsidR="00846661" w:rsidRPr="00576A99" w:rsidRDefault="00202213" w:rsidP="00B36FC9">
            <w:pPr>
              <w:spacing w:before="240" w:after="240" w:line="360" w:lineRule="auto"/>
              <w:contextualSpacing/>
              <w:jc w:val="both"/>
              <w:rPr>
                <w:rFonts w:ascii="ITC Avant Garde" w:hAnsi="ITC Avant Garde"/>
                <w:color w:val="000000" w:themeColor="text1"/>
              </w:rPr>
            </w:pPr>
            <w:r w:rsidRPr="00202213">
              <w:rPr>
                <w:rFonts w:ascii="ITC Avant Garde" w:hAnsi="ITC Avant Garde"/>
                <w:color w:val="000000" w:themeColor="text1"/>
                <w:sz w:val="20"/>
              </w:rPr>
              <w:t>5.1.</w:t>
            </w:r>
            <w:r>
              <w:rPr>
                <w:rFonts w:ascii="ITC Avant Garde" w:hAnsi="ITC Avant Garde"/>
                <w:color w:val="000000" w:themeColor="text1"/>
                <w:sz w:val="20"/>
              </w:rPr>
              <w:t>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49E43910" w14:textId="7E9F2895" w:rsidR="00846661" w:rsidRPr="00412885" w:rsidRDefault="00066258"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sz w:val="20"/>
                <w:szCs w:val="20"/>
              </w:rPr>
              <w:t>Entrega</w:t>
            </w:r>
            <w:r w:rsidR="0040643F" w:rsidRPr="009F7F8F">
              <w:rPr>
                <w:rFonts w:ascii="ITC Avant Garde" w:hAnsi="ITC Avant Garde"/>
                <w:sz w:val="20"/>
                <w:szCs w:val="20"/>
              </w:rPr>
              <w:t xml:space="preserve"> de</w:t>
            </w:r>
            <w:r>
              <w:rPr>
                <w:rFonts w:ascii="ITC Avant Garde" w:hAnsi="ITC Avant Garde"/>
                <w:sz w:val="20"/>
                <w:szCs w:val="20"/>
              </w:rPr>
              <w:t xml:space="preserve"> </w:t>
            </w:r>
            <w:r w:rsidR="0040643F" w:rsidRPr="009F7F8F">
              <w:rPr>
                <w:rFonts w:ascii="ITC Avant Garde" w:hAnsi="ITC Avant Garde"/>
                <w:sz w:val="20"/>
                <w:szCs w:val="20"/>
              </w:rPr>
              <w:t>preguntas</w:t>
            </w:r>
            <w:r w:rsidR="0040643F">
              <w:rPr>
                <w:rFonts w:ascii="ITC Avant Garde" w:hAnsi="ITC Avant Garde"/>
                <w:sz w:val="20"/>
                <w:szCs w:val="20"/>
              </w:rPr>
              <w:t>,</w:t>
            </w:r>
            <w:r w:rsidR="0040643F" w:rsidRPr="009F7F8F">
              <w:rPr>
                <w:rFonts w:ascii="ITC Avant Garde" w:hAnsi="ITC Avant Garde"/>
                <w:sz w:val="20"/>
                <w:szCs w:val="20"/>
              </w:rPr>
              <w:t xml:space="preserve"> </w:t>
            </w:r>
            <w:r w:rsidR="0040643F" w:rsidRPr="009F7F8F">
              <w:rPr>
                <w:rFonts w:ascii="ITC Avant Garde" w:hAnsi="ITC Avant Garde"/>
                <w:color w:val="000000" w:themeColor="text1"/>
                <w:sz w:val="20"/>
                <w:szCs w:val="20"/>
              </w:rPr>
              <w:t>respecto de las Bases, sus Apéndices y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36DE7C3" w14:textId="3E2735F2" w:rsidR="00846661" w:rsidRPr="001B2425" w:rsidRDefault="00066258" w:rsidP="00B36FC9">
            <w:pPr>
              <w:spacing w:before="240" w:after="240" w:line="360" w:lineRule="auto"/>
              <w:contextualSpacing/>
              <w:jc w:val="both"/>
              <w:rPr>
                <w:rFonts w:ascii="ITC Avant Garde" w:hAnsi="ITC Avant Garde"/>
                <w:color w:val="000000" w:themeColor="text1"/>
                <w:sz w:val="20"/>
                <w:highlight w:val="yellow"/>
              </w:rPr>
            </w:pPr>
            <w:r>
              <w:rPr>
                <w:rFonts w:ascii="ITC Avant Garde" w:hAnsi="ITC Avant Garde"/>
                <w:color w:val="000000" w:themeColor="text1"/>
                <w:sz w:val="20"/>
              </w:rPr>
              <w:t xml:space="preserve">Del </w:t>
            </w:r>
            <w:r w:rsidR="00213417">
              <w:rPr>
                <w:rFonts w:ascii="ITC Avant Garde" w:hAnsi="ITC Avant Garde"/>
                <w:color w:val="000000" w:themeColor="text1"/>
                <w:sz w:val="20"/>
              </w:rPr>
              <w:t>2</w:t>
            </w:r>
            <w:r w:rsidR="00213417" w:rsidRPr="00066258">
              <w:rPr>
                <w:rFonts w:ascii="ITC Avant Garde" w:hAnsi="ITC Avant Garde"/>
                <w:color w:val="000000" w:themeColor="text1"/>
                <w:sz w:val="20"/>
              </w:rPr>
              <w:t xml:space="preserve"> </w:t>
            </w:r>
            <w:r w:rsidRPr="00066258">
              <w:rPr>
                <w:rFonts w:ascii="ITC Avant Garde" w:hAnsi="ITC Avant Garde"/>
                <w:color w:val="000000" w:themeColor="text1"/>
                <w:sz w:val="20"/>
              </w:rPr>
              <w:t xml:space="preserve">al </w:t>
            </w:r>
            <w:r w:rsidR="00213417">
              <w:rPr>
                <w:rFonts w:ascii="ITC Avant Garde" w:hAnsi="ITC Avant Garde"/>
                <w:color w:val="000000" w:themeColor="text1"/>
                <w:sz w:val="20"/>
              </w:rPr>
              <w:t>13</w:t>
            </w:r>
            <w:r w:rsidR="00213417" w:rsidRPr="00066258">
              <w:rPr>
                <w:rFonts w:ascii="ITC Avant Garde" w:hAnsi="ITC Avant Garde"/>
                <w:color w:val="000000" w:themeColor="text1"/>
                <w:sz w:val="20"/>
              </w:rPr>
              <w:t xml:space="preserve"> </w:t>
            </w:r>
            <w:r w:rsidRPr="00066258">
              <w:rPr>
                <w:rFonts w:ascii="ITC Avant Garde" w:hAnsi="ITC Avant Garde"/>
                <w:color w:val="000000" w:themeColor="text1"/>
                <w:sz w:val="20"/>
              </w:rPr>
              <w:t>de octubre de 2017</w:t>
            </w:r>
            <w:r w:rsidR="005674B9">
              <w:rPr>
                <w:rFonts w:ascii="ITC Avant Garde" w:hAnsi="ITC Avant Garde"/>
                <w:color w:val="000000" w:themeColor="text1"/>
                <w:sz w:val="20"/>
              </w:rPr>
              <w:t>.</w:t>
            </w:r>
          </w:p>
        </w:tc>
      </w:tr>
      <w:tr w:rsidR="004A5E84" w:rsidRPr="00576A99" w14:paraId="659F23B3"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912C9CD" w14:textId="1FA59321" w:rsidR="00846661"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5.1.1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0D497FD" w14:textId="7C963673" w:rsidR="00846661"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9F7F8F">
              <w:rPr>
                <w:rFonts w:ascii="ITC Avant Garde" w:hAnsi="ITC Avant Garde"/>
                <w:sz w:val="20"/>
                <w:szCs w:val="20"/>
              </w:rPr>
              <w:t xml:space="preserve">Publicación en el Portal de Internet del Instituto de las preguntas recibidas y las </w:t>
            </w:r>
            <w:r w:rsidRPr="009F7F8F">
              <w:rPr>
                <w:rFonts w:ascii="ITC Avant Garde" w:hAnsi="ITC Avant Garde"/>
                <w:sz w:val="20"/>
                <w:szCs w:val="20"/>
              </w:rPr>
              <w:lastRenderedPageBreak/>
              <w:t>respuestas correspondientes, respecto de las Bases, sus Apéndices y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6D78893" w14:textId="210C72D3" w:rsidR="00846661" w:rsidRPr="001B2425" w:rsidRDefault="00066258" w:rsidP="00B36FC9">
            <w:pPr>
              <w:spacing w:before="240" w:after="240" w:line="360" w:lineRule="auto"/>
              <w:contextualSpacing/>
              <w:jc w:val="both"/>
              <w:rPr>
                <w:rFonts w:ascii="ITC Avant Garde" w:hAnsi="ITC Avant Garde"/>
                <w:color w:val="000000" w:themeColor="text1"/>
                <w:sz w:val="20"/>
                <w:highlight w:val="yellow"/>
              </w:rPr>
            </w:pPr>
            <w:r w:rsidRPr="00066258">
              <w:rPr>
                <w:rFonts w:ascii="ITC Avant Garde" w:hAnsi="ITC Avant Garde"/>
                <w:color w:val="000000" w:themeColor="text1"/>
                <w:sz w:val="20"/>
              </w:rPr>
              <w:lastRenderedPageBreak/>
              <w:t>10 de noviembre de 2017</w:t>
            </w:r>
            <w:r w:rsidR="005674B9">
              <w:rPr>
                <w:rFonts w:ascii="ITC Avant Garde" w:hAnsi="ITC Avant Garde"/>
                <w:color w:val="000000" w:themeColor="text1"/>
                <w:sz w:val="20"/>
              </w:rPr>
              <w:t>.</w:t>
            </w:r>
          </w:p>
        </w:tc>
      </w:tr>
      <w:tr w:rsidR="004A5E84" w:rsidRPr="00576A99" w14:paraId="4BD19073"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252981FD" w14:textId="14611524" w:rsidR="00846661"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lastRenderedPageBreak/>
              <w:t>5.1.2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F9404B6" w14:textId="5479141D" w:rsidR="00750311" w:rsidRDefault="0040643F" w:rsidP="00B36FC9">
            <w:pPr>
              <w:tabs>
                <w:tab w:val="left" w:pos="142"/>
              </w:tabs>
              <w:spacing w:before="240" w:after="240" w:line="360" w:lineRule="auto"/>
              <w:jc w:val="both"/>
              <w:rPr>
                <w:rFonts w:ascii="ITC Avant Garde" w:hAnsi="ITC Avant Garde"/>
                <w:sz w:val="20"/>
                <w:szCs w:val="20"/>
              </w:rPr>
            </w:pPr>
            <w:r>
              <w:rPr>
                <w:rFonts w:ascii="ITC Avant Garde" w:hAnsi="ITC Avant Garde"/>
                <w:sz w:val="20"/>
                <w:szCs w:val="20"/>
              </w:rPr>
              <w:t xml:space="preserve">Entrega </w:t>
            </w:r>
            <w:r w:rsidR="00750311">
              <w:rPr>
                <w:rFonts w:ascii="ITC Avant Garde" w:hAnsi="ITC Avant Garde"/>
                <w:sz w:val="20"/>
                <w:szCs w:val="20"/>
              </w:rPr>
              <w:t xml:space="preserve">en el Domicilio del Instituto de la siguiente documentación: </w:t>
            </w:r>
          </w:p>
          <w:p w14:paraId="3A35F705" w14:textId="77777777" w:rsidR="00B36FC9" w:rsidRDefault="00750311" w:rsidP="00B36FC9">
            <w:pPr>
              <w:pStyle w:val="Prrafodelista"/>
              <w:numPr>
                <w:ilvl w:val="0"/>
                <w:numId w:val="4"/>
              </w:numPr>
              <w:tabs>
                <w:tab w:val="left" w:pos="142"/>
              </w:tabs>
              <w:spacing w:before="240" w:after="240" w:line="360" w:lineRule="auto"/>
              <w:jc w:val="both"/>
              <w:rPr>
                <w:rFonts w:ascii="ITC Avant Garde" w:hAnsi="ITC Avant Garde"/>
                <w:sz w:val="20"/>
              </w:rPr>
            </w:pPr>
            <w:r>
              <w:rPr>
                <w:rFonts w:ascii="ITC Avant Garde" w:hAnsi="ITC Avant Garde"/>
                <w:sz w:val="20"/>
              </w:rPr>
              <w:t>I</w:t>
            </w:r>
            <w:r w:rsidR="0040643F" w:rsidRPr="00750311">
              <w:rPr>
                <w:rFonts w:ascii="ITC Avant Garde" w:hAnsi="ITC Avant Garde"/>
                <w:sz w:val="20"/>
              </w:rPr>
              <w:t xml:space="preserve">nformación y documentación correspondiente a </w:t>
            </w:r>
            <w:r w:rsidR="0040643F" w:rsidRPr="00720EA2">
              <w:rPr>
                <w:rFonts w:ascii="ITC Avant Garde" w:hAnsi="ITC Avant Garde"/>
                <w:sz w:val="20"/>
              </w:rPr>
              <w:t xml:space="preserve">los Apéndices A y E, y Anexos. </w:t>
            </w:r>
          </w:p>
          <w:p w14:paraId="47C8CB3D" w14:textId="77777777" w:rsidR="00B36FC9" w:rsidRDefault="00750311" w:rsidP="00B36FC9">
            <w:pPr>
              <w:pStyle w:val="Prrafodelista"/>
              <w:numPr>
                <w:ilvl w:val="0"/>
                <w:numId w:val="4"/>
              </w:numPr>
              <w:tabs>
                <w:tab w:val="left" w:pos="142"/>
              </w:tabs>
              <w:spacing w:before="240" w:after="240" w:line="360" w:lineRule="auto"/>
              <w:jc w:val="both"/>
              <w:rPr>
                <w:rFonts w:ascii="ITC Avant Garde" w:hAnsi="ITC Avant Garde"/>
                <w:sz w:val="20"/>
              </w:rPr>
            </w:pPr>
            <w:r>
              <w:rPr>
                <w:rFonts w:ascii="ITC Avant Garde" w:hAnsi="ITC Avant Garde"/>
                <w:sz w:val="20"/>
              </w:rPr>
              <w:t xml:space="preserve">Garantía(s) de Seriedad </w:t>
            </w:r>
            <w:r w:rsidRPr="00720EA2">
              <w:rPr>
                <w:rFonts w:ascii="ITC Avant Garde" w:hAnsi="ITC Avant Garde"/>
                <w:sz w:val="20"/>
              </w:rPr>
              <w:t>correspondiente</w:t>
            </w:r>
            <w:r w:rsidR="00720EA2">
              <w:rPr>
                <w:rFonts w:ascii="ITC Avant Garde" w:hAnsi="ITC Avant Garde"/>
                <w:sz w:val="20"/>
              </w:rPr>
              <w:t>(</w:t>
            </w:r>
            <w:r w:rsidRPr="00720EA2">
              <w:rPr>
                <w:rFonts w:ascii="ITC Avant Garde" w:hAnsi="ITC Avant Garde"/>
                <w:sz w:val="20"/>
              </w:rPr>
              <w:t>s</w:t>
            </w:r>
            <w:r w:rsidR="00720EA2">
              <w:rPr>
                <w:rFonts w:ascii="ITC Avant Garde" w:hAnsi="ITC Avant Garde"/>
                <w:sz w:val="20"/>
              </w:rPr>
              <w:t>)</w:t>
            </w:r>
            <w:r w:rsidRPr="00720EA2">
              <w:rPr>
                <w:rFonts w:ascii="ITC Avant Garde" w:hAnsi="ITC Avant Garde"/>
                <w:sz w:val="20"/>
              </w:rPr>
              <w:t>,</w:t>
            </w:r>
            <w:r>
              <w:rPr>
                <w:rFonts w:ascii="ITC Avant Garde" w:hAnsi="ITC Avant Garde"/>
                <w:sz w:val="20"/>
              </w:rPr>
              <w:t xml:space="preserve"> de conformidad con el Apéndice F.</w:t>
            </w:r>
          </w:p>
          <w:p w14:paraId="45B77580" w14:textId="77777777" w:rsidR="00B36FC9" w:rsidRDefault="00750311" w:rsidP="00B36FC9">
            <w:pPr>
              <w:pStyle w:val="Prrafodelista"/>
              <w:numPr>
                <w:ilvl w:val="0"/>
                <w:numId w:val="4"/>
              </w:numPr>
              <w:tabs>
                <w:tab w:val="left" w:pos="142"/>
              </w:tabs>
              <w:spacing w:before="240" w:after="240" w:line="360" w:lineRule="auto"/>
              <w:jc w:val="both"/>
              <w:rPr>
                <w:rFonts w:ascii="ITC Avant Garde" w:hAnsi="ITC Avant Garde"/>
                <w:sz w:val="20"/>
              </w:rPr>
            </w:pPr>
            <w:r>
              <w:rPr>
                <w:rFonts w:ascii="ITC Avant Garde" w:hAnsi="ITC Avant Garde"/>
                <w:sz w:val="20"/>
              </w:rPr>
              <w:t>C</w:t>
            </w:r>
            <w:r w:rsidRPr="002E46B6">
              <w:rPr>
                <w:rFonts w:ascii="ITC Avant Garde" w:hAnsi="ITC Avant Garde"/>
                <w:sz w:val="20"/>
              </w:rPr>
              <w:t>omprobante(s) de pago de derechos</w:t>
            </w:r>
            <w:r>
              <w:rPr>
                <w:rFonts w:ascii="ITC Avant Garde" w:hAnsi="ITC Avant Garde"/>
                <w:sz w:val="20"/>
              </w:rPr>
              <w:t xml:space="preserve"> por el estudio de la solicitud</w:t>
            </w:r>
            <w:r w:rsidRPr="002E46B6">
              <w:rPr>
                <w:rFonts w:ascii="ITC Avant Garde" w:hAnsi="ITC Avant Garde"/>
                <w:sz w:val="20"/>
              </w:rPr>
              <w:t xml:space="preserve"> y</w:t>
            </w:r>
            <w:r>
              <w:rPr>
                <w:rFonts w:ascii="ITC Avant Garde" w:hAnsi="ITC Avant Garde"/>
                <w:sz w:val="20"/>
              </w:rPr>
              <w:t>,</w:t>
            </w:r>
            <w:r w:rsidRPr="002E46B6">
              <w:rPr>
                <w:rFonts w:ascii="ITC Avant Garde" w:hAnsi="ITC Avant Garde"/>
                <w:sz w:val="20"/>
              </w:rPr>
              <w:t xml:space="preserve"> en su caso</w:t>
            </w:r>
            <w:r>
              <w:rPr>
                <w:rFonts w:ascii="ITC Avant Garde" w:hAnsi="ITC Avant Garde"/>
                <w:sz w:val="20"/>
              </w:rPr>
              <w:t>,</w:t>
            </w:r>
            <w:r w:rsidRPr="002E46B6">
              <w:rPr>
                <w:rFonts w:ascii="ITC Avant Garde" w:hAnsi="ITC Avant Garde"/>
                <w:sz w:val="20"/>
              </w:rPr>
              <w:t xml:space="preserve"> expedición del título de Concesión de Espectro Radioeléctrico para Uso Comercial.</w:t>
            </w:r>
          </w:p>
          <w:p w14:paraId="2E983474" w14:textId="77777777" w:rsidR="00B36FC9" w:rsidRDefault="0040643F" w:rsidP="00B36FC9">
            <w:pPr>
              <w:pStyle w:val="Prrafodelista"/>
              <w:numPr>
                <w:ilvl w:val="0"/>
                <w:numId w:val="4"/>
              </w:numPr>
              <w:tabs>
                <w:tab w:val="left" w:pos="142"/>
              </w:tabs>
              <w:spacing w:before="240" w:after="240" w:line="360" w:lineRule="auto"/>
              <w:jc w:val="both"/>
              <w:rPr>
                <w:rFonts w:ascii="ITC Avant Garde" w:hAnsi="ITC Avant Garde"/>
                <w:sz w:val="20"/>
              </w:rPr>
            </w:pPr>
            <w:r w:rsidRPr="00750311">
              <w:rPr>
                <w:rFonts w:ascii="ITC Avant Garde" w:hAnsi="ITC Avant Garde"/>
                <w:sz w:val="20"/>
              </w:rPr>
              <w:t>En el caso de Consorcio, Convenio Privado de Participación Conjunta.</w:t>
            </w:r>
          </w:p>
          <w:p w14:paraId="446C9955" w14:textId="2A237DA7" w:rsidR="0040643F" w:rsidRPr="00750311" w:rsidRDefault="0040643F" w:rsidP="00B36FC9">
            <w:pPr>
              <w:pStyle w:val="Prrafodelista"/>
              <w:numPr>
                <w:ilvl w:val="0"/>
                <w:numId w:val="4"/>
              </w:numPr>
              <w:tabs>
                <w:tab w:val="left" w:pos="142"/>
              </w:tabs>
              <w:spacing w:before="240" w:after="240" w:line="360" w:lineRule="auto"/>
              <w:jc w:val="both"/>
              <w:rPr>
                <w:rFonts w:ascii="ITC Avant Garde" w:hAnsi="ITC Avant Garde"/>
                <w:sz w:val="20"/>
              </w:rPr>
            </w:pPr>
            <w:r w:rsidRPr="00750311">
              <w:rPr>
                <w:rFonts w:ascii="ITC Avant Garde" w:hAnsi="ITC Avant Garde"/>
                <w:sz w:val="20"/>
              </w:rPr>
              <w:t>En su caso, opinión favorable de la Comisión Nacional de Inversiones Extranjeras.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543243A" w14:textId="63F3F50A" w:rsidR="00846661" w:rsidRPr="001B2425" w:rsidRDefault="00750311" w:rsidP="00B36FC9">
            <w:pPr>
              <w:spacing w:before="240" w:after="240" w:line="360" w:lineRule="auto"/>
              <w:contextualSpacing/>
              <w:jc w:val="both"/>
              <w:rPr>
                <w:rFonts w:ascii="ITC Avant Garde" w:hAnsi="ITC Avant Garde"/>
                <w:color w:val="000000" w:themeColor="text1"/>
                <w:sz w:val="20"/>
                <w:highlight w:val="yellow"/>
              </w:rPr>
            </w:pPr>
            <w:r>
              <w:rPr>
                <w:rFonts w:ascii="ITC Avant Garde" w:hAnsi="ITC Avant Garde"/>
                <w:color w:val="000000" w:themeColor="text1"/>
                <w:sz w:val="20"/>
              </w:rPr>
              <w:t>Del 13 de noviembre</w:t>
            </w:r>
            <w:r w:rsidRPr="00066258">
              <w:rPr>
                <w:rFonts w:ascii="ITC Avant Garde" w:hAnsi="ITC Avant Garde"/>
                <w:color w:val="000000" w:themeColor="text1"/>
                <w:sz w:val="20"/>
              </w:rPr>
              <w:t xml:space="preserve"> al </w:t>
            </w:r>
            <w:r>
              <w:rPr>
                <w:rFonts w:ascii="ITC Avant Garde" w:hAnsi="ITC Avant Garde"/>
                <w:color w:val="000000" w:themeColor="text1"/>
                <w:sz w:val="20"/>
              </w:rPr>
              <w:t>1</w:t>
            </w:r>
            <w:r w:rsidRPr="00066258">
              <w:rPr>
                <w:rFonts w:ascii="ITC Avant Garde" w:hAnsi="ITC Avant Garde"/>
                <w:color w:val="000000" w:themeColor="text1"/>
                <w:sz w:val="20"/>
              </w:rPr>
              <w:t xml:space="preserve"> de </w:t>
            </w:r>
            <w:r>
              <w:rPr>
                <w:rFonts w:ascii="ITC Avant Garde" w:hAnsi="ITC Avant Garde"/>
                <w:color w:val="000000" w:themeColor="text1"/>
                <w:sz w:val="20"/>
              </w:rPr>
              <w:t>diciembre</w:t>
            </w:r>
            <w:r w:rsidRPr="00066258">
              <w:rPr>
                <w:rFonts w:ascii="ITC Avant Garde" w:hAnsi="ITC Avant Garde"/>
                <w:color w:val="000000" w:themeColor="text1"/>
                <w:sz w:val="20"/>
              </w:rPr>
              <w:t xml:space="preserve"> de 2017</w:t>
            </w:r>
            <w:r w:rsidR="005674B9">
              <w:rPr>
                <w:rFonts w:ascii="ITC Avant Garde" w:hAnsi="ITC Avant Garde"/>
                <w:color w:val="000000" w:themeColor="text1"/>
                <w:sz w:val="20"/>
              </w:rPr>
              <w:t>.</w:t>
            </w:r>
          </w:p>
        </w:tc>
      </w:tr>
      <w:tr w:rsidR="004A5E84" w:rsidRPr="00576A99" w:rsidDel="009B79B8" w14:paraId="54D6BEEE"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EEDE703" w14:textId="51E483B5" w:rsidR="00846661"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5.1.4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07C46BB5" w14:textId="1F9FD3DA" w:rsidR="00846661"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16336C">
              <w:rPr>
                <w:rFonts w:ascii="ITC Avant Garde" w:hAnsi="ITC Avant Garde"/>
                <w:sz w:val="20"/>
                <w:szCs w:val="20"/>
              </w:rPr>
              <w:t>P</w:t>
            </w:r>
            <w:r>
              <w:rPr>
                <w:rFonts w:ascii="ITC Avant Garde" w:hAnsi="ITC Avant Garde"/>
                <w:sz w:val="20"/>
                <w:szCs w:val="20"/>
              </w:rPr>
              <w:t xml:space="preserve">revención a los Interesados </w:t>
            </w:r>
            <w:r w:rsidRPr="0016336C">
              <w:rPr>
                <w:rFonts w:ascii="ITC Avant Garde" w:hAnsi="ITC Avant Garde"/>
                <w:sz w:val="20"/>
                <w:szCs w:val="20"/>
              </w:rPr>
              <w:t xml:space="preserve">respecto de información y/o </w:t>
            </w:r>
            <w:r w:rsidRPr="00720EA2">
              <w:rPr>
                <w:rFonts w:ascii="ITC Avant Garde" w:hAnsi="ITC Avant Garde"/>
                <w:sz w:val="20"/>
                <w:szCs w:val="20"/>
              </w:rPr>
              <w:t xml:space="preserve">documentación faltante </w:t>
            </w:r>
            <w:r w:rsidRPr="00720EA2">
              <w:rPr>
                <w:rFonts w:ascii="ITC Avant Garde" w:hAnsi="ITC Avant Garde"/>
                <w:sz w:val="20"/>
                <w:szCs w:val="20"/>
              </w:rPr>
              <w:lastRenderedPageBreak/>
              <w:t>o que no hubiera cumplido con los requisitos contemplados en las Bases, los Apéndices A y E, y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564BDEC" w14:textId="559583F3" w:rsidR="00846661" w:rsidRPr="001B2425" w:rsidRDefault="00750311" w:rsidP="00B36FC9">
            <w:pPr>
              <w:spacing w:before="240" w:after="240" w:line="360" w:lineRule="auto"/>
              <w:contextualSpacing/>
              <w:jc w:val="both"/>
              <w:rPr>
                <w:rFonts w:ascii="ITC Avant Garde" w:hAnsi="ITC Avant Garde"/>
                <w:color w:val="000000" w:themeColor="text1"/>
                <w:sz w:val="20"/>
                <w:highlight w:val="yellow"/>
              </w:rPr>
            </w:pPr>
            <w:r>
              <w:rPr>
                <w:rFonts w:ascii="ITC Avant Garde" w:hAnsi="ITC Avant Garde"/>
                <w:color w:val="000000" w:themeColor="text1"/>
                <w:sz w:val="20"/>
              </w:rPr>
              <w:lastRenderedPageBreak/>
              <w:t xml:space="preserve">Del 18 al 20 </w:t>
            </w:r>
            <w:r w:rsidRPr="00066258">
              <w:rPr>
                <w:rFonts w:ascii="ITC Avant Garde" w:hAnsi="ITC Avant Garde"/>
                <w:color w:val="000000" w:themeColor="text1"/>
                <w:sz w:val="20"/>
              </w:rPr>
              <w:t xml:space="preserve">de </w:t>
            </w:r>
            <w:r>
              <w:rPr>
                <w:rFonts w:ascii="ITC Avant Garde" w:hAnsi="ITC Avant Garde"/>
                <w:color w:val="000000" w:themeColor="text1"/>
                <w:sz w:val="20"/>
              </w:rPr>
              <w:t>diciembre</w:t>
            </w:r>
            <w:r w:rsidRPr="00066258">
              <w:rPr>
                <w:rFonts w:ascii="ITC Avant Garde" w:hAnsi="ITC Avant Garde"/>
                <w:color w:val="000000" w:themeColor="text1"/>
                <w:sz w:val="20"/>
              </w:rPr>
              <w:t xml:space="preserve"> de 2017</w:t>
            </w:r>
            <w:r w:rsidR="005674B9">
              <w:rPr>
                <w:rFonts w:ascii="ITC Avant Garde" w:hAnsi="ITC Avant Garde"/>
                <w:color w:val="000000" w:themeColor="text1"/>
                <w:sz w:val="20"/>
              </w:rPr>
              <w:t>.</w:t>
            </w:r>
          </w:p>
        </w:tc>
      </w:tr>
      <w:tr w:rsidR="004A5E84" w:rsidRPr="00576A99" w:rsidDel="009B79B8" w14:paraId="5BE30F07"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4D679324" w14:textId="167DEABE" w:rsidR="00846661"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lastRenderedPageBreak/>
              <w:t>5.1.4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1984AE63" w14:textId="76647763" w:rsidR="00846661"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16336C">
              <w:rPr>
                <w:rFonts w:ascii="ITC Avant Garde" w:hAnsi="ITC Avant Garde"/>
                <w:sz w:val="20"/>
                <w:szCs w:val="20"/>
              </w:rPr>
              <w:t xml:space="preserve">En su caso, </w:t>
            </w:r>
            <w:r w:rsidR="00202213">
              <w:rPr>
                <w:rFonts w:ascii="ITC Avant Garde" w:hAnsi="ITC Avant Garde"/>
                <w:sz w:val="20"/>
                <w:szCs w:val="20"/>
              </w:rPr>
              <w:t>desahogo de la prevención formulada por el Instituto</w:t>
            </w:r>
            <w:r w:rsidRPr="00E34EC3">
              <w:rPr>
                <w:rFonts w:ascii="ITC Avant Garde" w:hAnsi="ITC Avant Garde"/>
                <w:sz w:val="20"/>
                <w:szCs w:val="20"/>
              </w:rPr>
              <w:t>.</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222CB6F" w14:textId="15CC318C" w:rsidR="00846661" w:rsidRPr="001B2425" w:rsidRDefault="00750311" w:rsidP="00B36FC9">
            <w:pPr>
              <w:spacing w:before="240" w:after="240" w:line="360" w:lineRule="auto"/>
              <w:contextualSpacing/>
              <w:jc w:val="both"/>
              <w:rPr>
                <w:rFonts w:ascii="ITC Avant Garde" w:hAnsi="ITC Avant Garde"/>
                <w:color w:val="000000" w:themeColor="text1"/>
                <w:sz w:val="20"/>
                <w:highlight w:val="yellow"/>
              </w:rPr>
            </w:pPr>
            <w:r>
              <w:rPr>
                <w:rFonts w:ascii="ITC Avant Garde" w:hAnsi="ITC Avant Garde"/>
                <w:color w:val="000000" w:themeColor="text1"/>
                <w:sz w:val="20"/>
              </w:rPr>
              <w:t xml:space="preserve">Del 8 </w:t>
            </w:r>
            <w:r w:rsidRPr="00066258">
              <w:rPr>
                <w:rFonts w:ascii="ITC Avant Garde" w:hAnsi="ITC Avant Garde"/>
                <w:color w:val="000000" w:themeColor="text1"/>
                <w:sz w:val="20"/>
              </w:rPr>
              <w:t xml:space="preserve">al </w:t>
            </w:r>
            <w:r>
              <w:rPr>
                <w:rFonts w:ascii="ITC Avant Garde" w:hAnsi="ITC Avant Garde"/>
                <w:color w:val="000000" w:themeColor="text1"/>
                <w:sz w:val="20"/>
              </w:rPr>
              <w:t>19</w:t>
            </w:r>
            <w:r w:rsidRPr="00066258">
              <w:rPr>
                <w:rFonts w:ascii="ITC Avant Garde" w:hAnsi="ITC Avant Garde"/>
                <w:color w:val="000000" w:themeColor="text1"/>
                <w:sz w:val="20"/>
              </w:rPr>
              <w:t xml:space="preserve"> de </w:t>
            </w:r>
            <w:r>
              <w:rPr>
                <w:rFonts w:ascii="ITC Avant Garde" w:hAnsi="ITC Avant Garde"/>
                <w:color w:val="000000" w:themeColor="text1"/>
                <w:sz w:val="20"/>
              </w:rPr>
              <w:t>enero</w:t>
            </w:r>
            <w:r w:rsidRPr="00066258">
              <w:rPr>
                <w:rFonts w:ascii="ITC Avant Garde" w:hAnsi="ITC Avant Garde"/>
                <w:color w:val="000000" w:themeColor="text1"/>
                <w:sz w:val="20"/>
              </w:rPr>
              <w:t xml:space="preserve"> de 2</w:t>
            </w:r>
            <w:r>
              <w:rPr>
                <w:rFonts w:ascii="ITC Avant Garde" w:hAnsi="ITC Avant Garde"/>
                <w:color w:val="000000" w:themeColor="text1"/>
                <w:sz w:val="20"/>
              </w:rPr>
              <w:t>018</w:t>
            </w:r>
            <w:r w:rsidR="005674B9">
              <w:rPr>
                <w:rFonts w:ascii="ITC Avant Garde" w:hAnsi="ITC Avant Garde"/>
                <w:color w:val="000000" w:themeColor="text1"/>
                <w:sz w:val="20"/>
              </w:rPr>
              <w:t>.</w:t>
            </w:r>
          </w:p>
        </w:tc>
      </w:tr>
      <w:tr w:rsidR="0040643F" w:rsidRPr="00576A99" w:rsidDel="009B79B8" w14:paraId="2E2E6C53" w14:textId="77777777" w:rsidTr="00F44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85" w:type="dxa"/>
            <w:gridSpan w:val="3"/>
            <w:vAlign w:val="center"/>
          </w:tcPr>
          <w:p w14:paraId="2F60C33B" w14:textId="7AF800D4" w:rsidR="0040643F" w:rsidRPr="00202213" w:rsidRDefault="0040643F" w:rsidP="00B36FC9">
            <w:pPr>
              <w:spacing w:before="240" w:after="240" w:line="360" w:lineRule="auto"/>
              <w:contextualSpacing/>
              <w:jc w:val="both"/>
              <w:rPr>
                <w:rFonts w:ascii="ITC Avant Garde" w:hAnsi="ITC Avant Garde"/>
                <w:color w:val="000000" w:themeColor="text1"/>
                <w:sz w:val="20"/>
                <w:szCs w:val="20"/>
              </w:rPr>
            </w:pPr>
            <w:r w:rsidRPr="00202213">
              <w:rPr>
                <w:rFonts w:ascii="ITC Avant Garde" w:hAnsi="ITC Avant Garde"/>
                <w:sz w:val="20"/>
                <w:szCs w:val="20"/>
              </w:rPr>
              <w:t>Segunda Etapa: Evaluación, Dictaminación y Emisión de Constancias de Participación.</w:t>
            </w:r>
          </w:p>
        </w:tc>
      </w:tr>
      <w:tr w:rsidR="0040643F" w:rsidRPr="00576A99" w:rsidDel="009B79B8" w14:paraId="0D4D1D94"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A205E7F" w14:textId="69C6B3D8" w:rsidR="0040643F"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5.2.2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66D5F3D1" w14:textId="11D4A19F" w:rsidR="0040643F"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9F7F8F">
              <w:rPr>
                <w:rFonts w:ascii="ITC Avant Garde" w:hAnsi="ITC Avant Garde"/>
                <w:sz w:val="20"/>
                <w:szCs w:val="20"/>
              </w:rPr>
              <w:t>Publicación del calendario de entrega de Constancia</w:t>
            </w:r>
            <w:r w:rsidRPr="0016336C">
              <w:rPr>
                <w:rFonts w:ascii="ITC Avant Garde" w:hAnsi="ITC Avant Garde"/>
                <w:sz w:val="20"/>
                <w:szCs w:val="20"/>
              </w:rPr>
              <w:t>s de Participación.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38F79648" w14:textId="5DBC245F" w:rsidR="0040643F" w:rsidRPr="00C17DAC" w:rsidRDefault="00750311" w:rsidP="00B36FC9">
            <w:pPr>
              <w:spacing w:before="240" w:after="240" w:line="360" w:lineRule="auto"/>
              <w:contextualSpacing/>
              <w:jc w:val="both"/>
              <w:rPr>
                <w:rFonts w:ascii="ITC Avant Garde" w:hAnsi="ITC Avant Garde"/>
                <w:color w:val="000000" w:themeColor="text1"/>
                <w:sz w:val="20"/>
              </w:rPr>
            </w:pPr>
            <w:r>
              <w:rPr>
                <w:rFonts w:ascii="ITC Avant Garde" w:hAnsi="ITC Avant Garde"/>
                <w:color w:val="000000" w:themeColor="text1"/>
                <w:sz w:val="20"/>
              </w:rPr>
              <w:t>23 de febrero de 2018</w:t>
            </w:r>
            <w:r w:rsidR="005674B9">
              <w:rPr>
                <w:rFonts w:ascii="ITC Avant Garde" w:hAnsi="ITC Avant Garde"/>
                <w:color w:val="000000" w:themeColor="text1"/>
                <w:sz w:val="20"/>
              </w:rPr>
              <w:t>.</w:t>
            </w:r>
          </w:p>
        </w:tc>
      </w:tr>
      <w:tr w:rsidR="004A5E84" w:rsidRPr="00576A99" w:rsidDel="009B79B8" w14:paraId="3BD5FDB9"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0C4781B" w14:textId="7D833E25" w:rsidR="00846661" w:rsidRPr="00202213" w:rsidRDefault="00202213"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5.2.1, 5.2.2</w:t>
            </w:r>
            <w:r w:rsidR="000655B0">
              <w:rPr>
                <w:rFonts w:ascii="ITC Avant Garde" w:hAnsi="ITC Avant Garde"/>
                <w:color w:val="000000" w:themeColor="text1"/>
                <w:sz w:val="20"/>
                <w:szCs w:val="20"/>
              </w:rPr>
              <w:t xml:space="preserve"> y 8.10</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05F02AB" w14:textId="77777777" w:rsidR="00B36FC9" w:rsidRDefault="00750311" w:rsidP="00B36FC9">
            <w:pPr>
              <w:spacing w:before="240" w:after="240" w:line="360" w:lineRule="auto"/>
              <w:contextualSpacing/>
              <w:jc w:val="both"/>
              <w:rPr>
                <w:rFonts w:ascii="ITC Avant Garde" w:hAnsi="ITC Avant Garde"/>
                <w:sz w:val="20"/>
                <w:szCs w:val="20"/>
              </w:rPr>
            </w:pPr>
            <w:r>
              <w:rPr>
                <w:rFonts w:ascii="ITC Avant Garde" w:hAnsi="ITC Avant Garde"/>
                <w:sz w:val="20"/>
                <w:szCs w:val="20"/>
              </w:rPr>
              <w:t xml:space="preserve">Entrega en el Domicilio del Instituto de: </w:t>
            </w:r>
          </w:p>
          <w:p w14:paraId="4AEF3924" w14:textId="77777777" w:rsidR="00B36FC9" w:rsidRDefault="00846661" w:rsidP="00B36FC9">
            <w:pPr>
              <w:pStyle w:val="Prrafodelista"/>
              <w:numPr>
                <w:ilvl w:val="0"/>
                <w:numId w:val="4"/>
              </w:numPr>
              <w:spacing w:before="240" w:after="240" w:line="360" w:lineRule="auto"/>
              <w:contextualSpacing/>
              <w:jc w:val="both"/>
              <w:rPr>
                <w:rFonts w:ascii="ITC Avant Garde" w:hAnsi="ITC Avant Garde"/>
                <w:color w:val="000000" w:themeColor="text1"/>
                <w:sz w:val="20"/>
              </w:rPr>
            </w:pPr>
            <w:r w:rsidRPr="00750311">
              <w:rPr>
                <w:rFonts w:ascii="ITC Avant Garde" w:hAnsi="ITC Avant Garde"/>
                <w:color w:val="000000" w:themeColor="text1"/>
                <w:sz w:val="20"/>
              </w:rPr>
              <w:t xml:space="preserve">Constancias de Participación o, en su caso, oficio de no cumplimiento de los requisitos. </w:t>
            </w:r>
          </w:p>
          <w:p w14:paraId="232EEA8A" w14:textId="77777777" w:rsidR="00B36FC9" w:rsidRDefault="0040643F" w:rsidP="00B36FC9">
            <w:pPr>
              <w:pStyle w:val="Prrafodelista"/>
              <w:numPr>
                <w:ilvl w:val="0"/>
                <w:numId w:val="4"/>
              </w:numPr>
              <w:tabs>
                <w:tab w:val="left" w:pos="142"/>
              </w:tabs>
              <w:spacing w:before="240" w:after="240" w:line="360" w:lineRule="auto"/>
              <w:jc w:val="both"/>
              <w:rPr>
                <w:rFonts w:ascii="ITC Avant Garde" w:hAnsi="ITC Avant Garde"/>
                <w:sz w:val="20"/>
              </w:rPr>
            </w:pPr>
            <w:r w:rsidRPr="00750311">
              <w:rPr>
                <w:rFonts w:ascii="ITC Avant Garde" w:hAnsi="ITC Avant Garde"/>
                <w:sz w:val="20"/>
              </w:rPr>
              <w:t>Notificación de las Constancias de Participación</w:t>
            </w:r>
            <w:r w:rsidR="00750311" w:rsidRPr="00750311">
              <w:rPr>
                <w:rFonts w:ascii="ITC Avant Garde" w:hAnsi="ITC Avant Garde"/>
                <w:sz w:val="20"/>
              </w:rPr>
              <w:t>.</w:t>
            </w:r>
          </w:p>
          <w:p w14:paraId="481071FE" w14:textId="77777777" w:rsidR="00B36FC9" w:rsidRDefault="0040643F" w:rsidP="00B36FC9">
            <w:pPr>
              <w:pStyle w:val="Prrafodelista"/>
              <w:numPr>
                <w:ilvl w:val="0"/>
                <w:numId w:val="4"/>
              </w:numPr>
              <w:tabs>
                <w:tab w:val="left" w:pos="142"/>
              </w:tabs>
              <w:spacing w:before="240" w:after="240" w:line="360" w:lineRule="auto"/>
              <w:jc w:val="both"/>
              <w:rPr>
                <w:rFonts w:ascii="ITC Avant Garde" w:hAnsi="ITC Avant Garde"/>
                <w:sz w:val="20"/>
              </w:rPr>
            </w:pPr>
            <w:r w:rsidRPr="00750311">
              <w:rPr>
                <w:rFonts w:ascii="ITC Avant Garde" w:hAnsi="ITC Avant Garde"/>
                <w:sz w:val="20"/>
              </w:rPr>
              <w:t xml:space="preserve">Entrega de </w:t>
            </w:r>
            <w:r w:rsidR="00A87CF7">
              <w:rPr>
                <w:rFonts w:ascii="ITC Avant Garde" w:hAnsi="ITC Avant Garde"/>
                <w:sz w:val="20"/>
              </w:rPr>
              <w:t>los manuales</w:t>
            </w:r>
            <w:r w:rsidR="004D4833">
              <w:rPr>
                <w:rFonts w:ascii="ITC Avant Garde" w:hAnsi="ITC Avant Garde"/>
                <w:sz w:val="20"/>
              </w:rPr>
              <w:t>, usuario</w:t>
            </w:r>
            <w:r w:rsidR="00A87CF7">
              <w:rPr>
                <w:rFonts w:ascii="ITC Avant Garde" w:hAnsi="ITC Avant Garde"/>
                <w:sz w:val="20"/>
              </w:rPr>
              <w:t xml:space="preserve"> y </w:t>
            </w:r>
            <w:r w:rsidRPr="00750311">
              <w:rPr>
                <w:rFonts w:ascii="ITC Avant Garde" w:hAnsi="ITC Avant Garde"/>
                <w:sz w:val="20"/>
              </w:rPr>
              <w:t>las clave</w:t>
            </w:r>
            <w:r w:rsidR="00750311">
              <w:rPr>
                <w:rFonts w:ascii="ITC Avant Garde" w:hAnsi="ITC Avant Garde"/>
                <w:sz w:val="20"/>
              </w:rPr>
              <w:t xml:space="preserve">s de acceso para ingresar al </w:t>
            </w:r>
            <w:r w:rsidR="00750311" w:rsidRPr="00B06D3A">
              <w:rPr>
                <w:rFonts w:ascii="ITC Avant Garde" w:hAnsi="ITC Avant Garde"/>
                <w:sz w:val="20"/>
              </w:rPr>
              <w:t>SEP</w:t>
            </w:r>
            <w:r w:rsidR="00B06D3A">
              <w:rPr>
                <w:rFonts w:ascii="ITC Avant Garde" w:hAnsi="ITC Avant Garde"/>
                <w:sz w:val="20"/>
              </w:rPr>
              <w:t>R</w:t>
            </w:r>
            <w:r w:rsidRPr="00B06D3A">
              <w:rPr>
                <w:rFonts w:ascii="ITC Avant Garde" w:hAnsi="ITC Avant Garde"/>
                <w:sz w:val="20"/>
              </w:rPr>
              <w:t>O</w:t>
            </w:r>
            <w:r w:rsidRPr="00750311">
              <w:rPr>
                <w:rFonts w:ascii="ITC Avant Garde" w:hAnsi="ITC Avant Garde"/>
                <w:sz w:val="20"/>
              </w:rPr>
              <w:t xml:space="preserve"> para las sesiones de práctica y Procedimiento de Presentación de Ofertas.</w:t>
            </w:r>
          </w:p>
          <w:p w14:paraId="7C40613F" w14:textId="59E883AD" w:rsidR="0040643F" w:rsidRPr="00412885" w:rsidRDefault="00B06D3A" w:rsidP="00B36FC9">
            <w:pPr>
              <w:spacing w:before="240" w:after="240" w:line="36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Liberación de Garantías de Seriedad a Interesados que no obtuvieron Constancia de Participación y que no incurrieron en ninguna causal de descalificación.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CDFABFE" w14:textId="6737AB86" w:rsidR="00846661" w:rsidRPr="001B2425" w:rsidRDefault="00A87CF7" w:rsidP="00B36FC9">
            <w:pPr>
              <w:spacing w:before="240" w:after="240" w:line="360" w:lineRule="auto"/>
              <w:contextualSpacing/>
              <w:jc w:val="both"/>
              <w:rPr>
                <w:rFonts w:ascii="ITC Avant Garde" w:hAnsi="ITC Avant Garde"/>
                <w:color w:val="000000" w:themeColor="text1"/>
                <w:sz w:val="20"/>
                <w:highlight w:val="yellow"/>
              </w:rPr>
            </w:pPr>
            <w:r w:rsidRPr="00A87CF7">
              <w:rPr>
                <w:rFonts w:ascii="ITC Avant Garde" w:hAnsi="ITC Avant Garde"/>
                <w:color w:val="000000" w:themeColor="text1"/>
                <w:sz w:val="20"/>
              </w:rPr>
              <w:t>Del 28 de febrero al 2 de marzo de 2018</w:t>
            </w:r>
            <w:r w:rsidR="005674B9">
              <w:rPr>
                <w:rFonts w:ascii="ITC Avant Garde" w:hAnsi="ITC Avant Garde"/>
                <w:color w:val="000000" w:themeColor="text1"/>
                <w:sz w:val="20"/>
              </w:rPr>
              <w:t>.</w:t>
            </w:r>
          </w:p>
        </w:tc>
      </w:tr>
      <w:tr w:rsidR="004A5E84" w:rsidRPr="00576A99" w14:paraId="2EE0649A" w14:textId="77777777" w:rsidTr="00412885">
        <w:trPr>
          <w:trHeight w:val="388"/>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0331F714" w14:textId="0942669B" w:rsidR="00846661" w:rsidRPr="00202213" w:rsidRDefault="0040643F" w:rsidP="00B36FC9">
            <w:pPr>
              <w:spacing w:before="240" w:after="240" w:line="360" w:lineRule="auto"/>
              <w:contextualSpacing/>
              <w:jc w:val="both"/>
              <w:rPr>
                <w:rFonts w:ascii="ITC Avant Garde" w:hAnsi="ITC Avant Garde" w:cs="Arial"/>
                <w:b w:val="0"/>
                <w:color w:val="000000" w:themeColor="text1"/>
                <w:sz w:val="20"/>
                <w:szCs w:val="20"/>
                <w:highlight w:val="yellow"/>
              </w:rPr>
            </w:pPr>
            <w:r w:rsidRPr="00202213">
              <w:rPr>
                <w:rFonts w:ascii="ITC Avant Garde" w:hAnsi="ITC Avant Garde"/>
                <w:sz w:val="20"/>
                <w:szCs w:val="20"/>
              </w:rPr>
              <w:t>Tercera Etapa: Sesión de Práctica y Procedimiento de Presentación de Ofertas.</w:t>
            </w:r>
          </w:p>
        </w:tc>
      </w:tr>
      <w:tr w:rsidR="00B278C7" w:rsidRPr="00576A99" w14:paraId="7D3F8ACF"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9323559" w14:textId="506E6F5B" w:rsidR="00B278C7" w:rsidRPr="00202213" w:rsidRDefault="000655B0"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lastRenderedPageBreak/>
              <w:t>5.3</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12B3246F" w14:textId="77777777" w:rsidR="00B36FC9" w:rsidRDefault="00A87CF7"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Presentación</w:t>
            </w:r>
            <w:r w:rsidR="00630A0D" w:rsidRPr="00412885">
              <w:rPr>
                <w:rFonts w:ascii="ITC Avant Garde" w:hAnsi="ITC Avant Garde"/>
                <w:color w:val="000000" w:themeColor="text1"/>
                <w:sz w:val="20"/>
                <w:szCs w:val="20"/>
              </w:rPr>
              <w:t xml:space="preserve"> </w:t>
            </w:r>
            <w:r w:rsidR="00630A0D" w:rsidRPr="00B06D3A">
              <w:rPr>
                <w:rFonts w:ascii="ITC Avant Garde" w:hAnsi="ITC Avant Garde"/>
                <w:color w:val="000000" w:themeColor="text1"/>
                <w:sz w:val="20"/>
                <w:szCs w:val="20"/>
              </w:rPr>
              <w:t xml:space="preserve">del </w:t>
            </w:r>
            <w:r w:rsidR="00B06D3A" w:rsidRPr="00B06D3A">
              <w:rPr>
                <w:rFonts w:ascii="ITC Avant Garde" w:hAnsi="ITC Avant Garde"/>
                <w:color w:val="000000" w:themeColor="text1"/>
                <w:sz w:val="20"/>
                <w:szCs w:val="20"/>
              </w:rPr>
              <w:t>SE</w:t>
            </w:r>
            <w:r w:rsidRPr="00B06D3A">
              <w:rPr>
                <w:rFonts w:ascii="ITC Avant Garde" w:hAnsi="ITC Avant Garde"/>
                <w:color w:val="000000" w:themeColor="text1"/>
                <w:sz w:val="20"/>
                <w:szCs w:val="20"/>
              </w:rPr>
              <w:t>P</w:t>
            </w:r>
            <w:r w:rsidR="00B06D3A" w:rsidRPr="00B06D3A">
              <w:rPr>
                <w:rFonts w:ascii="ITC Avant Garde" w:hAnsi="ITC Avant Garde"/>
                <w:color w:val="000000" w:themeColor="text1"/>
                <w:sz w:val="20"/>
                <w:szCs w:val="20"/>
              </w:rPr>
              <w:t>R</w:t>
            </w:r>
            <w:r w:rsidRPr="00B06D3A">
              <w:rPr>
                <w:rFonts w:ascii="ITC Avant Garde" w:hAnsi="ITC Avant Garde"/>
                <w:color w:val="000000" w:themeColor="text1"/>
                <w:sz w:val="20"/>
                <w:szCs w:val="20"/>
              </w:rPr>
              <w:t>O</w:t>
            </w:r>
            <w:r w:rsidR="00630A0D" w:rsidRPr="00B06D3A">
              <w:rPr>
                <w:rFonts w:ascii="ITC Avant Garde" w:hAnsi="ITC Avant Garde"/>
                <w:color w:val="000000" w:themeColor="text1"/>
                <w:sz w:val="20"/>
                <w:szCs w:val="20"/>
              </w:rPr>
              <w:t>, así</w:t>
            </w:r>
            <w:r w:rsidR="00630A0D" w:rsidRPr="00412885">
              <w:rPr>
                <w:rFonts w:ascii="ITC Avant Garde" w:hAnsi="ITC Avant Garde"/>
                <w:color w:val="000000" w:themeColor="text1"/>
                <w:sz w:val="20"/>
                <w:szCs w:val="20"/>
              </w:rPr>
              <w:t xml:space="preserve"> como sesiones de </w:t>
            </w:r>
            <w:r w:rsidR="00570707">
              <w:rPr>
                <w:rFonts w:ascii="ITC Avant Garde" w:hAnsi="ITC Avant Garde"/>
                <w:color w:val="000000" w:themeColor="text1"/>
                <w:sz w:val="20"/>
                <w:szCs w:val="20"/>
              </w:rPr>
              <w:t>transferencia de conocimientos</w:t>
            </w:r>
            <w:r w:rsidR="00095665">
              <w:rPr>
                <w:rFonts w:ascii="ITC Avant Garde" w:hAnsi="ITC Avant Garde"/>
                <w:color w:val="000000" w:themeColor="text1"/>
                <w:sz w:val="20"/>
                <w:szCs w:val="20"/>
              </w:rPr>
              <w:t xml:space="preserve"> so</w:t>
            </w:r>
            <w:r>
              <w:rPr>
                <w:rFonts w:ascii="ITC Avant Garde" w:hAnsi="ITC Avant Garde"/>
                <w:color w:val="000000" w:themeColor="text1"/>
                <w:sz w:val="20"/>
                <w:szCs w:val="20"/>
              </w:rPr>
              <w:t>bre su uso en el Domicilio del Instituto.</w:t>
            </w:r>
          </w:p>
          <w:p w14:paraId="563573A5" w14:textId="39F1F790" w:rsidR="003D0F6D" w:rsidRPr="00412885" w:rsidRDefault="00C40DE5" w:rsidP="00B36FC9">
            <w:pPr>
              <w:spacing w:before="240" w:after="240" w:line="360" w:lineRule="auto"/>
              <w:contextualSpacing/>
              <w:jc w:val="both"/>
              <w:rPr>
                <w:rFonts w:ascii="ITC Avant Garde" w:hAnsi="ITC Avant Garde"/>
                <w:color w:val="000000" w:themeColor="text1"/>
                <w:sz w:val="20"/>
                <w:szCs w:val="20"/>
              </w:rPr>
            </w:pPr>
            <w:r w:rsidRPr="009F7F8F">
              <w:rPr>
                <w:rFonts w:ascii="ITC Avant Garde" w:hAnsi="ITC Avant Garde"/>
                <w:sz w:val="20"/>
                <w:szCs w:val="20"/>
              </w:rPr>
              <w:t xml:space="preserve">Sesiones de práctica </w:t>
            </w:r>
            <w:r w:rsidRPr="00EA4DCD">
              <w:rPr>
                <w:rFonts w:ascii="ITC Avant Garde" w:hAnsi="ITC Avant Garde"/>
                <w:sz w:val="20"/>
                <w:szCs w:val="20"/>
              </w:rPr>
              <w:t>del Procedimiento de Presentación de Ofertas.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BA25263" w14:textId="1E21F338" w:rsidR="00B278C7" w:rsidRPr="001B2425" w:rsidRDefault="00A87CF7" w:rsidP="00B36FC9">
            <w:pPr>
              <w:spacing w:before="240" w:after="240" w:line="360" w:lineRule="auto"/>
              <w:contextualSpacing/>
              <w:jc w:val="both"/>
              <w:rPr>
                <w:rFonts w:ascii="ITC Avant Garde" w:hAnsi="ITC Avant Garde"/>
                <w:color w:val="000000" w:themeColor="text1"/>
                <w:sz w:val="20"/>
                <w:highlight w:val="yellow"/>
              </w:rPr>
            </w:pPr>
            <w:r w:rsidRPr="00A87CF7">
              <w:rPr>
                <w:rFonts w:ascii="ITC Avant Garde" w:hAnsi="ITC Avant Garde"/>
                <w:color w:val="000000" w:themeColor="text1"/>
                <w:sz w:val="20"/>
              </w:rPr>
              <w:t>D</w:t>
            </w:r>
            <w:r w:rsidR="00C40DE5">
              <w:rPr>
                <w:rFonts w:ascii="ITC Avant Garde" w:hAnsi="ITC Avant Garde"/>
                <w:color w:val="000000" w:themeColor="text1"/>
                <w:sz w:val="20"/>
              </w:rPr>
              <w:t>el 5 al 9</w:t>
            </w:r>
            <w:r w:rsidRPr="00A87CF7">
              <w:rPr>
                <w:rFonts w:ascii="ITC Avant Garde" w:hAnsi="ITC Avant Garde"/>
                <w:color w:val="000000" w:themeColor="text1"/>
                <w:sz w:val="20"/>
              </w:rPr>
              <w:t xml:space="preserve"> de marzo de 2018</w:t>
            </w:r>
            <w:r w:rsidR="005674B9">
              <w:rPr>
                <w:rFonts w:ascii="ITC Avant Garde" w:hAnsi="ITC Avant Garde"/>
                <w:color w:val="000000" w:themeColor="text1"/>
                <w:sz w:val="20"/>
              </w:rPr>
              <w:t>.</w:t>
            </w:r>
          </w:p>
        </w:tc>
      </w:tr>
      <w:tr w:rsidR="004A5E84" w:rsidRPr="00576A99" w14:paraId="3C90A4AE"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8BA2ADF" w14:textId="2EF45108" w:rsidR="00846661" w:rsidRPr="00202213" w:rsidRDefault="000655B0"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5.3.1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90B8A85" w14:textId="22C4F47F" w:rsidR="00695C09"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E34EC3">
              <w:rPr>
                <w:rFonts w:ascii="ITC Avant Garde" w:hAnsi="ITC Avant Garde"/>
                <w:sz w:val="20"/>
                <w:szCs w:val="20"/>
              </w:rPr>
              <w:t>Inicio de</w:t>
            </w:r>
            <w:r w:rsidR="00880F41">
              <w:rPr>
                <w:rFonts w:ascii="ITC Avant Garde" w:hAnsi="ITC Avant Garde"/>
                <w:sz w:val="20"/>
                <w:szCs w:val="20"/>
              </w:rPr>
              <w:t>l</w:t>
            </w:r>
            <w:r w:rsidRPr="00E34EC3">
              <w:rPr>
                <w:rFonts w:ascii="ITC Avant Garde" w:hAnsi="ITC Avant Garde"/>
                <w:sz w:val="20"/>
                <w:szCs w:val="20"/>
              </w:rPr>
              <w:t xml:space="preserve"> Procedimientos de Presentación de Ofertas.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ACE0488" w14:textId="09944CD8" w:rsidR="00846661" w:rsidRPr="001B2425" w:rsidRDefault="00A87CF7" w:rsidP="00B36FC9">
            <w:pPr>
              <w:spacing w:before="240" w:after="240" w:line="360" w:lineRule="auto"/>
              <w:contextualSpacing/>
              <w:jc w:val="both"/>
              <w:rPr>
                <w:rFonts w:ascii="ITC Avant Garde" w:hAnsi="ITC Avant Garde"/>
                <w:color w:val="000000" w:themeColor="text1"/>
                <w:sz w:val="20"/>
                <w:highlight w:val="yellow"/>
              </w:rPr>
            </w:pPr>
            <w:r w:rsidRPr="00A87CF7">
              <w:rPr>
                <w:rFonts w:ascii="ITC Avant Garde" w:hAnsi="ITC Avant Garde"/>
                <w:color w:val="000000" w:themeColor="text1"/>
                <w:sz w:val="20"/>
              </w:rPr>
              <w:t>A partir del 12 de marzo de 2018</w:t>
            </w:r>
            <w:r w:rsidR="005674B9">
              <w:rPr>
                <w:rFonts w:ascii="ITC Avant Garde" w:hAnsi="ITC Avant Garde"/>
                <w:color w:val="000000" w:themeColor="text1"/>
                <w:sz w:val="20"/>
              </w:rPr>
              <w:t>.</w:t>
            </w:r>
          </w:p>
        </w:tc>
      </w:tr>
      <w:tr w:rsidR="00630A0D" w:rsidRPr="00576A99" w14:paraId="11BF1B2E"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40A87CC" w14:textId="68E3F9D3" w:rsidR="00630A0D" w:rsidRPr="00202213" w:rsidRDefault="00630A0D" w:rsidP="00B36FC9">
            <w:pPr>
              <w:spacing w:before="240" w:after="240" w:line="360" w:lineRule="auto"/>
              <w:contextualSpacing/>
              <w:jc w:val="both"/>
              <w:rPr>
                <w:rFonts w:ascii="ITC Avant Garde" w:hAnsi="ITC Avant Garde"/>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30855C1" w14:textId="1B052982" w:rsidR="00630A0D" w:rsidRPr="00412885" w:rsidRDefault="0040643F" w:rsidP="00B36FC9">
            <w:pPr>
              <w:spacing w:before="240" w:after="240" w:line="360" w:lineRule="auto"/>
              <w:contextualSpacing/>
              <w:jc w:val="both"/>
              <w:rPr>
                <w:rFonts w:ascii="ITC Avant Garde" w:hAnsi="ITC Avant Garde"/>
                <w:color w:val="000000" w:themeColor="text1"/>
                <w:sz w:val="20"/>
                <w:szCs w:val="20"/>
              </w:rPr>
            </w:pPr>
            <w:r w:rsidRPr="009F7F8F">
              <w:rPr>
                <w:rFonts w:ascii="ITC Avant Garde" w:hAnsi="ITC Avant Garde"/>
                <w:sz w:val="20"/>
                <w:szCs w:val="20"/>
              </w:rPr>
              <w:t xml:space="preserve">Publicación de los resultados </w:t>
            </w:r>
            <w:r w:rsidR="00A87CF7">
              <w:rPr>
                <w:rFonts w:ascii="ITC Avant Garde" w:hAnsi="ITC Avant Garde"/>
                <w:sz w:val="20"/>
                <w:szCs w:val="20"/>
              </w:rPr>
              <w:t>del Procedimiento de Presentación de Ofertas</w:t>
            </w:r>
            <w:r w:rsidRPr="0016336C">
              <w:rPr>
                <w:rFonts w:ascii="ITC Avant Garde" w:hAnsi="ITC Avant Garde"/>
                <w:sz w:val="20"/>
                <w:szCs w:val="20"/>
              </w:rPr>
              <w:t xml:space="preserve"> en el Portal de Internet del Instituto.</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1CEB33E" w14:textId="0532D14E" w:rsidR="00630A0D" w:rsidRPr="001B2425" w:rsidRDefault="00630A0D" w:rsidP="00B36FC9">
            <w:pPr>
              <w:spacing w:before="240" w:after="240" w:line="360" w:lineRule="auto"/>
              <w:contextualSpacing/>
              <w:jc w:val="both"/>
              <w:rPr>
                <w:rFonts w:ascii="ITC Avant Garde" w:hAnsi="ITC Avant Garde"/>
                <w:color w:val="000000" w:themeColor="text1"/>
                <w:sz w:val="20"/>
                <w:highlight w:val="yellow"/>
              </w:rPr>
            </w:pPr>
            <w:r w:rsidRPr="00A87CF7">
              <w:rPr>
                <w:rFonts w:ascii="ITC Avant Garde" w:hAnsi="ITC Avant Garde"/>
                <w:color w:val="000000" w:themeColor="text1"/>
                <w:sz w:val="20"/>
              </w:rPr>
              <w:t xml:space="preserve">Al día hábil siguiente a la terminación del </w:t>
            </w:r>
            <w:r w:rsidR="00A87CF7" w:rsidRPr="00A87CF7">
              <w:rPr>
                <w:rFonts w:ascii="ITC Avant Garde" w:hAnsi="ITC Avant Garde"/>
                <w:color w:val="000000" w:themeColor="text1"/>
                <w:sz w:val="20"/>
              </w:rPr>
              <w:t>Procedimiento de Presentación de Ofertas</w:t>
            </w:r>
            <w:r w:rsidR="005674B9">
              <w:rPr>
                <w:rFonts w:ascii="ITC Avant Garde" w:hAnsi="ITC Avant Garde"/>
                <w:color w:val="000000" w:themeColor="text1"/>
                <w:sz w:val="20"/>
              </w:rPr>
              <w:t>.</w:t>
            </w:r>
          </w:p>
        </w:tc>
      </w:tr>
      <w:tr w:rsidR="004A5E84" w:rsidRPr="00576A99" w14:paraId="07EAE984" w14:textId="77777777" w:rsidTr="00412885">
        <w:trPr>
          <w:trHeight w:val="331"/>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6B827C64" w14:textId="0A6F91C1" w:rsidR="00846661" w:rsidRPr="00202213" w:rsidRDefault="00846661" w:rsidP="00B36FC9">
            <w:pPr>
              <w:spacing w:before="240" w:after="240" w:line="360" w:lineRule="auto"/>
              <w:contextualSpacing/>
              <w:jc w:val="both"/>
              <w:rPr>
                <w:rFonts w:ascii="ITC Avant Garde" w:hAnsi="ITC Avant Garde"/>
                <w:b w:val="0"/>
                <w:color w:val="000000" w:themeColor="text1"/>
                <w:sz w:val="20"/>
                <w:szCs w:val="20"/>
                <w:highlight w:val="yellow"/>
              </w:rPr>
            </w:pPr>
            <w:r w:rsidRPr="00202213">
              <w:rPr>
                <w:rFonts w:ascii="ITC Avant Garde" w:hAnsi="ITC Avant Garde"/>
                <w:color w:val="000000" w:themeColor="text1"/>
                <w:sz w:val="20"/>
                <w:szCs w:val="20"/>
              </w:rPr>
              <w:t xml:space="preserve">Cuarta Etapa: </w:t>
            </w:r>
            <w:r w:rsidR="00C47895" w:rsidRPr="00202213">
              <w:rPr>
                <w:rFonts w:ascii="ITC Avant Garde" w:hAnsi="ITC Avant Garde"/>
                <w:color w:val="000000" w:themeColor="text1"/>
                <w:sz w:val="20"/>
                <w:szCs w:val="20"/>
              </w:rPr>
              <w:t>Emisión de Acta de Fallo, Pago de Contraprestación y Otorgamiento de Títulos de Concesión.</w:t>
            </w:r>
          </w:p>
        </w:tc>
      </w:tr>
      <w:tr w:rsidR="004A5E84" w:rsidRPr="00576A99" w14:paraId="07D5032C"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5A0D10B1" w14:textId="5FA2DE70" w:rsidR="00846661" w:rsidRPr="00202213" w:rsidRDefault="000655B0"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5.4.1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424648CB" w14:textId="7F5D1431" w:rsidR="00846661" w:rsidRPr="00412885" w:rsidRDefault="000655B0" w:rsidP="00B36FC9">
            <w:pPr>
              <w:spacing w:before="240" w:after="240" w:line="360" w:lineRule="auto"/>
              <w:contextualSpacing/>
              <w:jc w:val="both"/>
              <w:rPr>
                <w:rFonts w:ascii="ITC Avant Garde" w:hAnsi="ITC Avant Garde"/>
                <w:color w:val="000000" w:themeColor="text1"/>
                <w:sz w:val="20"/>
                <w:szCs w:val="20"/>
              </w:rPr>
            </w:pPr>
            <w:r>
              <w:rPr>
                <w:rFonts w:ascii="ITC Avant Garde" w:hAnsi="ITC Avant Garde"/>
                <w:color w:val="000000" w:themeColor="text1"/>
                <w:sz w:val="20"/>
                <w:szCs w:val="20"/>
              </w:rPr>
              <w:t>Emisión del</w:t>
            </w:r>
            <w:r w:rsidR="00846661" w:rsidRPr="00412885">
              <w:rPr>
                <w:rFonts w:ascii="ITC Avant Garde" w:hAnsi="ITC Avant Garde"/>
                <w:color w:val="000000" w:themeColor="text1"/>
                <w:sz w:val="20"/>
                <w:szCs w:val="20"/>
              </w:rPr>
              <w:t xml:space="preserve"> </w:t>
            </w:r>
            <w:r w:rsidR="005940A8" w:rsidRPr="00412885">
              <w:rPr>
                <w:rFonts w:ascii="ITC Avant Garde" w:hAnsi="ITC Avant Garde"/>
                <w:color w:val="000000" w:themeColor="text1"/>
                <w:sz w:val="20"/>
                <w:szCs w:val="20"/>
              </w:rPr>
              <w:t xml:space="preserve">Acta de </w:t>
            </w:r>
            <w:r w:rsidR="00846661" w:rsidRPr="00412885">
              <w:rPr>
                <w:rFonts w:ascii="ITC Avant Garde" w:hAnsi="ITC Avant Garde"/>
                <w:color w:val="000000" w:themeColor="text1"/>
                <w:sz w:val="20"/>
                <w:szCs w:val="20"/>
              </w:rPr>
              <w:t>Fallo.</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D635C34" w14:textId="3BD16755" w:rsidR="00846661" w:rsidRPr="001B2425" w:rsidRDefault="00630A0D" w:rsidP="00B36FC9">
            <w:pPr>
              <w:spacing w:before="240" w:after="240" w:line="360" w:lineRule="auto"/>
              <w:contextualSpacing/>
              <w:jc w:val="both"/>
              <w:rPr>
                <w:rFonts w:ascii="ITC Avant Garde" w:hAnsi="ITC Avant Garde"/>
                <w:color w:val="000000" w:themeColor="text1"/>
                <w:sz w:val="20"/>
                <w:highlight w:val="yellow"/>
              </w:rPr>
            </w:pPr>
            <w:r w:rsidRPr="00EA1DEA">
              <w:rPr>
                <w:rFonts w:ascii="ITC Avant Garde" w:hAnsi="ITC Avant Garde"/>
                <w:color w:val="000000" w:themeColor="text1"/>
                <w:sz w:val="20"/>
              </w:rPr>
              <w:t xml:space="preserve">Dentro de los </w:t>
            </w:r>
            <w:r w:rsidR="00AE5657">
              <w:rPr>
                <w:rFonts w:ascii="ITC Avant Garde" w:hAnsi="ITC Avant Garde"/>
                <w:color w:val="000000" w:themeColor="text1"/>
                <w:sz w:val="20"/>
              </w:rPr>
              <w:t>15</w:t>
            </w:r>
            <w:r w:rsidRPr="00EA1DEA">
              <w:rPr>
                <w:rFonts w:ascii="ITC Avant Garde" w:hAnsi="ITC Avant Garde"/>
                <w:color w:val="000000" w:themeColor="text1"/>
                <w:sz w:val="20"/>
              </w:rPr>
              <w:t xml:space="preserve"> (</w:t>
            </w:r>
            <w:r w:rsidR="00AE5657">
              <w:rPr>
                <w:rFonts w:ascii="ITC Avant Garde" w:hAnsi="ITC Avant Garde"/>
                <w:color w:val="000000" w:themeColor="text1"/>
                <w:sz w:val="20"/>
              </w:rPr>
              <w:t>quince</w:t>
            </w:r>
            <w:r w:rsidRPr="00EA1DEA">
              <w:rPr>
                <w:rFonts w:ascii="ITC Avant Garde" w:hAnsi="ITC Avant Garde"/>
                <w:color w:val="000000" w:themeColor="text1"/>
                <w:sz w:val="20"/>
              </w:rPr>
              <w:t xml:space="preserve">) días hábiles </w:t>
            </w:r>
            <w:r w:rsidR="00880F41">
              <w:rPr>
                <w:rFonts w:ascii="ITC Avant Garde" w:hAnsi="ITC Avant Garde"/>
                <w:color w:val="000000" w:themeColor="text1"/>
                <w:sz w:val="20"/>
              </w:rPr>
              <w:t>posteriores a la actividad anterior.</w:t>
            </w:r>
          </w:p>
        </w:tc>
      </w:tr>
      <w:tr w:rsidR="004A5E84" w:rsidRPr="00576A99" w14:paraId="0C29EEA8"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1E75F04" w14:textId="51F217D2" w:rsidR="00846661" w:rsidRPr="00202213" w:rsidRDefault="000655B0" w:rsidP="00B36FC9">
            <w:pPr>
              <w:spacing w:before="240" w:after="240" w:line="360" w:lineRule="auto"/>
              <w:ind w:left="90"/>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5.4.1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0474B3A4" w14:textId="773D366B" w:rsidR="00B03713" w:rsidRPr="00E34EC3" w:rsidRDefault="00B03713" w:rsidP="00B36FC9">
            <w:pPr>
              <w:tabs>
                <w:tab w:val="left" w:pos="142"/>
              </w:tabs>
              <w:spacing w:before="240" w:after="240" w:line="360" w:lineRule="auto"/>
              <w:jc w:val="both"/>
              <w:rPr>
                <w:rFonts w:ascii="ITC Avant Garde" w:hAnsi="ITC Avant Garde"/>
                <w:sz w:val="20"/>
                <w:szCs w:val="20"/>
              </w:rPr>
            </w:pPr>
            <w:r w:rsidRPr="009F7F8F">
              <w:rPr>
                <w:rFonts w:ascii="ITC Avant Garde" w:hAnsi="ITC Avant Garde"/>
                <w:sz w:val="20"/>
                <w:szCs w:val="20"/>
              </w:rPr>
              <w:t xml:space="preserve">Notificación del Acta de </w:t>
            </w:r>
            <w:r w:rsidRPr="00EA4DCD">
              <w:rPr>
                <w:rFonts w:ascii="ITC Avant Garde" w:hAnsi="ITC Avant Garde"/>
                <w:sz w:val="20"/>
                <w:szCs w:val="20"/>
              </w:rPr>
              <w:t xml:space="preserve">Fallo </w:t>
            </w:r>
            <w:r w:rsidR="00EA1DEA">
              <w:rPr>
                <w:rFonts w:ascii="ITC Avant Garde" w:hAnsi="ITC Avant Garde"/>
                <w:sz w:val="20"/>
                <w:szCs w:val="20"/>
              </w:rPr>
              <w:t>en el Domicilio del Instituto.</w:t>
            </w:r>
          </w:p>
          <w:p w14:paraId="7434E07C" w14:textId="71CA5738" w:rsidR="00846661" w:rsidRPr="00412885" w:rsidRDefault="00EA1DEA" w:rsidP="00B36FC9">
            <w:pPr>
              <w:spacing w:before="240" w:after="240" w:line="360" w:lineRule="auto"/>
              <w:contextualSpacing/>
              <w:jc w:val="both"/>
              <w:rPr>
                <w:rFonts w:ascii="ITC Avant Garde" w:hAnsi="ITC Avant Garde" w:cs="Arial"/>
                <w:color w:val="000000" w:themeColor="text1"/>
                <w:sz w:val="20"/>
                <w:szCs w:val="20"/>
              </w:rPr>
            </w:pPr>
            <w:r>
              <w:rPr>
                <w:rFonts w:ascii="ITC Avant Garde" w:hAnsi="ITC Avant Garde"/>
                <w:sz w:val="20"/>
                <w:szCs w:val="20"/>
              </w:rPr>
              <w:t xml:space="preserve">Publicación en el Portal de Internet del Instituto </w:t>
            </w:r>
            <w:r w:rsidR="00B03713" w:rsidRPr="00E34EC3">
              <w:rPr>
                <w:rFonts w:ascii="ITC Avant Garde" w:hAnsi="ITC Avant Garde"/>
                <w:sz w:val="20"/>
                <w:szCs w:val="20"/>
              </w:rPr>
              <w:t>de los números de referencia para el pago de las Contraprestaciones.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B94F28E" w14:textId="305F30A1" w:rsidR="00846661" w:rsidRPr="001B2425" w:rsidRDefault="00630A0D" w:rsidP="00B36FC9">
            <w:pPr>
              <w:spacing w:before="240" w:after="240" w:line="360" w:lineRule="auto"/>
              <w:contextualSpacing/>
              <w:jc w:val="both"/>
              <w:rPr>
                <w:rFonts w:ascii="ITC Avant Garde" w:hAnsi="ITC Avant Garde" w:cs="Arial"/>
                <w:color w:val="000000" w:themeColor="text1"/>
                <w:sz w:val="20"/>
                <w:highlight w:val="yellow"/>
              </w:rPr>
            </w:pPr>
            <w:r w:rsidRPr="00EA1DEA">
              <w:rPr>
                <w:rFonts w:ascii="ITC Avant Garde" w:hAnsi="ITC Avant Garde" w:cs="Arial"/>
                <w:color w:val="000000" w:themeColor="text1"/>
                <w:sz w:val="20"/>
              </w:rPr>
              <w:t xml:space="preserve">Dentro de los 5 (cinco) días </w:t>
            </w:r>
            <w:r w:rsidR="004E07BE" w:rsidRPr="00EA1DEA">
              <w:rPr>
                <w:rFonts w:ascii="ITC Avant Garde" w:hAnsi="ITC Avant Garde" w:cs="Arial"/>
                <w:sz w:val="20"/>
              </w:rPr>
              <w:t>hábiles</w:t>
            </w:r>
            <w:r w:rsidRPr="00EA1DEA">
              <w:rPr>
                <w:rFonts w:ascii="ITC Avant Garde" w:hAnsi="ITC Avant Garde" w:cs="Arial"/>
                <w:sz w:val="20"/>
              </w:rPr>
              <w:t xml:space="preserve"> </w:t>
            </w:r>
            <w:r w:rsidRPr="00EA1DEA">
              <w:rPr>
                <w:rFonts w:ascii="ITC Avant Garde" w:hAnsi="ITC Avant Garde" w:cs="Arial"/>
                <w:color w:val="000000" w:themeColor="text1"/>
                <w:sz w:val="20"/>
              </w:rPr>
              <w:t>siguientes a</w:t>
            </w:r>
            <w:r w:rsidR="003F248E" w:rsidRPr="00EA1DEA">
              <w:rPr>
                <w:rFonts w:ascii="ITC Avant Garde" w:hAnsi="ITC Avant Garde" w:cs="Arial"/>
                <w:color w:val="000000" w:themeColor="text1"/>
                <w:sz w:val="20"/>
              </w:rPr>
              <w:t xml:space="preserve"> </w:t>
            </w:r>
            <w:r w:rsidRPr="00EA1DEA">
              <w:rPr>
                <w:rFonts w:ascii="ITC Avant Garde" w:hAnsi="ITC Avant Garde" w:cs="Arial"/>
                <w:color w:val="000000" w:themeColor="text1"/>
                <w:sz w:val="20"/>
              </w:rPr>
              <w:t>l</w:t>
            </w:r>
            <w:r w:rsidR="003F248E" w:rsidRPr="00EA1DEA">
              <w:rPr>
                <w:rFonts w:ascii="ITC Avant Garde" w:hAnsi="ITC Avant Garde" w:cs="Arial"/>
                <w:color w:val="000000" w:themeColor="text1"/>
                <w:sz w:val="20"/>
              </w:rPr>
              <w:t>a emisión del</w:t>
            </w:r>
            <w:r w:rsidRPr="00EA1DEA">
              <w:rPr>
                <w:rFonts w:ascii="ITC Avant Garde" w:hAnsi="ITC Avant Garde" w:cs="Arial"/>
                <w:color w:val="000000" w:themeColor="text1"/>
                <w:sz w:val="20"/>
              </w:rPr>
              <w:t xml:space="preserve"> </w:t>
            </w:r>
            <w:r w:rsidR="00A72A74" w:rsidRPr="00EA1DEA">
              <w:rPr>
                <w:rFonts w:ascii="ITC Avant Garde" w:hAnsi="ITC Avant Garde" w:cs="Arial"/>
                <w:color w:val="000000" w:themeColor="text1"/>
                <w:sz w:val="20"/>
              </w:rPr>
              <w:t xml:space="preserve">Acta de </w:t>
            </w:r>
            <w:r w:rsidRPr="00EA1DEA">
              <w:rPr>
                <w:rFonts w:ascii="ITC Avant Garde" w:hAnsi="ITC Avant Garde" w:cs="Arial"/>
                <w:color w:val="000000" w:themeColor="text1"/>
                <w:sz w:val="20"/>
              </w:rPr>
              <w:t>Fallo</w:t>
            </w:r>
            <w:r w:rsidR="005674B9">
              <w:rPr>
                <w:rFonts w:ascii="ITC Avant Garde" w:hAnsi="ITC Avant Garde" w:cs="Arial"/>
                <w:color w:val="000000" w:themeColor="text1"/>
                <w:sz w:val="20"/>
              </w:rPr>
              <w:t>.</w:t>
            </w:r>
          </w:p>
        </w:tc>
      </w:tr>
      <w:tr w:rsidR="004A5E84" w:rsidRPr="00576A99" w14:paraId="641D6FFD"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FB557EE" w14:textId="0C3E6077" w:rsidR="00846661" w:rsidRPr="00202213" w:rsidRDefault="000655B0" w:rsidP="00B36FC9">
            <w:pPr>
              <w:spacing w:before="240" w:after="240" w:line="360" w:lineRule="auto"/>
              <w:ind w:left="90"/>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8.10</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AFB2871" w14:textId="77777777" w:rsidR="00846661" w:rsidRPr="00412885" w:rsidRDefault="00846661" w:rsidP="00B36FC9">
            <w:pPr>
              <w:spacing w:before="240" w:after="240" w:line="36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 xml:space="preserve">Liberación de Garantías de Seriedad a Participantes que no hayan incurrido en </w:t>
            </w:r>
            <w:r w:rsidRPr="00412885">
              <w:rPr>
                <w:rFonts w:ascii="ITC Avant Garde" w:hAnsi="ITC Avant Garde" w:cs="Arial"/>
                <w:color w:val="000000" w:themeColor="text1"/>
                <w:sz w:val="20"/>
                <w:szCs w:val="20"/>
              </w:rPr>
              <w:lastRenderedPageBreak/>
              <w:t>causales de descalificación y que no sean Participantes Ganadores.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004B4EDF" w14:textId="0F793B66" w:rsidR="00846661" w:rsidRPr="001B2425" w:rsidRDefault="00880F41" w:rsidP="00B36FC9">
            <w:pPr>
              <w:spacing w:before="240" w:after="240" w:line="360" w:lineRule="auto"/>
              <w:contextualSpacing/>
              <w:jc w:val="both"/>
              <w:rPr>
                <w:rFonts w:ascii="ITC Avant Garde" w:hAnsi="ITC Avant Garde" w:cs="Arial"/>
                <w:color w:val="000000" w:themeColor="text1"/>
                <w:sz w:val="20"/>
                <w:highlight w:val="yellow"/>
              </w:rPr>
            </w:pPr>
            <w:r w:rsidRPr="00880F41">
              <w:rPr>
                <w:rFonts w:ascii="ITC Avant Garde" w:hAnsi="ITC Avant Garde" w:cs="Arial"/>
                <w:color w:val="000000" w:themeColor="text1"/>
                <w:sz w:val="20"/>
              </w:rPr>
              <w:lastRenderedPageBreak/>
              <w:t xml:space="preserve">Dentro de los 5 (cinco) días hábiles siguientes </w:t>
            </w:r>
            <w:r w:rsidRPr="00880F41">
              <w:rPr>
                <w:rFonts w:ascii="ITC Avant Garde" w:hAnsi="ITC Avant Garde" w:cs="Arial"/>
                <w:color w:val="000000" w:themeColor="text1"/>
                <w:sz w:val="20"/>
              </w:rPr>
              <w:lastRenderedPageBreak/>
              <w:t xml:space="preserve">a la </w:t>
            </w:r>
            <w:r>
              <w:rPr>
                <w:rFonts w:ascii="ITC Avant Garde" w:hAnsi="ITC Avant Garde" w:cs="Arial"/>
                <w:color w:val="000000" w:themeColor="text1"/>
                <w:sz w:val="20"/>
              </w:rPr>
              <w:t>notificación</w:t>
            </w:r>
            <w:r w:rsidRPr="00880F41">
              <w:rPr>
                <w:rFonts w:ascii="ITC Avant Garde" w:hAnsi="ITC Avant Garde" w:cs="Arial"/>
                <w:color w:val="000000" w:themeColor="text1"/>
                <w:sz w:val="20"/>
              </w:rPr>
              <w:t xml:space="preserve"> del Acta de Fallo.</w:t>
            </w:r>
          </w:p>
        </w:tc>
      </w:tr>
      <w:tr w:rsidR="004A5E84" w:rsidRPr="00576A99" w14:paraId="19671146"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585E38D8" w14:textId="5968C442" w:rsidR="00846661" w:rsidRPr="00202213" w:rsidRDefault="000655B0" w:rsidP="00B36FC9">
            <w:pPr>
              <w:spacing w:before="240" w:after="240" w:line="360" w:lineRule="auto"/>
              <w:ind w:left="90"/>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lastRenderedPageBreak/>
              <w:t>5.4.3</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3A1FCB6" w14:textId="669B24E9" w:rsidR="00B03713" w:rsidRPr="00E34EC3" w:rsidRDefault="00B03713" w:rsidP="00B36FC9">
            <w:pPr>
              <w:tabs>
                <w:tab w:val="left" w:pos="142"/>
              </w:tabs>
              <w:spacing w:before="240" w:after="240" w:line="360" w:lineRule="auto"/>
              <w:jc w:val="both"/>
              <w:rPr>
                <w:rFonts w:ascii="ITC Avant Garde" w:hAnsi="ITC Avant Garde"/>
                <w:sz w:val="20"/>
                <w:szCs w:val="20"/>
              </w:rPr>
            </w:pPr>
            <w:r w:rsidRPr="0016336C">
              <w:rPr>
                <w:rFonts w:ascii="ITC Avant Garde" w:hAnsi="ITC Avant Garde"/>
                <w:sz w:val="20"/>
                <w:szCs w:val="20"/>
              </w:rPr>
              <w:t>Pago</w:t>
            </w:r>
            <w:r w:rsidR="005674B9">
              <w:rPr>
                <w:rFonts w:ascii="ITC Avant Garde" w:hAnsi="ITC Avant Garde"/>
                <w:sz w:val="20"/>
                <w:szCs w:val="20"/>
              </w:rPr>
              <w:t xml:space="preserve"> de la(s) Contraprestación(es).</w:t>
            </w:r>
          </w:p>
          <w:p w14:paraId="690E450B" w14:textId="186888E4" w:rsidR="00846661" w:rsidRPr="00412885" w:rsidRDefault="00B03713" w:rsidP="00B36FC9">
            <w:pPr>
              <w:spacing w:before="240" w:after="240" w:line="360" w:lineRule="auto"/>
              <w:contextualSpacing/>
              <w:jc w:val="both"/>
              <w:rPr>
                <w:rFonts w:ascii="ITC Avant Garde" w:hAnsi="ITC Avant Garde" w:cs="Arial"/>
                <w:color w:val="000000" w:themeColor="text1"/>
                <w:sz w:val="20"/>
                <w:szCs w:val="20"/>
              </w:rPr>
            </w:pPr>
            <w:r w:rsidRPr="00E34EC3">
              <w:rPr>
                <w:rFonts w:ascii="ITC Avant Garde" w:hAnsi="ITC Avant Garde"/>
                <w:sz w:val="20"/>
                <w:szCs w:val="20"/>
              </w:rPr>
              <w:t>En el caso de Consorcios, acreditación ante el Instituto de la constitución de sociedades mercantiles y presentación del pago de derechos por el estudio de la documentación relacionada con la constitución de la sociedad mercantil.</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37BA49D" w14:textId="49FA9468" w:rsidR="00846661" w:rsidRPr="001B2425" w:rsidRDefault="00B31EB2" w:rsidP="00B36FC9">
            <w:pPr>
              <w:spacing w:before="240" w:after="240" w:line="360" w:lineRule="auto"/>
              <w:contextualSpacing/>
              <w:jc w:val="both"/>
              <w:rPr>
                <w:rFonts w:ascii="ITC Avant Garde" w:hAnsi="ITC Avant Garde" w:cs="Arial"/>
                <w:color w:val="000000" w:themeColor="text1"/>
                <w:sz w:val="20"/>
                <w:highlight w:val="yellow"/>
              </w:rPr>
            </w:pPr>
            <w:r w:rsidRPr="005674B9">
              <w:rPr>
                <w:rFonts w:ascii="ITC Avant Garde" w:hAnsi="ITC Avant Garde"/>
                <w:color w:val="000000" w:themeColor="text1"/>
                <w:sz w:val="20"/>
              </w:rPr>
              <w:t xml:space="preserve">Dentro de los </w:t>
            </w:r>
            <w:r w:rsidR="00501A7C" w:rsidRPr="005674B9">
              <w:rPr>
                <w:rFonts w:ascii="ITC Avant Garde" w:hAnsi="ITC Avant Garde"/>
                <w:color w:val="000000" w:themeColor="text1"/>
                <w:sz w:val="20"/>
              </w:rPr>
              <w:t>3</w:t>
            </w:r>
            <w:r w:rsidRPr="005674B9">
              <w:rPr>
                <w:rFonts w:ascii="ITC Avant Garde" w:hAnsi="ITC Avant Garde"/>
                <w:color w:val="000000" w:themeColor="text1"/>
                <w:sz w:val="20"/>
              </w:rPr>
              <w:t>0 (</w:t>
            </w:r>
            <w:r w:rsidR="00633B12" w:rsidRPr="005674B9">
              <w:rPr>
                <w:rFonts w:ascii="ITC Avant Garde" w:hAnsi="ITC Avant Garde"/>
                <w:color w:val="000000" w:themeColor="text1"/>
                <w:sz w:val="20"/>
              </w:rPr>
              <w:t>treinta</w:t>
            </w:r>
            <w:r w:rsidRPr="005674B9">
              <w:rPr>
                <w:rFonts w:ascii="ITC Avant Garde" w:hAnsi="ITC Avant Garde"/>
                <w:color w:val="000000" w:themeColor="text1"/>
                <w:sz w:val="20"/>
              </w:rPr>
              <w:t>) días</w:t>
            </w:r>
            <w:r w:rsidR="001E0139" w:rsidRPr="005674B9">
              <w:rPr>
                <w:rFonts w:ascii="ITC Avant Garde" w:hAnsi="ITC Avant Garde"/>
                <w:color w:val="000000" w:themeColor="text1"/>
                <w:sz w:val="20"/>
              </w:rPr>
              <w:t xml:space="preserve"> hábiles</w:t>
            </w:r>
            <w:r w:rsidRPr="005674B9">
              <w:rPr>
                <w:rFonts w:ascii="ITC Avant Garde" w:hAnsi="ITC Avant Garde"/>
                <w:color w:val="000000" w:themeColor="text1"/>
                <w:sz w:val="20"/>
              </w:rPr>
              <w:t xml:space="preserve"> siguientes a la notificación del </w:t>
            </w:r>
            <w:r w:rsidR="00A72A74" w:rsidRPr="005674B9">
              <w:rPr>
                <w:rFonts w:ascii="ITC Avant Garde" w:hAnsi="ITC Avant Garde"/>
                <w:color w:val="000000" w:themeColor="text1"/>
                <w:sz w:val="20"/>
              </w:rPr>
              <w:t xml:space="preserve">Acta de </w:t>
            </w:r>
            <w:r w:rsidRPr="005674B9">
              <w:rPr>
                <w:rFonts w:ascii="ITC Avant Garde" w:hAnsi="ITC Avant Garde"/>
                <w:color w:val="000000" w:themeColor="text1"/>
                <w:sz w:val="20"/>
              </w:rPr>
              <w:t>Fallo</w:t>
            </w:r>
            <w:r w:rsidR="005674B9">
              <w:rPr>
                <w:rFonts w:ascii="ITC Avant Garde" w:hAnsi="ITC Avant Garde"/>
                <w:color w:val="000000" w:themeColor="text1"/>
                <w:sz w:val="20"/>
              </w:rPr>
              <w:t>.</w:t>
            </w:r>
          </w:p>
        </w:tc>
      </w:tr>
      <w:tr w:rsidR="004A5E84" w:rsidRPr="00576A99" w14:paraId="2607326D"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220E7609" w14:textId="5D66991B" w:rsidR="00846661" w:rsidRPr="00202213" w:rsidRDefault="000655B0" w:rsidP="00B36FC9">
            <w:pPr>
              <w:tabs>
                <w:tab w:val="left" w:pos="1155"/>
              </w:tabs>
              <w:spacing w:before="240" w:after="240" w:line="360" w:lineRule="auto"/>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5.4.4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1FD2F550" w14:textId="77777777" w:rsidR="00846661" w:rsidRPr="00412885" w:rsidRDefault="00846661" w:rsidP="00B36FC9">
            <w:pPr>
              <w:spacing w:before="240" w:after="240" w:line="36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Otorgamiento y firma del (los) título(s) de Concesión.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7B19C0D2" w14:textId="39CB07AF" w:rsidR="00846661" w:rsidRPr="005674B9" w:rsidRDefault="005674B9" w:rsidP="00B36FC9">
            <w:pPr>
              <w:spacing w:before="240" w:after="240" w:line="360" w:lineRule="auto"/>
              <w:contextualSpacing/>
              <w:jc w:val="both"/>
              <w:rPr>
                <w:rFonts w:ascii="ITC Avant Garde" w:hAnsi="ITC Avant Garde" w:cs="Arial"/>
                <w:color w:val="000000" w:themeColor="text1"/>
                <w:sz w:val="20"/>
              </w:rPr>
            </w:pPr>
            <w:r w:rsidRPr="005674B9">
              <w:rPr>
                <w:rFonts w:ascii="ITC Avant Garde" w:hAnsi="ITC Avant Garde" w:cs="Arial"/>
                <w:color w:val="000000" w:themeColor="text1"/>
                <w:sz w:val="20"/>
              </w:rPr>
              <w:t>Dentro</w:t>
            </w:r>
            <w:r w:rsidR="00B31EB2" w:rsidRPr="005674B9">
              <w:rPr>
                <w:rFonts w:ascii="ITC Avant Garde" w:hAnsi="ITC Avant Garde" w:cs="Arial"/>
                <w:color w:val="000000" w:themeColor="text1"/>
                <w:sz w:val="20"/>
              </w:rPr>
              <w:t xml:space="preserve"> de los </w:t>
            </w:r>
            <w:r w:rsidR="00AE5657">
              <w:rPr>
                <w:rFonts w:ascii="ITC Avant Garde" w:hAnsi="ITC Avant Garde" w:cs="Arial"/>
                <w:color w:val="000000" w:themeColor="text1"/>
                <w:sz w:val="20"/>
              </w:rPr>
              <w:t>10</w:t>
            </w:r>
            <w:r w:rsidR="001F370F" w:rsidRPr="005674B9">
              <w:rPr>
                <w:rFonts w:ascii="ITC Avant Garde" w:hAnsi="ITC Avant Garde" w:cs="Arial"/>
                <w:color w:val="000000" w:themeColor="text1"/>
                <w:sz w:val="20"/>
              </w:rPr>
              <w:t xml:space="preserve"> </w:t>
            </w:r>
            <w:r w:rsidR="00B31EB2" w:rsidRPr="005674B9">
              <w:rPr>
                <w:rFonts w:ascii="ITC Avant Garde" w:hAnsi="ITC Avant Garde" w:cs="Arial"/>
                <w:color w:val="000000" w:themeColor="text1"/>
                <w:sz w:val="20"/>
              </w:rPr>
              <w:t>(</w:t>
            </w:r>
            <w:r w:rsidR="00AE5657">
              <w:rPr>
                <w:rFonts w:ascii="ITC Avant Garde" w:hAnsi="ITC Avant Garde" w:cs="Arial"/>
                <w:color w:val="000000" w:themeColor="text1"/>
                <w:sz w:val="20"/>
              </w:rPr>
              <w:t>diez</w:t>
            </w:r>
            <w:r w:rsidR="00B31EB2" w:rsidRPr="005674B9">
              <w:rPr>
                <w:rFonts w:ascii="ITC Avant Garde" w:hAnsi="ITC Avant Garde" w:cs="Arial"/>
                <w:color w:val="000000" w:themeColor="text1"/>
                <w:sz w:val="20"/>
              </w:rPr>
              <w:t>) días hábiles siguientes al cumplimiento de la actividad anterior</w:t>
            </w:r>
            <w:r>
              <w:rPr>
                <w:rFonts w:ascii="ITC Avant Garde" w:hAnsi="ITC Avant Garde" w:cs="Arial"/>
                <w:color w:val="000000" w:themeColor="text1"/>
                <w:sz w:val="20"/>
              </w:rPr>
              <w:t>.</w:t>
            </w:r>
          </w:p>
        </w:tc>
      </w:tr>
      <w:tr w:rsidR="004A5E84" w:rsidRPr="00576A99" w14:paraId="206E5AD3"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D263611" w14:textId="1D63CDA3" w:rsidR="00846661" w:rsidRPr="00202213" w:rsidRDefault="000655B0" w:rsidP="00B36FC9">
            <w:pPr>
              <w:tabs>
                <w:tab w:val="left" w:pos="1155"/>
              </w:tabs>
              <w:spacing w:before="240" w:after="240" w:line="360" w:lineRule="auto"/>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8.10</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DF52C67" w14:textId="77777777" w:rsidR="00846661" w:rsidRPr="00412885" w:rsidRDefault="00846661" w:rsidP="00B36FC9">
            <w:pPr>
              <w:spacing w:before="240" w:after="240" w:line="36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En su caso, liberación de Garantías de Seriedad a Participantes Ganadores.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01B53993" w14:textId="4599995D" w:rsidR="00846661" w:rsidRPr="005674B9" w:rsidRDefault="00B31EB2" w:rsidP="00B36FC9">
            <w:pPr>
              <w:spacing w:before="240" w:after="240" w:line="360" w:lineRule="auto"/>
              <w:contextualSpacing/>
              <w:jc w:val="both"/>
              <w:rPr>
                <w:rFonts w:ascii="ITC Avant Garde" w:hAnsi="ITC Avant Garde" w:cs="Arial"/>
                <w:color w:val="000000" w:themeColor="text1"/>
                <w:sz w:val="20"/>
              </w:rPr>
            </w:pPr>
            <w:r w:rsidRPr="005674B9">
              <w:rPr>
                <w:rFonts w:ascii="ITC Avant Garde" w:hAnsi="ITC Avant Garde" w:cs="Arial"/>
                <w:color w:val="000000" w:themeColor="text1"/>
                <w:sz w:val="20"/>
              </w:rPr>
              <w:t>Dentro de los 5 (cinco) días hábiles siguientes al cumplimiento de la actividad anterior</w:t>
            </w:r>
            <w:r w:rsidR="005674B9">
              <w:rPr>
                <w:rFonts w:ascii="ITC Avant Garde" w:hAnsi="ITC Avant Garde" w:cs="Arial"/>
                <w:color w:val="000000" w:themeColor="text1"/>
                <w:sz w:val="20"/>
              </w:rPr>
              <w:t>.</w:t>
            </w:r>
          </w:p>
        </w:tc>
      </w:tr>
      <w:tr w:rsidR="004A5E84" w:rsidRPr="00576A99" w14:paraId="0605C224" w14:textId="77777777" w:rsidTr="000109CA">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449F20C1" w14:textId="08C26187" w:rsidR="00846661" w:rsidRPr="00202213" w:rsidRDefault="000655B0" w:rsidP="00B36FC9">
            <w:pPr>
              <w:tabs>
                <w:tab w:val="left" w:pos="1155"/>
              </w:tabs>
              <w:autoSpaceDE w:val="0"/>
              <w:autoSpaceDN w:val="0"/>
              <w:adjustRightInd w:val="0"/>
              <w:spacing w:before="240" w:after="240" w:line="360" w:lineRule="auto"/>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15.2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7B85D43" w14:textId="2519FEA1" w:rsidR="00846661" w:rsidRPr="00412885" w:rsidRDefault="00846661" w:rsidP="00B36FC9">
            <w:pPr>
              <w:autoSpaceDE w:val="0"/>
              <w:autoSpaceDN w:val="0"/>
              <w:adjustRightInd w:val="0"/>
              <w:spacing w:before="240" w:after="240" w:line="36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Presentación del informe del Testigo Social.</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6DEA250" w14:textId="23CB3414" w:rsidR="00846661" w:rsidRPr="005674B9" w:rsidRDefault="005674B9" w:rsidP="00B36FC9">
            <w:pPr>
              <w:spacing w:before="240" w:after="240" w:line="360" w:lineRule="auto"/>
              <w:contextualSpacing/>
              <w:jc w:val="both"/>
              <w:rPr>
                <w:rFonts w:ascii="ITC Avant Garde" w:hAnsi="ITC Avant Garde" w:cs="Arial"/>
                <w:color w:val="000000" w:themeColor="text1"/>
                <w:sz w:val="20"/>
              </w:rPr>
            </w:pPr>
            <w:r w:rsidRPr="005674B9">
              <w:rPr>
                <w:rFonts w:ascii="ITC Avant Garde" w:hAnsi="ITC Avant Garde"/>
                <w:sz w:val="20"/>
                <w:szCs w:val="20"/>
              </w:rPr>
              <w:t>En un plazo no mayor a 7 (siete) días naturales contados a partir de la conclusión de su participación</w:t>
            </w:r>
            <w:r>
              <w:rPr>
                <w:rFonts w:ascii="ITC Avant Garde" w:hAnsi="ITC Avant Garde"/>
                <w:sz w:val="20"/>
                <w:szCs w:val="20"/>
              </w:rPr>
              <w:t>.</w:t>
            </w:r>
          </w:p>
        </w:tc>
      </w:tr>
      <w:tr w:rsidR="00846661" w:rsidRPr="00576A99" w14:paraId="02082B29" w14:textId="77777777" w:rsidTr="000109CA">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523" w:type="dxa"/>
            <w:vAlign w:val="center"/>
          </w:tcPr>
          <w:p w14:paraId="25F581D9" w14:textId="178E07C3" w:rsidR="00846661" w:rsidRPr="00202213" w:rsidRDefault="000655B0" w:rsidP="00B36FC9">
            <w:pPr>
              <w:tabs>
                <w:tab w:val="left" w:pos="1155"/>
              </w:tabs>
              <w:autoSpaceDE w:val="0"/>
              <w:autoSpaceDN w:val="0"/>
              <w:adjustRightInd w:val="0"/>
              <w:spacing w:before="240" w:after="240" w:line="360" w:lineRule="auto"/>
              <w:contextualSpacing/>
              <w:jc w:val="both"/>
              <w:rPr>
                <w:rFonts w:ascii="ITC Avant Garde" w:hAnsi="ITC Avant Garde" w:cs="Arial"/>
                <w:color w:val="000000" w:themeColor="text1"/>
                <w:sz w:val="20"/>
                <w:szCs w:val="20"/>
              </w:rPr>
            </w:pPr>
            <w:r>
              <w:rPr>
                <w:rFonts w:ascii="ITC Avant Garde" w:hAnsi="ITC Avant Garde" w:cs="Arial"/>
                <w:color w:val="000000" w:themeColor="text1"/>
                <w:sz w:val="20"/>
                <w:szCs w:val="20"/>
              </w:rPr>
              <w:t>15.2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6832019" w14:textId="77777777" w:rsidR="00846661" w:rsidRPr="00412885" w:rsidRDefault="00846661" w:rsidP="00B36FC9">
            <w:pPr>
              <w:autoSpaceDE w:val="0"/>
              <w:autoSpaceDN w:val="0"/>
              <w:adjustRightInd w:val="0"/>
              <w:spacing w:before="240" w:after="240" w:line="360" w:lineRule="auto"/>
              <w:contextualSpacing/>
              <w:jc w:val="both"/>
              <w:rPr>
                <w:rFonts w:ascii="ITC Avant Garde" w:hAnsi="ITC Avant Garde" w:cs="Arial"/>
                <w:b w:val="0"/>
                <w:color w:val="000000" w:themeColor="text1"/>
                <w:sz w:val="20"/>
                <w:szCs w:val="20"/>
              </w:rPr>
            </w:pPr>
            <w:r w:rsidRPr="00412885">
              <w:rPr>
                <w:rFonts w:ascii="ITC Avant Garde" w:hAnsi="ITC Avant Garde" w:cs="Arial"/>
                <w:b w:val="0"/>
                <w:color w:val="000000" w:themeColor="text1"/>
                <w:sz w:val="20"/>
                <w:szCs w:val="20"/>
              </w:rPr>
              <w:t>Publicación en el portal de Internet del Instituto del informe presentado por el Testigo Social.</w:t>
            </w:r>
          </w:p>
        </w:tc>
        <w:tc>
          <w:tcPr>
            <w:cnfStyle w:val="000100000010" w:firstRow="0" w:lastRow="0" w:firstColumn="0" w:lastColumn="1" w:oddVBand="0" w:evenVBand="0" w:oddHBand="0" w:evenHBand="0" w:firstRowFirstColumn="0" w:firstRowLastColumn="0" w:lastRowFirstColumn="0" w:lastRowLastColumn="1"/>
            <w:tcW w:w="2410" w:type="dxa"/>
            <w:vAlign w:val="center"/>
          </w:tcPr>
          <w:p w14:paraId="7F7336BF" w14:textId="3C65ADD9" w:rsidR="00846661" w:rsidRPr="005674B9" w:rsidRDefault="00B31EB2" w:rsidP="00B36FC9">
            <w:pPr>
              <w:spacing w:before="240" w:after="240" w:line="360" w:lineRule="auto"/>
              <w:contextualSpacing/>
              <w:jc w:val="both"/>
              <w:rPr>
                <w:rFonts w:ascii="ITC Avant Garde" w:hAnsi="ITC Avant Garde" w:cs="Arial"/>
                <w:color w:val="000000" w:themeColor="text1"/>
                <w:sz w:val="20"/>
              </w:rPr>
            </w:pPr>
            <w:r w:rsidRPr="005674B9">
              <w:rPr>
                <w:rFonts w:ascii="ITC Avant Garde" w:hAnsi="ITC Avant Garde" w:cs="Arial"/>
                <w:color w:val="000000" w:themeColor="text1"/>
                <w:sz w:val="20"/>
              </w:rPr>
              <w:t>Dentro de los 3 (tres) días hábiles posteriores a la actividad anterior</w:t>
            </w:r>
            <w:r w:rsidR="005674B9">
              <w:rPr>
                <w:rFonts w:ascii="ITC Avant Garde" w:hAnsi="ITC Avant Garde" w:cs="Arial"/>
                <w:color w:val="000000" w:themeColor="text1"/>
                <w:sz w:val="20"/>
              </w:rPr>
              <w:t>.</w:t>
            </w:r>
          </w:p>
        </w:tc>
      </w:tr>
    </w:tbl>
    <w:p w14:paraId="0E6C7B6B" w14:textId="77777777" w:rsidR="00846661" w:rsidRPr="00576A99" w:rsidRDefault="00846661" w:rsidP="00B36FC9">
      <w:pPr>
        <w:pStyle w:val="Text"/>
        <w:spacing w:before="240" w:line="360" w:lineRule="auto"/>
        <w:contextualSpacing/>
        <w:jc w:val="both"/>
        <w:rPr>
          <w:rFonts w:ascii="ITC Avant Garde" w:hAnsi="ITC Avant Garde"/>
          <w:b w:val="0"/>
          <w:color w:val="000000" w:themeColor="text1"/>
          <w:sz w:val="22"/>
          <w:szCs w:val="22"/>
          <w:lang w:val="es-ES" w:eastAsia="es-ES"/>
        </w:rPr>
      </w:pPr>
    </w:p>
    <w:p w14:paraId="1DA69863" w14:textId="77777777" w:rsidR="00B36FC9" w:rsidRDefault="00846661" w:rsidP="00B36FC9">
      <w:pPr>
        <w:pStyle w:val="Ttulo2"/>
        <w:numPr>
          <w:ilvl w:val="0"/>
          <w:numId w:val="2"/>
        </w:numPr>
        <w:spacing w:before="240" w:after="240" w:line="360" w:lineRule="auto"/>
        <w:ind w:left="0" w:firstLine="0"/>
        <w:rPr>
          <w:color w:val="000000" w:themeColor="text1"/>
        </w:rPr>
      </w:pPr>
      <w:bookmarkStart w:id="51" w:name="_Toc430288674"/>
      <w:bookmarkStart w:id="52" w:name="_Toc430290286"/>
      <w:bookmarkStart w:id="53" w:name="_Toc430337069"/>
      <w:bookmarkStart w:id="54" w:name="_Toc430337426"/>
      <w:bookmarkStart w:id="55" w:name="_Toc430339358"/>
      <w:bookmarkStart w:id="56" w:name="_Toc430345224"/>
      <w:bookmarkStart w:id="57" w:name="_Toc433726046"/>
      <w:bookmarkStart w:id="58" w:name="_Toc433728802"/>
      <w:bookmarkStart w:id="59" w:name="_Toc433736038"/>
      <w:bookmarkStart w:id="60" w:name="_Toc433736092"/>
      <w:bookmarkStart w:id="61" w:name="_Toc433741064"/>
      <w:bookmarkStart w:id="62" w:name="_Toc433808369"/>
      <w:bookmarkStart w:id="63" w:name="_Toc489617985"/>
      <w:r w:rsidRPr="00576A99">
        <w:rPr>
          <w:color w:val="000000" w:themeColor="text1"/>
        </w:rPr>
        <w:t>Desarrollo de</w:t>
      </w:r>
      <w:r w:rsidR="005674B9">
        <w:rPr>
          <w:color w:val="000000" w:themeColor="text1"/>
        </w:rPr>
        <w:t>l proceso</w:t>
      </w:r>
      <w:r w:rsidRPr="00576A99">
        <w:rPr>
          <w:color w:val="000000" w:themeColor="text1"/>
        </w:rPr>
        <w:t xml:space="preserve"> de la Licitación.</w:t>
      </w:r>
      <w:bookmarkEnd w:id="51"/>
      <w:bookmarkEnd w:id="52"/>
      <w:bookmarkEnd w:id="53"/>
      <w:bookmarkEnd w:id="54"/>
      <w:bookmarkEnd w:id="55"/>
      <w:bookmarkEnd w:id="56"/>
      <w:bookmarkEnd w:id="57"/>
      <w:bookmarkEnd w:id="58"/>
      <w:bookmarkEnd w:id="59"/>
      <w:bookmarkEnd w:id="60"/>
      <w:bookmarkEnd w:id="61"/>
      <w:bookmarkEnd w:id="62"/>
      <w:bookmarkEnd w:id="63"/>
    </w:p>
    <w:p w14:paraId="38F85808" w14:textId="77777777" w:rsidR="00B36FC9" w:rsidRDefault="006F5016" w:rsidP="00B36FC9">
      <w:pPr>
        <w:tabs>
          <w:tab w:val="left" w:pos="142"/>
        </w:tabs>
        <w:spacing w:before="240" w:after="240" w:line="360" w:lineRule="auto"/>
        <w:jc w:val="both"/>
        <w:rPr>
          <w:rFonts w:ascii="ITC Avant Garde" w:hAnsi="ITC Avant Garde"/>
          <w:b/>
        </w:rPr>
      </w:pPr>
      <w:bookmarkStart w:id="64" w:name="_Toc381289073"/>
      <w:bookmarkStart w:id="65" w:name="_Toc381312060"/>
      <w:bookmarkStart w:id="66" w:name="_Toc381321635"/>
      <w:r>
        <w:rPr>
          <w:rFonts w:ascii="ITC Avant Garde" w:hAnsi="ITC Avant Garde" w:cs="Arial"/>
          <w:b/>
          <w:color w:val="000000" w:themeColor="text1"/>
        </w:rPr>
        <w:t>5.1.</w:t>
      </w:r>
      <w:r w:rsidR="00846661" w:rsidRPr="006F5016">
        <w:rPr>
          <w:rFonts w:ascii="ITC Avant Garde" w:hAnsi="ITC Avant Garde" w:cs="Arial"/>
          <w:b/>
          <w:color w:val="000000" w:themeColor="text1"/>
        </w:rPr>
        <w:t xml:space="preserve"> </w:t>
      </w:r>
      <w:bookmarkStart w:id="67" w:name="_Toc381041573"/>
      <w:bookmarkStart w:id="68" w:name="_Toc381289074"/>
      <w:bookmarkStart w:id="69" w:name="_Toc381312061"/>
      <w:bookmarkStart w:id="70" w:name="_Toc381321636"/>
      <w:bookmarkEnd w:id="64"/>
      <w:bookmarkEnd w:id="65"/>
      <w:bookmarkEnd w:id="66"/>
      <w:r w:rsidR="005674B9" w:rsidRPr="005674B9">
        <w:rPr>
          <w:rFonts w:ascii="ITC Avant Garde" w:hAnsi="ITC Avant Garde"/>
          <w:b/>
        </w:rPr>
        <w:t>Primera Etapa: Preguntas y Respuestas, Entrega de información y documentación al Instituto, y</w:t>
      </w:r>
      <w:r w:rsidR="008B0904">
        <w:rPr>
          <w:rFonts w:ascii="ITC Avant Garde" w:hAnsi="ITC Avant Garde"/>
          <w:b/>
        </w:rPr>
        <w:t>, en su caso,</w:t>
      </w:r>
      <w:r w:rsidR="005674B9" w:rsidRPr="005674B9">
        <w:rPr>
          <w:rFonts w:ascii="ITC Avant Garde" w:hAnsi="ITC Avant Garde"/>
          <w:b/>
        </w:rPr>
        <w:t xml:space="preserve"> prevención.</w:t>
      </w:r>
    </w:p>
    <w:p w14:paraId="428213BB" w14:textId="77777777" w:rsidR="00B36FC9" w:rsidRDefault="005674B9" w:rsidP="00B36FC9">
      <w:pPr>
        <w:tabs>
          <w:tab w:val="left" w:pos="142"/>
        </w:tabs>
        <w:spacing w:before="240" w:after="240" w:line="360" w:lineRule="auto"/>
        <w:jc w:val="both"/>
        <w:rPr>
          <w:rFonts w:ascii="ITC Avant Garde" w:hAnsi="ITC Avant Garde"/>
          <w:lang w:val="es-ES_tradnl"/>
        </w:rPr>
      </w:pPr>
      <w:r w:rsidRPr="00EA4DCD">
        <w:rPr>
          <w:rFonts w:ascii="ITC Avant Garde" w:hAnsi="ITC Avant Garde"/>
        </w:rPr>
        <w:t xml:space="preserve">A partir de la publicación </w:t>
      </w:r>
      <w:r w:rsidRPr="00EA4DCD">
        <w:rPr>
          <w:rFonts w:ascii="ITC Avant Garde" w:hAnsi="ITC Avant Garde"/>
          <w:lang w:val="es-ES_tradnl"/>
        </w:rPr>
        <w:t>de la Convocatoria</w:t>
      </w:r>
      <w:r w:rsidRPr="00EA4DCD">
        <w:rPr>
          <w:rFonts w:ascii="ITC Avant Garde" w:hAnsi="ITC Avant Garde"/>
        </w:rPr>
        <w:t xml:space="preserve"> en el DOF</w:t>
      </w:r>
      <w:r w:rsidRPr="00EA4DCD">
        <w:rPr>
          <w:rFonts w:ascii="ITC Avant Garde" w:hAnsi="ITC Avant Garde"/>
          <w:lang w:val="es-ES_tradnl"/>
        </w:rPr>
        <w:t xml:space="preserve">, así como de la publicación en </w:t>
      </w:r>
      <w:r w:rsidRPr="00EA4DCD">
        <w:rPr>
          <w:rFonts w:ascii="ITC Avant Garde" w:hAnsi="ITC Avant Garde"/>
        </w:rPr>
        <w:t xml:space="preserve">el Portal de Internet </w:t>
      </w:r>
      <w:r w:rsidRPr="00EA4DCD">
        <w:rPr>
          <w:rFonts w:ascii="ITC Avant Garde" w:hAnsi="ITC Avant Garde"/>
          <w:lang w:val="es-ES_tradnl"/>
        </w:rPr>
        <w:t>del Instituto de las Bases, comienza el proce</w:t>
      </w:r>
      <w:r>
        <w:rPr>
          <w:rFonts w:ascii="ITC Avant Garde" w:hAnsi="ITC Avant Garde"/>
          <w:lang w:val="es-ES_tradnl"/>
        </w:rPr>
        <w:t>so</w:t>
      </w:r>
      <w:r w:rsidRPr="00EA4DCD">
        <w:rPr>
          <w:rFonts w:ascii="ITC Avant Garde" w:hAnsi="ITC Avant Garde"/>
          <w:lang w:val="es-ES_tradnl"/>
        </w:rPr>
        <w:t xml:space="preserve"> de Licitación.</w:t>
      </w:r>
    </w:p>
    <w:p w14:paraId="74EF8680" w14:textId="77777777" w:rsidR="00B36FC9" w:rsidRDefault="005674B9" w:rsidP="00B36FC9">
      <w:pPr>
        <w:tabs>
          <w:tab w:val="left" w:pos="142"/>
        </w:tabs>
        <w:spacing w:before="240" w:after="240" w:line="360" w:lineRule="auto"/>
        <w:jc w:val="both"/>
        <w:rPr>
          <w:rFonts w:ascii="ITC Avant Garde" w:hAnsi="ITC Avant Garde"/>
        </w:rPr>
      </w:pPr>
      <w:r w:rsidRPr="00EA4DCD">
        <w:rPr>
          <w:rFonts w:ascii="ITC Avant Garde" w:hAnsi="ITC Avant Garde"/>
        </w:rPr>
        <w:t>Desde el inicio de este proce</w:t>
      </w:r>
      <w:r>
        <w:rPr>
          <w:rFonts w:ascii="ITC Avant Garde" w:hAnsi="ITC Avant Garde"/>
        </w:rPr>
        <w:t>so</w:t>
      </w:r>
      <w:r w:rsidR="008B0904">
        <w:rPr>
          <w:rFonts w:ascii="ITC Avant Garde" w:hAnsi="ITC Avant Garde"/>
        </w:rPr>
        <w:t>,</w:t>
      </w:r>
      <w:r w:rsidRPr="00EA4DCD">
        <w:rPr>
          <w:rFonts w:ascii="ITC Avant Garde" w:hAnsi="ITC Avant Garde"/>
        </w:rPr>
        <w:t xml:space="preserve"> estará habilitado un servicio de Mesa de Ayuda al que hace </w:t>
      </w:r>
      <w:r w:rsidRPr="0088683A">
        <w:rPr>
          <w:rFonts w:ascii="ITC Avant Garde" w:hAnsi="ITC Avant Garde"/>
        </w:rPr>
        <w:t xml:space="preserve">referencia </w:t>
      </w:r>
      <w:r w:rsidRPr="00391106">
        <w:rPr>
          <w:rFonts w:ascii="ITC Avant Garde" w:hAnsi="ITC Avant Garde"/>
        </w:rPr>
        <w:t xml:space="preserve">el </w:t>
      </w:r>
      <w:r w:rsidRPr="006B4BA0">
        <w:rPr>
          <w:rFonts w:ascii="ITC Avant Garde" w:hAnsi="ITC Avant Garde"/>
        </w:rPr>
        <w:t>numeral 14 de las Bases,</w:t>
      </w:r>
      <w:r w:rsidRPr="00391106">
        <w:rPr>
          <w:rFonts w:ascii="ITC Avant Garde" w:hAnsi="ITC Avant Garde"/>
        </w:rPr>
        <w:t xml:space="preserve"> el cual tiene como objetivo principal </w:t>
      </w:r>
      <w:r w:rsidR="008B0904">
        <w:rPr>
          <w:rFonts w:ascii="ITC Avant Garde" w:hAnsi="ITC Avant Garde"/>
        </w:rPr>
        <w:t xml:space="preserve">es </w:t>
      </w:r>
      <w:r w:rsidR="008B0904" w:rsidRPr="008B0904">
        <w:rPr>
          <w:rFonts w:ascii="ITC Avant Garde" w:hAnsi="ITC Avant Garde"/>
        </w:rPr>
        <w:t xml:space="preserve">proveer información relevante sobre el proceso de Licitación, brindar soporte técnico y solucionar </w:t>
      </w:r>
      <w:r w:rsidR="008B0904" w:rsidRPr="00391106">
        <w:rPr>
          <w:rFonts w:ascii="ITC Avant Garde" w:hAnsi="ITC Avant Garde"/>
        </w:rPr>
        <w:t xml:space="preserve">las posibles dudas de carácter técnico en cuanto al uso del </w:t>
      </w:r>
      <w:r w:rsidR="009A455B">
        <w:rPr>
          <w:rFonts w:ascii="ITC Avant Garde" w:hAnsi="ITC Avant Garde"/>
        </w:rPr>
        <w:t>SEPRO</w:t>
      </w:r>
      <w:r w:rsidR="009A455B" w:rsidRPr="00391106">
        <w:rPr>
          <w:rFonts w:ascii="ITC Avant Garde" w:hAnsi="ITC Avant Garde"/>
        </w:rPr>
        <w:t xml:space="preserve"> </w:t>
      </w:r>
      <w:r w:rsidR="008B0904" w:rsidRPr="00391106">
        <w:rPr>
          <w:rFonts w:ascii="ITC Avant Garde" w:hAnsi="ITC Avant Garde"/>
        </w:rPr>
        <w:t>durante el Procedimiento de Presentaci</w:t>
      </w:r>
      <w:r w:rsidR="008B0904" w:rsidRPr="00F631A3">
        <w:rPr>
          <w:rFonts w:ascii="ITC Avant Garde" w:hAnsi="ITC Avant Garde"/>
        </w:rPr>
        <w:t>ón de Ofertas.</w:t>
      </w:r>
    </w:p>
    <w:p w14:paraId="58D3A35E" w14:textId="77777777" w:rsidR="00B36FC9" w:rsidRDefault="00C42083" w:rsidP="00B36FC9">
      <w:pPr>
        <w:pStyle w:val="wText"/>
        <w:spacing w:before="240" w:line="360" w:lineRule="auto"/>
        <w:contextualSpacing/>
        <w:rPr>
          <w:rFonts w:ascii="ITC Avant Garde" w:hAnsi="ITC Avant Garde" w:cs="Arial"/>
          <w:b/>
        </w:rPr>
      </w:pPr>
      <w:r w:rsidRPr="00C42083">
        <w:rPr>
          <w:rFonts w:ascii="ITC Avant Garde" w:hAnsi="ITC Avant Garde" w:cs="Arial"/>
          <w:b/>
          <w:color w:val="000000" w:themeColor="text1"/>
          <w:sz w:val="22"/>
        </w:rPr>
        <w:t>5.1.</w:t>
      </w:r>
      <w:r w:rsidR="00A833F8">
        <w:rPr>
          <w:rFonts w:ascii="ITC Avant Garde" w:hAnsi="ITC Avant Garde" w:cs="Arial"/>
          <w:b/>
          <w:color w:val="000000" w:themeColor="text1"/>
          <w:sz w:val="22"/>
        </w:rPr>
        <w:t>1</w:t>
      </w:r>
      <w:r w:rsidRPr="00C42083">
        <w:rPr>
          <w:rFonts w:ascii="ITC Avant Garde" w:hAnsi="ITC Avant Garde" w:cs="Arial"/>
          <w:b/>
          <w:color w:val="000000" w:themeColor="text1"/>
          <w:sz w:val="22"/>
        </w:rPr>
        <w:t xml:space="preserve">. </w:t>
      </w:r>
      <w:r w:rsidR="00846661" w:rsidRPr="00C42083">
        <w:rPr>
          <w:rFonts w:ascii="ITC Avant Garde" w:hAnsi="ITC Avant Garde" w:cs="Arial"/>
          <w:b/>
          <w:color w:val="000000" w:themeColor="text1"/>
          <w:sz w:val="22"/>
        </w:rPr>
        <w:t xml:space="preserve">Preguntas y </w:t>
      </w:r>
      <w:r w:rsidR="00F631A3" w:rsidRPr="00C42083">
        <w:rPr>
          <w:rFonts w:ascii="ITC Avant Garde" w:hAnsi="ITC Avant Garde" w:cs="Arial"/>
          <w:b/>
          <w:color w:val="000000" w:themeColor="text1"/>
          <w:sz w:val="22"/>
        </w:rPr>
        <w:t xml:space="preserve">respuestas </w:t>
      </w:r>
      <w:r w:rsidR="00846661" w:rsidRPr="00C42083">
        <w:rPr>
          <w:rFonts w:ascii="ITC Avant Garde" w:hAnsi="ITC Avant Garde" w:cs="Arial"/>
          <w:b/>
          <w:color w:val="000000" w:themeColor="text1"/>
          <w:sz w:val="22"/>
        </w:rPr>
        <w:t>sobre las Bases, Apéndices y sus Anexos.</w:t>
      </w:r>
      <w:bookmarkEnd w:id="67"/>
      <w:bookmarkEnd w:id="68"/>
      <w:bookmarkEnd w:id="69"/>
      <w:bookmarkEnd w:id="70"/>
    </w:p>
    <w:p w14:paraId="0D706FAA" w14:textId="77777777" w:rsidR="00B36FC9" w:rsidRDefault="00846661" w:rsidP="00B36FC9">
      <w:pPr>
        <w:spacing w:before="240" w:after="240" w:line="360" w:lineRule="auto"/>
        <w:contextualSpacing/>
        <w:jc w:val="both"/>
        <w:rPr>
          <w:rFonts w:ascii="ITC Avant Garde" w:hAnsi="ITC Avant Garde" w:cs="Arial"/>
          <w:color w:val="000000" w:themeColor="text1"/>
        </w:rPr>
      </w:pPr>
      <w:r w:rsidRPr="006F5016">
        <w:rPr>
          <w:rFonts w:ascii="ITC Avant Garde" w:hAnsi="ITC Avant Garde" w:cs="Arial"/>
          <w:color w:val="000000" w:themeColor="text1"/>
        </w:rPr>
        <w:t xml:space="preserve">Conforme al Calendario de Actividades, </w:t>
      </w:r>
      <w:r w:rsidR="006B4BA0">
        <w:rPr>
          <w:rFonts w:ascii="ITC Avant Garde" w:hAnsi="ITC Avant Garde" w:cs="Arial"/>
          <w:color w:val="000000" w:themeColor="text1"/>
        </w:rPr>
        <w:t xml:space="preserve">se </w:t>
      </w:r>
      <w:r w:rsidRPr="006F5016">
        <w:rPr>
          <w:rFonts w:ascii="ITC Avant Garde" w:hAnsi="ITC Avant Garde" w:cs="Arial"/>
          <w:color w:val="000000" w:themeColor="text1"/>
        </w:rPr>
        <w:t>podrá</w:t>
      </w:r>
      <w:r w:rsidR="00C203C2" w:rsidRPr="006F5016">
        <w:rPr>
          <w:rFonts w:ascii="ITC Avant Garde" w:hAnsi="ITC Avant Garde" w:cs="Arial"/>
          <w:color w:val="000000" w:themeColor="text1"/>
        </w:rPr>
        <w:t>n</w:t>
      </w:r>
      <w:r w:rsidRPr="006F5016">
        <w:rPr>
          <w:rFonts w:ascii="ITC Avant Garde" w:hAnsi="ITC Avant Garde" w:cs="Arial"/>
          <w:color w:val="000000" w:themeColor="text1"/>
        </w:rPr>
        <w:t xml:space="preserve"> presentar en el </w:t>
      </w:r>
      <w:r w:rsidR="009A455B" w:rsidRPr="006F5016">
        <w:rPr>
          <w:rFonts w:ascii="ITC Avant Garde" w:hAnsi="ITC Avant Garde" w:cs="Arial"/>
          <w:color w:val="000000" w:themeColor="text1"/>
        </w:rPr>
        <w:t xml:space="preserve">Domicilio </w:t>
      </w:r>
      <w:r w:rsidRPr="006F5016">
        <w:rPr>
          <w:rFonts w:ascii="ITC Avant Garde" w:hAnsi="ITC Avant Garde" w:cs="Arial"/>
          <w:color w:val="000000" w:themeColor="text1"/>
        </w:rPr>
        <w:t xml:space="preserve">del Instituto dirigido a la </w:t>
      </w:r>
      <w:r w:rsidR="009A455B">
        <w:rPr>
          <w:rFonts w:ascii="ITC Avant Garde" w:hAnsi="ITC Avant Garde" w:cs="Arial"/>
          <w:color w:val="000000" w:themeColor="text1"/>
        </w:rPr>
        <w:t>UER</w:t>
      </w:r>
      <w:r w:rsidRPr="006F5016">
        <w:rPr>
          <w:rFonts w:ascii="ITC Avant Garde" w:hAnsi="ITC Avant Garde" w:cs="Arial"/>
          <w:color w:val="000000" w:themeColor="text1"/>
        </w:rPr>
        <w:t>, preguntas por escrito</w:t>
      </w:r>
      <w:r w:rsidR="00ED5947">
        <w:rPr>
          <w:rFonts w:ascii="ITC Avant Garde" w:hAnsi="ITC Avant Garde" w:cs="Arial"/>
          <w:color w:val="000000" w:themeColor="text1"/>
        </w:rPr>
        <w:t xml:space="preserve">, de forma </w:t>
      </w:r>
      <w:r w:rsidR="00C203C2" w:rsidRPr="006F5016">
        <w:rPr>
          <w:rFonts w:ascii="ITC Avant Garde" w:hAnsi="ITC Avant Garde" w:cs="Arial"/>
          <w:color w:val="000000" w:themeColor="text1"/>
        </w:rPr>
        <w:t>puntual, señalando a la página y sección a la que se hace referencia</w:t>
      </w:r>
      <w:r w:rsidRPr="006F5016">
        <w:rPr>
          <w:rFonts w:ascii="ITC Avant Garde" w:hAnsi="ITC Avant Garde" w:cs="Arial"/>
          <w:color w:val="000000" w:themeColor="text1"/>
        </w:rPr>
        <w:t xml:space="preserve"> respecto de las Bases, Apéndices y sus Anexos</w:t>
      </w:r>
      <w:r w:rsidR="00ED5947">
        <w:rPr>
          <w:rFonts w:ascii="ITC Avant Garde" w:hAnsi="ITC Avant Garde" w:cs="Arial"/>
          <w:color w:val="000000" w:themeColor="text1"/>
        </w:rPr>
        <w:t>,</w:t>
      </w:r>
      <w:r w:rsidR="00C203C2" w:rsidRPr="006F5016">
        <w:rPr>
          <w:rFonts w:ascii="ITC Avant Garde" w:hAnsi="ITC Avant Garde" w:cs="Arial"/>
          <w:color w:val="000000" w:themeColor="text1"/>
        </w:rPr>
        <w:t xml:space="preserve"> tanto en forma impresa como en forma electrónica mediante un dispositivo </w:t>
      </w:r>
      <w:r w:rsidR="005A1F27">
        <w:rPr>
          <w:rFonts w:ascii="ITC Avant Garde" w:hAnsi="ITC Avant Garde" w:cs="Arial"/>
          <w:color w:val="000000" w:themeColor="text1"/>
        </w:rPr>
        <w:t xml:space="preserve">de almacenamiento </w:t>
      </w:r>
      <w:r w:rsidR="00F116CB">
        <w:rPr>
          <w:rFonts w:ascii="ITC Avant Garde" w:hAnsi="ITC Avant Garde" w:cs="Arial"/>
          <w:color w:val="000000" w:themeColor="text1"/>
        </w:rPr>
        <w:t xml:space="preserve">portátil </w:t>
      </w:r>
      <w:r w:rsidR="00C203C2" w:rsidRPr="006F5016">
        <w:rPr>
          <w:rFonts w:ascii="ITC Avant Garde" w:hAnsi="ITC Avant Garde" w:cs="Arial"/>
          <w:color w:val="000000" w:themeColor="text1"/>
        </w:rPr>
        <w:t>(USB)</w:t>
      </w:r>
      <w:r w:rsidR="00F631A3">
        <w:rPr>
          <w:rFonts w:ascii="ITC Avant Garde" w:hAnsi="ITC Avant Garde" w:cs="Arial"/>
          <w:color w:val="000000" w:themeColor="text1"/>
        </w:rPr>
        <w:t xml:space="preserve"> y en </w:t>
      </w:r>
      <w:r w:rsidR="00F631A3" w:rsidRPr="00EA4DCD">
        <w:rPr>
          <w:rFonts w:ascii="ITC Avant Garde" w:hAnsi="ITC Avant Garde"/>
        </w:rPr>
        <w:t>idioma español.</w:t>
      </w:r>
    </w:p>
    <w:p w14:paraId="0312ED04" w14:textId="77777777" w:rsidR="00B36FC9" w:rsidRDefault="00846661" w:rsidP="00B36FC9">
      <w:pPr>
        <w:tabs>
          <w:tab w:val="left" w:pos="142"/>
        </w:tabs>
        <w:spacing w:before="240" w:after="240" w:line="360" w:lineRule="auto"/>
        <w:jc w:val="both"/>
        <w:rPr>
          <w:rFonts w:ascii="ITC Avant Garde" w:hAnsi="ITC Avant Garde"/>
        </w:rPr>
      </w:pPr>
      <w:r w:rsidRPr="006F5016">
        <w:rPr>
          <w:rFonts w:ascii="ITC Avant Garde" w:hAnsi="ITC Avant Garde" w:cs="Arial"/>
          <w:color w:val="000000" w:themeColor="text1"/>
        </w:rPr>
        <w:t>El Instituto sólo dará respuesta a las preguntas formuladas por escrito</w:t>
      </w:r>
      <w:r w:rsidR="00C203C2" w:rsidRPr="006F5016">
        <w:rPr>
          <w:rFonts w:ascii="ITC Avant Garde" w:hAnsi="ITC Avant Garde" w:cs="Arial"/>
          <w:color w:val="000000" w:themeColor="text1"/>
        </w:rPr>
        <w:t xml:space="preserve"> conforme al numeral anterior</w:t>
      </w:r>
      <w:r w:rsidRPr="006F5016">
        <w:rPr>
          <w:rFonts w:ascii="ITC Avant Garde" w:hAnsi="ITC Avant Garde" w:cs="Arial"/>
          <w:color w:val="000000" w:themeColor="text1"/>
        </w:rPr>
        <w:t xml:space="preserve"> y presentadas en la fecha establecida en el Calendario de Actividades. </w:t>
      </w:r>
      <w:r w:rsidR="00F631A3" w:rsidRPr="00EA4DCD">
        <w:rPr>
          <w:rFonts w:ascii="ITC Avant Garde" w:hAnsi="ITC Avant Garde"/>
        </w:rPr>
        <w:t xml:space="preserve">El Instituto no dará respuesta a preguntas presentadas fuera de este periodo, formuladas en idioma distinto al español, que no versen sobre el contenido de las Bases, sus Apéndices y Anexos, que pretendan o propongan la modificación de éstas, o que hayan sido presentados por un medio distinto al </w:t>
      </w:r>
      <w:r w:rsidR="00F631A3">
        <w:rPr>
          <w:rFonts w:ascii="ITC Avant Garde" w:hAnsi="ITC Avant Garde"/>
        </w:rPr>
        <w:t>señalado en el presente numeral</w:t>
      </w:r>
      <w:r w:rsidR="00BB6A02">
        <w:rPr>
          <w:rFonts w:ascii="ITC Avant Garde" w:hAnsi="ITC Avant Garde"/>
        </w:rPr>
        <w:t>.</w:t>
      </w:r>
    </w:p>
    <w:p w14:paraId="1DD490A1" w14:textId="77777777" w:rsidR="00B36FC9" w:rsidRDefault="00222F91" w:rsidP="00B36FC9">
      <w:pPr>
        <w:tabs>
          <w:tab w:val="left" w:pos="1276"/>
        </w:tabs>
        <w:spacing w:before="240" w:after="240" w:line="360" w:lineRule="auto"/>
        <w:contextualSpacing/>
        <w:jc w:val="both"/>
        <w:rPr>
          <w:rFonts w:ascii="ITC Avant Garde" w:hAnsi="ITC Avant Garde" w:cs="Arial"/>
          <w:color w:val="000000" w:themeColor="text1"/>
        </w:rPr>
      </w:pPr>
      <w:r>
        <w:rPr>
          <w:rFonts w:ascii="ITC Avant Garde" w:hAnsi="ITC Avant Garde" w:cs="Arial"/>
          <w:color w:val="000000" w:themeColor="text1"/>
        </w:rPr>
        <w:lastRenderedPageBreak/>
        <w:t xml:space="preserve">El Instituto atenderá las preguntas presentadas, de forma escrita, </w:t>
      </w:r>
      <w:r w:rsidR="00846661" w:rsidRPr="006F5016">
        <w:rPr>
          <w:rFonts w:ascii="ITC Avant Garde" w:hAnsi="ITC Avant Garde" w:cs="Arial"/>
          <w:color w:val="000000" w:themeColor="text1"/>
        </w:rPr>
        <w:t xml:space="preserve">mediante la publicación en el </w:t>
      </w:r>
      <w:r w:rsidR="00F631A3" w:rsidRPr="006F5016">
        <w:rPr>
          <w:rFonts w:ascii="ITC Avant Garde" w:hAnsi="ITC Avant Garde" w:cs="Arial"/>
          <w:color w:val="000000" w:themeColor="text1"/>
        </w:rPr>
        <w:t xml:space="preserve">Portal </w:t>
      </w:r>
      <w:r w:rsidR="00846661" w:rsidRPr="006F5016">
        <w:rPr>
          <w:rFonts w:ascii="ITC Avant Garde" w:hAnsi="ITC Avant Garde" w:cs="Arial"/>
          <w:color w:val="000000" w:themeColor="text1"/>
        </w:rPr>
        <w:t>de</w:t>
      </w:r>
      <w:r w:rsidR="00F631A3">
        <w:rPr>
          <w:rFonts w:ascii="ITC Avant Garde" w:hAnsi="ITC Avant Garde" w:cs="Arial"/>
          <w:color w:val="000000" w:themeColor="text1"/>
        </w:rPr>
        <w:t xml:space="preserve"> Internet de</w:t>
      </w:r>
      <w:r w:rsidR="00846661" w:rsidRPr="006F5016">
        <w:rPr>
          <w:rFonts w:ascii="ITC Avant Garde" w:hAnsi="ITC Avant Garde" w:cs="Arial"/>
          <w:color w:val="000000" w:themeColor="text1"/>
        </w:rPr>
        <w:t xml:space="preserve">l Instituto de las respuestas correspondientes, sin revelar los nombres de </w:t>
      </w:r>
      <w:r w:rsidR="001E28EC">
        <w:rPr>
          <w:rFonts w:ascii="ITC Avant Garde" w:hAnsi="ITC Avant Garde" w:cs="Arial"/>
          <w:color w:val="000000" w:themeColor="text1"/>
        </w:rPr>
        <w:t>quienes</w:t>
      </w:r>
      <w:r w:rsidR="00846661" w:rsidRPr="006F5016">
        <w:rPr>
          <w:rFonts w:ascii="ITC Avant Garde" w:hAnsi="ITC Avant Garde" w:cs="Arial"/>
          <w:color w:val="000000" w:themeColor="text1"/>
        </w:rPr>
        <w:t xml:space="preserve"> </w:t>
      </w:r>
      <w:r w:rsidR="00A72A74" w:rsidRPr="006F5016">
        <w:rPr>
          <w:rFonts w:ascii="ITC Avant Garde" w:hAnsi="ITC Avant Garde" w:cs="Arial"/>
          <w:color w:val="000000" w:themeColor="text1"/>
        </w:rPr>
        <w:t>las hayan formulado</w:t>
      </w:r>
      <w:r w:rsidR="00846661" w:rsidRPr="006F5016">
        <w:rPr>
          <w:rFonts w:ascii="ITC Avant Garde" w:hAnsi="ITC Avant Garde" w:cs="Arial"/>
          <w:color w:val="000000" w:themeColor="text1"/>
        </w:rPr>
        <w:t xml:space="preserve">. Sólo se dará </w:t>
      </w:r>
      <w:r w:rsidR="00A72A74" w:rsidRPr="006F5016">
        <w:rPr>
          <w:rFonts w:ascii="ITC Avant Garde" w:hAnsi="ITC Avant Garde" w:cs="Arial"/>
          <w:color w:val="000000" w:themeColor="text1"/>
        </w:rPr>
        <w:t xml:space="preserve">respuesta </w:t>
      </w:r>
      <w:r w:rsidR="00846661" w:rsidRPr="006F5016">
        <w:rPr>
          <w:rFonts w:ascii="ITC Avant Garde" w:hAnsi="ITC Avant Garde" w:cs="Arial"/>
          <w:color w:val="000000" w:themeColor="text1"/>
        </w:rPr>
        <w:t xml:space="preserve">a planteamientos concretos que versen sobre el contenido de las Bases, Apéndices y sus Anexos. </w:t>
      </w:r>
    </w:p>
    <w:p w14:paraId="3BE7D019" w14:textId="77777777" w:rsidR="00B36FC9" w:rsidRDefault="00F631A3" w:rsidP="00B36FC9">
      <w:pPr>
        <w:tabs>
          <w:tab w:val="left" w:pos="142"/>
        </w:tabs>
        <w:spacing w:before="240" w:after="240" w:line="360" w:lineRule="auto"/>
        <w:jc w:val="both"/>
        <w:rPr>
          <w:rFonts w:ascii="ITC Avant Garde" w:hAnsi="ITC Avant Garde"/>
        </w:rPr>
      </w:pPr>
      <w:r w:rsidRPr="00EA4DCD">
        <w:rPr>
          <w:rFonts w:ascii="ITC Avant Garde" w:hAnsi="ITC Avant Garde"/>
        </w:rPr>
        <w:t>Las respuestas que al efecto emita la UER serán consideradas como parte integrante de las Bases, sus Apéndices y Anexos. Dichas respuestas podrán interpretar el contenido de la Bases, pero no ir en contra de éstas.</w:t>
      </w:r>
    </w:p>
    <w:p w14:paraId="4276CD22" w14:textId="77777777" w:rsidR="00B36FC9" w:rsidRDefault="00F631A3"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Toda la información que se genere como consecuencia de las respuestas dadas por el Instituto formará parte de las </w:t>
      </w:r>
      <w:r w:rsidRPr="00EA4DCD" w:rsidDel="00CD10B7">
        <w:rPr>
          <w:rFonts w:ascii="ITC Avant Garde" w:hAnsi="ITC Avant Garde"/>
        </w:rPr>
        <w:t>Bases, y</w:t>
      </w:r>
      <w:r w:rsidRPr="00EA4DCD">
        <w:rPr>
          <w:rFonts w:ascii="ITC Avant Garde" w:hAnsi="ITC Avant Garde"/>
        </w:rPr>
        <w:t xml:space="preserve"> será obligatoria su consideración, por lo que será responsabilidad de los Interesados revisar, conocer y analizar dicha información durante tod</w:t>
      </w:r>
      <w:r>
        <w:rPr>
          <w:rFonts w:ascii="ITC Avant Garde" w:hAnsi="ITC Avant Garde"/>
        </w:rPr>
        <w:t>as las etapas de la Licitación.</w:t>
      </w:r>
    </w:p>
    <w:p w14:paraId="7258C624" w14:textId="77777777" w:rsidR="00B36FC9" w:rsidRDefault="006F5016" w:rsidP="00B36FC9">
      <w:pPr>
        <w:tabs>
          <w:tab w:val="left" w:pos="142"/>
        </w:tabs>
        <w:spacing w:before="240" w:after="240" w:line="360" w:lineRule="auto"/>
        <w:jc w:val="both"/>
        <w:rPr>
          <w:rFonts w:ascii="ITC Avant Garde" w:hAnsi="ITC Avant Garde"/>
          <w:b/>
        </w:rPr>
      </w:pPr>
      <w:bookmarkStart w:id="71" w:name="_Toc381041574"/>
      <w:bookmarkStart w:id="72" w:name="_Toc381289075"/>
      <w:bookmarkStart w:id="73" w:name="_Toc381312062"/>
      <w:bookmarkStart w:id="74" w:name="_Toc381321637"/>
      <w:r>
        <w:rPr>
          <w:rFonts w:ascii="ITC Avant Garde" w:hAnsi="ITC Avant Garde" w:cs="Arial"/>
          <w:b/>
          <w:color w:val="000000" w:themeColor="text1"/>
        </w:rPr>
        <w:t>5.1.</w:t>
      </w:r>
      <w:r w:rsidR="00A833F8">
        <w:rPr>
          <w:rFonts w:ascii="ITC Avant Garde" w:hAnsi="ITC Avant Garde" w:cs="Arial"/>
          <w:b/>
          <w:color w:val="000000" w:themeColor="text1"/>
        </w:rPr>
        <w:t>2</w:t>
      </w:r>
      <w:r>
        <w:rPr>
          <w:rFonts w:ascii="ITC Avant Garde" w:hAnsi="ITC Avant Garde" w:cs="Arial"/>
          <w:b/>
          <w:color w:val="000000" w:themeColor="text1"/>
        </w:rPr>
        <w:t xml:space="preserve">. </w:t>
      </w:r>
      <w:r w:rsidR="00F631A3" w:rsidRPr="00F631A3">
        <w:rPr>
          <w:rFonts w:ascii="ITC Avant Garde" w:hAnsi="ITC Avant Garde"/>
          <w:b/>
        </w:rPr>
        <w:t>Entrega al Instituto de información y documentación de l</w:t>
      </w:r>
      <w:r w:rsidR="00F631A3" w:rsidRPr="00EB1BE0">
        <w:rPr>
          <w:rFonts w:ascii="ITC Avant Garde" w:hAnsi="ITC Avant Garde"/>
          <w:b/>
        </w:rPr>
        <w:t>os Apéndices A y E, y sus Anexos.</w:t>
      </w:r>
      <w:bookmarkEnd w:id="71"/>
      <w:bookmarkEnd w:id="72"/>
      <w:bookmarkEnd w:id="73"/>
      <w:bookmarkEnd w:id="74"/>
    </w:p>
    <w:p w14:paraId="37F63F48" w14:textId="77777777" w:rsidR="00B36FC9" w:rsidRDefault="00EB1BE0" w:rsidP="00B36FC9">
      <w:pPr>
        <w:spacing w:before="240" w:after="240" w:line="360" w:lineRule="auto"/>
        <w:contextualSpacing/>
        <w:jc w:val="both"/>
        <w:rPr>
          <w:rFonts w:ascii="ITC Avant Garde" w:hAnsi="ITC Avant Garde" w:cs="Arial"/>
          <w:color w:val="000000" w:themeColor="text1"/>
        </w:rPr>
      </w:pPr>
      <w:r w:rsidRPr="00A87F95">
        <w:rPr>
          <w:rFonts w:ascii="ITC Avant Garde" w:hAnsi="ITC Avant Garde"/>
          <w:u w:val="single"/>
        </w:rPr>
        <w:t xml:space="preserve">La entrega de información y documentación correspondiente a esta etapa </w:t>
      </w:r>
      <w:r w:rsidR="00142F95" w:rsidRPr="00A87F95">
        <w:rPr>
          <w:rFonts w:ascii="ITC Avant Garde" w:hAnsi="ITC Avant Garde"/>
          <w:u w:val="single"/>
        </w:rPr>
        <w:t>otorgará la calidad de Interesado</w:t>
      </w:r>
      <w:r w:rsidR="00142F95">
        <w:rPr>
          <w:rFonts w:ascii="ITC Avant Garde" w:hAnsi="ITC Avant Garde"/>
        </w:rPr>
        <w:t xml:space="preserve">. Ésta </w:t>
      </w:r>
      <w:r w:rsidRPr="006F5016">
        <w:rPr>
          <w:rFonts w:ascii="ITC Avant Garde" w:hAnsi="ITC Avant Garde" w:cs="Arial"/>
          <w:color w:val="000000" w:themeColor="text1"/>
        </w:rPr>
        <w:t xml:space="preserve">se </w:t>
      </w:r>
      <w:r w:rsidR="00142F95">
        <w:rPr>
          <w:rFonts w:ascii="ITC Avant Garde" w:hAnsi="ITC Avant Garde" w:cs="Arial"/>
          <w:color w:val="000000" w:themeColor="text1"/>
        </w:rPr>
        <w:t>realizará</w:t>
      </w:r>
      <w:r w:rsidRPr="006F5016">
        <w:rPr>
          <w:rFonts w:ascii="ITC Avant Garde" w:hAnsi="ITC Avant Garde" w:cs="Arial"/>
          <w:color w:val="000000" w:themeColor="text1"/>
        </w:rPr>
        <w:t xml:space="preserve"> en la Oficialía de Partes del Instituto</w:t>
      </w:r>
      <w:r w:rsidRPr="00EA4DCD">
        <w:rPr>
          <w:rFonts w:ascii="ITC Avant Garde" w:hAnsi="ITC Avant Garde"/>
        </w:rPr>
        <w:t xml:space="preserve"> en las fechas estipuladas en el Calendario de Actividades en un horario de 9:00 a 18:30 horas de lunes a jueves, y de 9:00 a 15:00 horas en vi</w:t>
      </w:r>
      <w:r w:rsidR="00142F95">
        <w:rPr>
          <w:rFonts w:ascii="ITC Avant Garde" w:hAnsi="ITC Avant Garde"/>
        </w:rPr>
        <w:t>ernes y</w:t>
      </w:r>
      <w:r w:rsidRPr="00EA4DCD">
        <w:rPr>
          <w:rFonts w:ascii="ITC Avant Garde" w:hAnsi="ITC Avant Garde"/>
        </w:rPr>
        <w:t xml:space="preserve"> </w:t>
      </w:r>
      <w:r w:rsidR="00142F95">
        <w:rPr>
          <w:rFonts w:ascii="ITC Avant Garde" w:hAnsi="ITC Avant Garde"/>
        </w:rPr>
        <w:t>c</w:t>
      </w:r>
      <w:r w:rsidRPr="00EA4DCD">
        <w:rPr>
          <w:rFonts w:ascii="ITC Avant Garde" w:hAnsi="ITC Avant Garde"/>
        </w:rPr>
        <w:t xml:space="preserve">onsistirá en </w:t>
      </w:r>
      <w:r>
        <w:rPr>
          <w:rFonts w:ascii="ITC Avant Garde" w:hAnsi="ITC Avant Garde"/>
        </w:rPr>
        <w:t>la entrega</w:t>
      </w:r>
      <w:r w:rsidR="00AE5657">
        <w:rPr>
          <w:rFonts w:ascii="ITC Avant Garde" w:hAnsi="ITC Avant Garde"/>
        </w:rPr>
        <w:t xml:space="preserve"> de toda la</w:t>
      </w:r>
      <w:r w:rsidRPr="00EA4DCD">
        <w:rPr>
          <w:rFonts w:ascii="ITC Avant Garde" w:hAnsi="ITC Avant Garde"/>
        </w:rPr>
        <w:t xml:space="preserve"> documentación </w:t>
      </w:r>
      <w:r>
        <w:rPr>
          <w:rFonts w:ascii="ITC Avant Garde" w:hAnsi="ITC Avant Garde"/>
        </w:rPr>
        <w:t>correspondiente</w:t>
      </w:r>
      <w:r w:rsidRPr="00EA4DCD">
        <w:rPr>
          <w:rFonts w:ascii="ITC Avant Garde" w:hAnsi="ITC Avant Garde"/>
        </w:rPr>
        <w:t xml:space="preserve"> a los Apéndices A y E, y sus Anexos de las Bases, </w:t>
      </w:r>
      <w:r w:rsidRPr="00AE5657">
        <w:rPr>
          <w:rFonts w:ascii="ITC Avant Garde" w:hAnsi="ITC Avant Garde"/>
        </w:rPr>
        <w:t>los</w:t>
      </w:r>
      <w:r w:rsidRPr="007058EB">
        <w:rPr>
          <w:rFonts w:ascii="ITC Avant Garde" w:hAnsi="ITC Avant Garde"/>
        </w:rPr>
        <w:t xml:space="preserve"> cuales deberán ser debidamente rubricados (con</w:t>
      </w:r>
      <w:r w:rsidRPr="00EA4DCD">
        <w:rPr>
          <w:rFonts w:ascii="ITC Avant Garde" w:hAnsi="ITC Avant Garde"/>
        </w:rPr>
        <w:t xml:space="preserve"> excepción de las cartas de crédito stand-by), por el Interesado o su Representante Legal o su representante común (para el caso de Consorcio).</w:t>
      </w:r>
      <w:r w:rsidR="00846661" w:rsidRPr="006F5016">
        <w:rPr>
          <w:rFonts w:ascii="ITC Avant Garde" w:hAnsi="ITC Avant Garde" w:cs="Arial"/>
          <w:color w:val="000000" w:themeColor="text1"/>
        </w:rPr>
        <w:t xml:space="preserve"> </w:t>
      </w:r>
    </w:p>
    <w:p w14:paraId="33C44B93" w14:textId="77777777" w:rsidR="00B36FC9" w:rsidRDefault="00846661" w:rsidP="00B36FC9">
      <w:pPr>
        <w:spacing w:before="240" w:after="240" w:line="360" w:lineRule="auto"/>
        <w:contextualSpacing/>
        <w:jc w:val="both"/>
        <w:rPr>
          <w:rFonts w:ascii="ITC Avant Garde" w:hAnsi="ITC Avant Garde" w:cs="Arial"/>
          <w:color w:val="000000" w:themeColor="text1"/>
        </w:rPr>
      </w:pPr>
      <w:r w:rsidRPr="006F5016">
        <w:rPr>
          <w:rFonts w:ascii="ITC Avant Garde" w:hAnsi="ITC Avant Garde" w:cs="Arial"/>
          <w:color w:val="000000" w:themeColor="text1"/>
        </w:rPr>
        <w:t xml:space="preserve">La </w:t>
      </w:r>
      <w:r w:rsidR="0056468D">
        <w:rPr>
          <w:rFonts w:ascii="ITC Avant Garde" w:hAnsi="ITC Avant Garde" w:cs="Arial"/>
          <w:color w:val="000000" w:themeColor="text1"/>
        </w:rPr>
        <w:t>información y</w:t>
      </w:r>
      <w:r w:rsidRPr="006F5016">
        <w:rPr>
          <w:rFonts w:ascii="ITC Avant Garde" w:hAnsi="ITC Avant Garde" w:cs="Arial"/>
          <w:color w:val="000000" w:themeColor="text1"/>
        </w:rPr>
        <w:t xml:space="preserve"> documentación correspondiente al Apéndice </w:t>
      </w:r>
      <w:r w:rsidR="001511AA" w:rsidRPr="006F5016">
        <w:rPr>
          <w:rFonts w:ascii="ITC Avant Garde" w:hAnsi="ITC Avant Garde"/>
          <w:color w:val="000000" w:themeColor="text1"/>
        </w:rPr>
        <w:t>A</w:t>
      </w:r>
      <w:r w:rsidR="001511AA" w:rsidRPr="006F5016">
        <w:rPr>
          <w:rFonts w:ascii="ITC Avant Garde" w:hAnsi="ITC Avant Garde" w:cs="Arial"/>
          <w:color w:val="000000" w:themeColor="text1"/>
        </w:rPr>
        <w:t xml:space="preserve"> </w:t>
      </w:r>
      <w:r w:rsidR="00FD117A">
        <w:rPr>
          <w:rFonts w:ascii="ITC Avant Garde" w:hAnsi="ITC Avant Garde" w:cs="Arial"/>
          <w:color w:val="000000" w:themeColor="text1"/>
        </w:rPr>
        <w:t xml:space="preserve">y al Apéndice E </w:t>
      </w:r>
      <w:r w:rsidRPr="006F5016">
        <w:rPr>
          <w:rFonts w:ascii="ITC Avant Garde" w:hAnsi="ITC Avant Garde" w:cs="Arial"/>
          <w:color w:val="000000" w:themeColor="text1"/>
        </w:rPr>
        <w:t xml:space="preserve">deberá presentarse impresa en original o copia certificada. Dicha </w:t>
      </w:r>
      <w:r w:rsidR="0056468D">
        <w:rPr>
          <w:rFonts w:ascii="ITC Avant Garde" w:hAnsi="ITC Avant Garde" w:cs="Arial"/>
          <w:color w:val="000000" w:themeColor="text1"/>
        </w:rPr>
        <w:t>información y</w:t>
      </w:r>
      <w:r w:rsidRPr="006F5016">
        <w:rPr>
          <w:rFonts w:ascii="ITC Avant Garde" w:hAnsi="ITC Avant Garde" w:cs="Arial"/>
          <w:color w:val="000000" w:themeColor="text1"/>
        </w:rPr>
        <w:t xml:space="preserve"> documentación deberá estar debidamente integrada en </w:t>
      </w:r>
      <w:r w:rsidR="00E92B18" w:rsidRPr="006F5016">
        <w:rPr>
          <w:rFonts w:ascii="ITC Avant Garde" w:hAnsi="ITC Avant Garde" w:cs="Arial"/>
          <w:color w:val="000000" w:themeColor="text1"/>
        </w:rPr>
        <w:t xml:space="preserve">una </w:t>
      </w:r>
      <w:r w:rsidRPr="006F5016">
        <w:rPr>
          <w:rFonts w:ascii="ITC Avant Garde" w:hAnsi="ITC Avant Garde" w:cs="Arial"/>
          <w:color w:val="000000" w:themeColor="text1"/>
        </w:rPr>
        <w:t xml:space="preserve">carpeta, foliada y rubricada por el promovente o por su representante legal. Además, </w:t>
      </w:r>
      <w:r w:rsidR="0056468D">
        <w:rPr>
          <w:rFonts w:ascii="ITC Avant Garde" w:hAnsi="ITC Avant Garde" w:cs="Arial"/>
          <w:color w:val="000000" w:themeColor="text1"/>
        </w:rPr>
        <w:t>la información y</w:t>
      </w:r>
      <w:r w:rsidRPr="006F5016">
        <w:rPr>
          <w:rFonts w:ascii="ITC Avant Garde" w:hAnsi="ITC Avant Garde" w:cs="Arial"/>
          <w:color w:val="000000" w:themeColor="text1"/>
        </w:rPr>
        <w:t xml:space="preserve"> documentos deberán presentarse de manera electrónica </w:t>
      </w:r>
      <w:r w:rsidR="00E27742" w:rsidRPr="006F5016">
        <w:rPr>
          <w:rFonts w:ascii="ITC Avant Garde" w:hAnsi="ITC Avant Garde" w:cs="Arial"/>
          <w:color w:val="000000" w:themeColor="text1"/>
        </w:rPr>
        <w:t xml:space="preserve">en dos tantos </w:t>
      </w:r>
      <w:r w:rsidRPr="006F5016">
        <w:rPr>
          <w:rFonts w:ascii="ITC Avant Garde" w:hAnsi="ITC Avant Garde" w:cs="Arial"/>
          <w:color w:val="000000" w:themeColor="text1"/>
        </w:rPr>
        <w:t xml:space="preserve">a través de </w:t>
      </w:r>
      <w:r w:rsidR="00E27742" w:rsidRPr="006F5016">
        <w:rPr>
          <w:rFonts w:ascii="ITC Avant Garde" w:hAnsi="ITC Avant Garde" w:cs="Arial"/>
          <w:color w:val="000000" w:themeColor="text1"/>
        </w:rPr>
        <w:lastRenderedPageBreak/>
        <w:t xml:space="preserve">dos </w:t>
      </w:r>
      <w:r w:rsidRPr="006F5016">
        <w:rPr>
          <w:rFonts w:ascii="ITC Avant Garde" w:hAnsi="ITC Avant Garde" w:cs="Arial"/>
          <w:color w:val="000000" w:themeColor="text1"/>
        </w:rPr>
        <w:t>dispositivo</w:t>
      </w:r>
      <w:r w:rsidR="00917E6A" w:rsidRPr="006F5016">
        <w:rPr>
          <w:rFonts w:ascii="ITC Avant Garde" w:hAnsi="ITC Avant Garde" w:cs="Arial"/>
          <w:color w:val="000000" w:themeColor="text1"/>
        </w:rPr>
        <w:t>s</w:t>
      </w:r>
      <w:r w:rsidRPr="006F5016">
        <w:rPr>
          <w:rFonts w:ascii="ITC Avant Garde" w:hAnsi="ITC Avant Garde" w:cs="Arial"/>
          <w:color w:val="000000" w:themeColor="text1"/>
        </w:rPr>
        <w:t xml:space="preserve"> de almacenamiento portátil (USB),</w:t>
      </w:r>
      <w:r w:rsidR="00E27742" w:rsidRPr="006F5016">
        <w:rPr>
          <w:rFonts w:ascii="ITC Avant Garde" w:hAnsi="ITC Avant Garde" w:cs="Arial"/>
          <w:color w:val="000000" w:themeColor="text1"/>
        </w:rPr>
        <w:t xml:space="preserve"> uno por cada tanto</w:t>
      </w:r>
      <w:r w:rsidRPr="006F5016">
        <w:rPr>
          <w:rFonts w:ascii="ITC Avant Garde" w:hAnsi="ITC Avant Garde" w:cs="Arial"/>
          <w:color w:val="000000" w:themeColor="text1"/>
        </w:rPr>
        <w:t xml:space="preserve"> en aplicaciones de formato abierto de </w:t>
      </w:r>
      <w:r w:rsidR="00AE3F0D">
        <w:rPr>
          <w:rFonts w:ascii="ITC Avant Garde" w:hAnsi="ITC Avant Garde" w:cs="Arial"/>
          <w:color w:val="000000" w:themeColor="text1"/>
        </w:rPr>
        <w:t>h</w:t>
      </w:r>
      <w:r w:rsidRPr="006F5016">
        <w:rPr>
          <w:rFonts w:ascii="ITC Avant Garde" w:hAnsi="ITC Avant Garde" w:cs="Arial"/>
          <w:color w:val="000000" w:themeColor="text1"/>
        </w:rPr>
        <w:t xml:space="preserve">ojas de </w:t>
      </w:r>
      <w:r w:rsidR="00AE3F0D">
        <w:rPr>
          <w:rFonts w:ascii="ITC Avant Garde" w:hAnsi="ITC Avant Garde" w:cs="Arial"/>
          <w:color w:val="000000" w:themeColor="text1"/>
        </w:rPr>
        <w:t>c</w:t>
      </w:r>
      <w:r w:rsidRPr="006F5016">
        <w:rPr>
          <w:rFonts w:ascii="ITC Avant Garde" w:hAnsi="ITC Avant Garde" w:cs="Arial"/>
          <w:color w:val="000000" w:themeColor="text1"/>
        </w:rPr>
        <w:t>álculo</w:t>
      </w:r>
      <w:r w:rsidR="00483CF1" w:rsidRPr="006F5016">
        <w:rPr>
          <w:rFonts w:ascii="ITC Avant Garde" w:hAnsi="ITC Avant Garde" w:cs="Arial"/>
          <w:color w:val="000000" w:themeColor="text1"/>
        </w:rPr>
        <w:t>,</w:t>
      </w:r>
      <w:r w:rsidRPr="006F5016">
        <w:rPr>
          <w:rFonts w:ascii="ITC Avant Garde" w:hAnsi="ITC Avant Garde" w:cs="Arial"/>
          <w:color w:val="000000" w:themeColor="text1"/>
        </w:rPr>
        <w:t xml:space="preserve"> </w:t>
      </w:r>
      <w:r w:rsidR="00AE3F0D">
        <w:rPr>
          <w:rFonts w:ascii="ITC Avant Garde" w:hAnsi="ITC Avant Garde" w:cs="Arial"/>
          <w:color w:val="000000" w:themeColor="text1"/>
        </w:rPr>
        <w:t>p</w:t>
      </w:r>
      <w:r w:rsidRPr="006F5016">
        <w:rPr>
          <w:rFonts w:ascii="ITC Avant Garde" w:hAnsi="ITC Avant Garde" w:cs="Arial"/>
          <w:color w:val="000000" w:themeColor="text1"/>
        </w:rPr>
        <w:t xml:space="preserve">rocesadores de </w:t>
      </w:r>
      <w:r w:rsidR="00AE3F0D">
        <w:rPr>
          <w:rFonts w:ascii="ITC Avant Garde" w:hAnsi="ITC Avant Garde" w:cs="Arial"/>
          <w:color w:val="000000" w:themeColor="text1"/>
        </w:rPr>
        <w:t>t</w:t>
      </w:r>
      <w:r w:rsidRPr="006F5016">
        <w:rPr>
          <w:rFonts w:ascii="ITC Avant Garde" w:hAnsi="ITC Avant Garde" w:cs="Arial"/>
          <w:color w:val="000000" w:themeColor="text1"/>
        </w:rPr>
        <w:t>exto</w:t>
      </w:r>
      <w:r w:rsidR="00483CF1" w:rsidRPr="006F5016">
        <w:rPr>
          <w:rFonts w:ascii="ITC Avant Garde" w:hAnsi="ITC Avant Garde" w:cs="Arial"/>
          <w:color w:val="000000" w:themeColor="text1"/>
        </w:rPr>
        <w:t xml:space="preserve"> y </w:t>
      </w:r>
      <w:r w:rsidR="00AE3F0D">
        <w:rPr>
          <w:rFonts w:ascii="ITC Avant Garde" w:hAnsi="ITC Avant Garde" w:cs="Arial"/>
          <w:color w:val="000000" w:themeColor="text1"/>
        </w:rPr>
        <w:t>p</w:t>
      </w:r>
      <w:r w:rsidR="00483CF1" w:rsidRPr="006F5016">
        <w:rPr>
          <w:rFonts w:ascii="ITC Avant Garde" w:hAnsi="ITC Avant Garde" w:cs="Arial"/>
          <w:color w:val="000000" w:themeColor="text1"/>
        </w:rPr>
        <w:t xml:space="preserve">rogramas de </w:t>
      </w:r>
      <w:r w:rsidR="00AE3F0D">
        <w:rPr>
          <w:rFonts w:ascii="ITC Avant Garde" w:hAnsi="ITC Avant Garde" w:cs="Arial"/>
          <w:color w:val="000000" w:themeColor="text1"/>
        </w:rPr>
        <w:t>p</w:t>
      </w:r>
      <w:r w:rsidR="00483CF1" w:rsidRPr="006F5016">
        <w:rPr>
          <w:rFonts w:ascii="ITC Avant Garde" w:hAnsi="ITC Avant Garde" w:cs="Arial"/>
          <w:color w:val="000000" w:themeColor="text1"/>
        </w:rPr>
        <w:t>resentaciones</w:t>
      </w:r>
      <w:r w:rsidRPr="006F5016">
        <w:rPr>
          <w:rFonts w:ascii="ITC Avant Garde" w:hAnsi="ITC Avant Garde" w:cs="Arial"/>
          <w:color w:val="000000" w:themeColor="text1"/>
        </w:rPr>
        <w:t xml:space="preserve">. Los archivos electrónicos deberán guardar plena identidad con </w:t>
      </w:r>
      <w:r w:rsidR="00E27742" w:rsidRPr="006F5016">
        <w:rPr>
          <w:rFonts w:ascii="ITC Avant Garde" w:hAnsi="ITC Avant Garde" w:cs="Arial"/>
          <w:color w:val="000000" w:themeColor="text1"/>
        </w:rPr>
        <w:t xml:space="preserve">el </w:t>
      </w:r>
      <w:r w:rsidRPr="006F5016">
        <w:rPr>
          <w:rFonts w:ascii="ITC Avant Garde" w:hAnsi="ITC Avant Garde" w:cs="Arial"/>
          <w:color w:val="000000" w:themeColor="text1"/>
        </w:rPr>
        <w:t>ejemplar impreso.</w:t>
      </w:r>
    </w:p>
    <w:p w14:paraId="2A12F748" w14:textId="77777777" w:rsidR="00B36FC9" w:rsidRDefault="00917E6A" w:rsidP="00B36FC9">
      <w:pPr>
        <w:spacing w:before="240" w:after="240" w:line="36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Durante la entrega de la información, el </w:t>
      </w:r>
      <w:r w:rsidR="003B00D5" w:rsidRPr="00576A99">
        <w:rPr>
          <w:rFonts w:ascii="ITC Avant Garde" w:hAnsi="ITC Avant Garde" w:cs="Arial"/>
          <w:color w:val="000000" w:themeColor="text1"/>
        </w:rPr>
        <w:t>I</w:t>
      </w:r>
      <w:r w:rsidRPr="00576A99">
        <w:rPr>
          <w:rFonts w:ascii="ITC Avant Garde" w:hAnsi="ITC Avant Garde" w:cs="Arial"/>
          <w:color w:val="000000" w:themeColor="text1"/>
        </w:rPr>
        <w:t xml:space="preserve">nstituto verificará que los </w:t>
      </w:r>
      <w:r w:rsidR="00F116CB">
        <w:rPr>
          <w:rFonts w:ascii="ITC Avant Garde" w:hAnsi="ITC Avant Garde" w:cs="Arial"/>
          <w:color w:val="000000" w:themeColor="text1"/>
        </w:rPr>
        <w:t xml:space="preserve">archivos electrónicos contenidos en los </w:t>
      </w:r>
      <w:r w:rsidRPr="00576A99">
        <w:rPr>
          <w:rFonts w:ascii="ITC Avant Garde" w:hAnsi="ITC Avant Garde" w:cs="Arial"/>
          <w:color w:val="000000" w:themeColor="text1"/>
        </w:rPr>
        <w:t xml:space="preserve">dispositivos de almacenamiento portátil puedan abrirse y no presenten fallas que impidan su uso. </w:t>
      </w:r>
    </w:p>
    <w:p w14:paraId="46B03484" w14:textId="77777777" w:rsidR="00B36FC9" w:rsidRDefault="00846661" w:rsidP="00B36FC9">
      <w:pPr>
        <w:spacing w:before="240" w:after="240" w:line="36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Con la documentación presentada al Instituto</w:t>
      </w:r>
      <w:r w:rsidR="009932BA" w:rsidRPr="00576A99">
        <w:rPr>
          <w:rFonts w:ascii="ITC Avant Garde" w:hAnsi="ITC Avant Garde" w:cs="Arial"/>
          <w:color w:val="000000" w:themeColor="text1"/>
        </w:rPr>
        <w:t>,</w:t>
      </w:r>
      <w:r w:rsidRPr="00576A99">
        <w:rPr>
          <w:rFonts w:ascii="ITC Avant Garde" w:hAnsi="ITC Avant Garde" w:cs="Arial"/>
          <w:color w:val="000000" w:themeColor="text1"/>
        </w:rPr>
        <w:t xml:space="preserve"> deberá incluirse la correspondiente Garantía de Seriedad, </w:t>
      </w:r>
      <w:r w:rsidR="00C74233" w:rsidRPr="00720EA2">
        <w:rPr>
          <w:rFonts w:ascii="ITC Avant Garde" w:hAnsi="ITC Avant Garde" w:cs="Arial"/>
          <w:color w:val="000000" w:themeColor="text1"/>
        </w:rPr>
        <w:t xml:space="preserve">por </w:t>
      </w:r>
      <w:r w:rsidR="00142F95">
        <w:rPr>
          <w:rFonts w:ascii="ITC Avant Garde" w:hAnsi="ITC Avant Garde" w:cs="Arial"/>
          <w:color w:val="000000" w:themeColor="text1"/>
        </w:rPr>
        <w:t xml:space="preserve">un monto de </w:t>
      </w:r>
      <w:r w:rsidR="00720EA2" w:rsidRPr="00720EA2">
        <w:rPr>
          <w:rFonts w:ascii="ITC Avant Garde" w:hAnsi="ITC Avant Garde" w:cs="Arial"/>
          <w:color w:val="000000" w:themeColor="text1"/>
        </w:rPr>
        <w:t>$7</w:t>
      </w:r>
      <w:r w:rsidR="00C74233" w:rsidRPr="00720EA2">
        <w:rPr>
          <w:rFonts w:ascii="ITC Avant Garde" w:hAnsi="ITC Avant Garde" w:cs="Arial"/>
          <w:color w:val="000000" w:themeColor="text1"/>
        </w:rPr>
        <w:t>00,000,000.00 (</w:t>
      </w:r>
      <w:r w:rsidR="00720EA2" w:rsidRPr="00720EA2">
        <w:rPr>
          <w:rFonts w:ascii="ITC Avant Garde" w:hAnsi="ITC Avant Garde" w:cs="Arial"/>
          <w:color w:val="000000" w:themeColor="text1"/>
        </w:rPr>
        <w:t>Setecientos</w:t>
      </w:r>
      <w:r w:rsidR="00C74233" w:rsidRPr="00720EA2">
        <w:rPr>
          <w:rFonts w:ascii="ITC Avant Garde" w:hAnsi="ITC Avant Garde" w:cs="Arial"/>
          <w:color w:val="000000" w:themeColor="text1"/>
        </w:rPr>
        <w:t xml:space="preserve"> millones de pesos 00/100 M.N.),</w:t>
      </w:r>
      <w:r w:rsidR="00B25E14" w:rsidRPr="00720EA2">
        <w:rPr>
          <w:rFonts w:ascii="ITC Avant Garde" w:hAnsi="ITC Avant Garde" w:cs="Arial"/>
          <w:color w:val="000000" w:themeColor="text1"/>
        </w:rPr>
        <w:t xml:space="preserve"> </w:t>
      </w:r>
      <w:r w:rsidRPr="00720EA2">
        <w:rPr>
          <w:rFonts w:ascii="ITC Avant Garde" w:hAnsi="ITC Avant Garde" w:cs="Arial"/>
          <w:color w:val="000000" w:themeColor="text1"/>
        </w:rPr>
        <w:t xml:space="preserve">apegándose al modelo de carta de crédito del Anexo </w:t>
      </w:r>
      <w:r w:rsidR="007B7BDB" w:rsidRPr="00720EA2">
        <w:rPr>
          <w:rFonts w:ascii="ITC Avant Garde" w:hAnsi="ITC Avant Garde"/>
          <w:color w:val="000000" w:themeColor="text1"/>
        </w:rPr>
        <w:t>6</w:t>
      </w:r>
      <w:r w:rsidR="00483CF1" w:rsidRPr="00720EA2">
        <w:rPr>
          <w:rFonts w:ascii="ITC Avant Garde" w:hAnsi="ITC Avant Garde" w:cs="Arial"/>
          <w:color w:val="000000" w:themeColor="text1"/>
        </w:rPr>
        <w:t xml:space="preserve"> </w:t>
      </w:r>
      <w:r w:rsidRPr="00720EA2">
        <w:rPr>
          <w:rFonts w:ascii="ITC Avant Garde" w:hAnsi="ITC Avant Garde" w:cs="Arial"/>
          <w:color w:val="000000" w:themeColor="text1"/>
        </w:rPr>
        <w:t xml:space="preserve">del Apéndice </w:t>
      </w:r>
      <w:r w:rsidR="001511AA" w:rsidRPr="00720EA2">
        <w:rPr>
          <w:rFonts w:ascii="ITC Avant Garde" w:hAnsi="ITC Avant Garde"/>
          <w:color w:val="000000" w:themeColor="text1"/>
        </w:rPr>
        <w:t>A</w:t>
      </w:r>
      <w:r w:rsidR="001511AA" w:rsidRPr="00720EA2">
        <w:rPr>
          <w:rFonts w:ascii="ITC Avant Garde" w:hAnsi="ITC Avant Garde" w:cs="Arial"/>
          <w:color w:val="000000" w:themeColor="text1"/>
        </w:rPr>
        <w:t xml:space="preserve"> </w:t>
      </w:r>
      <w:r w:rsidRPr="00720EA2">
        <w:rPr>
          <w:rFonts w:ascii="ITC Avant Garde" w:hAnsi="ITC Avant Garde" w:cs="Arial"/>
          <w:color w:val="000000" w:themeColor="text1"/>
        </w:rPr>
        <w:t>de las Bases.</w:t>
      </w:r>
      <w:r w:rsidR="00EB1BE0" w:rsidRPr="00720EA2">
        <w:rPr>
          <w:rFonts w:ascii="ITC Avant Garde" w:hAnsi="ITC Avant Garde" w:cs="Arial"/>
          <w:color w:val="000000" w:themeColor="text1"/>
        </w:rPr>
        <w:t xml:space="preserve"> </w:t>
      </w:r>
      <w:r w:rsidR="00142F95" w:rsidRPr="006E0F54">
        <w:rPr>
          <w:rFonts w:ascii="ITC Avant Garde" w:hAnsi="ITC Avant Garde" w:cs="Arial"/>
          <w:color w:val="000000" w:themeColor="text1"/>
          <w:u w:val="single"/>
        </w:rPr>
        <w:t xml:space="preserve">Bajo ninguna circunstancia, </w:t>
      </w:r>
      <w:r w:rsidR="00142F95" w:rsidRPr="006E0F54">
        <w:rPr>
          <w:rFonts w:ascii="ITC Avant Garde" w:hAnsi="ITC Avant Garde"/>
          <w:u w:val="single"/>
        </w:rPr>
        <w:t>e</w:t>
      </w:r>
      <w:r w:rsidR="00EB1BE0" w:rsidRPr="006E0F54">
        <w:rPr>
          <w:rFonts w:ascii="ITC Avant Garde" w:hAnsi="ITC Avant Garde"/>
          <w:u w:val="single"/>
        </w:rPr>
        <w:t>l(los) original(es) de la(s) carta(s) de crédito stand-by no debe(n) perforarse, foliarse ni rubricarse.</w:t>
      </w:r>
    </w:p>
    <w:p w14:paraId="317D44D9" w14:textId="77777777" w:rsidR="00B36FC9" w:rsidRDefault="00C90046" w:rsidP="00B36FC9">
      <w:pPr>
        <w:spacing w:before="240" w:after="240" w:line="360" w:lineRule="auto"/>
        <w:contextualSpacing/>
        <w:jc w:val="both"/>
        <w:rPr>
          <w:rFonts w:ascii="ITC Avant Garde" w:hAnsi="ITC Avant Garde" w:cs="Arial"/>
          <w:color w:val="000000" w:themeColor="text1"/>
        </w:rPr>
      </w:pPr>
      <w:r w:rsidRPr="00AE5657">
        <w:rPr>
          <w:rFonts w:ascii="ITC Avant Garde" w:hAnsi="ITC Avant Garde" w:cs="Arial"/>
          <w:color w:val="000000" w:themeColor="text1"/>
        </w:rPr>
        <w:t>Al</w:t>
      </w:r>
      <w:r w:rsidR="00846661" w:rsidRPr="00AE5657">
        <w:rPr>
          <w:rFonts w:ascii="ITC Avant Garde" w:hAnsi="ITC Avant Garde" w:cs="Arial"/>
          <w:color w:val="000000" w:themeColor="text1"/>
        </w:rPr>
        <w:t xml:space="preserve"> momento de entregar la documentación del Apéndice </w:t>
      </w:r>
      <w:r w:rsidR="001511AA" w:rsidRPr="00AE5657">
        <w:rPr>
          <w:rFonts w:ascii="ITC Avant Garde" w:hAnsi="ITC Avant Garde"/>
          <w:color w:val="000000" w:themeColor="text1"/>
        </w:rPr>
        <w:t>A</w:t>
      </w:r>
      <w:r w:rsidR="004C16D6" w:rsidRPr="00AE5657">
        <w:rPr>
          <w:rFonts w:ascii="ITC Avant Garde" w:hAnsi="ITC Avant Garde"/>
          <w:color w:val="000000" w:themeColor="text1"/>
        </w:rPr>
        <w:t xml:space="preserve"> y </w:t>
      </w:r>
      <w:r w:rsidR="00D312BF" w:rsidRPr="00AE5657">
        <w:rPr>
          <w:rFonts w:ascii="ITC Avant Garde" w:hAnsi="ITC Avant Garde"/>
          <w:color w:val="000000" w:themeColor="text1"/>
        </w:rPr>
        <w:t xml:space="preserve">del </w:t>
      </w:r>
      <w:r w:rsidR="004C16D6" w:rsidRPr="00AE5657">
        <w:rPr>
          <w:rFonts w:ascii="ITC Avant Garde" w:hAnsi="ITC Avant Garde"/>
          <w:color w:val="000000" w:themeColor="text1"/>
        </w:rPr>
        <w:t>Apéndice E</w:t>
      </w:r>
      <w:r w:rsidR="00846661" w:rsidRPr="00AE5657">
        <w:rPr>
          <w:rFonts w:ascii="ITC Avant Garde" w:hAnsi="ITC Avant Garde" w:cs="Arial"/>
          <w:color w:val="000000" w:themeColor="text1"/>
        </w:rPr>
        <w:t xml:space="preserve">, </w:t>
      </w:r>
      <w:r w:rsidR="00142F95">
        <w:rPr>
          <w:rFonts w:ascii="ITC Avant Garde" w:hAnsi="ITC Avant Garde" w:cs="Arial"/>
          <w:color w:val="000000" w:themeColor="text1"/>
        </w:rPr>
        <w:t>se</w:t>
      </w:r>
      <w:r w:rsidR="00846661" w:rsidRPr="00AE5657">
        <w:rPr>
          <w:rFonts w:ascii="ITC Avant Garde" w:hAnsi="ITC Avant Garde" w:cs="Arial"/>
          <w:color w:val="000000" w:themeColor="text1"/>
        </w:rPr>
        <w:t xml:space="preserve"> deberá incluir </w:t>
      </w:r>
      <w:r w:rsidR="00FC3F81">
        <w:rPr>
          <w:rFonts w:ascii="ITC Avant Garde" w:hAnsi="ITC Avant Garde" w:cs="Arial"/>
          <w:color w:val="000000" w:themeColor="text1"/>
        </w:rPr>
        <w:t>el</w:t>
      </w:r>
      <w:r w:rsidR="00FC3F81" w:rsidRPr="00FC3F81">
        <w:rPr>
          <w:rFonts w:ascii="ITC Avant Garde" w:hAnsi="ITC Avant Garde" w:cs="Arial"/>
          <w:color w:val="000000" w:themeColor="text1"/>
        </w:rPr>
        <w:t xml:space="preserve"> comprobante del pago de derechos por el estudio de la solicitud y, en su caso, expedición del título para el uso, aprovechamiento o explotación de bandas de Frecuencias del espectro radioeléctrico de uso determinado para uso comercial.</w:t>
      </w:r>
      <w:r w:rsidR="00846661" w:rsidRPr="00AE5657">
        <w:rPr>
          <w:rFonts w:ascii="ITC Avant Garde" w:hAnsi="ITC Avant Garde" w:cs="Arial"/>
          <w:color w:val="000000" w:themeColor="text1"/>
        </w:rPr>
        <w:t xml:space="preserve"> </w:t>
      </w:r>
    </w:p>
    <w:p w14:paraId="495D9F92" w14:textId="77777777" w:rsidR="00B36FC9" w:rsidRDefault="00520406" w:rsidP="00B36FC9">
      <w:pPr>
        <w:tabs>
          <w:tab w:val="left" w:pos="142"/>
        </w:tabs>
        <w:spacing w:before="240" w:after="240" w:line="360" w:lineRule="auto"/>
        <w:jc w:val="both"/>
        <w:rPr>
          <w:rFonts w:ascii="ITC Avant Garde" w:hAnsi="ITC Avant Garde"/>
          <w:b/>
        </w:rPr>
      </w:pPr>
      <w:r>
        <w:rPr>
          <w:rFonts w:ascii="ITC Avant Garde" w:hAnsi="ITC Avant Garde" w:cs="Arial"/>
          <w:b/>
          <w:color w:val="000000" w:themeColor="text1"/>
        </w:rPr>
        <w:t xml:space="preserve">5.1.3. </w:t>
      </w:r>
      <w:r w:rsidRPr="00520406">
        <w:rPr>
          <w:rFonts w:ascii="ITC Avant Garde" w:hAnsi="ITC Avant Garde"/>
          <w:b/>
        </w:rPr>
        <w:t>Revisión de los elementos conten</w:t>
      </w:r>
      <w:r w:rsidR="001244DB">
        <w:rPr>
          <w:rFonts w:ascii="ITC Avant Garde" w:hAnsi="ITC Avant Garde"/>
          <w:b/>
        </w:rPr>
        <w:t>idos en los Apéndices y Anexos.</w:t>
      </w:r>
    </w:p>
    <w:p w14:paraId="77613D03" w14:textId="77777777" w:rsidR="00B36FC9" w:rsidRDefault="00AD45EB" w:rsidP="00B36FC9">
      <w:pPr>
        <w:tabs>
          <w:tab w:val="left" w:pos="6981"/>
        </w:tabs>
        <w:spacing w:before="240" w:after="240" w:line="360" w:lineRule="auto"/>
        <w:jc w:val="both"/>
        <w:rPr>
          <w:rFonts w:ascii="ITC Avant Garde" w:hAnsi="ITC Avant Garde"/>
        </w:rPr>
      </w:pPr>
      <w:r w:rsidRPr="00520406">
        <w:rPr>
          <w:rFonts w:ascii="ITC Avant Garde" w:hAnsi="ITC Avant Garde"/>
        </w:rPr>
        <w:t xml:space="preserve">El Instituto revisará y analizará la información y los documentos entregados por los </w:t>
      </w:r>
      <w:r w:rsidRPr="00FC3F81">
        <w:rPr>
          <w:rFonts w:ascii="ITC Avant Garde" w:hAnsi="ITC Avant Garde"/>
        </w:rPr>
        <w:t xml:space="preserve">Interesados, indicados en los Apéndices A y E, y Anexos, incluidos la totalidad de requisitos </w:t>
      </w:r>
      <w:r w:rsidR="001244DB">
        <w:rPr>
          <w:rFonts w:ascii="ITC Avant Garde" w:hAnsi="ITC Avant Garde"/>
        </w:rPr>
        <w:t xml:space="preserve">administrativos, </w:t>
      </w:r>
      <w:r w:rsidRPr="00FC3F81">
        <w:rPr>
          <w:rFonts w:ascii="ITC Avant Garde" w:hAnsi="ITC Avant Garde"/>
        </w:rPr>
        <w:t>técnicos</w:t>
      </w:r>
      <w:r w:rsidRPr="00520406">
        <w:rPr>
          <w:rFonts w:ascii="ITC Avant Garde" w:hAnsi="ITC Avant Garde"/>
        </w:rPr>
        <w:t>, financieros, jurídicos y en materia de competencia económica.</w:t>
      </w:r>
    </w:p>
    <w:p w14:paraId="7543C871" w14:textId="77777777" w:rsidR="00B36FC9" w:rsidRDefault="00520406" w:rsidP="00B36FC9">
      <w:pPr>
        <w:tabs>
          <w:tab w:val="left" w:pos="6981"/>
        </w:tabs>
        <w:spacing w:before="240" w:after="240" w:line="360" w:lineRule="auto"/>
        <w:jc w:val="both"/>
        <w:rPr>
          <w:rFonts w:ascii="ITC Avant Garde" w:hAnsi="ITC Avant Garde"/>
          <w:b/>
        </w:rPr>
      </w:pPr>
      <w:r>
        <w:rPr>
          <w:rFonts w:ascii="ITC Avant Garde" w:hAnsi="ITC Avant Garde" w:cs="Arial"/>
          <w:b/>
          <w:color w:val="000000" w:themeColor="text1"/>
        </w:rPr>
        <w:t xml:space="preserve">5.1.4. </w:t>
      </w:r>
      <w:r w:rsidR="00AD45EB" w:rsidRPr="00EA4DCD">
        <w:rPr>
          <w:rFonts w:ascii="ITC Avant Garde" w:hAnsi="ITC Avant Garde"/>
          <w:b/>
        </w:rPr>
        <w:t xml:space="preserve">En su caso, formulación de prevención por parte del Instituto ante información faltante o deficiente. </w:t>
      </w:r>
    </w:p>
    <w:p w14:paraId="3787B605" w14:textId="77777777" w:rsidR="00B36FC9" w:rsidRDefault="00AD45EB"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El Instituto </w:t>
      </w:r>
      <w:r w:rsidRPr="001244DB">
        <w:rPr>
          <w:rFonts w:ascii="ITC Avant Garde" w:hAnsi="ITC Avant Garde"/>
        </w:rPr>
        <w:t xml:space="preserve">podrá prevenir al Interesado </w:t>
      </w:r>
      <w:r w:rsidR="001244DB" w:rsidRPr="001244DB">
        <w:rPr>
          <w:rFonts w:ascii="ITC Avant Garde" w:hAnsi="ITC Avant Garde"/>
        </w:rPr>
        <w:t xml:space="preserve">en el Domicilio del Instituto y/o </w:t>
      </w:r>
      <w:r w:rsidR="00520406" w:rsidRPr="001244DB">
        <w:rPr>
          <w:rFonts w:ascii="ITC Avant Garde" w:hAnsi="ITC Avant Garde"/>
        </w:rPr>
        <w:t>vía correo electrónico</w:t>
      </w:r>
      <w:r w:rsidRPr="001244DB">
        <w:rPr>
          <w:rFonts w:ascii="ITC Avant Garde" w:hAnsi="ITC Avant Garde"/>
        </w:rPr>
        <w:t>,</w:t>
      </w:r>
      <w:r w:rsidRPr="00FC3F81">
        <w:rPr>
          <w:rFonts w:ascii="ITC Avant Garde" w:hAnsi="ITC Avant Garde"/>
        </w:rPr>
        <w:t xml:space="preserve"> con posterioridad a la presentación de la información y documentación, en caso de la falta</w:t>
      </w:r>
      <w:r w:rsidRPr="00EA4DCD">
        <w:rPr>
          <w:rFonts w:ascii="ITC Avant Garde" w:hAnsi="ITC Avant Garde"/>
        </w:rPr>
        <w:t xml:space="preserve"> de alguno de los documentos o presentación deficiente de la información correspondiente a los Apéndices A y E, y Anexos, a efecto de que dichas </w:t>
      </w:r>
      <w:r w:rsidRPr="00EA4DCD">
        <w:rPr>
          <w:rFonts w:ascii="ITC Avant Garde" w:hAnsi="ITC Avant Garde"/>
        </w:rPr>
        <w:lastRenderedPageBreak/>
        <w:t>deficiencias sean</w:t>
      </w:r>
      <w:r w:rsidR="00A87F95">
        <w:rPr>
          <w:rFonts w:ascii="ITC Avant Garde" w:hAnsi="ITC Avant Garde"/>
        </w:rPr>
        <w:t xml:space="preserve"> subsanadas</w:t>
      </w:r>
      <w:r w:rsidRPr="00EA4DCD">
        <w:rPr>
          <w:rFonts w:ascii="ITC Avant Garde" w:hAnsi="ITC Avant Garde"/>
        </w:rPr>
        <w:t xml:space="preserve">, sin que la prevención o la falta de ésta signifique una validación o aceptación de cumplimiento de los requisitos establecidos en las Bases. </w:t>
      </w:r>
    </w:p>
    <w:p w14:paraId="06263753" w14:textId="77777777" w:rsidR="00B36FC9" w:rsidRDefault="00AD45EB" w:rsidP="00B36FC9">
      <w:pPr>
        <w:pStyle w:val="Prrafodelista"/>
        <w:tabs>
          <w:tab w:val="left" w:pos="142"/>
        </w:tabs>
        <w:spacing w:before="240" w:after="240" w:line="360" w:lineRule="auto"/>
        <w:ind w:left="0"/>
        <w:jc w:val="both"/>
        <w:rPr>
          <w:rFonts w:ascii="ITC Avant Garde" w:hAnsi="ITC Avant Garde"/>
          <w:sz w:val="22"/>
          <w:szCs w:val="22"/>
        </w:rPr>
      </w:pPr>
      <w:r w:rsidRPr="00EA4DCD">
        <w:rPr>
          <w:rFonts w:ascii="ITC Avant Garde" w:hAnsi="ITC Avant Garde"/>
          <w:sz w:val="22"/>
          <w:szCs w:val="22"/>
        </w:rPr>
        <w:t>Lo anterior se llevará a cabo en las fechas establecidas en el Calendario de Actividades.</w:t>
      </w:r>
    </w:p>
    <w:p w14:paraId="3FB93352" w14:textId="77777777" w:rsidR="00B36FC9" w:rsidRDefault="00520406" w:rsidP="00B36FC9">
      <w:pPr>
        <w:tabs>
          <w:tab w:val="left" w:pos="6981"/>
        </w:tabs>
        <w:spacing w:before="240" w:after="240" w:line="360" w:lineRule="auto"/>
        <w:jc w:val="both"/>
        <w:rPr>
          <w:rFonts w:ascii="ITC Avant Garde" w:hAnsi="ITC Avant Garde"/>
          <w:b/>
        </w:rPr>
      </w:pPr>
      <w:r>
        <w:rPr>
          <w:rFonts w:ascii="ITC Avant Garde" w:hAnsi="ITC Avant Garde" w:cs="Arial"/>
          <w:b/>
          <w:color w:val="000000" w:themeColor="text1"/>
        </w:rPr>
        <w:t xml:space="preserve">5.1.5. </w:t>
      </w:r>
      <w:r w:rsidRPr="00520406">
        <w:rPr>
          <w:rFonts w:ascii="ITC Avant Garde" w:hAnsi="ITC Avant Garde"/>
          <w:b/>
        </w:rPr>
        <w:t>Determinación del Instituto respecto del análisis de cumplimiento de los elementos contenidos en los Apéndices y Anexos.</w:t>
      </w:r>
    </w:p>
    <w:p w14:paraId="7BEDE92A" w14:textId="77777777" w:rsidR="00B36FC9" w:rsidRDefault="00AD45EB"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Una vez que el Instituto haya analizado la documentación presentada por los Interesados, en caso de </w:t>
      </w:r>
      <w:r w:rsidRPr="00EA4DCD">
        <w:rPr>
          <w:rFonts w:ascii="ITC Avant Garde" w:hAnsi="ITC Avant Garde" w:cs="Arial"/>
          <w:color w:val="000000" w:themeColor="text1"/>
        </w:rPr>
        <w:t>cumplir con los requisitos especificados en los Apéndices A y E, y sus Anexos de las presentes Bases</w:t>
      </w:r>
      <w:r>
        <w:rPr>
          <w:rFonts w:ascii="ITC Avant Garde" w:hAnsi="ITC Avant Garde" w:cs="Arial"/>
          <w:color w:val="000000" w:themeColor="text1"/>
        </w:rPr>
        <w:t>,</w:t>
      </w:r>
      <w:r w:rsidRPr="00EA4DCD">
        <w:rPr>
          <w:rFonts w:ascii="ITC Avant Garde" w:hAnsi="ITC Avant Garde"/>
        </w:rPr>
        <w:t xml:space="preserve"> el Instituto podrá otorgar la Constancia de Participación respectiva, una vez que se </w:t>
      </w:r>
      <w:r w:rsidRPr="00FC3F81">
        <w:rPr>
          <w:rFonts w:ascii="ITC Avant Garde" w:hAnsi="ITC Avant Garde"/>
        </w:rPr>
        <w:t xml:space="preserve">hubiere satisfecho </w:t>
      </w:r>
      <w:r w:rsidRPr="0020385B">
        <w:rPr>
          <w:rFonts w:ascii="ITC Avant Garde" w:hAnsi="ITC Avant Garde"/>
        </w:rPr>
        <w:t>lo previsto en el numeral 5.2.1 de las Bases.</w:t>
      </w:r>
    </w:p>
    <w:p w14:paraId="1633A624" w14:textId="77777777" w:rsidR="00B36FC9" w:rsidRDefault="00AD45EB" w:rsidP="00B36FC9">
      <w:pPr>
        <w:tabs>
          <w:tab w:val="left" w:pos="142"/>
        </w:tabs>
        <w:spacing w:before="240" w:after="240" w:line="360" w:lineRule="auto"/>
        <w:jc w:val="both"/>
        <w:rPr>
          <w:rFonts w:ascii="ITC Avant Garde" w:hAnsi="ITC Avant Garde"/>
        </w:rPr>
      </w:pPr>
      <w:r w:rsidRPr="00EA4DCD">
        <w:rPr>
          <w:rFonts w:ascii="ITC Avant Garde" w:hAnsi="ITC Avant Garde" w:cs="Arial"/>
          <w:color w:val="000000" w:themeColor="text1"/>
        </w:rPr>
        <w:t xml:space="preserve">En caso de que alguno de los Interesados no cumpla con alguno de los requisitos especificados en los Apéndices y sus Anexos de las presentes Bases, el Instituto estará impedido para entregarle la Constancia de Participación respectiva, y hará de su conocimiento </w:t>
      </w:r>
      <w:r w:rsidR="001244DB">
        <w:rPr>
          <w:rFonts w:ascii="ITC Avant Garde" w:hAnsi="ITC Avant Garde" w:cs="Arial"/>
          <w:color w:val="000000" w:themeColor="text1"/>
        </w:rPr>
        <w:t>en el Domicilio del Instituto y/</w:t>
      </w:r>
      <w:r w:rsidR="001244DB" w:rsidRPr="001244DB">
        <w:rPr>
          <w:rFonts w:ascii="ITC Avant Garde" w:hAnsi="ITC Avant Garde" w:cs="Arial"/>
          <w:color w:val="000000" w:themeColor="text1"/>
        </w:rPr>
        <w:t xml:space="preserve">o </w:t>
      </w:r>
      <w:r w:rsidR="00520406" w:rsidRPr="001244DB">
        <w:rPr>
          <w:rFonts w:ascii="ITC Avant Garde" w:hAnsi="ITC Avant Garde" w:cs="Arial"/>
          <w:color w:val="000000" w:themeColor="text1"/>
        </w:rPr>
        <w:t>vía correo electrónico</w:t>
      </w:r>
      <w:r w:rsidRPr="001244DB">
        <w:rPr>
          <w:rFonts w:ascii="ITC Avant Garde" w:hAnsi="ITC Avant Garde" w:cs="Arial"/>
          <w:color w:val="000000" w:themeColor="text1"/>
        </w:rPr>
        <w:t>, las</w:t>
      </w:r>
      <w:r w:rsidRPr="00EA4DCD">
        <w:rPr>
          <w:rFonts w:ascii="ITC Avant Garde" w:hAnsi="ITC Avant Garde" w:cs="Arial"/>
          <w:color w:val="000000" w:themeColor="text1"/>
        </w:rPr>
        <w:t xml:space="preserve"> causas por las cuales no cumplió, conforme a las fechas establecidas en el Calendario de Actividades</w:t>
      </w:r>
      <w:r w:rsidRPr="00EA4DCD">
        <w:rPr>
          <w:rFonts w:ascii="ITC Avant Garde" w:hAnsi="ITC Avant Garde"/>
        </w:rPr>
        <w:t xml:space="preserve">. </w:t>
      </w:r>
    </w:p>
    <w:p w14:paraId="09F8ABEB" w14:textId="77777777" w:rsidR="00B36FC9" w:rsidRDefault="00AD45EB" w:rsidP="00B36FC9">
      <w:pPr>
        <w:tabs>
          <w:tab w:val="left" w:pos="142"/>
        </w:tabs>
        <w:spacing w:before="240" w:after="240" w:line="360" w:lineRule="auto"/>
        <w:jc w:val="both"/>
        <w:rPr>
          <w:rFonts w:ascii="ITC Avant Garde" w:hAnsi="ITC Avant Garde"/>
          <w:b/>
        </w:rPr>
      </w:pPr>
      <w:r w:rsidRPr="00EA4DCD">
        <w:rPr>
          <w:rFonts w:ascii="ITC Avant Garde" w:hAnsi="ITC Avant Garde"/>
        </w:rPr>
        <w:t>Lo anterior, no impondrá al Instituto obligación alguna de reembolsar a los Interesados cualquier tipo de gasto directo o indirecto en los que hayan incurrido a causa de participar en la Licitación</w:t>
      </w:r>
      <w:r w:rsidRPr="00EA4DCD">
        <w:rPr>
          <w:rFonts w:ascii="ITC Avant Garde" w:hAnsi="ITC Avant Garde"/>
          <w:b/>
        </w:rPr>
        <w:t>.</w:t>
      </w:r>
    </w:p>
    <w:p w14:paraId="16F9E514" w14:textId="77777777" w:rsidR="00B36FC9" w:rsidRDefault="004D4833" w:rsidP="00B36FC9">
      <w:pPr>
        <w:tabs>
          <w:tab w:val="left" w:pos="6981"/>
        </w:tabs>
        <w:spacing w:before="240" w:after="240" w:line="360" w:lineRule="auto"/>
        <w:jc w:val="both"/>
        <w:rPr>
          <w:rFonts w:ascii="ITC Avant Garde" w:hAnsi="ITC Avant Garde"/>
          <w:b/>
        </w:rPr>
      </w:pPr>
      <w:r>
        <w:rPr>
          <w:rFonts w:ascii="ITC Avant Garde" w:hAnsi="ITC Avant Garde" w:cs="Arial"/>
          <w:b/>
          <w:color w:val="000000" w:themeColor="text1"/>
        </w:rPr>
        <w:t>5.1.6</w:t>
      </w:r>
      <w:r w:rsidR="00520406" w:rsidRPr="00520406">
        <w:rPr>
          <w:rFonts w:ascii="ITC Avant Garde" w:hAnsi="ITC Avant Garde"/>
          <w:b/>
        </w:rPr>
        <w:t>.</w:t>
      </w:r>
      <w:r w:rsidR="00520406">
        <w:rPr>
          <w:rFonts w:ascii="ITC Avant Garde" w:hAnsi="ITC Avant Garde"/>
          <w:b/>
        </w:rPr>
        <w:t xml:space="preserve"> </w:t>
      </w:r>
      <w:r w:rsidR="00AD45EB" w:rsidRPr="00EA4DCD">
        <w:rPr>
          <w:rFonts w:ascii="ITC Avant Garde" w:hAnsi="ITC Avant Garde"/>
          <w:b/>
        </w:rPr>
        <w:t>Análisis en materia de Competencia Económica.</w:t>
      </w:r>
    </w:p>
    <w:p w14:paraId="2732C5D6" w14:textId="77777777" w:rsidR="00B36FC9" w:rsidRDefault="004E5BA1" w:rsidP="00B36FC9">
      <w:pPr>
        <w:pStyle w:val="Prrafodelista"/>
        <w:spacing w:before="240" w:after="240" w:line="360" w:lineRule="auto"/>
        <w:ind w:left="0"/>
        <w:contextualSpacing/>
        <w:jc w:val="both"/>
        <w:rPr>
          <w:rFonts w:ascii="ITC Avant Garde" w:eastAsia="Calibri" w:hAnsi="ITC Avant Garde"/>
          <w:sz w:val="22"/>
          <w:szCs w:val="22"/>
        </w:rPr>
      </w:pPr>
      <w:r w:rsidRPr="004E5BA1">
        <w:rPr>
          <w:rFonts w:ascii="ITC Avant Garde" w:eastAsia="Calibri" w:hAnsi="ITC Avant Garde"/>
          <w:sz w:val="22"/>
          <w:szCs w:val="22"/>
        </w:rPr>
        <w:t xml:space="preserve">En la determinación del Instituto para otorgar a los Interesados la calidad de Participantes, éste requerirá identificar si el Agente Económico Interesado, bajo su dimensión de Grupo de Interés Económico y considerando a los Agentes Económicos </w:t>
      </w:r>
      <w:r w:rsidRPr="004E5BA1">
        <w:rPr>
          <w:rFonts w:ascii="ITC Avant Garde" w:eastAsia="Calibri" w:hAnsi="ITC Avant Garde"/>
          <w:sz w:val="22"/>
          <w:szCs w:val="22"/>
        </w:rPr>
        <w:lastRenderedPageBreak/>
        <w:t>con los que tiene vínculos de tipo comercial, organizativo, económico o jurídico, cumple con los criterios que se incorporan en las Bases para prevenir fenómenos de concentración contrarios al interés público. Para estos efectos, se incorpora a las Bases, el Formulario de Competencia (Apéndice E), el cual precisa la información y documentación que deberán aportar los Interesados con el objeto de que el Instituto evalúe en materia de competencia económica si puede otorgarles la calidad de Participante.</w:t>
      </w:r>
    </w:p>
    <w:p w14:paraId="5F5717D2" w14:textId="77777777" w:rsidR="00B36FC9" w:rsidRDefault="004E5BA1" w:rsidP="00B36FC9">
      <w:pPr>
        <w:pStyle w:val="Prrafodelista"/>
        <w:spacing w:before="240" w:after="240" w:line="360" w:lineRule="auto"/>
        <w:ind w:left="0"/>
        <w:contextualSpacing/>
        <w:jc w:val="both"/>
        <w:rPr>
          <w:rFonts w:ascii="ITC Avant Garde" w:eastAsia="Calibri" w:hAnsi="ITC Avant Garde"/>
          <w:sz w:val="22"/>
          <w:szCs w:val="22"/>
        </w:rPr>
      </w:pPr>
      <w:r w:rsidRPr="004E5BA1">
        <w:rPr>
          <w:rFonts w:ascii="ITC Avant Garde" w:eastAsia="Calibri" w:hAnsi="ITC Avant Garde"/>
          <w:sz w:val="22"/>
          <w:szCs w:val="22"/>
        </w:rPr>
        <w:t xml:space="preserve">La UCE elaborará el Dictamen de Competencia Económica con base en la información y documentación aportada por el Interesado como parte de su solicitud. Con base en ese Dictamen, así como en el Dictamen Técnico-Jurídico, el Pleno del Instituto resolverá sobre el otorgamiento de la calidad de Participante de los Interesados. En el acuerdo de resolución que emita el Pleno respecto a la calidad de Participante, se identificará la tenencia espectral del Interesado, evaluado bajo su dimensión de Grupo de Interés Económico y considerando a los Agentes Económicos con los que tiene vínculos de tipo comercial, organizativo, económico o jurídico. En ese acuerdo, el Instituto determinará, considerando </w:t>
      </w:r>
      <w:r>
        <w:rPr>
          <w:rFonts w:ascii="ITC Avant Garde" w:eastAsia="Calibri" w:hAnsi="ITC Avant Garde"/>
          <w:sz w:val="22"/>
          <w:szCs w:val="22"/>
        </w:rPr>
        <w:t>el espectro que los Interesados</w:t>
      </w:r>
      <w:r w:rsidRPr="004E5BA1">
        <w:rPr>
          <w:rFonts w:ascii="ITC Avant Garde" w:eastAsia="Calibri" w:hAnsi="ITC Avant Garde"/>
          <w:sz w:val="22"/>
          <w:szCs w:val="22"/>
        </w:rPr>
        <w:t>, directa o indirectamente, tienen concesionado actualmente, la cantidad de espectro por la que pueden participar sin superar el Límite de Acumulación de Espectro a aplicar, de acuerdo al numeral 2.2 del Apéndice B de las presentes Bases.</w:t>
      </w:r>
    </w:p>
    <w:p w14:paraId="61FAF6E5" w14:textId="77777777" w:rsidR="00B36FC9" w:rsidRDefault="004E5BA1" w:rsidP="00B36FC9">
      <w:pPr>
        <w:pStyle w:val="Prrafodelista"/>
        <w:spacing w:before="240" w:after="240" w:line="360" w:lineRule="auto"/>
        <w:ind w:left="0"/>
        <w:contextualSpacing/>
        <w:jc w:val="both"/>
        <w:rPr>
          <w:rFonts w:ascii="ITC Avant Garde" w:hAnsi="ITC Avant Garde" w:cs="Arial"/>
          <w:sz w:val="22"/>
          <w:szCs w:val="22"/>
        </w:rPr>
      </w:pPr>
      <w:r w:rsidRPr="004E5BA1">
        <w:rPr>
          <w:rFonts w:ascii="ITC Avant Garde" w:hAnsi="ITC Avant Garde" w:cs="Arial"/>
          <w:sz w:val="22"/>
          <w:szCs w:val="22"/>
        </w:rPr>
        <w:t xml:space="preserve">Las dudas, orientaciones y consultas referentes a este numeral de las Bases serán atendidas en el Domicilio del Instituto, por la Dirección General de Concentraciones y Concesiones, adscrita a la UCE, previa cita que se podrá solicitar a través de los números telefónicos (55) 5015-4047 / (55) 5015-4137 y/o los correos electrónicos </w:t>
      </w:r>
      <w:r w:rsidRPr="004E5BA1">
        <w:rPr>
          <w:rFonts w:ascii="ITC Avant Garde" w:hAnsi="ITC Avant Garde" w:cs="Arial"/>
          <w:sz w:val="22"/>
          <w:szCs w:val="22"/>
          <w:u w:val="single"/>
        </w:rPr>
        <w:t>manuel.hernandez@ift.org.mx</w:t>
      </w:r>
      <w:r w:rsidRPr="004E5BA1">
        <w:rPr>
          <w:rFonts w:ascii="ITC Avant Garde" w:hAnsi="ITC Avant Garde" w:cs="Arial"/>
          <w:sz w:val="22"/>
          <w:szCs w:val="22"/>
        </w:rPr>
        <w:t xml:space="preserve"> / </w:t>
      </w:r>
      <w:r w:rsidRPr="004E5BA1">
        <w:rPr>
          <w:rFonts w:ascii="ITC Avant Garde" w:hAnsi="ITC Avant Garde" w:cs="Arial"/>
          <w:sz w:val="22"/>
          <w:szCs w:val="22"/>
          <w:u w:val="single"/>
        </w:rPr>
        <w:t>salvador.flores@ift.org.mx</w:t>
      </w:r>
      <w:r w:rsidRPr="004E5BA1">
        <w:rPr>
          <w:rFonts w:ascii="ITC Avant Garde" w:hAnsi="ITC Avant Garde" w:cs="Arial"/>
          <w:sz w:val="22"/>
          <w:szCs w:val="22"/>
        </w:rPr>
        <w:t>, en días y horas hábiles de lunes a jueves en horario de 9:00 a 18:30 horas y viernes de 9:00 a 15:00 horas.</w:t>
      </w:r>
    </w:p>
    <w:p w14:paraId="3ECDE074" w14:textId="77777777" w:rsidR="00B36FC9" w:rsidRDefault="00FF2699" w:rsidP="00B36FC9">
      <w:pPr>
        <w:pStyle w:val="Prrafodelista"/>
        <w:numPr>
          <w:ilvl w:val="1"/>
          <w:numId w:val="35"/>
        </w:numPr>
        <w:tabs>
          <w:tab w:val="left" w:pos="142"/>
        </w:tabs>
        <w:spacing w:before="240" w:after="240" w:line="360" w:lineRule="auto"/>
        <w:jc w:val="both"/>
        <w:rPr>
          <w:rFonts w:ascii="ITC Avant Garde" w:hAnsi="ITC Avant Garde"/>
          <w:sz w:val="22"/>
          <w:szCs w:val="22"/>
        </w:rPr>
      </w:pPr>
      <w:r w:rsidRPr="00FF2699">
        <w:rPr>
          <w:rFonts w:ascii="ITC Avant Garde" w:hAnsi="ITC Avant Garde"/>
          <w:b/>
          <w:sz w:val="22"/>
          <w:szCs w:val="22"/>
        </w:rPr>
        <w:t>Segunda Etapa:</w:t>
      </w:r>
      <w:r w:rsidRPr="00FF2699">
        <w:rPr>
          <w:rFonts w:ascii="ITC Avant Garde" w:hAnsi="ITC Avant Garde"/>
          <w:sz w:val="22"/>
          <w:szCs w:val="22"/>
        </w:rPr>
        <w:t xml:space="preserve"> </w:t>
      </w:r>
      <w:r w:rsidRPr="00FF2699">
        <w:rPr>
          <w:rFonts w:ascii="ITC Avant Garde" w:hAnsi="ITC Avant Garde"/>
          <w:b/>
          <w:sz w:val="22"/>
          <w:szCs w:val="22"/>
        </w:rPr>
        <w:t>Evaluación, Dictaminación y Emisión de Constancias de Participación.</w:t>
      </w:r>
    </w:p>
    <w:p w14:paraId="5EF7C93C" w14:textId="77777777" w:rsidR="00B36FC9" w:rsidRDefault="00FF2699" w:rsidP="00B36FC9">
      <w:pPr>
        <w:pStyle w:val="Prrafodelista"/>
        <w:numPr>
          <w:ilvl w:val="2"/>
          <w:numId w:val="33"/>
        </w:numPr>
        <w:tabs>
          <w:tab w:val="left" w:pos="142"/>
        </w:tabs>
        <w:spacing w:before="240" w:after="240" w:line="360" w:lineRule="auto"/>
        <w:ind w:left="0" w:firstLine="0"/>
        <w:jc w:val="both"/>
        <w:rPr>
          <w:rFonts w:ascii="ITC Avant Garde" w:hAnsi="ITC Avant Garde"/>
          <w:sz w:val="22"/>
          <w:szCs w:val="22"/>
        </w:rPr>
      </w:pPr>
      <w:r w:rsidRPr="00FF2699">
        <w:rPr>
          <w:rFonts w:ascii="ITC Avant Garde" w:eastAsia="Calibri" w:hAnsi="ITC Avant Garde"/>
          <w:sz w:val="22"/>
          <w:szCs w:val="22"/>
        </w:rPr>
        <w:lastRenderedPageBreak/>
        <w:t xml:space="preserve">La entrega de Constancias de Participación se realizará en el Instituto de acuerdo a las fechas establecidas en el Calendario de Actividades, en un horario </w:t>
      </w:r>
      <w:r w:rsidRPr="00FF2699">
        <w:rPr>
          <w:rFonts w:ascii="ITC Avant Garde" w:hAnsi="ITC Avant Garde"/>
          <w:sz w:val="22"/>
          <w:szCs w:val="22"/>
        </w:rPr>
        <w:t>de lunes a jueves de las 10:00 horas a las 18:00 horas y en viernes de las 10:00 horas a las 14:30 horas. Las</w:t>
      </w:r>
      <w:r w:rsidRPr="00EA4DCD">
        <w:rPr>
          <w:rFonts w:ascii="ITC Avant Garde" w:hAnsi="ITC Avant Garde"/>
          <w:sz w:val="22"/>
          <w:szCs w:val="22"/>
        </w:rPr>
        <w:t xml:space="preserve"> Constancias de Participación se notificarán y entregarán</w:t>
      </w:r>
      <w:r w:rsidRPr="00EA4DCD">
        <w:rPr>
          <w:rFonts w:ascii="ITC Avant Garde" w:eastAsia="Calibri" w:hAnsi="ITC Avant Garde"/>
          <w:sz w:val="22"/>
          <w:szCs w:val="22"/>
        </w:rPr>
        <w:t xml:space="preserve"> a los Interesados que determine el Pleno del Instituto, conforme a los elementos aportados en los Dictámenes Técnico-Jurídico y</w:t>
      </w:r>
      <w:r>
        <w:rPr>
          <w:rFonts w:ascii="ITC Avant Garde" w:eastAsia="Calibri" w:hAnsi="ITC Avant Garde"/>
          <w:sz w:val="22"/>
          <w:szCs w:val="22"/>
        </w:rPr>
        <w:t>, en su caso,</w:t>
      </w:r>
      <w:r w:rsidRPr="00EA4DCD">
        <w:rPr>
          <w:rFonts w:ascii="ITC Avant Garde" w:eastAsia="Calibri" w:hAnsi="ITC Avant Garde"/>
          <w:sz w:val="22"/>
          <w:szCs w:val="22"/>
        </w:rPr>
        <w:t xml:space="preserve"> de Competencia Económica, y hayan realizado correctamente la entrega física en </w:t>
      </w:r>
      <w:r w:rsidRPr="00421077">
        <w:rPr>
          <w:rFonts w:ascii="ITC Avant Garde" w:eastAsia="Calibri" w:hAnsi="ITC Avant Garde"/>
          <w:sz w:val="22"/>
          <w:szCs w:val="22"/>
        </w:rPr>
        <w:t>original debidamente rubricada (excepto la Garantía de Seriedad</w:t>
      </w:r>
      <w:r w:rsidRPr="00421077">
        <w:rPr>
          <w:rStyle w:val="Refdenotaalpie"/>
          <w:rFonts w:ascii="ITC Avant Garde" w:eastAsia="Calibri" w:hAnsi="ITC Avant Garde"/>
          <w:sz w:val="22"/>
          <w:szCs w:val="22"/>
        </w:rPr>
        <w:footnoteReference w:id="2"/>
      </w:r>
      <w:r w:rsidRPr="00421077">
        <w:rPr>
          <w:rFonts w:ascii="ITC Avant Garde" w:eastAsia="Calibri" w:hAnsi="ITC Avant Garde"/>
          <w:sz w:val="22"/>
          <w:szCs w:val="22"/>
        </w:rPr>
        <w:t xml:space="preserve">) y firmada de la documentación siguiente: </w:t>
      </w:r>
    </w:p>
    <w:p w14:paraId="613B9FA6" w14:textId="7B289562" w:rsidR="00FF2699" w:rsidRPr="00421077" w:rsidRDefault="00FF2699" w:rsidP="00B36FC9">
      <w:pPr>
        <w:numPr>
          <w:ilvl w:val="0"/>
          <w:numId w:val="22"/>
        </w:numPr>
        <w:tabs>
          <w:tab w:val="left" w:pos="142"/>
        </w:tabs>
        <w:spacing w:before="240" w:after="240" w:line="360" w:lineRule="auto"/>
        <w:jc w:val="both"/>
        <w:rPr>
          <w:rFonts w:ascii="ITC Avant Garde" w:hAnsi="ITC Avant Garde"/>
        </w:rPr>
      </w:pPr>
      <w:r w:rsidRPr="00421077">
        <w:rPr>
          <w:rFonts w:ascii="ITC Avant Garde" w:hAnsi="ITC Avant Garde"/>
        </w:rPr>
        <w:t>Garantía de Seriedad por un monto de $</w:t>
      </w:r>
      <w:r w:rsidR="00421077" w:rsidRPr="00421077">
        <w:rPr>
          <w:rFonts w:ascii="ITC Avant Garde" w:hAnsi="ITC Avant Garde"/>
        </w:rPr>
        <w:t>7</w:t>
      </w:r>
      <w:r w:rsidRPr="00421077">
        <w:rPr>
          <w:rFonts w:ascii="ITC Avant Garde" w:hAnsi="ITC Avant Garde"/>
        </w:rPr>
        <w:t>00,000</w:t>
      </w:r>
      <w:r w:rsidR="00421077" w:rsidRPr="00421077">
        <w:rPr>
          <w:rFonts w:ascii="ITC Avant Garde" w:hAnsi="ITC Avant Garde"/>
        </w:rPr>
        <w:t>,000</w:t>
      </w:r>
      <w:r w:rsidRPr="00421077">
        <w:rPr>
          <w:rFonts w:ascii="ITC Avant Garde" w:hAnsi="ITC Avant Garde"/>
        </w:rPr>
        <w:t>.00 (</w:t>
      </w:r>
      <w:r w:rsidR="00421077" w:rsidRPr="00421077">
        <w:rPr>
          <w:rFonts w:ascii="ITC Avant Garde" w:hAnsi="ITC Avant Garde"/>
        </w:rPr>
        <w:t>Setecientos</w:t>
      </w:r>
      <w:r w:rsidRPr="00421077">
        <w:rPr>
          <w:rFonts w:ascii="ITC Avant Garde" w:hAnsi="ITC Avant Garde"/>
        </w:rPr>
        <w:t xml:space="preserve"> mil</w:t>
      </w:r>
      <w:r w:rsidR="00421077" w:rsidRPr="00421077">
        <w:rPr>
          <w:rFonts w:ascii="ITC Avant Garde" w:hAnsi="ITC Avant Garde"/>
        </w:rPr>
        <w:t xml:space="preserve">lones de </w:t>
      </w:r>
      <w:r w:rsidRPr="00421077">
        <w:rPr>
          <w:rFonts w:ascii="ITC Avant Garde" w:hAnsi="ITC Avant Garde"/>
        </w:rPr>
        <w:t xml:space="preserve"> pesos 00/100 M.N.) </w:t>
      </w:r>
      <w:r w:rsidR="00421077" w:rsidRPr="00421077">
        <w:rPr>
          <w:rFonts w:ascii="ITC Avant Garde" w:hAnsi="ITC Avant Garde"/>
        </w:rPr>
        <w:t>requisito para e</w:t>
      </w:r>
      <w:r w:rsidRPr="00421077">
        <w:rPr>
          <w:rFonts w:ascii="ITC Avant Garde" w:hAnsi="ITC Avant Garde"/>
        </w:rPr>
        <w:t xml:space="preserve">l otorgamiento de la calidad de Participante. En caso de que el Interesado no haga entrega de la Garantía de Seriedad aplicable en original, y conforme a lo establecido en las presentes Bases, no podrá recibir la Constancia de Participación y, por ende, no podrá participar </w:t>
      </w:r>
      <w:r w:rsidR="00421077" w:rsidRPr="00421077">
        <w:rPr>
          <w:rFonts w:ascii="ITC Avant Garde" w:hAnsi="ITC Avant Garde"/>
        </w:rPr>
        <w:t>en la presente Licitación.</w:t>
      </w:r>
    </w:p>
    <w:p w14:paraId="47688862" w14:textId="77777777" w:rsidR="00FF2699" w:rsidRPr="00EA4DCD" w:rsidRDefault="00FF2699" w:rsidP="00B36FC9">
      <w:pPr>
        <w:numPr>
          <w:ilvl w:val="0"/>
          <w:numId w:val="22"/>
        </w:numPr>
        <w:tabs>
          <w:tab w:val="left" w:pos="142"/>
        </w:tabs>
        <w:spacing w:before="240" w:after="240" w:line="360" w:lineRule="auto"/>
        <w:jc w:val="both"/>
        <w:rPr>
          <w:rFonts w:ascii="ITC Avant Garde" w:hAnsi="ITC Avant Garde"/>
        </w:rPr>
      </w:pPr>
      <w:r w:rsidRPr="00EA4DCD">
        <w:rPr>
          <w:rFonts w:ascii="ITC Avant Garde" w:hAnsi="ITC Avant Garde"/>
        </w:rPr>
        <w:t>En su caso, la entrega de la opinión favorable emitida por la Comisión Nacional de Inversiones Extranjeras.</w:t>
      </w:r>
    </w:p>
    <w:p w14:paraId="1044F2B8" w14:textId="77777777" w:rsidR="00FF2699" w:rsidRPr="00EA4DCD" w:rsidRDefault="00FF2699" w:rsidP="00B36FC9">
      <w:pPr>
        <w:numPr>
          <w:ilvl w:val="0"/>
          <w:numId w:val="22"/>
        </w:numPr>
        <w:tabs>
          <w:tab w:val="left" w:pos="142"/>
        </w:tabs>
        <w:spacing w:before="240" w:after="240" w:line="360" w:lineRule="auto"/>
        <w:jc w:val="both"/>
        <w:rPr>
          <w:rFonts w:ascii="ITC Avant Garde" w:hAnsi="ITC Avant Garde"/>
        </w:rPr>
      </w:pPr>
      <w:r>
        <w:rPr>
          <w:rFonts w:ascii="ITC Avant Garde" w:hAnsi="ITC Avant Garde"/>
        </w:rPr>
        <w:t>Un c</w:t>
      </w:r>
      <w:r w:rsidRPr="00EA4DCD">
        <w:rPr>
          <w:rFonts w:ascii="ITC Avant Garde" w:hAnsi="ITC Avant Garde"/>
        </w:rPr>
        <w:t xml:space="preserve">omprobante del pago de derechos por el estudio de la solicitud y, en su caso, expedición del título para el uso, aprovechamiento o explotación de bandas de Frecuencias del espectro radioeléctrico de uso determinado para uso comercial. </w:t>
      </w:r>
    </w:p>
    <w:p w14:paraId="297F8D67" w14:textId="77777777" w:rsidR="00B36FC9" w:rsidRDefault="00FF2699" w:rsidP="00B36FC9">
      <w:pPr>
        <w:numPr>
          <w:ilvl w:val="0"/>
          <w:numId w:val="22"/>
        </w:numPr>
        <w:tabs>
          <w:tab w:val="left" w:pos="142"/>
        </w:tabs>
        <w:spacing w:before="240" w:after="240" w:line="360" w:lineRule="auto"/>
        <w:jc w:val="both"/>
        <w:rPr>
          <w:rFonts w:ascii="ITC Avant Garde" w:hAnsi="ITC Avant Garde"/>
        </w:rPr>
      </w:pPr>
      <w:r w:rsidRPr="00EA4DCD">
        <w:rPr>
          <w:rFonts w:ascii="ITC Avant Garde" w:hAnsi="ITC Avant Garde"/>
        </w:rPr>
        <w:t xml:space="preserve">Convenio Privado de Participación Conjunta, si el Interesado es un Consorcio. </w:t>
      </w:r>
    </w:p>
    <w:p w14:paraId="178C5104" w14:textId="77777777" w:rsidR="00B36FC9" w:rsidRDefault="00FF2699" w:rsidP="00B36FC9">
      <w:pPr>
        <w:pStyle w:val="Prrafodelista"/>
        <w:tabs>
          <w:tab w:val="left" w:pos="142"/>
        </w:tabs>
        <w:spacing w:before="240" w:after="240" w:line="360" w:lineRule="auto"/>
        <w:ind w:left="0"/>
        <w:jc w:val="both"/>
        <w:rPr>
          <w:rFonts w:ascii="ITC Avant Garde" w:eastAsia="Calibri" w:hAnsi="ITC Avant Garde"/>
          <w:sz w:val="22"/>
          <w:szCs w:val="22"/>
        </w:rPr>
      </w:pPr>
      <w:r w:rsidRPr="00EA4DCD">
        <w:rPr>
          <w:rFonts w:ascii="ITC Avant Garde" w:eastAsia="Calibri" w:hAnsi="ITC Avant Garde"/>
          <w:sz w:val="22"/>
          <w:szCs w:val="22"/>
        </w:rPr>
        <w:lastRenderedPageBreak/>
        <w:t>La notificación y entrega de la referida Constancia de Participación permitirá a los Interesados obtener la calidad de Participante y avanzar a la siguiente etapa de la Licitación.</w:t>
      </w:r>
    </w:p>
    <w:p w14:paraId="70508293" w14:textId="77777777" w:rsidR="00B36FC9" w:rsidRDefault="00FF2699" w:rsidP="00B36FC9">
      <w:pPr>
        <w:pStyle w:val="Prrafodelista"/>
        <w:tabs>
          <w:tab w:val="left" w:pos="142"/>
        </w:tabs>
        <w:spacing w:before="240" w:after="240" w:line="360" w:lineRule="auto"/>
        <w:ind w:left="0"/>
        <w:jc w:val="both"/>
        <w:rPr>
          <w:rFonts w:ascii="ITC Avant Garde" w:hAnsi="ITC Avant Garde"/>
          <w:sz w:val="22"/>
          <w:szCs w:val="22"/>
        </w:rPr>
      </w:pPr>
      <w:r w:rsidRPr="00EA4DCD">
        <w:rPr>
          <w:rFonts w:ascii="ITC Avant Garde" w:hAnsi="ITC Avant Garde"/>
          <w:sz w:val="22"/>
          <w:szCs w:val="22"/>
        </w:rPr>
        <w:t xml:space="preserve">La falta de entrega al Instituto de la documentación señalada en el presente numeral impedirá a los Interesados el obtener la calidad de Participante, por lo que el otorgamiento de que haya sido objeto por parte del Pleno del Instituto quedará sin efectos, al igual que </w:t>
      </w:r>
      <w:r>
        <w:rPr>
          <w:rFonts w:ascii="ITC Avant Garde" w:hAnsi="ITC Avant Garde"/>
          <w:sz w:val="22"/>
          <w:szCs w:val="22"/>
        </w:rPr>
        <w:t xml:space="preserve">la </w:t>
      </w:r>
      <w:r w:rsidRPr="00EA4DCD">
        <w:rPr>
          <w:rFonts w:ascii="ITC Avant Garde" w:hAnsi="ITC Avant Garde"/>
          <w:sz w:val="22"/>
          <w:szCs w:val="22"/>
        </w:rPr>
        <w:t>Constancia de Participación respectiva.</w:t>
      </w:r>
    </w:p>
    <w:p w14:paraId="432F5610"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b/>
        </w:rPr>
        <w:t>5.2.2.</w:t>
      </w:r>
      <w:r w:rsidRPr="00EA4DCD">
        <w:rPr>
          <w:rFonts w:ascii="ITC Avant Garde" w:hAnsi="ITC Avant Garde"/>
        </w:rPr>
        <w:t xml:space="preserve"> En el Portal de Internet del Instituto se publicará el calendario con las fechas correspondientes para la entrega de Constancias de Participación, de conformidad con el Calendario de Actividades.</w:t>
      </w:r>
      <w:r w:rsidRPr="00EA4DCD">
        <w:t xml:space="preserve"> </w:t>
      </w:r>
      <w:r w:rsidRPr="00EA4DCD">
        <w:rPr>
          <w:rFonts w:ascii="ITC Avant Garde" w:hAnsi="ITC Avant Garde"/>
        </w:rPr>
        <w:t>Adicionalmente,</w:t>
      </w:r>
      <w:r w:rsidRPr="00EA4DCD" w:rsidDel="00770F28">
        <w:rPr>
          <w:rFonts w:ascii="ITC Avant Garde" w:hAnsi="ITC Avant Garde"/>
        </w:rPr>
        <w:t xml:space="preserve"> </w:t>
      </w:r>
      <w:r>
        <w:rPr>
          <w:rFonts w:ascii="ITC Avant Garde" w:hAnsi="ITC Avant Garde"/>
        </w:rPr>
        <w:t>vía correo electrónico</w:t>
      </w:r>
      <w:r w:rsidRPr="00EA4DCD">
        <w:rPr>
          <w:rFonts w:ascii="ITC Avant Garde" w:hAnsi="ITC Avant Garde"/>
        </w:rPr>
        <w:t>, les serán proporcionadas a los Interesados las referencias necesarias para que puedan realizar el pago de derechos por el estudio de la solicitud y, en su caso, expedición del título para el uso, aprovechamiento o explotación de bandas de frecuencias del espectro radioeléctrico de uso determinado para uso comercial, conforme a lo previsto por el Artículo 173, inciso A, fracción I de la Ley Federal de Derechos.</w:t>
      </w:r>
    </w:p>
    <w:p w14:paraId="0D1FFEF5"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El Instituto entregará junto con las Constancias de Participación correspondientes a cada Participante </w:t>
      </w:r>
      <w:r w:rsidR="004D4833">
        <w:rPr>
          <w:rFonts w:ascii="ITC Avant Garde" w:hAnsi="ITC Avant Garde"/>
        </w:rPr>
        <w:t xml:space="preserve">el usuario y </w:t>
      </w:r>
      <w:r w:rsidRPr="00EA4DCD">
        <w:rPr>
          <w:rFonts w:ascii="ITC Avant Garde" w:hAnsi="ITC Avant Garde"/>
        </w:rPr>
        <w:t xml:space="preserve">las claves de acceso necesarias para ingresar al </w:t>
      </w:r>
      <w:r>
        <w:rPr>
          <w:rFonts w:ascii="ITC Avant Garde" w:hAnsi="ITC Avant Garde"/>
        </w:rPr>
        <w:t>SEPRO</w:t>
      </w:r>
      <w:r w:rsidRPr="00EA4DCD">
        <w:rPr>
          <w:rFonts w:ascii="ITC Avant Garde" w:hAnsi="ITC Avant Garde"/>
        </w:rPr>
        <w:t xml:space="preserve">, mismas que se </w:t>
      </w:r>
      <w:r w:rsidRPr="00FF2699">
        <w:rPr>
          <w:rFonts w:ascii="ITC Avant Garde" w:hAnsi="ITC Avant Garde"/>
        </w:rPr>
        <w:t xml:space="preserve">utilizarán </w:t>
      </w:r>
      <w:r w:rsidRPr="00ED3853">
        <w:rPr>
          <w:rFonts w:ascii="ITC Avant Garde" w:hAnsi="ITC Avant Garde"/>
        </w:rPr>
        <w:t xml:space="preserve">durante el periodo de sesiones de práctica y para ingresar al </w:t>
      </w:r>
      <w:r w:rsidR="00ED3853" w:rsidRPr="00ED3853">
        <w:rPr>
          <w:rFonts w:ascii="ITC Avant Garde" w:hAnsi="ITC Avant Garde"/>
        </w:rPr>
        <w:t>Procedimiento de Presentación de Ofertas</w:t>
      </w:r>
      <w:r w:rsidRPr="00ED3853">
        <w:rPr>
          <w:rFonts w:ascii="ITC Avant Garde" w:hAnsi="ITC Avant Garde"/>
        </w:rPr>
        <w:t>.</w:t>
      </w:r>
      <w:r w:rsidRPr="00FF2699">
        <w:rPr>
          <w:rFonts w:ascii="ITC Avant Garde" w:hAnsi="ITC Avant Garde"/>
        </w:rPr>
        <w:t xml:space="preserve"> </w:t>
      </w:r>
    </w:p>
    <w:p w14:paraId="43D4696E" w14:textId="77777777" w:rsidR="00B36FC9" w:rsidRDefault="00FF2699" w:rsidP="00B36FC9">
      <w:pPr>
        <w:pStyle w:val="Prrafodelista"/>
        <w:numPr>
          <w:ilvl w:val="1"/>
          <w:numId w:val="35"/>
        </w:numPr>
        <w:tabs>
          <w:tab w:val="left" w:pos="142"/>
        </w:tabs>
        <w:spacing w:before="240" w:after="240" w:line="360" w:lineRule="auto"/>
        <w:jc w:val="both"/>
        <w:rPr>
          <w:rFonts w:ascii="ITC Avant Garde" w:hAnsi="ITC Avant Garde"/>
          <w:b/>
          <w:sz w:val="22"/>
          <w:szCs w:val="22"/>
        </w:rPr>
      </w:pPr>
      <w:r w:rsidRPr="00FF2699">
        <w:rPr>
          <w:rFonts w:ascii="ITC Avant Garde" w:hAnsi="ITC Avant Garde"/>
          <w:b/>
          <w:sz w:val="22"/>
          <w:szCs w:val="22"/>
        </w:rPr>
        <w:t>Tercera Etapa: Sesiones de Práctica y Procedimiento de Presentación de Ofertas.</w:t>
      </w:r>
    </w:p>
    <w:p w14:paraId="37C01309" w14:textId="77777777" w:rsidR="00B36FC9" w:rsidRDefault="00FF2699" w:rsidP="00B36FC9">
      <w:pPr>
        <w:tabs>
          <w:tab w:val="left" w:pos="142"/>
        </w:tabs>
        <w:spacing w:before="240" w:after="240" w:line="360" w:lineRule="auto"/>
        <w:jc w:val="both"/>
        <w:rPr>
          <w:rFonts w:ascii="ITC Avant Garde" w:hAnsi="ITC Avant Garde"/>
        </w:rPr>
      </w:pPr>
      <w:r w:rsidRPr="00FF2699">
        <w:rPr>
          <w:rFonts w:ascii="ITC Avant Garde" w:hAnsi="ITC Avant Garde"/>
        </w:rPr>
        <w:t>En las fechas indicadas en el Calendario de Actividades, el Instituto llevará a cabo, únicamente para los Participantes, sesiones de práctica, a fin de que se familiaricen con el Procedimiento</w:t>
      </w:r>
      <w:r w:rsidRPr="00EA4DCD">
        <w:rPr>
          <w:rFonts w:ascii="ITC Avant Garde" w:hAnsi="ITC Avant Garde"/>
        </w:rPr>
        <w:t xml:space="preserve"> de Presentación de Ofertas. Dichas sesiones de práctica se realizarán a través del propio </w:t>
      </w:r>
      <w:r w:rsidR="004D4833" w:rsidRPr="00ED3853">
        <w:rPr>
          <w:rFonts w:ascii="ITC Avant Garde" w:hAnsi="ITC Avant Garde"/>
        </w:rPr>
        <w:t>SEPRO</w:t>
      </w:r>
      <w:r w:rsidRPr="00ED3853">
        <w:rPr>
          <w:rFonts w:ascii="ITC Avant Garde" w:hAnsi="ITC Avant Garde"/>
        </w:rPr>
        <w:t xml:space="preserve"> vía Internet.</w:t>
      </w:r>
      <w:r w:rsidRPr="00EA4DCD">
        <w:rPr>
          <w:rFonts w:ascii="ITC Avant Garde" w:hAnsi="ITC Avant Garde"/>
        </w:rPr>
        <w:t xml:space="preserve"> </w:t>
      </w:r>
    </w:p>
    <w:p w14:paraId="4BA455B7"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lastRenderedPageBreak/>
        <w:t xml:space="preserve">El periodo de sesiones de práctica se llevará a </w:t>
      </w:r>
      <w:r w:rsidRPr="00ED3853">
        <w:rPr>
          <w:rFonts w:ascii="ITC Avant Garde" w:hAnsi="ITC Avant Garde"/>
        </w:rPr>
        <w:t>cabo de lunes a jueves de las 10:00 horas a las 18:00 horas y en viernes de las 10:00 horas a las 14:30 horas, en las fechas previstas en el Calendario de Actividades.</w:t>
      </w:r>
      <w:r w:rsidRPr="00ED3853" w:rsidDel="008A45E5">
        <w:rPr>
          <w:rFonts w:ascii="ITC Avant Garde" w:hAnsi="ITC Avant Garde"/>
        </w:rPr>
        <w:t xml:space="preserve"> Lo anterior, de acuerdo a la hora</w:t>
      </w:r>
      <w:r w:rsidRPr="00EA4DCD" w:rsidDel="008A45E5">
        <w:rPr>
          <w:rFonts w:ascii="ITC Avant Garde" w:hAnsi="ITC Avant Garde"/>
        </w:rPr>
        <w:t xml:space="preserve"> oficial del centro de la República Mexicana.</w:t>
      </w:r>
    </w:p>
    <w:p w14:paraId="1436EE5A"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Sólo los Participantes podrán acceder a las sesiones de práctica que habilitará el Instituto a través del </w:t>
      </w:r>
      <w:r w:rsidR="004D4833">
        <w:rPr>
          <w:rFonts w:ascii="ITC Avant Garde" w:hAnsi="ITC Avant Garde"/>
        </w:rPr>
        <w:t>SEPRO</w:t>
      </w:r>
      <w:r w:rsidRPr="00EA4DCD">
        <w:rPr>
          <w:rFonts w:ascii="ITC Avant Garde" w:hAnsi="ITC Avant Garde"/>
        </w:rPr>
        <w:t xml:space="preserve">, utilizando el </w:t>
      </w:r>
      <w:r w:rsidR="00ED3853">
        <w:rPr>
          <w:rFonts w:ascii="ITC Avant Garde" w:hAnsi="ITC Avant Garde"/>
        </w:rPr>
        <w:t>usuario</w:t>
      </w:r>
      <w:r w:rsidRPr="00EA4DCD">
        <w:rPr>
          <w:rFonts w:ascii="ITC Avant Garde" w:hAnsi="ITC Avant Garde"/>
        </w:rPr>
        <w:t xml:space="preserve"> y las claves de acceso de acuerdo </w:t>
      </w:r>
      <w:r w:rsidRPr="0088683A">
        <w:rPr>
          <w:rFonts w:ascii="ITC Avant Garde" w:hAnsi="ITC Avant Garde"/>
        </w:rPr>
        <w:t xml:space="preserve">con el </w:t>
      </w:r>
      <w:r w:rsidRPr="00326A13">
        <w:rPr>
          <w:rFonts w:ascii="ITC Avant Garde" w:hAnsi="ITC Avant Garde"/>
        </w:rPr>
        <w:t>numeral 5.2.2 de las Bases</w:t>
      </w:r>
      <w:r w:rsidRPr="00EA4DCD">
        <w:rPr>
          <w:rFonts w:ascii="ITC Avant Garde" w:hAnsi="ITC Avant Garde"/>
        </w:rPr>
        <w:t>.</w:t>
      </w:r>
      <w:r w:rsidRPr="00EA4DCD">
        <w:t xml:space="preserve"> </w:t>
      </w:r>
      <w:r w:rsidRPr="00EA4DCD">
        <w:rPr>
          <w:rFonts w:ascii="ITC Avant Garde" w:hAnsi="ITC Avant Garde"/>
        </w:rPr>
        <w:t xml:space="preserve">Es responsabilidad exclusiva de los Participantes ingresar y realizar las sesiones de práctica habilitadas a través del </w:t>
      </w:r>
      <w:r w:rsidR="004D4833">
        <w:rPr>
          <w:rFonts w:ascii="ITC Avant Garde" w:hAnsi="ITC Avant Garde"/>
        </w:rPr>
        <w:t>SEPRO</w:t>
      </w:r>
      <w:r w:rsidRPr="00EA4DCD">
        <w:rPr>
          <w:rFonts w:ascii="ITC Avant Garde" w:hAnsi="ITC Avant Garde"/>
        </w:rPr>
        <w:t>, por lo que en caso de no llevarlas a cabo no se asignarán nuevas fechas para tal efecto.</w:t>
      </w:r>
    </w:p>
    <w:p w14:paraId="58ACD3B4" w14:textId="77777777" w:rsidR="00B36FC9" w:rsidRDefault="00FF2699" w:rsidP="00B36FC9">
      <w:pPr>
        <w:numPr>
          <w:ilvl w:val="2"/>
          <w:numId w:val="35"/>
        </w:numPr>
        <w:tabs>
          <w:tab w:val="left" w:pos="142"/>
        </w:tabs>
        <w:spacing w:before="240" w:after="240" w:line="360" w:lineRule="auto"/>
        <w:ind w:left="0" w:firstLine="0"/>
        <w:jc w:val="both"/>
        <w:rPr>
          <w:rFonts w:ascii="ITC Avant Garde" w:hAnsi="ITC Avant Garde"/>
          <w:b/>
        </w:rPr>
      </w:pPr>
      <w:r w:rsidRPr="00EA4DCD">
        <w:rPr>
          <w:rFonts w:ascii="ITC Avant Garde" w:hAnsi="ITC Avant Garde"/>
          <w:b/>
        </w:rPr>
        <w:t>Presentación de Ofertas.</w:t>
      </w:r>
    </w:p>
    <w:p w14:paraId="070FF2D5" w14:textId="77777777" w:rsidR="00B36FC9" w:rsidRDefault="006F027A" w:rsidP="00B36FC9">
      <w:pPr>
        <w:spacing w:before="240" w:after="240" w:line="360" w:lineRule="auto"/>
        <w:contextualSpacing/>
        <w:jc w:val="both"/>
        <w:rPr>
          <w:rFonts w:ascii="ITC Avant Garde" w:eastAsiaTheme="minorHAnsi" w:hAnsi="ITC Avant Garde" w:cstheme="minorBidi"/>
          <w:lang w:val="es-ES"/>
        </w:rPr>
      </w:pPr>
      <w:r w:rsidRPr="006F027A">
        <w:rPr>
          <w:rFonts w:ascii="ITC Avant Garde" w:eastAsiaTheme="minorHAnsi" w:hAnsi="ITC Avant Garde" w:cstheme="minorBidi"/>
          <w:lang w:val="es-ES"/>
        </w:rPr>
        <w:t>El Procedimiento de Presentación de Ofertas para la presente Licitación se llevará a cabo mediante un mecanismo de Ofertas con Precios y Rondas de Reloj, el cual se realizará en dos Etapas:</w:t>
      </w:r>
    </w:p>
    <w:p w14:paraId="374E0D52" w14:textId="79427F06" w:rsidR="002E504D" w:rsidRPr="00DA55F1" w:rsidRDefault="002E504D" w:rsidP="00B36FC9">
      <w:pPr>
        <w:pStyle w:val="Prrafodelista"/>
        <w:numPr>
          <w:ilvl w:val="0"/>
          <w:numId w:val="43"/>
        </w:numPr>
        <w:spacing w:before="240" w:after="240" w:line="360" w:lineRule="auto"/>
        <w:contextualSpacing/>
        <w:jc w:val="both"/>
        <w:rPr>
          <w:rFonts w:ascii="ITC Avant Garde" w:eastAsiaTheme="minorHAnsi" w:hAnsi="ITC Avant Garde" w:cstheme="minorBidi"/>
          <w:sz w:val="22"/>
          <w:szCs w:val="22"/>
          <w:lang w:val="es-ES"/>
        </w:rPr>
      </w:pPr>
      <w:r w:rsidRPr="008A520E">
        <w:rPr>
          <w:rFonts w:ascii="ITC Avant Garde" w:eastAsiaTheme="minorHAnsi" w:hAnsi="ITC Avant Garde" w:cstheme="minorBidi"/>
          <w:sz w:val="22"/>
          <w:szCs w:val="22"/>
          <w:u w:val="single"/>
          <w:lang w:val="es-ES"/>
        </w:rPr>
        <w:t>Etapa Adjudicación:</w:t>
      </w:r>
      <w:r w:rsidRPr="00DA55F1">
        <w:rPr>
          <w:rFonts w:ascii="ITC Avant Garde" w:eastAsiaTheme="minorHAnsi" w:hAnsi="ITC Avant Garde" w:cstheme="minorBidi"/>
          <w:sz w:val="22"/>
          <w:szCs w:val="22"/>
          <w:lang w:val="es-ES"/>
        </w:rPr>
        <w:t xml:space="preserve"> </w:t>
      </w:r>
      <w:r w:rsidR="008A520E" w:rsidRPr="008A520E">
        <w:rPr>
          <w:rFonts w:ascii="ITC Avant Garde" w:eastAsiaTheme="minorHAnsi" w:hAnsi="ITC Avant Garde" w:cstheme="minorBidi"/>
          <w:sz w:val="22"/>
          <w:szCs w:val="22"/>
          <w:lang w:val="es-ES"/>
        </w:rPr>
        <w:t>La cual consistirá en una o más Rondas de Reloj en hasta tres fases diferentes.</w:t>
      </w:r>
    </w:p>
    <w:p w14:paraId="79B28378" w14:textId="77777777" w:rsidR="00B36FC9" w:rsidRDefault="002E504D" w:rsidP="00B36FC9">
      <w:pPr>
        <w:pStyle w:val="Prrafodelista"/>
        <w:numPr>
          <w:ilvl w:val="0"/>
          <w:numId w:val="43"/>
        </w:numPr>
        <w:tabs>
          <w:tab w:val="left" w:pos="7175"/>
        </w:tabs>
        <w:spacing w:before="240" w:after="240" w:line="360" w:lineRule="auto"/>
        <w:ind w:right="49"/>
        <w:jc w:val="both"/>
        <w:rPr>
          <w:rFonts w:ascii="ITC Avant Garde" w:eastAsiaTheme="minorHAnsi" w:hAnsi="ITC Avant Garde" w:cstheme="minorBidi"/>
          <w:sz w:val="22"/>
          <w:szCs w:val="22"/>
          <w:lang w:val="es-ES"/>
        </w:rPr>
      </w:pPr>
      <w:r w:rsidRPr="008A520E">
        <w:rPr>
          <w:rFonts w:ascii="ITC Avant Garde" w:eastAsiaTheme="minorHAnsi" w:hAnsi="ITC Avant Garde" w:cstheme="minorBidi"/>
          <w:sz w:val="22"/>
          <w:szCs w:val="22"/>
          <w:u w:val="single"/>
          <w:lang w:val="es-ES"/>
        </w:rPr>
        <w:t>Etapa de Asignación:</w:t>
      </w:r>
      <w:r w:rsidRPr="00DA55F1">
        <w:rPr>
          <w:rFonts w:ascii="ITC Avant Garde" w:eastAsiaTheme="minorHAnsi" w:hAnsi="ITC Avant Garde" w:cstheme="minorBidi"/>
          <w:sz w:val="22"/>
          <w:szCs w:val="22"/>
          <w:lang w:val="es-ES"/>
        </w:rPr>
        <w:t xml:space="preserve"> </w:t>
      </w:r>
      <w:r w:rsidR="008A520E" w:rsidRPr="008A520E">
        <w:rPr>
          <w:rFonts w:ascii="ITC Avant Garde" w:eastAsiaTheme="minorHAnsi" w:hAnsi="ITC Avant Garde" w:cstheme="minorBidi"/>
          <w:sz w:val="22"/>
          <w:szCs w:val="22"/>
          <w:lang w:val="es-ES"/>
        </w:rPr>
        <w:t>La cual consistirá, en su caso, de una sola Ronda de Sobre Cerrado.</w:t>
      </w:r>
    </w:p>
    <w:p w14:paraId="20EDCC1F" w14:textId="77777777" w:rsidR="00B36FC9" w:rsidRDefault="00FD7D64" w:rsidP="00B36FC9">
      <w:pPr>
        <w:pStyle w:val="Textoindependiente"/>
        <w:spacing w:before="240" w:after="240" w:line="360" w:lineRule="auto"/>
        <w:rPr>
          <w:rFonts w:ascii="ITC Avant Garde" w:eastAsiaTheme="minorHAnsi" w:hAnsi="ITC Avant Garde"/>
          <w:b/>
          <w:szCs w:val="22"/>
        </w:rPr>
      </w:pPr>
      <w:r w:rsidRPr="00FD7D64">
        <w:rPr>
          <w:rFonts w:ascii="ITC Avant Garde" w:eastAsiaTheme="minorHAnsi" w:hAnsi="ITC Avant Garde"/>
          <w:b/>
          <w:szCs w:val="22"/>
        </w:rPr>
        <w:t>5.3.1.1</w:t>
      </w:r>
      <w:r>
        <w:rPr>
          <w:rFonts w:ascii="ITC Avant Garde" w:eastAsiaTheme="minorHAnsi" w:hAnsi="ITC Avant Garde"/>
          <w:b/>
          <w:szCs w:val="22"/>
        </w:rPr>
        <w:t xml:space="preserve"> </w:t>
      </w:r>
      <w:r w:rsidRPr="00FD7D64">
        <w:rPr>
          <w:rFonts w:ascii="ITC Avant Garde" w:eastAsiaTheme="minorHAnsi" w:hAnsi="ITC Avant Garde"/>
          <w:b/>
          <w:szCs w:val="22"/>
        </w:rPr>
        <w:t>Etapa de Adjudicación</w:t>
      </w:r>
      <w:r w:rsidR="000655B0">
        <w:rPr>
          <w:rFonts w:ascii="ITC Avant Garde" w:eastAsiaTheme="minorHAnsi" w:hAnsi="ITC Avant Garde"/>
          <w:b/>
          <w:szCs w:val="22"/>
        </w:rPr>
        <w:t>.</w:t>
      </w:r>
    </w:p>
    <w:p w14:paraId="239A9408" w14:textId="77777777" w:rsidR="00B36FC9" w:rsidRDefault="009F2A19" w:rsidP="00B36FC9">
      <w:pPr>
        <w:pStyle w:val="Textoindependiente"/>
        <w:spacing w:before="240" w:after="240" w:line="360" w:lineRule="auto"/>
        <w:rPr>
          <w:rFonts w:ascii="ITC Avant Garde" w:eastAsiaTheme="minorHAnsi" w:hAnsi="ITC Avant Garde"/>
          <w:szCs w:val="22"/>
        </w:rPr>
      </w:pPr>
      <w:r w:rsidRPr="009F2A19">
        <w:rPr>
          <w:rFonts w:ascii="ITC Avant Garde" w:eastAsiaTheme="minorHAnsi" w:hAnsi="ITC Avant Garde"/>
          <w:szCs w:val="22"/>
        </w:rPr>
        <w:t>El propósito de la Etapa de Adjudicación es determinar el número de Bloques en cada una de las Categorías que serán adjudicadas a cada Participante y el Precio de Adjudicación asociado.</w:t>
      </w:r>
    </w:p>
    <w:p w14:paraId="7FA35B1F" w14:textId="77777777" w:rsidR="00B36FC9" w:rsidRDefault="009F2A19" w:rsidP="00B36FC9">
      <w:pPr>
        <w:pStyle w:val="Textoindependiente"/>
        <w:spacing w:before="240" w:after="240" w:line="360" w:lineRule="auto"/>
        <w:rPr>
          <w:rFonts w:ascii="ITC Avant Garde" w:eastAsiaTheme="minorHAnsi" w:hAnsi="ITC Avant Garde"/>
          <w:szCs w:val="22"/>
        </w:rPr>
      </w:pPr>
      <w:r w:rsidRPr="009F2A19">
        <w:rPr>
          <w:rFonts w:ascii="ITC Avant Garde" w:eastAsiaTheme="minorHAnsi" w:hAnsi="ITC Avant Garde"/>
          <w:szCs w:val="22"/>
        </w:rPr>
        <w:t>La Etapa de Adjudicación se llevará a cabo en hasta 3 (tres) fases, a través de una o más Rondas de Reloj, en donde en cada Ronda, el SEPRO indicará un Precio de Reloj y cada Participante deberá seleccionar el número de Bloques que desea adquirir.</w:t>
      </w:r>
    </w:p>
    <w:p w14:paraId="46BEBC3C" w14:textId="77777777" w:rsidR="00B36FC9" w:rsidRDefault="00FD7D64" w:rsidP="00B36FC9">
      <w:pPr>
        <w:tabs>
          <w:tab w:val="left" w:pos="7175"/>
        </w:tabs>
        <w:spacing w:before="240" w:after="240" w:line="360" w:lineRule="auto"/>
        <w:jc w:val="both"/>
        <w:rPr>
          <w:rFonts w:ascii="ITC Avant Garde" w:hAnsi="ITC Avant Garde"/>
        </w:rPr>
      </w:pPr>
      <w:r>
        <w:rPr>
          <w:rFonts w:ascii="ITC Avant Garde" w:hAnsi="ITC Avant Garde"/>
        </w:rPr>
        <w:lastRenderedPageBreak/>
        <w:t xml:space="preserve">El mecanismo y cada uno de </w:t>
      </w:r>
      <w:r w:rsidR="00AA7770">
        <w:rPr>
          <w:rFonts w:ascii="ITC Avant Garde" w:hAnsi="ITC Avant Garde"/>
        </w:rPr>
        <w:t>las fases</w:t>
      </w:r>
      <w:r>
        <w:rPr>
          <w:rFonts w:ascii="ITC Avant Garde" w:hAnsi="ITC Avant Garde"/>
        </w:rPr>
        <w:t xml:space="preserve"> de la Etapa de Adjudicación se describen en el </w:t>
      </w:r>
      <w:r w:rsidRPr="003C1683">
        <w:rPr>
          <w:rFonts w:ascii="ITC Avant Garde" w:hAnsi="ITC Avant Garde"/>
        </w:rPr>
        <w:t xml:space="preserve">numeral </w:t>
      </w:r>
      <w:r w:rsidR="003C1683" w:rsidRPr="003C1683">
        <w:rPr>
          <w:rFonts w:ascii="ITC Avant Garde" w:hAnsi="ITC Avant Garde"/>
        </w:rPr>
        <w:t>3</w:t>
      </w:r>
      <w:r w:rsidR="00AA7770">
        <w:rPr>
          <w:rFonts w:ascii="ITC Avant Garde" w:hAnsi="ITC Avant Garde"/>
        </w:rPr>
        <w:t>.6</w:t>
      </w:r>
      <w:r w:rsidRPr="003C1683">
        <w:rPr>
          <w:rFonts w:ascii="ITC Avant Garde" w:hAnsi="ITC Avant Garde"/>
        </w:rPr>
        <w:t xml:space="preserve"> del Apéndice B</w:t>
      </w:r>
      <w:r>
        <w:rPr>
          <w:rFonts w:ascii="ITC Avant Garde" w:hAnsi="ITC Avant Garde"/>
        </w:rPr>
        <w:t xml:space="preserve"> de las presentes Bases.</w:t>
      </w:r>
    </w:p>
    <w:p w14:paraId="501BDAEE" w14:textId="77777777" w:rsidR="00B36FC9" w:rsidRDefault="00FD7D64" w:rsidP="00B36FC9">
      <w:pPr>
        <w:spacing w:before="240" w:after="240" w:line="360" w:lineRule="auto"/>
        <w:jc w:val="both"/>
        <w:rPr>
          <w:rFonts w:ascii="ITC Avant Garde" w:eastAsiaTheme="minorHAnsi" w:hAnsi="ITC Avant Garde" w:cstheme="minorBidi"/>
          <w:b/>
        </w:rPr>
      </w:pPr>
      <w:r w:rsidRPr="00FD7D64">
        <w:rPr>
          <w:rFonts w:ascii="ITC Avant Garde" w:eastAsiaTheme="minorHAnsi" w:hAnsi="ITC Avant Garde" w:cstheme="minorBidi"/>
          <w:b/>
        </w:rPr>
        <w:t>5.3.1.2 Etapa de Asignación</w:t>
      </w:r>
      <w:r w:rsidR="000655B0">
        <w:rPr>
          <w:rFonts w:ascii="ITC Avant Garde" w:eastAsiaTheme="minorHAnsi" w:hAnsi="ITC Avant Garde" w:cstheme="minorBidi"/>
          <w:b/>
        </w:rPr>
        <w:t>.</w:t>
      </w:r>
    </w:p>
    <w:p w14:paraId="4C260DE0" w14:textId="77777777" w:rsidR="00B36FC9" w:rsidRDefault="00FD7D64" w:rsidP="00B36FC9">
      <w:pPr>
        <w:spacing w:before="240" w:after="240" w:line="360" w:lineRule="auto"/>
        <w:jc w:val="both"/>
        <w:rPr>
          <w:rFonts w:ascii="ITC Avant Garde" w:eastAsiaTheme="minorHAnsi" w:hAnsi="ITC Avant Garde" w:cstheme="minorBidi"/>
        </w:rPr>
      </w:pPr>
      <w:r w:rsidRPr="00FD7D64">
        <w:rPr>
          <w:rFonts w:ascii="ITC Avant Garde" w:eastAsiaTheme="minorHAnsi" w:hAnsi="ITC Avant Garde" w:cstheme="minorBidi"/>
        </w:rPr>
        <w:t>El objetivo de la Etapa de Asignación es determinar las frecuencias específicas que se asignarán a los Bloques obtenidos por los Participantes en la Etapa de Adjudicación.</w:t>
      </w:r>
    </w:p>
    <w:p w14:paraId="7486758E" w14:textId="77777777" w:rsidR="00B36FC9" w:rsidRDefault="00FD7D64" w:rsidP="00B36FC9">
      <w:pPr>
        <w:spacing w:before="240" w:after="240" w:line="360" w:lineRule="auto"/>
        <w:jc w:val="both"/>
        <w:rPr>
          <w:rFonts w:ascii="ITC Avant Garde" w:eastAsiaTheme="minorHAnsi" w:hAnsi="ITC Avant Garde" w:cstheme="minorBidi"/>
        </w:rPr>
      </w:pPr>
      <w:r w:rsidRPr="00FD7D64">
        <w:rPr>
          <w:rFonts w:ascii="ITC Avant Garde" w:eastAsiaTheme="minorHAnsi" w:hAnsi="ITC Avant Garde" w:cstheme="minorBidi"/>
        </w:rPr>
        <w:t xml:space="preserve">En la asignación de las frecuencias específicas se seguirán los criterios siguientes: </w:t>
      </w:r>
    </w:p>
    <w:p w14:paraId="3742F497" w14:textId="6AEF2C61" w:rsidR="00FD7D64" w:rsidRPr="00FD7D64" w:rsidRDefault="00FD7D64" w:rsidP="00B36FC9">
      <w:pPr>
        <w:numPr>
          <w:ilvl w:val="0"/>
          <w:numId w:val="44"/>
        </w:numPr>
        <w:spacing w:before="240" w:after="240" w:line="360" w:lineRule="auto"/>
        <w:ind w:left="360"/>
        <w:jc w:val="both"/>
        <w:rPr>
          <w:rFonts w:ascii="ITC Avant Garde" w:eastAsiaTheme="minorHAnsi" w:hAnsi="ITC Avant Garde" w:cstheme="minorBidi"/>
        </w:rPr>
      </w:pPr>
      <w:r w:rsidRPr="00FD7D64">
        <w:rPr>
          <w:rFonts w:ascii="ITC Avant Garde" w:eastAsiaTheme="minorHAnsi" w:hAnsi="ITC Avant Garde" w:cstheme="minorBidi"/>
        </w:rPr>
        <w:t>Garantizar la asignación contigua de espectro para los Bloques adjudicados a un Participante en la Etapa de Adjudicación en cada Categoría, y</w:t>
      </w:r>
    </w:p>
    <w:p w14:paraId="15F9EEB9" w14:textId="77777777" w:rsidR="00B36FC9" w:rsidRDefault="00FD7D64" w:rsidP="00B36FC9">
      <w:pPr>
        <w:numPr>
          <w:ilvl w:val="0"/>
          <w:numId w:val="44"/>
        </w:numPr>
        <w:spacing w:before="240" w:after="240" w:line="360" w:lineRule="auto"/>
        <w:ind w:left="360"/>
        <w:jc w:val="both"/>
        <w:rPr>
          <w:rFonts w:ascii="ITC Avant Garde" w:eastAsiaTheme="minorHAnsi" w:hAnsi="ITC Avant Garde" w:cstheme="minorBidi"/>
        </w:rPr>
      </w:pPr>
      <w:r w:rsidRPr="00FD7D64">
        <w:rPr>
          <w:rFonts w:ascii="ITC Avant Garde" w:eastAsiaTheme="minorHAnsi" w:hAnsi="ITC Avant Garde" w:cstheme="minorBidi"/>
        </w:rPr>
        <w:t>Sujeto a esta restricción, permitir a los Participantes expresar sus preferencias relativas para frecuencias específicas.</w:t>
      </w:r>
    </w:p>
    <w:p w14:paraId="54D816D1" w14:textId="77777777" w:rsidR="00B36FC9" w:rsidRDefault="00FD7D64" w:rsidP="00B36FC9">
      <w:pPr>
        <w:spacing w:before="240" w:after="240" w:line="360" w:lineRule="auto"/>
        <w:jc w:val="both"/>
        <w:rPr>
          <w:rFonts w:ascii="ITC Avant Garde" w:hAnsi="ITC Avant Garde"/>
        </w:rPr>
      </w:pPr>
      <w:r>
        <w:rPr>
          <w:rFonts w:ascii="ITC Avant Garde" w:hAnsi="ITC Avant Garde"/>
        </w:rPr>
        <w:t xml:space="preserve">El mecanismo y cada uno de los componentes de la Etapa de Asignación se describen en </w:t>
      </w:r>
      <w:r w:rsidRPr="00F07DD6">
        <w:rPr>
          <w:rFonts w:ascii="ITC Avant Garde" w:hAnsi="ITC Avant Garde"/>
        </w:rPr>
        <w:t xml:space="preserve">el numeral </w:t>
      </w:r>
      <w:r w:rsidR="00F07DD6" w:rsidRPr="00F07DD6">
        <w:rPr>
          <w:rFonts w:ascii="ITC Avant Garde" w:hAnsi="ITC Avant Garde"/>
        </w:rPr>
        <w:t>4</w:t>
      </w:r>
      <w:r w:rsidRPr="00F07DD6">
        <w:rPr>
          <w:rFonts w:ascii="ITC Avant Garde" w:hAnsi="ITC Avant Garde"/>
        </w:rPr>
        <w:t xml:space="preserve"> del Apéndice B</w:t>
      </w:r>
      <w:r>
        <w:rPr>
          <w:rFonts w:ascii="ITC Avant Garde" w:hAnsi="ITC Avant Garde"/>
        </w:rPr>
        <w:t xml:space="preserve"> de las presentes Bases.</w:t>
      </w:r>
    </w:p>
    <w:p w14:paraId="1AEED9D0" w14:textId="77777777" w:rsidR="00B36FC9" w:rsidRDefault="00FF2699" w:rsidP="00B36FC9">
      <w:pPr>
        <w:numPr>
          <w:ilvl w:val="1"/>
          <w:numId w:val="35"/>
        </w:numPr>
        <w:tabs>
          <w:tab w:val="left" w:pos="142"/>
        </w:tabs>
        <w:spacing w:before="240" w:after="240" w:line="360" w:lineRule="auto"/>
        <w:ind w:left="0" w:firstLine="0"/>
        <w:jc w:val="both"/>
        <w:rPr>
          <w:rFonts w:ascii="ITC Avant Garde" w:hAnsi="ITC Avant Garde"/>
          <w:b/>
        </w:rPr>
      </w:pPr>
      <w:r w:rsidRPr="00EA4DCD">
        <w:rPr>
          <w:rFonts w:ascii="ITC Avant Garde" w:hAnsi="ITC Avant Garde"/>
          <w:b/>
        </w:rPr>
        <w:t>Cuarta Etapa: Emisión de Acta de Fallo, Pago de Contraprestación y Otorgamiento de Títulos de Concesión.</w:t>
      </w:r>
    </w:p>
    <w:p w14:paraId="63BB33EE" w14:textId="77777777" w:rsidR="00B36FC9" w:rsidRDefault="00FF2699" w:rsidP="00B36FC9">
      <w:pPr>
        <w:numPr>
          <w:ilvl w:val="2"/>
          <w:numId w:val="35"/>
        </w:numPr>
        <w:tabs>
          <w:tab w:val="left" w:pos="142"/>
        </w:tabs>
        <w:spacing w:before="240" w:after="240" w:line="360" w:lineRule="auto"/>
        <w:ind w:left="0" w:firstLine="0"/>
        <w:jc w:val="both"/>
        <w:rPr>
          <w:rFonts w:ascii="ITC Avant Garde" w:hAnsi="ITC Avant Garde"/>
          <w:b/>
        </w:rPr>
      </w:pPr>
      <w:r w:rsidRPr="00EA4DCD">
        <w:rPr>
          <w:rFonts w:ascii="ITC Avant Garde" w:hAnsi="ITC Avant Garde"/>
          <w:b/>
        </w:rPr>
        <w:t>Acta de Fallo.</w:t>
      </w:r>
    </w:p>
    <w:p w14:paraId="3F7F344F" w14:textId="77777777" w:rsidR="00B36FC9" w:rsidRDefault="00FF2699" w:rsidP="00B36FC9">
      <w:pPr>
        <w:tabs>
          <w:tab w:val="left" w:pos="142"/>
        </w:tabs>
        <w:spacing w:before="240" w:after="240" w:line="360" w:lineRule="auto"/>
        <w:jc w:val="both"/>
        <w:rPr>
          <w:rFonts w:ascii="ITC Avant Garde" w:hAnsi="ITC Avant Garde"/>
        </w:rPr>
      </w:pPr>
      <w:r w:rsidRPr="005D7A5E">
        <w:rPr>
          <w:rFonts w:ascii="ITC Avant Garde" w:hAnsi="ITC Avant Garde"/>
        </w:rPr>
        <w:t xml:space="preserve">El Acta de Fallo será notificada </w:t>
      </w:r>
      <w:r w:rsidR="005D7A5E" w:rsidRPr="005D7A5E">
        <w:rPr>
          <w:rFonts w:ascii="ITC Avant Garde" w:hAnsi="ITC Avant Garde"/>
        </w:rPr>
        <w:t xml:space="preserve">en el Domicilio del Instituto y/o </w:t>
      </w:r>
      <w:r w:rsidRPr="005D7A5E">
        <w:rPr>
          <w:rFonts w:ascii="ITC Avant Garde" w:hAnsi="ITC Avant Garde"/>
        </w:rPr>
        <w:t>vía correo electrónico a</w:t>
      </w:r>
      <w:r w:rsidRPr="00EA4DCD">
        <w:rPr>
          <w:rFonts w:ascii="ITC Avant Garde" w:hAnsi="ITC Avant Garde"/>
        </w:rPr>
        <w:t xml:space="preserve"> cada Participante Ganador dentro del plazo establecido en</w:t>
      </w:r>
      <w:r w:rsidR="00C47895">
        <w:rPr>
          <w:rFonts w:ascii="ITC Avant Garde" w:hAnsi="ITC Avant Garde"/>
        </w:rPr>
        <w:t xml:space="preserve"> el Calendario de Actividades. </w:t>
      </w:r>
    </w:p>
    <w:p w14:paraId="2BE7F60B"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Asimismo, se publicarán en el Portal de Internet del Instituto los números de referencia para el pago de las Contraprestaciones en las fechas establecidas e</w:t>
      </w:r>
      <w:r w:rsidR="00C47895">
        <w:rPr>
          <w:rFonts w:ascii="ITC Avant Garde" w:hAnsi="ITC Avant Garde"/>
        </w:rPr>
        <w:t>n el Calendario de Actividades.</w:t>
      </w:r>
    </w:p>
    <w:p w14:paraId="550FC5B4" w14:textId="77777777" w:rsidR="00B36FC9" w:rsidRDefault="00FF2699" w:rsidP="00B36FC9">
      <w:pPr>
        <w:tabs>
          <w:tab w:val="left" w:pos="142"/>
        </w:tabs>
        <w:spacing w:before="240" w:after="240" w:line="360" w:lineRule="auto"/>
        <w:jc w:val="both"/>
        <w:rPr>
          <w:rFonts w:ascii="ITC Avant Garde" w:hAnsi="ITC Avant Garde"/>
        </w:rPr>
      </w:pPr>
      <w:r w:rsidRPr="0088683A">
        <w:rPr>
          <w:rFonts w:ascii="ITC Avant Garde" w:hAnsi="ITC Avant Garde"/>
        </w:rPr>
        <w:lastRenderedPageBreak/>
        <w:t>En el Acta de Fallo deberán incorporarse como condiciones para la entrega de los título</w:t>
      </w:r>
      <w:r w:rsidR="00624911">
        <w:rPr>
          <w:rFonts w:ascii="ITC Avant Garde" w:hAnsi="ITC Avant Garde"/>
        </w:rPr>
        <w:t>s de concesión, las siguientes:</w:t>
      </w:r>
    </w:p>
    <w:p w14:paraId="30D18D0D" w14:textId="7CD6BCA3" w:rsidR="00FF2699" w:rsidRPr="0088683A" w:rsidRDefault="00FF2699" w:rsidP="00B36FC9">
      <w:pPr>
        <w:numPr>
          <w:ilvl w:val="0"/>
          <w:numId w:val="20"/>
        </w:numPr>
        <w:tabs>
          <w:tab w:val="left" w:pos="142"/>
        </w:tabs>
        <w:spacing w:before="240" w:after="240" w:line="360" w:lineRule="auto"/>
        <w:jc w:val="both"/>
        <w:rPr>
          <w:rFonts w:ascii="ITC Avant Garde" w:hAnsi="ITC Avant Garde"/>
        </w:rPr>
      </w:pPr>
      <w:r w:rsidRPr="0088683A">
        <w:rPr>
          <w:rFonts w:ascii="ITC Avant Garde" w:hAnsi="ITC Avant Garde"/>
        </w:rPr>
        <w:t>El pago de la Contraprestación en los términos y condiciones establecidos en las Bases;</w:t>
      </w:r>
    </w:p>
    <w:p w14:paraId="4E04D6D3" w14:textId="77777777" w:rsidR="00B36FC9" w:rsidRDefault="00FF2699" w:rsidP="00B36FC9">
      <w:pPr>
        <w:numPr>
          <w:ilvl w:val="0"/>
          <w:numId w:val="20"/>
        </w:numPr>
        <w:tabs>
          <w:tab w:val="left" w:pos="142"/>
        </w:tabs>
        <w:spacing w:before="240" w:after="240" w:line="360" w:lineRule="auto"/>
        <w:jc w:val="both"/>
        <w:rPr>
          <w:rFonts w:ascii="ITC Avant Garde" w:hAnsi="ITC Avant Garde"/>
        </w:rPr>
      </w:pPr>
      <w:r w:rsidRPr="0088683A">
        <w:rPr>
          <w:rFonts w:ascii="ITC Avant Garde" w:hAnsi="ITC Avant Garde"/>
        </w:rPr>
        <w:t>En caso de Consorcios, deberá acreditar haber constituido una sociedad mercantil en términos de la legislación mexicana</w:t>
      </w:r>
      <w:r w:rsidRPr="00A5451F">
        <w:rPr>
          <w:rFonts w:ascii="ITC Avant Garde" w:hAnsi="ITC Avant Garde"/>
        </w:rPr>
        <w:t>, debidamente inscrita en el Registro Público de Comercio y con la autorización de Uso de Denominación o Razón Social correspondiente,</w:t>
      </w:r>
      <w:r w:rsidRPr="0088683A">
        <w:rPr>
          <w:rFonts w:ascii="ITC Avant Garde" w:hAnsi="ITC Avant Garde"/>
        </w:rPr>
        <w:t xml:space="preserve"> conforme a la información presentada ante el Instituto</w:t>
      </w:r>
      <w:r>
        <w:t>.</w:t>
      </w:r>
    </w:p>
    <w:p w14:paraId="12FB04C6" w14:textId="77777777" w:rsidR="00B36FC9" w:rsidRDefault="00FF2699" w:rsidP="00B36FC9">
      <w:pPr>
        <w:tabs>
          <w:tab w:val="left" w:pos="142"/>
        </w:tabs>
        <w:spacing w:before="240" w:after="240" w:line="360" w:lineRule="auto"/>
        <w:jc w:val="both"/>
        <w:rPr>
          <w:rFonts w:ascii="ITC Avant Garde" w:hAnsi="ITC Avant Garde"/>
        </w:rPr>
      </w:pPr>
      <w:r w:rsidRPr="00624911">
        <w:rPr>
          <w:rFonts w:ascii="ITC Avant Garde" w:hAnsi="ITC Avant Garde"/>
        </w:rPr>
        <w:t xml:space="preserve">De no </w:t>
      </w:r>
      <w:r w:rsidRPr="00624911" w:rsidDel="00FE48FB">
        <w:rPr>
          <w:rFonts w:ascii="ITC Avant Garde" w:hAnsi="ITC Avant Garde"/>
        </w:rPr>
        <w:t>verificarse</w:t>
      </w:r>
      <w:r w:rsidRPr="00624911">
        <w:rPr>
          <w:rFonts w:ascii="ITC Avant Garde" w:hAnsi="ITC Avant Garde"/>
        </w:rPr>
        <w:t xml:space="preserve"> dichas condiciones dentro de los plazos establecidos en el Calendario de Actividades, quedará sin efecto el Acta de Fallo para el(los) Participante(s) Ganador(es), por lo que el Instituto procederá a declarar la descalificación del Participante Ganador correspondiente, en términos del </w:t>
      </w:r>
      <w:r w:rsidR="00575C0F">
        <w:rPr>
          <w:rFonts w:ascii="ITC Avant Garde" w:hAnsi="ITC Avant Garde"/>
        </w:rPr>
        <w:t>numeral 10.1</w:t>
      </w:r>
      <w:r w:rsidRPr="00F07DD6">
        <w:rPr>
          <w:rFonts w:ascii="ITC Avant Garde" w:hAnsi="ITC Avant Garde"/>
        </w:rPr>
        <w:t xml:space="preserve"> de las presentes Bases</w:t>
      </w:r>
      <w:r w:rsidRPr="00624911">
        <w:rPr>
          <w:rFonts w:ascii="ITC Avant Garde" w:hAnsi="ITC Avant Garde"/>
        </w:rPr>
        <w:t xml:space="preserve"> y realizará las gestiones necesarias para la ejecución de la(s) Garantía(s) de Seriedad respectiva(s).</w:t>
      </w:r>
    </w:p>
    <w:p w14:paraId="7B4B6FEE" w14:textId="77777777" w:rsidR="00B36FC9" w:rsidRDefault="00FF2699" w:rsidP="00B36FC9">
      <w:pPr>
        <w:tabs>
          <w:tab w:val="left" w:pos="142"/>
        </w:tabs>
        <w:spacing w:before="240" w:after="240" w:line="360" w:lineRule="auto"/>
        <w:jc w:val="both"/>
        <w:rPr>
          <w:rFonts w:ascii="ITC Avant Garde" w:hAnsi="ITC Avant Garde"/>
        </w:rPr>
      </w:pPr>
      <w:r w:rsidRPr="00D52F4E">
        <w:rPr>
          <w:rFonts w:ascii="ITC Avant Garde" w:hAnsi="ITC Avant Garde"/>
        </w:rPr>
        <w:t xml:space="preserve">En el caso de que lo señalado en el párrafo anterior ocurra para todos los Bloques disponibles en la presente Licitación, </w:t>
      </w:r>
      <w:r w:rsidRPr="00D52F4E" w:rsidDel="00FE48FB">
        <w:rPr>
          <w:rFonts w:ascii="ITC Avant Garde" w:hAnsi="ITC Avant Garde"/>
        </w:rPr>
        <w:t xml:space="preserve">se declarará desierto </w:t>
      </w:r>
      <w:r w:rsidRPr="00D52F4E">
        <w:rPr>
          <w:rFonts w:ascii="ITC Avant Garde" w:hAnsi="ITC Avant Garde"/>
        </w:rPr>
        <w:t xml:space="preserve">definitivamente </w:t>
      </w:r>
      <w:r w:rsidRPr="00D52F4E" w:rsidDel="00FE48FB">
        <w:rPr>
          <w:rFonts w:ascii="ITC Avant Garde" w:hAnsi="ITC Avant Garde"/>
        </w:rPr>
        <w:t>el proceso licitatorio</w:t>
      </w:r>
      <w:r w:rsidRPr="00D52F4E">
        <w:rPr>
          <w:rFonts w:ascii="ITC Avant Garde" w:hAnsi="ITC Avant Garde"/>
        </w:rPr>
        <w:t>.</w:t>
      </w:r>
    </w:p>
    <w:p w14:paraId="03268C90" w14:textId="77777777" w:rsidR="00B36FC9" w:rsidRDefault="00FF2699" w:rsidP="00B36FC9">
      <w:pPr>
        <w:numPr>
          <w:ilvl w:val="2"/>
          <w:numId w:val="35"/>
        </w:numPr>
        <w:tabs>
          <w:tab w:val="left" w:pos="142"/>
        </w:tabs>
        <w:spacing w:before="240" w:after="240" w:line="360" w:lineRule="auto"/>
        <w:ind w:left="0" w:firstLine="0"/>
        <w:jc w:val="both"/>
        <w:rPr>
          <w:rFonts w:ascii="ITC Avant Garde" w:hAnsi="ITC Avant Garde"/>
          <w:b/>
        </w:rPr>
      </w:pPr>
      <w:r w:rsidRPr="00EA4DCD">
        <w:rPr>
          <w:rFonts w:ascii="ITC Avant Garde" w:hAnsi="ITC Avant Garde"/>
          <w:b/>
        </w:rPr>
        <w:t>Constitución de una sociedad mercantil.</w:t>
      </w:r>
    </w:p>
    <w:p w14:paraId="70A62419" w14:textId="77777777" w:rsidR="00B36FC9" w:rsidRDefault="00FF2699" w:rsidP="00B36FC9">
      <w:pPr>
        <w:tabs>
          <w:tab w:val="left" w:pos="142"/>
        </w:tabs>
        <w:spacing w:before="240" w:after="240" w:line="360" w:lineRule="auto"/>
        <w:jc w:val="both"/>
        <w:rPr>
          <w:rFonts w:ascii="ITC Avant Garde" w:hAnsi="ITC Avant Garde"/>
        </w:rPr>
      </w:pPr>
      <w:r w:rsidRPr="00D52F4E">
        <w:rPr>
          <w:rFonts w:ascii="ITC Avant Garde" w:hAnsi="ITC Avant Garde"/>
        </w:rPr>
        <w:t>En el supuesto de que un Consorcio sea declarado como Participante Ganador, deberá constituir una sociedad mercantil, de conformidad con las disposiciones legales aplicables, y acreditar su constitución ante el Instituto, conform</w:t>
      </w:r>
      <w:r w:rsidR="00C47895" w:rsidRPr="00D52F4E">
        <w:rPr>
          <w:rFonts w:ascii="ITC Avant Garde" w:hAnsi="ITC Avant Garde"/>
        </w:rPr>
        <w:t>e al Calendario de Actividades.</w:t>
      </w:r>
    </w:p>
    <w:p w14:paraId="5F9F5687" w14:textId="77777777" w:rsidR="00B36FC9" w:rsidRDefault="00FF2699" w:rsidP="00B36FC9">
      <w:pPr>
        <w:tabs>
          <w:tab w:val="left" w:pos="142"/>
        </w:tabs>
        <w:spacing w:before="240" w:after="240" w:line="360" w:lineRule="auto"/>
        <w:jc w:val="both"/>
        <w:rPr>
          <w:rFonts w:ascii="ITC Avant Garde" w:hAnsi="ITC Avant Garde"/>
          <w:highlight w:val="yellow"/>
        </w:rPr>
      </w:pPr>
      <w:r w:rsidRPr="00EA4DCD">
        <w:rPr>
          <w:rFonts w:ascii="ITC Avant Garde" w:hAnsi="ITC Avant Garde"/>
        </w:rPr>
        <w:lastRenderedPageBreak/>
        <w:t>Las personas físicas y/o morales que constituyan la sociedad mercantil referida deberán ser las mismas que hayan sido consideradas en el Convenio Privado de Participación Conjunta, bajo la misma estructura accionaria propuesta en éste.</w:t>
      </w:r>
    </w:p>
    <w:p w14:paraId="442D26F3"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En términos de lo mencionado en el párrafo que antecede y a más tardar antes de la fecha establecida en el Calendario de Actividades, el o los Participantes Ganadores deberán presentar ante el Instituto testimonio o copia certificada del instrumento público en el que conste el acta constitutiva y los estatutos sociales de la sociedad, con datos de inscripción en el Registro Público de Comercio</w:t>
      </w:r>
      <w:r w:rsidRPr="00EA4DCD">
        <w:t xml:space="preserve"> </w:t>
      </w:r>
      <w:r w:rsidRPr="00EA4DCD">
        <w:rPr>
          <w:rFonts w:ascii="ITC Avant Garde" w:hAnsi="ITC Avant Garde"/>
        </w:rPr>
        <w:t>y</w:t>
      </w:r>
      <w:r w:rsidRPr="00A5451F">
        <w:rPr>
          <w:rFonts w:ascii="ITC Avant Garde" w:hAnsi="ITC Avant Garde"/>
        </w:rPr>
        <w:t xml:space="preserve"> con la autorización de Uso de Denominación o Razón Social </w:t>
      </w:r>
      <w:r w:rsidRPr="001319A3">
        <w:rPr>
          <w:rFonts w:ascii="ITC Avant Garde" w:hAnsi="ITC Avant Garde"/>
        </w:rPr>
        <w:t>correspondiente.</w:t>
      </w:r>
      <w:r w:rsidRPr="00EA4DCD">
        <w:rPr>
          <w:rFonts w:ascii="ITC Avant Garde" w:hAnsi="ITC Avant Garde"/>
        </w:rPr>
        <w:t xml:space="preserve"> En caso de que no se cuente con dicha inscripción, por la reciente creación de la sociedad mercantil, deberá acompañarse carta de fedatario público en que se haga constar que la inscripción está en trámite, debiendo informar al In</w:t>
      </w:r>
      <w:r w:rsidR="00D52F4E">
        <w:rPr>
          <w:rFonts w:ascii="ITC Avant Garde" w:hAnsi="ITC Avant Garde"/>
        </w:rPr>
        <w:t>stituto los datos del registro.</w:t>
      </w:r>
    </w:p>
    <w:p w14:paraId="01426994" w14:textId="77777777" w:rsidR="00B36FC9" w:rsidRDefault="00C47895" w:rsidP="00B36FC9">
      <w:pPr>
        <w:numPr>
          <w:ilvl w:val="2"/>
          <w:numId w:val="35"/>
        </w:numPr>
        <w:tabs>
          <w:tab w:val="left" w:pos="142"/>
        </w:tabs>
        <w:spacing w:before="240" w:after="240" w:line="360" w:lineRule="auto"/>
        <w:ind w:left="0" w:firstLine="0"/>
        <w:jc w:val="both"/>
        <w:rPr>
          <w:rFonts w:ascii="ITC Avant Garde" w:hAnsi="ITC Avant Garde"/>
          <w:b/>
        </w:rPr>
      </w:pPr>
      <w:r>
        <w:rPr>
          <w:rFonts w:ascii="ITC Avant Garde" w:hAnsi="ITC Avant Garde"/>
          <w:b/>
        </w:rPr>
        <w:t>Pago</w:t>
      </w:r>
      <w:r w:rsidR="00FF2699" w:rsidRPr="00EA4DCD">
        <w:rPr>
          <w:rFonts w:ascii="ITC Avant Garde" w:hAnsi="ITC Avant Garde"/>
          <w:b/>
        </w:rPr>
        <w:t xml:space="preserve"> de la Contraprestación.</w:t>
      </w:r>
    </w:p>
    <w:p w14:paraId="7CA6AEAA" w14:textId="77777777" w:rsidR="00B36FC9" w:rsidRDefault="00FF2699" w:rsidP="00B36FC9">
      <w:pPr>
        <w:tabs>
          <w:tab w:val="left" w:pos="142"/>
        </w:tabs>
        <w:spacing w:before="240" w:after="240" w:line="360" w:lineRule="auto"/>
        <w:jc w:val="both"/>
        <w:rPr>
          <w:rFonts w:ascii="ITC Avant Garde" w:hAnsi="ITC Avant Garde"/>
          <w:b/>
        </w:rPr>
      </w:pPr>
      <w:r w:rsidRPr="00D52F4E">
        <w:rPr>
          <w:rFonts w:ascii="ITC Avant Garde" w:hAnsi="ITC Avant Garde"/>
        </w:rPr>
        <w:t xml:space="preserve">El pago de las Contraprestaciones que establece la Ley y que deberán acreditar los Participantes Ganadores de la Licitación se hará a favor de la Tesorería de la Federación. Dicha Contraprestación será equivalente </w:t>
      </w:r>
      <w:r w:rsidR="009151C3" w:rsidRPr="009151C3">
        <w:rPr>
          <w:rFonts w:ascii="ITC Avant Garde" w:hAnsi="ITC Avant Garde"/>
        </w:rPr>
        <w:t>a la suma del Precio de Adjudicación y el Precio de Asignación,</w:t>
      </w:r>
      <w:r w:rsidR="006B393C">
        <w:rPr>
          <w:rFonts w:ascii="ITC Avant Garde" w:hAnsi="ITC Avant Garde"/>
        </w:rPr>
        <w:t xml:space="preserve"> que haya ofertado el Participante Ganador en el Procedimiento de Presentación de </w:t>
      </w:r>
      <w:r w:rsidR="006B393C" w:rsidRPr="006B393C">
        <w:rPr>
          <w:rFonts w:ascii="ITC Avant Garde" w:hAnsi="ITC Avant Garde"/>
        </w:rPr>
        <w:t>Ofertas;</w:t>
      </w:r>
      <w:r w:rsidR="009151C3" w:rsidRPr="006B393C">
        <w:rPr>
          <w:rFonts w:ascii="ITC Avant Garde" w:hAnsi="ITC Avant Garde"/>
        </w:rPr>
        <w:t xml:space="preserve"> </w:t>
      </w:r>
      <w:r w:rsidR="006B393C" w:rsidRPr="006B393C">
        <w:rPr>
          <w:rFonts w:ascii="ITC Avant Garde" w:hAnsi="ITC Avant Garde"/>
        </w:rPr>
        <w:t>asimismo,</w:t>
      </w:r>
      <w:r w:rsidR="009151C3" w:rsidRPr="006B393C">
        <w:rPr>
          <w:rFonts w:ascii="ITC Avant Garde" w:hAnsi="ITC Avant Garde"/>
        </w:rPr>
        <w:t xml:space="preserve"> </w:t>
      </w:r>
      <w:r w:rsidR="006B393C" w:rsidRPr="006B393C">
        <w:rPr>
          <w:rFonts w:ascii="ITC Avant Garde" w:hAnsi="ITC Avant Garde"/>
        </w:rPr>
        <w:t xml:space="preserve">la Contraprestación </w:t>
      </w:r>
      <w:r w:rsidR="009151C3" w:rsidRPr="006B393C">
        <w:rPr>
          <w:rFonts w:ascii="ITC Avant Garde" w:hAnsi="ITC Avant Garde"/>
        </w:rPr>
        <w:t>no podrá ser meno</w:t>
      </w:r>
      <w:r w:rsidR="006B393C" w:rsidRPr="006B393C">
        <w:rPr>
          <w:rFonts w:ascii="ITC Avant Garde" w:hAnsi="ITC Avant Garde"/>
        </w:rPr>
        <w:t>r al Valor Mínimo de Referencia</w:t>
      </w:r>
      <w:r w:rsidRPr="006B393C">
        <w:rPr>
          <w:rFonts w:ascii="ITC Avant Garde" w:hAnsi="ITC Avant Garde"/>
        </w:rPr>
        <w:t>. El pago</w:t>
      </w:r>
      <w:r w:rsidRPr="00D52F4E">
        <w:rPr>
          <w:rFonts w:ascii="ITC Avant Garde" w:hAnsi="ITC Avant Garde"/>
        </w:rPr>
        <w:t xml:space="preserve"> deberá realizarse en términos de la Ley, como límite máximo dentro de los 30 (treinta) días hábiles siguientes a la notificación del Acta de Fallo que declare al Partic</w:t>
      </w:r>
      <w:r w:rsidR="00C47895" w:rsidRPr="00D52F4E">
        <w:rPr>
          <w:rFonts w:ascii="ITC Avant Garde" w:hAnsi="ITC Avant Garde"/>
        </w:rPr>
        <w:t>ipante Ganador de que se trate.</w:t>
      </w:r>
    </w:p>
    <w:p w14:paraId="6B0F1DCA" w14:textId="77777777" w:rsidR="00B36FC9" w:rsidRDefault="00FF2699" w:rsidP="00B36FC9">
      <w:pPr>
        <w:tabs>
          <w:tab w:val="left" w:pos="142"/>
        </w:tabs>
        <w:spacing w:before="240" w:after="240" w:line="360" w:lineRule="auto"/>
        <w:jc w:val="both"/>
        <w:rPr>
          <w:rFonts w:ascii="ITC Avant Garde" w:hAnsi="ITC Avant Garde"/>
          <w:b/>
        </w:rPr>
      </w:pPr>
      <w:r w:rsidRPr="00EA4DCD">
        <w:rPr>
          <w:rFonts w:ascii="ITC Avant Garde" w:hAnsi="ITC Avant Garde"/>
        </w:rPr>
        <w:t>Los Participantes Ganadores deberán acreditar el pago de las Contraprestaciones mediante la entrega de los comprobantes</w:t>
      </w:r>
      <w:r>
        <w:rPr>
          <w:rFonts w:ascii="ITC Avant Garde" w:hAnsi="ITC Avant Garde"/>
        </w:rPr>
        <w:t xml:space="preserve"> y las facturas respectiva</w:t>
      </w:r>
      <w:r w:rsidRPr="00EA4DCD">
        <w:rPr>
          <w:rFonts w:ascii="ITC Avant Garde" w:hAnsi="ITC Avant Garde"/>
        </w:rPr>
        <w:t>s ante la UE</w:t>
      </w:r>
      <w:r>
        <w:rPr>
          <w:rFonts w:ascii="ITC Avant Garde" w:hAnsi="ITC Avant Garde"/>
        </w:rPr>
        <w:t>R en el Domicilio del Instituto</w:t>
      </w:r>
      <w:r w:rsidRPr="00EA4DCD">
        <w:rPr>
          <w:rFonts w:ascii="ITC Avant Garde" w:hAnsi="ITC Avant Garde"/>
        </w:rPr>
        <w:t xml:space="preserve"> dentro del plazo señalado co</w:t>
      </w:r>
      <w:r w:rsidR="00C47895">
        <w:rPr>
          <w:rFonts w:ascii="ITC Avant Garde" w:hAnsi="ITC Avant Garde"/>
        </w:rPr>
        <w:t>n anterioridad.</w:t>
      </w:r>
    </w:p>
    <w:p w14:paraId="3B8939E7" w14:textId="77777777" w:rsidR="00B36FC9" w:rsidRDefault="00FF2699" w:rsidP="00B36FC9">
      <w:pPr>
        <w:tabs>
          <w:tab w:val="left" w:pos="142"/>
        </w:tabs>
        <w:spacing w:before="240" w:after="240" w:line="360" w:lineRule="auto"/>
        <w:jc w:val="both"/>
        <w:rPr>
          <w:rFonts w:ascii="ITC Avant Garde" w:hAnsi="ITC Avant Garde"/>
          <w:b/>
        </w:rPr>
      </w:pPr>
      <w:r w:rsidRPr="00EA4DCD">
        <w:rPr>
          <w:rFonts w:ascii="ITC Avant Garde" w:hAnsi="ITC Avant Garde"/>
        </w:rPr>
        <w:lastRenderedPageBreak/>
        <w:t>El pago de la Contraprestación deberá realizarse en moneda de curso legal en los Estados Unidos Mexicanos. Para efectos del pago de la Contraprestación, el Instituto no otorgará prórroga alguna.</w:t>
      </w:r>
    </w:p>
    <w:p w14:paraId="1D8B6D24" w14:textId="77777777" w:rsidR="00B36FC9" w:rsidRDefault="00C47895" w:rsidP="00B36FC9">
      <w:pPr>
        <w:numPr>
          <w:ilvl w:val="2"/>
          <w:numId w:val="35"/>
        </w:numPr>
        <w:tabs>
          <w:tab w:val="left" w:pos="142"/>
        </w:tabs>
        <w:spacing w:before="240" w:after="240" w:line="360" w:lineRule="auto"/>
        <w:ind w:left="0" w:firstLine="0"/>
        <w:jc w:val="both"/>
        <w:rPr>
          <w:rFonts w:ascii="ITC Avant Garde" w:hAnsi="ITC Avant Garde"/>
          <w:b/>
        </w:rPr>
      </w:pPr>
      <w:r>
        <w:rPr>
          <w:rFonts w:ascii="ITC Avant Garde" w:hAnsi="ITC Avant Garde"/>
          <w:b/>
        </w:rPr>
        <w:t>Otorgamiento y e</w:t>
      </w:r>
      <w:r w:rsidR="00FF2699" w:rsidRPr="00EA4DCD">
        <w:rPr>
          <w:rFonts w:ascii="ITC Avant Garde" w:hAnsi="ITC Avant Garde"/>
          <w:b/>
        </w:rPr>
        <w:t>ntrega de títulos de concesión.</w:t>
      </w:r>
    </w:p>
    <w:p w14:paraId="1658B933"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Los Participantes Ganadores que cuenten con título de Concesión Única para Uso Comercial vigente no requerirán de uno nuevo. En caso que algún Participante Ganador ostente el carácter de agente económico preponderante, el Instituto, en el Acta de Fallo, hará constar tal circunstancia, y en la resolución que emita resolverá sobre el otorgamiento d</w:t>
      </w:r>
      <w:r w:rsidR="00C47895">
        <w:rPr>
          <w:rFonts w:ascii="ITC Avant Garde" w:hAnsi="ITC Avant Garde"/>
        </w:rPr>
        <w:t>e la concesión que corresponda.</w:t>
      </w:r>
    </w:p>
    <w:p w14:paraId="0A8B47DB"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Una vez acreditadas las condiciones señaladas con anterioridad, el Instituto, dentro del plazo establecido en el Calendario de Actividades, otorgará el correspondiente título de Concesión de Espectro Radioeléctrico para Uso Comercial al Participante Ganador, considerando el modelo de título del Apéndice C de las Bases. En caso de que sea necesario el otorgamiento de un título de Concesión Única para Uso Comercial para algún Participante Ganador, en el mismo acto el Instituto le otorgará dicho título de concesión, considerando el modelo de títul</w:t>
      </w:r>
      <w:r w:rsidR="00C47895">
        <w:rPr>
          <w:rFonts w:ascii="ITC Avant Garde" w:hAnsi="ITC Avant Garde"/>
        </w:rPr>
        <w:t xml:space="preserve">o del Apéndice D de las Bases. </w:t>
      </w:r>
    </w:p>
    <w:p w14:paraId="522F0304"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El Instituto, en su caso, podrá realizar las adecuaciones necesarias a los modelos de títulos de concesión, a fin de ajustarlos a la norm</w:t>
      </w:r>
      <w:r w:rsidR="00C47895">
        <w:rPr>
          <w:rFonts w:ascii="ITC Avant Garde" w:hAnsi="ITC Avant Garde"/>
        </w:rPr>
        <w:t>atividad vigente en la materia.</w:t>
      </w:r>
    </w:p>
    <w:p w14:paraId="67D6C949"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El(los) título(s) de Concesión de Espectro Radioeléctrico para Uso Comercial será(n) otorgado(s) a los Participantes Ganadores en los plazos previstos en el Calendario de Actividades, una vez que hayan dado </w:t>
      </w:r>
      <w:r w:rsidRPr="0088683A">
        <w:rPr>
          <w:rFonts w:ascii="ITC Avant Garde" w:hAnsi="ITC Avant Garde"/>
        </w:rPr>
        <w:t>debido cumplimiento a las condiciones establecidas en el Acta de Fallo, de confo</w:t>
      </w:r>
      <w:r w:rsidR="00C47895">
        <w:rPr>
          <w:rFonts w:ascii="ITC Avant Garde" w:hAnsi="ITC Avant Garde"/>
        </w:rPr>
        <w:t>rmidad con el numeral anterior.</w:t>
      </w:r>
    </w:p>
    <w:p w14:paraId="33EAF74C" w14:textId="70938EB6" w:rsidR="00D961F8" w:rsidRDefault="00D961F8" w:rsidP="00B36FC9">
      <w:pPr>
        <w:tabs>
          <w:tab w:val="left" w:pos="142"/>
        </w:tabs>
        <w:spacing w:before="240" w:after="240" w:line="360" w:lineRule="auto"/>
        <w:jc w:val="both"/>
        <w:rPr>
          <w:rFonts w:ascii="ITC Avant Garde" w:hAnsi="ITC Avant Garde"/>
        </w:rPr>
      </w:pPr>
    </w:p>
    <w:p w14:paraId="0F83E2E7" w14:textId="77777777" w:rsidR="00B36FC9" w:rsidRDefault="00FF2699" w:rsidP="00B36FC9">
      <w:pPr>
        <w:tabs>
          <w:tab w:val="left" w:pos="142"/>
        </w:tabs>
        <w:spacing w:before="240" w:after="240" w:line="360" w:lineRule="auto"/>
        <w:jc w:val="both"/>
        <w:rPr>
          <w:rFonts w:ascii="ITC Avant Garde" w:hAnsi="ITC Avant Garde"/>
          <w:b/>
        </w:rPr>
      </w:pPr>
      <w:r w:rsidRPr="00EA4DCD">
        <w:rPr>
          <w:rFonts w:ascii="ITC Avant Garde" w:hAnsi="ITC Avant Garde"/>
        </w:rPr>
        <w:lastRenderedPageBreak/>
        <w:t xml:space="preserve">En su caso, el Instituto hará constar la razón o razones por las </w:t>
      </w:r>
      <w:r w:rsidRPr="006B393C">
        <w:rPr>
          <w:rFonts w:ascii="ITC Avant Garde" w:hAnsi="ITC Avant Garde"/>
        </w:rPr>
        <w:t>que el(los) Bloque(s) correspondientes fue(ron) declarado(s) desierto(s), lo cual bajo ninguna circunstancia impondrá al Instituto obligación alguna de reembolsar a los Part</w:t>
      </w:r>
      <w:r w:rsidRPr="00EA4DCD">
        <w:rPr>
          <w:rFonts w:ascii="ITC Avant Garde" w:hAnsi="ITC Avant Garde"/>
        </w:rPr>
        <w:t>icipantes los gastos en los que hubiesen incurrido a causa de participar en la Licitación</w:t>
      </w:r>
      <w:r w:rsidRPr="00EA4DCD">
        <w:rPr>
          <w:rFonts w:ascii="ITC Avant Garde" w:hAnsi="ITC Avant Garde"/>
          <w:b/>
        </w:rPr>
        <w:t>.</w:t>
      </w:r>
    </w:p>
    <w:p w14:paraId="2C59CC1F" w14:textId="77777777" w:rsidR="00B36FC9" w:rsidRDefault="00FF2699" w:rsidP="00B36FC9">
      <w:pPr>
        <w:pStyle w:val="Ttulo2"/>
        <w:keepNext/>
        <w:numPr>
          <w:ilvl w:val="0"/>
          <w:numId w:val="35"/>
        </w:numPr>
        <w:spacing w:before="240" w:after="240" w:line="360" w:lineRule="auto"/>
        <w:ind w:left="0" w:firstLine="0"/>
        <w:contextualSpacing w:val="0"/>
      </w:pPr>
      <w:bookmarkStart w:id="75" w:name="_Toc451123869"/>
      <w:bookmarkStart w:id="76" w:name="_Toc467146028"/>
      <w:bookmarkStart w:id="77" w:name="_Toc467146080"/>
      <w:bookmarkStart w:id="78" w:name="_Toc489617986"/>
      <w:r w:rsidRPr="00EA4DCD">
        <w:t>Limitantes de participación en la Licitación.</w:t>
      </w:r>
      <w:bookmarkEnd w:id="75"/>
      <w:bookmarkEnd w:id="76"/>
      <w:bookmarkEnd w:id="77"/>
      <w:bookmarkEnd w:id="78"/>
    </w:p>
    <w:p w14:paraId="75251606" w14:textId="51A46F97" w:rsidR="00FF2699" w:rsidRPr="00EA4DCD" w:rsidRDefault="00FF2699" w:rsidP="00B36FC9">
      <w:pPr>
        <w:tabs>
          <w:tab w:val="left" w:pos="142"/>
        </w:tabs>
        <w:spacing w:before="240" w:after="240" w:line="360" w:lineRule="auto"/>
        <w:jc w:val="both"/>
        <w:rPr>
          <w:rFonts w:ascii="ITC Avant Garde" w:hAnsi="ITC Avant Garde"/>
          <w:vanish/>
        </w:rPr>
      </w:pPr>
    </w:p>
    <w:p w14:paraId="5B3AC7ED" w14:textId="77777777" w:rsidR="00B36FC9" w:rsidRDefault="00FF2699" w:rsidP="00B36FC9">
      <w:pPr>
        <w:pStyle w:val="Prrafodelista"/>
        <w:numPr>
          <w:ilvl w:val="1"/>
          <w:numId w:val="23"/>
        </w:numPr>
        <w:tabs>
          <w:tab w:val="left" w:pos="142"/>
        </w:tabs>
        <w:spacing w:before="240" w:after="240" w:line="360" w:lineRule="auto"/>
        <w:ind w:left="0" w:firstLine="0"/>
        <w:jc w:val="both"/>
        <w:rPr>
          <w:rFonts w:ascii="ITC Avant Garde" w:hAnsi="ITC Avant Garde"/>
          <w:sz w:val="22"/>
          <w:szCs w:val="22"/>
        </w:rPr>
      </w:pPr>
      <w:r w:rsidRPr="00E51E26">
        <w:rPr>
          <w:rFonts w:ascii="ITC Avant Garde" w:hAnsi="ITC Avant Garde"/>
          <w:sz w:val="22"/>
          <w:szCs w:val="22"/>
        </w:rPr>
        <w:t>El Instituto podrá restringir la participación de un Interesado cuando, de acuerdo al marco jurídico y a las determinaciones jurídico-económicas aplicables, su participación pueda significar un efecto adverso a la competencia y libre concurrencia o generar concentraciones de espectro radioeléctrico contrarias al interés público.</w:t>
      </w:r>
    </w:p>
    <w:p w14:paraId="2B763045" w14:textId="77777777" w:rsidR="00B36FC9" w:rsidRDefault="00E51E26" w:rsidP="00B36FC9">
      <w:pPr>
        <w:pStyle w:val="Prrafodelista"/>
        <w:numPr>
          <w:ilvl w:val="1"/>
          <w:numId w:val="23"/>
        </w:numPr>
        <w:spacing w:before="240" w:after="240" w:line="360" w:lineRule="auto"/>
        <w:ind w:left="0" w:hanging="11"/>
        <w:jc w:val="both"/>
        <w:rPr>
          <w:rFonts w:ascii="ITC Avant Garde" w:hAnsi="ITC Avant Garde"/>
          <w:sz w:val="22"/>
          <w:szCs w:val="22"/>
        </w:rPr>
      </w:pPr>
      <w:r w:rsidRPr="00EA4DCD">
        <w:rPr>
          <w:rFonts w:ascii="ITC Avant Garde" w:hAnsi="ITC Avant Garde"/>
          <w:sz w:val="22"/>
          <w:szCs w:val="22"/>
        </w:rPr>
        <w:t xml:space="preserve">A fin de prevenir </w:t>
      </w:r>
      <w:r w:rsidRPr="00352D66">
        <w:rPr>
          <w:rFonts w:ascii="ITC Avant Garde" w:hAnsi="ITC Avant Garde"/>
          <w:sz w:val="22"/>
          <w:szCs w:val="22"/>
        </w:rPr>
        <w:t>concentraciones de espectro radioeléctrico contrarias al interés público, los Participantes en la Licitación deberán sujetarse a un Límite de Acumulación de Espectro.</w:t>
      </w:r>
      <w:r>
        <w:rPr>
          <w:rFonts w:ascii="ITC Avant Garde" w:hAnsi="ITC Avant Garde"/>
          <w:sz w:val="22"/>
          <w:szCs w:val="22"/>
        </w:rPr>
        <w:t xml:space="preserve"> </w:t>
      </w:r>
    </w:p>
    <w:p w14:paraId="1484BB21" w14:textId="77777777" w:rsidR="00B36FC9" w:rsidRDefault="00FF2699" w:rsidP="00B36FC9">
      <w:pPr>
        <w:pStyle w:val="Prrafodelista"/>
        <w:spacing w:before="240" w:after="240" w:line="360" w:lineRule="auto"/>
        <w:ind w:left="0"/>
        <w:jc w:val="both"/>
        <w:rPr>
          <w:rFonts w:ascii="ITC Avant Garde" w:hAnsi="ITC Avant Garde"/>
          <w:sz w:val="22"/>
          <w:szCs w:val="22"/>
        </w:rPr>
      </w:pPr>
      <w:r w:rsidRPr="00EA4DCD">
        <w:rPr>
          <w:rFonts w:ascii="ITC Avant Garde" w:hAnsi="ITC Avant Garde"/>
          <w:sz w:val="22"/>
          <w:szCs w:val="22"/>
        </w:rPr>
        <w:t>El Límite de Acumulación de Espectro en el presente numeral se aplicará a los Interesados evaluados bajo su dimensión de GIE y considerando las personas con las que el GIE tiene vínculos de tipo comercial, organizativo, económico y jurídico</w:t>
      </w:r>
      <w:r w:rsidR="005D562B">
        <w:rPr>
          <w:rFonts w:ascii="ITC Avant Garde" w:hAnsi="ITC Avant Garde"/>
          <w:sz w:val="22"/>
          <w:szCs w:val="22"/>
        </w:rPr>
        <w:t>, bajo los siguientes términos:</w:t>
      </w:r>
    </w:p>
    <w:p w14:paraId="2FF4D7C3" w14:textId="77777777" w:rsidR="00B36FC9" w:rsidRDefault="005D562B" w:rsidP="00B36FC9">
      <w:pPr>
        <w:spacing w:before="240" w:after="240" w:line="360" w:lineRule="auto"/>
        <w:jc w:val="both"/>
        <w:rPr>
          <w:rFonts w:ascii="ITC Avant Garde" w:hAnsi="ITC Avant Garde"/>
        </w:rPr>
      </w:pPr>
      <w:r>
        <w:rPr>
          <w:rFonts w:ascii="ITC Avant Garde" w:hAnsi="ITC Avant Garde"/>
        </w:rPr>
        <w:t xml:space="preserve">En la Etapa de Adjudicación, </w:t>
      </w:r>
      <w:r w:rsidR="00E51E26" w:rsidRPr="00E51E26">
        <w:rPr>
          <w:rFonts w:ascii="ITC Avant Garde" w:hAnsi="ITC Avant Garde"/>
        </w:rPr>
        <w:t xml:space="preserve">el Límite de Acumulación de Espectro para la Fase I será de 32.5% y en caso de demanda insuficiente, este límite se incrementará a 35% y 37.5% en fases subsecuentes de la Etapa de Adjudicación, tal como se muestra a continuación: </w:t>
      </w:r>
    </w:p>
    <w:p w14:paraId="1C5592A0" w14:textId="430B9F8E" w:rsidR="00E51E26" w:rsidRPr="00E51E26" w:rsidRDefault="00A21218" w:rsidP="00B36FC9">
      <w:pPr>
        <w:spacing w:before="240" w:after="240" w:line="360" w:lineRule="auto"/>
        <w:ind w:left="2124" w:firstLine="708"/>
        <w:jc w:val="both"/>
        <w:rPr>
          <w:rFonts w:ascii="ITC Avant Garde" w:hAnsi="ITC Avant Garde"/>
        </w:rPr>
      </w:pPr>
      <w:r>
        <w:rPr>
          <w:rFonts w:ascii="ITC Avant Garde" w:hAnsi="ITC Avant Garde"/>
        </w:rPr>
        <w:t xml:space="preserve">Fase I:   </w:t>
      </w:r>
      <w:r w:rsidR="00E51E26" w:rsidRPr="00E51E26">
        <w:rPr>
          <w:rFonts w:ascii="ITC Avant Garde" w:hAnsi="ITC Avant Garde"/>
        </w:rPr>
        <w:t>32.5% de espectro = 194.46 MHz</w:t>
      </w:r>
    </w:p>
    <w:p w14:paraId="19E6C82A" w14:textId="4BCAD9F7" w:rsidR="00E51E26" w:rsidRPr="00E51E26" w:rsidRDefault="00A21218" w:rsidP="00B36FC9">
      <w:pPr>
        <w:spacing w:before="240" w:after="240" w:line="360" w:lineRule="auto"/>
        <w:ind w:left="2124" w:firstLine="708"/>
        <w:jc w:val="both"/>
        <w:rPr>
          <w:rFonts w:ascii="ITC Avant Garde" w:hAnsi="ITC Avant Garde"/>
        </w:rPr>
      </w:pPr>
      <w:r>
        <w:rPr>
          <w:rFonts w:ascii="ITC Avant Garde" w:hAnsi="ITC Avant Garde"/>
        </w:rPr>
        <w:t xml:space="preserve">Fase II:  </w:t>
      </w:r>
      <w:r w:rsidR="00E51E26" w:rsidRPr="00E51E26">
        <w:rPr>
          <w:rFonts w:ascii="ITC Avant Garde" w:hAnsi="ITC Avant Garde"/>
        </w:rPr>
        <w:t>35</w:t>
      </w:r>
      <w:r w:rsidR="005A2F86">
        <w:rPr>
          <w:rFonts w:ascii="ITC Avant Garde" w:hAnsi="ITC Avant Garde"/>
        </w:rPr>
        <w:t xml:space="preserve">.0% de espectro </w:t>
      </w:r>
      <w:r w:rsidR="00E51E26" w:rsidRPr="00E51E26">
        <w:rPr>
          <w:rFonts w:ascii="ITC Avant Garde" w:hAnsi="ITC Avant Garde"/>
        </w:rPr>
        <w:t>=  209.42 MHz</w:t>
      </w:r>
    </w:p>
    <w:p w14:paraId="0B9777F0" w14:textId="77777777" w:rsidR="00B36FC9" w:rsidRDefault="00E51E26" w:rsidP="00B36FC9">
      <w:pPr>
        <w:spacing w:before="240" w:after="240" w:line="360" w:lineRule="auto"/>
        <w:ind w:left="2124" w:firstLine="708"/>
        <w:jc w:val="both"/>
        <w:rPr>
          <w:rFonts w:ascii="ITC Avant Garde" w:hAnsi="ITC Avant Garde"/>
        </w:rPr>
      </w:pPr>
      <w:r w:rsidRPr="00E51E26">
        <w:rPr>
          <w:rFonts w:ascii="ITC Avant Garde" w:hAnsi="ITC Avant Garde"/>
        </w:rPr>
        <w:lastRenderedPageBreak/>
        <w:t>Fase III:</w:t>
      </w:r>
      <w:r w:rsidR="00A21218">
        <w:rPr>
          <w:rFonts w:ascii="ITC Avant Garde" w:hAnsi="ITC Avant Garde"/>
        </w:rPr>
        <w:t xml:space="preserve"> </w:t>
      </w:r>
      <w:r w:rsidRPr="00E51E26">
        <w:rPr>
          <w:rFonts w:ascii="ITC Avant Garde" w:hAnsi="ITC Avant Garde"/>
        </w:rPr>
        <w:t>37.5% de espectro =  224.38 MHz</w:t>
      </w:r>
    </w:p>
    <w:p w14:paraId="6B1C7953" w14:textId="77777777" w:rsidR="00B36FC9" w:rsidRDefault="00E51E26" w:rsidP="00B36FC9">
      <w:pPr>
        <w:spacing w:before="240" w:after="240" w:line="360" w:lineRule="auto"/>
        <w:jc w:val="both"/>
        <w:rPr>
          <w:rFonts w:ascii="ITC Avant Garde" w:hAnsi="ITC Avant Garde"/>
        </w:rPr>
      </w:pPr>
      <w:r w:rsidRPr="00E51E26">
        <w:rPr>
          <w:rFonts w:ascii="ITC Avant Garde" w:hAnsi="ITC Avant Garde"/>
        </w:rPr>
        <w:t>Los Límites de Acumulación de Espectro se basan en la información del Instituto disponible al 1 de mayo de 2017, como se establece en la Tabla 2</w:t>
      </w:r>
      <w:r>
        <w:rPr>
          <w:rFonts w:ascii="ITC Avant Garde" w:hAnsi="ITC Avant Garde"/>
        </w:rPr>
        <w:t xml:space="preserve"> del Apéndice B</w:t>
      </w:r>
      <w:r w:rsidRPr="00E51E26">
        <w:rPr>
          <w:rFonts w:ascii="ITC Avant Garde" w:hAnsi="ITC Avant Garde"/>
        </w:rPr>
        <w:t xml:space="preserve">. </w:t>
      </w:r>
    </w:p>
    <w:p w14:paraId="1C440CDD" w14:textId="77777777" w:rsidR="00B36FC9" w:rsidRDefault="00FF2699" w:rsidP="00B36FC9">
      <w:pPr>
        <w:numPr>
          <w:ilvl w:val="1"/>
          <w:numId w:val="23"/>
        </w:numPr>
        <w:tabs>
          <w:tab w:val="left" w:pos="142"/>
        </w:tabs>
        <w:spacing w:before="240" w:after="240" w:line="360" w:lineRule="auto"/>
        <w:ind w:left="0" w:firstLine="0"/>
        <w:jc w:val="both"/>
        <w:rPr>
          <w:rFonts w:ascii="ITC Avant Garde" w:hAnsi="ITC Avant Garde"/>
        </w:rPr>
      </w:pPr>
      <w:r w:rsidRPr="00EA4DCD">
        <w:rPr>
          <w:rFonts w:ascii="ITC Avant Garde" w:hAnsi="ITC Avant Garde"/>
        </w:rPr>
        <w:t xml:space="preserve">Únicamente podrán participar en la Licitación los Interesados que se sitúen </w:t>
      </w:r>
      <w:r w:rsidRPr="00BD0F37">
        <w:rPr>
          <w:rFonts w:ascii="ITC Avant Garde" w:hAnsi="ITC Avant Garde"/>
        </w:rPr>
        <w:t xml:space="preserve">en el supuesto </w:t>
      </w:r>
      <w:r w:rsidRPr="003C1683">
        <w:rPr>
          <w:rFonts w:ascii="ITC Avant Garde" w:hAnsi="ITC Avant Garde"/>
        </w:rPr>
        <w:t>del numeral 16.3</w:t>
      </w:r>
      <w:r w:rsidRPr="0088683A">
        <w:rPr>
          <w:rFonts w:ascii="ITC Avant Garde" w:hAnsi="ITC Avant Garde"/>
        </w:rPr>
        <w:t xml:space="preserve"> de las Bases.</w:t>
      </w:r>
    </w:p>
    <w:p w14:paraId="2DA21B09" w14:textId="77777777" w:rsidR="00B36FC9" w:rsidRDefault="00FF2699" w:rsidP="00B36FC9">
      <w:pPr>
        <w:numPr>
          <w:ilvl w:val="1"/>
          <w:numId w:val="23"/>
        </w:numPr>
        <w:tabs>
          <w:tab w:val="left" w:pos="142"/>
        </w:tabs>
        <w:spacing w:before="240" w:after="240" w:line="360" w:lineRule="auto"/>
        <w:ind w:left="0" w:firstLine="0"/>
        <w:jc w:val="both"/>
        <w:rPr>
          <w:rFonts w:ascii="ITC Avant Garde" w:hAnsi="ITC Avant Garde"/>
        </w:rPr>
      </w:pPr>
      <w:r w:rsidRPr="0088683A">
        <w:rPr>
          <w:rFonts w:ascii="ITC Avant Garde" w:hAnsi="ITC Avant Garde"/>
        </w:rPr>
        <w:t>No podrán adquirir la calidad de Participantes en la Licitación aquellos Interesados con inversión extranjera que no cuenten con opinión de la Comisión Nacional de Inversiones Extranjeras</w:t>
      </w:r>
      <w:r w:rsidRPr="00B20E22">
        <w:rPr>
          <w:rFonts w:ascii="ITC Avant Garde" w:hAnsi="ITC Avant Garde"/>
        </w:rPr>
        <w:t xml:space="preserve">, en sentido favorable, al que se refiere el </w:t>
      </w:r>
      <w:r w:rsidR="00B20E22" w:rsidRPr="00B20E22">
        <w:rPr>
          <w:rFonts w:ascii="ITC Avant Garde" w:hAnsi="ITC Avant Garde"/>
        </w:rPr>
        <w:t>numeral 5</w:t>
      </w:r>
      <w:r w:rsidRPr="00B20E22">
        <w:rPr>
          <w:rFonts w:ascii="ITC Avant Garde" w:hAnsi="ITC Avant Garde"/>
        </w:rPr>
        <w:t>.</w:t>
      </w:r>
      <w:r w:rsidR="00B20E22" w:rsidRPr="00B20E22">
        <w:rPr>
          <w:rFonts w:ascii="ITC Avant Garde" w:hAnsi="ITC Avant Garde"/>
        </w:rPr>
        <w:t>2.</w:t>
      </w:r>
      <w:r w:rsidRPr="00B20E22">
        <w:rPr>
          <w:rFonts w:ascii="ITC Avant Garde" w:hAnsi="ITC Avant Garde"/>
        </w:rPr>
        <w:t>1 de las Bases.</w:t>
      </w:r>
      <w:r w:rsidRPr="0088683A">
        <w:rPr>
          <w:rFonts w:ascii="ITC Avant Garde" w:hAnsi="ITC Avant Garde"/>
        </w:rPr>
        <w:t xml:space="preserve"> </w:t>
      </w:r>
    </w:p>
    <w:p w14:paraId="2E5E67BF" w14:textId="77777777" w:rsidR="00B36FC9" w:rsidRDefault="00FF2699" w:rsidP="00B36FC9">
      <w:pPr>
        <w:pStyle w:val="Ttulo2"/>
        <w:keepNext/>
        <w:numPr>
          <w:ilvl w:val="0"/>
          <w:numId w:val="35"/>
        </w:numPr>
        <w:spacing w:before="240" w:after="240" w:line="360" w:lineRule="auto"/>
        <w:ind w:left="0" w:firstLine="0"/>
        <w:contextualSpacing w:val="0"/>
      </w:pPr>
      <w:bookmarkStart w:id="79" w:name="_Toc430288676"/>
      <w:bookmarkStart w:id="80" w:name="_Toc430290288"/>
      <w:bookmarkStart w:id="81" w:name="_Toc430337071"/>
      <w:bookmarkStart w:id="82" w:name="_Toc430337428"/>
      <w:bookmarkStart w:id="83" w:name="_Toc430339360"/>
      <w:bookmarkStart w:id="84" w:name="_Toc430345226"/>
      <w:bookmarkStart w:id="85" w:name="_Toc433726048"/>
      <w:bookmarkStart w:id="86" w:name="_Toc433728804"/>
      <w:bookmarkStart w:id="87" w:name="_Toc433736040"/>
      <w:bookmarkStart w:id="88" w:name="_Toc433736094"/>
      <w:bookmarkStart w:id="89" w:name="_Toc433741066"/>
      <w:bookmarkStart w:id="90" w:name="_Toc433808371"/>
      <w:bookmarkStart w:id="91" w:name="_Toc435116646"/>
      <w:bookmarkStart w:id="92" w:name="_Toc435118685"/>
      <w:bookmarkStart w:id="93" w:name="_Toc435207741"/>
      <w:bookmarkStart w:id="94" w:name="_Toc467146029"/>
      <w:bookmarkStart w:id="95" w:name="_Toc467146081"/>
      <w:bookmarkStart w:id="96" w:name="_Toc451123870"/>
      <w:bookmarkStart w:id="97" w:name="_Toc489617987"/>
      <w:r w:rsidRPr="00BD0F37">
        <w:t>Valor Mínimo de Referencia</w:t>
      </w:r>
      <w:bookmarkEnd w:id="79"/>
      <w:bookmarkEnd w:id="80"/>
      <w:bookmarkEnd w:id="81"/>
      <w:bookmarkEnd w:id="82"/>
      <w:bookmarkEnd w:id="83"/>
      <w:bookmarkEnd w:id="84"/>
      <w:r w:rsidRPr="00BD0F37">
        <w:t>.</w:t>
      </w:r>
      <w:bookmarkEnd w:id="85"/>
      <w:bookmarkEnd w:id="86"/>
      <w:bookmarkEnd w:id="87"/>
      <w:bookmarkEnd w:id="88"/>
      <w:bookmarkEnd w:id="89"/>
      <w:bookmarkEnd w:id="90"/>
      <w:bookmarkEnd w:id="91"/>
      <w:bookmarkEnd w:id="92"/>
      <w:bookmarkEnd w:id="93"/>
      <w:bookmarkEnd w:id="94"/>
      <w:bookmarkEnd w:id="95"/>
      <w:bookmarkEnd w:id="96"/>
      <w:bookmarkEnd w:id="97"/>
    </w:p>
    <w:p w14:paraId="1315A474" w14:textId="77777777" w:rsidR="00B36FC9" w:rsidRDefault="00FF2699" w:rsidP="00B36FC9">
      <w:pPr>
        <w:spacing w:before="240" w:after="240" w:line="360" w:lineRule="auto"/>
        <w:jc w:val="both"/>
        <w:rPr>
          <w:rFonts w:ascii="ITC Avant Garde" w:eastAsiaTheme="minorHAnsi" w:hAnsi="ITC Avant Garde" w:cstheme="minorBidi"/>
          <w:lang w:val="es-ES"/>
        </w:rPr>
      </w:pPr>
      <w:bookmarkStart w:id="98" w:name="_Toc429731532"/>
      <w:bookmarkStart w:id="99" w:name="_Toc430288682"/>
      <w:bookmarkStart w:id="100" w:name="_Toc430290292"/>
      <w:bookmarkStart w:id="101" w:name="_Toc430337075"/>
      <w:bookmarkStart w:id="102" w:name="_Toc430337429"/>
      <w:bookmarkStart w:id="103" w:name="_Toc430339361"/>
      <w:bookmarkStart w:id="104" w:name="_Toc430345227"/>
      <w:bookmarkStart w:id="105" w:name="_Toc430350009"/>
      <w:bookmarkStart w:id="106" w:name="_Toc433726049"/>
      <w:bookmarkStart w:id="107" w:name="_Toc433728805"/>
      <w:bookmarkStart w:id="108" w:name="_Toc433736041"/>
      <w:bookmarkStart w:id="109" w:name="_Toc433736095"/>
      <w:bookmarkStart w:id="110" w:name="_Toc433741067"/>
      <w:r w:rsidRPr="00EA4DCD">
        <w:rPr>
          <w:rFonts w:ascii="ITC Avant Garde" w:eastAsiaTheme="minorHAnsi" w:hAnsi="ITC Avant Garde" w:cstheme="minorBidi"/>
          <w:b/>
          <w:lang w:val="es-ES"/>
        </w:rPr>
        <w:t>7.1.</w:t>
      </w:r>
      <w:r w:rsidRPr="00EA4DCD">
        <w:rPr>
          <w:rFonts w:ascii="ITC Avant Garde" w:eastAsiaTheme="minorHAnsi" w:hAnsi="ITC Avant Garde" w:cstheme="minorBidi"/>
          <w:lang w:val="es-ES"/>
        </w:rPr>
        <w:tab/>
      </w:r>
      <w:r w:rsidRPr="007A0881">
        <w:rPr>
          <w:rFonts w:ascii="ITC Avant Garde" w:eastAsiaTheme="minorHAnsi" w:hAnsi="ITC Avant Garde" w:cstheme="minorBidi"/>
          <w:lang w:val="es-ES"/>
        </w:rPr>
        <w:t>Para cada uno de los Bloques a licitar, se</w:t>
      </w:r>
      <w:r w:rsidRPr="00EA4DCD">
        <w:rPr>
          <w:rFonts w:ascii="ITC Avant Garde" w:eastAsiaTheme="minorHAnsi" w:hAnsi="ITC Avant Garde" w:cstheme="minorBidi"/>
          <w:lang w:val="es-ES"/>
        </w:rPr>
        <w:t xml:space="preserve"> establece un Valor Mínimo de Referencia, mismo que será el monto mínimo permisible a pagar como Contrapre</w:t>
      </w:r>
      <w:r w:rsidR="009332A2">
        <w:rPr>
          <w:rFonts w:ascii="ITC Avant Garde" w:eastAsiaTheme="minorHAnsi" w:hAnsi="ITC Avant Garde" w:cstheme="minorBidi"/>
          <w:lang w:val="es-ES"/>
        </w:rPr>
        <w:t>stación para su adjudicación.</w:t>
      </w:r>
    </w:p>
    <w:p w14:paraId="4069CB3D" w14:textId="77777777" w:rsidR="00B36FC9" w:rsidRDefault="00FF2699" w:rsidP="00B36FC9">
      <w:pPr>
        <w:pStyle w:val="Textoindependiente"/>
        <w:spacing w:before="240" w:after="240" w:line="360" w:lineRule="auto"/>
        <w:rPr>
          <w:rFonts w:ascii="ITC Avant Garde" w:eastAsiaTheme="minorHAnsi" w:hAnsi="ITC Avant Garde"/>
          <w:szCs w:val="22"/>
        </w:rPr>
      </w:pPr>
      <w:r w:rsidRPr="00EA4DCD" w:rsidDel="005632AD">
        <w:rPr>
          <w:rFonts w:ascii="ITC Avant Garde" w:eastAsiaTheme="minorHAnsi" w:hAnsi="ITC Avant Garde" w:cstheme="minorBidi"/>
          <w:b/>
          <w:szCs w:val="22"/>
          <w:lang w:val="es-ES"/>
        </w:rPr>
        <w:t>7.2.</w:t>
      </w:r>
      <w:r w:rsidRPr="00EA4DCD" w:rsidDel="005632AD">
        <w:rPr>
          <w:rFonts w:ascii="ITC Avant Garde" w:eastAsiaTheme="minorHAnsi" w:hAnsi="ITC Avant Garde" w:cstheme="minorBidi"/>
          <w:szCs w:val="22"/>
          <w:lang w:val="es-ES"/>
        </w:rPr>
        <w:t xml:space="preserve"> </w:t>
      </w:r>
      <w:r w:rsidR="00A06253">
        <w:rPr>
          <w:rFonts w:ascii="ITC Avant Garde" w:eastAsiaTheme="minorHAnsi" w:hAnsi="ITC Avant Garde"/>
          <w:szCs w:val="22"/>
        </w:rPr>
        <w:t>E</w:t>
      </w:r>
      <w:r w:rsidR="00A06253" w:rsidRPr="006D5880">
        <w:rPr>
          <w:rFonts w:ascii="ITC Avant Garde" w:eastAsiaTheme="minorHAnsi" w:hAnsi="ITC Avant Garde"/>
          <w:szCs w:val="22"/>
        </w:rPr>
        <w:t xml:space="preserve">l </w:t>
      </w:r>
      <w:r w:rsidR="00A06253">
        <w:rPr>
          <w:rFonts w:ascii="ITC Avant Garde" w:eastAsiaTheme="minorHAnsi" w:hAnsi="ITC Avant Garde"/>
          <w:szCs w:val="22"/>
        </w:rPr>
        <w:t>Instituto establece</w:t>
      </w:r>
      <w:r w:rsidR="00A06253" w:rsidRPr="006D5880">
        <w:rPr>
          <w:rFonts w:ascii="ITC Avant Garde" w:eastAsiaTheme="minorHAnsi" w:hAnsi="ITC Avant Garde"/>
          <w:szCs w:val="22"/>
        </w:rPr>
        <w:t xml:space="preserve"> un </w:t>
      </w:r>
      <w:r w:rsidR="00A06253">
        <w:rPr>
          <w:rFonts w:ascii="ITC Avant Garde" w:eastAsiaTheme="minorHAnsi" w:hAnsi="ITC Avant Garde"/>
          <w:szCs w:val="22"/>
        </w:rPr>
        <w:t xml:space="preserve">Valor Mínimo de Referencia </w:t>
      </w:r>
      <w:r w:rsidR="00A06253" w:rsidRPr="006D5880">
        <w:rPr>
          <w:rFonts w:ascii="ITC Avant Garde" w:eastAsiaTheme="minorHAnsi" w:hAnsi="ITC Avant Garde"/>
          <w:szCs w:val="22"/>
        </w:rPr>
        <w:t xml:space="preserve">de </w:t>
      </w:r>
      <w:r w:rsidR="007A0881">
        <w:rPr>
          <w:rFonts w:ascii="ITC Avant Garde" w:eastAsiaTheme="minorHAnsi" w:hAnsi="ITC Avant Garde"/>
          <w:szCs w:val="22"/>
        </w:rPr>
        <w:t>$</w:t>
      </w:r>
      <w:r w:rsidR="007A0881" w:rsidRPr="006D5880">
        <w:rPr>
          <w:rFonts w:ascii="ITC Avant Garde" w:eastAsiaTheme="minorHAnsi" w:hAnsi="ITC Avant Garde"/>
          <w:szCs w:val="22"/>
        </w:rPr>
        <w:t>350</w:t>
      </w:r>
      <w:r w:rsidR="007A0881">
        <w:rPr>
          <w:rFonts w:ascii="ITC Avant Garde" w:eastAsiaTheme="minorHAnsi" w:hAnsi="ITC Avant Garde"/>
          <w:szCs w:val="22"/>
        </w:rPr>
        <w:t>,000,000.00</w:t>
      </w:r>
      <w:r w:rsidR="007A0881" w:rsidRPr="006D5880">
        <w:rPr>
          <w:rFonts w:ascii="ITC Avant Garde" w:eastAsiaTheme="minorHAnsi" w:hAnsi="ITC Avant Garde"/>
          <w:szCs w:val="22"/>
        </w:rPr>
        <w:t xml:space="preserve"> </w:t>
      </w:r>
      <w:r w:rsidR="007A0881">
        <w:rPr>
          <w:rFonts w:ascii="ITC Avant Garde" w:eastAsiaTheme="minorHAnsi" w:hAnsi="ITC Avant Garde"/>
          <w:szCs w:val="22"/>
        </w:rPr>
        <w:t xml:space="preserve">(Trescientos cincuenta </w:t>
      </w:r>
      <w:r w:rsidR="007A0881" w:rsidRPr="006D5880">
        <w:rPr>
          <w:rFonts w:ascii="ITC Avant Garde" w:eastAsiaTheme="minorHAnsi" w:hAnsi="ITC Avant Garde"/>
          <w:szCs w:val="22"/>
        </w:rPr>
        <w:t xml:space="preserve">millones de pesos </w:t>
      </w:r>
      <w:r w:rsidR="007A0881">
        <w:rPr>
          <w:rFonts w:ascii="ITC Avant Garde" w:eastAsiaTheme="minorHAnsi" w:hAnsi="ITC Avant Garde"/>
          <w:szCs w:val="22"/>
        </w:rPr>
        <w:t xml:space="preserve">00/100 M.N.) </w:t>
      </w:r>
      <w:r w:rsidR="00A06253" w:rsidRPr="006D5880">
        <w:rPr>
          <w:rFonts w:ascii="ITC Avant Garde" w:eastAsiaTheme="minorHAnsi" w:hAnsi="ITC Avant Garde"/>
          <w:szCs w:val="22"/>
        </w:rPr>
        <w:t xml:space="preserve">por </w:t>
      </w:r>
      <w:r w:rsidR="00A06253">
        <w:rPr>
          <w:rFonts w:ascii="ITC Avant Garde" w:eastAsiaTheme="minorHAnsi" w:hAnsi="ITC Avant Garde"/>
          <w:szCs w:val="22"/>
        </w:rPr>
        <w:t>B</w:t>
      </w:r>
      <w:r w:rsidR="00A06253" w:rsidRPr="006D5880">
        <w:rPr>
          <w:rFonts w:ascii="ITC Avant Garde" w:eastAsiaTheme="minorHAnsi" w:hAnsi="ITC Avant Garde"/>
          <w:szCs w:val="22"/>
        </w:rPr>
        <w:t xml:space="preserve">loque </w:t>
      </w:r>
      <w:r w:rsidR="00A06253">
        <w:rPr>
          <w:rFonts w:ascii="ITC Avant Garde" w:eastAsiaTheme="minorHAnsi" w:hAnsi="ITC Avant Garde"/>
          <w:szCs w:val="22"/>
        </w:rPr>
        <w:t>como se ilustra en la</w:t>
      </w:r>
      <w:r w:rsidR="00A06253" w:rsidRPr="006D5880">
        <w:rPr>
          <w:rFonts w:ascii="ITC Avant Garde" w:eastAsiaTheme="minorHAnsi" w:hAnsi="ITC Avant Garde"/>
          <w:szCs w:val="22"/>
        </w:rPr>
        <w:t xml:space="preserve"> </w:t>
      </w:r>
      <w:r w:rsidR="00B20E22">
        <w:rPr>
          <w:rFonts w:ascii="ITC Avant Garde" w:eastAsiaTheme="minorHAnsi" w:hAnsi="ITC Avant Garde"/>
          <w:szCs w:val="22"/>
        </w:rPr>
        <w:t>2</w:t>
      </w:r>
      <w:r w:rsidR="00A06253" w:rsidRPr="006D5880">
        <w:rPr>
          <w:rFonts w:ascii="ITC Avant Garde" w:eastAsiaTheme="minorHAnsi" w:hAnsi="ITC Avant Garde"/>
          <w:szCs w:val="22"/>
        </w:rPr>
        <w:t xml:space="preserve"> </w:t>
      </w:r>
      <w:r w:rsidR="00A06253">
        <w:rPr>
          <w:rFonts w:ascii="ITC Avant Garde" w:eastAsiaTheme="minorHAnsi" w:hAnsi="ITC Avant Garde"/>
          <w:szCs w:val="22"/>
        </w:rPr>
        <w:t>siguiente:</w:t>
      </w:r>
    </w:p>
    <w:p w14:paraId="712E9142" w14:textId="4052B801" w:rsidR="007A0881" w:rsidRDefault="00A06253" w:rsidP="00B36FC9">
      <w:pPr>
        <w:pStyle w:val="Descripcin"/>
        <w:spacing w:before="240" w:after="240" w:line="360" w:lineRule="auto"/>
        <w:jc w:val="both"/>
        <w:rPr>
          <w:rFonts w:ascii="ITC Avant Garde" w:eastAsiaTheme="minorHAnsi" w:hAnsi="ITC Avant Garde"/>
          <w:sz w:val="20"/>
          <w:szCs w:val="22"/>
          <w:lang w:val="es-MX" w:eastAsia="en-US"/>
        </w:rPr>
      </w:pPr>
      <w:bookmarkStart w:id="111" w:name="_Ref481088195"/>
      <w:bookmarkStart w:id="112" w:name="_Ref481684003"/>
      <w:r w:rsidRPr="003C1683">
        <w:rPr>
          <w:rFonts w:ascii="ITC Avant Garde" w:eastAsiaTheme="minorHAnsi" w:hAnsi="ITC Avant Garde"/>
          <w:sz w:val="20"/>
          <w:szCs w:val="22"/>
          <w:lang w:val="es-MX" w:eastAsia="en-US"/>
        </w:rPr>
        <w:t xml:space="preserve">Tabla </w:t>
      </w:r>
      <w:bookmarkEnd w:id="111"/>
      <w:r w:rsidR="00B20E22">
        <w:rPr>
          <w:rFonts w:ascii="ITC Avant Garde" w:eastAsiaTheme="minorHAnsi" w:hAnsi="ITC Avant Garde"/>
          <w:sz w:val="20"/>
          <w:szCs w:val="22"/>
          <w:lang w:val="es-MX" w:eastAsia="en-US"/>
        </w:rPr>
        <w:t>2</w:t>
      </w:r>
      <w:r w:rsidRPr="003C1683">
        <w:rPr>
          <w:rFonts w:ascii="ITC Avant Garde" w:eastAsiaTheme="minorHAnsi" w:hAnsi="ITC Avant Garde"/>
          <w:sz w:val="20"/>
          <w:szCs w:val="22"/>
          <w:lang w:val="es-MX" w:eastAsia="en-US"/>
        </w:rPr>
        <w:t>: Valores Mínimos de Referencia por Categoría</w:t>
      </w:r>
      <w:bookmarkEnd w:id="112"/>
      <w:r w:rsidRPr="003C1683">
        <w:rPr>
          <w:rFonts w:ascii="ITC Avant Garde" w:eastAsiaTheme="minorHAnsi" w:hAnsi="ITC Avant Garde"/>
          <w:sz w:val="20"/>
          <w:szCs w:val="22"/>
          <w:lang w:val="es-MX" w:eastAsia="en-US"/>
        </w:rPr>
        <w:t>.</w:t>
      </w:r>
    </w:p>
    <w:p w14:paraId="7DED8FE7" w14:textId="77777777" w:rsidR="003279B9" w:rsidRPr="003279B9" w:rsidRDefault="003279B9" w:rsidP="00B36FC9">
      <w:pPr>
        <w:spacing w:before="240" w:after="240" w:line="360" w:lineRule="auto"/>
        <w:jc w:val="both"/>
      </w:pPr>
    </w:p>
    <w:tbl>
      <w:tblPr>
        <w:tblStyle w:val="Tabladecuadrcula4-nfasis6"/>
        <w:tblW w:w="2647" w:type="pct"/>
        <w:jc w:val="center"/>
        <w:tblLook w:val="01E0" w:firstRow="1" w:lastRow="1" w:firstColumn="1" w:lastColumn="1" w:noHBand="0" w:noVBand="0"/>
        <w:tblCaption w:val="IFT 7"/>
        <w:tblDescription w:val="VALORES MINIM OS DE REFERENCIA"/>
      </w:tblPr>
      <w:tblGrid>
        <w:gridCol w:w="1358"/>
        <w:gridCol w:w="3540"/>
      </w:tblGrid>
      <w:tr w:rsidR="00A06253" w:rsidRPr="008451D6" w14:paraId="6140FDC1" w14:textId="77777777" w:rsidTr="00B36FC9">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1386" w:type="pct"/>
            <w:vAlign w:val="center"/>
          </w:tcPr>
          <w:p w14:paraId="77AA49D9" w14:textId="77777777" w:rsidR="00A06253" w:rsidRPr="00B36FC9" w:rsidRDefault="00A06253" w:rsidP="00B36FC9">
            <w:pPr>
              <w:pStyle w:val="TableText"/>
              <w:spacing w:before="240" w:after="240" w:line="360" w:lineRule="auto"/>
              <w:jc w:val="both"/>
              <w:rPr>
                <w:rFonts w:ascii="ITC Avant Garde" w:eastAsiaTheme="minorHAnsi" w:hAnsi="ITC Avant Garde" w:cstheme="minorBidi"/>
                <w:color w:val="auto"/>
                <w:szCs w:val="22"/>
                <w:lang w:val="es-MX" w:eastAsia="en-US"/>
              </w:rPr>
            </w:pPr>
            <w:r w:rsidRPr="00B36FC9">
              <w:rPr>
                <w:rFonts w:ascii="ITC Avant Garde" w:eastAsiaTheme="minorHAnsi" w:hAnsi="ITC Avant Garde" w:cstheme="minorBidi"/>
                <w:color w:val="auto"/>
                <w:szCs w:val="22"/>
                <w:lang w:val="es-MX" w:eastAsia="en-US"/>
              </w:rPr>
              <w:lastRenderedPageBreak/>
              <w:t>Categoría</w:t>
            </w:r>
          </w:p>
        </w:tc>
        <w:tc>
          <w:tcPr>
            <w:cnfStyle w:val="000100000000" w:firstRow="0" w:lastRow="0" w:firstColumn="0" w:lastColumn="1" w:oddVBand="0" w:evenVBand="0" w:oddHBand="0" w:evenHBand="0" w:firstRowFirstColumn="0" w:firstRowLastColumn="0" w:lastRowFirstColumn="0" w:lastRowLastColumn="0"/>
            <w:tcW w:w="3614" w:type="pct"/>
            <w:vAlign w:val="center"/>
          </w:tcPr>
          <w:p w14:paraId="5AE012E0" w14:textId="77777777" w:rsidR="00A06253" w:rsidRPr="00B36FC9" w:rsidRDefault="00A06253" w:rsidP="00B36FC9">
            <w:pPr>
              <w:pStyle w:val="TableText"/>
              <w:spacing w:before="240" w:after="240" w:line="360" w:lineRule="auto"/>
              <w:jc w:val="both"/>
              <w:rPr>
                <w:rFonts w:ascii="ITC Avant Garde" w:eastAsiaTheme="minorHAnsi" w:hAnsi="ITC Avant Garde" w:cstheme="minorBidi"/>
                <w:color w:val="auto"/>
                <w:szCs w:val="22"/>
                <w:lang w:val="es-MX" w:eastAsia="en-US"/>
              </w:rPr>
            </w:pPr>
            <w:r w:rsidRPr="00B36FC9">
              <w:rPr>
                <w:rFonts w:ascii="ITC Avant Garde" w:eastAsiaTheme="minorHAnsi" w:hAnsi="ITC Avant Garde" w:cstheme="minorBidi"/>
                <w:color w:val="auto"/>
                <w:szCs w:val="22"/>
                <w:lang w:val="es-MX" w:eastAsia="en-US"/>
              </w:rPr>
              <w:t>Valores Mínimos de Referencia por Bloque (pesos)</w:t>
            </w:r>
          </w:p>
        </w:tc>
      </w:tr>
      <w:tr w:rsidR="00A06253" w:rsidRPr="008451D6" w14:paraId="2455B4CB" w14:textId="77777777" w:rsidTr="00720EA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86" w:type="pct"/>
            <w:vAlign w:val="center"/>
          </w:tcPr>
          <w:p w14:paraId="1553C1E9" w14:textId="77777777" w:rsidR="00A06253" w:rsidRPr="008451D6" w:rsidRDefault="00A06253" w:rsidP="00B36FC9">
            <w:pPr>
              <w:pStyle w:val="TableText"/>
              <w:spacing w:before="240" w:after="240" w:line="360" w:lineRule="auto"/>
              <w:jc w:val="both"/>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F</w:t>
            </w:r>
            <w:r>
              <w:rPr>
                <w:rFonts w:ascii="ITC Avant Garde" w:eastAsiaTheme="minorHAnsi" w:hAnsi="ITC Avant Garde" w:cstheme="minorBidi"/>
                <w:szCs w:val="22"/>
                <w:lang w:val="es-MX" w:eastAsia="en-US"/>
              </w:rPr>
              <w:t>DD</w:t>
            </w:r>
          </w:p>
        </w:tc>
        <w:tc>
          <w:tcPr>
            <w:cnfStyle w:val="000100000000" w:firstRow="0" w:lastRow="0" w:firstColumn="0" w:lastColumn="1" w:oddVBand="0" w:evenVBand="0" w:oddHBand="0" w:evenHBand="0" w:firstRowFirstColumn="0" w:firstRowLastColumn="0" w:lastRowFirstColumn="0" w:lastRowLastColumn="0"/>
            <w:tcW w:w="3614" w:type="pct"/>
            <w:vAlign w:val="center"/>
          </w:tcPr>
          <w:p w14:paraId="4942D798" w14:textId="77777777" w:rsidR="00A06253" w:rsidRPr="008451D6" w:rsidRDefault="00A06253" w:rsidP="00B36FC9">
            <w:pPr>
              <w:pStyle w:val="TableText"/>
              <w:spacing w:before="240" w:after="240" w:line="360" w:lineRule="auto"/>
              <w:jc w:val="both"/>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350,000,000</w:t>
            </w:r>
            <w:r>
              <w:rPr>
                <w:rFonts w:ascii="ITC Avant Garde" w:eastAsiaTheme="minorHAnsi" w:hAnsi="ITC Avant Garde" w:cstheme="minorBidi"/>
                <w:szCs w:val="22"/>
                <w:lang w:val="es-MX" w:eastAsia="en-US"/>
              </w:rPr>
              <w:t>.00</w:t>
            </w:r>
          </w:p>
        </w:tc>
      </w:tr>
      <w:tr w:rsidR="00A06253" w:rsidRPr="008451D6" w14:paraId="7B383C39" w14:textId="77777777" w:rsidTr="00720EA2">
        <w:trPr>
          <w:cnfStyle w:val="010000000000" w:firstRow="0" w:lastRow="1"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86" w:type="pct"/>
            <w:vAlign w:val="center"/>
          </w:tcPr>
          <w:p w14:paraId="070589AB" w14:textId="77777777" w:rsidR="00A06253" w:rsidRPr="008451D6" w:rsidRDefault="00A06253" w:rsidP="00B36FC9">
            <w:pPr>
              <w:pStyle w:val="TableText"/>
              <w:spacing w:before="240" w:after="240" w:line="360" w:lineRule="auto"/>
              <w:jc w:val="both"/>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T</w:t>
            </w:r>
            <w:r>
              <w:rPr>
                <w:rFonts w:ascii="ITC Avant Garde" w:eastAsiaTheme="minorHAnsi" w:hAnsi="ITC Avant Garde" w:cstheme="minorBidi"/>
                <w:szCs w:val="22"/>
                <w:lang w:val="es-MX" w:eastAsia="en-US"/>
              </w:rPr>
              <w:t>DD</w:t>
            </w:r>
          </w:p>
        </w:tc>
        <w:tc>
          <w:tcPr>
            <w:cnfStyle w:val="000100000000" w:firstRow="0" w:lastRow="0" w:firstColumn="0" w:lastColumn="1" w:oddVBand="0" w:evenVBand="0" w:oddHBand="0" w:evenHBand="0" w:firstRowFirstColumn="0" w:firstRowLastColumn="0" w:lastRowFirstColumn="0" w:lastRowLastColumn="0"/>
            <w:tcW w:w="3614" w:type="pct"/>
            <w:vAlign w:val="center"/>
          </w:tcPr>
          <w:p w14:paraId="7A7F2841" w14:textId="77777777" w:rsidR="00A06253" w:rsidRPr="008451D6" w:rsidRDefault="00A06253" w:rsidP="00B36FC9">
            <w:pPr>
              <w:pStyle w:val="TableText"/>
              <w:spacing w:before="240" w:after="240" w:line="360" w:lineRule="auto"/>
              <w:jc w:val="both"/>
              <w:rPr>
                <w:rFonts w:ascii="ITC Avant Garde" w:eastAsiaTheme="minorHAnsi" w:hAnsi="ITC Avant Garde" w:cstheme="minorBidi"/>
                <w:szCs w:val="22"/>
                <w:lang w:val="es-MX" w:eastAsia="en-US"/>
              </w:rPr>
            </w:pPr>
            <w:r w:rsidRPr="008451D6">
              <w:rPr>
                <w:rFonts w:ascii="ITC Avant Garde" w:eastAsiaTheme="minorHAnsi" w:hAnsi="ITC Avant Garde" w:cstheme="minorBidi"/>
                <w:szCs w:val="22"/>
                <w:lang w:val="es-MX" w:eastAsia="en-US"/>
              </w:rPr>
              <w:t>350,000,000</w:t>
            </w:r>
            <w:r>
              <w:rPr>
                <w:rFonts w:ascii="ITC Avant Garde" w:eastAsiaTheme="minorHAnsi" w:hAnsi="ITC Avant Garde" w:cstheme="minorBidi"/>
                <w:szCs w:val="22"/>
                <w:lang w:val="es-MX" w:eastAsia="en-US"/>
              </w:rPr>
              <w:t>.00</w:t>
            </w:r>
          </w:p>
        </w:tc>
      </w:tr>
      <w:bookmarkEnd w:id="98"/>
      <w:bookmarkEnd w:id="99"/>
      <w:bookmarkEnd w:id="100"/>
      <w:bookmarkEnd w:id="101"/>
      <w:bookmarkEnd w:id="102"/>
      <w:bookmarkEnd w:id="103"/>
      <w:bookmarkEnd w:id="104"/>
      <w:bookmarkEnd w:id="105"/>
      <w:bookmarkEnd w:id="106"/>
      <w:bookmarkEnd w:id="107"/>
      <w:bookmarkEnd w:id="108"/>
      <w:bookmarkEnd w:id="109"/>
      <w:bookmarkEnd w:id="110"/>
    </w:tbl>
    <w:p w14:paraId="6A525919" w14:textId="39237030" w:rsidR="00FF2699" w:rsidRPr="00A06253" w:rsidRDefault="00FF2699" w:rsidP="00B36FC9">
      <w:pPr>
        <w:pStyle w:val="Prrafodelista"/>
        <w:spacing w:before="240" w:after="240" w:line="360" w:lineRule="auto"/>
        <w:ind w:left="0" w:right="-376"/>
        <w:jc w:val="both"/>
        <w:rPr>
          <w:rFonts w:ascii="ITC Avant Garde" w:eastAsiaTheme="minorHAnsi" w:hAnsi="ITC Avant Garde" w:cstheme="minorBidi"/>
          <w:sz w:val="22"/>
          <w:szCs w:val="22"/>
          <w:lang w:val="es-ES"/>
        </w:rPr>
      </w:pPr>
    </w:p>
    <w:p w14:paraId="4A64AB3C" w14:textId="77777777" w:rsidR="00B36FC9" w:rsidRDefault="00FF2699" w:rsidP="00B36FC9">
      <w:pPr>
        <w:pStyle w:val="Ttulo2"/>
        <w:keepNext/>
        <w:numPr>
          <w:ilvl w:val="0"/>
          <w:numId w:val="35"/>
        </w:numPr>
        <w:spacing w:before="240" w:after="240" w:line="360" w:lineRule="auto"/>
        <w:ind w:left="0" w:firstLine="0"/>
        <w:contextualSpacing w:val="0"/>
      </w:pPr>
      <w:bookmarkStart w:id="113" w:name="_Toc467146030"/>
      <w:bookmarkStart w:id="114" w:name="_Toc467146082"/>
      <w:bookmarkStart w:id="115" w:name="_Toc451123871"/>
      <w:bookmarkStart w:id="116" w:name="_Toc489617988"/>
      <w:r w:rsidRPr="00EA4DCD">
        <w:t>Garantía de Seriedad.</w:t>
      </w:r>
      <w:bookmarkEnd w:id="113"/>
      <w:bookmarkEnd w:id="114"/>
      <w:bookmarkEnd w:id="115"/>
      <w:bookmarkEnd w:id="116"/>
    </w:p>
    <w:p w14:paraId="7E2B3532" w14:textId="77777777" w:rsidR="00B36FC9" w:rsidRDefault="00FF2699" w:rsidP="00B36FC9">
      <w:pPr>
        <w:pStyle w:val="Prrafodelista"/>
        <w:numPr>
          <w:ilvl w:val="1"/>
          <w:numId w:val="24"/>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A efecto de garantizar la seriedad de su participación en la Licitación, los Interesados deberán constituir y presentar ante el Instituto Garantía</w:t>
      </w:r>
      <w:r>
        <w:rPr>
          <w:rFonts w:ascii="ITC Avant Garde" w:hAnsi="ITC Avant Garde"/>
          <w:sz w:val="22"/>
          <w:szCs w:val="22"/>
        </w:rPr>
        <w:t>s</w:t>
      </w:r>
      <w:r w:rsidRPr="00EA4DCD">
        <w:rPr>
          <w:rFonts w:ascii="ITC Avant Garde" w:hAnsi="ITC Avant Garde"/>
          <w:sz w:val="22"/>
          <w:szCs w:val="22"/>
        </w:rPr>
        <w:t xml:space="preserve"> de Seriedad, misma</w:t>
      </w:r>
      <w:r>
        <w:rPr>
          <w:rFonts w:ascii="ITC Avant Garde" w:hAnsi="ITC Avant Garde"/>
          <w:sz w:val="22"/>
          <w:szCs w:val="22"/>
        </w:rPr>
        <w:t>s</w:t>
      </w:r>
      <w:r w:rsidRPr="00EA4DCD">
        <w:rPr>
          <w:rFonts w:ascii="ITC Avant Garde" w:hAnsi="ITC Avant Garde"/>
          <w:sz w:val="22"/>
          <w:szCs w:val="22"/>
        </w:rPr>
        <w:t xml:space="preserve"> que, en su caso, se hará</w:t>
      </w:r>
      <w:r>
        <w:rPr>
          <w:rFonts w:ascii="ITC Avant Garde" w:hAnsi="ITC Avant Garde"/>
          <w:sz w:val="22"/>
          <w:szCs w:val="22"/>
        </w:rPr>
        <w:t>n</w:t>
      </w:r>
      <w:r w:rsidRPr="00EA4DCD">
        <w:rPr>
          <w:rFonts w:ascii="ITC Avant Garde" w:hAnsi="ITC Avant Garde"/>
          <w:sz w:val="22"/>
          <w:szCs w:val="22"/>
        </w:rPr>
        <w:t xml:space="preserve"> efectiva</w:t>
      </w:r>
      <w:r>
        <w:rPr>
          <w:rFonts w:ascii="ITC Avant Garde" w:hAnsi="ITC Avant Garde"/>
          <w:sz w:val="22"/>
          <w:szCs w:val="22"/>
        </w:rPr>
        <w:t>s</w:t>
      </w:r>
      <w:r w:rsidRPr="00EA4DCD">
        <w:rPr>
          <w:rFonts w:ascii="ITC Avant Garde" w:hAnsi="ITC Avant Garde"/>
          <w:sz w:val="22"/>
          <w:szCs w:val="22"/>
        </w:rPr>
        <w:t xml:space="preserve"> a los Participantes/Participantes Ganadores que incurran en alguno de los supuestos de descalificación especificados en las presentes Bases. </w:t>
      </w:r>
    </w:p>
    <w:p w14:paraId="7E5C7EBC" w14:textId="77777777" w:rsidR="00B36FC9" w:rsidRDefault="002623DE" w:rsidP="00B36FC9">
      <w:pPr>
        <w:pStyle w:val="Prrafodelista"/>
        <w:numPr>
          <w:ilvl w:val="1"/>
          <w:numId w:val="24"/>
        </w:numPr>
        <w:tabs>
          <w:tab w:val="left" w:pos="142"/>
        </w:tabs>
        <w:spacing w:before="240" w:after="240" w:line="360" w:lineRule="auto"/>
        <w:ind w:left="0" w:firstLine="0"/>
        <w:jc w:val="both"/>
        <w:rPr>
          <w:rFonts w:ascii="ITC Avant Garde" w:hAnsi="ITC Avant Garde"/>
          <w:sz w:val="22"/>
          <w:szCs w:val="22"/>
        </w:rPr>
      </w:pPr>
      <w:r w:rsidRPr="0079460B">
        <w:rPr>
          <w:rFonts w:ascii="ITC Avant Garde" w:hAnsi="ITC Avant Garde"/>
          <w:color w:val="000000"/>
          <w:sz w:val="22"/>
          <w:szCs w:val="22"/>
        </w:rPr>
        <w:t>Como uno de los requisitos para obtener la Constancia de Participación respectiva, cada Interesado debe otorgar al Instituto una Garantía de Seriedad mediante una carta de crédito stand-by, expedida a favor de la Tesorería de la Federación, en apego al formato establecido en el Anexo 6 del Apéndice A de las Bases, por un monto mínimo de $700,000,000.00 pesos (Setecientos millones de pesos 00/100 M.N</w:t>
      </w:r>
      <w:r w:rsidR="000B4973" w:rsidRPr="0079460B">
        <w:rPr>
          <w:rFonts w:ascii="ITC Avant Garde" w:hAnsi="ITC Avant Garde"/>
          <w:color w:val="000000"/>
          <w:sz w:val="22"/>
          <w:szCs w:val="22"/>
        </w:rPr>
        <w:t>.</w:t>
      </w:r>
      <w:r w:rsidR="00C9655C" w:rsidRPr="0079460B">
        <w:rPr>
          <w:rFonts w:ascii="ITC Avant Garde" w:hAnsi="ITC Avant Garde"/>
          <w:color w:val="000000"/>
          <w:sz w:val="22"/>
          <w:szCs w:val="22"/>
        </w:rPr>
        <w:t>).</w:t>
      </w:r>
    </w:p>
    <w:p w14:paraId="17AC4564" w14:textId="77777777" w:rsidR="00B36FC9" w:rsidRDefault="00FF2699" w:rsidP="00B36FC9">
      <w:pPr>
        <w:pStyle w:val="Prrafodelista"/>
        <w:numPr>
          <w:ilvl w:val="1"/>
          <w:numId w:val="51"/>
        </w:numPr>
        <w:tabs>
          <w:tab w:val="left" w:pos="142"/>
        </w:tabs>
        <w:spacing w:before="240" w:after="240" w:line="360" w:lineRule="auto"/>
        <w:ind w:left="0" w:firstLine="0"/>
        <w:jc w:val="both"/>
        <w:rPr>
          <w:rFonts w:ascii="ITC Avant Garde" w:hAnsi="ITC Avant Garde"/>
          <w:sz w:val="22"/>
          <w:szCs w:val="22"/>
        </w:rPr>
      </w:pPr>
      <w:r w:rsidRPr="00E34282">
        <w:rPr>
          <w:rFonts w:ascii="ITC Avant Garde" w:hAnsi="ITC Avant Garde"/>
          <w:sz w:val="22"/>
          <w:szCs w:val="22"/>
          <w:lang w:val="es-ES"/>
        </w:rPr>
        <w:t>Los Interesados tendrán la obligación de presentar en los plazos establecidos en el Calendario de Actividades, la Garantía de Seriedad mediante una carta de crédito stand-by a favor de la Tesorería de la Federación</w:t>
      </w:r>
      <w:r w:rsidR="00C9655C" w:rsidRPr="00E34282">
        <w:rPr>
          <w:rFonts w:ascii="ITC Avant Garde" w:hAnsi="ITC Avant Garde"/>
          <w:sz w:val="22"/>
          <w:szCs w:val="22"/>
          <w:lang w:val="es-ES"/>
        </w:rPr>
        <w:t xml:space="preserve"> como uno de los requisitos para obtener la calidad de Participante.</w:t>
      </w:r>
    </w:p>
    <w:p w14:paraId="507B8F9A" w14:textId="77777777" w:rsidR="00B36FC9" w:rsidRDefault="00FF2699" w:rsidP="00B36FC9">
      <w:pPr>
        <w:tabs>
          <w:tab w:val="left" w:pos="142"/>
        </w:tabs>
        <w:spacing w:before="240" w:after="240" w:line="360" w:lineRule="auto"/>
        <w:jc w:val="both"/>
        <w:rPr>
          <w:rFonts w:ascii="ITC Avant Garde" w:hAnsi="ITC Avant Garde"/>
        </w:rPr>
      </w:pPr>
      <w:r w:rsidRPr="00E34282">
        <w:rPr>
          <w:rFonts w:ascii="ITC Avant Garde" w:hAnsi="ITC Avant Garde"/>
          <w:lang w:val="es-ES"/>
        </w:rPr>
        <w:lastRenderedPageBreak/>
        <w:t>Ésta deberá ser</w:t>
      </w:r>
      <w:r w:rsidRPr="00E34282">
        <w:rPr>
          <w:rFonts w:ascii="ITC Avant Garde" w:hAnsi="ITC Avant Garde"/>
        </w:rPr>
        <w:t xml:space="preserve"> expedida por una institución de crédito nacional, o extranjera debidamente confirmada por una institución de crédito autorizada para operar legalmente en el país, en apego al Anexo 6 del Apéndice A de las presentes Bases. En caso de no apegarse a</w:t>
      </w:r>
      <w:r w:rsidRPr="00EA4DCD">
        <w:rPr>
          <w:rFonts w:ascii="ITC Avant Garde" w:hAnsi="ITC Avant Garde"/>
        </w:rPr>
        <w:t xml:space="preserve"> dicho formato, no se otorgará </w:t>
      </w:r>
      <w:r w:rsidR="009332A2">
        <w:rPr>
          <w:rFonts w:ascii="ITC Avant Garde" w:hAnsi="ITC Avant Garde"/>
        </w:rPr>
        <w:t>la Constancia de Participación.</w:t>
      </w:r>
    </w:p>
    <w:p w14:paraId="6858210A" w14:textId="77777777" w:rsidR="00B36FC9" w:rsidRDefault="00FF2699" w:rsidP="00B36FC9">
      <w:pPr>
        <w:numPr>
          <w:ilvl w:val="1"/>
          <w:numId w:val="51"/>
        </w:numPr>
        <w:tabs>
          <w:tab w:val="left" w:pos="142"/>
        </w:tabs>
        <w:spacing w:before="240" w:after="240" w:line="360" w:lineRule="auto"/>
        <w:ind w:left="0" w:firstLine="0"/>
        <w:jc w:val="both"/>
        <w:rPr>
          <w:rFonts w:ascii="ITC Avant Garde" w:hAnsi="ITC Avant Garde"/>
        </w:rPr>
      </w:pPr>
      <w:r>
        <w:rPr>
          <w:rFonts w:ascii="ITC Avant Garde" w:hAnsi="ITC Avant Garde"/>
        </w:rPr>
        <w:t>E</w:t>
      </w:r>
      <w:r w:rsidRPr="00EA4DCD">
        <w:rPr>
          <w:rFonts w:ascii="ITC Avant Garde" w:hAnsi="ITC Avant Garde"/>
        </w:rPr>
        <w:t xml:space="preserve">l Interesado deberá </w:t>
      </w:r>
      <w:r w:rsidR="009332A2" w:rsidRPr="00443713">
        <w:rPr>
          <w:rFonts w:ascii="ITC Avant Garde" w:hAnsi="ITC Avant Garde"/>
        </w:rPr>
        <w:t>entregar</w:t>
      </w:r>
      <w:r w:rsidRPr="00443713">
        <w:rPr>
          <w:rFonts w:ascii="ITC Avant Garde" w:hAnsi="ITC Avant Garde"/>
        </w:rPr>
        <w:t xml:space="preserve"> la(s) carta(s) de crédito stand-by</w:t>
      </w:r>
      <w:r w:rsidR="009332A2" w:rsidRPr="00443713">
        <w:rPr>
          <w:rFonts w:ascii="ITC Avant Garde" w:hAnsi="ITC Avant Garde"/>
        </w:rPr>
        <w:t xml:space="preserve"> en</w:t>
      </w:r>
      <w:r w:rsidR="009332A2">
        <w:rPr>
          <w:rFonts w:ascii="ITC Avant Garde" w:hAnsi="ITC Avant Garde"/>
        </w:rPr>
        <w:t xml:space="preserve"> el Domicilio del Instituto</w:t>
      </w:r>
      <w:r w:rsidRPr="00BF5716">
        <w:rPr>
          <w:rFonts w:ascii="ITC Avant Garde" w:hAnsi="ITC Avant Garde"/>
        </w:rPr>
        <w:t xml:space="preserve">, de conformidad con lo establecido </w:t>
      </w:r>
      <w:r w:rsidRPr="003C1683">
        <w:rPr>
          <w:rFonts w:ascii="ITC Avant Garde" w:hAnsi="ITC Avant Garde"/>
        </w:rPr>
        <w:t>en el numeral 5.</w:t>
      </w:r>
      <w:r w:rsidR="003C1683" w:rsidRPr="003C1683">
        <w:rPr>
          <w:rFonts w:ascii="ITC Avant Garde" w:hAnsi="ITC Avant Garde"/>
        </w:rPr>
        <w:t>2</w:t>
      </w:r>
      <w:r w:rsidRPr="003C1683">
        <w:rPr>
          <w:rFonts w:ascii="ITC Avant Garde" w:hAnsi="ITC Avant Garde"/>
        </w:rPr>
        <w:t>.1 de las Bases</w:t>
      </w:r>
      <w:r w:rsidRPr="00BF5716">
        <w:rPr>
          <w:rFonts w:ascii="ITC Avant Garde" w:hAnsi="ITC Avant Garde"/>
        </w:rPr>
        <w:t xml:space="preserve"> y conforme al Calendario de Actividades</w:t>
      </w:r>
      <w:r w:rsidRPr="00EA4DCD">
        <w:rPr>
          <w:rFonts w:ascii="ITC Avant Garde" w:hAnsi="ITC Avant Garde"/>
        </w:rPr>
        <w:t xml:space="preserve">. En ningún caso la carta de crédito stand-by </w:t>
      </w:r>
      <w:r>
        <w:rPr>
          <w:rFonts w:ascii="ITC Avant Garde" w:hAnsi="ITC Avant Garde"/>
        </w:rPr>
        <w:t xml:space="preserve">original </w:t>
      </w:r>
      <w:r w:rsidRPr="00EA4DCD">
        <w:rPr>
          <w:rFonts w:ascii="ITC Avant Garde" w:hAnsi="ITC Avant Garde"/>
        </w:rPr>
        <w:t>debe perforarse, foliarse, rubricarse ni alterarse de forma alguna.</w:t>
      </w:r>
    </w:p>
    <w:p w14:paraId="32CB9010" w14:textId="77777777" w:rsidR="00B36FC9" w:rsidRDefault="00FF2699" w:rsidP="00B36FC9">
      <w:pPr>
        <w:numPr>
          <w:ilvl w:val="1"/>
          <w:numId w:val="51"/>
        </w:numPr>
        <w:tabs>
          <w:tab w:val="left" w:pos="142"/>
        </w:tabs>
        <w:spacing w:before="240" w:after="240" w:line="360" w:lineRule="auto"/>
        <w:ind w:left="0" w:firstLine="0"/>
        <w:jc w:val="both"/>
        <w:rPr>
          <w:rFonts w:ascii="ITC Avant Garde" w:hAnsi="ITC Avant Garde"/>
        </w:rPr>
      </w:pPr>
      <w:r w:rsidRPr="00EA4DCD">
        <w:rPr>
          <w:rFonts w:ascii="ITC Avant Garde" w:hAnsi="ITC Avant Garde"/>
        </w:rPr>
        <w:t>Los términos y condiciones de la carta de crédito stand-by deberán cumplir los requisitos del modelo que forma parte de las Bases como Anexo 6 del Apéndice A</w:t>
      </w:r>
      <w:r w:rsidRPr="00EA4DCD">
        <w:rPr>
          <w:rFonts w:ascii="ITC Avant Garde" w:hAnsi="ITC Avant Garde"/>
          <w:b/>
        </w:rPr>
        <w:t xml:space="preserve">. </w:t>
      </w:r>
      <w:r w:rsidRPr="00EA4DCD">
        <w:rPr>
          <w:rFonts w:ascii="ITC Avant Garde" w:hAnsi="ITC Avant Garde"/>
        </w:rPr>
        <w:t>Dicho modelo no podrá ser objeto de modificación alguna por parte de los Interesados/Participantes/Participantes Ganadores.</w:t>
      </w:r>
    </w:p>
    <w:p w14:paraId="4B734AC4" w14:textId="77777777" w:rsidR="00B36FC9" w:rsidRDefault="00FF2699" w:rsidP="00B36FC9">
      <w:pPr>
        <w:numPr>
          <w:ilvl w:val="1"/>
          <w:numId w:val="51"/>
        </w:numPr>
        <w:tabs>
          <w:tab w:val="left" w:pos="142"/>
        </w:tabs>
        <w:spacing w:before="240" w:after="240" w:line="360" w:lineRule="auto"/>
        <w:ind w:left="0" w:firstLine="0"/>
        <w:jc w:val="both"/>
        <w:rPr>
          <w:rFonts w:ascii="ITC Avant Garde" w:hAnsi="ITC Avant Garde"/>
        </w:rPr>
      </w:pPr>
      <w:r>
        <w:rPr>
          <w:rFonts w:ascii="ITC Avant Garde" w:hAnsi="ITC Avant Garde"/>
        </w:rPr>
        <w:t xml:space="preserve">Es responsabilidad del </w:t>
      </w:r>
      <w:r w:rsidRPr="00EA4DCD" w:rsidDel="00B73F78">
        <w:rPr>
          <w:rFonts w:ascii="ITC Avant Garde" w:hAnsi="ITC Avant Garde"/>
        </w:rPr>
        <w:t>Interesado/</w:t>
      </w:r>
      <w:r w:rsidRPr="00EA4DCD">
        <w:rPr>
          <w:rFonts w:ascii="ITC Avant Garde" w:hAnsi="ITC Avant Garde"/>
        </w:rPr>
        <w:t xml:space="preserve">Participante/Participante Ganador mantener vigente en todo momento la Garantía de Seriedad durante su participación en </w:t>
      </w:r>
      <w:r w:rsidRPr="00EA4DCD" w:rsidDel="00B73F78">
        <w:rPr>
          <w:rFonts w:ascii="ITC Avant Garde" w:hAnsi="ITC Avant Garde"/>
        </w:rPr>
        <w:t xml:space="preserve">el proceso de </w:t>
      </w:r>
      <w:r w:rsidRPr="00EA4DCD">
        <w:rPr>
          <w:rFonts w:ascii="ITC Avant Garde" w:hAnsi="ITC Avant Garde"/>
        </w:rPr>
        <w:t xml:space="preserve">la </w:t>
      </w:r>
      <w:r w:rsidRPr="009F4EDA">
        <w:rPr>
          <w:rFonts w:ascii="ITC Avant Garde" w:hAnsi="ITC Avant Garde"/>
        </w:rPr>
        <w:t>Licitación</w:t>
      </w:r>
      <w:r w:rsidRPr="00EA4DCD">
        <w:rPr>
          <w:rFonts w:ascii="ITC Avant Garde" w:hAnsi="ITC Avant Garde"/>
        </w:rPr>
        <w:t>.</w:t>
      </w:r>
    </w:p>
    <w:p w14:paraId="4F896097" w14:textId="77777777" w:rsidR="00B36FC9" w:rsidRDefault="00FF2699" w:rsidP="00B36FC9">
      <w:pPr>
        <w:numPr>
          <w:ilvl w:val="1"/>
          <w:numId w:val="51"/>
        </w:numPr>
        <w:tabs>
          <w:tab w:val="left" w:pos="142"/>
        </w:tabs>
        <w:spacing w:before="240" w:after="240" w:line="360" w:lineRule="auto"/>
        <w:ind w:left="0" w:firstLine="0"/>
        <w:jc w:val="both"/>
        <w:rPr>
          <w:rFonts w:ascii="ITC Avant Garde" w:hAnsi="ITC Avant Garde"/>
        </w:rPr>
      </w:pPr>
      <w:r w:rsidRPr="00EA4DCD">
        <w:rPr>
          <w:rFonts w:ascii="ITC Avant Garde" w:hAnsi="ITC Avant Garde"/>
        </w:rPr>
        <w:t>La presentación de la Garantía de Seriedad por parte de los Interesados implicará la aceptación de los términos y condiciones establecidas en las Bases, sus Apéndices y Anexos, así como los demás documentos que emanen de la Licitación. Adicionalmente, la aceptación de cada Garantía de Seriedad está sujeta a confirmación por parte de la institución de crédito</w:t>
      </w:r>
      <w:r>
        <w:rPr>
          <w:rFonts w:ascii="ITC Avant Garde" w:hAnsi="ITC Avant Garde"/>
        </w:rPr>
        <w:t xml:space="preserve"> emisora</w:t>
      </w:r>
      <w:r w:rsidRPr="00EA4DCD">
        <w:rPr>
          <w:rFonts w:ascii="ITC Avant Garde" w:hAnsi="ITC Avant Garde"/>
        </w:rPr>
        <w:t>; en caso de no cumplirse lo anterior, no se otorgará la Constancia de Participación</w:t>
      </w:r>
      <w:r w:rsidR="00605B7E">
        <w:rPr>
          <w:rFonts w:ascii="ITC Avant Garde" w:hAnsi="ITC Avant Garde"/>
        </w:rPr>
        <w:t xml:space="preserve"> correspondiente</w:t>
      </w:r>
      <w:r w:rsidRPr="00EA4DCD">
        <w:rPr>
          <w:rFonts w:ascii="ITC Avant Garde" w:hAnsi="ITC Avant Garde"/>
        </w:rPr>
        <w:t>.</w:t>
      </w:r>
    </w:p>
    <w:p w14:paraId="398A1459" w14:textId="77777777" w:rsidR="00B36FC9" w:rsidRDefault="00FF2699" w:rsidP="00B36FC9">
      <w:pPr>
        <w:numPr>
          <w:ilvl w:val="1"/>
          <w:numId w:val="51"/>
        </w:numPr>
        <w:tabs>
          <w:tab w:val="left" w:pos="142"/>
        </w:tabs>
        <w:spacing w:before="240" w:after="240" w:line="360" w:lineRule="auto"/>
        <w:ind w:left="0" w:firstLine="0"/>
        <w:jc w:val="both"/>
        <w:rPr>
          <w:rFonts w:ascii="ITC Avant Garde" w:hAnsi="ITC Avant Garde"/>
        </w:rPr>
      </w:pPr>
      <w:r w:rsidRPr="00BF5716">
        <w:rPr>
          <w:rFonts w:ascii="ITC Avant Garde" w:hAnsi="ITC Avant Garde"/>
        </w:rPr>
        <w:t xml:space="preserve">La Garantía de Seriedad deberá tener una vigencia al </w:t>
      </w:r>
      <w:r>
        <w:rPr>
          <w:rFonts w:ascii="ITC Avant Garde" w:hAnsi="ITC Avant Garde"/>
        </w:rPr>
        <w:t>31</w:t>
      </w:r>
      <w:r w:rsidRPr="00BF5716">
        <w:rPr>
          <w:rFonts w:ascii="ITC Avant Garde" w:hAnsi="ITC Avant Garde"/>
        </w:rPr>
        <w:t xml:space="preserve"> de </w:t>
      </w:r>
      <w:r w:rsidR="00443713">
        <w:rPr>
          <w:rFonts w:ascii="ITC Avant Garde" w:hAnsi="ITC Avant Garde"/>
        </w:rPr>
        <w:t>agosto</w:t>
      </w:r>
      <w:r w:rsidRPr="00BF5716">
        <w:rPr>
          <w:rFonts w:ascii="ITC Avant Garde" w:hAnsi="ITC Avant Garde"/>
        </w:rPr>
        <w:t xml:space="preserve"> de 2018.</w:t>
      </w:r>
      <w:r w:rsidR="00443713">
        <w:rPr>
          <w:rFonts w:ascii="ITC Avant Garde" w:hAnsi="ITC Avant Garde"/>
        </w:rPr>
        <w:t xml:space="preserve"> No obstante lo anterior, en caso de que el Interesado/Participante/Participante Ganador</w:t>
      </w:r>
      <w:r w:rsidR="00691AF7">
        <w:rPr>
          <w:rFonts w:ascii="ITC Avant Garde" w:hAnsi="ITC Avant Garde"/>
        </w:rPr>
        <w:t xml:space="preserve"> se encuentre en el supuesto de alguna de las fracciones del numeral</w:t>
      </w:r>
      <w:r w:rsidR="00605B7E">
        <w:rPr>
          <w:rFonts w:ascii="ITC Avant Garde" w:hAnsi="ITC Avant Garde"/>
        </w:rPr>
        <w:t xml:space="preserve"> 8.10</w:t>
      </w:r>
      <w:r w:rsidR="00691AF7">
        <w:rPr>
          <w:rFonts w:ascii="ITC Avant Garde" w:hAnsi="ITC Avant Garde"/>
        </w:rPr>
        <w:t xml:space="preserve">, se podrá liberar la Garantía de Seriedad </w:t>
      </w:r>
      <w:r w:rsidR="00605B7E">
        <w:rPr>
          <w:rFonts w:ascii="ITC Avant Garde" w:hAnsi="ITC Avant Garde"/>
        </w:rPr>
        <w:t>previamente a la conclusión</w:t>
      </w:r>
      <w:r w:rsidR="00691AF7">
        <w:rPr>
          <w:rFonts w:ascii="ITC Avant Garde" w:hAnsi="ITC Avant Garde"/>
        </w:rPr>
        <w:t xml:space="preserve"> de </w:t>
      </w:r>
      <w:r w:rsidR="00605B7E">
        <w:rPr>
          <w:rFonts w:ascii="ITC Avant Garde" w:hAnsi="ITC Avant Garde"/>
        </w:rPr>
        <w:t xml:space="preserve">su </w:t>
      </w:r>
      <w:r w:rsidR="00691AF7">
        <w:rPr>
          <w:rFonts w:ascii="ITC Avant Garde" w:hAnsi="ITC Avant Garde"/>
        </w:rPr>
        <w:t>vigencia.</w:t>
      </w:r>
    </w:p>
    <w:p w14:paraId="5CF95ACA" w14:textId="77777777" w:rsidR="00B36FC9" w:rsidRDefault="00E34282" w:rsidP="00B36FC9">
      <w:pPr>
        <w:numPr>
          <w:ilvl w:val="1"/>
          <w:numId w:val="51"/>
        </w:numPr>
        <w:tabs>
          <w:tab w:val="left" w:pos="142"/>
        </w:tabs>
        <w:spacing w:before="240" w:after="240" w:line="360" w:lineRule="auto"/>
        <w:ind w:left="0" w:firstLine="0"/>
        <w:jc w:val="both"/>
        <w:rPr>
          <w:rFonts w:ascii="ITC Avant Garde" w:hAnsi="ITC Avant Garde"/>
        </w:rPr>
      </w:pPr>
      <w:r w:rsidRPr="00E34282">
        <w:rPr>
          <w:rFonts w:ascii="ITC Avant Garde" w:eastAsiaTheme="minorHAnsi" w:hAnsi="ITC Avant Garde"/>
        </w:rPr>
        <w:lastRenderedPageBreak/>
        <w:t>Durante el Procedimiento de Presentación de Ofertas, el Instituto monitoreará el nivel de las Ofertas de cada Participante en relación al monto de su Garantía de Seriedad. En su caso, el Instituto suspenderá temporalmente dicho procedimiento y requerirá a uno o más Participantes el incremento del monto de sus Garantías de Seriedad, atendiendo a lo siguiente:</w:t>
      </w:r>
    </w:p>
    <w:p w14:paraId="20539529" w14:textId="77777777" w:rsidR="00B36FC9" w:rsidRDefault="00E34282" w:rsidP="00B36FC9">
      <w:pPr>
        <w:pStyle w:val="Prrafodelista"/>
        <w:numPr>
          <w:ilvl w:val="0"/>
          <w:numId w:val="50"/>
        </w:numPr>
        <w:tabs>
          <w:tab w:val="left" w:pos="142"/>
        </w:tabs>
        <w:spacing w:before="240" w:after="240" w:line="360" w:lineRule="auto"/>
        <w:jc w:val="both"/>
        <w:rPr>
          <w:rFonts w:ascii="ITC Avant Garde" w:eastAsiaTheme="minorHAnsi" w:hAnsi="ITC Avant Garde"/>
          <w:sz w:val="22"/>
          <w:szCs w:val="22"/>
        </w:rPr>
      </w:pPr>
      <w:r w:rsidRPr="00E34282">
        <w:rPr>
          <w:rFonts w:ascii="ITC Avant Garde" w:eastAsiaTheme="minorHAnsi" w:hAnsi="ITC Avant Garde"/>
          <w:sz w:val="22"/>
          <w:szCs w:val="22"/>
        </w:rPr>
        <w:t xml:space="preserve">Después de la terminación de cualquier Ronda de Reloj, si la Garantía de Seriedad provista por uno o más Participantes es menor al 20% </w:t>
      </w:r>
      <w:r>
        <w:rPr>
          <w:rFonts w:ascii="ITC Avant Garde" w:eastAsiaTheme="minorHAnsi" w:hAnsi="ITC Avant Garde"/>
          <w:sz w:val="22"/>
          <w:szCs w:val="22"/>
        </w:rPr>
        <w:t xml:space="preserve">(veinte por ciento) </w:t>
      </w:r>
      <w:r w:rsidRPr="00E34282">
        <w:rPr>
          <w:rFonts w:ascii="ITC Avant Garde" w:eastAsiaTheme="minorHAnsi" w:hAnsi="ITC Avant Garde"/>
          <w:sz w:val="22"/>
          <w:szCs w:val="22"/>
        </w:rPr>
        <w:t xml:space="preserve">del total del monto económico asociado a su Oferta en dicha ronda, el Instituto suspenderá por un periodo de hasta 5 (cinco) días hábiles el Procedimiento de Presentación de Ofertas y requerirá a los Participantes respectivos para que dentro de dicho periodo presenten al Instituto, la actualización de la Garantía de Seriedad, de modo que esta corresponda al menos al 50% </w:t>
      </w:r>
      <w:r>
        <w:rPr>
          <w:rFonts w:ascii="ITC Avant Garde" w:eastAsiaTheme="minorHAnsi" w:hAnsi="ITC Avant Garde"/>
          <w:sz w:val="22"/>
          <w:szCs w:val="22"/>
        </w:rPr>
        <w:t xml:space="preserve">(cincuenta por ciento) </w:t>
      </w:r>
      <w:r w:rsidRPr="00E34282">
        <w:rPr>
          <w:rFonts w:ascii="ITC Avant Garde" w:eastAsiaTheme="minorHAnsi" w:hAnsi="ITC Avant Garde"/>
          <w:sz w:val="22"/>
          <w:szCs w:val="22"/>
        </w:rPr>
        <w:t>del monto económico asociado a su última Oferta.</w:t>
      </w:r>
    </w:p>
    <w:p w14:paraId="014AE4AB" w14:textId="77777777" w:rsidR="00B36FC9" w:rsidRDefault="00E34282" w:rsidP="00B36FC9">
      <w:pPr>
        <w:tabs>
          <w:tab w:val="left" w:pos="142"/>
        </w:tabs>
        <w:spacing w:before="240" w:after="240" w:line="360" w:lineRule="auto"/>
        <w:jc w:val="both"/>
        <w:rPr>
          <w:rFonts w:ascii="ITC Avant Garde" w:eastAsiaTheme="minorHAnsi" w:hAnsi="ITC Avant Garde"/>
        </w:rPr>
      </w:pPr>
      <w:r w:rsidRPr="00E34282">
        <w:rPr>
          <w:rFonts w:ascii="ITC Avant Garde" w:eastAsiaTheme="minorHAnsi" w:hAnsi="ITC Avant Garde"/>
        </w:rPr>
        <w:t xml:space="preserve">Lo anterior, sin menoscabo de que los Participantes puedan incrementar el monto de su Garantía de Seriedad, sin necesidad de ser requeridos, durante cualquier momento durante el Procedimiento de Presentación de Ofertas. </w:t>
      </w:r>
    </w:p>
    <w:p w14:paraId="106C4250" w14:textId="77777777" w:rsidR="00B36FC9" w:rsidRDefault="00E34282" w:rsidP="00B36FC9">
      <w:pPr>
        <w:tabs>
          <w:tab w:val="left" w:pos="142"/>
        </w:tabs>
        <w:spacing w:before="240" w:after="240" w:line="360" w:lineRule="auto"/>
        <w:jc w:val="both"/>
        <w:rPr>
          <w:rFonts w:ascii="ITC Avant Garde" w:eastAsiaTheme="minorHAnsi" w:hAnsi="ITC Avant Garde"/>
        </w:rPr>
      </w:pPr>
      <w:r w:rsidRPr="00E34282">
        <w:rPr>
          <w:rFonts w:ascii="ITC Avant Garde" w:eastAsiaTheme="minorHAnsi" w:hAnsi="ITC Avant Garde"/>
        </w:rPr>
        <w:t>La actualización de las Garantías de Seriedad se realizará mediante la entrega física en el Domicilio del Instituto de una nueva Carta de Crédito Stand-by que se apegue a lo dispuesto en las Bases.</w:t>
      </w:r>
    </w:p>
    <w:p w14:paraId="2E7E8006" w14:textId="77777777" w:rsidR="00B36FC9" w:rsidRDefault="00E34282" w:rsidP="00B36FC9">
      <w:pPr>
        <w:tabs>
          <w:tab w:val="left" w:pos="142"/>
        </w:tabs>
        <w:spacing w:before="240" w:after="240" w:line="360" w:lineRule="auto"/>
        <w:jc w:val="both"/>
        <w:rPr>
          <w:rFonts w:ascii="ITC Avant Garde" w:eastAsiaTheme="minorHAnsi" w:hAnsi="ITC Avant Garde"/>
        </w:rPr>
      </w:pPr>
      <w:r w:rsidRPr="00E34282">
        <w:rPr>
          <w:rFonts w:ascii="ITC Avant Garde" w:eastAsiaTheme="minorHAnsi" w:hAnsi="ITC Avant Garde"/>
        </w:rPr>
        <w:t>Tratándose de la actualización de Garantías de Seriedad, la carta de crédito stand-by que se sustituirá, no podrá ser devuelta por el Instituto hasta en tanto se confirme con la Institución de Crédito emisora la validez de ésta.</w:t>
      </w:r>
    </w:p>
    <w:p w14:paraId="5DBF742D" w14:textId="77777777" w:rsidR="00B36FC9" w:rsidRDefault="00E34282" w:rsidP="00B36FC9">
      <w:pPr>
        <w:tabs>
          <w:tab w:val="left" w:pos="142"/>
        </w:tabs>
        <w:spacing w:before="240" w:after="240" w:line="360" w:lineRule="auto"/>
        <w:jc w:val="both"/>
        <w:rPr>
          <w:rFonts w:ascii="ITC Avant Garde" w:eastAsiaTheme="minorHAnsi" w:hAnsi="ITC Avant Garde"/>
        </w:rPr>
      </w:pPr>
      <w:r w:rsidRPr="00E34282">
        <w:rPr>
          <w:rFonts w:ascii="ITC Avant Garde" w:eastAsiaTheme="minorHAnsi" w:hAnsi="ITC Avant Garde"/>
        </w:rPr>
        <w:t>Si transcurrido el plazo concedido por el Instituto a un Participante para incrementar su Garantía de Seriedad, éste no diera cumplimiento al requerimiento respectivo, será excluido de presentar una nueva Oferta en la Etapa de Adjudicación. Sin embargo, todas sus Ofertas hasta entonces presentadas permanecerán válidas y vinculantes.</w:t>
      </w:r>
    </w:p>
    <w:p w14:paraId="59C6AE76" w14:textId="77777777" w:rsidR="00B36FC9" w:rsidRDefault="00FF2699" w:rsidP="00B36FC9">
      <w:pPr>
        <w:pStyle w:val="Prrafodelista"/>
        <w:numPr>
          <w:ilvl w:val="1"/>
          <w:numId w:val="51"/>
        </w:numPr>
        <w:tabs>
          <w:tab w:val="left" w:pos="142"/>
        </w:tabs>
        <w:spacing w:before="240" w:after="240" w:line="360" w:lineRule="auto"/>
        <w:jc w:val="both"/>
        <w:rPr>
          <w:rFonts w:ascii="ITC Avant Garde" w:eastAsiaTheme="minorHAnsi" w:hAnsi="ITC Avant Garde"/>
          <w:sz w:val="22"/>
          <w:szCs w:val="22"/>
        </w:rPr>
      </w:pPr>
      <w:r w:rsidRPr="00E34282">
        <w:rPr>
          <w:rFonts w:ascii="ITC Avant Garde" w:hAnsi="ITC Avant Garde"/>
          <w:sz w:val="22"/>
          <w:szCs w:val="22"/>
        </w:rPr>
        <w:lastRenderedPageBreak/>
        <w:t>La Garantía de Seriedad será liberada por el Instituto en los casos siguientes:</w:t>
      </w:r>
    </w:p>
    <w:p w14:paraId="0BADAC2C" w14:textId="14D8BC90" w:rsidR="005300EC" w:rsidRPr="00E34282" w:rsidRDefault="005300EC" w:rsidP="00B36FC9">
      <w:pPr>
        <w:numPr>
          <w:ilvl w:val="0"/>
          <w:numId w:val="34"/>
        </w:numPr>
        <w:tabs>
          <w:tab w:val="left" w:pos="142"/>
        </w:tabs>
        <w:spacing w:before="240" w:after="240" w:line="360" w:lineRule="auto"/>
        <w:ind w:left="709" w:hanging="425"/>
        <w:jc w:val="both"/>
        <w:rPr>
          <w:rFonts w:ascii="ITC Avant Garde" w:hAnsi="ITC Avant Garde"/>
        </w:rPr>
      </w:pPr>
      <w:r w:rsidRPr="00E34282">
        <w:rPr>
          <w:rFonts w:ascii="ITC Avant Garde" w:hAnsi="ITC Avant Garde"/>
        </w:rPr>
        <w:t>Cuando el Interesado no haya obtenido su Constancia de Participación en la Licitación y no haya incurrido en ninguna causal de descalificación;</w:t>
      </w:r>
    </w:p>
    <w:p w14:paraId="7D850906" w14:textId="77777777" w:rsidR="00FF2699" w:rsidRDefault="00FF2699" w:rsidP="00B36FC9">
      <w:pPr>
        <w:numPr>
          <w:ilvl w:val="0"/>
          <w:numId w:val="34"/>
        </w:numPr>
        <w:tabs>
          <w:tab w:val="left" w:pos="142"/>
        </w:tabs>
        <w:spacing w:before="240" w:after="240" w:line="360" w:lineRule="auto"/>
        <w:ind w:left="709" w:hanging="425"/>
        <w:jc w:val="both"/>
        <w:rPr>
          <w:rFonts w:ascii="ITC Avant Garde" w:hAnsi="ITC Avant Garde"/>
        </w:rPr>
      </w:pPr>
      <w:r w:rsidRPr="00E34282">
        <w:rPr>
          <w:rFonts w:ascii="ITC Avant Garde" w:hAnsi="ITC Avant Garde"/>
        </w:rPr>
        <w:t>Cuando el Participante</w:t>
      </w:r>
      <w:r w:rsidRPr="00BF5716">
        <w:rPr>
          <w:rFonts w:ascii="ITC Avant Garde" w:hAnsi="ITC Avant Garde"/>
        </w:rPr>
        <w:t xml:space="preserve"> no resulte ganador de la Licitación y no haya incurrido en ninguna causal de descalificación;</w:t>
      </w:r>
    </w:p>
    <w:p w14:paraId="00F6AEED" w14:textId="446EBEBB" w:rsidR="005300EC" w:rsidRPr="005300EC" w:rsidRDefault="005300EC" w:rsidP="00B36FC9">
      <w:pPr>
        <w:numPr>
          <w:ilvl w:val="0"/>
          <w:numId w:val="34"/>
        </w:numPr>
        <w:tabs>
          <w:tab w:val="left" w:pos="142"/>
        </w:tabs>
        <w:spacing w:before="240" w:after="240" w:line="360" w:lineRule="auto"/>
        <w:ind w:left="709" w:hanging="425"/>
        <w:jc w:val="both"/>
        <w:rPr>
          <w:rFonts w:ascii="ITC Avant Garde" w:hAnsi="ITC Avant Garde"/>
        </w:rPr>
      </w:pPr>
      <w:r w:rsidRPr="00BF5716">
        <w:rPr>
          <w:rFonts w:ascii="ITC Avant Garde" w:hAnsi="ITC Avant Garde"/>
        </w:rPr>
        <w:t xml:space="preserve">Cuando el Participante </w:t>
      </w:r>
      <w:r>
        <w:rPr>
          <w:rFonts w:ascii="ITC Avant Garde" w:hAnsi="ITC Avant Garde"/>
        </w:rPr>
        <w:t xml:space="preserve">Ganador </w:t>
      </w:r>
      <w:r w:rsidR="00AC0672">
        <w:rPr>
          <w:rFonts w:ascii="ITC Avant Garde" w:hAnsi="ITC Avant Garde"/>
        </w:rPr>
        <w:t>haya cumpl</w:t>
      </w:r>
      <w:r w:rsidR="00605B7E">
        <w:rPr>
          <w:rFonts w:ascii="ITC Avant Garde" w:hAnsi="ITC Avant Garde"/>
        </w:rPr>
        <w:t>ido con las condiciones impuestas</w:t>
      </w:r>
      <w:r w:rsidR="00AC0672">
        <w:rPr>
          <w:rFonts w:ascii="ITC Avant Garde" w:hAnsi="ITC Avant Garde"/>
        </w:rPr>
        <w:t xml:space="preserve"> en el Acta de Fallo correspondiente, </w:t>
      </w:r>
      <w:r w:rsidR="00605B7E">
        <w:rPr>
          <w:rFonts w:ascii="ITC Avant Garde" w:hAnsi="ITC Avant Garde"/>
        </w:rPr>
        <w:t>y se hubiere realizado la entrega de los</w:t>
      </w:r>
      <w:r>
        <w:rPr>
          <w:rFonts w:ascii="ITC Avant Garde" w:hAnsi="ITC Avant Garde"/>
        </w:rPr>
        <w:t xml:space="preserve"> título(s) de concesión respectivo(s)</w:t>
      </w:r>
      <w:r w:rsidRPr="00BF5716">
        <w:rPr>
          <w:rFonts w:ascii="ITC Avant Garde" w:hAnsi="ITC Avant Garde"/>
        </w:rPr>
        <w:t>;</w:t>
      </w:r>
    </w:p>
    <w:p w14:paraId="73B82B01" w14:textId="77777777" w:rsidR="00FF2699" w:rsidRPr="00EA4DCD" w:rsidRDefault="00FF2699" w:rsidP="00B36FC9">
      <w:pPr>
        <w:numPr>
          <w:ilvl w:val="0"/>
          <w:numId w:val="34"/>
        </w:numPr>
        <w:tabs>
          <w:tab w:val="left" w:pos="142"/>
        </w:tabs>
        <w:spacing w:before="240" w:after="240" w:line="360" w:lineRule="auto"/>
        <w:ind w:left="709" w:hanging="425"/>
        <w:jc w:val="both"/>
        <w:rPr>
          <w:rFonts w:ascii="ITC Avant Garde" w:hAnsi="ITC Avant Garde"/>
        </w:rPr>
      </w:pPr>
      <w:r w:rsidRPr="00BF5716">
        <w:rPr>
          <w:rFonts w:ascii="ITC Avant Garde" w:hAnsi="ITC Avant Garde"/>
        </w:rPr>
        <w:t>Cuando el Participante solicite su retiro de la Licitación únicamente en caso de que los términos de las Bases, sus Apéndices y Anexos se modifiquen, dentro de los 10 (diez) días hábiles contados a partir</w:t>
      </w:r>
      <w:r w:rsidRPr="00EA4DCD">
        <w:rPr>
          <w:rFonts w:ascii="ITC Avant Garde" w:hAnsi="ITC Avant Garde"/>
        </w:rPr>
        <w:t xml:space="preserve"> de la fecha de su solicitud de retiro y en tanto el Participante no haya sido descalificado; </w:t>
      </w:r>
    </w:p>
    <w:p w14:paraId="7B56C111" w14:textId="77777777" w:rsidR="00FF2699" w:rsidRPr="009F4EDA" w:rsidRDefault="00FF2699" w:rsidP="00B36FC9">
      <w:pPr>
        <w:numPr>
          <w:ilvl w:val="0"/>
          <w:numId w:val="34"/>
        </w:numPr>
        <w:tabs>
          <w:tab w:val="left" w:pos="142"/>
        </w:tabs>
        <w:spacing w:before="240" w:after="240" w:line="360" w:lineRule="auto"/>
        <w:ind w:left="709" w:hanging="425"/>
        <w:jc w:val="both"/>
        <w:rPr>
          <w:rFonts w:ascii="ITC Avant Garde" w:hAnsi="ITC Avant Garde"/>
        </w:rPr>
      </w:pPr>
      <w:r w:rsidRPr="009F4EDA">
        <w:rPr>
          <w:rFonts w:ascii="ITC Avant Garde" w:hAnsi="ITC Avant Garde"/>
        </w:rPr>
        <w:t>Cuando se declare desierto el proceso licitatorio para el Bloque correspondiente, dentro de los 10 (diez) días hábiles siguientes a la declaración aludida, en tanto los Participantes no hayan incurrido en alguna causal de descalificación;</w:t>
      </w:r>
    </w:p>
    <w:p w14:paraId="7D7BF98C" w14:textId="77777777" w:rsidR="00B36FC9" w:rsidRDefault="00FF2699" w:rsidP="00B36FC9">
      <w:pPr>
        <w:numPr>
          <w:ilvl w:val="0"/>
          <w:numId w:val="34"/>
        </w:numPr>
        <w:tabs>
          <w:tab w:val="left" w:pos="142"/>
        </w:tabs>
        <w:spacing w:before="240" w:after="240" w:line="360" w:lineRule="auto"/>
        <w:ind w:left="709" w:hanging="425"/>
        <w:jc w:val="both"/>
        <w:rPr>
          <w:rFonts w:ascii="ITC Avant Garde" w:hAnsi="ITC Avant Garde"/>
        </w:rPr>
      </w:pPr>
      <w:r w:rsidRPr="00EA4DCD">
        <w:rPr>
          <w:rFonts w:ascii="ITC Avant Garde" w:hAnsi="ITC Avant Garde"/>
        </w:rPr>
        <w:t>Cuando se cancele la Licitación, de conformidad con las Bases, dentro de los 10 (diez) días hábiles siguientes a la cancelación aludida, en tanto los Participantes no hayan incurrido en alguna causal d</w:t>
      </w:r>
      <w:r>
        <w:rPr>
          <w:rFonts w:ascii="ITC Avant Garde" w:hAnsi="ITC Avant Garde"/>
        </w:rPr>
        <w:t>e descalificación.</w:t>
      </w:r>
    </w:p>
    <w:p w14:paraId="56D4BBF9" w14:textId="77777777" w:rsidR="00B36FC9" w:rsidRDefault="00FF2699" w:rsidP="00B36FC9">
      <w:pPr>
        <w:tabs>
          <w:tab w:val="left" w:pos="142"/>
        </w:tabs>
        <w:spacing w:before="240" w:after="240" w:line="360" w:lineRule="auto"/>
        <w:jc w:val="both"/>
        <w:rPr>
          <w:rFonts w:ascii="ITC Avant Garde" w:hAnsi="ITC Avant Garde"/>
        </w:rPr>
      </w:pPr>
      <w:r>
        <w:rPr>
          <w:rFonts w:ascii="ITC Avant Garde" w:hAnsi="ITC Avant Garde"/>
        </w:rPr>
        <w:t xml:space="preserve">Para tal fin, el Instituto vía correo electrónico </w:t>
      </w:r>
      <w:r w:rsidR="005300EC">
        <w:rPr>
          <w:rFonts w:ascii="ITC Avant Garde" w:hAnsi="ITC Avant Garde"/>
        </w:rPr>
        <w:t>y/</w:t>
      </w:r>
      <w:r>
        <w:rPr>
          <w:rFonts w:ascii="ITC Avant Garde" w:hAnsi="ITC Avant Garde"/>
        </w:rPr>
        <w:t xml:space="preserve">o mediante publicación en el Portal de Internet del Instituto, hará del conocimiento de los </w:t>
      </w:r>
      <w:r w:rsidR="00A21218">
        <w:rPr>
          <w:rFonts w:ascii="ITC Avant Garde" w:hAnsi="ITC Avant Garde"/>
        </w:rPr>
        <w:t>Interesados/</w:t>
      </w:r>
      <w:r w:rsidR="000655B0">
        <w:rPr>
          <w:rFonts w:ascii="ITC Avant Garde" w:hAnsi="ITC Avant Garde"/>
        </w:rPr>
        <w:t xml:space="preserve"> </w:t>
      </w:r>
      <w:r>
        <w:rPr>
          <w:rFonts w:ascii="ITC Avant Garde" w:hAnsi="ITC Avant Garde"/>
        </w:rPr>
        <w:t>Participantes/</w:t>
      </w:r>
      <w:r w:rsidR="000655B0">
        <w:rPr>
          <w:rFonts w:ascii="ITC Avant Garde" w:hAnsi="ITC Avant Garde"/>
        </w:rPr>
        <w:t xml:space="preserve"> </w:t>
      </w:r>
      <w:r>
        <w:rPr>
          <w:rFonts w:ascii="ITC Avant Garde" w:hAnsi="ITC Avant Garde"/>
        </w:rPr>
        <w:t>Participantes Ganadores las fechas y horas en las cuales se hará la liberación de las Garantías de Seriedad correspondientes, de acuerdo a los casos se</w:t>
      </w:r>
      <w:r w:rsidR="009332A2">
        <w:rPr>
          <w:rFonts w:ascii="ITC Avant Garde" w:hAnsi="ITC Avant Garde"/>
        </w:rPr>
        <w:t>ñalados en el presente numeral.</w:t>
      </w:r>
    </w:p>
    <w:p w14:paraId="3118CDF6" w14:textId="77777777" w:rsidR="00B36FC9" w:rsidRDefault="00FF2699" w:rsidP="00B36FC9">
      <w:pPr>
        <w:tabs>
          <w:tab w:val="left" w:pos="142"/>
        </w:tabs>
        <w:spacing w:before="240" w:after="240" w:line="360" w:lineRule="auto"/>
        <w:jc w:val="both"/>
        <w:rPr>
          <w:rFonts w:ascii="ITC Avant Garde" w:hAnsi="ITC Avant Garde"/>
          <w:b/>
        </w:rPr>
      </w:pPr>
      <w:r w:rsidRPr="00EA4DCD">
        <w:rPr>
          <w:rFonts w:ascii="ITC Avant Garde" w:hAnsi="ITC Avant Garde"/>
        </w:rPr>
        <w:lastRenderedPageBreak/>
        <w:t>En ninguno de los supuestos anteriores, se impondrá al Instituto obligación alguna de reembolsar a los Interesados/Participantes/Participantes Ganadores los gastos en los que hayan incurrido a causa de participar en la Licitación</w:t>
      </w:r>
      <w:r w:rsidR="0079460B">
        <w:rPr>
          <w:rFonts w:ascii="ITC Avant Garde" w:hAnsi="ITC Avant Garde"/>
          <w:b/>
        </w:rPr>
        <w:t>.</w:t>
      </w:r>
    </w:p>
    <w:p w14:paraId="07A5E727" w14:textId="77777777" w:rsidR="00B36FC9" w:rsidRDefault="00FF2699" w:rsidP="00B36FC9">
      <w:pPr>
        <w:pStyle w:val="Ttulo2"/>
        <w:keepNext/>
        <w:numPr>
          <w:ilvl w:val="0"/>
          <w:numId w:val="35"/>
        </w:numPr>
        <w:spacing w:before="240" w:after="240" w:line="360" w:lineRule="auto"/>
        <w:ind w:left="0" w:firstLine="0"/>
        <w:contextualSpacing w:val="0"/>
      </w:pPr>
      <w:bookmarkStart w:id="117" w:name="_Toc467146031"/>
      <w:bookmarkStart w:id="118" w:name="_Toc467146083"/>
      <w:bookmarkStart w:id="119" w:name="_Toc451123872"/>
      <w:bookmarkStart w:id="120" w:name="_Toc489617989"/>
      <w:r w:rsidRPr="00EA4DCD">
        <w:t>Ejecución de la Garantía de Seriedad.</w:t>
      </w:r>
      <w:bookmarkEnd w:id="117"/>
      <w:bookmarkEnd w:id="118"/>
      <w:bookmarkEnd w:id="119"/>
      <w:bookmarkEnd w:id="120"/>
    </w:p>
    <w:p w14:paraId="092314AB" w14:textId="77777777" w:rsidR="00B36FC9" w:rsidRDefault="00FF2699" w:rsidP="00B36FC9">
      <w:pPr>
        <w:pStyle w:val="Prrafodelista"/>
        <w:numPr>
          <w:ilvl w:val="1"/>
          <w:numId w:val="25"/>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En caso de que algún </w:t>
      </w:r>
      <w:r w:rsidR="008B2303">
        <w:rPr>
          <w:rFonts w:ascii="ITC Avant Garde" w:hAnsi="ITC Avant Garde"/>
          <w:sz w:val="22"/>
          <w:szCs w:val="22"/>
        </w:rPr>
        <w:t>Interesado/</w:t>
      </w:r>
      <w:r w:rsidRPr="00EA4DCD">
        <w:rPr>
          <w:rFonts w:ascii="ITC Avant Garde" w:hAnsi="ITC Avant Garde"/>
          <w:sz w:val="22"/>
          <w:szCs w:val="22"/>
        </w:rPr>
        <w:t>Participante/Participante Ganador incurra en alguna de las causales de descalificación establecidas en las Bases, el Instituto, en coordinación con la Tesorería de la Federación, realizará</w:t>
      </w:r>
      <w:r w:rsidRPr="00EA4DCD" w:rsidDel="0032628B">
        <w:rPr>
          <w:rFonts w:ascii="ITC Avant Garde" w:hAnsi="ITC Avant Garde"/>
          <w:sz w:val="22"/>
          <w:szCs w:val="22"/>
        </w:rPr>
        <w:t xml:space="preserve"> </w:t>
      </w:r>
      <w:r w:rsidRPr="00EA4DCD">
        <w:rPr>
          <w:rFonts w:ascii="ITC Avant Garde" w:hAnsi="ITC Avant Garde"/>
          <w:sz w:val="22"/>
          <w:szCs w:val="22"/>
        </w:rPr>
        <w:t>los actos necesarios para ejecutar la(s) Garantía(s) de Seriedad.</w:t>
      </w:r>
      <w:bookmarkStart w:id="121" w:name="_Toc467146032"/>
      <w:bookmarkStart w:id="122" w:name="_Toc467146084"/>
    </w:p>
    <w:p w14:paraId="244F4CAB" w14:textId="77777777" w:rsidR="00B36FC9" w:rsidRDefault="00FF2699" w:rsidP="00B36FC9">
      <w:pPr>
        <w:tabs>
          <w:tab w:val="left" w:pos="142"/>
        </w:tabs>
        <w:spacing w:before="240" w:after="240" w:line="360" w:lineRule="auto"/>
        <w:jc w:val="both"/>
        <w:rPr>
          <w:rFonts w:ascii="ITC Avant Garde" w:hAnsi="ITC Avant Garde"/>
        </w:rPr>
      </w:pPr>
      <w:r w:rsidRPr="00683B9E">
        <w:rPr>
          <w:rFonts w:ascii="ITC Avant Garde" w:hAnsi="ITC Avant Garde"/>
        </w:rPr>
        <w:t xml:space="preserve">Para el caso de las causales señaladas en el numeral 10 de las presentes Bases, se descalificará al </w:t>
      </w:r>
      <w:r w:rsidR="008B2303">
        <w:rPr>
          <w:rFonts w:ascii="ITC Avant Garde" w:hAnsi="ITC Avant Garde"/>
        </w:rPr>
        <w:t>Interesado/</w:t>
      </w:r>
      <w:r w:rsidRPr="00683B9E">
        <w:rPr>
          <w:rFonts w:ascii="ITC Avant Garde" w:hAnsi="ITC Avant Garde"/>
        </w:rPr>
        <w:t>Participante/Participante Ganador en todos los procesos y se ejecutarán todas las Garantías de Seriedad aportadas.</w:t>
      </w:r>
      <w:bookmarkStart w:id="123" w:name="_Toc451123873"/>
    </w:p>
    <w:p w14:paraId="4CE62CBA" w14:textId="77777777" w:rsidR="00B36FC9" w:rsidRDefault="00FF2699" w:rsidP="00B36FC9">
      <w:pPr>
        <w:pStyle w:val="Ttulo2"/>
        <w:keepNext/>
        <w:numPr>
          <w:ilvl w:val="0"/>
          <w:numId w:val="25"/>
        </w:numPr>
        <w:spacing w:before="240" w:after="240" w:line="360" w:lineRule="auto"/>
        <w:contextualSpacing w:val="0"/>
      </w:pPr>
      <w:bookmarkStart w:id="124" w:name="_Toc489617990"/>
      <w:r w:rsidRPr="00876A48">
        <w:t>Causales de descalificación.</w:t>
      </w:r>
      <w:bookmarkEnd w:id="121"/>
      <w:bookmarkEnd w:id="122"/>
      <w:bookmarkEnd w:id="123"/>
      <w:bookmarkEnd w:id="124"/>
    </w:p>
    <w:p w14:paraId="289AC2EC" w14:textId="77777777" w:rsidR="00B36FC9" w:rsidRDefault="00FF2699" w:rsidP="00B36FC9">
      <w:pPr>
        <w:pStyle w:val="Prrafodelista"/>
        <w:numPr>
          <w:ilvl w:val="1"/>
          <w:numId w:val="46"/>
        </w:numPr>
        <w:tabs>
          <w:tab w:val="left" w:pos="142"/>
        </w:tabs>
        <w:spacing w:before="240" w:after="240" w:line="360" w:lineRule="auto"/>
        <w:jc w:val="both"/>
        <w:rPr>
          <w:rFonts w:ascii="ITC Avant Garde" w:hAnsi="ITC Avant Garde"/>
          <w:vanish/>
          <w:sz w:val="22"/>
          <w:szCs w:val="22"/>
        </w:rPr>
      </w:pPr>
      <w:r w:rsidRPr="00876A48">
        <w:rPr>
          <w:rFonts w:ascii="ITC Avant Garde" w:hAnsi="ITC Avant Garde"/>
          <w:sz w:val="22"/>
          <w:szCs w:val="22"/>
        </w:rPr>
        <w:t>Serán causales de descalificación de los Participantes/Participantes Ganadores, las siguientes:</w:t>
      </w:r>
    </w:p>
    <w:p w14:paraId="54348F41" w14:textId="77777777" w:rsidR="00B36FC9" w:rsidRDefault="00B36FC9" w:rsidP="00B36FC9">
      <w:pPr>
        <w:tabs>
          <w:tab w:val="left" w:pos="142"/>
        </w:tabs>
        <w:spacing w:before="240" w:after="240" w:line="360" w:lineRule="auto"/>
        <w:jc w:val="both"/>
        <w:rPr>
          <w:rFonts w:ascii="ITC Avant Garde" w:hAnsi="ITC Avant Garde"/>
        </w:rPr>
      </w:pPr>
    </w:p>
    <w:p w14:paraId="51F3910C" w14:textId="754C7838" w:rsidR="00FF2699" w:rsidRPr="00BF5716"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876A48">
        <w:rPr>
          <w:rFonts w:ascii="ITC Avant Garde" w:hAnsi="ITC Avant Garde"/>
          <w:sz w:val="22"/>
          <w:szCs w:val="22"/>
        </w:rPr>
        <w:t xml:space="preserve">La invalidez, nulidad, falta de autenticidad en los documentos, así como la entrega </w:t>
      </w:r>
      <w:r w:rsidRPr="00EA4DCD">
        <w:rPr>
          <w:rFonts w:ascii="ITC Avant Garde" w:hAnsi="ITC Avant Garde"/>
          <w:sz w:val="22"/>
          <w:szCs w:val="22"/>
        </w:rPr>
        <w:t xml:space="preserve">de información falsa, incluyendo las manifestaciones </w:t>
      </w:r>
      <w:r w:rsidRPr="00BF5716">
        <w:rPr>
          <w:rFonts w:ascii="ITC Avant Garde" w:hAnsi="ITC Avant Garde"/>
          <w:sz w:val="22"/>
          <w:szCs w:val="22"/>
        </w:rPr>
        <w:t>bajo protesta de decir verdad o documentación proporcionada por los Participantes, conforme a las Bases, sus Apéndices y Anexos;</w:t>
      </w:r>
    </w:p>
    <w:p w14:paraId="791791DF" w14:textId="77777777" w:rsidR="00FF2699" w:rsidRPr="00BF5716"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BF5716">
        <w:rPr>
          <w:rFonts w:ascii="ITC Avant Garde" w:hAnsi="ITC Avant Garde"/>
          <w:sz w:val="22"/>
          <w:szCs w:val="22"/>
        </w:rPr>
        <w:t xml:space="preserve">Incurrir en las prácticas a las que se hace referencia en el </w:t>
      </w:r>
      <w:r w:rsidRPr="003C1683">
        <w:rPr>
          <w:rFonts w:ascii="ITC Avant Garde" w:hAnsi="ITC Avant Garde"/>
          <w:sz w:val="22"/>
          <w:szCs w:val="22"/>
        </w:rPr>
        <w:t>numeral 11</w:t>
      </w:r>
      <w:r w:rsidRPr="00BF5716">
        <w:rPr>
          <w:rFonts w:ascii="ITC Avant Garde" w:hAnsi="ITC Avant Garde"/>
          <w:sz w:val="22"/>
          <w:szCs w:val="22"/>
        </w:rPr>
        <w:t xml:space="preserve"> de las Bases;</w:t>
      </w:r>
    </w:p>
    <w:p w14:paraId="1844184B" w14:textId="77777777" w:rsidR="00FF2699" w:rsidRPr="00BF5716"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BF5716">
        <w:rPr>
          <w:rFonts w:ascii="ITC Avant Garde" w:hAnsi="ITC Avant Garde"/>
          <w:sz w:val="22"/>
          <w:szCs w:val="22"/>
        </w:rPr>
        <w:lastRenderedPageBreak/>
        <w:t>El incumplimiento del Participante de cualquier requisito u obligación contemplado en las Bases, sus Apéndices y Anexos, o en cualquier otro documento que forme parte integrante de la Licitación;</w:t>
      </w:r>
    </w:p>
    <w:p w14:paraId="0764A787" w14:textId="77777777" w:rsidR="00FF2699" w:rsidRPr="00EA4DCD"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BF5716">
        <w:rPr>
          <w:rFonts w:ascii="ITC Avant Garde" w:hAnsi="ITC Avant Garde"/>
          <w:sz w:val="22"/>
          <w:szCs w:val="22"/>
        </w:rPr>
        <w:t>La modificación a la estructura, participación o tenencia accionaria de los miembros del Consorcio, del Participante, o de cualquiera de sus socios directos o indirectos, declarada mediante el Formulario</w:t>
      </w:r>
      <w:r w:rsidRPr="00EA4DCD">
        <w:rPr>
          <w:rFonts w:ascii="ITC Avant Garde" w:hAnsi="ITC Avant Garde"/>
          <w:sz w:val="22"/>
          <w:szCs w:val="22"/>
        </w:rPr>
        <w:t xml:space="preserve"> de Competencia, en cualquier etapa del </w:t>
      </w:r>
      <w:r>
        <w:rPr>
          <w:rFonts w:ascii="ITC Avant Garde" w:hAnsi="ITC Avant Garde"/>
          <w:sz w:val="22"/>
          <w:szCs w:val="22"/>
        </w:rPr>
        <w:t>proceso</w:t>
      </w:r>
      <w:r w:rsidRPr="00EA4DCD">
        <w:rPr>
          <w:rFonts w:ascii="ITC Avant Garde" w:hAnsi="ITC Avant Garde"/>
          <w:sz w:val="22"/>
          <w:szCs w:val="22"/>
        </w:rPr>
        <w:t xml:space="preserve"> de Licitación;</w:t>
      </w:r>
    </w:p>
    <w:p w14:paraId="0F0DFCE1" w14:textId="2B178086" w:rsidR="00FF2699" w:rsidRPr="00BF5716"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EA4DCD">
        <w:rPr>
          <w:rFonts w:ascii="ITC Avant Garde" w:hAnsi="ITC Avant Garde"/>
          <w:sz w:val="22"/>
          <w:szCs w:val="22"/>
        </w:rPr>
        <w:t xml:space="preserve">Se </w:t>
      </w:r>
      <w:r w:rsidRPr="00876A48">
        <w:rPr>
          <w:rFonts w:ascii="ITC Avant Garde" w:hAnsi="ITC Avant Garde"/>
          <w:sz w:val="22"/>
          <w:szCs w:val="22"/>
        </w:rPr>
        <w:t xml:space="preserve">advierta que comuniquen o intercambien cualquier información relacionada con su participación en el Procedimiento de Presentación de Ofertas, o sus estrategias de participación en la Licitación, para presentar de forma ventajosa propuesta </w:t>
      </w:r>
      <w:r w:rsidR="00876A48" w:rsidRPr="00876A48">
        <w:rPr>
          <w:rFonts w:ascii="ITC Avant Garde" w:hAnsi="ITC Avant Garde"/>
          <w:sz w:val="22"/>
          <w:szCs w:val="22"/>
        </w:rPr>
        <w:t>en el Procedimiento de Presentación de Ofertas</w:t>
      </w:r>
      <w:r w:rsidRPr="00876A48">
        <w:rPr>
          <w:rFonts w:ascii="ITC Avant Garde" w:hAnsi="ITC Avant Garde"/>
          <w:sz w:val="22"/>
          <w:szCs w:val="22"/>
        </w:rPr>
        <w:t>, ya sea (i) de manera individual; (ii) mediante la participación directa o indirecta en uno o más de un Consorcio. Ello con independencia de que se inicien las investigaciones por prácticas monopólicas</w:t>
      </w:r>
      <w:r w:rsidRPr="00BF5716">
        <w:rPr>
          <w:rFonts w:ascii="ITC Avant Garde" w:hAnsi="ITC Avant Garde"/>
          <w:sz w:val="22"/>
          <w:szCs w:val="22"/>
        </w:rPr>
        <w:t xml:space="preserve"> que correspondan; </w:t>
      </w:r>
    </w:p>
    <w:p w14:paraId="26AB0BF9" w14:textId="77777777" w:rsidR="00FF2699" w:rsidRPr="00BF5716" w:rsidRDefault="00FF2699" w:rsidP="00B36FC9">
      <w:pPr>
        <w:pStyle w:val="Prrafodelista"/>
        <w:numPr>
          <w:ilvl w:val="0"/>
          <w:numId w:val="29"/>
        </w:numPr>
        <w:spacing w:before="240" w:after="240" w:line="360" w:lineRule="auto"/>
        <w:ind w:left="709" w:hanging="425"/>
        <w:jc w:val="both"/>
        <w:rPr>
          <w:rFonts w:ascii="ITC Avant Garde" w:hAnsi="ITC Avant Garde"/>
          <w:sz w:val="22"/>
          <w:szCs w:val="22"/>
        </w:rPr>
      </w:pPr>
      <w:r w:rsidRPr="00BF5716">
        <w:rPr>
          <w:rFonts w:ascii="ITC Avant Garde" w:hAnsi="ITC Avant Garde"/>
          <w:sz w:val="22"/>
          <w:szCs w:val="22"/>
        </w:rPr>
        <w:t xml:space="preserve">Incurrir en las conductas contrarias al desarrollo efectivo de la Licitación, mediante la transgresión a las responsabilidades dispuestas </w:t>
      </w:r>
      <w:r w:rsidRPr="003C1683">
        <w:rPr>
          <w:rFonts w:ascii="ITC Avant Garde" w:hAnsi="ITC Avant Garde"/>
          <w:sz w:val="22"/>
          <w:szCs w:val="22"/>
        </w:rPr>
        <w:t>en el numeral 2.1</w:t>
      </w:r>
      <w:r w:rsidRPr="00BF5716">
        <w:rPr>
          <w:rFonts w:ascii="ITC Avant Garde" w:hAnsi="ITC Avant Garde"/>
          <w:sz w:val="22"/>
          <w:szCs w:val="22"/>
        </w:rPr>
        <w:t xml:space="preserve"> de las presentes Bases.</w:t>
      </w:r>
    </w:p>
    <w:p w14:paraId="2BE54F08" w14:textId="77777777" w:rsidR="00BA63AD" w:rsidRDefault="00FF2699" w:rsidP="00B36FC9">
      <w:pPr>
        <w:numPr>
          <w:ilvl w:val="0"/>
          <w:numId w:val="29"/>
        </w:numPr>
        <w:tabs>
          <w:tab w:val="left" w:pos="142"/>
        </w:tabs>
        <w:spacing w:before="240" w:after="240" w:line="360" w:lineRule="auto"/>
        <w:ind w:left="709" w:hanging="425"/>
        <w:jc w:val="both"/>
        <w:rPr>
          <w:rFonts w:ascii="ITC Avant Garde" w:hAnsi="ITC Avant Garde"/>
        </w:rPr>
      </w:pPr>
      <w:r w:rsidRPr="00EA4DCD">
        <w:rPr>
          <w:rFonts w:ascii="ITC Avant Garde" w:hAnsi="ITC Avant Garde"/>
        </w:rPr>
        <w:t xml:space="preserve">El </w:t>
      </w:r>
      <w:r w:rsidRPr="00BF5716">
        <w:rPr>
          <w:rFonts w:ascii="ITC Avant Garde" w:hAnsi="ITC Avant Garde"/>
        </w:rPr>
        <w:t xml:space="preserve">incumplimiento por parte del Participante Ganador del pago de la Contraprestación a que se refiere </w:t>
      </w:r>
      <w:r>
        <w:rPr>
          <w:rFonts w:ascii="ITC Avant Garde" w:hAnsi="ITC Avant Garde"/>
        </w:rPr>
        <w:t xml:space="preserve">el </w:t>
      </w:r>
      <w:r w:rsidRPr="003C1683">
        <w:rPr>
          <w:rFonts w:ascii="ITC Avant Garde" w:hAnsi="ITC Avant Garde"/>
        </w:rPr>
        <w:t>numeral 5.4.3 de</w:t>
      </w:r>
      <w:r>
        <w:rPr>
          <w:rFonts w:ascii="ITC Avant Garde" w:hAnsi="ITC Avant Garde"/>
        </w:rPr>
        <w:t xml:space="preserve"> las Bases.</w:t>
      </w:r>
    </w:p>
    <w:p w14:paraId="12A14FCD" w14:textId="459EDFB5" w:rsidR="005C2B34" w:rsidRDefault="00FF2699" w:rsidP="00B36FC9">
      <w:pPr>
        <w:numPr>
          <w:ilvl w:val="0"/>
          <w:numId w:val="29"/>
        </w:numPr>
        <w:tabs>
          <w:tab w:val="left" w:pos="142"/>
        </w:tabs>
        <w:spacing w:before="240" w:after="240" w:line="360" w:lineRule="auto"/>
        <w:ind w:left="709" w:hanging="425"/>
        <w:jc w:val="both"/>
        <w:rPr>
          <w:rFonts w:ascii="ITC Avant Garde" w:hAnsi="ITC Avant Garde"/>
        </w:rPr>
      </w:pPr>
      <w:r w:rsidRPr="006F700B">
        <w:rPr>
          <w:rFonts w:ascii="ITC Avant Garde" w:hAnsi="ITC Avant Garde"/>
        </w:rPr>
        <w:t>Cuando el Participante/ Participante Ganador por sí o a través de su representante legal, manifieste expresamente su deseo por no continuar en la Licitación o realice u omita actos que, de conformidad con las Bases, sus Apéndices y Anexos, le impidan continuar en el proceso.</w:t>
      </w:r>
    </w:p>
    <w:p w14:paraId="6C010E5E" w14:textId="77777777" w:rsidR="00B36FC9" w:rsidRDefault="005C2B34" w:rsidP="00B36FC9">
      <w:pPr>
        <w:numPr>
          <w:ilvl w:val="0"/>
          <w:numId w:val="29"/>
        </w:numPr>
        <w:tabs>
          <w:tab w:val="left" w:pos="142"/>
        </w:tabs>
        <w:spacing w:before="240" w:after="240" w:line="360" w:lineRule="auto"/>
        <w:ind w:left="709" w:hanging="425"/>
        <w:jc w:val="both"/>
        <w:rPr>
          <w:rFonts w:ascii="ITC Avant Garde" w:hAnsi="ITC Avant Garde"/>
        </w:rPr>
      </w:pPr>
      <w:r w:rsidRPr="006F700B">
        <w:rPr>
          <w:rFonts w:ascii="ITC Avant Garde" w:hAnsi="ITC Avant Garde"/>
        </w:rPr>
        <w:t>Cuando el Participante/ Participante Ganador</w:t>
      </w:r>
      <w:r>
        <w:rPr>
          <w:rFonts w:ascii="ITC Avant Garde" w:hAnsi="ITC Avant Garde"/>
        </w:rPr>
        <w:t xml:space="preserve"> </w:t>
      </w:r>
      <w:r w:rsidR="00E8280B">
        <w:rPr>
          <w:rFonts w:ascii="ITC Avant Garde" w:hAnsi="ITC Avant Garde"/>
        </w:rPr>
        <w:t>no solvente</w:t>
      </w:r>
      <w:r>
        <w:rPr>
          <w:rFonts w:ascii="ITC Avant Garde" w:hAnsi="ITC Avant Garde"/>
        </w:rPr>
        <w:t xml:space="preserve"> cualquier requerimiento </w:t>
      </w:r>
      <w:r w:rsidR="00E8280B">
        <w:rPr>
          <w:rFonts w:ascii="ITC Avant Garde" w:hAnsi="ITC Avant Garde"/>
        </w:rPr>
        <w:t>realizado</w:t>
      </w:r>
      <w:r>
        <w:rPr>
          <w:rFonts w:ascii="ITC Avant Garde" w:hAnsi="ITC Avant Garde"/>
        </w:rPr>
        <w:t xml:space="preserve"> por el Instituto.</w:t>
      </w:r>
    </w:p>
    <w:p w14:paraId="7AECFDA7" w14:textId="77777777" w:rsidR="00B36FC9" w:rsidRDefault="00FF2699" w:rsidP="00B36FC9">
      <w:pPr>
        <w:numPr>
          <w:ilvl w:val="1"/>
          <w:numId w:val="46"/>
        </w:numPr>
        <w:tabs>
          <w:tab w:val="left" w:pos="142"/>
        </w:tabs>
        <w:spacing w:before="240" w:after="240" w:line="360" w:lineRule="auto"/>
        <w:ind w:left="0" w:firstLine="0"/>
        <w:jc w:val="both"/>
        <w:rPr>
          <w:rFonts w:ascii="ITC Avant Garde" w:hAnsi="ITC Avant Garde"/>
        </w:rPr>
      </w:pPr>
      <w:r w:rsidRPr="006F700B">
        <w:rPr>
          <w:rFonts w:ascii="ITC Avant Garde" w:hAnsi="ITC Avant Garde"/>
        </w:rPr>
        <w:lastRenderedPageBreak/>
        <w:t>El Instituto se abstendrá de considerar las propuestas de aquellos Interesados que, por sí o a través de</w:t>
      </w:r>
      <w:r w:rsidRPr="00BF5716">
        <w:rPr>
          <w:rFonts w:ascii="ITC Avant Garde" w:hAnsi="ITC Avant Garde"/>
        </w:rPr>
        <w:t xml:space="preserve"> terceros</w:t>
      </w:r>
      <w:r w:rsidRPr="00EA4DCD">
        <w:rPr>
          <w:rFonts w:ascii="ITC Avant Garde" w:hAnsi="ITC Avant Garde"/>
        </w:rPr>
        <w:t xml:space="preserve">, se encuentren en cualquiera de los supuestos siguientes: </w:t>
      </w:r>
    </w:p>
    <w:p w14:paraId="6AB6899D" w14:textId="7F910EAD" w:rsidR="00FF2699" w:rsidRPr="00EA4DCD" w:rsidRDefault="00FF2699" w:rsidP="00B36FC9">
      <w:pPr>
        <w:pStyle w:val="Prrafodelista"/>
        <w:numPr>
          <w:ilvl w:val="0"/>
          <w:numId w:val="30"/>
        </w:numPr>
        <w:spacing w:before="240" w:after="240" w:line="360" w:lineRule="auto"/>
        <w:jc w:val="both"/>
        <w:rPr>
          <w:rFonts w:ascii="ITC Avant Garde" w:hAnsi="ITC Avant Garde"/>
          <w:sz w:val="22"/>
          <w:szCs w:val="22"/>
        </w:rPr>
      </w:pPr>
      <w:r w:rsidRPr="00EA4DCD">
        <w:rPr>
          <w:rFonts w:ascii="ITC Avant Garde" w:hAnsi="ITC Avant Garde"/>
          <w:sz w:val="22"/>
          <w:szCs w:val="22"/>
        </w:rPr>
        <w:t>Presenten información falsa o incompleta. En el caso de información incompleta el Instituto, de acuerdo al Calendario de Actividades, prevendrá a los Interesados, por una sola vez, para que subsanen la omisión durante el plazo que para tal efecto se establece en el Calendario de Actividades;</w:t>
      </w:r>
    </w:p>
    <w:p w14:paraId="77CA4C02" w14:textId="77777777" w:rsidR="00FF2699" w:rsidRPr="00EA4DCD" w:rsidRDefault="00FF2699" w:rsidP="00B36FC9">
      <w:pPr>
        <w:pStyle w:val="Prrafodelista"/>
        <w:numPr>
          <w:ilvl w:val="0"/>
          <w:numId w:val="30"/>
        </w:numPr>
        <w:spacing w:before="240" w:after="240" w:line="360" w:lineRule="auto"/>
        <w:jc w:val="both"/>
        <w:rPr>
          <w:rFonts w:ascii="ITC Avant Garde" w:hAnsi="ITC Avant Garde"/>
          <w:sz w:val="22"/>
          <w:szCs w:val="22"/>
        </w:rPr>
      </w:pPr>
      <w:r w:rsidRPr="00EA4DCD">
        <w:rPr>
          <w:rFonts w:ascii="ITC Avant Garde" w:hAnsi="ITC Avant Garde"/>
          <w:sz w:val="22"/>
          <w:szCs w:val="22"/>
        </w:rPr>
        <w:t>No presenten Garantía de Seriedad válida o no sea confirmada por la institución de crédito emisora;</w:t>
      </w:r>
    </w:p>
    <w:p w14:paraId="26D2F239" w14:textId="5FE53DB9" w:rsidR="00FF2699" w:rsidRPr="00876A48" w:rsidDel="003702D7" w:rsidRDefault="00FF2699" w:rsidP="00B36FC9">
      <w:pPr>
        <w:pStyle w:val="Prrafodelista"/>
        <w:numPr>
          <w:ilvl w:val="0"/>
          <w:numId w:val="30"/>
        </w:numPr>
        <w:spacing w:before="240" w:after="240" w:line="360" w:lineRule="auto"/>
        <w:jc w:val="both"/>
        <w:rPr>
          <w:rFonts w:ascii="ITC Avant Garde" w:hAnsi="ITC Avant Garde"/>
          <w:sz w:val="22"/>
          <w:szCs w:val="22"/>
        </w:rPr>
      </w:pPr>
      <w:r w:rsidRPr="00EA4DCD" w:rsidDel="003702D7">
        <w:rPr>
          <w:rFonts w:ascii="ITC Avant Garde" w:hAnsi="ITC Avant Garde"/>
          <w:sz w:val="22"/>
          <w:szCs w:val="22"/>
        </w:rPr>
        <w:t xml:space="preserve">Se advierta que </w:t>
      </w:r>
      <w:r w:rsidRPr="00876A48" w:rsidDel="003702D7">
        <w:rPr>
          <w:rFonts w:ascii="ITC Avant Garde" w:hAnsi="ITC Avant Garde"/>
          <w:sz w:val="22"/>
          <w:szCs w:val="22"/>
        </w:rPr>
        <w:t xml:space="preserve">comuniquen o intercambien cualquier información relacionada con sus </w:t>
      </w:r>
      <w:r w:rsidR="00876A48" w:rsidRPr="00876A48">
        <w:rPr>
          <w:rFonts w:ascii="ITC Avant Garde" w:hAnsi="ITC Avant Garde"/>
          <w:sz w:val="22"/>
          <w:szCs w:val="22"/>
        </w:rPr>
        <w:t>Ofertas</w:t>
      </w:r>
      <w:r w:rsidRPr="00876A48" w:rsidDel="003702D7">
        <w:rPr>
          <w:rFonts w:ascii="ITC Avant Garde" w:hAnsi="ITC Avant Garde"/>
          <w:sz w:val="22"/>
          <w:szCs w:val="22"/>
        </w:rPr>
        <w:t xml:space="preserve">, o sus estrategias de participación en la Licitación, para presentar de forma ventajosa propuesta </w:t>
      </w:r>
      <w:r w:rsidR="00876A48" w:rsidRPr="00876A48">
        <w:rPr>
          <w:rFonts w:ascii="ITC Avant Garde" w:hAnsi="ITC Avant Garde"/>
          <w:sz w:val="22"/>
          <w:szCs w:val="22"/>
        </w:rPr>
        <w:t>en el Procedimiento de Presentación de Ofertas</w:t>
      </w:r>
      <w:r w:rsidRPr="00876A48" w:rsidDel="003702D7">
        <w:rPr>
          <w:rFonts w:ascii="ITC Avant Garde" w:hAnsi="ITC Avant Garde"/>
          <w:sz w:val="22"/>
          <w:szCs w:val="22"/>
        </w:rPr>
        <w:t xml:space="preserve">, ya sea (i) de manera individual; (ii) mediante la participación directa o indirecta en uno o más de un Consorcio; </w:t>
      </w:r>
    </w:p>
    <w:p w14:paraId="05A3342D" w14:textId="7500E9D5" w:rsidR="00FF2699" w:rsidRPr="00876A48" w:rsidRDefault="00FF2699" w:rsidP="00B36FC9">
      <w:pPr>
        <w:pStyle w:val="Prrafodelista"/>
        <w:numPr>
          <w:ilvl w:val="0"/>
          <w:numId w:val="30"/>
        </w:numPr>
        <w:spacing w:before="240" w:after="240" w:line="360" w:lineRule="auto"/>
        <w:jc w:val="both"/>
        <w:rPr>
          <w:rFonts w:ascii="ITC Avant Garde" w:hAnsi="ITC Avant Garde"/>
          <w:sz w:val="22"/>
          <w:szCs w:val="22"/>
        </w:rPr>
      </w:pPr>
      <w:r w:rsidRPr="00876A48">
        <w:rPr>
          <w:rFonts w:ascii="ITC Avant Garde" w:hAnsi="ITC Avant Garde"/>
          <w:sz w:val="22"/>
          <w:szCs w:val="22"/>
        </w:rPr>
        <w:t xml:space="preserve">Hayan obtenido información privilegiada relacionada con la Licitación; </w:t>
      </w:r>
      <w:r w:rsidR="00C2132F" w:rsidRPr="00876A48">
        <w:rPr>
          <w:rFonts w:ascii="ITC Avant Garde" w:hAnsi="ITC Avant Garde"/>
          <w:sz w:val="22"/>
          <w:szCs w:val="22"/>
        </w:rPr>
        <w:t>y</w:t>
      </w:r>
    </w:p>
    <w:p w14:paraId="5914A2E6" w14:textId="77777777" w:rsidR="00B36FC9" w:rsidRDefault="00FF2699" w:rsidP="00B36FC9">
      <w:pPr>
        <w:pStyle w:val="Prrafodelista"/>
        <w:numPr>
          <w:ilvl w:val="0"/>
          <w:numId w:val="30"/>
        </w:numPr>
        <w:spacing w:before="240" w:after="240" w:line="360" w:lineRule="auto"/>
        <w:jc w:val="both"/>
        <w:rPr>
          <w:rFonts w:ascii="ITC Avant Garde" w:hAnsi="ITC Avant Garde"/>
          <w:sz w:val="22"/>
          <w:szCs w:val="22"/>
        </w:rPr>
      </w:pPr>
      <w:r w:rsidRPr="00876A48">
        <w:rPr>
          <w:rFonts w:ascii="ITC Avant Garde" w:hAnsi="ITC Avant Garde"/>
          <w:sz w:val="22"/>
          <w:szCs w:val="22"/>
        </w:rPr>
        <w:t>Contravengan cualquier</w:t>
      </w:r>
      <w:r w:rsidRPr="00EA4DCD">
        <w:rPr>
          <w:rFonts w:ascii="ITC Avant Garde" w:hAnsi="ITC Avant Garde"/>
          <w:sz w:val="22"/>
          <w:szCs w:val="22"/>
        </w:rPr>
        <w:t xml:space="preserve"> disposición de la normatividad aplicable</w:t>
      </w:r>
      <w:r w:rsidR="00C2132F">
        <w:rPr>
          <w:rFonts w:ascii="ITC Avant Garde" w:hAnsi="ITC Avant Garde"/>
          <w:sz w:val="22"/>
          <w:szCs w:val="22"/>
        </w:rPr>
        <w:t>.</w:t>
      </w:r>
    </w:p>
    <w:p w14:paraId="0C870EB6" w14:textId="77777777" w:rsidR="00B36FC9" w:rsidRDefault="00FF2699" w:rsidP="00B36FC9">
      <w:pPr>
        <w:numPr>
          <w:ilvl w:val="1"/>
          <w:numId w:val="46"/>
        </w:numPr>
        <w:tabs>
          <w:tab w:val="left" w:pos="142"/>
        </w:tabs>
        <w:spacing w:before="240" w:after="240" w:line="360" w:lineRule="auto"/>
        <w:ind w:left="0" w:firstLine="0"/>
        <w:jc w:val="both"/>
        <w:rPr>
          <w:rFonts w:ascii="ITC Avant Garde" w:hAnsi="ITC Avant Garde"/>
        </w:rPr>
      </w:pPr>
      <w:r w:rsidRPr="00204C0A">
        <w:rPr>
          <w:rFonts w:ascii="ITC Avant Garde" w:hAnsi="ITC Avant Garde"/>
        </w:rPr>
        <w:t xml:space="preserve">En los supuestos antes mencionados, el Instituto no otorgará la Constancia de Participación o, en su caso, descalificará al Participante/Participante Ganador respectivo en el </w:t>
      </w:r>
      <w:r w:rsidR="00876A48" w:rsidRPr="00204C0A">
        <w:rPr>
          <w:rFonts w:ascii="ITC Avant Garde" w:hAnsi="ITC Avant Garde"/>
        </w:rPr>
        <w:t>Licitación</w:t>
      </w:r>
      <w:r w:rsidRPr="00204C0A">
        <w:rPr>
          <w:rFonts w:ascii="ITC Avant Garde" w:hAnsi="ITC Avant Garde"/>
        </w:rPr>
        <w:t xml:space="preserve"> y hará efectiva la Garantía de Seriedad correspondiente.</w:t>
      </w:r>
      <w:r w:rsidRPr="00204C0A" w:rsidDel="005D0825">
        <w:rPr>
          <w:rFonts w:ascii="ITC Avant Garde" w:hAnsi="ITC Avant Garde"/>
        </w:rPr>
        <w:t xml:space="preserve"> </w:t>
      </w:r>
    </w:p>
    <w:p w14:paraId="5D993ED7" w14:textId="77777777" w:rsidR="00B36FC9" w:rsidRDefault="00FF2699" w:rsidP="00B36FC9">
      <w:pPr>
        <w:pStyle w:val="Ttulo2"/>
        <w:keepNext/>
        <w:numPr>
          <w:ilvl w:val="0"/>
          <w:numId w:val="46"/>
        </w:numPr>
        <w:spacing w:before="240" w:after="240" w:line="360" w:lineRule="auto"/>
        <w:ind w:left="0" w:firstLine="0"/>
        <w:contextualSpacing w:val="0"/>
      </w:pPr>
      <w:bookmarkStart w:id="125" w:name="_Toc467146033"/>
      <w:bookmarkStart w:id="126" w:name="_Toc467146085"/>
      <w:bookmarkStart w:id="127" w:name="_Toc451123874"/>
      <w:bookmarkStart w:id="128" w:name="_Toc489617991"/>
      <w:r w:rsidRPr="00BF5716">
        <w:t>Prácticas monopólicas.</w:t>
      </w:r>
      <w:bookmarkEnd w:id="125"/>
      <w:bookmarkEnd w:id="126"/>
      <w:bookmarkEnd w:id="127"/>
      <w:bookmarkEnd w:id="128"/>
    </w:p>
    <w:p w14:paraId="0D956BEF" w14:textId="77777777" w:rsidR="00B36FC9" w:rsidRDefault="00FF2699" w:rsidP="00B36FC9">
      <w:pPr>
        <w:numPr>
          <w:ilvl w:val="1"/>
          <w:numId w:val="46"/>
        </w:numPr>
        <w:tabs>
          <w:tab w:val="left" w:pos="142"/>
        </w:tabs>
        <w:spacing w:before="240" w:after="240" w:line="360" w:lineRule="auto"/>
        <w:ind w:left="0" w:firstLine="0"/>
        <w:jc w:val="both"/>
        <w:rPr>
          <w:rFonts w:ascii="ITC Avant Garde" w:hAnsi="ITC Avant Garde"/>
        </w:rPr>
      </w:pPr>
      <w:r w:rsidRPr="00BF5716">
        <w:rPr>
          <w:rFonts w:ascii="ITC Avant Garde" w:hAnsi="ITC Avant Garde"/>
        </w:rPr>
        <w:t>En términos de la fracción</w:t>
      </w:r>
      <w:r w:rsidRPr="00EA4DCD">
        <w:rPr>
          <w:rFonts w:ascii="ITC Avant Garde" w:hAnsi="ITC Avant Garde"/>
        </w:rPr>
        <w:t xml:space="preserve"> IV y V del artículo 53 de la LFCE, queda prohibido que antes o durante la Licitación los Interesados/Participantes cooperen, colaboren, discutan, establezcan, concierten o coordinen posturas o la abstención en su participación o intercambien cualquier información relacionada con </w:t>
      </w:r>
      <w:r>
        <w:rPr>
          <w:rFonts w:ascii="ITC Avant Garde" w:hAnsi="ITC Avant Garde"/>
        </w:rPr>
        <w:t xml:space="preserve">el Procedimiento </w:t>
      </w:r>
      <w:r>
        <w:rPr>
          <w:rFonts w:ascii="ITC Avant Garde" w:hAnsi="ITC Avant Garde"/>
        </w:rPr>
        <w:lastRenderedPageBreak/>
        <w:t>de</w:t>
      </w:r>
      <w:r w:rsidRPr="00EA4DCD">
        <w:rPr>
          <w:rFonts w:ascii="ITC Avant Garde" w:hAnsi="ITC Avant Garde"/>
        </w:rPr>
        <w:t xml:space="preserve"> Presentación de Ofertas, o sus estrategias de participación en la Licitación o con alguno de los objetos o efectos referidos.</w:t>
      </w:r>
    </w:p>
    <w:p w14:paraId="7F528A9F" w14:textId="77777777" w:rsidR="00B36FC9" w:rsidRDefault="00FF2699" w:rsidP="00B36FC9">
      <w:pPr>
        <w:pStyle w:val="estilo30"/>
        <w:tabs>
          <w:tab w:val="left" w:pos="8505"/>
        </w:tabs>
        <w:spacing w:before="240" w:beforeAutospacing="0" w:after="240" w:afterAutospacing="0" w:line="360" w:lineRule="auto"/>
        <w:jc w:val="both"/>
        <w:rPr>
          <w:rFonts w:ascii="ITC Avant Garde" w:hAnsi="ITC Avant Garde"/>
          <w:sz w:val="22"/>
          <w:szCs w:val="22"/>
        </w:rPr>
      </w:pPr>
      <w:r w:rsidRPr="00EA4DCD">
        <w:rPr>
          <w:rFonts w:ascii="ITC Avant Garde" w:hAnsi="ITC Avant Garde"/>
          <w:sz w:val="22"/>
          <w:szCs w:val="22"/>
        </w:rPr>
        <w:t>Las prácticas monopólicas absolutas serán nulas de pleno derecho, y en consecuencia, no producirán efecto jurídico alguno y los Agentes Económicos que incurran en ellas se harán acreedores a las sanciones establecidas en la LFCE, sin perjuicio de la responsabilidad civil y penal que</w:t>
      </w:r>
      <w:r w:rsidR="00C2132F">
        <w:rPr>
          <w:rFonts w:ascii="ITC Avant Garde" w:hAnsi="ITC Avant Garde"/>
          <w:sz w:val="22"/>
          <w:szCs w:val="22"/>
        </w:rPr>
        <w:t>, en su caso, pudiere resultar.</w:t>
      </w:r>
    </w:p>
    <w:p w14:paraId="4E77C0C0" w14:textId="77777777" w:rsidR="00B36FC9" w:rsidRDefault="00FF2699" w:rsidP="00B36FC9">
      <w:pPr>
        <w:numPr>
          <w:ilvl w:val="1"/>
          <w:numId w:val="46"/>
        </w:numPr>
        <w:tabs>
          <w:tab w:val="left" w:pos="142"/>
        </w:tabs>
        <w:spacing w:before="240" w:after="240" w:line="360" w:lineRule="auto"/>
        <w:ind w:left="0" w:firstLine="0"/>
        <w:jc w:val="both"/>
        <w:rPr>
          <w:rFonts w:ascii="ITC Avant Garde" w:hAnsi="ITC Avant Garde"/>
        </w:rPr>
      </w:pPr>
      <w:r w:rsidRPr="00EA4DCD">
        <w:rPr>
          <w:rFonts w:ascii="ITC Avant Garde" w:hAnsi="ITC Avant Garde"/>
        </w:rPr>
        <w:t>Asimismo, los Interesados/Participantes/Participantes Ganadores que tengan conocimiento de prácticas anticompetitivas, respecto de la presente Licitación, en que hayan incurrido otros Interesados/Participantes/Participantes Ganadores deberán informarlo al Instituto.</w:t>
      </w:r>
    </w:p>
    <w:p w14:paraId="6C570D61" w14:textId="77777777" w:rsidR="00B36FC9" w:rsidRDefault="00FF2699" w:rsidP="00B36FC9">
      <w:pPr>
        <w:numPr>
          <w:ilvl w:val="1"/>
          <w:numId w:val="46"/>
        </w:numPr>
        <w:tabs>
          <w:tab w:val="left" w:pos="142"/>
        </w:tabs>
        <w:spacing w:before="240" w:after="240" w:line="360" w:lineRule="auto"/>
        <w:ind w:left="0" w:firstLine="0"/>
        <w:jc w:val="both"/>
        <w:rPr>
          <w:rFonts w:ascii="ITC Avant Garde" w:hAnsi="ITC Avant Garde"/>
        </w:rPr>
      </w:pPr>
      <w:r w:rsidRPr="00C2132F">
        <w:rPr>
          <w:rFonts w:ascii="ITC Avant Garde" w:hAnsi="ITC Avant Garde"/>
        </w:rPr>
        <w:t xml:space="preserve">En caso de que se acredite una práctica anticompetitiva por algún Interesado/Participante/Participante Ganador, se estará a lo establecido en la LFCE </w:t>
      </w:r>
      <w:r w:rsidRPr="00C2132F" w:rsidDel="00AA26FD">
        <w:rPr>
          <w:rFonts w:ascii="ITC Avant Garde" w:hAnsi="ITC Avant Garde"/>
        </w:rPr>
        <w:t xml:space="preserve">o en </w:t>
      </w:r>
      <w:r w:rsidRPr="00C2132F">
        <w:rPr>
          <w:rFonts w:ascii="ITC Avant Garde" w:hAnsi="ITC Avant Garde"/>
        </w:rPr>
        <w:t>el Código Penal Federal, según corresponda.</w:t>
      </w:r>
    </w:p>
    <w:p w14:paraId="3F67FE1A" w14:textId="77777777" w:rsidR="00B36FC9" w:rsidRDefault="00FF2699" w:rsidP="00B36FC9">
      <w:pPr>
        <w:pStyle w:val="Ttulo2"/>
        <w:keepNext/>
        <w:numPr>
          <w:ilvl w:val="0"/>
          <w:numId w:val="46"/>
        </w:numPr>
        <w:spacing w:before="240" w:after="240" w:line="360" w:lineRule="auto"/>
        <w:ind w:left="0" w:firstLine="0"/>
        <w:contextualSpacing w:val="0"/>
      </w:pPr>
      <w:bookmarkStart w:id="129" w:name="_Toc430288717"/>
      <w:bookmarkStart w:id="130" w:name="_Toc430290302"/>
      <w:bookmarkStart w:id="131" w:name="_Toc430337085"/>
      <w:bookmarkStart w:id="132" w:name="_Toc430337439"/>
      <w:bookmarkStart w:id="133" w:name="_Toc430339371"/>
      <w:bookmarkStart w:id="134" w:name="_Toc430345237"/>
      <w:bookmarkStart w:id="135" w:name="_Toc433726059"/>
      <w:bookmarkStart w:id="136" w:name="_Toc433728815"/>
      <w:bookmarkStart w:id="137" w:name="_Toc433736051"/>
      <w:bookmarkStart w:id="138" w:name="_Toc433736105"/>
      <w:bookmarkStart w:id="139" w:name="_Toc433741077"/>
      <w:bookmarkStart w:id="140" w:name="_Toc433808375"/>
      <w:bookmarkStart w:id="141" w:name="_Toc435116650"/>
      <w:bookmarkStart w:id="142" w:name="_Toc435118689"/>
      <w:bookmarkStart w:id="143" w:name="_Toc435207745"/>
      <w:r w:rsidRPr="00EA4DCD">
        <w:t xml:space="preserve"> </w:t>
      </w:r>
      <w:bookmarkStart w:id="144" w:name="_Toc467146034"/>
      <w:bookmarkStart w:id="145" w:name="_Toc467146086"/>
      <w:bookmarkStart w:id="146" w:name="_Toc451123875"/>
      <w:bookmarkStart w:id="147" w:name="_Toc489617992"/>
      <w:r w:rsidRPr="00EA4DCD">
        <w:t>Motivos por los que se podrá declarar desierta la Licitación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A4DCD">
        <w:t>.</w:t>
      </w:r>
      <w:bookmarkEnd w:id="144"/>
      <w:bookmarkEnd w:id="145"/>
      <w:bookmarkEnd w:id="146"/>
      <w:bookmarkEnd w:id="147"/>
    </w:p>
    <w:p w14:paraId="7B101194"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Serán </w:t>
      </w:r>
      <w:r w:rsidRPr="00204C0A">
        <w:rPr>
          <w:rFonts w:ascii="ITC Avant Garde" w:hAnsi="ITC Avant Garde"/>
        </w:rPr>
        <w:t>motivos para declarar desierta la Licitación o bien, el proceso licitatorio para algunos Bloques</w:t>
      </w:r>
      <w:r w:rsidR="00C2132F" w:rsidRPr="00204C0A">
        <w:rPr>
          <w:rFonts w:ascii="ITC Avant Garde" w:hAnsi="ITC Avant Garde"/>
        </w:rPr>
        <w:t xml:space="preserve"> en particular, los siguientes:</w:t>
      </w:r>
    </w:p>
    <w:p w14:paraId="0317F929" w14:textId="138BF3AE" w:rsidR="00FF2699" w:rsidRPr="00204C0A" w:rsidRDefault="00FF2699" w:rsidP="00B36FC9">
      <w:pPr>
        <w:numPr>
          <w:ilvl w:val="0"/>
          <w:numId w:val="31"/>
        </w:numPr>
        <w:tabs>
          <w:tab w:val="left" w:pos="142"/>
        </w:tabs>
        <w:spacing w:before="240" w:after="240" w:line="360" w:lineRule="auto"/>
        <w:jc w:val="both"/>
        <w:rPr>
          <w:rFonts w:ascii="ITC Avant Garde" w:hAnsi="ITC Avant Garde"/>
        </w:rPr>
      </w:pPr>
      <w:r w:rsidRPr="00204C0A">
        <w:rPr>
          <w:rFonts w:ascii="ITC Avant Garde" w:hAnsi="ITC Avant Garde"/>
        </w:rPr>
        <w:t>Cuando no existan Interesados o habiéndolos, ninguno de éstos haya adquirido la calidad de Participante;</w:t>
      </w:r>
    </w:p>
    <w:p w14:paraId="49BE53E4" w14:textId="77777777" w:rsidR="00FF2699" w:rsidRPr="00204C0A" w:rsidRDefault="00FF2699" w:rsidP="00B36FC9">
      <w:pPr>
        <w:numPr>
          <w:ilvl w:val="0"/>
          <w:numId w:val="31"/>
        </w:numPr>
        <w:tabs>
          <w:tab w:val="left" w:pos="142"/>
        </w:tabs>
        <w:spacing w:before="240" w:after="240" w:line="360" w:lineRule="auto"/>
        <w:jc w:val="both"/>
        <w:rPr>
          <w:rFonts w:ascii="ITC Avant Garde" w:hAnsi="ITC Avant Garde"/>
        </w:rPr>
      </w:pPr>
      <w:r w:rsidRPr="00204C0A">
        <w:rPr>
          <w:rFonts w:ascii="ITC Avant Garde" w:hAnsi="ITC Avant Garde"/>
        </w:rPr>
        <w:t>Cuando todos los Participantes incurran en alguna de las causales de descalificación mencionadas en el numeral 10, y</w:t>
      </w:r>
    </w:p>
    <w:p w14:paraId="5C27BE86" w14:textId="77777777" w:rsidR="00B36FC9" w:rsidRDefault="00FF2699" w:rsidP="00B36FC9">
      <w:pPr>
        <w:numPr>
          <w:ilvl w:val="0"/>
          <w:numId w:val="31"/>
        </w:numPr>
        <w:tabs>
          <w:tab w:val="left" w:pos="142"/>
        </w:tabs>
        <w:spacing w:before="240" w:after="240" w:line="360" w:lineRule="auto"/>
        <w:jc w:val="both"/>
        <w:rPr>
          <w:rFonts w:ascii="ITC Avant Garde" w:hAnsi="ITC Avant Garde"/>
        </w:rPr>
      </w:pPr>
      <w:r w:rsidRPr="00204C0A">
        <w:rPr>
          <w:rFonts w:ascii="ITC Avant Garde" w:hAnsi="ITC Avant Garde"/>
        </w:rPr>
        <w:t xml:space="preserve">En el caso previsto en el </w:t>
      </w:r>
      <w:r w:rsidR="00DA5B1F">
        <w:rPr>
          <w:rFonts w:ascii="ITC Avant Garde" w:hAnsi="ITC Avant Garde"/>
        </w:rPr>
        <w:t xml:space="preserve">último párrafo del </w:t>
      </w:r>
      <w:r w:rsidRPr="00DA5B1F">
        <w:rPr>
          <w:rFonts w:ascii="ITC Avant Garde" w:hAnsi="ITC Avant Garde"/>
        </w:rPr>
        <w:t>numeral 5.4.1</w:t>
      </w:r>
      <w:r w:rsidRPr="00204C0A">
        <w:rPr>
          <w:rFonts w:ascii="ITC Avant Garde" w:hAnsi="ITC Avant Garde"/>
        </w:rPr>
        <w:t xml:space="preserve"> de las presentes Bases.</w:t>
      </w:r>
    </w:p>
    <w:p w14:paraId="3D9024C6" w14:textId="77777777" w:rsidR="00B36FC9" w:rsidRDefault="00FF2699" w:rsidP="00B36FC9">
      <w:pPr>
        <w:pStyle w:val="Ttulo2"/>
        <w:keepNext/>
        <w:numPr>
          <w:ilvl w:val="0"/>
          <w:numId w:val="46"/>
        </w:numPr>
        <w:spacing w:before="240" w:after="240" w:line="360" w:lineRule="auto"/>
        <w:ind w:left="0" w:firstLine="0"/>
        <w:contextualSpacing w:val="0"/>
      </w:pPr>
      <w:bookmarkStart w:id="148" w:name="_Toc467146035"/>
      <w:bookmarkStart w:id="149" w:name="_Toc467146087"/>
      <w:bookmarkStart w:id="150" w:name="_Toc451123876"/>
      <w:bookmarkStart w:id="151" w:name="_Toc489617993"/>
      <w:r w:rsidRPr="00BF5716">
        <w:lastRenderedPageBreak/>
        <w:t>Vi</w:t>
      </w:r>
      <w:r w:rsidR="008F5840">
        <w:t>gencia de los</w:t>
      </w:r>
      <w:r w:rsidRPr="00BF5716">
        <w:t xml:space="preserve"> título</w:t>
      </w:r>
      <w:r w:rsidR="008F5840">
        <w:t>s</w:t>
      </w:r>
      <w:r w:rsidRPr="00BF5716">
        <w:t xml:space="preserve"> de </w:t>
      </w:r>
      <w:r w:rsidR="008F5840" w:rsidRPr="00BF5716">
        <w:t>Concesión</w:t>
      </w:r>
      <w:r w:rsidRPr="00BF5716">
        <w:t>.</w:t>
      </w:r>
      <w:bookmarkEnd w:id="148"/>
      <w:bookmarkEnd w:id="149"/>
      <w:bookmarkEnd w:id="150"/>
      <w:bookmarkEnd w:id="151"/>
    </w:p>
    <w:p w14:paraId="67F25707" w14:textId="77777777" w:rsidR="00B36FC9" w:rsidRDefault="00A11776" w:rsidP="00B36FC9">
      <w:pPr>
        <w:pStyle w:val="Prrafodelista"/>
        <w:numPr>
          <w:ilvl w:val="1"/>
          <w:numId w:val="26"/>
        </w:numPr>
        <w:tabs>
          <w:tab w:val="left" w:pos="142"/>
        </w:tabs>
        <w:spacing w:before="240" w:after="240" w:line="360" w:lineRule="auto"/>
        <w:ind w:left="0" w:hanging="11"/>
        <w:jc w:val="both"/>
        <w:rPr>
          <w:rFonts w:ascii="ITC Avant Garde" w:hAnsi="ITC Avant Garde"/>
          <w:sz w:val="22"/>
          <w:szCs w:val="22"/>
        </w:rPr>
      </w:pPr>
      <w:r w:rsidRPr="00A11776">
        <w:rPr>
          <w:rFonts w:ascii="ITC Avant Garde" w:hAnsi="ITC Avant Garde"/>
          <w:sz w:val="22"/>
          <w:szCs w:val="22"/>
        </w:rPr>
        <w:t>La</w:t>
      </w:r>
      <w:r w:rsidR="00381C37" w:rsidRPr="007A0881">
        <w:rPr>
          <w:rFonts w:ascii="ITC Avant Garde" w:hAnsi="ITC Avant Garde"/>
          <w:sz w:val="22"/>
          <w:szCs w:val="22"/>
        </w:rPr>
        <w:t xml:space="preserve"> </w:t>
      </w:r>
      <w:r w:rsidR="007A0881" w:rsidRPr="007A0881">
        <w:rPr>
          <w:rFonts w:ascii="ITC Avant Garde" w:hAnsi="ITC Avant Garde"/>
          <w:sz w:val="22"/>
          <w:szCs w:val="22"/>
        </w:rPr>
        <w:t xml:space="preserve">vigencia de las </w:t>
      </w:r>
      <w:r w:rsidR="007A0881" w:rsidRPr="0083511B">
        <w:rPr>
          <w:rFonts w:ascii="ITC Avant Garde" w:hAnsi="ITC Avant Garde"/>
          <w:sz w:val="22"/>
          <w:szCs w:val="22"/>
        </w:rPr>
        <w:t>Concesiones de Espectro Radioeléctrico</w:t>
      </w:r>
      <w:r w:rsidR="007A0881" w:rsidRPr="007A0881">
        <w:rPr>
          <w:rFonts w:ascii="ITC Avant Garde" w:hAnsi="ITC Avant Garde"/>
          <w:sz w:val="22"/>
          <w:szCs w:val="22"/>
        </w:rPr>
        <w:t xml:space="preserve"> que se otorguen con motivo de esta Licitación, será de 20 (veinte) años contados a partir de la entrega del título habilitante correspondiente.</w:t>
      </w:r>
      <w:r w:rsidR="00AC0672">
        <w:rPr>
          <w:rFonts w:ascii="ITC Avant Garde" w:hAnsi="ITC Avant Garde"/>
          <w:sz w:val="22"/>
          <w:szCs w:val="22"/>
        </w:rPr>
        <w:t xml:space="preserve"> En el caso de las Concesiones de Espectro Radioeléctrico relacionadas a Bloques Categoría TDD, la vigencia máxima de éstas será de hasta 20 (veinte) años en términos del numeral siguiente.</w:t>
      </w:r>
    </w:p>
    <w:p w14:paraId="71EF85B3" w14:textId="77777777" w:rsidR="00B36FC9" w:rsidRDefault="00AC0672" w:rsidP="00B36FC9">
      <w:pPr>
        <w:pStyle w:val="Prrafodelista"/>
        <w:numPr>
          <w:ilvl w:val="1"/>
          <w:numId w:val="26"/>
        </w:numPr>
        <w:tabs>
          <w:tab w:val="left" w:pos="142"/>
        </w:tabs>
        <w:spacing w:before="240" w:after="240" w:line="360" w:lineRule="auto"/>
        <w:ind w:left="0" w:hanging="11"/>
        <w:jc w:val="both"/>
        <w:rPr>
          <w:rFonts w:ascii="ITC Avant Garde" w:hAnsi="ITC Avant Garde"/>
          <w:sz w:val="22"/>
          <w:szCs w:val="22"/>
        </w:rPr>
      </w:pPr>
      <w:r>
        <w:rPr>
          <w:rFonts w:ascii="ITC Avant Garde" w:hAnsi="ITC Avant Garde"/>
          <w:sz w:val="22"/>
          <w:szCs w:val="22"/>
        </w:rPr>
        <w:t>L</w:t>
      </w:r>
      <w:r w:rsidR="00A11776" w:rsidRPr="00A11776">
        <w:rPr>
          <w:rFonts w:ascii="ITC Avant Garde" w:hAnsi="ITC Avant Garde"/>
          <w:sz w:val="22"/>
          <w:szCs w:val="22"/>
        </w:rPr>
        <w:t>os Participantes a los que se asignen Bloques Categoría TDD, podrán optar por diferir la fecha de inicio de la vigencia de la Concesión de Espectro Radioeléctrico correspondiente a dichos Bloques, por uno o por dos años.</w:t>
      </w:r>
    </w:p>
    <w:p w14:paraId="64B2D91D" w14:textId="77777777" w:rsidR="00B36FC9" w:rsidRDefault="00A11776" w:rsidP="00B36FC9">
      <w:pPr>
        <w:tabs>
          <w:tab w:val="left" w:pos="142"/>
        </w:tabs>
        <w:spacing w:before="240" w:after="240" w:line="360" w:lineRule="auto"/>
        <w:jc w:val="both"/>
        <w:rPr>
          <w:rFonts w:ascii="ITC Avant Garde" w:hAnsi="ITC Avant Garde"/>
        </w:rPr>
      </w:pPr>
      <w:r w:rsidRPr="00A11776">
        <w:rPr>
          <w:rFonts w:ascii="ITC Avant Garde" w:hAnsi="ITC Avant Garde"/>
        </w:rPr>
        <w:t>Si un Participante al que se le asignen Bloques Categoría TDD opta por diferir la fecha de inicio de la vigencia de la Concesión de Espectro Radioeléctrico correspondiente:</w:t>
      </w:r>
    </w:p>
    <w:p w14:paraId="5B135A07" w14:textId="0CE9140C" w:rsidR="00A11776" w:rsidRPr="00A11776" w:rsidRDefault="00A11776" w:rsidP="00B36FC9">
      <w:pPr>
        <w:pStyle w:val="Prrafodelista"/>
        <w:numPr>
          <w:ilvl w:val="1"/>
          <w:numId w:val="52"/>
        </w:numPr>
        <w:tabs>
          <w:tab w:val="left" w:pos="142"/>
        </w:tabs>
        <w:spacing w:before="240" w:after="240" w:line="360" w:lineRule="auto"/>
        <w:jc w:val="both"/>
        <w:rPr>
          <w:rFonts w:ascii="ITC Avant Garde" w:hAnsi="ITC Avant Garde"/>
          <w:sz w:val="22"/>
          <w:szCs w:val="22"/>
        </w:rPr>
      </w:pPr>
      <w:r w:rsidRPr="00A11776">
        <w:rPr>
          <w:rFonts w:ascii="ITC Avant Garde" w:hAnsi="ITC Avant Garde"/>
          <w:sz w:val="22"/>
          <w:szCs w:val="22"/>
        </w:rPr>
        <w:t>Deberá notificar al Instituto por escrito, dentro de los diez días hábiles posteriores a la notificación del Acta de Fallo correspondiente, si desea diferir el inicio de la vigencia de la Concesión de Espectro Radioeléctrico respectiva, por uno o por dos años;</w:t>
      </w:r>
    </w:p>
    <w:p w14:paraId="1071A280" w14:textId="65467986" w:rsidR="00A11776" w:rsidRPr="00A11776" w:rsidRDefault="00A11776" w:rsidP="00B36FC9">
      <w:pPr>
        <w:pStyle w:val="Prrafodelista"/>
        <w:numPr>
          <w:ilvl w:val="1"/>
          <w:numId w:val="52"/>
        </w:numPr>
        <w:tabs>
          <w:tab w:val="left" w:pos="142"/>
        </w:tabs>
        <w:spacing w:before="240" w:after="240" w:line="360" w:lineRule="auto"/>
        <w:jc w:val="both"/>
        <w:rPr>
          <w:rFonts w:ascii="ITC Avant Garde" w:hAnsi="ITC Avant Garde"/>
          <w:sz w:val="22"/>
          <w:szCs w:val="22"/>
        </w:rPr>
      </w:pPr>
      <w:r w:rsidRPr="00A11776">
        <w:rPr>
          <w:rFonts w:ascii="ITC Avant Garde" w:hAnsi="ITC Avant Garde"/>
          <w:sz w:val="22"/>
          <w:szCs w:val="22"/>
        </w:rPr>
        <w:t>La vigencia de la Concesión de Espectro Radioeléctrico respetiva se reducirá de manera proporcional al tiempo que se difiera el inicio de vigencia</w:t>
      </w:r>
      <w:r w:rsidR="00AC0672">
        <w:rPr>
          <w:rFonts w:ascii="ITC Avant Garde" w:hAnsi="ITC Avant Garde"/>
          <w:sz w:val="22"/>
          <w:szCs w:val="22"/>
        </w:rPr>
        <w:t xml:space="preserve"> (1 o 2 años)</w:t>
      </w:r>
      <w:r w:rsidRPr="00A11776">
        <w:rPr>
          <w:rFonts w:ascii="ITC Avant Garde" w:hAnsi="ITC Avant Garde"/>
          <w:sz w:val="22"/>
          <w:szCs w:val="22"/>
        </w:rPr>
        <w:t>, y</w:t>
      </w:r>
    </w:p>
    <w:p w14:paraId="018CC6DA" w14:textId="77777777" w:rsidR="00B36FC9" w:rsidRDefault="00A11776" w:rsidP="00B36FC9">
      <w:pPr>
        <w:pStyle w:val="Prrafodelista"/>
        <w:numPr>
          <w:ilvl w:val="1"/>
          <w:numId w:val="52"/>
        </w:numPr>
        <w:tabs>
          <w:tab w:val="left" w:pos="142"/>
        </w:tabs>
        <w:spacing w:before="240" w:after="240" w:line="360" w:lineRule="auto"/>
        <w:jc w:val="both"/>
        <w:rPr>
          <w:rFonts w:ascii="ITC Avant Garde" w:hAnsi="ITC Avant Garde"/>
          <w:sz w:val="22"/>
          <w:szCs w:val="22"/>
        </w:rPr>
      </w:pPr>
      <w:r w:rsidRPr="00A11776">
        <w:rPr>
          <w:rFonts w:ascii="ITC Avant Garde" w:hAnsi="ITC Avant Garde"/>
          <w:sz w:val="22"/>
          <w:szCs w:val="22"/>
        </w:rPr>
        <w:t>Durante el periodo de diferimiento, el titular de la Concesión de Espectro Radioeléctrico correspondiente no tendrá derecho al uso, aprovechamiento y explotación del espectro asociado a dicho título, por lo que el Instituto podrá asignarlo a un tercero en términos de la Ley y únicamente por este periodo.</w:t>
      </w:r>
    </w:p>
    <w:p w14:paraId="13403735" w14:textId="77777777" w:rsidR="00B36FC9" w:rsidRDefault="00FF2699" w:rsidP="00B36FC9">
      <w:pPr>
        <w:pStyle w:val="Prrafodelista"/>
        <w:numPr>
          <w:ilvl w:val="1"/>
          <w:numId w:val="26"/>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lastRenderedPageBreak/>
        <w:t xml:space="preserve">Los títulos de </w:t>
      </w:r>
      <w:r w:rsidR="00A11776" w:rsidRPr="00EA4DCD">
        <w:rPr>
          <w:rFonts w:ascii="ITC Avant Garde" w:hAnsi="ITC Avant Garde"/>
          <w:sz w:val="22"/>
          <w:szCs w:val="22"/>
        </w:rPr>
        <w:t xml:space="preserve">Concesión </w:t>
      </w:r>
      <w:r w:rsidR="00A11776" w:rsidRPr="005A04BC">
        <w:rPr>
          <w:rFonts w:ascii="ITC Avant Garde" w:hAnsi="ITC Avant Garde"/>
          <w:sz w:val="22"/>
          <w:szCs w:val="22"/>
        </w:rPr>
        <w:t>Única</w:t>
      </w:r>
      <w:r w:rsidR="00C2132F" w:rsidRPr="005A04BC">
        <w:rPr>
          <w:rFonts w:ascii="ITC Avant Garde" w:hAnsi="ITC Avant Garde"/>
          <w:sz w:val="22"/>
          <w:szCs w:val="22"/>
        </w:rPr>
        <w:t xml:space="preserve"> para </w:t>
      </w:r>
      <w:r w:rsidR="00A11776" w:rsidRPr="005A04BC">
        <w:rPr>
          <w:rFonts w:ascii="ITC Avant Garde" w:hAnsi="ITC Avant Garde"/>
          <w:sz w:val="22"/>
          <w:szCs w:val="22"/>
        </w:rPr>
        <w:t>Uso Comercial</w:t>
      </w:r>
      <w:r w:rsidR="00C2132F" w:rsidRPr="005A04BC">
        <w:rPr>
          <w:rFonts w:ascii="ITC Avant Garde" w:hAnsi="ITC Avant Garde"/>
          <w:sz w:val="22"/>
          <w:szCs w:val="22"/>
        </w:rPr>
        <w:t xml:space="preserve"> </w:t>
      </w:r>
      <w:r w:rsidRPr="005A04BC">
        <w:rPr>
          <w:rFonts w:ascii="ITC Avant Garde" w:hAnsi="ITC Avant Garde"/>
          <w:sz w:val="22"/>
          <w:szCs w:val="22"/>
        </w:rPr>
        <w:t>que, en su caso, se otorguen, tendrán una vigencia de 30 (treinta) años</w:t>
      </w:r>
      <w:r w:rsidRPr="00EA4DCD">
        <w:rPr>
          <w:rFonts w:ascii="ITC Avant Garde" w:hAnsi="ITC Avant Garde"/>
          <w:sz w:val="22"/>
          <w:szCs w:val="22"/>
        </w:rPr>
        <w:t xml:space="preserve"> contados a partir de la fecha de su otorgamiento, misma que podrá ser prorrogada en los términos que establezca la Ley.</w:t>
      </w:r>
    </w:p>
    <w:p w14:paraId="5BD9BB44" w14:textId="77777777" w:rsidR="00B36FC9" w:rsidRDefault="00FF2699" w:rsidP="00B36FC9">
      <w:pPr>
        <w:pStyle w:val="Ttulo2"/>
        <w:keepNext/>
        <w:numPr>
          <w:ilvl w:val="0"/>
          <w:numId w:val="46"/>
        </w:numPr>
        <w:spacing w:before="240" w:after="240" w:line="360" w:lineRule="auto"/>
        <w:ind w:left="0" w:firstLine="0"/>
        <w:contextualSpacing w:val="0"/>
      </w:pPr>
      <w:bookmarkStart w:id="152" w:name="_Toc467146036"/>
      <w:bookmarkStart w:id="153" w:name="_Toc467146088"/>
      <w:bookmarkStart w:id="154" w:name="_Toc451123877"/>
      <w:bookmarkStart w:id="155" w:name="_Toc489617994"/>
      <w:r w:rsidRPr="00EA4DCD">
        <w:t>Mesa de Ayuda.</w:t>
      </w:r>
      <w:bookmarkEnd w:id="152"/>
      <w:bookmarkEnd w:id="153"/>
      <w:bookmarkEnd w:id="154"/>
      <w:bookmarkEnd w:id="155"/>
    </w:p>
    <w:p w14:paraId="4177AA3A"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Se habilitará una Mesa de Ayuda (centro de atención telefónico y electrónico) con un horario de atención de lunes a jueves de 9:00 a 18:3</w:t>
      </w:r>
      <w:r w:rsidRPr="00EA4DCD" w:rsidDel="00D013F2">
        <w:rPr>
          <w:rFonts w:ascii="ITC Avant Garde" w:hAnsi="ITC Avant Garde"/>
        </w:rPr>
        <w:t>0</w:t>
      </w:r>
      <w:r w:rsidRPr="00EA4DCD">
        <w:rPr>
          <w:rFonts w:ascii="ITC Avant Garde" w:hAnsi="ITC Avant Garde"/>
        </w:rPr>
        <w:t xml:space="preserve"> horas y viernes de 9:00 a 15:00 horas (zona centro de la República Mexicana) que permitirá brindar soporte técnico y solucionar únicamente las posibles dudas de carácter técnico en el uso del </w:t>
      </w:r>
      <w:r w:rsidR="00FD78B9">
        <w:rPr>
          <w:rFonts w:ascii="ITC Avant Garde" w:hAnsi="ITC Avant Garde"/>
        </w:rPr>
        <w:t>SEPRO</w:t>
      </w:r>
      <w:r w:rsidRPr="00EA4DCD">
        <w:rPr>
          <w:rFonts w:ascii="ITC Avant Garde" w:hAnsi="ITC Avant Garde"/>
        </w:rPr>
        <w:t>, s</w:t>
      </w:r>
      <w:r w:rsidR="00FD78B9">
        <w:rPr>
          <w:rFonts w:ascii="ITC Avant Garde" w:hAnsi="ITC Avant Garde"/>
        </w:rPr>
        <w:t xml:space="preserve">alvo disposición en contrario. </w:t>
      </w:r>
    </w:p>
    <w:p w14:paraId="3979BDE1"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t xml:space="preserve">Durante el </w:t>
      </w:r>
      <w:r w:rsidR="005A04BC">
        <w:rPr>
          <w:rFonts w:ascii="ITC Avant Garde" w:hAnsi="ITC Avant Garde"/>
        </w:rPr>
        <w:t>Procedimiento de Presentación de Ofertas</w:t>
      </w:r>
      <w:r w:rsidRPr="00EA4DCD">
        <w:rPr>
          <w:rFonts w:ascii="ITC Avant Garde" w:hAnsi="ITC Avant Garde"/>
        </w:rPr>
        <w:t xml:space="preserve">, el servicio de Mesa de Ayuda estará operando de manera ininterrumpida hasta la conclusión </w:t>
      </w:r>
      <w:r w:rsidR="005A04BC">
        <w:rPr>
          <w:rFonts w:ascii="ITC Avant Garde" w:hAnsi="ITC Avant Garde"/>
        </w:rPr>
        <w:t>de éste.</w:t>
      </w:r>
    </w:p>
    <w:p w14:paraId="66704B6E" w14:textId="77777777" w:rsidR="00B36FC9" w:rsidRDefault="00FF2699" w:rsidP="00B36FC9">
      <w:pPr>
        <w:pStyle w:val="Prrafodelista"/>
        <w:numPr>
          <w:ilvl w:val="1"/>
          <w:numId w:val="5"/>
        </w:numPr>
        <w:tabs>
          <w:tab w:val="left" w:pos="142"/>
        </w:tabs>
        <w:spacing w:before="240" w:after="240" w:line="360" w:lineRule="auto"/>
        <w:ind w:left="0" w:firstLine="0"/>
        <w:jc w:val="both"/>
        <w:rPr>
          <w:rFonts w:ascii="ITC Avant Garde" w:hAnsi="ITC Avant Garde"/>
          <w:sz w:val="22"/>
          <w:szCs w:val="22"/>
          <w:lang w:eastAsia="es-MX"/>
        </w:rPr>
      </w:pPr>
      <w:r w:rsidRPr="00EA4DCD">
        <w:rPr>
          <w:rFonts w:ascii="ITC Avant Garde" w:hAnsi="ITC Avant Garde"/>
          <w:sz w:val="22"/>
          <w:szCs w:val="22"/>
          <w:lang w:eastAsia="es-MX"/>
        </w:rPr>
        <w:t xml:space="preserve">El servicio estará activo desde el día </w:t>
      </w:r>
      <w:r w:rsidR="00FD78B9">
        <w:rPr>
          <w:rFonts w:ascii="ITC Avant Garde" w:hAnsi="ITC Avant Garde"/>
          <w:sz w:val="22"/>
          <w:szCs w:val="22"/>
          <w:lang w:eastAsia="es-MX"/>
        </w:rPr>
        <w:t xml:space="preserve">5 de marzo de 2018 </w:t>
      </w:r>
      <w:r w:rsidRPr="00EA4DCD">
        <w:rPr>
          <w:rFonts w:ascii="ITC Avant Garde" w:hAnsi="ITC Avant Garde"/>
          <w:sz w:val="22"/>
          <w:szCs w:val="22"/>
          <w:lang w:eastAsia="es-MX"/>
        </w:rPr>
        <w:t xml:space="preserve">hasta </w:t>
      </w:r>
      <w:r>
        <w:rPr>
          <w:rFonts w:ascii="ITC Avant Garde" w:hAnsi="ITC Avant Garde"/>
          <w:sz w:val="22"/>
          <w:szCs w:val="22"/>
          <w:lang w:eastAsia="es-MX"/>
        </w:rPr>
        <w:t>la conclusión de</w:t>
      </w:r>
      <w:r w:rsidR="00FD78B9">
        <w:rPr>
          <w:rFonts w:ascii="ITC Avant Garde" w:hAnsi="ITC Avant Garde"/>
          <w:sz w:val="22"/>
          <w:szCs w:val="22"/>
          <w:lang w:eastAsia="es-MX"/>
        </w:rPr>
        <w:t>l</w:t>
      </w:r>
      <w:r>
        <w:rPr>
          <w:rFonts w:ascii="ITC Avant Garde" w:hAnsi="ITC Avant Garde"/>
          <w:sz w:val="22"/>
          <w:szCs w:val="22"/>
          <w:lang w:eastAsia="es-MX"/>
        </w:rPr>
        <w:t xml:space="preserve"> </w:t>
      </w:r>
      <w:r w:rsidR="00FD78B9">
        <w:rPr>
          <w:rFonts w:ascii="ITC Avant Garde" w:hAnsi="ITC Avant Garde"/>
          <w:sz w:val="22"/>
          <w:szCs w:val="22"/>
          <w:lang w:eastAsia="es-MX"/>
        </w:rPr>
        <w:t>Procedimiento</w:t>
      </w:r>
      <w:r>
        <w:rPr>
          <w:rFonts w:ascii="ITC Avant Garde" w:hAnsi="ITC Avant Garde"/>
          <w:sz w:val="22"/>
          <w:szCs w:val="22"/>
          <w:lang w:eastAsia="es-MX"/>
        </w:rPr>
        <w:t xml:space="preserve"> de Presentación de Ofertas</w:t>
      </w:r>
      <w:r w:rsidRPr="00EA4DCD">
        <w:rPr>
          <w:rFonts w:ascii="ITC Avant Garde" w:hAnsi="ITC Avant Garde"/>
          <w:sz w:val="22"/>
          <w:szCs w:val="22"/>
          <w:lang w:eastAsia="es-MX"/>
        </w:rPr>
        <w:t xml:space="preserve"> a través del </w:t>
      </w:r>
      <w:r w:rsidR="00FD78B9">
        <w:rPr>
          <w:rFonts w:ascii="ITC Avant Garde" w:hAnsi="ITC Avant Garde"/>
          <w:sz w:val="22"/>
          <w:szCs w:val="22"/>
          <w:lang w:eastAsia="es-MX"/>
        </w:rPr>
        <w:t>SEPRO</w:t>
      </w:r>
      <w:r w:rsidRPr="00EA4DCD">
        <w:rPr>
          <w:rFonts w:ascii="ITC Avant Garde" w:hAnsi="ITC Avant Garde"/>
          <w:sz w:val="22"/>
          <w:szCs w:val="22"/>
          <w:lang w:eastAsia="es-MX"/>
        </w:rPr>
        <w:t xml:space="preserve">. </w:t>
      </w:r>
    </w:p>
    <w:p w14:paraId="1D5107BD" w14:textId="77777777" w:rsidR="00B36FC9" w:rsidRDefault="00FF2699" w:rsidP="00B36FC9">
      <w:pPr>
        <w:pStyle w:val="Prrafodelista"/>
        <w:numPr>
          <w:ilvl w:val="1"/>
          <w:numId w:val="5"/>
        </w:numPr>
        <w:tabs>
          <w:tab w:val="left" w:pos="142"/>
        </w:tabs>
        <w:spacing w:before="240" w:after="240" w:line="360" w:lineRule="auto"/>
        <w:ind w:left="0" w:firstLine="0"/>
        <w:jc w:val="both"/>
        <w:rPr>
          <w:rFonts w:ascii="ITC Avant Garde" w:hAnsi="ITC Avant Garde"/>
          <w:sz w:val="22"/>
          <w:szCs w:val="22"/>
          <w:lang w:eastAsia="es-MX"/>
        </w:rPr>
      </w:pPr>
      <w:r w:rsidRPr="00EA4DCD">
        <w:rPr>
          <w:rFonts w:ascii="ITC Avant Garde" w:hAnsi="ITC Avant Garde"/>
          <w:sz w:val="22"/>
          <w:szCs w:val="22"/>
          <w:lang w:eastAsia="es-MX"/>
        </w:rPr>
        <w:t>El número telefónico de servicio y soporte técnico, así como la dirección de correo electrónico para dicho fin, será publicado en el Portal de Internet del Instituto el mismo día que la publicación de las presentes Bases.</w:t>
      </w:r>
    </w:p>
    <w:p w14:paraId="173DC17C" w14:textId="77777777" w:rsidR="00B36FC9" w:rsidRDefault="00FF2699" w:rsidP="00B36FC9">
      <w:pPr>
        <w:pStyle w:val="Ttulo2"/>
        <w:keepNext/>
        <w:numPr>
          <w:ilvl w:val="0"/>
          <w:numId w:val="46"/>
        </w:numPr>
        <w:spacing w:before="240" w:after="240" w:line="360" w:lineRule="auto"/>
        <w:ind w:left="0" w:firstLine="0"/>
        <w:contextualSpacing w:val="0"/>
      </w:pPr>
      <w:bookmarkStart w:id="156" w:name="_Toc467146037"/>
      <w:bookmarkStart w:id="157" w:name="_Toc467146089"/>
      <w:bookmarkStart w:id="158" w:name="_Toc451123878"/>
      <w:bookmarkStart w:id="159" w:name="_Toc489617995"/>
      <w:r w:rsidRPr="00EA4DCD">
        <w:t>Participación del Testigo Social.</w:t>
      </w:r>
      <w:bookmarkEnd w:id="156"/>
      <w:bookmarkEnd w:id="157"/>
      <w:bookmarkEnd w:id="158"/>
      <w:bookmarkEnd w:id="159"/>
    </w:p>
    <w:p w14:paraId="6F7B1F1C" w14:textId="77777777" w:rsidR="00B36FC9" w:rsidRDefault="00FF2699" w:rsidP="00B36FC9">
      <w:pPr>
        <w:pStyle w:val="Prrafodelista"/>
        <w:numPr>
          <w:ilvl w:val="1"/>
          <w:numId w:val="27"/>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Para garantizar la transparencia y legalidad de los procesos, el Instituto contratará a un Testigo Social para que rinda un informe respecto del desarrollo de la Licitación, tomando en consideración la integridad, equidad, honestidad, transparencia y ética del proceso.</w:t>
      </w:r>
    </w:p>
    <w:p w14:paraId="09131B21" w14:textId="77777777" w:rsidR="00B36FC9" w:rsidRDefault="00FF2699" w:rsidP="00B36FC9">
      <w:pPr>
        <w:pStyle w:val="Prrafodelista"/>
        <w:numPr>
          <w:ilvl w:val="1"/>
          <w:numId w:val="27"/>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El Testigo Social tendrá el papel de atestiguar el desarrollo de la Licitación en materia de transparencia e imparcialidad y en estricto apego a las Bases, sus Apéndices y Anexos, para lo cual entregará un informe detallado de las observaciones </w:t>
      </w:r>
      <w:r w:rsidRPr="00EA4DCD">
        <w:rPr>
          <w:rFonts w:ascii="ITC Avant Garde" w:hAnsi="ITC Avant Garde"/>
          <w:sz w:val="22"/>
          <w:szCs w:val="22"/>
        </w:rPr>
        <w:lastRenderedPageBreak/>
        <w:t>realizadas durante cada etapa de ésta. El Instituto publicará en su Portal de Internet dicho informe en la fecha señalada en el Calendario de Actividades.</w:t>
      </w:r>
    </w:p>
    <w:p w14:paraId="70CF1590" w14:textId="77777777" w:rsidR="00B36FC9" w:rsidRDefault="00FF2699" w:rsidP="00B36FC9">
      <w:pPr>
        <w:pStyle w:val="Prrafodelista"/>
        <w:numPr>
          <w:ilvl w:val="1"/>
          <w:numId w:val="27"/>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En caso de que de dicho informe se detecten irregularidades, se remitirá dicho informe a la Secretaría Técnica del Pleno y al Órgano Interno de Control del Instituto, para los efectos legales a que haya lugar.</w:t>
      </w:r>
    </w:p>
    <w:p w14:paraId="626F8193" w14:textId="77777777" w:rsidR="00B36FC9" w:rsidRDefault="00FF2699" w:rsidP="00B36FC9">
      <w:pPr>
        <w:pStyle w:val="Ttulo2"/>
        <w:keepNext/>
        <w:numPr>
          <w:ilvl w:val="0"/>
          <w:numId w:val="46"/>
        </w:numPr>
        <w:spacing w:before="240" w:after="240" w:line="360" w:lineRule="auto"/>
        <w:ind w:left="0" w:firstLine="0"/>
        <w:contextualSpacing w:val="0"/>
      </w:pPr>
      <w:bookmarkStart w:id="160" w:name="_Toc467146038"/>
      <w:bookmarkStart w:id="161" w:name="_Toc467146090"/>
      <w:bookmarkStart w:id="162" w:name="_Toc451123879"/>
      <w:bookmarkStart w:id="163" w:name="_Toc489617996"/>
      <w:r w:rsidRPr="00EA4DCD">
        <w:t>Disposiciones Generales.</w:t>
      </w:r>
      <w:bookmarkEnd w:id="160"/>
      <w:bookmarkEnd w:id="161"/>
      <w:bookmarkEnd w:id="162"/>
      <w:bookmarkEnd w:id="163"/>
    </w:p>
    <w:p w14:paraId="020A7E81"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b/>
          <w:sz w:val="22"/>
          <w:szCs w:val="22"/>
        </w:rPr>
      </w:pPr>
      <w:r w:rsidRPr="00EA4DCD">
        <w:rPr>
          <w:rFonts w:ascii="ITC Avant Garde" w:hAnsi="ITC Avant Garde"/>
          <w:sz w:val="22"/>
          <w:szCs w:val="22"/>
        </w:rPr>
        <w:t>El Instituto podrá cancelar la Licitación en cualquier momento antes de la entrega de información y documentación que forma parte de la Primera Etapa</w:t>
      </w:r>
      <w:r w:rsidRPr="00EA4DCD" w:rsidDel="00E7273C">
        <w:rPr>
          <w:rFonts w:ascii="ITC Avant Garde" w:hAnsi="ITC Avant Garde"/>
          <w:sz w:val="22"/>
          <w:szCs w:val="22"/>
        </w:rPr>
        <w:t xml:space="preserve"> </w:t>
      </w:r>
      <w:r w:rsidRPr="00EA4DCD">
        <w:rPr>
          <w:rFonts w:ascii="ITC Avant Garde" w:hAnsi="ITC Avant Garde"/>
          <w:sz w:val="22"/>
          <w:szCs w:val="22"/>
        </w:rPr>
        <w:t>a que se refiere el Calendario de Actividades. Al efecto, el Instituto notificará vía correo electrónico lo anterior a los Interesados a la brevedad posible, sin que proceda reclamación alguna por parte de estos.</w:t>
      </w:r>
    </w:p>
    <w:p w14:paraId="14299A85"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El Instituto podrá interrumpir la Licitación por causas de fuerza mayor o caso fortuito. En este caso, lo notificará vía correo electrónico a los Interesados/Participantes/Participantes Ganadores a la brevedad posible. En el supuesto que la interrupción sea mayor a 20 (veinte) días naturales, los Interesados/Participantes/Participantes Ganadores que no deseen continuar en la Licitación, podrán retirarse de la misma sin que proceda reclamación alguna, debiendo comunicar su decisión por escrito al Instituto, o bien, dentro de un plazo de 3 (tres) días hábiles, contados a partir de la notificación de la reanudación de la Licitación, teniendo en ambos casos el derecho a la devolución de la(s) Garantía(s) de Seriedad dentro de los 5 (cinco) días hábiles siguientes a la recepción de la comunicación por escrito de los Participantes de ya no desear continuar en el proceso. </w:t>
      </w:r>
    </w:p>
    <w:p w14:paraId="4332D749"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Únicamente podrán participar en la Licitación ciudadanos mexicanos o sociedades mexicanas debidamente constituidas que no se encuentren impedidas conforme a las disposiciones normativas vigentes en materia de inversión extranjera y/o a las Bases.</w:t>
      </w:r>
    </w:p>
    <w:p w14:paraId="2C7E0D55"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lastRenderedPageBreak/>
        <w:t>El Pleno del Instituto, con el apoyo de sus unidades administrativas competentes, será el órgano facultado en la esfera administrativa para aplicar e interpretar las Bases, sus Apéndices y Anexos y demás documentos que emanen de ellos, así como para resolver cualquier asunto relacionado con éstos y la Licitación.</w:t>
      </w:r>
    </w:p>
    <w:p w14:paraId="6EF61249"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La UER sustanciará todo lo relativo al </w:t>
      </w:r>
      <w:r>
        <w:rPr>
          <w:rFonts w:ascii="ITC Avant Garde" w:hAnsi="ITC Avant Garde"/>
          <w:sz w:val="22"/>
          <w:szCs w:val="22"/>
        </w:rPr>
        <w:t>proceso</w:t>
      </w:r>
      <w:r w:rsidRPr="00EA4DCD">
        <w:rPr>
          <w:rFonts w:ascii="ITC Avant Garde" w:hAnsi="ITC Avant Garde"/>
          <w:sz w:val="22"/>
          <w:szCs w:val="22"/>
        </w:rPr>
        <w:t xml:space="preserve"> de Licitación y realizará los actos necesarios para verificar el cumplimiento de las Bases, con excepción de aquellos que expresamente estén conferidos al Pleno del Instituto o a otra unidad administrativa.</w:t>
      </w:r>
    </w:p>
    <w:p w14:paraId="3486902B"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Los actos de trámite dentro de la Licitación, la recepción de documentación, la guarda y custodia de la información y documentación presentada por los Interesados/Participantes/Participantes Ganadores y las notificaciones de cualquier información, serán realizados por la UER, sin perjuicio del apoyo que requiera de otras unidades administrativas del Instituto</w:t>
      </w:r>
      <w:r w:rsidRPr="00EA4DCD" w:rsidDel="00841311">
        <w:rPr>
          <w:rFonts w:ascii="ITC Avant Garde" w:hAnsi="ITC Avant Garde"/>
          <w:sz w:val="22"/>
          <w:szCs w:val="22"/>
        </w:rPr>
        <w:t>.</w:t>
      </w:r>
    </w:p>
    <w:p w14:paraId="529062AE"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Los trámites relacionados con la Licitación se llevarán a cabo en días y horas hábiles, de conformidad con el calendario de labores del Instituto, salvo determinación en contrario.</w:t>
      </w:r>
    </w:p>
    <w:p w14:paraId="487116E5"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La información y los documentos que se requieren para integrar el Apéndice A y Anexos y el Apéndice E de las presentes Bases deberán ser presentados en idioma español. Asimismo, la información relativa a cantidades monetarias deberá expresarse en pesos mexicanos. </w:t>
      </w:r>
    </w:p>
    <w:p w14:paraId="44DCDB18"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Los Interesados o </w:t>
      </w:r>
      <w:r w:rsidRPr="00BF5716">
        <w:rPr>
          <w:rFonts w:ascii="ITC Avant Garde" w:hAnsi="ITC Avant Garde"/>
          <w:sz w:val="22"/>
          <w:szCs w:val="22"/>
        </w:rPr>
        <w:t xml:space="preserve">sus representantes legales, conforme al </w:t>
      </w:r>
      <w:r w:rsidRPr="009D4925">
        <w:rPr>
          <w:rFonts w:ascii="ITC Avant Garde" w:hAnsi="ITC Avant Garde"/>
          <w:sz w:val="22"/>
          <w:szCs w:val="22"/>
        </w:rPr>
        <w:t>Anexo 4 del Apéndice A</w:t>
      </w:r>
      <w:r w:rsidRPr="00BF5716">
        <w:rPr>
          <w:rFonts w:ascii="ITC Avant Garde" w:hAnsi="ITC Avant Garde"/>
          <w:sz w:val="22"/>
          <w:szCs w:val="22"/>
          <w:lang w:eastAsia="es-MX"/>
        </w:rPr>
        <w:t xml:space="preserve"> </w:t>
      </w:r>
      <w:r w:rsidRPr="00BF5716">
        <w:rPr>
          <w:rFonts w:ascii="ITC Avant Garde" w:hAnsi="ITC Avant Garde"/>
          <w:sz w:val="22"/>
          <w:szCs w:val="22"/>
        </w:rPr>
        <w:t>de las pres</w:t>
      </w:r>
      <w:r w:rsidRPr="00EA4DCD">
        <w:rPr>
          <w:rFonts w:ascii="ITC Avant Garde" w:hAnsi="ITC Avant Garde"/>
          <w:sz w:val="22"/>
          <w:szCs w:val="22"/>
        </w:rPr>
        <w:t>entes Bases, podrán, bajo su estricta responsabilidad, autorizar a la persona o personas que estimen pertinentes para entregar y/o recibir físicamente la documentación señalada en las presentes Bases</w:t>
      </w:r>
      <w:r>
        <w:rPr>
          <w:rFonts w:ascii="ITC Avant Garde" w:hAnsi="ITC Avant Garde"/>
          <w:sz w:val="22"/>
          <w:szCs w:val="22"/>
        </w:rPr>
        <w:t>. Dicha autorización no es aplicable para el caso de la entrega de las cartas de crédito stand-by que realicé el Instituto de acuerdo a los plazos señalados en las presentes Bases</w:t>
      </w:r>
      <w:r w:rsidRPr="00EA4DCD">
        <w:rPr>
          <w:rFonts w:ascii="ITC Avant Garde" w:hAnsi="ITC Avant Garde"/>
          <w:sz w:val="22"/>
          <w:szCs w:val="22"/>
        </w:rPr>
        <w:t xml:space="preserve">. </w:t>
      </w:r>
    </w:p>
    <w:p w14:paraId="64DF5F77"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lastRenderedPageBreak/>
        <w:t>De conformidad con lo establecido por la Ley Federal de Transparencia y Acceso a la Información Pública y la Ley General de Transparencia y Acceso a la Información Pública, cuando los Interesados/Participantes/Participantes Ganadores entreguen física o electrónica la documentación a que se hace referencia en las Bases, deberán señalar de manera expresa, clara y precisa la información confidencial que contengan los documentos presentados, con independencia de la clasificación que haga el Instituto de ésta.</w:t>
      </w:r>
    </w:p>
    <w:p w14:paraId="02B916F0"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Las siguientes reglas serán aplicables en el supuesto de existir discrepancias en los documentos de la Licitación.</w:t>
      </w:r>
    </w:p>
    <w:p w14:paraId="65A0AA73" w14:textId="77777777" w:rsidR="00B36FC9" w:rsidRDefault="00FF2699" w:rsidP="00B36FC9">
      <w:pPr>
        <w:tabs>
          <w:tab w:val="left" w:pos="142"/>
        </w:tabs>
        <w:spacing w:before="240" w:after="240" w:line="360" w:lineRule="auto"/>
        <w:jc w:val="both"/>
        <w:rPr>
          <w:rFonts w:ascii="ITC Avant Garde" w:hAnsi="ITC Avant Garde"/>
        </w:rPr>
      </w:pPr>
      <w:r w:rsidRPr="002F09C6">
        <w:rPr>
          <w:rFonts w:ascii="ITC Avant Garde" w:hAnsi="ITC Avant Garde"/>
        </w:rPr>
        <w:t>Si la discrepancia se da entre las Bases y los demás documentos de la Licitación:</w:t>
      </w:r>
    </w:p>
    <w:p w14:paraId="0F97FD2D" w14:textId="11B19B54" w:rsidR="00FF2699" w:rsidRPr="002F09C6" w:rsidRDefault="00FF2699" w:rsidP="00B36FC9">
      <w:pPr>
        <w:numPr>
          <w:ilvl w:val="2"/>
          <w:numId w:val="32"/>
        </w:numPr>
        <w:tabs>
          <w:tab w:val="left" w:pos="142"/>
        </w:tabs>
        <w:spacing w:before="240" w:after="240" w:line="360" w:lineRule="auto"/>
        <w:jc w:val="both"/>
        <w:rPr>
          <w:rFonts w:ascii="ITC Avant Garde" w:hAnsi="ITC Avant Garde"/>
        </w:rPr>
      </w:pPr>
      <w:r w:rsidRPr="002F09C6">
        <w:rPr>
          <w:rFonts w:ascii="ITC Avant Garde" w:hAnsi="ITC Avant Garde"/>
        </w:rPr>
        <w:t>Entre la información de la Convocatoria y las Bases, prevalecerán las Bases.</w:t>
      </w:r>
    </w:p>
    <w:p w14:paraId="54D8713A" w14:textId="77777777" w:rsidR="00FF2699" w:rsidRPr="002F09C6" w:rsidRDefault="00FF2699" w:rsidP="00B36FC9">
      <w:pPr>
        <w:numPr>
          <w:ilvl w:val="2"/>
          <w:numId w:val="32"/>
        </w:numPr>
        <w:tabs>
          <w:tab w:val="left" w:pos="142"/>
        </w:tabs>
        <w:spacing w:before="240" w:after="240" w:line="360" w:lineRule="auto"/>
        <w:jc w:val="both"/>
        <w:rPr>
          <w:rFonts w:ascii="ITC Avant Garde" w:hAnsi="ITC Avant Garde"/>
        </w:rPr>
      </w:pPr>
      <w:r w:rsidRPr="002F09C6">
        <w:rPr>
          <w:rFonts w:ascii="ITC Avant Garde" w:hAnsi="ITC Avant Garde"/>
        </w:rPr>
        <w:t>Entre las Bases</w:t>
      </w:r>
      <w:r w:rsidRPr="002F09C6" w:rsidDel="00D07D40">
        <w:rPr>
          <w:rFonts w:ascii="ITC Avant Garde" w:hAnsi="ITC Avant Garde"/>
        </w:rPr>
        <w:t xml:space="preserve"> y</w:t>
      </w:r>
      <w:r w:rsidRPr="002F09C6">
        <w:rPr>
          <w:rFonts w:ascii="ITC Avant Garde" w:hAnsi="ITC Avant Garde"/>
        </w:rPr>
        <w:t xml:space="preserve"> sus Apéndices y Anexos, prevalecerán las Bases, y</w:t>
      </w:r>
    </w:p>
    <w:p w14:paraId="2EEB0B20" w14:textId="77777777" w:rsidR="00B36FC9" w:rsidRDefault="00FF2699" w:rsidP="00B36FC9">
      <w:pPr>
        <w:numPr>
          <w:ilvl w:val="2"/>
          <w:numId w:val="32"/>
        </w:numPr>
        <w:tabs>
          <w:tab w:val="left" w:pos="142"/>
        </w:tabs>
        <w:spacing w:before="240" w:after="240" w:line="360" w:lineRule="auto"/>
        <w:jc w:val="both"/>
        <w:rPr>
          <w:rFonts w:ascii="ITC Avant Garde" w:hAnsi="ITC Avant Garde"/>
        </w:rPr>
      </w:pPr>
      <w:r w:rsidRPr="002F09C6">
        <w:rPr>
          <w:rFonts w:ascii="ITC Avant Garde" w:hAnsi="ITC Avant Garde"/>
        </w:rPr>
        <w:t>Entre las versiones accesibles de las Bases, sus Apéndices y Anexos y las originales firmadas y/o rubricadas, prevalecerán éstas últimas.</w:t>
      </w:r>
    </w:p>
    <w:p w14:paraId="21A79B4B"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En el Portal de Internet del Instituto se publicará la información de la Licitación que tenga carácter público y que no afecte el desarrollo de la misma. Al finalizar la Licitación, el Instituto publicará toda la información derivada del proceso, excepto aquella que, por su propia naturaleza, sea considerada como confidencial o reservada en términos de la Ley Federal de Transparencia y Acceso a la Información Pública y la Ley General de Transparencia y Acceso a la Información Pública. </w:t>
      </w:r>
    </w:p>
    <w:p w14:paraId="514B7951"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Los actos relativos a la Licitación se llevarán a cabo en el Domicilio del Instituto, salvo aquellos en los que se determine otro medio para su realización, lo cual se hará del conocimiento de los Interesados/Participantes/Participantes Ganadores a través del Portal de Internet del Instituto.</w:t>
      </w:r>
    </w:p>
    <w:p w14:paraId="7BC8D273" w14:textId="77777777" w:rsidR="00B36FC9" w:rsidRDefault="00FF2699" w:rsidP="00B36FC9">
      <w:pPr>
        <w:tabs>
          <w:tab w:val="left" w:pos="142"/>
        </w:tabs>
        <w:spacing w:before="240" w:after="240" w:line="360" w:lineRule="auto"/>
        <w:jc w:val="both"/>
        <w:rPr>
          <w:rFonts w:ascii="ITC Avant Garde" w:hAnsi="ITC Avant Garde"/>
        </w:rPr>
      </w:pPr>
      <w:r w:rsidRPr="00EA4DCD">
        <w:rPr>
          <w:rFonts w:ascii="ITC Avant Garde" w:hAnsi="ITC Avant Garde"/>
        </w:rPr>
        <w:lastRenderedPageBreak/>
        <w:t>En cuanto a las notificaciones relativas a la Licitación, dirigidas a Interesados/Participantes/Participantes Ganadores, se realizarán vía correo electrónico, por lo que será responsabilidad de éstos revisar, conocer, analizar y considerar los contenidos de dichas notificaciones durante todas las etapas de la Licitación.</w:t>
      </w:r>
    </w:p>
    <w:p w14:paraId="13DD5D8D" w14:textId="77777777" w:rsidR="00B36FC9" w:rsidRDefault="00FF2699" w:rsidP="00B36FC9">
      <w:pPr>
        <w:pStyle w:val="Prrafodelista"/>
        <w:numPr>
          <w:ilvl w:val="1"/>
          <w:numId w:val="28"/>
        </w:numPr>
        <w:tabs>
          <w:tab w:val="left" w:pos="142"/>
        </w:tabs>
        <w:spacing w:before="240" w:after="240" w:line="360" w:lineRule="auto"/>
        <w:ind w:left="0" w:firstLine="0"/>
        <w:jc w:val="both"/>
        <w:rPr>
          <w:rFonts w:ascii="ITC Avant Garde" w:hAnsi="ITC Avant Garde"/>
          <w:sz w:val="22"/>
          <w:szCs w:val="22"/>
        </w:rPr>
      </w:pPr>
      <w:r w:rsidRPr="00EA4DCD">
        <w:rPr>
          <w:rFonts w:ascii="ITC Avant Garde" w:hAnsi="ITC Avant Garde"/>
          <w:sz w:val="22"/>
          <w:szCs w:val="22"/>
        </w:rPr>
        <w:t xml:space="preserve">Los Interesados/Participantes/Participantes Ganadores estarán sujetos a las disposiciones establecidas en la LFCE, entre otras, a la prohibición de celebrar contrato, convenio, arreglo o combinación entre Agentes Económicos competidores entre sí, cuyo objeto o efecto sea establecer, concertar o coordinar posturas en las licitaciones públicas, o intercambiar información con dicho objeto o efecto, para lo cual firmarán la declaratoria </w:t>
      </w:r>
      <w:r w:rsidRPr="00F438D9">
        <w:rPr>
          <w:rFonts w:ascii="ITC Avant Garde" w:hAnsi="ITC Avant Garde"/>
          <w:sz w:val="22"/>
          <w:szCs w:val="22"/>
        </w:rPr>
        <w:t>del Anexo 16 del Apéndice A</w:t>
      </w:r>
      <w:r w:rsidRPr="00EA4DCD">
        <w:rPr>
          <w:rFonts w:ascii="ITC Avant Garde" w:hAnsi="ITC Avant Garde"/>
          <w:sz w:val="22"/>
          <w:szCs w:val="22"/>
        </w:rPr>
        <w:t xml:space="preserve"> de las presentes Bases.</w:t>
      </w:r>
    </w:p>
    <w:p w14:paraId="6729B922" w14:textId="77777777" w:rsidR="00B36FC9" w:rsidRDefault="00FF2699" w:rsidP="00B36FC9">
      <w:pPr>
        <w:pStyle w:val="estilo30"/>
        <w:spacing w:before="240" w:beforeAutospacing="0" w:after="240" w:afterAutospacing="0" w:line="360" w:lineRule="auto"/>
        <w:ind w:right="49"/>
        <w:jc w:val="both"/>
        <w:rPr>
          <w:rFonts w:ascii="ITC Avant Garde" w:hAnsi="ITC Avant Garde"/>
          <w:sz w:val="22"/>
          <w:szCs w:val="22"/>
          <w:lang w:eastAsia="en-US"/>
        </w:rPr>
      </w:pPr>
      <w:r w:rsidRPr="00EA4DCD">
        <w:rPr>
          <w:rFonts w:ascii="ITC Avant Garde" w:hAnsi="ITC Avant Garde"/>
          <w:sz w:val="22"/>
          <w:szCs w:val="22"/>
          <w:lang w:eastAsia="en-US"/>
        </w:rPr>
        <w:t>Al respecto, se señala que la fracción IV del artículo 53 de la LFCE, considera ilícito cualquier tipo de contrato, convenio, arreglo o combinación entre Agentes Económicos competidores entre sí, cuyo objeto o efecto sea establecer, concertar o coordinar posturas o la abstención en las licitaciones, concursos y/o Procedimiento de Presentación de Ofertas. Los Agentes Económicos que incurran en estas prácticas se harán acreedores a las sanciones establecidas en dicha ley, sin perjuicio de la responsabilidad civil y penal que pudiere resultar.</w:t>
      </w:r>
    </w:p>
    <w:p w14:paraId="04EA331B" w14:textId="77777777" w:rsidR="00B36FC9" w:rsidRDefault="00FF2699" w:rsidP="00B36FC9">
      <w:pPr>
        <w:pStyle w:val="Ttulo2"/>
        <w:keepNext/>
        <w:numPr>
          <w:ilvl w:val="0"/>
          <w:numId w:val="46"/>
        </w:numPr>
        <w:spacing w:before="240" w:after="240" w:line="360" w:lineRule="auto"/>
        <w:ind w:left="0" w:firstLine="0"/>
        <w:contextualSpacing w:val="0"/>
      </w:pPr>
      <w:bookmarkStart w:id="164" w:name="_Toc467146039"/>
      <w:bookmarkStart w:id="165" w:name="_Toc467146091"/>
      <w:bookmarkStart w:id="166" w:name="_Toc451123880"/>
      <w:bookmarkStart w:id="167" w:name="_Toc489617997"/>
      <w:r w:rsidRPr="00EA4DCD">
        <w:t>Medio de impugnaci</w:t>
      </w:r>
      <w:r w:rsidRPr="00EA4DCD">
        <w:rPr>
          <w:rFonts w:hint="eastAsia"/>
        </w:rPr>
        <w:t>ó</w:t>
      </w:r>
      <w:r w:rsidRPr="00EA4DCD">
        <w:t>n</w:t>
      </w:r>
      <w:bookmarkEnd w:id="164"/>
      <w:bookmarkEnd w:id="165"/>
      <w:bookmarkEnd w:id="166"/>
      <w:bookmarkEnd w:id="167"/>
      <w:r w:rsidR="00D961F8">
        <w:t>.</w:t>
      </w:r>
      <w:r w:rsidRPr="00EA4DCD">
        <w:t xml:space="preserve"> </w:t>
      </w:r>
    </w:p>
    <w:p w14:paraId="3B1646F4" w14:textId="77777777" w:rsidR="00B36FC9" w:rsidRDefault="00FF2699" w:rsidP="00B36FC9">
      <w:pPr>
        <w:spacing w:before="240" w:after="240" w:line="360" w:lineRule="auto"/>
        <w:jc w:val="both"/>
        <w:rPr>
          <w:rFonts w:ascii="ITC Avant Garde" w:hAnsi="ITC Avant Garde"/>
        </w:rPr>
      </w:pPr>
      <w:r w:rsidRPr="00EA4DCD">
        <w:rPr>
          <w:rFonts w:ascii="ITC Avant Garde" w:hAnsi="ITC Avant Garde"/>
        </w:rPr>
        <w:t>Contra las resoluciones mediante las cuales se asigne al Participante Ganador o se declare desierta la Licitaci</w:t>
      </w:r>
      <w:r w:rsidRPr="00EA4DCD">
        <w:rPr>
          <w:rFonts w:ascii="ITC Avant Garde" w:hAnsi="ITC Avant Garde" w:hint="eastAsia"/>
        </w:rPr>
        <w:t>ó</w:t>
      </w:r>
      <w:r w:rsidRPr="00EA4DCD">
        <w:rPr>
          <w:rFonts w:ascii="ITC Avant Garde" w:hAnsi="ITC Avant Garde"/>
        </w:rPr>
        <w:t xml:space="preserve">n, </w:t>
      </w:r>
      <w:r w:rsidRPr="00EA4DCD">
        <w:rPr>
          <w:rFonts w:ascii="ITC Avant Garde" w:hAnsi="ITC Avant Garde" w:hint="eastAsia"/>
        </w:rPr>
        <w:t>ú</w:t>
      </w:r>
      <w:r w:rsidRPr="00EA4DCD">
        <w:rPr>
          <w:rFonts w:ascii="ITC Avant Garde" w:hAnsi="ITC Avant Garde"/>
        </w:rPr>
        <w:t>nicamente proceder</w:t>
      </w:r>
      <w:r w:rsidRPr="00EA4DCD">
        <w:rPr>
          <w:rFonts w:ascii="ITC Avant Garde" w:hAnsi="ITC Avant Garde" w:hint="eastAsia"/>
        </w:rPr>
        <w:t>á</w:t>
      </w:r>
      <w:r w:rsidRPr="00EA4DCD">
        <w:rPr>
          <w:rFonts w:ascii="ITC Avant Garde" w:hAnsi="ITC Avant Garde"/>
        </w:rPr>
        <w:t xml:space="preserve"> el juicio de amparo indirecto en los términos establecidos en el artículo 312 de la Ley. Los actos relacionados con la Licitaci</w:t>
      </w:r>
      <w:r w:rsidRPr="00EA4DCD">
        <w:rPr>
          <w:rFonts w:ascii="ITC Avant Garde" w:hAnsi="ITC Avant Garde" w:hint="eastAsia"/>
        </w:rPr>
        <w:t>ó</w:t>
      </w:r>
      <w:r w:rsidRPr="00EA4DCD">
        <w:rPr>
          <w:rFonts w:ascii="ITC Avant Garde" w:hAnsi="ITC Avant Garde"/>
        </w:rPr>
        <w:t>n se consideran de orden p</w:t>
      </w:r>
      <w:r w:rsidRPr="00EA4DCD">
        <w:rPr>
          <w:rFonts w:ascii="ITC Avant Garde" w:hAnsi="ITC Avant Garde" w:hint="eastAsia"/>
        </w:rPr>
        <w:t>ú</w:t>
      </w:r>
      <w:r w:rsidRPr="00EA4DCD">
        <w:rPr>
          <w:rFonts w:ascii="ITC Avant Garde" w:hAnsi="ITC Avant Garde"/>
        </w:rPr>
        <w:t>blico e inter</w:t>
      </w:r>
      <w:r w:rsidRPr="00EA4DCD">
        <w:rPr>
          <w:rFonts w:ascii="ITC Avant Garde" w:hAnsi="ITC Avant Garde" w:hint="eastAsia"/>
        </w:rPr>
        <w:t>é</w:t>
      </w:r>
      <w:r w:rsidRPr="00EA4DCD">
        <w:rPr>
          <w:rFonts w:ascii="ITC Avant Garde" w:hAnsi="ITC Avant Garde"/>
        </w:rPr>
        <w:t>s social.</w:t>
      </w:r>
    </w:p>
    <w:p w14:paraId="6AFD3716" w14:textId="27B73919" w:rsidR="00846661" w:rsidRPr="00576A99" w:rsidRDefault="00846661" w:rsidP="00B36FC9">
      <w:pPr>
        <w:pStyle w:val="Prrafodelista"/>
        <w:spacing w:before="240" w:after="240" w:line="360" w:lineRule="auto"/>
        <w:ind w:left="0"/>
        <w:contextualSpacing/>
        <w:jc w:val="both"/>
        <w:rPr>
          <w:rFonts w:ascii="ITC Avant Garde" w:hAnsi="ITC Avant Garde"/>
          <w:color w:val="000000" w:themeColor="text1"/>
          <w:sz w:val="22"/>
          <w:szCs w:val="22"/>
        </w:rPr>
      </w:pPr>
    </w:p>
    <w:sectPr w:rsidR="00846661" w:rsidRPr="00576A99" w:rsidSect="00303C6B">
      <w:headerReference w:type="even" r:id="rId14"/>
      <w:headerReference w:type="default" r:id="rId15"/>
      <w:footerReference w:type="default" r:id="rId16"/>
      <w:headerReference w:type="first" r:id="rId17"/>
      <w:pgSz w:w="12240" w:h="15840"/>
      <w:pgMar w:top="2268" w:right="1418" w:bottom="1843"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61645" w14:textId="77777777" w:rsidR="00D3501F" w:rsidRDefault="00D3501F" w:rsidP="00EF1A37">
      <w:pPr>
        <w:spacing w:after="0" w:line="240" w:lineRule="auto"/>
      </w:pPr>
      <w:r>
        <w:separator/>
      </w:r>
    </w:p>
  </w:endnote>
  <w:endnote w:type="continuationSeparator" w:id="0">
    <w:p w14:paraId="5311013C" w14:textId="77777777" w:rsidR="00D3501F" w:rsidRDefault="00D3501F" w:rsidP="00EF1A37">
      <w:pPr>
        <w:spacing w:after="0" w:line="240" w:lineRule="auto"/>
      </w:pPr>
      <w:r>
        <w:continuationSeparator/>
      </w:r>
    </w:p>
  </w:endnote>
  <w:endnote w:type="continuationNotice" w:id="1">
    <w:p w14:paraId="367F5298" w14:textId="77777777" w:rsidR="00D3501F" w:rsidRDefault="00D350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nt Garde" w:hAnsi="ITC Avant Garde"/>
        <w:sz w:val="14"/>
        <w:szCs w:val="14"/>
      </w:rPr>
      <w:id w:val="-1270551973"/>
      <w:docPartObj>
        <w:docPartGallery w:val="Page Numbers (Bottom of Page)"/>
        <w:docPartUnique/>
      </w:docPartObj>
    </w:sdtPr>
    <w:sdtContent>
      <w:sdt>
        <w:sdtPr>
          <w:rPr>
            <w:rFonts w:ascii="ITC Avant Garde" w:hAnsi="ITC Avant Garde"/>
            <w:sz w:val="14"/>
            <w:szCs w:val="14"/>
          </w:rPr>
          <w:id w:val="480273050"/>
          <w:docPartObj>
            <w:docPartGallery w:val="Page Numbers (Top of Page)"/>
            <w:docPartUnique/>
          </w:docPartObj>
        </w:sdtPr>
        <w:sdtContent>
          <w:p w14:paraId="636C374F" w14:textId="77777777" w:rsidR="00B36FC9" w:rsidRPr="00B96E94" w:rsidRDefault="00B36FC9" w:rsidP="00980BBC">
            <w:pPr>
              <w:pStyle w:val="Piedepgina"/>
              <w:jc w:val="right"/>
              <w:rPr>
                <w:rFonts w:ascii="ITC Avant Garde" w:hAnsi="ITC Avant Garde"/>
                <w:sz w:val="14"/>
                <w:szCs w:val="14"/>
              </w:rPr>
            </w:pPr>
            <w:r w:rsidRPr="00B96E94">
              <w:rPr>
                <w:rFonts w:ascii="ITC Avant Garde" w:hAnsi="ITC Avant Garde"/>
                <w:sz w:val="14"/>
                <w:szCs w:val="14"/>
                <w:lang w:val="es-ES"/>
              </w:rPr>
              <w:t xml:space="preserve">Página </w:t>
            </w:r>
            <w:r w:rsidRPr="00B96E94">
              <w:rPr>
                <w:rFonts w:ascii="ITC Avant Garde" w:hAnsi="ITC Avant Garde"/>
                <w:b/>
                <w:bCs/>
                <w:sz w:val="14"/>
                <w:szCs w:val="14"/>
              </w:rPr>
              <w:fldChar w:fldCharType="begin"/>
            </w:r>
            <w:r w:rsidRPr="00B96E94">
              <w:rPr>
                <w:rFonts w:ascii="ITC Avant Garde" w:hAnsi="ITC Avant Garde"/>
                <w:b/>
                <w:bCs/>
                <w:sz w:val="14"/>
                <w:szCs w:val="14"/>
              </w:rPr>
              <w:instrText>PAGE</w:instrText>
            </w:r>
            <w:r w:rsidRPr="00B96E94">
              <w:rPr>
                <w:rFonts w:ascii="ITC Avant Garde" w:hAnsi="ITC Avant Garde"/>
                <w:b/>
                <w:bCs/>
                <w:sz w:val="14"/>
                <w:szCs w:val="14"/>
              </w:rPr>
              <w:fldChar w:fldCharType="separate"/>
            </w:r>
            <w:r w:rsidR="0015781B">
              <w:rPr>
                <w:rFonts w:ascii="ITC Avant Garde" w:hAnsi="ITC Avant Garde"/>
                <w:b/>
                <w:bCs/>
                <w:noProof/>
                <w:sz w:val="14"/>
                <w:szCs w:val="14"/>
              </w:rPr>
              <w:t>49</w:t>
            </w:r>
            <w:r w:rsidRPr="00B96E94">
              <w:rPr>
                <w:rFonts w:ascii="ITC Avant Garde" w:hAnsi="ITC Avant Garde"/>
                <w:b/>
                <w:bCs/>
                <w:sz w:val="14"/>
                <w:szCs w:val="14"/>
              </w:rPr>
              <w:fldChar w:fldCharType="end"/>
            </w:r>
            <w:r w:rsidRPr="00B96E94">
              <w:rPr>
                <w:rFonts w:ascii="ITC Avant Garde" w:hAnsi="ITC Avant Garde"/>
                <w:sz w:val="14"/>
                <w:szCs w:val="14"/>
                <w:lang w:val="es-ES"/>
              </w:rPr>
              <w:t xml:space="preserve"> de </w:t>
            </w:r>
            <w:r w:rsidRPr="00B96E94">
              <w:rPr>
                <w:rFonts w:ascii="ITC Avant Garde" w:hAnsi="ITC Avant Garde"/>
                <w:b/>
                <w:bCs/>
                <w:sz w:val="14"/>
                <w:szCs w:val="14"/>
              </w:rPr>
              <w:fldChar w:fldCharType="begin"/>
            </w:r>
            <w:r w:rsidRPr="00B96E94">
              <w:rPr>
                <w:rFonts w:ascii="ITC Avant Garde" w:hAnsi="ITC Avant Garde"/>
                <w:b/>
                <w:bCs/>
                <w:sz w:val="14"/>
                <w:szCs w:val="14"/>
              </w:rPr>
              <w:instrText>NUMPAGES</w:instrText>
            </w:r>
            <w:r w:rsidRPr="00B96E94">
              <w:rPr>
                <w:rFonts w:ascii="ITC Avant Garde" w:hAnsi="ITC Avant Garde"/>
                <w:b/>
                <w:bCs/>
                <w:sz w:val="14"/>
                <w:szCs w:val="14"/>
              </w:rPr>
              <w:fldChar w:fldCharType="separate"/>
            </w:r>
            <w:r w:rsidR="0015781B">
              <w:rPr>
                <w:rFonts w:ascii="ITC Avant Garde" w:hAnsi="ITC Avant Garde"/>
                <w:b/>
                <w:bCs/>
                <w:noProof/>
                <w:sz w:val="14"/>
                <w:szCs w:val="14"/>
              </w:rPr>
              <w:t>52</w:t>
            </w:r>
            <w:r w:rsidRPr="00B96E94">
              <w:rPr>
                <w:rFonts w:ascii="ITC Avant Garde" w:hAnsi="ITC Avant Garde"/>
                <w:b/>
                <w:bCs/>
                <w:sz w:val="14"/>
                <w:szCs w:val="14"/>
              </w:rPr>
              <w:fldChar w:fldCharType="end"/>
            </w:r>
          </w:p>
        </w:sdtContent>
      </w:sdt>
    </w:sdtContent>
  </w:sdt>
  <w:p w14:paraId="4992BB59" w14:textId="77777777" w:rsidR="00B36FC9" w:rsidRPr="00B96E94" w:rsidRDefault="00B36FC9" w:rsidP="00BC0AB3">
    <w:pPr>
      <w:pStyle w:val="Piedepgina"/>
      <w:jc w:val="center"/>
      <w:rPr>
        <w:rFonts w:ascii="ITC Avant Garde" w:hAnsi="ITC Avant Garde"/>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8AB11" w14:textId="77777777" w:rsidR="00D3501F" w:rsidRDefault="00D3501F" w:rsidP="00EF1A37">
      <w:pPr>
        <w:spacing w:after="0" w:line="240" w:lineRule="auto"/>
      </w:pPr>
      <w:r>
        <w:separator/>
      </w:r>
    </w:p>
  </w:footnote>
  <w:footnote w:type="continuationSeparator" w:id="0">
    <w:p w14:paraId="475E6921" w14:textId="77777777" w:rsidR="00D3501F" w:rsidRDefault="00D3501F" w:rsidP="00EF1A37">
      <w:pPr>
        <w:spacing w:after="0" w:line="240" w:lineRule="auto"/>
      </w:pPr>
      <w:r>
        <w:continuationSeparator/>
      </w:r>
    </w:p>
  </w:footnote>
  <w:footnote w:type="continuationNotice" w:id="1">
    <w:p w14:paraId="2A8CEE1E" w14:textId="77777777" w:rsidR="00D3501F" w:rsidRDefault="00D3501F">
      <w:pPr>
        <w:spacing w:after="0" w:line="240" w:lineRule="auto"/>
      </w:pPr>
    </w:p>
  </w:footnote>
  <w:footnote w:id="2">
    <w:p w14:paraId="39D2180C" w14:textId="77777777" w:rsidR="00B36FC9" w:rsidRPr="00CC51E9" w:rsidRDefault="00B36FC9" w:rsidP="00FF2699">
      <w:pPr>
        <w:pStyle w:val="Textonotapie"/>
        <w:rPr>
          <w:rFonts w:ascii="ITC Avant Garde" w:hAnsi="ITC Avant Garde"/>
          <w:b/>
          <w:sz w:val="18"/>
          <w:szCs w:val="18"/>
        </w:rPr>
      </w:pPr>
      <w:r w:rsidRPr="0088683A">
        <w:rPr>
          <w:rStyle w:val="Refdenotaalpie"/>
          <w:rFonts w:ascii="ITC Avant Garde" w:hAnsi="ITC Avant Garde"/>
          <w:b/>
          <w:sz w:val="18"/>
          <w:szCs w:val="18"/>
        </w:rPr>
        <w:footnoteRef/>
      </w:r>
      <w:r w:rsidRPr="0088683A">
        <w:rPr>
          <w:rFonts w:ascii="ITC Avant Garde" w:hAnsi="ITC Avant Garde"/>
          <w:b/>
          <w:sz w:val="18"/>
          <w:szCs w:val="18"/>
        </w:rPr>
        <w:t xml:space="preserve"> Cabe señalar que la presente excepción se limita a la rúbrica de la Garantía de Seriedad.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72A8" w14:textId="77777777" w:rsidR="00B36FC9" w:rsidRDefault="00B36FC9">
    <w:pPr>
      <w:pStyle w:val="Encabezado"/>
    </w:pPr>
    <w:r>
      <w:rPr>
        <w:noProof/>
        <w:lang w:eastAsia="es-MX"/>
      </w:rPr>
      <w:pict w14:anchorId="7E362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49"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2182" w14:textId="77777777" w:rsidR="00B36FC9" w:rsidRDefault="00B36FC9">
    <w:pPr>
      <w:pStyle w:val="Encabezado"/>
    </w:pPr>
    <w:r>
      <w:rPr>
        <w:noProof/>
        <w:lang w:eastAsia="es-MX"/>
      </w:rPr>
      <w:pict w14:anchorId="7D9B9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2" type="#_x0000_t75" style="position:absolute;margin-left:-76.1pt;margin-top:-115.75pt;width:603.15pt;height:11in;z-index:-251658238;mso-position-horizontal-relative:margin;mso-position-vertical-relative:margin" o:allowincell="f">
          <v:imagedata r:id="rId1" o:title="hojamen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16527" w14:textId="77777777" w:rsidR="00B36FC9" w:rsidRDefault="00B36FC9">
    <w:pPr>
      <w:pStyle w:val="Encabezado"/>
    </w:pPr>
    <w:r>
      <w:rPr>
        <w:noProof/>
        <w:lang w:eastAsia="es-MX"/>
      </w:rPr>
      <w:pict w14:anchorId="54661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51"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33C2"/>
    <w:multiLevelType w:val="multilevel"/>
    <w:tmpl w:val="9E28CB2A"/>
    <w:lvl w:ilvl="0">
      <w:start w:val="16"/>
      <w:numFmt w:val="decimal"/>
      <w:lvlText w:val="%1."/>
      <w:lvlJc w:val="left"/>
      <w:pPr>
        <w:ind w:left="525" w:hanging="52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2AC3933"/>
    <w:multiLevelType w:val="hybridMultilevel"/>
    <w:tmpl w:val="609C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B60D3"/>
    <w:multiLevelType w:val="hybridMultilevel"/>
    <w:tmpl w:val="94E0B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50C3B"/>
    <w:multiLevelType w:val="multilevel"/>
    <w:tmpl w:val="F0EABFBC"/>
    <w:lvl w:ilvl="0">
      <w:start w:val="15"/>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D03A4"/>
    <w:multiLevelType w:val="hybridMultilevel"/>
    <w:tmpl w:val="5CCEA79C"/>
    <w:lvl w:ilvl="0" w:tplc="AB567694">
      <w:start w:val="1"/>
      <w:numFmt w:val="lowerLetter"/>
      <w:lvlText w:val="%1)"/>
      <w:lvlJc w:val="left"/>
      <w:pPr>
        <w:ind w:left="720" w:hanging="360"/>
      </w:pPr>
      <w:rPr>
        <w:rFonts w:ascii="ITC Avant Garde" w:eastAsiaTheme="minorHAnsi" w:hAnsi="ITC Avant Gard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13AFD"/>
    <w:multiLevelType w:val="multilevel"/>
    <w:tmpl w:val="71788D20"/>
    <w:styleLink w:val="Guin"/>
    <w:lvl w:ilvl="0">
      <w:numFmt w:val="bullet"/>
      <w:lvlText w:val="-"/>
      <w:lvlJc w:val="left"/>
      <w:rPr>
        <w:position w:val="0"/>
        <w:shd w:val="clear" w:color="auto" w:fill="FFFF00"/>
        <w:rtl w:val="0"/>
      </w:rPr>
    </w:lvl>
    <w:lvl w:ilvl="1">
      <w:start w:val="1"/>
      <w:numFmt w:val="bullet"/>
      <w:lvlText w:val="o"/>
      <w:lvlJc w:val="left"/>
      <w:rPr>
        <w:position w:val="0"/>
        <w:shd w:val="clear" w:color="auto" w:fill="FFFF00"/>
        <w:rtl w:val="0"/>
      </w:rPr>
    </w:lvl>
    <w:lvl w:ilvl="2">
      <w:start w:val="1"/>
      <w:numFmt w:val="bullet"/>
      <w:lvlText w:val="▪"/>
      <w:lvlJc w:val="left"/>
      <w:rPr>
        <w:position w:val="0"/>
        <w:shd w:val="clear" w:color="auto" w:fill="FFFF00"/>
        <w:rtl w:val="0"/>
      </w:rPr>
    </w:lvl>
    <w:lvl w:ilvl="3">
      <w:start w:val="1"/>
      <w:numFmt w:val="bullet"/>
      <w:lvlText w:val="•"/>
      <w:lvlJc w:val="left"/>
      <w:rPr>
        <w:position w:val="0"/>
        <w:shd w:val="clear" w:color="auto" w:fill="FFFF00"/>
        <w:rtl w:val="0"/>
      </w:rPr>
    </w:lvl>
    <w:lvl w:ilvl="4">
      <w:start w:val="1"/>
      <w:numFmt w:val="bullet"/>
      <w:lvlText w:val="o"/>
      <w:lvlJc w:val="left"/>
      <w:rPr>
        <w:position w:val="0"/>
        <w:shd w:val="clear" w:color="auto" w:fill="FFFF00"/>
        <w:rtl w:val="0"/>
      </w:rPr>
    </w:lvl>
    <w:lvl w:ilvl="5">
      <w:start w:val="1"/>
      <w:numFmt w:val="bullet"/>
      <w:lvlText w:val="▪"/>
      <w:lvlJc w:val="left"/>
      <w:rPr>
        <w:position w:val="0"/>
        <w:shd w:val="clear" w:color="auto" w:fill="FFFF00"/>
        <w:rtl w:val="0"/>
      </w:rPr>
    </w:lvl>
    <w:lvl w:ilvl="6">
      <w:start w:val="1"/>
      <w:numFmt w:val="bullet"/>
      <w:lvlText w:val="•"/>
      <w:lvlJc w:val="left"/>
      <w:rPr>
        <w:position w:val="0"/>
        <w:shd w:val="clear" w:color="auto" w:fill="FFFF00"/>
        <w:rtl w:val="0"/>
      </w:rPr>
    </w:lvl>
    <w:lvl w:ilvl="7">
      <w:start w:val="1"/>
      <w:numFmt w:val="bullet"/>
      <w:lvlText w:val="o"/>
      <w:lvlJc w:val="left"/>
      <w:rPr>
        <w:position w:val="0"/>
        <w:shd w:val="clear" w:color="auto" w:fill="FFFF00"/>
        <w:rtl w:val="0"/>
      </w:rPr>
    </w:lvl>
    <w:lvl w:ilvl="8">
      <w:start w:val="1"/>
      <w:numFmt w:val="bullet"/>
      <w:lvlText w:val="▪"/>
      <w:lvlJc w:val="left"/>
      <w:rPr>
        <w:position w:val="0"/>
        <w:shd w:val="clear" w:color="auto" w:fill="FFFF00"/>
        <w:rtl w:val="0"/>
      </w:rPr>
    </w:lvl>
  </w:abstractNum>
  <w:abstractNum w:abstractNumId="6" w15:restartNumberingAfterBreak="0">
    <w:nsid w:val="11EF2F99"/>
    <w:multiLevelType w:val="multilevel"/>
    <w:tmpl w:val="8CAAFB70"/>
    <w:lvl w:ilvl="0">
      <w:start w:val="6"/>
      <w:numFmt w:val="decimal"/>
      <w:lvlText w:val="%1."/>
      <w:lvlJc w:val="left"/>
      <w:pPr>
        <w:ind w:left="390" w:hanging="390"/>
      </w:pPr>
      <w:rPr>
        <w:rFonts w:hint="default"/>
      </w:rPr>
    </w:lvl>
    <w:lvl w:ilvl="1">
      <w:start w:val="1"/>
      <w:numFmt w:val="decimal"/>
      <w:lvlText w:val="%1.%2."/>
      <w:lvlJc w:val="left"/>
      <w:pPr>
        <w:ind w:left="2139" w:hanging="720"/>
      </w:pPr>
      <w:rPr>
        <w:rFonts w:hint="default"/>
        <w:b/>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152" w:hanging="1800"/>
      </w:pPr>
      <w:rPr>
        <w:rFonts w:hint="default"/>
      </w:rPr>
    </w:lvl>
  </w:abstractNum>
  <w:abstractNum w:abstractNumId="7" w15:restartNumberingAfterBreak="0">
    <w:nsid w:val="16B54618"/>
    <w:multiLevelType w:val="multilevel"/>
    <w:tmpl w:val="AA620FE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4F575F"/>
    <w:multiLevelType w:val="multilevel"/>
    <w:tmpl w:val="E15AF9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lvl>
    <w:lvl w:ilvl="2">
      <w:start w:val="1"/>
      <w:numFmt w:val="bullet"/>
      <w:lvlText w:val="o"/>
      <w:lvlJc w:val="left"/>
      <w:pPr>
        <w:tabs>
          <w:tab w:val="num" w:pos="1080"/>
        </w:tabs>
        <w:ind w:left="1080" w:hanging="360"/>
      </w:pPr>
      <w:rPr>
        <w:rFonts w:ascii="Courier New" w:hAnsi="Courier New" w:cs="Courier New" w:hint="default"/>
      </w:r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682426"/>
    <w:multiLevelType w:val="multilevel"/>
    <w:tmpl w:val="0B1C7EAA"/>
    <w:lvl w:ilvl="0">
      <w:start w:val="5"/>
      <w:numFmt w:val="decimal"/>
      <w:lvlText w:val="%1."/>
      <w:lvlJc w:val="left"/>
      <w:pPr>
        <w:ind w:left="585" w:hanging="585"/>
      </w:pPr>
      <w:rPr>
        <w:rFonts w:ascii="Arial" w:hAnsi="Arial" w:hint="default"/>
      </w:rPr>
    </w:lvl>
    <w:lvl w:ilvl="1">
      <w:start w:val="2"/>
      <w:numFmt w:val="decimal"/>
      <w:lvlText w:val="%1.%2."/>
      <w:lvlJc w:val="left"/>
      <w:pPr>
        <w:ind w:left="787" w:hanging="720"/>
      </w:pPr>
      <w:rPr>
        <w:rFonts w:ascii="Arial" w:hAnsi="Arial" w:hint="default"/>
      </w:rPr>
    </w:lvl>
    <w:lvl w:ilvl="2">
      <w:start w:val="1"/>
      <w:numFmt w:val="decimal"/>
      <w:lvlText w:val="%1.%2.%3."/>
      <w:lvlJc w:val="left"/>
      <w:pPr>
        <w:ind w:left="854" w:hanging="720"/>
      </w:pPr>
      <w:rPr>
        <w:rFonts w:ascii="ITC Avant Garde" w:hAnsi="ITC Avant Garde" w:hint="default"/>
        <w:b/>
      </w:rPr>
    </w:lvl>
    <w:lvl w:ilvl="3">
      <w:start w:val="1"/>
      <w:numFmt w:val="decimal"/>
      <w:lvlText w:val="%1.%2.%3.%4."/>
      <w:lvlJc w:val="left"/>
      <w:pPr>
        <w:ind w:left="1281" w:hanging="1080"/>
      </w:pPr>
      <w:rPr>
        <w:rFonts w:ascii="Arial" w:hAnsi="Arial" w:hint="default"/>
      </w:rPr>
    </w:lvl>
    <w:lvl w:ilvl="4">
      <w:start w:val="1"/>
      <w:numFmt w:val="decimal"/>
      <w:lvlText w:val="%1.%2.%3.%4.%5."/>
      <w:lvlJc w:val="left"/>
      <w:pPr>
        <w:ind w:left="1348" w:hanging="1080"/>
      </w:pPr>
      <w:rPr>
        <w:rFonts w:ascii="Arial" w:hAnsi="Arial" w:hint="default"/>
      </w:rPr>
    </w:lvl>
    <w:lvl w:ilvl="5">
      <w:start w:val="1"/>
      <w:numFmt w:val="decimal"/>
      <w:lvlText w:val="%1.%2.%3.%4.%5.%6."/>
      <w:lvlJc w:val="left"/>
      <w:pPr>
        <w:ind w:left="1775" w:hanging="1440"/>
      </w:pPr>
      <w:rPr>
        <w:rFonts w:ascii="Arial" w:hAnsi="Arial" w:hint="default"/>
      </w:rPr>
    </w:lvl>
    <w:lvl w:ilvl="6">
      <w:start w:val="1"/>
      <w:numFmt w:val="decimal"/>
      <w:lvlText w:val="%1.%2.%3.%4.%5.%6.%7."/>
      <w:lvlJc w:val="left"/>
      <w:pPr>
        <w:ind w:left="1842" w:hanging="1440"/>
      </w:pPr>
      <w:rPr>
        <w:rFonts w:ascii="Arial" w:hAnsi="Arial" w:hint="default"/>
      </w:rPr>
    </w:lvl>
    <w:lvl w:ilvl="7">
      <w:start w:val="1"/>
      <w:numFmt w:val="decimal"/>
      <w:lvlText w:val="%1.%2.%3.%4.%5.%6.%7.%8."/>
      <w:lvlJc w:val="left"/>
      <w:pPr>
        <w:ind w:left="2269" w:hanging="1800"/>
      </w:pPr>
      <w:rPr>
        <w:rFonts w:ascii="Arial" w:hAnsi="Arial" w:hint="default"/>
      </w:rPr>
    </w:lvl>
    <w:lvl w:ilvl="8">
      <w:start w:val="1"/>
      <w:numFmt w:val="decimal"/>
      <w:lvlText w:val="%1.%2.%3.%4.%5.%6.%7.%8.%9."/>
      <w:lvlJc w:val="left"/>
      <w:pPr>
        <w:ind w:left="2336" w:hanging="1800"/>
      </w:pPr>
      <w:rPr>
        <w:rFonts w:ascii="Arial" w:hAnsi="Arial" w:hint="default"/>
      </w:rPr>
    </w:lvl>
  </w:abstractNum>
  <w:abstractNum w:abstractNumId="10" w15:restartNumberingAfterBreak="0">
    <w:nsid w:val="1975560E"/>
    <w:multiLevelType w:val="multilevel"/>
    <w:tmpl w:val="1D546C5E"/>
    <w:styleLink w:val="List8"/>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11" w15:restartNumberingAfterBreak="0">
    <w:nsid w:val="1CA05397"/>
    <w:multiLevelType w:val="hybridMultilevel"/>
    <w:tmpl w:val="1FB828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262CC9"/>
    <w:multiLevelType w:val="multilevel"/>
    <w:tmpl w:val="284065DC"/>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AB1C99"/>
    <w:multiLevelType w:val="hybridMultilevel"/>
    <w:tmpl w:val="839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A92FA0"/>
    <w:multiLevelType w:val="multilevel"/>
    <w:tmpl w:val="A552CFF0"/>
    <w:styleLink w:val="List3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15" w15:restartNumberingAfterBreak="0">
    <w:nsid w:val="258F109E"/>
    <w:multiLevelType w:val="hybridMultilevel"/>
    <w:tmpl w:val="0DA03876"/>
    <w:styleLink w:val="List0"/>
    <w:lvl w:ilvl="0" w:tplc="080A000F">
      <w:start w:val="9"/>
      <w:numFmt w:val="decimal"/>
      <w:lvlText w:val="%1."/>
      <w:lvlJc w:val="left"/>
      <w:pPr>
        <w:ind w:left="720" w:hanging="360"/>
      </w:pPr>
      <w:rPr>
        <w:rFonts w:hint="default"/>
      </w:rPr>
    </w:lvl>
    <w:lvl w:ilvl="1" w:tplc="080A0019">
      <w:start w:val="1"/>
      <w:numFmt w:val="lowerLetter"/>
      <w:lvlText w:val="%2."/>
      <w:lvlJc w:val="left"/>
      <w:pPr>
        <w:ind w:left="1440" w:hanging="360"/>
      </w:pPr>
    </w:lvl>
    <w:lvl w:ilvl="2" w:tplc="C4DA6D72">
      <w:start w:val="1"/>
      <w:numFmt w:val="upperRoman"/>
      <w:suff w:val="space"/>
      <w:lvlText w:val="%3."/>
      <w:lvlJc w:val="left"/>
      <w:pPr>
        <w:ind w:left="927"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357EB8"/>
    <w:multiLevelType w:val="hybridMultilevel"/>
    <w:tmpl w:val="D10E88AA"/>
    <w:lvl w:ilvl="0" w:tplc="8976108A">
      <w:start w:val="1"/>
      <w:numFmt w:val="upperRoman"/>
      <w:lvlText w:val="%1."/>
      <w:lvlJc w:val="center"/>
      <w:pPr>
        <w:ind w:left="882" w:hanging="360"/>
      </w:pPr>
      <w:rPr>
        <w:rFonts w:hint="default"/>
        <w:b/>
      </w:rPr>
    </w:lvl>
    <w:lvl w:ilvl="1" w:tplc="080A0019">
      <w:start w:val="1"/>
      <w:numFmt w:val="lowerLetter"/>
      <w:lvlText w:val="%2."/>
      <w:lvlJc w:val="left"/>
      <w:pPr>
        <w:ind w:left="1602" w:hanging="360"/>
      </w:pPr>
    </w:lvl>
    <w:lvl w:ilvl="2" w:tplc="080A001B" w:tentative="1">
      <w:start w:val="1"/>
      <w:numFmt w:val="lowerRoman"/>
      <w:lvlText w:val="%3."/>
      <w:lvlJc w:val="right"/>
      <w:pPr>
        <w:ind w:left="2322" w:hanging="180"/>
      </w:pPr>
    </w:lvl>
    <w:lvl w:ilvl="3" w:tplc="080A000F" w:tentative="1">
      <w:start w:val="1"/>
      <w:numFmt w:val="decimal"/>
      <w:lvlText w:val="%4."/>
      <w:lvlJc w:val="left"/>
      <w:pPr>
        <w:ind w:left="3042" w:hanging="360"/>
      </w:pPr>
    </w:lvl>
    <w:lvl w:ilvl="4" w:tplc="080A0019" w:tentative="1">
      <w:start w:val="1"/>
      <w:numFmt w:val="lowerLetter"/>
      <w:lvlText w:val="%5."/>
      <w:lvlJc w:val="left"/>
      <w:pPr>
        <w:ind w:left="3762" w:hanging="360"/>
      </w:pPr>
    </w:lvl>
    <w:lvl w:ilvl="5" w:tplc="080A001B" w:tentative="1">
      <w:start w:val="1"/>
      <w:numFmt w:val="lowerRoman"/>
      <w:lvlText w:val="%6."/>
      <w:lvlJc w:val="right"/>
      <w:pPr>
        <w:ind w:left="4482" w:hanging="180"/>
      </w:pPr>
    </w:lvl>
    <w:lvl w:ilvl="6" w:tplc="080A000F" w:tentative="1">
      <w:start w:val="1"/>
      <w:numFmt w:val="decimal"/>
      <w:lvlText w:val="%7."/>
      <w:lvlJc w:val="left"/>
      <w:pPr>
        <w:ind w:left="5202" w:hanging="360"/>
      </w:pPr>
    </w:lvl>
    <w:lvl w:ilvl="7" w:tplc="080A0019" w:tentative="1">
      <w:start w:val="1"/>
      <w:numFmt w:val="lowerLetter"/>
      <w:lvlText w:val="%8."/>
      <w:lvlJc w:val="left"/>
      <w:pPr>
        <w:ind w:left="5922" w:hanging="360"/>
      </w:pPr>
    </w:lvl>
    <w:lvl w:ilvl="8" w:tplc="080A001B" w:tentative="1">
      <w:start w:val="1"/>
      <w:numFmt w:val="lowerRoman"/>
      <w:lvlText w:val="%9."/>
      <w:lvlJc w:val="right"/>
      <w:pPr>
        <w:ind w:left="6642" w:hanging="180"/>
      </w:pPr>
    </w:lvl>
  </w:abstractNum>
  <w:abstractNum w:abstractNumId="17" w15:restartNumberingAfterBreak="0">
    <w:nsid w:val="2DDA3854"/>
    <w:multiLevelType w:val="multilevel"/>
    <w:tmpl w:val="58DA16F0"/>
    <w:lvl w:ilvl="0">
      <w:start w:val="1"/>
      <w:numFmt w:val="upperRoman"/>
      <w:lvlText w:val="%1."/>
      <w:lvlJc w:val="right"/>
      <w:pPr>
        <w:ind w:left="1779" w:hanging="360"/>
      </w:pPr>
      <w:rPr>
        <w:rFonts w:hint="default"/>
        <w:b w:val="0"/>
      </w:rPr>
    </w:lvl>
    <w:lvl w:ilvl="1">
      <w:start w:val="1"/>
      <w:numFmt w:val="decimal"/>
      <w:isLgl/>
      <w:lvlText w:val="%1.%2."/>
      <w:lvlJc w:val="left"/>
      <w:pPr>
        <w:ind w:left="2139" w:hanging="720"/>
      </w:pPr>
      <w:rPr>
        <w:rFonts w:hint="default"/>
        <w:b/>
      </w:rPr>
    </w:lvl>
    <w:lvl w:ilvl="2">
      <w:start w:val="1"/>
      <w:numFmt w:val="decimal"/>
      <w:isLgl/>
      <w:lvlText w:val="%1.%2.%3."/>
      <w:lvlJc w:val="left"/>
      <w:pPr>
        <w:ind w:left="2139" w:hanging="720"/>
      </w:pPr>
      <w:rPr>
        <w:rFonts w:hint="default"/>
        <w:b/>
      </w:rPr>
    </w:lvl>
    <w:lvl w:ilvl="3">
      <w:start w:val="1"/>
      <w:numFmt w:val="decimal"/>
      <w:isLgl/>
      <w:lvlText w:val="%1.%2.%3.%4."/>
      <w:lvlJc w:val="left"/>
      <w:pPr>
        <w:ind w:left="249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219" w:hanging="1800"/>
      </w:pPr>
      <w:rPr>
        <w:rFonts w:hint="default"/>
      </w:rPr>
    </w:lvl>
    <w:lvl w:ilvl="8">
      <w:start w:val="1"/>
      <w:numFmt w:val="decimal"/>
      <w:isLgl/>
      <w:lvlText w:val="%1.%2.%3.%4.%5.%6.%7.%8.%9."/>
      <w:lvlJc w:val="left"/>
      <w:pPr>
        <w:ind w:left="3219" w:hanging="1800"/>
      </w:pPr>
      <w:rPr>
        <w:rFonts w:hint="default"/>
      </w:rPr>
    </w:lvl>
  </w:abstractNum>
  <w:abstractNum w:abstractNumId="18" w15:restartNumberingAfterBreak="0">
    <w:nsid w:val="31FC4EB2"/>
    <w:multiLevelType w:val="hybridMultilevel"/>
    <w:tmpl w:val="F0800FDE"/>
    <w:lvl w:ilvl="0" w:tplc="281E83A2">
      <w:start w:val="1"/>
      <w:numFmt w:val="upperRoman"/>
      <w:lvlText w:val="%1."/>
      <w:lvlJc w:val="right"/>
      <w:pPr>
        <w:ind w:left="502"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342B34"/>
    <w:multiLevelType w:val="hybridMultilevel"/>
    <w:tmpl w:val="6D222A7A"/>
    <w:lvl w:ilvl="0" w:tplc="1B68B9B4">
      <w:start w:val="5"/>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2B3D2E"/>
    <w:multiLevelType w:val="multilevel"/>
    <w:tmpl w:val="A65829DA"/>
    <w:styleLink w:val="List21"/>
    <w:lvl w:ilvl="0">
      <w:start w:val="1"/>
      <w:numFmt w:val="decimal"/>
      <w:lvlText w:val="%1."/>
      <w:lvlJc w:val="left"/>
      <w:rPr>
        <w:rFonts w:ascii="Cambria" w:eastAsia="Cambria" w:hAnsi="Cambria" w:cs="Cambria"/>
        <w:b/>
        <w:bCs/>
        <w:position w:val="0"/>
      </w:rPr>
    </w:lvl>
    <w:lvl w:ilvl="1">
      <w:start w:val="1"/>
      <w:numFmt w:val="decimal"/>
      <w:lvlText w:val="%1.%2."/>
      <w:lvlJc w:val="left"/>
      <w:rPr>
        <w:rFonts w:ascii="Cambria" w:eastAsia="Cambria" w:hAnsi="Cambria" w:cs="Cambria"/>
        <w:b/>
        <w:bCs/>
        <w:position w:val="0"/>
      </w:rPr>
    </w:lvl>
    <w:lvl w:ilvl="2">
      <w:start w:val="1"/>
      <w:numFmt w:val="decimal"/>
      <w:lvlText w:val="%1.%2.%3."/>
      <w:lvlJc w:val="left"/>
      <w:rPr>
        <w:rFonts w:ascii="Cambria" w:eastAsia="Cambria" w:hAnsi="Cambria" w:cs="Cambria"/>
        <w:b/>
        <w:bCs/>
        <w:position w:val="0"/>
      </w:rPr>
    </w:lvl>
    <w:lvl w:ilvl="3">
      <w:start w:val="1"/>
      <w:numFmt w:val="decimal"/>
      <w:lvlText w:val="%1.%2.%3.%4."/>
      <w:lvlJc w:val="left"/>
      <w:rPr>
        <w:rFonts w:ascii="Cambria" w:eastAsia="Cambria" w:hAnsi="Cambria" w:cs="Cambria"/>
        <w:b/>
        <w:bCs/>
        <w:position w:val="0"/>
      </w:rPr>
    </w:lvl>
    <w:lvl w:ilvl="4">
      <w:start w:val="1"/>
      <w:numFmt w:val="decimal"/>
      <w:lvlText w:val="%1.%2.%3.%4.%5."/>
      <w:lvlJc w:val="left"/>
      <w:rPr>
        <w:rFonts w:ascii="Cambria" w:eastAsia="Cambria" w:hAnsi="Cambria" w:cs="Cambria"/>
        <w:b/>
        <w:bCs/>
        <w:position w:val="0"/>
      </w:rPr>
    </w:lvl>
    <w:lvl w:ilvl="5">
      <w:start w:val="1"/>
      <w:numFmt w:val="decimal"/>
      <w:lvlText w:val="%1.%2.%3.%4.%5.%6."/>
      <w:lvlJc w:val="left"/>
      <w:rPr>
        <w:rFonts w:ascii="Cambria" w:eastAsia="Cambria" w:hAnsi="Cambria" w:cs="Cambria"/>
        <w:b/>
        <w:bCs/>
        <w:position w:val="0"/>
      </w:rPr>
    </w:lvl>
    <w:lvl w:ilvl="6">
      <w:start w:val="1"/>
      <w:numFmt w:val="decimal"/>
      <w:lvlText w:val="%1.%2.%3.%4.%5.%6.%7."/>
      <w:lvlJc w:val="left"/>
      <w:rPr>
        <w:rFonts w:ascii="Cambria" w:eastAsia="Cambria" w:hAnsi="Cambria" w:cs="Cambria"/>
        <w:b/>
        <w:bCs/>
        <w:position w:val="0"/>
      </w:rPr>
    </w:lvl>
    <w:lvl w:ilvl="7">
      <w:start w:val="1"/>
      <w:numFmt w:val="decimal"/>
      <w:lvlText w:val="%1.%2.%3.%4.%5.%6.%7.%8."/>
      <w:lvlJc w:val="left"/>
      <w:rPr>
        <w:rFonts w:ascii="Cambria" w:eastAsia="Cambria" w:hAnsi="Cambria" w:cs="Cambria"/>
        <w:b/>
        <w:bCs/>
        <w:position w:val="0"/>
      </w:rPr>
    </w:lvl>
    <w:lvl w:ilvl="8">
      <w:start w:val="1"/>
      <w:numFmt w:val="decimal"/>
      <w:lvlText w:val="%1.%2.%3.%4.%5.%6.%7.%8.%9."/>
      <w:lvlJc w:val="left"/>
      <w:rPr>
        <w:rFonts w:ascii="Cambria" w:eastAsia="Cambria" w:hAnsi="Cambria" w:cs="Cambria"/>
        <w:b/>
        <w:bCs/>
        <w:position w:val="0"/>
      </w:rPr>
    </w:lvl>
  </w:abstractNum>
  <w:abstractNum w:abstractNumId="21" w15:restartNumberingAfterBreak="0">
    <w:nsid w:val="3774245A"/>
    <w:multiLevelType w:val="multilevel"/>
    <w:tmpl w:val="95205A4A"/>
    <w:lvl w:ilvl="0">
      <w:start w:val="13"/>
      <w:numFmt w:val="decimal"/>
      <w:lvlText w:val="%1."/>
      <w:lvlJc w:val="left"/>
      <w:pPr>
        <w:ind w:left="525" w:hanging="525"/>
      </w:pPr>
      <w:rPr>
        <w:rFonts w:hint="default"/>
      </w:rPr>
    </w:lvl>
    <w:lvl w:ilvl="1">
      <w:start w:val="1"/>
      <w:numFmt w:val="upperRoman"/>
      <w:lvlText w:val="%2."/>
      <w:lvlJc w:val="righ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AF33A14"/>
    <w:multiLevelType w:val="multilevel"/>
    <w:tmpl w:val="588ED2E2"/>
    <w:styleLink w:val="List1"/>
    <w:lvl w:ilvl="0">
      <w:numFmt w:val="bullet"/>
      <w:lvlText w:val="-"/>
      <w:lvlJc w:val="left"/>
      <w:rPr>
        <w:position w:val="4"/>
        <w:shd w:val="clear" w:color="auto" w:fill="FFFF00"/>
        <w:rtl w:val="0"/>
      </w:rPr>
    </w:lvl>
    <w:lvl w:ilvl="1">
      <w:start w:val="1"/>
      <w:numFmt w:val="bullet"/>
      <w:lvlText w:val="-"/>
      <w:lvlJc w:val="left"/>
      <w:rPr>
        <w:position w:val="4"/>
        <w:shd w:val="clear" w:color="auto" w:fill="FFFF00"/>
        <w:rtl w:val="0"/>
      </w:rPr>
    </w:lvl>
    <w:lvl w:ilvl="2">
      <w:start w:val="1"/>
      <w:numFmt w:val="bullet"/>
      <w:lvlText w:val="-"/>
      <w:lvlJc w:val="left"/>
      <w:rPr>
        <w:position w:val="4"/>
        <w:shd w:val="clear" w:color="auto" w:fill="FFFF00"/>
        <w:rtl w:val="0"/>
      </w:rPr>
    </w:lvl>
    <w:lvl w:ilvl="3">
      <w:start w:val="1"/>
      <w:numFmt w:val="bullet"/>
      <w:lvlText w:val="-"/>
      <w:lvlJc w:val="left"/>
      <w:rPr>
        <w:position w:val="4"/>
        <w:shd w:val="clear" w:color="auto" w:fill="FFFF00"/>
        <w:rtl w:val="0"/>
      </w:rPr>
    </w:lvl>
    <w:lvl w:ilvl="4">
      <w:start w:val="1"/>
      <w:numFmt w:val="bullet"/>
      <w:lvlText w:val="-"/>
      <w:lvlJc w:val="left"/>
      <w:rPr>
        <w:position w:val="4"/>
        <w:shd w:val="clear" w:color="auto" w:fill="FFFF00"/>
        <w:rtl w:val="0"/>
      </w:rPr>
    </w:lvl>
    <w:lvl w:ilvl="5">
      <w:start w:val="1"/>
      <w:numFmt w:val="bullet"/>
      <w:lvlText w:val="-"/>
      <w:lvlJc w:val="left"/>
      <w:rPr>
        <w:position w:val="4"/>
        <w:shd w:val="clear" w:color="auto" w:fill="FFFF00"/>
        <w:rtl w:val="0"/>
      </w:rPr>
    </w:lvl>
    <w:lvl w:ilvl="6">
      <w:start w:val="1"/>
      <w:numFmt w:val="bullet"/>
      <w:lvlText w:val="-"/>
      <w:lvlJc w:val="left"/>
      <w:rPr>
        <w:position w:val="4"/>
        <w:shd w:val="clear" w:color="auto" w:fill="FFFF00"/>
        <w:rtl w:val="0"/>
      </w:rPr>
    </w:lvl>
    <w:lvl w:ilvl="7">
      <w:start w:val="1"/>
      <w:numFmt w:val="bullet"/>
      <w:lvlText w:val="-"/>
      <w:lvlJc w:val="left"/>
      <w:rPr>
        <w:position w:val="4"/>
        <w:shd w:val="clear" w:color="auto" w:fill="FFFF00"/>
        <w:rtl w:val="0"/>
      </w:rPr>
    </w:lvl>
    <w:lvl w:ilvl="8">
      <w:start w:val="1"/>
      <w:numFmt w:val="bullet"/>
      <w:lvlText w:val="-"/>
      <w:lvlJc w:val="left"/>
      <w:rPr>
        <w:position w:val="4"/>
        <w:shd w:val="clear" w:color="auto" w:fill="FFFF00"/>
        <w:rtl w:val="0"/>
      </w:rPr>
    </w:lvl>
  </w:abstractNum>
  <w:abstractNum w:abstractNumId="23" w15:restartNumberingAfterBreak="0">
    <w:nsid w:val="3B3B79C0"/>
    <w:multiLevelType w:val="multilevel"/>
    <w:tmpl w:val="D5AE0D50"/>
    <w:styleLink w:val="List7"/>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24" w15:restartNumberingAfterBreak="0">
    <w:nsid w:val="3B574706"/>
    <w:multiLevelType w:val="hybridMultilevel"/>
    <w:tmpl w:val="E074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97CE2"/>
    <w:multiLevelType w:val="multilevel"/>
    <w:tmpl w:val="E2042ED6"/>
    <w:styleLink w:val="List41"/>
    <w:lvl w:ilvl="0">
      <w:numFmt w:val="bullet"/>
      <w:lvlText w:val="•"/>
      <w:lvlJc w:val="left"/>
      <w:pPr>
        <w:tabs>
          <w:tab w:val="num" w:pos="211"/>
        </w:tabs>
        <w:ind w:left="211" w:hanging="145"/>
      </w:pPr>
      <w:rPr>
        <w:rFonts w:ascii="Helvetica Neue" w:eastAsia="Helvetica Neue" w:hAnsi="Helvetica Neue" w:cs="Helvetica Neue"/>
        <w:caps w:val="0"/>
        <w:smallCaps w:val="0"/>
        <w:strike w:val="0"/>
        <w:dstrike w:val="0"/>
        <w:color w:val="000000"/>
        <w:spacing w:val="0"/>
        <w:kern w:val="0"/>
        <w:position w:val="0"/>
        <w:sz w:val="24"/>
        <w:szCs w:val="24"/>
        <w:u w:val="none" w:color="000000"/>
        <w:vertAlign w:val="baseline"/>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lang w:val="es-ES_tradnl"/>
      </w:rPr>
    </w:lvl>
  </w:abstractNum>
  <w:abstractNum w:abstractNumId="26" w15:restartNumberingAfterBreak="0">
    <w:nsid w:val="40594D73"/>
    <w:multiLevelType w:val="multilevel"/>
    <w:tmpl w:val="F4169DE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9D1C68"/>
    <w:multiLevelType w:val="hybridMultilevel"/>
    <w:tmpl w:val="6E5A0B8A"/>
    <w:lvl w:ilvl="0" w:tplc="2FC87E0E">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03507F"/>
    <w:multiLevelType w:val="hybridMultilevel"/>
    <w:tmpl w:val="C508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AB456B"/>
    <w:multiLevelType w:val="hybridMultilevel"/>
    <w:tmpl w:val="A68CB4E4"/>
    <w:lvl w:ilvl="0" w:tplc="080A000F">
      <w:start w:val="9"/>
      <w:numFmt w:val="decimal"/>
      <w:lvlText w:val="%1."/>
      <w:lvlJc w:val="left"/>
      <w:pPr>
        <w:ind w:left="720" w:hanging="360"/>
      </w:pPr>
      <w:rPr>
        <w:rFonts w:hint="default"/>
      </w:rPr>
    </w:lvl>
    <w:lvl w:ilvl="1" w:tplc="080A0019">
      <w:start w:val="1"/>
      <w:numFmt w:val="lowerLetter"/>
      <w:lvlText w:val="%2."/>
      <w:lvlJc w:val="left"/>
      <w:pPr>
        <w:ind w:left="1440" w:hanging="360"/>
      </w:pPr>
    </w:lvl>
    <w:lvl w:ilvl="2" w:tplc="192053F4">
      <w:start w:val="1"/>
      <w:numFmt w:val="upperRoman"/>
      <w:lvlText w:val="%3."/>
      <w:lvlJc w:val="right"/>
      <w:pPr>
        <w:ind w:left="927" w:hanging="360"/>
      </w:pPr>
      <w:rPr>
        <w:rFonts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322E6B"/>
    <w:multiLevelType w:val="multilevel"/>
    <w:tmpl w:val="EB8E4BC4"/>
    <w:styleLink w:val="List6"/>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31" w15:restartNumberingAfterBreak="0">
    <w:nsid w:val="4DB157E5"/>
    <w:multiLevelType w:val="multilevel"/>
    <w:tmpl w:val="F9724840"/>
    <w:lvl w:ilvl="0">
      <w:start w:val="1"/>
      <w:numFmt w:val="decimal"/>
      <w:pStyle w:val="TtuloIFT-4"/>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072" w:hanging="504"/>
      </w:pPr>
      <w:rPr>
        <w:rFonts w:hint="default"/>
        <w:b/>
        <w:sz w:val="24"/>
        <w:szCs w:val="22"/>
      </w:rPr>
    </w:lvl>
    <w:lvl w:ilvl="3">
      <w:start w:val="1"/>
      <w:numFmt w:val="decimal"/>
      <w:lvlText w:val="%1.%2.%3.%4."/>
      <w:lvlJc w:val="left"/>
      <w:pPr>
        <w:ind w:left="790" w:hanging="648"/>
      </w:pPr>
      <w:rPr>
        <w:rFonts w:ascii="ITC Avant Garde" w:hAnsi="ITC Avant Garde"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E4F048E"/>
    <w:multiLevelType w:val="multilevel"/>
    <w:tmpl w:val="DF66F3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9450C9"/>
    <w:multiLevelType w:val="multilevel"/>
    <w:tmpl w:val="06843D1A"/>
    <w:lvl w:ilvl="0">
      <w:start w:val="1"/>
      <w:numFmt w:val="upperRoman"/>
      <w:lvlText w:val="%1."/>
      <w:lvlJc w:val="right"/>
      <w:pPr>
        <w:ind w:left="1856" w:hanging="360"/>
      </w:pPr>
      <w:rPr>
        <w:rFonts w:hint="default"/>
        <w:b w:val="0"/>
      </w:rPr>
    </w:lvl>
    <w:lvl w:ilvl="1">
      <w:start w:val="7"/>
      <w:numFmt w:val="decimal"/>
      <w:isLgl/>
      <w:lvlText w:val="%1.%2."/>
      <w:lvlJc w:val="left"/>
      <w:pPr>
        <w:ind w:left="2321" w:hanging="825"/>
      </w:pPr>
      <w:rPr>
        <w:rFonts w:hint="default"/>
      </w:rPr>
    </w:lvl>
    <w:lvl w:ilvl="2">
      <w:start w:val="1"/>
      <w:numFmt w:val="decimal"/>
      <w:isLgl/>
      <w:lvlText w:val="%1.%2.%3."/>
      <w:lvlJc w:val="left"/>
      <w:pPr>
        <w:ind w:left="2321" w:hanging="825"/>
      </w:pPr>
      <w:rPr>
        <w:rFonts w:hint="default"/>
      </w:rPr>
    </w:lvl>
    <w:lvl w:ilvl="3">
      <w:start w:val="1"/>
      <w:numFmt w:val="decimal"/>
      <w:isLgl/>
      <w:lvlText w:val="%1.%2.%3.%4."/>
      <w:lvlJc w:val="left"/>
      <w:pPr>
        <w:ind w:left="2576"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936" w:hanging="1440"/>
      </w:pPr>
      <w:rPr>
        <w:rFonts w:hint="default"/>
      </w:rPr>
    </w:lvl>
    <w:lvl w:ilvl="6">
      <w:start w:val="1"/>
      <w:numFmt w:val="decimal"/>
      <w:isLgl/>
      <w:lvlText w:val="%1.%2.%3.%4.%5.%6.%7."/>
      <w:lvlJc w:val="left"/>
      <w:pPr>
        <w:ind w:left="2936" w:hanging="144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296" w:hanging="1800"/>
      </w:pPr>
      <w:rPr>
        <w:rFonts w:hint="default"/>
      </w:rPr>
    </w:lvl>
  </w:abstractNum>
  <w:abstractNum w:abstractNumId="34" w15:restartNumberingAfterBreak="0">
    <w:nsid w:val="542C6EF8"/>
    <w:multiLevelType w:val="multilevel"/>
    <w:tmpl w:val="6D7A6C12"/>
    <w:styleLink w:val="List51"/>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35" w15:restartNumberingAfterBreak="0">
    <w:nsid w:val="549D5301"/>
    <w:multiLevelType w:val="hybridMultilevel"/>
    <w:tmpl w:val="DAB4E1F4"/>
    <w:lvl w:ilvl="0" w:tplc="C87A884C">
      <w:start w:val="1"/>
      <w:numFmt w:val="upperRoman"/>
      <w:lvlText w:val="%1."/>
      <w:lvlJc w:val="right"/>
      <w:pPr>
        <w:ind w:left="1287" w:hanging="720"/>
      </w:pPr>
      <w:rPr>
        <w:rFonts w:hint="default"/>
        <w:b w:val="0"/>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5505781C"/>
    <w:multiLevelType w:val="multilevel"/>
    <w:tmpl w:val="B37E60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666598E"/>
    <w:multiLevelType w:val="multilevel"/>
    <w:tmpl w:val="321490EA"/>
    <w:styleLink w:val="List10"/>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s-ES_tradnl"/>
      </w:rPr>
    </w:lvl>
  </w:abstractNum>
  <w:abstractNum w:abstractNumId="38" w15:restartNumberingAfterBreak="0">
    <w:nsid w:val="5B2973B6"/>
    <w:multiLevelType w:val="hybridMultilevel"/>
    <w:tmpl w:val="B26C76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B46023"/>
    <w:multiLevelType w:val="multilevel"/>
    <w:tmpl w:val="70DC32BA"/>
    <w:lvl w:ilvl="0">
      <w:start w:val="13"/>
      <w:numFmt w:val="decimal"/>
      <w:lvlText w:val="%1."/>
      <w:lvlJc w:val="left"/>
      <w:pPr>
        <w:ind w:left="525" w:hanging="525"/>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0737478"/>
    <w:multiLevelType w:val="multilevel"/>
    <w:tmpl w:val="66286366"/>
    <w:styleLink w:val="List9"/>
    <w:lvl w:ilvl="0">
      <w:numFmt w:val="bullet"/>
      <w:lvlText w:val="•"/>
      <w:lvlJc w:val="left"/>
      <w:pPr>
        <w:tabs>
          <w:tab w:val="num" w:pos="284"/>
        </w:tabs>
        <w:ind w:left="284" w:hanging="218"/>
      </w:pPr>
      <w:rPr>
        <w:rFonts w:ascii="Cambria" w:eastAsia="Cambria" w:hAnsi="Cambria" w:cs="Cambria"/>
        <w:caps w:val="0"/>
        <w:smallCaps w:val="0"/>
        <w:strike w:val="0"/>
        <w:dstrike w:val="0"/>
        <w:color w:val="000000"/>
        <w:spacing w:val="0"/>
        <w:kern w:val="0"/>
        <w:position w:val="0"/>
        <w:sz w:val="24"/>
        <w:szCs w:val="24"/>
        <w:u w:val="none" w:color="000000"/>
        <w:vertAlign w:val="baseline"/>
        <w:rtl w:val="0"/>
        <w:lang w:val="es-ES_tradnl"/>
      </w:rPr>
    </w:lvl>
    <w:lvl w:ilvl="1">
      <w:start w:val="1"/>
      <w:numFmt w:val="decimal"/>
      <w:lvlText w:val="%2."/>
      <w:lvlJc w:val="left"/>
      <w:pPr>
        <w:tabs>
          <w:tab w:val="num" w:pos="1320"/>
        </w:tabs>
        <w:ind w:left="13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2">
      <w:start w:val="1"/>
      <w:numFmt w:val="bullet"/>
      <w:lvlText w:val="▪"/>
      <w:lvlJc w:val="left"/>
      <w:pPr>
        <w:tabs>
          <w:tab w:val="num" w:pos="2040"/>
        </w:tabs>
        <w:ind w:left="20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3">
      <w:start w:val="1"/>
      <w:numFmt w:val="bullet"/>
      <w:lvlText w:val="•"/>
      <w:lvlJc w:val="left"/>
      <w:pPr>
        <w:tabs>
          <w:tab w:val="num" w:pos="2760"/>
        </w:tabs>
        <w:ind w:left="27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4">
      <w:start w:val="1"/>
      <w:numFmt w:val="bullet"/>
      <w:lvlText w:val="o"/>
      <w:lvlJc w:val="left"/>
      <w:pPr>
        <w:tabs>
          <w:tab w:val="num" w:pos="3480"/>
        </w:tabs>
        <w:ind w:left="348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5">
      <w:start w:val="1"/>
      <w:numFmt w:val="bullet"/>
      <w:lvlText w:val="▪"/>
      <w:lvlJc w:val="left"/>
      <w:pPr>
        <w:tabs>
          <w:tab w:val="num" w:pos="4200"/>
        </w:tabs>
        <w:ind w:left="420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6">
      <w:start w:val="1"/>
      <w:numFmt w:val="bullet"/>
      <w:lvlText w:val="•"/>
      <w:lvlJc w:val="left"/>
      <w:pPr>
        <w:tabs>
          <w:tab w:val="num" w:pos="4920"/>
        </w:tabs>
        <w:ind w:left="492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7">
      <w:start w:val="1"/>
      <w:numFmt w:val="bullet"/>
      <w:lvlText w:val="o"/>
      <w:lvlJc w:val="left"/>
      <w:pPr>
        <w:tabs>
          <w:tab w:val="num" w:pos="5640"/>
        </w:tabs>
        <w:ind w:left="564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lvl w:ilvl="8">
      <w:start w:val="1"/>
      <w:numFmt w:val="bullet"/>
      <w:lvlText w:val="▪"/>
      <w:lvlJc w:val="left"/>
      <w:pPr>
        <w:tabs>
          <w:tab w:val="num" w:pos="6360"/>
        </w:tabs>
        <w:ind w:left="6360" w:hanging="240"/>
      </w:pPr>
      <w:rPr>
        <w:rFonts w:ascii="Cambria" w:eastAsia="Cambria" w:hAnsi="Cambria" w:cs="Cambria"/>
        <w:caps w:val="0"/>
        <w:smallCaps w:val="0"/>
        <w:strike w:val="0"/>
        <w:dstrike w:val="0"/>
        <w:color w:val="000000"/>
        <w:spacing w:val="0"/>
        <w:kern w:val="0"/>
        <w:position w:val="0"/>
        <w:sz w:val="16"/>
        <w:szCs w:val="16"/>
        <w:u w:val="none" w:color="000000"/>
        <w:vertAlign w:val="baseline"/>
        <w:rtl w:val="0"/>
        <w:lang w:val="en-US"/>
      </w:rPr>
    </w:lvl>
  </w:abstractNum>
  <w:abstractNum w:abstractNumId="41" w15:restartNumberingAfterBreak="0">
    <w:nsid w:val="615D07FF"/>
    <w:multiLevelType w:val="hybridMultilevel"/>
    <w:tmpl w:val="AB80CD8C"/>
    <w:lvl w:ilvl="0" w:tplc="1B68B9B4">
      <w:start w:val="5"/>
      <w:numFmt w:val="bullet"/>
      <w:lvlText w:val="-"/>
      <w:lvlJc w:val="left"/>
      <w:pPr>
        <w:ind w:left="720" w:hanging="360"/>
      </w:pPr>
      <w:rPr>
        <w:rFonts w:ascii="ITC Avant Garde" w:eastAsia="Times New Roman"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0D620E"/>
    <w:multiLevelType w:val="hybridMultilevel"/>
    <w:tmpl w:val="22F43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9C15BCB"/>
    <w:multiLevelType w:val="multilevel"/>
    <w:tmpl w:val="C562CD3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214AE5"/>
    <w:multiLevelType w:val="hybridMultilevel"/>
    <w:tmpl w:val="29E8F7A8"/>
    <w:lvl w:ilvl="0" w:tplc="9CD880FE">
      <w:start w:val="10"/>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B5A1B73"/>
    <w:multiLevelType w:val="multilevel"/>
    <w:tmpl w:val="7A7E987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6FFF6BCE"/>
    <w:multiLevelType w:val="hybridMultilevel"/>
    <w:tmpl w:val="FE42C9C6"/>
    <w:styleLink w:val="Estilo1"/>
    <w:lvl w:ilvl="0" w:tplc="57A25B9C">
      <w:start w:val="1"/>
      <w:numFmt w:val="upperRoman"/>
      <w:suff w:val="space"/>
      <w:lvlText w:val="%1."/>
      <w:lvlJc w:val="left"/>
      <w:pPr>
        <w:ind w:left="747" w:hanging="180"/>
      </w:pPr>
      <w:rPr>
        <w:rFonts w:hint="default"/>
        <w:b/>
      </w:rPr>
    </w:lvl>
    <w:lvl w:ilvl="1" w:tplc="080A0019" w:tentative="1">
      <w:start w:val="1"/>
      <w:numFmt w:val="lowerLetter"/>
      <w:lvlText w:val="%2."/>
      <w:lvlJc w:val="left"/>
      <w:pPr>
        <w:ind w:left="5153" w:hanging="360"/>
      </w:pPr>
    </w:lvl>
    <w:lvl w:ilvl="2" w:tplc="080A001B" w:tentative="1">
      <w:start w:val="1"/>
      <w:numFmt w:val="lowerRoman"/>
      <w:lvlText w:val="%3."/>
      <w:lvlJc w:val="right"/>
      <w:pPr>
        <w:ind w:left="5873" w:hanging="180"/>
      </w:pPr>
    </w:lvl>
    <w:lvl w:ilvl="3" w:tplc="080A000F" w:tentative="1">
      <w:start w:val="1"/>
      <w:numFmt w:val="decimal"/>
      <w:lvlText w:val="%4."/>
      <w:lvlJc w:val="left"/>
      <w:pPr>
        <w:ind w:left="6593" w:hanging="360"/>
      </w:pPr>
    </w:lvl>
    <w:lvl w:ilvl="4" w:tplc="080A0019" w:tentative="1">
      <w:start w:val="1"/>
      <w:numFmt w:val="lowerLetter"/>
      <w:lvlText w:val="%5."/>
      <w:lvlJc w:val="left"/>
      <w:pPr>
        <w:ind w:left="7313" w:hanging="360"/>
      </w:pPr>
    </w:lvl>
    <w:lvl w:ilvl="5" w:tplc="080A001B" w:tentative="1">
      <w:start w:val="1"/>
      <w:numFmt w:val="lowerRoman"/>
      <w:lvlText w:val="%6."/>
      <w:lvlJc w:val="right"/>
      <w:pPr>
        <w:ind w:left="8033" w:hanging="180"/>
      </w:pPr>
    </w:lvl>
    <w:lvl w:ilvl="6" w:tplc="080A000F" w:tentative="1">
      <w:start w:val="1"/>
      <w:numFmt w:val="decimal"/>
      <w:lvlText w:val="%7."/>
      <w:lvlJc w:val="left"/>
      <w:pPr>
        <w:ind w:left="8753" w:hanging="360"/>
      </w:pPr>
    </w:lvl>
    <w:lvl w:ilvl="7" w:tplc="080A0019" w:tentative="1">
      <w:start w:val="1"/>
      <w:numFmt w:val="lowerLetter"/>
      <w:lvlText w:val="%8."/>
      <w:lvlJc w:val="left"/>
      <w:pPr>
        <w:ind w:left="9473" w:hanging="360"/>
      </w:pPr>
    </w:lvl>
    <w:lvl w:ilvl="8" w:tplc="080A001B" w:tentative="1">
      <w:start w:val="1"/>
      <w:numFmt w:val="lowerRoman"/>
      <w:lvlText w:val="%9."/>
      <w:lvlJc w:val="right"/>
      <w:pPr>
        <w:ind w:left="10193" w:hanging="180"/>
      </w:pPr>
    </w:lvl>
  </w:abstractNum>
  <w:abstractNum w:abstractNumId="47" w15:restartNumberingAfterBreak="0">
    <w:nsid w:val="70DA213E"/>
    <w:multiLevelType w:val="hybridMultilevel"/>
    <w:tmpl w:val="064E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3B24D1"/>
    <w:multiLevelType w:val="multilevel"/>
    <w:tmpl w:val="5AA25468"/>
    <w:lvl w:ilvl="0">
      <w:start w:val="1"/>
      <w:numFmt w:val="bullet"/>
      <w:lvlText w:val=""/>
      <w:lvlJc w:val="left"/>
      <w:pPr>
        <w:ind w:left="720" w:hanging="360"/>
      </w:pPr>
      <w:rPr>
        <w:rFonts w:ascii="Symbol" w:hAnsi="Symbol" w:hint="default"/>
        <w:b/>
      </w:rPr>
    </w:lvl>
    <w:lvl w:ilvl="1">
      <w:start w:val="7"/>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3961E1C"/>
    <w:multiLevelType w:val="multilevel"/>
    <w:tmpl w:val="9C5629F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AAE3B67"/>
    <w:multiLevelType w:val="multilevel"/>
    <w:tmpl w:val="1AB63A74"/>
    <w:lvl w:ilvl="0">
      <w:start w:val="13"/>
      <w:numFmt w:val="decimal"/>
      <w:lvlText w:val="%1."/>
      <w:lvlJc w:val="left"/>
      <w:pPr>
        <w:ind w:left="525" w:hanging="525"/>
      </w:pPr>
      <w:rPr>
        <w:rFonts w:hint="default"/>
      </w:rPr>
    </w:lvl>
    <w:lvl w:ilvl="1">
      <w:start w:val="1"/>
      <w:numFmt w:val="upperRoman"/>
      <w:lvlText w:val="%2."/>
      <w:lvlJc w:val="righ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CD3015B"/>
    <w:multiLevelType w:val="multilevel"/>
    <w:tmpl w:val="9BEA0950"/>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6"/>
  </w:num>
  <w:num w:numId="3">
    <w:abstractNumId w:val="26"/>
  </w:num>
  <w:num w:numId="4">
    <w:abstractNumId w:val="44"/>
  </w:num>
  <w:num w:numId="5">
    <w:abstractNumId w:val="51"/>
  </w:num>
  <w:num w:numId="6">
    <w:abstractNumId w:val="17"/>
  </w:num>
  <w:num w:numId="7">
    <w:abstractNumId w:val="31"/>
  </w:num>
  <w:num w:numId="8">
    <w:abstractNumId w:val="15"/>
  </w:num>
  <w:num w:numId="9">
    <w:abstractNumId w:val="5"/>
  </w:num>
  <w:num w:numId="10">
    <w:abstractNumId w:val="22"/>
  </w:num>
  <w:num w:numId="11">
    <w:abstractNumId w:val="20"/>
  </w:num>
  <w:num w:numId="12">
    <w:abstractNumId w:val="14"/>
  </w:num>
  <w:num w:numId="13">
    <w:abstractNumId w:val="34"/>
  </w:num>
  <w:num w:numId="14">
    <w:abstractNumId w:val="30"/>
  </w:num>
  <w:num w:numId="15">
    <w:abstractNumId w:val="23"/>
  </w:num>
  <w:num w:numId="16">
    <w:abstractNumId w:val="10"/>
  </w:num>
  <w:num w:numId="17">
    <w:abstractNumId w:val="37"/>
  </w:num>
  <w:num w:numId="18">
    <w:abstractNumId w:val="25"/>
  </w:num>
  <w:num w:numId="19">
    <w:abstractNumId w:val="40"/>
  </w:num>
  <w:num w:numId="20">
    <w:abstractNumId w:val="48"/>
  </w:num>
  <w:num w:numId="21">
    <w:abstractNumId w:val="46"/>
  </w:num>
  <w:num w:numId="22">
    <w:abstractNumId w:val="41"/>
  </w:num>
  <w:num w:numId="23">
    <w:abstractNumId w:val="6"/>
  </w:num>
  <w:num w:numId="24">
    <w:abstractNumId w:val="7"/>
  </w:num>
  <w:num w:numId="25">
    <w:abstractNumId w:val="49"/>
  </w:num>
  <w:num w:numId="26">
    <w:abstractNumId w:val="39"/>
  </w:num>
  <w:num w:numId="27">
    <w:abstractNumId w:val="3"/>
  </w:num>
  <w:num w:numId="28">
    <w:abstractNumId w:val="0"/>
  </w:num>
  <w:num w:numId="29">
    <w:abstractNumId w:val="18"/>
  </w:num>
  <w:num w:numId="30">
    <w:abstractNumId w:val="27"/>
  </w:num>
  <w:num w:numId="31">
    <w:abstractNumId w:val="35"/>
  </w:num>
  <w:num w:numId="32">
    <w:abstractNumId w:val="29"/>
  </w:num>
  <w:num w:numId="33">
    <w:abstractNumId w:val="9"/>
  </w:num>
  <w:num w:numId="34">
    <w:abstractNumId w:val="33"/>
  </w:num>
  <w:num w:numId="35">
    <w:abstractNumId w:val="32"/>
  </w:num>
  <w:num w:numId="36">
    <w:abstractNumId w:val="1"/>
  </w:num>
  <w:num w:numId="37">
    <w:abstractNumId w:val="24"/>
  </w:num>
  <w:num w:numId="38">
    <w:abstractNumId w:val="28"/>
  </w:num>
  <w:num w:numId="39">
    <w:abstractNumId w:val="21"/>
  </w:num>
  <w:num w:numId="40">
    <w:abstractNumId w:val="2"/>
  </w:num>
  <w:num w:numId="41">
    <w:abstractNumId w:val="47"/>
  </w:num>
  <w:num w:numId="42">
    <w:abstractNumId w:val="45"/>
  </w:num>
  <w:num w:numId="43">
    <w:abstractNumId w:val="19"/>
  </w:num>
  <w:num w:numId="44">
    <w:abstractNumId w:val="4"/>
  </w:num>
  <w:num w:numId="45">
    <w:abstractNumId w:val="8"/>
  </w:num>
  <w:num w:numId="46">
    <w:abstractNumId w:val="43"/>
  </w:num>
  <w:num w:numId="47">
    <w:abstractNumId w:val="42"/>
  </w:num>
  <w:num w:numId="48">
    <w:abstractNumId w:val="38"/>
  </w:num>
  <w:num w:numId="49">
    <w:abstractNumId w:val="11"/>
  </w:num>
  <w:num w:numId="50">
    <w:abstractNumId w:val="13"/>
  </w:num>
  <w:num w:numId="51">
    <w:abstractNumId w:val="12"/>
  </w:num>
  <w:num w:numId="52">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37"/>
    <w:rsid w:val="00000120"/>
    <w:rsid w:val="000021DF"/>
    <w:rsid w:val="00002BAE"/>
    <w:rsid w:val="00003F86"/>
    <w:rsid w:val="000045EE"/>
    <w:rsid w:val="00004E91"/>
    <w:rsid w:val="000064C6"/>
    <w:rsid w:val="00007C4D"/>
    <w:rsid w:val="000109CA"/>
    <w:rsid w:val="00011A4A"/>
    <w:rsid w:val="00012526"/>
    <w:rsid w:val="000147C2"/>
    <w:rsid w:val="00016743"/>
    <w:rsid w:val="000167DB"/>
    <w:rsid w:val="00016A35"/>
    <w:rsid w:val="00017187"/>
    <w:rsid w:val="00017D74"/>
    <w:rsid w:val="00022339"/>
    <w:rsid w:val="000231AF"/>
    <w:rsid w:val="000236F1"/>
    <w:rsid w:val="00023BBE"/>
    <w:rsid w:val="000245FF"/>
    <w:rsid w:val="00024D7C"/>
    <w:rsid w:val="00025EE4"/>
    <w:rsid w:val="000268F8"/>
    <w:rsid w:val="00030BA8"/>
    <w:rsid w:val="000311D1"/>
    <w:rsid w:val="00031446"/>
    <w:rsid w:val="000317A3"/>
    <w:rsid w:val="00034A0F"/>
    <w:rsid w:val="00034F05"/>
    <w:rsid w:val="000351FE"/>
    <w:rsid w:val="0003538E"/>
    <w:rsid w:val="00035D7E"/>
    <w:rsid w:val="000400CE"/>
    <w:rsid w:val="00040665"/>
    <w:rsid w:val="000426FA"/>
    <w:rsid w:val="00043427"/>
    <w:rsid w:val="00044401"/>
    <w:rsid w:val="00044E2C"/>
    <w:rsid w:val="00044E42"/>
    <w:rsid w:val="00044FCF"/>
    <w:rsid w:val="00046FEC"/>
    <w:rsid w:val="0005058F"/>
    <w:rsid w:val="000507DA"/>
    <w:rsid w:val="00051250"/>
    <w:rsid w:val="0005281A"/>
    <w:rsid w:val="00052D4D"/>
    <w:rsid w:val="000539B0"/>
    <w:rsid w:val="00053CEE"/>
    <w:rsid w:val="00055064"/>
    <w:rsid w:val="00055559"/>
    <w:rsid w:val="00055A32"/>
    <w:rsid w:val="000574D2"/>
    <w:rsid w:val="00057E0E"/>
    <w:rsid w:val="00060569"/>
    <w:rsid w:val="0006226D"/>
    <w:rsid w:val="00062950"/>
    <w:rsid w:val="000655B0"/>
    <w:rsid w:val="00066258"/>
    <w:rsid w:val="00071AB1"/>
    <w:rsid w:val="0007216B"/>
    <w:rsid w:val="00072170"/>
    <w:rsid w:val="0007270B"/>
    <w:rsid w:val="00073B68"/>
    <w:rsid w:val="00074EA1"/>
    <w:rsid w:val="00075064"/>
    <w:rsid w:val="000750CE"/>
    <w:rsid w:val="00076377"/>
    <w:rsid w:val="0007682B"/>
    <w:rsid w:val="000768C8"/>
    <w:rsid w:val="00076A4C"/>
    <w:rsid w:val="000817C1"/>
    <w:rsid w:val="00081C80"/>
    <w:rsid w:val="000822F7"/>
    <w:rsid w:val="000828A4"/>
    <w:rsid w:val="0008311C"/>
    <w:rsid w:val="000838A4"/>
    <w:rsid w:val="000845EB"/>
    <w:rsid w:val="000861E5"/>
    <w:rsid w:val="0008744E"/>
    <w:rsid w:val="00090F3A"/>
    <w:rsid w:val="00091669"/>
    <w:rsid w:val="00091969"/>
    <w:rsid w:val="00092877"/>
    <w:rsid w:val="00094BF1"/>
    <w:rsid w:val="00095665"/>
    <w:rsid w:val="0009617B"/>
    <w:rsid w:val="0009769C"/>
    <w:rsid w:val="00097959"/>
    <w:rsid w:val="00097BB5"/>
    <w:rsid w:val="00097E60"/>
    <w:rsid w:val="000A2781"/>
    <w:rsid w:val="000A35AD"/>
    <w:rsid w:val="000A3B50"/>
    <w:rsid w:val="000A3D20"/>
    <w:rsid w:val="000A4FEE"/>
    <w:rsid w:val="000A6A0F"/>
    <w:rsid w:val="000A723D"/>
    <w:rsid w:val="000A759E"/>
    <w:rsid w:val="000A75D7"/>
    <w:rsid w:val="000A7BA0"/>
    <w:rsid w:val="000B039F"/>
    <w:rsid w:val="000B3334"/>
    <w:rsid w:val="000B33AE"/>
    <w:rsid w:val="000B38A2"/>
    <w:rsid w:val="000B3A85"/>
    <w:rsid w:val="000B3E37"/>
    <w:rsid w:val="000B4186"/>
    <w:rsid w:val="000B4973"/>
    <w:rsid w:val="000B4D22"/>
    <w:rsid w:val="000B7284"/>
    <w:rsid w:val="000B790E"/>
    <w:rsid w:val="000B7F2F"/>
    <w:rsid w:val="000C1609"/>
    <w:rsid w:val="000C1976"/>
    <w:rsid w:val="000C1D1F"/>
    <w:rsid w:val="000C2D1B"/>
    <w:rsid w:val="000C3750"/>
    <w:rsid w:val="000C3D2D"/>
    <w:rsid w:val="000C4989"/>
    <w:rsid w:val="000C4A53"/>
    <w:rsid w:val="000C4CF0"/>
    <w:rsid w:val="000C4F52"/>
    <w:rsid w:val="000C53EF"/>
    <w:rsid w:val="000C71D9"/>
    <w:rsid w:val="000D0556"/>
    <w:rsid w:val="000D0907"/>
    <w:rsid w:val="000D22B8"/>
    <w:rsid w:val="000D37A5"/>
    <w:rsid w:val="000D3E07"/>
    <w:rsid w:val="000D4755"/>
    <w:rsid w:val="000D4E50"/>
    <w:rsid w:val="000D76E1"/>
    <w:rsid w:val="000D77F8"/>
    <w:rsid w:val="000D78A8"/>
    <w:rsid w:val="000E03FE"/>
    <w:rsid w:val="000E0B4A"/>
    <w:rsid w:val="000E1EED"/>
    <w:rsid w:val="000E2B2D"/>
    <w:rsid w:val="000E505F"/>
    <w:rsid w:val="000E54D0"/>
    <w:rsid w:val="000E585A"/>
    <w:rsid w:val="000F029C"/>
    <w:rsid w:val="000F0362"/>
    <w:rsid w:val="000F08F0"/>
    <w:rsid w:val="000F0DBC"/>
    <w:rsid w:val="000F14AB"/>
    <w:rsid w:val="000F1F12"/>
    <w:rsid w:val="000F1F56"/>
    <w:rsid w:val="000F2107"/>
    <w:rsid w:val="000F2301"/>
    <w:rsid w:val="000F3805"/>
    <w:rsid w:val="000F3F44"/>
    <w:rsid w:val="000F42C4"/>
    <w:rsid w:val="000F45EB"/>
    <w:rsid w:val="000F46A1"/>
    <w:rsid w:val="000F4739"/>
    <w:rsid w:val="001038F6"/>
    <w:rsid w:val="00103BF4"/>
    <w:rsid w:val="00103C6B"/>
    <w:rsid w:val="001043A9"/>
    <w:rsid w:val="001044F1"/>
    <w:rsid w:val="001044F6"/>
    <w:rsid w:val="001047E3"/>
    <w:rsid w:val="001049DB"/>
    <w:rsid w:val="00104FFD"/>
    <w:rsid w:val="0010531E"/>
    <w:rsid w:val="001061A3"/>
    <w:rsid w:val="00106425"/>
    <w:rsid w:val="00106541"/>
    <w:rsid w:val="00106666"/>
    <w:rsid w:val="0010711E"/>
    <w:rsid w:val="00107170"/>
    <w:rsid w:val="00107662"/>
    <w:rsid w:val="00107A2B"/>
    <w:rsid w:val="001111BB"/>
    <w:rsid w:val="00111D65"/>
    <w:rsid w:val="0011239D"/>
    <w:rsid w:val="00112999"/>
    <w:rsid w:val="0011427A"/>
    <w:rsid w:val="001167DE"/>
    <w:rsid w:val="001178F2"/>
    <w:rsid w:val="00117C13"/>
    <w:rsid w:val="00120259"/>
    <w:rsid w:val="00121E17"/>
    <w:rsid w:val="00123803"/>
    <w:rsid w:val="00123F2C"/>
    <w:rsid w:val="001244DB"/>
    <w:rsid w:val="00125375"/>
    <w:rsid w:val="001261BF"/>
    <w:rsid w:val="00126697"/>
    <w:rsid w:val="001267A2"/>
    <w:rsid w:val="001267E2"/>
    <w:rsid w:val="00130EE6"/>
    <w:rsid w:val="0013103F"/>
    <w:rsid w:val="001316E7"/>
    <w:rsid w:val="00132234"/>
    <w:rsid w:val="00132F5C"/>
    <w:rsid w:val="00133AD1"/>
    <w:rsid w:val="00133B60"/>
    <w:rsid w:val="00135ADE"/>
    <w:rsid w:val="001360D8"/>
    <w:rsid w:val="00136103"/>
    <w:rsid w:val="00136C84"/>
    <w:rsid w:val="001370A0"/>
    <w:rsid w:val="00140E5B"/>
    <w:rsid w:val="00141312"/>
    <w:rsid w:val="00142279"/>
    <w:rsid w:val="00142516"/>
    <w:rsid w:val="00142992"/>
    <w:rsid w:val="00142F95"/>
    <w:rsid w:val="00143FD3"/>
    <w:rsid w:val="0014405D"/>
    <w:rsid w:val="00144125"/>
    <w:rsid w:val="00144595"/>
    <w:rsid w:val="0014492C"/>
    <w:rsid w:val="00146D95"/>
    <w:rsid w:val="0014754A"/>
    <w:rsid w:val="00147A16"/>
    <w:rsid w:val="00147AA1"/>
    <w:rsid w:val="001511A5"/>
    <w:rsid w:val="001511AA"/>
    <w:rsid w:val="0015219C"/>
    <w:rsid w:val="00152977"/>
    <w:rsid w:val="00153AC3"/>
    <w:rsid w:val="00153FF0"/>
    <w:rsid w:val="00154CCD"/>
    <w:rsid w:val="001554A1"/>
    <w:rsid w:val="00156E12"/>
    <w:rsid w:val="0015781B"/>
    <w:rsid w:val="0015783D"/>
    <w:rsid w:val="001603D3"/>
    <w:rsid w:val="00160D9E"/>
    <w:rsid w:val="001617DF"/>
    <w:rsid w:val="00161A89"/>
    <w:rsid w:val="00161D74"/>
    <w:rsid w:val="001624A5"/>
    <w:rsid w:val="0016323D"/>
    <w:rsid w:val="00164105"/>
    <w:rsid w:val="001645BB"/>
    <w:rsid w:val="00165F0E"/>
    <w:rsid w:val="00166943"/>
    <w:rsid w:val="001670E4"/>
    <w:rsid w:val="0016761C"/>
    <w:rsid w:val="0017022F"/>
    <w:rsid w:val="001708FF"/>
    <w:rsid w:val="00171978"/>
    <w:rsid w:val="00172C39"/>
    <w:rsid w:val="001733FE"/>
    <w:rsid w:val="00174102"/>
    <w:rsid w:val="001754AA"/>
    <w:rsid w:val="001757F9"/>
    <w:rsid w:val="00177453"/>
    <w:rsid w:val="00180862"/>
    <w:rsid w:val="00180AAF"/>
    <w:rsid w:val="001816A4"/>
    <w:rsid w:val="001818EF"/>
    <w:rsid w:val="00182458"/>
    <w:rsid w:val="0018289D"/>
    <w:rsid w:val="00182D49"/>
    <w:rsid w:val="00182F47"/>
    <w:rsid w:val="00183723"/>
    <w:rsid w:val="00184307"/>
    <w:rsid w:val="00184433"/>
    <w:rsid w:val="001845C7"/>
    <w:rsid w:val="00184773"/>
    <w:rsid w:val="0018528B"/>
    <w:rsid w:val="001857E1"/>
    <w:rsid w:val="00187010"/>
    <w:rsid w:val="00187256"/>
    <w:rsid w:val="00187741"/>
    <w:rsid w:val="00187D16"/>
    <w:rsid w:val="00190D2D"/>
    <w:rsid w:val="00190F8D"/>
    <w:rsid w:val="00191826"/>
    <w:rsid w:val="0019189D"/>
    <w:rsid w:val="00192175"/>
    <w:rsid w:val="0019240E"/>
    <w:rsid w:val="00193A26"/>
    <w:rsid w:val="00195528"/>
    <w:rsid w:val="001971ED"/>
    <w:rsid w:val="001A140A"/>
    <w:rsid w:val="001A3497"/>
    <w:rsid w:val="001A6163"/>
    <w:rsid w:val="001A6AF8"/>
    <w:rsid w:val="001B10D4"/>
    <w:rsid w:val="001B162E"/>
    <w:rsid w:val="001B1DBE"/>
    <w:rsid w:val="001B22FC"/>
    <w:rsid w:val="001B2425"/>
    <w:rsid w:val="001B2C90"/>
    <w:rsid w:val="001B36B2"/>
    <w:rsid w:val="001B489E"/>
    <w:rsid w:val="001B56BD"/>
    <w:rsid w:val="001B66E1"/>
    <w:rsid w:val="001B698C"/>
    <w:rsid w:val="001B6D09"/>
    <w:rsid w:val="001B71BD"/>
    <w:rsid w:val="001C10CA"/>
    <w:rsid w:val="001C267E"/>
    <w:rsid w:val="001C477E"/>
    <w:rsid w:val="001C5173"/>
    <w:rsid w:val="001C6B97"/>
    <w:rsid w:val="001C70BD"/>
    <w:rsid w:val="001D07E9"/>
    <w:rsid w:val="001D09A7"/>
    <w:rsid w:val="001D128B"/>
    <w:rsid w:val="001D1D61"/>
    <w:rsid w:val="001D2F23"/>
    <w:rsid w:val="001D317C"/>
    <w:rsid w:val="001D3332"/>
    <w:rsid w:val="001D36D0"/>
    <w:rsid w:val="001D4045"/>
    <w:rsid w:val="001D5084"/>
    <w:rsid w:val="001D50B8"/>
    <w:rsid w:val="001D5467"/>
    <w:rsid w:val="001E0139"/>
    <w:rsid w:val="001E1937"/>
    <w:rsid w:val="001E271C"/>
    <w:rsid w:val="001E28EC"/>
    <w:rsid w:val="001E29B2"/>
    <w:rsid w:val="001E3716"/>
    <w:rsid w:val="001E442C"/>
    <w:rsid w:val="001E4553"/>
    <w:rsid w:val="001E4682"/>
    <w:rsid w:val="001E49BA"/>
    <w:rsid w:val="001E523B"/>
    <w:rsid w:val="001E561A"/>
    <w:rsid w:val="001E586E"/>
    <w:rsid w:val="001E68D6"/>
    <w:rsid w:val="001E740F"/>
    <w:rsid w:val="001E7C1E"/>
    <w:rsid w:val="001F0376"/>
    <w:rsid w:val="001F042F"/>
    <w:rsid w:val="001F0969"/>
    <w:rsid w:val="001F1151"/>
    <w:rsid w:val="001F245A"/>
    <w:rsid w:val="001F2AF9"/>
    <w:rsid w:val="001F2ED0"/>
    <w:rsid w:val="001F3322"/>
    <w:rsid w:val="001F36D2"/>
    <w:rsid w:val="001F370F"/>
    <w:rsid w:val="001F4DC5"/>
    <w:rsid w:val="001F6D34"/>
    <w:rsid w:val="001F6FC5"/>
    <w:rsid w:val="0020059D"/>
    <w:rsid w:val="00202213"/>
    <w:rsid w:val="0020385B"/>
    <w:rsid w:val="00203AD3"/>
    <w:rsid w:val="00204570"/>
    <w:rsid w:val="0020457E"/>
    <w:rsid w:val="00204661"/>
    <w:rsid w:val="00204C0A"/>
    <w:rsid w:val="0020556E"/>
    <w:rsid w:val="002055A8"/>
    <w:rsid w:val="00207B64"/>
    <w:rsid w:val="002108F7"/>
    <w:rsid w:val="00210A6F"/>
    <w:rsid w:val="0021103E"/>
    <w:rsid w:val="0021106A"/>
    <w:rsid w:val="00211089"/>
    <w:rsid w:val="00211DE7"/>
    <w:rsid w:val="00213375"/>
    <w:rsid w:val="00213417"/>
    <w:rsid w:val="0021405A"/>
    <w:rsid w:val="002147A3"/>
    <w:rsid w:val="00215420"/>
    <w:rsid w:val="00215C69"/>
    <w:rsid w:val="00216779"/>
    <w:rsid w:val="00216E60"/>
    <w:rsid w:val="00217501"/>
    <w:rsid w:val="002179AC"/>
    <w:rsid w:val="002201E2"/>
    <w:rsid w:val="00220840"/>
    <w:rsid w:val="002213FF"/>
    <w:rsid w:val="00221DE3"/>
    <w:rsid w:val="00221EE7"/>
    <w:rsid w:val="002221CC"/>
    <w:rsid w:val="00222F91"/>
    <w:rsid w:val="0022425D"/>
    <w:rsid w:val="00224F0F"/>
    <w:rsid w:val="00230F61"/>
    <w:rsid w:val="00231008"/>
    <w:rsid w:val="002319D3"/>
    <w:rsid w:val="00231B7A"/>
    <w:rsid w:val="002326BD"/>
    <w:rsid w:val="00232CE4"/>
    <w:rsid w:val="00233F60"/>
    <w:rsid w:val="002340B3"/>
    <w:rsid w:val="0023651B"/>
    <w:rsid w:val="002371AC"/>
    <w:rsid w:val="00240F79"/>
    <w:rsid w:val="00241828"/>
    <w:rsid w:val="00244089"/>
    <w:rsid w:val="00246D2D"/>
    <w:rsid w:val="0025068B"/>
    <w:rsid w:val="00250DB5"/>
    <w:rsid w:val="0025103B"/>
    <w:rsid w:val="0025137C"/>
    <w:rsid w:val="00251AF3"/>
    <w:rsid w:val="00252537"/>
    <w:rsid w:val="00252FE6"/>
    <w:rsid w:val="002532EF"/>
    <w:rsid w:val="00253FC1"/>
    <w:rsid w:val="0025464A"/>
    <w:rsid w:val="00255CD5"/>
    <w:rsid w:val="00257654"/>
    <w:rsid w:val="00261E9C"/>
    <w:rsid w:val="002623DE"/>
    <w:rsid w:val="002634DC"/>
    <w:rsid w:val="00263A77"/>
    <w:rsid w:val="00264DB5"/>
    <w:rsid w:val="00265577"/>
    <w:rsid w:val="00265673"/>
    <w:rsid w:val="002676CD"/>
    <w:rsid w:val="002677DF"/>
    <w:rsid w:val="00267D38"/>
    <w:rsid w:val="0027002A"/>
    <w:rsid w:val="00270C13"/>
    <w:rsid w:val="00270FF5"/>
    <w:rsid w:val="00271027"/>
    <w:rsid w:val="0027197D"/>
    <w:rsid w:val="00272319"/>
    <w:rsid w:val="00272690"/>
    <w:rsid w:val="002727FD"/>
    <w:rsid w:val="00273C4E"/>
    <w:rsid w:val="00275E8B"/>
    <w:rsid w:val="002761D6"/>
    <w:rsid w:val="002770B7"/>
    <w:rsid w:val="0028121A"/>
    <w:rsid w:val="00281EF2"/>
    <w:rsid w:val="002823B8"/>
    <w:rsid w:val="00283C18"/>
    <w:rsid w:val="00286D47"/>
    <w:rsid w:val="00287ECA"/>
    <w:rsid w:val="002924F4"/>
    <w:rsid w:val="002934DF"/>
    <w:rsid w:val="00293C8E"/>
    <w:rsid w:val="00294ADC"/>
    <w:rsid w:val="0029528A"/>
    <w:rsid w:val="00295C0A"/>
    <w:rsid w:val="00295F2C"/>
    <w:rsid w:val="0029612F"/>
    <w:rsid w:val="00296F6D"/>
    <w:rsid w:val="00296FC4"/>
    <w:rsid w:val="00297C83"/>
    <w:rsid w:val="002A0821"/>
    <w:rsid w:val="002A0DEC"/>
    <w:rsid w:val="002A13B3"/>
    <w:rsid w:val="002A1BE9"/>
    <w:rsid w:val="002A39F8"/>
    <w:rsid w:val="002A484F"/>
    <w:rsid w:val="002A5745"/>
    <w:rsid w:val="002A5BB4"/>
    <w:rsid w:val="002A610F"/>
    <w:rsid w:val="002A6A00"/>
    <w:rsid w:val="002A7988"/>
    <w:rsid w:val="002B0F56"/>
    <w:rsid w:val="002B1569"/>
    <w:rsid w:val="002B16C6"/>
    <w:rsid w:val="002B24C3"/>
    <w:rsid w:val="002B64D7"/>
    <w:rsid w:val="002B77CF"/>
    <w:rsid w:val="002C0100"/>
    <w:rsid w:val="002C0BBF"/>
    <w:rsid w:val="002C0CB4"/>
    <w:rsid w:val="002C1405"/>
    <w:rsid w:val="002C1939"/>
    <w:rsid w:val="002C24A1"/>
    <w:rsid w:val="002C2B70"/>
    <w:rsid w:val="002C3C62"/>
    <w:rsid w:val="002C4404"/>
    <w:rsid w:val="002C4E5C"/>
    <w:rsid w:val="002C5FAD"/>
    <w:rsid w:val="002C7405"/>
    <w:rsid w:val="002D0F29"/>
    <w:rsid w:val="002D1359"/>
    <w:rsid w:val="002D265A"/>
    <w:rsid w:val="002D30D5"/>
    <w:rsid w:val="002D370A"/>
    <w:rsid w:val="002D3A9C"/>
    <w:rsid w:val="002D69E0"/>
    <w:rsid w:val="002D700B"/>
    <w:rsid w:val="002D71CB"/>
    <w:rsid w:val="002E01BA"/>
    <w:rsid w:val="002E0AEB"/>
    <w:rsid w:val="002E1511"/>
    <w:rsid w:val="002E1C20"/>
    <w:rsid w:val="002E1C6E"/>
    <w:rsid w:val="002E205F"/>
    <w:rsid w:val="002E211E"/>
    <w:rsid w:val="002E280C"/>
    <w:rsid w:val="002E2F35"/>
    <w:rsid w:val="002E3598"/>
    <w:rsid w:val="002E367E"/>
    <w:rsid w:val="002E3FE2"/>
    <w:rsid w:val="002E478A"/>
    <w:rsid w:val="002E4A42"/>
    <w:rsid w:val="002E504D"/>
    <w:rsid w:val="002E5062"/>
    <w:rsid w:val="002E5623"/>
    <w:rsid w:val="002E5D2D"/>
    <w:rsid w:val="002E696D"/>
    <w:rsid w:val="002E7E1B"/>
    <w:rsid w:val="002F0494"/>
    <w:rsid w:val="002F0763"/>
    <w:rsid w:val="002F1D6F"/>
    <w:rsid w:val="002F1E75"/>
    <w:rsid w:val="002F2842"/>
    <w:rsid w:val="002F3552"/>
    <w:rsid w:val="002F390B"/>
    <w:rsid w:val="002F3975"/>
    <w:rsid w:val="002F43D9"/>
    <w:rsid w:val="002F46F1"/>
    <w:rsid w:val="002F4C14"/>
    <w:rsid w:val="002F5495"/>
    <w:rsid w:val="002F59AB"/>
    <w:rsid w:val="002F5A69"/>
    <w:rsid w:val="002F5FBD"/>
    <w:rsid w:val="002F6B6D"/>
    <w:rsid w:val="0030088B"/>
    <w:rsid w:val="0030107C"/>
    <w:rsid w:val="003020D7"/>
    <w:rsid w:val="00302651"/>
    <w:rsid w:val="00303C6B"/>
    <w:rsid w:val="00303EA5"/>
    <w:rsid w:val="00304BB0"/>
    <w:rsid w:val="003053B4"/>
    <w:rsid w:val="003059C4"/>
    <w:rsid w:val="00305C92"/>
    <w:rsid w:val="0030627E"/>
    <w:rsid w:val="0030643F"/>
    <w:rsid w:val="00306B0A"/>
    <w:rsid w:val="00306DE3"/>
    <w:rsid w:val="00307211"/>
    <w:rsid w:val="00307878"/>
    <w:rsid w:val="00307C34"/>
    <w:rsid w:val="00310A06"/>
    <w:rsid w:val="00310DFF"/>
    <w:rsid w:val="00311058"/>
    <w:rsid w:val="0031244D"/>
    <w:rsid w:val="00312890"/>
    <w:rsid w:val="00313AB1"/>
    <w:rsid w:val="003152DE"/>
    <w:rsid w:val="00315C03"/>
    <w:rsid w:val="00315D57"/>
    <w:rsid w:val="003162FA"/>
    <w:rsid w:val="0031637D"/>
    <w:rsid w:val="00316393"/>
    <w:rsid w:val="00317AEA"/>
    <w:rsid w:val="00317D7A"/>
    <w:rsid w:val="00320711"/>
    <w:rsid w:val="00320835"/>
    <w:rsid w:val="00321D1C"/>
    <w:rsid w:val="00321F96"/>
    <w:rsid w:val="00323FF2"/>
    <w:rsid w:val="0032439A"/>
    <w:rsid w:val="003245CB"/>
    <w:rsid w:val="003256DB"/>
    <w:rsid w:val="0032628B"/>
    <w:rsid w:val="00326A13"/>
    <w:rsid w:val="00326E82"/>
    <w:rsid w:val="003279B9"/>
    <w:rsid w:val="00327F23"/>
    <w:rsid w:val="00330A0F"/>
    <w:rsid w:val="00330D70"/>
    <w:rsid w:val="00330DF0"/>
    <w:rsid w:val="00330E43"/>
    <w:rsid w:val="00331A97"/>
    <w:rsid w:val="0033367A"/>
    <w:rsid w:val="00333A78"/>
    <w:rsid w:val="003342F3"/>
    <w:rsid w:val="0033538D"/>
    <w:rsid w:val="00335B08"/>
    <w:rsid w:val="00336961"/>
    <w:rsid w:val="003372E2"/>
    <w:rsid w:val="0034124B"/>
    <w:rsid w:val="00341637"/>
    <w:rsid w:val="00341A9C"/>
    <w:rsid w:val="00342A6C"/>
    <w:rsid w:val="00344AA0"/>
    <w:rsid w:val="003457FA"/>
    <w:rsid w:val="00346462"/>
    <w:rsid w:val="00347E1E"/>
    <w:rsid w:val="003506AA"/>
    <w:rsid w:val="00350ADD"/>
    <w:rsid w:val="0035106E"/>
    <w:rsid w:val="0035191E"/>
    <w:rsid w:val="00351F19"/>
    <w:rsid w:val="003535C5"/>
    <w:rsid w:val="003545BF"/>
    <w:rsid w:val="00355211"/>
    <w:rsid w:val="0036009F"/>
    <w:rsid w:val="003602A6"/>
    <w:rsid w:val="003604B7"/>
    <w:rsid w:val="00360755"/>
    <w:rsid w:val="00360AF2"/>
    <w:rsid w:val="00360F53"/>
    <w:rsid w:val="003614C1"/>
    <w:rsid w:val="003618AF"/>
    <w:rsid w:val="00361C06"/>
    <w:rsid w:val="00362505"/>
    <w:rsid w:val="00362D3F"/>
    <w:rsid w:val="00363219"/>
    <w:rsid w:val="00363DD3"/>
    <w:rsid w:val="00364037"/>
    <w:rsid w:val="003641C3"/>
    <w:rsid w:val="003644C4"/>
    <w:rsid w:val="00365499"/>
    <w:rsid w:val="003655CA"/>
    <w:rsid w:val="00366F0D"/>
    <w:rsid w:val="00370765"/>
    <w:rsid w:val="003708E8"/>
    <w:rsid w:val="00372BC3"/>
    <w:rsid w:val="00373066"/>
    <w:rsid w:val="0037417E"/>
    <w:rsid w:val="00374567"/>
    <w:rsid w:val="00374634"/>
    <w:rsid w:val="00374877"/>
    <w:rsid w:val="0037591B"/>
    <w:rsid w:val="00375DDF"/>
    <w:rsid w:val="00377485"/>
    <w:rsid w:val="00380189"/>
    <w:rsid w:val="00380B31"/>
    <w:rsid w:val="003812FD"/>
    <w:rsid w:val="00381C37"/>
    <w:rsid w:val="0038295E"/>
    <w:rsid w:val="003831E3"/>
    <w:rsid w:val="003836A6"/>
    <w:rsid w:val="00383E45"/>
    <w:rsid w:val="0038570E"/>
    <w:rsid w:val="0038582B"/>
    <w:rsid w:val="00385D29"/>
    <w:rsid w:val="00386D53"/>
    <w:rsid w:val="00386E02"/>
    <w:rsid w:val="0039013D"/>
    <w:rsid w:val="00390876"/>
    <w:rsid w:val="00391106"/>
    <w:rsid w:val="00391AAA"/>
    <w:rsid w:val="00391F73"/>
    <w:rsid w:val="003927B0"/>
    <w:rsid w:val="003943BB"/>
    <w:rsid w:val="00394614"/>
    <w:rsid w:val="00396309"/>
    <w:rsid w:val="00396C25"/>
    <w:rsid w:val="00397624"/>
    <w:rsid w:val="0039769C"/>
    <w:rsid w:val="003A05C5"/>
    <w:rsid w:val="003A153E"/>
    <w:rsid w:val="003A280C"/>
    <w:rsid w:val="003A2ECE"/>
    <w:rsid w:val="003A4796"/>
    <w:rsid w:val="003A487F"/>
    <w:rsid w:val="003A4AF0"/>
    <w:rsid w:val="003A5186"/>
    <w:rsid w:val="003A5639"/>
    <w:rsid w:val="003A5ADE"/>
    <w:rsid w:val="003A5CC0"/>
    <w:rsid w:val="003A7097"/>
    <w:rsid w:val="003B00D5"/>
    <w:rsid w:val="003B1423"/>
    <w:rsid w:val="003B1842"/>
    <w:rsid w:val="003B2F1D"/>
    <w:rsid w:val="003B3958"/>
    <w:rsid w:val="003B3CB8"/>
    <w:rsid w:val="003B4B93"/>
    <w:rsid w:val="003B55D3"/>
    <w:rsid w:val="003B6063"/>
    <w:rsid w:val="003C0535"/>
    <w:rsid w:val="003C1683"/>
    <w:rsid w:val="003C1D34"/>
    <w:rsid w:val="003C1FD9"/>
    <w:rsid w:val="003C201F"/>
    <w:rsid w:val="003C2EB8"/>
    <w:rsid w:val="003C389D"/>
    <w:rsid w:val="003C67CF"/>
    <w:rsid w:val="003C69F1"/>
    <w:rsid w:val="003C6EE4"/>
    <w:rsid w:val="003D0542"/>
    <w:rsid w:val="003D0F6D"/>
    <w:rsid w:val="003D1375"/>
    <w:rsid w:val="003D169B"/>
    <w:rsid w:val="003D1F5A"/>
    <w:rsid w:val="003D2306"/>
    <w:rsid w:val="003D34A3"/>
    <w:rsid w:val="003D3737"/>
    <w:rsid w:val="003D3AC4"/>
    <w:rsid w:val="003D469D"/>
    <w:rsid w:val="003D5D43"/>
    <w:rsid w:val="003D5E61"/>
    <w:rsid w:val="003D5E67"/>
    <w:rsid w:val="003D6887"/>
    <w:rsid w:val="003D6A4E"/>
    <w:rsid w:val="003E0953"/>
    <w:rsid w:val="003E1163"/>
    <w:rsid w:val="003E31AC"/>
    <w:rsid w:val="003E4240"/>
    <w:rsid w:val="003E50E1"/>
    <w:rsid w:val="003E61B4"/>
    <w:rsid w:val="003E6B05"/>
    <w:rsid w:val="003E6C60"/>
    <w:rsid w:val="003E775F"/>
    <w:rsid w:val="003E7984"/>
    <w:rsid w:val="003F1C7A"/>
    <w:rsid w:val="003F248E"/>
    <w:rsid w:val="003F2A0F"/>
    <w:rsid w:val="003F31E8"/>
    <w:rsid w:val="003F3593"/>
    <w:rsid w:val="003F46B2"/>
    <w:rsid w:val="003F4AC6"/>
    <w:rsid w:val="003F50BF"/>
    <w:rsid w:val="003F57A3"/>
    <w:rsid w:val="003F5B17"/>
    <w:rsid w:val="003F6287"/>
    <w:rsid w:val="003F6A86"/>
    <w:rsid w:val="003F7800"/>
    <w:rsid w:val="004001B4"/>
    <w:rsid w:val="00402062"/>
    <w:rsid w:val="0040258F"/>
    <w:rsid w:val="00402E34"/>
    <w:rsid w:val="00403306"/>
    <w:rsid w:val="004038AE"/>
    <w:rsid w:val="00403949"/>
    <w:rsid w:val="00404F38"/>
    <w:rsid w:val="00405234"/>
    <w:rsid w:val="00405F22"/>
    <w:rsid w:val="0040643F"/>
    <w:rsid w:val="0040659E"/>
    <w:rsid w:val="00407511"/>
    <w:rsid w:val="004075A8"/>
    <w:rsid w:val="00407D0B"/>
    <w:rsid w:val="00410982"/>
    <w:rsid w:val="00411761"/>
    <w:rsid w:val="00411B5D"/>
    <w:rsid w:val="00412220"/>
    <w:rsid w:val="00412885"/>
    <w:rsid w:val="004128CB"/>
    <w:rsid w:val="00412B6C"/>
    <w:rsid w:val="00412E17"/>
    <w:rsid w:val="00412ED7"/>
    <w:rsid w:val="00413A13"/>
    <w:rsid w:val="00414047"/>
    <w:rsid w:val="00414B8E"/>
    <w:rsid w:val="00414CE4"/>
    <w:rsid w:val="004155AB"/>
    <w:rsid w:val="0041679E"/>
    <w:rsid w:val="00416F1B"/>
    <w:rsid w:val="0041746B"/>
    <w:rsid w:val="00420780"/>
    <w:rsid w:val="00421077"/>
    <w:rsid w:val="004212CC"/>
    <w:rsid w:val="00421D99"/>
    <w:rsid w:val="004253AB"/>
    <w:rsid w:val="00425FEE"/>
    <w:rsid w:val="00426A3E"/>
    <w:rsid w:val="00426F7B"/>
    <w:rsid w:val="004275B5"/>
    <w:rsid w:val="00427EEB"/>
    <w:rsid w:val="0043045D"/>
    <w:rsid w:val="004318AA"/>
    <w:rsid w:val="004340C6"/>
    <w:rsid w:val="0043564D"/>
    <w:rsid w:val="00435A4A"/>
    <w:rsid w:val="00440004"/>
    <w:rsid w:val="00440546"/>
    <w:rsid w:val="00441315"/>
    <w:rsid w:val="004425F1"/>
    <w:rsid w:val="00442A53"/>
    <w:rsid w:val="00443713"/>
    <w:rsid w:val="00447C44"/>
    <w:rsid w:val="00450232"/>
    <w:rsid w:val="004502CB"/>
    <w:rsid w:val="00451DAD"/>
    <w:rsid w:val="00452289"/>
    <w:rsid w:val="00452381"/>
    <w:rsid w:val="00452545"/>
    <w:rsid w:val="00454394"/>
    <w:rsid w:val="004559AC"/>
    <w:rsid w:val="00455E04"/>
    <w:rsid w:val="00456E65"/>
    <w:rsid w:val="00457154"/>
    <w:rsid w:val="00460082"/>
    <w:rsid w:val="00460638"/>
    <w:rsid w:val="00460EBA"/>
    <w:rsid w:val="00461477"/>
    <w:rsid w:val="00461D38"/>
    <w:rsid w:val="0046207C"/>
    <w:rsid w:val="00462D45"/>
    <w:rsid w:val="00462D58"/>
    <w:rsid w:val="004636BC"/>
    <w:rsid w:val="00463A21"/>
    <w:rsid w:val="00464DD0"/>
    <w:rsid w:val="00465553"/>
    <w:rsid w:val="004658B4"/>
    <w:rsid w:val="00471512"/>
    <w:rsid w:val="00473A2A"/>
    <w:rsid w:val="00473BFF"/>
    <w:rsid w:val="004757EA"/>
    <w:rsid w:val="00476B1F"/>
    <w:rsid w:val="00477A43"/>
    <w:rsid w:val="00477E90"/>
    <w:rsid w:val="004800ED"/>
    <w:rsid w:val="00480BEA"/>
    <w:rsid w:val="00480DA0"/>
    <w:rsid w:val="00481C91"/>
    <w:rsid w:val="00482377"/>
    <w:rsid w:val="0048349F"/>
    <w:rsid w:val="00483CF1"/>
    <w:rsid w:val="00483F84"/>
    <w:rsid w:val="004843AA"/>
    <w:rsid w:val="004854BB"/>
    <w:rsid w:val="00485760"/>
    <w:rsid w:val="00486572"/>
    <w:rsid w:val="004869A0"/>
    <w:rsid w:val="00487C69"/>
    <w:rsid w:val="004904D1"/>
    <w:rsid w:val="00490E86"/>
    <w:rsid w:val="0049177D"/>
    <w:rsid w:val="004918A5"/>
    <w:rsid w:val="00491B81"/>
    <w:rsid w:val="0049229D"/>
    <w:rsid w:val="0049341B"/>
    <w:rsid w:val="00493BC8"/>
    <w:rsid w:val="00494716"/>
    <w:rsid w:val="00494B66"/>
    <w:rsid w:val="004950AE"/>
    <w:rsid w:val="0049651C"/>
    <w:rsid w:val="00497F08"/>
    <w:rsid w:val="004A028D"/>
    <w:rsid w:val="004A0C30"/>
    <w:rsid w:val="004A0C5C"/>
    <w:rsid w:val="004A107E"/>
    <w:rsid w:val="004A244C"/>
    <w:rsid w:val="004A2726"/>
    <w:rsid w:val="004A39A2"/>
    <w:rsid w:val="004A3ED4"/>
    <w:rsid w:val="004A41B9"/>
    <w:rsid w:val="004A49F2"/>
    <w:rsid w:val="004A5E84"/>
    <w:rsid w:val="004A6417"/>
    <w:rsid w:val="004A6C24"/>
    <w:rsid w:val="004A771E"/>
    <w:rsid w:val="004A7E24"/>
    <w:rsid w:val="004B0A88"/>
    <w:rsid w:val="004B0D42"/>
    <w:rsid w:val="004B0D98"/>
    <w:rsid w:val="004B0FC8"/>
    <w:rsid w:val="004B2C86"/>
    <w:rsid w:val="004B3CFD"/>
    <w:rsid w:val="004B4821"/>
    <w:rsid w:val="004B5F74"/>
    <w:rsid w:val="004B5F97"/>
    <w:rsid w:val="004B699E"/>
    <w:rsid w:val="004B71E3"/>
    <w:rsid w:val="004B7C10"/>
    <w:rsid w:val="004C10E6"/>
    <w:rsid w:val="004C1114"/>
    <w:rsid w:val="004C16D6"/>
    <w:rsid w:val="004C174E"/>
    <w:rsid w:val="004C18CE"/>
    <w:rsid w:val="004C5FBC"/>
    <w:rsid w:val="004C7ADF"/>
    <w:rsid w:val="004C7C84"/>
    <w:rsid w:val="004D13B9"/>
    <w:rsid w:val="004D22F9"/>
    <w:rsid w:val="004D25E6"/>
    <w:rsid w:val="004D2D01"/>
    <w:rsid w:val="004D2D66"/>
    <w:rsid w:val="004D3149"/>
    <w:rsid w:val="004D38D6"/>
    <w:rsid w:val="004D3CAA"/>
    <w:rsid w:val="004D41B8"/>
    <w:rsid w:val="004D4785"/>
    <w:rsid w:val="004D4833"/>
    <w:rsid w:val="004D5174"/>
    <w:rsid w:val="004D5578"/>
    <w:rsid w:val="004D6A60"/>
    <w:rsid w:val="004D6CFB"/>
    <w:rsid w:val="004D76AB"/>
    <w:rsid w:val="004D7E65"/>
    <w:rsid w:val="004E050E"/>
    <w:rsid w:val="004E07BE"/>
    <w:rsid w:val="004E0B25"/>
    <w:rsid w:val="004E113F"/>
    <w:rsid w:val="004E1217"/>
    <w:rsid w:val="004E15C4"/>
    <w:rsid w:val="004E281D"/>
    <w:rsid w:val="004E2987"/>
    <w:rsid w:val="004E4B05"/>
    <w:rsid w:val="004E55BD"/>
    <w:rsid w:val="004E5BA1"/>
    <w:rsid w:val="004E61BA"/>
    <w:rsid w:val="004E6762"/>
    <w:rsid w:val="004E6FBE"/>
    <w:rsid w:val="004E7321"/>
    <w:rsid w:val="004F068E"/>
    <w:rsid w:val="004F1426"/>
    <w:rsid w:val="004F2F09"/>
    <w:rsid w:val="004F4C94"/>
    <w:rsid w:val="004F5539"/>
    <w:rsid w:val="004F7454"/>
    <w:rsid w:val="004F7DBE"/>
    <w:rsid w:val="00500DB4"/>
    <w:rsid w:val="00501A7C"/>
    <w:rsid w:val="005021E0"/>
    <w:rsid w:val="00502665"/>
    <w:rsid w:val="00502C1D"/>
    <w:rsid w:val="0050422F"/>
    <w:rsid w:val="005054FF"/>
    <w:rsid w:val="005062A7"/>
    <w:rsid w:val="005066A2"/>
    <w:rsid w:val="0050693C"/>
    <w:rsid w:val="00507238"/>
    <w:rsid w:val="005073EE"/>
    <w:rsid w:val="005101F4"/>
    <w:rsid w:val="00510D3A"/>
    <w:rsid w:val="005118DE"/>
    <w:rsid w:val="0051281D"/>
    <w:rsid w:val="0051407B"/>
    <w:rsid w:val="0051578A"/>
    <w:rsid w:val="00515989"/>
    <w:rsid w:val="00516CFF"/>
    <w:rsid w:val="005170B5"/>
    <w:rsid w:val="00520406"/>
    <w:rsid w:val="00520861"/>
    <w:rsid w:val="005222D7"/>
    <w:rsid w:val="00523A1A"/>
    <w:rsid w:val="005240F9"/>
    <w:rsid w:val="005245BC"/>
    <w:rsid w:val="00525B9C"/>
    <w:rsid w:val="00527D66"/>
    <w:rsid w:val="005300EC"/>
    <w:rsid w:val="00530528"/>
    <w:rsid w:val="0053084B"/>
    <w:rsid w:val="00530912"/>
    <w:rsid w:val="00534771"/>
    <w:rsid w:val="00535B7F"/>
    <w:rsid w:val="00535FAC"/>
    <w:rsid w:val="005363B0"/>
    <w:rsid w:val="00536856"/>
    <w:rsid w:val="00537D94"/>
    <w:rsid w:val="0054177E"/>
    <w:rsid w:val="00542736"/>
    <w:rsid w:val="00542C5F"/>
    <w:rsid w:val="005435BF"/>
    <w:rsid w:val="00544120"/>
    <w:rsid w:val="0054460F"/>
    <w:rsid w:val="00544E94"/>
    <w:rsid w:val="00545A5C"/>
    <w:rsid w:val="00547518"/>
    <w:rsid w:val="005503EA"/>
    <w:rsid w:val="005515DA"/>
    <w:rsid w:val="00552070"/>
    <w:rsid w:val="00552935"/>
    <w:rsid w:val="00552D37"/>
    <w:rsid w:val="00554666"/>
    <w:rsid w:val="005556F9"/>
    <w:rsid w:val="00555CE8"/>
    <w:rsid w:val="00556114"/>
    <w:rsid w:val="005561F8"/>
    <w:rsid w:val="00556217"/>
    <w:rsid w:val="005567A6"/>
    <w:rsid w:val="00560475"/>
    <w:rsid w:val="005605D0"/>
    <w:rsid w:val="00560943"/>
    <w:rsid w:val="0056139C"/>
    <w:rsid w:val="0056223B"/>
    <w:rsid w:val="0056296D"/>
    <w:rsid w:val="0056345C"/>
    <w:rsid w:val="00563894"/>
    <w:rsid w:val="00563CFD"/>
    <w:rsid w:val="0056468D"/>
    <w:rsid w:val="00564EA8"/>
    <w:rsid w:val="00566113"/>
    <w:rsid w:val="0056670D"/>
    <w:rsid w:val="005670DE"/>
    <w:rsid w:val="005674B9"/>
    <w:rsid w:val="00570707"/>
    <w:rsid w:val="00570CD8"/>
    <w:rsid w:val="00570FED"/>
    <w:rsid w:val="00573625"/>
    <w:rsid w:val="00574270"/>
    <w:rsid w:val="00574999"/>
    <w:rsid w:val="005753B5"/>
    <w:rsid w:val="00575C0F"/>
    <w:rsid w:val="005760F1"/>
    <w:rsid w:val="00576A99"/>
    <w:rsid w:val="00576E9C"/>
    <w:rsid w:val="00577232"/>
    <w:rsid w:val="00577DC5"/>
    <w:rsid w:val="005813B2"/>
    <w:rsid w:val="005814C6"/>
    <w:rsid w:val="005824E0"/>
    <w:rsid w:val="0058270C"/>
    <w:rsid w:val="0058471E"/>
    <w:rsid w:val="0058483F"/>
    <w:rsid w:val="00585099"/>
    <w:rsid w:val="00585431"/>
    <w:rsid w:val="00585DCA"/>
    <w:rsid w:val="00586B56"/>
    <w:rsid w:val="00590423"/>
    <w:rsid w:val="00591785"/>
    <w:rsid w:val="00591EF8"/>
    <w:rsid w:val="00592586"/>
    <w:rsid w:val="00593A50"/>
    <w:rsid w:val="00593CCE"/>
    <w:rsid w:val="005940A8"/>
    <w:rsid w:val="00595908"/>
    <w:rsid w:val="00596614"/>
    <w:rsid w:val="005968CE"/>
    <w:rsid w:val="00596BED"/>
    <w:rsid w:val="005A04BC"/>
    <w:rsid w:val="005A04FE"/>
    <w:rsid w:val="005A1EE5"/>
    <w:rsid w:val="005A1F27"/>
    <w:rsid w:val="005A2A63"/>
    <w:rsid w:val="005A2F86"/>
    <w:rsid w:val="005A58E5"/>
    <w:rsid w:val="005A60C3"/>
    <w:rsid w:val="005A637C"/>
    <w:rsid w:val="005A6D1B"/>
    <w:rsid w:val="005A6FDE"/>
    <w:rsid w:val="005A7A18"/>
    <w:rsid w:val="005B03B4"/>
    <w:rsid w:val="005B10F2"/>
    <w:rsid w:val="005B15CC"/>
    <w:rsid w:val="005B1957"/>
    <w:rsid w:val="005B1C17"/>
    <w:rsid w:val="005B3761"/>
    <w:rsid w:val="005B41FB"/>
    <w:rsid w:val="005B459B"/>
    <w:rsid w:val="005B4719"/>
    <w:rsid w:val="005B5827"/>
    <w:rsid w:val="005B5B0A"/>
    <w:rsid w:val="005B708B"/>
    <w:rsid w:val="005B7B8E"/>
    <w:rsid w:val="005C2427"/>
    <w:rsid w:val="005C2807"/>
    <w:rsid w:val="005C2B34"/>
    <w:rsid w:val="005C4DD2"/>
    <w:rsid w:val="005C5432"/>
    <w:rsid w:val="005C58FC"/>
    <w:rsid w:val="005C601C"/>
    <w:rsid w:val="005C61EF"/>
    <w:rsid w:val="005C67DF"/>
    <w:rsid w:val="005C681E"/>
    <w:rsid w:val="005C6B08"/>
    <w:rsid w:val="005D2C62"/>
    <w:rsid w:val="005D4577"/>
    <w:rsid w:val="005D4B43"/>
    <w:rsid w:val="005D53D9"/>
    <w:rsid w:val="005D562B"/>
    <w:rsid w:val="005D662D"/>
    <w:rsid w:val="005D6A48"/>
    <w:rsid w:val="005D6C37"/>
    <w:rsid w:val="005D7142"/>
    <w:rsid w:val="005D77C4"/>
    <w:rsid w:val="005D7A5E"/>
    <w:rsid w:val="005D7FE7"/>
    <w:rsid w:val="005E06B1"/>
    <w:rsid w:val="005E16F7"/>
    <w:rsid w:val="005E19C2"/>
    <w:rsid w:val="005E23E9"/>
    <w:rsid w:val="005E4617"/>
    <w:rsid w:val="005E5220"/>
    <w:rsid w:val="005E5AB9"/>
    <w:rsid w:val="005E5D84"/>
    <w:rsid w:val="005E64FE"/>
    <w:rsid w:val="005E672B"/>
    <w:rsid w:val="005E6D46"/>
    <w:rsid w:val="005E6DF1"/>
    <w:rsid w:val="005E76C0"/>
    <w:rsid w:val="005F004D"/>
    <w:rsid w:val="005F0056"/>
    <w:rsid w:val="005F07D0"/>
    <w:rsid w:val="005F11B1"/>
    <w:rsid w:val="005F2BBF"/>
    <w:rsid w:val="005F3A4D"/>
    <w:rsid w:val="005F3D9F"/>
    <w:rsid w:val="005F4432"/>
    <w:rsid w:val="005F4C7B"/>
    <w:rsid w:val="005F601C"/>
    <w:rsid w:val="005F62E6"/>
    <w:rsid w:val="005F697C"/>
    <w:rsid w:val="005F6D2C"/>
    <w:rsid w:val="00600948"/>
    <w:rsid w:val="00601040"/>
    <w:rsid w:val="00601380"/>
    <w:rsid w:val="0060216A"/>
    <w:rsid w:val="00602AE4"/>
    <w:rsid w:val="006034AA"/>
    <w:rsid w:val="00603758"/>
    <w:rsid w:val="006043C5"/>
    <w:rsid w:val="00605876"/>
    <w:rsid w:val="00605B7E"/>
    <w:rsid w:val="0060644F"/>
    <w:rsid w:val="0060764E"/>
    <w:rsid w:val="006077AF"/>
    <w:rsid w:val="00607A57"/>
    <w:rsid w:val="00616241"/>
    <w:rsid w:val="0061631F"/>
    <w:rsid w:val="006170E3"/>
    <w:rsid w:val="00617640"/>
    <w:rsid w:val="00617EAA"/>
    <w:rsid w:val="00620B46"/>
    <w:rsid w:val="006210A2"/>
    <w:rsid w:val="006214DE"/>
    <w:rsid w:val="00621C17"/>
    <w:rsid w:val="00622EBF"/>
    <w:rsid w:val="00623F70"/>
    <w:rsid w:val="006243FF"/>
    <w:rsid w:val="00624644"/>
    <w:rsid w:val="00624698"/>
    <w:rsid w:val="00624911"/>
    <w:rsid w:val="00625593"/>
    <w:rsid w:val="00625A1C"/>
    <w:rsid w:val="00625B96"/>
    <w:rsid w:val="00625EDA"/>
    <w:rsid w:val="0062732C"/>
    <w:rsid w:val="0063026A"/>
    <w:rsid w:val="006309C7"/>
    <w:rsid w:val="00630A0D"/>
    <w:rsid w:val="00632387"/>
    <w:rsid w:val="0063295E"/>
    <w:rsid w:val="00633783"/>
    <w:rsid w:val="00633B12"/>
    <w:rsid w:val="0063607C"/>
    <w:rsid w:val="00636879"/>
    <w:rsid w:val="00636B3A"/>
    <w:rsid w:val="006378DF"/>
    <w:rsid w:val="00642ABA"/>
    <w:rsid w:val="00644EC5"/>
    <w:rsid w:val="00644FFA"/>
    <w:rsid w:val="006452DE"/>
    <w:rsid w:val="0064669B"/>
    <w:rsid w:val="00647D87"/>
    <w:rsid w:val="006507EF"/>
    <w:rsid w:val="00651DB0"/>
    <w:rsid w:val="0065244B"/>
    <w:rsid w:val="006560F0"/>
    <w:rsid w:val="00656332"/>
    <w:rsid w:val="006564C1"/>
    <w:rsid w:val="00661B04"/>
    <w:rsid w:val="00661CEE"/>
    <w:rsid w:val="0066264B"/>
    <w:rsid w:val="006640AD"/>
    <w:rsid w:val="00664A67"/>
    <w:rsid w:val="00665A02"/>
    <w:rsid w:val="00665F87"/>
    <w:rsid w:val="00666048"/>
    <w:rsid w:val="006660AE"/>
    <w:rsid w:val="00666DA2"/>
    <w:rsid w:val="006670AF"/>
    <w:rsid w:val="006679A3"/>
    <w:rsid w:val="00670F15"/>
    <w:rsid w:val="00672C8B"/>
    <w:rsid w:val="00675708"/>
    <w:rsid w:val="0067582A"/>
    <w:rsid w:val="0067631C"/>
    <w:rsid w:val="006764E2"/>
    <w:rsid w:val="00676760"/>
    <w:rsid w:val="00676B96"/>
    <w:rsid w:val="00676DA4"/>
    <w:rsid w:val="00676E55"/>
    <w:rsid w:val="00680646"/>
    <w:rsid w:val="00680FCF"/>
    <w:rsid w:val="006819DF"/>
    <w:rsid w:val="00681C8B"/>
    <w:rsid w:val="00682500"/>
    <w:rsid w:val="00683CD8"/>
    <w:rsid w:val="00684B97"/>
    <w:rsid w:val="00686509"/>
    <w:rsid w:val="0068792D"/>
    <w:rsid w:val="00691AF7"/>
    <w:rsid w:val="00692226"/>
    <w:rsid w:val="00693475"/>
    <w:rsid w:val="0069356B"/>
    <w:rsid w:val="00693970"/>
    <w:rsid w:val="00693EC6"/>
    <w:rsid w:val="00693EDE"/>
    <w:rsid w:val="006943B9"/>
    <w:rsid w:val="006943F9"/>
    <w:rsid w:val="006953CB"/>
    <w:rsid w:val="006955EF"/>
    <w:rsid w:val="00695C09"/>
    <w:rsid w:val="00696A8D"/>
    <w:rsid w:val="00696DFF"/>
    <w:rsid w:val="006979BE"/>
    <w:rsid w:val="006A0857"/>
    <w:rsid w:val="006A296E"/>
    <w:rsid w:val="006A4458"/>
    <w:rsid w:val="006A45BA"/>
    <w:rsid w:val="006A53E6"/>
    <w:rsid w:val="006A6877"/>
    <w:rsid w:val="006A6C81"/>
    <w:rsid w:val="006B02A9"/>
    <w:rsid w:val="006B0FD9"/>
    <w:rsid w:val="006B2960"/>
    <w:rsid w:val="006B393C"/>
    <w:rsid w:val="006B3DB8"/>
    <w:rsid w:val="006B3E1D"/>
    <w:rsid w:val="006B3E61"/>
    <w:rsid w:val="006B3FFF"/>
    <w:rsid w:val="006B4841"/>
    <w:rsid w:val="006B4BA0"/>
    <w:rsid w:val="006B5990"/>
    <w:rsid w:val="006B66D5"/>
    <w:rsid w:val="006B7000"/>
    <w:rsid w:val="006C1DA0"/>
    <w:rsid w:val="006C3060"/>
    <w:rsid w:val="006C3455"/>
    <w:rsid w:val="006C37A9"/>
    <w:rsid w:val="006C41F4"/>
    <w:rsid w:val="006C44E9"/>
    <w:rsid w:val="006C5D21"/>
    <w:rsid w:val="006C617E"/>
    <w:rsid w:val="006C64BE"/>
    <w:rsid w:val="006D0592"/>
    <w:rsid w:val="006D065B"/>
    <w:rsid w:val="006D0E5D"/>
    <w:rsid w:val="006D2C6A"/>
    <w:rsid w:val="006D448E"/>
    <w:rsid w:val="006D4DB7"/>
    <w:rsid w:val="006D6D6D"/>
    <w:rsid w:val="006D7454"/>
    <w:rsid w:val="006D78CB"/>
    <w:rsid w:val="006D7BDE"/>
    <w:rsid w:val="006D7C14"/>
    <w:rsid w:val="006E0F54"/>
    <w:rsid w:val="006E0F8C"/>
    <w:rsid w:val="006E320C"/>
    <w:rsid w:val="006E37B7"/>
    <w:rsid w:val="006E3D68"/>
    <w:rsid w:val="006E4C85"/>
    <w:rsid w:val="006E53E5"/>
    <w:rsid w:val="006E5648"/>
    <w:rsid w:val="006E6A23"/>
    <w:rsid w:val="006E7114"/>
    <w:rsid w:val="006E7220"/>
    <w:rsid w:val="006E7B9D"/>
    <w:rsid w:val="006E7D54"/>
    <w:rsid w:val="006E7F14"/>
    <w:rsid w:val="006F016E"/>
    <w:rsid w:val="006F027A"/>
    <w:rsid w:val="006F1C81"/>
    <w:rsid w:val="006F1D09"/>
    <w:rsid w:val="006F5016"/>
    <w:rsid w:val="006F590D"/>
    <w:rsid w:val="007017FD"/>
    <w:rsid w:val="00703960"/>
    <w:rsid w:val="0070478B"/>
    <w:rsid w:val="00704857"/>
    <w:rsid w:val="00704AF1"/>
    <w:rsid w:val="00704EA2"/>
    <w:rsid w:val="00705D44"/>
    <w:rsid w:val="00706670"/>
    <w:rsid w:val="007070A9"/>
    <w:rsid w:val="00710765"/>
    <w:rsid w:val="00710BF6"/>
    <w:rsid w:val="00710DC3"/>
    <w:rsid w:val="00710FF2"/>
    <w:rsid w:val="007115E2"/>
    <w:rsid w:val="00711BC9"/>
    <w:rsid w:val="00713320"/>
    <w:rsid w:val="007139F6"/>
    <w:rsid w:val="00713C47"/>
    <w:rsid w:val="00713E9C"/>
    <w:rsid w:val="00715258"/>
    <w:rsid w:val="0071531B"/>
    <w:rsid w:val="007159E9"/>
    <w:rsid w:val="00715B8C"/>
    <w:rsid w:val="007160C8"/>
    <w:rsid w:val="00716235"/>
    <w:rsid w:val="00716816"/>
    <w:rsid w:val="00716B48"/>
    <w:rsid w:val="0072069F"/>
    <w:rsid w:val="00720EA2"/>
    <w:rsid w:val="007210BB"/>
    <w:rsid w:val="00722290"/>
    <w:rsid w:val="0072274F"/>
    <w:rsid w:val="00723894"/>
    <w:rsid w:val="00725BBF"/>
    <w:rsid w:val="00725FD7"/>
    <w:rsid w:val="00727955"/>
    <w:rsid w:val="00727A30"/>
    <w:rsid w:val="00730B57"/>
    <w:rsid w:val="00731C47"/>
    <w:rsid w:val="00732159"/>
    <w:rsid w:val="007329F7"/>
    <w:rsid w:val="007333DC"/>
    <w:rsid w:val="007342DD"/>
    <w:rsid w:val="00734993"/>
    <w:rsid w:val="00734D45"/>
    <w:rsid w:val="0073641D"/>
    <w:rsid w:val="0073675C"/>
    <w:rsid w:val="007400CF"/>
    <w:rsid w:val="0074023A"/>
    <w:rsid w:val="0074076C"/>
    <w:rsid w:val="007412EA"/>
    <w:rsid w:val="0074164C"/>
    <w:rsid w:val="00741738"/>
    <w:rsid w:val="0074173A"/>
    <w:rsid w:val="00741B10"/>
    <w:rsid w:val="007439F6"/>
    <w:rsid w:val="007444E7"/>
    <w:rsid w:val="00744CA5"/>
    <w:rsid w:val="00745099"/>
    <w:rsid w:val="007459F6"/>
    <w:rsid w:val="007472B2"/>
    <w:rsid w:val="007500E6"/>
    <w:rsid w:val="00750200"/>
    <w:rsid w:val="00750311"/>
    <w:rsid w:val="00753755"/>
    <w:rsid w:val="00754431"/>
    <w:rsid w:val="00754E6E"/>
    <w:rsid w:val="00755622"/>
    <w:rsid w:val="0075584C"/>
    <w:rsid w:val="00755BC9"/>
    <w:rsid w:val="007562A1"/>
    <w:rsid w:val="0075696B"/>
    <w:rsid w:val="00756AFB"/>
    <w:rsid w:val="00760734"/>
    <w:rsid w:val="007610B3"/>
    <w:rsid w:val="007616C5"/>
    <w:rsid w:val="007628AB"/>
    <w:rsid w:val="007629BD"/>
    <w:rsid w:val="007636E8"/>
    <w:rsid w:val="00764157"/>
    <w:rsid w:val="00764280"/>
    <w:rsid w:val="007643C7"/>
    <w:rsid w:val="007660A5"/>
    <w:rsid w:val="00766AA9"/>
    <w:rsid w:val="00766E7A"/>
    <w:rsid w:val="007676E0"/>
    <w:rsid w:val="00767FAE"/>
    <w:rsid w:val="00767FC7"/>
    <w:rsid w:val="0077023A"/>
    <w:rsid w:val="007709EE"/>
    <w:rsid w:val="0077105C"/>
    <w:rsid w:val="00772C24"/>
    <w:rsid w:val="0077370E"/>
    <w:rsid w:val="00773980"/>
    <w:rsid w:val="0077399F"/>
    <w:rsid w:val="00773A3D"/>
    <w:rsid w:val="00773AEA"/>
    <w:rsid w:val="00775BE9"/>
    <w:rsid w:val="00775E9D"/>
    <w:rsid w:val="00776982"/>
    <w:rsid w:val="00777F72"/>
    <w:rsid w:val="00781BD3"/>
    <w:rsid w:val="007822A7"/>
    <w:rsid w:val="007823D3"/>
    <w:rsid w:val="007827F9"/>
    <w:rsid w:val="00782AA3"/>
    <w:rsid w:val="00783DE6"/>
    <w:rsid w:val="007845EE"/>
    <w:rsid w:val="00785DD5"/>
    <w:rsid w:val="00786ECB"/>
    <w:rsid w:val="00787140"/>
    <w:rsid w:val="007872AC"/>
    <w:rsid w:val="00787D7C"/>
    <w:rsid w:val="00791054"/>
    <w:rsid w:val="00791E81"/>
    <w:rsid w:val="00792216"/>
    <w:rsid w:val="007922EF"/>
    <w:rsid w:val="00794042"/>
    <w:rsid w:val="0079460B"/>
    <w:rsid w:val="0079531C"/>
    <w:rsid w:val="007959AF"/>
    <w:rsid w:val="00796433"/>
    <w:rsid w:val="007967D6"/>
    <w:rsid w:val="00796B96"/>
    <w:rsid w:val="00796F6F"/>
    <w:rsid w:val="00797894"/>
    <w:rsid w:val="00797F8A"/>
    <w:rsid w:val="007A0881"/>
    <w:rsid w:val="007A0DC1"/>
    <w:rsid w:val="007A2E36"/>
    <w:rsid w:val="007A3086"/>
    <w:rsid w:val="007A3C2B"/>
    <w:rsid w:val="007A4243"/>
    <w:rsid w:val="007A4650"/>
    <w:rsid w:val="007A50C2"/>
    <w:rsid w:val="007A511A"/>
    <w:rsid w:val="007A60DF"/>
    <w:rsid w:val="007A6E6F"/>
    <w:rsid w:val="007A7D6E"/>
    <w:rsid w:val="007B0792"/>
    <w:rsid w:val="007B0A27"/>
    <w:rsid w:val="007B0B34"/>
    <w:rsid w:val="007B1075"/>
    <w:rsid w:val="007B2204"/>
    <w:rsid w:val="007B2F5A"/>
    <w:rsid w:val="007B3E41"/>
    <w:rsid w:val="007B461D"/>
    <w:rsid w:val="007B4B60"/>
    <w:rsid w:val="007B6CD7"/>
    <w:rsid w:val="007B7556"/>
    <w:rsid w:val="007B7BDB"/>
    <w:rsid w:val="007C1FAD"/>
    <w:rsid w:val="007C2B91"/>
    <w:rsid w:val="007C2C30"/>
    <w:rsid w:val="007C457B"/>
    <w:rsid w:val="007C4C1F"/>
    <w:rsid w:val="007C4C42"/>
    <w:rsid w:val="007C51F9"/>
    <w:rsid w:val="007C5C3C"/>
    <w:rsid w:val="007C5F45"/>
    <w:rsid w:val="007C65BA"/>
    <w:rsid w:val="007C711B"/>
    <w:rsid w:val="007C7530"/>
    <w:rsid w:val="007C77A1"/>
    <w:rsid w:val="007C7DD0"/>
    <w:rsid w:val="007D054A"/>
    <w:rsid w:val="007D1570"/>
    <w:rsid w:val="007D1F3B"/>
    <w:rsid w:val="007D2B2E"/>
    <w:rsid w:val="007D2B5C"/>
    <w:rsid w:val="007D338F"/>
    <w:rsid w:val="007D4404"/>
    <w:rsid w:val="007D4554"/>
    <w:rsid w:val="007D4655"/>
    <w:rsid w:val="007D56BE"/>
    <w:rsid w:val="007D60F0"/>
    <w:rsid w:val="007D6A4C"/>
    <w:rsid w:val="007E0219"/>
    <w:rsid w:val="007E0602"/>
    <w:rsid w:val="007E0651"/>
    <w:rsid w:val="007E0C40"/>
    <w:rsid w:val="007E1E6B"/>
    <w:rsid w:val="007E284C"/>
    <w:rsid w:val="007E2C9D"/>
    <w:rsid w:val="007E3C7F"/>
    <w:rsid w:val="007E43DE"/>
    <w:rsid w:val="007E4862"/>
    <w:rsid w:val="007E5B67"/>
    <w:rsid w:val="007E745F"/>
    <w:rsid w:val="007E7B0E"/>
    <w:rsid w:val="007F049A"/>
    <w:rsid w:val="007F0AE5"/>
    <w:rsid w:val="007F254A"/>
    <w:rsid w:val="007F3129"/>
    <w:rsid w:val="007F3333"/>
    <w:rsid w:val="007F4AE7"/>
    <w:rsid w:val="007F60D1"/>
    <w:rsid w:val="007F6615"/>
    <w:rsid w:val="008018C9"/>
    <w:rsid w:val="00802A3A"/>
    <w:rsid w:val="00802DDC"/>
    <w:rsid w:val="00805243"/>
    <w:rsid w:val="00806D6E"/>
    <w:rsid w:val="00807330"/>
    <w:rsid w:val="008075B5"/>
    <w:rsid w:val="00807E16"/>
    <w:rsid w:val="00813AAE"/>
    <w:rsid w:val="00813AF7"/>
    <w:rsid w:val="00813C7D"/>
    <w:rsid w:val="00813DCA"/>
    <w:rsid w:val="00814346"/>
    <w:rsid w:val="00814DF8"/>
    <w:rsid w:val="00816036"/>
    <w:rsid w:val="008165E5"/>
    <w:rsid w:val="00816EC1"/>
    <w:rsid w:val="00817955"/>
    <w:rsid w:val="008203DC"/>
    <w:rsid w:val="008209A8"/>
    <w:rsid w:val="0082115B"/>
    <w:rsid w:val="00821EA5"/>
    <w:rsid w:val="00822683"/>
    <w:rsid w:val="008244C8"/>
    <w:rsid w:val="00826006"/>
    <w:rsid w:val="00826245"/>
    <w:rsid w:val="008263B9"/>
    <w:rsid w:val="008266C1"/>
    <w:rsid w:val="00826E55"/>
    <w:rsid w:val="0082753F"/>
    <w:rsid w:val="00830D0A"/>
    <w:rsid w:val="00831BE9"/>
    <w:rsid w:val="0083351C"/>
    <w:rsid w:val="00833F2C"/>
    <w:rsid w:val="008346C1"/>
    <w:rsid w:val="0083511B"/>
    <w:rsid w:val="0083594D"/>
    <w:rsid w:val="00835F9B"/>
    <w:rsid w:val="00836002"/>
    <w:rsid w:val="00836BD6"/>
    <w:rsid w:val="008372EA"/>
    <w:rsid w:val="008378FA"/>
    <w:rsid w:val="008401C7"/>
    <w:rsid w:val="0084034B"/>
    <w:rsid w:val="00840852"/>
    <w:rsid w:val="00840B4E"/>
    <w:rsid w:val="00841311"/>
    <w:rsid w:val="008414B6"/>
    <w:rsid w:val="00841D52"/>
    <w:rsid w:val="0084299B"/>
    <w:rsid w:val="00842B4E"/>
    <w:rsid w:val="00843412"/>
    <w:rsid w:val="00844410"/>
    <w:rsid w:val="00846661"/>
    <w:rsid w:val="00847480"/>
    <w:rsid w:val="00850134"/>
    <w:rsid w:val="008503C2"/>
    <w:rsid w:val="008516B2"/>
    <w:rsid w:val="0085225B"/>
    <w:rsid w:val="00852D81"/>
    <w:rsid w:val="00853846"/>
    <w:rsid w:val="00854E8F"/>
    <w:rsid w:val="008550E2"/>
    <w:rsid w:val="00860673"/>
    <w:rsid w:val="00860DA7"/>
    <w:rsid w:val="0086144F"/>
    <w:rsid w:val="00861462"/>
    <w:rsid w:val="00861718"/>
    <w:rsid w:val="00861DF3"/>
    <w:rsid w:val="0086214E"/>
    <w:rsid w:val="00862979"/>
    <w:rsid w:val="00862E3A"/>
    <w:rsid w:val="00863344"/>
    <w:rsid w:val="008657C1"/>
    <w:rsid w:val="008671CA"/>
    <w:rsid w:val="00867A63"/>
    <w:rsid w:val="00870118"/>
    <w:rsid w:val="00872DF7"/>
    <w:rsid w:val="008737A0"/>
    <w:rsid w:val="00873927"/>
    <w:rsid w:val="00874A47"/>
    <w:rsid w:val="00874AC0"/>
    <w:rsid w:val="00874D78"/>
    <w:rsid w:val="008753F0"/>
    <w:rsid w:val="00876236"/>
    <w:rsid w:val="00876564"/>
    <w:rsid w:val="00876A48"/>
    <w:rsid w:val="00876C10"/>
    <w:rsid w:val="00877B52"/>
    <w:rsid w:val="00880F41"/>
    <w:rsid w:val="00881C14"/>
    <w:rsid w:val="008821FF"/>
    <w:rsid w:val="00882CBF"/>
    <w:rsid w:val="00882FA4"/>
    <w:rsid w:val="00882FCE"/>
    <w:rsid w:val="00884E91"/>
    <w:rsid w:val="00885615"/>
    <w:rsid w:val="008868B1"/>
    <w:rsid w:val="00886E28"/>
    <w:rsid w:val="00891343"/>
    <w:rsid w:val="0089156A"/>
    <w:rsid w:val="008916A9"/>
    <w:rsid w:val="00892B19"/>
    <w:rsid w:val="00893AF1"/>
    <w:rsid w:val="00893BA6"/>
    <w:rsid w:val="008945E3"/>
    <w:rsid w:val="00894964"/>
    <w:rsid w:val="00894A03"/>
    <w:rsid w:val="00895CDC"/>
    <w:rsid w:val="00897EB5"/>
    <w:rsid w:val="008A0512"/>
    <w:rsid w:val="008A1159"/>
    <w:rsid w:val="008A1395"/>
    <w:rsid w:val="008A271F"/>
    <w:rsid w:val="008A308A"/>
    <w:rsid w:val="008A4004"/>
    <w:rsid w:val="008A520E"/>
    <w:rsid w:val="008A662A"/>
    <w:rsid w:val="008A6998"/>
    <w:rsid w:val="008B0554"/>
    <w:rsid w:val="008B0904"/>
    <w:rsid w:val="008B1B2F"/>
    <w:rsid w:val="008B1BFD"/>
    <w:rsid w:val="008B1E91"/>
    <w:rsid w:val="008B2165"/>
    <w:rsid w:val="008B2303"/>
    <w:rsid w:val="008B2514"/>
    <w:rsid w:val="008B2EA8"/>
    <w:rsid w:val="008B3778"/>
    <w:rsid w:val="008B3F24"/>
    <w:rsid w:val="008B4E14"/>
    <w:rsid w:val="008B54F1"/>
    <w:rsid w:val="008B61A4"/>
    <w:rsid w:val="008B652D"/>
    <w:rsid w:val="008B7F00"/>
    <w:rsid w:val="008C09C3"/>
    <w:rsid w:val="008C18D5"/>
    <w:rsid w:val="008C263C"/>
    <w:rsid w:val="008C276D"/>
    <w:rsid w:val="008C3053"/>
    <w:rsid w:val="008C389D"/>
    <w:rsid w:val="008C399F"/>
    <w:rsid w:val="008C3D18"/>
    <w:rsid w:val="008C4231"/>
    <w:rsid w:val="008C4784"/>
    <w:rsid w:val="008C47D2"/>
    <w:rsid w:val="008C5337"/>
    <w:rsid w:val="008C63E9"/>
    <w:rsid w:val="008C6C27"/>
    <w:rsid w:val="008C6DE5"/>
    <w:rsid w:val="008C7B86"/>
    <w:rsid w:val="008D07C3"/>
    <w:rsid w:val="008D121A"/>
    <w:rsid w:val="008D1763"/>
    <w:rsid w:val="008D23EE"/>
    <w:rsid w:val="008D242C"/>
    <w:rsid w:val="008D289D"/>
    <w:rsid w:val="008D2E5B"/>
    <w:rsid w:val="008D3DC4"/>
    <w:rsid w:val="008D57D8"/>
    <w:rsid w:val="008D6557"/>
    <w:rsid w:val="008D748C"/>
    <w:rsid w:val="008E0565"/>
    <w:rsid w:val="008E0CCD"/>
    <w:rsid w:val="008E1707"/>
    <w:rsid w:val="008E1B15"/>
    <w:rsid w:val="008E3549"/>
    <w:rsid w:val="008E6254"/>
    <w:rsid w:val="008E6642"/>
    <w:rsid w:val="008E6BF5"/>
    <w:rsid w:val="008E6ED8"/>
    <w:rsid w:val="008E7718"/>
    <w:rsid w:val="008E7881"/>
    <w:rsid w:val="008E791F"/>
    <w:rsid w:val="008F06EE"/>
    <w:rsid w:val="008F25CA"/>
    <w:rsid w:val="008F48A9"/>
    <w:rsid w:val="008F4DE6"/>
    <w:rsid w:val="008F5182"/>
    <w:rsid w:val="008F5840"/>
    <w:rsid w:val="008F609D"/>
    <w:rsid w:val="008F6EF0"/>
    <w:rsid w:val="008F7782"/>
    <w:rsid w:val="008F7C45"/>
    <w:rsid w:val="008F7CB4"/>
    <w:rsid w:val="009006BA"/>
    <w:rsid w:val="00900B15"/>
    <w:rsid w:val="009033F2"/>
    <w:rsid w:val="00903CFC"/>
    <w:rsid w:val="0090446E"/>
    <w:rsid w:val="009051EB"/>
    <w:rsid w:val="009057DC"/>
    <w:rsid w:val="00906428"/>
    <w:rsid w:val="009072F8"/>
    <w:rsid w:val="00910130"/>
    <w:rsid w:val="0091094B"/>
    <w:rsid w:val="00910B81"/>
    <w:rsid w:val="00910C55"/>
    <w:rsid w:val="0091187F"/>
    <w:rsid w:val="00911988"/>
    <w:rsid w:val="0091212B"/>
    <w:rsid w:val="0091229B"/>
    <w:rsid w:val="0091241A"/>
    <w:rsid w:val="00912421"/>
    <w:rsid w:val="009128BA"/>
    <w:rsid w:val="00912BB2"/>
    <w:rsid w:val="0091341F"/>
    <w:rsid w:val="0091354B"/>
    <w:rsid w:val="0091361B"/>
    <w:rsid w:val="00915037"/>
    <w:rsid w:val="009151C3"/>
    <w:rsid w:val="00915737"/>
    <w:rsid w:val="00917E6A"/>
    <w:rsid w:val="0092252A"/>
    <w:rsid w:val="009228BA"/>
    <w:rsid w:val="0092369B"/>
    <w:rsid w:val="00924829"/>
    <w:rsid w:val="00924D39"/>
    <w:rsid w:val="00927AF8"/>
    <w:rsid w:val="009301AD"/>
    <w:rsid w:val="00930550"/>
    <w:rsid w:val="00930627"/>
    <w:rsid w:val="00930650"/>
    <w:rsid w:val="00930B90"/>
    <w:rsid w:val="00931285"/>
    <w:rsid w:val="0093192E"/>
    <w:rsid w:val="009319CD"/>
    <w:rsid w:val="00931E4E"/>
    <w:rsid w:val="00932D17"/>
    <w:rsid w:val="009332A2"/>
    <w:rsid w:val="0093371B"/>
    <w:rsid w:val="00933A9E"/>
    <w:rsid w:val="00933D8D"/>
    <w:rsid w:val="009343DF"/>
    <w:rsid w:val="0093677F"/>
    <w:rsid w:val="00936994"/>
    <w:rsid w:val="00937763"/>
    <w:rsid w:val="00937DB1"/>
    <w:rsid w:val="00940E45"/>
    <w:rsid w:val="0094118E"/>
    <w:rsid w:val="00942B6A"/>
    <w:rsid w:val="00943F04"/>
    <w:rsid w:val="00944269"/>
    <w:rsid w:val="0094549B"/>
    <w:rsid w:val="00946E27"/>
    <w:rsid w:val="00952274"/>
    <w:rsid w:val="00955AFF"/>
    <w:rsid w:val="00955B4C"/>
    <w:rsid w:val="00955D40"/>
    <w:rsid w:val="009562B9"/>
    <w:rsid w:val="00956D63"/>
    <w:rsid w:val="00957795"/>
    <w:rsid w:val="00957933"/>
    <w:rsid w:val="00957E8D"/>
    <w:rsid w:val="00960106"/>
    <w:rsid w:val="00961FDC"/>
    <w:rsid w:val="0096203D"/>
    <w:rsid w:val="00963668"/>
    <w:rsid w:val="00964D6C"/>
    <w:rsid w:val="00965118"/>
    <w:rsid w:val="00965D6B"/>
    <w:rsid w:val="00967ED1"/>
    <w:rsid w:val="00970824"/>
    <w:rsid w:val="00971247"/>
    <w:rsid w:val="009721FE"/>
    <w:rsid w:val="009728F1"/>
    <w:rsid w:val="009744F4"/>
    <w:rsid w:val="00974C2D"/>
    <w:rsid w:val="0097538E"/>
    <w:rsid w:val="00976062"/>
    <w:rsid w:val="00977545"/>
    <w:rsid w:val="00977E66"/>
    <w:rsid w:val="00980A55"/>
    <w:rsid w:val="00980BBC"/>
    <w:rsid w:val="00980D9B"/>
    <w:rsid w:val="009817A9"/>
    <w:rsid w:val="00981EB0"/>
    <w:rsid w:val="009842EE"/>
    <w:rsid w:val="009846E9"/>
    <w:rsid w:val="00984A17"/>
    <w:rsid w:val="009859D2"/>
    <w:rsid w:val="00986210"/>
    <w:rsid w:val="009866E0"/>
    <w:rsid w:val="0099183B"/>
    <w:rsid w:val="00991D67"/>
    <w:rsid w:val="00991E76"/>
    <w:rsid w:val="009932BA"/>
    <w:rsid w:val="0099351B"/>
    <w:rsid w:val="009953DF"/>
    <w:rsid w:val="00995789"/>
    <w:rsid w:val="00995836"/>
    <w:rsid w:val="00995A58"/>
    <w:rsid w:val="00995C26"/>
    <w:rsid w:val="00996247"/>
    <w:rsid w:val="00996592"/>
    <w:rsid w:val="00996CEA"/>
    <w:rsid w:val="00996E35"/>
    <w:rsid w:val="0099740E"/>
    <w:rsid w:val="00997A59"/>
    <w:rsid w:val="00997DED"/>
    <w:rsid w:val="00997EFD"/>
    <w:rsid w:val="009A0662"/>
    <w:rsid w:val="009A225B"/>
    <w:rsid w:val="009A2CD7"/>
    <w:rsid w:val="009A341B"/>
    <w:rsid w:val="009A356B"/>
    <w:rsid w:val="009A39E7"/>
    <w:rsid w:val="009A421D"/>
    <w:rsid w:val="009A455B"/>
    <w:rsid w:val="009A47F0"/>
    <w:rsid w:val="009A4FDB"/>
    <w:rsid w:val="009A5440"/>
    <w:rsid w:val="009A61B0"/>
    <w:rsid w:val="009A6841"/>
    <w:rsid w:val="009B04A5"/>
    <w:rsid w:val="009B0BA6"/>
    <w:rsid w:val="009B1338"/>
    <w:rsid w:val="009B2099"/>
    <w:rsid w:val="009B2441"/>
    <w:rsid w:val="009B3414"/>
    <w:rsid w:val="009B3E00"/>
    <w:rsid w:val="009B4045"/>
    <w:rsid w:val="009B4144"/>
    <w:rsid w:val="009B4384"/>
    <w:rsid w:val="009B480B"/>
    <w:rsid w:val="009B4F0F"/>
    <w:rsid w:val="009B51B7"/>
    <w:rsid w:val="009B53FD"/>
    <w:rsid w:val="009B5C69"/>
    <w:rsid w:val="009B67F1"/>
    <w:rsid w:val="009C0ABA"/>
    <w:rsid w:val="009C0EF5"/>
    <w:rsid w:val="009C1139"/>
    <w:rsid w:val="009C1712"/>
    <w:rsid w:val="009C2799"/>
    <w:rsid w:val="009C46D8"/>
    <w:rsid w:val="009C4D6F"/>
    <w:rsid w:val="009C4DE2"/>
    <w:rsid w:val="009C59F0"/>
    <w:rsid w:val="009C5B0E"/>
    <w:rsid w:val="009C5BA9"/>
    <w:rsid w:val="009C6223"/>
    <w:rsid w:val="009C684D"/>
    <w:rsid w:val="009C6A10"/>
    <w:rsid w:val="009C6A9A"/>
    <w:rsid w:val="009C6F5D"/>
    <w:rsid w:val="009D00AE"/>
    <w:rsid w:val="009D217A"/>
    <w:rsid w:val="009D29D1"/>
    <w:rsid w:val="009D2E70"/>
    <w:rsid w:val="009D3086"/>
    <w:rsid w:val="009D35EB"/>
    <w:rsid w:val="009D3FC4"/>
    <w:rsid w:val="009D4925"/>
    <w:rsid w:val="009D672F"/>
    <w:rsid w:val="009D7613"/>
    <w:rsid w:val="009D77FC"/>
    <w:rsid w:val="009E0C84"/>
    <w:rsid w:val="009E1196"/>
    <w:rsid w:val="009E2508"/>
    <w:rsid w:val="009E301B"/>
    <w:rsid w:val="009E4AA6"/>
    <w:rsid w:val="009E6262"/>
    <w:rsid w:val="009F2699"/>
    <w:rsid w:val="009F2A19"/>
    <w:rsid w:val="009F307A"/>
    <w:rsid w:val="009F309B"/>
    <w:rsid w:val="009F3140"/>
    <w:rsid w:val="009F34B9"/>
    <w:rsid w:val="009F37B7"/>
    <w:rsid w:val="009F4617"/>
    <w:rsid w:val="009F53D5"/>
    <w:rsid w:val="009F5445"/>
    <w:rsid w:val="00A00C2E"/>
    <w:rsid w:val="00A00D98"/>
    <w:rsid w:val="00A01465"/>
    <w:rsid w:val="00A0315C"/>
    <w:rsid w:val="00A03F1D"/>
    <w:rsid w:val="00A042EC"/>
    <w:rsid w:val="00A04E34"/>
    <w:rsid w:val="00A05190"/>
    <w:rsid w:val="00A05B54"/>
    <w:rsid w:val="00A06234"/>
    <w:rsid w:val="00A06253"/>
    <w:rsid w:val="00A078F2"/>
    <w:rsid w:val="00A104F0"/>
    <w:rsid w:val="00A108A8"/>
    <w:rsid w:val="00A1116B"/>
    <w:rsid w:val="00A11614"/>
    <w:rsid w:val="00A11776"/>
    <w:rsid w:val="00A11F8F"/>
    <w:rsid w:val="00A14AFA"/>
    <w:rsid w:val="00A154FF"/>
    <w:rsid w:val="00A172AF"/>
    <w:rsid w:val="00A17406"/>
    <w:rsid w:val="00A17975"/>
    <w:rsid w:val="00A20B97"/>
    <w:rsid w:val="00A21218"/>
    <w:rsid w:val="00A21559"/>
    <w:rsid w:val="00A217A1"/>
    <w:rsid w:val="00A256AA"/>
    <w:rsid w:val="00A25796"/>
    <w:rsid w:val="00A2740B"/>
    <w:rsid w:val="00A32FB6"/>
    <w:rsid w:val="00A330DE"/>
    <w:rsid w:val="00A336D0"/>
    <w:rsid w:val="00A34356"/>
    <w:rsid w:val="00A34BF7"/>
    <w:rsid w:val="00A35319"/>
    <w:rsid w:val="00A356FF"/>
    <w:rsid w:val="00A35EA4"/>
    <w:rsid w:val="00A36951"/>
    <w:rsid w:val="00A36960"/>
    <w:rsid w:val="00A4006D"/>
    <w:rsid w:val="00A40987"/>
    <w:rsid w:val="00A40EF9"/>
    <w:rsid w:val="00A410CC"/>
    <w:rsid w:val="00A41484"/>
    <w:rsid w:val="00A41600"/>
    <w:rsid w:val="00A4297C"/>
    <w:rsid w:val="00A435DB"/>
    <w:rsid w:val="00A4433B"/>
    <w:rsid w:val="00A44880"/>
    <w:rsid w:val="00A45EF4"/>
    <w:rsid w:val="00A461CC"/>
    <w:rsid w:val="00A463C5"/>
    <w:rsid w:val="00A464B4"/>
    <w:rsid w:val="00A47C62"/>
    <w:rsid w:val="00A5028E"/>
    <w:rsid w:val="00A515C0"/>
    <w:rsid w:val="00A51F74"/>
    <w:rsid w:val="00A520AC"/>
    <w:rsid w:val="00A52732"/>
    <w:rsid w:val="00A5439B"/>
    <w:rsid w:val="00A54C18"/>
    <w:rsid w:val="00A55F3C"/>
    <w:rsid w:val="00A570AE"/>
    <w:rsid w:val="00A614E5"/>
    <w:rsid w:val="00A61896"/>
    <w:rsid w:val="00A629C7"/>
    <w:rsid w:val="00A65298"/>
    <w:rsid w:val="00A65335"/>
    <w:rsid w:val="00A65E55"/>
    <w:rsid w:val="00A66323"/>
    <w:rsid w:val="00A6724D"/>
    <w:rsid w:val="00A70F88"/>
    <w:rsid w:val="00A71DBB"/>
    <w:rsid w:val="00A72A74"/>
    <w:rsid w:val="00A72C25"/>
    <w:rsid w:val="00A7329F"/>
    <w:rsid w:val="00A75029"/>
    <w:rsid w:val="00A75DB2"/>
    <w:rsid w:val="00A765FB"/>
    <w:rsid w:val="00A76A8F"/>
    <w:rsid w:val="00A77CB7"/>
    <w:rsid w:val="00A8136A"/>
    <w:rsid w:val="00A821C8"/>
    <w:rsid w:val="00A822AE"/>
    <w:rsid w:val="00A8280B"/>
    <w:rsid w:val="00A833F8"/>
    <w:rsid w:val="00A835B4"/>
    <w:rsid w:val="00A83D6B"/>
    <w:rsid w:val="00A84696"/>
    <w:rsid w:val="00A847AB"/>
    <w:rsid w:val="00A859BF"/>
    <w:rsid w:val="00A86940"/>
    <w:rsid w:val="00A87CF7"/>
    <w:rsid w:val="00A87F95"/>
    <w:rsid w:val="00A904E6"/>
    <w:rsid w:val="00A904F8"/>
    <w:rsid w:val="00A90933"/>
    <w:rsid w:val="00A90A29"/>
    <w:rsid w:val="00A91812"/>
    <w:rsid w:val="00A9300A"/>
    <w:rsid w:val="00A936BA"/>
    <w:rsid w:val="00A9473C"/>
    <w:rsid w:val="00A94A23"/>
    <w:rsid w:val="00A94D65"/>
    <w:rsid w:val="00A950CF"/>
    <w:rsid w:val="00A955DC"/>
    <w:rsid w:val="00A9688C"/>
    <w:rsid w:val="00A971B2"/>
    <w:rsid w:val="00AA3100"/>
    <w:rsid w:val="00AA34E3"/>
    <w:rsid w:val="00AA432E"/>
    <w:rsid w:val="00AA434A"/>
    <w:rsid w:val="00AA434F"/>
    <w:rsid w:val="00AA559C"/>
    <w:rsid w:val="00AA6FDC"/>
    <w:rsid w:val="00AA7581"/>
    <w:rsid w:val="00AA7770"/>
    <w:rsid w:val="00AB0DEA"/>
    <w:rsid w:val="00AB0EC4"/>
    <w:rsid w:val="00AB12F6"/>
    <w:rsid w:val="00AB1E40"/>
    <w:rsid w:val="00AB2028"/>
    <w:rsid w:val="00AB2153"/>
    <w:rsid w:val="00AB319F"/>
    <w:rsid w:val="00AB3830"/>
    <w:rsid w:val="00AB6618"/>
    <w:rsid w:val="00AB672C"/>
    <w:rsid w:val="00AB68E1"/>
    <w:rsid w:val="00AB7033"/>
    <w:rsid w:val="00AB73E6"/>
    <w:rsid w:val="00AC0417"/>
    <w:rsid w:val="00AC0672"/>
    <w:rsid w:val="00AC1F89"/>
    <w:rsid w:val="00AC362C"/>
    <w:rsid w:val="00AC4171"/>
    <w:rsid w:val="00AC503E"/>
    <w:rsid w:val="00AC58E9"/>
    <w:rsid w:val="00AC79DF"/>
    <w:rsid w:val="00AC7DF1"/>
    <w:rsid w:val="00AD0301"/>
    <w:rsid w:val="00AD0855"/>
    <w:rsid w:val="00AD106A"/>
    <w:rsid w:val="00AD2444"/>
    <w:rsid w:val="00AD2F31"/>
    <w:rsid w:val="00AD3413"/>
    <w:rsid w:val="00AD3B12"/>
    <w:rsid w:val="00AD45EB"/>
    <w:rsid w:val="00AD6404"/>
    <w:rsid w:val="00AD656A"/>
    <w:rsid w:val="00AD6629"/>
    <w:rsid w:val="00AD7BB7"/>
    <w:rsid w:val="00AE04CC"/>
    <w:rsid w:val="00AE08EC"/>
    <w:rsid w:val="00AE19B7"/>
    <w:rsid w:val="00AE1F8C"/>
    <w:rsid w:val="00AE2191"/>
    <w:rsid w:val="00AE3376"/>
    <w:rsid w:val="00AE3C2B"/>
    <w:rsid w:val="00AE3C7D"/>
    <w:rsid w:val="00AE3F0D"/>
    <w:rsid w:val="00AE46B3"/>
    <w:rsid w:val="00AE5657"/>
    <w:rsid w:val="00AE603D"/>
    <w:rsid w:val="00AE7A9F"/>
    <w:rsid w:val="00AF0135"/>
    <w:rsid w:val="00AF0A05"/>
    <w:rsid w:val="00AF0F9C"/>
    <w:rsid w:val="00AF1263"/>
    <w:rsid w:val="00AF2603"/>
    <w:rsid w:val="00AF2B44"/>
    <w:rsid w:val="00AF2BBA"/>
    <w:rsid w:val="00AF2C3D"/>
    <w:rsid w:val="00AF2FD0"/>
    <w:rsid w:val="00AF6499"/>
    <w:rsid w:val="00AF6A60"/>
    <w:rsid w:val="00AF6A99"/>
    <w:rsid w:val="00AF6BC8"/>
    <w:rsid w:val="00AF7232"/>
    <w:rsid w:val="00AF7799"/>
    <w:rsid w:val="00AF79BC"/>
    <w:rsid w:val="00AF7A3A"/>
    <w:rsid w:val="00AF7C09"/>
    <w:rsid w:val="00B0012C"/>
    <w:rsid w:val="00B0057C"/>
    <w:rsid w:val="00B00CF1"/>
    <w:rsid w:val="00B00E5A"/>
    <w:rsid w:val="00B01890"/>
    <w:rsid w:val="00B01A65"/>
    <w:rsid w:val="00B01C5A"/>
    <w:rsid w:val="00B020A1"/>
    <w:rsid w:val="00B030D9"/>
    <w:rsid w:val="00B0334F"/>
    <w:rsid w:val="00B03352"/>
    <w:rsid w:val="00B033D9"/>
    <w:rsid w:val="00B03685"/>
    <w:rsid w:val="00B03713"/>
    <w:rsid w:val="00B04662"/>
    <w:rsid w:val="00B051DB"/>
    <w:rsid w:val="00B05AEF"/>
    <w:rsid w:val="00B05F70"/>
    <w:rsid w:val="00B060EC"/>
    <w:rsid w:val="00B06D3A"/>
    <w:rsid w:val="00B06E55"/>
    <w:rsid w:val="00B07F9A"/>
    <w:rsid w:val="00B100F8"/>
    <w:rsid w:val="00B1036E"/>
    <w:rsid w:val="00B111CC"/>
    <w:rsid w:val="00B11541"/>
    <w:rsid w:val="00B1177E"/>
    <w:rsid w:val="00B12AD7"/>
    <w:rsid w:val="00B12AFC"/>
    <w:rsid w:val="00B12FC7"/>
    <w:rsid w:val="00B141BB"/>
    <w:rsid w:val="00B14246"/>
    <w:rsid w:val="00B14FF6"/>
    <w:rsid w:val="00B166F9"/>
    <w:rsid w:val="00B20619"/>
    <w:rsid w:val="00B20830"/>
    <w:rsid w:val="00B20E22"/>
    <w:rsid w:val="00B21241"/>
    <w:rsid w:val="00B22ECB"/>
    <w:rsid w:val="00B235CD"/>
    <w:rsid w:val="00B24A9C"/>
    <w:rsid w:val="00B25160"/>
    <w:rsid w:val="00B25379"/>
    <w:rsid w:val="00B25E14"/>
    <w:rsid w:val="00B26233"/>
    <w:rsid w:val="00B267A0"/>
    <w:rsid w:val="00B26A2D"/>
    <w:rsid w:val="00B26C5F"/>
    <w:rsid w:val="00B26D0C"/>
    <w:rsid w:val="00B27351"/>
    <w:rsid w:val="00B274E6"/>
    <w:rsid w:val="00B278C7"/>
    <w:rsid w:val="00B27949"/>
    <w:rsid w:val="00B27AE3"/>
    <w:rsid w:val="00B30116"/>
    <w:rsid w:val="00B30C6D"/>
    <w:rsid w:val="00B312FB"/>
    <w:rsid w:val="00B31EB2"/>
    <w:rsid w:val="00B31FFB"/>
    <w:rsid w:val="00B3220B"/>
    <w:rsid w:val="00B33BB2"/>
    <w:rsid w:val="00B34EFA"/>
    <w:rsid w:val="00B36D6F"/>
    <w:rsid w:val="00B36FC9"/>
    <w:rsid w:val="00B3704A"/>
    <w:rsid w:val="00B37D43"/>
    <w:rsid w:val="00B37D50"/>
    <w:rsid w:val="00B40282"/>
    <w:rsid w:val="00B40844"/>
    <w:rsid w:val="00B40D35"/>
    <w:rsid w:val="00B41339"/>
    <w:rsid w:val="00B41506"/>
    <w:rsid w:val="00B41E91"/>
    <w:rsid w:val="00B42441"/>
    <w:rsid w:val="00B4246B"/>
    <w:rsid w:val="00B42B39"/>
    <w:rsid w:val="00B431F6"/>
    <w:rsid w:val="00B43666"/>
    <w:rsid w:val="00B43DF0"/>
    <w:rsid w:val="00B44BE3"/>
    <w:rsid w:val="00B44D53"/>
    <w:rsid w:val="00B45376"/>
    <w:rsid w:val="00B45839"/>
    <w:rsid w:val="00B45F3C"/>
    <w:rsid w:val="00B46E2D"/>
    <w:rsid w:val="00B47CF2"/>
    <w:rsid w:val="00B51286"/>
    <w:rsid w:val="00B51BF9"/>
    <w:rsid w:val="00B53202"/>
    <w:rsid w:val="00B53F6B"/>
    <w:rsid w:val="00B54614"/>
    <w:rsid w:val="00B546A6"/>
    <w:rsid w:val="00B551D4"/>
    <w:rsid w:val="00B55237"/>
    <w:rsid w:val="00B56D95"/>
    <w:rsid w:val="00B571D7"/>
    <w:rsid w:val="00B57708"/>
    <w:rsid w:val="00B60B4B"/>
    <w:rsid w:val="00B6325E"/>
    <w:rsid w:val="00B63B87"/>
    <w:rsid w:val="00B63C3F"/>
    <w:rsid w:val="00B6417F"/>
    <w:rsid w:val="00B668EA"/>
    <w:rsid w:val="00B66D9B"/>
    <w:rsid w:val="00B6712B"/>
    <w:rsid w:val="00B677E3"/>
    <w:rsid w:val="00B7275D"/>
    <w:rsid w:val="00B73DE4"/>
    <w:rsid w:val="00B75A9D"/>
    <w:rsid w:val="00B81716"/>
    <w:rsid w:val="00B825F5"/>
    <w:rsid w:val="00B83084"/>
    <w:rsid w:val="00B83D76"/>
    <w:rsid w:val="00B84247"/>
    <w:rsid w:val="00B84AB3"/>
    <w:rsid w:val="00B85D62"/>
    <w:rsid w:val="00B864B5"/>
    <w:rsid w:val="00B86C69"/>
    <w:rsid w:val="00B86CDB"/>
    <w:rsid w:val="00B874F1"/>
    <w:rsid w:val="00B90550"/>
    <w:rsid w:val="00B91AF9"/>
    <w:rsid w:val="00B93BC5"/>
    <w:rsid w:val="00B93BEE"/>
    <w:rsid w:val="00B9434F"/>
    <w:rsid w:val="00B94539"/>
    <w:rsid w:val="00B94940"/>
    <w:rsid w:val="00B95036"/>
    <w:rsid w:val="00B96E94"/>
    <w:rsid w:val="00BA01B8"/>
    <w:rsid w:val="00BA039E"/>
    <w:rsid w:val="00BA09EE"/>
    <w:rsid w:val="00BA1C01"/>
    <w:rsid w:val="00BA3373"/>
    <w:rsid w:val="00BA3554"/>
    <w:rsid w:val="00BA3DB4"/>
    <w:rsid w:val="00BA5959"/>
    <w:rsid w:val="00BA63AD"/>
    <w:rsid w:val="00BA6B7B"/>
    <w:rsid w:val="00BA6BBE"/>
    <w:rsid w:val="00BA6F0E"/>
    <w:rsid w:val="00BA7490"/>
    <w:rsid w:val="00BA7DD6"/>
    <w:rsid w:val="00BB2B52"/>
    <w:rsid w:val="00BB365D"/>
    <w:rsid w:val="00BB45B8"/>
    <w:rsid w:val="00BB5542"/>
    <w:rsid w:val="00BB6616"/>
    <w:rsid w:val="00BB695A"/>
    <w:rsid w:val="00BB6A02"/>
    <w:rsid w:val="00BB7776"/>
    <w:rsid w:val="00BC083E"/>
    <w:rsid w:val="00BC0AB3"/>
    <w:rsid w:val="00BC3EAF"/>
    <w:rsid w:val="00BC481B"/>
    <w:rsid w:val="00BD0FAC"/>
    <w:rsid w:val="00BD1A9D"/>
    <w:rsid w:val="00BD240E"/>
    <w:rsid w:val="00BD3A8D"/>
    <w:rsid w:val="00BD4298"/>
    <w:rsid w:val="00BD42EE"/>
    <w:rsid w:val="00BD4AA9"/>
    <w:rsid w:val="00BD50A5"/>
    <w:rsid w:val="00BD5206"/>
    <w:rsid w:val="00BD575A"/>
    <w:rsid w:val="00BD7056"/>
    <w:rsid w:val="00BD72C6"/>
    <w:rsid w:val="00BE01FD"/>
    <w:rsid w:val="00BE03BD"/>
    <w:rsid w:val="00BE0F2E"/>
    <w:rsid w:val="00BE2380"/>
    <w:rsid w:val="00BE2C98"/>
    <w:rsid w:val="00BE305C"/>
    <w:rsid w:val="00BE309B"/>
    <w:rsid w:val="00BE3E73"/>
    <w:rsid w:val="00BE53E2"/>
    <w:rsid w:val="00BE55E7"/>
    <w:rsid w:val="00BE5714"/>
    <w:rsid w:val="00BE60F8"/>
    <w:rsid w:val="00BE7058"/>
    <w:rsid w:val="00BE7832"/>
    <w:rsid w:val="00BE7937"/>
    <w:rsid w:val="00BF041A"/>
    <w:rsid w:val="00BF07E5"/>
    <w:rsid w:val="00BF0BFB"/>
    <w:rsid w:val="00BF1ABF"/>
    <w:rsid w:val="00BF22A8"/>
    <w:rsid w:val="00BF2465"/>
    <w:rsid w:val="00BF3277"/>
    <w:rsid w:val="00BF4B60"/>
    <w:rsid w:val="00BF5947"/>
    <w:rsid w:val="00BF60F6"/>
    <w:rsid w:val="00BF61EE"/>
    <w:rsid w:val="00C00B8D"/>
    <w:rsid w:val="00C02198"/>
    <w:rsid w:val="00C048BF"/>
    <w:rsid w:val="00C04962"/>
    <w:rsid w:val="00C05169"/>
    <w:rsid w:val="00C0583E"/>
    <w:rsid w:val="00C058AA"/>
    <w:rsid w:val="00C064AD"/>
    <w:rsid w:val="00C06650"/>
    <w:rsid w:val="00C06E2B"/>
    <w:rsid w:val="00C071AF"/>
    <w:rsid w:val="00C10512"/>
    <w:rsid w:val="00C11B1D"/>
    <w:rsid w:val="00C11E48"/>
    <w:rsid w:val="00C134E6"/>
    <w:rsid w:val="00C13E98"/>
    <w:rsid w:val="00C154CF"/>
    <w:rsid w:val="00C1678A"/>
    <w:rsid w:val="00C1720F"/>
    <w:rsid w:val="00C1728F"/>
    <w:rsid w:val="00C179D3"/>
    <w:rsid w:val="00C17DAC"/>
    <w:rsid w:val="00C17E01"/>
    <w:rsid w:val="00C203C2"/>
    <w:rsid w:val="00C2132F"/>
    <w:rsid w:val="00C21D6C"/>
    <w:rsid w:val="00C224B5"/>
    <w:rsid w:val="00C226C2"/>
    <w:rsid w:val="00C22E7F"/>
    <w:rsid w:val="00C238B1"/>
    <w:rsid w:val="00C23952"/>
    <w:rsid w:val="00C24F29"/>
    <w:rsid w:val="00C2760B"/>
    <w:rsid w:val="00C30A6B"/>
    <w:rsid w:val="00C34183"/>
    <w:rsid w:val="00C3490A"/>
    <w:rsid w:val="00C35294"/>
    <w:rsid w:val="00C35AAC"/>
    <w:rsid w:val="00C36086"/>
    <w:rsid w:val="00C36DBB"/>
    <w:rsid w:val="00C36FEC"/>
    <w:rsid w:val="00C40740"/>
    <w:rsid w:val="00C40DE5"/>
    <w:rsid w:val="00C41A3E"/>
    <w:rsid w:val="00C41F4A"/>
    <w:rsid w:val="00C42083"/>
    <w:rsid w:val="00C4225A"/>
    <w:rsid w:val="00C422E3"/>
    <w:rsid w:val="00C42705"/>
    <w:rsid w:val="00C42C54"/>
    <w:rsid w:val="00C452AF"/>
    <w:rsid w:val="00C45714"/>
    <w:rsid w:val="00C46713"/>
    <w:rsid w:val="00C46FB6"/>
    <w:rsid w:val="00C472B8"/>
    <w:rsid w:val="00C473F4"/>
    <w:rsid w:val="00C47895"/>
    <w:rsid w:val="00C47DF2"/>
    <w:rsid w:val="00C50D3C"/>
    <w:rsid w:val="00C527B5"/>
    <w:rsid w:val="00C54AD8"/>
    <w:rsid w:val="00C56B70"/>
    <w:rsid w:val="00C579B4"/>
    <w:rsid w:val="00C57E22"/>
    <w:rsid w:val="00C605B5"/>
    <w:rsid w:val="00C60B85"/>
    <w:rsid w:val="00C61F80"/>
    <w:rsid w:val="00C620ED"/>
    <w:rsid w:val="00C63382"/>
    <w:rsid w:val="00C64FCF"/>
    <w:rsid w:val="00C65367"/>
    <w:rsid w:val="00C6605A"/>
    <w:rsid w:val="00C662F4"/>
    <w:rsid w:val="00C67DD9"/>
    <w:rsid w:val="00C70B90"/>
    <w:rsid w:val="00C7178A"/>
    <w:rsid w:val="00C71CA2"/>
    <w:rsid w:val="00C71F1A"/>
    <w:rsid w:val="00C723AE"/>
    <w:rsid w:val="00C72E54"/>
    <w:rsid w:val="00C740CA"/>
    <w:rsid w:val="00C74233"/>
    <w:rsid w:val="00C74E27"/>
    <w:rsid w:val="00C777FD"/>
    <w:rsid w:val="00C800C2"/>
    <w:rsid w:val="00C8157E"/>
    <w:rsid w:val="00C816FD"/>
    <w:rsid w:val="00C822E4"/>
    <w:rsid w:val="00C825F6"/>
    <w:rsid w:val="00C83446"/>
    <w:rsid w:val="00C83C9A"/>
    <w:rsid w:val="00C84502"/>
    <w:rsid w:val="00C84E9A"/>
    <w:rsid w:val="00C86761"/>
    <w:rsid w:val="00C90046"/>
    <w:rsid w:val="00C9054F"/>
    <w:rsid w:val="00C92572"/>
    <w:rsid w:val="00C92C82"/>
    <w:rsid w:val="00C92DAC"/>
    <w:rsid w:val="00C93B31"/>
    <w:rsid w:val="00C93D53"/>
    <w:rsid w:val="00C94862"/>
    <w:rsid w:val="00C9655C"/>
    <w:rsid w:val="00C9665B"/>
    <w:rsid w:val="00C9753E"/>
    <w:rsid w:val="00C9754E"/>
    <w:rsid w:val="00C97BBF"/>
    <w:rsid w:val="00CA12DA"/>
    <w:rsid w:val="00CA19F7"/>
    <w:rsid w:val="00CA20EA"/>
    <w:rsid w:val="00CA251C"/>
    <w:rsid w:val="00CA3817"/>
    <w:rsid w:val="00CA50E7"/>
    <w:rsid w:val="00CA5413"/>
    <w:rsid w:val="00CA5845"/>
    <w:rsid w:val="00CA726F"/>
    <w:rsid w:val="00CA7AE3"/>
    <w:rsid w:val="00CB1922"/>
    <w:rsid w:val="00CB2215"/>
    <w:rsid w:val="00CB3C52"/>
    <w:rsid w:val="00CB4081"/>
    <w:rsid w:val="00CB4737"/>
    <w:rsid w:val="00CB644A"/>
    <w:rsid w:val="00CB6E75"/>
    <w:rsid w:val="00CB71B8"/>
    <w:rsid w:val="00CB7D95"/>
    <w:rsid w:val="00CC0269"/>
    <w:rsid w:val="00CC031D"/>
    <w:rsid w:val="00CC0888"/>
    <w:rsid w:val="00CC1934"/>
    <w:rsid w:val="00CC228B"/>
    <w:rsid w:val="00CC2532"/>
    <w:rsid w:val="00CC2B8B"/>
    <w:rsid w:val="00CC3C7F"/>
    <w:rsid w:val="00CC6E6B"/>
    <w:rsid w:val="00CC774E"/>
    <w:rsid w:val="00CC7A9E"/>
    <w:rsid w:val="00CD0292"/>
    <w:rsid w:val="00CD133E"/>
    <w:rsid w:val="00CD18AF"/>
    <w:rsid w:val="00CD1BCC"/>
    <w:rsid w:val="00CD27C1"/>
    <w:rsid w:val="00CD4180"/>
    <w:rsid w:val="00CD5167"/>
    <w:rsid w:val="00CD5D9E"/>
    <w:rsid w:val="00CD6468"/>
    <w:rsid w:val="00CD6691"/>
    <w:rsid w:val="00CD6E62"/>
    <w:rsid w:val="00CD6FFB"/>
    <w:rsid w:val="00CD7430"/>
    <w:rsid w:val="00CE07DF"/>
    <w:rsid w:val="00CE1624"/>
    <w:rsid w:val="00CE1BD0"/>
    <w:rsid w:val="00CE4632"/>
    <w:rsid w:val="00CE52A5"/>
    <w:rsid w:val="00CE6D64"/>
    <w:rsid w:val="00CE76AD"/>
    <w:rsid w:val="00CE78F9"/>
    <w:rsid w:val="00CF02BE"/>
    <w:rsid w:val="00CF0562"/>
    <w:rsid w:val="00CF0939"/>
    <w:rsid w:val="00CF2205"/>
    <w:rsid w:val="00CF2D68"/>
    <w:rsid w:val="00CF3D0D"/>
    <w:rsid w:val="00CF3E8C"/>
    <w:rsid w:val="00CF3EBB"/>
    <w:rsid w:val="00CF43DD"/>
    <w:rsid w:val="00CF578A"/>
    <w:rsid w:val="00CF6625"/>
    <w:rsid w:val="00CF7CF6"/>
    <w:rsid w:val="00D0190E"/>
    <w:rsid w:val="00D0222B"/>
    <w:rsid w:val="00D02AC8"/>
    <w:rsid w:val="00D03948"/>
    <w:rsid w:val="00D041F3"/>
    <w:rsid w:val="00D041FE"/>
    <w:rsid w:val="00D05673"/>
    <w:rsid w:val="00D07304"/>
    <w:rsid w:val="00D07D8C"/>
    <w:rsid w:val="00D07F52"/>
    <w:rsid w:val="00D1033A"/>
    <w:rsid w:val="00D10A9B"/>
    <w:rsid w:val="00D11A43"/>
    <w:rsid w:val="00D12676"/>
    <w:rsid w:val="00D1344F"/>
    <w:rsid w:val="00D13C94"/>
    <w:rsid w:val="00D13D1D"/>
    <w:rsid w:val="00D14AF5"/>
    <w:rsid w:val="00D15631"/>
    <w:rsid w:val="00D16872"/>
    <w:rsid w:val="00D16B89"/>
    <w:rsid w:val="00D17823"/>
    <w:rsid w:val="00D20838"/>
    <w:rsid w:val="00D2289B"/>
    <w:rsid w:val="00D237F4"/>
    <w:rsid w:val="00D23AF9"/>
    <w:rsid w:val="00D247CD"/>
    <w:rsid w:val="00D257AC"/>
    <w:rsid w:val="00D30023"/>
    <w:rsid w:val="00D30C4A"/>
    <w:rsid w:val="00D312BF"/>
    <w:rsid w:val="00D31D14"/>
    <w:rsid w:val="00D32492"/>
    <w:rsid w:val="00D3324F"/>
    <w:rsid w:val="00D336F8"/>
    <w:rsid w:val="00D338EE"/>
    <w:rsid w:val="00D34D25"/>
    <w:rsid w:val="00D3501F"/>
    <w:rsid w:val="00D3627A"/>
    <w:rsid w:val="00D36FB4"/>
    <w:rsid w:val="00D407AE"/>
    <w:rsid w:val="00D40B02"/>
    <w:rsid w:val="00D40D9E"/>
    <w:rsid w:val="00D41BA8"/>
    <w:rsid w:val="00D42E74"/>
    <w:rsid w:val="00D439F6"/>
    <w:rsid w:val="00D43DF8"/>
    <w:rsid w:val="00D45BA4"/>
    <w:rsid w:val="00D460AF"/>
    <w:rsid w:val="00D468A7"/>
    <w:rsid w:val="00D47666"/>
    <w:rsid w:val="00D5013D"/>
    <w:rsid w:val="00D503D1"/>
    <w:rsid w:val="00D52180"/>
    <w:rsid w:val="00D5251D"/>
    <w:rsid w:val="00D526C4"/>
    <w:rsid w:val="00D52725"/>
    <w:rsid w:val="00D52F4E"/>
    <w:rsid w:val="00D53533"/>
    <w:rsid w:val="00D53A86"/>
    <w:rsid w:val="00D542F4"/>
    <w:rsid w:val="00D54E11"/>
    <w:rsid w:val="00D55021"/>
    <w:rsid w:val="00D5541A"/>
    <w:rsid w:val="00D55CB5"/>
    <w:rsid w:val="00D55FFB"/>
    <w:rsid w:val="00D572AB"/>
    <w:rsid w:val="00D57354"/>
    <w:rsid w:val="00D57B91"/>
    <w:rsid w:val="00D57D9A"/>
    <w:rsid w:val="00D57F15"/>
    <w:rsid w:val="00D615B3"/>
    <w:rsid w:val="00D61ACD"/>
    <w:rsid w:val="00D6248A"/>
    <w:rsid w:val="00D628C6"/>
    <w:rsid w:val="00D63977"/>
    <w:rsid w:val="00D642B6"/>
    <w:rsid w:val="00D645F2"/>
    <w:rsid w:val="00D64623"/>
    <w:rsid w:val="00D6472F"/>
    <w:rsid w:val="00D678FC"/>
    <w:rsid w:val="00D679D6"/>
    <w:rsid w:val="00D67C9C"/>
    <w:rsid w:val="00D70171"/>
    <w:rsid w:val="00D70631"/>
    <w:rsid w:val="00D70DAF"/>
    <w:rsid w:val="00D71C7F"/>
    <w:rsid w:val="00D7463E"/>
    <w:rsid w:val="00D74DB6"/>
    <w:rsid w:val="00D751C3"/>
    <w:rsid w:val="00D75B6E"/>
    <w:rsid w:val="00D76206"/>
    <w:rsid w:val="00D7661F"/>
    <w:rsid w:val="00D77D4B"/>
    <w:rsid w:val="00D81700"/>
    <w:rsid w:val="00D83826"/>
    <w:rsid w:val="00D838A9"/>
    <w:rsid w:val="00D8482D"/>
    <w:rsid w:val="00D84EEA"/>
    <w:rsid w:val="00D90BA4"/>
    <w:rsid w:val="00D9118F"/>
    <w:rsid w:val="00D9176B"/>
    <w:rsid w:val="00D93148"/>
    <w:rsid w:val="00D933D2"/>
    <w:rsid w:val="00D93E6D"/>
    <w:rsid w:val="00D94516"/>
    <w:rsid w:val="00D94621"/>
    <w:rsid w:val="00D95988"/>
    <w:rsid w:val="00D96032"/>
    <w:rsid w:val="00D961F8"/>
    <w:rsid w:val="00D96CCC"/>
    <w:rsid w:val="00D970B9"/>
    <w:rsid w:val="00D977B6"/>
    <w:rsid w:val="00DA1E77"/>
    <w:rsid w:val="00DA23B6"/>
    <w:rsid w:val="00DA3410"/>
    <w:rsid w:val="00DA3F0E"/>
    <w:rsid w:val="00DA4002"/>
    <w:rsid w:val="00DA4A68"/>
    <w:rsid w:val="00DA5394"/>
    <w:rsid w:val="00DA55F1"/>
    <w:rsid w:val="00DA5B1F"/>
    <w:rsid w:val="00DA6F94"/>
    <w:rsid w:val="00DB14D9"/>
    <w:rsid w:val="00DB1E77"/>
    <w:rsid w:val="00DB27F0"/>
    <w:rsid w:val="00DB2F5A"/>
    <w:rsid w:val="00DB3461"/>
    <w:rsid w:val="00DB36FA"/>
    <w:rsid w:val="00DB3F13"/>
    <w:rsid w:val="00DB4794"/>
    <w:rsid w:val="00DB51A9"/>
    <w:rsid w:val="00DB58F1"/>
    <w:rsid w:val="00DB5AEE"/>
    <w:rsid w:val="00DB6132"/>
    <w:rsid w:val="00DB6155"/>
    <w:rsid w:val="00DB6A79"/>
    <w:rsid w:val="00DB6F45"/>
    <w:rsid w:val="00DB7AB9"/>
    <w:rsid w:val="00DB7D92"/>
    <w:rsid w:val="00DC00DB"/>
    <w:rsid w:val="00DC0896"/>
    <w:rsid w:val="00DC099D"/>
    <w:rsid w:val="00DC0B65"/>
    <w:rsid w:val="00DC0C91"/>
    <w:rsid w:val="00DC2547"/>
    <w:rsid w:val="00DC2E4E"/>
    <w:rsid w:val="00DC5DDE"/>
    <w:rsid w:val="00DC6AF2"/>
    <w:rsid w:val="00DC6EC8"/>
    <w:rsid w:val="00DC7BFA"/>
    <w:rsid w:val="00DD049B"/>
    <w:rsid w:val="00DD0527"/>
    <w:rsid w:val="00DD07D6"/>
    <w:rsid w:val="00DD1302"/>
    <w:rsid w:val="00DD2F34"/>
    <w:rsid w:val="00DD32EE"/>
    <w:rsid w:val="00DD4636"/>
    <w:rsid w:val="00DD499B"/>
    <w:rsid w:val="00DE15FB"/>
    <w:rsid w:val="00DE4772"/>
    <w:rsid w:val="00DE538A"/>
    <w:rsid w:val="00DE5EAE"/>
    <w:rsid w:val="00DE6350"/>
    <w:rsid w:val="00DF041D"/>
    <w:rsid w:val="00DF2B2C"/>
    <w:rsid w:val="00DF39DE"/>
    <w:rsid w:val="00DF3BD7"/>
    <w:rsid w:val="00DF4324"/>
    <w:rsid w:val="00DF52A2"/>
    <w:rsid w:val="00DF5BD7"/>
    <w:rsid w:val="00DF5E2B"/>
    <w:rsid w:val="00DF615B"/>
    <w:rsid w:val="00DF635F"/>
    <w:rsid w:val="00DF63DB"/>
    <w:rsid w:val="00DF64DC"/>
    <w:rsid w:val="00DF7578"/>
    <w:rsid w:val="00DF77E1"/>
    <w:rsid w:val="00DF7C04"/>
    <w:rsid w:val="00DF7C76"/>
    <w:rsid w:val="00E00108"/>
    <w:rsid w:val="00E002FE"/>
    <w:rsid w:val="00E003EC"/>
    <w:rsid w:val="00E01156"/>
    <w:rsid w:val="00E01A6D"/>
    <w:rsid w:val="00E022B0"/>
    <w:rsid w:val="00E02ECC"/>
    <w:rsid w:val="00E037A3"/>
    <w:rsid w:val="00E04A99"/>
    <w:rsid w:val="00E04D8F"/>
    <w:rsid w:val="00E05ADB"/>
    <w:rsid w:val="00E05FD7"/>
    <w:rsid w:val="00E06612"/>
    <w:rsid w:val="00E06780"/>
    <w:rsid w:val="00E070F2"/>
    <w:rsid w:val="00E10849"/>
    <w:rsid w:val="00E10934"/>
    <w:rsid w:val="00E10951"/>
    <w:rsid w:val="00E11329"/>
    <w:rsid w:val="00E115F6"/>
    <w:rsid w:val="00E13CA2"/>
    <w:rsid w:val="00E140AD"/>
    <w:rsid w:val="00E15A03"/>
    <w:rsid w:val="00E16FAC"/>
    <w:rsid w:val="00E17507"/>
    <w:rsid w:val="00E17A79"/>
    <w:rsid w:val="00E204B4"/>
    <w:rsid w:val="00E216BD"/>
    <w:rsid w:val="00E2394A"/>
    <w:rsid w:val="00E23F95"/>
    <w:rsid w:val="00E252D5"/>
    <w:rsid w:val="00E25CE1"/>
    <w:rsid w:val="00E26263"/>
    <w:rsid w:val="00E2645D"/>
    <w:rsid w:val="00E26886"/>
    <w:rsid w:val="00E27742"/>
    <w:rsid w:val="00E27BB4"/>
    <w:rsid w:val="00E30330"/>
    <w:rsid w:val="00E31CA6"/>
    <w:rsid w:val="00E31DC0"/>
    <w:rsid w:val="00E32455"/>
    <w:rsid w:val="00E3259F"/>
    <w:rsid w:val="00E32D6C"/>
    <w:rsid w:val="00E3335F"/>
    <w:rsid w:val="00E34282"/>
    <w:rsid w:val="00E355CA"/>
    <w:rsid w:val="00E3669E"/>
    <w:rsid w:val="00E36D53"/>
    <w:rsid w:val="00E37D5A"/>
    <w:rsid w:val="00E411EE"/>
    <w:rsid w:val="00E412AF"/>
    <w:rsid w:val="00E42271"/>
    <w:rsid w:val="00E42AAA"/>
    <w:rsid w:val="00E43644"/>
    <w:rsid w:val="00E438A7"/>
    <w:rsid w:val="00E449CA"/>
    <w:rsid w:val="00E4555F"/>
    <w:rsid w:val="00E473A7"/>
    <w:rsid w:val="00E4748E"/>
    <w:rsid w:val="00E47C9D"/>
    <w:rsid w:val="00E513B5"/>
    <w:rsid w:val="00E51E26"/>
    <w:rsid w:val="00E52547"/>
    <w:rsid w:val="00E53779"/>
    <w:rsid w:val="00E537B7"/>
    <w:rsid w:val="00E55D0D"/>
    <w:rsid w:val="00E56539"/>
    <w:rsid w:val="00E621A2"/>
    <w:rsid w:val="00E62D92"/>
    <w:rsid w:val="00E63A20"/>
    <w:rsid w:val="00E65C9C"/>
    <w:rsid w:val="00E67590"/>
    <w:rsid w:val="00E67598"/>
    <w:rsid w:val="00E67CC1"/>
    <w:rsid w:val="00E707DA"/>
    <w:rsid w:val="00E72989"/>
    <w:rsid w:val="00E73539"/>
    <w:rsid w:val="00E7380F"/>
    <w:rsid w:val="00E745A8"/>
    <w:rsid w:val="00E74707"/>
    <w:rsid w:val="00E752C0"/>
    <w:rsid w:val="00E77B28"/>
    <w:rsid w:val="00E80A2E"/>
    <w:rsid w:val="00E8177E"/>
    <w:rsid w:val="00E81D08"/>
    <w:rsid w:val="00E82208"/>
    <w:rsid w:val="00E8280B"/>
    <w:rsid w:val="00E84AB4"/>
    <w:rsid w:val="00E85354"/>
    <w:rsid w:val="00E914F5"/>
    <w:rsid w:val="00E924CD"/>
    <w:rsid w:val="00E92B18"/>
    <w:rsid w:val="00E93B0F"/>
    <w:rsid w:val="00E93DCD"/>
    <w:rsid w:val="00E93FF0"/>
    <w:rsid w:val="00E9467A"/>
    <w:rsid w:val="00E94E48"/>
    <w:rsid w:val="00E9521C"/>
    <w:rsid w:val="00E96FAA"/>
    <w:rsid w:val="00E97853"/>
    <w:rsid w:val="00EA0660"/>
    <w:rsid w:val="00EA1606"/>
    <w:rsid w:val="00EA1D30"/>
    <w:rsid w:val="00EA1DEA"/>
    <w:rsid w:val="00EA4430"/>
    <w:rsid w:val="00EA52DF"/>
    <w:rsid w:val="00EA79FE"/>
    <w:rsid w:val="00EB0386"/>
    <w:rsid w:val="00EB1297"/>
    <w:rsid w:val="00EB1BE0"/>
    <w:rsid w:val="00EB1FE6"/>
    <w:rsid w:val="00EB23F7"/>
    <w:rsid w:val="00EB2CDA"/>
    <w:rsid w:val="00EB3FFA"/>
    <w:rsid w:val="00EB4543"/>
    <w:rsid w:val="00EB45C9"/>
    <w:rsid w:val="00EB470E"/>
    <w:rsid w:val="00EB59CD"/>
    <w:rsid w:val="00EB65F0"/>
    <w:rsid w:val="00EB6D37"/>
    <w:rsid w:val="00EC03D4"/>
    <w:rsid w:val="00EC1935"/>
    <w:rsid w:val="00EC367F"/>
    <w:rsid w:val="00EC4ACF"/>
    <w:rsid w:val="00EC4CC9"/>
    <w:rsid w:val="00EC4DE8"/>
    <w:rsid w:val="00EC6A90"/>
    <w:rsid w:val="00EC6EB5"/>
    <w:rsid w:val="00EC6FB0"/>
    <w:rsid w:val="00EC716A"/>
    <w:rsid w:val="00EC7E0D"/>
    <w:rsid w:val="00ED0FC1"/>
    <w:rsid w:val="00ED1E5C"/>
    <w:rsid w:val="00ED1F38"/>
    <w:rsid w:val="00ED22DE"/>
    <w:rsid w:val="00ED32F7"/>
    <w:rsid w:val="00ED35A8"/>
    <w:rsid w:val="00ED3853"/>
    <w:rsid w:val="00ED3904"/>
    <w:rsid w:val="00ED3C14"/>
    <w:rsid w:val="00ED3F4F"/>
    <w:rsid w:val="00ED40F1"/>
    <w:rsid w:val="00ED54B4"/>
    <w:rsid w:val="00ED5947"/>
    <w:rsid w:val="00ED6FC4"/>
    <w:rsid w:val="00EE0A7C"/>
    <w:rsid w:val="00EE0D8D"/>
    <w:rsid w:val="00EE12C0"/>
    <w:rsid w:val="00EE2530"/>
    <w:rsid w:val="00EE2CA1"/>
    <w:rsid w:val="00EE4135"/>
    <w:rsid w:val="00EE494B"/>
    <w:rsid w:val="00EE4C69"/>
    <w:rsid w:val="00EE63C9"/>
    <w:rsid w:val="00EE78CE"/>
    <w:rsid w:val="00EE7D5F"/>
    <w:rsid w:val="00EE7E22"/>
    <w:rsid w:val="00EF0E09"/>
    <w:rsid w:val="00EF0E61"/>
    <w:rsid w:val="00EF1230"/>
    <w:rsid w:val="00EF1576"/>
    <w:rsid w:val="00EF1A37"/>
    <w:rsid w:val="00EF1E63"/>
    <w:rsid w:val="00EF251E"/>
    <w:rsid w:val="00EF2FCC"/>
    <w:rsid w:val="00EF3033"/>
    <w:rsid w:val="00EF3B5A"/>
    <w:rsid w:val="00EF3E37"/>
    <w:rsid w:val="00EF3F31"/>
    <w:rsid w:val="00EF4AB7"/>
    <w:rsid w:val="00EF57C3"/>
    <w:rsid w:val="00EF5E75"/>
    <w:rsid w:val="00EF6399"/>
    <w:rsid w:val="00EF6A48"/>
    <w:rsid w:val="00EF6BCD"/>
    <w:rsid w:val="00F00032"/>
    <w:rsid w:val="00F016AB"/>
    <w:rsid w:val="00F01E55"/>
    <w:rsid w:val="00F032C3"/>
    <w:rsid w:val="00F03390"/>
    <w:rsid w:val="00F03FC8"/>
    <w:rsid w:val="00F07DD6"/>
    <w:rsid w:val="00F07ED6"/>
    <w:rsid w:val="00F10313"/>
    <w:rsid w:val="00F10BF5"/>
    <w:rsid w:val="00F116CB"/>
    <w:rsid w:val="00F11E87"/>
    <w:rsid w:val="00F128DF"/>
    <w:rsid w:val="00F12E32"/>
    <w:rsid w:val="00F12FF0"/>
    <w:rsid w:val="00F14024"/>
    <w:rsid w:val="00F14BEF"/>
    <w:rsid w:val="00F14D91"/>
    <w:rsid w:val="00F153FA"/>
    <w:rsid w:val="00F1609E"/>
    <w:rsid w:val="00F177DA"/>
    <w:rsid w:val="00F17BC5"/>
    <w:rsid w:val="00F17BCE"/>
    <w:rsid w:val="00F2010C"/>
    <w:rsid w:val="00F205B8"/>
    <w:rsid w:val="00F23BA1"/>
    <w:rsid w:val="00F25085"/>
    <w:rsid w:val="00F25AEA"/>
    <w:rsid w:val="00F2722B"/>
    <w:rsid w:val="00F27935"/>
    <w:rsid w:val="00F27AA5"/>
    <w:rsid w:val="00F30B6B"/>
    <w:rsid w:val="00F30BC0"/>
    <w:rsid w:val="00F31705"/>
    <w:rsid w:val="00F31ACA"/>
    <w:rsid w:val="00F321AE"/>
    <w:rsid w:val="00F3225F"/>
    <w:rsid w:val="00F329CA"/>
    <w:rsid w:val="00F32B43"/>
    <w:rsid w:val="00F33C7B"/>
    <w:rsid w:val="00F33D26"/>
    <w:rsid w:val="00F34469"/>
    <w:rsid w:val="00F356C0"/>
    <w:rsid w:val="00F357F8"/>
    <w:rsid w:val="00F35918"/>
    <w:rsid w:val="00F36ABD"/>
    <w:rsid w:val="00F36BB2"/>
    <w:rsid w:val="00F37024"/>
    <w:rsid w:val="00F3724A"/>
    <w:rsid w:val="00F37B45"/>
    <w:rsid w:val="00F40111"/>
    <w:rsid w:val="00F41485"/>
    <w:rsid w:val="00F41EDC"/>
    <w:rsid w:val="00F42418"/>
    <w:rsid w:val="00F438D9"/>
    <w:rsid w:val="00F43FEE"/>
    <w:rsid w:val="00F443A3"/>
    <w:rsid w:val="00F45369"/>
    <w:rsid w:val="00F47516"/>
    <w:rsid w:val="00F475A0"/>
    <w:rsid w:val="00F512AC"/>
    <w:rsid w:val="00F517EA"/>
    <w:rsid w:val="00F52EFA"/>
    <w:rsid w:val="00F53894"/>
    <w:rsid w:val="00F55C43"/>
    <w:rsid w:val="00F57275"/>
    <w:rsid w:val="00F60952"/>
    <w:rsid w:val="00F61606"/>
    <w:rsid w:val="00F61A2C"/>
    <w:rsid w:val="00F61C59"/>
    <w:rsid w:val="00F61D3E"/>
    <w:rsid w:val="00F61FB5"/>
    <w:rsid w:val="00F62CC7"/>
    <w:rsid w:val="00F62D9C"/>
    <w:rsid w:val="00F631A3"/>
    <w:rsid w:val="00F63D4C"/>
    <w:rsid w:val="00F6427C"/>
    <w:rsid w:val="00F64D41"/>
    <w:rsid w:val="00F670D9"/>
    <w:rsid w:val="00F67245"/>
    <w:rsid w:val="00F67575"/>
    <w:rsid w:val="00F67975"/>
    <w:rsid w:val="00F67E41"/>
    <w:rsid w:val="00F7015E"/>
    <w:rsid w:val="00F701C4"/>
    <w:rsid w:val="00F7027F"/>
    <w:rsid w:val="00F70E36"/>
    <w:rsid w:val="00F723DB"/>
    <w:rsid w:val="00F72544"/>
    <w:rsid w:val="00F734A5"/>
    <w:rsid w:val="00F73A9B"/>
    <w:rsid w:val="00F7401C"/>
    <w:rsid w:val="00F743D2"/>
    <w:rsid w:val="00F7503F"/>
    <w:rsid w:val="00F75A22"/>
    <w:rsid w:val="00F75CB8"/>
    <w:rsid w:val="00F76087"/>
    <w:rsid w:val="00F76F9E"/>
    <w:rsid w:val="00F777D0"/>
    <w:rsid w:val="00F80CDE"/>
    <w:rsid w:val="00F81295"/>
    <w:rsid w:val="00F845A0"/>
    <w:rsid w:val="00F84E03"/>
    <w:rsid w:val="00F84E71"/>
    <w:rsid w:val="00F863C0"/>
    <w:rsid w:val="00F90009"/>
    <w:rsid w:val="00F91462"/>
    <w:rsid w:val="00F93191"/>
    <w:rsid w:val="00F93252"/>
    <w:rsid w:val="00F93FD7"/>
    <w:rsid w:val="00F95FFC"/>
    <w:rsid w:val="00FA0CA5"/>
    <w:rsid w:val="00FA0FAF"/>
    <w:rsid w:val="00FA1578"/>
    <w:rsid w:val="00FA1871"/>
    <w:rsid w:val="00FA1A93"/>
    <w:rsid w:val="00FA36FD"/>
    <w:rsid w:val="00FA419B"/>
    <w:rsid w:val="00FA5AAD"/>
    <w:rsid w:val="00FA5B63"/>
    <w:rsid w:val="00FA6230"/>
    <w:rsid w:val="00FA632D"/>
    <w:rsid w:val="00FA67BD"/>
    <w:rsid w:val="00FA6D21"/>
    <w:rsid w:val="00FA711D"/>
    <w:rsid w:val="00FA7B6D"/>
    <w:rsid w:val="00FB00C2"/>
    <w:rsid w:val="00FB0117"/>
    <w:rsid w:val="00FB04A1"/>
    <w:rsid w:val="00FB1F9F"/>
    <w:rsid w:val="00FB4BB0"/>
    <w:rsid w:val="00FB5FEB"/>
    <w:rsid w:val="00FB640D"/>
    <w:rsid w:val="00FB6688"/>
    <w:rsid w:val="00FB7AD2"/>
    <w:rsid w:val="00FC03A4"/>
    <w:rsid w:val="00FC08AA"/>
    <w:rsid w:val="00FC1239"/>
    <w:rsid w:val="00FC14CE"/>
    <w:rsid w:val="00FC1C63"/>
    <w:rsid w:val="00FC3671"/>
    <w:rsid w:val="00FC3746"/>
    <w:rsid w:val="00FC37BB"/>
    <w:rsid w:val="00FC3839"/>
    <w:rsid w:val="00FC3EB5"/>
    <w:rsid w:val="00FC3F81"/>
    <w:rsid w:val="00FC411A"/>
    <w:rsid w:val="00FC4CC0"/>
    <w:rsid w:val="00FC539F"/>
    <w:rsid w:val="00FC5E42"/>
    <w:rsid w:val="00FC6086"/>
    <w:rsid w:val="00FC609F"/>
    <w:rsid w:val="00FC61C1"/>
    <w:rsid w:val="00FC6A73"/>
    <w:rsid w:val="00FC7EAA"/>
    <w:rsid w:val="00FD0932"/>
    <w:rsid w:val="00FD0ACE"/>
    <w:rsid w:val="00FD0C9C"/>
    <w:rsid w:val="00FD117A"/>
    <w:rsid w:val="00FD2D2C"/>
    <w:rsid w:val="00FD37E9"/>
    <w:rsid w:val="00FD513D"/>
    <w:rsid w:val="00FD5172"/>
    <w:rsid w:val="00FD5DBF"/>
    <w:rsid w:val="00FD6A4F"/>
    <w:rsid w:val="00FD78B9"/>
    <w:rsid w:val="00FD7D64"/>
    <w:rsid w:val="00FD7F17"/>
    <w:rsid w:val="00FE0F85"/>
    <w:rsid w:val="00FE0FD8"/>
    <w:rsid w:val="00FE3E22"/>
    <w:rsid w:val="00FE3FCA"/>
    <w:rsid w:val="00FE49A2"/>
    <w:rsid w:val="00FE67F7"/>
    <w:rsid w:val="00FE78F7"/>
    <w:rsid w:val="00FF0787"/>
    <w:rsid w:val="00FF14FF"/>
    <w:rsid w:val="00FF2699"/>
    <w:rsid w:val="00FF27CA"/>
    <w:rsid w:val="00FF31EC"/>
    <w:rsid w:val="00FF59DC"/>
    <w:rsid w:val="00FF6B13"/>
    <w:rsid w:val="00FF7268"/>
    <w:rsid w:val="00FF742F"/>
    <w:rsid w:val="00FF76BB"/>
    <w:rsid w:val="00FF7F7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D307CEA"/>
  <w15:docId w15:val="{7B1EDB97-B43B-4BAA-9E4C-80C32D64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4"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37"/>
    <w:pPr>
      <w:spacing w:after="200" w:line="276" w:lineRule="auto"/>
    </w:pPr>
    <w:rPr>
      <w:rFonts w:ascii="Calibri" w:eastAsia="Calibri" w:hAnsi="Calibri" w:cs="Times New Roman"/>
    </w:rPr>
  </w:style>
  <w:style w:type="paragraph" w:styleId="Ttulo1">
    <w:name w:val="heading 1"/>
    <w:basedOn w:val="wText"/>
    <w:next w:val="Normal"/>
    <w:link w:val="Ttulo1Car"/>
    <w:uiPriority w:val="9"/>
    <w:qFormat/>
    <w:rsid w:val="004A5E84"/>
    <w:pPr>
      <w:spacing w:after="0"/>
      <w:ind w:left="432" w:hanging="432"/>
      <w:contextualSpacing/>
      <w:outlineLvl w:val="0"/>
    </w:pPr>
    <w:rPr>
      <w:rFonts w:ascii="ITC Avant Garde" w:hAnsi="ITC Avant Garde" w:cs="Arial"/>
      <w:b/>
    </w:rPr>
  </w:style>
  <w:style w:type="paragraph" w:styleId="Ttulo2">
    <w:name w:val="heading 2"/>
    <w:basedOn w:val="Prrafodelista"/>
    <w:next w:val="Normal"/>
    <w:link w:val="Ttulo2Car"/>
    <w:uiPriority w:val="9"/>
    <w:unhideWhenUsed/>
    <w:qFormat/>
    <w:rsid w:val="004A5E84"/>
    <w:pPr>
      <w:ind w:left="576" w:hanging="576"/>
      <w:contextualSpacing/>
      <w:jc w:val="both"/>
      <w:outlineLvl w:val="1"/>
    </w:pPr>
    <w:rPr>
      <w:rFonts w:ascii="ITC Avant Garde" w:hAnsi="ITC Avant Garde" w:cs="Arial"/>
      <w:b/>
      <w:sz w:val="22"/>
      <w:szCs w:val="22"/>
    </w:rPr>
  </w:style>
  <w:style w:type="paragraph" w:styleId="Ttulo3">
    <w:name w:val="heading 3"/>
    <w:basedOn w:val="Normal"/>
    <w:next w:val="Normal"/>
    <w:link w:val="Ttulo3Car"/>
    <w:uiPriority w:val="9"/>
    <w:unhideWhenUsed/>
    <w:qFormat/>
    <w:rsid w:val="00EF1A37"/>
    <w:pPr>
      <w:keepNext/>
      <w:keepLines/>
      <w:spacing w:before="40" w:after="0" w:line="259" w:lineRule="auto"/>
      <w:ind w:left="720" w:hanging="720"/>
      <w:jc w:val="center"/>
      <w:outlineLvl w:val="2"/>
    </w:pPr>
    <w:rPr>
      <w:rFonts w:ascii="ITC Avant Garde" w:eastAsiaTheme="majorEastAsia" w:hAnsi="ITC Avant Garde" w:cstheme="majorBidi"/>
      <w:b/>
      <w:color w:val="000000" w:themeColor="text1"/>
      <w:szCs w:val="24"/>
    </w:rPr>
  </w:style>
  <w:style w:type="paragraph" w:styleId="Ttulo4">
    <w:name w:val="heading 4"/>
    <w:basedOn w:val="Normal"/>
    <w:next w:val="Normal"/>
    <w:link w:val="Ttulo4Car"/>
    <w:uiPriority w:val="9"/>
    <w:unhideWhenUsed/>
    <w:qFormat/>
    <w:rsid w:val="00EF1A37"/>
    <w:pPr>
      <w:keepNext/>
      <w:keepLines/>
      <w:spacing w:before="40" w:after="0" w:line="259" w:lineRule="auto"/>
      <w:ind w:left="864" w:hanging="864"/>
      <w:jc w:val="both"/>
      <w:outlineLvl w:val="3"/>
    </w:pPr>
    <w:rPr>
      <w:rFonts w:ascii="ITC Avant Garde" w:eastAsiaTheme="majorEastAsia" w:hAnsi="ITC Avant Garde" w:cstheme="majorBidi"/>
      <w:b/>
      <w:iCs/>
      <w:color w:val="000000" w:themeColor="text1"/>
    </w:rPr>
  </w:style>
  <w:style w:type="paragraph" w:styleId="Ttulo5">
    <w:name w:val="heading 5"/>
    <w:basedOn w:val="Normal"/>
    <w:next w:val="Normal"/>
    <w:link w:val="Ttulo5Car"/>
    <w:uiPriority w:val="9"/>
    <w:unhideWhenUsed/>
    <w:qFormat/>
    <w:rsid w:val="00EF1A37"/>
    <w:pPr>
      <w:keepNext/>
      <w:keepLines/>
      <w:spacing w:before="40" w:after="0" w:line="259" w:lineRule="auto"/>
      <w:ind w:left="1008" w:hanging="1008"/>
      <w:outlineLvl w:val="4"/>
    </w:pPr>
    <w:rPr>
      <w:rFonts w:ascii="ITC Avant Garde" w:eastAsiaTheme="majorEastAsia" w:hAnsi="ITC Avant Garde" w:cstheme="majorBidi"/>
      <w:b/>
      <w:color w:val="000000" w:themeColor="text1"/>
    </w:rPr>
  </w:style>
  <w:style w:type="paragraph" w:styleId="Ttulo6">
    <w:name w:val="heading 6"/>
    <w:basedOn w:val="Normal"/>
    <w:next w:val="Normal"/>
    <w:link w:val="Ttulo6Car"/>
    <w:uiPriority w:val="9"/>
    <w:unhideWhenUsed/>
    <w:qFormat/>
    <w:rsid w:val="00AB3830"/>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AB3830"/>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AB383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B383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1A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A37"/>
    <w:rPr>
      <w:rFonts w:ascii="Calibri" w:eastAsia="Calibri" w:hAnsi="Calibri" w:cs="Times New Roman"/>
    </w:rPr>
  </w:style>
  <w:style w:type="paragraph" w:styleId="Piedepgina">
    <w:name w:val="footer"/>
    <w:basedOn w:val="Normal"/>
    <w:link w:val="PiedepginaCar"/>
    <w:uiPriority w:val="99"/>
    <w:unhideWhenUsed/>
    <w:rsid w:val="00EF1A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A37"/>
    <w:rPr>
      <w:rFonts w:ascii="Calibri" w:eastAsia="Calibri" w:hAnsi="Calibri" w:cs="Times New Roman"/>
    </w:rPr>
  </w:style>
  <w:style w:type="paragraph" w:customStyle="1" w:styleId="Default">
    <w:name w:val="Default"/>
    <w:link w:val="DefaultCar"/>
    <w:rsid w:val="00EF1A37"/>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Prrafodelista">
    <w:name w:val="List Paragraph"/>
    <w:aliases w:val="4 Viñ 1nivel,Numeración 1,Cuadrícula media 1 - Énfasis 21,Listas,lp1"/>
    <w:basedOn w:val="Normal"/>
    <w:link w:val="PrrafodelistaCar"/>
    <w:uiPriority w:val="34"/>
    <w:qFormat/>
    <w:rsid w:val="00EF1A37"/>
    <w:pPr>
      <w:spacing w:after="0" w:line="240" w:lineRule="auto"/>
      <w:ind w:left="708"/>
    </w:pPr>
    <w:rPr>
      <w:rFonts w:ascii="Arial" w:eastAsia="Times New Roman" w:hAnsi="Arial"/>
      <w:sz w:val="24"/>
      <w:szCs w:val="20"/>
    </w:rPr>
  </w:style>
  <w:style w:type="character" w:customStyle="1" w:styleId="PrrafodelistaCar">
    <w:name w:val="Párrafo de lista Car"/>
    <w:aliases w:val="4 Viñ 1nivel Car,Numeración 1 Car,Cuadrícula media 1 - Énfasis 21 Car,Listas Car,lp1 Car"/>
    <w:link w:val="Prrafodelista"/>
    <w:uiPriority w:val="34"/>
    <w:locked/>
    <w:rsid w:val="00EF1A37"/>
    <w:rPr>
      <w:rFonts w:ascii="Arial" w:eastAsia="Times New Roman" w:hAnsi="Arial" w:cs="Times New Roman"/>
      <w:sz w:val="24"/>
      <w:szCs w:val="20"/>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nhideWhenUsed/>
    <w:rsid w:val="00EF1A37"/>
    <w:pPr>
      <w:spacing w:after="0" w:line="240" w:lineRule="auto"/>
    </w:pPr>
    <w:rPr>
      <w:sz w:val="20"/>
      <w:szCs w:val="20"/>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rsid w:val="00EF1A37"/>
    <w:rPr>
      <w:rFonts w:ascii="Calibri" w:eastAsia="Calibri" w:hAnsi="Calibri" w:cs="Times New Roman"/>
      <w:sz w:val="20"/>
      <w:szCs w:val="20"/>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nhideWhenUsed/>
    <w:rsid w:val="00EF1A37"/>
    <w:rPr>
      <w:vertAlign w:val="superscript"/>
    </w:rPr>
  </w:style>
  <w:style w:type="paragraph" w:customStyle="1" w:styleId="Texto">
    <w:name w:val="Texto"/>
    <w:basedOn w:val="Normal"/>
    <w:link w:val="TextoCar"/>
    <w:rsid w:val="00EF1A37"/>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rsid w:val="00EF1A37"/>
    <w:rPr>
      <w:rFonts w:ascii="Arial" w:eastAsia="Times New Roman" w:hAnsi="Arial" w:cs="Arial"/>
      <w:sz w:val="18"/>
      <w:szCs w:val="18"/>
      <w:lang w:val="es-ES" w:eastAsia="es-ES"/>
    </w:rPr>
  </w:style>
  <w:style w:type="character" w:styleId="Refdecomentario">
    <w:name w:val="annotation reference"/>
    <w:basedOn w:val="Fuentedeprrafopredeter"/>
    <w:uiPriority w:val="4"/>
    <w:unhideWhenUsed/>
    <w:rsid w:val="00EF1A37"/>
    <w:rPr>
      <w:sz w:val="16"/>
      <w:szCs w:val="16"/>
    </w:rPr>
  </w:style>
  <w:style w:type="character" w:customStyle="1" w:styleId="Ttulo1Car">
    <w:name w:val="Título 1 Car"/>
    <w:basedOn w:val="Fuentedeprrafopredeter"/>
    <w:link w:val="Ttulo1"/>
    <w:uiPriority w:val="9"/>
    <w:rsid w:val="004A5E84"/>
    <w:rPr>
      <w:rFonts w:ascii="ITC Avant Garde" w:eastAsia="MS Mincho" w:hAnsi="ITC Avant Garde" w:cs="Arial"/>
      <w:b/>
      <w:sz w:val="24"/>
      <w:lang w:val="es-ES_tradnl"/>
    </w:rPr>
  </w:style>
  <w:style w:type="character" w:customStyle="1" w:styleId="Ttulo2Car">
    <w:name w:val="Título 2 Car"/>
    <w:basedOn w:val="Fuentedeprrafopredeter"/>
    <w:link w:val="Ttulo2"/>
    <w:uiPriority w:val="9"/>
    <w:rsid w:val="004A5E84"/>
    <w:rPr>
      <w:rFonts w:ascii="ITC Avant Garde" w:eastAsia="Times New Roman" w:hAnsi="ITC Avant Garde" w:cs="Arial"/>
      <w:b/>
    </w:rPr>
  </w:style>
  <w:style w:type="character" w:customStyle="1" w:styleId="Ttulo3Car">
    <w:name w:val="Título 3 Car"/>
    <w:basedOn w:val="Fuentedeprrafopredeter"/>
    <w:link w:val="Ttulo3"/>
    <w:uiPriority w:val="9"/>
    <w:rsid w:val="00EF1A37"/>
    <w:rPr>
      <w:rFonts w:ascii="ITC Avant Garde" w:eastAsiaTheme="majorEastAsia" w:hAnsi="ITC Avant Garde" w:cstheme="majorBidi"/>
      <w:b/>
      <w:color w:val="000000" w:themeColor="text1"/>
      <w:szCs w:val="24"/>
    </w:rPr>
  </w:style>
  <w:style w:type="character" w:customStyle="1" w:styleId="Ttulo4Car">
    <w:name w:val="Título 4 Car"/>
    <w:basedOn w:val="Fuentedeprrafopredeter"/>
    <w:link w:val="Ttulo4"/>
    <w:uiPriority w:val="9"/>
    <w:rsid w:val="00EF1A37"/>
    <w:rPr>
      <w:rFonts w:ascii="ITC Avant Garde" w:eastAsiaTheme="majorEastAsia" w:hAnsi="ITC Avant Garde" w:cstheme="majorBidi"/>
      <w:b/>
      <w:iCs/>
      <w:color w:val="000000" w:themeColor="text1"/>
    </w:rPr>
  </w:style>
  <w:style w:type="character" w:customStyle="1" w:styleId="Ttulo5Car">
    <w:name w:val="Título 5 Car"/>
    <w:basedOn w:val="Fuentedeprrafopredeter"/>
    <w:link w:val="Ttulo5"/>
    <w:uiPriority w:val="9"/>
    <w:rsid w:val="00EF1A37"/>
    <w:rPr>
      <w:rFonts w:ascii="ITC Avant Garde" w:eastAsiaTheme="majorEastAsia" w:hAnsi="ITC Avant Garde" w:cstheme="majorBidi"/>
      <w:b/>
      <w:color w:val="000000" w:themeColor="text1"/>
    </w:rPr>
  </w:style>
  <w:style w:type="paragraph" w:styleId="Textodeglobo">
    <w:name w:val="Balloon Text"/>
    <w:basedOn w:val="Normal"/>
    <w:link w:val="TextodegloboCar"/>
    <w:uiPriority w:val="99"/>
    <w:semiHidden/>
    <w:unhideWhenUsed/>
    <w:rsid w:val="00EF1A37"/>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EF1A37"/>
    <w:rPr>
      <w:rFonts w:ascii="Segoe UI" w:hAnsi="Segoe UI" w:cs="Segoe UI"/>
      <w:sz w:val="18"/>
      <w:szCs w:val="18"/>
    </w:rPr>
  </w:style>
  <w:style w:type="paragraph" w:styleId="Textocomentario">
    <w:name w:val="annotation text"/>
    <w:basedOn w:val="Normal"/>
    <w:link w:val="TextocomentarioCar"/>
    <w:uiPriority w:val="4"/>
    <w:unhideWhenUsed/>
    <w:rsid w:val="00EF1A37"/>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4"/>
    <w:rsid w:val="00EF1A37"/>
    <w:rPr>
      <w:sz w:val="20"/>
      <w:szCs w:val="20"/>
    </w:rPr>
  </w:style>
  <w:style w:type="character" w:customStyle="1" w:styleId="AsuntodelcomentarioCar">
    <w:name w:val="Asunto del comentario Car"/>
    <w:basedOn w:val="TextocomentarioCar"/>
    <w:link w:val="Asuntodelcomentario"/>
    <w:uiPriority w:val="99"/>
    <w:rsid w:val="00EF1A37"/>
    <w:rPr>
      <w:b/>
      <w:bCs/>
      <w:sz w:val="20"/>
      <w:szCs w:val="20"/>
    </w:rPr>
  </w:style>
  <w:style w:type="paragraph" w:styleId="Asuntodelcomentario">
    <w:name w:val="annotation subject"/>
    <w:basedOn w:val="Textocomentario"/>
    <w:next w:val="Textocomentario"/>
    <w:link w:val="AsuntodelcomentarioCar"/>
    <w:uiPriority w:val="99"/>
    <w:unhideWhenUsed/>
    <w:rsid w:val="00EF1A37"/>
    <w:rPr>
      <w:b/>
      <w:bCs/>
    </w:rPr>
  </w:style>
  <w:style w:type="character" w:customStyle="1" w:styleId="AsuntodelcomentarioCar1">
    <w:name w:val="Asunto del comentario Car1"/>
    <w:basedOn w:val="TextocomentarioCar"/>
    <w:uiPriority w:val="99"/>
    <w:semiHidden/>
    <w:rsid w:val="00EF1A37"/>
    <w:rPr>
      <w:b/>
      <w:bCs/>
      <w:sz w:val="20"/>
      <w:szCs w:val="20"/>
    </w:rPr>
  </w:style>
  <w:style w:type="character" w:customStyle="1" w:styleId="apple-converted-space">
    <w:name w:val="apple-converted-space"/>
    <w:basedOn w:val="Fuentedeprrafopredeter"/>
    <w:rsid w:val="00EF1A37"/>
  </w:style>
  <w:style w:type="character" w:styleId="nfasis">
    <w:name w:val="Emphasis"/>
    <w:basedOn w:val="Fuentedeprrafopredeter"/>
    <w:qFormat/>
    <w:rsid w:val="00EF1A37"/>
    <w:rPr>
      <w:i/>
      <w:iCs/>
    </w:rPr>
  </w:style>
  <w:style w:type="paragraph" w:styleId="Revisin">
    <w:name w:val="Revision"/>
    <w:hidden/>
    <w:uiPriority w:val="99"/>
    <w:semiHidden/>
    <w:rsid w:val="00693970"/>
    <w:pPr>
      <w:spacing w:after="0" w:line="240" w:lineRule="auto"/>
    </w:pPr>
    <w:rPr>
      <w:rFonts w:ascii="Calibri" w:eastAsia="Calibri" w:hAnsi="Calibri" w:cs="Times New Roman"/>
    </w:rPr>
  </w:style>
  <w:style w:type="character" w:customStyle="1" w:styleId="j">
    <w:name w:val="j"/>
    <w:basedOn w:val="Fuentedeprrafopredeter"/>
    <w:rsid w:val="00DC00DB"/>
  </w:style>
  <w:style w:type="paragraph" w:styleId="TtulodeTDC">
    <w:name w:val="TOC Heading"/>
    <w:basedOn w:val="Ttulo1"/>
    <w:next w:val="Normal"/>
    <w:uiPriority w:val="39"/>
    <w:unhideWhenUsed/>
    <w:qFormat/>
    <w:rsid w:val="00DC00DB"/>
    <w:pPr>
      <w:spacing w:line="259" w:lineRule="auto"/>
      <w:outlineLvl w:val="9"/>
    </w:pPr>
    <w:rPr>
      <w:lang w:eastAsia="es-MX"/>
    </w:rPr>
  </w:style>
  <w:style w:type="paragraph" w:styleId="TDC1">
    <w:name w:val="toc 1"/>
    <w:basedOn w:val="Normal"/>
    <w:next w:val="Normal"/>
    <w:autoRedefine/>
    <w:uiPriority w:val="39"/>
    <w:unhideWhenUsed/>
    <w:rsid w:val="007D1F3B"/>
    <w:pPr>
      <w:tabs>
        <w:tab w:val="left" w:pos="426"/>
        <w:tab w:val="right" w:pos="9394"/>
      </w:tabs>
      <w:spacing w:after="0" w:line="240" w:lineRule="auto"/>
    </w:pPr>
    <w:rPr>
      <w:rFonts w:asciiTheme="minorHAnsi" w:eastAsiaTheme="minorHAnsi" w:hAnsiTheme="minorHAnsi" w:cstheme="minorBidi"/>
    </w:rPr>
  </w:style>
  <w:style w:type="paragraph" w:styleId="TDC2">
    <w:name w:val="toc 2"/>
    <w:basedOn w:val="Normal"/>
    <w:next w:val="Normal"/>
    <w:autoRedefine/>
    <w:uiPriority w:val="39"/>
    <w:unhideWhenUsed/>
    <w:rsid w:val="00413A13"/>
    <w:pPr>
      <w:tabs>
        <w:tab w:val="left" w:pos="426"/>
        <w:tab w:val="right" w:pos="9394"/>
      </w:tabs>
      <w:spacing w:after="100" w:line="259" w:lineRule="auto"/>
    </w:pPr>
    <w:rPr>
      <w:rFonts w:asciiTheme="minorHAnsi" w:eastAsiaTheme="minorHAnsi" w:hAnsiTheme="minorHAnsi" w:cstheme="minorBidi"/>
    </w:rPr>
  </w:style>
  <w:style w:type="character" w:styleId="Hipervnculo">
    <w:name w:val="Hyperlink"/>
    <w:basedOn w:val="Fuentedeprrafopredeter"/>
    <w:uiPriority w:val="99"/>
    <w:unhideWhenUsed/>
    <w:rsid w:val="00DC00DB"/>
    <w:rPr>
      <w:color w:val="0563C1" w:themeColor="hyperlink"/>
      <w:u w:val="single"/>
    </w:rPr>
  </w:style>
  <w:style w:type="paragraph" w:customStyle="1" w:styleId="TextoNormal">
    <w:name w:val="Texto Normal"/>
    <w:basedOn w:val="Normal"/>
    <w:link w:val="TextoNormalCar"/>
    <w:qFormat/>
    <w:rsid w:val="00DC00DB"/>
    <w:pPr>
      <w:pBdr>
        <w:top w:val="nil"/>
        <w:left w:val="nil"/>
        <w:bottom w:val="nil"/>
        <w:right w:val="nil"/>
        <w:between w:val="nil"/>
        <w:bar w:val="nil"/>
      </w:pBdr>
      <w:spacing w:after="0" w:line="240" w:lineRule="auto"/>
      <w:contextualSpacing/>
      <w:jc w:val="both"/>
    </w:pPr>
    <w:rPr>
      <w:rFonts w:ascii="Cambria" w:eastAsia="Arial Unicode MS" w:hAnsi="Cambria" w:cs="Arial Unicode MS"/>
      <w:color w:val="000000"/>
      <w:u w:color="000000"/>
      <w:bdr w:val="nil"/>
      <w:lang w:val="es-ES_tradnl"/>
    </w:rPr>
  </w:style>
  <w:style w:type="character" w:customStyle="1" w:styleId="TextoNormalCar">
    <w:name w:val="Texto Normal Car"/>
    <w:link w:val="TextoNormal"/>
    <w:rsid w:val="00DC00DB"/>
    <w:rPr>
      <w:rFonts w:ascii="Cambria" w:eastAsia="Arial Unicode MS" w:hAnsi="Cambria" w:cs="Arial Unicode MS"/>
      <w:color w:val="000000"/>
      <w:u w:color="000000"/>
      <w:bdr w:val="nil"/>
      <w:lang w:val="es-ES_tradnl"/>
    </w:rPr>
  </w:style>
  <w:style w:type="table" w:styleId="Tablaconcuadrcula">
    <w:name w:val="Table Grid"/>
    <w:basedOn w:val="Tablanormal"/>
    <w:uiPriority w:val="59"/>
    <w:rsid w:val="00DC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0DB"/>
    <w:pPr>
      <w:spacing w:after="160" w:line="256" w:lineRule="auto"/>
    </w:pPr>
    <w:rPr>
      <w:rFonts w:ascii="Times New Roman" w:eastAsiaTheme="minorHAnsi" w:hAnsi="Times New Roman"/>
      <w:sz w:val="24"/>
      <w:szCs w:val="24"/>
    </w:rPr>
  </w:style>
  <w:style w:type="paragraph" w:customStyle="1" w:styleId="p">
    <w:name w:val="p"/>
    <w:basedOn w:val="Normal"/>
    <w:rsid w:val="00DC00D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basedOn w:val="Fuentedeprrafopredeter"/>
    <w:rsid w:val="00DC00DB"/>
  </w:style>
  <w:style w:type="paragraph" w:customStyle="1" w:styleId="q">
    <w:name w:val="q"/>
    <w:basedOn w:val="Normal"/>
    <w:rsid w:val="00DC00D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d">
    <w:name w:val="d"/>
    <w:basedOn w:val="Fuentedeprrafopredeter"/>
    <w:rsid w:val="00DC00DB"/>
  </w:style>
  <w:style w:type="character" w:customStyle="1" w:styleId="b">
    <w:name w:val="b"/>
    <w:basedOn w:val="Fuentedeprrafopredeter"/>
    <w:rsid w:val="00DC00DB"/>
  </w:style>
  <w:style w:type="table" w:customStyle="1" w:styleId="Tablaconcuadrcula1">
    <w:name w:val="Tabla con cuadrícula1"/>
    <w:basedOn w:val="Tablanormal"/>
    <w:next w:val="Tablaconcuadrcula"/>
    <w:uiPriority w:val="39"/>
    <w:rsid w:val="00DC00DB"/>
    <w:pPr>
      <w:spacing w:after="0" w:line="240" w:lineRule="auto"/>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Text">
    <w:name w:val="wText"/>
    <w:basedOn w:val="Normal"/>
    <w:uiPriority w:val="2"/>
    <w:qFormat/>
    <w:rsid w:val="00846661"/>
    <w:pPr>
      <w:spacing w:after="240" w:line="240" w:lineRule="auto"/>
      <w:jc w:val="both"/>
    </w:pPr>
    <w:rPr>
      <w:rFonts w:ascii="Times New Roman" w:eastAsia="MS Mincho" w:hAnsi="Times New Roman" w:cstheme="minorBidi"/>
      <w:sz w:val="24"/>
      <w:lang w:val="es-ES_tradnl"/>
    </w:rPr>
  </w:style>
  <w:style w:type="paragraph" w:customStyle="1" w:styleId="Text">
    <w:name w:val="Text"/>
    <w:basedOn w:val="Normal"/>
    <w:rsid w:val="00846661"/>
    <w:pPr>
      <w:spacing w:after="240" w:line="240" w:lineRule="auto"/>
    </w:pPr>
    <w:rPr>
      <w:rFonts w:ascii="Arial" w:hAnsi="Arial" w:cs="Arial"/>
      <w:b/>
      <w:sz w:val="24"/>
      <w:szCs w:val="20"/>
      <w:lang w:val="es-ES_tradnl"/>
    </w:rPr>
  </w:style>
  <w:style w:type="paragraph" w:customStyle="1" w:styleId="Nivel3">
    <w:name w:val="Nivel 3"/>
    <w:basedOn w:val="Normal"/>
    <w:next w:val="Normal"/>
    <w:qFormat/>
    <w:rsid w:val="00846661"/>
    <w:pPr>
      <w:spacing w:before="120" w:after="360"/>
      <w:ind w:left="2700" w:hanging="431"/>
      <w:jc w:val="both"/>
    </w:pPr>
    <w:rPr>
      <w:rFonts w:ascii="Arial" w:hAnsi="Arial" w:cs="Arial"/>
      <w:b/>
      <w:sz w:val="20"/>
    </w:rPr>
  </w:style>
  <w:style w:type="paragraph" w:customStyle="1" w:styleId="estilo30">
    <w:name w:val="estilo30"/>
    <w:basedOn w:val="Normal"/>
    <w:rsid w:val="00846661"/>
    <w:pPr>
      <w:spacing w:before="100" w:beforeAutospacing="1" w:after="100" w:afterAutospacing="1" w:line="240" w:lineRule="auto"/>
    </w:pPr>
    <w:rPr>
      <w:rFonts w:ascii="Times New Roman" w:eastAsia="Times New Roman" w:hAnsi="Times New Roman"/>
      <w:sz w:val="24"/>
      <w:szCs w:val="24"/>
      <w:lang w:eastAsia="es-MX"/>
    </w:rPr>
  </w:style>
  <w:style w:type="table" w:styleId="Tabladecuadrcula4-nfasis6">
    <w:name w:val="Grid Table 4 Accent 6"/>
    <w:basedOn w:val="Tablanormal"/>
    <w:uiPriority w:val="49"/>
    <w:rsid w:val="007C2C3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D041F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ipervnculovisitado">
    <w:name w:val="FollowedHyperlink"/>
    <w:basedOn w:val="Fuentedeprrafopredeter"/>
    <w:uiPriority w:val="99"/>
    <w:semiHidden/>
    <w:unhideWhenUsed/>
    <w:rsid w:val="00142992"/>
    <w:rPr>
      <w:color w:val="954F72" w:themeColor="followedHyperlink"/>
      <w:u w:val="single"/>
    </w:rPr>
  </w:style>
  <w:style w:type="character" w:customStyle="1" w:styleId="Ttulo6Car">
    <w:name w:val="Título 6 Car"/>
    <w:basedOn w:val="Fuentedeprrafopredeter"/>
    <w:link w:val="Ttulo6"/>
    <w:uiPriority w:val="9"/>
    <w:rsid w:val="00AB3830"/>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AB3830"/>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rsid w:val="00AB383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B3830"/>
    <w:rPr>
      <w:rFonts w:asciiTheme="majorHAnsi" w:eastAsiaTheme="majorEastAsia" w:hAnsiTheme="majorHAnsi" w:cstheme="majorBidi"/>
      <w:i/>
      <w:iCs/>
      <w:color w:val="272727" w:themeColor="text1" w:themeTint="D8"/>
      <w:sz w:val="21"/>
      <w:szCs w:val="21"/>
    </w:rPr>
  </w:style>
  <w:style w:type="paragraph" w:customStyle="1" w:styleId="Ttulo31">
    <w:name w:val="Título 31"/>
    <w:basedOn w:val="Normal"/>
    <w:next w:val="Normal"/>
    <w:uiPriority w:val="9"/>
    <w:unhideWhenUsed/>
    <w:qFormat/>
    <w:rsid w:val="00FF2699"/>
    <w:pPr>
      <w:keepNext/>
      <w:keepLines/>
      <w:spacing w:before="200" w:after="0" w:line="240" w:lineRule="auto"/>
      <w:outlineLvl w:val="2"/>
    </w:pPr>
    <w:rPr>
      <w:rFonts w:ascii="Cambria" w:eastAsia="MS Gothic" w:hAnsi="Cambria"/>
      <w:b/>
      <w:bCs/>
      <w:color w:val="4F81BD"/>
      <w:sz w:val="24"/>
      <w:szCs w:val="20"/>
    </w:rPr>
  </w:style>
  <w:style w:type="numbering" w:customStyle="1" w:styleId="Sinlista1">
    <w:name w:val="Sin lista1"/>
    <w:next w:val="Sinlista"/>
    <w:uiPriority w:val="99"/>
    <w:semiHidden/>
    <w:unhideWhenUsed/>
    <w:rsid w:val="00FF2699"/>
  </w:style>
  <w:style w:type="character" w:styleId="Nmerodepgina">
    <w:name w:val="page number"/>
    <w:basedOn w:val="Fuentedeprrafopredeter"/>
    <w:rsid w:val="00FF2699"/>
  </w:style>
  <w:style w:type="paragraph" w:styleId="Puesto">
    <w:name w:val="Title"/>
    <w:basedOn w:val="Normal"/>
    <w:link w:val="PuestoCar"/>
    <w:qFormat/>
    <w:rsid w:val="00FF2699"/>
    <w:pPr>
      <w:spacing w:after="0" w:line="240" w:lineRule="auto"/>
      <w:jc w:val="center"/>
    </w:pPr>
    <w:rPr>
      <w:rFonts w:ascii="Arial" w:eastAsia="Times New Roman" w:hAnsi="Arial"/>
      <w:b/>
      <w:sz w:val="20"/>
      <w:szCs w:val="20"/>
      <w:lang w:eastAsia="es-ES"/>
    </w:rPr>
  </w:style>
  <w:style w:type="character" w:customStyle="1" w:styleId="PuestoCar">
    <w:name w:val="Puesto Car"/>
    <w:basedOn w:val="Fuentedeprrafopredeter"/>
    <w:link w:val="Puesto"/>
    <w:rsid w:val="00FF2699"/>
    <w:rPr>
      <w:rFonts w:ascii="Arial" w:eastAsia="Times New Roman" w:hAnsi="Arial" w:cs="Times New Roman"/>
      <w:b/>
      <w:sz w:val="20"/>
      <w:szCs w:val="20"/>
      <w:lang w:eastAsia="es-ES"/>
    </w:rPr>
  </w:style>
  <w:style w:type="paragraph" w:customStyle="1" w:styleId="TDC11">
    <w:name w:val="TDC 11"/>
    <w:basedOn w:val="Normal"/>
    <w:next w:val="Normal"/>
    <w:autoRedefine/>
    <w:uiPriority w:val="39"/>
    <w:unhideWhenUsed/>
    <w:rsid w:val="00FF2699"/>
    <w:pPr>
      <w:tabs>
        <w:tab w:val="left" w:pos="426"/>
        <w:tab w:val="right" w:leader="dot" w:pos="10472"/>
      </w:tabs>
      <w:spacing w:after="0" w:line="240" w:lineRule="auto"/>
      <w:jc w:val="center"/>
    </w:pPr>
    <w:rPr>
      <w:rFonts w:ascii="Times New Roman" w:eastAsia="MS Mincho" w:hAnsi="Times New Roman"/>
      <w:sz w:val="24"/>
      <w:lang w:val="es-ES_tradnl"/>
    </w:rPr>
  </w:style>
  <w:style w:type="paragraph" w:customStyle="1" w:styleId="Prrafodelista1">
    <w:name w:val="Párrafo de lista1"/>
    <w:basedOn w:val="Normal"/>
    <w:qFormat/>
    <w:rsid w:val="00FF2699"/>
    <w:pPr>
      <w:spacing w:after="0" w:line="240" w:lineRule="auto"/>
      <w:ind w:left="708"/>
    </w:pPr>
    <w:rPr>
      <w:rFonts w:ascii="Arial" w:hAnsi="Arial" w:cs="Arial"/>
      <w:b/>
      <w:sz w:val="24"/>
      <w:szCs w:val="24"/>
      <w:lang w:val="es-ES_tradnl" w:eastAsia="es-ES_tradnl"/>
    </w:rPr>
  </w:style>
  <w:style w:type="paragraph" w:customStyle="1" w:styleId="texto0">
    <w:name w:val="texto"/>
    <w:basedOn w:val="Normal"/>
    <w:rsid w:val="00FF2699"/>
    <w:pPr>
      <w:overflowPunct w:val="0"/>
      <w:autoSpaceDE w:val="0"/>
      <w:autoSpaceDN w:val="0"/>
      <w:adjustRightInd w:val="0"/>
      <w:spacing w:after="101" w:line="216" w:lineRule="atLeast"/>
      <w:ind w:firstLine="288"/>
      <w:jc w:val="both"/>
      <w:textAlignment w:val="baseline"/>
    </w:pPr>
    <w:rPr>
      <w:rFonts w:ascii="Arial" w:hAnsi="Arial" w:cs="Arial"/>
      <w:b/>
      <w:sz w:val="18"/>
      <w:szCs w:val="20"/>
      <w:lang w:val="es-ES_tradnl" w:eastAsia="es-ES_tradnl"/>
    </w:rPr>
  </w:style>
  <w:style w:type="paragraph" w:customStyle="1" w:styleId="Nivel2">
    <w:name w:val="Nivel 2"/>
    <w:basedOn w:val="Normal"/>
    <w:next w:val="Normal"/>
    <w:qFormat/>
    <w:rsid w:val="00FF2699"/>
    <w:pPr>
      <w:spacing w:before="120" w:after="360"/>
      <w:ind w:left="715" w:hanging="431"/>
      <w:jc w:val="both"/>
    </w:pPr>
    <w:rPr>
      <w:rFonts w:ascii="Arial" w:hAnsi="Arial" w:cs="Arial"/>
      <w:b/>
      <w:sz w:val="20"/>
    </w:rPr>
  </w:style>
  <w:style w:type="paragraph" w:customStyle="1" w:styleId="Cuadrculaclara-nfasis31">
    <w:name w:val="Cuadrícula clara - Énfasis 31"/>
    <w:basedOn w:val="Normal"/>
    <w:uiPriority w:val="34"/>
    <w:qFormat/>
    <w:rsid w:val="00FF2699"/>
    <w:pPr>
      <w:spacing w:after="0" w:line="240" w:lineRule="auto"/>
      <w:ind w:left="708"/>
    </w:pPr>
    <w:rPr>
      <w:rFonts w:ascii="Arial" w:hAnsi="Arial" w:cs="Arial"/>
      <w:b/>
      <w:sz w:val="24"/>
      <w:szCs w:val="24"/>
      <w:lang w:val="es-ES_tradnl" w:eastAsia="es-ES_tradnl"/>
    </w:rPr>
  </w:style>
  <w:style w:type="paragraph" w:customStyle="1" w:styleId="Nivel4">
    <w:name w:val="Nivel 4"/>
    <w:basedOn w:val="Normal"/>
    <w:qFormat/>
    <w:rsid w:val="00FF2699"/>
    <w:pPr>
      <w:spacing w:before="120" w:after="360"/>
      <w:ind w:left="1283" w:hanging="431"/>
      <w:jc w:val="both"/>
    </w:pPr>
    <w:rPr>
      <w:rFonts w:ascii="Arial" w:hAnsi="Arial" w:cs="Arial"/>
      <w:b/>
      <w:sz w:val="20"/>
    </w:rPr>
  </w:style>
  <w:style w:type="paragraph" w:customStyle="1" w:styleId="xl65">
    <w:name w:val="xl65"/>
    <w:basedOn w:val="Normal"/>
    <w:rsid w:val="00FF2699"/>
    <w:pPr>
      <w:spacing w:before="100" w:beforeAutospacing="1" w:after="100" w:afterAutospacing="1" w:line="240" w:lineRule="auto"/>
      <w:textAlignment w:val="center"/>
    </w:pPr>
    <w:rPr>
      <w:rFonts w:ascii="Arial" w:eastAsia="Times New Roman" w:hAnsi="Arial" w:cs="Arial"/>
      <w:b/>
      <w:bCs/>
      <w:sz w:val="16"/>
      <w:szCs w:val="16"/>
      <w:lang w:eastAsia="es-MX"/>
    </w:rPr>
  </w:style>
  <w:style w:type="paragraph" w:customStyle="1" w:styleId="xl66">
    <w:name w:val="xl66"/>
    <w:basedOn w:val="Normal"/>
    <w:rsid w:val="00FF2699"/>
    <w:pP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67">
    <w:name w:val="xl67"/>
    <w:basedOn w:val="Normal"/>
    <w:rsid w:val="00FF26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68">
    <w:name w:val="xl68"/>
    <w:basedOn w:val="Normal"/>
    <w:rsid w:val="00FF2699"/>
    <w:pPr>
      <w:spacing w:before="100" w:beforeAutospacing="1" w:after="100" w:afterAutospacing="1" w:line="240" w:lineRule="auto"/>
      <w:textAlignment w:val="center"/>
    </w:pPr>
    <w:rPr>
      <w:rFonts w:ascii="Arial" w:eastAsia="Times New Roman" w:hAnsi="Arial" w:cs="Arial"/>
      <w:b/>
      <w:bCs/>
      <w:sz w:val="16"/>
      <w:szCs w:val="16"/>
      <w:lang w:eastAsia="es-MX"/>
    </w:rPr>
  </w:style>
  <w:style w:type="paragraph" w:customStyle="1" w:styleId="xl69">
    <w:name w:val="xl69"/>
    <w:basedOn w:val="Normal"/>
    <w:rsid w:val="00FF2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70">
    <w:name w:val="xl70"/>
    <w:basedOn w:val="Normal"/>
    <w:rsid w:val="00FF2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6"/>
      <w:szCs w:val="16"/>
      <w:lang w:eastAsia="es-MX"/>
    </w:rPr>
  </w:style>
  <w:style w:type="paragraph" w:customStyle="1" w:styleId="xl71">
    <w:name w:val="xl71"/>
    <w:basedOn w:val="Normal"/>
    <w:rsid w:val="00FF2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72">
    <w:name w:val="xl72"/>
    <w:basedOn w:val="Normal"/>
    <w:rsid w:val="00FF2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s-MX"/>
    </w:rPr>
  </w:style>
  <w:style w:type="paragraph" w:customStyle="1" w:styleId="xl73">
    <w:name w:val="xl73"/>
    <w:basedOn w:val="Normal"/>
    <w:rsid w:val="00FF2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styleId="Textoindependiente">
    <w:name w:val="Body Text"/>
    <w:basedOn w:val="Normal"/>
    <w:link w:val="TextoindependienteCar"/>
    <w:rsid w:val="00FF269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FF2699"/>
    <w:rPr>
      <w:rFonts w:ascii="Arial" w:eastAsia="Times New Roman" w:hAnsi="Arial" w:cs="Times New Roman"/>
      <w:szCs w:val="20"/>
    </w:rPr>
  </w:style>
  <w:style w:type="paragraph" w:styleId="Textodebloque">
    <w:name w:val="Block Text"/>
    <w:basedOn w:val="Normal"/>
    <w:rsid w:val="00FF2699"/>
    <w:pPr>
      <w:tabs>
        <w:tab w:val="left" w:pos="8910"/>
      </w:tabs>
      <w:spacing w:after="0" w:line="240" w:lineRule="auto"/>
      <w:ind w:left="720" w:right="720"/>
      <w:jc w:val="both"/>
    </w:pPr>
    <w:rPr>
      <w:rFonts w:ascii="Arial" w:eastAsia="Times New Roman" w:hAnsi="Arial"/>
      <w:sz w:val="24"/>
      <w:szCs w:val="20"/>
    </w:rPr>
  </w:style>
  <w:style w:type="paragraph" w:styleId="Sangra2detindependiente">
    <w:name w:val="Body Text Indent 2"/>
    <w:basedOn w:val="Normal"/>
    <w:link w:val="Sangra2detindependienteCar"/>
    <w:rsid w:val="00FF2699"/>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FF2699"/>
    <w:rPr>
      <w:rFonts w:ascii="Arial" w:eastAsia="Times New Roman" w:hAnsi="Arial" w:cs="Times New Roman"/>
      <w:szCs w:val="20"/>
    </w:rPr>
  </w:style>
  <w:style w:type="paragraph" w:styleId="Textoindependiente2">
    <w:name w:val="Body Text 2"/>
    <w:basedOn w:val="Normal"/>
    <w:link w:val="Textoindependiente2Car"/>
    <w:rsid w:val="00FF2699"/>
    <w:pPr>
      <w:spacing w:after="120" w:line="480" w:lineRule="auto"/>
    </w:pPr>
    <w:rPr>
      <w:rFonts w:ascii="Arial" w:eastAsia="Times New Roman" w:hAnsi="Arial"/>
      <w:sz w:val="24"/>
      <w:szCs w:val="20"/>
    </w:rPr>
  </w:style>
  <w:style w:type="character" w:customStyle="1" w:styleId="Textoindependiente2Car">
    <w:name w:val="Texto independiente 2 Car"/>
    <w:basedOn w:val="Fuentedeprrafopredeter"/>
    <w:link w:val="Textoindependiente2"/>
    <w:rsid w:val="00FF2699"/>
    <w:rPr>
      <w:rFonts w:ascii="Arial" w:eastAsia="Times New Roman" w:hAnsi="Arial" w:cs="Times New Roman"/>
      <w:sz w:val="24"/>
      <w:szCs w:val="20"/>
    </w:rPr>
  </w:style>
  <w:style w:type="paragraph" w:styleId="Textoindependiente3">
    <w:name w:val="Body Text 3"/>
    <w:basedOn w:val="Normal"/>
    <w:link w:val="Textoindependiente3Car"/>
    <w:rsid w:val="00FF2699"/>
    <w:pPr>
      <w:spacing w:after="120" w:line="240" w:lineRule="auto"/>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FF2699"/>
    <w:rPr>
      <w:rFonts w:ascii="Arial" w:eastAsia="Times New Roman" w:hAnsi="Arial" w:cs="Times New Roman"/>
      <w:sz w:val="16"/>
      <w:szCs w:val="16"/>
    </w:rPr>
  </w:style>
  <w:style w:type="paragraph" w:styleId="Sinespaciado">
    <w:name w:val="No Spacing"/>
    <w:uiPriority w:val="99"/>
    <w:qFormat/>
    <w:rsid w:val="00FF2699"/>
    <w:pPr>
      <w:spacing w:after="0" w:line="240" w:lineRule="auto"/>
    </w:pPr>
    <w:rPr>
      <w:rFonts w:ascii="Arial" w:eastAsia="Calibri" w:hAnsi="Arial" w:cs="Arial"/>
    </w:rPr>
  </w:style>
  <w:style w:type="paragraph" w:customStyle="1" w:styleId="TtulodeTDC1">
    <w:name w:val="Título de TDC1"/>
    <w:basedOn w:val="Ttulo1"/>
    <w:next w:val="Normal"/>
    <w:uiPriority w:val="39"/>
    <w:unhideWhenUsed/>
    <w:qFormat/>
    <w:rsid w:val="00FF2699"/>
    <w:pPr>
      <w:keepNext/>
      <w:keepLines/>
      <w:spacing w:before="480" w:line="276" w:lineRule="auto"/>
      <w:ind w:left="0" w:firstLine="0"/>
      <w:contextualSpacing w:val="0"/>
      <w:jc w:val="left"/>
      <w:outlineLvl w:val="9"/>
    </w:pPr>
    <w:rPr>
      <w:rFonts w:ascii="Cambria" w:eastAsia="MS Gothic" w:hAnsi="Cambria" w:cs="Times New Roman"/>
      <w:bCs/>
      <w:color w:val="365F91"/>
      <w:sz w:val="28"/>
      <w:szCs w:val="28"/>
      <w:lang w:val="es-ES"/>
    </w:rPr>
  </w:style>
  <w:style w:type="paragraph" w:customStyle="1" w:styleId="Titulo1">
    <w:name w:val="Titulo 1"/>
    <w:basedOn w:val="Default"/>
    <w:next w:val="Default"/>
    <w:link w:val="Titulo1Car"/>
    <w:rsid w:val="00FF2699"/>
    <w:rPr>
      <w:rFonts w:ascii="Times New Roman" w:eastAsia="Times New Roman" w:hAnsi="Times New Roman" w:cs="Times New Roman"/>
      <w:lang w:val="es-ES" w:eastAsia="es-ES"/>
    </w:rPr>
  </w:style>
  <w:style w:type="paragraph" w:customStyle="1" w:styleId="Titulo2">
    <w:name w:val="Titulo 2"/>
    <w:basedOn w:val="Default"/>
    <w:next w:val="Default"/>
    <w:rsid w:val="00FF2699"/>
    <w:pPr>
      <w:spacing w:after="101"/>
    </w:pPr>
    <w:rPr>
      <w:rFonts w:ascii="Times New Roman" w:eastAsia="Times New Roman" w:hAnsi="Times New Roman" w:cs="Times New Roman"/>
      <w:color w:val="auto"/>
      <w:lang w:val="es-ES" w:eastAsia="es-ES"/>
    </w:rPr>
  </w:style>
  <w:style w:type="paragraph" w:customStyle="1" w:styleId="Anotacion">
    <w:name w:val="Anotacion"/>
    <w:basedOn w:val="Default"/>
    <w:next w:val="Default"/>
    <w:rsid w:val="00FF2699"/>
    <w:pPr>
      <w:spacing w:before="101" w:after="101"/>
    </w:pPr>
    <w:rPr>
      <w:rFonts w:ascii="Times New Roman" w:eastAsia="Times New Roman" w:hAnsi="Times New Roman" w:cs="Times New Roman"/>
      <w:color w:val="auto"/>
      <w:lang w:val="es-ES" w:eastAsia="es-ES"/>
    </w:rPr>
  </w:style>
  <w:style w:type="paragraph" w:customStyle="1" w:styleId="ROMANOS">
    <w:name w:val="ROMANOS"/>
    <w:basedOn w:val="Default"/>
    <w:next w:val="Default"/>
    <w:link w:val="ROMANOSCar"/>
    <w:rsid w:val="00FF2699"/>
    <w:pPr>
      <w:spacing w:after="101"/>
    </w:pPr>
    <w:rPr>
      <w:rFonts w:ascii="Times New Roman" w:eastAsia="Times New Roman" w:hAnsi="Times New Roman" w:cs="Times New Roman"/>
      <w:color w:val="auto"/>
      <w:lang w:val="es-ES" w:eastAsia="es-ES"/>
    </w:rPr>
  </w:style>
  <w:style w:type="character" w:customStyle="1" w:styleId="Listavistosa-nfasis1Car">
    <w:name w:val="Lista vistosa - Énfasis 1 Car"/>
    <w:link w:val="Listavistosa-nfasis1"/>
    <w:uiPriority w:val="34"/>
    <w:locked/>
    <w:rsid w:val="00FF2699"/>
    <w:rPr>
      <w:rFonts w:ascii="Arial" w:eastAsia="Times New Roman" w:hAnsi="Arial"/>
      <w:sz w:val="24"/>
      <w:lang w:eastAsia="en-US"/>
    </w:rPr>
  </w:style>
  <w:style w:type="table" w:customStyle="1" w:styleId="Listavistosa-nfasis11">
    <w:name w:val="Lista vistosa - Énfasis 11"/>
    <w:basedOn w:val="Tablanormal"/>
    <w:next w:val="Listavistosa-nfasis1"/>
    <w:uiPriority w:val="34"/>
    <w:rsid w:val="00FF2699"/>
    <w:pPr>
      <w:spacing w:after="0" w:line="240" w:lineRule="auto"/>
    </w:pPr>
    <w:rPr>
      <w:rFonts w:ascii="Arial" w:eastAsia="Times New Roman" w:hAnsi="Arial" w:cs="Times New Roman"/>
      <w:sz w:val="24"/>
      <w:szCs w:val="20"/>
      <w:lang w:eastAsia="es-MX"/>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Encabezadodetabladecontenido1">
    <w:name w:val="Encabezado de tabla de contenido1"/>
    <w:basedOn w:val="Ttulo1"/>
    <w:next w:val="Normal"/>
    <w:uiPriority w:val="39"/>
    <w:unhideWhenUsed/>
    <w:qFormat/>
    <w:rsid w:val="00FF2699"/>
    <w:pPr>
      <w:keepNext/>
      <w:keepLines/>
      <w:spacing w:before="480" w:line="276" w:lineRule="auto"/>
      <w:ind w:left="0" w:firstLine="0"/>
      <w:contextualSpacing w:val="0"/>
      <w:jc w:val="left"/>
      <w:outlineLvl w:val="9"/>
    </w:pPr>
    <w:rPr>
      <w:rFonts w:ascii="Cambria" w:eastAsia="Times New Roman" w:hAnsi="Cambria" w:cs="Times New Roman"/>
      <w:bCs/>
      <w:color w:val="365F91"/>
      <w:sz w:val="28"/>
      <w:szCs w:val="28"/>
      <w:lang w:val="es-ES"/>
    </w:rPr>
  </w:style>
  <w:style w:type="paragraph" w:customStyle="1" w:styleId="Cuadrculamedia21">
    <w:name w:val="Cuadrícula media 21"/>
    <w:uiPriority w:val="1"/>
    <w:qFormat/>
    <w:rsid w:val="00FF2699"/>
    <w:pPr>
      <w:spacing w:after="0" w:line="240" w:lineRule="auto"/>
    </w:pPr>
    <w:rPr>
      <w:rFonts w:ascii="Arial" w:eastAsia="Calibri" w:hAnsi="Arial" w:cs="Arial"/>
    </w:rPr>
  </w:style>
  <w:style w:type="paragraph" w:customStyle="1" w:styleId="Cuerpo">
    <w:name w:val="Cuerpo"/>
    <w:link w:val="CuerpoCar"/>
    <w:rsid w:val="00FF2699"/>
    <w:pPr>
      <w:pBdr>
        <w:top w:val="nil"/>
        <w:left w:val="nil"/>
        <w:bottom w:val="nil"/>
        <w:right w:val="nil"/>
        <w:between w:val="nil"/>
        <w:bar w:val="nil"/>
      </w:pBdr>
      <w:spacing w:after="0" w:line="240" w:lineRule="auto"/>
    </w:pPr>
    <w:rPr>
      <w:rFonts w:ascii="Cambria" w:eastAsia="Arial Unicode MS" w:hAnsi="Arial Unicode MS" w:cs="Arial Unicode MS"/>
      <w:color w:val="000000"/>
      <w:sz w:val="24"/>
      <w:szCs w:val="24"/>
      <w:u w:color="000000"/>
      <w:bdr w:val="nil"/>
      <w:lang w:val="es-ES_tradnl"/>
    </w:rPr>
  </w:style>
  <w:style w:type="numbering" w:customStyle="1" w:styleId="List0">
    <w:name w:val="List 0"/>
    <w:basedOn w:val="Estiloimportado1"/>
    <w:rsid w:val="00FF2699"/>
    <w:pPr>
      <w:numPr>
        <w:numId w:val="8"/>
      </w:numPr>
    </w:pPr>
  </w:style>
  <w:style w:type="numbering" w:customStyle="1" w:styleId="Estiloimportado1">
    <w:name w:val="Estilo importado 1"/>
    <w:rsid w:val="00FF2699"/>
  </w:style>
  <w:style w:type="numbering" w:customStyle="1" w:styleId="Guin">
    <w:name w:val="Guión"/>
    <w:rsid w:val="00FF2699"/>
    <w:pPr>
      <w:numPr>
        <w:numId w:val="9"/>
      </w:numPr>
    </w:pPr>
  </w:style>
  <w:style w:type="paragraph" w:customStyle="1" w:styleId="Poromisin">
    <w:name w:val="Por omisión"/>
    <w:rsid w:val="00FF2699"/>
    <w:pPr>
      <w:pBdr>
        <w:top w:val="nil"/>
        <w:left w:val="nil"/>
        <w:bottom w:val="nil"/>
        <w:right w:val="nil"/>
        <w:between w:val="nil"/>
        <w:bar w:val="nil"/>
      </w:pBdr>
      <w:spacing w:after="0" w:line="240" w:lineRule="auto"/>
    </w:pPr>
    <w:rPr>
      <w:rFonts w:ascii="Helvetica" w:eastAsia="Helvetica" w:hAnsi="Helvetica" w:cs="Helvetica"/>
      <w:color w:val="000000"/>
      <w:bdr w:val="nil"/>
      <w:lang w:val="es-ES_tradnl"/>
    </w:rPr>
  </w:style>
  <w:style w:type="numbering" w:customStyle="1" w:styleId="List1">
    <w:name w:val="List 1"/>
    <w:basedOn w:val="Estiloimportado6"/>
    <w:rsid w:val="00FF2699"/>
    <w:pPr>
      <w:numPr>
        <w:numId w:val="10"/>
      </w:numPr>
    </w:pPr>
  </w:style>
  <w:style w:type="numbering" w:customStyle="1" w:styleId="Estiloimportado6">
    <w:name w:val="Estilo importado 6"/>
    <w:rsid w:val="00FF2699"/>
  </w:style>
  <w:style w:type="paragraph" w:customStyle="1" w:styleId="Estilodetabla2">
    <w:name w:val="Estilo de tabla 2"/>
    <w:rsid w:val="00FF2699"/>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lang w:val="es-ES_tradnl"/>
    </w:rPr>
  </w:style>
  <w:style w:type="character" w:customStyle="1" w:styleId="Hyperlink0">
    <w:name w:val="Hyperlink.0"/>
    <w:rsid w:val="00FF2699"/>
    <w:rPr>
      <w:color w:val="0000FF"/>
      <w:u w:val="single" w:color="0000FF"/>
    </w:rPr>
  </w:style>
  <w:style w:type="paragraph" w:customStyle="1" w:styleId="Encabezamiento2">
    <w:name w:val="Encabezamiento 2"/>
    <w:next w:val="Cuerpo"/>
    <w:rsid w:val="00FF2699"/>
    <w:pPr>
      <w:keepNext/>
      <w:keepLines/>
      <w:pBdr>
        <w:top w:val="nil"/>
        <w:left w:val="nil"/>
        <w:bottom w:val="nil"/>
        <w:right w:val="nil"/>
        <w:between w:val="nil"/>
        <w:bar w:val="nil"/>
      </w:pBdr>
      <w:spacing w:before="200" w:after="0" w:line="276" w:lineRule="auto"/>
      <w:outlineLvl w:val="1"/>
    </w:pPr>
    <w:rPr>
      <w:rFonts w:ascii="Calibri" w:eastAsia="Arial Unicode MS" w:hAnsi="Arial Unicode MS" w:cs="Arial Unicode MS"/>
      <w:b/>
      <w:bCs/>
      <w:color w:val="4F81BD"/>
      <w:sz w:val="26"/>
      <w:szCs w:val="26"/>
      <w:u w:color="4F81BD"/>
      <w:bdr w:val="nil"/>
      <w:lang w:val="es-ES_tradnl"/>
    </w:rPr>
  </w:style>
  <w:style w:type="paragraph" w:customStyle="1" w:styleId="Encabezamiento3">
    <w:name w:val="Encabezamiento 3"/>
    <w:next w:val="Cuerpo"/>
    <w:rsid w:val="00FF2699"/>
    <w:pPr>
      <w:keepNext/>
      <w:keepLines/>
      <w:pBdr>
        <w:top w:val="nil"/>
        <w:left w:val="nil"/>
        <w:bottom w:val="nil"/>
        <w:right w:val="nil"/>
        <w:between w:val="nil"/>
        <w:bar w:val="nil"/>
      </w:pBdr>
      <w:spacing w:before="200" w:after="0" w:line="276" w:lineRule="auto"/>
      <w:outlineLvl w:val="2"/>
    </w:pPr>
    <w:rPr>
      <w:rFonts w:ascii="Calibri" w:eastAsia="Arial Unicode MS" w:hAnsi="Arial Unicode MS" w:cs="Arial Unicode MS"/>
      <w:b/>
      <w:bCs/>
      <w:color w:val="4F81BD"/>
      <w:u w:color="4F81BD"/>
      <w:bdr w:val="nil"/>
      <w:lang w:val="es-ES_tradnl"/>
    </w:rPr>
  </w:style>
  <w:style w:type="numbering" w:customStyle="1" w:styleId="List21">
    <w:name w:val="List 21"/>
    <w:basedOn w:val="Estiloimportado9"/>
    <w:rsid w:val="00FF2699"/>
    <w:pPr>
      <w:numPr>
        <w:numId w:val="11"/>
      </w:numPr>
    </w:pPr>
  </w:style>
  <w:style w:type="numbering" w:customStyle="1" w:styleId="Estiloimportado9">
    <w:name w:val="Estilo importado 9"/>
    <w:rsid w:val="00FF2699"/>
  </w:style>
  <w:style w:type="numbering" w:customStyle="1" w:styleId="List31">
    <w:name w:val="List 31"/>
    <w:basedOn w:val="Estiloimportado90"/>
    <w:rsid w:val="00FF2699"/>
    <w:pPr>
      <w:numPr>
        <w:numId w:val="12"/>
      </w:numPr>
    </w:pPr>
  </w:style>
  <w:style w:type="numbering" w:customStyle="1" w:styleId="Estiloimportado90">
    <w:name w:val="Estilo importado 9.0"/>
    <w:rsid w:val="00FF2699"/>
  </w:style>
  <w:style w:type="numbering" w:customStyle="1" w:styleId="List41">
    <w:name w:val="List 41"/>
    <w:basedOn w:val="Estiloimportado91"/>
    <w:rsid w:val="00FF2699"/>
    <w:pPr>
      <w:numPr>
        <w:numId w:val="18"/>
      </w:numPr>
    </w:pPr>
  </w:style>
  <w:style w:type="numbering" w:customStyle="1" w:styleId="Estiloimportado91">
    <w:name w:val="Estilo importado 9.1"/>
    <w:rsid w:val="00FF2699"/>
  </w:style>
  <w:style w:type="numbering" w:customStyle="1" w:styleId="List51">
    <w:name w:val="List 51"/>
    <w:basedOn w:val="Estiloimportado92"/>
    <w:rsid w:val="00FF2699"/>
    <w:pPr>
      <w:numPr>
        <w:numId w:val="13"/>
      </w:numPr>
    </w:pPr>
  </w:style>
  <w:style w:type="numbering" w:customStyle="1" w:styleId="Estiloimportado92">
    <w:name w:val="Estilo importado 9.2"/>
    <w:rsid w:val="00FF2699"/>
  </w:style>
  <w:style w:type="numbering" w:customStyle="1" w:styleId="List6">
    <w:name w:val="List 6"/>
    <w:basedOn w:val="Estiloimportado93"/>
    <w:rsid w:val="00FF2699"/>
    <w:pPr>
      <w:numPr>
        <w:numId w:val="14"/>
      </w:numPr>
    </w:pPr>
  </w:style>
  <w:style w:type="numbering" w:customStyle="1" w:styleId="Estiloimportado93">
    <w:name w:val="Estilo importado 9.3"/>
    <w:rsid w:val="00FF2699"/>
  </w:style>
  <w:style w:type="numbering" w:customStyle="1" w:styleId="List7">
    <w:name w:val="List 7"/>
    <w:basedOn w:val="Estiloimportado94"/>
    <w:rsid w:val="00FF2699"/>
    <w:pPr>
      <w:numPr>
        <w:numId w:val="15"/>
      </w:numPr>
    </w:pPr>
  </w:style>
  <w:style w:type="numbering" w:customStyle="1" w:styleId="Estiloimportado94">
    <w:name w:val="Estilo importado 9.4"/>
    <w:rsid w:val="00FF2699"/>
  </w:style>
  <w:style w:type="numbering" w:customStyle="1" w:styleId="List8">
    <w:name w:val="List 8"/>
    <w:basedOn w:val="Estiloimportado95"/>
    <w:rsid w:val="00FF2699"/>
    <w:pPr>
      <w:numPr>
        <w:numId w:val="16"/>
      </w:numPr>
    </w:pPr>
  </w:style>
  <w:style w:type="numbering" w:customStyle="1" w:styleId="Estiloimportado95">
    <w:name w:val="Estilo importado 9.5"/>
    <w:rsid w:val="00FF2699"/>
  </w:style>
  <w:style w:type="numbering" w:customStyle="1" w:styleId="List9">
    <w:name w:val="List 9"/>
    <w:basedOn w:val="Estiloimportado91"/>
    <w:rsid w:val="00FF2699"/>
    <w:pPr>
      <w:numPr>
        <w:numId w:val="19"/>
      </w:numPr>
    </w:pPr>
  </w:style>
  <w:style w:type="numbering" w:customStyle="1" w:styleId="List10">
    <w:name w:val="List 10"/>
    <w:basedOn w:val="Estiloimportado91"/>
    <w:rsid w:val="00FF2699"/>
    <w:pPr>
      <w:numPr>
        <w:numId w:val="17"/>
      </w:numPr>
    </w:pPr>
  </w:style>
  <w:style w:type="character" w:styleId="Textodelmarcadordeposicin">
    <w:name w:val="Placeholder Text"/>
    <w:uiPriority w:val="99"/>
    <w:semiHidden/>
    <w:rsid w:val="00FF2699"/>
    <w:rPr>
      <w:color w:val="808080"/>
    </w:rPr>
  </w:style>
  <w:style w:type="paragraph" w:styleId="Textonotaalfinal">
    <w:name w:val="endnote text"/>
    <w:basedOn w:val="Normal"/>
    <w:link w:val="TextonotaalfinalCar"/>
    <w:rsid w:val="00FF2699"/>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FF2699"/>
    <w:rPr>
      <w:rFonts w:ascii="Times New Roman" w:eastAsia="Times New Roman" w:hAnsi="Times New Roman" w:cs="Times New Roman"/>
      <w:sz w:val="20"/>
      <w:szCs w:val="20"/>
      <w:lang w:val="es-ES" w:eastAsia="es-ES"/>
    </w:rPr>
  </w:style>
  <w:style w:type="paragraph" w:styleId="TDC3">
    <w:name w:val="toc 3"/>
    <w:basedOn w:val="Normal"/>
    <w:next w:val="Normal"/>
    <w:autoRedefine/>
    <w:uiPriority w:val="39"/>
    <w:unhideWhenUsed/>
    <w:rsid w:val="00FF2699"/>
    <w:pPr>
      <w:pBdr>
        <w:top w:val="nil"/>
        <w:left w:val="nil"/>
        <w:bottom w:val="nil"/>
        <w:right w:val="nil"/>
        <w:between w:val="nil"/>
        <w:bar w:val="nil"/>
      </w:pBdr>
      <w:spacing w:after="100" w:line="240" w:lineRule="auto"/>
      <w:ind w:left="480"/>
    </w:pPr>
    <w:rPr>
      <w:rFonts w:ascii="Times New Roman" w:eastAsia="Arial Unicode MS" w:hAnsi="Times New Roman"/>
      <w:sz w:val="24"/>
      <w:szCs w:val="24"/>
      <w:bdr w:val="nil"/>
    </w:rPr>
  </w:style>
  <w:style w:type="paragraph" w:styleId="TDC4">
    <w:name w:val="toc 4"/>
    <w:basedOn w:val="Normal"/>
    <w:next w:val="Normal"/>
    <w:autoRedefine/>
    <w:uiPriority w:val="39"/>
    <w:unhideWhenUsed/>
    <w:rsid w:val="00FF2699"/>
    <w:pPr>
      <w:spacing w:after="100" w:line="259" w:lineRule="auto"/>
      <w:ind w:left="660"/>
    </w:pPr>
    <w:rPr>
      <w:rFonts w:ascii="Helvetica" w:eastAsia="Helvetica" w:hAnsi="Helvetica"/>
      <w:lang w:eastAsia="es-MX"/>
    </w:rPr>
  </w:style>
  <w:style w:type="character" w:customStyle="1" w:styleId="CuerpoCar">
    <w:name w:val="Cuerpo Car"/>
    <w:link w:val="Cuerpo"/>
    <w:rsid w:val="00FF2699"/>
    <w:rPr>
      <w:rFonts w:ascii="Cambria" w:eastAsia="Arial Unicode MS" w:hAnsi="Arial Unicode MS" w:cs="Arial Unicode MS"/>
      <w:color w:val="000000"/>
      <w:sz w:val="24"/>
      <w:szCs w:val="24"/>
      <w:u w:color="000000"/>
      <w:bdr w:val="nil"/>
      <w:lang w:val="es-ES_tradnl"/>
    </w:rPr>
  </w:style>
  <w:style w:type="paragraph" w:styleId="TDC5">
    <w:name w:val="toc 5"/>
    <w:basedOn w:val="Normal"/>
    <w:next w:val="Normal"/>
    <w:autoRedefine/>
    <w:uiPriority w:val="39"/>
    <w:unhideWhenUsed/>
    <w:rsid w:val="00FF2699"/>
    <w:pPr>
      <w:spacing w:after="100" w:line="259" w:lineRule="auto"/>
      <w:ind w:left="880"/>
    </w:pPr>
    <w:rPr>
      <w:rFonts w:ascii="Helvetica" w:eastAsia="Helvetica" w:hAnsi="Helvetica"/>
      <w:lang w:eastAsia="es-MX"/>
    </w:rPr>
  </w:style>
  <w:style w:type="paragraph" w:styleId="TDC6">
    <w:name w:val="toc 6"/>
    <w:basedOn w:val="Normal"/>
    <w:next w:val="Normal"/>
    <w:autoRedefine/>
    <w:uiPriority w:val="39"/>
    <w:unhideWhenUsed/>
    <w:rsid w:val="00FF2699"/>
    <w:pPr>
      <w:spacing w:after="100" w:line="259" w:lineRule="auto"/>
      <w:ind w:left="1100"/>
    </w:pPr>
    <w:rPr>
      <w:rFonts w:ascii="Helvetica" w:eastAsia="Helvetica" w:hAnsi="Helvetica"/>
      <w:lang w:eastAsia="es-MX"/>
    </w:rPr>
  </w:style>
  <w:style w:type="paragraph" w:styleId="TDC7">
    <w:name w:val="toc 7"/>
    <w:basedOn w:val="Normal"/>
    <w:next w:val="Normal"/>
    <w:autoRedefine/>
    <w:uiPriority w:val="39"/>
    <w:unhideWhenUsed/>
    <w:rsid w:val="00FF2699"/>
    <w:pPr>
      <w:spacing w:after="100" w:line="259" w:lineRule="auto"/>
      <w:ind w:left="1320"/>
    </w:pPr>
    <w:rPr>
      <w:rFonts w:ascii="Helvetica" w:eastAsia="Helvetica" w:hAnsi="Helvetica"/>
      <w:lang w:eastAsia="es-MX"/>
    </w:rPr>
  </w:style>
  <w:style w:type="paragraph" w:styleId="TDC8">
    <w:name w:val="toc 8"/>
    <w:basedOn w:val="Normal"/>
    <w:next w:val="Normal"/>
    <w:autoRedefine/>
    <w:uiPriority w:val="39"/>
    <w:unhideWhenUsed/>
    <w:rsid w:val="00FF2699"/>
    <w:pPr>
      <w:spacing w:after="100" w:line="259" w:lineRule="auto"/>
      <w:ind w:left="1540"/>
    </w:pPr>
    <w:rPr>
      <w:rFonts w:ascii="Helvetica" w:eastAsia="Helvetica" w:hAnsi="Helvetica"/>
      <w:lang w:eastAsia="es-MX"/>
    </w:rPr>
  </w:style>
  <w:style w:type="paragraph" w:styleId="TDC9">
    <w:name w:val="toc 9"/>
    <w:basedOn w:val="Normal"/>
    <w:next w:val="Normal"/>
    <w:autoRedefine/>
    <w:uiPriority w:val="39"/>
    <w:unhideWhenUsed/>
    <w:rsid w:val="00FF2699"/>
    <w:pPr>
      <w:spacing w:after="100" w:line="259" w:lineRule="auto"/>
      <w:ind w:left="1760"/>
    </w:pPr>
    <w:rPr>
      <w:rFonts w:ascii="Helvetica" w:eastAsia="Helvetica" w:hAnsi="Helvetica"/>
      <w:lang w:eastAsia="es-MX"/>
    </w:rPr>
  </w:style>
  <w:style w:type="paragraph" w:customStyle="1" w:styleId="Transcripcin">
    <w:name w:val="Transcripción"/>
    <w:basedOn w:val="Cuerpo"/>
    <w:link w:val="TranscripcinCar"/>
    <w:qFormat/>
    <w:rsid w:val="00FF2699"/>
    <w:pPr>
      <w:ind w:left="567"/>
      <w:contextualSpacing/>
      <w:jc w:val="both"/>
    </w:pPr>
    <w:rPr>
      <w:rFonts w:hAnsi="Cambria"/>
      <w:i/>
      <w:sz w:val="20"/>
      <w:szCs w:val="22"/>
      <w:lang w:val="es-ES"/>
    </w:rPr>
  </w:style>
  <w:style w:type="paragraph" w:customStyle="1" w:styleId="Bullets">
    <w:name w:val="Bullets"/>
    <w:basedOn w:val="TextoNormal"/>
    <w:link w:val="BulletsCar"/>
    <w:qFormat/>
    <w:rsid w:val="00FF2699"/>
    <w:pPr>
      <w:ind w:left="1134" w:hanging="567"/>
    </w:pPr>
  </w:style>
  <w:style w:type="character" w:customStyle="1" w:styleId="TranscripcinCar">
    <w:name w:val="Transcripción Car"/>
    <w:link w:val="Transcripcin"/>
    <w:rsid w:val="00FF2699"/>
    <w:rPr>
      <w:rFonts w:ascii="Cambria" w:eastAsia="Arial Unicode MS" w:hAnsi="Cambria" w:cs="Arial Unicode MS"/>
      <w:i/>
      <w:color w:val="000000"/>
      <w:sz w:val="20"/>
      <w:u w:color="000000"/>
      <w:bdr w:val="nil"/>
      <w:lang w:val="es-ES"/>
    </w:rPr>
  </w:style>
  <w:style w:type="table" w:customStyle="1" w:styleId="Tabladecuadrcula5oscura-nfasis21">
    <w:name w:val="Tabla de cuadrícula 5 oscura - Énfasis 21"/>
    <w:basedOn w:val="Tablanormal"/>
    <w:uiPriority w:val="50"/>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F3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EC03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EC03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EC03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EC038"/>
      </w:tcPr>
    </w:tblStylePr>
    <w:tblStylePr w:type="band1Vert">
      <w:tblPr/>
      <w:tcPr>
        <w:shd w:val="clear" w:color="auto" w:fill="C4E7AD"/>
      </w:tcPr>
    </w:tblStylePr>
    <w:tblStylePr w:type="band1Horz">
      <w:tblPr/>
      <w:tcPr>
        <w:shd w:val="clear" w:color="auto" w:fill="C4E7AD"/>
      </w:tcPr>
    </w:tblStylePr>
  </w:style>
  <w:style w:type="character" w:customStyle="1" w:styleId="BulletsCar">
    <w:name w:val="Bullets Car"/>
    <w:link w:val="Bullets"/>
    <w:rsid w:val="00FF2699"/>
    <w:rPr>
      <w:rFonts w:ascii="Cambria" w:eastAsia="Arial Unicode MS" w:hAnsi="Cambria" w:cs="Arial Unicode MS"/>
      <w:color w:val="000000"/>
      <w:u w:color="000000"/>
      <w:bdr w:val="nil"/>
      <w:lang w:val="es-ES_tradnl"/>
    </w:rPr>
  </w:style>
  <w:style w:type="table" w:customStyle="1" w:styleId="Tabladecuadrcula1clara1">
    <w:name w:val="Tabla de cuadrícula 1 clara1"/>
    <w:basedOn w:val="Tablanormal"/>
    <w:uiPriority w:val="46"/>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b">
    <w:name w:val="Heading_b"/>
    <w:basedOn w:val="Ttulo3"/>
    <w:next w:val="Normal"/>
    <w:link w:val="HeadingbChar"/>
    <w:rsid w:val="00FF2699"/>
    <w:pPr>
      <w:ind w:left="0" w:firstLine="0"/>
      <w:jc w:val="left"/>
    </w:pPr>
    <w:rPr>
      <w:rFonts w:ascii="Cambria" w:eastAsia="MS Gothic" w:hAnsi="Cambria" w:cs="Times New Roman"/>
      <w:bCs/>
      <w:color w:val="4F81BD"/>
      <w:sz w:val="24"/>
      <w:szCs w:val="20"/>
    </w:rPr>
  </w:style>
  <w:style w:type="character" w:customStyle="1" w:styleId="HeadingbChar">
    <w:name w:val="Heading_b Char"/>
    <w:link w:val="Headingb"/>
    <w:locked/>
    <w:rsid w:val="00FF2699"/>
    <w:rPr>
      <w:rFonts w:ascii="Cambria" w:eastAsia="MS Gothic" w:hAnsi="Cambria" w:cs="Times New Roman"/>
      <w:b/>
      <w:bCs/>
      <w:color w:val="4F81BD"/>
      <w:sz w:val="24"/>
      <w:szCs w:val="20"/>
    </w:rPr>
  </w:style>
  <w:style w:type="character" w:customStyle="1" w:styleId="EstiloCar">
    <w:name w:val="Estilo Car"/>
    <w:link w:val="Estilo"/>
    <w:locked/>
    <w:rsid w:val="00FF2699"/>
    <w:rPr>
      <w:rFonts w:ascii="Arial" w:hAnsi="Arial" w:cs="Arial"/>
      <w:sz w:val="24"/>
    </w:rPr>
  </w:style>
  <w:style w:type="paragraph" w:customStyle="1" w:styleId="Estilo">
    <w:name w:val="Estilo"/>
    <w:basedOn w:val="Sinespaciado"/>
    <w:link w:val="EstiloCar"/>
    <w:qFormat/>
    <w:rsid w:val="00FF2699"/>
    <w:pPr>
      <w:jc w:val="both"/>
    </w:pPr>
    <w:rPr>
      <w:rFonts w:eastAsiaTheme="minorHAnsi"/>
      <w:sz w:val="24"/>
    </w:rPr>
  </w:style>
  <w:style w:type="character" w:styleId="Refdenotaalfinal">
    <w:name w:val="endnote reference"/>
    <w:uiPriority w:val="99"/>
    <w:semiHidden/>
    <w:unhideWhenUsed/>
    <w:rsid w:val="00FF2699"/>
    <w:rPr>
      <w:vertAlign w:val="superscript"/>
    </w:rPr>
  </w:style>
  <w:style w:type="table" w:customStyle="1" w:styleId="Tabladelista3-nfasis21">
    <w:name w:val="Tabla de lista 3 - Énfasis 21"/>
    <w:basedOn w:val="Tablanormal"/>
    <w:uiPriority w:val="48"/>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customStyle="1" w:styleId="Subttulo1">
    <w:name w:val="Subtítulo1"/>
    <w:basedOn w:val="Normal"/>
    <w:next w:val="Normal"/>
    <w:uiPriority w:val="11"/>
    <w:rsid w:val="00FF2699"/>
    <w:pPr>
      <w:numPr>
        <w:ilvl w:val="1"/>
      </w:numPr>
      <w:pBdr>
        <w:top w:val="nil"/>
        <w:left w:val="nil"/>
        <w:bottom w:val="nil"/>
        <w:right w:val="nil"/>
        <w:between w:val="nil"/>
        <w:bar w:val="nil"/>
      </w:pBdr>
      <w:spacing w:after="160" w:line="240" w:lineRule="auto"/>
    </w:pPr>
    <w:rPr>
      <w:rFonts w:eastAsia="MS Mincho"/>
      <w:color w:val="5A5A5A"/>
      <w:spacing w:val="15"/>
      <w:bdr w:val="nil"/>
    </w:rPr>
  </w:style>
  <w:style w:type="character" w:customStyle="1" w:styleId="SubttuloCar">
    <w:name w:val="Subtítulo Car"/>
    <w:link w:val="Subttulo"/>
    <w:uiPriority w:val="11"/>
    <w:rsid w:val="00FF2699"/>
    <w:rPr>
      <w:rFonts w:eastAsia="MS Mincho"/>
      <w:color w:val="5A5A5A"/>
      <w:spacing w:val="15"/>
      <w:bdr w:val="nil"/>
    </w:rPr>
  </w:style>
  <w:style w:type="table" w:customStyle="1" w:styleId="Tabladecuadrcula4-nfasis21">
    <w:name w:val="Tabla de cuadrícula 4 - Énfasis 21"/>
    <w:basedOn w:val="Tablanormal"/>
    <w:uiPriority w:val="49"/>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1Claro-nfasis21">
    <w:name w:val="Tabla de cuadrícula 1 Claro - Énfasis 21"/>
    <w:basedOn w:val="Tablanormal"/>
    <w:uiPriority w:val="46"/>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nfasissutil1">
    <w:name w:val="Énfasis sutil1"/>
    <w:uiPriority w:val="19"/>
    <w:rsid w:val="00FF2699"/>
    <w:rPr>
      <w:i/>
      <w:iCs/>
      <w:color w:val="404040"/>
    </w:rPr>
  </w:style>
  <w:style w:type="paragraph" w:customStyle="1" w:styleId="Ttulo10">
    <w:name w:val="Título1"/>
    <w:basedOn w:val="Normal"/>
    <w:link w:val="TtuloCar"/>
    <w:qFormat/>
    <w:rsid w:val="00FF2699"/>
    <w:pPr>
      <w:pBdr>
        <w:top w:val="nil"/>
        <w:left w:val="nil"/>
        <w:bottom w:val="nil"/>
        <w:right w:val="nil"/>
        <w:between w:val="nil"/>
        <w:bar w:val="nil"/>
      </w:pBdr>
      <w:spacing w:after="0"/>
      <w:contextualSpacing/>
      <w:jc w:val="center"/>
    </w:pPr>
    <w:rPr>
      <w:rFonts w:ascii="ITC Avant Garde" w:eastAsia="Times New Roman" w:hAnsi="ITC Avant Garde" w:cs="Arial"/>
      <w:b/>
      <w:color w:val="2F2F2F"/>
      <w:sz w:val="28"/>
      <w:bdr w:val="nil"/>
      <w:lang w:eastAsia="es-MX"/>
    </w:rPr>
  </w:style>
  <w:style w:type="character" w:customStyle="1" w:styleId="TtuloCar">
    <w:name w:val="Título Car"/>
    <w:link w:val="Ttulo10"/>
    <w:rsid w:val="00FF2699"/>
    <w:rPr>
      <w:rFonts w:ascii="ITC Avant Garde" w:eastAsia="Times New Roman" w:hAnsi="ITC Avant Garde" w:cs="Arial"/>
      <w:b/>
      <w:color w:val="2F2F2F"/>
      <w:sz w:val="28"/>
      <w:bdr w:val="nil"/>
      <w:lang w:eastAsia="es-MX"/>
    </w:rPr>
  </w:style>
  <w:style w:type="paragraph" w:styleId="Sangradetextonormal">
    <w:name w:val="Body Text Indent"/>
    <w:basedOn w:val="Normal"/>
    <w:link w:val="SangradetextonormalCar"/>
    <w:uiPriority w:val="99"/>
    <w:semiHidden/>
    <w:unhideWhenUsed/>
    <w:rsid w:val="00FF269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angradetextonormalCar">
    <w:name w:val="Sangría de texto normal Car"/>
    <w:basedOn w:val="Fuentedeprrafopredeter"/>
    <w:link w:val="Sangradetextonormal"/>
    <w:uiPriority w:val="99"/>
    <w:semiHidden/>
    <w:rsid w:val="00FF2699"/>
    <w:rPr>
      <w:rFonts w:ascii="Times New Roman" w:eastAsia="Times New Roman" w:hAnsi="Times New Roman" w:cs="Times New Roman"/>
      <w:sz w:val="24"/>
      <w:szCs w:val="24"/>
      <w:lang w:eastAsia="es-MX"/>
    </w:rPr>
  </w:style>
  <w:style w:type="character" w:customStyle="1" w:styleId="red">
    <w:name w:val="red"/>
    <w:basedOn w:val="Fuentedeprrafopredeter"/>
    <w:rsid w:val="00FF2699"/>
  </w:style>
  <w:style w:type="character" w:customStyle="1" w:styleId="Ttulo3Car1">
    <w:name w:val="Título 3 Car1"/>
    <w:uiPriority w:val="9"/>
    <w:semiHidden/>
    <w:rsid w:val="00FF2699"/>
    <w:rPr>
      <w:rFonts w:ascii="Calibri Light" w:eastAsia="Times New Roman" w:hAnsi="Calibri Light" w:cs="Times New Roman"/>
      <w:color w:val="1F4D78"/>
      <w:sz w:val="24"/>
      <w:szCs w:val="24"/>
    </w:rPr>
  </w:style>
  <w:style w:type="table" w:styleId="Listavistosa-nfasis1">
    <w:name w:val="Colorful List Accent 1"/>
    <w:basedOn w:val="Tablanormal"/>
    <w:link w:val="Listavistosa-nfasis1Car"/>
    <w:uiPriority w:val="34"/>
    <w:unhideWhenUsed/>
    <w:rsid w:val="00FF2699"/>
    <w:pPr>
      <w:spacing w:after="0" w:line="240" w:lineRule="auto"/>
    </w:pPr>
    <w:rPr>
      <w:rFonts w:ascii="Arial" w:eastAsia="Times New Roman" w:hAnsi="Arial"/>
      <w:sz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Subttulo">
    <w:name w:val="Subtitle"/>
    <w:basedOn w:val="Normal"/>
    <w:next w:val="Normal"/>
    <w:link w:val="SubttuloCar"/>
    <w:uiPriority w:val="11"/>
    <w:qFormat/>
    <w:rsid w:val="00FF2699"/>
    <w:pPr>
      <w:numPr>
        <w:ilvl w:val="1"/>
      </w:numPr>
      <w:spacing w:after="160" w:line="259" w:lineRule="auto"/>
    </w:pPr>
    <w:rPr>
      <w:rFonts w:asciiTheme="minorHAnsi" w:eastAsia="MS Mincho" w:hAnsiTheme="minorHAnsi" w:cstheme="minorBidi"/>
      <w:color w:val="5A5A5A"/>
      <w:spacing w:val="15"/>
      <w:bdr w:val="nil"/>
    </w:rPr>
  </w:style>
  <w:style w:type="character" w:customStyle="1" w:styleId="SubttuloCar1">
    <w:name w:val="Subtítulo Car1"/>
    <w:basedOn w:val="Fuentedeprrafopredeter"/>
    <w:uiPriority w:val="11"/>
    <w:rsid w:val="00FF2699"/>
    <w:rPr>
      <w:rFonts w:eastAsiaTheme="minorEastAsia"/>
      <w:color w:val="5A5A5A" w:themeColor="text1" w:themeTint="A5"/>
      <w:spacing w:val="15"/>
    </w:rPr>
  </w:style>
  <w:style w:type="character" w:styleId="nfasissutil">
    <w:name w:val="Subtle Emphasis"/>
    <w:uiPriority w:val="19"/>
    <w:qFormat/>
    <w:rsid w:val="00FF2699"/>
    <w:rPr>
      <w:i/>
      <w:iCs/>
      <w:color w:val="404040"/>
    </w:rPr>
  </w:style>
  <w:style w:type="character" w:customStyle="1" w:styleId="font14">
    <w:name w:val="font14"/>
    <w:basedOn w:val="Fuentedeprrafopredeter"/>
    <w:rsid w:val="00FF2699"/>
  </w:style>
  <w:style w:type="character" w:customStyle="1" w:styleId="tab30px">
    <w:name w:val="tab30px"/>
    <w:basedOn w:val="Fuentedeprrafopredeter"/>
    <w:rsid w:val="00FF2699"/>
  </w:style>
  <w:style w:type="numbering" w:customStyle="1" w:styleId="Estilo1">
    <w:name w:val="Estilo1"/>
    <w:uiPriority w:val="99"/>
    <w:rsid w:val="00FF2699"/>
    <w:pPr>
      <w:numPr>
        <w:numId w:val="21"/>
      </w:numPr>
    </w:pPr>
  </w:style>
  <w:style w:type="paragraph" w:customStyle="1" w:styleId="TtuloIFT-4">
    <w:name w:val="Título IFT-4"/>
    <w:basedOn w:val="Normal"/>
    <w:next w:val="Normal"/>
    <w:link w:val="TtuloIFT-4Car"/>
    <w:qFormat/>
    <w:rsid w:val="00FF2699"/>
    <w:pPr>
      <w:numPr>
        <w:numId w:val="7"/>
      </w:numPr>
      <w:tabs>
        <w:tab w:val="left" w:pos="142"/>
      </w:tabs>
      <w:spacing w:after="0" w:line="240" w:lineRule="auto"/>
      <w:ind w:left="0" w:firstLine="0"/>
      <w:jc w:val="both"/>
    </w:pPr>
    <w:rPr>
      <w:rFonts w:ascii="ITC Avant Garde" w:eastAsia="Times New Roman" w:hAnsi="ITC Avant Garde"/>
      <w:b/>
      <w:color w:val="000000"/>
      <w:sz w:val="24"/>
      <w:szCs w:val="24"/>
      <w:lang w:val="es-ES" w:eastAsia="es-MX"/>
    </w:rPr>
  </w:style>
  <w:style w:type="paragraph" w:customStyle="1" w:styleId="TtuloIFT-4v2">
    <w:name w:val="Título IFT-4 v2"/>
    <w:basedOn w:val="TtuloIFT-4"/>
    <w:next w:val="Normal"/>
    <w:autoRedefine/>
    <w:rsid w:val="00FF2699"/>
  </w:style>
  <w:style w:type="character" w:customStyle="1" w:styleId="DefaultCar">
    <w:name w:val="Default Car"/>
    <w:basedOn w:val="Fuentedeprrafopredeter"/>
    <w:link w:val="Default"/>
    <w:rsid w:val="00FF2699"/>
    <w:rPr>
      <w:rFonts w:ascii="Tahoma" w:eastAsia="Calibri" w:hAnsi="Tahoma" w:cs="Tahoma"/>
      <w:color w:val="000000"/>
      <w:sz w:val="24"/>
      <w:szCs w:val="24"/>
      <w:lang w:eastAsia="es-MX"/>
    </w:rPr>
  </w:style>
  <w:style w:type="character" w:customStyle="1" w:styleId="Titulo1Car">
    <w:name w:val="Titulo 1 Car"/>
    <w:basedOn w:val="DefaultCar"/>
    <w:link w:val="Titulo1"/>
    <w:rsid w:val="00FF2699"/>
    <w:rPr>
      <w:rFonts w:ascii="Times New Roman" w:eastAsia="Times New Roman" w:hAnsi="Times New Roman" w:cs="Times New Roman"/>
      <w:color w:val="000000"/>
      <w:sz w:val="24"/>
      <w:szCs w:val="24"/>
      <w:lang w:val="es-ES" w:eastAsia="es-ES"/>
    </w:rPr>
  </w:style>
  <w:style w:type="character" w:customStyle="1" w:styleId="TtuloIFT-4Car">
    <w:name w:val="Título IFT-4 Car"/>
    <w:basedOn w:val="Titulo1Car"/>
    <w:link w:val="TtuloIFT-4"/>
    <w:rsid w:val="00FF2699"/>
    <w:rPr>
      <w:rFonts w:ascii="ITC Avant Garde" w:eastAsia="Times New Roman" w:hAnsi="ITC Avant Garde" w:cs="Times New Roman"/>
      <w:b/>
      <w:color w:val="000000"/>
      <w:sz w:val="24"/>
      <w:szCs w:val="24"/>
      <w:lang w:val="es-ES" w:eastAsia="es-MX"/>
    </w:rPr>
  </w:style>
  <w:style w:type="character" w:customStyle="1" w:styleId="ROMANOSCar">
    <w:name w:val="ROMANOS Car"/>
    <w:link w:val="ROMANOS"/>
    <w:locked/>
    <w:rsid w:val="00FF2699"/>
    <w:rPr>
      <w:rFonts w:ascii="Times New Roman" w:eastAsia="Times New Roman" w:hAnsi="Times New Roman" w:cs="Times New Roman"/>
      <w:sz w:val="24"/>
      <w:szCs w:val="24"/>
      <w:lang w:val="es-ES" w:eastAsia="es-ES"/>
    </w:rPr>
  </w:style>
  <w:style w:type="paragraph" w:customStyle="1" w:styleId="Ttulo">
    <w:name w:val="Título"/>
    <w:basedOn w:val="Normal"/>
    <w:qFormat/>
    <w:rsid w:val="00FF2699"/>
    <w:pPr>
      <w:pBdr>
        <w:top w:val="nil"/>
        <w:left w:val="nil"/>
        <w:bottom w:val="nil"/>
        <w:right w:val="nil"/>
        <w:between w:val="nil"/>
        <w:bar w:val="nil"/>
      </w:pBdr>
      <w:spacing w:after="0"/>
      <w:contextualSpacing/>
      <w:jc w:val="center"/>
    </w:pPr>
    <w:rPr>
      <w:rFonts w:ascii="ITC Avant Garde" w:eastAsia="Times New Roman" w:hAnsi="ITC Avant Garde" w:cs="Arial"/>
      <w:b/>
      <w:color w:val="2F2F2F"/>
      <w:sz w:val="28"/>
      <w:bdr w:val="nil"/>
      <w:lang w:eastAsia="es-MX"/>
    </w:rPr>
  </w:style>
  <w:style w:type="table" w:customStyle="1" w:styleId="Tabladelista3-nfasis211">
    <w:name w:val="Tabla de lista 3 - Énfasis 211"/>
    <w:basedOn w:val="Tablanormal"/>
    <w:uiPriority w:val="48"/>
    <w:rsid w:val="00FF2699"/>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6EC038"/>
        <w:left w:val="single" w:sz="4" w:space="0" w:color="6EC038"/>
        <w:bottom w:val="single" w:sz="4" w:space="0" w:color="6EC038"/>
        <w:right w:val="single" w:sz="4" w:space="0" w:color="6EC038"/>
      </w:tblBorders>
    </w:tblPr>
    <w:tblStylePr w:type="firstRow">
      <w:rPr>
        <w:b/>
        <w:bCs/>
        <w:color w:val="FFFFFF"/>
      </w:rPr>
      <w:tblPr/>
      <w:tcPr>
        <w:shd w:val="clear" w:color="auto" w:fill="6EC038"/>
      </w:tcPr>
    </w:tblStylePr>
    <w:tblStylePr w:type="lastRow">
      <w:rPr>
        <w:b/>
        <w:bCs/>
      </w:rPr>
      <w:tblPr/>
      <w:tcPr>
        <w:tcBorders>
          <w:top w:val="double" w:sz="4" w:space="0" w:color="6EC03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EC038"/>
          <w:right w:val="single" w:sz="4" w:space="0" w:color="6EC038"/>
        </w:tcBorders>
      </w:tcPr>
    </w:tblStylePr>
    <w:tblStylePr w:type="band1Horz">
      <w:tblPr/>
      <w:tcPr>
        <w:tcBorders>
          <w:top w:val="single" w:sz="4" w:space="0" w:color="6EC038"/>
          <w:bottom w:val="single" w:sz="4" w:space="0" w:color="6EC03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C038"/>
          <w:left w:val="nil"/>
        </w:tcBorders>
      </w:tcPr>
    </w:tblStylePr>
    <w:tblStylePr w:type="swCell">
      <w:tblPr/>
      <w:tcPr>
        <w:tcBorders>
          <w:top w:val="double" w:sz="4" w:space="0" w:color="6EC038"/>
          <w:right w:val="nil"/>
        </w:tcBorders>
      </w:tcPr>
    </w:tblStylePr>
  </w:style>
  <w:style w:type="table" w:customStyle="1" w:styleId="Tabladecuadrcula4-nfasis61">
    <w:name w:val="Tabla de cuadrícula 4 - Énfasis 61"/>
    <w:basedOn w:val="Tablanormal"/>
    <w:next w:val="Tabladecuadrcula4-nfasis6"/>
    <w:uiPriority w:val="49"/>
    <w:rsid w:val="00FF26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Descripcin">
    <w:name w:val="caption"/>
    <w:basedOn w:val="Normal"/>
    <w:next w:val="Normal"/>
    <w:qFormat/>
    <w:rsid w:val="005F62E6"/>
    <w:pPr>
      <w:keepNext/>
      <w:keepLines/>
      <w:spacing w:after="0" w:line="240" w:lineRule="auto"/>
      <w:jc w:val="center"/>
    </w:pPr>
    <w:rPr>
      <w:rFonts w:asciiTheme="minorHAnsi" w:eastAsiaTheme="minorEastAsia" w:hAnsiTheme="minorHAnsi" w:cstheme="minorBidi"/>
      <w:b/>
      <w:bCs/>
      <w:sz w:val="24"/>
      <w:szCs w:val="24"/>
      <w:lang w:val="en-GB" w:eastAsia="ja-JP"/>
    </w:rPr>
  </w:style>
  <w:style w:type="paragraph" w:customStyle="1" w:styleId="TableText">
    <w:name w:val="Table Text"/>
    <w:basedOn w:val="Normal"/>
    <w:qFormat/>
    <w:rsid w:val="00C92572"/>
    <w:pPr>
      <w:keepNext/>
      <w:keepLines/>
      <w:spacing w:before="40" w:after="40" w:line="240" w:lineRule="auto"/>
    </w:pPr>
    <w:rPr>
      <w:rFonts w:asciiTheme="majorHAnsi" w:eastAsiaTheme="majorEastAsia" w:hAnsiTheme="majorHAnsi" w:cstheme="majorBidi"/>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7518">
      <w:bodyDiv w:val="1"/>
      <w:marLeft w:val="0"/>
      <w:marRight w:val="0"/>
      <w:marTop w:val="0"/>
      <w:marBottom w:val="0"/>
      <w:divBdr>
        <w:top w:val="none" w:sz="0" w:space="0" w:color="auto"/>
        <w:left w:val="none" w:sz="0" w:space="0" w:color="auto"/>
        <w:bottom w:val="none" w:sz="0" w:space="0" w:color="auto"/>
        <w:right w:val="none" w:sz="0" w:space="0" w:color="auto"/>
      </w:divBdr>
      <w:divsChild>
        <w:div w:id="598222392">
          <w:marLeft w:val="0"/>
          <w:marRight w:val="0"/>
          <w:marTop w:val="0"/>
          <w:marBottom w:val="0"/>
          <w:divBdr>
            <w:top w:val="none" w:sz="0" w:space="0" w:color="auto"/>
            <w:left w:val="none" w:sz="0" w:space="0" w:color="auto"/>
            <w:bottom w:val="none" w:sz="0" w:space="0" w:color="auto"/>
            <w:right w:val="none" w:sz="0" w:space="0" w:color="auto"/>
          </w:divBdr>
          <w:divsChild>
            <w:div w:id="936905636">
              <w:marLeft w:val="240"/>
              <w:marRight w:val="0"/>
              <w:marTop w:val="0"/>
              <w:marBottom w:val="0"/>
              <w:divBdr>
                <w:top w:val="none" w:sz="0" w:space="0" w:color="auto"/>
                <w:left w:val="none" w:sz="0" w:space="0" w:color="auto"/>
                <w:bottom w:val="none" w:sz="0" w:space="0" w:color="auto"/>
                <w:right w:val="none" w:sz="0" w:space="0" w:color="auto"/>
              </w:divBdr>
              <w:divsChild>
                <w:div w:id="20085531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020542647">
          <w:marLeft w:val="0"/>
          <w:marRight w:val="0"/>
          <w:marTop w:val="0"/>
          <w:marBottom w:val="0"/>
          <w:divBdr>
            <w:top w:val="none" w:sz="0" w:space="0" w:color="auto"/>
            <w:left w:val="none" w:sz="0" w:space="0" w:color="auto"/>
            <w:bottom w:val="none" w:sz="0" w:space="0" w:color="auto"/>
            <w:right w:val="none" w:sz="0" w:space="0" w:color="auto"/>
          </w:divBdr>
        </w:div>
      </w:divsChild>
    </w:div>
    <w:div w:id="134445450">
      <w:bodyDiv w:val="1"/>
      <w:marLeft w:val="0"/>
      <w:marRight w:val="0"/>
      <w:marTop w:val="0"/>
      <w:marBottom w:val="0"/>
      <w:divBdr>
        <w:top w:val="none" w:sz="0" w:space="0" w:color="auto"/>
        <w:left w:val="none" w:sz="0" w:space="0" w:color="auto"/>
        <w:bottom w:val="none" w:sz="0" w:space="0" w:color="auto"/>
        <w:right w:val="none" w:sz="0" w:space="0" w:color="auto"/>
      </w:divBdr>
    </w:div>
    <w:div w:id="164055646">
      <w:bodyDiv w:val="1"/>
      <w:marLeft w:val="0"/>
      <w:marRight w:val="0"/>
      <w:marTop w:val="0"/>
      <w:marBottom w:val="0"/>
      <w:divBdr>
        <w:top w:val="none" w:sz="0" w:space="0" w:color="auto"/>
        <w:left w:val="none" w:sz="0" w:space="0" w:color="auto"/>
        <w:bottom w:val="none" w:sz="0" w:space="0" w:color="auto"/>
        <w:right w:val="none" w:sz="0" w:space="0" w:color="auto"/>
      </w:divBdr>
    </w:div>
    <w:div w:id="207424412">
      <w:bodyDiv w:val="1"/>
      <w:marLeft w:val="0"/>
      <w:marRight w:val="0"/>
      <w:marTop w:val="0"/>
      <w:marBottom w:val="0"/>
      <w:divBdr>
        <w:top w:val="none" w:sz="0" w:space="0" w:color="auto"/>
        <w:left w:val="none" w:sz="0" w:space="0" w:color="auto"/>
        <w:bottom w:val="none" w:sz="0" w:space="0" w:color="auto"/>
        <w:right w:val="none" w:sz="0" w:space="0" w:color="auto"/>
      </w:divBdr>
      <w:divsChild>
        <w:div w:id="2121485703">
          <w:marLeft w:val="0"/>
          <w:marRight w:val="0"/>
          <w:marTop w:val="0"/>
          <w:marBottom w:val="48"/>
          <w:divBdr>
            <w:top w:val="none" w:sz="0" w:space="0" w:color="auto"/>
            <w:left w:val="none" w:sz="0" w:space="0" w:color="auto"/>
            <w:bottom w:val="none" w:sz="0" w:space="0" w:color="auto"/>
            <w:right w:val="none" w:sz="0" w:space="0" w:color="auto"/>
          </w:divBdr>
        </w:div>
        <w:div w:id="1324313978">
          <w:marLeft w:val="0"/>
          <w:marRight w:val="0"/>
          <w:marTop w:val="0"/>
          <w:marBottom w:val="48"/>
          <w:divBdr>
            <w:top w:val="none" w:sz="0" w:space="0" w:color="auto"/>
            <w:left w:val="none" w:sz="0" w:space="0" w:color="auto"/>
            <w:bottom w:val="none" w:sz="0" w:space="0" w:color="auto"/>
            <w:right w:val="none" w:sz="0" w:space="0" w:color="auto"/>
          </w:divBdr>
        </w:div>
      </w:divsChild>
    </w:div>
    <w:div w:id="248584039">
      <w:bodyDiv w:val="1"/>
      <w:marLeft w:val="0"/>
      <w:marRight w:val="0"/>
      <w:marTop w:val="0"/>
      <w:marBottom w:val="0"/>
      <w:divBdr>
        <w:top w:val="none" w:sz="0" w:space="0" w:color="auto"/>
        <w:left w:val="none" w:sz="0" w:space="0" w:color="auto"/>
        <w:bottom w:val="none" w:sz="0" w:space="0" w:color="auto"/>
        <w:right w:val="none" w:sz="0" w:space="0" w:color="auto"/>
      </w:divBdr>
      <w:divsChild>
        <w:div w:id="157158245">
          <w:marLeft w:val="0"/>
          <w:marRight w:val="0"/>
          <w:marTop w:val="0"/>
          <w:marBottom w:val="0"/>
          <w:divBdr>
            <w:top w:val="none" w:sz="0" w:space="0" w:color="auto"/>
            <w:left w:val="none" w:sz="0" w:space="0" w:color="auto"/>
            <w:bottom w:val="none" w:sz="0" w:space="0" w:color="auto"/>
            <w:right w:val="none" w:sz="0" w:space="0" w:color="auto"/>
          </w:divBdr>
          <w:divsChild>
            <w:div w:id="696154237">
              <w:marLeft w:val="240"/>
              <w:marRight w:val="0"/>
              <w:marTop w:val="0"/>
              <w:marBottom w:val="0"/>
              <w:divBdr>
                <w:top w:val="none" w:sz="0" w:space="0" w:color="auto"/>
                <w:left w:val="none" w:sz="0" w:space="0" w:color="auto"/>
                <w:bottom w:val="none" w:sz="0" w:space="0" w:color="auto"/>
                <w:right w:val="none" w:sz="0" w:space="0" w:color="auto"/>
              </w:divBdr>
              <w:divsChild>
                <w:div w:id="134212448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699747981">
          <w:marLeft w:val="0"/>
          <w:marRight w:val="0"/>
          <w:marTop w:val="0"/>
          <w:marBottom w:val="0"/>
          <w:divBdr>
            <w:top w:val="none" w:sz="0" w:space="0" w:color="auto"/>
            <w:left w:val="none" w:sz="0" w:space="0" w:color="auto"/>
            <w:bottom w:val="none" w:sz="0" w:space="0" w:color="auto"/>
            <w:right w:val="none" w:sz="0" w:space="0" w:color="auto"/>
          </w:divBdr>
        </w:div>
      </w:divsChild>
    </w:div>
    <w:div w:id="1495798288">
      <w:bodyDiv w:val="1"/>
      <w:marLeft w:val="0"/>
      <w:marRight w:val="0"/>
      <w:marTop w:val="0"/>
      <w:marBottom w:val="0"/>
      <w:divBdr>
        <w:top w:val="none" w:sz="0" w:space="0" w:color="auto"/>
        <w:left w:val="none" w:sz="0" w:space="0" w:color="auto"/>
        <w:bottom w:val="none" w:sz="0" w:space="0" w:color="auto"/>
        <w:right w:val="none" w:sz="0" w:space="0" w:color="auto"/>
      </w:divBdr>
    </w:div>
    <w:div w:id="208286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748EA-A23C-4770-86EF-59A4EAD57B36}">
  <ds:schemaRefs>
    <ds:schemaRef ds:uri="http://schemas.microsoft.com/sharepoint/v3/contenttype/forms"/>
  </ds:schemaRefs>
</ds:datastoreItem>
</file>

<file path=customXml/itemProps2.xml><?xml version="1.0" encoding="utf-8"?>
<ds:datastoreItem xmlns:ds="http://schemas.openxmlformats.org/officeDocument/2006/customXml" ds:itemID="{42000EAB-3ADC-4F5D-9B0D-20E1E1C1B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AE95CF7-2945-497D-B2E0-A9B0DF3AEC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A84340-4734-40DD-A65B-DA94F469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12043</Words>
  <Characters>67806</Characters>
  <Application>Microsoft Office Word</Application>
  <DocSecurity>0</DocSecurity>
  <Lines>1189</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Eslava Herrada</dc:creator>
  <cp:keywords/>
  <dc:description/>
  <cp:lastModifiedBy>Jessica Eugenia Sierra Navarrete</cp:lastModifiedBy>
  <cp:revision>2</cp:revision>
  <cp:lastPrinted>2015-11-03T16:00:00Z</cp:lastPrinted>
  <dcterms:created xsi:type="dcterms:W3CDTF">2017-08-07T20:45:00Z</dcterms:created>
  <dcterms:modified xsi:type="dcterms:W3CDTF">2017-08-07T20:45:00Z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y fmtid="{D5CDD505-2E9C-101B-9397-08002B2CF9AE}" pid="3" name="Order">
    <vt:r8>86400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