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0A78B411" w:rsidR="006B698E" w:rsidRPr="00011A4F" w:rsidRDefault="00A12E06" w:rsidP="006265E6">
      <w:pPr>
        <w:spacing w:before="240" w:line="276" w:lineRule="auto"/>
        <w:jc w:val="center"/>
        <w:rPr>
          <w:rFonts w:ascii="ITC Avant Garde" w:hAnsi="ITC Avant Garde"/>
          <w:b/>
        </w:rPr>
      </w:pPr>
      <w:r w:rsidRPr="00011A4F">
        <w:rPr>
          <w:rFonts w:ascii="ITC Avant Garde" w:hAnsi="ITC Avant Garde"/>
          <w:b/>
        </w:rPr>
        <w:t>Licitación No. IFT-</w:t>
      </w:r>
      <w:r w:rsidR="004502E0" w:rsidRPr="00011A4F">
        <w:rPr>
          <w:rFonts w:ascii="ITC Avant Garde" w:hAnsi="ITC Avant Garde"/>
          <w:b/>
        </w:rPr>
        <w:t>7</w:t>
      </w:r>
    </w:p>
    <w:p w14:paraId="6114FCEB" w14:textId="77777777" w:rsidR="006265E6" w:rsidRPr="00011A4F" w:rsidRDefault="00862014" w:rsidP="006265E6">
      <w:pPr>
        <w:spacing w:before="240" w:line="276" w:lineRule="auto"/>
        <w:jc w:val="center"/>
        <w:rPr>
          <w:rFonts w:ascii="ITC Avant Garde" w:hAnsi="ITC Avant Garde"/>
          <w:b/>
        </w:rPr>
      </w:pPr>
      <w:r w:rsidRPr="00011A4F">
        <w:rPr>
          <w:rFonts w:ascii="ITC Avant Garde" w:hAnsi="ITC Avant Garde"/>
          <w:b/>
        </w:rPr>
        <w:t>Apéndice A. Formulario de Requisitos</w:t>
      </w:r>
    </w:p>
    <w:p w14:paraId="5A772833" w14:textId="77777777" w:rsidR="006265E6" w:rsidRPr="00011A4F" w:rsidRDefault="00B658D7" w:rsidP="006265E6">
      <w:pPr>
        <w:spacing w:before="240" w:line="276" w:lineRule="auto"/>
        <w:jc w:val="both"/>
        <w:rPr>
          <w:rFonts w:ascii="ITC Avant Garde" w:hAnsi="ITC Avant Garde"/>
          <w:b/>
        </w:rPr>
      </w:pPr>
      <w:r w:rsidRPr="00011A4F">
        <w:rPr>
          <w:rFonts w:ascii="ITC Avant Garde" w:hAnsi="ITC Avant Garde"/>
          <w:b/>
        </w:rPr>
        <w:t>Anexo 13</w:t>
      </w:r>
      <w:r w:rsidR="007932A4" w:rsidRPr="00011A4F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fracción IV </w:t>
      </w:r>
      <w:r w:rsidR="00C2233C" w:rsidRPr="00011A4F">
        <w:rPr>
          <w:rFonts w:ascii="ITC Avant Garde" w:hAnsi="ITC Avant Garde"/>
          <w:b/>
        </w:rPr>
        <w:t xml:space="preserve">y V </w:t>
      </w:r>
      <w:r w:rsidR="007932A4" w:rsidRPr="00011A4F">
        <w:rPr>
          <w:rFonts w:ascii="ITC Avant Garde" w:hAnsi="ITC Avant Garde"/>
          <w:b/>
        </w:rPr>
        <w:t xml:space="preserve">del artículo 53 de la Ley Federal </w:t>
      </w:r>
      <w:r w:rsidR="00C3202A" w:rsidRPr="00011A4F">
        <w:rPr>
          <w:rFonts w:ascii="ITC Avant Garde" w:hAnsi="ITC Avant Garde"/>
          <w:b/>
        </w:rPr>
        <w:t>d</w:t>
      </w:r>
      <w:r w:rsidR="007932A4" w:rsidRPr="00011A4F">
        <w:rPr>
          <w:rFonts w:ascii="ITC Avant Garde" w:hAnsi="ITC Avant Garde"/>
          <w:b/>
        </w:rPr>
        <w:t>e Competencia Económica.</w:t>
      </w:r>
    </w:p>
    <w:p w14:paraId="3F588DC6" w14:textId="7D37A30D" w:rsidR="001C74C9" w:rsidRPr="00011A4F" w:rsidRDefault="005E7471" w:rsidP="006265E6">
      <w:pPr>
        <w:spacing w:before="240" w:line="276" w:lineRule="auto"/>
        <w:jc w:val="right"/>
        <w:rPr>
          <w:rFonts w:ascii="ITC Avant Garde" w:hAnsi="ITC Avant Garde"/>
        </w:rPr>
      </w:pPr>
      <w:r w:rsidRPr="00011A4F">
        <w:rPr>
          <w:rFonts w:ascii="ITC Avant Garde" w:hAnsi="ITC Avant Garde"/>
        </w:rPr>
        <w:t>(</w:t>
      </w:r>
      <w:r w:rsidR="00C80A4A" w:rsidRPr="00011A4F">
        <w:rPr>
          <w:rFonts w:ascii="ITC Avant Garde" w:hAnsi="ITC Avant Garde"/>
        </w:rPr>
        <w:t xml:space="preserve">Lugar y </w:t>
      </w:r>
      <w:r w:rsidR="00AD16F1" w:rsidRPr="00011A4F">
        <w:rPr>
          <w:rFonts w:ascii="ITC Avant Garde" w:hAnsi="ITC Avant Garde"/>
        </w:rPr>
        <w:t>Fecha</w:t>
      </w:r>
      <w:r w:rsidRPr="00011A4F">
        <w:rPr>
          <w:rFonts w:ascii="ITC Avant Garde" w:hAnsi="ITC Avant Garde"/>
        </w:rPr>
        <w:t>)</w:t>
      </w:r>
    </w:p>
    <w:p w14:paraId="547C4AAF" w14:textId="77777777" w:rsidR="005E7471" w:rsidRPr="00011A4F" w:rsidRDefault="005E7471" w:rsidP="006265E6">
      <w:pPr>
        <w:spacing w:before="240" w:line="276" w:lineRule="auto"/>
        <w:rPr>
          <w:rFonts w:ascii="ITC Avant Garde" w:hAnsi="ITC Avant Garde"/>
        </w:rPr>
      </w:pPr>
      <w:r w:rsidRPr="00011A4F">
        <w:rPr>
          <w:rFonts w:ascii="ITC Avant Garde" w:hAnsi="ITC Avant Garde"/>
        </w:rPr>
        <w:t>Instituto Federal de Telecomunicaciones</w:t>
      </w:r>
    </w:p>
    <w:p w14:paraId="547C4AB0" w14:textId="4F2B9E8E" w:rsidR="005E7471" w:rsidRPr="00011A4F" w:rsidRDefault="00BA368D" w:rsidP="006265E6">
      <w:pPr>
        <w:spacing w:before="240" w:line="276" w:lineRule="auto"/>
        <w:rPr>
          <w:rFonts w:ascii="ITC Avant Garde" w:hAnsi="ITC Avant Garde"/>
        </w:rPr>
      </w:pPr>
      <w:r w:rsidRPr="00011A4F">
        <w:rPr>
          <w:rFonts w:ascii="ITC Avant Garde" w:hAnsi="ITC Avant Garde"/>
        </w:rPr>
        <w:t xml:space="preserve">Insurgentes Sur No. 1143, </w:t>
      </w:r>
      <w:r w:rsidR="00C45D4A" w:rsidRPr="00011A4F">
        <w:rPr>
          <w:rFonts w:ascii="ITC Avant Garde" w:hAnsi="ITC Avant Garde"/>
        </w:rPr>
        <w:t>c</w:t>
      </w:r>
      <w:r w:rsidR="005E7471" w:rsidRPr="00011A4F">
        <w:rPr>
          <w:rFonts w:ascii="ITC Avant Garde" w:hAnsi="ITC Avant Garde"/>
        </w:rPr>
        <w:t>olonia Nochebuena</w:t>
      </w:r>
      <w:r w:rsidR="00503FBA" w:rsidRPr="00011A4F">
        <w:rPr>
          <w:rFonts w:ascii="ITC Avant Garde" w:hAnsi="ITC Avant Garde"/>
        </w:rPr>
        <w:t>,</w:t>
      </w:r>
    </w:p>
    <w:p w14:paraId="547C4AB1" w14:textId="576E9835" w:rsidR="005E7471" w:rsidRPr="00011A4F" w:rsidRDefault="00C45D4A" w:rsidP="006265E6">
      <w:pPr>
        <w:spacing w:before="240" w:line="276" w:lineRule="auto"/>
        <w:rPr>
          <w:rFonts w:ascii="ITC Avant Garde" w:hAnsi="ITC Avant Garde"/>
        </w:rPr>
      </w:pPr>
      <w:proofErr w:type="gramStart"/>
      <w:r w:rsidRPr="00011A4F">
        <w:rPr>
          <w:rFonts w:ascii="ITC Avant Garde" w:hAnsi="ITC Avant Garde"/>
        </w:rPr>
        <w:t>d</w:t>
      </w:r>
      <w:r w:rsidR="002E5164" w:rsidRPr="00011A4F">
        <w:rPr>
          <w:rFonts w:ascii="ITC Avant Garde" w:hAnsi="ITC Avant Garde"/>
        </w:rPr>
        <w:t>elegación</w:t>
      </w:r>
      <w:proofErr w:type="gramEnd"/>
      <w:r w:rsidR="005E7471" w:rsidRPr="00011A4F">
        <w:rPr>
          <w:rFonts w:ascii="ITC Avant Garde" w:hAnsi="ITC Avant Garde"/>
        </w:rPr>
        <w:t xml:space="preserve"> Benito Juárez, C.P. 03720</w:t>
      </w:r>
      <w:r w:rsidR="00503FBA" w:rsidRPr="00011A4F">
        <w:rPr>
          <w:rFonts w:ascii="ITC Avant Garde" w:hAnsi="ITC Avant Garde"/>
        </w:rPr>
        <w:t>,</w:t>
      </w:r>
    </w:p>
    <w:p w14:paraId="57D7ED78" w14:textId="77777777" w:rsidR="006265E6" w:rsidRPr="00011A4F" w:rsidRDefault="00F241D4" w:rsidP="006265E6">
      <w:pPr>
        <w:spacing w:before="240" w:line="276" w:lineRule="auto"/>
        <w:rPr>
          <w:rFonts w:ascii="ITC Avant Garde" w:hAnsi="ITC Avant Garde"/>
        </w:rPr>
      </w:pPr>
      <w:r w:rsidRPr="00011A4F">
        <w:rPr>
          <w:rFonts w:ascii="ITC Avant Garde" w:hAnsi="ITC Avant Garde"/>
        </w:rPr>
        <w:t>Ciudad de México</w:t>
      </w:r>
    </w:p>
    <w:p w14:paraId="1CFBCC8B" w14:textId="77777777" w:rsidR="006265E6" w:rsidRDefault="005E7471" w:rsidP="006265E6">
      <w:pPr>
        <w:pStyle w:val="wText"/>
        <w:spacing w:before="240" w:after="160" w:line="276" w:lineRule="auto"/>
        <w:contextualSpacing/>
        <w:rPr>
          <w:rFonts w:ascii="ITC Avant Garde" w:hAnsi="ITC Avant Garde"/>
          <w:sz w:val="22"/>
        </w:rPr>
      </w:pPr>
      <w:r w:rsidRPr="00011A4F">
        <w:rPr>
          <w:rFonts w:ascii="ITC Avant Garde" w:hAnsi="ITC Avant Garde"/>
          <w:sz w:val="22"/>
        </w:rPr>
        <w:t xml:space="preserve">En términos de lo establecido en las </w:t>
      </w:r>
      <w:r w:rsidR="004502E0" w:rsidRPr="00011A4F">
        <w:rPr>
          <w:rFonts w:ascii="ITC Avant Garde" w:hAnsi="ITC Avant Garde" w:cs="Arial"/>
          <w:sz w:val="22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="00D25EE0" w:rsidRPr="00011A4F">
        <w:rPr>
          <w:rFonts w:ascii="ITC Avant Garde" w:hAnsi="ITC Avant Garde" w:cs="Arial"/>
          <w:sz w:val="22"/>
        </w:rPr>
        <w:t xml:space="preserve">, </w:t>
      </w:r>
      <w:r w:rsidR="00FC185D" w:rsidRPr="00011A4F">
        <w:rPr>
          <w:rFonts w:ascii="ITC Avant Garde" w:hAnsi="ITC Avant Garde" w:cs="Arial"/>
          <w:sz w:val="22"/>
        </w:rPr>
        <w:t>declaro(amos) bajo protesta de decir verdad que mi</w:t>
      </w:r>
      <w:r w:rsidR="00F241D4" w:rsidRPr="00011A4F">
        <w:rPr>
          <w:rFonts w:ascii="ITC Avant Garde" w:hAnsi="ITC Avant Garde" w:cs="Arial"/>
          <w:sz w:val="22"/>
        </w:rPr>
        <w:t>(nuestra)</w:t>
      </w:r>
      <w:r w:rsidR="00FC185D" w:rsidRPr="00011A4F">
        <w:rPr>
          <w:rFonts w:ascii="ITC Avant Garde" w:hAnsi="ITC Avant Garde" w:cs="Arial"/>
          <w:sz w:val="22"/>
        </w:rPr>
        <w:t xml:space="preserve"> represent</w:t>
      </w:r>
      <w:r w:rsidR="00893A94" w:rsidRPr="00011A4F">
        <w:rPr>
          <w:rFonts w:ascii="ITC Avant Garde" w:hAnsi="ITC Avant Garde" w:cs="Arial"/>
          <w:sz w:val="22"/>
        </w:rPr>
        <w:t>ada no ha realizado ni realizará</w:t>
      </w:r>
      <w:r w:rsidR="00FC185D" w:rsidRPr="00011A4F">
        <w:rPr>
          <w:rFonts w:ascii="ITC Avant Garde" w:hAnsi="ITC Avant Garde" w:cs="Arial"/>
          <w:sz w:val="22"/>
        </w:rPr>
        <w:t xml:space="preserve"> acto alguno que </w:t>
      </w:r>
      <w:r w:rsidR="003B3B38" w:rsidRPr="00011A4F">
        <w:rPr>
          <w:rFonts w:ascii="ITC Avant Garde" w:hAnsi="ITC Avant Garde" w:cs="Arial"/>
          <w:sz w:val="22"/>
        </w:rPr>
        <w:t>contravenga</w:t>
      </w:r>
      <w:r w:rsidR="00FC185D" w:rsidRPr="00011A4F">
        <w:rPr>
          <w:rFonts w:ascii="ITC Avant Garde" w:hAnsi="ITC Avant Garde" w:cs="Arial"/>
          <w:sz w:val="22"/>
        </w:rPr>
        <w:t xml:space="preserve"> las disposiciones establecidas en la </w:t>
      </w:r>
      <w:r w:rsidR="00FC185D" w:rsidRPr="00011A4F">
        <w:rPr>
          <w:rFonts w:ascii="ITC Avant Garde" w:hAnsi="ITC Avant Garde"/>
          <w:sz w:val="22"/>
        </w:rPr>
        <w:t xml:space="preserve">fracción IV </w:t>
      </w:r>
      <w:r w:rsidR="00C2233C" w:rsidRPr="00011A4F">
        <w:rPr>
          <w:rFonts w:ascii="ITC Avant Garde" w:hAnsi="ITC Avant Garde"/>
          <w:sz w:val="22"/>
        </w:rPr>
        <w:t xml:space="preserve">y V </w:t>
      </w:r>
      <w:r w:rsidR="00FC185D" w:rsidRPr="00011A4F">
        <w:rPr>
          <w:rFonts w:ascii="ITC Avant Garde" w:hAnsi="ITC Avant Garde"/>
          <w:sz w:val="22"/>
        </w:rPr>
        <w:t>del artículo 53 de la Ley Federal de Competencia Económica, mismo que se transcribe a continuación:</w:t>
      </w:r>
    </w:p>
    <w:p w14:paraId="2592F253" w14:textId="77777777" w:rsidR="007115CF" w:rsidRPr="00011A4F" w:rsidRDefault="007115CF" w:rsidP="006265E6">
      <w:pPr>
        <w:pStyle w:val="wText"/>
        <w:spacing w:before="240" w:after="160" w:line="276" w:lineRule="auto"/>
        <w:contextualSpacing/>
        <w:rPr>
          <w:rFonts w:ascii="ITC Avant Garde" w:hAnsi="ITC Avant Garde"/>
          <w:sz w:val="22"/>
        </w:rPr>
      </w:pPr>
      <w:bookmarkStart w:id="0" w:name="_GoBack"/>
      <w:bookmarkEnd w:id="0"/>
    </w:p>
    <w:p w14:paraId="13D0B75B" w14:textId="699BE70D" w:rsidR="00C2233C" w:rsidRPr="00011A4F" w:rsidRDefault="00C2233C" w:rsidP="006265E6">
      <w:pPr>
        <w:pStyle w:val="wText"/>
        <w:spacing w:before="240" w:after="160" w:line="276" w:lineRule="auto"/>
        <w:ind w:left="851" w:right="900"/>
        <w:contextualSpacing/>
        <w:rPr>
          <w:rFonts w:ascii="ITC Avant Garde" w:hAnsi="ITC Avant Garde"/>
          <w:sz w:val="22"/>
        </w:rPr>
      </w:pPr>
      <w:r w:rsidRPr="00011A4F">
        <w:rPr>
          <w:rFonts w:ascii="ITC Avant Garde" w:hAnsi="ITC Avant Garde"/>
          <w:b/>
          <w:bCs/>
          <w:sz w:val="22"/>
        </w:rPr>
        <w:t xml:space="preserve">“Artículo 53. </w:t>
      </w:r>
      <w:r w:rsidRPr="00011A4F">
        <w:rPr>
          <w:rFonts w:ascii="ITC Avant Garde" w:hAnsi="ITC Avant Garde"/>
          <w:sz w:val="22"/>
        </w:rPr>
        <w:t>Se consideran ilícitas las prácticas monopólicas absolutas, consistentes en los contratos, convenios, arreglos o combinaciones entre Agentes Económicos competidores entre sí, cuyo objeto o efecto sea cualquiera de las siguientes:</w:t>
      </w:r>
    </w:p>
    <w:p w14:paraId="4916E085" w14:textId="77777777" w:rsidR="00C2233C" w:rsidRPr="00011A4F" w:rsidRDefault="00C2233C" w:rsidP="006265E6">
      <w:pPr>
        <w:pStyle w:val="wText"/>
        <w:spacing w:before="240" w:after="160" w:line="276" w:lineRule="auto"/>
        <w:ind w:left="851" w:right="900"/>
        <w:contextualSpacing/>
        <w:rPr>
          <w:rFonts w:ascii="ITC Avant Garde" w:hAnsi="ITC Avant Garde"/>
          <w:sz w:val="22"/>
        </w:rPr>
      </w:pPr>
      <w:r w:rsidRPr="00011A4F">
        <w:rPr>
          <w:rFonts w:ascii="ITC Avant Garde" w:hAnsi="ITC Avant Garde"/>
          <w:sz w:val="22"/>
        </w:rPr>
        <w:t>…</w:t>
      </w:r>
    </w:p>
    <w:p w14:paraId="68CA6CD6" w14:textId="77777777" w:rsidR="006265E6" w:rsidRPr="00011A4F" w:rsidRDefault="00C2233C" w:rsidP="006265E6">
      <w:pPr>
        <w:pStyle w:val="wText"/>
        <w:spacing w:before="240" w:after="160" w:line="276" w:lineRule="auto"/>
        <w:ind w:left="851" w:right="900"/>
        <w:contextualSpacing/>
        <w:rPr>
          <w:rFonts w:ascii="ITC Avant Garde" w:hAnsi="ITC Avant Garde"/>
          <w:sz w:val="22"/>
        </w:rPr>
      </w:pPr>
      <w:r w:rsidRPr="00011A4F">
        <w:rPr>
          <w:rFonts w:ascii="ITC Avant Garde" w:hAnsi="ITC Avant Garde"/>
          <w:b/>
          <w:bCs/>
          <w:sz w:val="22"/>
        </w:rPr>
        <w:t xml:space="preserve">IV. </w:t>
      </w:r>
      <w:r w:rsidRPr="00011A4F">
        <w:rPr>
          <w:rFonts w:ascii="ITC Avant Garde" w:hAnsi="ITC Avant Garde"/>
          <w:sz w:val="22"/>
        </w:rPr>
        <w:t>Establecer, concertar o coordinar posturas o la abstención en las licitaciones, concursos, subastas o almonedas, y.</w:t>
      </w:r>
    </w:p>
    <w:p w14:paraId="7468751F" w14:textId="77777777" w:rsidR="006265E6" w:rsidRPr="00011A4F" w:rsidRDefault="00C2233C" w:rsidP="006265E6">
      <w:pPr>
        <w:spacing w:before="240" w:line="276" w:lineRule="auto"/>
        <w:ind w:left="851" w:right="900"/>
        <w:contextualSpacing/>
        <w:jc w:val="both"/>
        <w:rPr>
          <w:rFonts w:ascii="ITC Avant Garde" w:eastAsia="MS Mincho" w:hAnsi="ITC Avant Garde" w:cs="Arial"/>
          <w:lang w:val="es-ES_tradnl"/>
        </w:rPr>
      </w:pPr>
      <w:r w:rsidRPr="00011A4F">
        <w:rPr>
          <w:rFonts w:ascii="ITC Avant Garde" w:eastAsia="MS Mincho" w:hAnsi="ITC Avant Garde" w:cs="Times New Roman"/>
          <w:b/>
          <w:lang w:val="es-ES_tradnl"/>
        </w:rPr>
        <w:t>V.</w:t>
      </w:r>
      <w:r w:rsidRPr="00011A4F">
        <w:rPr>
          <w:rFonts w:ascii="ITC Avant Garde" w:eastAsia="MS Mincho" w:hAnsi="ITC Avant Garde" w:cs="Times New Roman"/>
          <w:lang w:val="es-ES_tradnl"/>
        </w:rPr>
        <w:t xml:space="preserve"> Intercambiar información con alguno de los objetos o efectos a que se refieren las anteriores fracciones.”</w:t>
      </w:r>
    </w:p>
    <w:p w14:paraId="4F70CE52" w14:textId="77777777" w:rsidR="006265E6" w:rsidRPr="00011A4F" w:rsidRDefault="00C23823" w:rsidP="006265E6">
      <w:pPr>
        <w:spacing w:before="240" w:line="276" w:lineRule="auto"/>
        <w:jc w:val="center"/>
        <w:rPr>
          <w:rFonts w:ascii="ITC Avant Garde" w:hAnsi="ITC Avant Garde"/>
        </w:rPr>
      </w:pPr>
      <w:r w:rsidRPr="00011A4F">
        <w:rPr>
          <w:rFonts w:ascii="ITC Avant Garde" w:hAnsi="ITC Avant Garde"/>
        </w:rPr>
        <w:t xml:space="preserve">Atentamente </w:t>
      </w:r>
    </w:p>
    <w:p w14:paraId="547C4ABE" w14:textId="02E2BCC7" w:rsidR="00C23823" w:rsidRPr="00011A4F" w:rsidRDefault="00C23823" w:rsidP="006265E6">
      <w:pPr>
        <w:spacing w:before="240" w:line="276" w:lineRule="auto"/>
        <w:jc w:val="center"/>
        <w:rPr>
          <w:rFonts w:ascii="ITC Avant Garde" w:hAnsi="ITC Avant Garde"/>
        </w:rPr>
      </w:pPr>
      <w:r w:rsidRPr="00011A4F">
        <w:rPr>
          <w:rFonts w:ascii="ITC Avant Garde" w:hAnsi="ITC Avant Garde"/>
        </w:rPr>
        <w:t>_________</w:t>
      </w:r>
      <w:r w:rsidR="0062269E" w:rsidRPr="00011A4F">
        <w:rPr>
          <w:rFonts w:ascii="ITC Avant Garde" w:hAnsi="ITC Avant Garde"/>
        </w:rPr>
        <w:t>_______________</w:t>
      </w:r>
      <w:r w:rsidRPr="00011A4F">
        <w:rPr>
          <w:rFonts w:ascii="ITC Avant Garde" w:hAnsi="ITC Avant Garde"/>
        </w:rPr>
        <w:t>___________________</w:t>
      </w:r>
    </w:p>
    <w:p w14:paraId="547C4AC0" w14:textId="786AB357" w:rsidR="00332BFB" w:rsidRPr="00011A4F" w:rsidRDefault="00C23823" w:rsidP="006265E6">
      <w:pPr>
        <w:spacing w:before="240" w:line="276" w:lineRule="auto"/>
        <w:jc w:val="center"/>
      </w:pPr>
      <w:r w:rsidRPr="00011A4F">
        <w:rPr>
          <w:rFonts w:ascii="ITC Avant Garde" w:hAnsi="ITC Avant Garde"/>
        </w:rPr>
        <w:t xml:space="preserve">(Nombre y firma del </w:t>
      </w:r>
      <w:r w:rsidR="006E2024" w:rsidRPr="00011A4F">
        <w:rPr>
          <w:rFonts w:ascii="ITC Avant Garde" w:hAnsi="ITC Avant Garde"/>
        </w:rPr>
        <w:t>I</w:t>
      </w:r>
      <w:r w:rsidRPr="00011A4F">
        <w:rPr>
          <w:rFonts w:ascii="ITC Avant Garde" w:hAnsi="ITC Avant Garde"/>
        </w:rPr>
        <w:t>nteresado y/o de su</w:t>
      </w:r>
      <w:r w:rsidR="00F241D4" w:rsidRPr="00011A4F">
        <w:rPr>
          <w:rFonts w:ascii="ITC Avant Garde" w:hAnsi="ITC Avant Garde"/>
        </w:rPr>
        <w:t>(s)</w:t>
      </w:r>
      <w:r w:rsidRPr="00011A4F">
        <w:rPr>
          <w:rFonts w:ascii="ITC Avant Garde" w:hAnsi="ITC Avant Garde"/>
        </w:rPr>
        <w:t xml:space="preserve"> representante</w:t>
      </w:r>
      <w:r w:rsidR="00F241D4" w:rsidRPr="00011A4F">
        <w:rPr>
          <w:rFonts w:ascii="ITC Avant Garde" w:hAnsi="ITC Avant Garde"/>
        </w:rPr>
        <w:t>(s)</w:t>
      </w:r>
      <w:r w:rsidRPr="00011A4F">
        <w:rPr>
          <w:rFonts w:ascii="ITC Avant Garde" w:hAnsi="ITC Avant Garde"/>
        </w:rPr>
        <w:t xml:space="preserve"> legal</w:t>
      </w:r>
      <w:r w:rsidR="00F241D4" w:rsidRPr="00011A4F">
        <w:rPr>
          <w:rFonts w:ascii="ITC Avant Garde" w:hAnsi="ITC Avant Garde"/>
        </w:rPr>
        <w:t>(es)</w:t>
      </w:r>
      <w:r w:rsidR="00F369F9" w:rsidRPr="00011A4F">
        <w:rPr>
          <w:rFonts w:ascii="ITC Avant Garde" w:hAnsi="ITC Avant Garde"/>
        </w:rPr>
        <w:t xml:space="preserve"> o en caso de Consorcio, del(os) representante(s) común(es) del Consorcio</w:t>
      </w:r>
      <w:r w:rsidRPr="00011A4F">
        <w:t>)</w:t>
      </w:r>
    </w:p>
    <w:sectPr w:rsidR="00332BFB" w:rsidRPr="00011A4F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A134" w14:textId="77777777" w:rsidR="005468DF" w:rsidRDefault="005468DF" w:rsidP="00915E26">
      <w:pPr>
        <w:spacing w:after="0" w:line="240" w:lineRule="auto"/>
      </w:pPr>
      <w:r>
        <w:separator/>
      </w:r>
    </w:p>
  </w:endnote>
  <w:endnote w:type="continuationSeparator" w:id="0">
    <w:p w14:paraId="4EF616EF" w14:textId="77777777" w:rsidR="005468DF" w:rsidRDefault="005468DF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  <w:szCs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B27A8" w14:textId="77777777" w:rsidR="006265E6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34288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Página 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instrText>PAGE</w:instrTex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7115CF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1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  <w:r w:rsidRPr="00834288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de 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instrText>NUMPAGES</w:instrTex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7115CF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1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E19AA6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30AD" w14:textId="77777777" w:rsidR="005468DF" w:rsidRDefault="005468DF" w:rsidP="00915E26">
      <w:pPr>
        <w:spacing w:after="0" w:line="240" w:lineRule="auto"/>
      </w:pPr>
      <w:r>
        <w:separator/>
      </w:r>
    </w:p>
  </w:footnote>
  <w:footnote w:type="continuationSeparator" w:id="0">
    <w:p w14:paraId="26CFBFFB" w14:textId="77777777" w:rsidR="005468DF" w:rsidRDefault="005468DF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1A4F"/>
    <w:rsid w:val="00042F8B"/>
    <w:rsid w:val="0006621E"/>
    <w:rsid w:val="000813F6"/>
    <w:rsid w:val="000852AC"/>
    <w:rsid w:val="000951A1"/>
    <w:rsid w:val="00170A74"/>
    <w:rsid w:val="001C74C9"/>
    <w:rsid w:val="00201735"/>
    <w:rsid w:val="002B6409"/>
    <w:rsid w:val="002E5164"/>
    <w:rsid w:val="0030335C"/>
    <w:rsid w:val="00332BFB"/>
    <w:rsid w:val="00344764"/>
    <w:rsid w:val="00352A49"/>
    <w:rsid w:val="003950C7"/>
    <w:rsid w:val="003B3B38"/>
    <w:rsid w:val="003F0F79"/>
    <w:rsid w:val="004050F7"/>
    <w:rsid w:val="00431B5A"/>
    <w:rsid w:val="0043352E"/>
    <w:rsid w:val="004454A0"/>
    <w:rsid w:val="004502E0"/>
    <w:rsid w:val="00490C58"/>
    <w:rsid w:val="004D1309"/>
    <w:rsid w:val="00503FBA"/>
    <w:rsid w:val="005468DF"/>
    <w:rsid w:val="005A1DCB"/>
    <w:rsid w:val="005D3DA2"/>
    <w:rsid w:val="005D57E6"/>
    <w:rsid w:val="005E7471"/>
    <w:rsid w:val="0062269E"/>
    <w:rsid w:val="006265E6"/>
    <w:rsid w:val="00694C95"/>
    <w:rsid w:val="006B698E"/>
    <w:rsid w:val="006E2024"/>
    <w:rsid w:val="007115CF"/>
    <w:rsid w:val="00733360"/>
    <w:rsid w:val="0078200A"/>
    <w:rsid w:val="007932A4"/>
    <w:rsid w:val="0080168D"/>
    <w:rsid w:val="00815819"/>
    <w:rsid w:val="00834288"/>
    <w:rsid w:val="00862014"/>
    <w:rsid w:val="00886A1D"/>
    <w:rsid w:val="00893A94"/>
    <w:rsid w:val="00915007"/>
    <w:rsid w:val="00915E26"/>
    <w:rsid w:val="00923ED4"/>
    <w:rsid w:val="009263D1"/>
    <w:rsid w:val="009B646F"/>
    <w:rsid w:val="009B6B68"/>
    <w:rsid w:val="009C1D72"/>
    <w:rsid w:val="009D6D2C"/>
    <w:rsid w:val="009E7289"/>
    <w:rsid w:val="00A12E06"/>
    <w:rsid w:val="00A52C6C"/>
    <w:rsid w:val="00A86013"/>
    <w:rsid w:val="00A95B90"/>
    <w:rsid w:val="00A970CD"/>
    <w:rsid w:val="00AD16F1"/>
    <w:rsid w:val="00AD36BD"/>
    <w:rsid w:val="00AD3F94"/>
    <w:rsid w:val="00B658D7"/>
    <w:rsid w:val="00B86D08"/>
    <w:rsid w:val="00BA368D"/>
    <w:rsid w:val="00BD61D6"/>
    <w:rsid w:val="00C2233C"/>
    <w:rsid w:val="00C23823"/>
    <w:rsid w:val="00C2607C"/>
    <w:rsid w:val="00C3202A"/>
    <w:rsid w:val="00C45D4A"/>
    <w:rsid w:val="00C774F2"/>
    <w:rsid w:val="00C80A4A"/>
    <w:rsid w:val="00CC243B"/>
    <w:rsid w:val="00D25EE0"/>
    <w:rsid w:val="00D50E93"/>
    <w:rsid w:val="00D87AF2"/>
    <w:rsid w:val="00D91DA4"/>
    <w:rsid w:val="00DB6427"/>
    <w:rsid w:val="00E04D69"/>
    <w:rsid w:val="00E06719"/>
    <w:rsid w:val="00E22184"/>
    <w:rsid w:val="00E75746"/>
    <w:rsid w:val="00E77CE8"/>
    <w:rsid w:val="00F07E4D"/>
    <w:rsid w:val="00F2270F"/>
    <w:rsid w:val="00F2321D"/>
    <w:rsid w:val="00F241D4"/>
    <w:rsid w:val="00F369F9"/>
    <w:rsid w:val="00F711FA"/>
    <w:rsid w:val="00F92CC7"/>
    <w:rsid w:val="00FA1E30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7C99F-53D3-4499-A523-C1F617BA6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4D2717-FE9B-4B9D-B95C-901FF97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</cp:revision>
  <cp:lastPrinted>2015-10-30T22:02:00Z</cp:lastPrinted>
  <dcterms:created xsi:type="dcterms:W3CDTF">2017-08-07T21:02:00Z</dcterms:created>
  <dcterms:modified xsi:type="dcterms:W3CDTF">2017-08-07T23:01:00Z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