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9D" w:rsidRDefault="0038199D" w:rsidP="007A6974">
      <w:pPr>
        <w:spacing w:after="0"/>
        <w:jc w:val="center"/>
        <w:rPr>
          <w:rFonts w:ascii="Century Gothic" w:hAnsi="Century Gothic"/>
          <w:b/>
        </w:rPr>
      </w:pPr>
      <w:bookmarkStart w:id="0" w:name="_GoBack"/>
      <w:bookmarkEnd w:id="0"/>
      <w:r w:rsidRPr="007A6974">
        <w:rPr>
          <w:rFonts w:ascii="Century Gothic" w:hAnsi="Century Gothic"/>
          <w:b/>
        </w:rPr>
        <w:t>FORMATO PARA PARTICIPAR EN LA CONSULTA PÚBLICA</w:t>
      </w:r>
    </w:p>
    <w:p w:rsidR="006601AF" w:rsidRPr="007A6974" w:rsidRDefault="006601AF" w:rsidP="00C900FF">
      <w:pPr>
        <w:spacing w:after="0"/>
        <w:rPr>
          <w:rFonts w:ascii="Century Gothic" w:hAnsi="Century Gothic"/>
          <w:b/>
        </w:rPr>
      </w:pPr>
    </w:p>
    <w:p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rsidR="004970C4" w:rsidRPr="007A6974" w:rsidRDefault="004970C4" w:rsidP="007A6974">
      <w:pPr>
        <w:spacing w:after="0"/>
        <w:rPr>
          <w:rFonts w:ascii="Century Gothic" w:hAnsi="Century Gothic"/>
          <w:b/>
          <w:sz w:val="16"/>
        </w:rPr>
      </w:pPr>
    </w:p>
    <w:p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hyperlink r:id="rId11" w:history="1">
        <w:r w:rsidR="004C5723" w:rsidRPr="00615C3A">
          <w:rPr>
            <w:rStyle w:val="Hipervnculo"/>
            <w:rFonts w:ascii="Century Gothic" w:hAnsi="Century Gothic"/>
            <w:sz w:val="14"/>
            <w:szCs w:val="14"/>
          </w:rPr>
          <w:t>modelodecostos</w:t>
        </w:r>
        <w:r w:rsidR="004D5EAB" w:rsidRPr="00615C3A">
          <w:rPr>
            <w:rStyle w:val="Hipervnculo"/>
            <w:rFonts w:ascii="Century Gothic" w:hAnsi="Century Gothic"/>
            <w:sz w:val="14"/>
            <w:szCs w:val="14"/>
          </w:rPr>
          <w:t>@ift.org.mx</w:t>
        </w:r>
      </w:hyperlink>
      <w:r w:rsidRPr="007A6974">
        <w:rPr>
          <w:rFonts w:ascii="Century Gothic" w:hAnsi="Century Gothic"/>
          <w:sz w:val="14"/>
          <w:szCs w:val="14"/>
        </w:rPr>
        <w:t xml:space="preserve">, en donde habrá que considerarse que la capacidad límite para la remisión de archivos es de </w:t>
      </w:r>
      <w:r w:rsidR="00615C3A">
        <w:rPr>
          <w:rFonts w:ascii="Century Gothic" w:hAnsi="Century Gothic"/>
          <w:sz w:val="14"/>
          <w:szCs w:val="14"/>
        </w:rPr>
        <w:t>25 Mb</w:t>
      </w:r>
      <w:r w:rsidRPr="007A6974">
        <w:rPr>
          <w:rFonts w:ascii="Century Gothic" w:hAnsi="Century Gothic"/>
          <w:sz w:val="14"/>
          <w:szCs w:val="14"/>
        </w:rPr>
        <w:t>.</w:t>
      </w:r>
    </w:p>
    <w:p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rsidR="00F24877"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 xml:space="preserve">Vierta sus </w:t>
      </w:r>
      <w:r w:rsidR="00F24877">
        <w:rPr>
          <w:rFonts w:ascii="Century Gothic" w:hAnsi="Century Gothic"/>
          <w:sz w:val="14"/>
          <w:szCs w:val="14"/>
        </w:rPr>
        <w:t xml:space="preserve">respuestas </w:t>
      </w:r>
      <w:r>
        <w:rPr>
          <w:rFonts w:ascii="Century Gothic" w:hAnsi="Century Gothic"/>
          <w:sz w:val="14"/>
          <w:szCs w:val="14"/>
        </w:rPr>
        <w:t>a la</w:t>
      </w:r>
      <w:r w:rsidR="00CC34AE">
        <w:rPr>
          <w:rFonts w:ascii="Century Gothic" w:hAnsi="Century Gothic"/>
          <w:sz w:val="14"/>
          <w:szCs w:val="14"/>
        </w:rPr>
        <w:t>s</w:t>
      </w:r>
      <w:r>
        <w:rPr>
          <w:rFonts w:ascii="Century Gothic" w:hAnsi="Century Gothic"/>
          <w:sz w:val="14"/>
          <w:szCs w:val="14"/>
        </w:rPr>
        <w:t xml:space="preserve"> </w:t>
      </w:r>
      <w:r w:rsidR="00CC34AE">
        <w:rPr>
          <w:rFonts w:ascii="Century Gothic" w:hAnsi="Century Gothic"/>
          <w:sz w:val="14"/>
          <w:szCs w:val="14"/>
        </w:rPr>
        <w:t xml:space="preserve">preguntas </w:t>
      </w:r>
      <w:r w:rsidR="00F24877">
        <w:rPr>
          <w:rFonts w:ascii="Century Gothic" w:hAnsi="Century Gothic"/>
          <w:sz w:val="14"/>
          <w:szCs w:val="14"/>
        </w:rPr>
        <w:t>planteadas en la Sección II del presente formato</w:t>
      </w:r>
      <w:r w:rsidR="00F24877" w:rsidRPr="00B52997">
        <w:rPr>
          <w:rFonts w:ascii="Century Gothic" w:hAnsi="Century Gothic"/>
          <w:sz w:val="14"/>
          <w:szCs w:val="14"/>
        </w:rPr>
        <w:t xml:space="preserve"> sobre los principales conceptos utilizados en el </w:t>
      </w:r>
      <w:r w:rsidR="00F24877">
        <w:rPr>
          <w:rFonts w:ascii="Century Gothic" w:hAnsi="Century Gothic"/>
          <w:b/>
          <w:sz w:val="14"/>
          <w:szCs w:val="14"/>
        </w:rPr>
        <w:t>M</w:t>
      </w:r>
      <w:r w:rsidR="00F24877" w:rsidRPr="001165BB">
        <w:rPr>
          <w:rFonts w:ascii="Century Gothic" w:hAnsi="Century Gothic"/>
          <w:b/>
          <w:sz w:val="14"/>
          <w:szCs w:val="14"/>
        </w:rPr>
        <w:t xml:space="preserve">odelo de </w:t>
      </w:r>
      <w:r w:rsidR="00F24877">
        <w:rPr>
          <w:rFonts w:ascii="Century Gothic" w:hAnsi="Century Gothic"/>
          <w:b/>
          <w:sz w:val="14"/>
          <w:szCs w:val="14"/>
        </w:rPr>
        <w:t>C</w:t>
      </w:r>
      <w:r w:rsidR="00F24877" w:rsidRPr="001165BB">
        <w:rPr>
          <w:rFonts w:ascii="Century Gothic" w:hAnsi="Century Gothic"/>
          <w:b/>
          <w:sz w:val="14"/>
          <w:szCs w:val="14"/>
        </w:rPr>
        <w:t>ostos</w:t>
      </w:r>
      <w:r w:rsidR="00F24877" w:rsidRPr="001165BB">
        <w:rPr>
          <w:rFonts w:ascii="Century Gothic" w:hAnsi="Century Gothic"/>
          <w:sz w:val="14"/>
          <w:szCs w:val="14"/>
        </w:rPr>
        <w:t xml:space="preserve"> </w:t>
      </w:r>
      <w:r w:rsidR="00F24877">
        <w:rPr>
          <w:rFonts w:ascii="Century Gothic" w:hAnsi="Century Gothic"/>
          <w:sz w:val="14"/>
          <w:szCs w:val="14"/>
        </w:rPr>
        <w:t>señalados en</w:t>
      </w:r>
      <w:r w:rsidR="00F24877" w:rsidRPr="001165BB">
        <w:rPr>
          <w:rFonts w:ascii="Century Gothic" w:hAnsi="Century Gothic"/>
          <w:sz w:val="14"/>
          <w:szCs w:val="14"/>
        </w:rPr>
        <w:t xml:space="preserve"> el documento</w:t>
      </w:r>
      <w:r w:rsidR="00543A75">
        <w:rPr>
          <w:rFonts w:ascii="Century Gothic" w:hAnsi="Century Gothic"/>
          <w:sz w:val="14"/>
          <w:szCs w:val="14"/>
        </w:rPr>
        <w:t xml:space="preserve"> </w:t>
      </w:r>
      <w:r w:rsidR="00F24877" w:rsidRPr="001165BB">
        <w:rPr>
          <w:rFonts w:ascii="Century Gothic" w:hAnsi="Century Gothic"/>
          <w:sz w:val="14"/>
          <w:szCs w:val="14"/>
        </w:rPr>
        <w:t>“Documentación de</w:t>
      </w:r>
      <w:r w:rsidR="00F24877">
        <w:rPr>
          <w:rFonts w:ascii="Century Gothic" w:hAnsi="Century Gothic"/>
          <w:sz w:val="14"/>
          <w:szCs w:val="14"/>
        </w:rPr>
        <w:t>l Modelo</w:t>
      </w:r>
      <w:r w:rsidR="00F24877" w:rsidRPr="001165BB">
        <w:rPr>
          <w:rFonts w:ascii="Century Gothic" w:hAnsi="Century Gothic"/>
          <w:sz w:val="14"/>
          <w:szCs w:val="14"/>
        </w:rPr>
        <w:t>.pdf</w:t>
      </w:r>
      <w:r w:rsidR="00543A75">
        <w:rPr>
          <w:rFonts w:ascii="Century Gothic" w:hAnsi="Century Gothic"/>
          <w:sz w:val="14"/>
          <w:szCs w:val="14"/>
        </w:rPr>
        <w:t>”</w:t>
      </w:r>
      <w:r w:rsidR="004B7AA9">
        <w:rPr>
          <w:rFonts w:ascii="Century Gothic" w:hAnsi="Century Gothic"/>
          <w:sz w:val="14"/>
          <w:szCs w:val="14"/>
        </w:rPr>
        <w:t>.</w:t>
      </w:r>
      <w:r w:rsidR="00795539">
        <w:rPr>
          <w:rFonts w:ascii="Century Gothic" w:hAnsi="Century Gothic"/>
          <w:sz w:val="14"/>
          <w:szCs w:val="14"/>
        </w:rPr>
        <w:t xml:space="preserve"> </w:t>
      </w:r>
    </w:p>
    <w:p w:rsidR="00F24877" w:rsidRPr="00F24877" w:rsidRDefault="00F24877" w:rsidP="00F24877">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 xml:space="preserve">De contar con observaciones sobre la estructura y el diseño de cada uno de los módulos que componen el </w:t>
      </w:r>
      <w:r w:rsidR="004B7AA9">
        <w:rPr>
          <w:rFonts w:ascii="Century Gothic" w:hAnsi="Century Gothic"/>
          <w:sz w:val="14"/>
          <w:szCs w:val="14"/>
        </w:rPr>
        <w:t xml:space="preserve">Modelo </w:t>
      </w:r>
      <w:r>
        <w:rPr>
          <w:rFonts w:ascii="Century Gothic" w:hAnsi="Century Gothic"/>
          <w:sz w:val="14"/>
          <w:szCs w:val="14"/>
        </w:rPr>
        <w:t xml:space="preserve">de </w:t>
      </w:r>
      <w:r w:rsidR="004B7AA9">
        <w:rPr>
          <w:rFonts w:ascii="Century Gothic" w:hAnsi="Century Gothic"/>
          <w:sz w:val="14"/>
          <w:szCs w:val="14"/>
        </w:rPr>
        <w:t>Costos</w:t>
      </w:r>
      <w:r>
        <w:rPr>
          <w:rFonts w:ascii="Century Gothic" w:hAnsi="Century Gothic"/>
          <w:sz w:val="14"/>
          <w:szCs w:val="14"/>
        </w:rPr>
        <w:t>, vierta sus comentarios conforme a la estructura de la Sección III del presente formato.</w:t>
      </w:r>
    </w:p>
    <w:p w:rsidR="002D3F07" w:rsidRDefault="002D3F07" w:rsidP="002D3F07">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De contar con observaciones generales o alguna aportación adicional proporciónelos en el </w:t>
      </w:r>
      <w:r>
        <w:rPr>
          <w:rFonts w:ascii="Century Gothic" w:hAnsi="Century Gothic"/>
          <w:sz w:val="14"/>
          <w:szCs w:val="14"/>
        </w:rPr>
        <w:t>r</w:t>
      </w:r>
      <w:r w:rsidRPr="007A6974">
        <w:rPr>
          <w:rFonts w:ascii="Century Gothic" w:hAnsi="Century Gothic"/>
          <w:sz w:val="14"/>
          <w:szCs w:val="14"/>
        </w:rPr>
        <w:t>ecuadro</w:t>
      </w:r>
      <w:r>
        <w:rPr>
          <w:rFonts w:ascii="Century Gothic" w:hAnsi="Century Gothic"/>
          <w:sz w:val="14"/>
          <w:szCs w:val="14"/>
        </w:rPr>
        <w:t xml:space="preserve"> de la Sección I</w:t>
      </w:r>
      <w:r w:rsidR="00F24877">
        <w:rPr>
          <w:rFonts w:ascii="Century Gothic" w:hAnsi="Century Gothic"/>
          <w:sz w:val="14"/>
          <w:szCs w:val="14"/>
        </w:rPr>
        <w:t>V</w:t>
      </w:r>
      <w:r w:rsidRPr="007A6974">
        <w:rPr>
          <w:rFonts w:ascii="Century Gothic" w:hAnsi="Century Gothic"/>
          <w:sz w:val="14"/>
          <w:szCs w:val="14"/>
        </w:rPr>
        <w:t>.</w:t>
      </w:r>
    </w:p>
    <w:p w:rsidR="002D3F07" w:rsidRPr="007A6974" w:rsidRDefault="002D3F07" w:rsidP="002D3F07">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Pr="007A6974">
        <w:rPr>
          <w:rFonts w:ascii="Century Gothic" w:hAnsi="Century Gothic"/>
          <w:sz w:val="14"/>
          <w:szCs w:val="14"/>
        </w:rPr>
        <w:t xml:space="preserve"> conveniente</w:t>
      </w:r>
      <w:r w:rsidR="00530364">
        <w:rPr>
          <w:rFonts w:ascii="Century Gothic" w:hAnsi="Century Gothic"/>
          <w:sz w:val="14"/>
          <w:szCs w:val="14"/>
        </w:rPr>
        <w:t>.</w:t>
      </w:r>
    </w:p>
    <w:p w:rsidR="0038199D" w:rsidRPr="007A6974" w:rsidRDefault="0038199D">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El período de consulta pública será del</w:t>
      </w:r>
      <w:r w:rsidR="000D2838" w:rsidRPr="007A6974">
        <w:rPr>
          <w:rFonts w:ascii="Century Gothic" w:hAnsi="Century Gothic"/>
          <w:sz w:val="14"/>
          <w:szCs w:val="14"/>
        </w:rPr>
        <w:t xml:space="preserve"> </w:t>
      </w:r>
      <w:r w:rsidR="00AF3EF3">
        <w:rPr>
          <w:rFonts w:ascii="Century Gothic" w:hAnsi="Century Gothic"/>
          <w:sz w:val="14"/>
          <w:szCs w:val="14"/>
        </w:rPr>
        <w:t>24</w:t>
      </w:r>
      <w:r w:rsidR="008C679D">
        <w:rPr>
          <w:rFonts w:ascii="Century Gothic" w:hAnsi="Century Gothic"/>
          <w:sz w:val="14"/>
          <w:szCs w:val="14"/>
        </w:rPr>
        <w:t xml:space="preserve"> de </w:t>
      </w:r>
      <w:r w:rsidR="00AF3EF3">
        <w:rPr>
          <w:rFonts w:ascii="Century Gothic" w:hAnsi="Century Gothic"/>
          <w:sz w:val="14"/>
          <w:szCs w:val="14"/>
        </w:rPr>
        <w:t>agosto</w:t>
      </w:r>
      <w:r w:rsidR="000D2838" w:rsidRPr="007A6974">
        <w:rPr>
          <w:rFonts w:ascii="Century Gothic" w:hAnsi="Century Gothic"/>
          <w:sz w:val="14"/>
          <w:szCs w:val="14"/>
        </w:rPr>
        <w:t xml:space="preserve"> al </w:t>
      </w:r>
      <w:r w:rsidR="00DA42E7">
        <w:rPr>
          <w:rFonts w:ascii="Century Gothic" w:hAnsi="Century Gothic"/>
          <w:sz w:val="14"/>
          <w:szCs w:val="14"/>
        </w:rPr>
        <w:t>22</w:t>
      </w:r>
      <w:r w:rsidR="000D2838" w:rsidRPr="007A6974">
        <w:rPr>
          <w:rFonts w:ascii="Century Gothic" w:hAnsi="Century Gothic"/>
          <w:sz w:val="14"/>
          <w:szCs w:val="14"/>
        </w:rPr>
        <w:t xml:space="preserve"> de </w:t>
      </w:r>
      <w:r w:rsidR="002B19BA">
        <w:rPr>
          <w:rFonts w:ascii="Century Gothic" w:hAnsi="Century Gothic"/>
          <w:sz w:val="14"/>
          <w:szCs w:val="14"/>
        </w:rPr>
        <w:t>septiembre</w:t>
      </w:r>
      <w:r w:rsidR="002B19BA" w:rsidRPr="007A6974">
        <w:rPr>
          <w:rFonts w:ascii="Century Gothic" w:hAnsi="Century Gothic"/>
          <w:sz w:val="14"/>
          <w:szCs w:val="14"/>
        </w:rPr>
        <w:t xml:space="preserve"> </w:t>
      </w:r>
      <w:r w:rsidR="000D2838" w:rsidRPr="007A6974">
        <w:rPr>
          <w:rFonts w:ascii="Century Gothic" w:hAnsi="Century Gothic"/>
          <w:sz w:val="14"/>
          <w:szCs w:val="14"/>
        </w:rPr>
        <w:t>de 20</w:t>
      </w:r>
      <w:r w:rsidR="008843FB">
        <w:rPr>
          <w:rFonts w:ascii="Century Gothic" w:hAnsi="Century Gothic"/>
          <w:sz w:val="14"/>
          <w:szCs w:val="14"/>
        </w:rPr>
        <w:t>17</w:t>
      </w:r>
      <w:r w:rsidR="00530364">
        <w:rPr>
          <w:rFonts w:ascii="Century Gothic" w:hAnsi="Century Gothic"/>
          <w:sz w:val="14"/>
          <w:szCs w:val="14"/>
        </w:rPr>
        <w:t xml:space="preserve"> (30 días </w:t>
      </w:r>
      <w:r w:rsidR="002B19BA">
        <w:rPr>
          <w:rFonts w:ascii="Century Gothic" w:hAnsi="Century Gothic"/>
          <w:sz w:val="14"/>
          <w:szCs w:val="14"/>
        </w:rPr>
        <w:t>naturales</w:t>
      </w:r>
      <w:r w:rsidR="00530364">
        <w:rPr>
          <w:rFonts w:ascii="Century Gothic" w:hAnsi="Century Gothic"/>
          <w:sz w:val="14"/>
          <w:szCs w:val="14"/>
        </w:rPr>
        <w:t>)</w:t>
      </w:r>
      <w:r w:rsidRPr="007A6974">
        <w:rPr>
          <w:rFonts w:ascii="Century Gothic" w:hAnsi="Century Gothic"/>
          <w:sz w:val="14"/>
          <w:szCs w:val="14"/>
        </w:rPr>
        <w:t>. Una vez concluido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2"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rsidR="006601AF" w:rsidRPr="00C900FF" w:rsidRDefault="000D2838">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pone a </w:t>
      </w:r>
      <w:r w:rsidR="008F2B1A">
        <w:rPr>
          <w:rFonts w:ascii="Century Gothic" w:hAnsi="Century Gothic"/>
          <w:sz w:val="14"/>
          <w:szCs w:val="14"/>
        </w:rPr>
        <w:t xml:space="preserve">su </w:t>
      </w:r>
      <w:r w:rsidR="00A75A67">
        <w:rPr>
          <w:rFonts w:ascii="Century Gothic" w:hAnsi="Century Gothic"/>
          <w:sz w:val="14"/>
          <w:szCs w:val="14"/>
        </w:rPr>
        <w:t>disposición</w:t>
      </w:r>
      <w:r w:rsidR="00F212B2">
        <w:rPr>
          <w:rFonts w:ascii="Century Gothic" w:hAnsi="Century Gothic"/>
          <w:sz w:val="14"/>
          <w:szCs w:val="14"/>
        </w:rPr>
        <w:t xml:space="preserve"> </w:t>
      </w:r>
      <w:r w:rsidR="00A75A67">
        <w:rPr>
          <w:rFonts w:ascii="Century Gothic" w:hAnsi="Century Gothic"/>
          <w:sz w:val="14"/>
          <w:szCs w:val="14"/>
        </w:rPr>
        <w:t>el</w:t>
      </w:r>
      <w:r w:rsidRPr="007A6974">
        <w:rPr>
          <w:rFonts w:ascii="Century Gothic" w:hAnsi="Century Gothic"/>
          <w:sz w:val="14"/>
          <w:szCs w:val="14"/>
        </w:rPr>
        <w:t xml:space="preserve"> siguiente punto de contacto: </w:t>
      </w:r>
      <w:r w:rsidR="00AF3EF3">
        <w:rPr>
          <w:rFonts w:ascii="Century Gothic" w:hAnsi="Century Gothic"/>
          <w:sz w:val="14"/>
          <w:szCs w:val="14"/>
        </w:rPr>
        <w:t xml:space="preserve">Adriana Williams Hernández, </w:t>
      </w:r>
      <w:r w:rsidR="00AF3EF3" w:rsidRPr="000E41F3">
        <w:rPr>
          <w:rFonts w:ascii="Century Gothic" w:hAnsi="Century Gothic"/>
          <w:sz w:val="14"/>
          <w:szCs w:val="14"/>
        </w:rPr>
        <w:t>Director</w:t>
      </w:r>
      <w:r w:rsidR="00AF3EF3">
        <w:rPr>
          <w:rFonts w:ascii="Century Gothic" w:hAnsi="Century Gothic"/>
          <w:sz w:val="14"/>
          <w:szCs w:val="14"/>
        </w:rPr>
        <w:t>a de Modelos de Costos,</w:t>
      </w:r>
      <w:r w:rsidR="00AF3EF3" w:rsidRPr="000E41F3">
        <w:rPr>
          <w:rFonts w:ascii="Century Gothic" w:hAnsi="Century Gothic"/>
          <w:sz w:val="14"/>
          <w:szCs w:val="14"/>
        </w:rPr>
        <w:t xml:space="preserve"> </w:t>
      </w:r>
      <w:r w:rsidR="00AF3EF3" w:rsidRPr="007A6974">
        <w:rPr>
          <w:rFonts w:ascii="Century Gothic" w:hAnsi="Century Gothic"/>
          <w:sz w:val="14"/>
          <w:szCs w:val="14"/>
        </w:rPr>
        <w:t xml:space="preserve">correo electrónico: </w:t>
      </w:r>
      <w:r w:rsidR="00AF3EF3">
        <w:rPr>
          <w:rStyle w:val="Hipervnculo"/>
          <w:rFonts w:ascii="Century Gothic" w:hAnsi="Century Gothic"/>
          <w:sz w:val="14"/>
          <w:szCs w:val="14"/>
        </w:rPr>
        <w:t>adriana.williams@ift.org.mx</w:t>
      </w:r>
      <w:r w:rsidR="00AF3EF3">
        <w:rPr>
          <w:rFonts w:ascii="Century Gothic" w:hAnsi="Century Gothic"/>
          <w:sz w:val="14"/>
          <w:szCs w:val="14"/>
        </w:rPr>
        <w:t xml:space="preserve"> o bien, a través del </w:t>
      </w:r>
      <w:r w:rsidR="00AF3EF3" w:rsidRPr="007A6974">
        <w:rPr>
          <w:rFonts w:ascii="Century Gothic" w:hAnsi="Century Gothic"/>
          <w:sz w:val="14"/>
          <w:szCs w:val="14"/>
        </w:rPr>
        <w:t xml:space="preserve">número telefónico (55) </w:t>
      </w:r>
      <w:r w:rsidR="00AF3EF3">
        <w:rPr>
          <w:rFonts w:ascii="Century Gothic" w:hAnsi="Century Gothic"/>
          <w:sz w:val="14"/>
          <w:szCs w:val="14"/>
        </w:rPr>
        <w:t>50154000, extensión 2403.</w:t>
      </w:r>
    </w:p>
    <w:p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rsidTr="006B0B12">
        <w:trPr>
          <w:trHeight w:val="600"/>
          <w:jc w:val="center"/>
        </w:trPr>
        <w:tc>
          <w:tcPr>
            <w:tcW w:w="8647" w:type="dxa"/>
            <w:gridSpan w:val="2"/>
            <w:shd w:val="clear" w:color="auto" w:fill="D9D9D9" w:themeFill="background1" w:themeFillShade="D9"/>
            <w:vAlign w:val="center"/>
            <w:hideMark/>
          </w:tcPr>
          <w:p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rsidTr="006B0B12">
        <w:trPr>
          <w:trHeight w:val="509"/>
          <w:jc w:val="center"/>
        </w:trPr>
        <w:tc>
          <w:tcPr>
            <w:tcW w:w="4584" w:type="dxa"/>
            <w:shd w:val="clear" w:color="auto" w:fill="C5E0B3" w:themeFill="accent6" w:themeFillTint="66"/>
            <w:vAlign w:val="center"/>
            <w:hideMark/>
          </w:tcPr>
          <w:p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rsidTr="006B0B12">
        <w:trPr>
          <w:trHeight w:val="403"/>
          <w:jc w:val="center"/>
        </w:trPr>
        <w:tc>
          <w:tcPr>
            <w:tcW w:w="4584" w:type="dxa"/>
            <w:shd w:val="clear" w:color="auto" w:fill="E2EFD9" w:themeFill="accent6" w:themeFillTint="33"/>
            <w:vAlign w:val="center"/>
            <w:hideMark/>
          </w:tcPr>
          <w:p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rsidTr="006B0B12">
        <w:trPr>
          <w:trHeight w:val="523"/>
          <w:jc w:val="center"/>
        </w:trPr>
        <w:tc>
          <w:tcPr>
            <w:tcW w:w="4584" w:type="dxa"/>
            <w:shd w:val="clear" w:color="auto" w:fill="C5E0B3" w:themeFill="accent6" w:themeFillTint="66"/>
            <w:vAlign w:val="center"/>
            <w:hideMark/>
          </w:tcPr>
          <w:p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rsidTr="006B0B12">
        <w:trPr>
          <w:trHeight w:val="300"/>
          <w:jc w:val="center"/>
        </w:trPr>
        <w:tc>
          <w:tcPr>
            <w:tcW w:w="8647" w:type="dxa"/>
            <w:gridSpan w:val="2"/>
            <w:shd w:val="clear" w:color="auto" w:fill="D9D9D9" w:themeFill="background1" w:themeFillShade="D9"/>
            <w:noWrap/>
            <w:vAlign w:val="center"/>
            <w:hideMark/>
          </w:tcPr>
          <w:p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rsidTr="006B0B12">
        <w:trPr>
          <w:trHeight w:val="1889"/>
          <w:jc w:val="center"/>
        </w:trPr>
        <w:tc>
          <w:tcPr>
            <w:tcW w:w="8647" w:type="dxa"/>
            <w:gridSpan w:val="2"/>
            <w:shd w:val="clear" w:color="auto" w:fill="auto"/>
            <w:vAlign w:val="center"/>
            <w:hideMark/>
          </w:tcPr>
          <w:p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rsidR="000E55B0" w:rsidRPr="00BB25F2"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p>
          <w:p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Datos personales que serán sometidos a tratamiento y su finalidad:</w:t>
            </w:r>
            <w:r w:rsidRPr="00A60361">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Pr>
                <w:rFonts w:ascii="Century Gothic" w:eastAsia="Times New Roman" w:hAnsi="Century Gothic" w:cs="Times New Roman"/>
                <w:color w:val="000000"/>
                <w:sz w:val="14"/>
                <w:szCs w:val="16"/>
                <w:lang w:eastAsia="es-MX"/>
              </w:rPr>
              <w:t>,</w:t>
            </w:r>
            <w:r w:rsidRPr="00A60361">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el artículo 21, segundo párrafo de la LGPDPPSO. Ello, toda vez que la naturaleza de las consultas públicas consiste en promover la participación ciudadana y transparentar el proceso de elaboración de nuevas regulaciones, así como de cualquier otro asunto que estime el Pleno del Instituto </w:t>
            </w:r>
            <w:r w:rsidR="00735DEE">
              <w:rPr>
                <w:rFonts w:ascii="Century Gothic" w:eastAsia="Times New Roman" w:hAnsi="Century Gothic" w:cs="Times New Roman"/>
                <w:color w:val="000000"/>
                <w:sz w:val="14"/>
                <w:szCs w:val="16"/>
                <w:lang w:eastAsia="es-MX"/>
              </w:rPr>
              <w:t xml:space="preserve">Federal de Telecomunicaciones </w:t>
            </w:r>
            <w:r w:rsidRPr="00A60361">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lastRenderedPageBreak/>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Ninguno de los datos personales recabados con motivo de los procesos de consulta pública es objeto de transferencia en términos de lo dispuesto por el Artículo 3, </w:t>
            </w:r>
            <w:r w:rsidR="00735DEE">
              <w:rPr>
                <w:rFonts w:ascii="Century Gothic" w:eastAsia="Times New Roman" w:hAnsi="Century Gothic" w:cs="Times New Roman"/>
                <w:color w:val="000000"/>
                <w:sz w:val="14"/>
                <w:szCs w:val="16"/>
                <w:lang w:eastAsia="es-MX"/>
              </w:rPr>
              <w:t>fracción XXXII de la LGPDPPSO.</w:t>
            </w:r>
          </w:p>
          <w:p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Artículo 51 de la Ley Federal de Telecomunicaciones y Radiodifusión.</w:t>
            </w:r>
          </w:p>
          <w:p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915CEA">
              <w:rPr>
                <w:rFonts w:ascii="Century Gothic" w:eastAsia="Times New Roman" w:hAnsi="Century Gothic" w:cs="Times New Roman"/>
                <w:color w:val="000000"/>
                <w:sz w:val="14"/>
                <w:szCs w:val="16"/>
                <w:lang w:eastAsia="es-MX"/>
              </w:rPr>
              <w:t xml:space="preserve"> </w:t>
            </w:r>
            <w:r w:rsidR="00446631" w:rsidRPr="00915CEA">
              <w:rPr>
                <w:rFonts w:ascii="Century Gothic" w:eastAsia="Times New Roman" w:hAnsi="Century Gothic" w:cs="Times New Roman"/>
                <w:color w:val="000000"/>
                <w:sz w:val="14"/>
                <w:szCs w:val="16"/>
                <w:lang w:eastAsia="es-MX"/>
              </w:rPr>
              <w:t xml:space="preserve">Se ponen a disposición los siguientes puntos de contacto: </w:t>
            </w:r>
            <w:r w:rsidR="00446631">
              <w:rPr>
                <w:rFonts w:ascii="Century Gothic" w:eastAsia="Times New Roman" w:hAnsi="Century Gothic" w:cs="Times New Roman"/>
                <w:color w:val="000000"/>
                <w:sz w:val="14"/>
                <w:szCs w:val="16"/>
                <w:lang w:eastAsia="es-MX"/>
              </w:rPr>
              <w:t xml:space="preserve">Adriana Williams Hernández, Directora de Modelos de Costos </w:t>
            </w:r>
            <w:r w:rsidR="00446631" w:rsidRPr="00915CEA">
              <w:rPr>
                <w:rFonts w:ascii="Century Gothic" w:eastAsia="Times New Roman" w:hAnsi="Century Gothic" w:cs="Times New Roman"/>
                <w:color w:val="000000"/>
                <w:sz w:val="14"/>
                <w:szCs w:val="16"/>
                <w:lang w:eastAsia="es-MX"/>
              </w:rPr>
              <w:t xml:space="preserve">y </w:t>
            </w:r>
            <w:r w:rsidR="00446631">
              <w:rPr>
                <w:rFonts w:ascii="Century Gothic" w:eastAsia="Times New Roman" w:hAnsi="Century Gothic" w:cs="Times New Roman"/>
                <w:color w:val="000000"/>
                <w:sz w:val="14"/>
                <w:szCs w:val="16"/>
                <w:lang w:eastAsia="es-MX"/>
              </w:rPr>
              <w:t>Mario Alonso Cruz, Subdirector de Modelos de Prestación de Servicios,</w:t>
            </w:r>
            <w:r w:rsidR="00446631" w:rsidRPr="00915CEA">
              <w:rPr>
                <w:rFonts w:ascii="Century Gothic" w:eastAsia="Times New Roman" w:hAnsi="Century Gothic" w:cs="Times New Roman"/>
                <w:color w:val="000000"/>
                <w:sz w:val="14"/>
                <w:szCs w:val="16"/>
                <w:lang w:eastAsia="es-MX"/>
              </w:rPr>
              <w:t xml:space="preserve"> </w:t>
            </w:r>
            <w:r w:rsidR="00446631">
              <w:rPr>
                <w:rFonts w:ascii="Century Gothic" w:eastAsia="Times New Roman" w:hAnsi="Century Gothic" w:cs="Times New Roman"/>
                <w:color w:val="000000"/>
                <w:sz w:val="14"/>
                <w:szCs w:val="16"/>
                <w:lang w:eastAsia="es-MX"/>
              </w:rPr>
              <w:t xml:space="preserve">cuyos </w:t>
            </w:r>
            <w:r w:rsidR="00446631" w:rsidRPr="00915CEA">
              <w:rPr>
                <w:rFonts w:ascii="Century Gothic" w:eastAsia="Times New Roman" w:hAnsi="Century Gothic" w:cs="Times New Roman"/>
                <w:color w:val="000000"/>
                <w:sz w:val="14"/>
                <w:szCs w:val="16"/>
                <w:lang w:eastAsia="es-MX"/>
              </w:rPr>
              <w:t>correo</w:t>
            </w:r>
            <w:r w:rsidR="00446631">
              <w:rPr>
                <w:rFonts w:ascii="Century Gothic" w:eastAsia="Times New Roman" w:hAnsi="Century Gothic" w:cs="Times New Roman"/>
                <w:color w:val="000000"/>
                <w:sz w:val="14"/>
                <w:szCs w:val="16"/>
                <w:lang w:eastAsia="es-MX"/>
              </w:rPr>
              <w:t>s</w:t>
            </w:r>
            <w:r w:rsidR="00446631" w:rsidRPr="00915CEA">
              <w:rPr>
                <w:rFonts w:ascii="Century Gothic" w:eastAsia="Times New Roman" w:hAnsi="Century Gothic" w:cs="Times New Roman"/>
                <w:color w:val="000000"/>
                <w:sz w:val="14"/>
                <w:szCs w:val="16"/>
                <w:lang w:eastAsia="es-MX"/>
              </w:rPr>
              <w:t xml:space="preserve"> electrónico</w:t>
            </w:r>
            <w:r w:rsidR="00446631">
              <w:rPr>
                <w:rFonts w:ascii="Century Gothic" w:eastAsia="Times New Roman" w:hAnsi="Century Gothic" w:cs="Times New Roman"/>
                <w:color w:val="000000"/>
                <w:sz w:val="14"/>
                <w:szCs w:val="16"/>
                <w:lang w:eastAsia="es-MX"/>
              </w:rPr>
              <w:t>s son</w:t>
            </w:r>
            <w:r w:rsidR="00446631" w:rsidRPr="00915CEA">
              <w:rPr>
                <w:rFonts w:ascii="Century Gothic" w:eastAsia="Times New Roman" w:hAnsi="Century Gothic" w:cs="Times New Roman"/>
                <w:color w:val="000000"/>
                <w:sz w:val="14"/>
                <w:szCs w:val="16"/>
                <w:lang w:eastAsia="es-MX"/>
              </w:rPr>
              <w:t xml:space="preserve">: </w:t>
            </w:r>
            <w:hyperlink r:id="rId13" w:history="1">
              <w:r w:rsidR="00446631" w:rsidRPr="00615C3A">
                <w:rPr>
                  <w:rStyle w:val="Hipervnculo"/>
                  <w:rFonts w:ascii="Century Gothic" w:eastAsia="Times New Roman" w:hAnsi="Century Gothic" w:cs="Times New Roman"/>
                  <w:sz w:val="14"/>
                  <w:szCs w:val="16"/>
                  <w:lang w:eastAsia="es-MX"/>
                </w:rPr>
                <w:t>adriana.williams@ift.org.mx</w:t>
              </w:r>
            </w:hyperlink>
            <w:r w:rsidR="00446631" w:rsidRPr="00915CEA">
              <w:rPr>
                <w:rFonts w:ascii="Century Gothic" w:eastAsia="Times New Roman" w:hAnsi="Century Gothic" w:cs="Times New Roman"/>
                <w:color w:val="000000"/>
                <w:sz w:val="14"/>
                <w:szCs w:val="16"/>
                <w:lang w:eastAsia="es-MX"/>
              </w:rPr>
              <w:t xml:space="preserve"> y </w:t>
            </w:r>
            <w:hyperlink r:id="rId14" w:history="1">
              <w:r w:rsidR="00446631" w:rsidRPr="00615C3A">
                <w:rPr>
                  <w:rStyle w:val="Hipervnculo"/>
                  <w:rFonts w:ascii="Century Gothic" w:eastAsia="Times New Roman" w:hAnsi="Century Gothic" w:cs="Times New Roman"/>
                  <w:sz w:val="14"/>
                  <w:szCs w:val="16"/>
                  <w:lang w:eastAsia="es-MX"/>
                </w:rPr>
                <w:t>mario.alonso@ift.org.mx</w:t>
              </w:r>
            </w:hyperlink>
            <w:r w:rsidR="00446631">
              <w:rPr>
                <w:rFonts w:ascii="Century Gothic" w:eastAsia="Times New Roman" w:hAnsi="Century Gothic" w:cs="Times New Roman"/>
                <w:color w:val="000000"/>
                <w:sz w:val="14"/>
                <w:szCs w:val="16"/>
                <w:lang w:eastAsia="es-MX"/>
              </w:rPr>
              <w:t>, así como el</w:t>
            </w:r>
            <w:r w:rsidR="00446631" w:rsidRPr="00915CEA">
              <w:rPr>
                <w:rFonts w:ascii="Century Gothic" w:eastAsia="Times New Roman" w:hAnsi="Century Gothic" w:cs="Times New Roman"/>
                <w:color w:val="000000"/>
                <w:sz w:val="14"/>
                <w:szCs w:val="16"/>
                <w:lang w:eastAsia="es-MX"/>
              </w:rPr>
              <w:t xml:space="preserve"> número telefónico (55) 50154000 extens</w:t>
            </w:r>
            <w:r w:rsidR="00446631">
              <w:rPr>
                <w:rFonts w:ascii="Century Gothic" w:eastAsia="Times New Roman" w:hAnsi="Century Gothic" w:cs="Times New Roman"/>
                <w:color w:val="000000"/>
                <w:sz w:val="14"/>
                <w:szCs w:val="16"/>
                <w:lang w:eastAsia="es-MX"/>
              </w:rPr>
              <w:t>iones</w:t>
            </w:r>
            <w:r w:rsidR="00446631" w:rsidRPr="00915CEA">
              <w:rPr>
                <w:rFonts w:ascii="Century Gothic" w:eastAsia="Times New Roman" w:hAnsi="Century Gothic" w:cs="Times New Roman"/>
                <w:color w:val="000000"/>
                <w:sz w:val="14"/>
                <w:szCs w:val="16"/>
                <w:lang w:eastAsia="es-MX"/>
              </w:rPr>
              <w:t xml:space="preserve"> </w:t>
            </w:r>
            <w:r w:rsidR="00446631">
              <w:rPr>
                <w:rFonts w:ascii="Century Gothic" w:eastAsia="Times New Roman" w:hAnsi="Century Gothic" w:cs="Times New Roman"/>
                <w:color w:val="000000"/>
                <w:sz w:val="14"/>
                <w:szCs w:val="16"/>
                <w:lang w:eastAsia="es-MX"/>
              </w:rPr>
              <w:t>2403</w:t>
            </w:r>
            <w:r w:rsidR="00446631" w:rsidRPr="00915CEA">
              <w:rPr>
                <w:rFonts w:ascii="Century Gothic" w:eastAsia="Times New Roman" w:hAnsi="Century Gothic" w:cs="Times New Roman"/>
                <w:color w:val="000000"/>
                <w:sz w:val="14"/>
                <w:szCs w:val="16"/>
                <w:lang w:eastAsia="es-MX"/>
              </w:rPr>
              <w:t xml:space="preserve"> y </w:t>
            </w:r>
            <w:r w:rsidR="00446631">
              <w:rPr>
                <w:rFonts w:ascii="Century Gothic" w:eastAsia="Times New Roman" w:hAnsi="Century Gothic" w:cs="Times New Roman"/>
                <w:color w:val="000000"/>
                <w:sz w:val="14"/>
                <w:szCs w:val="16"/>
                <w:lang w:eastAsia="es-MX"/>
              </w:rPr>
              <w:t>4263</w:t>
            </w:r>
            <w:r w:rsidR="00446631" w:rsidRPr="00915CEA">
              <w:rPr>
                <w:rFonts w:ascii="Century Gothic" w:eastAsia="Times New Roman" w:hAnsi="Century Gothic" w:cs="Times New Roman"/>
                <w:color w:val="000000"/>
                <w:sz w:val="14"/>
                <w:szCs w:val="16"/>
                <w:lang w:eastAsia="es-MX"/>
              </w:rPr>
              <w:t>, respectivamente, con quienes el titular de los datos personales podrá comunicarse a efecto de manifestar, de ser el caso, su negativa para el tratamiento de sus datos personales para finalidades q</w:t>
            </w:r>
            <w:r w:rsidR="00446631">
              <w:rPr>
                <w:rFonts w:ascii="Century Gothic" w:eastAsia="Times New Roman" w:hAnsi="Century Gothic" w:cs="Times New Roman"/>
                <w:color w:val="000000"/>
                <w:sz w:val="14"/>
                <w:szCs w:val="16"/>
                <w:lang w:eastAsia="es-MX"/>
              </w:rPr>
              <w:t>ue requieran su consentimiento.</w:t>
            </w:r>
          </w:p>
          <w:p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w:t>
            </w:r>
          </w:p>
          <w:p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rsidR="00DF154A" w:rsidRDefault="000E55B0" w:rsidP="006B0B12">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Pr="00915CEA">
              <w:rPr>
                <w:rFonts w:ascii="Century Gothic" w:eastAsia="Times New Roman" w:hAnsi="Century Gothic" w:cs="Times New Roman"/>
                <w:color w:val="000000"/>
                <w:sz w:val="14"/>
                <w:szCs w:val="16"/>
                <w:lang w:eastAsia="es-MX"/>
              </w:rPr>
              <w:t xml:space="preserve"> 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rsidR="006B0B12" w:rsidRPr="00915CEA" w:rsidRDefault="006B0B12" w:rsidP="006B0B12">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8647"/>
      </w:tblGrid>
      <w:tr w:rsidR="000E55B0" w:rsidRPr="004970C4" w:rsidTr="006B0B12">
        <w:trPr>
          <w:trHeight w:val="581"/>
        </w:trPr>
        <w:tc>
          <w:tcPr>
            <w:tcW w:w="8647" w:type="dxa"/>
            <w:shd w:val="clear" w:color="auto" w:fill="D9D9D9" w:themeFill="background1" w:themeFillShade="D9"/>
            <w:vAlign w:val="center"/>
            <w:hideMark/>
          </w:tcPr>
          <w:p w:rsidR="00795539" w:rsidRPr="004B6F18" w:rsidRDefault="00530364" w:rsidP="00D349C3">
            <w:pPr>
              <w:pStyle w:val="Prrafodelista"/>
              <w:numPr>
                <w:ilvl w:val="0"/>
                <w:numId w:val="2"/>
              </w:numPr>
              <w:spacing w:after="0" w:line="240" w:lineRule="auto"/>
              <w:ind w:left="1485" w:right="1489" w:hanging="851"/>
              <w:jc w:val="center"/>
              <w:rPr>
                <w:rFonts w:ascii="Century Gothic" w:eastAsia="Times New Roman" w:hAnsi="Century Gothic" w:cs="Times New Roman"/>
                <w:b/>
                <w:bCs/>
                <w:lang w:eastAsia="es-MX"/>
              </w:rPr>
            </w:pPr>
            <w:r>
              <w:rPr>
                <w:rFonts w:ascii="Century Gothic" w:eastAsia="Times New Roman" w:hAnsi="Century Gothic" w:cs="Times New Roman"/>
                <w:b/>
                <w:bCs/>
                <w:lang w:eastAsia="es-MX"/>
              </w:rPr>
              <w:lastRenderedPageBreak/>
              <w:t>Preguntas</w:t>
            </w:r>
            <w:r w:rsidR="00795539" w:rsidRPr="004B6F18">
              <w:rPr>
                <w:rFonts w:ascii="Century Gothic" w:eastAsia="Times New Roman" w:hAnsi="Century Gothic" w:cs="Times New Roman"/>
                <w:b/>
                <w:bCs/>
                <w:lang w:eastAsia="es-MX"/>
              </w:rPr>
              <w:t xml:space="preserve"> sometidas a consulta</w:t>
            </w:r>
            <w:r>
              <w:rPr>
                <w:rFonts w:ascii="Century Gothic" w:eastAsia="Times New Roman" w:hAnsi="Century Gothic" w:cs="Times New Roman"/>
                <w:b/>
                <w:bCs/>
                <w:lang w:eastAsia="es-MX"/>
              </w:rPr>
              <w:t xml:space="preserve"> pública</w:t>
            </w:r>
          </w:p>
          <w:p w:rsidR="000E55B0" w:rsidRPr="004B6F18" w:rsidRDefault="000E55B0" w:rsidP="004B6F18">
            <w:pPr>
              <w:spacing w:after="0" w:line="240" w:lineRule="auto"/>
              <w:ind w:right="1069"/>
              <w:rPr>
                <w:rFonts w:ascii="Century Gothic" w:eastAsia="Times New Roman" w:hAnsi="Century Gothic" w:cs="Times New Roman"/>
                <w:b/>
                <w:bCs/>
                <w:color w:val="FFFFFF"/>
                <w:lang w:eastAsia="es-MX"/>
              </w:rPr>
            </w:pPr>
          </w:p>
        </w:tc>
      </w:tr>
      <w:tr w:rsidR="00795539" w:rsidRPr="004970C4" w:rsidTr="004B6F18">
        <w:trPr>
          <w:trHeight w:val="828"/>
        </w:trPr>
        <w:tc>
          <w:tcPr>
            <w:tcW w:w="8647" w:type="dxa"/>
            <w:shd w:val="clear" w:color="auto" w:fill="C5E0B3" w:themeFill="accent6" w:themeFillTint="66"/>
            <w:hideMark/>
          </w:tcPr>
          <w:p w:rsidR="00795539" w:rsidRPr="00C41536" w:rsidRDefault="00080584" w:rsidP="004B6F18">
            <w:pPr>
              <w:spacing w:after="0" w:line="240" w:lineRule="auto"/>
              <w:jc w:val="both"/>
              <w:rPr>
                <w:rFonts w:ascii="Century Gothic" w:eastAsia="Times New Roman" w:hAnsi="Century Gothic" w:cs="Times New Roman"/>
                <w:color w:val="000000"/>
                <w:sz w:val="20"/>
                <w:lang w:eastAsia="es-MX"/>
              </w:rPr>
            </w:pPr>
            <w:r w:rsidRPr="004F6A8F">
              <w:rPr>
                <w:rFonts w:ascii="Century Gothic" w:eastAsia="Times New Roman" w:hAnsi="Century Gothic" w:cs="Times New Roman"/>
                <w:b/>
                <w:color w:val="000000"/>
                <w:sz w:val="20"/>
                <w:lang w:eastAsia="es-MX"/>
              </w:rPr>
              <w:t>Mercado de Enlaces Dedicados.-</w:t>
            </w:r>
            <w:r w:rsidRPr="00795539">
              <w:rPr>
                <w:rFonts w:ascii="Century Gothic" w:eastAsia="Times New Roman" w:hAnsi="Century Gothic" w:cs="Times New Roman"/>
                <w:color w:val="000000"/>
                <w:sz w:val="20"/>
                <w:lang w:eastAsia="es-MX"/>
              </w:rPr>
              <w:t xml:space="preserve"> El mercado se modela de acuerdo a lo establecido en la diapositiva 7 de la Documentación del Modelo, con base en lo anterior, se formulan las siguientes preguntas:</w:t>
            </w:r>
          </w:p>
        </w:tc>
      </w:tr>
      <w:tr w:rsidR="00795539" w:rsidRPr="004970C4" w:rsidTr="007C2ED8">
        <w:trPr>
          <w:trHeight w:val="290"/>
        </w:trPr>
        <w:tc>
          <w:tcPr>
            <w:tcW w:w="8647" w:type="dxa"/>
            <w:shd w:val="clear" w:color="auto" w:fill="auto"/>
            <w:vAlign w:val="center"/>
          </w:tcPr>
          <w:p w:rsidR="00795539" w:rsidRDefault="00795539" w:rsidP="004B6F18">
            <w:pPr>
              <w:spacing w:after="0" w:line="240" w:lineRule="auto"/>
              <w:jc w:val="both"/>
              <w:rPr>
                <w:rFonts w:ascii="Century Gothic" w:eastAsia="Times New Roman" w:hAnsi="Century Gothic" w:cs="Times New Roman"/>
                <w:color w:val="000000"/>
                <w:sz w:val="20"/>
                <w:szCs w:val="20"/>
                <w:lang w:eastAsia="es-MX"/>
              </w:rPr>
            </w:pPr>
            <w:r w:rsidRPr="004B6F18">
              <w:rPr>
                <w:rFonts w:ascii="Century Gothic" w:eastAsia="Times New Roman" w:hAnsi="Century Gothic" w:cs="Times New Roman"/>
                <w:color w:val="000000"/>
                <w:sz w:val="20"/>
                <w:szCs w:val="20"/>
                <w:lang w:eastAsia="es-MX"/>
              </w:rPr>
              <w:t>Q.1.¿Podría proporcionar la infraestructura de enlaces que ha contratado en los últimos 5 (cinco) años, por velocidad y distancia?.</w:t>
            </w:r>
          </w:p>
          <w:p w:rsidR="00543A75" w:rsidRDefault="00543A75" w:rsidP="004B6F18">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Respuesta:</w:t>
            </w:r>
          </w:p>
          <w:p w:rsidR="002D3F07" w:rsidRPr="004B6F18" w:rsidRDefault="002D3F07" w:rsidP="004B6F18">
            <w:pPr>
              <w:spacing w:after="0" w:line="240" w:lineRule="auto"/>
              <w:jc w:val="both"/>
              <w:rPr>
                <w:rFonts w:ascii="Century Gothic" w:eastAsia="Times New Roman" w:hAnsi="Century Gothic" w:cs="Times New Roman"/>
                <w:color w:val="000000"/>
                <w:sz w:val="20"/>
                <w:szCs w:val="20"/>
                <w:lang w:eastAsia="es-MX"/>
              </w:rPr>
            </w:pPr>
          </w:p>
        </w:tc>
      </w:tr>
      <w:tr w:rsidR="00795539" w:rsidRPr="004970C4" w:rsidTr="007C2ED8">
        <w:trPr>
          <w:trHeight w:val="290"/>
        </w:trPr>
        <w:tc>
          <w:tcPr>
            <w:tcW w:w="8647" w:type="dxa"/>
            <w:shd w:val="clear" w:color="auto" w:fill="auto"/>
            <w:vAlign w:val="center"/>
          </w:tcPr>
          <w:p w:rsidR="00795539" w:rsidRDefault="0038734A" w:rsidP="004B6F18">
            <w:pPr>
              <w:spacing w:after="0" w:line="240" w:lineRule="auto"/>
              <w:jc w:val="both"/>
              <w:rPr>
                <w:rFonts w:ascii="Century Gothic" w:eastAsia="Times New Roman" w:hAnsi="Century Gothic" w:cs="Times New Roman"/>
                <w:color w:val="000000"/>
                <w:sz w:val="20"/>
                <w:szCs w:val="20"/>
                <w:lang w:eastAsia="es-MX"/>
              </w:rPr>
            </w:pPr>
            <w:r w:rsidRPr="004B6F18">
              <w:rPr>
                <w:rFonts w:ascii="Century Gothic" w:eastAsia="Times New Roman" w:hAnsi="Century Gothic" w:cs="Times New Roman"/>
                <w:color w:val="000000"/>
                <w:sz w:val="20"/>
                <w:szCs w:val="20"/>
                <w:lang w:eastAsia="es-MX"/>
              </w:rPr>
              <w:t>Q.2. ¿Podría proporcionar el número y la capacidad de enlaces dedicados locales, entre localidades e internacionales con los que cuenta?</w:t>
            </w:r>
          </w:p>
          <w:p w:rsidR="00543A75" w:rsidRDefault="00543A75" w:rsidP="00543A75">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Respuesta:</w:t>
            </w:r>
          </w:p>
          <w:p w:rsidR="002D3F07" w:rsidRPr="004B6F18" w:rsidRDefault="002D3F07" w:rsidP="004B6F18">
            <w:pPr>
              <w:spacing w:after="0" w:line="240" w:lineRule="auto"/>
              <w:jc w:val="both"/>
              <w:rPr>
                <w:rFonts w:ascii="Century Gothic" w:eastAsia="Times New Roman" w:hAnsi="Century Gothic" w:cs="Times New Roman"/>
                <w:color w:val="000000"/>
                <w:sz w:val="20"/>
                <w:szCs w:val="20"/>
                <w:lang w:eastAsia="es-MX"/>
              </w:rPr>
            </w:pPr>
          </w:p>
        </w:tc>
      </w:tr>
      <w:tr w:rsidR="00795539" w:rsidRPr="004970C4" w:rsidTr="007C2ED8">
        <w:trPr>
          <w:trHeight w:val="290"/>
        </w:trPr>
        <w:tc>
          <w:tcPr>
            <w:tcW w:w="8647" w:type="dxa"/>
            <w:shd w:val="clear" w:color="auto" w:fill="auto"/>
            <w:vAlign w:val="center"/>
          </w:tcPr>
          <w:p w:rsidR="002D3F07" w:rsidRDefault="0038734A" w:rsidP="004B6F18">
            <w:pPr>
              <w:spacing w:after="0" w:line="240" w:lineRule="auto"/>
              <w:jc w:val="both"/>
              <w:rPr>
                <w:rFonts w:ascii="Century Gothic" w:eastAsia="Times New Roman" w:hAnsi="Century Gothic" w:cs="Times New Roman"/>
                <w:color w:val="000000"/>
                <w:sz w:val="20"/>
                <w:szCs w:val="20"/>
                <w:lang w:eastAsia="es-MX"/>
              </w:rPr>
            </w:pPr>
            <w:r w:rsidRPr="004B6F18">
              <w:rPr>
                <w:rFonts w:ascii="Century Gothic" w:eastAsia="Times New Roman" w:hAnsi="Century Gothic" w:cs="Times New Roman"/>
                <w:color w:val="000000"/>
                <w:sz w:val="20"/>
                <w:szCs w:val="20"/>
                <w:lang w:eastAsia="es-MX"/>
              </w:rPr>
              <w:t>Q.3. ¿Cuáles son sus expectativas de crecimiento (cuantitativamente) en cuanto al número de enlaces y capacidad total en los próximos años de enlaces dedicados locales, entre localidades, e internacionales?</w:t>
            </w:r>
          </w:p>
          <w:p w:rsidR="00543A75" w:rsidRDefault="00543A75" w:rsidP="00543A75">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Respuesta:</w:t>
            </w:r>
          </w:p>
          <w:p w:rsidR="009F20DB" w:rsidRPr="004B6F18" w:rsidRDefault="009F20DB" w:rsidP="004B6F18">
            <w:pPr>
              <w:spacing w:after="0" w:line="240" w:lineRule="auto"/>
              <w:jc w:val="both"/>
              <w:rPr>
                <w:rFonts w:ascii="Century Gothic" w:eastAsia="Times New Roman" w:hAnsi="Century Gothic" w:cs="Times New Roman"/>
                <w:color w:val="000000"/>
                <w:sz w:val="20"/>
                <w:szCs w:val="20"/>
                <w:lang w:eastAsia="es-MX"/>
              </w:rPr>
            </w:pPr>
          </w:p>
        </w:tc>
      </w:tr>
      <w:tr w:rsidR="00795539" w:rsidRPr="004970C4" w:rsidTr="004B6F18">
        <w:trPr>
          <w:trHeight w:val="290"/>
        </w:trPr>
        <w:tc>
          <w:tcPr>
            <w:tcW w:w="8647" w:type="dxa"/>
            <w:shd w:val="clear" w:color="auto" w:fill="C5E0B3" w:themeFill="accent6" w:themeFillTint="66"/>
            <w:vAlign w:val="center"/>
          </w:tcPr>
          <w:p w:rsidR="00795539" w:rsidRPr="004B6F18" w:rsidRDefault="0038734A" w:rsidP="004B6F18">
            <w:pPr>
              <w:spacing w:after="0" w:line="240" w:lineRule="auto"/>
              <w:jc w:val="both"/>
              <w:rPr>
                <w:rFonts w:ascii="Century Gothic" w:eastAsia="Times New Roman" w:hAnsi="Century Gothic" w:cs="Times New Roman"/>
                <w:b/>
                <w:color w:val="000000"/>
                <w:lang w:eastAsia="es-MX"/>
              </w:rPr>
            </w:pPr>
            <w:r w:rsidRPr="004B6F18">
              <w:rPr>
                <w:rFonts w:ascii="Century Gothic" w:eastAsia="Times New Roman" w:hAnsi="Century Gothic" w:cs="Times New Roman"/>
                <w:b/>
                <w:color w:val="000000"/>
                <w:sz w:val="20"/>
                <w:lang w:eastAsia="es-MX"/>
              </w:rPr>
              <w:t>Enlaces dedicados entre localidades e internacionales</w:t>
            </w:r>
            <w:r w:rsidR="00530364">
              <w:rPr>
                <w:rFonts w:ascii="Century Gothic" w:eastAsia="Times New Roman" w:hAnsi="Century Gothic" w:cs="Times New Roman"/>
                <w:b/>
                <w:color w:val="000000"/>
                <w:sz w:val="20"/>
                <w:lang w:eastAsia="es-MX"/>
              </w:rPr>
              <w:t>.</w:t>
            </w:r>
            <w:r w:rsidRPr="004B6F18">
              <w:rPr>
                <w:rFonts w:ascii="Century Gothic" w:eastAsia="Times New Roman" w:hAnsi="Century Gothic" w:cs="Times New Roman"/>
                <w:color w:val="000000"/>
                <w:sz w:val="20"/>
                <w:lang w:eastAsia="es-MX"/>
              </w:rPr>
              <w:t xml:space="preserve"> </w:t>
            </w:r>
            <w:r w:rsidRPr="004B6F18">
              <w:rPr>
                <w:rFonts w:ascii="Century Gothic" w:eastAsia="Times New Roman" w:hAnsi="Century Gothic" w:cs="Times New Roman"/>
                <w:b/>
                <w:color w:val="000000"/>
                <w:sz w:val="20"/>
                <w:lang w:eastAsia="es-MX"/>
              </w:rPr>
              <w:t>Gradiente.-</w:t>
            </w:r>
            <w:r w:rsidRPr="004B6F18">
              <w:rPr>
                <w:rFonts w:ascii="Century Gothic" w:eastAsia="Times New Roman" w:hAnsi="Century Gothic" w:cs="Times New Roman"/>
                <w:color w:val="000000"/>
                <w:sz w:val="20"/>
                <w:lang w:eastAsia="es-MX"/>
              </w:rPr>
              <w:t xml:space="preserve"> </w:t>
            </w:r>
            <w:r>
              <w:t xml:space="preserve"> </w:t>
            </w:r>
            <w:r w:rsidRPr="0038734A">
              <w:rPr>
                <w:rFonts w:ascii="Century Gothic" w:eastAsia="Times New Roman" w:hAnsi="Century Gothic" w:cs="Times New Roman"/>
                <w:color w:val="000000"/>
                <w:sz w:val="20"/>
                <w:lang w:eastAsia="es-MX"/>
              </w:rPr>
              <w:t>En las diapositivas 12-19 y 31-42 se explica el concepto de gradiente, su cálculo así como su aplicación, con base en lo anterior, se formulan las siguientes preguntas:</w:t>
            </w:r>
          </w:p>
        </w:tc>
      </w:tr>
      <w:tr w:rsidR="00795539" w:rsidRPr="004970C4" w:rsidTr="007C2ED8">
        <w:trPr>
          <w:trHeight w:val="290"/>
        </w:trPr>
        <w:tc>
          <w:tcPr>
            <w:tcW w:w="8647" w:type="dxa"/>
            <w:shd w:val="clear" w:color="auto" w:fill="auto"/>
            <w:vAlign w:val="center"/>
          </w:tcPr>
          <w:p w:rsidR="00795539" w:rsidRDefault="0038734A" w:rsidP="004B6F18">
            <w:pPr>
              <w:spacing w:after="0" w:line="240" w:lineRule="auto"/>
              <w:jc w:val="both"/>
              <w:rPr>
                <w:rFonts w:ascii="Century Gothic" w:eastAsia="Times New Roman" w:hAnsi="Century Gothic" w:cs="Times New Roman"/>
                <w:color w:val="000000"/>
                <w:sz w:val="20"/>
                <w:szCs w:val="20"/>
                <w:lang w:eastAsia="es-MX"/>
              </w:rPr>
            </w:pPr>
            <w:r w:rsidRPr="004B6F18">
              <w:rPr>
                <w:rFonts w:ascii="Century Gothic" w:eastAsia="Times New Roman" w:hAnsi="Century Gothic" w:cs="Times New Roman"/>
                <w:color w:val="000000"/>
                <w:sz w:val="20"/>
                <w:szCs w:val="20"/>
                <w:lang w:eastAsia="es-MX"/>
              </w:rPr>
              <w:t>Q.4. ¿Considera justificable que el precio por Mbps sea significativamente superior en tecnología TDM a tecnología Ethernet para velocidades equivalentes?</w:t>
            </w:r>
          </w:p>
          <w:p w:rsidR="00543A75" w:rsidRDefault="00543A75" w:rsidP="00543A75">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Respuesta:</w:t>
            </w:r>
          </w:p>
          <w:p w:rsidR="002D3F07" w:rsidRPr="004B6F18" w:rsidRDefault="002D3F07" w:rsidP="004B6F18">
            <w:pPr>
              <w:spacing w:after="0" w:line="240" w:lineRule="auto"/>
              <w:jc w:val="both"/>
              <w:rPr>
                <w:rFonts w:ascii="Century Gothic" w:eastAsia="Times New Roman" w:hAnsi="Century Gothic" w:cs="Times New Roman"/>
                <w:color w:val="000000"/>
                <w:sz w:val="20"/>
                <w:szCs w:val="20"/>
                <w:lang w:eastAsia="es-MX"/>
              </w:rPr>
            </w:pPr>
          </w:p>
        </w:tc>
      </w:tr>
      <w:tr w:rsidR="00795539" w:rsidRPr="004970C4" w:rsidTr="007C2ED8">
        <w:trPr>
          <w:trHeight w:val="290"/>
        </w:trPr>
        <w:tc>
          <w:tcPr>
            <w:tcW w:w="8647" w:type="dxa"/>
            <w:shd w:val="clear" w:color="auto" w:fill="auto"/>
            <w:vAlign w:val="center"/>
          </w:tcPr>
          <w:p w:rsidR="00795539" w:rsidRDefault="0038734A" w:rsidP="004B6F18">
            <w:pPr>
              <w:spacing w:after="0" w:line="240" w:lineRule="auto"/>
              <w:jc w:val="both"/>
              <w:rPr>
                <w:rFonts w:ascii="Century Gothic" w:eastAsia="Times New Roman" w:hAnsi="Century Gothic" w:cs="Times New Roman"/>
                <w:color w:val="000000"/>
                <w:sz w:val="20"/>
                <w:szCs w:val="20"/>
                <w:lang w:eastAsia="es-MX"/>
              </w:rPr>
            </w:pPr>
            <w:r w:rsidRPr="004B6F18">
              <w:rPr>
                <w:rFonts w:ascii="Century Gothic" w:eastAsia="Times New Roman" w:hAnsi="Century Gothic" w:cs="Times New Roman"/>
                <w:color w:val="000000"/>
                <w:sz w:val="20"/>
                <w:szCs w:val="20"/>
                <w:lang w:eastAsia="es-MX"/>
              </w:rPr>
              <w:t>Q.5. ¿Considera que la forma de los gradientes desde el punto de vista de renta mensual y de instalación es el esperado?</w:t>
            </w:r>
          </w:p>
          <w:p w:rsidR="00543A75" w:rsidRDefault="00543A75" w:rsidP="00543A75">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Respuesta:</w:t>
            </w:r>
          </w:p>
          <w:p w:rsidR="002D3F07" w:rsidRPr="004B6F18" w:rsidRDefault="002D3F07" w:rsidP="004B6F18">
            <w:pPr>
              <w:spacing w:after="0" w:line="240" w:lineRule="auto"/>
              <w:jc w:val="both"/>
              <w:rPr>
                <w:rFonts w:ascii="Century Gothic" w:eastAsia="Times New Roman" w:hAnsi="Century Gothic" w:cs="Times New Roman"/>
                <w:color w:val="000000"/>
                <w:sz w:val="20"/>
                <w:szCs w:val="20"/>
                <w:lang w:eastAsia="es-MX"/>
              </w:rPr>
            </w:pPr>
          </w:p>
        </w:tc>
      </w:tr>
      <w:tr w:rsidR="00795539" w:rsidRPr="004970C4" w:rsidTr="007C2ED8">
        <w:trPr>
          <w:trHeight w:val="290"/>
        </w:trPr>
        <w:tc>
          <w:tcPr>
            <w:tcW w:w="8647" w:type="dxa"/>
            <w:shd w:val="clear" w:color="auto" w:fill="auto"/>
            <w:vAlign w:val="center"/>
          </w:tcPr>
          <w:p w:rsidR="00795539" w:rsidRDefault="0038734A" w:rsidP="004B6F18">
            <w:pPr>
              <w:spacing w:after="0" w:line="240" w:lineRule="auto"/>
              <w:jc w:val="both"/>
              <w:rPr>
                <w:rFonts w:ascii="Century Gothic" w:eastAsia="Times New Roman" w:hAnsi="Century Gothic" w:cs="Times New Roman"/>
                <w:color w:val="000000"/>
                <w:sz w:val="20"/>
                <w:szCs w:val="20"/>
                <w:lang w:eastAsia="es-MX"/>
              </w:rPr>
            </w:pPr>
            <w:r w:rsidRPr="004B6F18">
              <w:rPr>
                <w:rFonts w:ascii="Century Gothic" w:eastAsia="Times New Roman" w:hAnsi="Century Gothic" w:cs="Times New Roman"/>
                <w:color w:val="000000"/>
                <w:sz w:val="20"/>
                <w:szCs w:val="20"/>
                <w:lang w:eastAsia="es-MX"/>
              </w:rPr>
              <w:lastRenderedPageBreak/>
              <w:t>Q.6. ¿Considera adecuada la ausencia de gradiente por distancia para los enlaces Ethernet?</w:t>
            </w:r>
          </w:p>
          <w:p w:rsidR="00543A75" w:rsidRDefault="00543A75" w:rsidP="00543A75">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Respuesta:</w:t>
            </w:r>
          </w:p>
          <w:p w:rsidR="002D3F07" w:rsidRPr="004B6F18" w:rsidRDefault="002D3F07" w:rsidP="004B6F18">
            <w:pPr>
              <w:spacing w:after="0" w:line="240" w:lineRule="auto"/>
              <w:jc w:val="both"/>
              <w:rPr>
                <w:rFonts w:ascii="Century Gothic" w:eastAsia="Times New Roman" w:hAnsi="Century Gothic" w:cs="Times New Roman"/>
                <w:color w:val="000000"/>
                <w:sz w:val="20"/>
                <w:szCs w:val="20"/>
                <w:lang w:eastAsia="es-MX"/>
              </w:rPr>
            </w:pPr>
          </w:p>
        </w:tc>
      </w:tr>
      <w:tr w:rsidR="00795539" w:rsidRPr="004970C4" w:rsidTr="007C2ED8">
        <w:trPr>
          <w:trHeight w:val="290"/>
        </w:trPr>
        <w:tc>
          <w:tcPr>
            <w:tcW w:w="8647" w:type="dxa"/>
            <w:shd w:val="clear" w:color="auto" w:fill="auto"/>
            <w:vAlign w:val="center"/>
          </w:tcPr>
          <w:p w:rsidR="00795539" w:rsidRDefault="0038734A" w:rsidP="004B6F18">
            <w:pPr>
              <w:spacing w:after="0" w:line="240" w:lineRule="auto"/>
              <w:jc w:val="both"/>
              <w:rPr>
                <w:rFonts w:ascii="Century Gothic" w:eastAsia="Times New Roman" w:hAnsi="Century Gothic" w:cs="Times New Roman"/>
                <w:color w:val="000000"/>
                <w:sz w:val="20"/>
                <w:szCs w:val="20"/>
                <w:lang w:eastAsia="es-MX"/>
              </w:rPr>
            </w:pPr>
            <w:r w:rsidRPr="004B6F18">
              <w:rPr>
                <w:rFonts w:ascii="Century Gothic" w:eastAsia="Times New Roman" w:hAnsi="Century Gothic" w:cs="Times New Roman"/>
                <w:color w:val="000000"/>
                <w:sz w:val="20"/>
                <w:szCs w:val="20"/>
                <w:lang w:eastAsia="es-MX"/>
              </w:rPr>
              <w:t>Q.7. ¿Qué impacto en el mercado o en sus operaciones considera que tendría la modificación de los gradientes señalados?</w:t>
            </w:r>
          </w:p>
          <w:p w:rsidR="00543A75" w:rsidRDefault="00543A75" w:rsidP="00543A75">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Respuesta:</w:t>
            </w:r>
          </w:p>
          <w:p w:rsidR="002D3F07" w:rsidRPr="004B6F18" w:rsidRDefault="002D3F07" w:rsidP="004B6F18">
            <w:pPr>
              <w:spacing w:after="0" w:line="240" w:lineRule="auto"/>
              <w:jc w:val="both"/>
              <w:rPr>
                <w:rFonts w:ascii="Century Gothic" w:eastAsia="Times New Roman" w:hAnsi="Century Gothic" w:cs="Times New Roman"/>
                <w:color w:val="000000"/>
                <w:sz w:val="20"/>
                <w:szCs w:val="20"/>
                <w:lang w:eastAsia="es-MX"/>
              </w:rPr>
            </w:pPr>
          </w:p>
        </w:tc>
      </w:tr>
      <w:tr w:rsidR="00795539" w:rsidRPr="004970C4" w:rsidTr="007C2ED8">
        <w:trPr>
          <w:trHeight w:val="290"/>
        </w:trPr>
        <w:tc>
          <w:tcPr>
            <w:tcW w:w="8647" w:type="dxa"/>
            <w:shd w:val="clear" w:color="auto" w:fill="auto"/>
            <w:vAlign w:val="center"/>
          </w:tcPr>
          <w:p w:rsidR="00795539" w:rsidRDefault="0038734A" w:rsidP="004B6F18">
            <w:pPr>
              <w:spacing w:after="0" w:line="240" w:lineRule="auto"/>
              <w:jc w:val="both"/>
              <w:rPr>
                <w:rFonts w:ascii="Century Gothic" w:eastAsia="Times New Roman" w:hAnsi="Century Gothic" w:cs="Times New Roman"/>
                <w:color w:val="000000"/>
                <w:sz w:val="20"/>
                <w:szCs w:val="20"/>
                <w:lang w:eastAsia="es-MX"/>
              </w:rPr>
            </w:pPr>
            <w:r w:rsidRPr="004B6F18">
              <w:rPr>
                <w:rFonts w:ascii="Century Gothic" w:eastAsia="Times New Roman" w:hAnsi="Century Gothic" w:cs="Times New Roman"/>
                <w:color w:val="000000"/>
                <w:sz w:val="20"/>
                <w:szCs w:val="20"/>
                <w:lang w:eastAsia="es-MX"/>
              </w:rPr>
              <w:t>Q.8. ¿Qué forma o comportamiento considera que deberían tener los gradientes para ambas tecnologías?</w:t>
            </w:r>
          </w:p>
          <w:p w:rsidR="00543A75" w:rsidRDefault="00543A75" w:rsidP="00543A75">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Respuesta:</w:t>
            </w:r>
          </w:p>
          <w:p w:rsidR="002D3F07" w:rsidRPr="004B6F18" w:rsidRDefault="002D3F07" w:rsidP="004B6F18">
            <w:pPr>
              <w:spacing w:after="0" w:line="240" w:lineRule="auto"/>
              <w:jc w:val="both"/>
              <w:rPr>
                <w:rFonts w:ascii="Century Gothic" w:eastAsia="Times New Roman" w:hAnsi="Century Gothic" w:cs="Times New Roman"/>
                <w:color w:val="000000"/>
                <w:sz w:val="20"/>
                <w:szCs w:val="20"/>
                <w:lang w:eastAsia="es-MX"/>
              </w:rPr>
            </w:pPr>
          </w:p>
        </w:tc>
      </w:tr>
      <w:tr w:rsidR="00795539" w:rsidRPr="004970C4" w:rsidTr="007C2ED8">
        <w:trPr>
          <w:trHeight w:val="290"/>
        </w:trPr>
        <w:tc>
          <w:tcPr>
            <w:tcW w:w="8647" w:type="dxa"/>
            <w:shd w:val="clear" w:color="auto" w:fill="auto"/>
            <w:vAlign w:val="center"/>
          </w:tcPr>
          <w:p w:rsidR="00795539" w:rsidRDefault="0038734A" w:rsidP="004B6F18">
            <w:pPr>
              <w:spacing w:after="0" w:line="240" w:lineRule="auto"/>
              <w:jc w:val="both"/>
              <w:rPr>
                <w:rFonts w:ascii="Century Gothic" w:eastAsia="Times New Roman" w:hAnsi="Century Gothic" w:cs="Times New Roman"/>
                <w:color w:val="000000"/>
                <w:sz w:val="20"/>
                <w:szCs w:val="20"/>
                <w:lang w:eastAsia="es-MX"/>
              </w:rPr>
            </w:pPr>
            <w:r w:rsidRPr="004B6F18">
              <w:rPr>
                <w:rFonts w:ascii="Century Gothic" w:eastAsia="Times New Roman" w:hAnsi="Century Gothic" w:cs="Times New Roman"/>
                <w:color w:val="000000"/>
                <w:sz w:val="20"/>
                <w:szCs w:val="20"/>
                <w:lang w:eastAsia="es-MX"/>
              </w:rPr>
              <w:t>Q.9. ¿Qué impacto ha tenido el gradiente actual en la toma de decisiones respecto a la utilización de enlaces TDM o Ethernet? (por ejemplo, Ethernet parece significativamente menos empleado que TDM a pesar de su costo comparativamente inferior por Mbps para velocidades equivalentes).</w:t>
            </w:r>
          </w:p>
          <w:p w:rsidR="00543A75" w:rsidRDefault="00543A75" w:rsidP="00543A75">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Respuesta:</w:t>
            </w:r>
          </w:p>
          <w:p w:rsidR="002D3F07" w:rsidRPr="004B6F18" w:rsidRDefault="002D3F07" w:rsidP="004B6F18">
            <w:pPr>
              <w:spacing w:after="0" w:line="240" w:lineRule="auto"/>
              <w:jc w:val="both"/>
              <w:rPr>
                <w:rFonts w:ascii="Century Gothic" w:eastAsia="Times New Roman" w:hAnsi="Century Gothic" w:cs="Times New Roman"/>
                <w:color w:val="000000"/>
                <w:sz w:val="20"/>
                <w:szCs w:val="20"/>
                <w:lang w:eastAsia="es-MX"/>
              </w:rPr>
            </w:pPr>
          </w:p>
        </w:tc>
      </w:tr>
      <w:tr w:rsidR="00795539" w:rsidRPr="004970C4" w:rsidTr="004B6F18">
        <w:trPr>
          <w:trHeight w:val="587"/>
        </w:trPr>
        <w:tc>
          <w:tcPr>
            <w:tcW w:w="8647" w:type="dxa"/>
            <w:shd w:val="clear" w:color="auto" w:fill="C5E0B3" w:themeFill="accent6" w:themeFillTint="66"/>
            <w:vAlign w:val="center"/>
          </w:tcPr>
          <w:p w:rsidR="00795539" w:rsidRPr="004B6F18" w:rsidRDefault="0038734A" w:rsidP="004B6F18">
            <w:pPr>
              <w:pStyle w:val="Prrafodelista"/>
              <w:tabs>
                <w:tab w:val="left" w:pos="0"/>
                <w:tab w:val="left" w:pos="284"/>
              </w:tabs>
              <w:ind w:left="0"/>
              <w:jc w:val="both"/>
              <w:rPr>
                <w:rFonts w:ascii="Century Gothic" w:hAnsi="Century Gothic"/>
                <w:sz w:val="20"/>
                <w:szCs w:val="20"/>
                <w:lang w:val="es-ES_tradnl"/>
              </w:rPr>
            </w:pPr>
            <w:r w:rsidRPr="004B6F18">
              <w:rPr>
                <w:rFonts w:ascii="Century Gothic" w:eastAsia="Times New Roman" w:hAnsi="Century Gothic" w:cs="Times New Roman"/>
                <w:b/>
                <w:color w:val="000000"/>
                <w:sz w:val="20"/>
                <w:szCs w:val="20"/>
                <w:lang w:eastAsia="es-MX"/>
              </w:rPr>
              <w:t>Costos de Instalación</w:t>
            </w:r>
            <w:r w:rsidRPr="002D3F07">
              <w:rPr>
                <w:rFonts w:ascii="Century Gothic" w:eastAsia="Times New Roman" w:hAnsi="Century Gothic" w:cs="Times New Roman"/>
                <w:b/>
                <w:color w:val="000000"/>
                <w:sz w:val="20"/>
                <w:szCs w:val="20"/>
                <w:lang w:eastAsia="es-MX"/>
              </w:rPr>
              <w:t xml:space="preserve">.- </w:t>
            </w:r>
            <w:r w:rsidRPr="004B6F18">
              <w:rPr>
                <w:rFonts w:ascii="Century Gothic" w:hAnsi="Century Gothic"/>
                <w:sz w:val="20"/>
                <w:szCs w:val="20"/>
                <w:lang w:val="es-ES_tradnl"/>
              </w:rPr>
              <w:t xml:space="preserve"> En la diapositiva 28 se establece el cálculo de los costos de instalación,  de acuerdo a lo anterior y con base a su experiencia:</w:t>
            </w:r>
          </w:p>
        </w:tc>
      </w:tr>
      <w:tr w:rsidR="00795539" w:rsidRPr="004970C4" w:rsidTr="00BC4F4D">
        <w:trPr>
          <w:trHeight w:val="290"/>
        </w:trPr>
        <w:tc>
          <w:tcPr>
            <w:tcW w:w="8647" w:type="dxa"/>
            <w:shd w:val="clear" w:color="auto" w:fill="auto"/>
            <w:vAlign w:val="center"/>
          </w:tcPr>
          <w:p w:rsidR="00795539" w:rsidRDefault="0038734A" w:rsidP="004B6F18">
            <w:pPr>
              <w:spacing w:after="0" w:line="240" w:lineRule="auto"/>
              <w:jc w:val="both"/>
              <w:rPr>
                <w:rFonts w:ascii="Century Gothic" w:eastAsia="Times New Roman" w:hAnsi="Century Gothic" w:cs="Times New Roman"/>
                <w:color w:val="000000"/>
                <w:sz w:val="20"/>
                <w:szCs w:val="20"/>
                <w:lang w:eastAsia="es-MX"/>
              </w:rPr>
            </w:pPr>
            <w:r w:rsidRPr="004B6F18">
              <w:rPr>
                <w:rFonts w:ascii="Century Gothic" w:eastAsia="Times New Roman" w:hAnsi="Century Gothic" w:cs="Times New Roman"/>
                <w:color w:val="000000"/>
                <w:sz w:val="20"/>
                <w:szCs w:val="20"/>
                <w:lang w:eastAsia="es-MX"/>
              </w:rPr>
              <w:t>Q.10. ¿Qué conceptos se deben incluir en el modelo como costos de instalación?</w:t>
            </w:r>
          </w:p>
          <w:p w:rsidR="00543A75" w:rsidRDefault="00543A75" w:rsidP="00543A75">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Respuesta:</w:t>
            </w:r>
          </w:p>
          <w:p w:rsidR="002D3F07" w:rsidRPr="004B6F18" w:rsidRDefault="002D3F07" w:rsidP="004B6F18">
            <w:pPr>
              <w:spacing w:after="0" w:line="240" w:lineRule="auto"/>
              <w:jc w:val="both"/>
              <w:rPr>
                <w:rFonts w:ascii="Century Gothic" w:eastAsia="Times New Roman" w:hAnsi="Century Gothic" w:cs="Times New Roman"/>
                <w:color w:val="000000"/>
                <w:sz w:val="20"/>
                <w:szCs w:val="20"/>
                <w:lang w:eastAsia="es-MX"/>
              </w:rPr>
            </w:pPr>
          </w:p>
        </w:tc>
      </w:tr>
      <w:tr w:rsidR="00795539" w:rsidRPr="004970C4" w:rsidTr="0053177D">
        <w:trPr>
          <w:trHeight w:val="290"/>
        </w:trPr>
        <w:tc>
          <w:tcPr>
            <w:tcW w:w="8647" w:type="dxa"/>
            <w:shd w:val="clear" w:color="auto" w:fill="auto"/>
            <w:vAlign w:val="center"/>
          </w:tcPr>
          <w:p w:rsidR="00795539" w:rsidRDefault="0038734A" w:rsidP="004B6F18">
            <w:pPr>
              <w:spacing w:after="0" w:line="240" w:lineRule="auto"/>
              <w:jc w:val="both"/>
              <w:rPr>
                <w:rFonts w:ascii="Century Gothic" w:eastAsia="Times New Roman" w:hAnsi="Century Gothic" w:cs="Times New Roman"/>
                <w:color w:val="000000"/>
                <w:sz w:val="20"/>
                <w:szCs w:val="20"/>
                <w:lang w:eastAsia="es-MX"/>
              </w:rPr>
            </w:pPr>
            <w:r w:rsidRPr="004B6F18">
              <w:rPr>
                <w:rFonts w:ascii="Century Gothic" w:eastAsia="Times New Roman" w:hAnsi="Century Gothic" w:cs="Times New Roman"/>
                <w:color w:val="000000"/>
                <w:sz w:val="20"/>
                <w:szCs w:val="20"/>
                <w:lang w:eastAsia="es-MX"/>
              </w:rPr>
              <w:t>Q.11. ¿Considera razonable el sistema de descuentos en los costos de instalación, y su implicación implícita de la recuperación de dichos costos descontados a través de las mensualidades?</w:t>
            </w:r>
          </w:p>
          <w:p w:rsidR="00543A75" w:rsidRDefault="00543A75" w:rsidP="00543A75">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Respuesta:</w:t>
            </w:r>
          </w:p>
          <w:p w:rsidR="002D3F07" w:rsidRPr="004B6F18" w:rsidRDefault="002D3F07" w:rsidP="004B6F18">
            <w:pPr>
              <w:spacing w:after="0" w:line="240" w:lineRule="auto"/>
              <w:jc w:val="both"/>
              <w:rPr>
                <w:rFonts w:ascii="Century Gothic" w:eastAsia="Times New Roman" w:hAnsi="Century Gothic" w:cs="Times New Roman"/>
                <w:color w:val="000000"/>
                <w:sz w:val="20"/>
                <w:szCs w:val="20"/>
                <w:lang w:eastAsia="es-MX"/>
              </w:rPr>
            </w:pPr>
          </w:p>
        </w:tc>
      </w:tr>
      <w:tr w:rsidR="00795539" w:rsidRPr="004970C4" w:rsidTr="004B6F18">
        <w:trPr>
          <w:trHeight w:val="290"/>
        </w:trPr>
        <w:tc>
          <w:tcPr>
            <w:tcW w:w="8647" w:type="dxa"/>
            <w:shd w:val="clear" w:color="auto" w:fill="C5E0B3" w:themeFill="accent6" w:themeFillTint="66"/>
            <w:vAlign w:val="center"/>
          </w:tcPr>
          <w:p w:rsidR="00795539" w:rsidRPr="004B6F18" w:rsidRDefault="0038734A" w:rsidP="004B6F18">
            <w:pPr>
              <w:jc w:val="both"/>
              <w:rPr>
                <w:rFonts w:ascii="Century Gothic" w:eastAsia="Times New Roman" w:hAnsi="Century Gothic" w:cs="Times New Roman"/>
                <w:b/>
                <w:color w:val="000000"/>
                <w:lang w:val="es-ES_tradnl" w:eastAsia="es-MX"/>
              </w:rPr>
            </w:pPr>
            <w:r w:rsidRPr="004B6F18">
              <w:rPr>
                <w:rFonts w:ascii="Century Gothic" w:eastAsia="Times New Roman" w:hAnsi="Century Gothic" w:cs="Times New Roman"/>
                <w:b/>
                <w:color w:val="000000"/>
                <w:sz w:val="20"/>
                <w:szCs w:val="20"/>
                <w:lang w:eastAsia="es-MX"/>
              </w:rPr>
              <w:t xml:space="preserve">Enlaces Internacionales.- </w:t>
            </w:r>
            <w:r w:rsidRPr="004B6F18">
              <w:rPr>
                <w:rFonts w:ascii="Century Gothic" w:eastAsia="Times New Roman" w:hAnsi="Century Gothic" w:cs="Times New Roman"/>
                <w:color w:val="000000"/>
                <w:sz w:val="20"/>
                <w:szCs w:val="20"/>
                <w:lang w:eastAsia="es-MX"/>
              </w:rPr>
              <w:t>En la diapositiva 20 de la Documentación del Modelo se señala el costo considerado para el caso de enlaces internacionales. Con base en lo anterior y de acuerdo a su experiencia:</w:t>
            </w:r>
          </w:p>
        </w:tc>
      </w:tr>
      <w:tr w:rsidR="00795539" w:rsidRPr="004970C4" w:rsidTr="00793EE2">
        <w:trPr>
          <w:trHeight w:val="290"/>
        </w:trPr>
        <w:tc>
          <w:tcPr>
            <w:tcW w:w="8647" w:type="dxa"/>
            <w:shd w:val="clear" w:color="auto" w:fill="auto"/>
            <w:vAlign w:val="center"/>
          </w:tcPr>
          <w:p w:rsidR="00795539" w:rsidRDefault="0038734A" w:rsidP="004B6F18">
            <w:pPr>
              <w:spacing w:after="0" w:line="240" w:lineRule="auto"/>
              <w:jc w:val="both"/>
              <w:rPr>
                <w:rFonts w:ascii="Century Gothic" w:eastAsia="Times New Roman" w:hAnsi="Century Gothic" w:cs="Times New Roman"/>
                <w:color w:val="000000"/>
                <w:sz w:val="20"/>
                <w:szCs w:val="20"/>
                <w:lang w:eastAsia="es-MX"/>
              </w:rPr>
            </w:pPr>
            <w:r w:rsidRPr="004B6F18">
              <w:rPr>
                <w:rFonts w:ascii="Century Gothic" w:eastAsia="Times New Roman" w:hAnsi="Century Gothic" w:cs="Times New Roman"/>
                <w:color w:val="000000"/>
                <w:sz w:val="20"/>
                <w:szCs w:val="20"/>
                <w:lang w:eastAsia="es-MX"/>
              </w:rPr>
              <w:t>Q.12. ¿Podría proporcionar las reglas de ingeniería empleadas en su red para la prestación del servicio de enlaces dedicados internacionales así como sus costos unitarios?</w:t>
            </w:r>
          </w:p>
          <w:p w:rsidR="00543A75" w:rsidRDefault="00543A75" w:rsidP="00543A75">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Respuesta:</w:t>
            </w:r>
          </w:p>
          <w:p w:rsidR="002D3F07" w:rsidRPr="004B6F18" w:rsidRDefault="002D3F07" w:rsidP="004B6F18">
            <w:pPr>
              <w:spacing w:after="0" w:line="240" w:lineRule="auto"/>
              <w:jc w:val="both"/>
              <w:rPr>
                <w:rFonts w:ascii="Century Gothic" w:eastAsia="Times New Roman" w:hAnsi="Century Gothic" w:cs="Times New Roman"/>
                <w:color w:val="000000"/>
                <w:sz w:val="20"/>
                <w:szCs w:val="20"/>
                <w:lang w:eastAsia="es-MX"/>
              </w:rPr>
            </w:pPr>
          </w:p>
        </w:tc>
      </w:tr>
      <w:tr w:rsidR="00795539" w:rsidRPr="004970C4" w:rsidTr="00290915">
        <w:trPr>
          <w:trHeight w:val="290"/>
        </w:trPr>
        <w:tc>
          <w:tcPr>
            <w:tcW w:w="8647" w:type="dxa"/>
            <w:shd w:val="clear" w:color="auto" w:fill="auto"/>
            <w:vAlign w:val="center"/>
          </w:tcPr>
          <w:p w:rsidR="002D3F07" w:rsidRDefault="0038734A" w:rsidP="004B6F18">
            <w:pPr>
              <w:spacing w:after="0" w:line="240" w:lineRule="auto"/>
              <w:jc w:val="both"/>
              <w:rPr>
                <w:rFonts w:ascii="Century Gothic" w:eastAsia="Times New Roman" w:hAnsi="Century Gothic" w:cs="Times New Roman"/>
                <w:color w:val="000000"/>
                <w:sz w:val="20"/>
                <w:szCs w:val="20"/>
                <w:lang w:eastAsia="es-MX"/>
              </w:rPr>
            </w:pPr>
            <w:r w:rsidRPr="004B6F18">
              <w:rPr>
                <w:rFonts w:ascii="Century Gothic" w:eastAsia="Times New Roman" w:hAnsi="Century Gothic" w:cs="Times New Roman"/>
                <w:color w:val="000000"/>
                <w:sz w:val="20"/>
                <w:szCs w:val="20"/>
                <w:lang w:eastAsia="es-MX"/>
              </w:rPr>
              <w:t>Q.13. ¿Podría indicar si para la prestación del servicio de enlaces dedicados internacionales es necesario realizar la traducción entre protocolos?</w:t>
            </w:r>
          </w:p>
          <w:p w:rsidR="00543A75" w:rsidRDefault="00543A75" w:rsidP="00543A75">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Respuesta:</w:t>
            </w:r>
          </w:p>
          <w:p w:rsidR="00543A75" w:rsidRPr="004B6F18" w:rsidRDefault="00543A75" w:rsidP="004B6F18">
            <w:pPr>
              <w:spacing w:after="0" w:line="240" w:lineRule="auto"/>
              <w:jc w:val="both"/>
              <w:rPr>
                <w:rFonts w:ascii="Century Gothic" w:eastAsia="Times New Roman" w:hAnsi="Century Gothic" w:cs="Times New Roman"/>
                <w:color w:val="000000"/>
                <w:sz w:val="20"/>
                <w:szCs w:val="20"/>
                <w:lang w:eastAsia="es-MX"/>
              </w:rPr>
            </w:pPr>
          </w:p>
        </w:tc>
      </w:tr>
      <w:tr w:rsidR="00795539" w:rsidRPr="004970C4" w:rsidTr="00721957">
        <w:trPr>
          <w:trHeight w:val="290"/>
        </w:trPr>
        <w:tc>
          <w:tcPr>
            <w:tcW w:w="8647" w:type="dxa"/>
            <w:shd w:val="clear" w:color="auto" w:fill="auto"/>
            <w:vAlign w:val="center"/>
          </w:tcPr>
          <w:p w:rsidR="00795539" w:rsidRDefault="0038734A" w:rsidP="004B6F18">
            <w:pPr>
              <w:spacing w:after="0" w:line="240" w:lineRule="auto"/>
              <w:jc w:val="both"/>
              <w:rPr>
                <w:rFonts w:ascii="Century Gothic" w:eastAsia="Times New Roman" w:hAnsi="Century Gothic" w:cs="Times New Roman"/>
                <w:color w:val="000000"/>
                <w:sz w:val="20"/>
                <w:szCs w:val="20"/>
                <w:lang w:eastAsia="es-MX"/>
              </w:rPr>
            </w:pPr>
            <w:r w:rsidRPr="004B6F18">
              <w:rPr>
                <w:rFonts w:ascii="Century Gothic" w:eastAsia="Times New Roman" w:hAnsi="Century Gothic" w:cs="Times New Roman"/>
                <w:color w:val="000000"/>
                <w:sz w:val="20"/>
                <w:szCs w:val="20"/>
                <w:lang w:eastAsia="es-MX"/>
              </w:rPr>
              <w:t>Q.14 ¿Podría indicar qué equipo utiliza para realizar la traducción de protocolos en el caso de enlaces internacionales?.</w:t>
            </w:r>
          </w:p>
          <w:p w:rsidR="00543A75" w:rsidRDefault="00543A75" w:rsidP="00543A75">
            <w:pPr>
              <w:spacing w:after="0" w:line="240" w:lineRule="auto"/>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Respuesta:</w:t>
            </w:r>
          </w:p>
          <w:p w:rsidR="002D3F07" w:rsidRPr="004B6F18" w:rsidRDefault="002D3F07" w:rsidP="004B6F18">
            <w:pPr>
              <w:spacing w:after="0" w:line="240" w:lineRule="auto"/>
              <w:jc w:val="both"/>
              <w:rPr>
                <w:rFonts w:ascii="Century Gothic" w:eastAsia="Times New Roman" w:hAnsi="Century Gothic" w:cs="Times New Roman"/>
                <w:color w:val="000000"/>
                <w:sz w:val="20"/>
                <w:szCs w:val="20"/>
                <w:lang w:eastAsia="es-MX"/>
              </w:rPr>
            </w:pPr>
          </w:p>
        </w:tc>
      </w:tr>
      <w:tr w:rsidR="000E55B0" w:rsidRPr="004970C4" w:rsidTr="006B0B12">
        <w:trPr>
          <w:trHeight w:val="290"/>
        </w:trPr>
        <w:tc>
          <w:tcPr>
            <w:tcW w:w="8647" w:type="dxa"/>
            <w:shd w:val="clear" w:color="auto" w:fill="C5E0B3" w:themeFill="accent6" w:themeFillTint="66"/>
            <w:vAlign w:val="center"/>
          </w:tcPr>
          <w:p w:rsidR="000E55B0" w:rsidRPr="006B0B12" w:rsidRDefault="000E55B0" w:rsidP="006B0B12">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rsidR="00DF154A" w:rsidRDefault="00DF154A" w:rsidP="00C41536">
      <w:pPr>
        <w:spacing w:after="0"/>
        <w:jc w:val="both"/>
        <w:rPr>
          <w:rFonts w:ascii="Century Gothic" w:hAnsi="Century Gothic"/>
          <w:sz w:val="12"/>
        </w:rPr>
      </w:pPr>
    </w:p>
    <w:p w:rsidR="004B6F18" w:rsidRDefault="004B6F18" w:rsidP="00C41536">
      <w:pPr>
        <w:spacing w:after="0"/>
        <w:jc w:val="both"/>
        <w:rPr>
          <w:rFonts w:ascii="Century Gothic" w:hAnsi="Century Gothic"/>
          <w:sz w:val="12"/>
        </w:rPr>
      </w:pPr>
    </w:p>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1754"/>
        <w:gridCol w:w="6893"/>
      </w:tblGrid>
      <w:tr w:rsidR="00A6514C" w:rsidRPr="004970C4" w:rsidTr="00B11B62">
        <w:trPr>
          <w:trHeight w:val="581"/>
        </w:trPr>
        <w:tc>
          <w:tcPr>
            <w:tcW w:w="8647" w:type="dxa"/>
            <w:gridSpan w:val="2"/>
            <w:shd w:val="clear" w:color="auto" w:fill="D9D9D9" w:themeFill="background1" w:themeFillShade="D9"/>
            <w:vAlign w:val="center"/>
            <w:hideMark/>
          </w:tcPr>
          <w:p w:rsidR="00A6514C" w:rsidRPr="00543A75" w:rsidRDefault="00A6514C" w:rsidP="00543A75">
            <w:pPr>
              <w:pStyle w:val="Prrafodelista"/>
              <w:numPr>
                <w:ilvl w:val="0"/>
                <w:numId w:val="2"/>
              </w:numPr>
              <w:spacing w:after="0" w:line="240" w:lineRule="auto"/>
              <w:ind w:left="351" w:right="77" w:hanging="284"/>
              <w:jc w:val="center"/>
              <w:rPr>
                <w:rFonts w:ascii="Century Gothic" w:eastAsia="Times New Roman" w:hAnsi="Century Gothic" w:cs="Times New Roman"/>
                <w:b/>
                <w:bCs/>
                <w:color w:val="FFFFFF"/>
                <w:lang w:eastAsia="es-MX"/>
              </w:rPr>
            </w:pPr>
            <w:r w:rsidRPr="00543A75">
              <w:rPr>
                <w:rFonts w:ascii="Century Gothic" w:eastAsia="Times New Roman" w:hAnsi="Century Gothic" w:cs="Times New Roman"/>
                <w:b/>
                <w:bCs/>
                <w:color w:val="000000" w:themeColor="text1"/>
                <w:lang w:eastAsia="es-MX"/>
              </w:rPr>
              <w:lastRenderedPageBreak/>
              <w:t xml:space="preserve">Comentarios, opiniones </w:t>
            </w:r>
            <w:r w:rsidRPr="00543A75">
              <w:rPr>
                <w:rFonts w:ascii="Century Gothic" w:eastAsia="Times New Roman" w:hAnsi="Century Gothic" w:cs="Times New Roman"/>
                <w:b/>
                <w:bCs/>
                <w:lang w:eastAsia="es-MX"/>
              </w:rPr>
              <w:t>y aportaciones específicos del participante sobre el asunto en consulta pública</w:t>
            </w:r>
          </w:p>
        </w:tc>
      </w:tr>
      <w:tr w:rsidR="00A6514C" w:rsidRPr="004970C4" w:rsidTr="00B11B62">
        <w:trPr>
          <w:trHeight w:val="678"/>
        </w:trPr>
        <w:tc>
          <w:tcPr>
            <w:tcW w:w="1754" w:type="dxa"/>
            <w:shd w:val="clear" w:color="auto" w:fill="C5E0B3" w:themeFill="accent6" w:themeFillTint="66"/>
            <w:vAlign w:val="center"/>
            <w:hideMark/>
          </w:tcPr>
          <w:p w:rsidR="00A6514C" w:rsidRPr="00C41536" w:rsidRDefault="00A6514C" w:rsidP="00B11B62">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Artículo o apartado</w:t>
            </w:r>
          </w:p>
        </w:tc>
        <w:tc>
          <w:tcPr>
            <w:tcW w:w="6893" w:type="dxa"/>
            <w:shd w:val="clear" w:color="auto" w:fill="C5E0B3" w:themeFill="accent6" w:themeFillTint="66"/>
            <w:vAlign w:val="center"/>
            <w:hideMark/>
          </w:tcPr>
          <w:p w:rsidR="00A6514C" w:rsidRPr="00C41536" w:rsidRDefault="00A6514C" w:rsidP="00B11B62">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w:t>
            </w:r>
            <w:r>
              <w:rPr>
                <w:rFonts w:ascii="Century Gothic" w:eastAsia="Times New Roman" w:hAnsi="Century Gothic" w:cs="Times New Roman"/>
                <w:color w:val="000000"/>
                <w:sz w:val="20"/>
                <w:lang w:eastAsia="es-MX"/>
              </w:rPr>
              <w:t>, opiniones o</w:t>
            </w:r>
            <w:r w:rsidRPr="00C41536">
              <w:rPr>
                <w:rFonts w:ascii="Century Gothic" w:eastAsia="Times New Roman" w:hAnsi="Century Gothic" w:cs="Times New Roman"/>
                <w:color w:val="000000"/>
                <w:sz w:val="20"/>
                <w:lang w:eastAsia="es-MX"/>
              </w:rPr>
              <w:t xml:space="preserve"> aportaciones</w:t>
            </w:r>
          </w:p>
        </w:tc>
      </w:tr>
      <w:tr w:rsidR="00A6514C" w:rsidRPr="004970C4" w:rsidTr="00B11B62">
        <w:trPr>
          <w:trHeight w:val="290"/>
        </w:trPr>
        <w:tc>
          <w:tcPr>
            <w:tcW w:w="1754" w:type="dxa"/>
            <w:shd w:val="clear" w:color="auto" w:fill="auto"/>
            <w:vAlign w:val="center"/>
          </w:tcPr>
          <w:p w:rsidR="00A6514C" w:rsidRPr="00C41536" w:rsidRDefault="00A6514C" w:rsidP="00B11B6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A6514C" w:rsidRPr="00C41536" w:rsidRDefault="00A6514C" w:rsidP="00B11B62">
            <w:pPr>
              <w:spacing w:after="0" w:line="240" w:lineRule="auto"/>
              <w:rPr>
                <w:rFonts w:ascii="Century Gothic" w:eastAsia="Times New Roman" w:hAnsi="Century Gothic" w:cs="Times New Roman"/>
                <w:color w:val="000000"/>
                <w:lang w:eastAsia="es-MX"/>
              </w:rPr>
            </w:pPr>
          </w:p>
        </w:tc>
      </w:tr>
      <w:tr w:rsidR="00A6514C" w:rsidRPr="004970C4" w:rsidTr="00B11B62">
        <w:trPr>
          <w:trHeight w:val="290"/>
        </w:trPr>
        <w:tc>
          <w:tcPr>
            <w:tcW w:w="1754" w:type="dxa"/>
            <w:shd w:val="clear" w:color="auto" w:fill="auto"/>
            <w:vAlign w:val="center"/>
          </w:tcPr>
          <w:p w:rsidR="00A6514C" w:rsidRPr="00C41536" w:rsidRDefault="00A6514C" w:rsidP="00B11B6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A6514C" w:rsidRPr="00C41536" w:rsidRDefault="00A6514C" w:rsidP="00B11B62">
            <w:pPr>
              <w:spacing w:after="0" w:line="240" w:lineRule="auto"/>
              <w:rPr>
                <w:rFonts w:ascii="Century Gothic" w:eastAsia="Times New Roman" w:hAnsi="Century Gothic" w:cs="Times New Roman"/>
                <w:color w:val="000000"/>
                <w:lang w:eastAsia="es-MX"/>
              </w:rPr>
            </w:pPr>
          </w:p>
        </w:tc>
      </w:tr>
      <w:tr w:rsidR="00A6514C" w:rsidRPr="004970C4" w:rsidTr="00B11B62">
        <w:trPr>
          <w:trHeight w:val="290"/>
        </w:trPr>
        <w:tc>
          <w:tcPr>
            <w:tcW w:w="1754" w:type="dxa"/>
            <w:shd w:val="clear" w:color="auto" w:fill="auto"/>
            <w:vAlign w:val="center"/>
          </w:tcPr>
          <w:p w:rsidR="00A6514C" w:rsidRPr="00C41536" w:rsidRDefault="00A6514C" w:rsidP="00B11B6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A6514C" w:rsidRPr="00C41536" w:rsidRDefault="00A6514C" w:rsidP="00B11B62">
            <w:pPr>
              <w:spacing w:after="0" w:line="240" w:lineRule="auto"/>
              <w:rPr>
                <w:rFonts w:ascii="Century Gothic" w:eastAsia="Times New Roman" w:hAnsi="Century Gothic" w:cs="Times New Roman"/>
                <w:color w:val="000000"/>
                <w:lang w:eastAsia="es-MX"/>
              </w:rPr>
            </w:pPr>
          </w:p>
        </w:tc>
      </w:tr>
      <w:tr w:rsidR="00A6514C" w:rsidRPr="004970C4" w:rsidTr="00B11B62">
        <w:trPr>
          <w:trHeight w:val="290"/>
        </w:trPr>
        <w:tc>
          <w:tcPr>
            <w:tcW w:w="1754" w:type="dxa"/>
            <w:shd w:val="clear" w:color="auto" w:fill="auto"/>
            <w:vAlign w:val="center"/>
          </w:tcPr>
          <w:p w:rsidR="00A6514C" w:rsidRPr="00C41536" w:rsidRDefault="00A6514C" w:rsidP="00B11B6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A6514C" w:rsidRPr="00C41536" w:rsidRDefault="00A6514C" w:rsidP="00B11B62">
            <w:pPr>
              <w:spacing w:after="0" w:line="240" w:lineRule="auto"/>
              <w:rPr>
                <w:rFonts w:ascii="Century Gothic" w:eastAsia="Times New Roman" w:hAnsi="Century Gothic" w:cs="Times New Roman"/>
                <w:color w:val="000000"/>
                <w:lang w:eastAsia="es-MX"/>
              </w:rPr>
            </w:pPr>
          </w:p>
        </w:tc>
      </w:tr>
      <w:tr w:rsidR="00A6514C" w:rsidRPr="004970C4" w:rsidTr="00B11B62">
        <w:trPr>
          <w:trHeight w:val="290"/>
        </w:trPr>
        <w:tc>
          <w:tcPr>
            <w:tcW w:w="1754" w:type="dxa"/>
            <w:shd w:val="clear" w:color="auto" w:fill="auto"/>
            <w:vAlign w:val="center"/>
          </w:tcPr>
          <w:p w:rsidR="00A6514C" w:rsidRPr="00C41536" w:rsidRDefault="00A6514C" w:rsidP="00B11B6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A6514C" w:rsidRPr="00C41536" w:rsidRDefault="00A6514C" w:rsidP="00B11B62">
            <w:pPr>
              <w:spacing w:after="0" w:line="240" w:lineRule="auto"/>
              <w:rPr>
                <w:rFonts w:ascii="Century Gothic" w:eastAsia="Times New Roman" w:hAnsi="Century Gothic" w:cs="Times New Roman"/>
                <w:color w:val="000000"/>
                <w:lang w:eastAsia="es-MX"/>
              </w:rPr>
            </w:pPr>
          </w:p>
        </w:tc>
      </w:tr>
      <w:tr w:rsidR="00A6514C" w:rsidRPr="004970C4" w:rsidTr="00B11B62">
        <w:trPr>
          <w:trHeight w:val="290"/>
        </w:trPr>
        <w:tc>
          <w:tcPr>
            <w:tcW w:w="1754" w:type="dxa"/>
            <w:shd w:val="clear" w:color="auto" w:fill="auto"/>
            <w:vAlign w:val="center"/>
          </w:tcPr>
          <w:p w:rsidR="00A6514C" w:rsidRPr="00C41536" w:rsidRDefault="00A6514C" w:rsidP="00B11B6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A6514C" w:rsidRPr="00C41536" w:rsidRDefault="00A6514C" w:rsidP="00B11B62">
            <w:pPr>
              <w:spacing w:after="0" w:line="240" w:lineRule="auto"/>
              <w:rPr>
                <w:rFonts w:ascii="Century Gothic" w:eastAsia="Times New Roman" w:hAnsi="Century Gothic" w:cs="Times New Roman"/>
                <w:color w:val="000000"/>
                <w:lang w:eastAsia="es-MX"/>
              </w:rPr>
            </w:pPr>
          </w:p>
        </w:tc>
      </w:tr>
      <w:tr w:rsidR="00A6514C" w:rsidRPr="004970C4" w:rsidTr="00B11B62">
        <w:trPr>
          <w:trHeight w:val="290"/>
        </w:trPr>
        <w:tc>
          <w:tcPr>
            <w:tcW w:w="1754" w:type="dxa"/>
            <w:shd w:val="clear" w:color="auto" w:fill="auto"/>
            <w:vAlign w:val="center"/>
          </w:tcPr>
          <w:p w:rsidR="00A6514C" w:rsidRPr="00C41536" w:rsidRDefault="00A6514C" w:rsidP="00B11B6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A6514C" w:rsidRPr="00C41536" w:rsidRDefault="00A6514C" w:rsidP="00B11B62">
            <w:pPr>
              <w:spacing w:after="0" w:line="240" w:lineRule="auto"/>
              <w:rPr>
                <w:rFonts w:ascii="Century Gothic" w:eastAsia="Times New Roman" w:hAnsi="Century Gothic" w:cs="Times New Roman"/>
                <w:color w:val="000000"/>
                <w:lang w:eastAsia="es-MX"/>
              </w:rPr>
            </w:pPr>
          </w:p>
        </w:tc>
      </w:tr>
      <w:tr w:rsidR="00A6514C" w:rsidRPr="004970C4" w:rsidTr="00B11B62">
        <w:trPr>
          <w:trHeight w:val="290"/>
        </w:trPr>
        <w:tc>
          <w:tcPr>
            <w:tcW w:w="1754" w:type="dxa"/>
            <w:shd w:val="clear" w:color="auto" w:fill="auto"/>
            <w:vAlign w:val="center"/>
          </w:tcPr>
          <w:p w:rsidR="00A6514C" w:rsidRPr="00C41536" w:rsidRDefault="00A6514C" w:rsidP="00B11B6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A6514C" w:rsidRPr="00C41536" w:rsidRDefault="00A6514C" w:rsidP="00B11B62">
            <w:pPr>
              <w:spacing w:after="0" w:line="240" w:lineRule="auto"/>
              <w:rPr>
                <w:rFonts w:ascii="Century Gothic" w:eastAsia="Times New Roman" w:hAnsi="Century Gothic" w:cs="Times New Roman"/>
                <w:color w:val="000000"/>
                <w:lang w:eastAsia="es-MX"/>
              </w:rPr>
            </w:pPr>
          </w:p>
        </w:tc>
      </w:tr>
      <w:tr w:rsidR="00A6514C" w:rsidRPr="004970C4" w:rsidTr="00B11B62">
        <w:trPr>
          <w:trHeight w:val="290"/>
        </w:trPr>
        <w:tc>
          <w:tcPr>
            <w:tcW w:w="8647" w:type="dxa"/>
            <w:gridSpan w:val="2"/>
            <w:shd w:val="clear" w:color="auto" w:fill="C5E0B3" w:themeFill="accent6" w:themeFillTint="66"/>
            <w:vAlign w:val="center"/>
          </w:tcPr>
          <w:p w:rsidR="00A6514C" w:rsidRPr="006B0B12" w:rsidRDefault="00A6514C" w:rsidP="00B11B62">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rsidR="004B6F18" w:rsidRDefault="004B6F18" w:rsidP="00C41536">
      <w:pPr>
        <w:spacing w:after="0"/>
        <w:jc w:val="both"/>
        <w:rPr>
          <w:rFonts w:ascii="Century Gothic" w:hAnsi="Century Gothic"/>
          <w:sz w:val="12"/>
        </w:rPr>
      </w:pPr>
    </w:p>
    <w:p w:rsidR="004B6F18" w:rsidRDefault="004B6F18" w:rsidP="00C41536">
      <w:pPr>
        <w:spacing w:after="0"/>
        <w:jc w:val="both"/>
        <w:rPr>
          <w:rFonts w:ascii="Century Gothic" w:hAnsi="Century Gothic"/>
          <w:sz w:val="12"/>
        </w:rPr>
      </w:pPr>
    </w:p>
    <w:p w:rsidR="004B6F18" w:rsidRPr="00170916" w:rsidRDefault="004B6F18"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970C4" w:rsidTr="00A6514C">
        <w:trPr>
          <w:trHeight w:val="600"/>
          <w:jc w:val="center"/>
        </w:trPr>
        <w:tc>
          <w:tcPr>
            <w:tcW w:w="8642" w:type="dxa"/>
            <w:shd w:val="clear" w:color="auto" w:fill="D9D9D9" w:themeFill="background1" w:themeFillShade="D9"/>
            <w:hideMark/>
          </w:tcPr>
          <w:p w:rsidR="00DF154A" w:rsidRPr="00C41536" w:rsidRDefault="00DF154A" w:rsidP="00543A75">
            <w:pPr>
              <w:pStyle w:val="Prrafodelista"/>
              <w:numPr>
                <w:ilvl w:val="0"/>
                <w:numId w:val="2"/>
              </w:numPr>
              <w:spacing w:after="0" w:line="240" w:lineRule="auto"/>
              <w:ind w:left="351" w:right="72" w:hanging="351"/>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rsidTr="00543A75">
        <w:trPr>
          <w:trHeight w:val="720"/>
          <w:jc w:val="center"/>
        </w:trPr>
        <w:tc>
          <w:tcPr>
            <w:tcW w:w="8642" w:type="dxa"/>
            <w:shd w:val="clear" w:color="000000" w:fill="FFFFFF"/>
            <w:noWrap/>
            <w:hideMark/>
          </w:tcPr>
          <w:p w:rsidR="00CA32F5" w:rsidRPr="00605BD9" w:rsidRDefault="00CA32F5" w:rsidP="00543A75">
            <w:pPr>
              <w:spacing w:after="0" w:line="240" w:lineRule="auto"/>
              <w:ind w:left="634" w:right="72" w:hanging="634"/>
              <w:rPr>
                <w:rFonts w:ascii="Century Gothic" w:eastAsia="Times New Roman" w:hAnsi="Century Gothic" w:cs="Times New Roman"/>
                <w:color w:val="000000"/>
                <w:lang w:eastAsia="es-MX"/>
              </w:rPr>
            </w:pPr>
          </w:p>
        </w:tc>
      </w:tr>
      <w:tr w:rsidR="00DF154A" w:rsidRPr="004970C4" w:rsidTr="00D349C3">
        <w:trPr>
          <w:trHeight w:val="300"/>
          <w:jc w:val="center"/>
        </w:trPr>
        <w:tc>
          <w:tcPr>
            <w:tcW w:w="8642" w:type="dxa"/>
            <w:shd w:val="clear" w:color="auto" w:fill="C5E0B3" w:themeFill="accent6" w:themeFillTint="66"/>
            <w:noWrap/>
            <w:vAlign w:val="center"/>
          </w:tcPr>
          <w:p w:rsidR="00DF154A" w:rsidRPr="006B0B12" w:rsidRDefault="00DF154A" w:rsidP="00543A75">
            <w:pPr>
              <w:spacing w:after="0" w:line="240" w:lineRule="auto"/>
              <w:ind w:left="634" w:right="72" w:hanging="634"/>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rsidR="00EA7B22" w:rsidRPr="00955E0E" w:rsidRDefault="00EA7B22" w:rsidP="00D349C3">
      <w:pPr>
        <w:jc w:val="both"/>
        <w:rPr>
          <w:rFonts w:ascii="Century Gothic" w:hAnsi="Century Gothic"/>
          <w:sz w:val="18"/>
          <w:szCs w:val="18"/>
          <w:lang w:val="es-ES_tradnl"/>
        </w:rPr>
      </w:pPr>
    </w:p>
    <w:p w:rsidR="00EA7B22" w:rsidRPr="00955E0E" w:rsidRDefault="00EA7B22" w:rsidP="00EA7B22">
      <w:pPr>
        <w:jc w:val="both"/>
        <w:rPr>
          <w:rFonts w:ascii="Century Gothic" w:hAnsi="Century Gothic"/>
          <w:sz w:val="18"/>
          <w:szCs w:val="18"/>
          <w:lang w:val="es-ES_tradnl"/>
        </w:rPr>
      </w:pPr>
    </w:p>
    <w:p w:rsidR="00EA7B22" w:rsidRPr="00955E0E" w:rsidRDefault="00EA7B22" w:rsidP="00EA7B22">
      <w:pPr>
        <w:pStyle w:val="Prrafodelista"/>
        <w:spacing w:after="0"/>
        <w:jc w:val="both"/>
        <w:rPr>
          <w:rFonts w:ascii="Century Gothic" w:hAnsi="Century Gothic"/>
          <w:sz w:val="18"/>
          <w:szCs w:val="18"/>
        </w:rPr>
      </w:pPr>
    </w:p>
    <w:sectPr w:rsidR="00EA7B22" w:rsidRPr="00955E0E" w:rsidSect="007E04FB">
      <w:headerReference w:type="default" r:id="rId15"/>
      <w:footerReference w:type="default" r:id="rId16"/>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677" w:rsidRDefault="00137677" w:rsidP="0038199D">
      <w:pPr>
        <w:spacing w:after="0" w:line="240" w:lineRule="auto"/>
      </w:pPr>
      <w:r>
        <w:separator/>
      </w:r>
    </w:p>
  </w:endnote>
  <w:endnote w:type="continuationSeparator" w:id="0">
    <w:p w:rsidR="00137677" w:rsidRDefault="00137677"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A10EC2" w:rsidRPr="00A10EC2">
      <w:rPr>
        <w:rFonts w:ascii="ITC Avant Garde" w:hAnsi="ITC Avant Garde"/>
        <w:noProof/>
        <w:color w:val="323E4F" w:themeColor="text2" w:themeShade="BF"/>
        <w:sz w:val="14"/>
        <w:szCs w:val="24"/>
        <w:lang w:val="es-ES"/>
      </w:rPr>
      <w:t>1</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A10EC2" w:rsidRPr="00A10EC2">
      <w:rPr>
        <w:rFonts w:ascii="ITC Avant Garde" w:hAnsi="ITC Avant Garde"/>
        <w:noProof/>
        <w:color w:val="323E4F" w:themeColor="text2" w:themeShade="BF"/>
        <w:sz w:val="14"/>
        <w:szCs w:val="24"/>
        <w:lang w:val="es-ES"/>
      </w:rPr>
      <w:t>4</w:t>
    </w:r>
    <w:r w:rsidRPr="006B0B12">
      <w:rPr>
        <w:rFonts w:ascii="ITC Avant Garde" w:hAnsi="ITC Avant Garde"/>
        <w:color w:val="323E4F" w:themeColor="text2" w:themeShade="B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677" w:rsidRDefault="00137677" w:rsidP="0038199D">
      <w:pPr>
        <w:spacing w:after="0" w:line="240" w:lineRule="auto"/>
      </w:pPr>
      <w:r>
        <w:separator/>
      </w:r>
    </w:p>
  </w:footnote>
  <w:footnote w:type="continuationSeparator" w:id="0">
    <w:p w:rsidR="00137677" w:rsidRDefault="00137677"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D" w:rsidRPr="007A6974" w:rsidRDefault="0038199D"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1" locked="0" layoutInCell="1" allowOverlap="1" wp14:anchorId="03843DD1" wp14:editId="51B5B73E">
          <wp:simplePos x="0" y="0"/>
          <wp:positionH relativeFrom="margin">
            <wp:align>left</wp:align>
          </wp:positionH>
          <wp:positionV relativeFrom="paragraph">
            <wp:posOffset>10933</wp:posOffset>
          </wp:positionV>
          <wp:extent cx="1036800" cy="712800"/>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p>
  <w:p w:rsidR="004D7960" w:rsidRDefault="00005DB7" w:rsidP="004D5EAB">
    <w:pPr>
      <w:pStyle w:val="Encabezado"/>
      <w:ind w:left="3119"/>
      <w:jc w:val="both"/>
      <w:rPr>
        <w:rFonts w:ascii="Century Gothic" w:hAnsi="Century Gothic"/>
        <w:b/>
        <w:sz w:val="20"/>
      </w:rPr>
    </w:pPr>
    <w:r w:rsidRPr="00005DB7">
      <w:rPr>
        <w:rFonts w:ascii="Century Gothic" w:hAnsi="Century Gothic"/>
        <w:b/>
        <w:sz w:val="20"/>
      </w:rPr>
      <w:t xml:space="preserve">Consulta Pública sobre el </w:t>
    </w:r>
    <w:r w:rsidR="002D3F07">
      <w:rPr>
        <w:rFonts w:ascii="Century Gothic" w:hAnsi="Century Gothic"/>
        <w:b/>
        <w:sz w:val="20"/>
      </w:rPr>
      <w:t>“</w:t>
    </w:r>
    <w:r w:rsidR="002D3F07" w:rsidRPr="002D3F07">
      <w:rPr>
        <w:rFonts w:ascii="Century Gothic" w:hAnsi="Century Gothic"/>
        <w:b/>
        <w:sz w:val="20"/>
      </w:rPr>
      <w:t xml:space="preserve">Modelo de costos </w:t>
    </w:r>
    <w:r w:rsidR="00D349C3">
      <w:rPr>
        <w:rFonts w:ascii="Century Gothic" w:hAnsi="Century Gothic"/>
        <w:b/>
        <w:sz w:val="20"/>
      </w:rPr>
      <w:t>d</w:t>
    </w:r>
    <w:r w:rsidR="002D3F07" w:rsidRPr="002D3F07">
      <w:rPr>
        <w:rFonts w:ascii="Century Gothic" w:hAnsi="Century Gothic"/>
        <w:b/>
        <w:sz w:val="20"/>
      </w:rPr>
      <w:t xml:space="preserve">el servicio de arrendamiento de enlaces dedicados locales, entre localidades </w:t>
    </w:r>
    <w:r w:rsidR="00D349C3">
      <w:rPr>
        <w:rFonts w:ascii="Century Gothic" w:hAnsi="Century Gothic"/>
        <w:b/>
        <w:sz w:val="20"/>
      </w:rPr>
      <w:t xml:space="preserve">y </w:t>
    </w:r>
    <w:r w:rsidR="002D3F07" w:rsidRPr="002D3F07">
      <w:rPr>
        <w:rFonts w:ascii="Century Gothic" w:hAnsi="Century Gothic"/>
        <w:b/>
        <w:sz w:val="20"/>
      </w:rPr>
      <w:t>de larga distancia internacional que será prestado por el agente económico preponderante en el sector de las telecomunicaciones</w:t>
    </w:r>
    <w:r w:rsidR="00450E5E">
      <w:rPr>
        <w:rFonts w:ascii="Century Gothic" w:hAnsi="Century Gothic"/>
        <w:b/>
        <w:sz w:val="20"/>
      </w:rPr>
      <w:t>”</w:t>
    </w:r>
  </w:p>
  <w:p w:rsidR="0038199D" w:rsidRPr="007A6974" w:rsidRDefault="0038199D" w:rsidP="004D5EAB">
    <w:pPr>
      <w:pStyle w:val="Encabezado"/>
      <w:ind w:left="3119"/>
      <w:jc w:val="both"/>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6B86A223" wp14:editId="6F5E6AC8">
              <wp:simplePos x="0" y="0"/>
              <wp:positionH relativeFrom="margin">
                <wp:align>left</wp:align>
              </wp:positionH>
              <wp:positionV relativeFrom="paragraph">
                <wp:posOffset>122638</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20F7D46" id="Conector recto 2" o:spid="_x0000_s1026" alt="Título: Línea para separar los textos"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9.65pt" to="442.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DUUDBx&#10;3AAAAAYBAAAPAAAAZHJzL2Rvd25yZXYueG1sTI/NTsNADITvSLzDykjc6Kb8VNuQTYUKHDggRKFS&#10;j05ikoisN8pu24Snx4gD3OwZa/xNthpdpw40hNazhfksAUVc+qrl2sL72+OFARUicoWdZ7IwUYBV&#10;fnqSYVr5I7/SYRNrJSEcUrTQxNinWoeyIYdh5nti8T784DDKOtS6GvAo4a7Tl0my0A5blg8N9rRu&#10;qPzc7J2F4tlMOH2tF9vo5+ZeP1xvX5521p6fjXe3oCKN8e8YfvAFHXJhKvyeq6A6C1Ikirq8AiWu&#10;MTcyFL+CzjP9Hz//BgAA//8DAFBLAQItABQABgAIAAAAIQC2gziS/gAAAOEBAAATAAAAAAAAAAAA&#10;AAAAAAAAAABbQ29udGVudF9UeXBlc10ueG1sUEsBAi0AFAAGAAgAAAAhADj9If/WAAAAlAEAAAsA&#10;AAAAAAAAAAAAAAAALwEAAF9yZWxzLy5yZWxzUEsBAi0AFAAGAAgAAAAhADcCJDDPAQAA5gMAAA4A&#10;AAAAAAAAAAAAAAAALgIAAGRycy9lMm9Eb2MueG1sUEsBAi0AFAAGAAgAAAAhANRQMHHcAAAABgEA&#10;AA8AAAAAAAAAAAAAAAAAKQQAAGRycy9kb3ducmV2LnhtbFBLBQYAAAAABAAEAPMAAAAyBQAAAAA=&#10;" strokecolor="#70ad47 [3209]"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B2B54"/>
    <w:multiLevelType w:val="hybridMultilevel"/>
    <w:tmpl w:val="D6F88B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4111D7"/>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41151AC"/>
    <w:multiLevelType w:val="hybridMultilevel"/>
    <w:tmpl w:val="7E4C8C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872C3E"/>
    <w:multiLevelType w:val="hybridMultilevel"/>
    <w:tmpl w:val="04220CA6"/>
    <w:lvl w:ilvl="0" w:tplc="080A0005">
      <w:start w:val="1"/>
      <w:numFmt w:val="bullet"/>
      <w:lvlText w:val=""/>
      <w:lvlJc w:val="left"/>
      <w:pPr>
        <w:ind w:left="3763" w:hanging="360"/>
      </w:pPr>
      <w:rPr>
        <w:rFonts w:ascii="Wingdings" w:hAnsi="Wingdings" w:hint="default"/>
      </w:rPr>
    </w:lvl>
    <w:lvl w:ilvl="1" w:tplc="080A0019" w:tentative="1">
      <w:start w:val="1"/>
      <w:numFmt w:val="lowerLetter"/>
      <w:lvlText w:val="%2."/>
      <w:lvlJc w:val="left"/>
      <w:pPr>
        <w:ind w:left="4483" w:hanging="360"/>
      </w:pPr>
    </w:lvl>
    <w:lvl w:ilvl="2" w:tplc="080A001B" w:tentative="1">
      <w:start w:val="1"/>
      <w:numFmt w:val="lowerRoman"/>
      <w:lvlText w:val="%3."/>
      <w:lvlJc w:val="right"/>
      <w:pPr>
        <w:ind w:left="5203" w:hanging="180"/>
      </w:pPr>
    </w:lvl>
    <w:lvl w:ilvl="3" w:tplc="080A000F" w:tentative="1">
      <w:start w:val="1"/>
      <w:numFmt w:val="decimal"/>
      <w:lvlText w:val="%4."/>
      <w:lvlJc w:val="left"/>
      <w:pPr>
        <w:ind w:left="5923" w:hanging="360"/>
      </w:pPr>
    </w:lvl>
    <w:lvl w:ilvl="4" w:tplc="080A0019" w:tentative="1">
      <w:start w:val="1"/>
      <w:numFmt w:val="lowerLetter"/>
      <w:lvlText w:val="%5."/>
      <w:lvlJc w:val="left"/>
      <w:pPr>
        <w:ind w:left="6643" w:hanging="360"/>
      </w:pPr>
    </w:lvl>
    <w:lvl w:ilvl="5" w:tplc="080A001B" w:tentative="1">
      <w:start w:val="1"/>
      <w:numFmt w:val="lowerRoman"/>
      <w:lvlText w:val="%6."/>
      <w:lvlJc w:val="right"/>
      <w:pPr>
        <w:ind w:left="7363" w:hanging="180"/>
      </w:pPr>
    </w:lvl>
    <w:lvl w:ilvl="6" w:tplc="080A000F" w:tentative="1">
      <w:start w:val="1"/>
      <w:numFmt w:val="decimal"/>
      <w:lvlText w:val="%7."/>
      <w:lvlJc w:val="left"/>
      <w:pPr>
        <w:ind w:left="8083" w:hanging="360"/>
      </w:pPr>
    </w:lvl>
    <w:lvl w:ilvl="7" w:tplc="080A0019" w:tentative="1">
      <w:start w:val="1"/>
      <w:numFmt w:val="lowerLetter"/>
      <w:lvlText w:val="%8."/>
      <w:lvlJc w:val="left"/>
      <w:pPr>
        <w:ind w:left="8803" w:hanging="360"/>
      </w:pPr>
    </w:lvl>
    <w:lvl w:ilvl="8" w:tplc="080A001B" w:tentative="1">
      <w:start w:val="1"/>
      <w:numFmt w:val="lowerRoman"/>
      <w:lvlText w:val="%9."/>
      <w:lvlJc w:val="right"/>
      <w:pPr>
        <w:ind w:left="9523" w:hanging="180"/>
      </w:pPr>
    </w:lvl>
  </w:abstractNum>
  <w:abstractNum w:abstractNumId="7"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8E6726"/>
    <w:multiLevelType w:val="hybridMultilevel"/>
    <w:tmpl w:val="B99AD41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6378D9"/>
    <w:multiLevelType w:val="hybridMultilevel"/>
    <w:tmpl w:val="F324400A"/>
    <w:lvl w:ilvl="0" w:tplc="080A000F">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AC3F67"/>
    <w:multiLevelType w:val="hybridMultilevel"/>
    <w:tmpl w:val="304A0B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0947F0"/>
    <w:multiLevelType w:val="hybridMultilevel"/>
    <w:tmpl w:val="FAB8F16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56E29"/>
    <w:multiLevelType w:val="hybridMultilevel"/>
    <w:tmpl w:val="D2AC8B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CCF0284"/>
    <w:multiLevelType w:val="hybridMultilevel"/>
    <w:tmpl w:val="7C4CD5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10"/>
  </w:num>
  <w:num w:numId="5">
    <w:abstractNumId w:val="18"/>
  </w:num>
  <w:num w:numId="6">
    <w:abstractNumId w:val="9"/>
  </w:num>
  <w:num w:numId="7">
    <w:abstractNumId w:val="14"/>
  </w:num>
  <w:num w:numId="8">
    <w:abstractNumId w:val="16"/>
  </w:num>
  <w:num w:numId="9">
    <w:abstractNumId w:val="7"/>
  </w:num>
  <w:num w:numId="10">
    <w:abstractNumId w:val="1"/>
  </w:num>
  <w:num w:numId="11">
    <w:abstractNumId w:val="5"/>
  </w:num>
  <w:num w:numId="12">
    <w:abstractNumId w:val="19"/>
  </w:num>
  <w:num w:numId="13">
    <w:abstractNumId w:val="2"/>
  </w:num>
  <w:num w:numId="14">
    <w:abstractNumId w:val="6"/>
  </w:num>
  <w:num w:numId="15">
    <w:abstractNumId w:val="13"/>
  </w:num>
  <w:num w:numId="16">
    <w:abstractNumId w:val="8"/>
  </w:num>
  <w:num w:numId="17">
    <w:abstractNumId w:val="17"/>
  </w:num>
  <w:num w:numId="18">
    <w:abstractNumId w:val="11"/>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30E6E"/>
    <w:rsid w:val="00080584"/>
    <w:rsid w:val="000811E0"/>
    <w:rsid w:val="000931D8"/>
    <w:rsid w:val="000A5CFB"/>
    <w:rsid w:val="000A6255"/>
    <w:rsid w:val="000A78C0"/>
    <w:rsid w:val="000D2838"/>
    <w:rsid w:val="000E41F3"/>
    <w:rsid w:val="000E55B0"/>
    <w:rsid w:val="00100C9C"/>
    <w:rsid w:val="001124B6"/>
    <w:rsid w:val="001142B8"/>
    <w:rsid w:val="001165BB"/>
    <w:rsid w:val="001331D8"/>
    <w:rsid w:val="00137677"/>
    <w:rsid w:val="00170916"/>
    <w:rsid w:val="00174196"/>
    <w:rsid w:val="00191893"/>
    <w:rsid w:val="00196CD9"/>
    <w:rsid w:val="001E0388"/>
    <w:rsid w:val="001F10D7"/>
    <w:rsid w:val="002771ED"/>
    <w:rsid w:val="00294D1C"/>
    <w:rsid w:val="002B19BA"/>
    <w:rsid w:val="002C6F39"/>
    <w:rsid w:val="002D3F07"/>
    <w:rsid w:val="00304CBE"/>
    <w:rsid w:val="00307092"/>
    <w:rsid w:val="00320D0D"/>
    <w:rsid w:val="00323F3A"/>
    <w:rsid w:val="00350E14"/>
    <w:rsid w:val="003613DA"/>
    <w:rsid w:val="0038199D"/>
    <w:rsid w:val="0038734A"/>
    <w:rsid w:val="00396EBF"/>
    <w:rsid w:val="0041087B"/>
    <w:rsid w:val="004141B1"/>
    <w:rsid w:val="00422F5D"/>
    <w:rsid w:val="004317BC"/>
    <w:rsid w:val="00446631"/>
    <w:rsid w:val="00450E5E"/>
    <w:rsid w:val="00464AE1"/>
    <w:rsid w:val="00474EAA"/>
    <w:rsid w:val="004970C4"/>
    <w:rsid w:val="004B6F18"/>
    <w:rsid w:val="004B7AA9"/>
    <w:rsid w:val="004C4695"/>
    <w:rsid w:val="004C51C0"/>
    <w:rsid w:val="004C5723"/>
    <w:rsid w:val="004D5EAB"/>
    <w:rsid w:val="004D64DD"/>
    <w:rsid w:val="004D7960"/>
    <w:rsid w:val="004E2A3A"/>
    <w:rsid w:val="004F4C27"/>
    <w:rsid w:val="00511FAE"/>
    <w:rsid w:val="0052296A"/>
    <w:rsid w:val="00530364"/>
    <w:rsid w:val="005340FB"/>
    <w:rsid w:val="00543A75"/>
    <w:rsid w:val="00574016"/>
    <w:rsid w:val="005A5AA4"/>
    <w:rsid w:val="005B3E9A"/>
    <w:rsid w:val="005C06DB"/>
    <w:rsid w:val="005F0265"/>
    <w:rsid w:val="00603B41"/>
    <w:rsid w:val="00603D38"/>
    <w:rsid w:val="00605BD9"/>
    <w:rsid w:val="00615C3A"/>
    <w:rsid w:val="00623761"/>
    <w:rsid w:val="006601AF"/>
    <w:rsid w:val="006B0B12"/>
    <w:rsid w:val="006B6F1A"/>
    <w:rsid w:val="006F5989"/>
    <w:rsid w:val="00735DEE"/>
    <w:rsid w:val="00762996"/>
    <w:rsid w:val="0077357C"/>
    <w:rsid w:val="00795539"/>
    <w:rsid w:val="007978CB"/>
    <w:rsid w:val="007A4127"/>
    <w:rsid w:val="007A6974"/>
    <w:rsid w:val="007D4A23"/>
    <w:rsid w:val="007E04FB"/>
    <w:rsid w:val="007F0007"/>
    <w:rsid w:val="007F491D"/>
    <w:rsid w:val="00800852"/>
    <w:rsid w:val="00804BB7"/>
    <w:rsid w:val="008200BE"/>
    <w:rsid w:val="00834CFF"/>
    <w:rsid w:val="00854C3E"/>
    <w:rsid w:val="008658B5"/>
    <w:rsid w:val="008711D6"/>
    <w:rsid w:val="008843FB"/>
    <w:rsid w:val="00893379"/>
    <w:rsid w:val="008C679D"/>
    <w:rsid w:val="008D106B"/>
    <w:rsid w:val="008F2B1A"/>
    <w:rsid w:val="00915CEA"/>
    <w:rsid w:val="00931B6F"/>
    <w:rsid w:val="009426CC"/>
    <w:rsid w:val="00955E0E"/>
    <w:rsid w:val="00995D66"/>
    <w:rsid w:val="00997C54"/>
    <w:rsid w:val="009B2B7C"/>
    <w:rsid w:val="009C6C17"/>
    <w:rsid w:val="009D3DDA"/>
    <w:rsid w:val="009E197F"/>
    <w:rsid w:val="009F20DB"/>
    <w:rsid w:val="00A10EC2"/>
    <w:rsid w:val="00A12291"/>
    <w:rsid w:val="00A454F4"/>
    <w:rsid w:val="00A60361"/>
    <w:rsid w:val="00A6514C"/>
    <w:rsid w:val="00A75A67"/>
    <w:rsid w:val="00A92B29"/>
    <w:rsid w:val="00AA70C3"/>
    <w:rsid w:val="00AE778E"/>
    <w:rsid w:val="00AF3EF3"/>
    <w:rsid w:val="00B52997"/>
    <w:rsid w:val="00B67F4F"/>
    <w:rsid w:val="00B93301"/>
    <w:rsid w:val="00B97BF9"/>
    <w:rsid w:val="00BB25F2"/>
    <w:rsid w:val="00C05A52"/>
    <w:rsid w:val="00C41536"/>
    <w:rsid w:val="00C42DD1"/>
    <w:rsid w:val="00C56B77"/>
    <w:rsid w:val="00C900FF"/>
    <w:rsid w:val="00CA32F5"/>
    <w:rsid w:val="00CB1EF0"/>
    <w:rsid w:val="00CC34AE"/>
    <w:rsid w:val="00CC382A"/>
    <w:rsid w:val="00D13CA5"/>
    <w:rsid w:val="00D349C3"/>
    <w:rsid w:val="00D472B6"/>
    <w:rsid w:val="00D71C59"/>
    <w:rsid w:val="00D94F82"/>
    <w:rsid w:val="00DA30D1"/>
    <w:rsid w:val="00DA42E7"/>
    <w:rsid w:val="00DA53B8"/>
    <w:rsid w:val="00DC3C6C"/>
    <w:rsid w:val="00DF154A"/>
    <w:rsid w:val="00DF3B7A"/>
    <w:rsid w:val="00DF5CB5"/>
    <w:rsid w:val="00E64007"/>
    <w:rsid w:val="00E944B2"/>
    <w:rsid w:val="00E9661C"/>
    <w:rsid w:val="00EA7B22"/>
    <w:rsid w:val="00EB1D99"/>
    <w:rsid w:val="00F212B2"/>
    <w:rsid w:val="00F24877"/>
    <w:rsid w:val="00F53BA9"/>
    <w:rsid w:val="00F5480F"/>
    <w:rsid w:val="00F7312E"/>
    <w:rsid w:val="00FA17DF"/>
    <w:rsid w:val="00FA3EEC"/>
    <w:rsid w:val="00FE26AE"/>
    <w:rsid w:val="00FF4022"/>
    <w:rsid w:val="00FF5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52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Users\alexis.pina\AppData\Local\Microsoft\Windows\INetCache\Content.Outlook\Y1MW0DV5\adriana.williams@ift.org.m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Users\alexis.pina\AppData\Local\Microsoft\Windows\INetCache\Content.Outlook\Y1MW0DV5\modelodecostos@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Users\alexis.pina\AppData\Local\Microsoft\Windows\INetCache\Content.Outlook\Y1MW0DV5\mario.alonso@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70899"/>
    <w:rsid w:val="00095B15"/>
    <w:rsid w:val="00194A46"/>
    <w:rsid w:val="001A6A6F"/>
    <w:rsid w:val="001B0E8D"/>
    <w:rsid w:val="001F7716"/>
    <w:rsid w:val="003161B8"/>
    <w:rsid w:val="003B07DA"/>
    <w:rsid w:val="00470ADE"/>
    <w:rsid w:val="004736FE"/>
    <w:rsid w:val="004C6EB0"/>
    <w:rsid w:val="00557BD6"/>
    <w:rsid w:val="00615179"/>
    <w:rsid w:val="006B1E41"/>
    <w:rsid w:val="006C0B23"/>
    <w:rsid w:val="00792F55"/>
    <w:rsid w:val="00814594"/>
    <w:rsid w:val="0082629F"/>
    <w:rsid w:val="00836FF7"/>
    <w:rsid w:val="00873614"/>
    <w:rsid w:val="00990A66"/>
    <w:rsid w:val="00A50FB8"/>
    <w:rsid w:val="00A71244"/>
    <w:rsid w:val="00A778F0"/>
    <w:rsid w:val="00AF26F1"/>
    <w:rsid w:val="00B06DD1"/>
    <w:rsid w:val="00BE114A"/>
    <w:rsid w:val="00C1194C"/>
    <w:rsid w:val="00C228B2"/>
    <w:rsid w:val="00C40EB6"/>
    <w:rsid w:val="00C42A8E"/>
    <w:rsid w:val="00C55514"/>
    <w:rsid w:val="00C8448C"/>
    <w:rsid w:val="00D161F7"/>
    <w:rsid w:val="00DA2F16"/>
    <w:rsid w:val="00DA67F8"/>
    <w:rsid w:val="00DD6571"/>
    <w:rsid w:val="00E02C79"/>
    <w:rsid w:val="00E431D9"/>
    <w:rsid w:val="00E73582"/>
    <w:rsid w:val="00F54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2.xml><?xml version="1.0" encoding="utf-8"?>
<ds:datastoreItem xmlns:ds="http://schemas.openxmlformats.org/officeDocument/2006/customXml" ds:itemID="{45DD033B-89C0-4662-B474-0F829667C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D0B85C-BCCC-4955-B284-98229FC9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9173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2017-08-23T15:55:00Z</dcterms:created>
  <dcterms:modified xsi:type="dcterms:W3CDTF">2017-08-23T15:55:00Z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Order">
    <vt:r8>1194500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