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BD2F2" w14:textId="5072DC5A" w:rsidR="00C35169" w:rsidRPr="00E8390F" w:rsidRDefault="00C35169" w:rsidP="00C35169">
      <w:pPr>
        <w:spacing w:after="0" w:line="240" w:lineRule="auto"/>
        <w:ind w:right="-57"/>
        <w:jc w:val="both"/>
        <w:rPr>
          <w:rFonts w:ascii="ITC Avant Garde" w:hAnsi="ITC Avant Garde"/>
          <w:b/>
          <w:color w:val="000000"/>
          <w:sz w:val="21"/>
          <w:szCs w:val="21"/>
        </w:rPr>
      </w:pPr>
      <w:r w:rsidRPr="00E8390F">
        <w:rPr>
          <w:rFonts w:ascii="ITC Avant Garde" w:hAnsi="ITC Avant Garde" w:cs="Tahoma"/>
          <w:b/>
          <w:bCs/>
          <w:color w:val="000000"/>
          <w:sz w:val="21"/>
          <w:szCs w:val="21"/>
        </w:rPr>
        <w:t>ACUERDO MEDIANTE EL CUAL EL PLENO DEL INSTITUTO FEDERAL DE TELECOMUNICACIONES DETERMINA SOMETER A CONSULTA PÚBLICA EL</w:t>
      </w:r>
      <w:r w:rsidR="000811F0" w:rsidRPr="00E8390F">
        <w:rPr>
          <w:rFonts w:ascii="ITC Avant Garde" w:hAnsi="ITC Avant Garde" w:cs="Tahoma"/>
          <w:b/>
          <w:bCs/>
          <w:color w:val="000000"/>
          <w:sz w:val="21"/>
          <w:szCs w:val="21"/>
        </w:rPr>
        <w:t xml:space="preserve"> </w:t>
      </w:r>
      <w:r w:rsidR="00F96A23" w:rsidRPr="00E8390F">
        <w:rPr>
          <w:rFonts w:ascii="ITC Avant Garde" w:hAnsi="ITC Avant Garde" w:cs="Tahoma"/>
          <w:b/>
          <w:bCs/>
          <w:color w:val="000000"/>
          <w:sz w:val="21"/>
          <w:szCs w:val="21"/>
        </w:rPr>
        <w:t>“</w:t>
      </w:r>
      <w:r w:rsidR="000811F0" w:rsidRPr="00E8390F">
        <w:rPr>
          <w:rFonts w:ascii="ITC Avant Garde" w:hAnsi="ITC Avant Garde" w:cs="Tahoma"/>
          <w:b/>
          <w:bCs/>
          <w:color w:val="000000"/>
          <w:sz w:val="21"/>
          <w:szCs w:val="21"/>
        </w:rPr>
        <w:t xml:space="preserve">ANTEPROYECTO DE LINEAMIENTOS </w:t>
      </w:r>
      <w:r w:rsidR="00175244" w:rsidRPr="00E8390F">
        <w:rPr>
          <w:rFonts w:ascii="ITC Avant Garde" w:hAnsi="ITC Avant Garde" w:cs="Tahoma"/>
          <w:b/>
          <w:bCs/>
          <w:color w:val="000000"/>
          <w:sz w:val="21"/>
          <w:szCs w:val="21"/>
        </w:rPr>
        <w:t xml:space="preserve">QUE </w:t>
      </w:r>
      <w:r w:rsidR="00DE4E7F" w:rsidRPr="00E8390F">
        <w:rPr>
          <w:rFonts w:ascii="ITC Avant Garde" w:hAnsi="ITC Avant Garde" w:cs="Tahoma"/>
          <w:b/>
          <w:bCs/>
          <w:color w:val="000000"/>
          <w:sz w:val="21"/>
          <w:szCs w:val="21"/>
        </w:rPr>
        <w:t>ES</w:t>
      </w:r>
      <w:r w:rsidR="00DF3E13" w:rsidRPr="00E8390F">
        <w:rPr>
          <w:rFonts w:ascii="ITC Avant Garde" w:hAnsi="ITC Avant Garde" w:cs="Tahoma"/>
          <w:b/>
          <w:bCs/>
          <w:color w:val="000000"/>
          <w:sz w:val="21"/>
          <w:szCs w:val="21"/>
        </w:rPr>
        <w:t xml:space="preserve">TABLECEN EL PROTOCOLO DE ALERTA COMÚN </w:t>
      </w:r>
      <w:r w:rsidR="00DE4E7F" w:rsidRPr="00E8390F">
        <w:rPr>
          <w:rFonts w:ascii="ITC Avant Garde" w:hAnsi="ITC Avant Garde" w:cs="Tahoma"/>
          <w:b/>
          <w:bCs/>
          <w:color w:val="000000"/>
          <w:sz w:val="21"/>
          <w:szCs w:val="21"/>
        </w:rPr>
        <w:t>CONFORME AL LINEAMIENTO CUADRAGÉSIMO NOVENO DE LOS LINEAMIENTOS DE COLABORACI</w:t>
      </w:r>
      <w:r w:rsidR="00175244" w:rsidRPr="00E8390F">
        <w:rPr>
          <w:rFonts w:ascii="ITC Avant Garde" w:hAnsi="ITC Avant Garde" w:cs="Tahoma"/>
          <w:b/>
          <w:bCs/>
          <w:color w:val="000000"/>
          <w:sz w:val="21"/>
          <w:szCs w:val="21"/>
        </w:rPr>
        <w:t>Ó</w:t>
      </w:r>
      <w:r w:rsidR="00DE4E7F" w:rsidRPr="00E8390F">
        <w:rPr>
          <w:rFonts w:ascii="ITC Avant Garde" w:hAnsi="ITC Avant Garde" w:cs="Tahoma"/>
          <w:b/>
          <w:bCs/>
          <w:color w:val="000000"/>
          <w:sz w:val="21"/>
          <w:szCs w:val="21"/>
        </w:rPr>
        <w:t>N EN MATERIA DE SEGURIDAD Y JUSTICIA PUBLICADOS EN EL DIARIO OFICIAL DE LA FEDERACI</w:t>
      </w:r>
      <w:r w:rsidR="00175244" w:rsidRPr="00E8390F">
        <w:rPr>
          <w:rFonts w:ascii="ITC Avant Garde" w:hAnsi="ITC Avant Garde" w:cs="Tahoma"/>
          <w:b/>
          <w:bCs/>
          <w:color w:val="000000"/>
          <w:sz w:val="21"/>
          <w:szCs w:val="21"/>
        </w:rPr>
        <w:t>Ó</w:t>
      </w:r>
      <w:r w:rsidR="00DE4E7F" w:rsidRPr="00E8390F">
        <w:rPr>
          <w:rFonts w:ascii="ITC Avant Garde" w:hAnsi="ITC Avant Garde" w:cs="Tahoma"/>
          <w:b/>
          <w:bCs/>
          <w:color w:val="000000"/>
          <w:sz w:val="21"/>
          <w:szCs w:val="21"/>
        </w:rPr>
        <w:t xml:space="preserve">N EL 2 DE </w:t>
      </w:r>
      <w:r w:rsidR="00AF55B6" w:rsidRPr="00E8390F">
        <w:rPr>
          <w:rFonts w:ascii="ITC Avant Garde" w:hAnsi="ITC Avant Garde" w:cs="Tahoma"/>
          <w:b/>
          <w:bCs/>
          <w:color w:val="000000"/>
          <w:sz w:val="21"/>
          <w:szCs w:val="21"/>
        </w:rPr>
        <w:t>DICIEMBRE</w:t>
      </w:r>
      <w:r w:rsidR="00DE4E7F" w:rsidRPr="00E8390F">
        <w:rPr>
          <w:rFonts w:ascii="ITC Avant Garde" w:hAnsi="ITC Avant Garde" w:cs="Tahoma"/>
          <w:b/>
          <w:bCs/>
          <w:color w:val="000000"/>
          <w:sz w:val="21"/>
          <w:szCs w:val="21"/>
        </w:rPr>
        <w:t xml:space="preserve"> DE 2015</w:t>
      </w:r>
      <w:r w:rsidR="00F96A23" w:rsidRPr="00E8390F">
        <w:rPr>
          <w:rFonts w:ascii="ITC Avant Garde" w:hAnsi="ITC Avant Garde" w:cs="Tahoma"/>
          <w:b/>
          <w:bCs/>
          <w:color w:val="000000"/>
          <w:sz w:val="21"/>
          <w:szCs w:val="21"/>
        </w:rPr>
        <w:t>.”</w:t>
      </w:r>
    </w:p>
    <w:p w14:paraId="28C865F5" w14:textId="77777777" w:rsidR="00C35169" w:rsidRPr="00E8390F" w:rsidRDefault="00C35169" w:rsidP="00C35169">
      <w:pPr>
        <w:spacing w:after="0" w:line="360" w:lineRule="auto"/>
        <w:ind w:right="-58"/>
        <w:jc w:val="both"/>
        <w:rPr>
          <w:rFonts w:ascii="ITC Avant Garde" w:hAnsi="ITC Avant Garde"/>
          <w:b/>
          <w:color w:val="000000"/>
          <w:sz w:val="21"/>
          <w:szCs w:val="21"/>
        </w:rPr>
      </w:pPr>
    </w:p>
    <w:p w14:paraId="2AFC2BE4" w14:textId="77777777" w:rsidR="00C35169" w:rsidRPr="00E8390F" w:rsidRDefault="00C35169" w:rsidP="00C35169">
      <w:pPr>
        <w:pStyle w:val="Default"/>
        <w:spacing w:line="360" w:lineRule="auto"/>
        <w:jc w:val="center"/>
        <w:rPr>
          <w:rFonts w:ascii="ITC Avant Garde" w:hAnsi="ITC Avant Garde"/>
          <w:b/>
          <w:bCs/>
          <w:sz w:val="21"/>
          <w:szCs w:val="21"/>
          <w:lang w:val="es-ES_tradnl"/>
        </w:rPr>
      </w:pPr>
      <w:r w:rsidRPr="00E8390F">
        <w:rPr>
          <w:rFonts w:ascii="ITC Avant Garde" w:hAnsi="ITC Avant Garde"/>
          <w:b/>
          <w:bCs/>
          <w:sz w:val="21"/>
          <w:szCs w:val="21"/>
          <w:lang w:val="es-ES_tradnl"/>
        </w:rPr>
        <w:t>A N T E C E D E N T E S</w:t>
      </w:r>
    </w:p>
    <w:p w14:paraId="4BFBB3B4" w14:textId="77777777" w:rsidR="00E8390F" w:rsidRPr="00E8390F" w:rsidRDefault="00E8390F" w:rsidP="00C35169">
      <w:pPr>
        <w:pStyle w:val="Default"/>
        <w:spacing w:line="360" w:lineRule="auto"/>
        <w:jc w:val="center"/>
        <w:rPr>
          <w:rFonts w:ascii="ITC Avant Garde" w:hAnsi="ITC Avant Garde"/>
          <w:b/>
          <w:bCs/>
          <w:sz w:val="21"/>
          <w:szCs w:val="21"/>
          <w:lang w:val="es-ES_tradnl"/>
        </w:rPr>
      </w:pPr>
    </w:p>
    <w:p w14:paraId="74118580" w14:textId="5F53AF16" w:rsidR="00C35169" w:rsidRPr="00E8390F" w:rsidRDefault="00C35169" w:rsidP="00C35169">
      <w:pPr>
        <w:spacing w:after="0" w:line="360" w:lineRule="auto"/>
        <w:jc w:val="both"/>
        <w:rPr>
          <w:rFonts w:ascii="ITC Avant Garde" w:hAnsi="ITC Avant Garde"/>
          <w:sz w:val="21"/>
          <w:szCs w:val="21"/>
        </w:rPr>
      </w:pPr>
      <w:r w:rsidRPr="00E8390F">
        <w:rPr>
          <w:rFonts w:ascii="ITC Avant Garde" w:hAnsi="ITC Avant Garde"/>
          <w:b/>
          <w:sz w:val="21"/>
          <w:szCs w:val="21"/>
        </w:rPr>
        <w:t>I.-</w:t>
      </w:r>
      <w:r w:rsidRPr="00E8390F">
        <w:rPr>
          <w:rFonts w:ascii="ITC Avant Garde" w:hAnsi="ITC Avant Garde"/>
          <w:sz w:val="21"/>
          <w:szCs w:val="21"/>
        </w:rPr>
        <w:t xml:space="preserve"> El 11 de junio de 2013, se creó el Instituto Federal de Telecomunicaciones (en lo sucesivo, el “Instituto”) como un órgano autónomo con personalidad jurídica y patrimonio propio, </w:t>
      </w:r>
      <w:r w:rsidR="00F96A23" w:rsidRPr="00E8390F">
        <w:rPr>
          <w:rFonts w:ascii="ITC Avant Garde" w:hAnsi="ITC Avant Garde"/>
          <w:sz w:val="21"/>
          <w:szCs w:val="21"/>
        </w:rPr>
        <w:t xml:space="preserve">cuyo objeto es </w:t>
      </w:r>
      <w:r w:rsidRPr="00E8390F">
        <w:rPr>
          <w:rFonts w:ascii="ITC Avant Garde" w:hAnsi="ITC Avant Garde"/>
          <w:sz w:val="21"/>
          <w:szCs w:val="21"/>
        </w:rPr>
        <w:t xml:space="preserve">regular, promover y supervisar el uso, aprovechamiento y explotación </w:t>
      </w:r>
      <w:r w:rsidR="00F96A23" w:rsidRPr="00E8390F">
        <w:rPr>
          <w:rFonts w:ascii="ITC Avant Garde" w:hAnsi="ITC Avant Garde"/>
          <w:sz w:val="21"/>
          <w:szCs w:val="21"/>
        </w:rPr>
        <w:t xml:space="preserve">del espectro radioeléctrico, las redes y la prestación </w:t>
      </w:r>
      <w:r w:rsidRPr="00E8390F">
        <w:rPr>
          <w:rFonts w:ascii="ITC Avant Garde" w:hAnsi="ITC Avant Garde"/>
          <w:sz w:val="21"/>
          <w:szCs w:val="21"/>
        </w:rPr>
        <w:t xml:space="preserve">de los servicios de radiodifusión y telecomunicaciones, además de ser la autoridad en materia de competencia económica en los sectores de los servicios antes aludidos, conforme a lo dispuesto en el </w:t>
      </w:r>
      <w:r w:rsidRPr="00E8390F">
        <w:rPr>
          <w:rFonts w:ascii="ITC Avant Garde" w:hAnsi="ITC Avant Garde"/>
          <w:i/>
          <w:sz w:val="21"/>
          <w:szCs w:val="21"/>
        </w:rPr>
        <w:t>“Decreto por el que se reforman y adicionan diversas disposiciones de los artículos 6o., 7o., 27, 28, 73, 78, 94 y 105 de la Constitución Política de los Estados Unidos Mexicanos, en materia de telecomunicaciones”</w:t>
      </w:r>
      <w:r w:rsidRPr="00E8390F">
        <w:rPr>
          <w:rFonts w:ascii="ITC Avant Garde" w:hAnsi="ITC Avant Garde"/>
          <w:sz w:val="21"/>
          <w:szCs w:val="21"/>
        </w:rPr>
        <w:t xml:space="preserve"> (en lo sucesivo, el “Decreto”) publicado en el Diario Oficial de la Federación (en lo sucesivo,</w:t>
      </w:r>
      <w:r w:rsidR="00F96A23" w:rsidRPr="00E8390F">
        <w:rPr>
          <w:rFonts w:ascii="ITC Avant Garde" w:hAnsi="ITC Avant Garde"/>
          <w:sz w:val="21"/>
          <w:szCs w:val="21"/>
        </w:rPr>
        <w:t xml:space="preserve"> el</w:t>
      </w:r>
      <w:r w:rsidRPr="00E8390F">
        <w:rPr>
          <w:rFonts w:ascii="ITC Avant Garde" w:hAnsi="ITC Avant Garde"/>
          <w:sz w:val="21"/>
          <w:szCs w:val="21"/>
        </w:rPr>
        <w:t xml:space="preserve"> </w:t>
      </w:r>
      <w:r w:rsidR="00F96A23" w:rsidRPr="00E8390F">
        <w:rPr>
          <w:rFonts w:ascii="ITC Avant Garde" w:hAnsi="ITC Avant Garde"/>
          <w:sz w:val="21"/>
          <w:szCs w:val="21"/>
        </w:rPr>
        <w:t>“</w:t>
      </w:r>
      <w:r w:rsidRPr="00E8390F">
        <w:rPr>
          <w:rFonts w:ascii="ITC Avant Garde" w:hAnsi="ITC Avant Garde"/>
          <w:sz w:val="21"/>
          <w:szCs w:val="21"/>
        </w:rPr>
        <w:t>DOF</w:t>
      </w:r>
      <w:r w:rsidR="00F96A23" w:rsidRPr="00E8390F">
        <w:rPr>
          <w:rFonts w:ascii="ITC Avant Garde" w:hAnsi="ITC Avant Garde"/>
          <w:sz w:val="21"/>
          <w:szCs w:val="21"/>
        </w:rPr>
        <w:t>”</w:t>
      </w:r>
      <w:r w:rsidRPr="00E8390F">
        <w:rPr>
          <w:rFonts w:ascii="ITC Avant Garde" w:hAnsi="ITC Avant Garde"/>
          <w:sz w:val="21"/>
          <w:szCs w:val="21"/>
        </w:rPr>
        <w:t>) en la fecha antes señalada y el cual entró en vigor al día siguiente de su publicación, es decir el día 12 de junio de 2013.</w:t>
      </w:r>
    </w:p>
    <w:p w14:paraId="5F3B7968" w14:textId="77777777" w:rsidR="00C35169" w:rsidRPr="00E8390F" w:rsidRDefault="00C35169" w:rsidP="00C35169">
      <w:pPr>
        <w:spacing w:after="0" w:line="360" w:lineRule="auto"/>
        <w:jc w:val="both"/>
        <w:rPr>
          <w:rFonts w:ascii="ITC Avant Garde" w:hAnsi="ITC Avant Garde"/>
          <w:sz w:val="21"/>
          <w:szCs w:val="21"/>
        </w:rPr>
      </w:pPr>
    </w:p>
    <w:p w14:paraId="07AD7901" w14:textId="77777777" w:rsidR="00C35169" w:rsidRPr="00E8390F" w:rsidRDefault="00C35169" w:rsidP="00C35169">
      <w:pPr>
        <w:spacing w:after="0" w:line="360" w:lineRule="auto"/>
        <w:jc w:val="both"/>
        <w:rPr>
          <w:rFonts w:ascii="ITC Avant Garde" w:hAnsi="ITC Avant Garde"/>
          <w:sz w:val="21"/>
          <w:szCs w:val="21"/>
        </w:rPr>
      </w:pPr>
      <w:r w:rsidRPr="00E8390F">
        <w:rPr>
          <w:rFonts w:ascii="ITC Avant Garde" w:hAnsi="ITC Avant Garde"/>
          <w:b/>
          <w:sz w:val="21"/>
          <w:szCs w:val="21"/>
        </w:rPr>
        <w:t>II.-</w:t>
      </w:r>
      <w:r w:rsidRPr="00E8390F">
        <w:rPr>
          <w:rFonts w:ascii="ITC Avant Garde" w:hAnsi="ITC Avant Garde"/>
          <w:sz w:val="21"/>
          <w:szCs w:val="21"/>
        </w:rPr>
        <w:t xml:space="preserve"> El 14 de julio de 2014, se publicó en el DOF, el </w:t>
      </w:r>
      <w:r w:rsidRPr="00E8390F">
        <w:rPr>
          <w:rFonts w:ascii="ITC Avant Garde" w:hAnsi="ITC Avant Garde"/>
          <w:i/>
          <w:sz w:val="21"/>
          <w:szCs w:val="21"/>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E8390F">
        <w:rPr>
          <w:rFonts w:ascii="ITC Avant Garde" w:hAnsi="ITC Avant Garde"/>
          <w:sz w:val="21"/>
          <w:szCs w:val="21"/>
        </w:rPr>
        <w:t>, ordenamientos que entraron en vigor treinta días naturales siguientes a su publicación, es decir, el 13 de agosto de 2014.</w:t>
      </w:r>
    </w:p>
    <w:p w14:paraId="2507D642" w14:textId="77777777" w:rsidR="00C35169" w:rsidRPr="00E8390F" w:rsidRDefault="00C35169" w:rsidP="00C35169">
      <w:pPr>
        <w:spacing w:after="0" w:line="360" w:lineRule="auto"/>
        <w:jc w:val="both"/>
        <w:rPr>
          <w:rFonts w:ascii="ITC Avant Garde" w:hAnsi="ITC Avant Garde"/>
          <w:sz w:val="21"/>
          <w:szCs w:val="21"/>
        </w:rPr>
      </w:pPr>
    </w:p>
    <w:p w14:paraId="38B372FA" w14:textId="66A2966B" w:rsidR="00E845FC" w:rsidRPr="00E8390F" w:rsidRDefault="00C35169" w:rsidP="00C35169">
      <w:pPr>
        <w:spacing w:after="0" w:line="360" w:lineRule="auto"/>
        <w:jc w:val="both"/>
        <w:rPr>
          <w:rFonts w:ascii="ITC Avant Garde" w:hAnsi="ITC Avant Garde"/>
          <w:sz w:val="21"/>
          <w:szCs w:val="21"/>
        </w:rPr>
      </w:pPr>
      <w:r w:rsidRPr="00E8390F">
        <w:rPr>
          <w:rFonts w:ascii="ITC Avant Garde" w:hAnsi="ITC Avant Garde"/>
          <w:b/>
          <w:sz w:val="21"/>
          <w:szCs w:val="21"/>
        </w:rPr>
        <w:t>III.-</w:t>
      </w:r>
      <w:r w:rsidRPr="00E8390F">
        <w:rPr>
          <w:rFonts w:ascii="ITC Avant Garde" w:hAnsi="ITC Avant Garde"/>
          <w:sz w:val="21"/>
          <w:szCs w:val="21"/>
        </w:rPr>
        <w:t xml:space="preserve"> El 4 de septiembre de 2014, se publicó en el DOF el Estatuto Orgánico del Instituto</w:t>
      </w:r>
      <w:r w:rsidR="00F96A23" w:rsidRPr="00E8390F">
        <w:rPr>
          <w:rFonts w:ascii="ITC Avant Garde" w:hAnsi="ITC Avant Garde"/>
          <w:sz w:val="21"/>
          <w:szCs w:val="21"/>
        </w:rPr>
        <w:t xml:space="preserve"> Federal de Telecomunicaciones </w:t>
      </w:r>
      <w:r w:rsidRPr="00E8390F">
        <w:rPr>
          <w:rFonts w:ascii="ITC Avant Garde" w:hAnsi="ITC Avant Garde"/>
          <w:sz w:val="21"/>
          <w:szCs w:val="21"/>
        </w:rPr>
        <w:t>(en lo sucesivo, el “Estatuto”), mismo que entró en vigor el 26 de septiembre de 2014</w:t>
      </w:r>
      <w:r w:rsidR="00014CAD" w:rsidRPr="00E8390F">
        <w:rPr>
          <w:rFonts w:ascii="ITC Avant Garde" w:hAnsi="ITC Avant Garde"/>
          <w:sz w:val="21"/>
          <w:szCs w:val="21"/>
        </w:rPr>
        <w:t>; el 20 de julio de 2017 se publicó en el citado medio de difusión oficial su última modificación</w:t>
      </w:r>
      <w:r w:rsidR="00E845FC" w:rsidRPr="00E8390F">
        <w:rPr>
          <w:rFonts w:ascii="ITC Avant Garde" w:hAnsi="ITC Avant Garde"/>
          <w:sz w:val="21"/>
          <w:szCs w:val="21"/>
        </w:rPr>
        <w:t>.</w:t>
      </w:r>
    </w:p>
    <w:p w14:paraId="574EA1DB" w14:textId="77777777" w:rsidR="00D1706C" w:rsidRPr="00E8390F" w:rsidRDefault="00D1706C" w:rsidP="00C35169">
      <w:pPr>
        <w:spacing w:after="0" w:line="360" w:lineRule="auto"/>
        <w:jc w:val="both"/>
        <w:rPr>
          <w:rFonts w:ascii="ITC Avant Garde" w:hAnsi="ITC Avant Garde"/>
          <w:sz w:val="21"/>
          <w:szCs w:val="21"/>
        </w:rPr>
      </w:pPr>
    </w:p>
    <w:p w14:paraId="7EA441DF" w14:textId="77777777" w:rsidR="00D1706C" w:rsidRPr="00E8390F" w:rsidRDefault="00D1706C" w:rsidP="00C35169">
      <w:pPr>
        <w:spacing w:after="0" w:line="360" w:lineRule="auto"/>
        <w:jc w:val="both"/>
        <w:rPr>
          <w:rFonts w:ascii="ITC Avant Garde" w:hAnsi="ITC Avant Garde"/>
          <w:sz w:val="21"/>
          <w:szCs w:val="21"/>
        </w:rPr>
      </w:pPr>
      <w:r w:rsidRPr="00E8390F">
        <w:rPr>
          <w:rFonts w:ascii="ITC Avant Garde" w:hAnsi="ITC Avant Garde"/>
          <w:b/>
          <w:sz w:val="21"/>
          <w:szCs w:val="21"/>
        </w:rPr>
        <w:lastRenderedPageBreak/>
        <w:t>IV.-</w:t>
      </w:r>
      <w:r w:rsidRPr="00E8390F">
        <w:rPr>
          <w:rFonts w:ascii="ITC Avant Garde" w:hAnsi="ITC Avant Garde"/>
          <w:sz w:val="21"/>
          <w:szCs w:val="21"/>
        </w:rPr>
        <w:t xml:space="preserve"> El 2 de diciembre de 2015, se publicó en el DOF los “Lineamientos de Colaboración en Materia de Seguridad y Justicia”, los cuales establecen en su Capítulo IX en los lineamientos Cuadragésimo Séptimo, Cuadragésimo Octavo y Cuadragésimo Noveno</w:t>
      </w:r>
      <w:r w:rsidR="002F5F0E" w:rsidRPr="00E8390F">
        <w:rPr>
          <w:rFonts w:ascii="ITC Avant Garde" w:hAnsi="ITC Avant Garde"/>
          <w:sz w:val="21"/>
          <w:szCs w:val="21"/>
        </w:rPr>
        <w:t xml:space="preserve"> la prioridad a las comunicaciones y mensajes en situaciones de emergencia o desastre que emitan las autoridades competentes, así como el establecimiento de un protocolo común para alertar en materia de protección civil.</w:t>
      </w:r>
    </w:p>
    <w:p w14:paraId="7E7FF6C1" w14:textId="77777777" w:rsidR="00D30624" w:rsidRPr="00E8390F" w:rsidRDefault="00D30624" w:rsidP="00C35169">
      <w:pPr>
        <w:pStyle w:val="Default"/>
        <w:tabs>
          <w:tab w:val="left" w:pos="0"/>
        </w:tabs>
        <w:spacing w:line="360" w:lineRule="auto"/>
        <w:rPr>
          <w:rFonts w:ascii="ITC Avant Garde" w:hAnsi="ITC Avant Garde"/>
          <w:bCs/>
          <w:color w:val="auto"/>
          <w:sz w:val="21"/>
          <w:szCs w:val="21"/>
          <w:lang w:val="es-ES_tradnl"/>
        </w:rPr>
      </w:pPr>
    </w:p>
    <w:p w14:paraId="0E2A35F0" w14:textId="11F4F76F" w:rsidR="00C35169" w:rsidRPr="00E8390F" w:rsidRDefault="00C35169" w:rsidP="00C35169">
      <w:pPr>
        <w:pStyle w:val="Default"/>
        <w:tabs>
          <w:tab w:val="left" w:pos="0"/>
        </w:tabs>
        <w:spacing w:line="360" w:lineRule="auto"/>
        <w:rPr>
          <w:rFonts w:ascii="ITC Avant Garde" w:hAnsi="ITC Avant Garde"/>
          <w:bCs/>
          <w:color w:val="auto"/>
          <w:sz w:val="21"/>
          <w:szCs w:val="21"/>
          <w:lang w:val="es-ES_tradnl"/>
        </w:rPr>
      </w:pPr>
      <w:r w:rsidRPr="00E8390F">
        <w:rPr>
          <w:rFonts w:ascii="ITC Avant Garde" w:hAnsi="ITC Avant Garde"/>
          <w:bCs/>
          <w:color w:val="auto"/>
          <w:sz w:val="21"/>
          <w:szCs w:val="21"/>
          <w:lang w:val="es-ES_tradnl"/>
        </w:rPr>
        <w:t>Derivado</w:t>
      </w:r>
      <w:r w:rsidR="00C3755C" w:rsidRPr="00E8390F">
        <w:rPr>
          <w:rFonts w:ascii="ITC Avant Garde" w:hAnsi="ITC Avant Garde"/>
          <w:bCs/>
          <w:color w:val="auto"/>
          <w:sz w:val="21"/>
          <w:szCs w:val="21"/>
          <w:lang w:val="es-ES_tradnl"/>
        </w:rPr>
        <w:t xml:space="preserve"> de lo anterior y conforme a lo</w:t>
      </w:r>
      <w:r w:rsidRPr="00E8390F">
        <w:rPr>
          <w:rFonts w:ascii="ITC Avant Garde" w:hAnsi="ITC Avant Garde"/>
          <w:bCs/>
          <w:color w:val="auto"/>
          <w:sz w:val="21"/>
          <w:szCs w:val="21"/>
          <w:lang w:val="es-ES_tradnl"/>
        </w:rPr>
        <w:t xml:space="preserve"> siguiente:</w:t>
      </w:r>
    </w:p>
    <w:p w14:paraId="0463FA5A" w14:textId="77777777" w:rsidR="00C35169" w:rsidRPr="00E8390F" w:rsidRDefault="00C35169" w:rsidP="00C35169">
      <w:pPr>
        <w:pStyle w:val="Default"/>
        <w:tabs>
          <w:tab w:val="left" w:pos="0"/>
        </w:tabs>
        <w:spacing w:line="360" w:lineRule="auto"/>
        <w:rPr>
          <w:rFonts w:ascii="ITC Avant Garde" w:hAnsi="ITC Avant Garde"/>
          <w:bCs/>
          <w:sz w:val="21"/>
          <w:szCs w:val="21"/>
          <w:lang w:val="es-ES_tradnl"/>
        </w:rPr>
      </w:pPr>
    </w:p>
    <w:p w14:paraId="0A881116" w14:textId="55BAE184" w:rsidR="00C35169" w:rsidRPr="00E8390F" w:rsidRDefault="00C3755C" w:rsidP="00C35169">
      <w:pPr>
        <w:pStyle w:val="Default"/>
        <w:tabs>
          <w:tab w:val="left" w:pos="0"/>
        </w:tabs>
        <w:spacing w:line="360" w:lineRule="auto"/>
        <w:jc w:val="center"/>
        <w:rPr>
          <w:rFonts w:ascii="ITC Avant Garde" w:hAnsi="ITC Avant Garde"/>
          <w:b/>
          <w:bCs/>
          <w:sz w:val="21"/>
          <w:szCs w:val="21"/>
          <w:lang w:val="es-ES_tradnl"/>
        </w:rPr>
      </w:pPr>
      <w:r w:rsidRPr="00E8390F">
        <w:rPr>
          <w:rFonts w:ascii="ITC Avant Garde" w:hAnsi="ITC Avant Garde"/>
          <w:b/>
          <w:bCs/>
          <w:sz w:val="21"/>
          <w:szCs w:val="21"/>
          <w:lang w:val="es-ES_tradnl"/>
        </w:rPr>
        <w:t xml:space="preserve">C O N S I D E R A N D O </w:t>
      </w:r>
    </w:p>
    <w:p w14:paraId="210429EC" w14:textId="77777777" w:rsidR="00C35169" w:rsidRPr="00E8390F" w:rsidRDefault="00C35169" w:rsidP="00C35169">
      <w:pPr>
        <w:pStyle w:val="Default"/>
        <w:tabs>
          <w:tab w:val="left" w:pos="0"/>
        </w:tabs>
        <w:spacing w:line="360" w:lineRule="auto"/>
        <w:jc w:val="center"/>
        <w:rPr>
          <w:rFonts w:ascii="ITC Avant Garde" w:hAnsi="ITC Avant Garde"/>
          <w:b/>
          <w:bCs/>
          <w:sz w:val="21"/>
          <w:szCs w:val="21"/>
          <w:lang w:val="es-ES_tradnl"/>
        </w:rPr>
      </w:pPr>
    </w:p>
    <w:p w14:paraId="37C90DAA" w14:textId="1D78BF26" w:rsidR="005E1173" w:rsidRPr="00E8390F" w:rsidRDefault="00C35169" w:rsidP="00C35169">
      <w:pPr>
        <w:spacing w:after="0" w:line="360" w:lineRule="auto"/>
        <w:jc w:val="both"/>
        <w:rPr>
          <w:rFonts w:ascii="ITC Avant Garde" w:hAnsi="ITC Avant Garde"/>
          <w:sz w:val="21"/>
          <w:szCs w:val="21"/>
        </w:rPr>
      </w:pPr>
      <w:r w:rsidRPr="00E8390F">
        <w:rPr>
          <w:rFonts w:ascii="ITC Avant Garde" w:hAnsi="ITC Avant Garde"/>
          <w:b/>
          <w:sz w:val="21"/>
          <w:szCs w:val="21"/>
        </w:rPr>
        <w:t>PRIMERO.-</w:t>
      </w:r>
      <w:r w:rsidRPr="00E8390F">
        <w:rPr>
          <w:rFonts w:ascii="ITC Avant Garde" w:hAnsi="ITC Avant Garde"/>
          <w:sz w:val="21"/>
          <w:szCs w:val="21"/>
        </w:rPr>
        <w:t xml:space="preserve"> </w:t>
      </w:r>
      <w:r w:rsidR="005E1173" w:rsidRPr="00E8390F">
        <w:rPr>
          <w:rFonts w:ascii="ITC Avant Garde" w:hAnsi="ITC Avant Garde"/>
          <w:b/>
          <w:sz w:val="21"/>
          <w:szCs w:val="21"/>
        </w:rPr>
        <w:t xml:space="preserve">Competencia del Instituto. </w:t>
      </w:r>
      <w:r w:rsidRPr="00E8390F">
        <w:rPr>
          <w:rFonts w:ascii="ITC Avant Garde" w:hAnsi="ITC Avant Garde"/>
          <w:sz w:val="21"/>
          <w:szCs w:val="21"/>
        </w:rPr>
        <w:t xml:space="preserve">Que de conformidad con lo establecido en los artículos 28, párrafo décimo quinto de la Constitución Política de los Estados Unidos Mexicanos (en lo sucesivo, la “Constitución”), así como en los diversos 1, </w:t>
      </w:r>
      <w:r w:rsidRPr="00E8390F">
        <w:rPr>
          <w:rFonts w:ascii="ITC Avant Garde" w:hAnsi="ITC Avant Garde"/>
          <w:bCs/>
          <w:sz w:val="21"/>
          <w:szCs w:val="21"/>
        </w:rPr>
        <w:t xml:space="preserve">2, 7 </w:t>
      </w:r>
      <w:r w:rsidRPr="00E8390F">
        <w:rPr>
          <w:rFonts w:ascii="ITC Avant Garde" w:hAnsi="ITC Avant Garde"/>
          <w:sz w:val="21"/>
          <w:szCs w:val="21"/>
        </w:rPr>
        <w:t xml:space="preserve">de la Ley Federal de Telecomunicaciones y Radiodifusión (en lo sucesivo, “LFTR”), el Instituto en su carácter de órgano autónomo, tiene </w:t>
      </w:r>
      <w:r w:rsidR="005E1173" w:rsidRPr="00E8390F">
        <w:rPr>
          <w:rFonts w:ascii="ITC Avant Garde" w:hAnsi="ITC Avant Garde"/>
          <w:sz w:val="21"/>
          <w:szCs w:val="21"/>
        </w:rPr>
        <w:t xml:space="preserve">a su cargo la </w:t>
      </w:r>
      <w:r w:rsidRPr="00E8390F">
        <w:rPr>
          <w:rFonts w:ascii="ITC Avant Garde" w:hAnsi="ITC Avant Garde"/>
          <w:sz w:val="21"/>
          <w:szCs w:val="21"/>
        </w:rPr>
        <w:t>regulación, promoción y supervisión del uso, aprovechamiento y explotación del espectro radioeléctrico</w:t>
      </w:r>
      <w:r w:rsidR="005E1173" w:rsidRPr="00E8390F">
        <w:rPr>
          <w:rFonts w:ascii="ITC Avant Garde" w:hAnsi="ITC Avant Garde"/>
          <w:sz w:val="21"/>
          <w:szCs w:val="21"/>
        </w:rPr>
        <w:t xml:space="preserve">, </w:t>
      </w:r>
      <w:r w:rsidRPr="00E8390F">
        <w:rPr>
          <w:rFonts w:ascii="ITC Avant Garde" w:hAnsi="ITC Avant Garde"/>
          <w:sz w:val="21"/>
          <w:szCs w:val="21"/>
        </w:rPr>
        <w:t>las redes</w:t>
      </w:r>
      <w:r w:rsidR="005E1173" w:rsidRPr="00E8390F">
        <w:rPr>
          <w:rFonts w:ascii="ITC Avant Garde" w:hAnsi="ITC Avant Garde"/>
          <w:sz w:val="21"/>
          <w:szCs w:val="21"/>
        </w:rPr>
        <w:t>, de la prestación de los servicios de radiodifusión y telecomunicaciones; así como d</w:t>
      </w:r>
      <w:r w:rsidRPr="00E8390F">
        <w:rPr>
          <w:rFonts w:ascii="ITC Avant Garde" w:hAnsi="ITC Avant Garde"/>
          <w:sz w:val="21"/>
          <w:szCs w:val="21"/>
        </w:rPr>
        <w:t>el acceso a infraestructura activa, pasiva y otros insumos esenciales</w:t>
      </w:r>
      <w:r w:rsidR="005E1173" w:rsidRPr="00E8390F">
        <w:rPr>
          <w:rFonts w:ascii="ITC Avant Garde" w:hAnsi="ITC Avant Garde"/>
          <w:sz w:val="21"/>
          <w:szCs w:val="21"/>
        </w:rPr>
        <w:t>.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w:t>
      </w:r>
    </w:p>
    <w:p w14:paraId="14C5330E" w14:textId="77777777" w:rsidR="00C35169" w:rsidRPr="00E8390F" w:rsidRDefault="00C35169" w:rsidP="00C35169">
      <w:pPr>
        <w:spacing w:after="0" w:line="360" w:lineRule="auto"/>
        <w:jc w:val="both"/>
        <w:rPr>
          <w:rFonts w:ascii="ITC Avant Garde" w:hAnsi="ITC Avant Garde"/>
          <w:sz w:val="21"/>
          <w:szCs w:val="21"/>
        </w:rPr>
      </w:pPr>
    </w:p>
    <w:p w14:paraId="6C444A1E" w14:textId="77777777" w:rsidR="005E1173" w:rsidRPr="00E8390F" w:rsidRDefault="00C35169" w:rsidP="00C35169">
      <w:pPr>
        <w:spacing w:after="0" w:line="360" w:lineRule="auto"/>
        <w:jc w:val="both"/>
        <w:rPr>
          <w:rFonts w:ascii="ITC Avant Garde" w:hAnsi="ITC Avant Garde"/>
          <w:sz w:val="21"/>
          <w:szCs w:val="21"/>
        </w:rPr>
      </w:pPr>
      <w:r w:rsidRPr="00E8390F">
        <w:rPr>
          <w:rFonts w:ascii="ITC Avant Garde" w:hAnsi="ITC Avant Garde"/>
          <w:sz w:val="21"/>
          <w:szCs w:val="21"/>
        </w:rPr>
        <w:t xml:space="preserve">Asimismo, </w:t>
      </w:r>
      <w:r w:rsidR="005E1173" w:rsidRPr="00E8390F">
        <w:rPr>
          <w:rFonts w:ascii="ITC Avant Garde" w:hAnsi="ITC Avant Garde"/>
          <w:sz w:val="21"/>
          <w:szCs w:val="21"/>
        </w:rPr>
        <w:t xml:space="preserve">los artículos 28, párrafo vigésimo, fracción IV de la Constitución Política de los Estados Unidos Mexicanos (en lo sucesivo, la “Constitución”); 15, fracción I y 51 de la LFTR señalan, respectivamente, que el Instituto podrá emitir disposiciones administrativas de </w:t>
      </w:r>
      <w:r w:rsidR="005E1173" w:rsidRPr="00E8390F">
        <w:rPr>
          <w:rFonts w:ascii="ITC Avant Garde" w:hAnsi="ITC Avant Garde"/>
          <w:sz w:val="21"/>
          <w:szCs w:val="21"/>
        </w:rPr>
        <w:lastRenderedPageBreak/>
        <w:t>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 para ello deberá realizar consultas públicas bajo los principios de transparencia y participación ciudadana, en los términos que determine el Pleno.</w:t>
      </w:r>
    </w:p>
    <w:p w14:paraId="5BFE28FA" w14:textId="77777777" w:rsidR="00E8390F" w:rsidRPr="00E8390F" w:rsidRDefault="00E8390F" w:rsidP="00C35169">
      <w:pPr>
        <w:spacing w:after="0" w:line="360" w:lineRule="auto"/>
        <w:jc w:val="both"/>
        <w:rPr>
          <w:rFonts w:ascii="ITC Avant Garde" w:hAnsi="ITC Avant Garde"/>
          <w:sz w:val="21"/>
          <w:szCs w:val="21"/>
        </w:rPr>
      </w:pPr>
    </w:p>
    <w:p w14:paraId="2AF35AB7" w14:textId="77777777" w:rsidR="00DB3A13" w:rsidRPr="00E8390F" w:rsidRDefault="00DB3A13" w:rsidP="00C35169">
      <w:pPr>
        <w:spacing w:after="0" w:line="360" w:lineRule="auto"/>
        <w:jc w:val="both"/>
        <w:rPr>
          <w:rFonts w:ascii="ITC Avant Garde" w:hAnsi="ITC Avant Garde"/>
          <w:sz w:val="21"/>
          <w:szCs w:val="21"/>
        </w:rPr>
      </w:pPr>
      <w:r w:rsidRPr="00E8390F">
        <w:rPr>
          <w:rFonts w:ascii="ITC Avant Garde" w:hAnsi="ITC Avant Garde"/>
          <w:b/>
          <w:sz w:val="21"/>
          <w:szCs w:val="21"/>
        </w:rPr>
        <w:t xml:space="preserve">SEGUNDO.- Del Marco Regulatorio. </w:t>
      </w:r>
      <w:r w:rsidRPr="00E8390F">
        <w:rPr>
          <w:rFonts w:ascii="ITC Avant Garde" w:hAnsi="ITC Avant Garde"/>
          <w:sz w:val="21"/>
          <w:szCs w:val="21"/>
        </w:rPr>
        <w:t xml:space="preserve">Que como se señaló en el antecedente IV, el 2 de diciembre de 2015, se publicó en el DOF los “Lineamientos de Colaboración en Materia de Seguridad y Justicia”, en los lineamientos Cuadragésimo Séptimo, Cuadragésimo Octavo y Cuadragésimo Noveno se estableció lo siguiente: </w:t>
      </w:r>
    </w:p>
    <w:p w14:paraId="54EBE3DD" w14:textId="77777777" w:rsidR="00DB3A13" w:rsidRPr="00E8390F" w:rsidRDefault="00DB3A13" w:rsidP="00C35169">
      <w:pPr>
        <w:spacing w:after="0" w:line="360" w:lineRule="auto"/>
        <w:jc w:val="both"/>
        <w:rPr>
          <w:rFonts w:ascii="ITC Avant Garde" w:hAnsi="ITC Avant Garde"/>
          <w:sz w:val="21"/>
          <w:szCs w:val="21"/>
        </w:rPr>
      </w:pPr>
    </w:p>
    <w:p w14:paraId="789176C4" w14:textId="77777777" w:rsidR="00DB3A13" w:rsidRPr="00E8390F" w:rsidRDefault="00DB3A13" w:rsidP="00EA0B04">
      <w:pPr>
        <w:spacing w:after="0" w:line="360" w:lineRule="auto"/>
        <w:ind w:left="708"/>
        <w:jc w:val="both"/>
        <w:rPr>
          <w:rFonts w:ascii="ITC Avant Garde" w:hAnsi="ITC Avant Garde"/>
          <w:i/>
          <w:sz w:val="19"/>
          <w:szCs w:val="19"/>
        </w:rPr>
      </w:pPr>
      <w:r w:rsidRPr="00E8390F">
        <w:rPr>
          <w:rFonts w:ascii="ITC Avant Garde" w:hAnsi="ITC Avant Garde"/>
          <w:i/>
          <w:sz w:val="19"/>
          <w:szCs w:val="19"/>
        </w:rPr>
        <w:t>“</w:t>
      </w:r>
      <w:r w:rsidRPr="00E8390F">
        <w:rPr>
          <w:rFonts w:ascii="ITC Avant Garde" w:hAnsi="ITC Avant Garde"/>
          <w:b/>
          <w:i/>
          <w:sz w:val="19"/>
          <w:szCs w:val="19"/>
        </w:rPr>
        <w:t>CUADRAGÉSIMO SÉPTIMO.-</w:t>
      </w:r>
      <w:r w:rsidRPr="00E8390F">
        <w:rPr>
          <w:rFonts w:ascii="ITC Avant Garde" w:hAnsi="ITC Avant Garde"/>
          <w:i/>
          <w:sz w:val="19"/>
          <w:szCs w:val="19"/>
        </w:rPr>
        <w:t xml:space="preserve"> Los Concesionarios y Autorizados darán prioridad a las comunicaciones y mensajes de la autoridad federal, conforme al protocolo de priorización de las autoridades federales de Protección Civil. La Coordinación Nacional de Protección Civil de la Secretaría de Gobernación proporcionará la información necesaria de los Números Geográficos que recibirán esta prioridad.</w:t>
      </w:r>
    </w:p>
    <w:p w14:paraId="18736703" w14:textId="77777777" w:rsidR="00E8390F" w:rsidRPr="00E8390F" w:rsidRDefault="00E8390F" w:rsidP="00EA0B04">
      <w:pPr>
        <w:spacing w:after="0" w:line="360" w:lineRule="auto"/>
        <w:ind w:left="708"/>
        <w:jc w:val="both"/>
        <w:rPr>
          <w:rFonts w:ascii="ITC Avant Garde" w:hAnsi="ITC Avant Garde"/>
          <w:i/>
          <w:sz w:val="19"/>
          <w:szCs w:val="19"/>
        </w:rPr>
      </w:pPr>
    </w:p>
    <w:p w14:paraId="7F86231A" w14:textId="77777777" w:rsidR="00DB3A13" w:rsidRPr="00E8390F" w:rsidRDefault="00DB3A13" w:rsidP="00EA0B04">
      <w:pPr>
        <w:spacing w:after="0" w:line="360" w:lineRule="auto"/>
        <w:ind w:left="708"/>
        <w:jc w:val="both"/>
        <w:rPr>
          <w:rFonts w:ascii="ITC Avant Garde" w:hAnsi="ITC Avant Garde"/>
          <w:i/>
          <w:sz w:val="19"/>
          <w:szCs w:val="19"/>
        </w:rPr>
      </w:pPr>
      <w:r w:rsidRPr="00E8390F">
        <w:rPr>
          <w:rFonts w:ascii="ITC Avant Garde" w:hAnsi="ITC Avant Garde"/>
          <w:i/>
          <w:sz w:val="19"/>
          <w:szCs w:val="19"/>
        </w:rPr>
        <w:t>Los Concesionarios y Autorizados deberán indicar a la Coordinación Nacional de Protección Civil y al Instituto, el Área Responsable a quien se contactará para atender las solicitudes y acciones relacionadas con la priorización de las comunicaciones en Situaciones de Emergencia o Desastre, así como los datos de localización de la misma. Esta área deberá estar disponible las veinticuatro horas del día y los trescientos sesenta y cinco días del año. Al efecto, podrán designar a la misma Área Responsable a la que se refiere el lineamiento SÉPTIMO.</w:t>
      </w:r>
    </w:p>
    <w:p w14:paraId="12913157" w14:textId="77777777" w:rsidR="00E8390F" w:rsidRPr="00E8390F" w:rsidRDefault="00E8390F" w:rsidP="00EA0B04">
      <w:pPr>
        <w:spacing w:after="0" w:line="360" w:lineRule="auto"/>
        <w:ind w:left="708"/>
        <w:jc w:val="both"/>
        <w:rPr>
          <w:rFonts w:ascii="ITC Avant Garde" w:hAnsi="ITC Avant Garde"/>
          <w:i/>
          <w:sz w:val="19"/>
          <w:szCs w:val="19"/>
        </w:rPr>
      </w:pPr>
    </w:p>
    <w:p w14:paraId="57FD9DD8" w14:textId="77777777" w:rsidR="00DB3A13" w:rsidRPr="00E8390F" w:rsidRDefault="00DB3A13" w:rsidP="00EA0B04">
      <w:pPr>
        <w:spacing w:after="0" w:line="360" w:lineRule="auto"/>
        <w:ind w:left="708"/>
        <w:jc w:val="both"/>
        <w:rPr>
          <w:rFonts w:ascii="ITC Avant Garde" w:hAnsi="ITC Avant Garde"/>
          <w:i/>
          <w:sz w:val="19"/>
          <w:szCs w:val="19"/>
        </w:rPr>
      </w:pPr>
      <w:r w:rsidRPr="00E8390F">
        <w:rPr>
          <w:rFonts w:ascii="ITC Avant Garde" w:hAnsi="ITC Avant Garde"/>
          <w:b/>
          <w:i/>
          <w:sz w:val="19"/>
          <w:szCs w:val="19"/>
        </w:rPr>
        <w:t>CUADRAGÉSIMO OCTAVO.-</w:t>
      </w:r>
      <w:r w:rsidRPr="00E8390F">
        <w:rPr>
          <w:rFonts w:ascii="ITC Avant Garde" w:hAnsi="ITC Avant Garde"/>
          <w:i/>
          <w:sz w:val="19"/>
          <w:szCs w:val="19"/>
        </w:rPr>
        <w:t xml:space="preserve"> Los Concesionarios y Autorizados deberán dar gratuitamente prioridad a las comunicaciones y mensajes en Situaciones de Emergencia o Desastre que emitan las autoridades competentes. Dichas comunicaciones serán destinadas a las áreas o polígonos específicos afectados por la Situación de Emergencia o el Desastre que indiquen las autoridades competentes, sin costo alguno para los usuarios.</w:t>
      </w:r>
    </w:p>
    <w:p w14:paraId="671E8223" w14:textId="77777777" w:rsidR="00E8390F" w:rsidRPr="00E8390F" w:rsidRDefault="00E8390F" w:rsidP="00EA0B04">
      <w:pPr>
        <w:spacing w:after="0" w:line="360" w:lineRule="auto"/>
        <w:ind w:left="708"/>
        <w:jc w:val="both"/>
        <w:rPr>
          <w:rFonts w:ascii="ITC Avant Garde" w:hAnsi="ITC Avant Garde"/>
          <w:i/>
          <w:sz w:val="19"/>
          <w:szCs w:val="19"/>
        </w:rPr>
      </w:pPr>
    </w:p>
    <w:p w14:paraId="379D5BFC" w14:textId="06717EAF" w:rsidR="00DB3A13" w:rsidRPr="00E8390F" w:rsidRDefault="00DB3A13" w:rsidP="00EA0B04">
      <w:pPr>
        <w:spacing w:after="0" w:line="360" w:lineRule="auto"/>
        <w:ind w:left="708"/>
        <w:jc w:val="both"/>
        <w:rPr>
          <w:rFonts w:ascii="ITC Avant Garde" w:hAnsi="ITC Avant Garde"/>
          <w:sz w:val="21"/>
          <w:szCs w:val="21"/>
        </w:rPr>
      </w:pPr>
      <w:r w:rsidRPr="00E8390F">
        <w:rPr>
          <w:rFonts w:ascii="ITC Avant Garde" w:hAnsi="ITC Avant Garde"/>
          <w:b/>
          <w:i/>
          <w:sz w:val="19"/>
          <w:szCs w:val="19"/>
        </w:rPr>
        <w:t>CUADRAGÉSIMO NOVENO.-</w:t>
      </w:r>
      <w:r w:rsidRPr="00E8390F">
        <w:rPr>
          <w:rFonts w:ascii="ITC Avant Garde" w:hAnsi="ITC Avant Garde"/>
          <w:i/>
          <w:sz w:val="19"/>
          <w:szCs w:val="19"/>
        </w:rPr>
        <w:t xml:space="preserve"> El Instituto coadyuvará con las autoridades competentes, en el establecimiento </w:t>
      </w:r>
      <w:r w:rsidRPr="00E8390F">
        <w:rPr>
          <w:rFonts w:ascii="ITC Avant Garde" w:hAnsi="ITC Avant Garde"/>
          <w:b/>
          <w:i/>
          <w:sz w:val="19"/>
          <w:szCs w:val="19"/>
          <w:u w:val="single"/>
        </w:rPr>
        <w:t xml:space="preserve">de un protocolo común para alertar por riesgos o Situaciones de Emergencia </w:t>
      </w:r>
      <w:r w:rsidRPr="00E8390F">
        <w:rPr>
          <w:rFonts w:ascii="ITC Avant Garde" w:hAnsi="ITC Avant Garde"/>
          <w:b/>
          <w:i/>
          <w:sz w:val="19"/>
          <w:szCs w:val="19"/>
          <w:u w:val="single"/>
        </w:rPr>
        <w:lastRenderedPageBreak/>
        <w:t>en materia de protección civil</w:t>
      </w:r>
      <w:r w:rsidRPr="00E8390F">
        <w:rPr>
          <w:rFonts w:ascii="ITC Avant Garde" w:hAnsi="ITC Avant Garde"/>
          <w:i/>
          <w:sz w:val="19"/>
          <w:szCs w:val="19"/>
        </w:rPr>
        <w:t>, el cual incluirá un formato electrónico general para el intercambio de alertas de emergencia  y advertencias públicas que puedan ser difundidas simultáneamente en diversas plataformas de telecomunicaciones y radiodifusión, en los términos que éste establezca conforme a la normatividad aplicable de protección civil.”</w:t>
      </w:r>
      <w:r w:rsidR="004A7DF1" w:rsidRPr="00E8390F">
        <w:rPr>
          <w:rFonts w:ascii="ITC Avant Garde" w:hAnsi="ITC Avant Garde"/>
          <w:b/>
          <w:i/>
          <w:sz w:val="19"/>
          <w:szCs w:val="19"/>
        </w:rPr>
        <w:t>(</w:t>
      </w:r>
      <w:r w:rsidR="00014CAD" w:rsidRPr="00E8390F">
        <w:rPr>
          <w:rFonts w:ascii="ITC Avant Garde" w:hAnsi="ITC Avant Garde"/>
          <w:b/>
          <w:i/>
          <w:sz w:val="19"/>
          <w:szCs w:val="19"/>
        </w:rPr>
        <w:t>É</w:t>
      </w:r>
      <w:r w:rsidR="004A7DF1" w:rsidRPr="00E8390F">
        <w:rPr>
          <w:rFonts w:ascii="ITC Avant Garde" w:hAnsi="ITC Avant Garde"/>
          <w:b/>
          <w:i/>
          <w:sz w:val="19"/>
          <w:szCs w:val="19"/>
          <w:u w:val="single"/>
        </w:rPr>
        <w:t>nfasis añadido</w:t>
      </w:r>
      <w:r w:rsidR="004A7DF1" w:rsidRPr="00E8390F">
        <w:rPr>
          <w:rFonts w:ascii="ITC Avant Garde" w:hAnsi="ITC Avant Garde"/>
          <w:i/>
          <w:sz w:val="19"/>
          <w:szCs w:val="19"/>
        </w:rPr>
        <w:t>)</w:t>
      </w:r>
    </w:p>
    <w:p w14:paraId="2ADE9755" w14:textId="4C78390C" w:rsidR="00DB3A13" w:rsidRPr="00E8390F" w:rsidRDefault="00DB3A13" w:rsidP="00C35169">
      <w:pPr>
        <w:spacing w:after="0" w:line="360" w:lineRule="auto"/>
        <w:jc w:val="both"/>
        <w:rPr>
          <w:rFonts w:ascii="ITC Avant Garde" w:hAnsi="ITC Avant Garde"/>
          <w:sz w:val="21"/>
          <w:szCs w:val="21"/>
        </w:rPr>
      </w:pPr>
    </w:p>
    <w:p w14:paraId="5B489332" w14:textId="1FDF9469" w:rsidR="00FA0DCC" w:rsidRPr="00E8390F" w:rsidRDefault="00DF3E13" w:rsidP="00C35169">
      <w:pPr>
        <w:spacing w:after="0" w:line="360" w:lineRule="auto"/>
        <w:jc w:val="both"/>
        <w:rPr>
          <w:rFonts w:ascii="ITC Avant Garde" w:hAnsi="ITC Avant Garde"/>
          <w:sz w:val="21"/>
          <w:szCs w:val="21"/>
        </w:rPr>
      </w:pPr>
      <w:r w:rsidRPr="00E8390F">
        <w:rPr>
          <w:rFonts w:ascii="ITC Avant Garde" w:hAnsi="ITC Avant Garde"/>
          <w:sz w:val="21"/>
          <w:szCs w:val="21"/>
        </w:rPr>
        <w:t>Derivado de lo anterior, el objeto del Anteproyecto es el establecimiento del Protocolo de Alerta Común, así como los mecanismos para que los Concesionarios y, en su caso, Autorizados del servicio móvil, de radiodifusión y de televisión y audio restringido colaboren oportuna y efectivamente con las autoridades competentes en la implementación y operación de dicho protocolo en casos de riesgo, emergencia y/o desastre.</w:t>
      </w:r>
    </w:p>
    <w:p w14:paraId="058ECEAE" w14:textId="77777777" w:rsidR="00DF3E13" w:rsidRPr="00E8390F" w:rsidRDefault="00DF3E13" w:rsidP="00C35169">
      <w:pPr>
        <w:spacing w:after="0" w:line="360" w:lineRule="auto"/>
        <w:jc w:val="both"/>
        <w:rPr>
          <w:rFonts w:ascii="ITC Avant Garde" w:hAnsi="ITC Avant Garde"/>
          <w:sz w:val="21"/>
          <w:szCs w:val="21"/>
        </w:rPr>
      </w:pPr>
    </w:p>
    <w:p w14:paraId="386067FA" w14:textId="6A611AE3" w:rsidR="00C35169" w:rsidRPr="00E8390F" w:rsidRDefault="00BA0908" w:rsidP="00C35169">
      <w:pPr>
        <w:spacing w:after="0" w:line="360" w:lineRule="auto"/>
        <w:jc w:val="both"/>
        <w:rPr>
          <w:rFonts w:ascii="ITC Avant Garde" w:hAnsi="ITC Avant Garde"/>
          <w:sz w:val="21"/>
          <w:szCs w:val="21"/>
        </w:rPr>
      </w:pPr>
      <w:r w:rsidRPr="00E8390F">
        <w:rPr>
          <w:rFonts w:ascii="ITC Avant Garde" w:hAnsi="ITC Avant Garde"/>
          <w:sz w:val="21"/>
          <w:szCs w:val="21"/>
        </w:rPr>
        <w:t xml:space="preserve">En ese sentido, el </w:t>
      </w:r>
      <w:r w:rsidR="00C35169" w:rsidRPr="00E8390F">
        <w:rPr>
          <w:rFonts w:ascii="ITC Avant Garde" w:hAnsi="ITC Avant Garde"/>
          <w:sz w:val="21"/>
          <w:szCs w:val="21"/>
        </w:rPr>
        <w:t xml:space="preserve">Instituto </w:t>
      </w:r>
      <w:r w:rsidRPr="00E8390F">
        <w:rPr>
          <w:rFonts w:ascii="ITC Avant Garde" w:hAnsi="ITC Avant Garde"/>
          <w:sz w:val="21"/>
          <w:szCs w:val="21"/>
        </w:rPr>
        <w:t xml:space="preserve">estima conveniente someter a </w:t>
      </w:r>
      <w:r w:rsidR="00C35169" w:rsidRPr="00E8390F">
        <w:rPr>
          <w:rFonts w:ascii="ITC Avant Garde" w:hAnsi="ITC Avant Garde"/>
          <w:sz w:val="21"/>
          <w:szCs w:val="21"/>
        </w:rPr>
        <w:t xml:space="preserve">consulta pública el </w:t>
      </w:r>
      <w:r w:rsidRPr="00E8390F">
        <w:rPr>
          <w:rFonts w:ascii="ITC Avant Garde" w:hAnsi="ITC Avant Garde"/>
          <w:sz w:val="21"/>
          <w:szCs w:val="21"/>
        </w:rPr>
        <w:t>“</w:t>
      </w:r>
      <w:r w:rsidR="003B4244" w:rsidRPr="00E8390F">
        <w:rPr>
          <w:rFonts w:ascii="ITC Avant Garde" w:hAnsi="ITC Avant Garde" w:cs="Tahoma"/>
          <w:b/>
          <w:bCs/>
          <w:color w:val="000000"/>
          <w:sz w:val="21"/>
          <w:szCs w:val="21"/>
        </w:rPr>
        <w:t xml:space="preserve">ANTEPROYECTO DE LINEAMIENTOS </w:t>
      </w:r>
      <w:r w:rsidR="007E73E8" w:rsidRPr="00E8390F">
        <w:rPr>
          <w:rFonts w:ascii="ITC Avant Garde" w:hAnsi="ITC Avant Garde" w:cs="Tahoma"/>
          <w:b/>
          <w:bCs/>
          <w:color w:val="000000"/>
          <w:sz w:val="21"/>
          <w:szCs w:val="21"/>
        </w:rPr>
        <w:t>QUE ES</w:t>
      </w:r>
      <w:r w:rsidR="00DF3E13" w:rsidRPr="00E8390F">
        <w:rPr>
          <w:rFonts w:ascii="ITC Avant Garde" w:hAnsi="ITC Avant Garde" w:cs="Tahoma"/>
          <w:b/>
          <w:bCs/>
          <w:color w:val="000000"/>
          <w:sz w:val="21"/>
          <w:szCs w:val="21"/>
        </w:rPr>
        <w:t xml:space="preserve">TABLECEN EL PROTOCOLO DE ALERTA COMÚN </w:t>
      </w:r>
      <w:r w:rsidR="007E73E8" w:rsidRPr="00E8390F">
        <w:rPr>
          <w:rFonts w:ascii="ITC Avant Garde" w:hAnsi="ITC Avant Garde" w:cs="Tahoma"/>
          <w:b/>
          <w:bCs/>
          <w:color w:val="000000"/>
          <w:sz w:val="21"/>
          <w:szCs w:val="21"/>
        </w:rPr>
        <w:t xml:space="preserve">CONFORME AL LINEAMIENTO CUADRAGÉSIMO NOVENO DE LOS LINEAMIENTOS DE COLABORACION EN MATERIA DE SEGURIDAD Y JUSTICIA PUBLICADOS EN EL DIARIO OFICIAL DE LA FEDERACION EL 2 DE </w:t>
      </w:r>
      <w:r w:rsidR="005C5CB9" w:rsidRPr="00E8390F">
        <w:rPr>
          <w:rFonts w:ascii="ITC Avant Garde" w:hAnsi="ITC Avant Garde" w:cs="Tahoma"/>
          <w:b/>
          <w:bCs/>
          <w:color w:val="000000"/>
          <w:sz w:val="21"/>
          <w:szCs w:val="21"/>
        </w:rPr>
        <w:t>DICIEMBRE</w:t>
      </w:r>
      <w:r w:rsidR="007E73E8" w:rsidRPr="00E8390F">
        <w:rPr>
          <w:rFonts w:ascii="ITC Avant Garde" w:hAnsi="ITC Avant Garde" w:cs="Tahoma"/>
          <w:b/>
          <w:bCs/>
          <w:color w:val="000000"/>
          <w:sz w:val="21"/>
          <w:szCs w:val="21"/>
        </w:rPr>
        <w:t xml:space="preserve"> DE 2015</w:t>
      </w:r>
      <w:r w:rsidRPr="00E8390F">
        <w:rPr>
          <w:rFonts w:ascii="ITC Avant Garde" w:hAnsi="ITC Avant Garde" w:cs="Tahoma"/>
          <w:b/>
          <w:bCs/>
          <w:color w:val="000000"/>
          <w:sz w:val="21"/>
          <w:szCs w:val="21"/>
        </w:rPr>
        <w:t>”</w:t>
      </w:r>
      <w:r w:rsidR="00C35169" w:rsidRPr="00E8390F">
        <w:rPr>
          <w:rFonts w:ascii="ITC Avant Garde" w:hAnsi="ITC Avant Garde"/>
          <w:bCs/>
          <w:sz w:val="21"/>
          <w:szCs w:val="21"/>
        </w:rPr>
        <w:t xml:space="preserve"> (en lo sucesivo, el “Anteproyecto”), conforme </w:t>
      </w:r>
      <w:r w:rsidR="00664B3D" w:rsidRPr="00E8390F">
        <w:rPr>
          <w:rFonts w:ascii="ITC Avant Garde" w:hAnsi="ITC Avant Garde"/>
          <w:bCs/>
          <w:sz w:val="21"/>
          <w:szCs w:val="21"/>
        </w:rPr>
        <w:t xml:space="preserve">a </w:t>
      </w:r>
      <w:r w:rsidR="00C35169" w:rsidRPr="00E8390F">
        <w:rPr>
          <w:rFonts w:ascii="ITC Avant Garde" w:hAnsi="ITC Avant Garde"/>
          <w:bCs/>
          <w:sz w:val="21"/>
          <w:szCs w:val="21"/>
        </w:rPr>
        <w:t>las atribuciones conferidas en los artículos  51, 52</w:t>
      </w:r>
      <w:r w:rsidR="00664B3D" w:rsidRPr="00E8390F">
        <w:rPr>
          <w:rFonts w:ascii="ITC Avant Garde" w:hAnsi="ITC Avant Garde"/>
          <w:sz w:val="21"/>
          <w:szCs w:val="21"/>
        </w:rPr>
        <w:t>, 190 fracción XI</w:t>
      </w:r>
      <w:r w:rsidR="00C35169" w:rsidRPr="00E8390F">
        <w:rPr>
          <w:rFonts w:ascii="ITC Avant Garde" w:hAnsi="ITC Avant Garde"/>
          <w:bCs/>
          <w:sz w:val="21"/>
          <w:szCs w:val="21"/>
        </w:rPr>
        <w:t xml:space="preserve"> de la LFTR</w:t>
      </w:r>
      <w:r w:rsidR="00C35169" w:rsidRPr="00E8390F">
        <w:rPr>
          <w:rFonts w:ascii="ITC Avant Garde" w:hAnsi="ITC Avant Garde"/>
          <w:sz w:val="21"/>
          <w:szCs w:val="21"/>
        </w:rPr>
        <w:t xml:space="preserve">. </w:t>
      </w:r>
    </w:p>
    <w:p w14:paraId="74C19392" w14:textId="77777777" w:rsidR="00E8390F" w:rsidRPr="00E8390F" w:rsidRDefault="00E8390F" w:rsidP="00C35169">
      <w:pPr>
        <w:spacing w:after="0" w:line="360" w:lineRule="auto"/>
        <w:jc w:val="both"/>
        <w:rPr>
          <w:rFonts w:ascii="ITC Avant Garde" w:hAnsi="ITC Avant Garde"/>
          <w:bCs/>
          <w:sz w:val="21"/>
          <w:szCs w:val="21"/>
        </w:rPr>
      </w:pPr>
    </w:p>
    <w:p w14:paraId="6EA61D15" w14:textId="5C9290F3" w:rsidR="00BA0908" w:rsidRPr="00E8390F" w:rsidRDefault="00BA0908" w:rsidP="00BA0908">
      <w:pPr>
        <w:pStyle w:val="Default"/>
        <w:tabs>
          <w:tab w:val="left" w:pos="0"/>
        </w:tabs>
        <w:spacing w:line="360" w:lineRule="auto"/>
        <w:jc w:val="both"/>
        <w:rPr>
          <w:rFonts w:ascii="ITC Avant Garde" w:hAnsi="ITC Avant Garde"/>
          <w:bCs/>
          <w:sz w:val="21"/>
          <w:szCs w:val="21"/>
          <w:lang w:val="es-ES_tradnl"/>
        </w:rPr>
      </w:pPr>
      <w:r w:rsidRPr="00E8390F">
        <w:rPr>
          <w:rFonts w:ascii="ITC Avant Garde" w:hAnsi="ITC Avant Garde"/>
          <w:b/>
          <w:bCs/>
          <w:sz w:val="21"/>
          <w:szCs w:val="21"/>
          <w:lang w:val="es-ES_tradnl"/>
        </w:rPr>
        <w:t>TERCERO</w:t>
      </w:r>
      <w:r w:rsidR="00C35169" w:rsidRPr="00E8390F">
        <w:rPr>
          <w:rFonts w:ascii="ITC Avant Garde" w:hAnsi="ITC Avant Garde"/>
          <w:bCs/>
          <w:sz w:val="21"/>
          <w:szCs w:val="21"/>
          <w:lang w:val="es-ES_tradnl"/>
        </w:rPr>
        <w:t>.-</w:t>
      </w:r>
      <w:r w:rsidRPr="00E8390F">
        <w:rPr>
          <w:rFonts w:ascii="ITC Avant Garde" w:hAnsi="ITC Avant Garde"/>
          <w:bCs/>
          <w:sz w:val="21"/>
          <w:szCs w:val="21"/>
          <w:lang w:val="es-ES_tradnl"/>
        </w:rPr>
        <w:t xml:space="preserve"> </w:t>
      </w:r>
      <w:r w:rsidRPr="00E8390F">
        <w:rPr>
          <w:rFonts w:ascii="ITC Avant Garde" w:hAnsi="ITC Avant Garde"/>
          <w:b/>
          <w:bCs/>
          <w:sz w:val="21"/>
          <w:szCs w:val="21"/>
          <w:lang w:val="es-ES_tradnl"/>
        </w:rPr>
        <w:t>De la consulta pública.</w:t>
      </w:r>
      <w:r w:rsidR="003E08AE" w:rsidRPr="00E8390F">
        <w:rPr>
          <w:rFonts w:ascii="ITC Avant Garde" w:hAnsi="ITC Avant Garde"/>
          <w:bCs/>
          <w:sz w:val="21"/>
          <w:szCs w:val="21"/>
          <w:lang w:val="es-ES_tradnl"/>
        </w:rPr>
        <w:t xml:space="preserve"> </w:t>
      </w:r>
      <w:r w:rsidRPr="00E8390F">
        <w:rPr>
          <w:rFonts w:ascii="ITC Avant Garde" w:hAnsi="ITC Avant Garde"/>
          <w:bCs/>
          <w:sz w:val="21"/>
          <w:szCs w:val="21"/>
          <w:lang w:val="es-ES_tradnl"/>
        </w:rPr>
        <w:t xml:space="preserve">La consulta pública tiene por objeto cumplir con los principios de transparencia y participación ciudadana por parte del Instituto, con la finalidad de recabar comentarios de la industria, de especialistas en la materia y del público en general, para que sean analizados por este Instituto, y de resultar procedente, con ellos fortalecer sus disposiciones con el fin de perfeccionar su diseño y operación. </w:t>
      </w:r>
    </w:p>
    <w:p w14:paraId="75B6A769" w14:textId="77777777" w:rsidR="00BA0908" w:rsidRPr="00E8390F" w:rsidRDefault="00BA0908" w:rsidP="00BA0908">
      <w:pPr>
        <w:pStyle w:val="Default"/>
        <w:tabs>
          <w:tab w:val="left" w:pos="0"/>
        </w:tabs>
        <w:spacing w:line="360" w:lineRule="auto"/>
        <w:jc w:val="both"/>
        <w:rPr>
          <w:rFonts w:ascii="ITC Avant Garde" w:hAnsi="ITC Avant Garde"/>
          <w:bCs/>
          <w:sz w:val="21"/>
          <w:szCs w:val="21"/>
          <w:lang w:val="es-ES_tradnl"/>
        </w:rPr>
      </w:pPr>
    </w:p>
    <w:p w14:paraId="7B415FDA" w14:textId="77777777" w:rsidR="00BA0908" w:rsidRPr="00E8390F" w:rsidRDefault="00BA0908" w:rsidP="00BA0908">
      <w:pPr>
        <w:pStyle w:val="Default"/>
        <w:tabs>
          <w:tab w:val="left" w:pos="0"/>
        </w:tabs>
        <w:spacing w:line="360" w:lineRule="auto"/>
        <w:jc w:val="both"/>
        <w:rPr>
          <w:rFonts w:ascii="ITC Avant Garde" w:hAnsi="ITC Avant Garde"/>
          <w:bCs/>
          <w:sz w:val="21"/>
          <w:szCs w:val="21"/>
          <w:lang w:val="es-ES_tradnl"/>
        </w:rPr>
      </w:pPr>
      <w:r w:rsidRPr="00E8390F">
        <w:rPr>
          <w:rFonts w:ascii="ITC Avant Garde" w:hAnsi="ITC Avant Garde"/>
          <w:bCs/>
          <w:sz w:val="21"/>
          <w:szCs w:val="21"/>
          <w:lang w:val="es-ES_tradnl"/>
        </w:rPr>
        <w:t>En ese sentido, 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16072004" w14:textId="77777777" w:rsidR="00BA0908" w:rsidRPr="00E8390F" w:rsidRDefault="00BA0908" w:rsidP="002358D0">
      <w:pPr>
        <w:pStyle w:val="Default"/>
        <w:tabs>
          <w:tab w:val="left" w:pos="0"/>
        </w:tabs>
        <w:spacing w:line="360" w:lineRule="auto"/>
        <w:jc w:val="both"/>
        <w:rPr>
          <w:rFonts w:ascii="ITC Avant Garde" w:hAnsi="ITC Avant Garde"/>
          <w:bCs/>
          <w:sz w:val="21"/>
          <w:szCs w:val="21"/>
          <w:lang w:val="es-ES_tradnl"/>
        </w:rPr>
      </w:pPr>
    </w:p>
    <w:p w14:paraId="7764B4B4" w14:textId="02727F96" w:rsidR="00DE4E7F" w:rsidRPr="00E8390F" w:rsidRDefault="000A2E6A" w:rsidP="00394D29">
      <w:pPr>
        <w:pStyle w:val="Default"/>
        <w:tabs>
          <w:tab w:val="left" w:pos="0"/>
        </w:tabs>
        <w:spacing w:line="360" w:lineRule="auto"/>
        <w:jc w:val="both"/>
        <w:rPr>
          <w:rFonts w:ascii="ITC Avant Garde" w:hAnsi="ITC Avant Garde"/>
          <w:bCs/>
          <w:sz w:val="21"/>
          <w:szCs w:val="21"/>
          <w:lang w:val="es-ES_tradnl"/>
        </w:rPr>
      </w:pPr>
      <w:r w:rsidRPr="00E8390F">
        <w:rPr>
          <w:rFonts w:ascii="ITC Avant Garde" w:hAnsi="ITC Avant Garde"/>
          <w:bCs/>
          <w:sz w:val="21"/>
          <w:szCs w:val="21"/>
          <w:lang w:val="es-ES_tradnl"/>
        </w:rPr>
        <w:lastRenderedPageBreak/>
        <w:t xml:space="preserve">En el caso, el </w:t>
      </w:r>
      <w:r w:rsidR="003E08AE" w:rsidRPr="00E8390F">
        <w:rPr>
          <w:rFonts w:ascii="ITC Avant Garde" w:hAnsi="ITC Avant Garde"/>
          <w:bCs/>
          <w:sz w:val="21"/>
          <w:szCs w:val="21"/>
          <w:lang w:val="es-ES_tradnl"/>
        </w:rPr>
        <w:t>Anteproyecto</w:t>
      </w:r>
      <w:r w:rsidR="00895158" w:rsidRPr="00E8390F">
        <w:rPr>
          <w:rFonts w:ascii="ITC Avant Garde" w:hAnsi="ITC Avant Garde"/>
          <w:bCs/>
          <w:sz w:val="21"/>
          <w:szCs w:val="21"/>
          <w:lang w:val="es-ES_tradnl"/>
        </w:rPr>
        <w:t xml:space="preserve"> que se somete a consulta pública pretende establecer los términos en los que se dará prioridad a las comunicaciones </w:t>
      </w:r>
      <w:r w:rsidR="007D2096" w:rsidRPr="00E8390F">
        <w:rPr>
          <w:rFonts w:ascii="ITC Avant Garde" w:hAnsi="ITC Avant Garde"/>
          <w:bCs/>
          <w:sz w:val="21"/>
          <w:szCs w:val="21"/>
          <w:lang w:val="es-ES_tradnl"/>
        </w:rPr>
        <w:t>en</w:t>
      </w:r>
      <w:r w:rsidR="00895158" w:rsidRPr="00E8390F">
        <w:rPr>
          <w:rFonts w:ascii="ITC Avant Garde" w:hAnsi="ITC Avant Garde"/>
          <w:bCs/>
          <w:sz w:val="21"/>
          <w:szCs w:val="21"/>
          <w:lang w:val="es-ES_tradnl"/>
        </w:rPr>
        <w:t xml:space="preserve"> situaciones de emergencia</w:t>
      </w:r>
      <w:r w:rsidR="00DE4E7F" w:rsidRPr="00E8390F">
        <w:rPr>
          <w:rFonts w:ascii="ITC Avant Garde" w:hAnsi="ITC Avant Garde"/>
          <w:bCs/>
          <w:sz w:val="21"/>
          <w:szCs w:val="21"/>
          <w:lang w:val="es-ES_tradnl"/>
        </w:rPr>
        <w:t>,</w:t>
      </w:r>
      <w:r w:rsidR="00895158" w:rsidRPr="00E8390F">
        <w:rPr>
          <w:rFonts w:ascii="ITC Avant Garde" w:hAnsi="ITC Avant Garde"/>
          <w:bCs/>
          <w:sz w:val="21"/>
          <w:szCs w:val="21"/>
          <w:lang w:val="es-ES_tradnl"/>
        </w:rPr>
        <w:t xml:space="preserve"> </w:t>
      </w:r>
      <w:r w:rsidR="002358D0" w:rsidRPr="00E8390F">
        <w:rPr>
          <w:rFonts w:ascii="ITC Avant Garde" w:hAnsi="ITC Avant Garde"/>
          <w:bCs/>
          <w:sz w:val="21"/>
          <w:szCs w:val="21"/>
          <w:lang w:val="es-ES_tradnl"/>
        </w:rPr>
        <w:t xml:space="preserve">a fin de que sea </w:t>
      </w:r>
      <w:r w:rsidR="00895158" w:rsidRPr="00E8390F">
        <w:rPr>
          <w:rFonts w:ascii="ITC Avant Garde" w:hAnsi="ITC Avant Garde"/>
          <w:bCs/>
          <w:sz w:val="21"/>
          <w:szCs w:val="21"/>
          <w:lang w:val="es-ES_tradnl"/>
        </w:rPr>
        <w:t xml:space="preserve">de forma </w:t>
      </w:r>
      <w:r w:rsidR="002358D0" w:rsidRPr="00E8390F">
        <w:rPr>
          <w:rFonts w:ascii="ITC Avant Garde" w:hAnsi="ITC Avant Garde"/>
          <w:bCs/>
          <w:sz w:val="21"/>
          <w:szCs w:val="21"/>
          <w:lang w:val="es-ES_tradnl"/>
        </w:rPr>
        <w:t>oportuna</w:t>
      </w:r>
      <w:r w:rsidRPr="00E8390F">
        <w:rPr>
          <w:rFonts w:ascii="ITC Avant Garde" w:hAnsi="ITC Avant Garde"/>
          <w:bCs/>
          <w:sz w:val="21"/>
          <w:szCs w:val="21"/>
          <w:lang w:val="es-ES_tradnl"/>
        </w:rPr>
        <w:t xml:space="preserve"> y </w:t>
      </w:r>
      <w:r w:rsidR="002358D0" w:rsidRPr="00E8390F">
        <w:rPr>
          <w:rFonts w:ascii="ITC Avant Garde" w:hAnsi="ITC Avant Garde"/>
          <w:bCs/>
          <w:sz w:val="21"/>
          <w:szCs w:val="21"/>
          <w:lang w:val="es-ES_tradnl"/>
        </w:rPr>
        <w:t>efectiva</w:t>
      </w:r>
      <w:r w:rsidRPr="00E8390F">
        <w:rPr>
          <w:rFonts w:ascii="ITC Avant Garde" w:hAnsi="ITC Avant Garde"/>
          <w:bCs/>
          <w:sz w:val="21"/>
          <w:szCs w:val="21"/>
          <w:lang w:val="es-ES_tradnl"/>
        </w:rPr>
        <w:t xml:space="preserve">, salvaguardando </w:t>
      </w:r>
      <w:r w:rsidR="002358D0" w:rsidRPr="00E8390F">
        <w:rPr>
          <w:rFonts w:ascii="ITC Avant Garde" w:hAnsi="ITC Avant Garde"/>
          <w:bCs/>
          <w:sz w:val="21"/>
          <w:szCs w:val="21"/>
          <w:lang w:val="es-ES_tradnl"/>
        </w:rPr>
        <w:t>en todo momento la protección de la privacidad y los datos personales de los usuarios</w:t>
      </w:r>
      <w:r w:rsidR="006551B0" w:rsidRPr="00E8390F">
        <w:rPr>
          <w:rFonts w:ascii="ITC Avant Garde" w:hAnsi="ITC Avant Garde"/>
          <w:bCs/>
          <w:sz w:val="21"/>
          <w:szCs w:val="21"/>
          <w:lang w:val="es-ES_tradnl"/>
        </w:rPr>
        <w:t>.</w:t>
      </w:r>
      <w:r w:rsidR="005704C0" w:rsidRPr="00E8390F">
        <w:rPr>
          <w:rFonts w:ascii="ITC Avant Garde" w:hAnsi="ITC Avant Garde"/>
          <w:bCs/>
          <w:sz w:val="21"/>
          <w:szCs w:val="21"/>
          <w:lang w:val="es-ES_tradnl"/>
        </w:rPr>
        <w:t xml:space="preserve"> </w:t>
      </w:r>
      <w:r w:rsidR="00DE4E7F" w:rsidRPr="00E8390F">
        <w:rPr>
          <w:rFonts w:ascii="ITC Avant Garde" w:hAnsi="ITC Avant Garde"/>
          <w:bCs/>
          <w:sz w:val="21"/>
          <w:szCs w:val="21"/>
          <w:lang w:val="es-ES_tradnl"/>
        </w:rPr>
        <w:t xml:space="preserve"> </w:t>
      </w:r>
    </w:p>
    <w:p w14:paraId="148C1DCB" w14:textId="77777777" w:rsidR="00DE4E7F" w:rsidRPr="00E8390F" w:rsidRDefault="00DE4E7F" w:rsidP="00394D29">
      <w:pPr>
        <w:pStyle w:val="Default"/>
        <w:tabs>
          <w:tab w:val="left" w:pos="0"/>
        </w:tabs>
        <w:spacing w:line="360" w:lineRule="auto"/>
        <w:jc w:val="both"/>
        <w:rPr>
          <w:rFonts w:ascii="ITC Avant Garde" w:hAnsi="ITC Avant Garde"/>
          <w:bCs/>
          <w:sz w:val="21"/>
          <w:szCs w:val="21"/>
          <w:lang w:val="es-ES_tradnl"/>
        </w:rPr>
      </w:pPr>
    </w:p>
    <w:p w14:paraId="5BAD168D" w14:textId="235C2085" w:rsidR="006551B0" w:rsidRPr="00E8390F" w:rsidRDefault="00DE4E7F" w:rsidP="002358D0">
      <w:pPr>
        <w:pStyle w:val="Default"/>
        <w:tabs>
          <w:tab w:val="left" w:pos="0"/>
        </w:tabs>
        <w:spacing w:line="360" w:lineRule="auto"/>
        <w:jc w:val="both"/>
        <w:rPr>
          <w:rFonts w:ascii="ITC Avant Garde" w:hAnsi="ITC Avant Garde"/>
          <w:bCs/>
          <w:sz w:val="21"/>
          <w:szCs w:val="21"/>
          <w:lang w:val="es-ES_tradnl"/>
        </w:rPr>
      </w:pPr>
      <w:r w:rsidRPr="00E8390F">
        <w:rPr>
          <w:rFonts w:ascii="ITC Avant Garde" w:hAnsi="ITC Avant Garde"/>
          <w:bCs/>
          <w:sz w:val="21"/>
          <w:szCs w:val="21"/>
          <w:lang w:val="es-ES_tradnl"/>
        </w:rPr>
        <w:t xml:space="preserve">El Anteproyecto de mérito, no compromete la problemática que se pretende resolver, el objetivo principal es el de la implementación de un protocolo común de alertas para prevenir </w:t>
      </w:r>
      <w:r w:rsidR="004A7DF1" w:rsidRPr="00E8390F">
        <w:rPr>
          <w:rFonts w:ascii="ITC Avant Garde" w:hAnsi="ITC Avant Garde"/>
          <w:bCs/>
          <w:sz w:val="21"/>
          <w:szCs w:val="21"/>
          <w:lang w:val="es-ES_tradnl"/>
        </w:rPr>
        <w:t xml:space="preserve">y alertar </w:t>
      </w:r>
      <w:r w:rsidRPr="00E8390F">
        <w:rPr>
          <w:rFonts w:ascii="ITC Avant Garde" w:hAnsi="ITC Avant Garde"/>
          <w:bCs/>
          <w:sz w:val="21"/>
          <w:szCs w:val="21"/>
          <w:lang w:val="es-ES_tradnl"/>
        </w:rPr>
        <w:t>situaciones de emergencia que se pudieran suscitar en el territorio mexicano.</w:t>
      </w:r>
      <w:r w:rsidR="004A7DF1" w:rsidRPr="00E8390F">
        <w:rPr>
          <w:rFonts w:ascii="ITC Avant Garde" w:hAnsi="ITC Avant Garde"/>
          <w:bCs/>
          <w:sz w:val="21"/>
          <w:szCs w:val="21"/>
          <w:lang w:val="es-ES_tradnl"/>
        </w:rPr>
        <w:t xml:space="preserve"> </w:t>
      </w:r>
      <w:r w:rsidR="005704C0" w:rsidRPr="00E8390F">
        <w:rPr>
          <w:rFonts w:ascii="ITC Avant Garde" w:hAnsi="ITC Avant Garde"/>
          <w:bCs/>
          <w:sz w:val="21"/>
          <w:szCs w:val="21"/>
          <w:lang w:val="es-ES_tradnl"/>
        </w:rPr>
        <w:t>Lo anterior con el fin de que los usuarios</w:t>
      </w:r>
      <w:r w:rsidR="00C553D8" w:rsidRPr="00E8390F">
        <w:rPr>
          <w:rFonts w:ascii="ITC Avant Garde" w:hAnsi="ITC Avant Garde"/>
          <w:bCs/>
          <w:sz w:val="21"/>
          <w:szCs w:val="21"/>
          <w:lang w:val="es-ES_tradnl"/>
        </w:rPr>
        <w:t xml:space="preserve"> de telefonía móvil</w:t>
      </w:r>
      <w:r w:rsidR="005704C0" w:rsidRPr="00E8390F">
        <w:rPr>
          <w:rFonts w:ascii="ITC Avant Garde" w:hAnsi="ITC Avant Garde"/>
          <w:bCs/>
          <w:sz w:val="21"/>
          <w:szCs w:val="21"/>
          <w:lang w:val="es-ES_tradnl"/>
        </w:rPr>
        <w:t>, y en su caso, las audiencias de los servicios</w:t>
      </w:r>
      <w:r w:rsidR="000A2E6A" w:rsidRPr="00E8390F">
        <w:rPr>
          <w:rFonts w:ascii="ITC Avant Garde" w:hAnsi="ITC Avant Garde"/>
          <w:bCs/>
          <w:sz w:val="21"/>
          <w:szCs w:val="21"/>
          <w:lang w:val="es-ES_tradnl"/>
        </w:rPr>
        <w:t xml:space="preserve"> de </w:t>
      </w:r>
      <w:r w:rsidR="005704C0" w:rsidRPr="00E8390F">
        <w:rPr>
          <w:rFonts w:ascii="ITC Avant Garde" w:hAnsi="ITC Avant Garde"/>
          <w:bCs/>
          <w:sz w:val="21"/>
          <w:szCs w:val="21"/>
          <w:lang w:val="es-ES_tradnl"/>
        </w:rPr>
        <w:t xml:space="preserve">radiodifusión y televisión y audio restringidos reciban las </w:t>
      </w:r>
      <w:r w:rsidR="004A7DF1" w:rsidRPr="00E8390F">
        <w:rPr>
          <w:rFonts w:ascii="ITC Avant Garde" w:hAnsi="ITC Avant Garde"/>
          <w:bCs/>
          <w:sz w:val="21"/>
          <w:szCs w:val="21"/>
          <w:lang w:val="es-ES_tradnl"/>
        </w:rPr>
        <w:t xml:space="preserve">citadas </w:t>
      </w:r>
      <w:r w:rsidR="005704C0" w:rsidRPr="00E8390F">
        <w:rPr>
          <w:rFonts w:ascii="ITC Avant Garde" w:hAnsi="ITC Avant Garde"/>
          <w:bCs/>
          <w:sz w:val="21"/>
          <w:szCs w:val="21"/>
          <w:lang w:val="es-ES_tradnl"/>
        </w:rPr>
        <w:t>alertas.</w:t>
      </w:r>
    </w:p>
    <w:p w14:paraId="7BD5797E" w14:textId="77777777" w:rsidR="00E8390F" w:rsidRPr="00E8390F" w:rsidRDefault="00E8390F" w:rsidP="00C35169">
      <w:pPr>
        <w:pStyle w:val="Default"/>
        <w:tabs>
          <w:tab w:val="left" w:pos="0"/>
        </w:tabs>
        <w:spacing w:line="360" w:lineRule="auto"/>
        <w:jc w:val="both"/>
        <w:rPr>
          <w:rFonts w:ascii="ITC Avant Garde" w:hAnsi="ITC Avant Garde"/>
          <w:b/>
          <w:bCs/>
          <w:sz w:val="21"/>
          <w:szCs w:val="21"/>
          <w:lang w:val="es-ES_tradnl"/>
        </w:rPr>
      </w:pPr>
    </w:p>
    <w:p w14:paraId="48E6299D" w14:textId="086AF519" w:rsidR="00C35169" w:rsidRPr="00E8390F" w:rsidRDefault="003E5477" w:rsidP="00C35169">
      <w:pPr>
        <w:pStyle w:val="Default"/>
        <w:tabs>
          <w:tab w:val="left" w:pos="0"/>
        </w:tabs>
        <w:spacing w:line="360" w:lineRule="auto"/>
        <w:jc w:val="both"/>
        <w:rPr>
          <w:rFonts w:ascii="ITC Avant Garde" w:hAnsi="ITC Avant Garde"/>
          <w:sz w:val="21"/>
          <w:szCs w:val="21"/>
          <w:lang w:val="es-ES_tradnl"/>
        </w:rPr>
      </w:pPr>
      <w:r w:rsidRPr="00E8390F">
        <w:rPr>
          <w:rFonts w:ascii="ITC Avant Garde" w:hAnsi="ITC Avant Garde"/>
          <w:sz w:val="21"/>
          <w:szCs w:val="21"/>
          <w:lang w:val="es-ES_tradnl"/>
        </w:rPr>
        <w:t>C</w:t>
      </w:r>
      <w:r w:rsidR="00C35169" w:rsidRPr="00E8390F">
        <w:rPr>
          <w:rFonts w:ascii="ITC Avant Garde" w:hAnsi="ITC Avant Garde"/>
          <w:sz w:val="21"/>
          <w:szCs w:val="21"/>
          <w:lang w:val="es-ES_tradnl"/>
        </w:rPr>
        <w:t xml:space="preserve">on la emisión de la consulta pública del Anteproyecto se alcanzan los siguientes objetivos: </w:t>
      </w:r>
    </w:p>
    <w:p w14:paraId="40D7541C" w14:textId="77777777" w:rsidR="00C35169" w:rsidRPr="00E8390F" w:rsidRDefault="00C35169" w:rsidP="00C35169">
      <w:pPr>
        <w:pStyle w:val="Default"/>
        <w:tabs>
          <w:tab w:val="left" w:pos="0"/>
        </w:tabs>
        <w:spacing w:line="360" w:lineRule="auto"/>
        <w:jc w:val="both"/>
        <w:rPr>
          <w:rFonts w:ascii="ITC Avant Garde" w:hAnsi="ITC Avant Garde"/>
          <w:sz w:val="21"/>
          <w:szCs w:val="21"/>
          <w:lang w:val="es-ES_tradnl"/>
        </w:rPr>
      </w:pPr>
    </w:p>
    <w:p w14:paraId="1FC29B7A" w14:textId="25A042D5" w:rsidR="00C35169" w:rsidRPr="00E8390F" w:rsidRDefault="00C35169" w:rsidP="00C35169">
      <w:pPr>
        <w:pStyle w:val="Default"/>
        <w:numPr>
          <w:ilvl w:val="0"/>
          <w:numId w:val="1"/>
        </w:numPr>
        <w:tabs>
          <w:tab w:val="left" w:pos="0"/>
        </w:tabs>
        <w:spacing w:line="360" w:lineRule="auto"/>
        <w:ind w:left="851" w:hanging="425"/>
        <w:jc w:val="both"/>
        <w:rPr>
          <w:rFonts w:ascii="ITC Avant Garde" w:hAnsi="ITC Avant Garde"/>
          <w:sz w:val="21"/>
          <w:szCs w:val="21"/>
          <w:lang w:val="es-ES_tradnl"/>
        </w:rPr>
      </w:pPr>
      <w:r w:rsidRPr="00E8390F">
        <w:rPr>
          <w:rFonts w:ascii="ITC Avant Garde" w:hAnsi="ITC Avant Garde"/>
          <w:sz w:val="21"/>
          <w:szCs w:val="21"/>
          <w:lang w:val="es-ES_tradnl"/>
        </w:rPr>
        <w:t xml:space="preserve">Fortalecer </w:t>
      </w:r>
      <w:r w:rsidR="004A7DF1" w:rsidRPr="00E8390F">
        <w:rPr>
          <w:rFonts w:ascii="ITC Avant Garde" w:hAnsi="ITC Avant Garde"/>
          <w:sz w:val="21"/>
          <w:szCs w:val="21"/>
          <w:lang w:val="es-ES_tradnl"/>
        </w:rPr>
        <w:t>el principio</w:t>
      </w:r>
      <w:r w:rsidRPr="00E8390F">
        <w:rPr>
          <w:rFonts w:ascii="ITC Avant Garde" w:hAnsi="ITC Avant Garde"/>
          <w:sz w:val="21"/>
          <w:szCs w:val="21"/>
          <w:lang w:val="es-ES_tradnl"/>
        </w:rPr>
        <w:t xml:space="preserve"> de transparencia en la emisión de una </w:t>
      </w:r>
      <w:r w:rsidR="004A7DF1" w:rsidRPr="00E8390F">
        <w:rPr>
          <w:rFonts w:ascii="ITC Avant Garde" w:hAnsi="ITC Avant Garde"/>
          <w:sz w:val="21"/>
          <w:szCs w:val="21"/>
          <w:lang w:val="es-ES_tradnl"/>
        </w:rPr>
        <w:t>disposición de carácter general</w:t>
      </w:r>
      <w:r w:rsidR="005704C0" w:rsidRPr="00E8390F">
        <w:rPr>
          <w:rFonts w:ascii="ITC Avant Garde" w:hAnsi="ITC Avant Garde"/>
          <w:sz w:val="21"/>
          <w:szCs w:val="21"/>
          <w:lang w:val="es-ES_tradnl"/>
        </w:rPr>
        <w:t xml:space="preserve"> </w:t>
      </w:r>
      <w:r w:rsidRPr="00E8390F">
        <w:rPr>
          <w:rFonts w:ascii="ITC Avant Garde" w:hAnsi="ITC Avant Garde"/>
          <w:sz w:val="21"/>
          <w:szCs w:val="21"/>
          <w:lang w:val="es-ES_tradnl"/>
        </w:rPr>
        <w:t xml:space="preserve">que impacta </w:t>
      </w:r>
      <w:r w:rsidR="003E5477" w:rsidRPr="00E8390F">
        <w:rPr>
          <w:rFonts w:ascii="ITC Avant Garde" w:hAnsi="ITC Avant Garde"/>
          <w:sz w:val="21"/>
          <w:szCs w:val="21"/>
          <w:lang w:val="es-ES_tradnl"/>
        </w:rPr>
        <w:t xml:space="preserve">los </w:t>
      </w:r>
      <w:r w:rsidRPr="00E8390F">
        <w:rPr>
          <w:rFonts w:ascii="ITC Avant Garde" w:hAnsi="ITC Avant Garde"/>
          <w:sz w:val="21"/>
          <w:szCs w:val="21"/>
          <w:lang w:val="es-ES_tradnl"/>
        </w:rPr>
        <w:t>sector</w:t>
      </w:r>
      <w:r w:rsidR="003E5477" w:rsidRPr="00E8390F">
        <w:rPr>
          <w:rFonts w:ascii="ITC Avant Garde" w:hAnsi="ITC Avant Garde"/>
          <w:sz w:val="21"/>
          <w:szCs w:val="21"/>
          <w:lang w:val="es-ES_tradnl"/>
        </w:rPr>
        <w:t>es</w:t>
      </w:r>
      <w:r w:rsidRPr="00E8390F">
        <w:rPr>
          <w:rFonts w:ascii="ITC Avant Garde" w:hAnsi="ITC Avant Garde"/>
          <w:sz w:val="21"/>
          <w:szCs w:val="21"/>
          <w:lang w:val="es-ES_tradnl"/>
        </w:rPr>
        <w:t xml:space="preserve"> de telecomunicaciones y radiodifusión. </w:t>
      </w:r>
    </w:p>
    <w:p w14:paraId="07D360FB" w14:textId="6E98EB05" w:rsidR="00C35169" w:rsidRPr="00E8390F" w:rsidRDefault="00C35169" w:rsidP="00C35169">
      <w:pPr>
        <w:pStyle w:val="Default"/>
        <w:numPr>
          <w:ilvl w:val="0"/>
          <w:numId w:val="1"/>
        </w:numPr>
        <w:tabs>
          <w:tab w:val="left" w:pos="0"/>
        </w:tabs>
        <w:spacing w:line="360" w:lineRule="auto"/>
        <w:jc w:val="both"/>
        <w:rPr>
          <w:rFonts w:ascii="ITC Avant Garde" w:hAnsi="ITC Avant Garde"/>
          <w:sz w:val="21"/>
          <w:szCs w:val="21"/>
          <w:lang w:val="es-ES_tradnl"/>
        </w:rPr>
      </w:pPr>
      <w:r w:rsidRPr="00E8390F">
        <w:rPr>
          <w:rFonts w:ascii="ITC Avant Garde" w:hAnsi="ITC Avant Garde"/>
          <w:sz w:val="21"/>
          <w:szCs w:val="21"/>
          <w:lang w:val="es-ES_tradnl"/>
        </w:rPr>
        <w:t>Fortalecer los planteamientos expuestos en el Anteproyecto mediante la participación ciudadana, generando así un documento más robusto y eficiente qu</w:t>
      </w:r>
      <w:r w:rsidR="004A7DF1" w:rsidRPr="00E8390F">
        <w:rPr>
          <w:rFonts w:ascii="ITC Avant Garde" w:hAnsi="ITC Avant Garde"/>
          <w:sz w:val="21"/>
          <w:szCs w:val="21"/>
          <w:lang w:val="es-ES_tradnl"/>
        </w:rPr>
        <w:t>e busque brindar una cobertura ó</w:t>
      </w:r>
      <w:r w:rsidRPr="00E8390F">
        <w:rPr>
          <w:rFonts w:ascii="ITC Avant Garde" w:hAnsi="ITC Avant Garde"/>
          <w:sz w:val="21"/>
          <w:szCs w:val="21"/>
          <w:lang w:val="es-ES_tradnl"/>
        </w:rPr>
        <w:t xml:space="preserve">ptima a las necesidades y sugerencias en beneficio de </w:t>
      </w:r>
      <w:r w:rsidR="004A7DF1" w:rsidRPr="00E8390F">
        <w:rPr>
          <w:rFonts w:ascii="ITC Avant Garde" w:hAnsi="ITC Avant Garde"/>
          <w:sz w:val="21"/>
          <w:szCs w:val="21"/>
          <w:lang w:val="es-ES_tradnl"/>
        </w:rPr>
        <w:t>los sectores de telecomunicaciones y radiodifusión</w:t>
      </w:r>
      <w:r w:rsidRPr="00E8390F">
        <w:rPr>
          <w:rFonts w:ascii="ITC Avant Garde" w:hAnsi="ITC Avant Garde"/>
          <w:sz w:val="21"/>
          <w:szCs w:val="21"/>
          <w:lang w:val="es-ES_tradnl"/>
        </w:rPr>
        <w:t xml:space="preserve">. </w:t>
      </w:r>
    </w:p>
    <w:p w14:paraId="533C1F80" w14:textId="77777777" w:rsidR="00C35169" w:rsidRPr="00E8390F" w:rsidRDefault="00C35169" w:rsidP="00C35169">
      <w:pPr>
        <w:pStyle w:val="Default"/>
        <w:tabs>
          <w:tab w:val="left" w:pos="0"/>
        </w:tabs>
        <w:spacing w:line="360" w:lineRule="auto"/>
        <w:jc w:val="both"/>
        <w:rPr>
          <w:rFonts w:ascii="ITC Avant Garde" w:hAnsi="ITC Avant Garde"/>
          <w:sz w:val="21"/>
          <w:szCs w:val="21"/>
          <w:lang w:val="es-ES_tradnl"/>
        </w:rPr>
      </w:pPr>
    </w:p>
    <w:p w14:paraId="10657878" w14:textId="0F6B9A89" w:rsidR="00C35169" w:rsidRPr="00E8390F" w:rsidRDefault="00C35169" w:rsidP="00C35169">
      <w:pPr>
        <w:pStyle w:val="Default"/>
        <w:tabs>
          <w:tab w:val="left" w:pos="0"/>
        </w:tabs>
        <w:spacing w:line="360" w:lineRule="auto"/>
        <w:jc w:val="both"/>
        <w:rPr>
          <w:rFonts w:ascii="ITC Avant Garde" w:hAnsi="ITC Avant Garde"/>
          <w:bCs/>
          <w:sz w:val="21"/>
          <w:szCs w:val="21"/>
          <w:lang w:val="es-ES_tradnl"/>
        </w:rPr>
      </w:pPr>
      <w:r w:rsidRPr="00E8390F">
        <w:rPr>
          <w:rFonts w:ascii="ITC Avant Garde" w:hAnsi="ITC Avant Garde"/>
          <w:bCs/>
          <w:sz w:val="21"/>
          <w:szCs w:val="21"/>
          <w:lang w:val="es-ES_tradnl"/>
        </w:rPr>
        <w:t>En este sentido, el Pleno del Instituto estima conveniente someter a consulta pública</w:t>
      </w:r>
      <w:r w:rsidR="003E5477" w:rsidRPr="00E8390F">
        <w:rPr>
          <w:rFonts w:ascii="ITC Avant Garde" w:hAnsi="ITC Avant Garde"/>
          <w:bCs/>
          <w:sz w:val="21"/>
          <w:szCs w:val="21"/>
          <w:lang w:val="es-ES_tradnl"/>
        </w:rPr>
        <w:t xml:space="preserve"> el</w:t>
      </w:r>
      <w:r w:rsidR="004A7DF1" w:rsidRPr="00E8390F">
        <w:rPr>
          <w:rFonts w:ascii="ITC Avant Garde" w:hAnsi="ITC Avant Garde"/>
          <w:bCs/>
          <w:sz w:val="21"/>
          <w:szCs w:val="21"/>
          <w:lang w:val="es-ES_tradnl"/>
        </w:rPr>
        <w:t xml:space="preserve"> “</w:t>
      </w:r>
      <w:r w:rsidR="004A7DF1" w:rsidRPr="00E8390F">
        <w:rPr>
          <w:rFonts w:ascii="ITC Avant Garde" w:hAnsi="ITC Avant Garde" w:cs="Tahoma"/>
          <w:bCs/>
          <w:sz w:val="21"/>
          <w:szCs w:val="21"/>
        </w:rPr>
        <w:t>ANTEPROYECTO DE LINEAMIENTOS ES</w:t>
      </w:r>
      <w:r w:rsidR="00DF3E13" w:rsidRPr="00E8390F">
        <w:rPr>
          <w:rFonts w:ascii="ITC Avant Garde" w:hAnsi="ITC Avant Garde" w:cs="Tahoma"/>
          <w:bCs/>
          <w:sz w:val="21"/>
          <w:szCs w:val="21"/>
        </w:rPr>
        <w:t>TABLECEN EL PROTOCOLO DE ALERTA</w:t>
      </w:r>
      <w:r w:rsidR="004A7DF1" w:rsidRPr="00E8390F">
        <w:rPr>
          <w:rFonts w:ascii="ITC Avant Garde" w:hAnsi="ITC Avant Garde" w:cs="Tahoma"/>
          <w:bCs/>
          <w:sz w:val="21"/>
          <w:szCs w:val="21"/>
        </w:rPr>
        <w:t xml:space="preserve"> </w:t>
      </w:r>
      <w:r w:rsidR="00DF3E13" w:rsidRPr="00E8390F">
        <w:rPr>
          <w:rFonts w:ascii="ITC Avant Garde" w:hAnsi="ITC Avant Garde" w:cs="Tahoma"/>
          <w:bCs/>
          <w:sz w:val="21"/>
          <w:szCs w:val="21"/>
        </w:rPr>
        <w:t xml:space="preserve">COMÚN </w:t>
      </w:r>
      <w:r w:rsidR="004A7DF1" w:rsidRPr="00E8390F">
        <w:rPr>
          <w:rFonts w:ascii="ITC Avant Garde" w:hAnsi="ITC Avant Garde" w:cs="Tahoma"/>
          <w:bCs/>
          <w:sz w:val="21"/>
          <w:szCs w:val="21"/>
        </w:rPr>
        <w:t>CONFORME AL LINEAMIENTO CUADRAGÉSIMO NOVENO DE LOS LINEAMIENTOS DE COLABORACION EN MATERIA DE SEGURIDAD Y JUSTICIA PUBLICADOS EN EL DIARIO OFICIAL DE LA FEDERACION EL 2 DE DICIEMBRE DE 2015”</w:t>
      </w:r>
      <w:r w:rsidR="003E5477" w:rsidRPr="00E8390F">
        <w:rPr>
          <w:rFonts w:ascii="ITC Avant Garde" w:hAnsi="ITC Avant Garde"/>
          <w:bCs/>
          <w:sz w:val="21"/>
          <w:szCs w:val="21"/>
          <w:lang w:val="es-ES_tradnl"/>
        </w:rPr>
        <w:t xml:space="preserve">; </w:t>
      </w:r>
      <w:r w:rsidRPr="00E8390F">
        <w:rPr>
          <w:rFonts w:ascii="ITC Avant Garde" w:hAnsi="ITC Avant Garde"/>
          <w:bCs/>
          <w:sz w:val="21"/>
          <w:szCs w:val="21"/>
          <w:lang w:val="es-ES_tradnl"/>
        </w:rPr>
        <w:t xml:space="preserve">Anteproyecto que a su vez le fue propuesto por la Unidad de Política Regulatoria, el cual se adjunta al presente Acuerdo como Anexo Único; al efecto, una vez concluido el plazo de consulta respectivo, se publicarán en el portal de Internet del Instituto todos y cada uno de los comentarios, opiniones y propuestas recibidas. </w:t>
      </w:r>
    </w:p>
    <w:p w14:paraId="1FCB602C" w14:textId="77777777" w:rsidR="00C35169" w:rsidRPr="00E8390F" w:rsidRDefault="00C35169" w:rsidP="00C35169">
      <w:pPr>
        <w:pStyle w:val="Default"/>
        <w:tabs>
          <w:tab w:val="left" w:pos="0"/>
        </w:tabs>
        <w:spacing w:line="360" w:lineRule="auto"/>
        <w:jc w:val="both"/>
        <w:rPr>
          <w:rFonts w:ascii="ITC Avant Garde" w:hAnsi="ITC Avant Garde"/>
          <w:bCs/>
          <w:sz w:val="21"/>
          <w:szCs w:val="21"/>
          <w:lang w:val="es-ES_tradnl"/>
        </w:rPr>
      </w:pPr>
    </w:p>
    <w:p w14:paraId="583543E3" w14:textId="77777777" w:rsidR="00C35169" w:rsidRPr="00E8390F" w:rsidRDefault="00C35169" w:rsidP="00C35169">
      <w:pPr>
        <w:pStyle w:val="Default"/>
        <w:tabs>
          <w:tab w:val="left" w:pos="0"/>
        </w:tabs>
        <w:spacing w:line="360" w:lineRule="auto"/>
        <w:jc w:val="both"/>
        <w:rPr>
          <w:rFonts w:ascii="ITC Avant Garde" w:hAnsi="ITC Avant Garde"/>
          <w:bCs/>
          <w:sz w:val="21"/>
          <w:szCs w:val="21"/>
          <w:lang w:val="es-ES_tradnl"/>
        </w:rPr>
      </w:pPr>
      <w:r w:rsidRPr="00E8390F">
        <w:rPr>
          <w:rFonts w:ascii="ITC Avant Garde" w:hAnsi="ITC Avant Garde"/>
          <w:bCs/>
          <w:sz w:val="21"/>
          <w:szCs w:val="21"/>
          <w:lang w:val="es-ES_tradnl"/>
        </w:rPr>
        <w:t xml:space="preserve">Lo anterior sin perjuicio de que, en su momento, el Instituto realice y haga público el correspondiente análisis de impacto regulatorio, conforme a lo dispuesto en el párrafo segundo del artículo 51 de la LFTR. </w:t>
      </w:r>
    </w:p>
    <w:p w14:paraId="112C5D3B" w14:textId="77777777" w:rsidR="00E8390F" w:rsidRPr="00E8390F" w:rsidRDefault="00E8390F" w:rsidP="00C35169">
      <w:pPr>
        <w:pStyle w:val="Default"/>
        <w:tabs>
          <w:tab w:val="left" w:pos="0"/>
        </w:tabs>
        <w:spacing w:line="360" w:lineRule="auto"/>
        <w:jc w:val="both"/>
        <w:rPr>
          <w:rFonts w:ascii="ITC Avant Garde" w:hAnsi="ITC Avant Garde"/>
          <w:b/>
          <w:bCs/>
          <w:color w:val="auto"/>
          <w:sz w:val="21"/>
          <w:szCs w:val="21"/>
          <w:lang w:val="es-ES_tradnl"/>
        </w:rPr>
      </w:pPr>
    </w:p>
    <w:p w14:paraId="015EA2E2" w14:textId="52B73625" w:rsidR="00C35169" w:rsidRPr="00E8390F" w:rsidRDefault="00C35169" w:rsidP="00C35169">
      <w:pPr>
        <w:pStyle w:val="Default"/>
        <w:tabs>
          <w:tab w:val="left" w:pos="0"/>
        </w:tabs>
        <w:spacing w:line="360" w:lineRule="auto"/>
        <w:jc w:val="both"/>
        <w:rPr>
          <w:rFonts w:ascii="ITC Avant Garde" w:hAnsi="ITC Avant Garde"/>
          <w:bCs/>
          <w:color w:val="auto"/>
          <w:sz w:val="21"/>
          <w:szCs w:val="21"/>
          <w:lang w:val="es-ES_tradnl"/>
        </w:rPr>
      </w:pPr>
      <w:r w:rsidRPr="00E8390F">
        <w:rPr>
          <w:rFonts w:ascii="ITC Avant Garde" w:hAnsi="ITC Avant Garde"/>
          <w:bCs/>
          <w:sz w:val="21"/>
          <w:szCs w:val="21"/>
          <w:lang w:val="es-ES_tradnl"/>
        </w:rPr>
        <w:t xml:space="preserve">Por lo anterior, el Anteproyecto propuesto debe estar sujeto a un proceso de consulta pública por un periodo de </w:t>
      </w:r>
      <w:r w:rsidR="0098724F" w:rsidRPr="00E8390F">
        <w:rPr>
          <w:rFonts w:ascii="ITC Avant Garde" w:hAnsi="ITC Avant Garde"/>
          <w:b/>
          <w:bCs/>
          <w:sz w:val="21"/>
          <w:szCs w:val="21"/>
          <w:lang w:val="es-ES_tradnl"/>
        </w:rPr>
        <w:t>40 (cuarenta</w:t>
      </w:r>
      <w:r w:rsidR="002F5F0E" w:rsidRPr="00E8390F">
        <w:rPr>
          <w:rFonts w:ascii="ITC Avant Garde" w:hAnsi="ITC Avant Garde"/>
          <w:b/>
          <w:bCs/>
          <w:sz w:val="21"/>
          <w:szCs w:val="21"/>
          <w:lang w:val="es-ES_tradnl"/>
        </w:rPr>
        <w:t>) días hábiles</w:t>
      </w:r>
      <w:r w:rsidRPr="00E8390F">
        <w:rPr>
          <w:rFonts w:ascii="ITC Avant Garde" w:hAnsi="ITC Avant Garde"/>
          <w:b/>
          <w:bCs/>
          <w:sz w:val="21"/>
          <w:szCs w:val="21"/>
          <w:lang w:val="es-ES_tradnl"/>
        </w:rPr>
        <w:t xml:space="preserve"> </w:t>
      </w:r>
      <w:r w:rsidRPr="00E8390F">
        <w:rPr>
          <w:rFonts w:ascii="ITC Avant Garde" w:hAnsi="ITC Avant Garde"/>
          <w:bCs/>
          <w:sz w:val="21"/>
          <w:szCs w:val="21"/>
          <w:lang w:val="es-ES_tradnl"/>
        </w:rPr>
        <w:t xml:space="preserve">a fin de transparentar y promover la participación ciudadana en los procesos de emisión de disposiciones de carácter general que genere el Instituto, a efecto </w:t>
      </w:r>
      <w:r w:rsidRPr="00E8390F">
        <w:rPr>
          <w:rFonts w:ascii="ITC Avant Garde" w:hAnsi="ITC Avant Garde"/>
          <w:bCs/>
          <w:color w:val="auto"/>
          <w:sz w:val="21"/>
          <w:szCs w:val="21"/>
          <w:lang w:val="es-ES_tradnl"/>
        </w:rPr>
        <w:t xml:space="preserve">de dar cabal cumplimiento a lo establecido en el dispositivo legal señalado. </w:t>
      </w:r>
    </w:p>
    <w:p w14:paraId="269B6702" w14:textId="77777777" w:rsidR="00C35169" w:rsidRPr="00E8390F" w:rsidRDefault="00C35169" w:rsidP="00C35169">
      <w:pPr>
        <w:pStyle w:val="Default"/>
        <w:tabs>
          <w:tab w:val="left" w:pos="0"/>
        </w:tabs>
        <w:spacing w:line="360" w:lineRule="auto"/>
        <w:jc w:val="both"/>
        <w:rPr>
          <w:rFonts w:ascii="ITC Avant Garde" w:hAnsi="ITC Avant Garde"/>
          <w:bCs/>
          <w:sz w:val="21"/>
          <w:szCs w:val="21"/>
          <w:lang w:val="es-ES_tradnl"/>
        </w:rPr>
      </w:pPr>
    </w:p>
    <w:p w14:paraId="32CB8654" w14:textId="2938E4A1" w:rsidR="00C35169" w:rsidRPr="00E8390F" w:rsidRDefault="00C35169" w:rsidP="00C35169">
      <w:pPr>
        <w:pStyle w:val="Default"/>
        <w:tabs>
          <w:tab w:val="left" w:pos="0"/>
        </w:tabs>
        <w:spacing w:line="360" w:lineRule="auto"/>
        <w:jc w:val="both"/>
        <w:rPr>
          <w:rFonts w:ascii="ITC Avant Garde" w:hAnsi="ITC Avant Garde"/>
          <w:bCs/>
          <w:sz w:val="21"/>
          <w:szCs w:val="21"/>
          <w:lang w:val="es-ES_tradnl"/>
        </w:rPr>
      </w:pPr>
      <w:r w:rsidRPr="00E8390F">
        <w:rPr>
          <w:rFonts w:ascii="ITC Avant Garde" w:hAnsi="ITC Avant Garde"/>
          <w:bCs/>
          <w:sz w:val="21"/>
          <w:szCs w:val="21"/>
          <w:lang w:val="es-ES_tradnl"/>
        </w:rPr>
        <w:t xml:space="preserve">Por las razones antes expuestas, con fundamento en lo dispuesto por los artículos 28, párrafo </w:t>
      </w:r>
      <w:r w:rsidR="003E5477" w:rsidRPr="00E8390F">
        <w:rPr>
          <w:rFonts w:ascii="ITC Avant Garde" w:hAnsi="ITC Avant Garde"/>
          <w:bCs/>
          <w:sz w:val="21"/>
          <w:szCs w:val="21"/>
          <w:lang w:val="es-ES_tradnl"/>
        </w:rPr>
        <w:t xml:space="preserve">décimo quinto y </w:t>
      </w:r>
      <w:r w:rsidRPr="00E8390F">
        <w:rPr>
          <w:rFonts w:ascii="ITC Avant Garde" w:hAnsi="ITC Avant Garde"/>
          <w:bCs/>
          <w:sz w:val="21"/>
          <w:szCs w:val="21"/>
          <w:lang w:val="es-ES_tradnl"/>
        </w:rPr>
        <w:t xml:space="preserve">vigésimo, fracción IV, de la Constitución Política de los Estados Unidos Mexicanos; 1, 2, 7, </w:t>
      </w:r>
      <w:r w:rsidRPr="00E8390F">
        <w:rPr>
          <w:rFonts w:ascii="ITC Avant Garde" w:hAnsi="ITC Avant Garde"/>
          <w:sz w:val="21"/>
          <w:szCs w:val="21"/>
          <w:lang w:val="es-ES_tradnl"/>
        </w:rPr>
        <w:t>51, 52</w:t>
      </w:r>
      <w:r w:rsidR="006752AE" w:rsidRPr="00E8390F">
        <w:rPr>
          <w:rFonts w:ascii="ITC Avant Garde" w:hAnsi="ITC Avant Garde"/>
          <w:bCs/>
          <w:sz w:val="21"/>
          <w:szCs w:val="21"/>
          <w:lang w:val="es-ES_tradnl"/>
        </w:rPr>
        <w:t>, 190 fracción XI</w:t>
      </w:r>
      <w:r w:rsidRPr="00E8390F">
        <w:rPr>
          <w:rFonts w:ascii="ITC Avant Garde" w:hAnsi="ITC Avant Garde"/>
          <w:sz w:val="21"/>
          <w:szCs w:val="21"/>
          <w:lang w:val="es-ES_tradnl"/>
        </w:rPr>
        <w:t xml:space="preserve"> de la LFTR</w:t>
      </w:r>
      <w:r w:rsidR="00FA5B72" w:rsidRPr="00E8390F">
        <w:rPr>
          <w:rFonts w:ascii="ITC Avant Garde" w:hAnsi="ITC Avant Garde"/>
          <w:bCs/>
          <w:sz w:val="21"/>
          <w:szCs w:val="21"/>
          <w:lang w:val="es-ES_tradnl"/>
        </w:rPr>
        <w:t>;</w:t>
      </w:r>
      <w:r w:rsidRPr="00E8390F">
        <w:rPr>
          <w:rFonts w:ascii="ITC Avant Garde" w:hAnsi="ITC Avant Garde"/>
          <w:bCs/>
          <w:sz w:val="21"/>
          <w:szCs w:val="21"/>
          <w:lang w:val="es-ES_tradnl"/>
        </w:rPr>
        <w:t xml:space="preserve"> </w:t>
      </w:r>
      <w:r w:rsidR="003E5477" w:rsidRPr="00E8390F">
        <w:rPr>
          <w:rFonts w:ascii="ITC Avant Garde" w:hAnsi="ITC Avant Garde"/>
          <w:bCs/>
          <w:sz w:val="21"/>
          <w:szCs w:val="21"/>
          <w:lang w:val="es-ES_tradnl"/>
        </w:rPr>
        <w:t>1, 4, fracción I y 6 fracción XXXVIII</w:t>
      </w:r>
      <w:r w:rsidRPr="00E8390F">
        <w:rPr>
          <w:rFonts w:ascii="ITC Avant Garde" w:hAnsi="ITC Avant Garde"/>
          <w:b/>
          <w:sz w:val="21"/>
          <w:szCs w:val="21"/>
          <w:lang w:val="es-ES_tradnl"/>
        </w:rPr>
        <w:t xml:space="preserve"> </w:t>
      </w:r>
      <w:r w:rsidRPr="00E8390F">
        <w:rPr>
          <w:rFonts w:ascii="ITC Avant Garde" w:hAnsi="ITC Avant Garde"/>
          <w:sz w:val="21"/>
          <w:szCs w:val="21"/>
          <w:lang w:val="es-ES_tradnl"/>
        </w:rPr>
        <w:t>del Estatuto Orgánico del Instituto</w:t>
      </w:r>
      <w:r w:rsidRPr="00E8390F">
        <w:rPr>
          <w:rFonts w:ascii="ITC Avant Garde" w:hAnsi="ITC Avant Garde"/>
          <w:bCs/>
          <w:sz w:val="21"/>
          <w:szCs w:val="21"/>
          <w:lang w:val="es-ES_tradnl"/>
        </w:rPr>
        <w:t>, el Pleno del Instituto expide el siguiente:</w:t>
      </w:r>
    </w:p>
    <w:p w14:paraId="44ED183F" w14:textId="77777777" w:rsidR="00C35169" w:rsidRPr="00E8390F" w:rsidRDefault="00C35169" w:rsidP="00C35169">
      <w:pPr>
        <w:autoSpaceDE w:val="0"/>
        <w:autoSpaceDN w:val="0"/>
        <w:adjustRightInd w:val="0"/>
        <w:spacing w:after="0" w:line="360" w:lineRule="auto"/>
        <w:rPr>
          <w:rFonts w:ascii="ITC Avant Garde" w:hAnsi="ITC Avant Garde" w:cs="Tahoma"/>
          <w:b/>
          <w:bCs/>
          <w:color w:val="000000"/>
          <w:sz w:val="21"/>
          <w:szCs w:val="21"/>
          <w:lang w:eastAsia="es-MX"/>
        </w:rPr>
      </w:pPr>
    </w:p>
    <w:p w14:paraId="56C81545" w14:textId="77777777" w:rsidR="00C35169" w:rsidRPr="00E8390F" w:rsidRDefault="00C35169" w:rsidP="00C35169">
      <w:pPr>
        <w:autoSpaceDE w:val="0"/>
        <w:autoSpaceDN w:val="0"/>
        <w:adjustRightInd w:val="0"/>
        <w:spacing w:after="0" w:line="360" w:lineRule="auto"/>
        <w:jc w:val="center"/>
        <w:rPr>
          <w:rFonts w:ascii="ITC Avant Garde" w:hAnsi="ITC Avant Garde" w:cs="Tahoma"/>
          <w:b/>
          <w:bCs/>
          <w:color w:val="000000"/>
          <w:sz w:val="21"/>
          <w:szCs w:val="21"/>
          <w:lang w:eastAsia="es-MX"/>
        </w:rPr>
      </w:pPr>
      <w:r w:rsidRPr="00E8390F">
        <w:rPr>
          <w:rFonts w:ascii="ITC Avant Garde" w:hAnsi="ITC Avant Garde" w:cs="Tahoma"/>
          <w:b/>
          <w:bCs/>
          <w:color w:val="000000"/>
          <w:sz w:val="21"/>
          <w:szCs w:val="21"/>
          <w:lang w:eastAsia="es-MX"/>
        </w:rPr>
        <w:t>ACUERDO</w:t>
      </w:r>
    </w:p>
    <w:p w14:paraId="54E4DB45" w14:textId="77777777" w:rsidR="00C35169" w:rsidRPr="00E8390F" w:rsidRDefault="00C35169" w:rsidP="00C35169">
      <w:pPr>
        <w:autoSpaceDE w:val="0"/>
        <w:autoSpaceDN w:val="0"/>
        <w:adjustRightInd w:val="0"/>
        <w:spacing w:after="0" w:line="360" w:lineRule="auto"/>
        <w:jc w:val="both"/>
        <w:rPr>
          <w:rFonts w:ascii="ITC Avant Garde" w:hAnsi="ITC Avant Garde" w:cs="Tahoma"/>
          <w:bCs/>
          <w:color w:val="000000"/>
          <w:sz w:val="21"/>
          <w:szCs w:val="21"/>
          <w:lang w:eastAsia="es-MX"/>
        </w:rPr>
      </w:pPr>
    </w:p>
    <w:p w14:paraId="6ABCD2C9" w14:textId="4B15C40F" w:rsidR="00C35169" w:rsidRPr="00E8390F" w:rsidRDefault="00C35169" w:rsidP="00C35169">
      <w:pPr>
        <w:autoSpaceDE w:val="0"/>
        <w:autoSpaceDN w:val="0"/>
        <w:adjustRightInd w:val="0"/>
        <w:spacing w:after="0" w:line="360" w:lineRule="auto"/>
        <w:jc w:val="both"/>
        <w:rPr>
          <w:rFonts w:ascii="ITC Avant Garde" w:hAnsi="ITC Avant Garde" w:cs="Tahoma"/>
          <w:bCs/>
          <w:color w:val="000000"/>
          <w:sz w:val="21"/>
          <w:szCs w:val="21"/>
          <w:lang w:eastAsia="es-MX"/>
        </w:rPr>
      </w:pPr>
      <w:r w:rsidRPr="00E8390F">
        <w:rPr>
          <w:rFonts w:ascii="ITC Avant Garde" w:hAnsi="ITC Avant Garde" w:cs="Tahoma"/>
          <w:b/>
          <w:bCs/>
          <w:color w:val="000000"/>
          <w:sz w:val="21"/>
          <w:szCs w:val="21"/>
          <w:lang w:eastAsia="es-MX"/>
        </w:rPr>
        <w:t>PRIMERO.-</w:t>
      </w:r>
      <w:r w:rsidRPr="00E8390F">
        <w:rPr>
          <w:rFonts w:ascii="ITC Avant Garde" w:hAnsi="ITC Avant Garde" w:cs="Tahoma"/>
          <w:bCs/>
          <w:color w:val="000000"/>
          <w:sz w:val="21"/>
          <w:szCs w:val="21"/>
          <w:lang w:eastAsia="es-MX"/>
        </w:rPr>
        <w:t xml:space="preserve"> Se determina someter a consulta pública el </w:t>
      </w:r>
      <w:r w:rsidR="003E5477" w:rsidRPr="00E8390F">
        <w:rPr>
          <w:rFonts w:ascii="ITC Avant Garde" w:hAnsi="ITC Avant Garde" w:cs="Tahoma"/>
          <w:bCs/>
          <w:color w:val="000000"/>
          <w:sz w:val="21"/>
          <w:szCs w:val="21"/>
          <w:lang w:eastAsia="es-MX"/>
        </w:rPr>
        <w:t>“</w:t>
      </w:r>
      <w:r w:rsidR="00C22868" w:rsidRPr="00E8390F">
        <w:rPr>
          <w:rFonts w:ascii="ITC Avant Garde" w:hAnsi="ITC Avant Garde"/>
          <w:color w:val="000000"/>
          <w:sz w:val="21"/>
          <w:szCs w:val="21"/>
        </w:rPr>
        <w:t>ANTEPROYECTO DE LINEAMIENTOS QUE ES</w:t>
      </w:r>
      <w:r w:rsidR="00DF3E13" w:rsidRPr="00E8390F">
        <w:rPr>
          <w:rFonts w:ascii="ITC Avant Garde" w:hAnsi="ITC Avant Garde"/>
          <w:color w:val="000000"/>
          <w:sz w:val="21"/>
          <w:szCs w:val="21"/>
        </w:rPr>
        <w:t>TABLECEN EL PROTOCOLO DE ALERTA</w:t>
      </w:r>
      <w:r w:rsidR="00C22868" w:rsidRPr="00E8390F">
        <w:rPr>
          <w:rFonts w:ascii="ITC Avant Garde" w:hAnsi="ITC Avant Garde"/>
          <w:color w:val="000000"/>
          <w:sz w:val="21"/>
          <w:szCs w:val="21"/>
        </w:rPr>
        <w:t xml:space="preserve"> </w:t>
      </w:r>
      <w:r w:rsidR="00DF3E13" w:rsidRPr="00E8390F">
        <w:rPr>
          <w:rFonts w:ascii="ITC Avant Garde" w:hAnsi="ITC Avant Garde"/>
          <w:color w:val="000000"/>
          <w:sz w:val="21"/>
          <w:szCs w:val="21"/>
        </w:rPr>
        <w:t xml:space="preserve">COMÚN </w:t>
      </w:r>
      <w:r w:rsidR="00C22868" w:rsidRPr="00E8390F">
        <w:rPr>
          <w:rFonts w:ascii="ITC Avant Garde" w:hAnsi="ITC Avant Garde"/>
          <w:color w:val="000000"/>
          <w:sz w:val="21"/>
          <w:szCs w:val="21"/>
        </w:rPr>
        <w:t>CONFORME AL LINEAMIENTO CUADRAGÉSIMO NOVENO DE LOS LINEAMIENTOS DE COLABORACION EN MATERIA DE SEGURIDAD Y JUSTICIA PUBLICADOS EN EL DIARIO OFICIAL DE LA FEDERACION EL 2 DE DICIEMBRE DE 2015</w:t>
      </w:r>
      <w:r w:rsidR="003E5477" w:rsidRPr="00E8390F">
        <w:rPr>
          <w:rFonts w:ascii="ITC Avant Garde" w:hAnsi="ITC Avant Garde"/>
          <w:color w:val="000000"/>
          <w:sz w:val="21"/>
          <w:szCs w:val="21"/>
        </w:rPr>
        <w:t>”</w:t>
      </w:r>
      <w:r w:rsidRPr="00E8390F">
        <w:rPr>
          <w:rFonts w:ascii="ITC Avant Garde" w:hAnsi="ITC Avant Garde" w:cs="Tahoma"/>
          <w:bCs/>
          <w:color w:val="000000"/>
          <w:sz w:val="21"/>
          <w:szCs w:val="21"/>
          <w:lang w:eastAsia="es-MX"/>
        </w:rPr>
        <w:t xml:space="preserve">, el cual se adjunta al presente como Anexo Único. Dicha consulta pública se realizará durante </w:t>
      </w:r>
      <w:r w:rsidR="005552DE" w:rsidRPr="00E8390F">
        <w:rPr>
          <w:rFonts w:ascii="ITC Avant Garde" w:hAnsi="ITC Avant Garde" w:cs="Tahoma"/>
          <w:b/>
          <w:bCs/>
          <w:color w:val="000000"/>
          <w:sz w:val="21"/>
          <w:szCs w:val="21"/>
          <w:lang w:eastAsia="es-MX"/>
        </w:rPr>
        <w:t>40</w:t>
      </w:r>
      <w:r w:rsidR="002F5F0E" w:rsidRPr="00E8390F">
        <w:rPr>
          <w:rFonts w:ascii="ITC Avant Garde" w:hAnsi="ITC Avant Garde"/>
          <w:b/>
          <w:bCs/>
          <w:sz w:val="21"/>
          <w:szCs w:val="21"/>
        </w:rPr>
        <w:t xml:space="preserve"> (</w:t>
      </w:r>
      <w:r w:rsidR="005552DE" w:rsidRPr="00E8390F">
        <w:rPr>
          <w:rFonts w:ascii="ITC Avant Garde" w:hAnsi="ITC Avant Garde"/>
          <w:b/>
          <w:bCs/>
          <w:sz w:val="21"/>
          <w:szCs w:val="21"/>
        </w:rPr>
        <w:t>cuarenta</w:t>
      </w:r>
      <w:r w:rsidR="002F5F0E" w:rsidRPr="00E8390F">
        <w:rPr>
          <w:rFonts w:ascii="ITC Avant Garde" w:hAnsi="ITC Avant Garde"/>
          <w:b/>
          <w:bCs/>
          <w:sz w:val="21"/>
          <w:szCs w:val="21"/>
        </w:rPr>
        <w:t>) días hábiles</w:t>
      </w:r>
      <w:r w:rsidRPr="00E8390F">
        <w:rPr>
          <w:rFonts w:ascii="ITC Avant Garde" w:hAnsi="ITC Avant Garde"/>
          <w:b/>
          <w:bCs/>
          <w:sz w:val="21"/>
          <w:szCs w:val="21"/>
        </w:rPr>
        <w:t xml:space="preserve"> </w:t>
      </w:r>
      <w:r w:rsidRPr="00E8390F">
        <w:rPr>
          <w:rFonts w:ascii="ITC Avant Garde" w:hAnsi="ITC Avant Garde"/>
          <w:bCs/>
          <w:sz w:val="21"/>
          <w:szCs w:val="21"/>
        </w:rPr>
        <w:t xml:space="preserve">a partir de su publicación en el portal de </w:t>
      </w:r>
      <w:r w:rsidR="00175244" w:rsidRPr="00E8390F">
        <w:rPr>
          <w:rFonts w:ascii="ITC Avant Garde" w:hAnsi="ITC Avant Garde"/>
          <w:bCs/>
          <w:sz w:val="21"/>
          <w:szCs w:val="21"/>
        </w:rPr>
        <w:t>I</w:t>
      </w:r>
      <w:r w:rsidRPr="00E8390F">
        <w:rPr>
          <w:rFonts w:ascii="ITC Avant Garde" w:hAnsi="ITC Avant Garde"/>
          <w:bCs/>
          <w:sz w:val="21"/>
          <w:szCs w:val="21"/>
        </w:rPr>
        <w:t>nternet del Instituto Federal de Telecomunicaciones.</w:t>
      </w:r>
    </w:p>
    <w:p w14:paraId="6E0152B5" w14:textId="77777777" w:rsidR="00E8390F" w:rsidRPr="00E8390F" w:rsidRDefault="00E8390F" w:rsidP="00C35169">
      <w:pPr>
        <w:autoSpaceDE w:val="0"/>
        <w:autoSpaceDN w:val="0"/>
        <w:adjustRightInd w:val="0"/>
        <w:spacing w:after="0" w:line="360" w:lineRule="auto"/>
        <w:jc w:val="both"/>
        <w:rPr>
          <w:rFonts w:ascii="ITC Avant Garde" w:hAnsi="ITC Avant Garde" w:cs="Tahoma"/>
          <w:bCs/>
          <w:color w:val="000000"/>
          <w:sz w:val="21"/>
          <w:szCs w:val="21"/>
          <w:lang w:eastAsia="es-MX"/>
        </w:rPr>
      </w:pPr>
    </w:p>
    <w:p w14:paraId="411DBE7A" w14:textId="37FBDB16" w:rsidR="00C35169" w:rsidRPr="00E8390F" w:rsidRDefault="00C35169" w:rsidP="00C35169">
      <w:pPr>
        <w:autoSpaceDE w:val="0"/>
        <w:autoSpaceDN w:val="0"/>
        <w:adjustRightInd w:val="0"/>
        <w:spacing w:after="0" w:line="360" w:lineRule="auto"/>
        <w:jc w:val="both"/>
        <w:rPr>
          <w:rFonts w:ascii="ITC Avant Garde" w:hAnsi="ITC Avant Garde" w:cs="Tahoma"/>
          <w:bCs/>
          <w:color w:val="000000"/>
          <w:sz w:val="21"/>
          <w:szCs w:val="21"/>
          <w:lang w:eastAsia="es-MX"/>
        </w:rPr>
      </w:pPr>
      <w:r w:rsidRPr="00E8390F">
        <w:rPr>
          <w:rFonts w:ascii="ITC Avant Garde" w:hAnsi="ITC Avant Garde" w:cs="Tahoma"/>
          <w:b/>
          <w:bCs/>
          <w:color w:val="000000"/>
          <w:sz w:val="21"/>
          <w:szCs w:val="21"/>
          <w:lang w:eastAsia="es-MX"/>
        </w:rPr>
        <w:t>SEGUNDO.</w:t>
      </w:r>
      <w:r w:rsidRPr="00E8390F">
        <w:rPr>
          <w:rFonts w:ascii="ITC Avant Garde" w:hAnsi="ITC Avant Garde" w:cs="Tahoma"/>
          <w:bCs/>
          <w:color w:val="000000"/>
          <w:sz w:val="21"/>
          <w:szCs w:val="21"/>
          <w:lang w:eastAsia="es-MX"/>
        </w:rPr>
        <w:t xml:space="preserve">- Se instruye a la Unidad de Política Regulatoria, por conducto de la </w:t>
      </w:r>
      <w:r w:rsidR="004A7DF1" w:rsidRPr="00E8390F">
        <w:rPr>
          <w:rFonts w:ascii="ITC Avant Garde" w:hAnsi="ITC Avant Garde" w:cs="Tahoma"/>
          <w:bCs/>
          <w:color w:val="000000"/>
          <w:sz w:val="21"/>
          <w:szCs w:val="21"/>
          <w:lang w:eastAsia="es-MX"/>
        </w:rPr>
        <w:t>Dirección General de Regulación Técnica</w:t>
      </w:r>
      <w:r w:rsidRPr="00E8390F">
        <w:rPr>
          <w:rFonts w:ascii="ITC Avant Garde" w:hAnsi="ITC Avant Garde" w:cs="Tahoma"/>
          <w:bCs/>
          <w:color w:val="000000"/>
          <w:sz w:val="21"/>
          <w:szCs w:val="21"/>
          <w:lang w:eastAsia="es-MX"/>
        </w:rPr>
        <w:t xml:space="preserve">, </w:t>
      </w:r>
      <w:r w:rsidR="003E5477" w:rsidRPr="00E8390F">
        <w:rPr>
          <w:rFonts w:ascii="ITC Avant Garde" w:hAnsi="ITC Avant Garde" w:cs="Tahoma"/>
          <w:bCs/>
          <w:color w:val="000000"/>
          <w:sz w:val="21"/>
          <w:szCs w:val="21"/>
          <w:lang w:eastAsia="es-MX"/>
        </w:rPr>
        <w:t>a recibir y dar</w:t>
      </w:r>
      <w:r w:rsidRPr="00E8390F">
        <w:rPr>
          <w:rFonts w:ascii="ITC Avant Garde" w:hAnsi="ITC Avant Garde" w:cs="Tahoma"/>
          <w:bCs/>
          <w:color w:val="000000"/>
          <w:sz w:val="21"/>
          <w:szCs w:val="21"/>
          <w:lang w:eastAsia="es-MX"/>
        </w:rPr>
        <w:t xml:space="preserve"> </w:t>
      </w:r>
      <w:r w:rsidR="003E5477" w:rsidRPr="00E8390F">
        <w:rPr>
          <w:rFonts w:ascii="ITC Avant Garde" w:hAnsi="ITC Avant Garde" w:cs="Tahoma"/>
          <w:bCs/>
          <w:color w:val="000000"/>
          <w:sz w:val="21"/>
          <w:szCs w:val="21"/>
          <w:lang w:eastAsia="es-MX"/>
        </w:rPr>
        <w:t xml:space="preserve">la </w:t>
      </w:r>
      <w:r w:rsidRPr="00E8390F">
        <w:rPr>
          <w:rFonts w:ascii="ITC Avant Garde" w:hAnsi="ITC Avant Garde" w:cs="Tahoma"/>
          <w:bCs/>
          <w:color w:val="000000"/>
          <w:sz w:val="21"/>
          <w:szCs w:val="21"/>
          <w:lang w:eastAsia="es-MX"/>
        </w:rPr>
        <w:t xml:space="preserve">atención que corresponda a las opiniones que sean vertidas con motivo de la misma. </w:t>
      </w:r>
    </w:p>
    <w:p w14:paraId="43CEE563" w14:textId="77777777" w:rsidR="00E8390F" w:rsidRDefault="00E8390F" w:rsidP="00C35169">
      <w:pPr>
        <w:autoSpaceDE w:val="0"/>
        <w:autoSpaceDN w:val="0"/>
        <w:adjustRightInd w:val="0"/>
        <w:spacing w:after="0" w:line="360" w:lineRule="auto"/>
        <w:jc w:val="both"/>
        <w:rPr>
          <w:rFonts w:ascii="ITC Avant Garde" w:hAnsi="ITC Avant Garde" w:cs="Tahoma"/>
          <w:bCs/>
          <w:color w:val="000000"/>
          <w:sz w:val="21"/>
          <w:szCs w:val="21"/>
          <w:lang w:eastAsia="es-MX"/>
        </w:rPr>
      </w:pPr>
    </w:p>
    <w:p w14:paraId="73FD601C" w14:textId="77777777" w:rsidR="00E8390F" w:rsidRPr="00E8390F" w:rsidRDefault="00E8390F" w:rsidP="00C35169">
      <w:pPr>
        <w:autoSpaceDE w:val="0"/>
        <w:autoSpaceDN w:val="0"/>
        <w:adjustRightInd w:val="0"/>
        <w:spacing w:after="0" w:line="360" w:lineRule="auto"/>
        <w:jc w:val="both"/>
        <w:rPr>
          <w:rFonts w:ascii="ITC Avant Garde" w:hAnsi="ITC Avant Garde" w:cs="Tahoma"/>
          <w:bCs/>
          <w:color w:val="000000"/>
          <w:sz w:val="21"/>
          <w:szCs w:val="21"/>
          <w:lang w:eastAsia="es-MX"/>
        </w:rPr>
      </w:pPr>
    </w:p>
    <w:p w14:paraId="189C915A" w14:textId="77777777" w:rsidR="00AA1880" w:rsidRDefault="00AA1880" w:rsidP="00C35169">
      <w:pPr>
        <w:autoSpaceDE w:val="0"/>
        <w:autoSpaceDN w:val="0"/>
        <w:adjustRightInd w:val="0"/>
        <w:spacing w:after="0" w:line="360" w:lineRule="auto"/>
        <w:jc w:val="both"/>
        <w:rPr>
          <w:rFonts w:ascii="ITC Avant Garde" w:hAnsi="ITC Avant Garde" w:cs="Tahoma"/>
          <w:b/>
          <w:bCs/>
          <w:color w:val="000000"/>
          <w:sz w:val="21"/>
          <w:szCs w:val="21"/>
          <w:lang w:eastAsia="es-MX"/>
        </w:rPr>
      </w:pPr>
    </w:p>
    <w:p w14:paraId="6CF75417" w14:textId="2D6A7084" w:rsidR="00C35169" w:rsidRPr="00E8390F" w:rsidRDefault="00C35169" w:rsidP="00C35169">
      <w:pPr>
        <w:autoSpaceDE w:val="0"/>
        <w:autoSpaceDN w:val="0"/>
        <w:adjustRightInd w:val="0"/>
        <w:spacing w:after="0" w:line="360" w:lineRule="auto"/>
        <w:jc w:val="both"/>
        <w:rPr>
          <w:rFonts w:ascii="ITC Avant Garde" w:hAnsi="ITC Avant Garde" w:cs="Tahoma"/>
          <w:bCs/>
          <w:color w:val="000000"/>
          <w:sz w:val="21"/>
          <w:szCs w:val="21"/>
          <w:lang w:eastAsia="es-MX"/>
        </w:rPr>
      </w:pPr>
      <w:r w:rsidRPr="00AA1880">
        <w:rPr>
          <w:rFonts w:ascii="ITC Avant Garde" w:hAnsi="ITC Avant Garde" w:cs="Tahoma"/>
          <w:b/>
          <w:bCs/>
          <w:color w:val="000000"/>
          <w:sz w:val="21"/>
          <w:szCs w:val="21"/>
          <w:lang w:eastAsia="es-MX"/>
        </w:rPr>
        <w:t>T</w:t>
      </w:r>
      <w:r w:rsidRPr="00E8390F">
        <w:rPr>
          <w:rFonts w:ascii="ITC Avant Garde" w:hAnsi="ITC Avant Garde" w:cs="Tahoma"/>
          <w:b/>
          <w:bCs/>
          <w:color w:val="000000"/>
          <w:sz w:val="21"/>
          <w:szCs w:val="21"/>
          <w:lang w:eastAsia="es-MX"/>
        </w:rPr>
        <w:t>ERCERO.-</w:t>
      </w:r>
      <w:r w:rsidRPr="00E8390F">
        <w:rPr>
          <w:rFonts w:ascii="ITC Avant Garde" w:hAnsi="ITC Avant Garde" w:cs="Tahoma"/>
          <w:bCs/>
          <w:color w:val="000000"/>
          <w:sz w:val="21"/>
          <w:szCs w:val="21"/>
          <w:lang w:eastAsia="es-MX"/>
        </w:rPr>
        <w:t xml:space="preserve"> Publíquese en el portal de Internet del Instituto Federal de Telecomunicaciones</w:t>
      </w:r>
      <w:r w:rsidR="003E5477" w:rsidRPr="00E8390F">
        <w:rPr>
          <w:rFonts w:ascii="ITC Avant Garde" w:hAnsi="ITC Avant Garde" w:cs="Tahoma"/>
          <w:bCs/>
          <w:color w:val="000000"/>
          <w:sz w:val="21"/>
          <w:szCs w:val="21"/>
          <w:lang w:eastAsia="es-MX"/>
        </w:rPr>
        <w:t xml:space="preserve"> el presente Acuerdo y su Anexo Único.</w:t>
      </w:r>
    </w:p>
    <w:p w14:paraId="6761DB35" w14:textId="77777777" w:rsidR="00C35169" w:rsidRPr="00E8390F" w:rsidRDefault="00C35169" w:rsidP="00C35169">
      <w:pPr>
        <w:rPr>
          <w:sz w:val="21"/>
          <w:szCs w:val="21"/>
        </w:rPr>
      </w:pPr>
    </w:p>
    <w:p w14:paraId="30236CFA" w14:textId="77777777" w:rsidR="001B7947" w:rsidRDefault="001B7947" w:rsidP="001B7947">
      <w:pPr>
        <w:autoSpaceDE w:val="0"/>
        <w:autoSpaceDN w:val="0"/>
        <w:adjustRightInd w:val="0"/>
        <w:spacing w:after="0" w:line="276" w:lineRule="auto"/>
        <w:jc w:val="both"/>
        <w:rPr>
          <w:rFonts w:ascii="ITC Avant Garde" w:eastAsia="Times New Roman" w:hAnsi="ITC Avant Garde" w:cs="Arial"/>
          <w:sz w:val="21"/>
          <w:szCs w:val="21"/>
          <w:lang w:eastAsia="es-ES"/>
        </w:rPr>
      </w:pPr>
    </w:p>
    <w:p w14:paraId="2E7B6404" w14:textId="77777777" w:rsidR="000A68B7" w:rsidRDefault="000A68B7" w:rsidP="000A68B7">
      <w:pPr>
        <w:spacing w:after="0" w:line="240" w:lineRule="auto"/>
        <w:ind w:right="20"/>
        <w:jc w:val="center"/>
        <w:rPr>
          <w:rFonts w:ascii="ITC Avant Garde" w:hAnsi="ITC Avant Garde" w:cs="Arial"/>
          <w:sz w:val="21"/>
          <w:szCs w:val="21"/>
        </w:rPr>
      </w:pPr>
    </w:p>
    <w:p w14:paraId="4EB8BE9A" w14:textId="77777777" w:rsidR="000A68B7" w:rsidRDefault="000A68B7" w:rsidP="000A68B7">
      <w:pPr>
        <w:spacing w:after="0" w:line="240" w:lineRule="auto"/>
        <w:jc w:val="center"/>
        <w:rPr>
          <w:rFonts w:ascii="ITC Avant Garde" w:hAnsi="ITC Avant Garde"/>
          <w:bCs/>
          <w:color w:val="000000"/>
        </w:rPr>
      </w:pPr>
    </w:p>
    <w:p w14:paraId="68169463" w14:textId="77777777" w:rsidR="000A68B7" w:rsidRDefault="000A68B7" w:rsidP="000A68B7">
      <w:pPr>
        <w:spacing w:after="0" w:line="240" w:lineRule="auto"/>
        <w:jc w:val="center"/>
        <w:rPr>
          <w:rFonts w:ascii="ITC Avant Garde" w:hAnsi="ITC Avant Garde"/>
          <w:bCs/>
          <w:color w:val="000000"/>
        </w:rPr>
      </w:pPr>
    </w:p>
    <w:p w14:paraId="6B21AF62" w14:textId="77777777" w:rsidR="000A68B7" w:rsidRDefault="000A68B7" w:rsidP="000A68B7">
      <w:pPr>
        <w:spacing w:after="0" w:line="240" w:lineRule="auto"/>
        <w:jc w:val="center"/>
        <w:rPr>
          <w:rFonts w:ascii="ITC Avant Garde" w:hAnsi="ITC Avant Garde"/>
          <w:bCs/>
          <w:color w:val="000000"/>
        </w:rPr>
      </w:pPr>
    </w:p>
    <w:p w14:paraId="06522091" w14:textId="77777777" w:rsidR="000A68B7" w:rsidRDefault="000A68B7" w:rsidP="000A68B7">
      <w:pPr>
        <w:spacing w:after="0" w:line="240" w:lineRule="auto"/>
        <w:jc w:val="center"/>
        <w:rPr>
          <w:rFonts w:ascii="ITC Avant Garde" w:hAnsi="ITC Avant Garde"/>
          <w:bCs/>
          <w:color w:val="000000"/>
        </w:rPr>
      </w:pPr>
    </w:p>
    <w:p w14:paraId="325F3577" w14:textId="77777777" w:rsidR="008A10E5" w:rsidRPr="008A10E5" w:rsidRDefault="008A10E5" w:rsidP="000A68B7">
      <w:pPr>
        <w:spacing w:after="0" w:line="240" w:lineRule="auto"/>
        <w:jc w:val="center"/>
        <w:rPr>
          <w:rFonts w:ascii="ITC Avant Garde" w:hAnsi="ITC Avant Garde"/>
          <w:bCs/>
          <w:color w:val="000000"/>
          <w:sz w:val="28"/>
        </w:rPr>
      </w:pPr>
      <w:bookmarkStart w:id="0" w:name="_GoBack"/>
      <w:bookmarkEnd w:id="0"/>
    </w:p>
    <w:p w14:paraId="0992E8E1" w14:textId="77777777" w:rsidR="008A10E5" w:rsidRDefault="008A10E5" w:rsidP="000A68B7">
      <w:pPr>
        <w:spacing w:after="0" w:line="240" w:lineRule="auto"/>
        <w:jc w:val="center"/>
        <w:rPr>
          <w:rFonts w:ascii="ITC Avant Garde" w:hAnsi="ITC Avant Garde"/>
          <w:bCs/>
          <w:color w:val="000000"/>
        </w:rPr>
      </w:pPr>
    </w:p>
    <w:p w14:paraId="6895B13A" w14:textId="77777777" w:rsidR="008A10E5" w:rsidRDefault="008A10E5" w:rsidP="000A68B7">
      <w:pPr>
        <w:spacing w:after="0" w:line="240" w:lineRule="auto"/>
        <w:jc w:val="center"/>
        <w:rPr>
          <w:rFonts w:ascii="ITC Avant Garde" w:hAnsi="ITC Avant Garde"/>
          <w:bCs/>
          <w:color w:val="000000"/>
        </w:rPr>
      </w:pPr>
    </w:p>
    <w:p w14:paraId="454796DF" w14:textId="77777777" w:rsidR="000A68B7" w:rsidRDefault="000A68B7" w:rsidP="000A68B7">
      <w:pPr>
        <w:spacing w:after="0" w:line="240" w:lineRule="auto"/>
        <w:jc w:val="center"/>
        <w:rPr>
          <w:rFonts w:ascii="ITC Avant Garde" w:hAnsi="ITC Avant Garde"/>
          <w:bCs/>
          <w:color w:val="000000"/>
        </w:rPr>
      </w:pPr>
    </w:p>
    <w:p w14:paraId="2074E8EC" w14:textId="77777777" w:rsidR="000A68B7" w:rsidRDefault="000A68B7" w:rsidP="000A68B7">
      <w:pPr>
        <w:spacing w:after="0" w:line="240" w:lineRule="auto"/>
        <w:jc w:val="center"/>
        <w:rPr>
          <w:rFonts w:ascii="ITC Avant Garde" w:hAnsi="ITC Avant Garde"/>
          <w:bCs/>
          <w:color w:val="000000"/>
        </w:rPr>
      </w:pPr>
    </w:p>
    <w:tbl>
      <w:tblPr>
        <w:tblStyle w:val="Tablaconcuadrcula"/>
        <w:tblW w:w="1125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5"/>
        <w:gridCol w:w="5629"/>
      </w:tblGrid>
      <w:tr w:rsidR="000A68B7" w14:paraId="535C9920" w14:textId="77777777" w:rsidTr="000A68B7">
        <w:trPr>
          <w:trHeight w:val="556"/>
          <w:jc w:val="center"/>
        </w:trPr>
        <w:tc>
          <w:tcPr>
            <w:tcW w:w="11254" w:type="dxa"/>
            <w:gridSpan w:val="2"/>
            <w:hideMark/>
          </w:tcPr>
          <w:p w14:paraId="40186A72" w14:textId="77777777" w:rsidR="000A68B7" w:rsidRDefault="000A68B7" w:rsidP="00A57B21">
            <w:pPr>
              <w:jc w:val="center"/>
              <w:rPr>
                <w:rFonts w:ascii="ITC Avant Garde" w:hAnsi="ITC Avant Garde" w:cs="Arial"/>
                <w:b/>
                <w:bCs/>
              </w:rPr>
            </w:pPr>
            <w:r>
              <w:rPr>
                <w:rFonts w:ascii="ITC Avant Garde" w:hAnsi="ITC Avant Garde" w:cs="Arial"/>
                <w:b/>
                <w:bCs/>
              </w:rPr>
              <w:t>Gabriel Oswaldo Contreras Saldívar</w:t>
            </w:r>
          </w:p>
          <w:p w14:paraId="03B8608C" w14:textId="77777777" w:rsidR="000A68B7" w:rsidRDefault="000A68B7" w:rsidP="00A57B21">
            <w:pPr>
              <w:jc w:val="center"/>
              <w:rPr>
                <w:rFonts w:ascii="ITC Avant Garde" w:hAnsi="ITC Avant Garde" w:cs="Arial"/>
                <w:b/>
                <w:bCs/>
              </w:rPr>
            </w:pPr>
            <w:r>
              <w:rPr>
                <w:rFonts w:ascii="ITC Avant Garde" w:hAnsi="ITC Avant Garde" w:cs="Arial"/>
                <w:b/>
                <w:bCs/>
              </w:rPr>
              <w:t>Comisionado Presidente</w:t>
            </w:r>
          </w:p>
        </w:tc>
      </w:tr>
      <w:tr w:rsidR="000A68B7" w14:paraId="55743E8B" w14:textId="77777777" w:rsidTr="000A68B7">
        <w:trPr>
          <w:trHeight w:val="1689"/>
          <w:jc w:val="center"/>
        </w:trPr>
        <w:tc>
          <w:tcPr>
            <w:tcW w:w="5625" w:type="dxa"/>
          </w:tcPr>
          <w:p w14:paraId="226B384B" w14:textId="77777777" w:rsidR="000A68B7" w:rsidRDefault="000A68B7" w:rsidP="00A57B21">
            <w:pPr>
              <w:jc w:val="center"/>
              <w:rPr>
                <w:rFonts w:ascii="ITC Avant Garde" w:hAnsi="ITC Avant Garde"/>
                <w:shd w:val="clear" w:color="auto" w:fill="FFFFFF"/>
              </w:rPr>
            </w:pPr>
          </w:p>
          <w:p w14:paraId="065B5CA8" w14:textId="77777777" w:rsidR="000A68B7" w:rsidRPr="008A10E5" w:rsidRDefault="000A68B7" w:rsidP="00A57B21">
            <w:pPr>
              <w:jc w:val="center"/>
              <w:rPr>
                <w:rFonts w:ascii="ITC Avant Garde" w:hAnsi="ITC Avant Garde"/>
                <w:sz w:val="24"/>
                <w:shd w:val="clear" w:color="auto" w:fill="FFFFFF"/>
              </w:rPr>
            </w:pPr>
          </w:p>
          <w:p w14:paraId="2C62420C" w14:textId="77777777" w:rsidR="000A68B7" w:rsidRPr="008A10E5" w:rsidRDefault="000A68B7" w:rsidP="00A57B21">
            <w:pPr>
              <w:jc w:val="center"/>
              <w:rPr>
                <w:rFonts w:ascii="ITC Avant Garde" w:hAnsi="ITC Avant Garde"/>
                <w:sz w:val="24"/>
                <w:shd w:val="clear" w:color="auto" w:fill="FFFFFF"/>
              </w:rPr>
            </w:pPr>
          </w:p>
          <w:p w14:paraId="508C8539" w14:textId="77777777" w:rsidR="000A68B7" w:rsidRDefault="000A68B7" w:rsidP="00A57B21">
            <w:pPr>
              <w:jc w:val="center"/>
              <w:rPr>
                <w:rFonts w:ascii="ITC Avant Garde" w:hAnsi="ITC Avant Garde"/>
                <w:shd w:val="clear" w:color="auto" w:fill="FFFFFF"/>
              </w:rPr>
            </w:pPr>
          </w:p>
          <w:p w14:paraId="39DFC4C2" w14:textId="77777777" w:rsidR="000A68B7" w:rsidRDefault="000A68B7" w:rsidP="00A57B21">
            <w:pPr>
              <w:tabs>
                <w:tab w:val="left" w:pos="993"/>
              </w:tabs>
              <w:ind w:right="-1"/>
              <w:jc w:val="center"/>
              <w:rPr>
                <w:rFonts w:ascii="ITC Avant Garde" w:hAnsi="ITC Avant Garde"/>
                <w:b/>
                <w:bCs/>
                <w:lang w:eastAsia="es-MX"/>
              </w:rPr>
            </w:pPr>
            <w:r>
              <w:rPr>
                <w:rFonts w:ascii="ITC Avant Garde" w:hAnsi="ITC Avant Garde"/>
                <w:b/>
                <w:bCs/>
                <w:lang w:eastAsia="es-MX"/>
              </w:rPr>
              <w:t>Adriana Sofía Labardini Inzunza</w:t>
            </w:r>
          </w:p>
          <w:p w14:paraId="588C1347" w14:textId="77777777" w:rsidR="000A68B7" w:rsidRDefault="000A68B7" w:rsidP="00A57B21">
            <w:pPr>
              <w:jc w:val="center"/>
              <w:rPr>
                <w:rFonts w:ascii="ITC Avant Garde" w:hAnsi="ITC Avant Garde"/>
                <w:shd w:val="clear" w:color="auto" w:fill="FFFFFF"/>
              </w:rPr>
            </w:pPr>
            <w:r>
              <w:rPr>
                <w:rFonts w:ascii="ITC Avant Garde" w:hAnsi="ITC Avant Garde"/>
                <w:b/>
                <w:bCs/>
                <w:lang w:eastAsia="es-MX"/>
              </w:rPr>
              <w:t>Comisionada</w:t>
            </w:r>
          </w:p>
        </w:tc>
        <w:tc>
          <w:tcPr>
            <w:tcW w:w="5629" w:type="dxa"/>
          </w:tcPr>
          <w:p w14:paraId="10CC6B9B" w14:textId="77777777" w:rsidR="000A68B7" w:rsidRDefault="000A68B7" w:rsidP="00A57B21">
            <w:pPr>
              <w:jc w:val="center"/>
              <w:rPr>
                <w:rFonts w:ascii="ITC Avant Garde" w:hAnsi="ITC Avant Garde"/>
                <w:shd w:val="clear" w:color="auto" w:fill="FFFFFF"/>
              </w:rPr>
            </w:pPr>
          </w:p>
          <w:p w14:paraId="0D48C080" w14:textId="77777777" w:rsidR="000A68B7" w:rsidRPr="008A10E5" w:rsidRDefault="000A68B7" w:rsidP="00A57B21">
            <w:pPr>
              <w:jc w:val="center"/>
              <w:rPr>
                <w:rFonts w:ascii="ITC Avant Garde" w:hAnsi="ITC Avant Garde"/>
                <w:sz w:val="24"/>
                <w:shd w:val="clear" w:color="auto" w:fill="FFFFFF"/>
              </w:rPr>
            </w:pPr>
          </w:p>
          <w:p w14:paraId="1508E5A0" w14:textId="77777777" w:rsidR="000A68B7" w:rsidRPr="008A10E5" w:rsidRDefault="000A68B7" w:rsidP="00A57B21">
            <w:pPr>
              <w:jc w:val="center"/>
              <w:rPr>
                <w:rFonts w:ascii="ITC Avant Garde" w:hAnsi="ITC Avant Garde"/>
                <w:sz w:val="24"/>
                <w:shd w:val="clear" w:color="auto" w:fill="FFFFFF"/>
              </w:rPr>
            </w:pPr>
          </w:p>
          <w:p w14:paraId="115DE247" w14:textId="77777777" w:rsidR="000A68B7" w:rsidRDefault="000A68B7" w:rsidP="00A57B21">
            <w:pPr>
              <w:jc w:val="center"/>
              <w:rPr>
                <w:rFonts w:ascii="ITC Avant Garde" w:hAnsi="ITC Avant Garde"/>
                <w:shd w:val="clear" w:color="auto" w:fill="FFFFFF"/>
              </w:rPr>
            </w:pPr>
          </w:p>
          <w:p w14:paraId="59BE6547" w14:textId="77777777" w:rsidR="000A68B7" w:rsidRDefault="000A68B7" w:rsidP="00A57B21">
            <w:pPr>
              <w:tabs>
                <w:tab w:val="left" w:pos="993"/>
              </w:tabs>
              <w:ind w:right="-1"/>
              <w:jc w:val="center"/>
              <w:rPr>
                <w:rFonts w:ascii="ITC Avant Garde" w:hAnsi="ITC Avant Garde"/>
                <w:b/>
                <w:bCs/>
                <w:lang w:eastAsia="es-MX"/>
              </w:rPr>
            </w:pPr>
            <w:r>
              <w:rPr>
                <w:rFonts w:ascii="ITC Avant Garde" w:hAnsi="ITC Avant Garde"/>
                <w:b/>
                <w:bCs/>
                <w:lang w:eastAsia="es-MX"/>
              </w:rPr>
              <w:t>María Elena Estavillo Flores</w:t>
            </w:r>
          </w:p>
          <w:p w14:paraId="78404A6D" w14:textId="77777777" w:rsidR="000A68B7" w:rsidRDefault="000A68B7" w:rsidP="00A57B21">
            <w:pPr>
              <w:jc w:val="center"/>
              <w:rPr>
                <w:rFonts w:ascii="ITC Avant Garde" w:hAnsi="ITC Avant Garde"/>
                <w:shd w:val="clear" w:color="auto" w:fill="FFFFFF"/>
              </w:rPr>
            </w:pPr>
            <w:r>
              <w:rPr>
                <w:rFonts w:ascii="ITC Avant Garde" w:hAnsi="ITC Avant Garde"/>
                <w:b/>
                <w:bCs/>
                <w:lang w:eastAsia="es-MX"/>
              </w:rPr>
              <w:t>Comisionada</w:t>
            </w:r>
          </w:p>
        </w:tc>
      </w:tr>
      <w:tr w:rsidR="000A68B7" w14:paraId="7B947D2B" w14:textId="77777777" w:rsidTr="000A68B7">
        <w:trPr>
          <w:trHeight w:val="1689"/>
          <w:jc w:val="center"/>
        </w:trPr>
        <w:tc>
          <w:tcPr>
            <w:tcW w:w="5625" w:type="dxa"/>
          </w:tcPr>
          <w:p w14:paraId="22FDCFDD" w14:textId="77777777" w:rsidR="000A68B7" w:rsidRDefault="000A68B7" w:rsidP="00A57B21">
            <w:pPr>
              <w:jc w:val="center"/>
              <w:rPr>
                <w:rFonts w:ascii="ITC Avant Garde" w:hAnsi="ITC Avant Garde"/>
                <w:shd w:val="clear" w:color="auto" w:fill="FFFFFF"/>
              </w:rPr>
            </w:pPr>
          </w:p>
          <w:p w14:paraId="7E1C16BD" w14:textId="77777777" w:rsidR="000A68B7" w:rsidRDefault="000A68B7" w:rsidP="00A57B21">
            <w:pPr>
              <w:jc w:val="center"/>
              <w:rPr>
                <w:rFonts w:ascii="ITC Avant Garde" w:hAnsi="ITC Avant Garde"/>
                <w:shd w:val="clear" w:color="auto" w:fill="FFFFFF"/>
              </w:rPr>
            </w:pPr>
          </w:p>
          <w:p w14:paraId="16A15F7A" w14:textId="77777777" w:rsidR="000A68B7" w:rsidRDefault="000A68B7" w:rsidP="00A57B21">
            <w:pPr>
              <w:jc w:val="center"/>
              <w:rPr>
                <w:rFonts w:ascii="ITC Avant Garde" w:hAnsi="ITC Avant Garde"/>
                <w:shd w:val="clear" w:color="auto" w:fill="FFFFFF"/>
              </w:rPr>
            </w:pPr>
          </w:p>
          <w:p w14:paraId="47D886E3" w14:textId="77777777" w:rsidR="000A68B7" w:rsidRDefault="000A68B7" w:rsidP="00A57B21">
            <w:pPr>
              <w:jc w:val="center"/>
              <w:rPr>
                <w:rFonts w:ascii="ITC Avant Garde" w:hAnsi="ITC Avant Garde"/>
                <w:shd w:val="clear" w:color="auto" w:fill="FFFFFF"/>
              </w:rPr>
            </w:pPr>
          </w:p>
          <w:p w14:paraId="58BB9BD0" w14:textId="77777777" w:rsidR="000A68B7" w:rsidRDefault="000A68B7" w:rsidP="00A57B21">
            <w:pPr>
              <w:tabs>
                <w:tab w:val="left" w:pos="993"/>
              </w:tabs>
              <w:ind w:right="-1"/>
              <w:jc w:val="center"/>
              <w:rPr>
                <w:rFonts w:ascii="ITC Avant Garde" w:hAnsi="ITC Avant Garde"/>
                <w:b/>
                <w:bCs/>
                <w:lang w:eastAsia="es-MX"/>
              </w:rPr>
            </w:pPr>
            <w:r>
              <w:rPr>
                <w:rFonts w:ascii="ITC Avant Garde" w:hAnsi="ITC Avant Garde"/>
                <w:b/>
                <w:bCs/>
                <w:lang w:eastAsia="es-MX"/>
              </w:rPr>
              <w:t>Mario Germán Fromow Rangel</w:t>
            </w:r>
          </w:p>
          <w:p w14:paraId="3055633D" w14:textId="77777777" w:rsidR="000A68B7" w:rsidRDefault="000A68B7" w:rsidP="00A57B21">
            <w:pPr>
              <w:jc w:val="center"/>
              <w:rPr>
                <w:rFonts w:ascii="ITC Avant Garde" w:hAnsi="ITC Avant Garde"/>
                <w:shd w:val="clear" w:color="auto" w:fill="FFFFFF"/>
              </w:rPr>
            </w:pPr>
            <w:r>
              <w:rPr>
                <w:rFonts w:ascii="ITC Avant Garde" w:hAnsi="ITC Avant Garde"/>
                <w:b/>
                <w:bCs/>
                <w:lang w:eastAsia="es-MX"/>
              </w:rPr>
              <w:t>Comisionado</w:t>
            </w:r>
          </w:p>
        </w:tc>
        <w:tc>
          <w:tcPr>
            <w:tcW w:w="5629" w:type="dxa"/>
          </w:tcPr>
          <w:p w14:paraId="56CCEB7B" w14:textId="77777777" w:rsidR="000A68B7" w:rsidRDefault="000A68B7" w:rsidP="00A57B21">
            <w:pPr>
              <w:jc w:val="center"/>
              <w:rPr>
                <w:rFonts w:ascii="ITC Avant Garde" w:hAnsi="ITC Avant Garde"/>
                <w:shd w:val="clear" w:color="auto" w:fill="FFFFFF"/>
              </w:rPr>
            </w:pPr>
          </w:p>
          <w:p w14:paraId="63B361C2" w14:textId="77777777" w:rsidR="000A68B7" w:rsidRDefault="000A68B7" w:rsidP="00A57B21">
            <w:pPr>
              <w:jc w:val="center"/>
              <w:rPr>
                <w:rFonts w:ascii="ITC Avant Garde" w:hAnsi="ITC Avant Garde"/>
                <w:shd w:val="clear" w:color="auto" w:fill="FFFFFF"/>
              </w:rPr>
            </w:pPr>
          </w:p>
          <w:p w14:paraId="73BA3AD9" w14:textId="77777777" w:rsidR="000A68B7" w:rsidRDefault="000A68B7" w:rsidP="00A57B21">
            <w:pPr>
              <w:jc w:val="center"/>
              <w:rPr>
                <w:rFonts w:ascii="ITC Avant Garde" w:hAnsi="ITC Avant Garde"/>
                <w:shd w:val="clear" w:color="auto" w:fill="FFFFFF"/>
              </w:rPr>
            </w:pPr>
          </w:p>
          <w:p w14:paraId="4A707BD6" w14:textId="77777777" w:rsidR="000A68B7" w:rsidRDefault="000A68B7" w:rsidP="00A57B21">
            <w:pPr>
              <w:jc w:val="center"/>
              <w:rPr>
                <w:rFonts w:ascii="ITC Avant Garde" w:hAnsi="ITC Avant Garde"/>
                <w:shd w:val="clear" w:color="auto" w:fill="FFFFFF"/>
              </w:rPr>
            </w:pPr>
          </w:p>
          <w:p w14:paraId="584B94E3" w14:textId="77777777" w:rsidR="000A68B7" w:rsidRDefault="000A68B7" w:rsidP="00A57B21">
            <w:pPr>
              <w:tabs>
                <w:tab w:val="left" w:pos="993"/>
              </w:tabs>
              <w:ind w:right="-1"/>
              <w:jc w:val="center"/>
              <w:rPr>
                <w:rFonts w:ascii="ITC Avant Garde" w:hAnsi="ITC Avant Garde"/>
                <w:b/>
                <w:bCs/>
                <w:lang w:eastAsia="es-MX"/>
              </w:rPr>
            </w:pPr>
            <w:r>
              <w:rPr>
                <w:rFonts w:ascii="ITC Avant Garde" w:hAnsi="ITC Avant Garde"/>
                <w:b/>
                <w:bCs/>
                <w:lang w:eastAsia="es-MX"/>
              </w:rPr>
              <w:t>Adolfo Cuevas Teja</w:t>
            </w:r>
          </w:p>
          <w:p w14:paraId="669BA1A1" w14:textId="77777777" w:rsidR="000A68B7" w:rsidRDefault="000A68B7" w:rsidP="00A57B21">
            <w:pPr>
              <w:jc w:val="center"/>
              <w:rPr>
                <w:rFonts w:ascii="ITC Avant Garde" w:hAnsi="ITC Avant Garde"/>
                <w:shd w:val="clear" w:color="auto" w:fill="FFFFFF"/>
              </w:rPr>
            </w:pPr>
            <w:r>
              <w:rPr>
                <w:rFonts w:ascii="ITC Avant Garde" w:hAnsi="ITC Avant Garde"/>
                <w:b/>
                <w:bCs/>
                <w:lang w:eastAsia="es-MX"/>
              </w:rPr>
              <w:t>Comisionado</w:t>
            </w:r>
          </w:p>
        </w:tc>
      </w:tr>
      <w:tr w:rsidR="000A68B7" w14:paraId="749A8CC0" w14:textId="77777777" w:rsidTr="000A68B7">
        <w:trPr>
          <w:trHeight w:val="1689"/>
          <w:jc w:val="center"/>
        </w:trPr>
        <w:tc>
          <w:tcPr>
            <w:tcW w:w="5625" w:type="dxa"/>
          </w:tcPr>
          <w:p w14:paraId="0A92D91B" w14:textId="77777777" w:rsidR="000A68B7" w:rsidRDefault="000A68B7" w:rsidP="00A57B21">
            <w:pPr>
              <w:jc w:val="center"/>
              <w:rPr>
                <w:rFonts w:ascii="ITC Avant Garde" w:hAnsi="ITC Avant Garde"/>
                <w:shd w:val="clear" w:color="auto" w:fill="FFFFFF"/>
              </w:rPr>
            </w:pPr>
          </w:p>
          <w:p w14:paraId="3E9F854D" w14:textId="77777777" w:rsidR="000A68B7" w:rsidRDefault="000A68B7" w:rsidP="00A57B21">
            <w:pPr>
              <w:jc w:val="center"/>
              <w:rPr>
                <w:rFonts w:ascii="ITC Avant Garde" w:hAnsi="ITC Avant Garde"/>
                <w:shd w:val="clear" w:color="auto" w:fill="FFFFFF"/>
              </w:rPr>
            </w:pPr>
          </w:p>
          <w:p w14:paraId="3A0E250F" w14:textId="77777777" w:rsidR="000A68B7" w:rsidRDefault="000A68B7" w:rsidP="00A57B21">
            <w:pPr>
              <w:jc w:val="center"/>
              <w:rPr>
                <w:rFonts w:ascii="ITC Avant Garde" w:hAnsi="ITC Avant Garde"/>
                <w:shd w:val="clear" w:color="auto" w:fill="FFFFFF"/>
              </w:rPr>
            </w:pPr>
          </w:p>
          <w:p w14:paraId="4BB08079" w14:textId="77777777" w:rsidR="000A68B7" w:rsidRDefault="000A68B7" w:rsidP="00A57B21">
            <w:pPr>
              <w:jc w:val="center"/>
              <w:rPr>
                <w:rFonts w:ascii="ITC Avant Garde" w:hAnsi="ITC Avant Garde"/>
                <w:shd w:val="clear" w:color="auto" w:fill="FFFFFF"/>
              </w:rPr>
            </w:pPr>
          </w:p>
          <w:p w14:paraId="4D3D7B7F" w14:textId="77777777" w:rsidR="000A68B7" w:rsidRDefault="000A68B7" w:rsidP="00A57B21">
            <w:pPr>
              <w:tabs>
                <w:tab w:val="left" w:pos="993"/>
              </w:tabs>
              <w:ind w:right="-1"/>
              <w:jc w:val="center"/>
              <w:rPr>
                <w:rFonts w:ascii="ITC Avant Garde" w:hAnsi="ITC Avant Garde"/>
                <w:b/>
                <w:bCs/>
                <w:lang w:eastAsia="es-MX"/>
              </w:rPr>
            </w:pPr>
            <w:r>
              <w:rPr>
                <w:rFonts w:ascii="ITC Avant Garde" w:hAnsi="ITC Avant Garde"/>
                <w:b/>
                <w:bCs/>
                <w:lang w:eastAsia="es-MX"/>
              </w:rPr>
              <w:t>Javier Juárez Mojica</w:t>
            </w:r>
          </w:p>
          <w:p w14:paraId="4AB7934C" w14:textId="77777777" w:rsidR="000A68B7" w:rsidRDefault="000A68B7" w:rsidP="00A57B21">
            <w:pPr>
              <w:jc w:val="center"/>
              <w:rPr>
                <w:shd w:val="clear" w:color="auto" w:fill="FFFFFF"/>
              </w:rPr>
            </w:pPr>
            <w:r>
              <w:rPr>
                <w:rFonts w:ascii="ITC Avant Garde" w:hAnsi="ITC Avant Garde"/>
                <w:b/>
                <w:bCs/>
                <w:lang w:eastAsia="es-MX"/>
              </w:rPr>
              <w:t>Comisionado</w:t>
            </w:r>
          </w:p>
        </w:tc>
        <w:tc>
          <w:tcPr>
            <w:tcW w:w="5629" w:type="dxa"/>
          </w:tcPr>
          <w:p w14:paraId="7F9AB47B" w14:textId="77777777" w:rsidR="000A68B7" w:rsidRDefault="000A68B7" w:rsidP="00A57B21">
            <w:pPr>
              <w:jc w:val="center"/>
              <w:rPr>
                <w:rFonts w:ascii="ITC Avant Garde" w:hAnsi="ITC Avant Garde"/>
                <w:shd w:val="clear" w:color="auto" w:fill="FFFFFF"/>
              </w:rPr>
            </w:pPr>
          </w:p>
          <w:p w14:paraId="515216C5" w14:textId="77777777" w:rsidR="000A68B7" w:rsidRDefault="000A68B7" w:rsidP="00A57B21">
            <w:pPr>
              <w:jc w:val="center"/>
              <w:rPr>
                <w:rFonts w:ascii="ITC Avant Garde" w:hAnsi="ITC Avant Garde"/>
                <w:shd w:val="clear" w:color="auto" w:fill="FFFFFF"/>
              </w:rPr>
            </w:pPr>
          </w:p>
          <w:p w14:paraId="55405550" w14:textId="77777777" w:rsidR="000A68B7" w:rsidRDefault="000A68B7" w:rsidP="00A57B21">
            <w:pPr>
              <w:jc w:val="center"/>
              <w:rPr>
                <w:rFonts w:ascii="ITC Avant Garde" w:hAnsi="ITC Avant Garde"/>
                <w:shd w:val="clear" w:color="auto" w:fill="FFFFFF"/>
              </w:rPr>
            </w:pPr>
          </w:p>
          <w:p w14:paraId="2015BE6C" w14:textId="77777777" w:rsidR="000A68B7" w:rsidRDefault="000A68B7" w:rsidP="00A57B21">
            <w:pPr>
              <w:jc w:val="center"/>
              <w:rPr>
                <w:rFonts w:ascii="ITC Avant Garde" w:hAnsi="ITC Avant Garde"/>
                <w:shd w:val="clear" w:color="auto" w:fill="FFFFFF"/>
              </w:rPr>
            </w:pPr>
          </w:p>
          <w:p w14:paraId="7D36FF56" w14:textId="77777777" w:rsidR="000A68B7" w:rsidRDefault="000A68B7" w:rsidP="00A57B21">
            <w:pPr>
              <w:tabs>
                <w:tab w:val="left" w:pos="993"/>
              </w:tabs>
              <w:ind w:right="-1"/>
              <w:jc w:val="center"/>
              <w:rPr>
                <w:rFonts w:ascii="ITC Avant Garde" w:hAnsi="ITC Avant Garde"/>
                <w:b/>
                <w:bCs/>
                <w:lang w:eastAsia="es-MX"/>
              </w:rPr>
            </w:pPr>
            <w:r>
              <w:rPr>
                <w:rFonts w:ascii="ITC Avant Garde" w:hAnsi="ITC Avant Garde"/>
                <w:b/>
                <w:bCs/>
                <w:lang w:val="es-ES" w:eastAsia="es-MX"/>
              </w:rPr>
              <w:t>Arturo Robles Rovalo</w:t>
            </w:r>
          </w:p>
          <w:p w14:paraId="41EE78BC" w14:textId="77777777" w:rsidR="000A68B7" w:rsidRDefault="000A68B7" w:rsidP="00A57B21">
            <w:pPr>
              <w:jc w:val="center"/>
              <w:rPr>
                <w:rFonts w:ascii="ITC Avant Garde" w:hAnsi="ITC Avant Garde"/>
                <w:shd w:val="clear" w:color="auto" w:fill="FFFFFF"/>
              </w:rPr>
            </w:pPr>
            <w:r>
              <w:rPr>
                <w:rFonts w:ascii="ITC Avant Garde" w:hAnsi="ITC Avant Garde"/>
                <w:b/>
                <w:bCs/>
                <w:lang w:eastAsia="es-MX"/>
              </w:rPr>
              <w:t>Comisionado</w:t>
            </w:r>
          </w:p>
        </w:tc>
      </w:tr>
    </w:tbl>
    <w:p w14:paraId="4327F079" w14:textId="77777777" w:rsidR="000A68B7" w:rsidRDefault="000A68B7" w:rsidP="001B7947">
      <w:pPr>
        <w:autoSpaceDE w:val="0"/>
        <w:autoSpaceDN w:val="0"/>
        <w:adjustRightInd w:val="0"/>
        <w:spacing w:after="0" w:line="276" w:lineRule="auto"/>
        <w:jc w:val="both"/>
        <w:rPr>
          <w:rFonts w:ascii="ITC Avant Garde" w:eastAsia="Times New Roman" w:hAnsi="ITC Avant Garde" w:cs="Arial"/>
          <w:sz w:val="21"/>
          <w:szCs w:val="21"/>
          <w:lang w:eastAsia="es-ES"/>
        </w:rPr>
      </w:pPr>
    </w:p>
    <w:p w14:paraId="55EA6D96" w14:textId="77777777" w:rsidR="000A68B7" w:rsidRPr="000A68B7" w:rsidRDefault="000A68B7" w:rsidP="000A68B7">
      <w:pPr>
        <w:pStyle w:val="Prrafodelista"/>
        <w:spacing w:after="0" w:line="240" w:lineRule="auto"/>
        <w:ind w:left="0"/>
        <w:jc w:val="both"/>
        <w:rPr>
          <w:rFonts w:ascii="ITC Avant Garde" w:hAnsi="ITC Avant Garde"/>
          <w:sz w:val="13"/>
          <w:szCs w:val="13"/>
        </w:rPr>
      </w:pPr>
      <w:r w:rsidRPr="000A68B7">
        <w:rPr>
          <w:rFonts w:ascii="ITC Avant Garde" w:hAnsi="ITC Avant Garde"/>
          <w:sz w:val="13"/>
          <w:szCs w:val="13"/>
        </w:rPr>
        <w:t xml:space="preserve">El presente Acuerdo fue aprobado por el Pleno del Instituto Federal de Telecomunicaciones en su LI Sesión Ordinaria celebrada el 6 de diciembre de 2017, </w:t>
      </w:r>
      <w:r w:rsidRPr="000A68B7">
        <w:rPr>
          <w:rFonts w:ascii="ITC Avant Garde" w:hAnsi="ITC Avant Garde"/>
          <w:bCs/>
          <w:sz w:val="13"/>
          <w:szCs w:val="13"/>
        </w:rPr>
        <w:t>por unanimidad</w:t>
      </w:r>
      <w:r w:rsidRPr="000A68B7">
        <w:rPr>
          <w:rFonts w:ascii="ITC Avant Garde" w:hAnsi="ITC Avant Garde"/>
          <w:sz w:val="13"/>
          <w:szCs w:val="13"/>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P/IFT/061217/823.</w:t>
      </w:r>
    </w:p>
    <w:p w14:paraId="1D7B08C2" w14:textId="77777777" w:rsidR="000A68B7" w:rsidRPr="000A68B7" w:rsidRDefault="000A68B7" w:rsidP="000A68B7">
      <w:pPr>
        <w:pStyle w:val="N1IFT"/>
        <w:rPr>
          <w:sz w:val="13"/>
          <w:szCs w:val="13"/>
        </w:rPr>
      </w:pPr>
    </w:p>
    <w:p w14:paraId="254B5436" w14:textId="0423B2F9" w:rsidR="000A68B7" w:rsidRDefault="000A68B7" w:rsidP="008A10E5">
      <w:pPr>
        <w:pStyle w:val="N1IFT"/>
        <w:rPr>
          <w:rFonts w:eastAsia="Times New Roman"/>
          <w:sz w:val="21"/>
          <w:szCs w:val="21"/>
        </w:rPr>
      </w:pPr>
      <w:r w:rsidRPr="000A68B7">
        <w:rPr>
          <w:sz w:val="13"/>
          <w:szCs w:val="13"/>
        </w:rPr>
        <w:t>La Comisionada María Elena Estavillo Flores, así como los Comisionados Adolfo Cuevas Teja y Arturo Robles Rovalo,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0A68B7" w:rsidSect="00E8390F">
      <w:footerReference w:type="default" r:id="rId8"/>
      <w:pgSz w:w="12240" w:h="15840"/>
      <w:pgMar w:top="2127" w:right="1418" w:bottom="1134" w:left="1418" w:header="709" w:footer="89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ED1A0" w16cid:durableId="1D7553C6"/>
  <w16cid:commentId w16cid:paraId="3E29F9A8" w16cid:durableId="1D75639F"/>
  <w16cid:commentId w16cid:paraId="7BCDFBC9" w16cid:durableId="1D7553C7"/>
  <w16cid:commentId w16cid:paraId="3718C847" w16cid:durableId="1D7565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E03B4" w14:textId="77777777" w:rsidR="00744640" w:rsidRDefault="00744640" w:rsidP="00C35169">
      <w:pPr>
        <w:spacing w:after="0" w:line="240" w:lineRule="auto"/>
      </w:pPr>
      <w:r>
        <w:separator/>
      </w:r>
    </w:p>
  </w:endnote>
  <w:endnote w:type="continuationSeparator" w:id="0">
    <w:p w14:paraId="29F9BCA4" w14:textId="77777777" w:rsidR="00744640" w:rsidRDefault="00744640" w:rsidP="00C35169">
      <w:pPr>
        <w:spacing w:after="0" w:line="240" w:lineRule="auto"/>
      </w:pPr>
      <w:r>
        <w:continuationSeparator/>
      </w:r>
    </w:p>
  </w:endnote>
  <w:endnote w:type="continuationNotice" w:id="1">
    <w:p w14:paraId="19C7C8F7" w14:textId="77777777" w:rsidR="00744640" w:rsidRDefault="007446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9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131379"/>
      <w:docPartObj>
        <w:docPartGallery w:val="Page Numbers (Bottom of Page)"/>
        <w:docPartUnique/>
      </w:docPartObj>
    </w:sdtPr>
    <w:sdtEndPr>
      <w:rPr>
        <w:rFonts w:ascii="ITC Avant Garde" w:hAnsi="ITC Avant Garde"/>
        <w:sz w:val="20"/>
      </w:rPr>
    </w:sdtEndPr>
    <w:sdtContent>
      <w:p w14:paraId="3F7D7D59" w14:textId="77777777" w:rsidR="00E8390F" w:rsidRDefault="00E8390F" w:rsidP="00E8390F">
        <w:pPr>
          <w:pStyle w:val="Piedepgina"/>
          <w:jc w:val="right"/>
        </w:pPr>
      </w:p>
      <w:p w14:paraId="48A73B5C" w14:textId="4C3E94AD" w:rsidR="0018112E" w:rsidRPr="00E8390F" w:rsidRDefault="0018112E" w:rsidP="00E8390F">
        <w:pPr>
          <w:pStyle w:val="Piedepgina"/>
          <w:jc w:val="right"/>
          <w:rPr>
            <w:rFonts w:ascii="ITC Avant Garde" w:hAnsi="ITC Avant Garde"/>
            <w:sz w:val="20"/>
          </w:rPr>
        </w:pPr>
        <w:r w:rsidRPr="00E8390F">
          <w:rPr>
            <w:rFonts w:ascii="ITC Avant Garde" w:hAnsi="ITC Avant Garde"/>
            <w:sz w:val="20"/>
          </w:rPr>
          <w:fldChar w:fldCharType="begin"/>
        </w:r>
        <w:r w:rsidRPr="00E8390F">
          <w:rPr>
            <w:rFonts w:ascii="ITC Avant Garde" w:hAnsi="ITC Avant Garde"/>
            <w:sz w:val="20"/>
          </w:rPr>
          <w:instrText>PAGE   \* MERGEFORMAT</w:instrText>
        </w:r>
        <w:r w:rsidRPr="00E8390F">
          <w:rPr>
            <w:rFonts w:ascii="ITC Avant Garde" w:hAnsi="ITC Avant Garde"/>
            <w:sz w:val="20"/>
          </w:rPr>
          <w:fldChar w:fldCharType="separate"/>
        </w:r>
        <w:r w:rsidR="007619D7" w:rsidRPr="007619D7">
          <w:rPr>
            <w:rFonts w:ascii="ITC Avant Garde" w:hAnsi="ITC Avant Garde"/>
            <w:noProof/>
            <w:sz w:val="20"/>
            <w:lang w:val="es-ES"/>
          </w:rPr>
          <w:t>6</w:t>
        </w:r>
        <w:r w:rsidRPr="00E8390F">
          <w:rPr>
            <w:rFonts w:ascii="ITC Avant Garde" w:hAnsi="ITC Avant Garde"/>
            <w:sz w:val="20"/>
          </w:rPr>
          <w:fldChar w:fldCharType="end"/>
        </w:r>
      </w:p>
    </w:sdtContent>
  </w:sdt>
  <w:p w14:paraId="529D1C9A" w14:textId="77777777" w:rsidR="0018112E" w:rsidRPr="000825EE" w:rsidRDefault="0018112E" w:rsidP="0018112E">
    <w:pPr>
      <w:pStyle w:val="Piedepgina"/>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74DFB" w14:textId="77777777" w:rsidR="00744640" w:rsidRDefault="00744640" w:rsidP="00C35169">
      <w:pPr>
        <w:spacing w:after="0" w:line="240" w:lineRule="auto"/>
      </w:pPr>
      <w:r>
        <w:separator/>
      </w:r>
    </w:p>
  </w:footnote>
  <w:footnote w:type="continuationSeparator" w:id="0">
    <w:p w14:paraId="79F5BCDB" w14:textId="77777777" w:rsidR="00744640" w:rsidRDefault="00744640" w:rsidP="00C35169">
      <w:pPr>
        <w:spacing w:after="0" w:line="240" w:lineRule="auto"/>
      </w:pPr>
      <w:r>
        <w:continuationSeparator/>
      </w:r>
    </w:p>
  </w:footnote>
  <w:footnote w:type="continuationNotice" w:id="1">
    <w:p w14:paraId="38C29CE6" w14:textId="77777777" w:rsidR="00744640" w:rsidRDefault="0074464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16A1"/>
    <w:multiLevelType w:val="hybridMultilevel"/>
    <w:tmpl w:val="F46A429C"/>
    <w:lvl w:ilvl="0" w:tplc="C57245C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63E72E8"/>
    <w:multiLevelType w:val="hybridMultilevel"/>
    <w:tmpl w:val="BB20441E"/>
    <w:lvl w:ilvl="0" w:tplc="20863F1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8B0427"/>
    <w:multiLevelType w:val="hybridMultilevel"/>
    <w:tmpl w:val="8A6AA6D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7B3F619F"/>
    <w:multiLevelType w:val="hybridMultilevel"/>
    <w:tmpl w:val="9518256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69"/>
    <w:rsid w:val="0001323D"/>
    <w:rsid w:val="00014CAD"/>
    <w:rsid w:val="00035521"/>
    <w:rsid w:val="00044FB1"/>
    <w:rsid w:val="00055A1A"/>
    <w:rsid w:val="000811F0"/>
    <w:rsid w:val="00084B2F"/>
    <w:rsid w:val="000A2E6A"/>
    <w:rsid w:val="000A68B7"/>
    <w:rsid w:val="00143BFB"/>
    <w:rsid w:val="001623AF"/>
    <w:rsid w:val="00175244"/>
    <w:rsid w:val="0018006F"/>
    <w:rsid w:val="0018112E"/>
    <w:rsid w:val="001B7947"/>
    <w:rsid w:val="001C3F40"/>
    <w:rsid w:val="001D7EB5"/>
    <w:rsid w:val="001E3F4A"/>
    <w:rsid w:val="00226C7A"/>
    <w:rsid w:val="002314E0"/>
    <w:rsid w:val="002358D0"/>
    <w:rsid w:val="00261C44"/>
    <w:rsid w:val="002949FB"/>
    <w:rsid w:val="002C3403"/>
    <w:rsid w:val="002F5F0E"/>
    <w:rsid w:val="0037435B"/>
    <w:rsid w:val="0037499E"/>
    <w:rsid w:val="00380396"/>
    <w:rsid w:val="00394D29"/>
    <w:rsid w:val="003B314F"/>
    <w:rsid w:val="003B4244"/>
    <w:rsid w:val="003E08AE"/>
    <w:rsid w:val="003E5477"/>
    <w:rsid w:val="00467468"/>
    <w:rsid w:val="004A7DF1"/>
    <w:rsid w:val="004B4B17"/>
    <w:rsid w:val="004F76AE"/>
    <w:rsid w:val="0052321D"/>
    <w:rsid w:val="005552DE"/>
    <w:rsid w:val="005662FE"/>
    <w:rsid w:val="005704C0"/>
    <w:rsid w:val="005C5CB9"/>
    <w:rsid w:val="005D495C"/>
    <w:rsid w:val="005E1173"/>
    <w:rsid w:val="005E7DB9"/>
    <w:rsid w:val="006551B0"/>
    <w:rsid w:val="00664B3D"/>
    <w:rsid w:val="006752AE"/>
    <w:rsid w:val="006B39B0"/>
    <w:rsid w:val="00705CB9"/>
    <w:rsid w:val="00744640"/>
    <w:rsid w:val="0076086A"/>
    <w:rsid w:val="007615D9"/>
    <w:rsid w:val="007619D7"/>
    <w:rsid w:val="007D2096"/>
    <w:rsid w:val="007E73E8"/>
    <w:rsid w:val="00895158"/>
    <w:rsid w:val="00897B5E"/>
    <w:rsid w:val="008A10E5"/>
    <w:rsid w:val="008B3E7C"/>
    <w:rsid w:val="00915FBD"/>
    <w:rsid w:val="0098724F"/>
    <w:rsid w:val="009E0B63"/>
    <w:rsid w:val="00A12083"/>
    <w:rsid w:val="00AA1880"/>
    <w:rsid w:val="00AC0CB3"/>
    <w:rsid w:val="00AF55B6"/>
    <w:rsid w:val="00B03FB9"/>
    <w:rsid w:val="00B30F3F"/>
    <w:rsid w:val="00B93460"/>
    <w:rsid w:val="00BA0908"/>
    <w:rsid w:val="00BA4B8B"/>
    <w:rsid w:val="00BB3C6D"/>
    <w:rsid w:val="00C22868"/>
    <w:rsid w:val="00C25E8A"/>
    <w:rsid w:val="00C269A2"/>
    <w:rsid w:val="00C32BBD"/>
    <w:rsid w:val="00C3508F"/>
    <w:rsid w:val="00C35169"/>
    <w:rsid w:val="00C3755C"/>
    <w:rsid w:val="00C553D8"/>
    <w:rsid w:val="00CB45F3"/>
    <w:rsid w:val="00CB654A"/>
    <w:rsid w:val="00CF3AF8"/>
    <w:rsid w:val="00D1706C"/>
    <w:rsid w:val="00D25F8E"/>
    <w:rsid w:val="00D30624"/>
    <w:rsid w:val="00D40EB4"/>
    <w:rsid w:val="00DB3A13"/>
    <w:rsid w:val="00DE4E7F"/>
    <w:rsid w:val="00DF3E13"/>
    <w:rsid w:val="00E25F0F"/>
    <w:rsid w:val="00E8390F"/>
    <w:rsid w:val="00E845FC"/>
    <w:rsid w:val="00EA0B04"/>
    <w:rsid w:val="00EA7560"/>
    <w:rsid w:val="00F70FA6"/>
    <w:rsid w:val="00F96A23"/>
    <w:rsid w:val="00FA0DCC"/>
    <w:rsid w:val="00FA5B72"/>
    <w:rsid w:val="00FB2AFE"/>
    <w:rsid w:val="00FB5F2F"/>
    <w:rsid w:val="00FB75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95DE"/>
  <w15:chartTrackingRefBased/>
  <w15:docId w15:val="{AF582A13-9183-4384-8BDA-C0A95CFB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169"/>
    <w:rPr>
      <w:lang w:val="es-ES_tradnl"/>
    </w:rPr>
  </w:style>
  <w:style w:type="paragraph" w:styleId="Ttulo1">
    <w:name w:val="heading 1"/>
    <w:basedOn w:val="Normal"/>
    <w:next w:val="Normal"/>
    <w:link w:val="Ttulo1Car"/>
    <w:uiPriority w:val="9"/>
    <w:qFormat/>
    <w:rsid w:val="000A68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35169"/>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PiedepginaCar">
    <w:name w:val="Pie de página Car"/>
    <w:basedOn w:val="Fuentedeprrafopredeter"/>
    <w:link w:val="Piedepgina"/>
    <w:uiPriority w:val="99"/>
    <w:rsid w:val="00C35169"/>
    <w:rPr>
      <w:rFonts w:ascii="Times New Roman" w:eastAsia="Times New Roman" w:hAnsi="Times New Roman" w:cs="Times New Roman"/>
      <w:sz w:val="24"/>
      <w:szCs w:val="20"/>
      <w:lang w:val="es-ES_tradnl" w:eastAsia="es-MX"/>
    </w:rPr>
  </w:style>
  <w:style w:type="paragraph" w:customStyle="1" w:styleId="Default">
    <w:name w:val="Default"/>
    <w:rsid w:val="00C35169"/>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uiPriority w:val="99"/>
    <w:rsid w:val="00C35169"/>
    <w:rPr>
      <w:sz w:val="16"/>
      <w:szCs w:val="16"/>
    </w:rPr>
  </w:style>
  <w:style w:type="paragraph" w:styleId="Textocomentario">
    <w:name w:val="annotation text"/>
    <w:basedOn w:val="Normal"/>
    <w:link w:val="TextocomentarioCar"/>
    <w:uiPriority w:val="99"/>
    <w:rsid w:val="00C35169"/>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C35169"/>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C351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5169"/>
    <w:rPr>
      <w:rFonts w:ascii="Segoe UI" w:hAnsi="Segoe UI" w:cs="Segoe UI"/>
      <w:sz w:val="18"/>
      <w:szCs w:val="18"/>
      <w:lang w:val="es-ES_tradnl"/>
    </w:rPr>
  </w:style>
  <w:style w:type="paragraph" w:styleId="Encabezado">
    <w:name w:val="header"/>
    <w:basedOn w:val="Normal"/>
    <w:link w:val="EncabezadoCar"/>
    <w:uiPriority w:val="99"/>
    <w:unhideWhenUsed/>
    <w:rsid w:val="00C351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169"/>
    <w:rPr>
      <w:lang w:val="es-ES_tradnl"/>
    </w:rPr>
  </w:style>
  <w:style w:type="paragraph" w:styleId="Asuntodelcomentario">
    <w:name w:val="annotation subject"/>
    <w:basedOn w:val="Textocomentario"/>
    <w:next w:val="Textocomentario"/>
    <w:link w:val="AsuntodelcomentarioCar"/>
    <w:uiPriority w:val="99"/>
    <w:semiHidden/>
    <w:unhideWhenUsed/>
    <w:rsid w:val="00C35169"/>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35169"/>
    <w:rPr>
      <w:rFonts w:ascii="Times New Roman" w:eastAsia="Times New Roman" w:hAnsi="Times New Roman" w:cs="Times New Roman"/>
      <w:b/>
      <w:bCs/>
      <w:sz w:val="20"/>
      <w:szCs w:val="20"/>
      <w:lang w:val="es-ES_tradnl" w:eastAsia="es-MX"/>
    </w:rPr>
  </w:style>
  <w:style w:type="character" w:styleId="Hipervnculo">
    <w:name w:val="Hyperlink"/>
    <w:basedOn w:val="Fuentedeprrafopredeter"/>
    <w:uiPriority w:val="99"/>
    <w:unhideWhenUsed/>
    <w:rsid w:val="00BB3C6D"/>
    <w:rPr>
      <w:color w:val="0563C1" w:themeColor="hyperlink"/>
      <w:u w:val="single"/>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055A1A"/>
    <w:pPr>
      <w:ind w:left="720"/>
      <w:contextualSpacing/>
    </w:pPr>
  </w:style>
  <w:style w:type="paragraph" w:styleId="Textonotapie">
    <w:name w:val="footnote text"/>
    <w:basedOn w:val="Normal"/>
    <w:link w:val="TextonotapieCar"/>
    <w:uiPriority w:val="99"/>
    <w:rsid w:val="003E5477"/>
    <w:pPr>
      <w:spacing w:after="0" w:line="240" w:lineRule="auto"/>
    </w:pPr>
    <w:rPr>
      <w:rFonts w:ascii="Calibri" w:eastAsia="Times New Roman" w:hAnsi="Calibri" w:cs="Calibri"/>
      <w:sz w:val="20"/>
      <w:szCs w:val="20"/>
      <w:lang w:eastAsia="es-MX"/>
    </w:rPr>
  </w:style>
  <w:style w:type="character" w:customStyle="1" w:styleId="TextonotapieCar">
    <w:name w:val="Texto nota pie Car"/>
    <w:basedOn w:val="Fuentedeprrafopredeter"/>
    <w:link w:val="Textonotapie"/>
    <w:uiPriority w:val="99"/>
    <w:rsid w:val="003E5477"/>
    <w:rPr>
      <w:rFonts w:ascii="Calibri" w:eastAsia="Times New Roman" w:hAnsi="Calibri" w:cs="Calibri"/>
      <w:sz w:val="20"/>
      <w:szCs w:val="20"/>
      <w:lang w:val="es-ES_tradnl" w:eastAsia="es-MX"/>
    </w:rPr>
  </w:style>
  <w:style w:type="character" w:styleId="Refdenotaalpie">
    <w:name w:val="footnote reference"/>
    <w:uiPriority w:val="99"/>
    <w:rsid w:val="003E5477"/>
    <w:rPr>
      <w:vertAlign w:val="superscript"/>
    </w:rPr>
  </w:style>
  <w:style w:type="table" w:styleId="Tablaconcuadrcula">
    <w:name w:val="Table Grid"/>
    <w:basedOn w:val="Tablanormal"/>
    <w:uiPriority w:val="59"/>
    <w:rsid w:val="000A68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0A68B7"/>
    <w:rPr>
      <w:lang w:val="es-ES_tradnl"/>
    </w:rPr>
  </w:style>
  <w:style w:type="paragraph" w:customStyle="1" w:styleId="N1IFT">
    <w:name w:val="N1 IFT"/>
    <w:basedOn w:val="Ttulo1"/>
    <w:link w:val="N1IFTCar"/>
    <w:autoRedefine/>
    <w:qFormat/>
    <w:rsid w:val="000A68B7"/>
    <w:pPr>
      <w:keepNext w:val="0"/>
      <w:keepLines w:val="0"/>
      <w:spacing w:before="0" w:line="240" w:lineRule="auto"/>
      <w:jc w:val="both"/>
    </w:pPr>
    <w:rPr>
      <w:rFonts w:ascii="ITC Avant Garde" w:eastAsia="Calibri" w:hAnsi="ITC Avant Garde" w:cs="Arial"/>
      <w:snapToGrid w:val="0"/>
      <w:color w:val="auto"/>
      <w:sz w:val="22"/>
      <w:szCs w:val="22"/>
      <w:lang w:val="es-ES" w:eastAsia="es-ES"/>
    </w:rPr>
  </w:style>
  <w:style w:type="character" w:customStyle="1" w:styleId="N1IFTCar">
    <w:name w:val="N1 IFT Car"/>
    <w:basedOn w:val="Fuentedeprrafopredeter"/>
    <w:link w:val="N1IFT"/>
    <w:rsid w:val="000A68B7"/>
    <w:rPr>
      <w:rFonts w:ascii="ITC Avant Garde" w:eastAsia="Calibri" w:hAnsi="ITC Avant Garde" w:cs="Arial"/>
      <w:snapToGrid w:val="0"/>
      <w:lang w:val="es-ES" w:eastAsia="es-ES"/>
    </w:rPr>
  </w:style>
  <w:style w:type="character" w:customStyle="1" w:styleId="Ttulo1Car">
    <w:name w:val="Título 1 Car"/>
    <w:basedOn w:val="Fuentedeprrafopredeter"/>
    <w:link w:val="Ttulo1"/>
    <w:uiPriority w:val="9"/>
    <w:rsid w:val="000A68B7"/>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FD634-9943-404C-A08B-297AAB8E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2183</Words>
  <Characters>12009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Juarez Mojica</dc:creator>
  <cp:keywords/>
  <dc:description/>
  <cp:lastModifiedBy>Mireya Sanabria Cedillo</cp:lastModifiedBy>
  <cp:revision>7</cp:revision>
  <cp:lastPrinted>2017-12-18T18:27:00Z</cp:lastPrinted>
  <dcterms:created xsi:type="dcterms:W3CDTF">2017-12-05T23:35:00Z</dcterms:created>
  <dcterms:modified xsi:type="dcterms:W3CDTF">2017-12-18T18:34:00Z</dcterms:modified>
</cp:coreProperties>
</file>