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681"/>
        <w:gridCol w:w="3827"/>
        <w:gridCol w:w="1320"/>
      </w:tblGrid>
      <w:tr w:rsidR="008235B6" w:rsidRPr="006C12F0" w14:paraId="19950B24" w14:textId="77777777" w:rsidTr="0082164A">
        <w:trPr>
          <w:trHeight w:val="816"/>
        </w:trPr>
        <w:tc>
          <w:tcPr>
            <w:tcW w:w="3681" w:type="dxa"/>
            <w:shd w:val="clear" w:color="auto" w:fill="DBDBDB" w:themeFill="accent3" w:themeFillTint="66"/>
          </w:tcPr>
          <w:p w14:paraId="19950B1E" w14:textId="77777777" w:rsidR="00501ADF" w:rsidRPr="006C12F0" w:rsidRDefault="00501ADF" w:rsidP="006F5515">
            <w:pPr>
              <w:jc w:val="both"/>
              <w:rPr>
                <w:rFonts w:cs="Courier New"/>
                <w:b/>
              </w:rPr>
            </w:pPr>
            <w:bookmarkStart w:id="0" w:name="_GoBack"/>
            <w:bookmarkEnd w:id="0"/>
            <w:r w:rsidRPr="006C12F0">
              <w:rPr>
                <w:rFonts w:cs="Courier New"/>
                <w:b/>
              </w:rPr>
              <w:t>Unidad administrativa:</w:t>
            </w:r>
          </w:p>
          <w:p w14:paraId="1A98FCD1" w14:textId="77777777" w:rsidR="00247FF2" w:rsidRPr="006C12F0" w:rsidRDefault="00247FF2" w:rsidP="006F5515">
            <w:pPr>
              <w:jc w:val="both"/>
              <w:rPr>
                <w:rFonts w:cs="Courier New"/>
              </w:rPr>
            </w:pPr>
            <w:r w:rsidRPr="006C12F0">
              <w:rPr>
                <w:rFonts w:cs="Courier New"/>
              </w:rPr>
              <w:t>Unidad de Espectro Radioeléctrico</w:t>
            </w:r>
          </w:p>
          <w:p w14:paraId="19950B20" w14:textId="77777777" w:rsidR="0068307E" w:rsidRPr="006C12F0" w:rsidRDefault="0068307E" w:rsidP="006F5515">
            <w:pPr>
              <w:jc w:val="both"/>
              <w:rPr>
                <w:rFonts w:cs="Courier New"/>
              </w:rPr>
            </w:pPr>
          </w:p>
        </w:tc>
        <w:tc>
          <w:tcPr>
            <w:tcW w:w="5147" w:type="dxa"/>
            <w:gridSpan w:val="2"/>
            <w:shd w:val="clear" w:color="auto" w:fill="DBDBDB" w:themeFill="accent3" w:themeFillTint="66"/>
          </w:tcPr>
          <w:p w14:paraId="19950B21" w14:textId="77777777" w:rsidR="00501ADF" w:rsidRPr="006C12F0" w:rsidRDefault="00501ADF" w:rsidP="006F5515">
            <w:pPr>
              <w:jc w:val="both"/>
              <w:rPr>
                <w:rFonts w:cs="Courier New"/>
                <w:b/>
              </w:rPr>
            </w:pPr>
            <w:r w:rsidRPr="006C12F0">
              <w:rPr>
                <w:rFonts w:cs="Courier New"/>
                <w:b/>
              </w:rPr>
              <w:t>Título del anteproyecto de regulación:</w:t>
            </w:r>
          </w:p>
          <w:p w14:paraId="19950B23" w14:textId="236903AD" w:rsidR="0068307E" w:rsidRPr="006C12F0" w:rsidRDefault="005D5AFF" w:rsidP="006F5515">
            <w:pPr>
              <w:jc w:val="both"/>
              <w:rPr>
                <w:rFonts w:cs="Courier New"/>
              </w:rPr>
            </w:pPr>
            <w:r w:rsidRPr="006C12F0">
              <w:rPr>
                <w:rFonts w:cs="Courier New"/>
              </w:rPr>
              <w:t>Proyecto de Acuerdo por medio del cual el Pleno del Instituto Federal de Telecomunicaciones clasifica la banda de frecuencias de 57-64 GHz como espectro libre y expide las condiciones técnicas de operación.</w:t>
            </w:r>
          </w:p>
        </w:tc>
      </w:tr>
      <w:tr w:rsidR="008235B6" w:rsidRPr="006C12F0" w14:paraId="19950B2E" w14:textId="77777777" w:rsidTr="0082164A">
        <w:trPr>
          <w:trHeight w:val="351"/>
        </w:trPr>
        <w:tc>
          <w:tcPr>
            <w:tcW w:w="3681" w:type="dxa"/>
            <w:vMerge w:val="restart"/>
            <w:shd w:val="clear" w:color="auto" w:fill="DBDBDB" w:themeFill="accent3" w:themeFillTint="66"/>
          </w:tcPr>
          <w:p w14:paraId="19950B25" w14:textId="77777777" w:rsidR="0068307E" w:rsidRPr="006C12F0" w:rsidRDefault="0068307E" w:rsidP="006F5515">
            <w:pPr>
              <w:jc w:val="both"/>
              <w:rPr>
                <w:rFonts w:cs="Courier New"/>
                <w:b/>
              </w:rPr>
            </w:pPr>
            <w:r w:rsidRPr="006C12F0">
              <w:rPr>
                <w:rFonts w:cs="Courier New"/>
                <w:b/>
              </w:rPr>
              <w:t>Datos de contacto:</w:t>
            </w:r>
          </w:p>
          <w:p w14:paraId="19950B26" w14:textId="77777777" w:rsidR="0068307E" w:rsidRPr="006C12F0" w:rsidRDefault="0068307E" w:rsidP="006F5515">
            <w:pPr>
              <w:jc w:val="both"/>
              <w:rPr>
                <w:rFonts w:cs="Courier New"/>
                <w:b/>
              </w:rPr>
            </w:pPr>
          </w:p>
          <w:p w14:paraId="248C799C" w14:textId="77777777" w:rsidR="00247FF2" w:rsidRPr="006C12F0" w:rsidRDefault="00247FF2" w:rsidP="006F5515">
            <w:pPr>
              <w:jc w:val="both"/>
              <w:rPr>
                <w:rFonts w:cs="Courier New"/>
              </w:rPr>
            </w:pPr>
            <w:r w:rsidRPr="006C12F0">
              <w:rPr>
                <w:rFonts w:cs="Courier New"/>
              </w:rPr>
              <w:t xml:space="preserve">Ing. Juan Pablo Rocha López </w:t>
            </w:r>
          </w:p>
          <w:p w14:paraId="3C2223DC" w14:textId="77777777" w:rsidR="00247FF2" w:rsidRPr="006C12F0" w:rsidRDefault="00247FF2" w:rsidP="006F5515">
            <w:pPr>
              <w:jc w:val="both"/>
              <w:rPr>
                <w:rFonts w:cs="Courier New"/>
              </w:rPr>
            </w:pPr>
            <w:r w:rsidRPr="006C12F0">
              <w:rPr>
                <w:rFonts w:cs="Courier New"/>
              </w:rPr>
              <w:t>Teléfono: 5015-4000 Ext. 2726</w:t>
            </w:r>
          </w:p>
          <w:p w14:paraId="19950B2A" w14:textId="2BD6AEBB" w:rsidR="0068307E" w:rsidRPr="006C12F0" w:rsidRDefault="00247FF2" w:rsidP="006F5515">
            <w:pPr>
              <w:jc w:val="both"/>
              <w:rPr>
                <w:rFonts w:cs="Courier New"/>
                <w:b/>
              </w:rPr>
            </w:pPr>
            <w:r w:rsidRPr="006C12F0">
              <w:rPr>
                <w:rFonts w:cs="Courier New"/>
              </w:rPr>
              <w:t>Correo electrónico:</w:t>
            </w:r>
            <w:r w:rsidR="0082164A" w:rsidRPr="006C12F0">
              <w:rPr>
                <w:rFonts w:cs="Courier New"/>
              </w:rPr>
              <w:t xml:space="preserve"> </w:t>
            </w:r>
            <w:hyperlink r:id="rId12" w:history="1">
              <w:r w:rsidRPr="006C12F0">
                <w:rPr>
                  <w:rStyle w:val="Hipervnculo"/>
                  <w:rFonts w:cs="Courier New"/>
                  <w:color w:val="auto"/>
                </w:rPr>
                <w:t>juan.rocha@ift.org.mx</w:t>
              </w:r>
            </w:hyperlink>
          </w:p>
        </w:tc>
        <w:tc>
          <w:tcPr>
            <w:tcW w:w="3827" w:type="dxa"/>
            <w:shd w:val="clear" w:color="auto" w:fill="DBDBDB" w:themeFill="accent3" w:themeFillTint="66"/>
          </w:tcPr>
          <w:p w14:paraId="19950B2C" w14:textId="49691507" w:rsidR="0068307E" w:rsidRPr="006C12F0" w:rsidRDefault="0068307E" w:rsidP="006F5515">
            <w:pPr>
              <w:jc w:val="both"/>
              <w:rPr>
                <w:rFonts w:cs="Courier New"/>
                <w:b/>
              </w:rPr>
            </w:pPr>
            <w:r w:rsidRPr="006C12F0">
              <w:rPr>
                <w:rFonts w:cs="Courier New"/>
                <w:b/>
              </w:rPr>
              <w:t>Fecha de elaboración:</w:t>
            </w:r>
          </w:p>
        </w:tc>
        <w:tc>
          <w:tcPr>
            <w:tcW w:w="1320" w:type="dxa"/>
            <w:shd w:val="clear" w:color="auto" w:fill="DBDBDB" w:themeFill="accent3" w:themeFillTint="66"/>
          </w:tcPr>
          <w:p w14:paraId="19950B2D" w14:textId="2AE2475F" w:rsidR="0068307E" w:rsidRPr="006C12F0" w:rsidRDefault="00730ADE" w:rsidP="006F5515">
            <w:pPr>
              <w:jc w:val="center"/>
              <w:rPr>
                <w:rFonts w:cs="Courier New"/>
              </w:rPr>
            </w:pPr>
            <w:r w:rsidRPr="006C12F0">
              <w:rPr>
                <w:rFonts w:cs="Courier New"/>
              </w:rPr>
              <w:t>2</w:t>
            </w:r>
            <w:r w:rsidR="008D28D9" w:rsidRPr="006C12F0">
              <w:rPr>
                <w:rFonts w:cs="Courier New"/>
              </w:rPr>
              <w:t>9</w:t>
            </w:r>
            <w:r w:rsidR="00247FF2" w:rsidRPr="006C12F0">
              <w:rPr>
                <w:rFonts w:cs="Courier New"/>
              </w:rPr>
              <w:t>/0</w:t>
            </w:r>
            <w:r w:rsidR="00787C87" w:rsidRPr="006C12F0">
              <w:rPr>
                <w:rFonts w:cs="Courier New"/>
              </w:rPr>
              <w:t>3</w:t>
            </w:r>
            <w:r w:rsidR="00247FF2" w:rsidRPr="006C12F0">
              <w:rPr>
                <w:rFonts w:cs="Courier New"/>
              </w:rPr>
              <w:t>/2017</w:t>
            </w:r>
          </w:p>
        </w:tc>
      </w:tr>
      <w:tr w:rsidR="008235B6" w:rsidRPr="006C12F0" w14:paraId="19950B32" w14:textId="77777777" w:rsidTr="0082164A">
        <w:trPr>
          <w:trHeight w:val="390"/>
        </w:trPr>
        <w:tc>
          <w:tcPr>
            <w:tcW w:w="3681" w:type="dxa"/>
            <w:vMerge/>
            <w:shd w:val="clear" w:color="auto" w:fill="DBDBDB" w:themeFill="accent3" w:themeFillTint="66"/>
          </w:tcPr>
          <w:p w14:paraId="19950B2F" w14:textId="77777777" w:rsidR="0068307E" w:rsidRPr="006C12F0" w:rsidRDefault="0068307E" w:rsidP="006F5515">
            <w:pPr>
              <w:jc w:val="both"/>
              <w:rPr>
                <w:rFonts w:cs="Courier New"/>
              </w:rPr>
            </w:pPr>
          </w:p>
        </w:tc>
        <w:tc>
          <w:tcPr>
            <w:tcW w:w="3827" w:type="dxa"/>
            <w:shd w:val="clear" w:color="auto" w:fill="DBDBDB" w:themeFill="accent3" w:themeFillTint="66"/>
          </w:tcPr>
          <w:p w14:paraId="19950B30" w14:textId="77777777" w:rsidR="0068307E" w:rsidRPr="006C12F0" w:rsidRDefault="0068307E" w:rsidP="006F5515">
            <w:pPr>
              <w:jc w:val="both"/>
              <w:rPr>
                <w:rFonts w:cs="Courier New"/>
                <w:b/>
              </w:rPr>
            </w:pPr>
            <w:r w:rsidRPr="006C12F0">
              <w:rPr>
                <w:rFonts w:cs="Courier New"/>
                <w:b/>
              </w:rPr>
              <w:t>Fecha de inicio de la consulta pública:</w:t>
            </w:r>
          </w:p>
        </w:tc>
        <w:tc>
          <w:tcPr>
            <w:tcW w:w="1320" w:type="dxa"/>
            <w:shd w:val="clear" w:color="auto" w:fill="DBDBDB" w:themeFill="accent3" w:themeFillTint="66"/>
          </w:tcPr>
          <w:p w14:paraId="19950B31" w14:textId="77921793" w:rsidR="0068307E" w:rsidRPr="006C12F0" w:rsidRDefault="00247FF2" w:rsidP="006F5515">
            <w:pPr>
              <w:jc w:val="center"/>
              <w:rPr>
                <w:rFonts w:cs="Courier New"/>
              </w:rPr>
            </w:pPr>
            <w:r w:rsidRPr="006C12F0">
              <w:rPr>
                <w:rFonts w:cs="Courier New"/>
              </w:rPr>
              <w:t>10/02/2017</w:t>
            </w:r>
          </w:p>
        </w:tc>
      </w:tr>
      <w:tr w:rsidR="008235B6" w:rsidRPr="006C12F0" w14:paraId="19950B36" w14:textId="77777777" w:rsidTr="0082164A">
        <w:tc>
          <w:tcPr>
            <w:tcW w:w="3681" w:type="dxa"/>
            <w:vMerge/>
            <w:shd w:val="clear" w:color="auto" w:fill="DBDBDB" w:themeFill="accent3" w:themeFillTint="66"/>
          </w:tcPr>
          <w:p w14:paraId="19950B33" w14:textId="77777777" w:rsidR="0068307E" w:rsidRPr="006C12F0" w:rsidRDefault="0068307E" w:rsidP="006F5515">
            <w:pPr>
              <w:jc w:val="both"/>
              <w:rPr>
                <w:rFonts w:cs="Courier New"/>
              </w:rPr>
            </w:pPr>
          </w:p>
        </w:tc>
        <w:tc>
          <w:tcPr>
            <w:tcW w:w="3827" w:type="dxa"/>
            <w:shd w:val="clear" w:color="auto" w:fill="DBDBDB" w:themeFill="accent3" w:themeFillTint="66"/>
          </w:tcPr>
          <w:p w14:paraId="19950B34" w14:textId="77777777" w:rsidR="0068307E" w:rsidRPr="006C12F0" w:rsidRDefault="005A40FB" w:rsidP="006F5515">
            <w:pPr>
              <w:jc w:val="both"/>
              <w:rPr>
                <w:rFonts w:cs="Courier New"/>
                <w:b/>
              </w:rPr>
            </w:pPr>
            <w:r w:rsidRPr="006C12F0">
              <w:rPr>
                <w:rFonts w:cs="Courier New"/>
                <w:b/>
              </w:rPr>
              <w:t xml:space="preserve">Fecha de </w:t>
            </w:r>
            <w:r w:rsidR="0068307E" w:rsidRPr="006C12F0">
              <w:rPr>
                <w:rFonts w:cs="Courier New"/>
                <w:b/>
              </w:rPr>
              <w:t>conclusión de la consulta pública:</w:t>
            </w:r>
          </w:p>
        </w:tc>
        <w:tc>
          <w:tcPr>
            <w:tcW w:w="1320" w:type="dxa"/>
            <w:shd w:val="clear" w:color="auto" w:fill="DBDBDB" w:themeFill="accent3" w:themeFillTint="66"/>
          </w:tcPr>
          <w:p w14:paraId="19950B35" w14:textId="26F12728" w:rsidR="0068307E" w:rsidRPr="006C12F0" w:rsidRDefault="00247FF2" w:rsidP="006F5515">
            <w:pPr>
              <w:jc w:val="center"/>
              <w:rPr>
                <w:rFonts w:cs="Courier New"/>
              </w:rPr>
            </w:pPr>
            <w:r w:rsidRPr="006C12F0">
              <w:rPr>
                <w:rFonts w:cs="Courier New"/>
              </w:rPr>
              <w:t>09/03/2017</w:t>
            </w:r>
          </w:p>
        </w:tc>
      </w:tr>
    </w:tbl>
    <w:p w14:paraId="19950B37" w14:textId="77777777" w:rsidR="00501ADF" w:rsidRPr="006C12F0" w:rsidRDefault="00501ADF" w:rsidP="006F5515">
      <w:pPr>
        <w:spacing w:after="0"/>
        <w:jc w:val="both"/>
        <w:rPr>
          <w:rFonts w:cs="Courier New"/>
        </w:rPr>
      </w:pPr>
    </w:p>
    <w:p w14:paraId="19950B38" w14:textId="77777777" w:rsidR="001932FC" w:rsidRPr="006C12F0" w:rsidRDefault="001932FC" w:rsidP="006F5515">
      <w:pPr>
        <w:shd w:val="clear" w:color="auto" w:fill="A8D08D" w:themeFill="accent6" w:themeFillTint="99"/>
        <w:spacing w:after="0"/>
        <w:jc w:val="both"/>
        <w:rPr>
          <w:rFonts w:cs="Courier New"/>
        </w:rPr>
      </w:pPr>
      <w:r w:rsidRPr="006C12F0">
        <w:rPr>
          <w:rFonts w:cs="Courier New"/>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8235B6" w:rsidRPr="006C12F0" w14:paraId="19950B3C" w14:textId="77777777" w:rsidTr="008A48B0">
        <w:tc>
          <w:tcPr>
            <w:tcW w:w="8828" w:type="dxa"/>
            <w:shd w:val="clear" w:color="auto" w:fill="FFFFFF" w:themeFill="background1"/>
          </w:tcPr>
          <w:p w14:paraId="19950B39" w14:textId="77777777" w:rsidR="001932FC" w:rsidRPr="006C12F0" w:rsidRDefault="001932FC" w:rsidP="006F5515">
            <w:pPr>
              <w:shd w:val="clear" w:color="auto" w:fill="FFFFFF" w:themeFill="background1"/>
              <w:jc w:val="both"/>
              <w:rPr>
                <w:rFonts w:cs="Courier New"/>
                <w:b/>
              </w:rPr>
            </w:pPr>
            <w:r w:rsidRPr="006C12F0">
              <w:rPr>
                <w:rFonts w:cs="Courier New"/>
                <w:b/>
              </w:rPr>
              <w:t>1.</w:t>
            </w:r>
            <w:r w:rsidR="00E6080B" w:rsidRPr="006C12F0">
              <w:rPr>
                <w:rFonts w:cs="Courier New"/>
                <w:b/>
              </w:rPr>
              <w:t>-</w:t>
            </w:r>
            <w:r w:rsidRPr="006C12F0">
              <w:rPr>
                <w:rFonts w:cs="Courier New"/>
                <w:b/>
              </w:rPr>
              <w:t xml:space="preserve"> Describa los objetivos generales del anteproyecto de regulación propuesto:</w:t>
            </w:r>
          </w:p>
          <w:p w14:paraId="6D6CFEB9" w14:textId="77777777" w:rsidR="00247FF2" w:rsidRPr="006C12F0" w:rsidRDefault="00247FF2" w:rsidP="006F5515">
            <w:pPr>
              <w:shd w:val="clear" w:color="auto" w:fill="FFFFFF" w:themeFill="background1"/>
              <w:jc w:val="both"/>
              <w:rPr>
                <w:rFonts w:cs="Courier New"/>
              </w:rPr>
            </w:pPr>
          </w:p>
          <w:p w14:paraId="1E61D970" w14:textId="4A79A40D" w:rsidR="0082164A" w:rsidRPr="006C12F0" w:rsidRDefault="00247FF2" w:rsidP="006F5515">
            <w:pPr>
              <w:shd w:val="clear" w:color="auto" w:fill="FFFFFF" w:themeFill="background1"/>
              <w:jc w:val="both"/>
              <w:rPr>
                <w:rFonts w:cs="Courier New"/>
              </w:rPr>
            </w:pPr>
            <w:r w:rsidRPr="006C12F0">
              <w:rPr>
                <w:rFonts w:cs="Courier New"/>
              </w:rPr>
              <w:t xml:space="preserve">Los objetivos del </w:t>
            </w:r>
            <w:r w:rsidR="005D5AFF" w:rsidRPr="006C12F0">
              <w:rPr>
                <w:rFonts w:cs="Courier New"/>
              </w:rPr>
              <w:t>P</w:t>
            </w:r>
            <w:r w:rsidRPr="006C12F0">
              <w:rPr>
                <w:rFonts w:cs="Courier New"/>
              </w:rPr>
              <w:t>royecto de clasificación de la banda de 57-64 GHz como espectro libre consisten en:</w:t>
            </w:r>
          </w:p>
          <w:p w14:paraId="08061531" w14:textId="66CB7E75" w:rsidR="0082164A" w:rsidRPr="006C12F0" w:rsidRDefault="0082164A" w:rsidP="006F5515">
            <w:pPr>
              <w:pStyle w:val="Prrafodelista"/>
              <w:numPr>
                <w:ilvl w:val="0"/>
                <w:numId w:val="7"/>
              </w:numPr>
              <w:shd w:val="clear" w:color="auto" w:fill="FFFFFF" w:themeFill="background1"/>
              <w:jc w:val="both"/>
              <w:rPr>
                <w:rFonts w:cs="Courier New"/>
              </w:rPr>
            </w:pPr>
            <w:r w:rsidRPr="006C12F0">
              <w:rPr>
                <w:rFonts w:cs="Courier New"/>
              </w:rPr>
              <w:t>E</w:t>
            </w:r>
            <w:r w:rsidR="00247FF2" w:rsidRPr="006C12F0">
              <w:rPr>
                <w:rFonts w:cs="Courier New"/>
              </w:rPr>
              <w:t>stablecer las condiciones de operación para el uso de la banda de frecuencias de 57-64 GHz como espectro libre;</w:t>
            </w:r>
          </w:p>
          <w:p w14:paraId="561C7434" w14:textId="46378AF1" w:rsidR="0082164A" w:rsidRPr="006C12F0" w:rsidRDefault="0082164A" w:rsidP="006F5515">
            <w:pPr>
              <w:pStyle w:val="Prrafodelista"/>
              <w:numPr>
                <w:ilvl w:val="0"/>
                <w:numId w:val="7"/>
              </w:numPr>
              <w:shd w:val="clear" w:color="auto" w:fill="FFFFFF" w:themeFill="background1"/>
              <w:jc w:val="both"/>
              <w:rPr>
                <w:rFonts w:cs="Courier New"/>
              </w:rPr>
            </w:pPr>
            <w:r w:rsidRPr="006C12F0">
              <w:rPr>
                <w:rFonts w:cs="Courier New"/>
              </w:rPr>
              <w:t>A</w:t>
            </w:r>
            <w:r w:rsidR="00247FF2" w:rsidRPr="006C12F0">
              <w:rPr>
                <w:rFonts w:cs="Courier New"/>
              </w:rPr>
              <w:t>cercar al público en general a las tecnologías y servicios de telecomunicaciones mediante las bandas de frecuencias cl</w:t>
            </w:r>
            <w:r w:rsidR="00FF23D2" w:rsidRPr="006C12F0">
              <w:rPr>
                <w:rFonts w:cs="Courier New"/>
              </w:rPr>
              <w:t>asificadas como espectro libre;</w:t>
            </w:r>
          </w:p>
          <w:p w14:paraId="2BA5437D" w14:textId="44ED6C66" w:rsidR="0082164A" w:rsidRPr="006C12F0" w:rsidRDefault="0082164A" w:rsidP="006F5515">
            <w:pPr>
              <w:pStyle w:val="Prrafodelista"/>
              <w:numPr>
                <w:ilvl w:val="0"/>
                <w:numId w:val="7"/>
              </w:numPr>
              <w:shd w:val="clear" w:color="auto" w:fill="FFFFFF" w:themeFill="background1"/>
              <w:jc w:val="both"/>
              <w:rPr>
                <w:rFonts w:cs="Courier New"/>
              </w:rPr>
            </w:pPr>
            <w:r w:rsidRPr="006C12F0">
              <w:rPr>
                <w:rFonts w:cs="Courier New"/>
              </w:rPr>
              <w:t>A</w:t>
            </w:r>
            <w:r w:rsidR="00247FF2" w:rsidRPr="006C12F0">
              <w:rPr>
                <w:rFonts w:cs="Courier New"/>
              </w:rPr>
              <w:t>dministrar y fomentar el uso eficiente del espectro radioeléctrico para el se</w:t>
            </w:r>
            <w:r w:rsidR="00FF23D2" w:rsidRPr="006C12F0">
              <w:rPr>
                <w:rFonts w:cs="Courier New"/>
              </w:rPr>
              <w:t>ctor de las telecomunicaciones;</w:t>
            </w:r>
          </w:p>
          <w:p w14:paraId="655CD92B" w14:textId="340D8FD8" w:rsidR="0082164A" w:rsidRPr="006C12F0" w:rsidRDefault="0082164A" w:rsidP="006F5515">
            <w:pPr>
              <w:pStyle w:val="Prrafodelista"/>
              <w:numPr>
                <w:ilvl w:val="0"/>
                <w:numId w:val="7"/>
              </w:numPr>
              <w:shd w:val="clear" w:color="auto" w:fill="FFFFFF" w:themeFill="background1"/>
              <w:jc w:val="both"/>
              <w:rPr>
                <w:rFonts w:cs="Courier New"/>
              </w:rPr>
            </w:pPr>
            <w:r w:rsidRPr="006C12F0">
              <w:rPr>
                <w:rFonts w:cs="Courier New"/>
              </w:rPr>
              <w:t>P</w:t>
            </w:r>
            <w:r w:rsidR="00247FF2" w:rsidRPr="006C12F0">
              <w:rPr>
                <w:rFonts w:cs="Courier New"/>
              </w:rPr>
              <w:t>romover e impulsar condiciones para el acceso a las tecnologías y servicios de telecomunicaciones con la finalidad de</w:t>
            </w:r>
            <w:r w:rsidR="00FF23D2" w:rsidRPr="006C12F0">
              <w:rPr>
                <w:rFonts w:cs="Courier New"/>
              </w:rPr>
              <w:t xml:space="preserve"> maximizar el bienestar social;</w:t>
            </w:r>
          </w:p>
          <w:p w14:paraId="599D06AC" w14:textId="4A317CA1" w:rsidR="0082164A" w:rsidRPr="006C12F0" w:rsidRDefault="0082164A" w:rsidP="006F5515">
            <w:pPr>
              <w:pStyle w:val="Prrafodelista"/>
              <w:numPr>
                <w:ilvl w:val="0"/>
                <w:numId w:val="7"/>
              </w:numPr>
              <w:shd w:val="clear" w:color="auto" w:fill="FFFFFF" w:themeFill="background1"/>
              <w:jc w:val="both"/>
              <w:rPr>
                <w:rFonts w:cs="Courier New"/>
              </w:rPr>
            </w:pPr>
            <w:r w:rsidRPr="006C12F0">
              <w:rPr>
                <w:rFonts w:cs="Courier New"/>
              </w:rPr>
              <w:t>F</w:t>
            </w:r>
            <w:r w:rsidR="00247FF2" w:rsidRPr="006C12F0">
              <w:rPr>
                <w:rFonts w:cs="Courier New"/>
              </w:rPr>
              <w:t xml:space="preserve">omentar condiciones de competencia en el mercado de telecomunicaciones para obtener un mayor desarrollo en el sector; y </w:t>
            </w:r>
          </w:p>
          <w:p w14:paraId="19950B3B" w14:textId="47534685" w:rsidR="00BB4E13" w:rsidRPr="006C12F0" w:rsidRDefault="0082164A" w:rsidP="006C12F0">
            <w:pPr>
              <w:pStyle w:val="Prrafodelista"/>
              <w:numPr>
                <w:ilvl w:val="0"/>
                <w:numId w:val="7"/>
              </w:numPr>
              <w:shd w:val="clear" w:color="auto" w:fill="FFFFFF" w:themeFill="background1"/>
              <w:jc w:val="both"/>
              <w:rPr>
                <w:rFonts w:cs="Courier New"/>
              </w:rPr>
            </w:pPr>
            <w:r w:rsidRPr="006C12F0">
              <w:rPr>
                <w:rFonts w:cs="Courier New"/>
              </w:rPr>
              <w:t>C</w:t>
            </w:r>
            <w:r w:rsidR="00247FF2" w:rsidRPr="006C12F0">
              <w:rPr>
                <w:rFonts w:cs="Courier New"/>
              </w:rPr>
              <w:t>oadyuvar en la armonización del uso del espectro considerando las mejores prácticas internacionales y los avances tecnológicos que existen en el sector.</w:t>
            </w:r>
          </w:p>
        </w:tc>
      </w:tr>
    </w:tbl>
    <w:p w14:paraId="19950B3D" w14:textId="77777777" w:rsidR="001932FC" w:rsidRPr="006C12F0" w:rsidRDefault="001932FC" w:rsidP="006F5515">
      <w:pPr>
        <w:spacing w:after="0"/>
        <w:jc w:val="both"/>
        <w:rPr>
          <w:rFonts w:cs="Courier New"/>
        </w:rPr>
      </w:pPr>
    </w:p>
    <w:tbl>
      <w:tblPr>
        <w:tblStyle w:val="Tablaconcuadrcula"/>
        <w:tblW w:w="0" w:type="auto"/>
        <w:shd w:val="clear" w:color="auto" w:fill="FFFFFF" w:themeFill="background1"/>
        <w:tblLook w:val="04A0" w:firstRow="1" w:lastRow="0" w:firstColumn="1" w:lastColumn="0" w:noHBand="0" w:noVBand="1"/>
      </w:tblPr>
      <w:tblGrid>
        <w:gridCol w:w="8828"/>
      </w:tblGrid>
      <w:tr w:rsidR="008235B6" w:rsidRPr="006C12F0" w14:paraId="19950B41" w14:textId="77777777" w:rsidTr="008A48B0">
        <w:tc>
          <w:tcPr>
            <w:tcW w:w="8828" w:type="dxa"/>
            <w:shd w:val="clear" w:color="auto" w:fill="FFFFFF" w:themeFill="background1"/>
          </w:tcPr>
          <w:p w14:paraId="19950B3E" w14:textId="208F5CDB" w:rsidR="001932FC" w:rsidRPr="006C12F0" w:rsidRDefault="001932FC" w:rsidP="006F5515">
            <w:pPr>
              <w:jc w:val="both"/>
              <w:rPr>
                <w:rFonts w:cs="Courier New"/>
                <w:b/>
              </w:rPr>
            </w:pPr>
            <w:r w:rsidRPr="006C12F0">
              <w:rPr>
                <w:rFonts w:cs="Courier New"/>
                <w:b/>
              </w:rPr>
              <w:t>2.</w:t>
            </w:r>
            <w:r w:rsidR="00E6080B" w:rsidRPr="006C12F0">
              <w:rPr>
                <w:rFonts w:cs="Courier New"/>
                <w:b/>
              </w:rPr>
              <w:t>-</w:t>
            </w:r>
            <w:r w:rsidRPr="006C12F0">
              <w:rPr>
                <w:rFonts w:cs="Courier New"/>
                <w:b/>
              </w:rPr>
              <w:t xml:space="preserve"> Describa la problemática o situación que da origen al anteproyecto de regulación:</w:t>
            </w:r>
          </w:p>
          <w:p w14:paraId="10EEFD23" w14:textId="77777777" w:rsidR="00247FF2" w:rsidRPr="006C12F0" w:rsidRDefault="00247FF2" w:rsidP="006F5515">
            <w:pPr>
              <w:jc w:val="both"/>
              <w:rPr>
                <w:rFonts w:cs="Courier New"/>
              </w:rPr>
            </w:pPr>
          </w:p>
          <w:p w14:paraId="722FB281" w14:textId="69261883" w:rsidR="009B536D" w:rsidRPr="006C12F0" w:rsidRDefault="00717FA4" w:rsidP="006F5515">
            <w:pPr>
              <w:jc w:val="both"/>
              <w:rPr>
                <w:rFonts w:cs="Courier New"/>
              </w:rPr>
            </w:pPr>
            <w:r w:rsidRPr="006C12F0">
              <w:rPr>
                <w:rFonts w:cs="Courier New"/>
              </w:rPr>
              <w:t>L</w:t>
            </w:r>
            <w:r w:rsidR="00013A00" w:rsidRPr="006C12F0">
              <w:rPr>
                <w:rFonts w:cs="Courier New"/>
              </w:rPr>
              <w:t>a planificación del espectro radioeléctrico constituye una de las tareas más relevantes del Estado en materia de telecomunicaciones, toda vez que este recurso es el elemento primario e indispensable de las comunicaciones inalámbricas, por lo que se convierte en un recurso extrem</w:t>
            </w:r>
            <w:r w:rsidR="009B536D" w:rsidRPr="006C12F0">
              <w:rPr>
                <w:rFonts w:cs="Courier New"/>
              </w:rPr>
              <w:t>adamente escaso y de gran valor</w:t>
            </w:r>
            <w:r w:rsidR="00013A00" w:rsidRPr="006C12F0">
              <w:rPr>
                <w:rFonts w:cs="Courier New"/>
              </w:rPr>
              <w:t>.</w:t>
            </w:r>
          </w:p>
          <w:p w14:paraId="6C439833" w14:textId="77777777" w:rsidR="009B536D" w:rsidRPr="006C12F0" w:rsidRDefault="009B536D" w:rsidP="006F5515">
            <w:pPr>
              <w:jc w:val="both"/>
              <w:rPr>
                <w:rFonts w:cs="Courier New"/>
              </w:rPr>
            </w:pPr>
          </w:p>
          <w:p w14:paraId="1DAE042E" w14:textId="0D558D53" w:rsidR="009B536D" w:rsidRPr="006C12F0" w:rsidRDefault="009B536D" w:rsidP="006F5515">
            <w:pPr>
              <w:jc w:val="both"/>
              <w:rPr>
                <w:rFonts w:cs="Courier New"/>
              </w:rPr>
            </w:pPr>
            <w:r w:rsidRPr="006C12F0">
              <w:rPr>
                <w:rFonts w:cs="Courier New"/>
              </w:rPr>
              <w:t xml:space="preserve">Es así que el espectro radioeléctrico como un bien de dominio público de la Nación y de naturaleza limitada, se debe aprovechar al máximo a través de una regulación eficiente e idónea, que permita el uso, aprovechamiento y explotación de dicho bien en beneficio de la Nación. Lo anterior de conformidad </w:t>
            </w:r>
            <w:r w:rsidR="000665D0" w:rsidRPr="006C12F0">
              <w:rPr>
                <w:rFonts w:cs="Courier New"/>
              </w:rPr>
              <w:t>con</w:t>
            </w:r>
            <w:r w:rsidRPr="006C12F0">
              <w:rPr>
                <w:rFonts w:cs="Courier New"/>
              </w:rPr>
              <w:t xml:space="preserve"> lo dispuesto por la Constitución, la Ley, los tratados y acuerdos internacionales firmados por México y, en lo aplicable; siguiendo las recomendaciones de la Unión Internacional de Telecomunicaciones y otros organismos internacionales.</w:t>
            </w:r>
          </w:p>
          <w:p w14:paraId="64D68893" w14:textId="77777777" w:rsidR="009B536D" w:rsidRPr="006C12F0" w:rsidRDefault="009B536D" w:rsidP="006F5515">
            <w:pPr>
              <w:jc w:val="both"/>
              <w:rPr>
                <w:rFonts w:cs="Courier New"/>
              </w:rPr>
            </w:pPr>
          </w:p>
          <w:p w14:paraId="06B2EF41" w14:textId="4D6F565D" w:rsidR="00E32C4B" w:rsidRPr="006C12F0" w:rsidRDefault="002A0105" w:rsidP="006F5515">
            <w:pPr>
              <w:jc w:val="both"/>
              <w:rPr>
                <w:rFonts w:cs="Courier New"/>
              </w:rPr>
            </w:pPr>
            <w:r w:rsidRPr="006C12F0">
              <w:rPr>
                <w:rFonts w:cs="Courier New"/>
              </w:rPr>
              <w:t>Por tanto</w:t>
            </w:r>
            <w:r w:rsidR="008D28D9" w:rsidRPr="006C12F0">
              <w:rPr>
                <w:rFonts w:cs="Courier New"/>
              </w:rPr>
              <w:t>, de conformidad con lo establecido en la Ley Federal de Telecomunicaciones y Radiodifusión</w:t>
            </w:r>
            <w:r w:rsidR="00870356" w:rsidRPr="006C12F0">
              <w:rPr>
                <w:rFonts w:cs="Courier New"/>
              </w:rPr>
              <w:t xml:space="preserve"> (LFTyR)</w:t>
            </w:r>
            <w:r w:rsidR="00E32C4B" w:rsidRPr="006C12F0">
              <w:rPr>
                <w:rFonts w:cs="Courier New"/>
              </w:rPr>
              <w:t xml:space="preserve">, mediante el artículo 55, fracción II, en la parte </w:t>
            </w:r>
            <w:r w:rsidR="00C154D9" w:rsidRPr="006C12F0">
              <w:rPr>
                <w:rFonts w:cs="Courier New"/>
              </w:rPr>
              <w:t xml:space="preserve">concerniente al </w:t>
            </w:r>
            <w:r w:rsidR="000665D0" w:rsidRPr="006C12F0">
              <w:rPr>
                <w:rFonts w:cs="Courier New"/>
              </w:rPr>
              <w:t xml:space="preserve">presente </w:t>
            </w:r>
            <w:r w:rsidR="00C154D9" w:rsidRPr="006C12F0">
              <w:rPr>
                <w:rFonts w:cs="Courier New"/>
              </w:rPr>
              <w:t>proyecto</w:t>
            </w:r>
            <w:r w:rsidR="00E32C4B" w:rsidRPr="006C12F0">
              <w:rPr>
                <w:rFonts w:cs="Courier New"/>
              </w:rPr>
              <w:t>,</w:t>
            </w:r>
            <w:r w:rsidR="000665D0" w:rsidRPr="006C12F0">
              <w:rPr>
                <w:rFonts w:cs="Courier New"/>
              </w:rPr>
              <w:t xml:space="preserve"> se</w:t>
            </w:r>
            <w:r w:rsidR="00E32C4B" w:rsidRPr="006C12F0">
              <w:rPr>
                <w:rFonts w:cs="Courier New"/>
              </w:rPr>
              <w:t xml:space="preserve"> indica</w:t>
            </w:r>
            <w:r w:rsidR="000665D0" w:rsidRPr="006C12F0">
              <w:rPr>
                <w:rFonts w:cs="Courier New"/>
              </w:rPr>
              <w:t xml:space="preserve"> lo siguiente</w:t>
            </w:r>
            <w:r w:rsidR="00E32C4B" w:rsidRPr="006C12F0">
              <w:rPr>
                <w:rFonts w:cs="Courier New"/>
              </w:rPr>
              <w:t>:</w:t>
            </w:r>
          </w:p>
          <w:p w14:paraId="4E054D22" w14:textId="77777777" w:rsidR="002A0105" w:rsidRPr="006C12F0" w:rsidRDefault="002A0105" w:rsidP="006F5515">
            <w:pPr>
              <w:jc w:val="both"/>
              <w:rPr>
                <w:rFonts w:cs="Courier New"/>
              </w:rPr>
            </w:pPr>
          </w:p>
          <w:p w14:paraId="118965B0" w14:textId="77777777" w:rsidR="00E32C4B" w:rsidRPr="006C12F0" w:rsidRDefault="00E32C4B" w:rsidP="006F5515">
            <w:pPr>
              <w:ind w:left="596" w:right="645"/>
              <w:jc w:val="both"/>
              <w:rPr>
                <w:rFonts w:cs="Courier New"/>
                <w:i/>
              </w:rPr>
            </w:pPr>
            <w:r w:rsidRPr="006C12F0">
              <w:rPr>
                <w:rFonts w:cs="Courier New"/>
                <w:i/>
              </w:rPr>
              <w:t>“</w:t>
            </w:r>
            <w:r w:rsidRPr="006C12F0">
              <w:rPr>
                <w:rFonts w:cs="Courier New"/>
                <w:b/>
                <w:i/>
              </w:rPr>
              <w:t>Artículo 55</w:t>
            </w:r>
            <w:r w:rsidRPr="006C12F0">
              <w:rPr>
                <w:rFonts w:cs="Courier New"/>
                <w:i/>
              </w:rPr>
              <w:t>. Las bandas de frecuencia del espectro radioeléctrico se clasificarán de acuerdo con lo siguiente:</w:t>
            </w:r>
          </w:p>
          <w:p w14:paraId="5F0ED485" w14:textId="77777777" w:rsidR="00E32C4B" w:rsidRPr="006C12F0" w:rsidRDefault="00E32C4B" w:rsidP="006F5515">
            <w:pPr>
              <w:ind w:left="596" w:right="645"/>
              <w:jc w:val="both"/>
              <w:rPr>
                <w:rFonts w:cs="Courier New"/>
                <w:i/>
              </w:rPr>
            </w:pPr>
          </w:p>
          <w:p w14:paraId="56FBEC60" w14:textId="77777777" w:rsidR="00E32C4B" w:rsidRPr="006C12F0" w:rsidRDefault="00E32C4B" w:rsidP="006F5515">
            <w:pPr>
              <w:ind w:left="596" w:right="645"/>
              <w:jc w:val="both"/>
              <w:rPr>
                <w:rFonts w:cs="Courier New"/>
                <w:i/>
              </w:rPr>
            </w:pPr>
            <w:r w:rsidRPr="006C12F0">
              <w:rPr>
                <w:rFonts w:cs="Courier New"/>
                <w:i/>
              </w:rPr>
              <w:t>(…)</w:t>
            </w:r>
          </w:p>
          <w:p w14:paraId="19A7F498" w14:textId="77777777" w:rsidR="00E32C4B" w:rsidRPr="006C12F0" w:rsidRDefault="00E32C4B" w:rsidP="006F5515">
            <w:pPr>
              <w:ind w:left="596" w:right="645"/>
              <w:jc w:val="both"/>
              <w:rPr>
                <w:rFonts w:cs="Courier New"/>
                <w:i/>
              </w:rPr>
            </w:pPr>
            <w:r w:rsidRPr="006C12F0">
              <w:rPr>
                <w:rFonts w:cs="Courier New"/>
                <w:b/>
                <w:i/>
              </w:rPr>
              <w:t>II.</w:t>
            </w:r>
            <w:r w:rsidRPr="006C12F0">
              <w:rPr>
                <w:rFonts w:cs="Courier New"/>
                <w:b/>
                <w:i/>
              </w:rPr>
              <w:tab/>
              <w:t>Espectro libre</w:t>
            </w:r>
            <w:r w:rsidRPr="006C12F0">
              <w:rPr>
                <w:rFonts w:cs="Courier New"/>
                <w:i/>
              </w:rPr>
              <w:t>: Son aquellas bandas de frecuencia de acceso libre, que pueden ser utilizadas por el público en general, bajo los lineamientos o especificaciones que establezca el Instituto, sin necesidad de concesión o autorización;</w:t>
            </w:r>
          </w:p>
          <w:p w14:paraId="5B5F3D44" w14:textId="77777777" w:rsidR="00E32C4B" w:rsidRPr="006C12F0" w:rsidRDefault="00E32C4B" w:rsidP="006F5515">
            <w:pPr>
              <w:ind w:left="596" w:right="645"/>
              <w:jc w:val="both"/>
              <w:rPr>
                <w:rFonts w:cs="Courier New"/>
                <w:i/>
              </w:rPr>
            </w:pPr>
            <w:r w:rsidRPr="006C12F0">
              <w:rPr>
                <w:rFonts w:cs="Courier New"/>
                <w:i/>
              </w:rPr>
              <w:t>(…)”</w:t>
            </w:r>
          </w:p>
          <w:p w14:paraId="72B7B180" w14:textId="77777777" w:rsidR="00E32C4B" w:rsidRPr="006C12F0" w:rsidRDefault="00E32C4B" w:rsidP="006F5515">
            <w:pPr>
              <w:jc w:val="both"/>
              <w:rPr>
                <w:rFonts w:cs="Courier New"/>
              </w:rPr>
            </w:pPr>
          </w:p>
          <w:p w14:paraId="4EE11F1B" w14:textId="36EEF8F9" w:rsidR="00247FF2" w:rsidRPr="006C12F0" w:rsidRDefault="002A0105" w:rsidP="006F5515">
            <w:pPr>
              <w:jc w:val="both"/>
              <w:rPr>
                <w:rFonts w:cs="Courier New"/>
              </w:rPr>
            </w:pPr>
            <w:r w:rsidRPr="006C12F0">
              <w:rPr>
                <w:rFonts w:cs="Courier New"/>
              </w:rPr>
              <w:t>Dicho lo anterior</w:t>
            </w:r>
            <w:r w:rsidR="009B536D" w:rsidRPr="006C12F0">
              <w:rPr>
                <w:rFonts w:cs="Courier New"/>
              </w:rPr>
              <w:t>, l</w:t>
            </w:r>
            <w:r w:rsidR="00247FF2" w:rsidRPr="006C12F0">
              <w:rPr>
                <w:rFonts w:cs="Courier New"/>
              </w:rPr>
              <w:t xml:space="preserve">as bandas de frecuencias clasificadas como espectro libre son fundamentales para el </w:t>
            </w:r>
            <w:r w:rsidRPr="006C12F0">
              <w:rPr>
                <w:rFonts w:cs="Courier New"/>
              </w:rPr>
              <w:t>despliegue de sistemas y la operación</w:t>
            </w:r>
            <w:r w:rsidR="00247FF2" w:rsidRPr="006C12F0">
              <w:rPr>
                <w:rFonts w:cs="Courier New"/>
              </w:rPr>
              <w:t xml:space="preserve"> de dispositivos que </w:t>
            </w:r>
            <w:r w:rsidR="00B850FF" w:rsidRPr="006C12F0">
              <w:rPr>
                <w:rFonts w:cs="Courier New"/>
              </w:rPr>
              <w:t>pueden ser empleados</w:t>
            </w:r>
            <w:r w:rsidR="00247FF2" w:rsidRPr="006C12F0">
              <w:rPr>
                <w:rFonts w:cs="Courier New"/>
              </w:rPr>
              <w:t xml:space="preserve"> por </w:t>
            </w:r>
            <w:r w:rsidR="00B850FF" w:rsidRPr="006C12F0">
              <w:rPr>
                <w:rFonts w:cs="Courier New"/>
              </w:rPr>
              <w:t>particulares</w:t>
            </w:r>
            <w:r w:rsidR="009B536D" w:rsidRPr="006C12F0">
              <w:rPr>
                <w:rFonts w:cs="Courier New"/>
              </w:rPr>
              <w:t xml:space="preserve">, bajo </w:t>
            </w:r>
            <w:r w:rsidR="00B850FF" w:rsidRPr="006C12F0">
              <w:rPr>
                <w:rFonts w:cs="Courier New"/>
              </w:rPr>
              <w:t xml:space="preserve">las condiciones de operación </w:t>
            </w:r>
            <w:r w:rsidR="009B536D" w:rsidRPr="006C12F0">
              <w:rPr>
                <w:rFonts w:cs="Courier New"/>
              </w:rPr>
              <w:t>establec</w:t>
            </w:r>
            <w:r w:rsidR="00B850FF" w:rsidRPr="006C12F0">
              <w:rPr>
                <w:rFonts w:cs="Courier New"/>
              </w:rPr>
              <w:t xml:space="preserve">idas en los diferentes instrumentos regulatorios y sin que sea necesario contar con una </w:t>
            </w:r>
            <w:r w:rsidR="00247FF2" w:rsidRPr="006C12F0">
              <w:rPr>
                <w:rFonts w:cs="Courier New"/>
              </w:rPr>
              <w:t>concesión para el uso del espectro</w:t>
            </w:r>
            <w:r w:rsidR="00B850FF" w:rsidRPr="006C12F0">
              <w:rPr>
                <w:rFonts w:cs="Courier New"/>
              </w:rPr>
              <w:t xml:space="preserve"> radioeléctrico</w:t>
            </w:r>
            <w:r w:rsidR="00247FF2" w:rsidRPr="006C12F0">
              <w:rPr>
                <w:rFonts w:cs="Courier New"/>
              </w:rPr>
              <w:t>.</w:t>
            </w:r>
          </w:p>
          <w:p w14:paraId="00E50487" w14:textId="77777777" w:rsidR="00565A3D" w:rsidRPr="006C12F0" w:rsidRDefault="00565A3D" w:rsidP="006F5515">
            <w:pPr>
              <w:jc w:val="both"/>
              <w:rPr>
                <w:rFonts w:cs="Courier New"/>
              </w:rPr>
            </w:pPr>
          </w:p>
          <w:p w14:paraId="1D39AC1A" w14:textId="3B9476EA" w:rsidR="001C7020" w:rsidRPr="006C12F0" w:rsidRDefault="00D53FA2" w:rsidP="006F5515">
            <w:pPr>
              <w:jc w:val="both"/>
              <w:rPr>
                <w:rFonts w:cs="Courier New"/>
              </w:rPr>
            </w:pPr>
            <w:r w:rsidRPr="006C12F0">
              <w:rPr>
                <w:rFonts w:cs="Courier New"/>
              </w:rPr>
              <w:t>A</w:t>
            </w:r>
            <w:r w:rsidR="00B850FF" w:rsidRPr="006C12F0">
              <w:rPr>
                <w:rFonts w:cs="Courier New"/>
              </w:rPr>
              <w:t>hora bien, ac</w:t>
            </w:r>
            <w:r w:rsidRPr="006C12F0">
              <w:rPr>
                <w:rFonts w:cs="Courier New"/>
              </w:rPr>
              <w:t xml:space="preserve">tualmente </w:t>
            </w:r>
            <w:r w:rsidR="00A03019" w:rsidRPr="006C12F0">
              <w:rPr>
                <w:rFonts w:cs="Courier New"/>
              </w:rPr>
              <w:t>en nuestro país existen</w:t>
            </w:r>
            <w:r w:rsidRPr="006C12F0">
              <w:rPr>
                <w:rFonts w:cs="Courier New"/>
              </w:rPr>
              <w:t xml:space="preserve"> bandas de frecuencias clasificadas como espectro libre </w:t>
            </w:r>
            <w:r w:rsidR="00A03019" w:rsidRPr="006C12F0">
              <w:rPr>
                <w:rFonts w:cs="Courier New"/>
              </w:rPr>
              <w:t>que son empleadas</w:t>
            </w:r>
            <w:r w:rsidRPr="006C12F0">
              <w:rPr>
                <w:rFonts w:cs="Courier New"/>
              </w:rPr>
              <w:t xml:space="preserve"> para aplicaciones simi</w:t>
            </w:r>
            <w:r w:rsidR="005D5AFF" w:rsidRPr="006C12F0">
              <w:rPr>
                <w:rFonts w:cs="Courier New"/>
              </w:rPr>
              <w:t xml:space="preserve">lares a las descritas en el </w:t>
            </w:r>
            <w:r w:rsidRPr="006C12F0">
              <w:rPr>
                <w:rFonts w:cs="Courier New"/>
              </w:rPr>
              <w:t>proyecto</w:t>
            </w:r>
            <w:r w:rsidR="008D28D9" w:rsidRPr="006C12F0">
              <w:rPr>
                <w:rFonts w:cs="Courier New"/>
              </w:rPr>
              <w:t xml:space="preserve"> de regulación</w:t>
            </w:r>
            <w:r w:rsidR="00FF23D2" w:rsidRPr="006C12F0">
              <w:rPr>
                <w:rFonts w:cs="Courier New"/>
              </w:rPr>
              <w:t>, tal</w:t>
            </w:r>
            <w:r w:rsidR="00A03019" w:rsidRPr="006C12F0">
              <w:rPr>
                <w:rFonts w:cs="Courier New"/>
              </w:rPr>
              <w:t xml:space="preserve"> </w:t>
            </w:r>
            <w:r w:rsidR="00FF23D2" w:rsidRPr="006C12F0">
              <w:rPr>
                <w:rFonts w:cs="Courier New"/>
              </w:rPr>
              <w:t>es el caso de</w:t>
            </w:r>
            <w:r w:rsidR="00A03019" w:rsidRPr="006C12F0">
              <w:rPr>
                <w:rFonts w:cs="Courier New"/>
              </w:rPr>
              <w:t xml:space="preserve"> las bandas de </w:t>
            </w:r>
            <w:r w:rsidR="00B850FF" w:rsidRPr="006C12F0">
              <w:rPr>
                <w:rFonts w:cs="Courier New"/>
              </w:rPr>
              <w:t xml:space="preserve">frecuencias </w:t>
            </w:r>
            <w:r w:rsidR="003E20E5" w:rsidRPr="006C12F0">
              <w:rPr>
                <w:rFonts w:cs="Courier New"/>
              </w:rPr>
              <w:t>conocidas comúnmente como</w:t>
            </w:r>
            <w:r w:rsidR="00B850FF" w:rsidRPr="006C12F0">
              <w:rPr>
                <w:rFonts w:cs="Courier New"/>
              </w:rPr>
              <w:t xml:space="preserve"> </w:t>
            </w:r>
            <w:r w:rsidR="003E20E5" w:rsidRPr="006C12F0">
              <w:rPr>
                <w:rFonts w:cs="Courier New"/>
              </w:rPr>
              <w:t>900</w:t>
            </w:r>
            <w:r w:rsidR="005E6B5E" w:rsidRPr="006C12F0">
              <w:rPr>
                <w:rFonts w:cs="Courier New"/>
              </w:rPr>
              <w:t xml:space="preserve"> MHz, </w:t>
            </w:r>
            <w:r w:rsidRPr="006C12F0">
              <w:rPr>
                <w:rFonts w:cs="Courier New"/>
              </w:rPr>
              <w:t xml:space="preserve">2.4 </w:t>
            </w:r>
            <w:r w:rsidR="00FF23D2" w:rsidRPr="006C12F0">
              <w:rPr>
                <w:rFonts w:cs="Courier New"/>
              </w:rPr>
              <w:t xml:space="preserve">GHz </w:t>
            </w:r>
            <w:r w:rsidRPr="006C12F0">
              <w:rPr>
                <w:rFonts w:cs="Courier New"/>
              </w:rPr>
              <w:t>y 5 GHz</w:t>
            </w:r>
            <w:r w:rsidR="00A03019" w:rsidRPr="006C12F0">
              <w:rPr>
                <w:rFonts w:cs="Courier New"/>
              </w:rPr>
              <w:t xml:space="preserve"> que </w:t>
            </w:r>
            <w:r w:rsidR="00B850FF" w:rsidRPr="006C12F0">
              <w:rPr>
                <w:rFonts w:cs="Courier New"/>
              </w:rPr>
              <w:t>se utilizan</w:t>
            </w:r>
            <w:r w:rsidR="00A03019" w:rsidRPr="006C12F0">
              <w:rPr>
                <w:rFonts w:cs="Courier New"/>
              </w:rPr>
              <w:t xml:space="preserve"> para </w:t>
            </w:r>
            <w:r w:rsidR="003E20E5" w:rsidRPr="006C12F0">
              <w:rPr>
                <w:rFonts w:cs="Courier New"/>
              </w:rPr>
              <w:t xml:space="preserve">diversas </w:t>
            </w:r>
            <w:r w:rsidR="00A03019" w:rsidRPr="006C12F0">
              <w:rPr>
                <w:rFonts w:cs="Courier New"/>
              </w:rPr>
              <w:t xml:space="preserve">aplicaciones </w:t>
            </w:r>
            <w:r w:rsidR="003E20E5" w:rsidRPr="006C12F0">
              <w:rPr>
                <w:rFonts w:cs="Courier New"/>
              </w:rPr>
              <w:t xml:space="preserve">siendo las más utilizadas </w:t>
            </w:r>
            <w:r w:rsidR="00FF23D2" w:rsidRPr="006C12F0">
              <w:rPr>
                <w:rFonts w:cs="Courier New"/>
              </w:rPr>
              <w:t>Bluetooth y Wi-Fi</w:t>
            </w:r>
            <w:r w:rsidR="00A03019" w:rsidRPr="006C12F0">
              <w:rPr>
                <w:rFonts w:cs="Courier New"/>
              </w:rPr>
              <w:t>. Sin embargo, dichas bandas</w:t>
            </w:r>
            <w:r w:rsidRPr="006C12F0">
              <w:rPr>
                <w:rFonts w:cs="Courier New"/>
              </w:rPr>
              <w:t xml:space="preserve"> </w:t>
            </w:r>
            <w:r w:rsidR="00FF23D2" w:rsidRPr="006C12F0">
              <w:rPr>
                <w:rFonts w:cs="Courier New"/>
              </w:rPr>
              <w:t>de frecuencias tienden a presentar saturación</w:t>
            </w:r>
            <w:r w:rsidRPr="006C12F0">
              <w:rPr>
                <w:rFonts w:cs="Courier New"/>
              </w:rPr>
              <w:t xml:space="preserve"> debido </w:t>
            </w:r>
            <w:r w:rsidR="00FF23D2" w:rsidRPr="006C12F0">
              <w:rPr>
                <w:rFonts w:cs="Courier New"/>
              </w:rPr>
              <w:t xml:space="preserve">a </w:t>
            </w:r>
            <w:r w:rsidR="003B3222" w:rsidRPr="006C12F0">
              <w:rPr>
                <w:rFonts w:cs="Courier New"/>
              </w:rPr>
              <w:t xml:space="preserve">que cuentan con un ancho de banda </w:t>
            </w:r>
            <w:r w:rsidR="00217B80" w:rsidRPr="006C12F0">
              <w:rPr>
                <w:rFonts w:cs="Courier New"/>
              </w:rPr>
              <w:t>determinado</w:t>
            </w:r>
            <w:r w:rsidR="003B3222" w:rsidRPr="006C12F0">
              <w:rPr>
                <w:rFonts w:cs="Courier New"/>
              </w:rPr>
              <w:t xml:space="preserve"> y en ocasiones resulta in</w:t>
            </w:r>
            <w:r w:rsidR="006D2EA1" w:rsidRPr="006C12F0">
              <w:rPr>
                <w:rFonts w:cs="Courier New"/>
              </w:rPr>
              <w:t xml:space="preserve">suficiente </w:t>
            </w:r>
            <w:r w:rsidR="008D28D9" w:rsidRPr="006C12F0">
              <w:rPr>
                <w:rFonts w:cs="Courier New"/>
              </w:rPr>
              <w:t>debido a</w:t>
            </w:r>
            <w:r w:rsidR="003E20E5" w:rsidRPr="006C12F0">
              <w:rPr>
                <w:rFonts w:cs="Courier New"/>
              </w:rPr>
              <w:t>l</w:t>
            </w:r>
            <w:r w:rsidR="006D2EA1" w:rsidRPr="006C12F0">
              <w:rPr>
                <w:rFonts w:cs="Courier New"/>
              </w:rPr>
              <w:t xml:space="preserve"> alto grado de utilización</w:t>
            </w:r>
            <w:r w:rsidR="008D28D9" w:rsidRPr="006C12F0">
              <w:rPr>
                <w:rFonts w:cs="Courier New"/>
              </w:rPr>
              <w:t>.</w:t>
            </w:r>
          </w:p>
          <w:p w14:paraId="19774B8B" w14:textId="77777777" w:rsidR="001C7020" w:rsidRPr="006C12F0" w:rsidRDefault="001C7020" w:rsidP="006F5515">
            <w:pPr>
              <w:jc w:val="both"/>
              <w:rPr>
                <w:rFonts w:cs="Courier New"/>
              </w:rPr>
            </w:pPr>
          </w:p>
          <w:p w14:paraId="2C60934D" w14:textId="2499FAC1" w:rsidR="006D2EA1" w:rsidRPr="006C12F0" w:rsidRDefault="003B3222" w:rsidP="006F5515">
            <w:pPr>
              <w:jc w:val="both"/>
              <w:rPr>
                <w:rFonts w:cs="Courier New"/>
              </w:rPr>
            </w:pPr>
            <w:r w:rsidRPr="006C12F0">
              <w:rPr>
                <w:rFonts w:cs="Courier New"/>
              </w:rPr>
              <w:t xml:space="preserve">Así mismo, </w:t>
            </w:r>
            <w:r w:rsidR="00F65622" w:rsidRPr="006C12F0">
              <w:rPr>
                <w:rFonts w:cs="Courier New"/>
              </w:rPr>
              <w:t xml:space="preserve">al no requerir una </w:t>
            </w:r>
            <w:r w:rsidR="001C7020" w:rsidRPr="006C12F0">
              <w:rPr>
                <w:rFonts w:cs="Courier New"/>
              </w:rPr>
              <w:t>concesión</w:t>
            </w:r>
            <w:r w:rsidR="00F65622" w:rsidRPr="006C12F0">
              <w:rPr>
                <w:rFonts w:cs="Courier New"/>
              </w:rPr>
              <w:t xml:space="preserve"> por el uso del espectro</w:t>
            </w:r>
            <w:r w:rsidR="001C7020" w:rsidRPr="006C12F0">
              <w:rPr>
                <w:rFonts w:cs="Courier New"/>
              </w:rPr>
              <w:t xml:space="preserve">, el </w:t>
            </w:r>
            <w:r w:rsidR="00F65622" w:rsidRPr="006C12F0">
              <w:rPr>
                <w:rFonts w:cs="Courier New"/>
              </w:rPr>
              <w:t xml:space="preserve">amplio </w:t>
            </w:r>
            <w:r w:rsidR="001C7020" w:rsidRPr="006C12F0">
              <w:rPr>
                <w:rFonts w:cs="Courier New"/>
              </w:rPr>
              <w:t xml:space="preserve">desarrollo de </w:t>
            </w:r>
            <w:r w:rsidR="00273646" w:rsidRPr="006C12F0">
              <w:rPr>
                <w:rFonts w:cs="Courier New"/>
              </w:rPr>
              <w:t xml:space="preserve">equipos y </w:t>
            </w:r>
            <w:r w:rsidRPr="006C12F0">
              <w:rPr>
                <w:rFonts w:cs="Courier New"/>
              </w:rPr>
              <w:t>nueva</w:t>
            </w:r>
            <w:r w:rsidR="001C7020" w:rsidRPr="006C12F0">
              <w:rPr>
                <w:rFonts w:cs="Courier New"/>
              </w:rPr>
              <w:t>s</w:t>
            </w:r>
            <w:r w:rsidRPr="006C12F0">
              <w:rPr>
                <w:rFonts w:cs="Courier New"/>
              </w:rPr>
              <w:t xml:space="preserve"> tecnología</w:t>
            </w:r>
            <w:r w:rsidR="001C7020" w:rsidRPr="006C12F0">
              <w:rPr>
                <w:rFonts w:cs="Courier New"/>
              </w:rPr>
              <w:t>s</w:t>
            </w:r>
            <w:r w:rsidRPr="006C12F0">
              <w:rPr>
                <w:rFonts w:cs="Courier New"/>
              </w:rPr>
              <w:t xml:space="preserve"> </w:t>
            </w:r>
            <w:r w:rsidR="001C7020" w:rsidRPr="006C12F0">
              <w:rPr>
                <w:rFonts w:cs="Courier New"/>
              </w:rPr>
              <w:t xml:space="preserve">para </w:t>
            </w:r>
            <w:r w:rsidR="00717FA4" w:rsidRPr="006C12F0">
              <w:rPr>
                <w:rFonts w:cs="Courier New"/>
              </w:rPr>
              <w:t>las bandas de frecuencias clasificadas como espectro libre</w:t>
            </w:r>
            <w:r w:rsidR="00F65622" w:rsidRPr="006C12F0">
              <w:rPr>
                <w:rFonts w:cs="Courier New"/>
              </w:rPr>
              <w:t>,</w:t>
            </w:r>
            <w:r w:rsidR="001C7020" w:rsidRPr="006C12F0">
              <w:rPr>
                <w:rFonts w:cs="Courier New"/>
              </w:rPr>
              <w:t xml:space="preserve"> permite contar con </w:t>
            </w:r>
            <w:r w:rsidR="00C40418" w:rsidRPr="006C12F0">
              <w:rPr>
                <w:rFonts w:cs="Courier New"/>
              </w:rPr>
              <w:t xml:space="preserve">una amplia gama de </w:t>
            </w:r>
            <w:r w:rsidR="001C7020" w:rsidRPr="006C12F0">
              <w:rPr>
                <w:rFonts w:cs="Courier New"/>
              </w:rPr>
              <w:t>equipos disponi</w:t>
            </w:r>
            <w:r w:rsidR="00E87FEF" w:rsidRPr="006C12F0">
              <w:rPr>
                <w:rFonts w:cs="Courier New"/>
              </w:rPr>
              <w:t xml:space="preserve">bles para esta clase de espectro. No obstante, esto </w:t>
            </w:r>
            <w:r w:rsidR="00273646" w:rsidRPr="006C12F0">
              <w:rPr>
                <w:rFonts w:cs="Courier New"/>
              </w:rPr>
              <w:t>resulta en</w:t>
            </w:r>
            <w:r w:rsidR="00C40418" w:rsidRPr="006C12F0">
              <w:rPr>
                <w:rFonts w:cs="Courier New"/>
              </w:rPr>
              <w:t xml:space="preserve"> </w:t>
            </w:r>
            <w:r w:rsidR="001C7020" w:rsidRPr="006C12F0">
              <w:rPr>
                <w:rFonts w:cs="Courier New"/>
              </w:rPr>
              <w:t>altas concentraciones de equipos y sistemas opera</w:t>
            </w:r>
            <w:r w:rsidR="00273646" w:rsidRPr="006C12F0">
              <w:rPr>
                <w:rFonts w:cs="Courier New"/>
              </w:rPr>
              <w:t>n</w:t>
            </w:r>
            <w:r w:rsidR="001C7020" w:rsidRPr="006C12F0">
              <w:rPr>
                <w:rFonts w:cs="Courier New"/>
              </w:rPr>
              <w:t xml:space="preserve">do en </w:t>
            </w:r>
            <w:r w:rsidR="00E87FEF" w:rsidRPr="006C12F0">
              <w:rPr>
                <w:rFonts w:cs="Courier New"/>
              </w:rPr>
              <w:t xml:space="preserve">dichas </w:t>
            </w:r>
            <w:r w:rsidR="001C7020" w:rsidRPr="006C12F0">
              <w:rPr>
                <w:rFonts w:cs="Courier New"/>
              </w:rPr>
              <w:t>bandas</w:t>
            </w:r>
            <w:r w:rsidR="00273646" w:rsidRPr="006C12F0">
              <w:rPr>
                <w:rFonts w:cs="Courier New"/>
              </w:rPr>
              <w:t xml:space="preserve">, en consecuencia, es común que </w:t>
            </w:r>
            <w:r w:rsidR="00C40418" w:rsidRPr="006C12F0">
              <w:rPr>
                <w:rFonts w:cs="Courier New"/>
              </w:rPr>
              <w:t>se present</w:t>
            </w:r>
            <w:r w:rsidR="00273646" w:rsidRPr="006C12F0">
              <w:rPr>
                <w:rFonts w:cs="Courier New"/>
              </w:rPr>
              <w:t>e</w:t>
            </w:r>
            <w:r w:rsidR="001C7020" w:rsidRPr="006C12F0">
              <w:rPr>
                <w:rFonts w:cs="Courier New"/>
              </w:rPr>
              <w:t xml:space="preserve"> un</w:t>
            </w:r>
            <w:r w:rsidR="00BC3888" w:rsidRPr="006C12F0">
              <w:rPr>
                <w:rFonts w:cs="Courier New"/>
              </w:rPr>
              <w:t xml:space="preserve">a </w:t>
            </w:r>
            <w:r w:rsidR="00217B80" w:rsidRPr="006C12F0">
              <w:rPr>
                <w:rFonts w:cs="Courier New"/>
              </w:rPr>
              <w:t>disminución en la</w:t>
            </w:r>
            <w:r w:rsidR="00BC3888" w:rsidRPr="006C12F0">
              <w:rPr>
                <w:rFonts w:cs="Courier New"/>
              </w:rPr>
              <w:t xml:space="preserve"> calidad </w:t>
            </w:r>
            <w:r w:rsidR="00217B80" w:rsidRPr="006C12F0">
              <w:rPr>
                <w:rFonts w:cs="Courier New"/>
              </w:rPr>
              <w:t xml:space="preserve">de </w:t>
            </w:r>
            <w:r w:rsidR="00BC3888" w:rsidRPr="006C12F0">
              <w:rPr>
                <w:rFonts w:cs="Courier New"/>
              </w:rPr>
              <w:t xml:space="preserve">los servicios que se </w:t>
            </w:r>
            <w:r w:rsidR="00C40418" w:rsidRPr="006C12F0">
              <w:rPr>
                <w:rFonts w:cs="Courier New"/>
              </w:rPr>
              <w:t>proveen</w:t>
            </w:r>
            <w:r w:rsidR="00273646" w:rsidRPr="006C12F0">
              <w:rPr>
                <w:rFonts w:cs="Courier New"/>
              </w:rPr>
              <w:t>, por</w:t>
            </w:r>
            <w:r w:rsidR="00217B80" w:rsidRPr="006C12F0">
              <w:rPr>
                <w:rFonts w:cs="Courier New"/>
              </w:rPr>
              <w:t xml:space="preserve"> lo que </w:t>
            </w:r>
            <w:r w:rsidR="00273646" w:rsidRPr="006C12F0">
              <w:rPr>
                <w:rFonts w:cs="Courier New"/>
              </w:rPr>
              <w:t>resulta necesario</w:t>
            </w:r>
            <w:r w:rsidR="006D2EA1" w:rsidRPr="006C12F0">
              <w:rPr>
                <w:rFonts w:cs="Courier New"/>
              </w:rPr>
              <w:t xml:space="preserve"> contar con más espectro </w:t>
            </w:r>
            <w:r w:rsidR="00E87FEF" w:rsidRPr="006C12F0">
              <w:rPr>
                <w:rFonts w:cs="Courier New"/>
              </w:rPr>
              <w:t xml:space="preserve">libre </w:t>
            </w:r>
            <w:r w:rsidR="00273646" w:rsidRPr="006C12F0">
              <w:rPr>
                <w:rFonts w:cs="Courier New"/>
              </w:rPr>
              <w:t>que satisfaga</w:t>
            </w:r>
            <w:r w:rsidR="006D2EA1" w:rsidRPr="006C12F0">
              <w:rPr>
                <w:rFonts w:cs="Courier New"/>
              </w:rPr>
              <w:t xml:space="preserve"> la demanda de comunicación inalámbrica </w:t>
            </w:r>
            <w:r w:rsidR="00217B80" w:rsidRPr="006C12F0">
              <w:rPr>
                <w:rFonts w:cs="Courier New"/>
              </w:rPr>
              <w:t>con calidad suficiente</w:t>
            </w:r>
            <w:r w:rsidR="00273646" w:rsidRPr="006C12F0">
              <w:rPr>
                <w:rFonts w:cs="Courier New"/>
              </w:rPr>
              <w:t>.</w:t>
            </w:r>
          </w:p>
          <w:p w14:paraId="5FB0464A" w14:textId="77777777" w:rsidR="006D2EA1" w:rsidRPr="006C12F0" w:rsidRDefault="006D2EA1" w:rsidP="006F5515">
            <w:pPr>
              <w:jc w:val="both"/>
              <w:rPr>
                <w:rFonts w:cs="Courier New"/>
              </w:rPr>
            </w:pPr>
          </w:p>
          <w:p w14:paraId="404ACEEF" w14:textId="0EE9E48F" w:rsidR="00565A3D" w:rsidRPr="006C12F0" w:rsidRDefault="006D2EA1" w:rsidP="006F5515">
            <w:pPr>
              <w:jc w:val="both"/>
              <w:rPr>
                <w:rFonts w:cs="Courier New"/>
              </w:rPr>
            </w:pPr>
            <w:r w:rsidRPr="006C12F0">
              <w:rPr>
                <w:rFonts w:cs="Courier New"/>
              </w:rPr>
              <w:t>En este sentido</w:t>
            </w:r>
            <w:r w:rsidR="00D53FA2" w:rsidRPr="006C12F0">
              <w:rPr>
                <w:rFonts w:cs="Courier New"/>
              </w:rPr>
              <w:t xml:space="preserve">, </w:t>
            </w:r>
            <w:r w:rsidR="003B3222" w:rsidRPr="006C12F0">
              <w:rPr>
                <w:rFonts w:cs="Courier New"/>
              </w:rPr>
              <w:t xml:space="preserve">el Instituto se ha dado a la tarea de realizar un análisis respecto a las necesidades </w:t>
            </w:r>
            <w:r w:rsidR="00F8750A" w:rsidRPr="006C12F0">
              <w:rPr>
                <w:rFonts w:cs="Courier New"/>
              </w:rPr>
              <w:t>de bandas clasificadas como espectro libre</w:t>
            </w:r>
            <w:r w:rsidR="003E20E5" w:rsidRPr="006C12F0">
              <w:rPr>
                <w:rFonts w:cs="Courier New"/>
              </w:rPr>
              <w:t>, así como</w:t>
            </w:r>
            <w:r w:rsidR="003B3222" w:rsidRPr="006C12F0">
              <w:rPr>
                <w:rFonts w:cs="Courier New"/>
              </w:rPr>
              <w:t xml:space="preserve"> a la situación </w:t>
            </w:r>
            <w:r w:rsidR="00E87FEF" w:rsidRPr="006C12F0">
              <w:rPr>
                <w:rFonts w:cs="Courier New"/>
              </w:rPr>
              <w:t xml:space="preserve">actual </w:t>
            </w:r>
            <w:r w:rsidR="003B3222" w:rsidRPr="006C12F0">
              <w:rPr>
                <w:rFonts w:cs="Courier New"/>
              </w:rPr>
              <w:t xml:space="preserve">en otros países sobre </w:t>
            </w:r>
            <w:r w:rsidR="00E221F1" w:rsidRPr="006C12F0">
              <w:rPr>
                <w:rFonts w:cs="Courier New"/>
              </w:rPr>
              <w:t>bandas de frecuencias</w:t>
            </w:r>
            <w:r w:rsidR="00E87FEF" w:rsidRPr="006C12F0">
              <w:rPr>
                <w:rFonts w:cs="Courier New"/>
              </w:rPr>
              <w:t xml:space="preserve"> similar</w:t>
            </w:r>
            <w:r w:rsidR="003E20E5" w:rsidRPr="006C12F0">
              <w:rPr>
                <w:rFonts w:cs="Courier New"/>
              </w:rPr>
              <w:t>es</w:t>
            </w:r>
            <w:r w:rsidR="00E87FEF" w:rsidRPr="006C12F0">
              <w:rPr>
                <w:rFonts w:cs="Courier New"/>
              </w:rPr>
              <w:t xml:space="preserve"> a estos fines</w:t>
            </w:r>
            <w:r w:rsidR="003E20E5" w:rsidRPr="006C12F0">
              <w:rPr>
                <w:rFonts w:cs="Courier New"/>
              </w:rPr>
              <w:t>.</w:t>
            </w:r>
            <w:r w:rsidR="00E87FEF" w:rsidRPr="006C12F0">
              <w:rPr>
                <w:rFonts w:cs="Courier New"/>
              </w:rPr>
              <w:t xml:space="preserve"> Adicionalmente, el Instituto ha recibido diversas manifestaciones de interés por parte de la industria para que se identifiquen nuevas bandas de frecuencias como espectro libre</w:t>
            </w:r>
            <w:r w:rsidR="003E20E5" w:rsidRPr="006C12F0">
              <w:rPr>
                <w:rFonts w:cs="Courier New"/>
              </w:rPr>
              <w:t>, siendo una de estas la banda de frecuencias objeto del presente análisis</w:t>
            </w:r>
            <w:r w:rsidR="00E87FEF" w:rsidRPr="006C12F0">
              <w:rPr>
                <w:rFonts w:cs="Courier New"/>
              </w:rPr>
              <w:t>.</w:t>
            </w:r>
          </w:p>
          <w:p w14:paraId="6E9CBD77" w14:textId="77777777" w:rsidR="004021FC" w:rsidRPr="006C12F0" w:rsidRDefault="004021FC" w:rsidP="006F5515">
            <w:pPr>
              <w:jc w:val="both"/>
              <w:rPr>
                <w:rFonts w:cs="Courier New"/>
              </w:rPr>
            </w:pPr>
          </w:p>
          <w:p w14:paraId="7D176B8F" w14:textId="4FC57550" w:rsidR="001517E3" w:rsidRPr="006C12F0" w:rsidRDefault="004021FC" w:rsidP="006F5515">
            <w:pPr>
              <w:jc w:val="both"/>
              <w:rPr>
                <w:rFonts w:cs="Courier New"/>
              </w:rPr>
            </w:pPr>
            <w:r w:rsidRPr="006C12F0">
              <w:rPr>
                <w:rFonts w:cs="Courier New"/>
              </w:rPr>
              <w:t>E</w:t>
            </w:r>
            <w:r w:rsidR="00E221F1" w:rsidRPr="006C12F0">
              <w:rPr>
                <w:rFonts w:cs="Courier New"/>
              </w:rPr>
              <w:t>s así que</w:t>
            </w:r>
            <w:r w:rsidRPr="006C12F0">
              <w:rPr>
                <w:rFonts w:cs="Courier New"/>
              </w:rPr>
              <w:t xml:space="preserve">, </w:t>
            </w:r>
            <w:r w:rsidR="00E221F1" w:rsidRPr="006C12F0">
              <w:rPr>
                <w:rFonts w:cs="Courier New"/>
              </w:rPr>
              <w:t xml:space="preserve">derivado del análisis realizado </w:t>
            </w:r>
            <w:r w:rsidR="00FF23D2" w:rsidRPr="006C12F0">
              <w:rPr>
                <w:rFonts w:cs="Courier New"/>
              </w:rPr>
              <w:t xml:space="preserve">por el Instituto </w:t>
            </w:r>
            <w:r w:rsidR="00E03376" w:rsidRPr="006C12F0">
              <w:rPr>
                <w:rFonts w:cs="Courier New"/>
              </w:rPr>
              <w:t>así como</w:t>
            </w:r>
            <w:r w:rsidR="00E221F1" w:rsidRPr="006C12F0">
              <w:rPr>
                <w:rFonts w:cs="Courier New"/>
              </w:rPr>
              <w:t xml:space="preserve"> de </w:t>
            </w:r>
            <w:r w:rsidR="00E87FEF" w:rsidRPr="006C12F0">
              <w:rPr>
                <w:rFonts w:cs="Courier New"/>
              </w:rPr>
              <w:t>dichas</w:t>
            </w:r>
            <w:r w:rsidR="00E221F1" w:rsidRPr="006C12F0">
              <w:rPr>
                <w:rFonts w:cs="Courier New"/>
              </w:rPr>
              <w:t xml:space="preserve"> manifestaciones </w:t>
            </w:r>
            <w:r w:rsidR="00E03376" w:rsidRPr="006C12F0">
              <w:rPr>
                <w:rFonts w:cs="Courier New"/>
              </w:rPr>
              <w:t xml:space="preserve">por parte </w:t>
            </w:r>
            <w:r w:rsidR="00E221F1" w:rsidRPr="006C12F0">
              <w:rPr>
                <w:rFonts w:cs="Courier New"/>
              </w:rPr>
              <w:t>de la industria</w:t>
            </w:r>
            <w:r w:rsidR="00E87FEF" w:rsidRPr="006C12F0">
              <w:rPr>
                <w:rFonts w:cs="Courier New"/>
              </w:rPr>
              <w:t>,</w:t>
            </w:r>
            <w:r w:rsidR="00FF23D2" w:rsidRPr="006C12F0">
              <w:rPr>
                <w:rFonts w:cs="Courier New"/>
              </w:rPr>
              <w:t xml:space="preserve"> </w:t>
            </w:r>
            <w:r w:rsidRPr="006C12F0">
              <w:rPr>
                <w:rFonts w:cs="Courier New"/>
              </w:rPr>
              <w:t xml:space="preserve">se </w:t>
            </w:r>
            <w:r w:rsidR="00E87FEF" w:rsidRPr="006C12F0">
              <w:rPr>
                <w:rFonts w:cs="Courier New"/>
              </w:rPr>
              <w:t>encontró que la banda de frecuencias 57-64 GHz es una alternativa viable para ser clasificada como espectro libre, en virtud de que existe</w:t>
            </w:r>
            <w:r w:rsidR="001517E3" w:rsidRPr="006C12F0">
              <w:rPr>
                <w:rFonts w:cs="Courier New"/>
              </w:rPr>
              <w:t>n estándares internacionales</w:t>
            </w:r>
            <w:r w:rsidR="003E20E5" w:rsidRPr="006C12F0">
              <w:rPr>
                <w:rFonts w:cs="Courier New"/>
              </w:rPr>
              <w:t>,</w:t>
            </w:r>
            <w:r w:rsidR="001517E3" w:rsidRPr="006C12F0">
              <w:rPr>
                <w:rFonts w:cs="Courier New"/>
              </w:rPr>
              <w:t xml:space="preserve"> </w:t>
            </w:r>
            <w:r w:rsidRPr="006C12F0">
              <w:rPr>
                <w:rFonts w:cs="Courier New"/>
              </w:rPr>
              <w:t xml:space="preserve">tecnología </w:t>
            </w:r>
            <w:r w:rsidR="001517E3" w:rsidRPr="006C12F0">
              <w:rPr>
                <w:rFonts w:cs="Courier New"/>
              </w:rPr>
              <w:t>disponible para la operación de diversos</w:t>
            </w:r>
            <w:r w:rsidR="003E20E5" w:rsidRPr="006C12F0">
              <w:rPr>
                <w:rFonts w:cs="Courier New"/>
              </w:rPr>
              <w:t xml:space="preserve"> sistemas de radiocomunicaciones </w:t>
            </w:r>
            <w:r w:rsidRPr="006C12F0">
              <w:rPr>
                <w:rFonts w:cs="Courier New"/>
              </w:rPr>
              <w:t xml:space="preserve">en </w:t>
            </w:r>
            <w:r w:rsidR="00E221F1" w:rsidRPr="006C12F0">
              <w:rPr>
                <w:rFonts w:cs="Courier New"/>
              </w:rPr>
              <w:t>l</w:t>
            </w:r>
            <w:r w:rsidRPr="006C12F0">
              <w:rPr>
                <w:rFonts w:cs="Courier New"/>
              </w:rPr>
              <w:t xml:space="preserve">a banda </w:t>
            </w:r>
            <w:r w:rsidR="00FF23D2" w:rsidRPr="006C12F0">
              <w:rPr>
                <w:rFonts w:cs="Courier New"/>
              </w:rPr>
              <w:t>referida</w:t>
            </w:r>
            <w:r w:rsidR="003E20E5" w:rsidRPr="006C12F0">
              <w:rPr>
                <w:rFonts w:cs="Courier New"/>
              </w:rPr>
              <w:t xml:space="preserve"> y</w:t>
            </w:r>
            <w:r w:rsidR="00E221F1" w:rsidRPr="006C12F0">
              <w:rPr>
                <w:rFonts w:cs="Courier New"/>
              </w:rPr>
              <w:t xml:space="preserve"> </w:t>
            </w:r>
            <w:r w:rsidR="003E20E5" w:rsidRPr="006C12F0">
              <w:rPr>
                <w:rFonts w:cs="Courier New"/>
              </w:rPr>
              <w:t xml:space="preserve">es usada bajo este esquema en otros países. </w:t>
            </w:r>
          </w:p>
          <w:p w14:paraId="25F61C3E" w14:textId="77777777" w:rsidR="004021FC" w:rsidRPr="006C12F0" w:rsidRDefault="004021FC" w:rsidP="006F5515">
            <w:pPr>
              <w:jc w:val="both"/>
              <w:rPr>
                <w:rFonts w:cs="Courier New"/>
              </w:rPr>
            </w:pPr>
          </w:p>
          <w:p w14:paraId="19950B40" w14:textId="4F37FB27" w:rsidR="00BB4E13" w:rsidRPr="006C12F0" w:rsidRDefault="001517E3" w:rsidP="006C12F0">
            <w:pPr>
              <w:jc w:val="both"/>
              <w:rPr>
                <w:rFonts w:cs="Courier New"/>
              </w:rPr>
            </w:pPr>
            <w:r w:rsidRPr="006C12F0">
              <w:rPr>
                <w:rFonts w:cs="Courier New"/>
              </w:rPr>
              <w:t>Sumado a lo anterior</w:t>
            </w:r>
            <w:r w:rsidR="004021FC" w:rsidRPr="006C12F0">
              <w:rPr>
                <w:rFonts w:cs="Courier New"/>
              </w:rPr>
              <w:t xml:space="preserve">, se puede </w:t>
            </w:r>
            <w:r w:rsidRPr="006C12F0">
              <w:rPr>
                <w:rFonts w:cs="Courier New"/>
              </w:rPr>
              <w:t>apreciar</w:t>
            </w:r>
            <w:r w:rsidR="004021FC" w:rsidRPr="006C12F0">
              <w:rPr>
                <w:rFonts w:cs="Courier New"/>
              </w:rPr>
              <w:t xml:space="preserve"> que la tendencia internacional respecto a </w:t>
            </w:r>
            <w:r w:rsidR="00F81118" w:rsidRPr="006C12F0">
              <w:rPr>
                <w:rFonts w:cs="Courier New"/>
              </w:rPr>
              <w:t>la</w:t>
            </w:r>
            <w:r w:rsidR="004021FC" w:rsidRPr="006C12F0">
              <w:rPr>
                <w:rFonts w:cs="Courier New"/>
              </w:rPr>
              <w:t xml:space="preserve"> banda de frecuencias </w:t>
            </w:r>
            <w:r w:rsidR="00F81118" w:rsidRPr="006C12F0">
              <w:rPr>
                <w:rFonts w:cs="Courier New"/>
              </w:rPr>
              <w:t>de 57-64 GHz</w:t>
            </w:r>
            <w:r w:rsidR="00C52C0C" w:rsidRPr="006C12F0">
              <w:rPr>
                <w:rFonts w:cs="Courier New"/>
              </w:rPr>
              <w:t>,</w:t>
            </w:r>
            <w:r w:rsidR="00F81118" w:rsidRPr="006C12F0">
              <w:rPr>
                <w:rFonts w:cs="Courier New"/>
              </w:rPr>
              <w:t xml:space="preserve"> </w:t>
            </w:r>
            <w:r w:rsidR="004021FC" w:rsidRPr="006C12F0">
              <w:rPr>
                <w:rFonts w:cs="Courier New"/>
              </w:rPr>
              <w:t>es que se</w:t>
            </w:r>
            <w:r w:rsidR="00C52C0C" w:rsidRPr="006C12F0">
              <w:rPr>
                <w:rFonts w:cs="Courier New"/>
              </w:rPr>
              <w:t>a empleada sin necesidad de una concesión para el uso de la misma</w:t>
            </w:r>
            <w:r w:rsidR="003E20E5" w:rsidRPr="006C12F0">
              <w:rPr>
                <w:rFonts w:cs="Courier New"/>
              </w:rPr>
              <w:t>; lo que coadyuva en la armonización d</w:t>
            </w:r>
            <w:r w:rsidR="004021FC" w:rsidRPr="006C12F0">
              <w:rPr>
                <w:rFonts w:cs="Courier New"/>
              </w:rPr>
              <w:t xml:space="preserve">el uso del espectro radioeléctrico, </w:t>
            </w:r>
            <w:r w:rsidR="003E20E5" w:rsidRPr="006C12F0">
              <w:rPr>
                <w:rFonts w:cs="Courier New"/>
              </w:rPr>
              <w:t>en</w:t>
            </w:r>
            <w:r w:rsidR="004021FC" w:rsidRPr="006C12F0">
              <w:rPr>
                <w:rFonts w:cs="Courier New"/>
              </w:rPr>
              <w:t xml:space="preserve"> la generación de economías de escala y </w:t>
            </w:r>
            <w:r w:rsidR="003E20E5" w:rsidRPr="006C12F0">
              <w:rPr>
                <w:rFonts w:cs="Courier New"/>
              </w:rPr>
              <w:t>en</w:t>
            </w:r>
            <w:r w:rsidR="004021FC" w:rsidRPr="006C12F0">
              <w:rPr>
                <w:rFonts w:cs="Courier New"/>
              </w:rPr>
              <w:t xml:space="preserve"> la </w:t>
            </w:r>
            <w:r w:rsidR="003E20E5" w:rsidRPr="006C12F0">
              <w:rPr>
                <w:rFonts w:cs="Courier New"/>
              </w:rPr>
              <w:t>producción</w:t>
            </w:r>
            <w:r w:rsidR="004021FC" w:rsidRPr="006C12F0">
              <w:rPr>
                <w:rFonts w:cs="Courier New"/>
              </w:rPr>
              <w:t xml:space="preserve"> de estándares internacionales robustos.</w:t>
            </w:r>
          </w:p>
        </w:tc>
      </w:tr>
    </w:tbl>
    <w:p w14:paraId="19950B42" w14:textId="77777777" w:rsidR="001932FC" w:rsidRPr="006C12F0" w:rsidRDefault="001932FC"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1932FC" w:rsidRPr="006C12F0" w14:paraId="19950B46" w14:textId="77777777" w:rsidTr="001932FC">
        <w:tc>
          <w:tcPr>
            <w:tcW w:w="8828" w:type="dxa"/>
          </w:tcPr>
          <w:p w14:paraId="19950B43" w14:textId="393836C5" w:rsidR="001932FC" w:rsidRPr="006C12F0" w:rsidRDefault="001932FC" w:rsidP="006F5515">
            <w:pPr>
              <w:jc w:val="both"/>
              <w:rPr>
                <w:rFonts w:cs="Courier New"/>
                <w:b/>
              </w:rPr>
            </w:pPr>
            <w:r w:rsidRPr="006C12F0">
              <w:rPr>
                <w:rFonts w:cs="Courier New"/>
                <w:b/>
              </w:rPr>
              <w:t>3.</w:t>
            </w:r>
            <w:r w:rsidR="00E6080B" w:rsidRPr="006C12F0">
              <w:rPr>
                <w:rFonts w:cs="Courier New"/>
                <w:b/>
              </w:rPr>
              <w:t>-</w:t>
            </w:r>
            <w:r w:rsidRPr="006C12F0">
              <w:rPr>
                <w:rFonts w:cs="Courier New"/>
                <w:b/>
              </w:rPr>
              <w:t xml:space="preserve"> Indique el </w:t>
            </w:r>
            <w:r w:rsidR="008A48B0" w:rsidRPr="006C12F0">
              <w:rPr>
                <w:rFonts w:cs="Courier New"/>
                <w:b/>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19950B44" w14:textId="77777777" w:rsidR="008A48B0" w:rsidRPr="006C12F0" w:rsidRDefault="008A48B0" w:rsidP="006F5515">
            <w:pPr>
              <w:jc w:val="both"/>
              <w:rPr>
                <w:rFonts w:cs="Courier New"/>
              </w:rPr>
            </w:pPr>
          </w:p>
          <w:p w14:paraId="2F970EEB" w14:textId="780E1830" w:rsidR="00B640D0" w:rsidRPr="006C12F0" w:rsidRDefault="003C763F" w:rsidP="006F5515">
            <w:pPr>
              <w:jc w:val="both"/>
              <w:rPr>
                <w:rFonts w:cs="Courier New"/>
              </w:rPr>
            </w:pPr>
            <w:r w:rsidRPr="006C12F0">
              <w:rPr>
                <w:rFonts w:cs="Courier New"/>
              </w:rPr>
              <w:t>El tipo de ordenamiento jurídico propuesto consiste en la publicación de una d</w:t>
            </w:r>
            <w:r w:rsidR="00B640D0" w:rsidRPr="006C12F0">
              <w:rPr>
                <w:rFonts w:cs="Courier New"/>
              </w:rPr>
              <w:t>isposición administrativa de carácter general</w:t>
            </w:r>
            <w:r w:rsidRPr="006C12F0">
              <w:rPr>
                <w:rFonts w:cs="Courier New"/>
              </w:rPr>
              <w:t xml:space="preserve"> </w:t>
            </w:r>
            <w:r w:rsidR="00167C85" w:rsidRPr="006C12F0">
              <w:rPr>
                <w:rFonts w:cs="Courier New"/>
              </w:rPr>
              <w:t>aprobada por</w:t>
            </w:r>
            <w:r w:rsidRPr="006C12F0">
              <w:rPr>
                <w:rFonts w:cs="Courier New"/>
              </w:rPr>
              <w:t xml:space="preserve"> el Pleno del Instituto con el objeto de clasificar la banda de frecuencias de 57-64 GHz como espectro libre</w:t>
            </w:r>
            <w:r w:rsidR="00B640D0" w:rsidRPr="006C12F0">
              <w:rPr>
                <w:rFonts w:cs="Courier New"/>
              </w:rPr>
              <w:t>.</w:t>
            </w:r>
            <w:r w:rsidRPr="006C12F0">
              <w:rPr>
                <w:rFonts w:cs="Courier New"/>
              </w:rPr>
              <w:t xml:space="preserve"> Lo anterior se propone mediante el “</w:t>
            </w:r>
            <w:r w:rsidR="005D5AFF" w:rsidRPr="006C12F0">
              <w:rPr>
                <w:rFonts w:cs="Courier New"/>
              </w:rPr>
              <w:t>Proyecto de Acuerdo por medio del cual el Pleno del Instituto Federal de Telecomunicaciones clasifica la banda de frecuencias de 57-64 GHz como espectro libre y expide las co</w:t>
            </w:r>
            <w:r w:rsidR="006558DA" w:rsidRPr="006C12F0">
              <w:rPr>
                <w:rFonts w:cs="Courier New"/>
              </w:rPr>
              <w:t>ndiciones técnicas de operación</w:t>
            </w:r>
            <w:r w:rsidRPr="006C12F0">
              <w:rPr>
                <w:rFonts w:cs="Courier New"/>
              </w:rPr>
              <w:t>”.</w:t>
            </w:r>
          </w:p>
          <w:p w14:paraId="431A1393" w14:textId="7F7022EE" w:rsidR="00B640D0" w:rsidRPr="006C12F0" w:rsidRDefault="00B640D0" w:rsidP="006F5515">
            <w:pPr>
              <w:tabs>
                <w:tab w:val="left" w:pos="2074"/>
              </w:tabs>
              <w:jc w:val="both"/>
              <w:rPr>
                <w:rFonts w:cs="Courier New"/>
              </w:rPr>
            </w:pPr>
          </w:p>
          <w:p w14:paraId="10DCE955" w14:textId="112B911E" w:rsidR="00167C85" w:rsidRPr="006C12F0" w:rsidRDefault="00167C85" w:rsidP="006F5515">
            <w:pPr>
              <w:jc w:val="both"/>
              <w:rPr>
                <w:rFonts w:cs="Courier New"/>
              </w:rPr>
            </w:pPr>
            <w:r w:rsidRPr="006C12F0">
              <w:rPr>
                <w:rFonts w:cs="Courier New"/>
              </w:rPr>
              <w:t xml:space="preserve">Por otro lado, </w:t>
            </w:r>
            <w:r w:rsidR="00BE5287" w:rsidRPr="006C12F0">
              <w:rPr>
                <w:rFonts w:cs="Courier New"/>
              </w:rPr>
              <w:t>es importante señalar que</w:t>
            </w:r>
            <w:r w:rsidR="003B1E17" w:rsidRPr="006C12F0">
              <w:rPr>
                <w:rFonts w:cs="Courier New"/>
              </w:rPr>
              <w:t xml:space="preserve"> </w:t>
            </w:r>
            <w:r w:rsidRPr="006C12F0">
              <w:rPr>
                <w:rFonts w:cs="Courier New"/>
              </w:rPr>
              <w:t xml:space="preserve">si bien existen ordenamientos jurídicos </w:t>
            </w:r>
            <w:r w:rsidR="0065461D" w:rsidRPr="006C12F0">
              <w:rPr>
                <w:rFonts w:cs="Courier New"/>
              </w:rPr>
              <w:t xml:space="preserve">vigentes </w:t>
            </w:r>
            <w:r w:rsidRPr="006C12F0">
              <w:rPr>
                <w:rFonts w:cs="Courier New"/>
              </w:rPr>
              <w:t xml:space="preserve">de la misma naturaleza que el </w:t>
            </w:r>
            <w:r w:rsidR="0065461D" w:rsidRPr="006C12F0">
              <w:rPr>
                <w:rFonts w:cs="Courier New"/>
              </w:rPr>
              <w:t xml:space="preserve">ordenamiento jurídico </w:t>
            </w:r>
            <w:r w:rsidR="004E58FC" w:rsidRPr="006C12F0">
              <w:rPr>
                <w:rFonts w:cs="Courier New"/>
              </w:rPr>
              <w:t>propuesto, es relevante</w:t>
            </w:r>
            <w:r w:rsidRPr="006C12F0">
              <w:rPr>
                <w:rFonts w:cs="Courier New"/>
              </w:rPr>
              <w:t xml:space="preserve"> señalar que dichos instrumentos, no consideran </w:t>
            </w:r>
            <w:r w:rsidR="00460AFF" w:rsidRPr="006C12F0">
              <w:rPr>
                <w:rFonts w:cs="Courier New"/>
              </w:rPr>
              <w:t xml:space="preserve">lo establecido en </w:t>
            </w:r>
            <w:r w:rsidR="005D5AFF" w:rsidRPr="006C12F0">
              <w:rPr>
                <w:rFonts w:cs="Courier New"/>
              </w:rPr>
              <w:t xml:space="preserve">el presente </w:t>
            </w:r>
            <w:r w:rsidRPr="006C12F0">
              <w:rPr>
                <w:rFonts w:cs="Courier New"/>
              </w:rPr>
              <w:t>proyecto</w:t>
            </w:r>
            <w:r w:rsidR="0065461D" w:rsidRPr="006C12F0">
              <w:rPr>
                <w:rFonts w:cs="Courier New"/>
              </w:rPr>
              <w:t xml:space="preserve"> de regulación, ya que la banda de frecuencias de 57-64 GHz no se incluye en ninguno de los </w:t>
            </w:r>
            <w:r w:rsidR="004E58FC" w:rsidRPr="006C12F0">
              <w:rPr>
                <w:rFonts w:cs="Courier New"/>
              </w:rPr>
              <w:t xml:space="preserve">ordenamientos jurídicos </w:t>
            </w:r>
            <w:r w:rsidR="0065461D" w:rsidRPr="006C12F0">
              <w:rPr>
                <w:rFonts w:cs="Courier New"/>
              </w:rPr>
              <w:t xml:space="preserve">existentes, </w:t>
            </w:r>
            <w:r w:rsidR="005A3476" w:rsidRPr="006C12F0">
              <w:rPr>
                <w:rFonts w:cs="Courier New"/>
              </w:rPr>
              <w:t xml:space="preserve">mismos que </w:t>
            </w:r>
            <w:r w:rsidR="0065461D" w:rsidRPr="006C12F0">
              <w:rPr>
                <w:rFonts w:cs="Courier New"/>
              </w:rPr>
              <w:t>se enlistan</w:t>
            </w:r>
            <w:r w:rsidR="005A3476" w:rsidRPr="006C12F0">
              <w:rPr>
                <w:rFonts w:cs="Courier New"/>
              </w:rPr>
              <w:t xml:space="preserve"> a continuación:</w:t>
            </w:r>
          </w:p>
          <w:p w14:paraId="5C62463A" w14:textId="77777777" w:rsidR="0065461D" w:rsidRPr="006C12F0" w:rsidRDefault="0065461D" w:rsidP="006F5515">
            <w:pPr>
              <w:jc w:val="both"/>
              <w:rPr>
                <w:rFonts w:cs="Courier New"/>
              </w:rPr>
            </w:pPr>
          </w:p>
          <w:p w14:paraId="05F01A87" w14:textId="4FDFAC2F" w:rsidR="00167C85" w:rsidRPr="006C12F0" w:rsidRDefault="00167C85" w:rsidP="006F5515">
            <w:pPr>
              <w:jc w:val="both"/>
              <w:rPr>
                <w:rFonts w:cs="Courier New"/>
              </w:rPr>
            </w:pPr>
            <w:r w:rsidRPr="006C12F0">
              <w:rPr>
                <w:rFonts w:cs="Courier New"/>
                <w:b/>
              </w:rPr>
              <w:t>Acuerdo SCT 130306</w:t>
            </w:r>
            <w:r w:rsidRPr="006C12F0">
              <w:rPr>
                <w:rFonts w:cs="Courier New"/>
              </w:rPr>
              <w:t>, DOF 13/03/2006</w:t>
            </w:r>
            <w:r w:rsidR="00C979A6" w:rsidRPr="006C12F0">
              <w:rPr>
                <w:rFonts w:cs="Courier New"/>
              </w:rPr>
              <w:t>, “ACUERDO por el que se establece la política para servicios de banda ancha y otras aplicaciones en las bandas de frecuencias del espectro radioeléctrico 902 a 928 MHz; 2,400 a 2,483.5 MHz; 3,600 a 3.700 MHz; 5,150 a 5,250 MHz; 5,250 a 5,350 MHz; 5,470 a 5,725 MHz y 5,725 a 5,850 MHz.”</w:t>
            </w:r>
          </w:p>
          <w:p w14:paraId="67366CCE" w14:textId="39F307CC" w:rsidR="00167C85" w:rsidRPr="006C12F0" w:rsidRDefault="00167C85" w:rsidP="006F5515">
            <w:pPr>
              <w:jc w:val="both"/>
              <w:rPr>
                <w:rFonts w:cs="Courier New"/>
              </w:rPr>
            </w:pPr>
            <w:r w:rsidRPr="006C12F0">
              <w:rPr>
                <w:rFonts w:cs="Courier New"/>
                <w:b/>
              </w:rPr>
              <w:t>Acuerdo SCT 150306</w:t>
            </w:r>
            <w:r w:rsidRPr="006C12F0">
              <w:rPr>
                <w:rFonts w:cs="Courier New"/>
              </w:rPr>
              <w:t>, DOF 14/04/2006</w:t>
            </w:r>
            <w:r w:rsidR="00C979A6" w:rsidRPr="006C12F0">
              <w:rPr>
                <w:rFonts w:cs="Courier New"/>
              </w:rPr>
              <w:t>, “Resolución por medio de la cual la Comisión Federal de Telecomunicaciones expide las condiciones técnicas de operación de la banda 5 725 a 5 850 MHz, para su utilización como banda de uso libre.”</w:t>
            </w:r>
          </w:p>
          <w:p w14:paraId="2DF90AC8" w14:textId="231DDC28" w:rsidR="00167C85" w:rsidRPr="006C12F0" w:rsidRDefault="00167C85" w:rsidP="006F5515">
            <w:pPr>
              <w:jc w:val="both"/>
              <w:rPr>
                <w:rFonts w:cs="Courier New"/>
              </w:rPr>
            </w:pPr>
            <w:r w:rsidRPr="006C12F0">
              <w:rPr>
                <w:rFonts w:cs="Courier New"/>
                <w:b/>
              </w:rPr>
              <w:t>Acuerdo SCT 171195</w:t>
            </w:r>
            <w:r w:rsidRPr="006C12F0">
              <w:rPr>
                <w:rFonts w:cs="Courier New"/>
              </w:rPr>
              <w:t>, DOF 17/11/1995</w:t>
            </w:r>
            <w:r w:rsidR="000B3433" w:rsidRPr="006C12F0">
              <w:rPr>
                <w:rFonts w:cs="Courier New"/>
              </w:rPr>
              <w:t>, “ACUERDO por el que se establecen bandas de frecuencias del espectro radioeléctrico de uso libre.”</w:t>
            </w:r>
          </w:p>
          <w:p w14:paraId="461F5C5E" w14:textId="54B70871" w:rsidR="00167C85" w:rsidRPr="006C12F0" w:rsidRDefault="00167C85" w:rsidP="006F5515">
            <w:pPr>
              <w:jc w:val="both"/>
              <w:rPr>
                <w:rFonts w:cs="Courier New"/>
              </w:rPr>
            </w:pPr>
            <w:r w:rsidRPr="006C12F0">
              <w:rPr>
                <w:rFonts w:cs="Courier New"/>
                <w:b/>
              </w:rPr>
              <w:t>Acuerdo SCT 190110</w:t>
            </w:r>
            <w:r w:rsidRPr="006C12F0">
              <w:rPr>
                <w:rFonts w:cs="Courier New"/>
              </w:rPr>
              <w:t>, DOF 19/01/2010</w:t>
            </w:r>
            <w:r w:rsidR="00C979A6" w:rsidRPr="006C12F0">
              <w:rPr>
                <w:rFonts w:cs="Courier New"/>
              </w:rPr>
              <w:t>, “Resolución mediante la cual el Pleno de la Comisión Federal de Telecomunicaciones clasifica las bandas de frecuencias de 1920 a 1930 MHz como banda de uso libre y mantiene las bandas de frecuencia de 1910 a 1920 MHz como espectro reservado.”</w:t>
            </w:r>
          </w:p>
          <w:p w14:paraId="3C276774" w14:textId="035636AD" w:rsidR="00167C85" w:rsidRPr="006C12F0" w:rsidRDefault="00167C85" w:rsidP="006F5515">
            <w:pPr>
              <w:jc w:val="both"/>
              <w:rPr>
                <w:rFonts w:cs="Courier New"/>
              </w:rPr>
            </w:pPr>
            <w:r w:rsidRPr="006C12F0">
              <w:rPr>
                <w:rFonts w:cs="Courier New"/>
                <w:b/>
              </w:rPr>
              <w:t>Acuerdo SCT 210898</w:t>
            </w:r>
            <w:r w:rsidRPr="006C12F0">
              <w:rPr>
                <w:rFonts w:cs="Courier New"/>
              </w:rPr>
              <w:t>, DOF 21/08/1998</w:t>
            </w:r>
            <w:r w:rsidR="00C979A6" w:rsidRPr="006C12F0">
              <w:rPr>
                <w:rFonts w:cs="Courier New"/>
              </w:rPr>
              <w:t>, “ACUERDO por el que se establecen bandas de frecuencias del espectro radioeléctrico de uso libre.”</w:t>
            </w:r>
          </w:p>
          <w:p w14:paraId="4EB896CB" w14:textId="7FACCC12" w:rsidR="00167C85" w:rsidRPr="006C12F0" w:rsidRDefault="00167C85" w:rsidP="006F5515">
            <w:pPr>
              <w:jc w:val="both"/>
              <w:rPr>
                <w:rFonts w:cs="Courier New"/>
              </w:rPr>
            </w:pPr>
            <w:r w:rsidRPr="006C12F0">
              <w:rPr>
                <w:rFonts w:cs="Courier New"/>
                <w:b/>
              </w:rPr>
              <w:t>Acuerdo SCT 250996</w:t>
            </w:r>
            <w:r w:rsidRPr="006C12F0">
              <w:rPr>
                <w:rFonts w:cs="Courier New"/>
              </w:rPr>
              <w:t>, DOF 25/09/1996</w:t>
            </w:r>
            <w:r w:rsidR="000B3433" w:rsidRPr="006C12F0">
              <w:rPr>
                <w:rFonts w:cs="Courier New"/>
              </w:rPr>
              <w:t>, “ACUERDO por el que se establecen bandas de frecuencias del espectro radioeléctrico de uso libre.”</w:t>
            </w:r>
          </w:p>
          <w:p w14:paraId="30B5EB2A" w14:textId="77777777" w:rsidR="00C979A6" w:rsidRPr="006C12F0" w:rsidRDefault="00C979A6" w:rsidP="006F5515">
            <w:pPr>
              <w:jc w:val="both"/>
              <w:rPr>
                <w:rFonts w:cs="Courier New"/>
              </w:rPr>
            </w:pPr>
            <w:r w:rsidRPr="006C12F0">
              <w:rPr>
                <w:rFonts w:cs="Courier New"/>
                <w:b/>
              </w:rPr>
              <w:t>Acuerdo SCT 090312</w:t>
            </w:r>
            <w:r w:rsidRPr="006C12F0">
              <w:rPr>
                <w:rFonts w:cs="Courier New"/>
              </w:rPr>
              <w:t>, DOF 09/032012, “ACUERDO por el que se establecen las bandas de frecuencias de 71 a 76 GHz y de 81 a 86 GHz, como bandas de frecuencias del espectro radioeléctrico de uso libre, y las condiciones de operación a que deberán sujetarse los sistemas y dispositivos para su operación en estas bandas.”</w:t>
            </w:r>
          </w:p>
          <w:p w14:paraId="1A7DD8CB" w14:textId="422830B5" w:rsidR="00167C85" w:rsidRPr="006C12F0" w:rsidRDefault="00C979A6" w:rsidP="006F5515">
            <w:pPr>
              <w:jc w:val="both"/>
              <w:rPr>
                <w:rFonts w:cs="Courier New"/>
              </w:rPr>
            </w:pPr>
            <w:r w:rsidRPr="006C12F0">
              <w:rPr>
                <w:rFonts w:cs="Courier New"/>
                <w:b/>
              </w:rPr>
              <w:t>Acuerdo</w:t>
            </w:r>
            <w:r w:rsidRPr="006C12F0">
              <w:rPr>
                <w:rFonts w:cs="Courier New"/>
              </w:rPr>
              <w:t xml:space="preserve"> </w:t>
            </w:r>
            <w:r w:rsidR="00167C85" w:rsidRPr="006C12F0">
              <w:rPr>
                <w:rFonts w:cs="Courier New"/>
                <w:b/>
              </w:rPr>
              <w:t>SCT 271112</w:t>
            </w:r>
            <w:r w:rsidR="00167C85" w:rsidRPr="006C12F0">
              <w:rPr>
                <w:rFonts w:cs="Courier New"/>
              </w:rPr>
              <w:t>, DOF 27/11/2012</w:t>
            </w:r>
            <w:r w:rsidRPr="006C12F0">
              <w:rPr>
                <w:rFonts w:cs="Courier New"/>
              </w:rPr>
              <w:t>,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p>
          <w:p w14:paraId="3F829A51" w14:textId="161636D9" w:rsidR="00460AFF" w:rsidRPr="006C12F0" w:rsidRDefault="00460AFF" w:rsidP="006F5515">
            <w:pPr>
              <w:jc w:val="both"/>
              <w:rPr>
                <w:rFonts w:cs="Courier New"/>
              </w:rPr>
            </w:pPr>
          </w:p>
          <w:p w14:paraId="14E22042" w14:textId="42E48EF2" w:rsidR="00460AFF" w:rsidRPr="006C12F0" w:rsidRDefault="00460AFF" w:rsidP="006F5515">
            <w:pPr>
              <w:jc w:val="both"/>
              <w:rPr>
                <w:rFonts w:cs="Courier New"/>
              </w:rPr>
            </w:pPr>
            <w:r w:rsidRPr="006C12F0">
              <w:rPr>
                <w:rFonts w:cs="Courier New"/>
              </w:rPr>
              <w:t>Es importante señalar</w:t>
            </w:r>
            <w:r w:rsidR="00583B9B" w:rsidRPr="006C12F0">
              <w:rPr>
                <w:rFonts w:cs="Courier New"/>
              </w:rPr>
              <w:t>, que e</w:t>
            </w:r>
            <w:r w:rsidR="00BC3888" w:rsidRPr="006C12F0">
              <w:rPr>
                <w:rFonts w:cs="Courier New"/>
              </w:rPr>
              <w:t xml:space="preserve">stos ordenamientos son insuficientes </w:t>
            </w:r>
            <w:r w:rsidRPr="006C12F0">
              <w:rPr>
                <w:rFonts w:cs="Courier New"/>
              </w:rPr>
              <w:t xml:space="preserve">para satisfacer la demanda de comunicación inalámbrica en bandas clasificadas como espectro libre, </w:t>
            </w:r>
            <w:r w:rsidR="00BC3888" w:rsidRPr="006C12F0">
              <w:rPr>
                <w:rFonts w:cs="Courier New"/>
              </w:rPr>
              <w:t xml:space="preserve">en virtud </w:t>
            </w:r>
            <w:r w:rsidRPr="006C12F0">
              <w:rPr>
                <w:rFonts w:cs="Courier New"/>
              </w:rPr>
              <w:t xml:space="preserve">del </w:t>
            </w:r>
            <w:r w:rsidR="00BC3888" w:rsidRPr="006C12F0">
              <w:rPr>
                <w:rFonts w:cs="Courier New"/>
              </w:rPr>
              <w:t xml:space="preserve">elevado grado de </w:t>
            </w:r>
            <w:r w:rsidR="00583B9B" w:rsidRPr="006C12F0">
              <w:rPr>
                <w:rFonts w:cs="Courier New"/>
              </w:rPr>
              <w:t xml:space="preserve">utilización </w:t>
            </w:r>
            <w:r w:rsidR="0065461D" w:rsidRPr="006C12F0">
              <w:rPr>
                <w:rFonts w:cs="Courier New"/>
              </w:rPr>
              <w:t xml:space="preserve">y la tendiente </w:t>
            </w:r>
            <w:r w:rsidR="007478DF" w:rsidRPr="006C12F0">
              <w:rPr>
                <w:rFonts w:cs="Courier New"/>
              </w:rPr>
              <w:t xml:space="preserve">saturación de las redes que operan en dichas bandas </w:t>
            </w:r>
            <w:r w:rsidR="00583B9B" w:rsidRPr="006C12F0">
              <w:rPr>
                <w:rFonts w:cs="Courier New"/>
              </w:rPr>
              <w:t xml:space="preserve">de frecuencias, </w:t>
            </w:r>
            <w:r w:rsidRPr="006C12F0">
              <w:rPr>
                <w:rFonts w:cs="Courier New"/>
              </w:rPr>
              <w:t xml:space="preserve">por </w:t>
            </w:r>
            <w:r w:rsidR="00583B9B" w:rsidRPr="006C12F0">
              <w:rPr>
                <w:rFonts w:cs="Courier New"/>
              </w:rPr>
              <w:t>lo que</w:t>
            </w:r>
            <w:r w:rsidRPr="006C12F0">
              <w:rPr>
                <w:rFonts w:cs="Courier New"/>
              </w:rPr>
              <w:t>,</w:t>
            </w:r>
            <w:r w:rsidR="00583B9B" w:rsidRPr="006C12F0">
              <w:rPr>
                <w:rFonts w:cs="Courier New"/>
              </w:rPr>
              <w:t xml:space="preserve"> </w:t>
            </w:r>
            <w:r w:rsidR="00BC3888" w:rsidRPr="006C12F0">
              <w:rPr>
                <w:rFonts w:cs="Courier New"/>
              </w:rPr>
              <w:t xml:space="preserve">la calidad de los servicios que se prestan actualmente </w:t>
            </w:r>
            <w:r w:rsidR="00BB4E13" w:rsidRPr="006C12F0">
              <w:rPr>
                <w:rFonts w:cs="Courier New"/>
              </w:rPr>
              <w:t>tiende</w:t>
            </w:r>
            <w:r w:rsidR="00BC3888" w:rsidRPr="006C12F0">
              <w:rPr>
                <w:rFonts w:cs="Courier New"/>
              </w:rPr>
              <w:t xml:space="preserve"> </w:t>
            </w:r>
            <w:r w:rsidR="00BB4E13" w:rsidRPr="006C12F0">
              <w:rPr>
                <w:rFonts w:cs="Courier New"/>
              </w:rPr>
              <w:t>a disminuir</w:t>
            </w:r>
            <w:r w:rsidR="00BC3888" w:rsidRPr="006C12F0">
              <w:rPr>
                <w:rFonts w:cs="Courier New"/>
              </w:rPr>
              <w:t xml:space="preserve">. </w:t>
            </w:r>
            <w:r w:rsidRPr="006C12F0">
              <w:rPr>
                <w:rFonts w:cs="Courier New"/>
              </w:rPr>
              <w:t>Es así</w:t>
            </w:r>
            <w:r w:rsidR="0065461D" w:rsidRPr="006C12F0">
              <w:rPr>
                <w:rFonts w:cs="Courier New"/>
              </w:rPr>
              <w:t>,</w:t>
            </w:r>
            <w:r w:rsidRPr="006C12F0">
              <w:rPr>
                <w:rFonts w:cs="Courier New"/>
              </w:rPr>
              <w:t xml:space="preserve"> que este proyecto de regulación considera como una opción adicional el uso del espectro sin necesidad de una concesión </w:t>
            </w:r>
            <w:r w:rsidR="00B642BF" w:rsidRPr="006C12F0">
              <w:rPr>
                <w:rFonts w:cs="Courier New"/>
              </w:rPr>
              <w:t>en</w:t>
            </w:r>
            <w:r w:rsidRPr="006C12F0">
              <w:rPr>
                <w:rFonts w:cs="Courier New"/>
              </w:rPr>
              <w:t xml:space="preserve"> la banda de frecuencias de 57-64 GHz</w:t>
            </w:r>
            <w:r w:rsidR="007478DF" w:rsidRPr="006C12F0">
              <w:rPr>
                <w:rFonts w:cs="Courier New"/>
              </w:rPr>
              <w:t>.</w:t>
            </w:r>
          </w:p>
          <w:p w14:paraId="2152F04B" w14:textId="77777777" w:rsidR="00460AFF" w:rsidRPr="006C12F0" w:rsidRDefault="00460AFF" w:rsidP="006F5515">
            <w:pPr>
              <w:jc w:val="both"/>
              <w:rPr>
                <w:rFonts w:cs="Courier New"/>
              </w:rPr>
            </w:pPr>
          </w:p>
          <w:p w14:paraId="27C210B3" w14:textId="19634FBD" w:rsidR="00BC3888" w:rsidRPr="006C12F0" w:rsidRDefault="00BC3888" w:rsidP="006F5515">
            <w:pPr>
              <w:jc w:val="both"/>
              <w:rPr>
                <w:rFonts w:cs="Courier New"/>
              </w:rPr>
            </w:pPr>
            <w:r w:rsidRPr="006C12F0">
              <w:rPr>
                <w:rFonts w:cs="Courier New"/>
              </w:rPr>
              <w:t xml:space="preserve">De igual forma, algunos de estos ordenamientos están diseñados para </w:t>
            </w:r>
            <w:r w:rsidR="00643E92" w:rsidRPr="006C12F0">
              <w:rPr>
                <w:rFonts w:cs="Courier New"/>
              </w:rPr>
              <w:t>satisfacer la necesidad de</w:t>
            </w:r>
            <w:r w:rsidR="00203914" w:rsidRPr="006C12F0">
              <w:rPr>
                <w:rFonts w:cs="Courier New"/>
              </w:rPr>
              <w:t xml:space="preserve"> diferentes </w:t>
            </w:r>
            <w:r w:rsidRPr="006C12F0">
              <w:rPr>
                <w:rFonts w:cs="Courier New"/>
              </w:rPr>
              <w:t xml:space="preserve">servicios y </w:t>
            </w:r>
            <w:r w:rsidR="00203914" w:rsidRPr="006C12F0">
              <w:rPr>
                <w:rFonts w:cs="Courier New"/>
              </w:rPr>
              <w:t>aplicaciones</w:t>
            </w:r>
            <w:r w:rsidRPr="006C12F0">
              <w:rPr>
                <w:rFonts w:cs="Courier New"/>
              </w:rPr>
              <w:t xml:space="preserve">, como </w:t>
            </w:r>
            <w:r w:rsidR="004D677E" w:rsidRPr="006C12F0">
              <w:rPr>
                <w:rFonts w:cs="Courier New"/>
              </w:rPr>
              <w:t>son:</w:t>
            </w:r>
            <w:r w:rsidRPr="006C12F0">
              <w:rPr>
                <w:rFonts w:cs="Courier New"/>
              </w:rPr>
              <w:t xml:space="preserve"> aplicaciones </w:t>
            </w:r>
            <w:r w:rsidR="0006229B" w:rsidRPr="006C12F0">
              <w:rPr>
                <w:rFonts w:cs="Courier New"/>
              </w:rPr>
              <w:t>médicas, dispositivos de corto alcance, sistemas de radiocomunicación punto a punto y punto a multipunto</w:t>
            </w:r>
            <w:r w:rsidR="00583B9B" w:rsidRPr="006C12F0">
              <w:rPr>
                <w:rFonts w:cs="Courier New"/>
              </w:rPr>
              <w:t xml:space="preserve">, radiocomunicación convencional, </w:t>
            </w:r>
            <w:r w:rsidR="00F36000" w:rsidRPr="006C12F0">
              <w:rPr>
                <w:rFonts w:cs="Courier New"/>
              </w:rPr>
              <w:t>etc. E</w:t>
            </w:r>
            <w:r w:rsidRPr="006C12F0">
              <w:rPr>
                <w:rFonts w:cs="Courier New"/>
              </w:rPr>
              <w:t xml:space="preserve">n el caso que nos compete, </w:t>
            </w:r>
            <w:r w:rsidR="00F36000" w:rsidRPr="006C12F0">
              <w:rPr>
                <w:rFonts w:cs="Courier New"/>
              </w:rPr>
              <w:t xml:space="preserve">el </w:t>
            </w:r>
            <w:r w:rsidR="005D5AFF" w:rsidRPr="006C12F0">
              <w:rPr>
                <w:rFonts w:cs="Courier New"/>
              </w:rPr>
              <w:t>p</w:t>
            </w:r>
            <w:r w:rsidR="00F36000" w:rsidRPr="006C12F0">
              <w:rPr>
                <w:rFonts w:cs="Courier New"/>
              </w:rPr>
              <w:t xml:space="preserve">royecto </w:t>
            </w:r>
            <w:r w:rsidR="003B1E17" w:rsidRPr="006C12F0">
              <w:rPr>
                <w:rFonts w:cs="Courier New"/>
              </w:rPr>
              <w:t xml:space="preserve">también </w:t>
            </w:r>
            <w:r w:rsidR="007063ED" w:rsidRPr="006C12F0">
              <w:rPr>
                <w:rFonts w:cs="Courier New"/>
              </w:rPr>
              <w:t xml:space="preserve">considera el despliegue </w:t>
            </w:r>
            <w:r w:rsidR="00643E92" w:rsidRPr="006C12F0">
              <w:rPr>
                <w:rFonts w:cs="Courier New"/>
              </w:rPr>
              <w:t>y funcionamiento</w:t>
            </w:r>
            <w:r w:rsidR="007063ED" w:rsidRPr="006C12F0">
              <w:rPr>
                <w:rFonts w:cs="Courier New"/>
              </w:rPr>
              <w:t xml:space="preserve"> de </w:t>
            </w:r>
            <w:r w:rsidR="00203914" w:rsidRPr="006C12F0">
              <w:rPr>
                <w:rFonts w:cs="Courier New"/>
              </w:rPr>
              <w:t>aplicaciones</w:t>
            </w:r>
            <w:r w:rsidR="007063ED" w:rsidRPr="006C12F0">
              <w:rPr>
                <w:rFonts w:cs="Courier New"/>
              </w:rPr>
              <w:t xml:space="preserve"> de </w:t>
            </w:r>
            <w:r w:rsidR="00643E92" w:rsidRPr="006C12F0">
              <w:rPr>
                <w:rFonts w:cs="Courier New"/>
              </w:rPr>
              <w:t xml:space="preserve">otra índole como son: </w:t>
            </w:r>
            <w:r w:rsidR="009B0D80" w:rsidRPr="006C12F0">
              <w:rPr>
                <w:rFonts w:cs="Courier New"/>
              </w:rPr>
              <w:t>servicios de</w:t>
            </w:r>
            <w:r w:rsidR="007063ED" w:rsidRPr="006C12F0">
              <w:rPr>
                <w:rFonts w:cs="Courier New"/>
              </w:rPr>
              <w:t xml:space="preserve"> banda ancha</w:t>
            </w:r>
            <w:r w:rsidR="00B648BC" w:rsidRPr="006C12F0">
              <w:rPr>
                <w:rFonts w:cs="Courier New"/>
              </w:rPr>
              <w:t>, radioenlaces punto a punto</w:t>
            </w:r>
            <w:r w:rsidR="00C223D6" w:rsidRPr="006C12F0">
              <w:rPr>
                <w:rFonts w:cs="Courier New"/>
              </w:rPr>
              <w:t xml:space="preserve">, </w:t>
            </w:r>
            <w:r w:rsidR="007063ED" w:rsidRPr="006C12F0">
              <w:rPr>
                <w:rFonts w:cs="Courier New"/>
              </w:rPr>
              <w:t xml:space="preserve">y </w:t>
            </w:r>
            <w:r w:rsidR="00781F95" w:rsidRPr="006C12F0">
              <w:rPr>
                <w:rFonts w:cs="Courier New"/>
              </w:rPr>
              <w:t xml:space="preserve">sistemas </w:t>
            </w:r>
            <w:r w:rsidR="007063ED" w:rsidRPr="006C12F0">
              <w:rPr>
                <w:rFonts w:cs="Courier New"/>
              </w:rPr>
              <w:t xml:space="preserve">de transporte inteligente, este último </w:t>
            </w:r>
            <w:r w:rsidR="00643E92" w:rsidRPr="006C12F0">
              <w:rPr>
                <w:rFonts w:cs="Courier New"/>
              </w:rPr>
              <w:t>sin</w:t>
            </w:r>
            <w:r w:rsidR="007063ED" w:rsidRPr="006C12F0">
              <w:rPr>
                <w:rFonts w:cs="Courier New"/>
              </w:rPr>
              <w:t xml:space="preserve"> </w:t>
            </w:r>
            <w:r w:rsidR="00643E92" w:rsidRPr="006C12F0">
              <w:rPr>
                <w:rFonts w:cs="Courier New"/>
              </w:rPr>
              <w:t>encontrarse</w:t>
            </w:r>
            <w:r w:rsidR="007063ED" w:rsidRPr="006C12F0">
              <w:rPr>
                <w:rFonts w:cs="Courier New"/>
              </w:rPr>
              <w:t xml:space="preserve"> considerado en ningún ordenamiento anterior.</w:t>
            </w:r>
          </w:p>
          <w:p w14:paraId="39E0C24A" w14:textId="33D103EB" w:rsidR="00623E1B" w:rsidRPr="006C12F0" w:rsidRDefault="00623E1B" w:rsidP="006F5515">
            <w:pPr>
              <w:jc w:val="both"/>
              <w:rPr>
                <w:rFonts w:cs="Courier New"/>
              </w:rPr>
            </w:pPr>
          </w:p>
          <w:p w14:paraId="19950B45" w14:textId="104AC6A7" w:rsidR="00BB4E13" w:rsidRPr="006C12F0" w:rsidRDefault="003C49C5" w:rsidP="003B1E17">
            <w:pPr>
              <w:jc w:val="both"/>
              <w:rPr>
                <w:rFonts w:cs="Courier New"/>
              </w:rPr>
            </w:pPr>
            <w:r w:rsidRPr="006C12F0">
              <w:rPr>
                <w:rFonts w:cs="Courier New"/>
              </w:rPr>
              <w:t>Por lo anterior</w:t>
            </w:r>
            <w:r w:rsidR="006E613B" w:rsidRPr="006C12F0">
              <w:rPr>
                <w:rFonts w:cs="Courier New"/>
              </w:rPr>
              <w:t>,</w:t>
            </w:r>
            <w:r w:rsidRPr="006C12F0">
              <w:rPr>
                <w:rFonts w:cs="Courier New"/>
              </w:rPr>
              <w:t xml:space="preserve"> al</w:t>
            </w:r>
            <w:r w:rsidR="006E613B" w:rsidRPr="006C12F0">
              <w:rPr>
                <w:rFonts w:cs="Courier New"/>
              </w:rPr>
              <w:t xml:space="preserve"> </w:t>
            </w:r>
            <w:r w:rsidR="00623E1B" w:rsidRPr="006C12F0">
              <w:rPr>
                <w:rFonts w:cs="Courier New"/>
              </w:rPr>
              <w:t>no exist</w:t>
            </w:r>
            <w:r w:rsidRPr="006C12F0">
              <w:rPr>
                <w:rFonts w:cs="Courier New"/>
              </w:rPr>
              <w:t>ir</w:t>
            </w:r>
            <w:r w:rsidR="00623E1B" w:rsidRPr="006C12F0">
              <w:rPr>
                <w:rFonts w:cs="Courier New"/>
              </w:rPr>
              <w:t xml:space="preserve"> instrumento regulatorio</w:t>
            </w:r>
            <w:r w:rsidRPr="006C12F0">
              <w:rPr>
                <w:rFonts w:cs="Courier New"/>
              </w:rPr>
              <w:t xml:space="preserve"> alguno</w:t>
            </w:r>
            <w:r w:rsidR="00623E1B" w:rsidRPr="006C12F0">
              <w:rPr>
                <w:rFonts w:cs="Courier New"/>
              </w:rPr>
              <w:t xml:space="preserve"> que permita el uso de dicha banda de frecuencias por el público en general, sin necesidad de una concesión</w:t>
            </w:r>
            <w:r w:rsidR="008408A5" w:rsidRPr="006C12F0">
              <w:rPr>
                <w:rFonts w:cs="Courier New"/>
              </w:rPr>
              <w:t xml:space="preserve">, se concluye </w:t>
            </w:r>
            <w:r w:rsidR="006A23DE" w:rsidRPr="006C12F0">
              <w:rPr>
                <w:rFonts w:cs="Courier New"/>
              </w:rPr>
              <w:t>que</w:t>
            </w:r>
            <w:r w:rsidR="008408A5" w:rsidRPr="006C12F0">
              <w:rPr>
                <w:rFonts w:cs="Courier New"/>
              </w:rPr>
              <w:t xml:space="preserve"> </w:t>
            </w:r>
            <w:r w:rsidR="00B640D0" w:rsidRPr="006C12F0">
              <w:rPr>
                <w:rFonts w:cs="Courier New"/>
              </w:rPr>
              <w:t xml:space="preserve">no se cuenta con </w:t>
            </w:r>
            <w:r w:rsidR="00F8750A" w:rsidRPr="006C12F0">
              <w:rPr>
                <w:rFonts w:cs="Courier New"/>
              </w:rPr>
              <w:t xml:space="preserve">alguna </w:t>
            </w:r>
            <w:r w:rsidR="00B640D0" w:rsidRPr="006C12F0">
              <w:rPr>
                <w:rFonts w:cs="Courier New"/>
              </w:rPr>
              <w:t xml:space="preserve">disposición jurídica vigente que sea aplicable </w:t>
            </w:r>
            <w:r w:rsidR="004E58FC" w:rsidRPr="006C12F0">
              <w:rPr>
                <w:rFonts w:cs="Courier New"/>
              </w:rPr>
              <w:t xml:space="preserve">directamente a </w:t>
            </w:r>
            <w:r w:rsidR="005D5AFF" w:rsidRPr="006C12F0">
              <w:rPr>
                <w:rFonts w:cs="Courier New"/>
              </w:rPr>
              <w:t xml:space="preserve">la materia de este </w:t>
            </w:r>
            <w:r w:rsidR="00B640D0" w:rsidRPr="006C12F0">
              <w:rPr>
                <w:rFonts w:cs="Courier New"/>
              </w:rPr>
              <w:t>proyecto.</w:t>
            </w:r>
          </w:p>
        </w:tc>
      </w:tr>
    </w:tbl>
    <w:p w14:paraId="19950B47" w14:textId="77777777" w:rsidR="001932FC" w:rsidRPr="006C12F0" w:rsidRDefault="001932FC" w:rsidP="006F5515">
      <w:pPr>
        <w:spacing w:after="0"/>
        <w:jc w:val="both"/>
        <w:rPr>
          <w:rFonts w:cs="Courier New"/>
        </w:rPr>
      </w:pPr>
    </w:p>
    <w:p w14:paraId="19950B48" w14:textId="77777777" w:rsidR="001932FC" w:rsidRPr="006C12F0" w:rsidRDefault="001932FC" w:rsidP="006F5515">
      <w:pPr>
        <w:shd w:val="clear" w:color="auto" w:fill="A8D08D" w:themeFill="accent6" w:themeFillTint="99"/>
        <w:spacing w:after="0"/>
        <w:jc w:val="both"/>
        <w:rPr>
          <w:rFonts w:cs="Courier New"/>
        </w:rPr>
      </w:pPr>
      <w:r w:rsidRPr="006C12F0">
        <w:rPr>
          <w:rFonts w:cs="Courier New"/>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6C12F0" w14:paraId="19950B4C" w14:textId="77777777" w:rsidTr="00E6080B">
        <w:tc>
          <w:tcPr>
            <w:tcW w:w="8828" w:type="dxa"/>
          </w:tcPr>
          <w:p w14:paraId="19950B49" w14:textId="42DD4876" w:rsidR="00801FED" w:rsidRPr="006C12F0" w:rsidRDefault="00E6080B" w:rsidP="006F5515">
            <w:pPr>
              <w:jc w:val="both"/>
              <w:rPr>
                <w:rFonts w:cs="Courier New"/>
                <w:b/>
              </w:rPr>
            </w:pPr>
            <w:r w:rsidRPr="006C12F0">
              <w:rPr>
                <w:rFonts w:cs="Courier New"/>
                <w:b/>
              </w:rPr>
              <w:t xml:space="preserve">4.- Señale y compare las alternativas con que se podría resolver la problemática </w:t>
            </w:r>
            <w:r w:rsidR="005A40FB" w:rsidRPr="006C12F0">
              <w:rPr>
                <w:rFonts w:cs="Courier New"/>
                <w:b/>
              </w:rPr>
              <w:t xml:space="preserve">detectada </w:t>
            </w:r>
            <w:r w:rsidR="00A1622C" w:rsidRPr="006C12F0">
              <w:rPr>
                <w:rFonts w:cs="Courier New"/>
                <w:b/>
              </w:rPr>
              <w:t xml:space="preserve">que fueron evaluadas, incluyendo la opción de no emitir el anteproyecto de regulación. Asimismo, indique para cada </w:t>
            </w:r>
            <w:r w:rsidR="00801FED" w:rsidRPr="006C12F0">
              <w:rPr>
                <w:rFonts w:cs="Courier New"/>
                <w:b/>
              </w:rPr>
              <w:t xml:space="preserve">una de las alternativas </w:t>
            </w:r>
            <w:r w:rsidR="005A40FB" w:rsidRPr="006C12F0">
              <w:rPr>
                <w:rFonts w:cs="Courier New"/>
                <w:b/>
              </w:rPr>
              <w:t>que fueron consideradas</w:t>
            </w:r>
            <w:r w:rsidR="00801FED" w:rsidRPr="006C12F0">
              <w:rPr>
                <w:rFonts w:cs="Courier New"/>
                <w:b/>
              </w:rPr>
              <w:t xml:space="preserve"> una estimación de los costos y beneficios que implicaría su instrumentación:</w:t>
            </w:r>
          </w:p>
          <w:p w14:paraId="19950B4A" w14:textId="77777777" w:rsidR="00801FED" w:rsidRPr="006C12F0" w:rsidRDefault="00801FED" w:rsidP="006F5515">
            <w:pPr>
              <w:jc w:val="both"/>
              <w:rPr>
                <w:rFonts w:cs="Courier New"/>
              </w:rPr>
            </w:pPr>
          </w:p>
          <w:p w14:paraId="49B3924D" w14:textId="376A84B1" w:rsidR="00F164D5" w:rsidRPr="006C12F0" w:rsidRDefault="00281F92" w:rsidP="006F5515">
            <w:pPr>
              <w:jc w:val="both"/>
              <w:rPr>
                <w:rFonts w:cs="Courier New"/>
              </w:rPr>
            </w:pPr>
            <w:r w:rsidRPr="006C12F0">
              <w:rPr>
                <w:rFonts w:cs="Courier New"/>
              </w:rPr>
              <w:t xml:space="preserve">Se considera que la única </w:t>
            </w:r>
            <w:r w:rsidR="006F10B4" w:rsidRPr="006C12F0">
              <w:rPr>
                <w:rFonts w:cs="Courier New"/>
              </w:rPr>
              <w:t>alternativa para</w:t>
            </w:r>
            <w:r w:rsidRPr="006C12F0">
              <w:rPr>
                <w:rFonts w:cs="Courier New"/>
              </w:rPr>
              <w:t xml:space="preserve"> </w:t>
            </w:r>
            <w:r w:rsidR="006F10B4" w:rsidRPr="006C12F0">
              <w:rPr>
                <w:rFonts w:cs="Courier New"/>
              </w:rPr>
              <w:t xml:space="preserve">resolver la problemática detectada </w:t>
            </w:r>
            <w:r w:rsidR="00897B37" w:rsidRPr="006C12F0">
              <w:rPr>
                <w:rFonts w:cs="Courier New"/>
              </w:rPr>
              <w:t xml:space="preserve">y </w:t>
            </w:r>
            <w:r w:rsidRPr="006C12F0">
              <w:rPr>
                <w:rFonts w:cs="Courier New"/>
              </w:rPr>
              <w:t>cumplir con los objetivos enunciados previamente</w:t>
            </w:r>
            <w:r w:rsidR="00F36000" w:rsidRPr="006C12F0">
              <w:rPr>
                <w:rFonts w:cs="Courier New"/>
              </w:rPr>
              <w:t>,</w:t>
            </w:r>
            <w:r w:rsidRPr="006C12F0">
              <w:rPr>
                <w:rFonts w:cs="Courier New"/>
              </w:rPr>
              <w:t xml:space="preserve"> es clasificar la banda de frecuencias 57-64 GHz como espectro libre</w:t>
            </w:r>
            <w:r w:rsidR="00897B37" w:rsidRPr="006C12F0">
              <w:rPr>
                <w:rFonts w:cs="Courier New"/>
              </w:rPr>
              <w:t>,</w:t>
            </w:r>
            <w:r w:rsidRPr="006C12F0">
              <w:rPr>
                <w:rFonts w:cs="Courier New"/>
              </w:rPr>
              <w:t xml:space="preserve"> </w:t>
            </w:r>
            <w:r w:rsidR="00F164D5" w:rsidRPr="006C12F0">
              <w:rPr>
                <w:rFonts w:cs="Courier New"/>
              </w:rPr>
              <w:t xml:space="preserve">con el objeto </w:t>
            </w:r>
            <w:r w:rsidRPr="006C12F0">
              <w:rPr>
                <w:rFonts w:cs="Courier New"/>
              </w:rPr>
              <w:t xml:space="preserve">que el público en general cuente con una opción </w:t>
            </w:r>
            <w:r w:rsidR="00F164D5" w:rsidRPr="006C12F0">
              <w:rPr>
                <w:rFonts w:cs="Courier New"/>
              </w:rPr>
              <w:t xml:space="preserve">adicional </w:t>
            </w:r>
            <w:r w:rsidRPr="006C12F0">
              <w:rPr>
                <w:rFonts w:cs="Courier New"/>
              </w:rPr>
              <w:t xml:space="preserve">de acceso al espectro radioeléctrico sin necesidad </w:t>
            </w:r>
            <w:r w:rsidR="00F164D5" w:rsidRPr="006C12F0">
              <w:rPr>
                <w:rFonts w:cs="Courier New"/>
              </w:rPr>
              <w:t xml:space="preserve">de </w:t>
            </w:r>
            <w:r w:rsidRPr="006C12F0">
              <w:rPr>
                <w:rFonts w:cs="Courier New"/>
              </w:rPr>
              <w:t xml:space="preserve">una concesión para </w:t>
            </w:r>
            <w:r w:rsidR="00F164D5" w:rsidRPr="006C12F0">
              <w:rPr>
                <w:rFonts w:cs="Courier New"/>
              </w:rPr>
              <w:t xml:space="preserve">el </w:t>
            </w:r>
            <w:r w:rsidRPr="006C12F0">
              <w:rPr>
                <w:rFonts w:cs="Courier New"/>
              </w:rPr>
              <w:t>uso</w:t>
            </w:r>
            <w:r w:rsidR="00F36000" w:rsidRPr="006C12F0">
              <w:rPr>
                <w:rFonts w:cs="Courier New"/>
              </w:rPr>
              <w:t xml:space="preserve"> de</w:t>
            </w:r>
            <w:r w:rsidR="00F164D5" w:rsidRPr="006C12F0">
              <w:rPr>
                <w:rFonts w:cs="Courier New"/>
              </w:rPr>
              <w:t xml:space="preserve"> este escaso recurso</w:t>
            </w:r>
            <w:r w:rsidRPr="006C12F0">
              <w:rPr>
                <w:rFonts w:cs="Courier New"/>
              </w:rPr>
              <w:t>.</w:t>
            </w:r>
            <w:r w:rsidR="00F164D5" w:rsidRPr="006C12F0">
              <w:rPr>
                <w:rFonts w:cs="Courier New"/>
              </w:rPr>
              <w:t xml:space="preserve"> </w:t>
            </w:r>
            <w:r w:rsidR="00F36000" w:rsidRPr="006C12F0">
              <w:rPr>
                <w:rFonts w:cs="Courier New"/>
              </w:rPr>
              <w:t xml:space="preserve">Sin embargo, existe la </w:t>
            </w:r>
            <w:r w:rsidR="005D5AFF" w:rsidRPr="006C12F0">
              <w:rPr>
                <w:rFonts w:cs="Courier New"/>
              </w:rPr>
              <w:t xml:space="preserve">alternativa de no emitir el </w:t>
            </w:r>
            <w:r w:rsidR="00F36000" w:rsidRPr="006C12F0">
              <w:rPr>
                <w:rFonts w:cs="Courier New"/>
              </w:rPr>
              <w:t xml:space="preserve">proyecto de regulación, lo que se traduciría en </w:t>
            </w:r>
            <w:r w:rsidR="006B7B55" w:rsidRPr="006C12F0">
              <w:rPr>
                <w:rFonts w:cs="Courier New"/>
              </w:rPr>
              <w:t xml:space="preserve">que </w:t>
            </w:r>
            <w:r w:rsidR="00F164D5" w:rsidRPr="006C12F0">
              <w:rPr>
                <w:rFonts w:cs="Courier New"/>
              </w:rPr>
              <w:t xml:space="preserve">dicha banda de frecuencias </w:t>
            </w:r>
            <w:r w:rsidR="006B7B55" w:rsidRPr="006C12F0">
              <w:rPr>
                <w:rFonts w:cs="Courier New"/>
              </w:rPr>
              <w:t xml:space="preserve">no se </w:t>
            </w:r>
            <w:r w:rsidR="00B07811" w:rsidRPr="006C12F0">
              <w:rPr>
                <w:rFonts w:cs="Courier New"/>
              </w:rPr>
              <w:t>clasifi</w:t>
            </w:r>
            <w:r w:rsidR="00305F66" w:rsidRPr="006C12F0">
              <w:rPr>
                <w:rFonts w:cs="Courier New"/>
              </w:rPr>
              <w:t>que</w:t>
            </w:r>
            <w:r w:rsidR="00B07811" w:rsidRPr="006C12F0">
              <w:rPr>
                <w:rFonts w:cs="Courier New"/>
              </w:rPr>
              <w:t xml:space="preserve"> </w:t>
            </w:r>
            <w:r w:rsidR="00F164D5" w:rsidRPr="006C12F0">
              <w:rPr>
                <w:rFonts w:cs="Courier New"/>
              </w:rPr>
              <w:t xml:space="preserve">como espectro </w:t>
            </w:r>
            <w:r w:rsidR="00B07811" w:rsidRPr="006C12F0">
              <w:rPr>
                <w:rFonts w:cs="Courier New"/>
              </w:rPr>
              <w:t xml:space="preserve">libre y, por ende no </w:t>
            </w:r>
            <w:r w:rsidR="00305F66" w:rsidRPr="006C12F0">
              <w:rPr>
                <w:rFonts w:cs="Courier New"/>
              </w:rPr>
              <w:t>pueda</w:t>
            </w:r>
            <w:r w:rsidR="00B07811" w:rsidRPr="006C12F0">
              <w:rPr>
                <w:rFonts w:cs="Courier New"/>
              </w:rPr>
              <w:t xml:space="preserve"> ser</w:t>
            </w:r>
            <w:r w:rsidR="006B7B55" w:rsidRPr="006C12F0">
              <w:rPr>
                <w:rFonts w:cs="Courier New"/>
              </w:rPr>
              <w:t xml:space="preserve"> utilizada por el público en general</w:t>
            </w:r>
            <w:r w:rsidR="00F164D5" w:rsidRPr="006C12F0">
              <w:rPr>
                <w:rFonts w:cs="Courier New"/>
              </w:rPr>
              <w:t>.</w:t>
            </w:r>
          </w:p>
          <w:p w14:paraId="708A35D8" w14:textId="77777777" w:rsidR="00F164D5" w:rsidRPr="006C12F0" w:rsidRDefault="00F164D5" w:rsidP="006F5515">
            <w:pPr>
              <w:jc w:val="both"/>
              <w:rPr>
                <w:rFonts w:cs="Courier New"/>
              </w:rPr>
            </w:pPr>
          </w:p>
          <w:p w14:paraId="7E2B1808" w14:textId="3CBE2ECC" w:rsidR="005D38F8" w:rsidRPr="006C12F0" w:rsidRDefault="005D38F8" w:rsidP="006F5515">
            <w:pPr>
              <w:jc w:val="both"/>
              <w:rPr>
                <w:rFonts w:cs="Courier New"/>
              </w:rPr>
            </w:pPr>
            <w:r w:rsidRPr="006C12F0">
              <w:rPr>
                <w:rFonts w:cs="Courier New"/>
              </w:rPr>
              <w:t>En tal sentido, se puede interpretar que</w:t>
            </w:r>
            <w:r w:rsidR="00F164D5" w:rsidRPr="006C12F0">
              <w:rPr>
                <w:rFonts w:cs="Courier New"/>
              </w:rPr>
              <w:t xml:space="preserve"> </w:t>
            </w:r>
            <w:r w:rsidR="00BB4E13" w:rsidRPr="006C12F0">
              <w:rPr>
                <w:rFonts w:cs="Courier New"/>
              </w:rPr>
              <w:t>existen</w:t>
            </w:r>
            <w:r w:rsidR="00F36000" w:rsidRPr="006C12F0">
              <w:rPr>
                <w:rFonts w:cs="Courier New"/>
              </w:rPr>
              <w:t xml:space="preserve"> </w:t>
            </w:r>
            <w:r w:rsidR="00AF553F" w:rsidRPr="006C12F0">
              <w:rPr>
                <w:rFonts w:cs="Courier New"/>
              </w:rPr>
              <w:t xml:space="preserve">las siguientes </w:t>
            </w:r>
            <w:r w:rsidR="00897B37" w:rsidRPr="006C12F0">
              <w:rPr>
                <w:rFonts w:cs="Courier New"/>
              </w:rPr>
              <w:t>alternativas</w:t>
            </w:r>
            <w:r w:rsidR="008408A5" w:rsidRPr="006C12F0">
              <w:rPr>
                <w:rFonts w:cs="Courier New"/>
              </w:rPr>
              <w:t>:</w:t>
            </w:r>
            <w:r w:rsidR="007564C7" w:rsidRPr="006C12F0">
              <w:rPr>
                <w:rFonts w:cs="Courier New"/>
              </w:rPr>
              <w:t xml:space="preserve"> </w:t>
            </w:r>
            <w:r w:rsidR="004B5F17" w:rsidRPr="006C12F0">
              <w:rPr>
                <w:rFonts w:cs="Courier New"/>
              </w:rPr>
              <w:t xml:space="preserve">i) </w:t>
            </w:r>
            <w:r w:rsidR="00897B37" w:rsidRPr="006C12F0">
              <w:rPr>
                <w:rFonts w:cs="Courier New"/>
              </w:rPr>
              <w:t xml:space="preserve">clasificar la banda de frecuencias 57-64 GHz como espectro libre </w:t>
            </w:r>
            <w:r w:rsidR="004B5F17" w:rsidRPr="006C12F0">
              <w:rPr>
                <w:rFonts w:cs="Courier New"/>
              </w:rPr>
              <w:t xml:space="preserve">y ii) </w:t>
            </w:r>
            <w:r w:rsidR="00897B37" w:rsidRPr="006C12F0">
              <w:rPr>
                <w:rFonts w:cs="Courier New"/>
              </w:rPr>
              <w:t xml:space="preserve">no realizar cambio </w:t>
            </w:r>
            <w:r w:rsidR="00B62E0F" w:rsidRPr="006C12F0">
              <w:rPr>
                <w:rFonts w:cs="Courier New"/>
              </w:rPr>
              <w:t>alguno</w:t>
            </w:r>
            <w:r w:rsidR="00897B37" w:rsidRPr="006C12F0">
              <w:rPr>
                <w:rFonts w:cs="Courier New"/>
              </w:rPr>
              <w:t xml:space="preserve"> en</w:t>
            </w:r>
            <w:r w:rsidR="00F36000" w:rsidRPr="006C12F0">
              <w:rPr>
                <w:rFonts w:cs="Courier New"/>
              </w:rPr>
              <w:t xml:space="preserve"> </w:t>
            </w:r>
            <w:r w:rsidR="00897B37" w:rsidRPr="006C12F0">
              <w:rPr>
                <w:rFonts w:cs="Courier New"/>
              </w:rPr>
              <w:t>l</w:t>
            </w:r>
            <w:r w:rsidR="00F36000" w:rsidRPr="006C12F0">
              <w:rPr>
                <w:rFonts w:cs="Courier New"/>
              </w:rPr>
              <w:t>a</w:t>
            </w:r>
            <w:r w:rsidR="00897B37" w:rsidRPr="006C12F0">
              <w:rPr>
                <w:rFonts w:cs="Courier New"/>
              </w:rPr>
              <w:t xml:space="preserve"> </w:t>
            </w:r>
            <w:r w:rsidR="00F36000" w:rsidRPr="006C12F0">
              <w:rPr>
                <w:rFonts w:cs="Courier New"/>
              </w:rPr>
              <w:t>banda de frecuencias</w:t>
            </w:r>
            <w:r w:rsidR="00897B37" w:rsidRPr="006C12F0">
              <w:rPr>
                <w:rFonts w:cs="Courier New"/>
              </w:rPr>
              <w:t xml:space="preserve"> 57-64 GHz</w:t>
            </w:r>
            <w:r w:rsidR="009E19CA" w:rsidRPr="006C12F0">
              <w:rPr>
                <w:rFonts w:cs="Courier New"/>
              </w:rPr>
              <w:t>.</w:t>
            </w:r>
          </w:p>
          <w:p w14:paraId="551CAE8A" w14:textId="77777777" w:rsidR="005D38F8" w:rsidRPr="006C12F0" w:rsidRDefault="005D38F8" w:rsidP="006F5515">
            <w:pPr>
              <w:jc w:val="both"/>
              <w:rPr>
                <w:rFonts w:cs="Courier New"/>
              </w:rPr>
            </w:pPr>
          </w:p>
          <w:p w14:paraId="6462723C" w14:textId="5645F6DF" w:rsidR="007564C7" w:rsidRPr="006C12F0" w:rsidRDefault="00F164D5" w:rsidP="006F5515">
            <w:pPr>
              <w:jc w:val="both"/>
              <w:rPr>
                <w:rFonts w:cs="Courier New"/>
              </w:rPr>
            </w:pPr>
            <w:r w:rsidRPr="006C12F0">
              <w:rPr>
                <w:rFonts w:cs="Courier New"/>
              </w:rPr>
              <w:t>A continuación se describen los posibles beneficios e impactos de dichas alternativas.</w:t>
            </w:r>
          </w:p>
          <w:p w14:paraId="29CE764A" w14:textId="77777777" w:rsidR="009E19CA" w:rsidRPr="006C12F0" w:rsidRDefault="009E19CA" w:rsidP="006F5515">
            <w:pPr>
              <w:jc w:val="both"/>
              <w:rPr>
                <w:rFonts w:cs="Courier New"/>
              </w:rPr>
            </w:pPr>
          </w:p>
          <w:p w14:paraId="7AD7C63F" w14:textId="1748F440" w:rsidR="00F70A4A" w:rsidRPr="006C12F0" w:rsidRDefault="00F70A4A" w:rsidP="006F5515">
            <w:pPr>
              <w:jc w:val="both"/>
              <w:rPr>
                <w:rFonts w:cs="Courier New"/>
                <w:b/>
              </w:rPr>
            </w:pPr>
            <w:r w:rsidRPr="006C12F0">
              <w:rPr>
                <w:rFonts w:cs="Courier New"/>
                <w:b/>
              </w:rPr>
              <w:t>i) clasificar la banda de frecuencias 57-64 GHz como espectro libre.</w:t>
            </w:r>
          </w:p>
          <w:p w14:paraId="2FC26874" w14:textId="4A45623F" w:rsidR="00044E4F" w:rsidRPr="006C12F0" w:rsidRDefault="00897B37" w:rsidP="006F5515">
            <w:pPr>
              <w:jc w:val="both"/>
              <w:rPr>
                <w:rFonts w:cs="Courier New"/>
              </w:rPr>
            </w:pPr>
            <w:r w:rsidRPr="006C12F0">
              <w:rPr>
                <w:rFonts w:cs="Courier New"/>
              </w:rPr>
              <w:t xml:space="preserve">Si se clasifica la banda de frecuencias 57-64 GHz como espectro libre, </w:t>
            </w:r>
            <w:r w:rsidR="00F164D5" w:rsidRPr="006C12F0">
              <w:rPr>
                <w:rFonts w:cs="Courier New"/>
              </w:rPr>
              <w:t>podría ser utilizada por el público en general sin necesidad de una concesión</w:t>
            </w:r>
            <w:r w:rsidR="003B1E17" w:rsidRPr="006C12F0">
              <w:rPr>
                <w:rFonts w:cs="Courier New"/>
              </w:rPr>
              <w:t xml:space="preserve"> de espectro</w:t>
            </w:r>
            <w:r w:rsidR="00F164D5" w:rsidRPr="006C12F0">
              <w:rPr>
                <w:rFonts w:cs="Courier New"/>
              </w:rPr>
              <w:t xml:space="preserve">, por lo que </w:t>
            </w:r>
            <w:r w:rsidRPr="006C12F0">
              <w:rPr>
                <w:rFonts w:cs="Courier New"/>
              </w:rPr>
              <w:t>se elimina</w:t>
            </w:r>
            <w:r w:rsidR="00F164D5" w:rsidRPr="006C12F0">
              <w:rPr>
                <w:rFonts w:cs="Courier New"/>
              </w:rPr>
              <w:t>rían</w:t>
            </w:r>
            <w:r w:rsidRPr="006C12F0">
              <w:rPr>
                <w:rFonts w:cs="Courier New"/>
              </w:rPr>
              <w:t xml:space="preserve"> los procedimientos y costos </w:t>
            </w:r>
            <w:r w:rsidR="00F70A4A" w:rsidRPr="006C12F0">
              <w:rPr>
                <w:rFonts w:cs="Courier New"/>
              </w:rPr>
              <w:t xml:space="preserve">en los que tendría que incurrir </w:t>
            </w:r>
            <w:r w:rsidR="00044E4F" w:rsidRPr="006C12F0">
              <w:rPr>
                <w:rFonts w:cs="Courier New"/>
              </w:rPr>
              <w:t>cualquier</w:t>
            </w:r>
            <w:r w:rsidR="00F164D5" w:rsidRPr="006C12F0">
              <w:rPr>
                <w:rFonts w:cs="Courier New"/>
              </w:rPr>
              <w:t xml:space="preserve"> </w:t>
            </w:r>
            <w:r w:rsidR="00044E4F" w:rsidRPr="006C12F0">
              <w:rPr>
                <w:rFonts w:cs="Courier New"/>
              </w:rPr>
              <w:t xml:space="preserve">interesado en hacer uso de la banda </w:t>
            </w:r>
            <w:r w:rsidRPr="006C12F0">
              <w:rPr>
                <w:rFonts w:cs="Courier New"/>
              </w:rPr>
              <w:t>para obtener una concesión para el uso, aprovechamiento y/o explotación de esta banda de frecuencias del espectro radioeléctrico.</w:t>
            </w:r>
          </w:p>
          <w:p w14:paraId="1CEB55CC" w14:textId="77777777" w:rsidR="00044E4F" w:rsidRPr="006C12F0" w:rsidRDefault="00044E4F" w:rsidP="006F5515">
            <w:pPr>
              <w:jc w:val="both"/>
              <w:rPr>
                <w:rFonts w:cs="Courier New"/>
              </w:rPr>
            </w:pPr>
          </w:p>
          <w:p w14:paraId="61AEEDC5" w14:textId="00A68E12" w:rsidR="00897B37" w:rsidRPr="006C12F0" w:rsidRDefault="00BD1117" w:rsidP="006F5515">
            <w:pPr>
              <w:jc w:val="both"/>
              <w:rPr>
                <w:rFonts w:cs="Courier New"/>
              </w:rPr>
            </w:pPr>
            <w:r w:rsidRPr="006C12F0">
              <w:rPr>
                <w:rFonts w:cs="Courier New"/>
              </w:rPr>
              <w:t>Como resultado de</w:t>
            </w:r>
            <w:r w:rsidR="00897B37" w:rsidRPr="006C12F0">
              <w:rPr>
                <w:rFonts w:cs="Courier New"/>
              </w:rPr>
              <w:t xml:space="preserve"> l</w:t>
            </w:r>
            <w:r w:rsidR="005D5AFF" w:rsidRPr="006C12F0">
              <w:rPr>
                <w:rFonts w:cs="Courier New"/>
              </w:rPr>
              <w:t xml:space="preserve">a aplicación del </w:t>
            </w:r>
            <w:r w:rsidR="00B66548" w:rsidRPr="006C12F0">
              <w:rPr>
                <w:rFonts w:cs="Courier New"/>
              </w:rPr>
              <w:t>proyecto de regulación</w:t>
            </w:r>
            <w:r w:rsidRPr="006C12F0">
              <w:rPr>
                <w:rFonts w:cs="Courier New"/>
              </w:rPr>
              <w:t xml:space="preserve"> propuesto</w:t>
            </w:r>
            <w:r w:rsidR="00897B37" w:rsidRPr="006C12F0">
              <w:rPr>
                <w:rFonts w:cs="Courier New"/>
              </w:rPr>
              <w:t xml:space="preserve">, se fomenta la competencia y el desarrollo en el sector </w:t>
            </w:r>
            <w:r w:rsidR="00A6202B" w:rsidRPr="006C12F0">
              <w:rPr>
                <w:rFonts w:cs="Courier New"/>
              </w:rPr>
              <w:t>en</w:t>
            </w:r>
            <w:r w:rsidR="00897B37" w:rsidRPr="006C12F0">
              <w:rPr>
                <w:rFonts w:cs="Courier New"/>
              </w:rPr>
              <w:t xml:space="preserve"> </w:t>
            </w:r>
            <w:r w:rsidR="00F36000" w:rsidRPr="006C12F0">
              <w:rPr>
                <w:rFonts w:cs="Courier New"/>
              </w:rPr>
              <w:t>b</w:t>
            </w:r>
            <w:r w:rsidR="00A6202B" w:rsidRPr="006C12F0">
              <w:rPr>
                <w:rFonts w:cs="Courier New"/>
              </w:rPr>
              <w:t>eneficio</w:t>
            </w:r>
            <w:r w:rsidR="00F36000" w:rsidRPr="006C12F0">
              <w:rPr>
                <w:rFonts w:cs="Courier New"/>
              </w:rPr>
              <w:t xml:space="preserve"> </w:t>
            </w:r>
            <w:r w:rsidR="00A6202B" w:rsidRPr="006C12F0">
              <w:rPr>
                <w:rFonts w:cs="Courier New"/>
              </w:rPr>
              <w:t>del</w:t>
            </w:r>
            <w:r w:rsidR="00897B37" w:rsidRPr="006C12F0">
              <w:rPr>
                <w:rFonts w:cs="Courier New"/>
              </w:rPr>
              <w:t xml:space="preserve"> público en general</w:t>
            </w:r>
            <w:r w:rsidR="00A6202B" w:rsidRPr="006C12F0">
              <w:rPr>
                <w:rFonts w:cs="Courier New"/>
              </w:rPr>
              <w:t xml:space="preserve">, al abrir la posibilidad del despliegue de </w:t>
            </w:r>
            <w:r w:rsidR="00897B37" w:rsidRPr="006C12F0">
              <w:rPr>
                <w:rFonts w:cs="Courier New"/>
              </w:rPr>
              <w:t xml:space="preserve">tecnología que permitirá obtener transmisiones </w:t>
            </w:r>
            <w:r w:rsidRPr="006C12F0">
              <w:rPr>
                <w:rFonts w:cs="Courier New"/>
              </w:rPr>
              <w:t xml:space="preserve">inalámbricas </w:t>
            </w:r>
            <w:r w:rsidR="00897B37" w:rsidRPr="006C12F0">
              <w:rPr>
                <w:rFonts w:cs="Courier New"/>
              </w:rPr>
              <w:t>con mayores anchos de banda, mejorando la calidad de los servicios y la capacidad de las redes que actualmente operan en las bandas de frecuencias de uso libre.</w:t>
            </w:r>
          </w:p>
          <w:p w14:paraId="5FE6E58F" w14:textId="77777777" w:rsidR="00F36000" w:rsidRPr="006C12F0" w:rsidRDefault="00F36000" w:rsidP="006F5515">
            <w:pPr>
              <w:jc w:val="both"/>
              <w:rPr>
                <w:rFonts w:cs="Courier New"/>
              </w:rPr>
            </w:pPr>
          </w:p>
          <w:p w14:paraId="436E5DC0" w14:textId="0A6F4D22" w:rsidR="005C4467" w:rsidRPr="006C12F0" w:rsidRDefault="005C4467" w:rsidP="006F5515">
            <w:pPr>
              <w:jc w:val="both"/>
              <w:rPr>
                <w:rFonts w:cs="Courier New"/>
              </w:rPr>
            </w:pPr>
            <w:r w:rsidRPr="006C12F0">
              <w:rPr>
                <w:rFonts w:cs="Courier New"/>
              </w:rPr>
              <w:t>Asimismo, se impulsa</w:t>
            </w:r>
            <w:r w:rsidR="00F70A4A" w:rsidRPr="006C12F0">
              <w:rPr>
                <w:rFonts w:cs="Courier New"/>
              </w:rPr>
              <w:t xml:space="preserve"> la operación de </w:t>
            </w:r>
            <w:r w:rsidRPr="006C12F0">
              <w:rPr>
                <w:rFonts w:cs="Courier New"/>
              </w:rPr>
              <w:t xml:space="preserve">soluciones inalámbricas rentables con las que se alcanzan mayores velocidades y </w:t>
            </w:r>
            <w:r w:rsidR="00870356" w:rsidRPr="006C12F0">
              <w:rPr>
                <w:rFonts w:cs="Courier New"/>
              </w:rPr>
              <w:t xml:space="preserve">reducción en la </w:t>
            </w:r>
            <w:r w:rsidRPr="006C12F0">
              <w:rPr>
                <w:rFonts w:cs="Courier New"/>
              </w:rPr>
              <w:t xml:space="preserve">latencia, además de lograr que el público en general </w:t>
            </w:r>
            <w:r w:rsidR="00870356" w:rsidRPr="006C12F0">
              <w:rPr>
                <w:rFonts w:cs="Courier New"/>
              </w:rPr>
              <w:t>cuente con</w:t>
            </w:r>
            <w:r w:rsidRPr="006C12F0">
              <w:rPr>
                <w:rFonts w:cs="Courier New"/>
              </w:rPr>
              <w:t xml:space="preserve"> recursos espectrales que permitan satisfacer las necesidades de </w:t>
            </w:r>
            <w:r w:rsidRPr="006C12F0">
              <w:rPr>
                <w:rFonts w:cs="Courier New"/>
              </w:rPr>
              <w:lastRenderedPageBreak/>
              <w:t>acceso a banda ancha, tanto en interiores como en exteriores</w:t>
            </w:r>
            <w:r w:rsidR="00BF7709" w:rsidRPr="006C12F0">
              <w:rPr>
                <w:rFonts w:cs="Courier New"/>
              </w:rPr>
              <w:t xml:space="preserve"> sin necesidad de contar c</w:t>
            </w:r>
            <w:r w:rsidR="00330A1F" w:rsidRPr="006C12F0">
              <w:rPr>
                <w:rFonts w:cs="Courier New"/>
              </w:rPr>
              <w:t>o</w:t>
            </w:r>
            <w:r w:rsidR="00BF7709" w:rsidRPr="006C12F0">
              <w:rPr>
                <w:rFonts w:cs="Courier New"/>
              </w:rPr>
              <w:t>n una concesión</w:t>
            </w:r>
            <w:r w:rsidR="00B5306B" w:rsidRPr="006C12F0">
              <w:rPr>
                <w:rFonts w:cs="Courier New"/>
              </w:rPr>
              <w:t xml:space="preserve"> de espectro</w:t>
            </w:r>
            <w:r w:rsidRPr="006C12F0">
              <w:rPr>
                <w:rFonts w:cs="Courier New"/>
              </w:rPr>
              <w:t>.</w:t>
            </w:r>
          </w:p>
          <w:p w14:paraId="0E5E68A2" w14:textId="77777777" w:rsidR="00F70A4A" w:rsidRPr="006C12F0" w:rsidRDefault="00F70A4A" w:rsidP="006F5515">
            <w:pPr>
              <w:jc w:val="both"/>
              <w:rPr>
                <w:rFonts w:cs="Courier New"/>
              </w:rPr>
            </w:pPr>
          </w:p>
          <w:p w14:paraId="7A7BC67F" w14:textId="6AEEC5CD" w:rsidR="00F70A4A" w:rsidRPr="006C12F0" w:rsidRDefault="00F70A4A" w:rsidP="006F5515">
            <w:pPr>
              <w:jc w:val="both"/>
              <w:rPr>
                <w:rFonts w:cs="Courier New"/>
                <w:b/>
              </w:rPr>
            </w:pPr>
            <w:r w:rsidRPr="006C12F0">
              <w:rPr>
                <w:rFonts w:cs="Courier New"/>
                <w:b/>
              </w:rPr>
              <w:t xml:space="preserve">ii) no realizar cambio </w:t>
            </w:r>
            <w:r w:rsidR="00D21FA0" w:rsidRPr="006C12F0">
              <w:rPr>
                <w:rFonts w:cs="Courier New"/>
                <w:b/>
              </w:rPr>
              <w:t>alguno</w:t>
            </w:r>
            <w:r w:rsidRPr="006C12F0">
              <w:rPr>
                <w:rFonts w:cs="Courier New"/>
                <w:b/>
              </w:rPr>
              <w:t xml:space="preserve"> en la banda de frecuencias 57-64 GHz.</w:t>
            </w:r>
          </w:p>
          <w:p w14:paraId="19409EC4" w14:textId="798D68DB" w:rsidR="008207A7" w:rsidRPr="006C12F0" w:rsidRDefault="004B747E" w:rsidP="006F5515">
            <w:pPr>
              <w:jc w:val="both"/>
              <w:rPr>
                <w:rFonts w:cs="Courier New"/>
              </w:rPr>
            </w:pPr>
            <w:r w:rsidRPr="006C12F0">
              <w:rPr>
                <w:rFonts w:cs="Courier New"/>
              </w:rPr>
              <w:t xml:space="preserve">Si no se clasifica la </w:t>
            </w:r>
            <w:r w:rsidR="00897B37" w:rsidRPr="006C12F0">
              <w:rPr>
                <w:rFonts w:cs="Courier New"/>
              </w:rPr>
              <w:t>banda de frecuencias de 57-64 GHz</w:t>
            </w:r>
            <w:r w:rsidR="00BA54A2" w:rsidRPr="006C12F0">
              <w:rPr>
                <w:rFonts w:cs="Courier New"/>
              </w:rPr>
              <w:t xml:space="preserve"> como espectro libre</w:t>
            </w:r>
            <w:r w:rsidRPr="006C12F0">
              <w:rPr>
                <w:rFonts w:cs="Courier New"/>
              </w:rPr>
              <w:t>,</w:t>
            </w:r>
            <w:r w:rsidR="00F70A4A" w:rsidRPr="006C12F0">
              <w:rPr>
                <w:rFonts w:cs="Courier New"/>
              </w:rPr>
              <w:t xml:space="preserve"> ésta</w:t>
            </w:r>
            <w:r w:rsidRPr="006C12F0">
              <w:rPr>
                <w:rFonts w:cs="Courier New"/>
              </w:rPr>
              <w:t xml:space="preserve"> continuará</w:t>
            </w:r>
            <w:r w:rsidR="00897B37" w:rsidRPr="006C12F0">
              <w:rPr>
                <w:rFonts w:cs="Courier New"/>
              </w:rPr>
              <w:t xml:space="preserve"> </w:t>
            </w:r>
            <w:r w:rsidR="00F70A4A" w:rsidRPr="006C12F0">
              <w:rPr>
                <w:rFonts w:cs="Courier New"/>
              </w:rPr>
              <w:t>sujeta</w:t>
            </w:r>
            <w:r w:rsidR="00897B37" w:rsidRPr="006C12F0">
              <w:rPr>
                <w:rFonts w:cs="Courier New"/>
              </w:rPr>
              <w:t xml:space="preserve"> </w:t>
            </w:r>
            <w:r w:rsidR="00F70A4A" w:rsidRPr="006C12F0">
              <w:rPr>
                <w:rFonts w:cs="Courier New"/>
              </w:rPr>
              <w:t xml:space="preserve">a </w:t>
            </w:r>
            <w:r w:rsidR="00BA54A2" w:rsidRPr="006C12F0">
              <w:rPr>
                <w:rFonts w:cs="Courier New"/>
              </w:rPr>
              <w:t>concesionamiento</w:t>
            </w:r>
            <w:r w:rsidR="00897B37" w:rsidRPr="006C12F0">
              <w:rPr>
                <w:rFonts w:cs="Courier New"/>
              </w:rPr>
              <w:t xml:space="preserve"> </w:t>
            </w:r>
            <w:r w:rsidR="00232D68" w:rsidRPr="006C12F0">
              <w:rPr>
                <w:rFonts w:cs="Courier New"/>
              </w:rPr>
              <w:t>ya sea</w:t>
            </w:r>
            <w:r w:rsidR="00897B37" w:rsidRPr="006C12F0">
              <w:rPr>
                <w:rFonts w:cs="Courier New"/>
              </w:rPr>
              <w:t xml:space="preserve"> mediante un procedimiento de licitación pública previo pago de una contraprestación, o bien, mediante asignación directa </w:t>
            </w:r>
            <w:r w:rsidR="00F70A4A" w:rsidRPr="006C12F0">
              <w:rPr>
                <w:rFonts w:cs="Courier New"/>
              </w:rPr>
              <w:t>conforme a</w:t>
            </w:r>
            <w:r w:rsidR="00897B37" w:rsidRPr="006C12F0">
              <w:rPr>
                <w:rFonts w:cs="Courier New"/>
              </w:rPr>
              <w:t xml:space="preserve"> lo establecido en la </w:t>
            </w:r>
            <w:r w:rsidR="00870356" w:rsidRPr="006C12F0">
              <w:rPr>
                <w:rFonts w:cs="Courier New"/>
              </w:rPr>
              <w:t>LFTyR</w:t>
            </w:r>
            <w:r w:rsidR="00897B37" w:rsidRPr="006C12F0">
              <w:rPr>
                <w:rFonts w:cs="Courier New"/>
              </w:rPr>
              <w:t>.</w:t>
            </w:r>
            <w:r w:rsidR="00332FDA" w:rsidRPr="006C12F0">
              <w:rPr>
                <w:rFonts w:cs="Courier New"/>
              </w:rPr>
              <w:t xml:space="preserve"> Por lo que </w:t>
            </w:r>
            <w:r w:rsidR="00897B37" w:rsidRPr="006C12F0">
              <w:rPr>
                <w:rFonts w:cs="Courier New"/>
              </w:rPr>
              <w:t xml:space="preserve">en caso </w:t>
            </w:r>
            <w:r w:rsidR="00332FDA" w:rsidRPr="006C12F0">
              <w:rPr>
                <w:rFonts w:cs="Courier New"/>
              </w:rPr>
              <w:t xml:space="preserve">de </w:t>
            </w:r>
            <w:r w:rsidR="00897B37" w:rsidRPr="006C12F0">
              <w:rPr>
                <w:rFonts w:cs="Courier New"/>
              </w:rPr>
              <w:t xml:space="preserve">que algún usuario esté interesado en hacer uso </w:t>
            </w:r>
            <w:r w:rsidR="00BA54A2" w:rsidRPr="006C12F0">
              <w:rPr>
                <w:rFonts w:cs="Courier New"/>
              </w:rPr>
              <w:t>de</w:t>
            </w:r>
            <w:r w:rsidR="00887CAF" w:rsidRPr="006C12F0">
              <w:rPr>
                <w:rFonts w:cs="Courier New"/>
              </w:rPr>
              <w:t xml:space="preserve"> </w:t>
            </w:r>
            <w:r w:rsidR="00771B2A" w:rsidRPr="006C12F0">
              <w:rPr>
                <w:rFonts w:cs="Courier New"/>
              </w:rPr>
              <w:t xml:space="preserve">la </w:t>
            </w:r>
            <w:r w:rsidR="00897B37" w:rsidRPr="006C12F0">
              <w:rPr>
                <w:rFonts w:cs="Courier New"/>
              </w:rPr>
              <w:t>banda de frecuencias</w:t>
            </w:r>
            <w:r w:rsidR="00771B2A" w:rsidRPr="006C12F0">
              <w:rPr>
                <w:rFonts w:cs="Courier New"/>
              </w:rPr>
              <w:t xml:space="preserve"> 57-64 GHz</w:t>
            </w:r>
            <w:r w:rsidR="00070809" w:rsidRPr="006C12F0">
              <w:rPr>
                <w:rFonts w:cs="Courier New"/>
              </w:rPr>
              <w:t xml:space="preserve">, deberá </w:t>
            </w:r>
            <w:r w:rsidR="008207A7" w:rsidRPr="006C12F0">
              <w:rPr>
                <w:rFonts w:cs="Courier New"/>
              </w:rPr>
              <w:t xml:space="preserve">realizar las acciones necesarias </w:t>
            </w:r>
            <w:r w:rsidR="00993BB5" w:rsidRPr="006C12F0">
              <w:rPr>
                <w:rFonts w:cs="Courier New"/>
              </w:rPr>
              <w:t xml:space="preserve">con </w:t>
            </w:r>
            <w:r w:rsidR="00B5306B" w:rsidRPr="006C12F0">
              <w:rPr>
                <w:rFonts w:cs="Courier New"/>
              </w:rPr>
              <w:t>la finalidad</w:t>
            </w:r>
            <w:r w:rsidR="00993BB5" w:rsidRPr="006C12F0">
              <w:rPr>
                <w:rFonts w:cs="Courier New"/>
              </w:rPr>
              <w:t xml:space="preserve"> de</w:t>
            </w:r>
            <w:r w:rsidR="008207A7" w:rsidRPr="006C12F0">
              <w:rPr>
                <w:rFonts w:cs="Courier New"/>
              </w:rPr>
              <w:t xml:space="preserve"> obtener una concesión para el uso, aprovechamiento </w:t>
            </w:r>
            <w:r w:rsidR="00887CAF" w:rsidRPr="006C12F0">
              <w:rPr>
                <w:rFonts w:cs="Courier New"/>
              </w:rPr>
              <w:t>y</w:t>
            </w:r>
            <w:r w:rsidR="008207A7" w:rsidRPr="006C12F0">
              <w:rPr>
                <w:rFonts w:cs="Courier New"/>
              </w:rPr>
              <w:t xml:space="preserve">/o explotación del espectro radioeléctrico </w:t>
            </w:r>
            <w:r w:rsidR="00993BB5" w:rsidRPr="006C12F0">
              <w:rPr>
                <w:rFonts w:cs="Courier New"/>
              </w:rPr>
              <w:t xml:space="preserve">de acuerdo </w:t>
            </w:r>
            <w:r w:rsidR="00E83D2B" w:rsidRPr="006C12F0">
              <w:rPr>
                <w:rFonts w:cs="Courier New"/>
              </w:rPr>
              <w:t>con</w:t>
            </w:r>
            <w:r w:rsidR="00993BB5" w:rsidRPr="006C12F0">
              <w:rPr>
                <w:rFonts w:cs="Courier New"/>
              </w:rPr>
              <w:t xml:space="preserve"> los fines que persiga</w:t>
            </w:r>
            <w:r w:rsidR="008207A7" w:rsidRPr="006C12F0">
              <w:rPr>
                <w:rFonts w:cs="Courier New"/>
              </w:rPr>
              <w:t>.</w:t>
            </w:r>
          </w:p>
          <w:p w14:paraId="5F178C62" w14:textId="77777777" w:rsidR="008207A7" w:rsidRPr="006C12F0" w:rsidRDefault="008207A7" w:rsidP="006F5515">
            <w:pPr>
              <w:jc w:val="both"/>
              <w:rPr>
                <w:rFonts w:cs="Courier New"/>
              </w:rPr>
            </w:pPr>
          </w:p>
          <w:p w14:paraId="400918CC" w14:textId="3173CAE4" w:rsidR="00232403" w:rsidRPr="006C12F0" w:rsidRDefault="00332FDA" w:rsidP="006F5515">
            <w:pPr>
              <w:jc w:val="both"/>
              <w:rPr>
                <w:rFonts w:cs="Courier New"/>
              </w:rPr>
            </w:pPr>
            <w:r w:rsidRPr="006C12F0">
              <w:rPr>
                <w:rFonts w:cs="Courier New"/>
              </w:rPr>
              <w:t>En este orden de ideas, cualquier interesado debería manifestar al Instituto su interés para hacer uso de la banda de frecuencias de 57-64 GHz mediante una solicitud de inclusión en el Programa Anual de Uso y Aprovechamiento de Bandas de Frecuencias (PABF)</w:t>
            </w:r>
            <w:r w:rsidR="00CD5414" w:rsidRPr="006C12F0">
              <w:rPr>
                <w:rStyle w:val="Refdenotaalpie"/>
                <w:rFonts w:cs="Courier New"/>
              </w:rPr>
              <w:footnoteReference w:id="2"/>
            </w:r>
            <w:r w:rsidR="00F24BF0" w:rsidRPr="006C12F0">
              <w:rPr>
                <w:rFonts w:cs="Courier New"/>
              </w:rPr>
              <w:t xml:space="preserve"> con el objeto </w:t>
            </w:r>
            <w:r w:rsidR="00E83D2B" w:rsidRPr="006C12F0">
              <w:rPr>
                <w:rFonts w:cs="Courier New"/>
              </w:rPr>
              <w:t xml:space="preserve">de </w:t>
            </w:r>
            <w:r w:rsidR="00F24BF0" w:rsidRPr="006C12F0">
              <w:rPr>
                <w:rFonts w:cs="Courier New"/>
              </w:rPr>
              <w:t xml:space="preserve">que se </w:t>
            </w:r>
            <w:r w:rsidR="00283931" w:rsidRPr="006C12F0">
              <w:rPr>
                <w:rFonts w:cs="Courier New"/>
              </w:rPr>
              <w:t>incorpore</w:t>
            </w:r>
            <w:r w:rsidR="00F24BF0" w:rsidRPr="006C12F0">
              <w:rPr>
                <w:rFonts w:cs="Courier New"/>
              </w:rPr>
              <w:t xml:space="preserve"> entre</w:t>
            </w:r>
            <w:r w:rsidR="00BD4510" w:rsidRPr="006C12F0">
              <w:rPr>
                <w:rFonts w:cs="Courier New"/>
              </w:rPr>
              <w:t xml:space="preserve"> las frecuencias o bandas de frecuencias que serán objeto de licitación o que podrán asignarse directamente</w:t>
            </w:r>
            <w:r w:rsidR="00CD5414" w:rsidRPr="006C12F0">
              <w:rPr>
                <w:rFonts w:cs="Courier New"/>
              </w:rPr>
              <w:t xml:space="preserve">. </w:t>
            </w:r>
            <w:r w:rsidR="009E47B3" w:rsidRPr="006C12F0">
              <w:rPr>
                <w:rFonts w:cs="Courier New"/>
              </w:rPr>
              <w:t xml:space="preserve"> </w:t>
            </w:r>
          </w:p>
          <w:p w14:paraId="3809327C" w14:textId="77777777" w:rsidR="00F24BF0" w:rsidRPr="006C12F0" w:rsidRDefault="00F24BF0" w:rsidP="006F5515">
            <w:pPr>
              <w:jc w:val="both"/>
              <w:rPr>
                <w:rFonts w:cs="Courier New"/>
              </w:rPr>
            </w:pPr>
          </w:p>
          <w:p w14:paraId="43318BCB" w14:textId="5DA759D5" w:rsidR="00897B37" w:rsidRPr="006C12F0" w:rsidRDefault="0029125B" w:rsidP="006F5515">
            <w:pPr>
              <w:jc w:val="both"/>
              <w:rPr>
                <w:rFonts w:cs="Courier New"/>
              </w:rPr>
            </w:pPr>
            <w:r w:rsidRPr="006C12F0">
              <w:rPr>
                <w:rFonts w:cs="Courier New"/>
              </w:rPr>
              <w:t>En consecuencia</w:t>
            </w:r>
            <w:r w:rsidR="00BD4510" w:rsidRPr="006C12F0">
              <w:rPr>
                <w:rFonts w:cs="Courier New"/>
              </w:rPr>
              <w:t xml:space="preserve">, si </w:t>
            </w:r>
            <w:r w:rsidR="00E83D2B" w:rsidRPr="006C12F0">
              <w:rPr>
                <w:rFonts w:cs="Courier New"/>
              </w:rPr>
              <w:t xml:space="preserve">esta banda de frecuencias </w:t>
            </w:r>
            <w:r w:rsidR="00563291" w:rsidRPr="006C12F0">
              <w:rPr>
                <w:rFonts w:cs="Courier New"/>
              </w:rPr>
              <w:t>se</w:t>
            </w:r>
            <w:r w:rsidR="00BD4510" w:rsidRPr="006C12F0">
              <w:rPr>
                <w:rFonts w:cs="Courier New"/>
              </w:rPr>
              <w:t xml:space="preserve"> requiere </w:t>
            </w:r>
            <w:r w:rsidR="00897B37" w:rsidRPr="006C12F0">
              <w:rPr>
                <w:rFonts w:cs="Courier New"/>
              </w:rPr>
              <w:t xml:space="preserve">para </w:t>
            </w:r>
            <w:r w:rsidRPr="006C12F0">
              <w:rPr>
                <w:rFonts w:cs="Courier New"/>
              </w:rPr>
              <w:t>uso</w:t>
            </w:r>
            <w:r w:rsidR="00897B37" w:rsidRPr="006C12F0">
              <w:rPr>
                <w:rFonts w:cs="Courier New"/>
              </w:rPr>
              <w:t xml:space="preserve"> </w:t>
            </w:r>
            <w:r w:rsidRPr="006C12F0">
              <w:rPr>
                <w:rFonts w:cs="Courier New"/>
              </w:rPr>
              <w:t>comercial</w:t>
            </w:r>
            <w:r w:rsidR="00897B37" w:rsidRPr="006C12F0">
              <w:rPr>
                <w:rFonts w:cs="Courier New"/>
              </w:rPr>
              <w:t xml:space="preserve"> </w:t>
            </w:r>
            <w:r w:rsidR="00870356" w:rsidRPr="006C12F0">
              <w:rPr>
                <w:rFonts w:cs="Courier New"/>
              </w:rPr>
              <w:t>o para uso privado</w:t>
            </w:r>
            <w:r w:rsidRPr="006C12F0">
              <w:rPr>
                <w:rFonts w:cs="Courier New"/>
              </w:rPr>
              <w:t xml:space="preserve"> con propósitos de comunicación privada</w:t>
            </w:r>
            <w:r w:rsidR="00870356" w:rsidRPr="006C12F0">
              <w:rPr>
                <w:rFonts w:cs="Courier New"/>
              </w:rPr>
              <w:t xml:space="preserve">, </w:t>
            </w:r>
            <w:r w:rsidR="00563291" w:rsidRPr="006C12F0">
              <w:rPr>
                <w:rFonts w:cs="Courier New"/>
              </w:rPr>
              <w:t xml:space="preserve">el interesado </w:t>
            </w:r>
            <w:r w:rsidR="00897B37" w:rsidRPr="006C12F0">
              <w:rPr>
                <w:rFonts w:cs="Courier New"/>
              </w:rPr>
              <w:t>deberá participar en un proceso de licitación pública</w:t>
            </w:r>
            <w:r w:rsidR="00E83D2B" w:rsidRPr="006C12F0">
              <w:rPr>
                <w:rFonts w:cs="Courier New"/>
              </w:rPr>
              <w:t xml:space="preserve"> y</w:t>
            </w:r>
            <w:r w:rsidR="003A5155" w:rsidRPr="006C12F0">
              <w:rPr>
                <w:rFonts w:cs="Courier New"/>
              </w:rPr>
              <w:t>,</w:t>
            </w:r>
            <w:r w:rsidR="00E83D2B" w:rsidRPr="006C12F0">
              <w:rPr>
                <w:rFonts w:cs="Courier New"/>
              </w:rPr>
              <w:t xml:space="preserve"> </w:t>
            </w:r>
            <w:r w:rsidR="003A5155" w:rsidRPr="006C12F0">
              <w:rPr>
                <w:rFonts w:cs="Courier New"/>
              </w:rPr>
              <w:t xml:space="preserve">en caso de resultar ganador, </w:t>
            </w:r>
            <w:r w:rsidR="00897B37" w:rsidRPr="006C12F0">
              <w:rPr>
                <w:rFonts w:cs="Courier New"/>
              </w:rPr>
              <w:t>cubri</w:t>
            </w:r>
            <w:r w:rsidR="00E83D2B" w:rsidRPr="006C12F0">
              <w:rPr>
                <w:rFonts w:cs="Courier New"/>
              </w:rPr>
              <w:t>r</w:t>
            </w:r>
            <w:r w:rsidR="00897B37" w:rsidRPr="006C12F0">
              <w:rPr>
                <w:rFonts w:cs="Courier New"/>
              </w:rPr>
              <w:t xml:space="preserve"> </w:t>
            </w:r>
            <w:r w:rsidR="003A5155" w:rsidRPr="006C12F0">
              <w:rPr>
                <w:rFonts w:cs="Courier New"/>
              </w:rPr>
              <w:t>el monto</w:t>
            </w:r>
            <w:r w:rsidR="00897B37" w:rsidRPr="006C12F0">
              <w:rPr>
                <w:rFonts w:cs="Courier New"/>
              </w:rPr>
              <w:t xml:space="preserve"> de la contraprestación </w:t>
            </w:r>
            <w:r w:rsidR="00870356" w:rsidRPr="006C12F0">
              <w:rPr>
                <w:rFonts w:cs="Courier New"/>
              </w:rPr>
              <w:t>por el uso del espectro.</w:t>
            </w:r>
          </w:p>
          <w:p w14:paraId="07D9DC86" w14:textId="77777777" w:rsidR="00897B37" w:rsidRPr="006C12F0" w:rsidRDefault="00897B37" w:rsidP="006F5515">
            <w:pPr>
              <w:jc w:val="both"/>
              <w:rPr>
                <w:rFonts w:cs="Courier New"/>
              </w:rPr>
            </w:pPr>
          </w:p>
          <w:p w14:paraId="4BEDB401" w14:textId="5FA4A3A6" w:rsidR="00897B37" w:rsidRPr="006C12F0" w:rsidRDefault="00563291" w:rsidP="006F5515">
            <w:pPr>
              <w:jc w:val="both"/>
              <w:rPr>
                <w:rFonts w:cs="Courier New"/>
              </w:rPr>
            </w:pPr>
            <w:r w:rsidRPr="006C12F0">
              <w:rPr>
                <w:rFonts w:cs="Courier New"/>
              </w:rPr>
              <w:t>Ahora bien</w:t>
            </w:r>
            <w:r w:rsidR="00897B37" w:rsidRPr="006C12F0">
              <w:rPr>
                <w:rFonts w:cs="Courier New"/>
              </w:rPr>
              <w:t xml:space="preserve">, si </w:t>
            </w:r>
            <w:r w:rsidR="00653DE2" w:rsidRPr="006C12F0">
              <w:rPr>
                <w:rFonts w:cs="Courier New"/>
              </w:rPr>
              <w:t>la</w:t>
            </w:r>
            <w:r w:rsidR="00E83D2B" w:rsidRPr="006C12F0">
              <w:rPr>
                <w:rFonts w:cs="Courier New"/>
              </w:rPr>
              <w:t xml:space="preserve"> banda de frecuencias </w:t>
            </w:r>
            <w:r w:rsidR="00897B37" w:rsidRPr="006C12F0">
              <w:rPr>
                <w:rFonts w:cs="Courier New"/>
              </w:rPr>
              <w:t xml:space="preserve">se </w:t>
            </w:r>
            <w:r w:rsidRPr="006C12F0">
              <w:rPr>
                <w:rFonts w:cs="Courier New"/>
              </w:rPr>
              <w:t xml:space="preserve">requiere para </w:t>
            </w:r>
            <w:r w:rsidR="003A5155" w:rsidRPr="006C12F0">
              <w:rPr>
                <w:rFonts w:cs="Courier New"/>
              </w:rPr>
              <w:t>uso</w:t>
            </w:r>
            <w:r w:rsidRPr="006C12F0">
              <w:rPr>
                <w:rFonts w:cs="Courier New"/>
              </w:rPr>
              <w:t xml:space="preserve"> público o social, esta se podría </w:t>
            </w:r>
            <w:r w:rsidR="003A5155" w:rsidRPr="006C12F0">
              <w:rPr>
                <w:rFonts w:cs="Courier New"/>
              </w:rPr>
              <w:t>otorgar mediante asignación</w:t>
            </w:r>
            <w:r w:rsidR="00897B37" w:rsidRPr="006C12F0">
              <w:rPr>
                <w:rFonts w:cs="Courier New"/>
              </w:rPr>
              <w:t xml:space="preserve"> directa </w:t>
            </w:r>
            <w:r w:rsidR="003A5155" w:rsidRPr="006C12F0">
              <w:rPr>
                <w:rFonts w:cs="Courier New"/>
              </w:rPr>
              <w:t>previo trámite administrativo correspondiente</w:t>
            </w:r>
            <w:r w:rsidRPr="006C12F0">
              <w:rPr>
                <w:rFonts w:cs="Courier New"/>
              </w:rPr>
              <w:t>. Sin embargo</w:t>
            </w:r>
            <w:r w:rsidR="00897B37" w:rsidRPr="006C12F0">
              <w:rPr>
                <w:rFonts w:cs="Courier New"/>
              </w:rPr>
              <w:t xml:space="preserve">, </w:t>
            </w:r>
            <w:r w:rsidR="0062526B" w:rsidRPr="006C12F0">
              <w:rPr>
                <w:rFonts w:cs="Courier New"/>
              </w:rPr>
              <w:t xml:space="preserve">existe la posibilidad de que los servicios que se pretendan prestar sean únicamente en </w:t>
            </w:r>
            <w:r w:rsidR="00897B37" w:rsidRPr="006C12F0">
              <w:rPr>
                <w:rFonts w:cs="Courier New"/>
              </w:rPr>
              <w:t xml:space="preserve">zonas </w:t>
            </w:r>
            <w:r w:rsidR="0062526B" w:rsidRPr="006C12F0">
              <w:rPr>
                <w:rFonts w:cs="Courier New"/>
              </w:rPr>
              <w:t>geográficas determinadas</w:t>
            </w:r>
            <w:r w:rsidR="00897B37" w:rsidRPr="006C12F0">
              <w:rPr>
                <w:rFonts w:cs="Courier New"/>
              </w:rPr>
              <w:t xml:space="preserve"> </w:t>
            </w:r>
            <w:r w:rsidR="00870356" w:rsidRPr="006C12F0">
              <w:rPr>
                <w:rFonts w:cs="Courier New"/>
              </w:rPr>
              <w:t xml:space="preserve">o para aplicaciones de uso exclusivo para dichos usuarios, </w:t>
            </w:r>
            <w:r w:rsidR="00897B37" w:rsidRPr="006C12F0">
              <w:rPr>
                <w:rFonts w:cs="Courier New"/>
              </w:rPr>
              <w:t xml:space="preserve">en virtud de </w:t>
            </w:r>
            <w:r w:rsidR="0062526B" w:rsidRPr="006C12F0">
              <w:rPr>
                <w:rFonts w:cs="Courier New"/>
              </w:rPr>
              <w:t>las necesidades</w:t>
            </w:r>
            <w:r w:rsidR="00897B37" w:rsidRPr="006C12F0">
              <w:rPr>
                <w:rFonts w:cs="Courier New"/>
              </w:rPr>
              <w:t xml:space="preserve"> </w:t>
            </w:r>
            <w:r w:rsidR="0062526B" w:rsidRPr="006C12F0">
              <w:rPr>
                <w:rFonts w:cs="Courier New"/>
              </w:rPr>
              <w:t xml:space="preserve">u objetivos </w:t>
            </w:r>
            <w:r w:rsidR="003A5155" w:rsidRPr="006C12F0">
              <w:rPr>
                <w:rFonts w:cs="Courier New"/>
              </w:rPr>
              <w:t>particulares</w:t>
            </w:r>
            <w:r w:rsidR="00897B37" w:rsidRPr="006C12F0">
              <w:rPr>
                <w:rFonts w:cs="Courier New"/>
              </w:rPr>
              <w:t>.</w:t>
            </w:r>
          </w:p>
          <w:p w14:paraId="791F7475" w14:textId="77777777" w:rsidR="00897B37" w:rsidRPr="006C12F0" w:rsidRDefault="00897B37" w:rsidP="006F5515">
            <w:pPr>
              <w:jc w:val="both"/>
              <w:rPr>
                <w:rFonts w:cs="Courier New"/>
              </w:rPr>
            </w:pPr>
          </w:p>
          <w:p w14:paraId="19950B4B" w14:textId="30EE178A" w:rsidR="00FB2739" w:rsidRPr="006C12F0" w:rsidRDefault="003A5155" w:rsidP="00553E1A">
            <w:pPr>
              <w:jc w:val="both"/>
              <w:rPr>
                <w:rFonts w:cs="Courier New"/>
              </w:rPr>
            </w:pPr>
            <w:r w:rsidRPr="006C12F0">
              <w:rPr>
                <w:rFonts w:cs="Courier New"/>
              </w:rPr>
              <w:t>Lo expresado anteriormente</w:t>
            </w:r>
            <w:r w:rsidR="00870356" w:rsidRPr="006C12F0">
              <w:rPr>
                <w:rFonts w:cs="Courier New"/>
              </w:rPr>
              <w:t xml:space="preserve"> mantendría la problemática actual respecto a</w:t>
            </w:r>
            <w:r w:rsidR="00BD4510" w:rsidRPr="006C12F0">
              <w:rPr>
                <w:rFonts w:cs="Courier New"/>
              </w:rPr>
              <w:t xml:space="preserve"> </w:t>
            </w:r>
            <w:r w:rsidR="00897B37" w:rsidRPr="006C12F0">
              <w:rPr>
                <w:rFonts w:cs="Courier New"/>
              </w:rPr>
              <w:t>l</w:t>
            </w:r>
            <w:r w:rsidR="00BD4510" w:rsidRPr="006C12F0">
              <w:rPr>
                <w:rFonts w:cs="Courier New"/>
              </w:rPr>
              <w:t>a</w:t>
            </w:r>
            <w:r w:rsidR="00232D68" w:rsidRPr="006C12F0">
              <w:rPr>
                <w:rFonts w:cs="Courier New"/>
              </w:rPr>
              <w:t xml:space="preserve"> escasez de espectro libre, así como la</w:t>
            </w:r>
            <w:r w:rsidR="00897B37" w:rsidRPr="006C12F0">
              <w:rPr>
                <w:rFonts w:cs="Courier New"/>
              </w:rPr>
              <w:t xml:space="preserve"> </w:t>
            </w:r>
            <w:r w:rsidR="00BD4510" w:rsidRPr="006C12F0">
              <w:rPr>
                <w:rFonts w:cs="Courier New"/>
              </w:rPr>
              <w:t>imposibilidad del</w:t>
            </w:r>
            <w:r w:rsidR="00897B37" w:rsidRPr="006C12F0">
              <w:rPr>
                <w:rFonts w:cs="Courier New"/>
              </w:rPr>
              <w:t xml:space="preserve"> uso del espectro </w:t>
            </w:r>
            <w:r w:rsidR="00870356" w:rsidRPr="006C12F0">
              <w:rPr>
                <w:rFonts w:cs="Courier New"/>
              </w:rPr>
              <w:t>por e</w:t>
            </w:r>
            <w:r w:rsidR="00897B37" w:rsidRPr="006C12F0">
              <w:rPr>
                <w:rFonts w:cs="Courier New"/>
              </w:rPr>
              <w:t>l público en general</w:t>
            </w:r>
            <w:r w:rsidR="00870356" w:rsidRPr="006C12F0">
              <w:rPr>
                <w:rFonts w:cs="Courier New"/>
              </w:rPr>
              <w:t>, ya que</w:t>
            </w:r>
            <w:r w:rsidR="00897B37" w:rsidRPr="006C12F0">
              <w:rPr>
                <w:rFonts w:cs="Courier New"/>
              </w:rPr>
              <w:t xml:space="preserve"> </w:t>
            </w:r>
            <w:r w:rsidR="00D868DD" w:rsidRPr="006C12F0">
              <w:rPr>
                <w:rFonts w:cs="Courier New"/>
              </w:rPr>
              <w:t xml:space="preserve">los usuarios que </w:t>
            </w:r>
            <w:r w:rsidR="00C07C06" w:rsidRPr="006C12F0">
              <w:rPr>
                <w:rFonts w:cs="Courier New"/>
              </w:rPr>
              <w:t>no cuenten con una concesión para</w:t>
            </w:r>
            <w:r w:rsidR="00D868DD" w:rsidRPr="006C12F0">
              <w:rPr>
                <w:rFonts w:cs="Courier New"/>
              </w:rPr>
              <w:t xml:space="preserve"> el uso</w:t>
            </w:r>
            <w:r w:rsidR="00C07C06" w:rsidRPr="006C12F0">
              <w:rPr>
                <w:rFonts w:cs="Courier New"/>
              </w:rPr>
              <w:t xml:space="preserve">, </w:t>
            </w:r>
            <w:r w:rsidR="006A1D65" w:rsidRPr="006C12F0">
              <w:rPr>
                <w:rFonts w:cs="Courier New"/>
              </w:rPr>
              <w:t>aprovechamiento</w:t>
            </w:r>
            <w:r w:rsidR="00C07C06" w:rsidRPr="006C12F0">
              <w:rPr>
                <w:rFonts w:cs="Courier New"/>
              </w:rPr>
              <w:t xml:space="preserve"> y explotación</w:t>
            </w:r>
            <w:r w:rsidR="00D868DD" w:rsidRPr="006C12F0">
              <w:rPr>
                <w:rFonts w:cs="Courier New"/>
              </w:rPr>
              <w:t xml:space="preserve"> del espectro</w:t>
            </w:r>
            <w:r w:rsidRPr="006C12F0">
              <w:rPr>
                <w:rFonts w:cs="Courier New"/>
              </w:rPr>
              <w:t xml:space="preserve"> radioeléctrico</w:t>
            </w:r>
            <w:r w:rsidR="00D868DD" w:rsidRPr="006C12F0">
              <w:rPr>
                <w:rFonts w:cs="Courier New"/>
              </w:rPr>
              <w:t xml:space="preserve"> </w:t>
            </w:r>
            <w:r w:rsidRPr="006C12F0">
              <w:rPr>
                <w:rFonts w:cs="Courier New"/>
              </w:rPr>
              <w:t xml:space="preserve">estarán impedidos para hacer uso de la banda. </w:t>
            </w:r>
          </w:p>
        </w:tc>
      </w:tr>
    </w:tbl>
    <w:p w14:paraId="19950B4D" w14:textId="77777777" w:rsidR="001932FC" w:rsidRPr="006C12F0" w:rsidRDefault="001932FC"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801FED" w:rsidRPr="006C12F0" w14:paraId="19950B50" w14:textId="77777777" w:rsidTr="00801FED">
        <w:tc>
          <w:tcPr>
            <w:tcW w:w="8828" w:type="dxa"/>
          </w:tcPr>
          <w:p w14:paraId="19950B4E" w14:textId="4F5FC0B2" w:rsidR="00801FED" w:rsidRPr="006C12F0" w:rsidRDefault="00801FED" w:rsidP="006F5515">
            <w:pPr>
              <w:jc w:val="both"/>
              <w:rPr>
                <w:rFonts w:cs="Courier New"/>
                <w:b/>
              </w:rPr>
            </w:pPr>
            <w:r w:rsidRPr="006C12F0">
              <w:rPr>
                <w:rFonts w:cs="Courier New"/>
                <w:b/>
              </w:rPr>
              <w:t xml:space="preserve">5.- Justifique las razones por las que </w:t>
            </w:r>
            <w:r w:rsidR="005A40FB" w:rsidRPr="006C12F0">
              <w:rPr>
                <w:rFonts w:cs="Courier New"/>
                <w:b/>
              </w:rPr>
              <w:t>el anteproyecto de regulación propuesto es considerado</w:t>
            </w:r>
            <w:r w:rsidRPr="006C12F0">
              <w:rPr>
                <w:rFonts w:cs="Courier New"/>
                <w:b/>
              </w:rPr>
              <w:t xml:space="preserve"> la mejor opción para atender la problemática detectada:</w:t>
            </w:r>
          </w:p>
          <w:p w14:paraId="17EE00B5" w14:textId="71412DB3" w:rsidR="0064543E" w:rsidRPr="006C12F0" w:rsidRDefault="0064543E" w:rsidP="006F5515">
            <w:pPr>
              <w:jc w:val="both"/>
              <w:rPr>
                <w:rFonts w:cs="Courier New"/>
              </w:rPr>
            </w:pPr>
          </w:p>
          <w:p w14:paraId="69FB1FD8" w14:textId="5EDB713C" w:rsidR="00E55721" w:rsidRPr="006C12F0" w:rsidRDefault="00E55721" w:rsidP="006F5515">
            <w:pPr>
              <w:jc w:val="both"/>
              <w:rPr>
                <w:rFonts w:cs="Courier New"/>
              </w:rPr>
            </w:pPr>
            <w:r w:rsidRPr="006C12F0">
              <w:rPr>
                <w:rFonts w:cs="Courier New"/>
              </w:rPr>
              <w:t>Al analizar las opciones me</w:t>
            </w:r>
            <w:r w:rsidR="005D5AFF" w:rsidRPr="006C12F0">
              <w:rPr>
                <w:rFonts w:cs="Courier New"/>
              </w:rPr>
              <w:t xml:space="preserve">ncionadas anteriormente, el </w:t>
            </w:r>
            <w:r w:rsidRPr="006C12F0">
              <w:rPr>
                <w:rFonts w:cs="Courier New"/>
              </w:rPr>
              <w:t>proyecto se considera como la mejor alternativa para atender la problemática detectada debido a los siguientes puntos.</w:t>
            </w:r>
          </w:p>
          <w:p w14:paraId="291EA480" w14:textId="2C910663" w:rsidR="0064543E" w:rsidRPr="006C12F0" w:rsidRDefault="005D5AFF" w:rsidP="006F5515">
            <w:pPr>
              <w:pStyle w:val="Prrafodelista"/>
              <w:numPr>
                <w:ilvl w:val="0"/>
                <w:numId w:val="6"/>
              </w:numPr>
              <w:jc w:val="both"/>
              <w:rPr>
                <w:rFonts w:cs="Courier New"/>
              </w:rPr>
            </w:pPr>
            <w:r w:rsidRPr="006C12F0">
              <w:rPr>
                <w:rFonts w:cs="Courier New"/>
              </w:rPr>
              <w:t xml:space="preserve">El </w:t>
            </w:r>
            <w:r w:rsidR="00E55721" w:rsidRPr="006C12F0">
              <w:rPr>
                <w:rFonts w:cs="Courier New"/>
              </w:rPr>
              <w:t xml:space="preserve">proyecto </w:t>
            </w:r>
            <w:r w:rsidR="006A1D65" w:rsidRPr="006C12F0">
              <w:rPr>
                <w:rFonts w:cs="Courier New"/>
              </w:rPr>
              <w:t>toma como referencia</w:t>
            </w:r>
            <w:r w:rsidR="0064543E" w:rsidRPr="006C12F0">
              <w:rPr>
                <w:rFonts w:cs="Courier New"/>
              </w:rPr>
              <w:t xml:space="preserve"> las mejores prácticas internacionales</w:t>
            </w:r>
            <w:r w:rsidR="00E55721" w:rsidRPr="006C12F0">
              <w:rPr>
                <w:rFonts w:cs="Courier New"/>
              </w:rPr>
              <w:t>, así como</w:t>
            </w:r>
            <w:r w:rsidR="002B03B3" w:rsidRPr="006C12F0">
              <w:rPr>
                <w:rFonts w:cs="Courier New"/>
              </w:rPr>
              <w:t xml:space="preserve"> </w:t>
            </w:r>
            <w:r w:rsidR="0064543E" w:rsidRPr="006C12F0">
              <w:rPr>
                <w:rFonts w:cs="Courier New"/>
              </w:rPr>
              <w:t xml:space="preserve">recomendaciones y estándares internacionales </w:t>
            </w:r>
            <w:r w:rsidR="00E55721" w:rsidRPr="006C12F0">
              <w:rPr>
                <w:rFonts w:cs="Courier New"/>
              </w:rPr>
              <w:t xml:space="preserve">emitidos por Organismos especializados en radiocomunicaciones y </w:t>
            </w:r>
            <w:r w:rsidR="0064543E" w:rsidRPr="006C12F0">
              <w:rPr>
                <w:rFonts w:cs="Courier New"/>
              </w:rPr>
              <w:t>reconocidos</w:t>
            </w:r>
            <w:r w:rsidR="00E55721" w:rsidRPr="006C12F0">
              <w:rPr>
                <w:rFonts w:cs="Courier New"/>
              </w:rPr>
              <w:t xml:space="preserve"> internacionalmente.</w:t>
            </w:r>
          </w:p>
          <w:p w14:paraId="0DAA3DA3" w14:textId="116E57A2" w:rsidR="00E55721" w:rsidRPr="006C12F0" w:rsidRDefault="005D5AFF" w:rsidP="006F5515">
            <w:pPr>
              <w:pStyle w:val="Prrafodelista"/>
              <w:numPr>
                <w:ilvl w:val="0"/>
                <w:numId w:val="6"/>
              </w:numPr>
              <w:jc w:val="both"/>
              <w:rPr>
                <w:rFonts w:cs="Courier New"/>
              </w:rPr>
            </w:pPr>
            <w:r w:rsidRPr="006C12F0">
              <w:rPr>
                <w:rFonts w:cs="Courier New"/>
              </w:rPr>
              <w:t xml:space="preserve">El </w:t>
            </w:r>
            <w:r w:rsidR="00E55721" w:rsidRPr="006C12F0">
              <w:rPr>
                <w:rFonts w:cs="Courier New"/>
              </w:rPr>
              <w:t>proyecto posibilita el uso del espectro radioeléctrico por diversas aplicaciones que actualmente cuentan con estándares internacionales y que cuentan con economías de escala.</w:t>
            </w:r>
          </w:p>
          <w:p w14:paraId="7E268DE1" w14:textId="615E8B46" w:rsidR="006A1D65" w:rsidRPr="006C12F0" w:rsidRDefault="005D5AFF" w:rsidP="006F5515">
            <w:pPr>
              <w:pStyle w:val="Prrafodelista"/>
              <w:numPr>
                <w:ilvl w:val="0"/>
                <w:numId w:val="6"/>
              </w:numPr>
              <w:jc w:val="both"/>
              <w:rPr>
                <w:rFonts w:cs="Courier New"/>
              </w:rPr>
            </w:pPr>
            <w:r w:rsidRPr="006C12F0">
              <w:rPr>
                <w:rFonts w:cs="Courier New"/>
              </w:rPr>
              <w:t xml:space="preserve">El </w:t>
            </w:r>
            <w:r w:rsidR="00E55721" w:rsidRPr="006C12F0">
              <w:rPr>
                <w:rFonts w:cs="Courier New"/>
              </w:rPr>
              <w:t>proyecto f</w:t>
            </w:r>
            <w:r w:rsidR="0064543E" w:rsidRPr="006C12F0">
              <w:rPr>
                <w:rFonts w:cs="Courier New"/>
              </w:rPr>
              <w:t xml:space="preserve">omenta la competencia </w:t>
            </w:r>
            <w:r w:rsidR="00E55721" w:rsidRPr="006C12F0">
              <w:rPr>
                <w:rFonts w:cs="Courier New"/>
              </w:rPr>
              <w:t>de los proveedores de servicios</w:t>
            </w:r>
            <w:r w:rsidR="006A1D65" w:rsidRPr="006C12F0">
              <w:rPr>
                <w:rFonts w:cs="Courier New"/>
              </w:rPr>
              <w:t>.</w:t>
            </w:r>
          </w:p>
          <w:p w14:paraId="32EF9C9D" w14:textId="3EE406DF" w:rsidR="0064543E" w:rsidRPr="006C12F0" w:rsidRDefault="005D5AFF" w:rsidP="006F5515">
            <w:pPr>
              <w:pStyle w:val="Prrafodelista"/>
              <w:numPr>
                <w:ilvl w:val="0"/>
                <w:numId w:val="6"/>
              </w:numPr>
              <w:jc w:val="both"/>
              <w:rPr>
                <w:rFonts w:cs="Courier New"/>
              </w:rPr>
            </w:pPr>
            <w:r w:rsidRPr="006C12F0">
              <w:rPr>
                <w:rFonts w:cs="Courier New"/>
              </w:rPr>
              <w:t xml:space="preserve">El </w:t>
            </w:r>
            <w:r w:rsidR="006A1D65" w:rsidRPr="006C12F0">
              <w:rPr>
                <w:rFonts w:cs="Courier New"/>
              </w:rPr>
              <w:t>proyecto busca fomentar una mejora en la calidad de</w:t>
            </w:r>
            <w:r w:rsidR="0064543E" w:rsidRPr="006C12F0">
              <w:rPr>
                <w:rFonts w:cs="Courier New"/>
              </w:rPr>
              <w:t xml:space="preserve"> los servicios</w:t>
            </w:r>
            <w:r w:rsidR="006A1D65" w:rsidRPr="006C12F0">
              <w:rPr>
                <w:rFonts w:cs="Courier New"/>
              </w:rPr>
              <w:t xml:space="preserve"> o aplicaciones</w:t>
            </w:r>
            <w:r w:rsidR="00E55721" w:rsidRPr="006C12F0">
              <w:rPr>
                <w:rFonts w:cs="Courier New"/>
              </w:rPr>
              <w:t xml:space="preserve"> que </w:t>
            </w:r>
            <w:r w:rsidR="001A1ABD" w:rsidRPr="006C12F0">
              <w:rPr>
                <w:rFonts w:cs="Courier New"/>
              </w:rPr>
              <w:t>hacen uso del espectro en la banda de frecuencias.</w:t>
            </w:r>
          </w:p>
          <w:p w14:paraId="53C3D445" w14:textId="3E272F23" w:rsidR="007F20B7" w:rsidRPr="006C12F0" w:rsidRDefault="005D5AFF" w:rsidP="006F5515">
            <w:pPr>
              <w:pStyle w:val="Prrafodelista"/>
              <w:numPr>
                <w:ilvl w:val="0"/>
                <w:numId w:val="6"/>
              </w:numPr>
              <w:jc w:val="both"/>
              <w:rPr>
                <w:rFonts w:cs="Courier New"/>
              </w:rPr>
            </w:pPr>
            <w:r w:rsidRPr="006C12F0">
              <w:rPr>
                <w:rFonts w:cs="Courier New"/>
              </w:rPr>
              <w:lastRenderedPageBreak/>
              <w:t xml:space="preserve">El </w:t>
            </w:r>
            <w:r w:rsidR="00535D0E" w:rsidRPr="006C12F0">
              <w:rPr>
                <w:rFonts w:cs="Courier New"/>
              </w:rPr>
              <w:t xml:space="preserve">proyecto impulsa condiciones para que el público en general tenga acceso a las tecnologías y servicios de telecomunicaciones mediante </w:t>
            </w:r>
            <w:r w:rsidR="000527C8" w:rsidRPr="006C12F0">
              <w:rPr>
                <w:rFonts w:cs="Courier New"/>
              </w:rPr>
              <w:t xml:space="preserve">el uso de </w:t>
            </w:r>
            <w:r w:rsidR="00535D0E" w:rsidRPr="006C12F0">
              <w:rPr>
                <w:rFonts w:cs="Courier New"/>
              </w:rPr>
              <w:t>las bandas de frecuencias clasificadas como espectro libre.</w:t>
            </w:r>
          </w:p>
          <w:p w14:paraId="529B0475" w14:textId="4359BBD3" w:rsidR="00942E73" w:rsidRPr="006C12F0" w:rsidRDefault="005D5AFF" w:rsidP="006F5515">
            <w:pPr>
              <w:pStyle w:val="Prrafodelista"/>
              <w:numPr>
                <w:ilvl w:val="0"/>
                <w:numId w:val="6"/>
              </w:numPr>
              <w:jc w:val="both"/>
              <w:rPr>
                <w:rFonts w:cs="Courier New"/>
              </w:rPr>
            </w:pPr>
            <w:r w:rsidRPr="006C12F0">
              <w:rPr>
                <w:rFonts w:cs="Courier New"/>
              </w:rPr>
              <w:t xml:space="preserve">El </w:t>
            </w:r>
            <w:r w:rsidR="00942E73" w:rsidRPr="006C12F0">
              <w:rPr>
                <w:rFonts w:cs="Courier New"/>
              </w:rPr>
              <w:t>proyecto estimula la innovación tecnológica en el país ya que permite el acceso al espectro radioeléctrico</w:t>
            </w:r>
            <w:r w:rsidR="0058373B" w:rsidRPr="006C12F0">
              <w:rPr>
                <w:rFonts w:cs="Courier New"/>
              </w:rPr>
              <w:t xml:space="preserve"> con</w:t>
            </w:r>
            <w:r w:rsidR="00942E73" w:rsidRPr="006C12F0">
              <w:rPr>
                <w:rFonts w:cs="Courier New"/>
              </w:rPr>
              <w:t xml:space="preserve"> fines</w:t>
            </w:r>
            <w:r w:rsidR="0058373B" w:rsidRPr="006C12F0">
              <w:rPr>
                <w:rFonts w:cs="Courier New"/>
              </w:rPr>
              <w:t xml:space="preserve"> de pruebas y experimentación </w:t>
            </w:r>
            <w:r w:rsidR="00942E73" w:rsidRPr="006C12F0">
              <w:rPr>
                <w:rFonts w:cs="Courier New"/>
              </w:rPr>
              <w:t>sin necesidad de contar con una concesión.</w:t>
            </w:r>
          </w:p>
          <w:p w14:paraId="19950B4F" w14:textId="0573C835" w:rsidR="00801FED" w:rsidRPr="006C12F0" w:rsidRDefault="005D5AFF" w:rsidP="006F5515">
            <w:pPr>
              <w:pStyle w:val="Prrafodelista"/>
              <w:numPr>
                <w:ilvl w:val="0"/>
                <w:numId w:val="6"/>
              </w:numPr>
              <w:jc w:val="both"/>
              <w:rPr>
                <w:rFonts w:cs="Courier New"/>
              </w:rPr>
            </w:pPr>
            <w:r w:rsidRPr="006C12F0">
              <w:rPr>
                <w:rFonts w:cs="Courier New"/>
              </w:rPr>
              <w:t xml:space="preserve">El </w:t>
            </w:r>
            <w:r w:rsidR="008A7993" w:rsidRPr="006C12F0">
              <w:rPr>
                <w:rFonts w:cs="Courier New"/>
              </w:rPr>
              <w:t xml:space="preserve">proyecto </w:t>
            </w:r>
            <w:r w:rsidR="00041306" w:rsidRPr="006C12F0">
              <w:rPr>
                <w:rFonts w:cs="Courier New"/>
              </w:rPr>
              <w:t>promueve el uso eficiente del espectro al establecer condiciones de operación que permiten el reúso intensivo de las frecuencias en la banda de 57-64 GHz.</w:t>
            </w:r>
          </w:p>
        </w:tc>
      </w:tr>
    </w:tbl>
    <w:p w14:paraId="19950B51" w14:textId="77777777" w:rsidR="00801FED" w:rsidRPr="006C12F0" w:rsidRDefault="00801FED"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6D7A08" w:rsidRPr="006C12F0" w14:paraId="19950B54" w14:textId="77777777" w:rsidTr="006D7A08">
        <w:tc>
          <w:tcPr>
            <w:tcW w:w="8828" w:type="dxa"/>
          </w:tcPr>
          <w:p w14:paraId="19950B52" w14:textId="3A1A27E6" w:rsidR="006D7A08" w:rsidRPr="006C12F0" w:rsidRDefault="006D7A08" w:rsidP="006F5515">
            <w:pPr>
              <w:jc w:val="both"/>
              <w:rPr>
                <w:rFonts w:cs="Courier New"/>
                <w:b/>
              </w:rPr>
            </w:pPr>
            <w:r w:rsidRPr="006C12F0">
              <w:rPr>
                <w:rFonts w:cs="Courier New"/>
                <w:b/>
              </w:rPr>
              <w:t>6.- Describa la forma en que la problemática se encuentra regulada en otros países y/o las buenas prácticas internacionales en esa materia:</w:t>
            </w:r>
          </w:p>
          <w:p w14:paraId="3299905B" w14:textId="703F88B4" w:rsidR="00C333BA" w:rsidRPr="006C12F0" w:rsidRDefault="00C333BA" w:rsidP="006F5515">
            <w:pPr>
              <w:jc w:val="both"/>
              <w:rPr>
                <w:rFonts w:cs="Courier New"/>
              </w:rPr>
            </w:pPr>
          </w:p>
          <w:p w14:paraId="5F0EBD1B" w14:textId="7515F8A7" w:rsidR="00DE130D" w:rsidRPr="006C12F0" w:rsidRDefault="00C333BA" w:rsidP="006F5515">
            <w:pPr>
              <w:jc w:val="both"/>
              <w:rPr>
                <w:rFonts w:cs="Courier New"/>
              </w:rPr>
            </w:pPr>
            <w:r w:rsidRPr="006C12F0">
              <w:rPr>
                <w:rFonts w:cs="Courier New"/>
              </w:rPr>
              <w:t>En vari</w:t>
            </w:r>
            <w:r w:rsidR="001A1ABD" w:rsidRPr="006C12F0">
              <w:rPr>
                <w:rFonts w:cs="Courier New"/>
              </w:rPr>
              <w:t>os países, tanto de América,</w:t>
            </w:r>
            <w:r w:rsidRPr="006C12F0">
              <w:rPr>
                <w:rFonts w:cs="Courier New"/>
              </w:rPr>
              <w:t xml:space="preserve"> Europa y Asia, este segmento ya se encuentra disponible para su uso por el público en general sin necesidad de que se solicite un permiso, licencia o concesión. Dentro de estos países se encuentran Estados Unidos, Cana</w:t>
            </w:r>
            <w:r w:rsidR="001A1ABD" w:rsidRPr="006C12F0">
              <w:rPr>
                <w:rFonts w:cs="Courier New"/>
              </w:rPr>
              <w:t>dá</w:t>
            </w:r>
            <w:r w:rsidR="00DE130D" w:rsidRPr="006C12F0">
              <w:rPr>
                <w:rFonts w:cs="Courier New"/>
              </w:rPr>
              <w:t>, España, Reino Unido,</w:t>
            </w:r>
            <w:r w:rsidRPr="006C12F0">
              <w:rPr>
                <w:rFonts w:cs="Courier New"/>
              </w:rPr>
              <w:t xml:space="preserve"> Alemania</w:t>
            </w:r>
            <w:r w:rsidR="00DE130D" w:rsidRPr="006C12F0">
              <w:rPr>
                <w:rFonts w:cs="Courier New"/>
              </w:rPr>
              <w:t xml:space="preserve">, Bélgica, Brasil, </w:t>
            </w:r>
            <w:r w:rsidR="007B2D64" w:rsidRPr="006C12F0">
              <w:rPr>
                <w:rFonts w:cs="Courier New"/>
              </w:rPr>
              <w:t xml:space="preserve">Colombia, </w:t>
            </w:r>
            <w:r w:rsidR="00DE130D" w:rsidRPr="006C12F0">
              <w:rPr>
                <w:rFonts w:cs="Courier New"/>
              </w:rPr>
              <w:t>Chile, China, Ecuador, Japón, Polonia y Suiza, entre otros.</w:t>
            </w:r>
          </w:p>
          <w:p w14:paraId="5458163F" w14:textId="264DA2A3" w:rsidR="00100DB4" w:rsidRPr="006C12F0" w:rsidRDefault="00100DB4" w:rsidP="006F5515">
            <w:pPr>
              <w:jc w:val="both"/>
              <w:rPr>
                <w:rFonts w:cs="Courier New"/>
              </w:rPr>
            </w:pPr>
          </w:p>
          <w:p w14:paraId="74BA19CE" w14:textId="77777777" w:rsidR="0039303E" w:rsidRPr="006C12F0" w:rsidRDefault="00100DB4" w:rsidP="006F5515">
            <w:pPr>
              <w:jc w:val="both"/>
              <w:rPr>
                <w:rFonts w:cs="Courier New"/>
              </w:rPr>
            </w:pPr>
            <w:r w:rsidRPr="006C12F0">
              <w:rPr>
                <w:rFonts w:cs="Courier New"/>
              </w:rPr>
              <w:t>En este sentido, México se pondría a la vanguardia respecto a las mejores prácticas internacionales en la gestión y administración del espectro.</w:t>
            </w:r>
          </w:p>
          <w:p w14:paraId="44286F1B" w14:textId="77777777" w:rsidR="00927938" w:rsidRPr="006C12F0" w:rsidRDefault="00927938" w:rsidP="006F5515">
            <w:pPr>
              <w:jc w:val="both"/>
              <w:rPr>
                <w:rFonts w:cs="Courier New"/>
              </w:rPr>
            </w:pPr>
          </w:p>
          <w:p w14:paraId="5E3B29E3" w14:textId="77777777" w:rsidR="00927938" w:rsidRPr="006C12F0" w:rsidRDefault="00927938" w:rsidP="006F5515">
            <w:pPr>
              <w:jc w:val="both"/>
              <w:rPr>
                <w:rFonts w:cs="Courier New"/>
              </w:rPr>
            </w:pPr>
            <w:r w:rsidRPr="006C12F0">
              <w:rPr>
                <w:rFonts w:cs="Courier New"/>
              </w:rPr>
              <w:t>A continuación se presentan algunos de estos países y sus respectivos instrumentos regulatorios.</w:t>
            </w:r>
          </w:p>
          <w:p w14:paraId="1EC2C375" w14:textId="77777777" w:rsidR="00927938" w:rsidRPr="006C12F0" w:rsidRDefault="00927938" w:rsidP="006F5515">
            <w:pPr>
              <w:pStyle w:val="Prrafodelista"/>
              <w:numPr>
                <w:ilvl w:val="0"/>
                <w:numId w:val="9"/>
              </w:numPr>
              <w:jc w:val="both"/>
              <w:rPr>
                <w:rFonts w:cs="Courier New"/>
                <w:lang w:val="en-US"/>
              </w:rPr>
            </w:pPr>
            <w:r w:rsidRPr="006C12F0">
              <w:rPr>
                <w:rFonts w:cs="Courier New"/>
                <w:lang w:val="en-US"/>
              </w:rPr>
              <w:t xml:space="preserve">Estados Unidos: </w:t>
            </w:r>
            <w:r w:rsidRPr="006C12F0">
              <w:rPr>
                <w:rFonts w:cs="Courier New"/>
                <w:i/>
                <w:lang w:val="en-US"/>
              </w:rPr>
              <w:t>Rules and Regulations Title 47 – Chapter 1 – Subchapter A – Part 15.255 - Operation within the band 57-71 GHz</w:t>
            </w:r>
          </w:p>
          <w:p w14:paraId="30D118C0" w14:textId="77777777" w:rsidR="00927938" w:rsidRPr="006C12F0" w:rsidRDefault="00927938" w:rsidP="006F5515">
            <w:pPr>
              <w:pStyle w:val="Prrafodelista"/>
              <w:numPr>
                <w:ilvl w:val="0"/>
                <w:numId w:val="9"/>
              </w:numPr>
              <w:jc w:val="both"/>
              <w:rPr>
                <w:rFonts w:cs="Courier New"/>
                <w:lang w:val="en-US"/>
              </w:rPr>
            </w:pPr>
            <w:r w:rsidRPr="006C12F0">
              <w:rPr>
                <w:rFonts w:cs="Courier New"/>
                <w:lang w:val="en-US"/>
              </w:rPr>
              <w:t xml:space="preserve">Canadá: </w:t>
            </w:r>
            <w:r w:rsidRPr="006C12F0">
              <w:rPr>
                <w:rFonts w:cs="Courier New"/>
                <w:i/>
                <w:lang w:val="en-US"/>
              </w:rPr>
              <w:t>Spectrum Utilization Policy for Licence Exempt Wireless Devices in the Bands 46.7-46.9 GHz, 57-64 GHz and 76-77 GHz</w:t>
            </w:r>
            <w:r w:rsidRPr="006C12F0">
              <w:rPr>
                <w:rFonts w:cs="Courier New"/>
                <w:lang w:val="en-US"/>
              </w:rPr>
              <w:t xml:space="preserve"> y </w:t>
            </w:r>
            <w:r w:rsidRPr="006C12F0">
              <w:rPr>
                <w:rFonts w:cs="Courier New"/>
                <w:i/>
                <w:lang w:val="en-US"/>
              </w:rPr>
              <w:t>Licence-exempt Radio Apparatus (All Frequency Bands): Category I Equipment</w:t>
            </w:r>
          </w:p>
          <w:p w14:paraId="60AF4EE5" w14:textId="77777777" w:rsidR="00927938" w:rsidRPr="006C12F0" w:rsidRDefault="00927938" w:rsidP="006F5515">
            <w:pPr>
              <w:pStyle w:val="Prrafodelista"/>
              <w:numPr>
                <w:ilvl w:val="0"/>
                <w:numId w:val="9"/>
              </w:numPr>
              <w:jc w:val="both"/>
              <w:rPr>
                <w:rFonts w:cs="Courier New"/>
                <w:i/>
              </w:rPr>
            </w:pPr>
            <w:r w:rsidRPr="006C12F0">
              <w:rPr>
                <w:rFonts w:cs="Courier New"/>
              </w:rPr>
              <w:t xml:space="preserve">Brasil: </w:t>
            </w:r>
            <w:r w:rsidRPr="006C12F0">
              <w:rPr>
                <w:rFonts w:cs="Courier New"/>
                <w:i/>
              </w:rPr>
              <w:t>Resolução nº 506, de 1º de julho de 2008, Seção XVII, Sistemas Operando na Faixa 57-64 GHz</w:t>
            </w:r>
          </w:p>
          <w:p w14:paraId="40729C88" w14:textId="77777777" w:rsidR="00927938" w:rsidRPr="006C12F0" w:rsidRDefault="00927938" w:rsidP="006F5515">
            <w:pPr>
              <w:pStyle w:val="Prrafodelista"/>
              <w:numPr>
                <w:ilvl w:val="0"/>
                <w:numId w:val="9"/>
              </w:numPr>
              <w:jc w:val="both"/>
              <w:rPr>
                <w:rFonts w:cs="Courier New"/>
              </w:rPr>
            </w:pPr>
            <w:r w:rsidRPr="006C12F0">
              <w:rPr>
                <w:rFonts w:cs="Courier New"/>
              </w:rPr>
              <w:t>Colombia: Resolución 700 del 11 de octubre de 2016</w:t>
            </w:r>
          </w:p>
          <w:p w14:paraId="07EBD21F" w14:textId="77777777" w:rsidR="00927938" w:rsidRPr="006C12F0" w:rsidRDefault="00927938" w:rsidP="006F5515">
            <w:pPr>
              <w:pStyle w:val="Prrafodelista"/>
              <w:numPr>
                <w:ilvl w:val="0"/>
                <w:numId w:val="9"/>
              </w:numPr>
              <w:jc w:val="both"/>
              <w:rPr>
                <w:rFonts w:cs="Courier New"/>
                <w:i/>
                <w:lang w:val="en-US"/>
              </w:rPr>
            </w:pPr>
            <w:r w:rsidRPr="006C12F0">
              <w:rPr>
                <w:rFonts w:cs="Courier New"/>
                <w:lang w:val="en-US"/>
              </w:rPr>
              <w:t xml:space="preserve">Reino Unido: </w:t>
            </w:r>
            <w:r w:rsidRPr="006C12F0">
              <w:rPr>
                <w:rFonts w:cs="Courier New"/>
                <w:i/>
                <w:lang w:val="en-US"/>
              </w:rPr>
              <w:t xml:space="preserve">IR 2078 - UK Interface Requirement, Fixed Wireless Systems in the frequency band 57.1-63.9 GHz </w:t>
            </w:r>
            <w:r w:rsidRPr="006C12F0">
              <w:rPr>
                <w:rFonts w:cs="Courier New"/>
                <w:lang w:val="en-US"/>
              </w:rPr>
              <w:t xml:space="preserve">y </w:t>
            </w:r>
            <w:r w:rsidRPr="006C12F0">
              <w:rPr>
                <w:rFonts w:cs="Courier New"/>
                <w:i/>
                <w:lang w:val="en-US"/>
              </w:rPr>
              <w:t>Release of the 59-64 GHz band, A statement on Ofcom’s decision for a licence exempt approach for Fixed Wireless Systems in the 60 GHz Band</w:t>
            </w:r>
          </w:p>
          <w:p w14:paraId="7CE89206" w14:textId="77777777" w:rsidR="00927938" w:rsidRPr="006C12F0" w:rsidRDefault="00927938" w:rsidP="006F5515">
            <w:pPr>
              <w:pStyle w:val="Prrafodelista"/>
              <w:numPr>
                <w:ilvl w:val="0"/>
                <w:numId w:val="9"/>
              </w:numPr>
              <w:jc w:val="both"/>
              <w:rPr>
                <w:rFonts w:cs="Courier New"/>
              </w:rPr>
            </w:pPr>
            <w:r w:rsidRPr="006C12F0">
              <w:rPr>
                <w:rFonts w:cs="Courier New"/>
              </w:rPr>
              <w:t>España: Boletín Oficial del Estado, Ministerio de Industria, Turismo y Comercio, Núm. 292, Sec. III. Pág. 1293095; Núm. 135, Sec. III. Pág. 55755; y Núm. 308, Sec. III. Pág. 104868</w:t>
            </w:r>
          </w:p>
          <w:p w14:paraId="19950B53" w14:textId="1DF875E2" w:rsidR="00927938" w:rsidRPr="006C12F0" w:rsidRDefault="00927938" w:rsidP="006F5515">
            <w:pPr>
              <w:jc w:val="both"/>
              <w:rPr>
                <w:rFonts w:cs="Courier New"/>
              </w:rPr>
            </w:pPr>
          </w:p>
        </w:tc>
      </w:tr>
    </w:tbl>
    <w:p w14:paraId="19950B55" w14:textId="0281AB2A" w:rsidR="0021112A" w:rsidRPr="006C12F0" w:rsidRDefault="0021112A" w:rsidP="006F5515">
      <w:pPr>
        <w:spacing w:after="0"/>
        <w:jc w:val="both"/>
        <w:rPr>
          <w:rFonts w:cs="Courier New"/>
        </w:rPr>
      </w:pPr>
    </w:p>
    <w:p w14:paraId="19950B56" w14:textId="1C521235" w:rsidR="001932FC" w:rsidRPr="006C12F0" w:rsidRDefault="001932FC" w:rsidP="006F5515">
      <w:pPr>
        <w:shd w:val="clear" w:color="auto" w:fill="A8D08D" w:themeFill="accent6" w:themeFillTint="99"/>
        <w:tabs>
          <w:tab w:val="center" w:pos="4419"/>
        </w:tabs>
        <w:spacing w:after="0"/>
        <w:jc w:val="both"/>
        <w:rPr>
          <w:rFonts w:cs="Courier New"/>
        </w:rPr>
      </w:pPr>
      <w:r w:rsidRPr="006C12F0">
        <w:rPr>
          <w:rFonts w:cs="Courier New"/>
        </w:rPr>
        <w:t>III. IMPACTO DE LA REGULACIÓN.</w:t>
      </w:r>
    </w:p>
    <w:tbl>
      <w:tblPr>
        <w:tblStyle w:val="Tablaconcuadrcula"/>
        <w:tblW w:w="0" w:type="auto"/>
        <w:tblLook w:val="04A0" w:firstRow="1" w:lastRow="0" w:firstColumn="1" w:lastColumn="0" w:noHBand="0" w:noVBand="1"/>
      </w:tblPr>
      <w:tblGrid>
        <w:gridCol w:w="8828"/>
      </w:tblGrid>
      <w:tr w:rsidR="003039BF" w:rsidRPr="006C12F0" w14:paraId="19950B5A" w14:textId="77777777" w:rsidTr="003039BF">
        <w:tc>
          <w:tcPr>
            <w:tcW w:w="8828" w:type="dxa"/>
          </w:tcPr>
          <w:p w14:paraId="19950B57" w14:textId="77777777" w:rsidR="003039BF" w:rsidRPr="006C12F0" w:rsidRDefault="003039BF" w:rsidP="006F5515">
            <w:pPr>
              <w:jc w:val="both"/>
              <w:rPr>
                <w:rFonts w:cs="Courier New"/>
                <w:b/>
              </w:rPr>
            </w:pPr>
            <w:r w:rsidRPr="006C12F0">
              <w:rPr>
                <w:rFonts w:cs="Courier New"/>
                <w:b/>
              </w:rPr>
              <w:t>7.- ¿El anteproyecto de regulación propuesto contiene disposiciones en materia de salud humana, animal o vegetal, seguridad, trabajo, medio ambiente o protección a los consumidores?:</w:t>
            </w:r>
          </w:p>
          <w:p w14:paraId="076770CB" w14:textId="618E4375" w:rsidR="00B35FA1" w:rsidRPr="006C12F0" w:rsidRDefault="00B35FA1" w:rsidP="006F5515">
            <w:pPr>
              <w:jc w:val="both"/>
              <w:rPr>
                <w:rFonts w:cs="Courier New"/>
              </w:rPr>
            </w:pPr>
          </w:p>
          <w:p w14:paraId="0DCDAD7A" w14:textId="422223E0" w:rsidR="0021112A" w:rsidRPr="006C12F0" w:rsidRDefault="0021112A" w:rsidP="006F5515">
            <w:pPr>
              <w:jc w:val="both"/>
              <w:rPr>
                <w:rFonts w:cs="Courier New"/>
              </w:rPr>
            </w:pPr>
            <w:r w:rsidRPr="006C12F0">
              <w:rPr>
                <w:rFonts w:cs="Courier New"/>
              </w:rPr>
              <w:t xml:space="preserve">No, </w:t>
            </w:r>
            <w:r w:rsidR="005D5AFF" w:rsidRPr="006C12F0">
              <w:rPr>
                <w:rFonts w:cs="Courier New"/>
              </w:rPr>
              <w:t xml:space="preserve">el </w:t>
            </w:r>
            <w:r w:rsidRPr="006C12F0">
              <w:rPr>
                <w:rFonts w:cs="Courier New"/>
              </w:rPr>
              <w:t xml:space="preserve">proyecto no contiene disposiciones en materia de salud humana, animal o vegetal, seguridad, trabajo, medio ambiente o protección a los consumidores, en virtud de que se considera que estas disposiciones no forman </w:t>
            </w:r>
            <w:r w:rsidR="005D5AFF" w:rsidRPr="006C12F0">
              <w:rPr>
                <w:rFonts w:cs="Courier New"/>
              </w:rPr>
              <w:t xml:space="preserve">parte de la materia de este </w:t>
            </w:r>
            <w:r w:rsidRPr="006C12F0">
              <w:rPr>
                <w:rFonts w:cs="Courier New"/>
              </w:rPr>
              <w:t xml:space="preserve">proyecto. </w:t>
            </w:r>
          </w:p>
          <w:p w14:paraId="19950B59" w14:textId="3DDEFCAC" w:rsidR="00083FEB" w:rsidRPr="006C12F0" w:rsidRDefault="00083FEB" w:rsidP="006F5515">
            <w:pPr>
              <w:jc w:val="both"/>
              <w:rPr>
                <w:rFonts w:cs="Courier New"/>
              </w:rPr>
            </w:pPr>
          </w:p>
        </w:tc>
      </w:tr>
    </w:tbl>
    <w:p w14:paraId="19950B5B" w14:textId="77777777" w:rsidR="001932FC" w:rsidRPr="006C12F0" w:rsidRDefault="001932FC"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3039BF" w:rsidRPr="006C12F0" w14:paraId="19950B69" w14:textId="77777777" w:rsidTr="003039BF">
        <w:tc>
          <w:tcPr>
            <w:tcW w:w="8828" w:type="dxa"/>
          </w:tcPr>
          <w:p w14:paraId="19950B5C" w14:textId="77777777" w:rsidR="003039BF" w:rsidRPr="006C12F0" w:rsidRDefault="003039BF" w:rsidP="006F5515">
            <w:pPr>
              <w:jc w:val="both"/>
              <w:rPr>
                <w:rFonts w:cs="Courier New"/>
                <w:b/>
              </w:rPr>
            </w:pPr>
            <w:r w:rsidRPr="006C12F0">
              <w:rPr>
                <w:rFonts w:cs="Courier New"/>
                <w:b/>
              </w:rPr>
              <w:t>8.- ¿El anteproyecto de regulación propuesto creará, modificará o eliminará trámites a su entrada en vigor?:</w:t>
            </w:r>
          </w:p>
          <w:p w14:paraId="19950B5D" w14:textId="77777777" w:rsidR="003039BF" w:rsidRPr="006C12F0" w:rsidRDefault="003039BF" w:rsidP="006F5515">
            <w:pPr>
              <w:jc w:val="both"/>
              <w:rPr>
                <w:rFonts w:cs="Courier New"/>
              </w:rPr>
            </w:pPr>
          </w:p>
          <w:p w14:paraId="7A4F5C2A" w14:textId="17ECFD03" w:rsidR="00D547DE" w:rsidRPr="006C12F0" w:rsidRDefault="007F1F1E" w:rsidP="006F5515">
            <w:pPr>
              <w:jc w:val="both"/>
              <w:rPr>
                <w:rFonts w:cs="Courier New"/>
              </w:rPr>
            </w:pPr>
            <w:r w:rsidRPr="006C12F0">
              <w:rPr>
                <w:rFonts w:cs="Courier New"/>
              </w:rPr>
              <w:t>El proyecto no crea, modifica ni elimina</w:t>
            </w:r>
            <w:r w:rsidR="00D547DE" w:rsidRPr="006C12F0">
              <w:rPr>
                <w:rFonts w:cs="Courier New"/>
              </w:rPr>
              <w:t xml:space="preserve"> trámites a su entrada en vigor.</w:t>
            </w:r>
          </w:p>
          <w:p w14:paraId="19950B68" w14:textId="58FC4699" w:rsidR="003039BF" w:rsidRPr="006C12F0" w:rsidRDefault="003039BF" w:rsidP="006F5515">
            <w:pPr>
              <w:jc w:val="both"/>
              <w:rPr>
                <w:rFonts w:cs="Courier New"/>
              </w:rPr>
            </w:pPr>
          </w:p>
        </w:tc>
      </w:tr>
    </w:tbl>
    <w:p w14:paraId="19950B6A" w14:textId="77777777" w:rsidR="003039BF" w:rsidRPr="006C12F0" w:rsidRDefault="003039BF"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3039BF" w:rsidRPr="006C12F0" w14:paraId="19950B70" w14:textId="77777777" w:rsidTr="003039BF">
        <w:tc>
          <w:tcPr>
            <w:tcW w:w="8828" w:type="dxa"/>
          </w:tcPr>
          <w:p w14:paraId="19950B6B" w14:textId="4DF8C748" w:rsidR="003039BF" w:rsidRPr="006C12F0" w:rsidRDefault="003039BF" w:rsidP="006F5515">
            <w:pPr>
              <w:jc w:val="both"/>
              <w:rPr>
                <w:rFonts w:cs="Courier New"/>
                <w:b/>
              </w:rPr>
            </w:pPr>
            <w:r w:rsidRPr="006C12F0">
              <w:rPr>
                <w:rFonts w:cs="Courier New"/>
                <w:b/>
              </w:rPr>
              <w:t>9.- Seleccione las disposiciones, obligaciones y/o acciones distintas a los trámites que correspondan a la propuesta</w:t>
            </w:r>
            <w:r w:rsidR="005A40FB" w:rsidRPr="006C12F0">
              <w:rPr>
                <w:rFonts w:cs="Courier New"/>
                <w:b/>
              </w:rPr>
              <w:t xml:space="preserve"> de anteproyecto de regulación</w:t>
            </w:r>
            <w:r w:rsidRPr="006C12F0">
              <w:rPr>
                <w:rFonts w:cs="Courier New"/>
                <w:b/>
              </w:rPr>
              <w:t>:</w:t>
            </w:r>
          </w:p>
          <w:p w14:paraId="19950B6C" w14:textId="77777777" w:rsidR="003039BF" w:rsidRPr="006C12F0" w:rsidRDefault="003039BF" w:rsidP="006F5515">
            <w:pPr>
              <w:jc w:val="both"/>
              <w:rPr>
                <w:rFonts w:cs="Courier New"/>
              </w:rPr>
            </w:pPr>
          </w:p>
          <w:p w14:paraId="19950B6D" w14:textId="6BDE1D52" w:rsidR="003039BF" w:rsidRPr="006C12F0" w:rsidRDefault="003039BF" w:rsidP="006F5515">
            <w:pPr>
              <w:jc w:val="both"/>
              <w:rPr>
                <w:rFonts w:cs="Courier New"/>
              </w:rPr>
            </w:pPr>
            <w:r w:rsidRPr="006C12F0">
              <w:rPr>
                <w:rFonts w:cs="Courier New"/>
                <w:b/>
              </w:rPr>
              <w:t>Tipo</w:t>
            </w:r>
            <w:r w:rsidRPr="006C12F0">
              <w:rPr>
                <w:rFonts w:cs="Courier New"/>
              </w:rPr>
              <w:t xml:space="preserve">: </w:t>
            </w:r>
            <w:r w:rsidR="000A0EEC" w:rsidRPr="006C12F0">
              <w:rPr>
                <w:rFonts w:cs="Courier New"/>
              </w:rPr>
              <w:t>Establece condiciones técnicas</w:t>
            </w:r>
            <w:r w:rsidR="004805A1" w:rsidRPr="006C12F0">
              <w:rPr>
                <w:rFonts w:cs="Courier New"/>
              </w:rPr>
              <w:t xml:space="preserve"> </w:t>
            </w:r>
            <w:r w:rsidR="00D02DD2" w:rsidRPr="006C12F0">
              <w:rPr>
                <w:rFonts w:cs="Courier New"/>
              </w:rPr>
              <w:t xml:space="preserve">de operación </w:t>
            </w:r>
            <w:r w:rsidR="004805A1" w:rsidRPr="006C12F0">
              <w:rPr>
                <w:rFonts w:cs="Courier New"/>
              </w:rPr>
              <w:t>para el uso de la banda de frecuencias de 57-64 GHz</w:t>
            </w:r>
            <w:r w:rsidR="00D02DD2" w:rsidRPr="006C12F0">
              <w:rPr>
                <w:rFonts w:cs="Courier New"/>
              </w:rPr>
              <w:t>.</w:t>
            </w:r>
          </w:p>
          <w:p w14:paraId="19950B6E" w14:textId="795AD5B3" w:rsidR="003F05E7" w:rsidRPr="006C12F0" w:rsidRDefault="003F05E7" w:rsidP="006F5515">
            <w:pPr>
              <w:jc w:val="both"/>
              <w:rPr>
                <w:rFonts w:cs="Courier New"/>
              </w:rPr>
            </w:pPr>
            <w:r w:rsidRPr="006C12F0">
              <w:rPr>
                <w:rFonts w:cs="Courier New"/>
                <w:b/>
              </w:rPr>
              <w:t>Artículos aplicables</w:t>
            </w:r>
            <w:r w:rsidRPr="006C12F0">
              <w:rPr>
                <w:rFonts w:cs="Courier New"/>
              </w:rPr>
              <w:t>:</w:t>
            </w:r>
            <w:r w:rsidR="000A0EEC" w:rsidRPr="006C12F0">
              <w:rPr>
                <w:rFonts w:cs="Courier New"/>
              </w:rPr>
              <w:t xml:space="preserve"> </w:t>
            </w:r>
            <w:r w:rsidR="006558DA" w:rsidRPr="006C12F0">
              <w:rPr>
                <w:rFonts w:cs="Courier New"/>
              </w:rPr>
              <w:t xml:space="preserve">“Condiciones Técnicas de Operación en la banda de frecuencias de 57-64 GHz”, </w:t>
            </w:r>
            <w:r w:rsidR="001C7513" w:rsidRPr="006C12F0">
              <w:rPr>
                <w:rFonts w:cs="Courier New"/>
              </w:rPr>
              <w:t>numerales 2.1.2, 2.1.3, 2.1.4, 2.1.5, 2.1.6, 2.1.7, 2.1.8, 2.1.9, 2.2 y 2.3</w:t>
            </w:r>
            <w:r w:rsidR="00BD4510" w:rsidRPr="006C12F0">
              <w:rPr>
                <w:rFonts w:cs="Courier New"/>
              </w:rPr>
              <w:t xml:space="preserve"> </w:t>
            </w:r>
            <w:r w:rsidR="006558DA" w:rsidRPr="006C12F0">
              <w:rPr>
                <w:rFonts w:cs="Courier New"/>
              </w:rPr>
              <w:t>del Anexo 1 del proyecto.</w:t>
            </w:r>
          </w:p>
          <w:p w14:paraId="5574538C" w14:textId="5A458833" w:rsidR="00DC38F0" w:rsidRPr="006C12F0" w:rsidRDefault="003F05E7" w:rsidP="006F5515">
            <w:pPr>
              <w:jc w:val="both"/>
              <w:rPr>
                <w:rFonts w:ascii="Calibri" w:hAnsi="Calibri"/>
              </w:rPr>
            </w:pPr>
            <w:r w:rsidRPr="006C12F0">
              <w:rPr>
                <w:rFonts w:cs="Courier New"/>
                <w:b/>
              </w:rPr>
              <w:t>Justificación</w:t>
            </w:r>
            <w:r w:rsidRPr="006C12F0">
              <w:rPr>
                <w:rFonts w:cs="Courier New"/>
              </w:rPr>
              <w:t>:</w:t>
            </w:r>
            <w:r w:rsidR="00CC2EA5" w:rsidRPr="006C12F0">
              <w:rPr>
                <w:rFonts w:cs="Courier New"/>
              </w:rPr>
              <w:t xml:space="preserve"> Las condiciones técnicas </w:t>
            </w:r>
            <w:r w:rsidR="00D02DD2" w:rsidRPr="006C12F0">
              <w:rPr>
                <w:rFonts w:cs="Courier New"/>
              </w:rPr>
              <w:t xml:space="preserve">de operación </w:t>
            </w:r>
            <w:r w:rsidR="005D5AFF" w:rsidRPr="006C12F0">
              <w:rPr>
                <w:rFonts w:cs="Courier New"/>
              </w:rPr>
              <w:t xml:space="preserve">que se establecen en el </w:t>
            </w:r>
            <w:r w:rsidR="00CC2EA5" w:rsidRPr="006C12F0">
              <w:rPr>
                <w:rFonts w:cs="Courier New"/>
              </w:rPr>
              <w:t xml:space="preserve">proyecto </w:t>
            </w:r>
            <w:r w:rsidR="00DC38F0" w:rsidRPr="006C12F0">
              <w:rPr>
                <w:rFonts w:ascii="Calibri" w:hAnsi="Calibri" w:cs="Calibri"/>
              </w:rPr>
              <w:t>responden al análisis realizado por el área</w:t>
            </w:r>
            <w:r w:rsidR="0002251E" w:rsidRPr="006C12F0">
              <w:rPr>
                <w:rFonts w:ascii="Calibri" w:hAnsi="Calibri" w:cs="Calibri"/>
              </w:rPr>
              <w:t>,</w:t>
            </w:r>
            <w:r w:rsidR="00DC38F0" w:rsidRPr="006C12F0">
              <w:rPr>
                <w:rFonts w:ascii="Calibri" w:hAnsi="Calibri" w:cs="Calibri"/>
              </w:rPr>
              <w:t xml:space="preserve"> respecto a </w:t>
            </w:r>
            <w:r w:rsidR="0002251E" w:rsidRPr="006C12F0">
              <w:rPr>
                <w:rFonts w:cs="Courier New"/>
              </w:rPr>
              <w:t xml:space="preserve">recomendaciones </w:t>
            </w:r>
            <w:r w:rsidR="00DC38F0" w:rsidRPr="006C12F0">
              <w:rPr>
                <w:rFonts w:ascii="Calibri" w:hAnsi="Calibri" w:cs="Calibri"/>
              </w:rPr>
              <w:t>de organismos internacionales</w:t>
            </w:r>
            <w:r w:rsidR="006F5C0F" w:rsidRPr="006C12F0">
              <w:rPr>
                <w:rFonts w:ascii="Calibri" w:hAnsi="Calibri" w:cs="Calibri"/>
              </w:rPr>
              <w:t xml:space="preserve">; </w:t>
            </w:r>
            <w:r w:rsidR="00DC38F0" w:rsidRPr="006C12F0">
              <w:rPr>
                <w:rFonts w:ascii="Calibri" w:hAnsi="Calibri" w:cs="Calibri"/>
              </w:rPr>
              <w:t>estandarización de equipos y tecnologías</w:t>
            </w:r>
            <w:r w:rsidR="00763246" w:rsidRPr="006C12F0">
              <w:rPr>
                <w:rFonts w:ascii="Calibri" w:hAnsi="Calibri" w:cs="Calibri"/>
              </w:rPr>
              <w:t>;</w:t>
            </w:r>
            <w:r w:rsidR="00DC38F0" w:rsidRPr="006C12F0">
              <w:rPr>
                <w:rFonts w:ascii="Calibri" w:hAnsi="Calibri" w:cs="Calibri"/>
              </w:rPr>
              <w:t xml:space="preserve"> organizaciones especializadas en telecomunicaciones tanto regionales como internacionales</w:t>
            </w:r>
            <w:r w:rsidR="00763246" w:rsidRPr="006C12F0">
              <w:rPr>
                <w:rFonts w:ascii="Calibri" w:hAnsi="Calibri" w:cs="Calibri"/>
              </w:rPr>
              <w:t>;</w:t>
            </w:r>
            <w:r w:rsidR="00DC38F0" w:rsidRPr="006C12F0">
              <w:rPr>
                <w:rFonts w:ascii="Calibri" w:hAnsi="Calibri" w:cs="Calibri"/>
              </w:rPr>
              <w:t xml:space="preserve"> regulaciones implementadas en otros países</w:t>
            </w:r>
            <w:r w:rsidR="00763246" w:rsidRPr="006C12F0">
              <w:rPr>
                <w:rFonts w:ascii="Calibri" w:hAnsi="Calibri" w:cs="Calibri"/>
              </w:rPr>
              <w:t>;</w:t>
            </w:r>
            <w:r w:rsidR="00DC38F0" w:rsidRPr="006C12F0">
              <w:rPr>
                <w:rFonts w:ascii="Calibri" w:hAnsi="Calibri" w:cs="Calibri"/>
              </w:rPr>
              <w:t xml:space="preserve"> </w:t>
            </w:r>
            <w:r w:rsidR="00CC2EA5" w:rsidRPr="006C12F0">
              <w:rPr>
                <w:rFonts w:cs="Courier New"/>
              </w:rPr>
              <w:t xml:space="preserve">y </w:t>
            </w:r>
            <w:r w:rsidR="00DC38F0" w:rsidRPr="006C12F0">
              <w:rPr>
                <w:rFonts w:ascii="Calibri" w:hAnsi="Calibri" w:cs="Calibri"/>
              </w:rPr>
              <w:t xml:space="preserve">las </w:t>
            </w:r>
            <w:r w:rsidR="00CC2EA5" w:rsidRPr="006C12F0">
              <w:rPr>
                <w:rFonts w:cs="Courier New"/>
              </w:rPr>
              <w:t xml:space="preserve">mejores prácticas internacionales, </w:t>
            </w:r>
            <w:r w:rsidR="00DC38F0" w:rsidRPr="006C12F0">
              <w:rPr>
                <w:rFonts w:ascii="Calibri" w:hAnsi="Calibri" w:cs="Calibri"/>
              </w:rPr>
              <w:t xml:space="preserve">mismas que </w:t>
            </w:r>
            <w:r w:rsidR="00A83D1D" w:rsidRPr="006C12F0">
              <w:rPr>
                <w:rFonts w:ascii="Calibri" w:hAnsi="Calibri" w:cs="Calibri"/>
              </w:rPr>
              <w:t>se refieren</w:t>
            </w:r>
            <w:r w:rsidR="00DC38F0" w:rsidRPr="006C12F0">
              <w:rPr>
                <w:rFonts w:ascii="Calibri" w:hAnsi="Calibri" w:cs="Calibri"/>
              </w:rPr>
              <w:t xml:space="preserve"> en el </w:t>
            </w:r>
            <w:r w:rsidR="00A83D1D" w:rsidRPr="006C12F0">
              <w:rPr>
                <w:rFonts w:ascii="Calibri" w:hAnsi="Calibri" w:cs="Calibri"/>
              </w:rPr>
              <w:t xml:space="preserve">numeral </w:t>
            </w:r>
            <w:r w:rsidR="007F1D04" w:rsidRPr="006C12F0">
              <w:rPr>
                <w:rFonts w:ascii="Calibri" w:hAnsi="Calibri" w:cs="Calibri"/>
              </w:rPr>
              <w:t>20</w:t>
            </w:r>
            <w:r w:rsidR="00EE12AB" w:rsidRPr="006C12F0">
              <w:rPr>
                <w:rFonts w:ascii="Calibri" w:hAnsi="Calibri" w:cs="Calibri"/>
              </w:rPr>
              <w:t xml:space="preserve"> del presente documento</w:t>
            </w:r>
            <w:r w:rsidR="00A83D1D" w:rsidRPr="006C12F0">
              <w:rPr>
                <w:rFonts w:ascii="Calibri" w:hAnsi="Calibri"/>
              </w:rPr>
              <w:t>.</w:t>
            </w:r>
          </w:p>
          <w:p w14:paraId="1144FD2D" w14:textId="77777777" w:rsidR="0002251E" w:rsidRPr="006C12F0" w:rsidRDefault="0002251E" w:rsidP="0002251E">
            <w:pPr>
              <w:jc w:val="both"/>
              <w:rPr>
                <w:rFonts w:ascii="Calibri" w:hAnsi="Calibri" w:cs="Calibri"/>
              </w:rPr>
            </w:pPr>
          </w:p>
          <w:p w14:paraId="73872A82" w14:textId="429C8F68" w:rsidR="00726DE6" w:rsidRPr="006C12F0" w:rsidRDefault="008B0378" w:rsidP="006F5515">
            <w:pPr>
              <w:jc w:val="both"/>
              <w:rPr>
                <w:rFonts w:cs="Courier New"/>
              </w:rPr>
            </w:pPr>
            <w:r w:rsidRPr="006C12F0">
              <w:rPr>
                <w:rFonts w:ascii="Calibri" w:hAnsi="Calibri" w:cs="Calibri"/>
              </w:rPr>
              <w:t>Así mismo,</w:t>
            </w:r>
            <w:r w:rsidR="0002251E" w:rsidRPr="006C12F0">
              <w:rPr>
                <w:rFonts w:ascii="Calibri" w:hAnsi="Calibri" w:cs="Calibri"/>
              </w:rPr>
              <w:t xml:space="preserve"> </w:t>
            </w:r>
            <w:r w:rsidR="00726DE6" w:rsidRPr="006C12F0">
              <w:rPr>
                <w:rFonts w:ascii="Calibri" w:hAnsi="Calibri" w:cs="Calibri"/>
              </w:rPr>
              <w:t xml:space="preserve">si bien </w:t>
            </w:r>
            <w:r w:rsidR="0002251E" w:rsidRPr="006C12F0">
              <w:rPr>
                <w:rFonts w:cs="Courier New"/>
              </w:rPr>
              <w:t xml:space="preserve">las </w:t>
            </w:r>
            <w:r w:rsidR="0002251E" w:rsidRPr="006C12F0">
              <w:rPr>
                <w:rFonts w:ascii="Calibri" w:hAnsi="Calibri" w:cs="Calibri"/>
              </w:rPr>
              <w:t>condiciones técnicas de operación</w:t>
            </w:r>
            <w:r w:rsidR="0002251E" w:rsidRPr="006C12F0">
              <w:rPr>
                <w:rFonts w:cs="Courier New"/>
              </w:rPr>
              <w:t xml:space="preserve"> </w:t>
            </w:r>
            <w:r w:rsidR="0063446B" w:rsidRPr="006C12F0">
              <w:rPr>
                <w:rFonts w:cs="Courier New"/>
              </w:rPr>
              <w:t>que se establecen para</w:t>
            </w:r>
            <w:r w:rsidR="0002251E" w:rsidRPr="006C12F0">
              <w:rPr>
                <w:rFonts w:cs="Courier New"/>
              </w:rPr>
              <w:t xml:space="preserve"> la banda</w:t>
            </w:r>
            <w:r w:rsidR="00726DE6" w:rsidRPr="006C12F0">
              <w:rPr>
                <w:rFonts w:cs="Courier New"/>
              </w:rPr>
              <w:t xml:space="preserve"> de frecuencias</w:t>
            </w:r>
            <w:r w:rsidR="0002251E" w:rsidRPr="006C12F0">
              <w:rPr>
                <w:rFonts w:cs="Courier New"/>
              </w:rPr>
              <w:t xml:space="preserve"> </w:t>
            </w:r>
            <w:r w:rsidR="00726DE6" w:rsidRPr="006C12F0">
              <w:rPr>
                <w:rFonts w:ascii="Calibri" w:hAnsi="Calibri" w:cs="Calibri"/>
              </w:rPr>
              <w:t xml:space="preserve">referentes a los niveles de emisión de Potencia Isótropa Radiada Equivalente (PIRE), la potencia pico de salida de los transmisores, las emisiones no esenciales, las emisiones fuera de banda, las restricciones a </w:t>
            </w:r>
            <w:r w:rsidR="00726DE6" w:rsidRPr="006C12F0">
              <w:rPr>
                <w:rFonts w:cs="Courier New"/>
              </w:rPr>
              <w:t>ciertos sistemas, dispositivos, equipos o estaciones, así como a</w:t>
            </w:r>
            <w:r w:rsidR="00726DE6" w:rsidRPr="006C12F0">
              <w:rPr>
                <w:rFonts w:ascii="Calibri" w:hAnsi="Calibri" w:cs="Calibri"/>
              </w:rPr>
              <w:t xml:space="preserve"> las condiciones de coexistencia, condicionan el uso de la misma, se considera que estas </w:t>
            </w:r>
            <w:r w:rsidR="00CC2EA5" w:rsidRPr="006C12F0">
              <w:rPr>
                <w:rFonts w:cs="Courier New"/>
              </w:rPr>
              <w:t>permiten la convivencia de diversas aplicaciones</w:t>
            </w:r>
            <w:r w:rsidR="0063446B" w:rsidRPr="006C12F0">
              <w:rPr>
                <w:rFonts w:cs="Courier New"/>
              </w:rPr>
              <w:t xml:space="preserve"> </w:t>
            </w:r>
            <w:r w:rsidR="00CC2EA5" w:rsidRPr="006C12F0">
              <w:rPr>
                <w:rFonts w:cs="Courier New"/>
              </w:rPr>
              <w:t xml:space="preserve">tanto fijas como móviles, de manera </w:t>
            </w:r>
            <w:r w:rsidR="00D02DD2" w:rsidRPr="006C12F0">
              <w:rPr>
                <w:rFonts w:cs="Courier New"/>
              </w:rPr>
              <w:t xml:space="preserve">tal </w:t>
            </w:r>
            <w:r w:rsidR="00CC2EA5" w:rsidRPr="006C12F0">
              <w:rPr>
                <w:rFonts w:cs="Courier New"/>
              </w:rPr>
              <w:t>que se</w:t>
            </w:r>
            <w:r w:rsidR="00D02DD2" w:rsidRPr="006C12F0">
              <w:rPr>
                <w:rFonts w:cs="Courier New"/>
              </w:rPr>
              <w:t xml:space="preserve">a </w:t>
            </w:r>
            <w:r w:rsidR="0002251E" w:rsidRPr="006C12F0">
              <w:rPr>
                <w:rFonts w:cs="Courier New"/>
              </w:rPr>
              <w:t xml:space="preserve">factible </w:t>
            </w:r>
            <w:r w:rsidR="00D02DD2" w:rsidRPr="006C12F0">
              <w:rPr>
                <w:rFonts w:cs="Courier New"/>
              </w:rPr>
              <w:t>minimizar</w:t>
            </w:r>
            <w:r w:rsidR="00CC2EA5" w:rsidRPr="006C12F0">
              <w:rPr>
                <w:rFonts w:cs="Courier New"/>
              </w:rPr>
              <w:t xml:space="preserve"> </w:t>
            </w:r>
            <w:r w:rsidR="0002251E" w:rsidRPr="006C12F0">
              <w:rPr>
                <w:rFonts w:cs="Courier New"/>
              </w:rPr>
              <w:t xml:space="preserve">las </w:t>
            </w:r>
            <w:r w:rsidR="00D02DD2" w:rsidRPr="006C12F0">
              <w:rPr>
                <w:rFonts w:cs="Courier New"/>
              </w:rPr>
              <w:t xml:space="preserve">posibles </w:t>
            </w:r>
            <w:r w:rsidR="00CC2EA5" w:rsidRPr="006C12F0">
              <w:rPr>
                <w:rFonts w:cs="Courier New"/>
              </w:rPr>
              <w:t xml:space="preserve">interferencias </w:t>
            </w:r>
            <w:r w:rsidR="00D02DD2" w:rsidRPr="006C12F0">
              <w:rPr>
                <w:rFonts w:cs="Courier New"/>
              </w:rPr>
              <w:t xml:space="preserve">perjudiciales </w:t>
            </w:r>
            <w:r w:rsidR="0002251E" w:rsidRPr="006C12F0">
              <w:rPr>
                <w:rFonts w:cs="Courier New"/>
              </w:rPr>
              <w:t xml:space="preserve">que podrían existir </w:t>
            </w:r>
            <w:r w:rsidR="00726DE6" w:rsidRPr="006C12F0">
              <w:rPr>
                <w:rFonts w:cs="Courier New"/>
              </w:rPr>
              <w:t>entre dichas</w:t>
            </w:r>
            <w:r w:rsidR="00A83D1D" w:rsidRPr="006C12F0">
              <w:rPr>
                <w:rFonts w:cs="Courier New"/>
              </w:rPr>
              <w:t xml:space="preserve"> aplicaciones</w:t>
            </w:r>
            <w:r w:rsidR="006C12F0">
              <w:rPr>
                <w:rFonts w:cs="Courier New"/>
              </w:rPr>
              <w:t>.</w:t>
            </w:r>
          </w:p>
          <w:p w14:paraId="1934C5FD" w14:textId="77777777" w:rsidR="00726DE6" w:rsidRPr="006C12F0" w:rsidRDefault="00726DE6" w:rsidP="006F5515">
            <w:pPr>
              <w:jc w:val="both"/>
              <w:rPr>
                <w:rFonts w:cs="Courier New"/>
              </w:rPr>
            </w:pPr>
          </w:p>
          <w:p w14:paraId="1EB15907" w14:textId="3486C7B4" w:rsidR="0029583D" w:rsidRPr="006C12F0" w:rsidRDefault="00E201E7" w:rsidP="006F5515">
            <w:pPr>
              <w:jc w:val="both"/>
              <w:rPr>
                <w:rFonts w:cs="Courier New"/>
              </w:rPr>
            </w:pPr>
            <w:r w:rsidRPr="006C12F0">
              <w:rPr>
                <w:rFonts w:cs="Courier New"/>
              </w:rPr>
              <w:t>L</w:t>
            </w:r>
            <w:r w:rsidR="00726DE6" w:rsidRPr="006C12F0">
              <w:rPr>
                <w:rFonts w:cs="Courier New"/>
              </w:rPr>
              <w:t xml:space="preserve">as condiciones técnicas </w:t>
            </w:r>
            <w:r w:rsidR="006F5C0F" w:rsidRPr="006C12F0">
              <w:rPr>
                <w:rFonts w:cs="Courier New"/>
              </w:rPr>
              <w:t xml:space="preserve">de operación </w:t>
            </w:r>
            <w:r w:rsidR="00726DE6" w:rsidRPr="006C12F0">
              <w:rPr>
                <w:rFonts w:cs="Courier New"/>
              </w:rPr>
              <w:t xml:space="preserve">mencionadas previamente </w:t>
            </w:r>
            <w:r w:rsidRPr="006C12F0">
              <w:rPr>
                <w:rFonts w:cs="Courier New"/>
              </w:rPr>
              <w:t xml:space="preserve">brindan certidumbre tanto a los interesados en el uso de la banda como a la industria </w:t>
            </w:r>
            <w:r w:rsidR="006F5C0F" w:rsidRPr="006C12F0">
              <w:rPr>
                <w:rFonts w:cs="Courier New"/>
              </w:rPr>
              <w:t>al estar fundadas</w:t>
            </w:r>
            <w:r w:rsidR="00726DE6" w:rsidRPr="006C12F0">
              <w:rPr>
                <w:rFonts w:cs="Courier New"/>
              </w:rPr>
              <w:t xml:space="preserve"> en recomendaciones y estándares internacionales en la materia, así como </w:t>
            </w:r>
            <w:r w:rsidR="006F5C0F" w:rsidRPr="006C12F0">
              <w:rPr>
                <w:rFonts w:cs="Courier New"/>
              </w:rPr>
              <w:t>en</w:t>
            </w:r>
            <w:r w:rsidR="00726DE6" w:rsidRPr="006C12F0">
              <w:rPr>
                <w:rFonts w:cs="Courier New"/>
              </w:rPr>
              <w:t xml:space="preserve"> las mejores prácticas internacionales</w:t>
            </w:r>
            <w:r w:rsidRPr="006C12F0">
              <w:rPr>
                <w:rFonts w:cs="Courier New"/>
              </w:rPr>
              <w:t>.</w:t>
            </w:r>
          </w:p>
          <w:p w14:paraId="14B1256E" w14:textId="77777777" w:rsidR="00067077" w:rsidRPr="006C12F0" w:rsidRDefault="00067077" w:rsidP="006F5515">
            <w:pPr>
              <w:jc w:val="both"/>
              <w:rPr>
                <w:rFonts w:ascii="Calibri" w:hAnsi="Calibri" w:cs="Calibri"/>
              </w:rPr>
            </w:pPr>
          </w:p>
          <w:p w14:paraId="559E3C91" w14:textId="0BA953B5" w:rsidR="00246838" w:rsidRPr="006C12F0" w:rsidRDefault="0063446B" w:rsidP="00E1542F">
            <w:pPr>
              <w:jc w:val="both"/>
              <w:rPr>
                <w:rFonts w:cs="Courier New"/>
              </w:rPr>
            </w:pPr>
            <w:r w:rsidRPr="006C12F0">
              <w:rPr>
                <w:rFonts w:cs="Courier New"/>
              </w:rPr>
              <w:t>Por otro lado</w:t>
            </w:r>
            <w:r w:rsidR="008248FD" w:rsidRPr="006C12F0">
              <w:rPr>
                <w:rFonts w:cs="Courier New"/>
              </w:rPr>
              <w:t xml:space="preserve">, </w:t>
            </w:r>
            <w:r w:rsidR="00246838" w:rsidRPr="006C12F0">
              <w:rPr>
                <w:rFonts w:cs="Courier New"/>
              </w:rPr>
              <w:t xml:space="preserve">es importante resaltar </w:t>
            </w:r>
            <w:r w:rsidR="00E060A9" w:rsidRPr="006C12F0">
              <w:rPr>
                <w:rFonts w:cs="Courier New"/>
              </w:rPr>
              <w:t>la r</w:t>
            </w:r>
            <w:r w:rsidR="00E1542F" w:rsidRPr="006C12F0">
              <w:rPr>
                <w:rFonts w:cs="Courier New"/>
              </w:rPr>
              <w:t>ecomendación</w:t>
            </w:r>
            <w:r w:rsidR="00246838" w:rsidRPr="006C12F0">
              <w:rPr>
                <w:rFonts w:cs="Courier New"/>
              </w:rPr>
              <w:t xml:space="preserve"> del sector de Radiocomunicaciones de la Unión Internacional de Telecomunicaciones </w:t>
            </w:r>
            <w:r w:rsidR="00E060A9" w:rsidRPr="006C12F0">
              <w:rPr>
                <w:rFonts w:cs="Courier New"/>
              </w:rPr>
              <w:t xml:space="preserve">(UIT-R) </w:t>
            </w:r>
            <w:r w:rsidR="00246838" w:rsidRPr="006C12F0">
              <w:rPr>
                <w:rFonts w:cs="Courier New"/>
              </w:rPr>
              <w:t>“</w:t>
            </w:r>
            <w:r w:rsidR="00E1542F" w:rsidRPr="006C12F0">
              <w:rPr>
                <w:rFonts w:cs="Courier New"/>
                <w:i/>
              </w:rPr>
              <w:t>SM.1133 Utilización del espectro por servicios definidos en acepción amplia</w:t>
            </w:r>
            <w:r w:rsidR="00E1542F" w:rsidRPr="006C12F0">
              <w:rPr>
                <w:rFonts w:cs="Courier New"/>
              </w:rPr>
              <w:t>”</w:t>
            </w:r>
            <w:r w:rsidR="00246838" w:rsidRPr="006C12F0">
              <w:rPr>
                <w:rStyle w:val="Refdenotaalpie"/>
                <w:rFonts w:cs="Courier New"/>
              </w:rPr>
              <w:t xml:space="preserve"> </w:t>
            </w:r>
            <w:r w:rsidR="00246838" w:rsidRPr="006C12F0">
              <w:rPr>
                <w:rStyle w:val="Refdenotaalpie"/>
                <w:rFonts w:cs="Courier New"/>
              </w:rPr>
              <w:footnoteReference w:id="3"/>
            </w:r>
            <w:r w:rsidR="00E1542F" w:rsidRPr="006C12F0">
              <w:rPr>
                <w:rFonts w:cs="Courier New"/>
              </w:rPr>
              <w:t xml:space="preserve"> </w:t>
            </w:r>
            <w:r w:rsidR="00246838" w:rsidRPr="006C12F0">
              <w:rPr>
                <w:rFonts w:cs="Courier New"/>
              </w:rPr>
              <w:t>que en la parte que interesa indica</w:t>
            </w:r>
            <w:r w:rsidR="00E1542F" w:rsidRPr="006C12F0">
              <w:rPr>
                <w:rFonts w:cs="Courier New"/>
              </w:rPr>
              <w:t>:</w:t>
            </w:r>
          </w:p>
          <w:p w14:paraId="7776291A" w14:textId="32865BDF" w:rsidR="00762B8C" w:rsidRPr="006C12F0" w:rsidRDefault="00E1542F" w:rsidP="00E1542F">
            <w:pPr>
              <w:jc w:val="both"/>
              <w:rPr>
                <w:rFonts w:cs="Courier New"/>
              </w:rPr>
            </w:pPr>
            <w:r w:rsidRPr="006C12F0">
              <w:rPr>
                <w:rFonts w:cs="Courier New"/>
              </w:rPr>
              <w:t xml:space="preserve"> </w:t>
            </w:r>
          </w:p>
          <w:p w14:paraId="0B13B8AB" w14:textId="77777777" w:rsidR="00762B8C" w:rsidRPr="006C12F0" w:rsidRDefault="00E1542F" w:rsidP="00762B8C">
            <w:pPr>
              <w:ind w:left="313" w:right="361"/>
              <w:jc w:val="both"/>
              <w:rPr>
                <w:rFonts w:cs="Courier New"/>
              </w:rPr>
            </w:pPr>
            <w:r w:rsidRPr="006C12F0">
              <w:rPr>
                <w:rFonts w:cs="Courier New"/>
                <w:i/>
              </w:rPr>
              <w:t>“(…) los factores técnicos que influencian principalmente la viabilidad de los servicios radioeléctricos definidos en acepción amplia son los siguientes: i) potencia de RF radiada, ii) anchura de banda necesaria o permitida, iii) características de protección contra interferencias, iv) alcance o cobertura del servicio, v) factores de coordinación, vi) introducción de nuevas tecnologías (por ejemplo, modulación digital y estructura digital de la señal).</w:t>
            </w:r>
            <w:r w:rsidR="00762B8C" w:rsidRPr="006C12F0">
              <w:rPr>
                <w:rFonts w:cs="Courier New"/>
                <w:i/>
              </w:rPr>
              <w:t xml:space="preserve"> (…)</w:t>
            </w:r>
            <w:r w:rsidR="0063446B" w:rsidRPr="006C12F0">
              <w:rPr>
                <w:rFonts w:cs="Courier New"/>
                <w:i/>
              </w:rPr>
              <w:t>”</w:t>
            </w:r>
            <w:r w:rsidR="00F164A0" w:rsidRPr="006C12F0">
              <w:rPr>
                <w:rFonts w:cs="Courier New"/>
                <w:i/>
              </w:rPr>
              <w:t>.</w:t>
            </w:r>
          </w:p>
          <w:p w14:paraId="1F6F9A9D" w14:textId="77777777" w:rsidR="00246838" w:rsidRPr="006C12F0" w:rsidRDefault="00246838" w:rsidP="00E1542F">
            <w:pPr>
              <w:jc w:val="both"/>
              <w:rPr>
                <w:rFonts w:cs="Courier New"/>
              </w:rPr>
            </w:pPr>
          </w:p>
          <w:p w14:paraId="0EA03318" w14:textId="46EE0F84" w:rsidR="00E1542F" w:rsidRPr="006C12F0" w:rsidRDefault="00F164A0" w:rsidP="00E1542F">
            <w:pPr>
              <w:jc w:val="both"/>
              <w:rPr>
                <w:rFonts w:cs="Courier New"/>
              </w:rPr>
            </w:pPr>
            <w:r w:rsidRPr="006C12F0">
              <w:rPr>
                <w:rFonts w:cs="Courier New"/>
              </w:rPr>
              <w:t xml:space="preserve">De lo anterior </w:t>
            </w:r>
            <w:r w:rsidR="0063446B" w:rsidRPr="006C12F0">
              <w:rPr>
                <w:rFonts w:cs="Courier New"/>
              </w:rPr>
              <w:t>se puede advertir que</w:t>
            </w:r>
            <w:r w:rsidR="00A85CBF" w:rsidRPr="006C12F0">
              <w:rPr>
                <w:rFonts w:cs="Courier New"/>
              </w:rPr>
              <w:t>,</w:t>
            </w:r>
            <w:r w:rsidR="0063446B" w:rsidRPr="006C12F0">
              <w:rPr>
                <w:rFonts w:cs="Courier New"/>
              </w:rPr>
              <w:t xml:space="preserve"> con el objeto de propiciar la viabilidad</w:t>
            </w:r>
            <w:r w:rsidR="00A85CBF" w:rsidRPr="006C12F0">
              <w:rPr>
                <w:rFonts w:cs="Courier New"/>
              </w:rPr>
              <w:t xml:space="preserve"> de operación de diferente</w:t>
            </w:r>
            <w:r w:rsidR="00E060A9" w:rsidRPr="006C12F0">
              <w:rPr>
                <w:rFonts w:cs="Courier New"/>
              </w:rPr>
              <w:t>s servicios de radiocomunicaciones</w:t>
            </w:r>
            <w:r w:rsidR="00A85CBF" w:rsidRPr="006C12F0">
              <w:rPr>
                <w:rFonts w:cs="Courier New"/>
              </w:rPr>
              <w:t xml:space="preserve">, se deben definir factores técnicos, es </w:t>
            </w:r>
            <w:r w:rsidR="00A85CBF" w:rsidRPr="006C12F0">
              <w:rPr>
                <w:rFonts w:cs="Courier New"/>
              </w:rPr>
              <w:lastRenderedPageBreak/>
              <w:t xml:space="preserve">decir, establecer condiciones </w:t>
            </w:r>
            <w:r w:rsidR="00E060A9" w:rsidRPr="006C12F0">
              <w:rPr>
                <w:rFonts w:cs="Courier New"/>
              </w:rPr>
              <w:t xml:space="preserve">técnicas </w:t>
            </w:r>
            <w:r w:rsidR="00A85CBF" w:rsidRPr="006C12F0">
              <w:rPr>
                <w:rFonts w:cs="Courier New"/>
              </w:rPr>
              <w:t xml:space="preserve">de operación </w:t>
            </w:r>
            <w:r w:rsidR="00762B8C" w:rsidRPr="006C12F0">
              <w:rPr>
                <w:rFonts w:cs="Courier New"/>
              </w:rPr>
              <w:t>a los servicios que hacen uso del espectro radioeléctrico</w:t>
            </w:r>
            <w:r w:rsidR="00A85CBF" w:rsidRPr="006C12F0">
              <w:rPr>
                <w:rFonts w:cs="Courier New"/>
              </w:rPr>
              <w:t>.</w:t>
            </w:r>
          </w:p>
          <w:p w14:paraId="32D4D153" w14:textId="77777777" w:rsidR="00E1542F" w:rsidRPr="006C12F0" w:rsidRDefault="00E1542F" w:rsidP="00E1542F">
            <w:pPr>
              <w:jc w:val="both"/>
              <w:rPr>
                <w:rFonts w:cs="Courier New"/>
              </w:rPr>
            </w:pPr>
          </w:p>
          <w:p w14:paraId="2647F1DE" w14:textId="49AF0EFA" w:rsidR="00762B8C" w:rsidRPr="006C12F0" w:rsidRDefault="00CD1761" w:rsidP="000B4E52">
            <w:pPr>
              <w:jc w:val="both"/>
              <w:rPr>
                <w:rFonts w:cs="Courier New"/>
              </w:rPr>
            </w:pPr>
            <w:r w:rsidRPr="006C12F0">
              <w:rPr>
                <w:rFonts w:cs="Courier New"/>
              </w:rPr>
              <w:t>Así m</w:t>
            </w:r>
            <w:r w:rsidR="00E060A9" w:rsidRPr="006C12F0">
              <w:rPr>
                <w:rFonts w:cs="Courier New"/>
              </w:rPr>
              <w:t>ismo, la r</w:t>
            </w:r>
            <w:r w:rsidRPr="006C12F0">
              <w:rPr>
                <w:rFonts w:cs="Courier New"/>
              </w:rPr>
              <w:t xml:space="preserve">ecomendación </w:t>
            </w:r>
            <w:r w:rsidR="00E060A9" w:rsidRPr="006C12F0">
              <w:rPr>
                <w:rFonts w:cs="Courier New"/>
              </w:rPr>
              <w:t>de la UIT-R</w:t>
            </w:r>
            <w:r w:rsidRPr="006C12F0">
              <w:rPr>
                <w:rFonts w:cs="Courier New"/>
              </w:rPr>
              <w:t>, “</w:t>
            </w:r>
            <w:r w:rsidR="00E060A9" w:rsidRPr="006C12F0">
              <w:rPr>
                <w:rFonts w:cs="Courier New"/>
                <w:i/>
              </w:rPr>
              <w:t xml:space="preserve">SM.1132-2 </w:t>
            </w:r>
            <w:r w:rsidRPr="006C12F0">
              <w:rPr>
                <w:rFonts w:cs="Courier New"/>
                <w:i/>
              </w:rPr>
              <w:t>Principios y métodos generales de compartición entre servicios de radiocomunicación o entre estaciones radioeléctricas</w:t>
            </w:r>
            <w:r w:rsidRPr="006C12F0">
              <w:rPr>
                <w:rFonts w:cs="Courier New"/>
              </w:rPr>
              <w:t>”</w:t>
            </w:r>
            <w:r w:rsidR="00E060A9" w:rsidRPr="006C12F0">
              <w:rPr>
                <w:rStyle w:val="Refdenotaalpie"/>
                <w:rFonts w:cs="Courier New"/>
              </w:rPr>
              <w:t xml:space="preserve"> </w:t>
            </w:r>
            <w:r w:rsidR="00E060A9" w:rsidRPr="006C12F0">
              <w:rPr>
                <w:rStyle w:val="Refdenotaalpie"/>
                <w:rFonts w:cs="Courier New"/>
              </w:rPr>
              <w:footnoteReference w:id="4"/>
            </w:r>
            <w:r w:rsidRPr="006C12F0">
              <w:rPr>
                <w:rFonts w:cs="Courier New"/>
              </w:rPr>
              <w:t xml:space="preserve">, </w:t>
            </w:r>
            <w:r w:rsidR="000B4E52" w:rsidRPr="006C12F0">
              <w:rPr>
                <w:rFonts w:cs="Courier New"/>
              </w:rPr>
              <w:t xml:space="preserve">en la sección de métodos de compartición </w:t>
            </w:r>
            <w:r w:rsidRPr="006C12F0">
              <w:rPr>
                <w:rFonts w:cs="Courier New"/>
              </w:rPr>
              <w:t>indica</w:t>
            </w:r>
            <w:r w:rsidR="000B4E52" w:rsidRPr="006C12F0">
              <w:rPr>
                <w:rFonts w:cs="Courier New"/>
              </w:rPr>
              <w:t xml:space="preserve"> que l</w:t>
            </w:r>
            <w:r w:rsidR="00E060A9" w:rsidRPr="006C12F0">
              <w:rPr>
                <w:rFonts w:cs="Courier New"/>
              </w:rPr>
              <w:t xml:space="preserve">a limitación de la densidad de flujo de potencia </w:t>
            </w:r>
            <w:r w:rsidR="00E060A9" w:rsidRPr="006C12F0">
              <w:rPr>
                <w:rFonts w:cs="Courier New"/>
                <w:i/>
              </w:rPr>
              <w:t>dfp</w:t>
            </w:r>
            <w:r w:rsidRPr="006C12F0">
              <w:rPr>
                <w:rFonts w:cs="Courier New"/>
              </w:rPr>
              <w:t xml:space="preserve"> o de la </w:t>
            </w:r>
            <w:r w:rsidR="00E060A9" w:rsidRPr="006C12F0">
              <w:rPr>
                <w:rFonts w:cs="Courier New"/>
              </w:rPr>
              <w:t xml:space="preserve">dispersión de energía </w:t>
            </w:r>
            <w:r w:rsidRPr="006C12F0">
              <w:rPr>
                <w:rFonts w:cs="Courier New"/>
                <w:i/>
              </w:rPr>
              <w:t>dep</w:t>
            </w:r>
            <w:r w:rsidRPr="006C12F0">
              <w:rPr>
                <w:rFonts w:cs="Courier New"/>
              </w:rPr>
              <w:t xml:space="preserve"> es un método para fijar límites a las emisiones dirigidas a un posible receptor </w:t>
            </w:r>
            <w:r w:rsidRPr="006C12F0">
              <w:rPr>
                <w:rFonts w:cs="Courier New"/>
                <w:b/>
              </w:rPr>
              <w:t xml:space="preserve">en </w:t>
            </w:r>
            <w:r w:rsidR="005E6D7D" w:rsidRPr="006C12F0">
              <w:rPr>
                <w:rFonts w:cs="Courier New"/>
                <w:b/>
              </w:rPr>
              <w:t>lugar</w:t>
            </w:r>
            <w:r w:rsidRPr="006C12F0">
              <w:rPr>
                <w:rFonts w:cs="Courier New"/>
                <w:b/>
              </w:rPr>
              <w:t xml:space="preserve"> de fijar los límites en el transmisor</w:t>
            </w:r>
            <w:r w:rsidRPr="006C12F0">
              <w:rPr>
                <w:rFonts w:cs="Courier New"/>
              </w:rPr>
              <w:t>. Ello permite al operador tomar una determinación con respecto a la potencia transmitida, a la ganancia de antena y al emplazamiento del sistema a fin de sa</w:t>
            </w:r>
            <w:r w:rsidR="000B4E52" w:rsidRPr="006C12F0">
              <w:rPr>
                <w:rFonts w:cs="Courier New"/>
              </w:rPr>
              <w:t>tisfacer la limitación</w:t>
            </w:r>
            <w:r w:rsidR="00F164A0" w:rsidRPr="006C12F0">
              <w:rPr>
                <w:rFonts w:cs="Courier New"/>
              </w:rPr>
              <w:t>.</w:t>
            </w:r>
          </w:p>
          <w:p w14:paraId="70CE3186" w14:textId="77777777" w:rsidR="00E060A9" w:rsidRPr="006C12F0" w:rsidRDefault="00E060A9" w:rsidP="00E1542F">
            <w:pPr>
              <w:jc w:val="both"/>
              <w:rPr>
                <w:rFonts w:cs="Courier New"/>
              </w:rPr>
            </w:pPr>
          </w:p>
          <w:p w14:paraId="31169682" w14:textId="468C6B3C" w:rsidR="00CD1761" w:rsidRPr="006C12F0" w:rsidRDefault="005E6D7D" w:rsidP="00E1542F">
            <w:pPr>
              <w:jc w:val="both"/>
              <w:rPr>
                <w:rFonts w:cs="Courier New"/>
              </w:rPr>
            </w:pPr>
            <w:r w:rsidRPr="006C12F0">
              <w:rPr>
                <w:rFonts w:cs="Courier New"/>
              </w:rPr>
              <w:t xml:space="preserve">De lo anterior se desprende que no existe una limitación </w:t>
            </w:r>
            <w:r w:rsidR="00B4754E" w:rsidRPr="006C12F0">
              <w:rPr>
                <w:rFonts w:cs="Courier New"/>
              </w:rPr>
              <w:t>en</w:t>
            </w:r>
            <w:r w:rsidRPr="006C12F0">
              <w:rPr>
                <w:rFonts w:cs="Courier New"/>
              </w:rPr>
              <w:t xml:space="preserve"> las condiciones técnicas de operación establecidas en el Anexo 1 del proyecto para la manufactura de </w:t>
            </w:r>
            <w:r w:rsidR="001705D4" w:rsidRPr="006C12F0">
              <w:rPr>
                <w:rFonts w:cs="Courier New"/>
              </w:rPr>
              <w:t>dispositivos, equipos o estaciones</w:t>
            </w:r>
            <w:r w:rsidR="00B055A0" w:rsidRPr="006C12F0">
              <w:rPr>
                <w:rFonts w:cs="Courier New"/>
              </w:rPr>
              <w:t>,</w:t>
            </w:r>
            <w:r w:rsidRPr="006C12F0">
              <w:rPr>
                <w:rFonts w:cs="Courier New"/>
              </w:rPr>
              <w:t xml:space="preserve"> sino a la potencia transmitida, a la ganancia de antena y al emplazamiento del sistema</w:t>
            </w:r>
            <w:r w:rsidR="007C68FF" w:rsidRPr="006C12F0">
              <w:rPr>
                <w:rFonts w:cs="Courier New"/>
              </w:rPr>
              <w:t xml:space="preserve">, </w:t>
            </w:r>
            <w:r w:rsidR="00A85CBF" w:rsidRPr="006C12F0">
              <w:rPr>
                <w:rFonts w:cs="Courier New"/>
              </w:rPr>
              <w:t>con el objeto de que el operado</w:t>
            </w:r>
            <w:r w:rsidR="007C68FF" w:rsidRPr="006C12F0">
              <w:rPr>
                <w:rFonts w:cs="Courier New"/>
              </w:rPr>
              <w:t>r pueda cumplir con dich</w:t>
            </w:r>
            <w:r w:rsidR="00B055A0" w:rsidRPr="006C12F0">
              <w:rPr>
                <w:rFonts w:cs="Courier New"/>
              </w:rPr>
              <w:t>as condiciones</w:t>
            </w:r>
            <w:r w:rsidR="00A85CBF" w:rsidRPr="006C12F0">
              <w:rPr>
                <w:rFonts w:cs="Courier New"/>
              </w:rPr>
              <w:t xml:space="preserve"> sin que </w:t>
            </w:r>
            <w:r w:rsidR="007C68FF" w:rsidRPr="006C12F0">
              <w:rPr>
                <w:rFonts w:cs="Courier New"/>
              </w:rPr>
              <w:t xml:space="preserve">se tengan que establecer </w:t>
            </w:r>
            <w:r w:rsidR="00A85CBF" w:rsidRPr="006C12F0">
              <w:rPr>
                <w:rFonts w:cs="Courier New"/>
              </w:rPr>
              <w:t xml:space="preserve">características específicas </w:t>
            </w:r>
            <w:r w:rsidR="00B055A0" w:rsidRPr="006C12F0">
              <w:rPr>
                <w:rFonts w:cs="Courier New"/>
              </w:rPr>
              <w:t>por</w:t>
            </w:r>
            <w:r w:rsidR="00A85CBF" w:rsidRPr="006C12F0">
              <w:rPr>
                <w:rFonts w:cs="Courier New"/>
              </w:rPr>
              <w:t xml:space="preserve"> </w:t>
            </w:r>
            <w:r w:rsidR="001705D4" w:rsidRPr="006C12F0">
              <w:rPr>
                <w:rFonts w:cs="Courier New"/>
              </w:rPr>
              <w:t>sistemas, dispositivos, equipos o estaciones</w:t>
            </w:r>
            <w:r w:rsidR="00A85CBF" w:rsidRPr="006C12F0">
              <w:rPr>
                <w:rFonts w:cs="Courier New"/>
              </w:rPr>
              <w:t>.</w:t>
            </w:r>
          </w:p>
          <w:p w14:paraId="4A98D04B" w14:textId="77777777" w:rsidR="00CD1761" w:rsidRPr="006C12F0" w:rsidRDefault="00CD1761" w:rsidP="00E1542F">
            <w:pPr>
              <w:jc w:val="both"/>
              <w:rPr>
                <w:rFonts w:cs="Courier New"/>
              </w:rPr>
            </w:pPr>
          </w:p>
          <w:p w14:paraId="637BA9A1" w14:textId="25D2CA43" w:rsidR="008248FD" w:rsidRPr="006C12F0" w:rsidRDefault="00E1542F" w:rsidP="00E1542F">
            <w:pPr>
              <w:jc w:val="both"/>
              <w:rPr>
                <w:rFonts w:cs="Courier New"/>
              </w:rPr>
            </w:pPr>
            <w:r w:rsidRPr="006C12F0">
              <w:rPr>
                <w:rFonts w:cs="Courier New"/>
              </w:rPr>
              <w:t xml:space="preserve">En congruencia con </w:t>
            </w:r>
            <w:r w:rsidR="00A85CBF" w:rsidRPr="006C12F0">
              <w:rPr>
                <w:rFonts w:cs="Courier New"/>
              </w:rPr>
              <w:t xml:space="preserve">todo </w:t>
            </w:r>
            <w:r w:rsidRPr="006C12F0">
              <w:rPr>
                <w:rFonts w:cs="Courier New"/>
              </w:rPr>
              <w:t xml:space="preserve">lo anterior, para </w:t>
            </w:r>
            <w:r w:rsidR="00762B8C" w:rsidRPr="006C12F0">
              <w:rPr>
                <w:rFonts w:cs="Courier New"/>
              </w:rPr>
              <w:t>poder hacer</w:t>
            </w:r>
            <w:r w:rsidRPr="006C12F0">
              <w:rPr>
                <w:rFonts w:cs="Courier New"/>
              </w:rPr>
              <w:t xml:space="preserve"> uso del espectro radioeléctrico </w:t>
            </w:r>
            <w:r w:rsidR="00762B8C" w:rsidRPr="006C12F0">
              <w:rPr>
                <w:rFonts w:cs="Courier New"/>
              </w:rPr>
              <w:t xml:space="preserve">en cualquier banda de frecuencias, </w:t>
            </w:r>
            <w:r w:rsidR="002436AA" w:rsidRPr="006C12F0">
              <w:rPr>
                <w:rFonts w:cs="Courier New"/>
              </w:rPr>
              <w:t>incluida la banda de frecuencias 57-64 GHz,</w:t>
            </w:r>
            <w:r w:rsidR="00762B8C" w:rsidRPr="006C12F0">
              <w:rPr>
                <w:rFonts w:cs="Courier New"/>
              </w:rPr>
              <w:t xml:space="preserve"> </w:t>
            </w:r>
            <w:r w:rsidR="002436AA" w:rsidRPr="006C12F0">
              <w:rPr>
                <w:rFonts w:cs="Courier New"/>
              </w:rPr>
              <w:t>es</w:t>
            </w:r>
            <w:r w:rsidRPr="006C12F0">
              <w:rPr>
                <w:rFonts w:cs="Courier New"/>
              </w:rPr>
              <w:t xml:space="preserve"> necesario establecer condiciones técnicas de operación</w:t>
            </w:r>
            <w:r w:rsidR="00CD1761" w:rsidRPr="006C12F0">
              <w:rPr>
                <w:rFonts w:cs="Courier New"/>
              </w:rPr>
              <w:t xml:space="preserve"> o limitaciones de operación, con el objeto de fomentar un uso óptimo de</w:t>
            </w:r>
            <w:r w:rsidR="00762B8C" w:rsidRPr="006C12F0">
              <w:rPr>
                <w:rFonts w:cs="Courier New"/>
              </w:rPr>
              <w:t xml:space="preserve"> este recurso</w:t>
            </w:r>
            <w:r w:rsidR="00CD1761" w:rsidRPr="006C12F0">
              <w:rPr>
                <w:rFonts w:cs="Courier New"/>
              </w:rPr>
              <w:t xml:space="preserve"> y permitir </w:t>
            </w:r>
            <w:r w:rsidR="001A553B" w:rsidRPr="006C12F0">
              <w:rPr>
                <w:rFonts w:cs="Courier New"/>
              </w:rPr>
              <w:t xml:space="preserve">la viabilidad de </w:t>
            </w:r>
            <w:r w:rsidR="00762B8C" w:rsidRPr="006C12F0">
              <w:rPr>
                <w:rFonts w:cs="Courier New"/>
              </w:rPr>
              <w:t xml:space="preserve">operación </w:t>
            </w:r>
            <w:r w:rsidR="003E7644" w:rsidRPr="006C12F0">
              <w:rPr>
                <w:rFonts w:cs="Courier New"/>
              </w:rPr>
              <w:t>de</w:t>
            </w:r>
            <w:r w:rsidR="00762B8C" w:rsidRPr="006C12F0">
              <w:rPr>
                <w:rFonts w:cs="Courier New"/>
              </w:rPr>
              <w:t xml:space="preserve"> </w:t>
            </w:r>
            <w:r w:rsidR="001A553B" w:rsidRPr="006C12F0">
              <w:rPr>
                <w:rFonts w:cs="Courier New"/>
              </w:rPr>
              <w:t>diferentes aplicaciones</w:t>
            </w:r>
            <w:r w:rsidR="003E7644" w:rsidRPr="006C12F0">
              <w:rPr>
                <w:rFonts w:cs="Courier New"/>
              </w:rPr>
              <w:t xml:space="preserve"> y/o servicios</w:t>
            </w:r>
            <w:r w:rsidR="001A553B" w:rsidRPr="006C12F0">
              <w:rPr>
                <w:rFonts w:cs="Courier New"/>
              </w:rPr>
              <w:t>.</w:t>
            </w:r>
          </w:p>
          <w:p w14:paraId="327A0DD7" w14:textId="740F2B7E" w:rsidR="00177D4D" w:rsidRPr="006C12F0" w:rsidRDefault="00177D4D" w:rsidP="00FC26F2">
            <w:pPr>
              <w:jc w:val="both"/>
              <w:rPr>
                <w:rFonts w:cs="Courier New"/>
              </w:rPr>
            </w:pPr>
          </w:p>
          <w:p w14:paraId="67C515AC" w14:textId="0558498E" w:rsidR="00011D18" w:rsidRPr="006C12F0" w:rsidRDefault="00011D18" w:rsidP="006F5515">
            <w:pPr>
              <w:jc w:val="both"/>
              <w:rPr>
                <w:rFonts w:cs="Courier New"/>
              </w:rPr>
            </w:pPr>
            <w:r w:rsidRPr="006C12F0">
              <w:rPr>
                <w:rFonts w:cs="Courier New"/>
                <w:b/>
              </w:rPr>
              <w:t>Tipo</w:t>
            </w:r>
            <w:r w:rsidRPr="006C12F0">
              <w:rPr>
                <w:rFonts w:cs="Courier New"/>
              </w:rPr>
              <w:t>:</w:t>
            </w:r>
            <w:r w:rsidR="006558DA" w:rsidRPr="006C12F0">
              <w:rPr>
                <w:rFonts w:cs="Courier New"/>
              </w:rPr>
              <w:t xml:space="preserve"> Definiciones</w:t>
            </w:r>
          </w:p>
          <w:p w14:paraId="0EDD5A81" w14:textId="5B40165C" w:rsidR="00011D18" w:rsidRPr="006C12F0" w:rsidRDefault="00011D18" w:rsidP="006F5515">
            <w:pPr>
              <w:jc w:val="both"/>
              <w:rPr>
                <w:rFonts w:cs="Courier New"/>
              </w:rPr>
            </w:pPr>
            <w:r w:rsidRPr="006C12F0">
              <w:rPr>
                <w:rFonts w:cs="Courier New"/>
                <w:b/>
              </w:rPr>
              <w:t>Artículos aplicables</w:t>
            </w:r>
            <w:r w:rsidRPr="006C12F0">
              <w:rPr>
                <w:rFonts w:cs="Courier New"/>
              </w:rPr>
              <w:t xml:space="preserve">: </w:t>
            </w:r>
            <w:r w:rsidR="00AD676C" w:rsidRPr="006C12F0">
              <w:rPr>
                <w:rFonts w:cs="Courier New"/>
              </w:rPr>
              <w:t>“</w:t>
            </w:r>
            <w:r w:rsidR="004945E1" w:rsidRPr="006C12F0">
              <w:rPr>
                <w:rFonts w:cs="Courier New"/>
              </w:rPr>
              <w:t>Definiciones</w:t>
            </w:r>
            <w:r w:rsidR="00AD676C" w:rsidRPr="006C12F0">
              <w:rPr>
                <w:rFonts w:cs="Courier New"/>
              </w:rPr>
              <w:t>”</w:t>
            </w:r>
            <w:r w:rsidR="004945E1" w:rsidRPr="006C12F0">
              <w:rPr>
                <w:rFonts w:cs="Courier New"/>
              </w:rPr>
              <w:t xml:space="preserve"> </w:t>
            </w:r>
            <w:r w:rsidR="006558DA" w:rsidRPr="006C12F0">
              <w:rPr>
                <w:rFonts w:cs="Courier New"/>
              </w:rPr>
              <w:t>del Anexo 1 del proyecto.</w:t>
            </w:r>
          </w:p>
          <w:p w14:paraId="09BA5FC5" w14:textId="4525BFEC" w:rsidR="00CE477A" w:rsidRPr="006C12F0" w:rsidRDefault="00011D18" w:rsidP="009A1667">
            <w:pPr>
              <w:jc w:val="both"/>
              <w:rPr>
                <w:rFonts w:cs="Courier New"/>
              </w:rPr>
            </w:pPr>
            <w:r w:rsidRPr="006C12F0">
              <w:rPr>
                <w:rFonts w:cs="Courier New"/>
                <w:b/>
              </w:rPr>
              <w:t xml:space="preserve">Justificación: </w:t>
            </w:r>
            <w:r w:rsidR="000834DA" w:rsidRPr="006C12F0">
              <w:rPr>
                <w:rFonts w:cs="Courier New"/>
              </w:rPr>
              <w:t>Existen diferentes</w:t>
            </w:r>
            <w:r w:rsidRPr="006C12F0">
              <w:rPr>
                <w:rFonts w:cs="Courier New"/>
              </w:rPr>
              <w:t xml:space="preserve"> términos en </w:t>
            </w:r>
            <w:r w:rsidR="000834DA" w:rsidRPr="006C12F0">
              <w:rPr>
                <w:rFonts w:cs="Courier New"/>
              </w:rPr>
              <w:t>el</w:t>
            </w:r>
            <w:r w:rsidR="005D5AFF" w:rsidRPr="006C12F0">
              <w:rPr>
                <w:rFonts w:cs="Courier New"/>
              </w:rPr>
              <w:t xml:space="preserve"> </w:t>
            </w:r>
            <w:r w:rsidRPr="006C12F0">
              <w:rPr>
                <w:rFonts w:cs="Courier New"/>
              </w:rPr>
              <w:t xml:space="preserve">proyecto </w:t>
            </w:r>
            <w:r w:rsidR="000834DA" w:rsidRPr="006C12F0">
              <w:rPr>
                <w:rFonts w:cs="Courier New"/>
              </w:rPr>
              <w:t xml:space="preserve">de regulación propuesto que </w:t>
            </w:r>
            <w:r w:rsidR="009A1667" w:rsidRPr="006C12F0">
              <w:rPr>
                <w:rFonts w:cs="Courier New"/>
              </w:rPr>
              <w:t xml:space="preserve">se </w:t>
            </w:r>
            <w:r w:rsidR="0003377B" w:rsidRPr="006C12F0">
              <w:rPr>
                <w:rFonts w:cs="Courier New"/>
              </w:rPr>
              <w:t>relacionan</w:t>
            </w:r>
            <w:r w:rsidR="007C602B" w:rsidRPr="006C12F0">
              <w:rPr>
                <w:rFonts w:cs="Courier New"/>
              </w:rPr>
              <w:t xml:space="preserve"> directamente </w:t>
            </w:r>
            <w:r w:rsidR="0003377B" w:rsidRPr="006C12F0">
              <w:rPr>
                <w:rFonts w:cs="Courier New"/>
              </w:rPr>
              <w:t>con las</w:t>
            </w:r>
            <w:r w:rsidR="007C602B" w:rsidRPr="006C12F0">
              <w:rPr>
                <w:rFonts w:cs="Courier New"/>
              </w:rPr>
              <w:t xml:space="preserve"> características y</w:t>
            </w:r>
            <w:r w:rsidR="00FA2BDB" w:rsidRPr="006C12F0">
              <w:rPr>
                <w:rFonts w:cs="Courier New"/>
              </w:rPr>
              <w:t xml:space="preserve"> </w:t>
            </w:r>
            <w:r w:rsidR="000834DA" w:rsidRPr="006C12F0">
              <w:rPr>
                <w:rFonts w:cs="Courier New"/>
              </w:rPr>
              <w:t>niveles de operación</w:t>
            </w:r>
            <w:r w:rsidR="007C602B" w:rsidRPr="006C12F0">
              <w:rPr>
                <w:rFonts w:cs="Courier New"/>
              </w:rPr>
              <w:t xml:space="preserve"> que se deberán cumplir</w:t>
            </w:r>
            <w:r w:rsidR="009A1667" w:rsidRPr="006C12F0">
              <w:rPr>
                <w:rFonts w:cs="Courier New"/>
              </w:rPr>
              <w:t xml:space="preserve"> para minimizar el riesgo de posibles interferencias perjudiciales entre sistemas</w:t>
            </w:r>
            <w:r w:rsidR="001A2194" w:rsidRPr="006C12F0">
              <w:rPr>
                <w:rFonts w:cs="Courier New"/>
              </w:rPr>
              <w:t>, dispositivos, equipos o estaciones</w:t>
            </w:r>
            <w:r w:rsidR="0063422C" w:rsidRPr="006C12F0">
              <w:rPr>
                <w:rFonts w:cs="Courier New"/>
              </w:rPr>
              <w:t>.</w:t>
            </w:r>
          </w:p>
          <w:p w14:paraId="5C01F045" w14:textId="77777777" w:rsidR="00CE477A" w:rsidRPr="006C12F0" w:rsidRDefault="00CE477A" w:rsidP="009A1667">
            <w:pPr>
              <w:jc w:val="both"/>
              <w:rPr>
                <w:rFonts w:cs="Courier New"/>
              </w:rPr>
            </w:pPr>
          </w:p>
          <w:p w14:paraId="19950B6F" w14:textId="6CD90C0A" w:rsidR="00011D18" w:rsidRPr="006C12F0" w:rsidRDefault="003A1902" w:rsidP="00132B4A">
            <w:pPr>
              <w:jc w:val="both"/>
              <w:rPr>
                <w:rFonts w:cs="Courier New"/>
              </w:rPr>
            </w:pPr>
            <w:r w:rsidRPr="006C12F0">
              <w:rPr>
                <w:rFonts w:cs="Courier New"/>
              </w:rPr>
              <w:t>De conformidad con</w:t>
            </w:r>
            <w:r w:rsidR="00CE477A" w:rsidRPr="006C12F0">
              <w:rPr>
                <w:rFonts w:cs="Courier New"/>
              </w:rPr>
              <w:t xml:space="preserve"> lo anterior, vale la pena resaltar</w:t>
            </w:r>
            <w:r w:rsidR="0003377B" w:rsidRPr="006C12F0">
              <w:rPr>
                <w:rFonts w:cs="Courier New"/>
              </w:rPr>
              <w:t xml:space="preserve"> que con el objeto</w:t>
            </w:r>
            <w:r w:rsidR="00FA2BDB" w:rsidRPr="006C12F0">
              <w:rPr>
                <w:rFonts w:cs="Courier New"/>
              </w:rPr>
              <w:t xml:space="preserve"> </w:t>
            </w:r>
            <w:r w:rsidR="000834DA" w:rsidRPr="006C12F0">
              <w:rPr>
                <w:rFonts w:cs="Courier New"/>
              </w:rPr>
              <w:t xml:space="preserve">de </w:t>
            </w:r>
            <w:r w:rsidR="00CE477A" w:rsidRPr="006C12F0">
              <w:rPr>
                <w:rFonts w:cs="Courier New"/>
              </w:rPr>
              <w:t>brindar un</w:t>
            </w:r>
            <w:r w:rsidR="0003377B" w:rsidRPr="006C12F0">
              <w:rPr>
                <w:rFonts w:cs="Courier New"/>
              </w:rPr>
              <w:t xml:space="preserve"> documento auto contenido</w:t>
            </w:r>
            <w:r w:rsidR="00CE477A" w:rsidRPr="006C12F0">
              <w:rPr>
                <w:rFonts w:cs="Courier New"/>
              </w:rPr>
              <w:t>, eficiente y práctico, se replican conceptos ya establecidos en otros ordenamientos jurídicos.</w:t>
            </w:r>
            <w:r w:rsidR="001A2194" w:rsidRPr="006C12F0">
              <w:rPr>
                <w:rFonts w:cs="Courier New"/>
              </w:rPr>
              <w:t xml:space="preserve"> Así mismo</w:t>
            </w:r>
            <w:r w:rsidR="007C602B" w:rsidRPr="006C12F0">
              <w:rPr>
                <w:rFonts w:cs="Courier New"/>
              </w:rPr>
              <w:t xml:space="preserve">, </w:t>
            </w:r>
            <w:r w:rsidR="008604EF" w:rsidRPr="006C12F0">
              <w:rPr>
                <w:rFonts w:cs="Courier New"/>
              </w:rPr>
              <w:t xml:space="preserve">con base en </w:t>
            </w:r>
            <w:r w:rsidR="00CE19EC" w:rsidRPr="006C12F0">
              <w:rPr>
                <w:rFonts w:cs="Courier New"/>
              </w:rPr>
              <w:t xml:space="preserve">recomendaciones y estándares internacionales en la materia, así como en las mejores prácticas internacionales, </w:t>
            </w:r>
            <w:r w:rsidR="001A2194" w:rsidRPr="006C12F0">
              <w:rPr>
                <w:rFonts w:cs="Courier New"/>
              </w:rPr>
              <w:t>se incluyen definiciones de</w:t>
            </w:r>
            <w:r w:rsidR="000834DA" w:rsidRPr="006C12F0">
              <w:rPr>
                <w:rFonts w:cs="Courier New"/>
              </w:rPr>
              <w:t xml:space="preserve"> </w:t>
            </w:r>
            <w:r w:rsidR="006A6231" w:rsidRPr="006C12F0">
              <w:t xml:space="preserve">sistemas, dispositivos o </w:t>
            </w:r>
            <w:r w:rsidR="000834DA" w:rsidRPr="006C12F0">
              <w:rPr>
                <w:rFonts w:cs="Courier New"/>
              </w:rPr>
              <w:t xml:space="preserve">aplicaciones que podrían hacer uso de la banda de 57-64 GHz y que no se encuentran </w:t>
            </w:r>
            <w:r w:rsidR="007C602B" w:rsidRPr="006C12F0">
              <w:rPr>
                <w:rFonts w:cs="Courier New"/>
              </w:rPr>
              <w:t>definidos</w:t>
            </w:r>
            <w:r w:rsidR="000834DA" w:rsidRPr="006C12F0">
              <w:rPr>
                <w:rFonts w:cs="Courier New"/>
              </w:rPr>
              <w:t xml:space="preserve"> en otro ordenamiento jurídico.</w:t>
            </w:r>
          </w:p>
        </w:tc>
      </w:tr>
    </w:tbl>
    <w:p w14:paraId="19950B71" w14:textId="77777777" w:rsidR="001932FC" w:rsidRPr="006C12F0" w:rsidRDefault="001932FC"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3F05E7" w:rsidRPr="006C12F0" w14:paraId="19950B75" w14:textId="77777777" w:rsidTr="003F05E7">
        <w:tc>
          <w:tcPr>
            <w:tcW w:w="8828" w:type="dxa"/>
          </w:tcPr>
          <w:p w14:paraId="19950B72" w14:textId="77777777" w:rsidR="003F05E7" w:rsidRPr="006C12F0" w:rsidRDefault="003F05E7" w:rsidP="006F5515">
            <w:pPr>
              <w:jc w:val="both"/>
              <w:rPr>
                <w:rFonts w:cs="Courier New"/>
                <w:b/>
              </w:rPr>
            </w:pPr>
            <w:r w:rsidRPr="006C12F0">
              <w:rPr>
                <w:rFonts w:cs="Courier New"/>
                <w:b/>
              </w:rPr>
              <w:t>10.- ¿Cuáles serían los efectos del anteproyecto de regulación sobre la competencia y libre concurrencia en los mercados, así como sobre el comercio nacional e internacional?:</w:t>
            </w:r>
          </w:p>
          <w:p w14:paraId="19950B73" w14:textId="77777777" w:rsidR="003F05E7" w:rsidRPr="006C12F0" w:rsidRDefault="003F05E7" w:rsidP="006F5515">
            <w:pPr>
              <w:jc w:val="both"/>
              <w:rPr>
                <w:rFonts w:cs="Courier New"/>
              </w:rPr>
            </w:pPr>
          </w:p>
          <w:p w14:paraId="478F491F" w14:textId="442A9571" w:rsidR="00D53E6C" w:rsidRPr="006C12F0" w:rsidRDefault="005D5AFF" w:rsidP="006F5515">
            <w:pPr>
              <w:jc w:val="both"/>
              <w:rPr>
                <w:rFonts w:cs="Courier New"/>
              </w:rPr>
            </w:pPr>
            <w:r w:rsidRPr="006C12F0">
              <w:rPr>
                <w:rFonts w:cs="Courier New"/>
              </w:rPr>
              <w:t xml:space="preserve">El </w:t>
            </w:r>
            <w:r w:rsidR="00A12A26" w:rsidRPr="006C12F0">
              <w:rPr>
                <w:rFonts w:cs="Courier New"/>
              </w:rPr>
              <w:t xml:space="preserve">proyecto no regula la competencia ni la libre concurrencia, en virtud de que trata sobre la clasificación de la banda de frecuencias de 60 GHz como espectro libre, </w:t>
            </w:r>
            <w:r w:rsidR="00F9634E" w:rsidRPr="006C12F0">
              <w:rPr>
                <w:rFonts w:cs="Courier New"/>
              </w:rPr>
              <w:t xml:space="preserve">sin embargo, al permitir que </w:t>
            </w:r>
            <w:r w:rsidR="00A12A26" w:rsidRPr="006C12F0">
              <w:rPr>
                <w:rFonts w:cs="Courier New"/>
              </w:rPr>
              <w:t xml:space="preserve">el público en general </w:t>
            </w:r>
            <w:r w:rsidR="00F9634E" w:rsidRPr="006C12F0">
              <w:rPr>
                <w:rFonts w:cs="Courier New"/>
              </w:rPr>
              <w:t xml:space="preserve">pueda hacer uso de la banda de frecuencias 57-64 GHz, </w:t>
            </w:r>
            <w:r w:rsidR="00A12A26" w:rsidRPr="006C12F0">
              <w:rPr>
                <w:rFonts w:cs="Courier New"/>
              </w:rPr>
              <w:t>sin necesidad de una concesión</w:t>
            </w:r>
            <w:r w:rsidR="00F9634E" w:rsidRPr="006C12F0">
              <w:rPr>
                <w:rFonts w:cs="Courier New"/>
              </w:rPr>
              <w:t xml:space="preserve">, esto podría generar un mayor despliegue de sistemas en la banda y por ende se </w:t>
            </w:r>
            <w:r w:rsidR="00CD300B" w:rsidRPr="006C12F0">
              <w:rPr>
                <w:rFonts w:cs="Courier New"/>
              </w:rPr>
              <w:t>fomentaría la</w:t>
            </w:r>
            <w:r w:rsidR="00F9634E" w:rsidRPr="006C12F0">
              <w:rPr>
                <w:rFonts w:cs="Courier New"/>
              </w:rPr>
              <w:t xml:space="preserve"> competencia</w:t>
            </w:r>
            <w:r w:rsidR="007A070F" w:rsidRPr="006C12F0">
              <w:rPr>
                <w:rFonts w:cs="Courier New"/>
              </w:rPr>
              <w:t xml:space="preserve"> en el mercado</w:t>
            </w:r>
            <w:r w:rsidR="00A12A26" w:rsidRPr="006C12F0">
              <w:rPr>
                <w:rFonts w:cs="Courier New"/>
              </w:rPr>
              <w:t>.</w:t>
            </w:r>
          </w:p>
          <w:p w14:paraId="0CD59DBF" w14:textId="77777777" w:rsidR="008405D4" w:rsidRPr="006C12F0" w:rsidRDefault="008405D4" w:rsidP="006F5515">
            <w:pPr>
              <w:jc w:val="both"/>
              <w:rPr>
                <w:rFonts w:cs="Courier New"/>
              </w:rPr>
            </w:pPr>
          </w:p>
          <w:p w14:paraId="7A1170D7" w14:textId="689F497E" w:rsidR="004D4186" w:rsidRPr="006C12F0" w:rsidRDefault="00F9634E" w:rsidP="006F5515">
            <w:pPr>
              <w:jc w:val="both"/>
              <w:rPr>
                <w:rFonts w:cs="Courier New"/>
              </w:rPr>
            </w:pPr>
            <w:r w:rsidRPr="006C12F0">
              <w:rPr>
                <w:rFonts w:cs="Courier New"/>
              </w:rPr>
              <w:t>En este sentido, e</w:t>
            </w:r>
            <w:r w:rsidR="005D5AFF" w:rsidRPr="006C12F0">
              <w:rPr>
                <w:rFonts w:cs="Courier New"/>
              </w:rPr>
              <w:t xml:space="preserve">ste </w:t>
            </w:r>
            <w:r w:rsidR="004D4186" w:rsidRPr="006C12F0">
              <w:rPr>
                <w:rFonts w:cs="Courier New"/>
              </w:rPr>
              <w:t xml:space="preserve">proyecto fomenta la competencia en el sector, al permitir el uso del espectro radioeléctrico en la banda de frecuencias 57-64 GHz sin necesidad de concesión, con lo cual el usuario final podrá emplear diversos sistemas de radiocomunicación que </w:t>
            </w:r>
            <w:r w:rsidR="004D4186" w:rsidRPr="006C12F0">
              <w:rPr>
                <w:rFonts w:cs="Courier New"/>
              </w:rPr>
              <w:lastRenderedPageBreak/>
              <w:t xml:space="preserve">operan en la banda de frecuencias para aplicaciones específicas como banda ancha, comunicación entre radio bases de redes celulares, implementación de redes urbanas temporales de alta capacidad para cubrir eventos masivos, entrega de video de alta definición en el hogar y conexión para hogares y ciudades inteligentes (IoT por sus siglas en inglés), así como para aplicaciones </w:t>
            </w:r>
            <w:r w:rsidR="006742B2" w:rsidRPr="006C12F0">
              <w:rPr>
                <w:rFonts w:cs="Courier New"/>
              </w:rPr>
              <w:t>en</w:t>
            </w:r>
            <w:r w:rsidR="00D351B7" w:rsidRPr="006C12F0">
              <w:rPr>
                <w:rFonts w:cs="Courier New"/>
              </w:rPr>
              <w:t xml:space="preserve"> sistemas de</w:t>
            </w:r>
            <w:r w:rsidR="004D4186" w:rsidRPr="006C12F0">
              <w:rPr>
                <w:rFonts w:cs="Courier New"/>
              </w:rPr>
              <w:t xml:space="preserve"> transporte inteligente </w:t>
            </w:r>
            <w:r w:rsidR="0051286C" w:rsidRPr="006C12F0">
              <w:rPr>
                <w:rFonts w:cs="Courier New"/>
              </w:rPr>
              <w:t>como</w:t>
            </w:r>
            <w:r w:rsidR="004D4186" w:rsidRPr="006C12F0">
              <w:rPr>
                <w:rFonts w:cs="Courier New"/>
              </w:rPr>
              <w:t xml:space="preserve"> la sincronización de sistemas de control de tráfico y semaforización, </w:t>
            </w:r>
            <w:r w:rsidR="0051286C" w:rsidRPr="006C12F0">
              <w:rPr>
                <w:rFonts w:cs="Courier New"/>
              </w:rPr>
              <w:t xml:space="preserve">para </w:t>
            </w:r>
            <w:r w:rsidR="004D4186" w:rsidRPr="006C12F0">
              <w:rPr>
                <w:rFonts w:cs="Courier New"/>
              </w:rPr>
              <w:t>sensores de perturbación de campo fijo, dispositivos de corto alcance</w:t>
            </w:r>
            <w:r w:rsidR="0051286C" w:rsidRPr="006C12F0">
              <w:rPr>
                <w:rFonts w:cs="Courier New"/>
              </w:rPr>
              <w:t xml:space="preserve">, </w:t>
            </w:r>
            <w:r w:rsidR="004D4186" w:rsidRPr="006C12F0">
              <w:rPr>
                <w:rFonts w:cs="Courier New"/>
              </w:rPr>
              <w:t>detección de movimiento para visores de realidad aumentada y realidad virtual</w:t>
            </w:r>
            <w:r w:rsidRPr="006C12F0">
              <w:rPr>
                <w:rFonts w:cs="Courier New"/>
              </w:rPr>
              <w:t>, redes para video vigilancia</w:t>
            </w:r>
            <w:r w:rsidR="004D4186" w:rsidRPr="006C12F0">
              <w:rPr>
                <w:rFonts w:cs="Courier New"/>
              </w:rPr>
              <w:t xml:space="preserve"> y transmisores de radioenlaces fijos punto a punto que permiten desplegar radioenlaces entre edificios cercanos</w:t>
            </w:r>
            <w:r w:rsidR="006742B2" w:rsidRPr="006C12F0">
              <w:rPr>
                <w:rFonts w:cs="Courier New"/>
              </w:rPr>
              <w:t>, entre otros</w:t>
            </w:r>
            <w:r w:rsidR="004D4186" w:rsidRPr="006C12F0">
              <w:rPr>
                <w:rFonts w:cs="Courier New"/>
              </w:rPr>
              <w:t>.</w:t>
            </w:r>
          </w:p>
          <w:p w14:paraId="0A22DAC0" w14:textId="77777777" w:rsidR="004D4186" w:rsidRPr="006C12F0" w:rsidRDefault="004D4186" w:rsidP="006F5515">
            <w:pPr>
              <w:jc w:val="both"/>
              <w:rPr>
                <w:rFonts w:cs="Courier New"/>
              </w:rPr>
            </w:pPr>
          </w:p>
          <w:p w14:paraId="762EA7ED" w14:textId="29381DA8" w:rsidR="004D4186" w:rsidRPr="006C12F0" w:rsidRDefault="000A55A4" w:rsidP="006F5515">
            <w:pPr>
              <w:jc w:val="both"/>
              <w:rPr>
                <w:rFonts w:cs="Courier New"/>
              </w:rPr>
            </w:pPr>
            <w:r w:rsidRPr="006C12F0">
              <w:rPr>
                <w:rFonts w:cs="Courier New"/>
              </w:rPr>
              <w:t>Ahora bien, como se ha indicado anteriormente, en varios países a nivel mundial la</w:t>
            </w:r>
            <w:r w:rsidR="004D4186" w:rsidRPr="006C12F0">
              <w:rPr>
                <w:rFonts w:cs="Courier New"/>
              </w:rPr>
              <w:t xml:space="preserve"> banda de frecuencias </w:t>
            </w:r>
            <w:r w:rsidRPr="006C12F0">
              <w:rPr>
                <w:rFonts w:cs="Courier New"/>
              </w:rPr>
              <w:t xml:space="preserve">de 60 GHz, </w:t>
            </w:r>
            <w:r w:rsidR="004D4186" w:rsidRPr="006C12F0">
              <w:rPr>
                <w:rFonts w:cs="Courier New"/>
              </w:rPr>
              <w:t>se encuentra identificada para su uso sin licencia</w:t>
            </w:r>
            <w:r w:rsidRPr="006C12F0">
              <w:rPr>
                <w:rFonts w:cs="Courier New"/>
              </w:rPr>
              <w:t xml:space="preserve"> </w:t>
            </w:r>
            <w:r w:rsidR="00CD300B" w:rsidRPr="006C12F0">
              <w:rPr>
                <w:rFonts w:cs="Courier New"/>
              </w:rPr>
              <w:t>varios países</w:t>
            </w:r>
            <w:r w:rsidR="00590F9E" w:rsidRPr="006C12F0">
              <w:rPr>
                <w:rFonts w:cs="Courier New"/>
              </w:rPr>
              <w:t>.</w:t>
            </w:r>
            <w:r w:rsidR="004D4186" w:rsidRPr="006C12F0">
              <w:rPr>
                <w:rFonts w:cs="Courier New"/>
              </w:rPr>
              <w:t xml:space="preserve"> </w:t>
            </w:r>
            <w:r w:rsidR="00590F9E" w:rsidRPr="006C12F0">
              <w:rPr>
                <w:rFonts w:cs="Courier New"/>
              </w:rPr>
              <w:t>D</w:t>
            </w:r>
            <w:r w:rsidR="004D4186" w:rsidRPr="006C12F0">
              <w:rPr>
                <w:rFonts w:cs="Courier New"/>
              </w:rPr>
              <w:t>icha banda de frecuencias empleada en esta modalidad, fomenta que se cuente con suficiente desarrollo de tecnología  opera</w:t>
            </w:r>
            <w:r w:rsidR="0099259F" w:rsidRPr="006C12F0">
              <w:rPr>
                <w:rFonts w:cs="Courier New"/>
              </w:rPr>
              <w:t>ndo</w:t>
            </w:r>
            <w:r w:rsidR="004D4186" w:rsidRPr="006C12F0">
              <w:rPr>
                <w:rFonts w:cs="Courier New"/>
              </w:rPr>
              <w:t xml:space="preserve"> en esta porción del espectro en territorio nacional y que se puedan satisfacer las necesidades de uso del espectro radioeléctrico </w:t>
            </w:r>
            <w:r w:rsidR="00CD300B" w:rsidRPr="006C12F0">
              <w:rPr>
                <w:rFonts w:cs="Courier New"/>
              </w:rPr>
              <w:t xml:space="preserve">de este tipo </w:t>
            </w:r>
            <w:r w:rsidR="004D4186" w:rsidRPr="006C12F0">
              <w:rPr>
                <w:rFonts w:cs="Courier New"/>
              </w:rPr>
              <w:t>en el corto plazo.</w:t>
            </w:r>
          </w:p>
          <w:p w14:paraId="76ED276E" w14:textId="2EC38659" w:rsidR="004D4186" w:rsidRPr="006C12F0" w:rsidRDefault="004D4186" w:rsidP="006F5515">
            <w:pPr>
              <w:jc w:val="both"/>
              <w:rPr>
                <w:rFonts w:cs="Courier New"/>
              </w:rPr>
            </w:pPr>
          </w:p>
          <w:p w14:paraId="19950B74" w14:textId="640C5437" w:rsidR="004D4186" w:rsidRPr="006C12F0" w:rsidRDefault="00E8323E" w:rsidP="006F5515">
            <w:pPr>
              <w:jc w:val="both"/>
              <w:rPr>
                <w:rFonts w:cs="Courier New"/>
              </w:rPr>
            </w:pPr>
            <w:r w:rsidRPr="006C12F0">
              <w:rPr>
                <w:rFonts w:cs="Courier New"/>
              </w:rPr>
              <w:t>En adición a lo anterior</w:t>
            </w:r>
            <w:r w:rsidR="000A55A4" w:rsidRPr="006C12F0">
              <w:rPr>
                <w:rFonts w:cs="Courier New"/>
              </w:rPr>
              <w:t xml:space="preserve">, respecto a disponibilidad de tecnología para uso de la banda de frecuencias, actualmente existen equipos que operan en este segmento y </w:t>
            </w:r>
            <w:r w:rsidRPr="006C12F0">
              <w:rPr>
                <w:rFonts w:cs="Courier New"/>
              </w:rPr>
              <w:t>a</w:t>
            </w:r>
            <w:r w:rsidR="004D4186" w:rsidRPr="006C12F0">
              <w:rPr>
                <w:rFonts w:cs="Courier New"/>
              </w:rPr>
              <w:t>l permitirse el uso libre de la banda de frecuencias de 57-64 GHz</w:t>
            </w:r>
            <w:r w:rsidRPr="006C12F0">
              <w:rPr>
                <w:rFonts w:cs="Courier New"/>
              </w:rPr>
              <w:t>,</w:t>
            </w:r>
            <w:r w:rsidR="004D4186" w:rsidRPr="006C12F0">
              <w:rPr>
                <w:rFonts w:cs="Courier New"/>
              </w:rPr>
              <w:t xml:space="preserve"> diversos comercializadores de equipos para radiocomunicación podrán vender directamente a los consumidores sus equipos con el fin de aprovechar el potencial de la banda, permitiendo la libre concurrencia debido a que tendrán las mismas condiciones para competir en el mercado.</w:t>
            </w:r>
          </w:p>
        </w:tc>
      </w:tr>
    </w:tbl>
    <w:p w14:paraId="19950B76" w14:textId="77777777" w:rsidR="003F05E7" w:rsidRPr="006C12F0" w:rsidRDefault="003F05E7"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3F05E7" w:rsidRPr="006C12F0" w14:paraId="19950B7A" w14:textId="77777777" w:rsidTr="003F05E7">
        <w:tc>
          <w:tcPr>
            <w:tcW w:w="8828" w:type="dxa"/>
          </w:tcPr>
          <w:p w14:paraId="19950B77" w14:textId="0305E629" w:rsidR="003F05E7" w:rsidRPr="006C12F0" w:rsidRDefault="003F05E7" w:rsidP="006F5515">
            <w:pPr>
              <w:jc w:val="both"/>
              <w:rPr>
                <w:rFonts w:cs="Courier New"/>
                <w:b/>
              </w:rPr>
            </w:pPr>
            <w:r w:rsidRPr="006C12F0">
              <w:rPr>
                <w:rFonts w:cs="Courier New"/>
                <w:b/>
              </w:rPr>
              <w:t>11.- ¿Cuáles serían los efectos del anteproyecto de regulación sobre los precios, calidad y disponibilidad de bienes y servicios para el consumidor en los mercados?:</w:t>
            </w:r>
          </w:p>
          <w:p w14:paraId="7040A33E" w14:textId="027CDFCC" w:rsidR="006A0FA2" w:rsidRPr="006C12F0" w:rsidRDefault="006A0FA2" w:rsidP="006F5515">
            <w:pPr>
              <w:jc w:val="both"/>
              <w:rPr>
                <w:rFonts w:cs="Courier New"/>
              </w:rPr>
            </w:pPr>
          </w:p>
          <w:p w14:paraId="3D4FA4DA" w14:textId="43AE8EBA" w:rsidR="00F377A7" w:rsidRPr="006C12F0" w:rsidRDefault="006A0FA2" w:rsidP="006F5515">
            <w:pPr>
              <w:jc w:val="both"/>
              <w:rPr>
                <w:rFonts w:cs="Courier New"/>
              </w:rPr>
            </w:pPr>
            <w:r w:rsidRPr="006C12F0">
              <w:rPr>
                <w:rFonts w:cs="Courier New"/>
              </w:rPr>
              <w:t xml:space="preserve">La clasificación de la banda de 57-64 GHz como espectro libre </w:t>
            </w:r>
            <w:r w:rsidR="00A12A26" w:rsidRPr="006C12F0">
              <w:rPr>
                <w:rFonts w:cs="Courier New"/>
              </w:rPr>
              <w:t xml:space="preserve">no genera regulación sobre precios, calidad o disponibilidad de bienes y servicios, </w:t>
            </w:r>
            <w:r w:rsidR="00003046" w:rsidRPr="006C12F0">
              <w:rPr>
                <w:rFonts w:cs="Courier New"/>
              </w:rPr>
              <w:t xml:space="preserve">en virtud de </w:t>
            </w:r>
            <w:r w:rsidR="004E39B0" w:rsidRPr="006C12F0">
              <w:rPr>
                <w:rFonts w:cs="Courier New"/>
              </w:rPr>
              <w:t xml:space="preserve">que </w:t>
            </w:r>
            <w:r w:rsidR="005930FA" w:rsidRPr="006C12F0">
              <w:rPr>
                <w:rFonts w:cs="Courier New"/>
              </w:rPr>
              <w:t xml:space="preserve">al permitir que el público en general utilice este espectro sin necesidad de una concesión, </w:t>
            </w:r>
            <w:r w:rsidR="00011D18" w:rsidRPr="006C12F0">
              <w:rPr>
                <w:rFonts w:cs="Courier New"/>
              </w:rPr>
              <w:t xml:space="preserve">los precios, </w:t>
            </w:r>
            <w:r w:rsidR="00921143" w:rsidRPr="006C12F0">
              <w:rPr>
                <w:rFonts w:cs="Courier New"/>
              </w:rPr>
              <w:t xml:space="preserve">la </w:t>
            </w:r>
            <w:r w:rsidR="00011D18" w:rsidRPr="006C12F0">
              <w:rPr>
                <w:rFonts w:cs="Courier New"/>
              </w:rPr>
              <w:t xml:space="preserve">calidad y </w:t>
            </w:r>
            <w:r w:rsidR="00921143" w:rsidRPr="006C12F0">
              <w:rPr>
                <w:rFonts w:cs="Courier New"/>
              </w:rPr>
              <w:t xml:space="preserve">la </w:t>
            </w:r>
            <w:r w:rsidR="00011D18" w:rsidRPr="006C12F0">
              <w:rPr>
                <w:rFonts w:cs="Courier New"/>
              </w:rPr>
              <w:t xml:space="preserve">disponibilidad de bienes y servicios para el consumidor </w:t>
            </w:r>
            <w:r w:rsidR="008E09F9" w:rsidRPr="006C12F0">
              <w:rPr>
                <w:rFonts w:cs="Courier New"/>
              </w:rPr>
              <w:t>dependerán</w:t>
            </w:r>
            <w:r w:rsidR="00011D18" w:rsidRPr="006C12F0">
              <w:rPr>
                <w:rFonts w:cs="Courier New"/>
              </w:rPr>
              <w:t xml:space="preserve"> del ejercicio libre de los mercados</w:t>
            </w:r>
            <w:r w:rsidR="005930FA" w:rsidRPr="006C12F0">
              <w:rPr>
                <w:rFonts w:cs="Courier New"/>
              </w:rPr>
              <w:t>.</w:t>
            </w:r>
          </w:p>
          <w:p w14:paraId="235275C4" w14:textId="77777777" w:rsidR="00F377A7" w:rsidRPr="006C12F0" w:rsidRDefault="00F377A7" w:rsidP="006F5515">
            <w:pPr>
              <w:jc w:val="both"/>
              <w:rPr>
                <w:rFonts w:cs="Courier New"/>
              </w:rPr>
            </w:pPr>
          </w:p>
          <w:p w14:paraId="2D7CAE0E" w14:textId="27BD985A" w:rsidR="004D4186" w:rsidRPr="006C12F0" w:rsidRDefault="00921143" w:rsidP="006F5515">
            <w:pPr>
              <w:jc w:val="both"/>
              <w:rPr>
                <w:rFonts w:cs="Courier New"/>
              </w:rPr>
            </w:pPr>
            <w:r w:rsidRPr="006C12F0">
              <w:rPr>
                <w:rFonts w:cs="Courier New"/>
              </w:rPr>
              <w:t>En este sentido, l</w:t>
            </w:r>
            <w:r w:rsidR="004D4186" w:rsidRPr="006C12F0">
              <w:rPr>
                <w:rFonts w:cs="Courier New"/>
              </w:rPr>
              <w:t>a clasificación de la banda de 57-64 GHz como espectro libre coadyuvará a explotar las economías de escala ya existentes</w:t>
            </w:r>
            <w:r w:rsidRPr="006C12F0">
              <w:rPr>
                <w:rFonts w:cs="Courier New"/>
              </w:rPr>
              <w:t>, así como en la generación de diferentes productos o sistemas que hagan uso de este espectro</w:t>
            </w:r>
            <w:r w:rsidR="004D4186" w:rsidRPr="006C12F0">
              <w:rPr>
                <w:rFonts w:cs="Courier New"/>
              </w:rPr>
              <w:t xml:space="preserve">, lo </w:t>
            </w:r>
            <w:r w:rsidRPr="006C12F0">
              <w:rPr>
                <w:rFonts w:cs="Courier New"/>
              </w:rPr>
              <w:t>cual</w:t>
            </w:r>
            <w:r w:rsidR="004D4186" w:rsidRPr="006C12F0">
              <w:rPr>
                <w:rFonts w:cs="Courier New"/>
              </w:rPr>
              <w:t xml:space="preserve"> se podría traducir en costos asequibles para el público en general, aprovechando la </w:t>
            </w:r>
            <w:r w:rsidRPr="006C12F0">
              <w:rPr>
                <w:rFonts w:cs="Courier New"/>
              </w:rPr>
              <w:t xml:space="preserve">amplia </w:t>
            </w:r>
            <w:r w:rsidR="004D4186" w:rsidRPr="006C12F0">
              <w:rPr>
                <w:rFonts w:cs="Courier New"/>
              </w:rPr>
              <w:t>disponibilidad de productos y servicios</w:t>
            </w:r>
            <w:r w:rsidR="007E3D5B" w:rsidRPr="006C12F0">
              <w:rPr>
                <w:rFonts w:cs="Courier New"/>
              </w:rPr>
              <w:t>, lo cual coadyuva al aumento de opciones en servicios de radiocomunicación para los consumidores que se ajusten a las características de los servicios y aplicaciones que harán uso de</w:t>
            </w:r>
            <w:r w:rsidR="00552F1E" w:rsidRPr="006C12F0">
              <w:rPr>
                <w:rFonts w:cs="Courier New"/>
              </w:rPr>
              <w:t xml:space="preserve"> dicha banda clasificada como</w:t>
            </w:r>
            <w:r w:rsidR="007E3D5B" w:rsidRPr="006C12F0">
              <w:rPr>
                <w:rFonts w:cs="Courier New"/>
              </w:rPr>
              <w:t xml:space="preserve"> espectro libre.</w:t>
            </w:r>
          </w:p>
          <w:p w14:paraId="232E1E5D" w14:textId="77777777" w:rsidR="004D4186" w:rsidRPr="006C12F0" w:rsidRDefault="004D4186" w:rsidP="006F5515">
            <w:pPr>
              <w:jc w:val="both"/>
              <w:rPr>
                <w:rFonts w:cs="Courier New"/>
              </w:rPr>
            </w:pPr>
          </w:p>
          <w:p w14:paraId="3B4F9001" w14:textId="6561428D" w:rsidR="004D4186" w:rsidRPr="006C12F0" w:rsidRDefault="007E3D5B" w:rsidP="006F5515">
            <w:pPr>
              <w:jc w:val="both"/>
              <w:rPr>
                <w:rFonts w:cs="Courier New"/>
              </w:rPr>
            </w:pPr>
            <w:r w:rsidRPr="006C12F0">
              <w:rPr>
                <w:rFonts w:cs="Courier New"/>
              </w:rPr>
              <w:t>Así mismo, a</w:t>
            </w:r>
            <w:r w:rsidR="004D4186" w:rsidRPr="006C12F0">
              <w:rPr>
                <w:rFonts w:cs="Courier New"/>
              </w:rPr>
              <w:t xml:space="preserve">l utilizar tecnología basada en estándares y recomendaciones internacionales, y en virtud de que en diversos países esta banda de frecuencias ya está clasificada como espectro libre, </w:t>
            </w:r>
            <w:r w:rsidRPr="006C12F0">
              <w:rPr>
                <w:rFonts w:cs="Courier New"/>
              </w:rPr>
              <w:t>actualmente existe una</w:t>
            </w:r>
            <w:r w:rsidR="004D4186" w:rsidRPr="006C12F0">
              <w:rPr>
                <w:rFonts w:cs="Courier New"/>
              </w:rPr>
              <w:t xml:space="preserve"> gran diversidad de sistemas y aplicaciones que operan en este segmento, por lo que se podrán prestar más y mejores servicios que beneficiarían al consumidor.</w:t>
            </w:r>
          </w:p>
          <w:p w14:paraId="19950B79" w14:textId="5A442A1A" w:rsidR="004D4186" w:rsidRPr="006C12F0" w:rsidRDefault="004D4186" w:rsidP="006F5515">
            <w:pPr>
              <w:jc w:val="both"/>
              <w:rPr>
                <w:rFonts w:cs="Courier New"/>
              </w:rPr>
            </w:pPr>
          </w:p>
        </w:tc>
      </w:tr>
    </w:tbl>
    <w:p w14:paraId="19950B7B" w14:textId="77777777" w:rsidR="003F05E7" w:rsidRPr="006C12F0" w:rsidRDefault="003F05E7"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845D5F" w:rsidRPr="006C12F0" w14:paraId="19950B7F" w14:textId="77777777" w:rsidTr="00845D5F">
        <w:trPr>
          <w:trHeight w:val="1590"/>
        </w:trPr>
        <w:tc>
          <w:tcPr>
            <w:tcW w:w="8828" w:type="dxa"/>
          </w:tcPr>
          <w:p w14:paraId="0EFF1E77" w14:textId="77777777" w:rsidR="003F05E7" w:rsidRPr="006C12F0" w:rsidRDefault="003F05E7" w:rsidP="006F5515">
            <w:pPr>
              <w:jc w:val="both"/>
              <w:rPr>
                <w:rFonts w:cs="Courier New"/>
                <w:b/>
              </w:rPr>
            </w:pPr>
            <w:r w:rsidRPr="006C12F0">
              <w:rPr>
                <w:rFonts w:cs="Courier New"/>
                <w:b/>
              </w:rPr>
              <w:lastRenderedPageBreak/>
              <w:t>12.- ¿</w:t>
            </w:r>
            <w:r w:rsidR="005A40FB" w:rsidRPr="006C12F0">
              <w:rPr>
                <w:rFonts w:cs="Courier New"/>
                <w:b/>
              </w:rPr>
              <w:t>El anteproyecto de</w:t>
            </w:r>
            <w:r w:rsidRPr="006C12F0">
              <w:rPr>
                <w:rFonts w:cs="Courier New"/>
                <w:b/>
              </w:rPr>
              <w:t xml:space="preserve"> regulación contempla esquemas que impactan de manera diferenciada a sectores, industria o agentes económicos? (por ejemplo</w:t>
            </w:r>
            <w:r w:rsidR="005A40FB" w:rsidRPr="006C12F0">
              <w:rPr>
                <w:rFonts w:cs="Courier New"/>
                <w:b/>
              </w:rPr>
              <w:t>,</w:t>
            </w:r>
            <w:r w:rsidRPr="006C12F0">
              <w:rPr>
                <w:rFonts w:cs="Courier New"/>
                <w:b/>
              </w:rPr>
              <w:t xml:space="preserve"> las micro, pequeñas y medianas empresas):</w:t>
            </w:r>
          </w:p>
          <w:p w14:paraId="58E4CD07" w14:textId="77777777" w:rsidR="0021652B" w:rsidRPr="006C12F0" w:rsidRDefault="0021652B" w:rsidP="006F5515">
            <w:pPr>
              <w:jc w:val="both"/>
              <w:rPr>
                <w:rFonts w:cs="Courier New"/>
              </w:rPr>
            </w:pPr>
          </w:p>
          <w:p w14:paraId="19950B7E" w14:textId="6D30CD51" w:rsidR="0021652B" w:rsidRPr="006C12F0" w:rsidRDefault="005D5AFF" w:rsidP="006F5515">
            <w:pPr>
              <w:jc w:val="both"/>
              <w:rPr>
                <w:rFonts w:cs="Courier New"/>
              </w:rPr>
            </w:pPr>
            <w:r w:rsidRPr="006C12F0">
              <w:rPr>
                <w:rFonts w:cs="Courier New"/>
              </w:rPr>
              <w:t xml:space="preserve">El </w:t>
            </w:r>
            <w:r w:rsidR="00CC2EA5" w:rsidRPr="006C12F0">
              <w:rPr>
                <w:rFonts w:cs="Courier New"/>
              </w:rPr>
              <w:t>proyecto no contiene esquemas que impacten de manera diferenciada a sectores, industria o agentes económicos</w:t>
            </w:r>
            <w:r w:rsidR="00743581" w:rsidRPr="006C12F0">
              <w:rPr>
                <w:rFonts w:cs="Courier New"/>
              </w:rPr>
              <w:t>, ya que busca brindar las mismas oportunidades a los usuarios del espectro radioeléctrico para la banda de 57-64 GHz, más no restringir el uso a cierto sector, industria o agente económico</w:t>
            </w:r>
            <w:r w:rsidR="00CC2EA5" w:rsidRPr="006C12F0">
              <w:rPr>
                <w:rFonts w:cs="Courier New"/>
              </w:rPr>
              <w:t>.</w:t>
            </w:r>
          </w:p>
        </w:tc>
      </w:tr>
    </w:tbl>
    <w:p w14:paraId="19950B80" w14:textId="77777777" w:rsidR="003F05E7" w:rsidRPr="006C12F0" w:rsidRDefault="003F05E7"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3F05E7" w:rsidRPr="006C12F0" w14:paraId="19950B89" w14:textId="77777777" w:rsidTr="003F05E7">
        <w:tc>
          <w:tcPr>
            <w:tcW w:w="8828" w:type="dxa"/>
          </w:tcPr>
          <w:p w14:paraId="19950B81" w14:textId="77777777" w:rsidR="008C76AF" w:rsidRPr="006C12F0" w:rsidRDefault="003F05E7" w:rsidP="006F5515">
            <w:pPr>
              <w:jc w:val="both"/>
              <w:rPr>
                <w:rFonts w:cs="Courier New"/>
                <w:b/>
              </w:rPr>
            </w:pPr>
            <w:r w:rsidRPr="006C12F0">
              <w:rPr>
                <w:rFonts w:cs="Courier New"/>
                <w:b/>
              </w:rPr>
              <w:t xml:space="preserve">13.- Proporcione la estimación de los costos en los que podrían incurrir </w:t>
            </w:r>
            <w:r w:rsidR="008C76AF" w:rsidRPr="006C12F0">
              <w:rPr>
                <w:rFonts w:cs="Courier New"/>
                <w:b/>
              </w:rPr>
              <w:t>cada particular, grupo de particulares o industria a razón de la entrada en vigor del anteproyecto de regulación:</w:t>
            </w:r>
          </w:p>
          <w:p w14:paraId="19950B82" w14:textId="77777777" w:rsidR="008C76AF" w:rsidRPr="006C12F0" w:rsidRDefault="008C76AF" w:rsidP="006F5515">
            <w:pPr>
              <w:jc w:val="both"/>
              <w:rPr>
                <w:rFonts w:cs="Courier New"/>
              </w:rPr>
            </w:pPr>
          </w:p>
          <w:p w14:paraId="19950B88" w14:textId="502B4D25" w:rsidR="008C76AF" w:rsidRPr="006C12F0" w:rsidRDefault="00743581" w:rsidP="006F5515">
            <w:pPr>
              <w:jc w:val="both"/>
              <w:rPr>
                <w:rFonts w:cs="Courier New"/>
              </w:rPr>
            </w:pPr>
            <w:r w:rsidRPr="006C12F0">
              <w:rPr>
                <w:rFonts w:cs="Courier New"/>
              </w:rPr>
              <w:t xml:space="preserve">No se prevé que particulares o usuarios del espectro incurran en costos adicionales a los que están habituados a </w:t>
            </w:r>
            <w:r w:rsidR="00A06305" w:rsidRPr="006C12F0">
              <w:rPr>
                <w:rFonts w:cs="Courier New"/>
              </w:rPr>
              <w:t>realizar</w:t>
            </w:r>
            <w:r w:rsidRPr="006C12F0">
              <w:rPr>
                <w:rFonts w:cs="Courier New"/>
              </w:rPr>
              <w:t xml:space="preserve"> cuando se implementa un sistema de radiocomunicaciones en </w:t>
            </w:r>
            <w:r w:rsidR="00A06305" w:rsidRPr="006C12F0">
              <w:rPr>
                <w:rFonts w:cs="Courier New"/>
              </w:rPr>
              <w:t>cualquier banda</w:t>
            </w:r>
            <w:r w:rsidRPr="006C12F0">
              <w:rPr>
                <w:rFonts w:cs="Courier New"/>
              </w:rPr>
              <w:t xml:space="preserve"> </w:t>
            </w:r>
            <w:r w:rsidR="00A06305" w:rsidRPr="006C12F0">
              <w:rPr>
                <w:rFonts w:cs="Courier New"/>
              </w:rPr>
              <w:t>de frecuencias</w:t>
            </w:r>
            <w:r w:rsidR="00556DFE" w:rsidRPr="006C12F0">
              <w:rPr>
                <w:rFonts w:cs="Courier New"/>
              </w:rPr>
              <w:t>.</w:t>
            </w:r>
          </w:p>
        </w:tc>
      </w:tr>
    </w:tbl>
    <w:p w14:paraId="19950B8A" w14:textId="77777777" w:rsidR="003F05E7" w:rsidRPr="006C12F0" w:rsidRDefault="003F05E7"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8C76AF" w:rsidRPr="006C12F0" w14:paraId="19950B93" w14:textId="77777777" w:rsidTr="008C76AF">
        <w:tc>
          <w:tcPr>
            <w:tcW w:w="8828" w:type="dxa"/>
          </w:tcPr>
          <w:p w14:paraId="19950B8B" w14:textId="1A51E9A0" w:rsidR="008C76AF" w:rsidRPr="006C12F0" w:rsidRDefault="008C76AF" w:rsidP="006F5515">
            <w:pPr>
              <w:jc w:val="both"/>
              <w:rPr>
                <w:rFonts w:cs="Courier New"/>
                <w:b/>
              </w:rPr>
            </w:pPr>
            <w:r w:rsidRPr="006C12F0">
              <w:rPr>
                <w:rFonts w:cs="Courier New"/>
                <w:b/>
              </w:rPr>
              <w:t>14.- Proporcione la estimación de los beneficios que se podrían generar para cada particular, grupo de particulares o industria a razón de la entrada en vigor del anteproyecto de regulación:</w:t>
            </w:r>
          </w:p>
          <w:p w14:paraId="19950B8C" w14:textId="77777777" w:rsidR="008C76AF" w:rsidRPr="006C12F0" w:rsidRDefault="008C76AF" w:rsidP="006F5515">
            <w:pPr>
              <w:jc w:val="both"/>
              <w:rPr>
                <w:rFonts w:cs="Courier New"/>
              </w:rPr>
            </w:pPr>
          </w:p>
          <w:p w14:paraId="4C669BF2" w14:textId="6C6D30B1" w:rsidR="00743581" w:rsidRPr="006C12F0" w:rsidRDefault="005D5AFF" w:rsidP="006F5515">
            <w:pPr>
              <w:jc w:val="both"/>
              <w:rPr>
                <w:rFonts w:cs="Courier New"/>
              </w:rPr>
            </w:pPr>
            <w:r w:rsidRPr="006C12F0">
              <w:rPr>
                <w:rFonts w:cs="Courier New"/>
              </w:rPr>
              <w:t xml:space="preserve">La emisión del presente </w:t>
            </w:r>
            <w:r w:rsidR="00A63488" w:rsidRPr="006C12F0">
              <w:rPr>
                <w:rFonts w:cs="Courier New"/>
              </w:rPr>
              <w:t xml:space="preserve">proyecto busca brindar </w:t>
            </w:r>
            <w:r w:rsidR="00E91F8C" w:rsidRPr="006C12F0">
              <w:rPr>
                <w:rFonts w:cs="Courier New"/>
              </w:rPr>
              <w:t xml:space="preserve">disponibilidad de la banda de frecuencias 57-64 GHz para su uso sin necesidad de </w:t>
            </w:r>
            <w:r w:rsidR="005D5AB2" w:rsidRPr="006C12F0">
              <w:rPr>
                <w:rFonts w:cs="Courier New"/>
              </w:rPr>
              <w:t xml:space="preserve">una </w:t>
            </w:r>
            <w:r w:rsidR="00E91F8C" w:rsidRPr="006C12F0">
              <w:rPr>
                <w:rFonts w:cs="Courier New"/>
              </w:rPr>
              <w:t>concesión</w:t>
            </w:r>
            <w:r w:rsidR="005D5AB2" w:rsidRPr="006C12F0">
              <w:rPr>
                <w:rFonts w:cs="Courier New"/>
              </w:rPr>
              <w:t xml:space="preserve"> para el uso del espectro</w:t>
            </w:r>
            <w:r w:rsidR="00542A82" w:rsidRPr="006C12F0">
              <w:rPr>
                <w:rFonts w:cs="Courier New"/>
              </w:rPr>
              <w:t xml:space="preserve"> y</w:t>
            </w:r>
            <w:r w:rsidR="00E91F8C" w:rsidRPr="006C12F0">
              <w:rPr>
                <w:rFonts w:cs="Courier New"/>
              </w:rPr>
              <w:t xml:space="preserve"> en beneficio de cualquier interesado, como la industria, los particulares y demás integrantes de la sociedad en general, así mismo, pretende ofrecer </w:t>
            </w:r>
            <w:r w:rsidR="00A63488" w:rsidRPr="006C12F0">
              <w:rPr>
                <w:rFonts w:cs="Courier New"/>
              </w:rPr>
              <w:t xml:space="preserve">certeza y seguridad a los particulares sobre el uso de la banda de frecuencias de 57-64 GHz, ya que establece términos y características de operación acordes a la normatividad vigente y conforme a los estándares internacionales. </w:t>
            </w:r>
            <w:r w:rsidR="00E91F8C" w:rsidRPr="006C12F0">
              <w:rPr>
                <w:rFonts w:cs="Courier New"/>
              </w:rPr>
              <w:t>En adición a lo anterior</w:t>
            </w:r>
            <w:r w:rsidR="00A63488" w:rsidRPr="006C12F0">
              <w:rPr>
                <w:rFonts w:cs="Courier New"/>
              </w:rPr>
              <w:t>, elimina la necesidad de llevar a cabo</w:t>
            </w:r>
            <w:r w:rsidR="00216EA0" w:rsidRPr="006C12F0">
              <w:rPr>
                <w:rFonts w:cs="Courier New"/>
              </w:rPr>
              <w:t xml:space="preserve"> </w:t>
            </w:r>
            <w:r w:rsidR="00DB2BAE" w:rsidRPr="006C12F0">
              <w:rPr>
                <w:rFonts w:cs="Courier New"/>
              </w:rPr>
              <w:t>procesos y pago de costos</w:t>
            </w:r>
            <w:r w:rsidR="00A63488" w:rsidRPr="006C12F0">
              <w:rPr>
                <w:rFonts w:cs="Courier New"/>
              </w:rPr>
              <w:t xml:space="preserve"> </w:t>
            </w:r>
            <w:r w:rsidR="00267191" w:rsidRPr="006C12F0">
              <w:rPr>
                <w:rFonts w:cs="Courier New"/>
              </w:rPr>
              <w:t>asociados a</w:t>
            </w:r>
            <w:r w:rsidR="00A63488" w:rsidRPr="006C12F0">
              <w:rPr>
                <w:rFonts w:cs="Courier New"/>
              </w:rPr>
              <w:t xml:space="preserve"> </w:t>
            </w:r>
            <w:r w:rsidR="00E91F8C" w:rsidRPr="006C12F0">
              <w:rPr>
                <w:rFonts w:cs="Courier New"/>
              </w:rPr>
              <w:t xml:space="preserve">la obtención de una concesión para </w:t>
            </w:r>
            <w:r w:rsidR="00A63488" w:rsidRPr="006C12F0">
              <w:rPr>
                <w:rFonts w:cs="Courier New"/>
              </w:rPr>
              <w:t>el uso y aprovechamiento del espectro radioeléctrico en este segmento.</w:t>
            </w:r>
          </w:p>
          <w:p w14:paraId="5D86E026" w14:textId="77777777" w:rsidR="00A63488" w:rsidRPr="006C12F0" w:rsidRDefault="00A63488" w:rsidP="006F5515">
            <w:pPr>
              <w:jc w:val="both"/>
              <w:rPr>
                <w:rFonts w:cs="Courier New"/>
              </w:rPr>
            </w:pPr>
          </w:p>
          <w:p w14:paraId="59E56BE8" w14:textId="267FDC88" w:rsidR="0021652B" w:rsidRPr="006C12F0" w:rsidRDefault="0021652B" w:rsidP="006F5515">
            <w:pPr>
              <w:jc w:val="both"/>
              <w:rPr>
                <w:rFonts w:cs="Courier New"/>
              </w:rPr>
            </w:pPr>
            <w:r w:rsidRPr="006C12F0">
              <w:rPr>
                <w:rFonts w:cs="Courier New"/>
                <w:b/>
              </w:rPr>
              <w:t>Tipo</w:t>
            </w:r>
            <w:r w:rsidRPr="006C12F0">
              <w:rPr>
                <w:rFonts w:cs="Courier New"/>
              </w:rPr>
              <w:t>: E</w:t>
            </w:r>
            <w:r w:rsidR="008C76AF" w:rsidRPr="006C12F0">
              <w:rPr>
                <w:rFonts w:cs="Courier New"/>
              </w:rPr>
              <w:t xml:space="preserve">liminación </w:t>
            </w:r>
            <w:r w:rsidR="000659F7" w:rsidRPr="006C12F0">
              <w:rPr>
                <w:rFonts w:cs="Courier New"/>
              </w:rPr>
              <w:t>de concesión de espectro para la banda de frecuencias</w:t>
            </w:r>
          </w:p>
          <w:p w14:paraId="19950B8E" w14:textId="0AE2E76E" w:rsidR="008C76AF" w:rsidRPr="006C12F0" w:rsidRDefault="008C76AF" w:rsidP="006F5515">
            <w:pPr>
              <w:jc w:val="both"/>
              <w:rPr>
                <w:rFonts w:cs="Courier New"/>
              </w:rPr>
            </w:pPr>
            <w:r w:rsidRPr="006C12F0">
              <w:rPr>
                <w:rFonts w:cs="Courier New"/>
                <w:b/>
              </w:rPr>
              <w:t>Indique el particular, grupo o industrias afectados</w:t>
            </w:r>
            <w:r w:rsidRPr="006C12F0">
              <w:rPr>
                <w:rFonts w:cs="Courier New"/>
              </w:rPr>
              <w:t>:</w:t>
            </w:r>
            <w:r w:rsidR="0021652B" w:rsidRPr="006C12F0">
              <w:rPr>
                <w:rFonts w:cs="Courier New"/>
              </w:rPr>
              <w:t xml:space="preserve"> </w:t>
            </w:r>
            <w:r w:rsidR="004E0490" w:rsidRPr="006C12F0">
              <w:rPr>
                <w:rFonts w:cs="Courier New"/>
              </w:rPr>
              <w:t>I</w:t>
            </w:r>
            <w:r w:rsidR="000659F7" w:rsidRPr="006C12F0">
              <w:rPr>
                <w:rFonts w:cs="Courier New"/>
              </w:rPr>
              <w:t>ndustria, particulares y público en general</w:t>
            </w:r>
          </w:p>
          <w:p w14:paraId="19950B8F" w14:textId="4F0DD71C" w:rsidR="008C76AF" w:rsidRPr="006C12F0" w:rsidRDefault="00E0684E" w:rsidP="006F5515">
            <w:pPr>
              <w:jc w:val="both"/>
              <w:rPr>
                <w:rFonts w:cs="Courier New"/>
              </w:rPr>
            </w:pPr>
            <w:r w:rsidRPr="006C12F0">
              <w:rPr>
                <w:rFonts w:cs="Courier New"/>
                <w:b/>
              </w:rPr>
              <w:t>Número de agentes económicos</w:t>
            </w:r>
            <w:r w:rsidRPr="006C12F0">
              <w:rPr>
                <w:rFonts w:cs="Courier New"/>
              </w:rPr>
              <w:t>: El número de agentes económicos dependerá del interés que cada fabricante tenga para desarrollar productos en esta banda de frecuencias. Sin embargo, las economías de escala en esta banda de frecuencias ya se encuentran desarrolladas, por lo qu</w:t>
            </w:r>
            <w:r w:rsidR="000659F7" w:rsidRPr="006C12F0">
              <w:rPr>
                <w:rFonts w:cs="Courier New"/>
              </w:rPr>
              <w:t>e se considera que, actualmente</w:t>
            </w:r>
            <w:r w:rsidRPr="006C12F0">
              <w:rPr>
                <w:rFonts w:cs="Courier New"/>
              </w:rPr>
              <w:t xml:space="preserve"> los posibles interesados ya cuentan con los desarrollos necesarios.</w:t>
            </w:r>
          </w:p>
          <w:p w14:paraId="19950B90" w14:textId="27984B51" w:rsidR="008C76AF" w:rsidRPr="006C12F0" w:rsidRDefault="008C76AF" w:rsidP="006F5515">
            <w:pPr>
              <w:jc w:val="both"/>
              <w:rPr>
                <w:rFonts w:cs="Courier New"/>
                <w:b/>
              </w:rPr>
            </w:pPr>
            <w:r w:rsidRPr="006C12F0">
              <w:rPr>
                <w:rFonts w:cs="Courier New"/>
                <w:b/>
              </w:rPr>
              <w:t xml:space="preserve">Beneficio unitario: </w:t>
            </w:r>
            <w:r w:rsidR="00A75BD5" w:rsidRPr="006C12F0">
              <w:rPr>
                <w:rFonts w:cs="Courier New"/>
              </w:rPr>
              <w:t>No es posible cuantificar un beneficio por agente</w:t>
            </w:r>
            <w:r w:rsidR="005D5AFF" w:rsidRPr="006C12F0">
              <w:rPr>
                <w:rFonts w:cs="Courier New"/>
              </w:rPr>
              <w:t xml:space="preserve"> económico, sin embargo, el </w:t>
            </w:r>
            <w:r w:rsidR="00A75BD5" w:rsidRPr="006C12F0">
              <w:rPr>
                <w:rFonts w:cs="Courier New"/>
              </w:rPr>
              <w:t xml:space="preserve">proyecto fomenta </w:t>
            </w:r>
            <w:r w:rsidR="007A5282" w:rsidRPr="006C12F0">
              <w:rPr>
                <w:rFonts w:cs="Courier New"/>
              </w:rPr>
              <w:t>el uso del espectro radioeléctrico en beneficio</w:t>
            </w:r>
            <w:r w:rsidR="00A75BD5" w:rsidRPr="006C12F0">
              <w:rPr>
                <w:rFonts w:cs="Courier New"/>
              </w:rPr>
              <w:t xml:space="preserve"> de</w:t>
            </w:r>
            <w:r w:rsidR="000659F7" w:rsidRPr="006C12F0">
              <w:rPr>
                <w:rFonts w:cs="Courier New"/>
              </w:rPr>
              <w:t xml:space="preserve"> la industria, los usuarios y </w:t>
            </w:r>
            <w:r w:rsidR="00A75BD5" w:rsidRPr="006C12F0">
              <w:rPr>
                <w:rFonts w:cs="Courier New"/>
              </w:rPr>
              <w:t>demás integrantes de la sociedad en general.</w:t>
            </w:r>
          </w:p>
          <w:p w14:paraId="19950B92" w14:textId="6CEAB09A" w:rsidR="008C76AF" w:rsidRPr="006C12F0" w:rsidRDefault="008C76AF" w:rsidP="006F5515">
            <w:pPr>
              <w:jc w:val="both"/>
              <w:rPr>
                <w:rFonts w:cs="Courier New"/>
              </w:rPr>
            </w:pPr>
            <w:r w:rsidRPr="006C12F0">
              <w:rPr>
                <w:rFonts w:cs="Courier New"/>
                <w:b/>
              </w:rPr>
              <w:t>Frecuencia anual:</w:t>
            </w:r>
            <w:r w:rsidR="00A75BD5" w:rsidRPr="006C12F0">
              <w:rPr>
                <w:rFonts w:cs="Courier New"/>
                <w:b/>
              </w:rPr>
              <w:t xml:space="preserve"> </w:t>
            </w:r>
            <w:r w:rsidR="00A75BD5" w:rsidRPr="006C12F0">
              <w:rPr>
                <w:rFonts w:cs="Courier New"/>
              </w:rPr>
              <w:t>Este beneficio no tiene una frecuencia anual, ya que su implementación es considerada como permanente.</w:t>
            </w:r>
          </w:p>
        </w:tc>
      </w:tr>
    </w:tbl>
    <w:p w14:paraId="19950B94" w14:textId="77777777" w:rsidR="008C76AF" w:rsidRPr="006C12F0" w:rsidRDefault="008C76AF"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8C76AF" w:rsidRPr="006C12F0" w14:paraId="19950B98" w14:textId="77777777" w:rsidTr="008C76AF">
        <w:tc>
          <w:tcPr>
            <w:tcW w:w="8828" w:type="dxa"/>
          </w:tcPr>
          <w:p w14:paraId="19950B95" w14:textId="07DD91C2" w:rsidR="008C76AF" w:rsidRPr="006C12F0" w:rsidRDefault="008C76AF" w:rsidP="006F5515">
            <w:pPr>
              <w:jc w:val="both"/>
              <w:rPr>
                <w:rFonts w:cs="Courier New"/>
                <w:b/>
              </w:rPr>
            </w:pPr>
            <w:r w:rsidRPr="006C12F0">
              <w:rPr>
                <w:rFonts w:cs="Courier New"/>
                <w:b/>
              </w:rPr>
              <w:t>15.- Ju</w:t>
            </w:r>
            <w:r w:rsidR="0030055F" w:rsidRPr="006C12F0">
              <w:rPr>
                <w:rFonts w:cs="Courier New"/>
                <w:b/>
              </w:rPr>
              <w:t>stifique que los beneficios que se podrían generar a razón de la entrada en vigor del presente anteproyecto de regulación son superiores a los costos de su cumplimiento:</w:t>
            </w:r>
          </w:p>
          <w:p w14:paraId="68785781" w14:textId="19FD53C9" w:rsidR="0021652B" w:rsidRPr="006C12F0" w:rsidRDefault="0021652B" w:rsidP="006F5515">
            <w:pPr>
              <w:jc w:val="both"/>
              <w:rPr>
                <w:rFonts w:cs="Courier New"/>
              </w:rPr>
            </w:pPr>
          </w:p>
          <w:p w14:paraId="3384FFA0" w14:textId="45308D6C" w:rsidR="00914B1A" w:rsidRPr="006C12F0" w:rsidRDefault="00886CDB" w:rsidP="006F5515">
            <w:pPr>
              <w:jc w:val="both"/>
              <w:rPr>
                <w:rFonts w:cs="Courier New"/>
              </w:rPr>
            </w:pPr>
            <w:r w:rsidRPr="006C12F0">
              <w:rPr>
                <w:rFonts w:cs="Courier New"/>
              </w:rPr>
              <w:t xml:space="preserve">No se considera que a la entrada en vigor </w:t>
            </w:r>
            <w:r w:rsidR="005D5AFF" w:rsidRPr="006C12F0">
              <w:rPr>
                <w:rFonts w:cs="Courier New"/>
              </w:rPr>
              <w:t xml:space="preserve">del presente </w:t>
            </w:r>
            <w:r w:rsidRPr="006C12F0">
              <w:rPr>
                <w:rFonts w:cs="Courier New"/>
              </w:rPr>
              <w:t xml:space="preserve">proyecto exista un impacto </w:t>
            </w:r>
            <w:r w:rsidR="00216EA0" w:rsidRPr="006C12F0">
              <w:rPr>
                <w:rFonts w:cs="Courier New"/>
              </w:rPr>
              <w:t>en</w:t>
            </w:r>
            <w:r w:rsidR="00914B1A" w:rsidRPr="006C12F0">
              <w:rPr>
                <w:rFonts w:cs="Courier New"/>
              </w:rPr>
              <w:t xml:space="preserve"> </w:t>
            </w:r>
            <w:r w:rsidRPr="006C12F0">
              <w:rPr>
                <w:rFonts w:cs="Courier New"/>
              </w:rPr>
              <w:t>los cost</w:t>
            </w:r>
            <w:r w:rsidR="005D5AFF" w:rsidRPr="006C12F0">
              <w:rPr>
                <w:rFonts w:cs="Courier New"/>
              </w:rPr>
              <w:t xml:space="preserve">os para el cumplimiento del </w:t>
            </w:r>
            <w:r w:rsidRPr="006C12F0">
              <w:rPr>
                <w:rFonts w:cs="Courier New"/>
              </w:rPr>
              <w:t>proyecto, a razón que se eliminan los costos generados por los procesos asociados para la obtención d</w:t>
            </w:r>
            <w:r w:rsidR="004E0490" w:rsidRPr="006C12F0">
              <w:rPr>
                <w:rFonts w:cs="Courier New"/>
              </w:rPr>
              <w:t xml:space="preserve">e </w:t>
            </w:r>
            <w:r w:rsidRPr="006C12F0">
              <w:rPr>
                <w:rFonts w:cs="Courier New"/>
              </w:rPr>
              <w:t>conces</w:t>
            </w:r>
            <w:r w:rsidR="004E0490" w:rsidRPr="006C12F0">
              <w:rPr>
                <w:rFonts w:cs="Courier New"/>
              </w:rPr>
              <w:t xml:space="preserve">iones para el uso del espectro, </w:t>
            </w:r>
            <w:r w:rsidR="004E0490" w:rsidRPr="006C12F0">
              <w:rPr>
                <w:rFonts w:cs="Courier New"/>
              </w:rPr>
              <w:lastRenderedPageBreak/>
              <w:t xml:space="preserve">eliminando así la carga a todo aquel interesado en obtener una concesión, </w:t>
            </w:r>
            <w:r w:rsidRPr="006C12F0">
              <w:rPr>
                <w:rFonts w:cs="Courier New"/>
              </w:rPr>
              <w:t xml:space="preserve">fomentado </w:t>
            </w:r>
            <w:r w:rsidR="004E0490" w:rsidRPr="006C12F0">
              <w:rPr>
                <w:rFonts w:cs="Courier New"/>
              </w:rPr>
              <w:t xml:space="preserve">así </w:t>
            </w:r>
            <w:r w:rsidRPr="006C12F0">
              <w:rPr>
                <w:rFonts w:cs="Courier New"/>
              </w:rPr>
              <w:t>la competencia y el desarrollo en el sector.</w:t>
            </w:r>
          </w:p>
          <w:p w14:paraId="4F6C2341" w14:textId="77777777" w:rsidR="00914B1A" w:rsidRPr="006C12F0" w:rsidRDefault="00914B1A" w:rsidP="006F5515">
            <w:pPr>
              <w:jc w:val="both"/>
              <w:rPr>
                <w:rFonts w:cs="Courier New"/>
              </w:rPr>
            </w:pPr>
          </w:p>
          <w:p w14:paraId="49F71B8C" w14:textId="260F9AE1" w:rsidR="00C85BC7" w:rsidRPr="006C12F0" w:rsidRDefault="00914B1A" w:rsidP="006F5515">
            <w:pPr>
              <w:jc w:val="both"/>
              <w:rPr>
                <w:rFonts w:cs="Courier New"/>
              </w:rPr>
            </w:pPr>
            <w:r w:rsidRPr="006C12F0">
              <w:rPr>
                <w:rFonts w:cs="Courier New"/>
              </w:rPr>
              <w:t>En este sentido, los beneficios que se podrían generar a la entrada en vigor del presente proyecto, son superiores a los costos del cumplimiento del mismo. A continuación se enlistan los</w:t>
            </w:r>
            <w:r w:rsidR="001E0CD9" w:rsidRPr="006C12F0">
              <w:rPr>
                <w:rFonts w:cs="Courier New"/>
              </w:rPr>
              <w:t xml:space="preserve"> siguientes beneficios:</w:t>
            </w:r>
          </w:p>
          <w:p w14:paraId="46266E44" w14:textId="77777777" w:rsidR="00914B1A" w:rsidRPr="006C12F0" w:rsidRDefault="00914B1A" w:rsidP="006F5515">
            <w:pPr>
              <w:jc w:val="both"/>
              <w:rPr>
                <w:rFonts w:cs="Courier New"/>
              </w:rPr>
            </w:pPr>
          </w:p>
          <w:p w14:paraId="3DB27231" w14:textId="31E8B4F3" w:rsidR="00C85BC7" w:rsidRPr="006C12F0" w:rsidRDefault="001E0CD9" w:rsidP="006F5515">
            <w:pPr>
              <w:pStyle w:val="Prrafodelista"/>
              <w:numPr>
                <w:ilvl w:val="0"/>
                <w:numId w:val="4"/>
              </w:numPr>
              <w:ind w:left="313"/>
              <w:jc w:val="both"/>
              <w:rPr>
                <w:rFonts w:cs="Courier New"/>
              </w:rPr>
            </w:pPr>
            <w:r w:rsidRPr="006C12F0">
              <w:rPr>
                <w:rFonts w:cs="Courier New"/>
              </w:rPr>
              <w:t xml:space="preserve">Permitir el uso de la banda de frecuencias de 57-64 GHz sin necesidad de concesión, bajo las condiciones de operación establecidas </w:t>
            </w:r>
            <w:r w:rsidR="005D5AFF" w:rsidRPr="006C12F0">
              <w:rPr>
                <w:rFonts w:cs="Courier New"/>
              </w:rPr>
              <w:t xml:space="preserve">en el </w:t>
            </w:r>
            <w:r w:rsidRPr="006C12F0">
              <w:rPr>
                <w:rFonts w:cs="Courier New"/>
              </w:rPr>
              <w:t>proyecto;</w:t>
            </w:r>
          </w:p>
          <w:p w14:paraId="1E31E807" w14:textId="6E987032" w:rsidR="001E0CD9" w:rsidRPr="006C12F0" w:rsidRDefault="001E0CD9" w:rsidP="006F5515">
            <w:pPr>
              <w:pStyle w:val="Prrafodelista"/>
              <w:numPr>
                <w:ilvl w:val="0"/>
                <w:numId w:val="4"/>
              </w:numPr>
              <w:ind w:left="313"/>
              <w:jc w:val="both"/>
              <w:rPr>
                <w:rFonts w:cs="Courier New"/>
              </w:rPr>
            </w:pPr>
            <w:r w:rsidRPr="006C12F0">
              <w:rPr>
                <w:rFonts w:cs="Courier New"/>
              </w:rPr>
              <w:t>Acercar al público en general a las tecnologías y servicios de telecomunicaciones que pueden operar en la banda de frecuencias 57-64 GHz clasificada como espectro libre;</w:t>
            </w:r>
          </w:p>
          <w:p w14:paraId="0BA96B11" w14:textId="77777777" w:rsidR="001E0CD9" w:rsidRPr="006C12F0" w:rsidRDefault="001E0CD9" w:rsidP="006F5515">
            <w:pPr>
              <w:pStyle w:val="Prrafodelista"/>
              <w:numPr>
                <w:ilvl w:val="0"/>
                <w:numId w:val="4"/>
              </w:numPr>
              <w:ind w:left="313"/>
              <w:jc w:val="both"/>
              <w:rPr>
                <w:rFonts w:cs="Courier New"/>
              </w:rPr>
            </w:pPr>
            <w:r w:rsidRPr="006C12F0">
              <w:rPr>
                <w:rFonts w:cs="Courier New"/>
              </w:rPr>
              <w:t>Administrar y fomentar el uso eficiente del espectro radioeléctrico para el sector de las telecomunicaciones;</w:t>
            </w:r>
          </w:p>
          <w:p w14:paraId="3A585EAB" w14:textId="60DBA128" w:rsidR="001E0CD9" w:rsidRPr="006C12F0" w:rsidRDefault="001E0CD9" w:rsidP="006F5515">
            <w:pPr>
              <w:pStyle w:val="Prrafodelista"/>
              <w:numPr>
                <w:ilvl w:val="0"/>
                <w:numId w:val="4"/>
              </w:numPr>
              <w:ind w:left="313"/>
              <w:jc w:val="both"/>
              <w:rPr>
                <w:rFonts w:cs="Courier New"/>
              </w:rPr>
            </w:pPr>
            <w:r w:rsidRPr="006C12F0">
              <w:rPr>
                <w:rFonts w:cs="Courier New"/>
              </w:rPr>
              <w:t>Promover e impulsar condiciones para el acceso a las tecnologías y servicios de telecomunicaciones en la banda de frecuencias 57-64 GHz, con la finalidad de maximizar el bienestar social;</w:t>
            </w:r>
          </w:p>
          <w:p w14:paraId="160D1AC3" w14:textId="11378DD2" w:rsidR="001E0CD9" w:rsidRPr="006C12F0" w:rsidRDefault="001E0CD9" w:rsidP="006F5515">
            <w:pPr>
              <w:pStyle w:val="Prrafodelista"/>
              <w:numPr>
                <w:ilvl w:val="0"/>
                <w:numId w:val="4"/>
              </w:numPr>
              <w:ind w:left="313"/>
              <w:jc w:val="both"/>
              <w:rPr>
                <w:rFonts w:cs="Courier New"/>
              </w:rPr>
            </w:pPr>
            <w:r w:rsidRPr="006C12F0">
              <w:rPr>
                <w:rFonts w:cs="Courier New"/>
              </w:rPr>
              <w:t>Fomentar condiciones de competencia en el mercado de telecomunicaciones para la banda de frecuencias de 57-64 GHz y así obtener un mayor desarrollo en el sector;</w:t>
            </w:r>
          </w:p>
          <w:p w14:paraId="19950B97" w14:textId="0633ED86" w:rsidR="001E0CD9" w:rsidRPr="006C12F0" w:rsidRDefault="001E0CD9" w:rsidP="006F5515">
            <w:pPr>
              <w:pStyle w:val="Prrafodelista"/>
              <w:numPr>
                <w:ilvl w:val="0"/>
                <w:numId w:val="4"/>
              </w:numPr>
              <w:ind w:left="313"/>
              <w:jc w:val="both"/>
              <w:rPr>
                <w:rFonts w:cs="Courier New"/>
              </w:rPr>
            </w:pPr>
            <w:r w:rsidRPr="006C12F0">
              <w:rPr>
                <w:rFonts w:cs="Courier New"/>
              </w:rPr>
              <w:t>Coadyuvar en la armonización de la banda de frecuencias 57-64 GHz, considerando las mejores prácticas internacionales y los avances tecnológicos que existen en el sector.</w:t>
            </w:r>
          </w:p>
        </w:tc>
      </w:tr>
    </w:tbl>
    <w:p w14:paraId="19950B99" w14:textId="77777777" w:rsidR="008C76AF" w:rsidRPr="006C12F0" w:rsidRDefault="008C76AF" w:rsidP="006F5515">
      <w:pPr>
        <w:spacing w:after="0"/>
        <w:jc w:val="both"/>
        <w:rPr>
          <w:rFonts w:cs="Courier New"/>
        </w:rPr>
      </w:pPr>
    </w:p>
    <w:p w14:paraId="19950B9A" w14:textId="77777777" w:rsidR="001932FC" w:rsidRPr="006C12F0" w:rsidRDefault="001932FC" w:rsidP="006F5515">
      <w:pPr>
        <w:shd w:val="clear" w:color="auto" w:fill="A8D08D" w:themeFill="accent6" w:themeFillTint="99"/>
        <w:spacing w:after="0"/>
        <w:jc w:val="both"/>
        <w:rPr>
          <w:rFonts w:cs="Courier New"/>
        </w:rPr>
      </w:pPr>
      <w:r w:rsidRPr="006C12F0">
        <w:rPr>
          <w:rFonts w:cs="Courier New"/>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6C12F0" w14:paraId="19950B9E" w14:textId="77777777" w:rsidTr="0030055F">
        <w:tc>
          <w:tcPr>
            <w:tcW w:w="8828" w:type="dxa"/>
          </w:tcPr>
          <w:p w14:paraId="19950B9B" w14:textId="77777777" w:rsidR="0030055F" w:rsidRPr="006C12F0" w:rsidRDefault="0030055F" w:rsidP="006F5515">
            <w:pPr>
              <w:jc w:val="both"/>
              <w:rPr>
                <w:rFonts w:cs="Courier New"/>
                <w:b/>
              </w:rPr>
            </w:pPr>
            <w:r w:rsidRPr="006C12F0">
              <w:rPr>
                <w:rFonts w:cs="Courier New"/>
                <w:b/>
              </w:rPr>
              <w:t>16.- Describa los recursos, la forma y/o los mecanismos públicos y privados a través de los cuales se implementarán las medidas regulatorias propuestas por el anteproyecto de regulación:</w:t>
            </w:r>
          </w:p>
          <w:p w14:paraId="19950B9C" w14:textId="77777777" w:rsidR="0030055F" w:rsidRPr="006C12F0" w:rsidRDefault="0030055F" w:rsidP="006F5515">
            <w:pPr>
              <w:jc w:val="both"/>
              <w:rPr>
                <w:rFonts w:cs="Courier New"/>
              </w:rPr>
            </w:pPr>
          </w:p>
          <w:p w14:paraId="3C1097DE" w14:textId="17784EE4" w:rsidR="000F25D5" w:rsidRPr="006C12F0" w:rsidRDefault="000F25D5" w:rsidP="006F5515">
            <w:pPr>
              <w:jc w:val="both"/>
              <w:rPr>
                <w:rFonts w:cs="Courier New"/>
              </w:rPr>
            </w:pPr>
            <w:r w:rsidRPr="006C12F0">
              <w:rPr>
                <w:rFonts w:cs="Courier New"/>
              </w:rPr>
              <w:t>En cuanto a mecanismos públicos, el Instituto publicará en el Diario Oficial de la Federación una disposición de carácter general en la que se especifican los parámetros técnicos y operativos a los que deberán sujetarse todos los interesados en utilizar la banda de frecuencias de 57-64 GHz.</w:t>
            </w:r>
          </w:p>
          <w:p w14:paraId="5EE3D53C" w14:textId="77777777" w:rsidR="0030055F" w:rsidRPr="006C12F0" w:rsidRDefault="0030055F" w:rsidP="006F5515">
            <w:pPr>
              <w:jc w:val="both"/>
              <w:rPr>
                <w:rFonts w:cs="Courier New"/>
              </w:rPr>
            </w:pPr>
          </w:p>
          <w:p w14:paraId="19950B9D" w14:textId="359EB02D" w:rsidR="00E11E31" w:rsidRPr="006C12F0" w:rsidRDefault="00E11E31" w:rsidP="006F5515">
            <w:pPr>
              <w:jc w:val="both"/>
              <w:rPr>
                <w:rFonts w:cs="Courier New"/>
              </w:rPr>
            </w:pPr>
            <w:r w:rsidRPr="006C12F0">
              <w:rPr>
                <w:rFonts w:cs="Courier New"/>
              </w:rPr>
              <w:t>Por su parte, no se contempla algún mecanismo privado para la implementación de l</w:t>
            </w:r>
            <w:r w:rsidR="005D5AFF" w:rsidRPr="006C12F0">
              <w:rPr>
                <w:rFonts w:cs="Courier New"/>
              </w:rPr>
              <w:t xml:space="preserve">as medidas regulatorias del </w:t>
            </w:r>
            <w:r w:rsidRPr="006C12F0">
              <w:rPr>
                <w:rFonts w:cs="Courier New"/>
              </w:rPr>
              <w:t>proyecto</w:t>
            </w:r>
            <w:r w:rsidR="00CB396F" w:rsidRPr="006C12F0">
              <w:rPr>
                <w:rFonts w:cs="Courier New"/>
              </w:rPr>
              <w:t>.</w:t>
            </w:r>
          </w:p>
        </w:tc>
      </w:tr>
    </w:tbl>
    <w:p w14:paraId="19950B9F" w14:textId="77777777" w:rsidR="001932FC" w:rsidRPr="006C12F0" w:rsidRDefault="001932FC" w:rsidP="006F5515">
      <w:pPr>
        <w:spacing w:after="0"/>
        <w:jc w:val="both"/>
        <w:rPr>
          <w:rFonts w:cs="Courier New"/>
        </w:rPr>
      </w:pPr>
    </w:p>
    <w:tbl>
      <w:tblPr>
        <w:tblStyle w:val="Tablaconcuadrcula"/>
        <w:tblW w:w="0" w:type="auto"/>
        <w:tblLook w:val="04A0" w:firstRow="1" w:lastRow="0" w:firstColumn="1" w:lastColumn="0" w:noHBand="0" w:noVBand="1"/>
      </w:tblPr>
      <w:tblGrid>
        <w:gridCol w:w="8828"/>
      </w:tblGrid>
      <w:tr w:rsidR="00295E97" w:rsidRPr="006C12F0" w14:paraId="19950BA3" w14:textId="77777777" w:rsidTr="00295E97">
        <w:tc>
          <w:tcPr>
            <w:tcW w:w="8828" w:type="dxa"/>
          </w:tcPr>
          <w:p w14:paraId="19950BA0" w14:textId="77777777" w:rsidR="00876D05" w:rsidRPr="006C12F0" w:rsidRDefault="00295E97" w:rsidP="006F5515">
            <w:pPr>
              <w:jc w:val="both"/>
              <w:rPr>
                <w:rFonts w:cs="Courier New"/>
                <w:b/>
              </w:rPr>
            </w:pPr>
            <w:r w:rsidRPr="006C12F0">
              <w:rPr>
                <w:rFonts w:cs="Courier New"/>
                <w:b/>
              </w:rPr>
              <w:t xml:space="preserve">17.- Describa los esquemas de verificación </w:t>
            </w:r>
            <w:r w:rsidR="00E27972" w:rsidRPr="006C12F0">
              <w:rPr>
                <w:rFonts w:cs="Courier New"/>
                <w:b/>
              </w:rPr>
              <w:t>y vigilancia, así como las sanciones que asegurarán el cumplimiento de las</w:t>
            </w:r>
            <w:r w:rsidR="00876D05" w:rsidRPr="006C12F0">
              <w:rPr>
                <w:rFonts w:cs="Courier New"/>
                <w:b/>
              </w:rPr>
              <w:t xml:space="preserve"> medidas propuesta por el anteproyecto de regulación:</w:t>
            </w:r>
          </w:p>
          <w:p w14:paraId="19950BA1" w14:textId="77777777" w:rsidR="00295E97" w:rsidRPr="006C12F0" w:rsidRDefault="00295E97" w:rsidP="006F5515">
            <w:pPr>
              <w:jc w:val="both"/>
              <w:rPr>
                <w:rFonts w:cs="Courier New"/>
              </w:rPr>
            </w:pPr>
          </w:p>
          <w:p w14:paraId="19950BA2" w14:textId="660DCC27" w:rsidR="000D1506" w:rsidRPr="006C12F0" w:rsidRDefault="00D11045" w:rsidP="006F5515">
            <w:pPr>
              <w:jc w:val="both"/>
              <w:rPr>
                <w:rFonts w:cs="Courier New"/>
              </w:rPr>
            </w:pPr>
            <w:r w:rsidRPr="006C12F0">
              <w:rPr>
                <w:rFonts w:cs="Courier New"/>
              </w:rPr>
              <w:t xml:space="preserve">Los esquemas de verificación y vigilancia, así como las sanciones a las que se hará acreedor quien incumpla con las medidas propuestas </w:t>
            </w:r>
            <w:r w:rsidR="005D5AFF" w:rsidRPr="006C12F0">
              <w:rPr>
                <w:rFonts w:cs="Courier New"/>
              </w:rPr>
              <w:t xml:space="preserve">en el </w:t>
            </w:r>
            <w:r w:rsidR="00B614D4" w:rsidRPr="006C12F0">
              <w:rPr>
                <w:rFonts w:cs="Courier New"/>
              </w:rPr>
              <w:t xml:space="preserve">proyecto, </w:t>
            </w:r>
            <w:r w:rsidRPr="006C12F0">
              <w:rPr>
                <w:rFonts w:cs="Courier New"/>
              </w:rPr>
              <w:t>s</w:t>
            </w:r>
            <w:r w:rsidR="00B614D4" w:rsidRPr="006C12F0">
              <w:rPr>
                <w:rFonts w:cs="Courier New"/>
              </w:rPr>
              <w:t>erán</w:t>
            </w:r>
            <w:r w:rsidRPr="006C12F0">
              <w:rPr>
                <w:rFonts w:cs="Courier New"/>
              </w:rPr>
              <w:t xml:space="preserve"> los mismos que se utilizan actualmente para todas las bandas de frecuencias clasificadas como espectro libre; el Instituto</w:t>
            </w:r>
            <w:r w:rsidR="00CB16E8" w:rsidRPr="006C12F0">
              <w:rPr>
                <w:rFonts w:cs="Courier New"/>
              </w:rPr>
              <w:t xml:space="preserve">, a través de la Unidad de Cumplimiento, podrá ejercer </w:t>
            </w:r>
            <w:r w:rsidR="004275E3" w:rsidRPr="006C12F0">
              <w:rPr>
                <w:rFonts w:cs="Courier New"/>
              </w:rPr>
              <w:t>las facultades conferidas respecto</w:t>
            </w:r>
            <w:r w:rsidR="00CB16E8" w:rsidRPr="006C12F0">
              <w:rPr>
                <w:rFonts w:cs="Courier New"/>
              </w:rPr>
              <w:t xml:space="preserve"> de</w:t>
            </w:r>
            <w:r w:rsidR="004275E3" w:rsidRPr="006C12F0">
              <w:rPr>
                <w:rFonts w:cs="Courier New"/>
              </w:rPr>
              <w:t xml:space="preserve"> la</w:t>
            </w:r>
            <w:r w:rsidR="00CB16E8" w:rsidRPr="006C12F0">
              <w:rPr>
                <w:rFonts w:cs="Courier New"/>
              </w:rPr>
              <w:t xml:space="preserve"> supervisión y verificación y, en su caso, iniciar los procedimientos correspondientes para aplicar las sanciones previstas en la </w:t>
            </w:r>
            <w:r w:rsidR="00DB2BAE" w:rsidRPr="006C12F0">
              <w:rPr>
                <w:rFonts w:cs="Courier New"/>
              </w:rPr>
              <w:t>LFTyR</w:t>
            </w:r>
            <w:r w:rsidR="00CB16E8" w:rsidRPr="006C12F0">
              <w:rPr>
                <w:rFonts w:cs="Courier New"/>
              </w:rPr>
              <w:t>.</w:t>
            </w:r>
          </w:p>
        </w:tc>
      </w:tr>
    </w:tbl>
    <w:p w14:paraId="19950BA4" w14:textId="77777777" w:rsidR="001932FC" w:rsidRPr="006C12F0" w:rsidRDefault="001932FC" w:rsidP="006F5515">
      <w:pPr>
        <w:spacing w:after="0"/>
        <w:jc w:val="both"/>
        <w:rPr>
          <w:rFonts w:cs="Courier New"/>
        </w:rPr>
      </w:pPr>
    </w:p>
    <w:p w14:paraId="19950BA5" w14:textId="71A6CC8C" w:rsidR="001932FC" w:rsidRPr="006C12F0" w:rsidRDefault="001932FC" w:rsidP="006F5515">
      <w:pPr>
        <w:shd w:val="clear" w:color="auto" w:fill="A8D08D" w:themeFill="accent6" w:themeFillTint="99"/>
        <w:tabs>
          <w:tab w:val="center" w:pos="4419"/>
        </w:tabs>
        <w:spacing w:after="0"/>
        <w:jc w:val="both"/>
        <w:rPr>
          <w:rFonts w:cs="Courier New"/>
        </w:rPr>
      </w:pPr>
      <w:r w:rsidRPr="006C12F0">
        <w:rPr>
          <w:rFonts w:cs="Courier New"/>
        </w:rPr>
        <w:t>V. EVALUACIÓN DE LA PROPUESTA.</w:t>
      </w:r>
    </w:p>
    <w:tbl>
      <w:tblPr>
        <w:tblStyle w:val="Tablaconcuadrcula"/>
        <w:tblW w:w="0" w:type="auto"/>
        <w:tblLook w:val="04A0" w:firstRow="1" w:lastRow="0" w:firstColumn="1" w:lastColumn="0" w:noHBand="0" w:noVBand="1"/>
      </w:tblPr>
      <w:tblGrid>
        <w:gridCol w:w="8828"/>
      </w:tblGrid>
      <w:tr w:rsidR="00876D05" w:rsidRPr="006C12F0" w14:paraId="19950BA9" w14:textId="77777777" w:rsidTr="00876D05">
        <w:tc>
          <w:tcPr>
            <w:tcW w:w="8828" w:type="dxa"/>
          </w:tcPr>
          <w:p w14:paraId="19950BA6" w14:textId="4F22ED18" w:rsidR="00876D05" w:rsidRPr="006C12F0" w:rsidRDefault="00876D05" w:rsidP="006F5515">
            <w:pPr>
              <w:jc w:val="both"/>
              <w:rPr>
                <w:rFonts w:cs="Courier New"/>
                <w:b/>
              </w:rPr>
            </w:pPr>
            <w:r w:rsidRPr="006C12F0">
              <w:rPr>
                <w:rFonts w:cs="Courier New"/>
                <w:b/>
              </w:rPr>
              <w:t>18.- Describa la forma y los medios a través de los cuales serán evaluados los logros de los objetivos del anteproyecto de regulación</w:t>
            </w:r>
            <w:r w:rsidR="00870931" w:rsidRPr="006C12F0">
              <w:rPr>
                <w:rFonts w:cs="Courier New"/>
                <w:b/>
              </w:rPr>
              <w:t>, así como el posible plazo para ello</w:t>
            </w:r>
            <w:r w:rsidRPr="006C12F0">
              <w:rPr>
                <w:rFonts w:cs="Courier New"/>
                <w:b/>
              </w:rPr>
              <w:t>:</w:t>
            </w:r>
          </w:p>
          <w:p w14:paraId="19950BA7" w14:textId="77777777" w:rsidR="00876D05" w:rsidRPr="006C12F0" w:rsidRDefault="00876D05" w:rsidP="006F5515">
            <w:pPr>
              <w:jc w:val="both"/>
              <w:rPr>
                <w:rFonts w:cs="Courier New"/>
              </w:rPr>
            </w:pPr>
          </w:p>
          <w:p w14:paraId="03EE33D2" w14:textId="66BC1075" w:rsidR="008E12C3" w:rsidRPr="006C12F0" w:rsidRDefault="008E12C3" w:rsidP="006F5515">
            <w:pPr>
              <w:jc w:val="both"/>
              <w:rPr>
                <w:rFonts w:cs="Courier New"/>
              </w:rPr>
            </w:pPr>
            <w:r w:rsidRPr="006C12F0">
              <w:rPr>
                <w:rFonts w:cs="Courier New"/>
              </w:rPr>
              <w:t xml:space="preserve">En virtud de que </w:t>
            </w:r>
            <w:r w:rsidR="00A16FF6" w:rsidRPr="006C12F0">
              <w:rPr>
                <w:rFonts w:cs="Courier New"/>
              </w:rPr>
              <w:t xml:space="preserve">no se requiere de una concesión para operar en </w:t>
            </w:r>
            <w:r w:rsidRPr="006C12F0">
              <w:rPr>
                <w:rFonts w:cs="Courier New"/>
              </w:rPr>
              <w:t xml:space="preserve">las bandas de frecuencias clasificadas como espectro libre, no se </w:t>
            </w:r>
            <w:r w:rsidR="00793E28" w:rsidRPr="006C12F0">
              <w:rPr>
                <w:rFonts w:cs="Courier New"/>
              </w:rPr>
              <w:t>tendría</w:t>
            </w:r>
            <w:r w:rsidRPr="006C12F0">
              <w:rPr>
                <w:rFonts w:cs="Courier New"/>
              </w:rPr>
              <w:t xml:space="preserve"> un registro de los usuarios que </w:t>
            </w:r>
            <w:r w:rsidR="00793E28" w:rsidRPr="006C12F0">
              <w:rPr>
                <w:rFonts w:cs="Courier New"/>
              </w:rPr>
              <w:t xml:space="preserve">operarían en esta porción del </w:t>
            </w:r>
            <w:r w:rsidR="00A16FF6" w:rsidRPr="006C12F0">
              <w:rPr>
                <w:rFonts w:cs="Courier New"/>
              </w:rPr>
              <w:t>espectro</w:t>
            </w:r>
            <w:r w:rsidR="00793E28" w:rsidRPr="006C12F0">
              <w:rPr>
                <w:rFonts w:cs="Courier New"/>
              </w:rPr>
              <w:t xml:space="preserve"> radioeléctrico</w:t>
            </w:r>
            <w:r w:rsidR="00A16FF6" w:rsidRPr="006C12F0">
              <w:rPr>
                <w:rFonts w:cs="Courier New"/>
              </w:rPr>
              <w:t xml:space="preserve">. Asimismo, </w:t>
            </w:r>
            <w:r w:rsidR="00793E28" w:rsidRPr="006C12F0">
              <w:rPr>
                <w:rFonts w:cs="Courier New"/>
              </w:rPr>
              <w:t>debido a que el uso de esta clase de espectro es dinámica</w:t>
            </w:r>
            <w:r w:rsidR="00A16FF6" w:rsidRPr="006C12F0">
              <w:rPr>
                <w:rFonts w:cs="Courier New"/>
              </w:rPr>
              <w:t xml:space="preserve">, </w:t>
            </w:r>
            <w:r w:rsidR="002172C2" w:rsidRPr="006C12F0">
              <w:rPr>
                <w:rFonts w:cs="Courier New"/>
              </w:rPr>
              <w:t>resulta complejo</w:t>
            </w:r>
            <w:r w:rsidR="00793E28" w:rsidRPr="006C12F0">
              <w:rPr>
                <w:rFonts w:cs="Courier New"/>
              </w:rPr>
              <w:t xml:space="preserve"> realizar una evaluación </w:t>
            </w:r>
            <w:r w:rsidR="002172C2" w:rsidRPr="006C12F0">
              <w:rPr>
                <w:rFonts w:cs="Courier New"/>
              </w:rPr>
              <w:t>que refleje puntualmente los logros al clasificar la banda de frecuencias 57-64 GHz como espectro libre</w:t>
            </w:r>
            <w:r w:rsidR="00A16FF6" w:rsidRPr="006C12F0">
              <w:rPr>
                <w:rFonts w:cs="Courier New"/>
              </w:rPr>
              <w:t>.</w:t>
            </w:r>
          </w:p>
          <w:p w14:paraId="3BDB13C4" w14:textId="77777777" w:rsidR="00A16FF6" w:rsidRPr="006C12F0" w:rsidRDefault="00A16FF6" w:rsidP="006F5515">
            <w:pPr>
              <w:jc w:val="both"/>
              <w:rPr>
                <w:rFonts w:cs="Courier New"/>
              </w:rPr>
            </w:pPr>
          </w:p>
          <w:p w14:paraId="19950BA8" w14:textId="0373671C" w:rsidR="00876D05" w:rsidRPr="006C12F0" w:rsidRDefault="002172C2" w:rsidP="006F5515">
            <w:pPr>
              <w:jc w:val="both"/>
              <w:rPr>
                <w:rFonts w:cs="Courier New"/>
              </w:rPr>
            </w:pPr>
            <w:r w:rsidRPr="006C12F0">
              <w:rPr>
                <w:rFonts w:cs="Courier New"/>
              </w:rPr>
              <w:t>Sin embargo,</w:t>
            </w:r>
            <w:r w:rsidR="00A16FF6" w:rsidRPr="006C12F0">
              <w:rPr>
                <w:rFonts w:cs="Courier New"/>
              </w:rPr>
              <w:t xml:space="preserve"> se podría solicitar </w:t>
            </w:r>
            <w:r w:rsidRPr="006C12F0">
              <w:rPr>
                <w:rFonts w:cs="Courier New"/>
              </w:rPr>
              <w:t xml:space="preserve">a la Unidad de Cumplimiento, </w:t>
            </w:r>
            <w:r w:rsidR="00100DB4" w:rsidRPr="006C12F0">
              <w:rPr>
                <w:rFonts w:cs="Courier New"/>
              </w:rPr>
              <w:t xml:space="preserve">la realización de </w:t>
            </w:r>
            <w:r w:rsidRPr="006C12F0">
              <w:rPr>
                <w:rFonts w:cs="Courier New"/>
              </w:rPr>
              <w:t>labores de monitoreo</w:t>
            </w:r>
            <w:r w:rsidR="00100DB4" w:rsidRPr="006C12F0">
              <w:rPr>
                <w:rFonts w:cs="Courier New"/>
              </w:rPr>
              <w:t xml:space="preserve"> </w:t>
            </w:r>
            <w:r w:rsidRPr="006C12F0">
              <w:rPr>
                <w:rFonts w:cs="Courier New"/>
              </w:rPr>
              <w:t xml:space="preserve">en dicha banda de frecuencias </w:t>
            </w:r>
            <w:r w:rsidR="00100DB4" w:rsidRPr="006C12F0">
              <w:rPr>
                <w:rFonts w:cs="Courier New"/>
              </w:rPr>
              <w:t>con el objeto de asegurar que el espectro en esta banda de frecuencias es utilizado</w:t>
            </w:r>
            <w:r w:rsidR="0099259F" w:rsidRPr="006C12F0">
              <w:rPr>
                <w:rFonts w:cs="Courier New"/>
              </w:rPr>
              <w:t xml:space="preserve"> </w:t>
            </w:r>
            <w:r w:rsidR="002F325D" w:rsidRPr="006C12F0">
              <w:rPr>
                <w:rFonts w:cs="Courier New"/>
              </w:rPr>
              <w:t>conforme a las condiciones técnicas de operación establecidas para la banda</w:t>
            </w:r>
            <w:r w:rsidR="00100DB4" w:rsidRPr="006C12F0">
              <w:rPr>
                <w:rFonts w:cs="Courier New"/>
              </w:rPr>
              <w:t>.</w:t>
            </w:r>
            <w:r w:rsidRPr="006C12F0">
              <w:rPr>
                <w:rFonts w:cs="Courier New"/>
              </w:rPr>
              <w:t xml:space="preserve"> Estas acciones podrían ejercerse de manera periódica y en zonas geográficas diferentes</w:t>
            </w:r>
            <w:r w:rsidR="002F325D" w:rsidRPr="006C12F0">
              <w:rPr>
                <w:rFonts w:cs="Courier New"/>
              </w:rPr>
              <w:t>.</w:t>
            </w:r>
          </w:p>
        </w:tc>
      </w:tr>
    </w:tbl>
    <w:p w14:paraId="19950BAA" w14:textId="77777777" w:rsidR="001932FC" w:rsidRPr="006C12F0" w:rsidRDefault="001932FC" w:rsidP="006F5515">
      <w:pPr>
        <w:spacing w:after="0"/>
        <w:jc w:val="both"/>
        <w:rPr>
          <w:rFonts w:cs="Courier New"/>
        </w:rPr>
      </w:pPr>
    </w:p>
    <w:p w14:paraId="19950BAB" w14:textId="6CE1D799" w:rsidR="001932FC" w:rsidRPr="006C12F0" w:rsidRDefault="001932FC" w:rsidP="006F5515">
      <w:pPr>
        <w:shd w:val="clear" w:color="auto" w:fill="A8D08D" w:themeFill="accent6" w:themeFillTint="99"/>
        <w:tabs>
          <w:tab w:val="left" w:pos="3645"/>
        </w:tabs>
        <w:spacing w:after="0"/>
        <w:jc w:val="both"/>
        <w:rPr>
          <w:rFonts w:cs="Courier New"/>
        </w:rPr>
      </w:pPr>
      <w:r w:rsidRPr="006C12F0">
        <w:rPr>
          <w:rFonts w:cs="Courier New"/>
        </w:rPr>
        <w:t>VI. CONSULTA PÚBLICA.</w:t>
      </w:r>
    </w:p>
    <w:tbl>
      <w:tblPr>
        <w:tblStyle w:val="Tablaconcuadrcula"/>
        <w:tblW w:w="0" w:type="auto"/>
        <w:tblLook w:val="04A0" w:firstRow="1" w:lastRow="0" w:firstColumn="1" w:lastColumn="0" w:noHBand="0" w:noVBand="1"/>
      </w:tblPr>
      <w:tblGrid>
        <w:gridCol w:w="8828"/>
      </w:tblGrid>
      <w:tr w:rsidR="0086684A" w:rsidRPr="006C12F0" w14:paraId="19950BB3" w14:textId="77777777" w:rsidTr="0086684A">
        <w:tc>
          <w:tcPr>
            <w:tcW w:w="8828" w:type="dxa"/>
          </w:tcPr>
          <w:p w14:paraId="19950BAC" w14:textId="304F55C9" w:rsidR="0086684A" w:rsidRPr="006C12F0" w:rsidRDefault="0086684A" w:rsidP="006F5515">
            <w:pPr>
              <w:jc w:val="both"/>
              <w:rPr>
                <w:rFonts w:cs="Courier New"/>
                <w:b/>
              </w:rPr>
            </w:pPr>
            <w:r w:rsidRPr="006C12F0">
              <w:rPr>
                <w:rFonts w:cs="Courier New"/>
                <w:b/>
              </w:rPr>
              <w:t>19.- ¿Se consultó a las partes y/o grupos interesados en la elaboración del presente anteproyecto de regulación?</w:t>
            </w:r>
          </w:p>
          <w:p w14:paraId="19950BAD" w14:textId="77777777" w:rsidR="0086684A" w:rsidRPr="006C12F0" w:rsidRDefault="0086684A" w:rsidP="006F5515">
            <w:pPr>
              <w:jc w:val="both"/>
              <w:rPr>
                <w:rFonts w:cs="Courier New"/>
              </w:rPr>
            </w:pPr>
          </w:p>
          <w:p w14:paraId="19950BAE" w14:textId="0E27B9E7" w:rsidR="0086684A" w:rsidRPr="006C12F0" w:rsidRDefault="0086684A" w:rsidP="006F5515">
            <w:pPr>
              <w:jc w:val="both"/>
              <w:rPr>
                <w:rFonts w:cs="Courier New"/>
              </w:rPr>
            </w:pPr>
            <w:r w:rsidRPr="006C12F0">
              <w:rPr>
                <w:rFonts w:cs="Courier New"/>
                <w:b/>
              </w:rPr>
              <w:t>Tipo</w:t>
            </w:r>
            <w:r w:rsidRPr="006C12F0">
              <w:rPr>
                <w:rFonts w:cs="Courier New"/>
              </w:rPr>
              <w:t xml:space="preserve">: </w:t>
            </w:r>
            <w:r w:rsidR="00627866" w:rsidRPr="006C12F0">
              <w:rPr>
                <w:rFonts w:cs="Courier New"/>
              </w:rPr>
              <w:t>Opinión Pública.</w:t>
            </w:r>
          </w:p>
          <w:p w14:paraId="19950BAF" w14:textId="594DE755" w:rsidR="0086684A" w:rsidRPr="006C12F0" w:rsidRDefault="0086684A" w:rsidP="006F5515">
            <w:pPr>
              <w:jc w:val="both"/>
              <w:rPr>
                <w:rFonts w:cs="Courier New"/>
              </w:rPr>
            </w:pPr>
            <w:r w:rsidRPr="006C12F0">
              <w:rPr>
                <w:rFonts w:cs="Courier New"/>
                <w:b/>
              </w:rPr>
              <w:t>Nombre del particular</w:t>
            </w:r>
            <w:r w:rsidRPr="006C12F0">
              <w:rPr>
                <w:rFonts w:cs="Courier New"/>
              </w:rPr>
              <w:t>:</w:t>
            </w:r>
            <w:r w:rsidR="00627866" w:rsidRPr="006C12F0">
              <w:rPr>
                <w:rFonts w:cs="Courier New"/>
              </w:rPr>
              <w:t xml:space="preserve"> Todos los interesados</w:t>
            </w:r>
          </w:p>
          <w:p w14:paraId="19950BB0" w14:textId="4C4BCDCF" w:rsidR="0086684A" w:rsidRPr="006C12F0" w:rsidRDefault="0086684A" w:rsidP="006F5515">
            <w:pPr>
              <w:jc w:val="both"/>
              <w:rPr>
                <w:rFonts w:cs="Courier New"/>
              </w:rPr>
            </w:pPr>
            <w:r w:rsidRPr="006C12F0">
              <w:rPr>
                <w:rFonts w:cs="Courier New"/>
                <w:b/>
              </w:rPr>
              <w:t>Opinión expuesta</w:t>
            </w:r>
            <w:r w:rsidRPr="006C12F0">
              <w:rPr>
                <w:rFonts w:cs="Courier New"/>
              </w:rPr>
              <w:t>:</w:t>
            </w:r>
            <w:r w:rsidR="00627866" w:rsidRPr="006C12F0">
              <w:rPr>
                <w:rFonts w:cs="Courier New"/>
              </w:rPr>
              <w:t xml:space="preserve"> </w:t>
            </w:r>
            <w:r w:rsidR="00554574" w:rsidRPr="006C12F0">
              <w:rPr>
                <w:rFonts w:cs="Courier New"/>
              </w:rPr>
              <w:t xml:space="preserve">Todos los interesados expresaron su interés </w:t>
            </w:r>
            <w:r w:rsidR="00DB2BAE" w:rsidRPr="006C12F0">
              <w:rPr>
                <w:rFonts w:cs="Courier New"/>
              </w:rPr>
              <w:t xml:space="preserve">a favor de </w:t>
            </w:r>
            <w:r w:rsidR="00627866" w:rsidRPr="006C12F0">
              <w:rPr>
                <w:rFonts w:cs="Courier New"/>
              </w:rPr>
              <w:t xml:space="preserve">la clasificación de la banda de </w:t>
            </w:r>
            <w:r w:rsidR="00DB2BAE" w:rsidRPr="006C12F0">
              <w:rPr>
                <w:rFonts w:cs="Courier New"/>
              </w:rPr>
              <w:t xml:space="preserve">frecuencias de </w:t>
            </w:r>
            <w:r w:rsidR="00627866" w:rsidRPr="006C12F0">
              <w:rPr>
                <w:rFonts w:cs="Courier New"/>
              </w:rPr>
              <w:t>57-64 GHz como espectro libre</w:t>
            </w:r>
            <w:r w:rsidR="00DB2BAE" w:rsidRPr="006C12F0">
              <w:rPr>
                <w:rFonts w:cs="Courier New"/>
              </w:rPr>
              <w:t xml:space="preserve">. Así mismo, propusieron se tomarán de base instrumentos de organismos internacionales, así como regulaciones de otros </w:t>
            </w:r>
            <w:r w:rsidR="005D5AFF" w:rsidRPr="006C12F0">
              <w:rPr>
                <w:rFonts w:cs="Courier New"/>
              </w:rPr>
              <w:t xml:space="preserve">países para la creación del </w:t>
            </w:r>
            <w:r w:rsidR="00DB2BAE" w:rsidRPr="006C12F0">
              <w:rPr>
                <w:rFonts w:cs="Courier New"/>
              </w:rPr>
              <w:t>proyecto</w:t>
            </w:r>
            <w:r w:rsidR="00554574" w:rsidRPr="006C12F0">
              <w:rPr>
                <w:rFonts w:cs="Courier New"/>
              </w:rPr>
              <w:t>.</w:t>
            </w:r>
          </w:p>
          <w:p w14:paraId="19950BB1" w14:textId="3E78EEE9" w:rsidR="00A73AD8" w:rsidRPr="006C12F0" w:rsidRDefault="00A73AD8" w:rsidP="006F5515">
            <w:pPr>
              <w:jc w:val="both"/>
              <w:rPr>
                <w:rFonts w:cs="Courier New"/>
              </w:rPr>
            </w:pPr>
            <w:r w:rsidRPr="006C12F0">
              <w:rPr>
                <w:rFonts w:cs="Courier New"/>
                <w:b/>
              </w:rPr>
              <w:t>¿Fue incluida o no incluida?</w:t>
            </w:r>
            <w:r w:rsidR="00627866" w:rsidRPr="006C12F0">
              <w:rPr>
                <w:rFonts w:cs="Courier New"/>
              </w:rPr>
              <w:t xml:space="preserve"> Sí</w:t>
            </w:r>
          </w:p>
          <w:p w14:paraId="4ED1BBB7" w14:textId="21971216" w:rsidR="00A73AD8" w:rsidRPr="006C12F0" w:rsidRDefault="00A73AD8" w:rsidP="006F5515">
            <w:pPr>
              <w:jc w:val="both"/>
              <w:rPr>
                <w:rFonts w:cs="Courier New"/>
              </w:rPr>
            </w:pPr>
            <w:r w:rsidRPr="006C12F0">
              <w:rPr>
                <w:rFonts w:cs="Courier New"/>
                <w:b/>
              </w:rPr>
              <w:t>Justificación</w:t>
            </w:r>
            <w:r w:rsidRPr="006C12F0">
              <w:rPr>
                <w:rFonts w:cs="Courier New"/>
              </w:rPr>
              <w:t>:</w:t>
            </w:r>
            <w:r w:rsidR="00627866" w:rsidRPr="006C12F0">
              <w:rPr>
                <w:rFonts w:cs="Courier New"/>
              </w:rPr>
              <w:t xml:space="preserve"> </w:t>
            </w:r>
            <w:r w:rsidR="00554574" w:rsidRPr="006C12F0">
              <w:rPr>
                <w:rFonts w:cs="Courier New"/>
              </w:rPr>
              <w:t xml:space="preserve">Se considera </w:t>
            </w:r>
            <w:r w:rsidR="00F71B04" w:rsidRPr="006C12F0">
              <w:rPr>
                <w:rFonts w:cs="Courier New"/>
              </w:rPr>
              <w:t>que los comentarios que realizaron los inter</w:t>
            </w:r>
            <w:r w:rsidR="005D5AFF" w:rsidRPr="006C12F0">
              <w:rPr>
                <w:rFonts w:cs="Courier New"/>
              </w:rPr>
              <w:t xml:space="preserve">esados aportaban insumos al </w:t>
            </w:r>
            <w:r w:rsidR="00F71B04" w:rsidRPr="006C12F0">
              <w:rPr>
                <w:rFonts w:cs="Courier New"/>
              </w:rPr>
              <w:t xml:space="preserve">proyecto de clasificación de la banda de </w:t>
            </w:r>
            <w:r w:rsidR="00554574" w:rsidRPr="006C12F0">
              <w:rPr>
                <w:rFonts w:cs="Courier New"/>
              </w:rPr>
              <w:t xml:space="preserve">frecuencias de 57-64 GHz </w:t>
            </w:r>
            <w:r w:rsidR="00F71B04" w:rsidRPr="006C12F0">
              <w:rPr>
                <w:rFonts w:cs="Courier New"/>
              </w:rPr>
              <w:t xml:space="preserve">como espectro libre. </w:t>
            </w:r>
          </w:p>
          <w:p w14:paraId="5F1B2F53" w14:textId="77777777" w:rsidR="00DB2BAE" w:rsidRPr="006C12F0" w:rsidRDefault="00DB2BAE" w:rsidP="006F5515">
            <w:pPr>
              <w:jc w:val="both"/>
              <w:rPr>
                <w:rFonts w:cs="Courier New"/>
              </w:rPr>
            </w:pPr>
          </w:p>
          <w:p w14:paraId="547BA167" w14:textId="1E75F99B" w:rsidR="00DB2BAE" w:rsidRPr="006C12F0" w:rsidRDefault="00DB2BAE" w:rsidP="006F5515">
            <w:pPr>
              <w:jc w:val="both"/>
              <w:rPr>
                <w:rFonts w:cs="Courier New"/>
              </w:rPr>
            </w:pPr>
            <w:r w:rsidRPr="006C12F0">
              <w:rPr>
                <w:rFonts w:cs="Courier New"/>
                <w:b/>
              </w:rPr>
              <w:t>Tipo</w:t>
            </w:r>
            <w:r w:rsidRPr="006C12F0">
              <w:rPr>
                <w:rFonts w:cs="Courier New"/>
              </w:rPr>
              <w:t>: Consulta Pública.</w:t>
            </w:r>
          </w:p>
          <w:p w14:paraId="25EBD0E6" w14:textId="77777777" w:rsidR="00DB2BAE" w:rsidRPr="006C12F0" w:rsidRDefault="00DB2BAE" w:rsidP="006F5515">
            <w:pPr>
              <w:jc w:val="both"/>
              <w:rPr>
                <w:rFonts w:cs="Courier New"/>
              </w:rPr>
            </w:pPr>
            <w:r w:rsidRPr="006C12F0">
              <w:rPr>
                <w:rFonts w:cs="Courier New"/>
                <w:b/>
              </w:rPr>
              <w:t>Nombre del particular</w:t>
            </w:r>
            <w:r w:rsidRPr="006C12F0">
              <w:rPr>
                <w:rFonts w:cs="Courier New"/>
              </w:rPr>
              <w:t>: Todos los interesados</w:t>
            </w:r>
          </w:p>
          <w:p w14:paraId="62B9D148" w14:textId="734A1B9D" w:rsidR="00DB2BAE" w:rsidRPr="006C12F0" w:rsidRDefault="00DB2BAE" w:rsidP="006F5515">
            <w:pPr>
              <w:jc w:val="both"/>
              <w:rPr>
                <w:rFonts w:cs="Courier New"/>
              </w:rPr>
            </w:pPr>
            <w:r w:rsidRPr="006C12F0">
              <w:rPr>
                <w:rFonts w:cs="Courier New"/>
                <w:b/>
              </w:rPr>
              <w:t>Opinión expuesta</w:t>
            </w:r>
            <w:r w:rsidRPr="006C12F0">
              <w:rPr>
                <w:rFonts w:cs="Courier New"/>
              </w:rPr>
              <w:t>: Todos los interesados expresaron su interés a favor de la clasificación de la banda de frecuencias de 57-64 GHz como espectro libre</w:t>
            </w:r>
            <w:r w:rsidR="00B84160" w:rsidRPr="006C12F0">
              <w:rPr>
                <w:rFonts w:cs="Courier New"/>
              </w:rPr>
              <w:t>.</w:t>
            </w:r>
          </w:p>
          <w:p w14:paraId="0D9EAD2C" w14:textId="09CCEC79" w:rsidR="00DB2BAE" w:rsidRPr="006C12F0" w:rsidRDefault="00DB2BAE" w:rsidP="006F5515">
            <w:pPr>
              <w:jc w:val="both"/>
              <w:rPr>
                <w:rFonts w:cs="Courier New"/>
              </w:rPr>
            </w:pPr>
            <w:r w:rsidRPr="006C12F0">
              <w:rPr>
                <w:rFonts w:cs="Courier New"/>
                <w:b/>
              </w:rPr>
              <w:t>¿Fue incluida o no incluida?</w:t>
            </w:r>
            <w:r w:rsidRPr="006C12F0">
              <w:rPr>
                <w:rFonts w:cs="Courier New"/>
              </w:rPr>
              <w:t xml:space="preserve"> </w:t>
            </w:r>
            <w:r w:rsidR="00B84160" w:rsidRPr="006C12F0">
              <w:rPr>
                <w:rFonts w:cs="Courier New"/>
              </w:rPr>
              <w:t>Sí</w:t>
            </w:r>
          </w:p>
          <w:p w14:paraId="19950BB2" w14:textId="6AEC4AC8" w:rsidR="00D97819" w:rsidRPr="006C12F0" w:rsidRDefault="00DB2BAE" w:rsidP="006F5515">
            <w:pPr>
              <w:jc w:val="both"/>
              <w:rPr>
                <w:rFonts w:cs="Courier New"/>
              </w:rPr>
            </w:pPr>
            <w:r w:rsidRPr="006C12F0">
              <w:rPr>
                <w:rFonts w:cs="Courier New"/>
                <w:b/>
              </w:rPr>
              <w:t>Justificación</w:t>
            </w:r>
            <w:r w:rsidRPr="006C12F0">
              <w:rPr>
                <w:rFonts w:cs="Courier New"/>
              </w:rPr>
              <w:t xml:space="preserve">: </w:t>
            </w:r>
            <w:r w:rsidR="00100DB4" w:rsidRPr="006C12F0">
              <w:rPr>
                <w:rFonts w:cs="Courier New"/>
              </w:rPr>
              <w:t>Con la consulta pública se confirmó que los parámetros técnicos propuestos en el</w:t>
            </w:r>
            <w:r w:rsidR="005D5AFF" w:rsidRPr="006C12F0">
              <w:rPr>
                <w:rFonts w:cs="Courier New"/>
              </w:rPr>
              <w:t xml:space="preserve"> </w:t>
            </w:r>
            <w:r w:rsidR="00F71B04" w:rsidRPr="006C12F0">
              <w:rPr>
                <w:rFonts w:cs="Courier New"/>
              </w:rPr>
              <w:t>proyecto son consistentes con la</w:t>
            </w:r>
            <w:r w:rsidR="00100DB4" w:rsidRPr="006C12F0">
              <w:rPr>
                <w:rFonts w:cs="Courier New"/>
              </w:rPr>
              <w:t xml:space="preserve">s </w:t>
            </w:r>
            <w:r w:rsidR="00F71B04" w:rsidRPr="006C12F0">
              <w:rPr>
                <w:rFonts w:cs="Courier New"/>
              </w:rPr>
              <w:t>mejores prácticas internacionales.</w:t>
            </w:r>
          </w:p>
        </w:tc>
      </w:tr>
    </w:tbl>
    <w:p w14:paraId="19950BB4" w14:textId="77777777" w:rsidR="0086684A" w:rsidRPr="006C12F0" w:rsidRDefault="0086684A" w:rsidP="006F5515">
      <w:pPr>
        <w:spacing w:after="0"/>
        <w:jc w:val="both"/>
        <w:rPr>
          <w:rFonts w:cs="Courier New"/>
        </w:rPr>
      </w:pPr>
    </w:p>
    <w:p w14:paraId="19950BB5" w14:textId="77777777" w:rsidR="00A73AD8" w:rsidRPr="006C12F0" w:rsidRDefault="00A73AD8" w:rsidP="006F5515">
      <w:pPr>
        <w:shd w:val="clear" w:color="auto" w:fill="A8D08D" w:themeFill="accent6" w:themeFillTint="99"/>
        <w:spacing w:after="0"/>
        <w:jc w:val="both"/>
        <w:rPr>
          <w:rFonts w:cs="Courier New"/>
        </w:rPr>
      </w:pPr>
      <w:r w:rsidRPr="006C12F0">
        <w:rPr>
          <w:rFonts w:cs="Courier New"/>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6F5515" w14:paraId="19950BBA" w14:textId="77777777" w:rsidTr="00A73AD8">
        <w:tc>
          <w:tcPr>
            <w:tcW w:w="8828" w:type="dxa"/>
          </w:tcPr>
          <w:p w14:paraId="19950BB6" w14:textId="77777777" w:rsidR="00B74C55" w:rsidRPr="006C12F0" w:rsidRDefault="00A73AD8" w:rsidP="006F5515">
            <w:pPr>
              <w:jc w:val="both"/>
              <w:rPr>
                <w:rFonts w:cs="Courier New"/>
                <w:b/>
              </w:rPr>
            </w:pPr>
            <w:r w:rsidRPr="006C12F0">
              <w:rPr>
                <w:rFonts w:cs="Courier New"/>
                <w:b/>
              </w:rPr>
              <w:t xml:space="preserve">20.- Enliste </w:t>
            </w:r>
            <w:r w:rsidR="00B74C55" w:rsidRPr="006C12F0">
              <w:rPr>
                <w:rFonts w:cs="Courier New"/>
                <w:b/>
              </w:rPr>
              <w:t>los datos bibliográficos o las direcciones electrónicas consultadas para el diseño y redacción del anteproyecto de regulación.</w:t>
            </w:r>
          </w:p>
          <w:p w14:paraId="4777B815" w14:textId="77777777" w:rsidR="00627866" w:rsidRPr="006C12F0" w:rsidRDefault="00627866" w:rsidP="006F5515">
            <w:pPr>
              <w:pStyle w:val="Prrafodelista"/>
              <w:numPr>
                <w:ilvl w:val="0"/>
                <w:numId w:val="3"/>
              </w:numPr>
              <w:jc w:val="both"/>
              <w:rPr>
                <w:rFonts w:cs="Courier New"/>
              </w:rPr>
            </w:pPr>
            <w:r w:rsidRPr="006C12F0">
              <w:rPr>
                <w:rFonts w:cs="Courier New"/>
              </w:rPr>
              <w:t>(1)</w:t>
            </w:r>
            <w:r w:rsidRPr="006C12F0">
              <w:rPr>
                <w:rFonts w:cs="Courier New"/>
              </w:rPr>
              <w:tab/>
              <w:t>Especificación de la interfaz Punto a punto para sistemas de retransmisión de radio en el rango de 58 GHz Julio 2011, Alemania</w:t>
            </w:r>
          </w:p>
          <w:p w14:paraId="1999D182" w14:textId="77777777" w:rsidR="00627866" w:rsidRPr="006C12F0" w:rsidRDefault="00627866" w:rsidP="006F5515">
            <w:pPr>
              <w:pStyle w:val="Prrafodelista"/>
              <w:numPr>
                <w:ilvl w:val="0"/>
                <w:numId w:val="3"/>
              </w:numPr>
              <w:jc w:val="both"/>
              <w:rPr>
                <w:rFonts w:cs="Courier New"/>
              </w:rPr>
            </w:pPr>
            <w:r w:rsidRPr="006C12F0">
              <w:rPr>
                <w:rFonts w:cs="Courier New"/>
              </w:rPr>
              <w:t>(2)</w:t>
            </w:r>
            <w:r w:rsidRPr="006C12F0">
              <w:rPr>
                <w:rFonts w:cs="Courier New"/>
              </w:rPr>
              <w:tab/>
              <w:t>Especificación de la interfaz Punto a punto para sistemas de retransmisión de radio en el rango de 59-63 GHz Febrero 2012, Alemania</w:t>
            </w:r>
          </w:p>
          <w:p w14:paraId="553754A1"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(3)</w:t>
            </w:r>
            <w:r w:rsidRPr="006C12F0">
              <w:rPr>
                <w:rFonts w:cs="Courier New"/>
                <w:lang w:val="en-US"/>
              </w:rPr>
              <w:tab/>
              <w:t>60 GHz Band, Millimetre wave technology; Gayan de Alwis/Murray Delahoy; Spectrum Planning and Engineering Team; Radiofrequency Planning Group Document: 3/04; Australian Communications Authority</w:t>
            </w:r>
          </w:p>
          <w:p w14:paraId="46B6909C" w14:textId="77777777" w:rsidR="00627866" w:rsidRPr="006C12F0" w:rsidRDefault="00627866" w:rsidP="006F5515">
            <w:pPr>
              <w:pStyle w:val="Prrafodelista"/>
              <w:jc w:val="both"/>
              <w:rPr>
                <w:rFonts w:cs="Courier New"/>
              </w:rPr>
            </w:pPr>
            <w:r w:rsidRPr="006C12F0">
              <w:rPr>
                <w:rFonts w:cs="Courier New"/>
              </w:rPr>
              <w:t>Diciembre 2004, Australia</w:t>
            </w:r>
          </w:p>
          <w:p w14:paraId="162AAE27"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(4)</w:t>
            </w:r>
            <w:r w:rsidRPr="006C12F0">
              <w:rPr>
                <w:rFonts w:cs="Courier New"/>
                <w:lang w:val="en-US"/>
              </w:rPr>
              <w:tab/>
              <w:t>Radiocommunications (Low Interference Potencial Devices) Class Licence 2000 Julio 2014, Australia</w:t>
            </w:r>
          </w:p>
          <w:p w14:paraId="6DF2834F"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(5)</w:t>
            </w:r>
            <w:r w:rsidRPr="006C12F0">
              <w:rPr>
                <w:rFonts w:cs="Courier New"/>
                <w:lang w:val="en-US"/>
              </w:rPr>
              <w:tab/>
              <w:t>Radio Interface Specification; Multi Gigabit Wireless Systems (MGWS)</w:t>
            </w:r>
          </w:p>
          <w:p w14:paraId="0BA45E05" w14:textId="77777777" w:rsidR="00627866" w:rsidRPr="006C12F0" w:rsidRDefault="00627866" w:rsidP="006F5515">
            <w:pPr>
              <w:pStyle w:val="Prrafodelista"/>
              <w:jc w:val="both"/>
              <w:rPr>
                <w:rFonts w:cs="Courier New"/>
              </w:rPr>
            </w:pPr>
            <w:r w:rsidRPr="006C12F0">
              <w:rPr>
                <w:rFonts w:cs="Courier New"/>
              </w:rPr>
              <w:t>B02-02, V1.2 – 19/03/2010</w:t>
            </w:r>
          </w:p>
          <w:p w14:paraId="3BB7A415" w14:textId="77777777" w:rsidR="00627866" w:rsidRPr="006C12F0" w:rsidRDefault="00627866" w:rsidP="006F5515">
            <w:pPr>
              <w:pStyle w:val="Prrafodelista"/>
              <w:jc w:val="both"/>
              <w:rPr>
                <w:rFonts w:cs="Courier New"/>
              </w:rPr>
            </w:pPr>
            <w:r w:rsidRPr="006C12F0">
              <w:rPr>
                <w:rFonts w:cs="Courier New"/>
              </w:rPr>
              <w:t>Marzo 2010, Bélgica</w:t>
            </w:r>
          </w:p>
          <w:p w14:paraId="22B8D805"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(6)</w:t>
            </w:r>
            <w:r w:rsidRPr="006C12F0">
              <w:rPr>
                <w:rFonts w:cs="Courier New"/>
                <w:lang w:val="en-US"/>
              </w:rPr>
              <w:tab/>
              <w:t>Radio Interface Specification; Digital Radio Relay 58 GHz</w:t>
            </w:r>
          </w:p>
          <w:p w14:paraId="2843EF44" w14:textId="77777777" w:rsidR="00627866" w:rsidRPr="006C12F0" w:rsidRDefault="00627866" w:rsidP="006F5515">
            <w:pPr>
              <w:pStyle w:val="Prrafodelista"/>
              <w:jc w:val="both"/>
              <w:rPr>
                <w:rFonts w:cs="Courier New"/>
              </w:rPr>
            </w:pPr>
            <w:r w:rsidRPr="006C12F0">
              <w:rPr>
                <w:rFonts w:cs="Courier New"/>
              </w:rPr>
              <w:t>E20, V2.1 – 18/11/2009</w:t>
            </w:r>
          </w:p>
          <w:p w14:paraId="513EC710" w14:textId="77777777" w:rsidR="00627866" w:rsidRPr="006C12F0" w:rsidRDefault="00627866" w:rsidP="006F5515">
            <w:pPr>
              <w:pStyle w:val="Prrafodelista"/>
              <w:jc w:val="both"/>
              <w:rPr>
                <w:rFonts w:cs="Courier New"/>
              </w:rPr>
            </w:pPr>
            <w:r w:rsidRPr="006C12F0">
              <w:rPr>
                <w:rFonts w:cs="Courier New"/>
              </w:rPr>
              <w:t>Noviembre 2011, Bélgica</w:t>
            </w:r>
          </w:p>
          <w:p w14:paraId="50F106D0"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(7)</w:t>
            </w:r>
            <w:r w:rsidRPr="006C12F0">
              <w:rPr>
                <w:rFonts w:cs="Courier New"/>
                <w:lang w:val="en-US"/>
              </w:rPr>
              <w:tab/>
              <w:t>Spectrum Utilization Policy for Licence Exempt Wireless Devices in the Bands 46.7-46.9 GHz, 57-64 GHz and 76-77 GHz Enero 2001, Canadá</w:t>
            </w:r>
          </w:p>
          <w:p w14:paraId="7A309759"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(8)</w:t>
            </w:r>
            <w:r w:rsidRPr="006C12F0">
              <w:rPr>
                <w:rFonts w:cs="Courier New"/>
                <w:lang w:val="en-US"/>
              </w:rPr>
              <w:tab/>
              <w:t>Licence-exempt Radio Apparatus (All Frequency Bands): Category I Equipment</w:t>
            </w:r>
          </w:p>
          <w:p w14:paraId="352B24A6" w14:textId="77777777" w:rsidR="00627866" w:rsidRPr="006C12F0" w:rsidRDefault="00627866" w:rsidP="006F5515">
            <w:pPr>
              <w:pStyle w:val="Prrafodelista"/>
              <w:jc w:val="both"/>
              <w:rPr>
                <w:rFonts w:cs="Courier New"/>
              </w:rPr>
            </w:pPr>
            <w:r w:rsidRPr="006C12F0">
              <w:rPr>
                <w:rFonts w:cs="Courier New"/>
              </w:rPr>
              <w:t>Diciembre 2010, Canadá</w:t>
            </w:r>
          </w:p>
          <w:p w14:paraId="033B511F" w14:textId="77777777" w:rsidR="00627866" w:rsidRPr="006C12F0" w:rsidRDefault="00627866" w:rsidP="006F5515">
            <w:pPr>
              <w:pStyle w:val="Prrafodelista"/>
              <w:numPr>
                <w:ilvl w:val="0"/>
                <w:numId w:val="3"/>
              </w:numPr>
              <w:jc w:val="both"/>
              <w:rPr>
                <w:rFonts w:cs="Courier New"/>
              </w:rPr>
            </w:pPr>
            <w:r w:rsidRPr="006C12F0">
              <w:rPr>
                <w:rFonts w:cs="Courier New"/>
              </w:rPr>
              <w:t>(9)</w:t>
            </w:r>
            <w:r w:rsidRPr="006C12F0">
              <w:rPr>
                <w:rFonts w:cs="Courier New"/>
              </w:rPr>
              <w:tab/>
              <w:t>Resolución 755 EXENTA, Ministerio de Transportes y Telecomunicaciones</w:t>
            </w:r>
          </w:p>
          <w:p w14:paraId="15A3C24B" w14:textId="77777777" w:rsidR="00627866" w:rsidRPr="006C12F0" w:rsidRDefault="00627866" w:rsidP="006F5515">
            <w:pPr>
              <w:pStyle w:val="Prrafodelista"/>
              <w:jc w:val="both"/>
              <w:rPr>
                <w:rFonts w:cs="Courier New"/>
              </w:rPr>
            </w:pPr>
            <w:r w:rsidRPr="006C12F0">
              <w:rPr>
                <w:rFonts w:cs="Courier New"/>
              </w:rPr>
              <w:t>22 de octubre de 2015, Chile</w:t>
            </w:r>
          </w:p>
          <w:p w14:paraId="24C3674E" w14:textId="77777777" w:rsidR="00627866" w:rsidRPr="006C12F0" w:rsidRDefault="00627866" w:rsidP="006F5515">
            <w:pPr>
              <w:pStyle w:val="Prrafodelista"/>
              <w:numPr>
                <w:ilvl w:val="0"/>
                <w:numId w:val="3"/>
              </w:numPr>
              <w:jc w:val="both"/>
              <w:rPr>
                <w:rFonts w:cs="Courier New"/>
              </w:rPr>
            </w:pPr>
            <w:r w:rsidRPr="006C12F0">
              <w:rPr>
                <w:rFonts w:cs="Courier New"/>
              </w:rPr>
              <w:t>(10)</w:t>
            </w:r>
            <w:r w:rsidRPr="006C12F0">
              <w:rPr>
                <w:rFonts w:cs="Courier New"/>
              </w:rPr>
              <w:tab/>
              <w:t>Boletín Oficial del Estado, Ministerio de Industria, Turismo y Comercio, Núm. 292, Sec. III. Pág. 1293095 de diciembre 2011, España</w:t>
            </w:r>
          </w:p>
          <w:p w14:paraId="0B421276" w14:textId="77777777" w:rsidR="00627866" w:rsidRPr="006C12F0" w:rsidRDefault="00627866" w:rsidP="006F5515">
            <w:pPr>
              <w:pStyle w:val="Prrafodelista"/>
              <w:numPr>
                <w:ilvl w:val="0"/>
                <w:numId w:val="3"/>
              </w:numPr>
              <w:jc w:val="both"/>
              <w:rPr>
                <w:rFonts w:cs="Courier New"/>
              </w:rPr>
            </w:pPr>
            <w:r w:rsidRPr="006C12F0">
              <w:rPr>
                <w:rFonts w:cs="Courier New"/>
              </w:rPr>
              <w:t>(11)</w:t>
            </w:r>
            <w:r w:rsidRPr="006C12F0">
              <w:rPr>
                <w:rFonts w:cs="Courier New"/>
              </w:rPr>
              <w:tab/>
              <w:t>Boletín Oficial del Estado, Ministerio de Industria, Turismo y Comercio, Núm. 135, Sec. III. Pág. 55755</w:t>
            </w:r>
          </w:p>
          <w:p w14:paraId="00CAF989" w14:textId="77777777" w:rsidR="00627866" w:rsidRPr="006C12F0" w:rsidRDefault="00627866" w:rsidP="006F5515">
            <w:pPr>
              <w:pStyle w:val="Prrafodelista"/>
              <w:jc w:val="both"/>
              <w:rPr>
                <w:rFonts w:cs="Courier New"/>
              </w:rPr>
            </w:pPr>
            <w:r w:rsidRPr="006C12F0">
              <w:rPr>
                <w:rFonts w:cs="Courier New"/>
              </w:rPr>
              <w:t>7 de junio 2011, España</w:t>
            </w:r>
          </w:p>
          <w:p w14:paraId="23B5E2BA" w14:textId="77777777" w:rsidR="00627866" w:rsidRPr="006C12F0" w:rsidRDefault="00627866" w:rsidP="006F5515">
            <w:pPr>
              <w:pStyle w:val="Prrafodelista"/>
              <w:numPr>
                <w:ilvl w:val="0"/>
                <w:numId w:val="3"/>
              </w:numPr>
              <w:jc w:val="both"/>
              <w:rPr>
                <w:rFonts w:cs="Courier New"/>
              </w:rPr>
            </w:pPr>
            <w:r w:rsidRPr="006C12F0">
              <w:rPr>
                <w:rFonts w:cs="Courier New"/>
              </w:rPr>
              <w:t>(12)</w:t>
            </w:r>
            <w:r w:rsidRPr="006C12F0">
              <w:rPr>
                <w:rFonts w:cs="Courier New"/>
              </w:rPr>
              <w:tab/>
              <w:t>Boletín Oficial del Estado, Ministerio de Industria, Turismo y Comercio, Núm. 308, Sec. III. Pág. 104868</w:t>
            </w:r>
          </w:p>
          <w:p w14:paraId="13C7C881" w14:textId="77777777" w:rsidR="00627866" w:rsidRPr="006C12F0" w:rsidRDefault="00627866" w:rsidP="006F5515">
            <w:pPr>
              <w:pStyle w:val="Prrafodelista"/>
              <w:jc w:val="both"/>
              <w:rPr>
                <w:rFonts w:cs="Courier New"/>
              </w:rPr>
            </w:pPr>
            <w:r w:rsidRPr="006C12F0">
              <w:rPr>
                <w:rFonts w:cs="Courier New"/>
              </w:rPr>
              <w:t>20 de diciembre 2010, España</w:t>
            </w:r>
          </w:p>
          <w:p w14:paraId="793AEFA0"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(13)</w:t>
            </w:r>
            <w:r w:rsidRPr="006C12F0">
              <w:rPr>
                <w:rFonts w:cs="Courier New"/>
                <w:lang w:val="en-US"/>
              </w:rPr>
              <w:tab/>
              <w:t>IR 2078 – UK Interface Requirement, Fixed Wireless Systems in the frequency band 57.1-63.9 GHz</w:t>
            </w:r>
          </w:p>
          <w:p w14:paraId="6507D651" w14:textId="77777777" w:rsidR="00627866" w:rsidRPr="006C12F0" w:rsidRDefault="00627866" w:rsidP="006F5515">
            <w:pPr>
              <w:pStyle w:val="Prrafodelista"/>
              <w:jc w:val="both"/>
              <w:rPr>
                <w:rFonts w:cs="Courier New"/>
              </w:rPr>
            </w:pPr>
            <w:r w:rsidRPr="006C12F0">
              <w:rPr>
                <w:rFonts w:cs="Courier New"/>
              </w:rPr>
              <w:t>Octubre 2010, Reino Unido</w:t>
            </w:r>
          </w:p>
          <w:p w14:paraId="723C4A93"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(14)</w:t>
            </w:r>
            <w:r w:rsidRPr="006C12F0">
              <w:rPr>
                <w:rFonts w:cs="Courier New"/>
                <w:lang w:val="en-US"/>
              </w:rPr>
              <w:tab/>
              <w:t>Release of the 59-64 GHz band, A statement on Ofcom’s decision for a licence exempt approach for Fixed Wireless Systems in the 60 GHz Band Diciembre 2009, Reino Unido</w:t>
            </w:r>
          </w:p>
          <w:p w14:paraId="1286C094"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(15)</w:t>
            </w:r>
            <w:r w:rsidRPr="006C12F0">
              <w:rPr>
                <w:rFonts w:cs="Courier New"/>
                <w:lang w:val="en-US"/>
              </w:rPr>
              <w:tab/>
              <w:t>Permitted Short Range Devices in Ireland</w:t>
            </w:r>
          </w:p>
          <w:p w14:paraId="5696A390" w14:textId="77777777" w:rsidR="00627866" w:rsidRPr="006C12F0" w:rsidRDefault="00627866" w:rsidP="006F5515">
            <w:pPr>
              <w:pStyle w:val="Prrafodelista"/>
              <w:jc w:val="both"/>
              <w:rPr>
                <w:rFonts w:cs="Courier New"/>
              </w:rPr>
            </w:pPr>
            <w:r w:rsidRPr="006C12F0">
              <w:rPr>
                <w:rFonts w:cs="Courier New"/>
              </w:rPr>
              <w:t>Mayo 2016, Irlanda</w:t>
            </w:r>
          </w:p>
          <w:p w14:paraId="64ECBF2A"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(16)</w:t>
            </w:r>
            <w:r w:rsidRPr="006C12F0">
              <w:rPr>
                <w:rFonts w:cs="Courier New"/>
                <w:lang w:val="en-US"/>
              </w:rPr>
              <w:tab/>
              <w:t>Luxembourg Radio Interface specifications according to Directive 1999/5/EC Enero 2016, Luxemburgo</w:t>
            </w:r>
          </w:p>
          <w:p w14:paraId="5067F8C1"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(17)</w:t>
            </w:r>
            <w:r w:rsidRPr="006C12F0">
              <w:rPr>
                <w:rFonts w:cs="Courier New"/>
                <w:lang w:val="en-US"/>
              </w:rPr>
              <w:tab/>
              <w:t>Indicative list of equipment sub-classes in accordance with the R&amp;TTE Directive (1999/5/EC) Polonia</w:t>
            </w:r>
          </w:p>
          <w:p w14:paraId="18446C17"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(18)</w:t>
            </w:r>
            <w:r w:rsidRPr="006C12F0">
              <w:rPr>
                <w:rFonts w:cs="Courier New"/>
                <w:lang w:val="en-US"/>
              </w:rPr>
              <w:tab/>
              <w:t>Revision of Part 15 of the Commission’s Rules Regarding Operation in the 57-64 GHz Band (FCC-13-112A1) Agosto 2013, Estados Unidos</w:t>
            </w:r>
          </w:p>
          <w:p w14:paraId="7EA05025"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(19)</w:t>
            </w:r>
            <w:r w:rsidRPr="006C12F0">
              <w:rPr>
                <w:rFonts w:cs="Courier New"/>
                <w:lang w:val="en-US"/>
              </w:rPr>
              <w:tab/>
              <w:t>Use of Spectrum Bands Above 24 GHz For Mobile Radio Services (FCC-14-154A1)</w:t>
            </w:r>
          </w:p>
          <w:p w14:paraId="672FA2AF" w14:textId="77777777" w:rsidR="00627866" w:rsidRPr="006C12F0" w:rsidRDefault="00627866" w:rsidP="006F5515">
            <w:pPr>
              <w:pStyle w:val="Prrafodelista"/>
              <w:jc w:val="both"/>
              <w:rPr>
                <w:rFonts w:cs="Courier New"/>
              </w:rPr>
            </w:pPr>
            <w:r w:rsidRPr="006C12F0">
              <w:rPr>
                <w:rFonts w:cs="Courier New"/>
              </w:rPr>
              <w:t>Octubre 2014, Estados Unidos</w:t>
            </w:r>
          </w:p>
          <w:p w14:paraId="57175404"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(20)</w:t>
            </w:r>
            <w:r w:rsidRPr="006C12F0">
              <w:rPr>
                <w:rFonts w:cs="Courier New"/>
                <w:lang w:val="en-US"/>
              </w:rPr>
              <w:tab/>
              <w:t>Use of the 57-64 GHz Frequency band for Point to Point fixed Wireless systems</w:t>
            </w:r>
          </w:p>
          <w:p w14:paraId="34FF0AC6" w14:textId="77777777" w:rsidR="00627866" w:rsidRPr="006C12F0" w:rsidRDefault="00627866" w:rsidP="006F5515">
            <w:pPr>
              <w:pStyle w:val="Prrafodelista"/>
              <w:jc w:val="both"/>
              <w:rPr>
                <w:rFonts w:cs="Courier New"/>
                <w:lang w:val="en-US"/>
              </w:rPr>
            </w:pPr>
            <w:r w:rsidRPr="006C12F0">
              <w:rPr>
                <w:rFonts w:cs="Courier New"/>
                <w:lang w:val="en-US"/>
              </w:rPr>
              <w:t>Electronic Communicationes Commitee (ECC) within the European Conference of Postal and Telecommunications Administrations (CEPT)</w:t>
            </w:r>
          </w:p>
          <w:p w14:paraId="374D284B" w14:textId="77777777" w:rsidR="00627866" w:rsidRPr="006C12F0" w:rsidRDefault="00627866" w:rsidP="006F5515">
            <w:pPr>
              <w:pStyle w:val="Prrafodelista"/>
              <w:jc w:val="both"/>
              <w:rPr>
                <w:rFonts w:cs="Courier New"/>
              </w:rPr>
            </w:pPr>
            <w:r w:rsidRPr="006C12F0">
              <w:rPr>
                <w:rFonts w:cs="Courier New"/>
              </w:rPr>
              <w:t>Recomendación ECC/REC/(09)01 Enero 2009</w:t>
            </w:r>
          </w:p>
          <w:p w14:paraId="40AD1CC9"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(21)</w:t>
            </w:r>
            <w:r w:rsidRPr="006C12F0">
              <w:rPr>
                <w:rFonts w:cs="Courier New"/>
                <w:lang w:val="en-US"/>
              </w:rPr>
              <w:tab/>
              <w:t>Broadband Radio Access Networks (BRAN); 60 GHz Multiple-Gigabit WAS/RLAN Systems; Harmonized EN covering the essential requirements of article 3.2 of the R&amp;TTE Directive</w:t>
            </w:r>
          </w:p>
          <w:p w14:paraId="4C361BDE" w14:textId="77777777" w:rsidR="00627866" w:rsidRPr="006C12F0" w:rsidRDefault="00627866" w:rsidP="006F5515">
            <w:pPr>
              <w:pStyle w:val="Prrafodelista"/>
              <w:jc w:val="both"/>
              <w:rPr>
                <w:rFonts w:cs="Courier New"/>
              </w:rPr>
            </w:pPr>
            <w:r w:rsidRPr="006C12F0">
              <w:rPr>
                <w:rFonts w:cs="Courier New"/>
              </w:rPr>
              <w:t>ETSI EN 302 567 V1.2.1 (2012-01)</w:t>
            </w:r>
          </w:p>
          <w:p w14:paraId="52D7ED1D" w14:textId="77777777" w:rsidR="00627866" w:rsidRPr="006C12F0" w:rsidRDefault="00627866" w:rsidP="006F5515">
            <w:pPr>
              <w:pStyle w:val="Prrafodelista"/>
              <w:jc w:val="both"/>
              <w:rPr>
                <w:rFonts w:cs="Courier New"/>
              </w:rPr>
            </w:pPr>
            <w:r w:rsidRPr="006C12F0">
              <w:rPr>
                <w:rFonts w:cs="Courier New"/>
              </w:rPr>
              <w:t>Enero 2012</w:t>
            </w:r>
          </w:p>
          <w:p w14:paraId="45963B91" w14:textId="77777777" w:rsidR="00627866" w:rsidRPr="006C12F0" w:rsidRDefault="00627866" w:rsidP="006F5515">
            <w:pPr>
              <w:pStyle w:val="Prrafodelista"/>
              <w:numPr>
                <w:ilvl w:val="0"/>
                <w:numId w:val="3"/>
              </w:numPr>
              <w:jc w:val="both"/>
              <w:rPr>
                <w:rFonts w:cs="Courier New"/>
                <w:lang w:val="en-US"/>
              </w:rPr>
            </w:pPr>
            <w:r w:rsidRPr="006C12F0">
              <w:rPr>
                <w:rFonts w:cs="Courier New"/>
                <w:lang w:val="en-US"/>
              </w:rPr>
              <w:t>(22)</w:t>
            </w:r>
            <w:r w:rsidRPr="006C12F0">
              <w:rPr>
                <w:rFonts w:cs="Courier New"/>
                <w:lang w:val="en-US"/>
              </w:rPr>
              <w:tab/>
              <w:t>Fixed Radio Systems; Characteristics and requirements for point-to-point equipment and  antennas; Part 3: Equipment operating in frequency bands where both frequency  coordinated or uncoordinated deployment might be applied; Harmonized EN covering the essential requirements of article 3.2 of the R&amp;TTE Directive ETSI EN 302 217-3 v2.2.1 Abril 2014</w:t>
            </w:r>
          </w:p>
          <w:p w14:paraId="282647E8" w14:textId="77777777" w:rsidR="00627866" w:rsidRPr="006C12F0" w:rsidRDefault="00627866" w:rsidP="006F5515">
            <w:pPr>
              <w:pStyle w:val="Prrafodelista"/>
              <w:numPr>
                <w:ilvl w:val="0"/>
                <w:numId w:val="3"/>
              </w:numPr>
              <w:jc w:val="both"/>
              <w:rPr>
                <w:rFonts w:cs="Courier New"/>
              </w:rPr>
            </w:pPr>
            <w:r w:rsidRPr="006C12F0">
              <w:rPr>
                <w:rFonts w:cs="Courier New"/>
              </w:rPr>
              <w:t>(23)</w:t>
            </w:r>
            <w:r w:rsidRPr="006C12F0">
              <w:rPr>
                <w:rFonts w:cs="Courier New"/>
              </w:rPr>
              <w:tab/>
              <w:t>Uso armonizado de sistemas inteligentes de transportes en la banda de 63-64 GHz Decisión ECC(09)01 Marzo 2016</w:t>
            </w:r>
          </w:p>
          <w:p w14:paraId="4A6808AE" w14:textId="77777777" w:rsidR="00627866" w:rsidRPr="006C12F0" w:rsidRDefault="00627866" w:rsidP="006F5515">
            <w:pPr>
              <w:pStyle w:val="Prrafodelista"/>
              <w:numPr>
                <w:ilvl w:val="0"/>
                <w:numId w:val="3"/>
              </w:numPr>
              <w:jc w:val="both"/>
              <w:rPr>
                <w:rFonts w:cs="Courier New"/>
              </w:rPr>
            </w:pPr>
            <w:r w:rsidRPr="006C12F0">
              <w:rPr>
                <w:rFonts w:cs="Courier New"/>
              </w:rPr>
              <w:t>(24)</w:t>
            </w:r>
            <w:r w:rsidRPr="006C12F0">
              <w:rPr>
                <w:rFonts w:cs="Courier New"/>
              </w:rPr>
              <w:tab/>
              <w:t>Rules and Regulations Title 47 – Telecommunication</w:t>
            </w:r>
          </w:p>
          <w:p w14:paraId="1421DB0C" w14:textId="77777777" w:rsidR="00627866" w:rsidRPr="006C12F0" w:rsidRDefault="00627866" w:rsidP="006F5515">
            <w:pPr>
              <w:pStyle w:val="Prrafodelista"/>
              <w:jc w:val="both"/>
              <w:rPr>
                <w:rFonts w:cs="Courier New"/>
              </w:rPr>
            </w:pPr>
            <w:r w:rsidRPr="006C12F0">
              <w:rPr>
                <w:rFonts w:cs="Courier New"/>
              </w:rPr>
              <w:t>Chapter 1 - FEDERAL COMMUNICATIONS COMMISSION</w:t>
            </w:r>
          </w:p>
          <w:p w14:paraId="71DD1B0C" w14:textId="77777777" w:rsidR="00627866" w:rsidRPr="006C12F0" w:rsidRDefault="00627866" w:rsidP="006F5515">
            <w:pPr>
              <w:pStyle w:val="Prrafodelista"/>
              <w:jc w:val="both"/>
              <w:rPr>
                <w:rFonts w:cs="Courier New"/>
                <w:lang w:val="en-US"/>
              </w:rPr>
            </w:pPr>
            <w:r w:rsidRPr="006C12F0">
              <w:rPr>
                <w:rFonts w:cs="Courier New"/>
                <w:lang w:val="en-US"/>
              </w:rPr>
              <w:t>Subchapter A – General Part 15 – RADIO FREQUENCY DEVICES15.255 – Operation within the band 57-71 GHz</w:t>
            </w:r>
          </w:p>
          <w:p w14:paraId="075A3D7C" w14:textId="076C3C40" w:rsidR="00734D79" w:rsidRPr="006C12F0" w:rsidRDefault="00627866" w:rsidP="006F5515">
            <w:pPr>
              <w:pStyle w:val="Prrafodelista"/>
              <w:numPr>
                <w:ilvl w:val="0"/>
                <w:numId w:val="3"/>
              </w:numPr>
              <w:jc w:val="both"/>
              <w:rPr>
                <w:rFonts w:cs="Courier New"/>
              </w:rPr>
            </w:pPr>
            <w:r w:rsidRPr="006C12F0">
              <w:rPr>
                <w:rFonts w:cs="Courier New"/>
              </w:rPr>
              <w:t>(25)</w:t>
            </w:r>
            <w:r w:rsidRPr="006C12F0">
              <w:rPr>
                <w:rFonts w:cs="Courier New"/>
              </w:rPr>
              <w:tab/>
              <w:t>Recomendación UIT-R M.</w:t>
            </w:r>
            <w:r w:rsidR="00734D79" w:rsidRPr="006C12F0">
              <w:rPr>
                <w:rFonts w:cs="Courier New"/>
              </w:rPr>
              <w:t>2003-1</w:t>
            </w:r>
          </w:p>
          <w:p w14:paraId="498101DB" w14:textId="5E2B6B67" w:rsidR="00734D79" w:rsidRPr="006C12F0" w:rsidRDefault="00734D79" w:rsidP="00734D79">
            <w:pPr>
              <w:pStyle w:val="Prrafodelista"/>
              <w:jc w:val="both"/>
              <w:rPr>
                <w:rFonts w:cs="Courier New"/>
              </w:rPr>
            </w:pPr>
            <w:r w:rsidRPr="006C12F0">
              <w:rPr>
                <w:rFonts w:cs="Courier New"/>
              </w:rPr>
              <w:t>Sistemas inalámbricos de múltiples gigabits en frecuencias en torno a 60 GHz</w:t>
            </w:r>
          </w:p>
          <w:p w14:paraId="42C43658" w14:textId="7A8403EE" w:rsidR="00734D79" w:rsidRPr="006C12F0" w:rsidRDefault="00734D79" w:rsidP="00734D79">
            <w:pPr>
              <w:pStyle w:val="Prrafodelista"/>
              <w:jc w:val="both"/>
              <w:rPr>
                <w:rFonts w:cs="Courier New"/>
              </w:rPr>
            </w:pPr>
            <w:r w:rsidRPr="006C12F0">
              <w:rPr>
                <w:rFonts w:cs="Courier New"/>
              </w:rPr>
              <w:t>Enero, 2015</w:t>
            </w:r>
          </w:p>
          <w:p w14:paraId="66D89D26" w14:textId="660ED560" w:rsidR="00627866" w:rsidRPr="006C12F0" w:rsidRDefault="00734D79" w:rsidP="006F5515">
            <w:pPr>
              <w:pStyle w:val="Prrafodelista"/>
              <w:numPr>
                <w:ilvl w:val="0"/>
                <w:numId w:val="3"/>
              </w:numPr>
              <w:jc w:val="both"/>
              <w:rPr>
                <w:rFonts w:cs="Courier New"/>
              </w:rPr>
            </w:pPr>
            <w:r w:rsidRPr="006C12F0">
              <w:rPr>
                <w:rFonts w:cs="Courier New"/>
              </w:rPr>
              <w:t>(26)</w:t>
            </w:r>
            <w:r w:rsidRPr="006C12F0">
              <w:rPr>
                <w:rFonts w:cs="Courier New"/>
              </w:rPr>
              <w:tab/>
            </w:r>
            <w:r w:rsidR="00627866" w:rsidRPr="006C12F0">
              <w:rPr>
                <w:rFonts w:cs="Courier New"/>
              </w:rPr>
              <w:t>Recomendación UIT-R M.1452-2</w:t>
            </w:r>
          </w:p>
          <w:p w14:paraId="1F11A6B4" w14:textId="77777777" w:rsidR="00627866" w:rsidRPr="006C12F0" w:rsidRDefault="00627866" w:rsidP="006F5515">
            <w:pPr>
              <w:pStyle w:val="Prrafodelista"/>
              <w:jc w:val="both"/>
              <w:rPr>
                <w:rFonts w:cs="Courier New"/>
              </w:rPr>
            </w:pPr>
            <w:r w:rsidRPr="006C12F0">
              <w:rPr>
                <w:rFonts w:cs="Courier New"/>
              </w:rPr>
              <w:t>Radares de ondas milimétricas para evitar colisiones entre vehículos y sistemas de radiocomunicaciones para aplicaciones de sistemas de transporte inteligentes</w:t>
            </w:r>
          </w:p>
          <w:p w14:paraId="03351073" w14:textId="77777777" w:rsidR="00627866" w:rsidRPr="006C12F0" w:rsidRDefault="00627866" w:rsidP="006F5515">
            <w:pPr>
              <w:pStyle w:val="Prrafodelista"/>
              <w:jc w:val="both"/>
              <w:rPr>
                <w:rFonts w:cs="Courier New"/>
              </w:rPr>
            </w:pPr>
            <w:r w:rsidRPr="006C12F0">
              <w:rPr>
                <w:rFonts w:cs="Courier New"/>
              </w:rPr>
              <w:t>Mayo, 2012</w:t>
            </w:r>
          </w:p>
          <w:p w14:paraId="087C8BB2" w14:textId="17D30747"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27</w:t>
            </w:r>
            <w:r w:rsidRPr="006C12F0">
              <w:rPr>
                <w:rFonts w:cs="Courier New"/>
              </w:rPr>
              <w:t>)</w:t>
            </w:r>
            <w:r w:rsidRPr="006C12F0">
              <w:rPr>
                <w:rFonts w:cs="Courier New"/>
              </w:rPr>
              <w:tab/>
              <w:t>Ley Federal de Telecomunicaciones y Radiodifusión</w:t>
            </w:r>
          </w:p>
          <w:p w14:paraId="2D07E356" w14:textId="77777777" w:rsidR="00627866" w:rsidRPr="006C12F0" w:rsidRDefault="00627866" w:rsidP="006F5515">
            <w:pPr>
              <w:pStyle w:val="Prrafodelista"/>
              <w:jc w:val="both"/>
              <w:rPr>
                <w:rFonts w:cs="Courier New"/>
              </w:rPr>
            </w:pPr>
            <w:r w:rsidRPr="006C12F0">
              <w:rPr>
                <w:rFonts w:cs="Courier New"/>
              </w:rPr>
              <w:t>México, DF</w:t>
            </w:r>
          </w:p>
          <w:p w14:paraId="22A93283" w14:textId="77777777" w:rsidR="00627866" w:rsidRPr="006C12F0" w:rsidRDefault="00627866" w:rsidP="006F5515">
            <w:pPr>
              <w:pStyle w:val="Prrafodelista"/>
              <w:jc w:val="both"/>
              <w:rPr>
                <w:rFonts w:cs="Courier New"/>
              </w:rPr>
            </w:pPr>
            <w:r w:rsidRPr="006C12F0">
              <w:rPr>
                <w:rFonts w:cs="Courier New"/>
              </w:rPr>
              <w:t>Julio, 2014</w:t>
            </w:r>
          </w:p>
          <w:p w14:paraId="310642A9" w14:textId="7DB4DCF8"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28</w:t>
            </w:r>
            <w:r w:rsidRPr="006C12F0">
              <w:rPr>
                <w:rFonts w:cs="Courier New"/>
              </w:rPr>
              <w:t>)</w:t>
            </w:r>
            <w:r w:rsidRPr="006C12F0">
              <w:rPr>
                <w:rFonts w:cs="Courier New"/>
              </w:rPr>
              <w:tab/>
              <w:t>Estatuto Orgánico del Instituto Federal de Telecomunicaciones</w:t>
            </w:r>
          </w:p>
          <w:p w14:paraId="583813C0" w14:textId="77777777" w:rsidR="00627866" w:rsidRPr="006C12F0" w:rsidRDefault="00627866" w:rsidP="006F5515">
            <w:pPr>
              <w:pStyle w:val="Prrafodelista"/>
              <w:jc w:val="both"/>
              <w:rPr>
                <w:rFonts w:cs="Courier New"/>
              </w:rPr>
            </w:pPr>
            <w:r w:rsidRPr="006C12F0">
              <w:rPr>
                <w:rFonts w:cs="Courier New"/>
              </w:rPr>
              <w:t>Publicado en septiembre, 2014 Modificado en octubre 2016</w:t>
            </w:r>
          </w:p>
          <w:p w14:paraId="01231B6A" w14:textId="3FF3FC72"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29</w:t>
            </w:r>
            <w:r w:rsidRPr="006C12F0">
              <w:rPr>
                <w:rFonts w:cs="Courier New"/>
              </w:rPr>
              <w:t>)</w:t>
            </w:r>
            <w:r w:rsidRPr="006C12F0">
              <w:rPr>
                <w:rFonts w:cs="Courier New"/>
              </w:rPr>
              <w:tab/>
              <w:t>Acuerdo por el que se establecen bandas de frecuencias del espectro radioeléctrico de uso libre</w:t>
            </w:r>
          </w:p>
          <w:p w14:paraId="3ADF6B21" w14:textId="77777777" w:rsidR="00627866" w:rsidRPr="006C12F0" w:rsidRDefault="00627866" w:rsidP="006F5515">
            <w:pPr>
              <w:pStyle w:val="Prrafodelista"/>
              <w:jc w:val="both"/>
              <w:rPr>
                <w:rFonts w:cs="Courier New"/>
              </w:rPr>
            </w:pPr>
            <w:r w:rsidRPr="006C12F0">
              <w:rPr>
                <w:rFonts w:cs="Courier New"/>
              </w:rPr>
              <w:t>Noviembre, 1995</w:t>
            </w:r>
          </w:p>
          <w:p w14:paraId="135AD93C" w14:textId="1F1FDAF3"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30</w:t>
            </w:r>
            <w:r w:rsidRPr="006C12F0">
              <w:rPr>
                <w:rFonts w:cs="Courier New"/>
              </w:rPr>
              <w:t>)</w:t>
            </w:r>
            <w:r w:rsidRPr="006C12F0">
              <w:rPr>
                <w:rFonts w:cs="Courier New"/>
              </w:rPr>
              <w:tab/>
              <w:t>Acuerdo por el que se establecen bandas de frecuencias del espectro radioeléctrico de uso libre</w:t>
            </w:r>
          </w:p>
          <w:p w14:paraId="1F4C915D" w14:textId="77777777" w:rsidR="00627866" w:rsidRPr="006C12F0" w:rsidRDefault="00627866" w:rsidP="006F5515">
            <w:pPr>
              <w:pStyle w:val="Prrafodelista"/>
              <w:jc w:val="both"/>
              <w:rPr>
                <w:rFonts w:cs="Courier New"/>
              </w:rPr>
            </w:pPr>
            <w:r w:rsidRPr="006C12F0">
              <w:rPr>
                <w:rFonts w:cs="Courier New"/>
              </w:rPr>
              <w:t>Septiembre, 1996</w:t>
            </w:r>
          </w:p>
          <w:p w14:paraId="34FADFA7" w14:textId="38AFF299"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31</w:t>
            </w:r>
            <w:r w:rsidRPr="006C12F0">
              <w:rPr>
                <w:rFonts w:cs="Courier New"/>
              </w:rPr>
              <w:t>)</w:t>
            </w:r>
            <w:r w:rsidRPr="006C12F0">
              <w:rPr>
                <w:rFonts w:cs="Courier New"/>
              </w:rPr>
              <w:tab/>
              <w:t>Acuerdo por el que se establecen bandas de frecuencias del espectro radioeléctrico de uso libre</w:t>
            </w:r>
          </w:p>
          <w:p w14:paraId="1762E8FB" w14:textId="77777777" w:rsidR="00627866" w:rsidRPr="006C12F0" w:rsidRDefault="00627866" w:rsidP="006F5515">
            <w:pPr>
              <w:pStyle w:val="Prrafodelista"/>
              <w:jc w:val="both"/>
              <w:rPr>
                <w:rFonts w:cs="Courier New"/>
              </w:rPr>
            </w:pPr>
            <w:r w:rsidRPr="006C12F0">
              <w:rPr>
                <w:rFonts w:cs="Courier New"/>
              </w:rPr>
              <w:t>Agosto, 1998</w:t>
            </w:r>
          </w:p>
          <w:p w14:paraId="6E8259F6" w14:textId="3D669821"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32</w:t>
            </w:r>
            <w:r w:rsidRPr="006C12F0">
              <w:rPr>
                <w:rFonts w:cs="Courier New"/>
              </w:rPr>
              <w:t>)</w:t>
            </w:r>
            <w:r w:rsidRPr="006C12F0">
              <w:rPr>
                <w:rFonts w:cs="Courier New"/>
              </w:rPr>
              <w:tab/>
              <w:t>Acuerdo por el que se establece la política para servicios de banda ancha y otras aplicaciones en las bandas de frecuencias del espectro radioeléctrico 902 a 928 MHz; 2,400 a 2,483.5 MHz; 3,600 a 3.700 MHz; 5,150 a 5,250 MHz; 5,250 a 5,350 MHz; 5,470 a 5,725 MHz y 5,725 a 5,850 MHz</w:t>
            </w:r>
          </w:p>
          <w:p w14:paraId="19C21BF2" w14:textId="77777777" w:rsidR="00627866" w:rsidRPr="006C12F0" w:rsidRDefault="00627866" w:rsidP="006F5515">
            <w:pPr>
              <w:pStyle w:val="Prrafodelista"/>
              <w:jc w:val="both"/>
              <w:rPr>
                <w:rFonts w:cs="Courier New"/>
              </w:rPr>
            </w:pPr>
            <w:r w:rsidRPr="006C12F0">
              <w:rPr>
                <w:rFonts w:cs="Courier New"/>
              </w:rPr>
              <w:t>Marzo, 2006</w:t>
            </w:r>
          </w:p>
          <w:p w14:paraId="6C840065" w14:textId="4AF05523"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33</w:t>
            </w:r>
            <w:r w:rsidRPr="006C12F0">
              <w:rPr>
                <w:rFonts w:cs="Courier New"/>
              </w:rPr>
              <w:t>)</w:t>
            </w:r>
            <w:r w:rsidRPr="006C12F0">
              <w:rPr>
                <w:rFonts w:cs="Courier New"/>
              </w:rPr>
              <w:tab/>
              <w:t>Resolución por medio de la cual la Comisión Federal de Telecomunicaciones expide las condiciones técnicas de operación de la banda 5 725 a 5 850 MHz, para su utilización como banda de uso libre</w:t>
            </w:r>
          </w:p>
          <w:p w14:paraId="1F10151C" w14:textId="77777777" w:rsidR="00627866" w:rsidRPr="006C12F0" w:rsidRDefault="00627866" w:rsidP="006F5515">
            <w:pPr>
              <w:pStyle w:val="Prrafodelista"/>
              <w:jc w:val="both"/>
              <w:rPr>
                <w:rFonts w:cs="Courier New"/>
              </w:rPr>
            </w:pPr>
            <w:r w:rsidRPr="006C12F0">
              <w:rPr>
                <w:rFonts w:cs="Courier New"/>
              </w:rPr>
              <w:t>Abril, 2006</w:t>
            </w:r>
          </w:p>
          <w:p w14:paraId="6284C7A9" w14:textId="23B5B80B"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34</w:t>
            </w:r>
            <w:r w:rsidRPr="006C12F0">
              <w:rPr>
                <w:rFonts w:cs="Courier New"/>
              </w:rPr>
              <w:t>)</w:t>
            </w:r>
            <w:r w:rsidRPr="006C12F0">
              <w:rPr>
                <w:rFonts w:cs="Courier New"/>
              </w:rPr>
              <w:tab/>
              <w:t>Resolución mediante la cual el Pleno de la Comisión Federal de Telecomunicaciones clasifica las bandas de frecuencias de 1920 a 1930 MHz como banda de uso libre y mantiene las bandas de frecuencia de 1910 a 1920 MHz como espectro reservado</w:t>
            </w:r>
          </w:p>
          <w:p w14:paraId="1AEC96A8" w14:textId="77777777" w:rsidR="00627866" w:rsidRPr="006C12F0" w:rsidRDefault="00627866" w:rsidP="006F5515">
            <w:pPr>
              <w:pStyle w:val="Prrafodelista"/>
              <w:jc w:val="both"/>
              <w:rPr>
                <w:rFonts w:cs="Courier New"/>
              </w:rPr>
            </w:pPr>
            <w:r w:rsidRPr="006C12F0">
              <w:rPr>
                <w:rFonts w:cs="Courier New"/>
              </w:rPr>
              <w:t>Enero, 2010</w:t>
            </w:r>
          </w:p>
          <w:p w14:paraId="52B32F97" w14:textId="1C139790" w:rsidR="00627866" w:rsidRPr="006C12F0" w:rsidRDefault="00627866" w:rsidP="006F5515">
            <w:pPr>
              <w:pStyle w:val="Prrafodelista"/>
              <w:numPr>
                <w:ilvl w:val="0"/>
                <w:numId w:val="3"/>
              </w:numPr>
              <w:jc w:val="both"/>
              <w:rPr>
                <w:rFonts w:cs="Courier New"/>
              </w:rPr>
            </w:pPr>
            <w:r w:rsidRPr="006C12F0">
              <w:rPr>
                <w:rFonts w:cs="Courier New"/>
              </w:rPr>
              <w:t>(</w:t>
            </w:r>
            <w:r w:rsidR="00734D79" w:rsidRPr="006C12F0">
              <w:rPr>
                <w:rFonts w:cs="Courier New"/>
              </w:rPr>
              <w:t>35</w:t>
            </w:r>
            <w:r w:rsidRPr="006C12F0">
              <w:rPr>
                <w:rFonts w:cs="Courier New"/>
              </w:rPr>
              <w:t>)</w:t>
            </w:r>
            <w:r w:rsidRPr="006C12F0">
              <w:rPr>
                <w:rFonts w:cs="Courier New"/>
              </w:rPr>
              <w:tab/>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p>
          <w:p w14:paraId="19950BB9" w14:textId="3F35A719" w:rsidR="00870931" w:rsidRPr="006F5515" w:rsidRDefault="00627866" w:rsidP="006F5515">
            <w:pPr>
              <w:pStyle w:val="Prrafodelista"/>
              <w:jc w:val="both"/>
              <w:rPr>
                <w:rFonts w:cs="Courier New"/>
              </w:rPr>
            </w:pPr>
            <w:r w:rsidRPr="006C12F0">
              <w:rPr>
                <w:rFonts w:cs="Courier New"/>
              </w:rPr>
              <w:t>Noviembre 2012</w:t>
            </w:r>
          </w:p>
        </w:tc>
      </w:tr>
    </w:tbl>
    <w:p w14:paraId="19950BBB" w14:textId="77777777" w:rsidR="0086684A" w:rsidRPr="006F5515" w:rsidRDefault="0086684A" w:rsidP="006F5515">
      <w:pPr>
        <w:spacing w:after="0"/>
        <w:jc w:val="both"/>
        <w:rPr>
          <w:rFonts w:cs="Courier New"/>
        </w:rPr>
      </w:pPr>
    </w:p>
    <w:sectPr w:rsidR="0086684A" w:rsidRPr="006F5515">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E33E" w14:textId="77777777" w:rsidR="005A50C8" w:rsidRDefault="005A50C8" w:rsidP="00501ADF">
      <w:pPr>
        <w:spacing w:after="0" w:line="240" w:lineRule="auto"/>
      </w:pPr>
      <w:r>
        <w:separator/>
      </w:r>
    </w:p>
  </w:endnote>
  <w:endnote w:type="continuationSeparator" w:id="0">
    <w:p w14:paraId="7D163BE8" w14:textId="77777777" w:rsidR="005A50C8" w:rsidRDefault="005A50C8" w:rsidP="00501ADF">
      <w:pPr>
        <w:spacing w:after="0" w:line="240" w:lineRule="auto"/>
      </w:pPr>
      <w:r>
        <w:continuationSeparator/>
      </w:r>
    </w:p>
  </w:endnote>
  <w:endnote w:type="continuationNotice" w:id="1">
    <w:p w14:paraId="380DA85D" w14:textId="77777777" w:rsidR="005A50C8" w:rsidRDefault="005A5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C7AA2" w14:textId="77777777" w:rsidR="005A50C8" w:rsidRDefault="005A50C8" w:rsidP="00501ADF">
      <w:pPr>
        <w:spacing w:after="0" w:line="240" w:lineRule="auto"/>
      </w:pPr>
      <w:r>
        <w:separator/>
      </w:r>
    </w:p>
  </w:footnote>
  <w:footnote w:type="continuationSeparator" w:id="0">
    <w:p w14:paraId="5AD661B2" w14:textId="77777777" w:rsidR="005A50C8" w:rsidRDefault="005A50C8" w:rsidP="00501ADF">
      <w:pPr>
        <w:spacing w:after="0" w:line="240" w:lineRule="auto"/>
      </w:pPr>
      <w:r>
        <w:continuationSeparator/>
      </w:r>
    </w:p>
  </w:footnote>
  <w:footnote w:type="continuationNotice" w:id="1">
    <w:p w14:paraId="50C175D5" w14:textId="77777777" w:rsidR="005A50C8" w:rsidRDefault="005A50C8">
      <w:pPr>
        <w:spacing w:after="0" w:line="240" w:lineRule="auto"/>
      </w:pPr>
    </w:p>
  </w:footnote>
  <w:footnote w:id="2">
    <w:p w14:paraId="6BA17304" w14:textId="5CB38748" w:rsidR="005A50C8" w:rsidRPr="00723665" w:rsidRDefault="005A50C8">
      <w:pPr>
        <w:pStyle w:val="Textonotapie"/>
        <w:rPr>
          <w:sz w:val="16"/>
          <w:szCs w:val="16"/>
        </w:rPr>
      </w:pPr>
      <w:r w:rsidRPr="00723665">
        <w:rPr>
          <w:rStyle w:val="Refdenotaalpie"/>
          <w:sz w:val="16"/>
          <w:szCs w:val="16"/>
        </w:rPr>
        <w:footnoteRef/>
      </w:r>
      <w:r w:rsidRPr="00723665">
        <w:rPr>
          <w:sz w:val="16"/>
          <w:szCs w:val="16"/>
        </w:rPr>
        <w:t xml:space="preserve"> El PABF es una herramienta programática anual mediante la cual el Instituto da a conocer las frecuencias o bandas de frecuencias que serán objeto de licitación o que</w:t>
      </w:r>
      <w:r>
        <w:rPr>
          <w:sz w:val="16"/>
          <w:szCs w:val="16"/>
        </w:rPr>
        <w:t xml:space="preserve"> podrán asignarse directamente.</w:t>
      </w:r>
    </w:p>
  </w:footnote>
  <w:footnote w:id="3">
    <w:p w14:paraId="2CC805C8" w14:textId="77777777" w:rsidR="005A50C8" w:rsidRDefault="005A50C8" w:rsidP="00246838">
      <w:pPr>
        <w:pStyle w:val="Textonotapie"/>
      </w:pPr>
      <w:r>
        <w:rPr>
          <w:rStyle w:val="Refdenotaalpie"/>
        </w:rPr>
        <w:footnoteRef/>
      </w:r>
      <w:r>
        <w:t xml:space="preserve"> </w:t>
      </w:r>
      <w:hyperlink r:id="rId1" w:history="1">
        <w:r w:rsidRPr="001E0BDB">
          <w:rPr>
            <w:rStyle w:val="Hipervnculo"/>
          </w:rPr>
          <w:t>http://www.itu.int/rec/R-REC-SM.1133-0-199510-I/en</w:t>
        </w:r>
      </w:hyperlink>
    </w:p>
  </w:footnote>
  <w:footnote w:id="4">
    <w:p w14:paraId="3778B991" w14:textId="77777777" w:rsidR="005A50C8" w:rsidRDefault="005A50C8" w:rsidP="00E060A9">
      <w:pPr>
        <w:pStyle w:val="Textonotapie"/>
      </w:pPr>
      <w:r>
        <w:rPr>
          <w:rStyle w:val="Refdenotaalpie"/>
        </w:rPr>
        <w:footnoteRef/>
      </w:r>
      <w:r>
        <w:t xml:space="preserve"> </w:t>
      </w:r>
      <w:hyperlink r:id="rId2" w:history="1">
        <w:r w:rsidRPr="001E0BDB">
          <w:rPr>
            <w:rStyle w:val="Hipervnculo"/>
          </w:rPr>
          <w:t>http://www.itu.int/rec/R-REC-SM.1132-2-200107-I/en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0BC0" w14:textId="77777777" w:rsidR="005A50C8" w:rsidRPr="00501ADF" w:rsidRDefault="005A50C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19950BC6" wp14:editId="19950BC7">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50BC1" w14:textId="77777777" w:rsidR="005A50C8" w:rsidRDefault="005A50C8" w:rsidP="00501ADF">
    <w:pPr>
      <w:pStyle w:val="Encabezado"/>
      <w:jc w:val="right"/>
    </w:pPr>
    <w:r>
      <w:t>ANÁLISIS DE IMPACTO REGULATORIO</w:t>
    </w:r>
  </w:p>
  <w:p w14:paraId="19950BC2" w14:textId="77777777" w:rsidR="005A50C8" w:rsidRDefault="005A50C8" w:rsidP="00501ADF">
    <w:pPr>
      <w:pStyle w:val="Encabezado"/>
      <w:jc w:val="right"/>
    </w:pPr>
    <w:r>
      <w:t>ANEXO A)</w:t>
    </w:r>
  </w:p>
  <w:p w14:paraId="19950BC3" w14:textId="77777777" w:rsidR="005A50C8" w:rsidRDefault="005A50C8">
    <w:pPr>
      <w:pStyle w:val="Encabezado"/>
    </w:pPr>
  </w:p>
  <w:p w14:paraId="19950BC4" w14:textId="77777777" w:rsidR="005A50C8" w:rsidRDefault="005A50C8">
    <w:pPr>
      <w:pStyle w:val="Encabezado"/>
    </w:pPr>
    <w:r>
      <w:rPr>
        <w:noProof/>
        <w:lang w:eastAsia="es-MX"/>
      </w:rPr>
      <mc:AlternateContent>
        <mc:Choice Requires="wps">
          <w:drawing>
            <wp:anchor distT="0" distB="0" distL="114300" distR="114300" simplePos="0" relativeHeight="251658241" behindDoc="0" locked="0" layoutInCell="1" allowOverlap="1" wp14:anchorId="19950BC8" wp14:editId="19950BC9">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0235B51" id="Conector recto 2" o:spid="_x0000_s1026" style="position:absolute;flip:y;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19950BC5" w14:textId="77777777" w:rsidR="005A50C8" w:rsidRDefault="005A50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BDE"/>
    <w:multiLevelType w:val="hybridMultilevel"/>
    <w:tmpl w:val="E0C68AEC"/>
    <w:lvl w:ilvl="0" w:tplc="0C183F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0E02B9"/>
    <w:multiLevelType w:val="hybridMultilevel"/>
    <w:tmpl w:val="67BE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F67C11"/>
    <w:multiLevelType w:val="hybridMultilevel"/>
    <w:tmpl w:val="F7260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393962"/>
    <w:multiLevelType w:val="hybridMultilevel"/>
    <w:tmpl w:val="3514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7D6A29"/>
    <w:multiLevelType w:val="hybridMultilevel"/>
    <w:tmpl w:val="FA36B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046"/>
    <w:rsid w:val="000079FF"/>
    <w:rsid w:val="00011D18"/>
    <w:rsid w:val="00013A00"/>
    <w:rsid w:val="00017971"/>
    <w:rsid w:val="000222CF"/>
    <w:rsid w:val="0002251E"/>
    <w:rsid w:val="0003377B"/>
    <w:rsid w:val="000410E6"/>
    <w:rsid w:val="00041306"/>
    <w:rsid w:val="00044E4F"/>
    <w:rsid w:val="00046F64"/>
    <w:rsid w:val="000527C8"/>
    <w:rsid w:val="000541BE"/>
    <w:rsid w:val="00055914"/>
    <w:rsid w:val="00055BF5"/>
    <w:rsid w:val="0006229B"/>
    <w:rsid w:val="000648AF"/>
    <w:rsid w:val="000659F7"/>
    <w:rsid w:val="000665D0"/>
    <w:rsid w:val="00067077"/>
    <w:rsid w:val="00070809"/>
    <w:rsid w:val="00071658"/>
    <w:rsid w:val="00074E6B"/>
    <w:rsid w:val="00080768"/>
    <w:rsid w:val="00082028"/>
    <w:rsid w:val="000834DA"/>
    <w:rsid w:val="00083FEB"/>
    <w:rsid w:val="000A0EEC"/>
    <w:rsid w:val="000A33C7"/>
    <w:rsid w:val="000A55A4"/>
    <w:rsid w:val="000A5742"/>
    <w:rsid w:val="000B0151"/>
    <w:rsid w:val="000B17F3"/>
    <w:rsid w:val="000B3433"/>
    <w:rsid w:val="000B3AFC"/>
    <w:rsid w:val="000B4E52"/>
    <w:rsid w:val="000C2057"/>
    <w:rsid w:val="000C3A7A"/>
    <w:rsid w:val="000C6FC3"/>
    <w:rsid w:val="000D1506"/>
    <w:rsid w:val="000E69B8"/>
    <w:rsid w:val="000E725F"/>
    <w:rsid w:val="000F25D5"/>
    <w:rsid w:val="00100DB4"/>
    <w:rsid w:val="00104D61"/>
    <w:rsid w:val="00114C95"/>
    <w:rsid w:val="00115C35"/>
    <w:rsid w:val="00116C50"/>
    <w:rsid w:val="00117C27"/>
    <w:rsid w:val="001251B0"/>
    <w:rsid w:val="00132B4A"/>
    <w:rsid w:val="00137012"/>
    <w:rsid w:val="00143B24"/>
    <w:rsid w:val="00143BC4"/>
    <w:rsid w:val="00143C46"/>
    <w:rsid w:val="001517E3"/>
    <w:rsid w:val="00157F00"/>
    <w:rsid w:val="00161A6E"/>
    <w:rsid w:val="00162AC3"/>
    <w:rsid w:val="00164F9D"/>
    <w:rsid w:val="00167C85"/>
    <w:rsid w:val="001705D4"/>
    <w:rsid w:val="00175A37"/>
    <w:rsid w:val="00177D4D"/>
    <w:rsid w:val="00184163"/>
    <w:rsid w:val="00190033"/>
    <w:rsid w:val="00191F0D"/>
    <w:rsid w:val="001932FC"/>
    <w:rsid w:val="001A1ABD"/>
    <w:rsid w:val="001A1D1C"/>
    <w:rsid w:val="001A2194"/>
    <w:rsid w:val="001A553B"/>
    <w:rsid w:val="001A771A"/>
    <w:rsid w:val="001B2320"/>
    <w:rsid w:val="001B2B3B"/>
    <w:rsid w:val="001B453F"/>
    <w:rsid w:val="001C7020"/>
    <w:rsid w:val="001C7513"/>
    <w:rsid w:val="001E0CD9"/>
    <w:rsid w:val="001E13FB"/>
    <w:rsid w:val="001F5157"/>
    <w:rsid w:val="00203168"/>
    <w:rsid w:val="00203914"/>
    <w:rsid w:val="00205396"/>
    <w:rsid w:val="0021112A"/>
    <w:rsid w:val="00213E40"/>
    <w:rsid w:val="0021652B"/>
    <w:rsid w:val="00216EA0"/>
    <w:rsid w:val="002172C2"/>
    <w:rsid w:val="002175E9"/>
    <w:rsid w:val="00217B80"/>
    <w:rsid w:val="002252E7"/>
    <w:rsid w:val="00232403"/>
    <w:rsid w:val="00232D68"/>
    <w:rsid w:val="002346FB"/>
    <w:rsid w:val="002436AA"/>
    <w:rsid w:val="00246838"/>
    <w:rsid w:val="00247FF2"/>
    <w:rsid w:val="00254F42"/>
    <w:rsid w:val="00257879"/>
    <w:rsid w:val="0026017F"/>
    <w:rsid w:val="00260D4C"/>
    <w:rsid w:val="00266E9C"/>
    <w:rsid w:val="00267191"/>
    <w:rsid w:val="00271640"/>
    <w:rsid w:val="00273646"/>
    <w:rsid w:val="00281F92"/>
    <w:rsid w:val="00283931"/>
    <w:rsid w:val="00283C58"/>
    <w:rsid w:val="0029125B"/>
    <w:rsid w:val="00291F69"/>
    <w:rsid w:val="0029206B"/>
    <w:rsid w:val="002936FB"/>
    <w:rsid w:val="0029583D"/>
    <w:rsid w:val="00295BFB"/>
    <w:rsid w:val="00295D6F"/>
    <w:rsid w:val="00295E97"/>
    <w:rsid w:val="002A0105"/>
    <w:rsid w:val="002A0204"/>
    <w:rsid w:val="002A79B4"/>
    <w:rsid w:val="002B03B3"/>
    <w:rsid w:val="002B0459"/>
    <w:rsid w:val="002B24AA"/>
    <w:rsid w:val="002B3B76"/>
    <w:rsid w:val="002B48BC"/>
    <w:rsid w:val="002C288E"/>
    <w:rsid w:val="002C6F60"/>
    <w:rsid w:val="002C707F"/>
    <w:rsid w:val="002C7EFA"/>
    <w:rsid w:val="002D21B8"/>
    <w:rsid w:val="002E4714"/>
    <w:rsid w:val="002F149F"/>
    <w:rsid w:val="002F325D"/>
    <w:rsid w:val="002F33A0"/>
    <w:rsid w:val="0030055F"/>
    <w:rsid w:val="00302924"/>
    <w:rsid w:val="003039BF"/>
    <w:rsid w:val="00305F66"/>
    <w:rsid w:val="00311659"/>
    <w:rsid w:val="00315A80"/>
    <w:rsid w:val="00321BD3"/>
    <w:rsid w:val="00322202"/>
    <w:rsid w:val="00322881"/>
    <w:rsid w:val="0032415F"/>
    <w:rsid w:val="00330A1F"/>
    <w:rsid w:val="00332BC1"/>
    <w:rsid w:val="00332FDA"/>
    <w:rsid w:val="00340FD4"/>
    <w:rsid w:val="00343F5E"/>
    <w:rsid w:val="003502DD"/>
    <w:rsid w:val="003548FC"/>
    <w:rsid w:val="003620F4"/>
    <w:rsid w:val="00364959"/>
    <w:rsid w:val="003809B7"/>
    <w:rsid w:val="00385835"/>
    <w:rsid w:val="0039169F"/>
    <w:rsid w:val="0039303E"/>
    <w:rsid w:val="003951CA"/>
    <w:rsid w:val="003973CD"/>
    <w:rsid w:val="003A035C"/>
    <w:rsid w:val="003A1902"/>
    <w:rsid w:val="003A366C"/>
    <w:rsid w:val="003A5155"/>
    <w:rsid w:val="003A541F"/>
    <w:rsid w:val="003B1C1D"/>
    <w:rsid w:val="003B1E17"/>
    <w:rsid w:val="003B3222"/>
    <w:rsid w:val="003B494F"/>
    <w:rsid w:val="003C49C5"/>
    <w:rsid w:val="003C763F"/>
    <w:rsid w:val="003D4241"/>
    <w:rsid w:val="003D4BC0"/>
    <w:rsid w:val="003E20E5"/>
    <w:rsid w:val="003E7644"/>
    <w:rsid w:val="003F05E7"/>
    <w:rsid w:val="003F239E"/>
    <w:rsid w:val="003F5E49"/>
    <w:rsid w:val="00400592"/>
    <w:rsid w:val="004021FC"/>
    <w:rsid w:val="00402409"/>
    <w:rsid w:val="00414CCB"/>
    <w:rsid w:val="004217B3"/>
    <w:rsid w:val="00424510"/>
    <w:rsid w:val="004275E3"/>
    <w:rsid w:val="00431129"/>
    <w:rsid w:val="00460AFF"/>
    <w:rsid w:val="00465B00"/>
    <w:rsid w:val="004805A1"/>
    <w:rsid w:val="00482C32"/>
    <w:rsid w:val="00484FF7"/>
    <w:rsid w:val="004945E1"/>
    <w:rsid w:val="004A52A9"/>
    <w:rsid w:val="004A6412"/>
    <w:rsid w:val="004B0846"/>
    <w:rsid w:val="004B5F17"/>
    <w:rsid w:val="004B747E"/>
    <w:rsid w:val="004C08EB"/>
    <w:rsid w:val="004C12BA"/>
    <w:rsid w:val="004D3165"/>
    <w:rsid w:val="004D4186"/>
    <w:rsid w:val="004D677E"/>
    <w:rsid w:val="004E0490"/>
    <w:rsid w:val="004E0DA9"/>
    <w:rsid w:val="004E0DC3"/>
    <w:rsid w:val="004E39B0"/>
    <w:rsid w:val="004E58FC"/>
    <w:rsid w:val="004E721D"/>
    <w:rsid w:val="00501ADF"/>
    <w:rsid w:val="00511209"/>
    <w:rsid w:val="0051286C"/>
    <w:rsid w:val="00513391"/>
    <w:rsid w:val="00515CD3"/>
    <w:rsid w:val="005225F3"/>
    <w:rsid w:val="0052285F"/>
    <w:rsid w:val="00535884"/>
    <w:rsid w:val="00535D0E"/>
    <w:rsid w:val="00542A82"/>
    <w:rsid w:val="00552F1E"/>
    <w:rsid w:val="00553E1A"/>
    <w:rsid w:val="00554574"/>
    <w:rsid w:val="00556DFE"/>
    <w:rsid w:val="0056210D"/>
    <w:rsid w:val="00563291"/>
    <w:rsid w:val="00565A3D"/>
    <w:rsid w:val="00565BC2"/>
    <w:rsid w:val="0057338F"/>
    <w:rsid w:val="00577164"/>
    <w:rsid w:val="0058373B"/>
    <w:rsid w:val="00583B9B"/>
    <w:rsid w:val="00590F9E"/>
    <w:rsid w:val="005928B3"/>
    <w:rsid w:val="00592E15"/>
    <w:rsid w:val="005930FA"/>
    <w:rsid w:val="005A3476"/>
    <w:rsid w:val="005A40FB"/>
    <w:rsid w:val="005A50C8"/>
    <w:rsid w:val="005A6885"/>
    <w:rsid w:val="005A7131"/>
    <w:rsid w:val="005B4BF1"/>
    <w:rsid w:val="005B7CA3"/>
    <w:rsid w:val="005C06C7"/>
    <w:rsid w:val="005C30A1"/>
    <w:rsid w:val="005C4083"/>
    <w:rsid w:val="005C4467"/>
    <w:rsid w:val="005C7E18"/>
    <w:rsid w:val="005D2EFA"/>
    <w:rsid w:val="005D38F8"/>
    <w:rsid w:val="005D560A"/>
    <w:rsid w:val="005D5AB2"/>
    <w:rsid w:val="005D5AFF"/>
    <w:rsid w:val="005E0863"/>
    <w:rsid w:val="005E1FB7"/>
    <w:rsid w:val="005E3613"/>
    <w:rsid w:val="005E652E"/>
    <w:rsid w:val="005E6B5E"/>
    <w:rsid w:val="005E6D7D"/>
    <w:rsid w:val="005F14F6"/>
    <w:rsid w:val="005F3D7A"/>
    <w:rsid w:val="00616AA3"/>
    <w:rsid w:val="0062327C"/>
    <w:rsid w:val="00623E1B"/>
    <w:rsid w:val="0062526B"/>
    <w:rsid w:val="006254F4"/>
    <w:rsid w:val="00627866"/>
    <w:rsid w:val="00630BCB"/>
    <w:rsid w:val="0063385F"/>
    <w:rsid w:val="0063422C"/>
    <w:rsid w:val="0063446B"/>
    <w:rsid w:val="00635852"/>
    <w:rsid w:val="00643E92"/>
    <w:rsid w:val="0064543E"/>
    <w:rsid w:val="00652096"/>
    <w:rsid w:val="00653227"/>
    <w:rsid w:val="00653960"/>
    <w:rsid w:val="00653DE2"/>
    <w:rsid w:val="0065461D"/>
    <w:rsid w:val="006558DA"/>
    <w:rsid w:val="0065722D"/>
    <w:rsid w:val="006575AC"/>
    <w:rsid w:val="0067229C"/>
    <w:rsid w:val="006742B2"/>
    <w:rsid w:val="006762F2"/>
    <w:rsid w:val="00677178"/>
    <w:rsid w:val="0068307E"/>
    <w:rsid w:val="006844AC"/>
    <w:rsid w:val="00692790"/>
    <w:rsid w:val="00695BEF"/>
    <w:rsid w:val="006A0FA2"/>
    <w:rsid w:val="006A1D65"/>
    <w:rsid w:val="006A23DE"/>
    <w:rsid w:val="006A4BCA"/>
    <w:rsid w:val="006A6231"/>
    <w:rsid w:val="006A6303"/>
    <w:rsid w:val="006B7B55"/>
    <w:rsid w:val="006C06B8"/>
    <w:rsid w:val="006C0D35"/>
    <w:rsid w:val="006C12F0"/>
    <w:rsid w:val="006D2EA1"/>
    <w:rsid w:val="006D4F8B"/>
    <w:rsid w:val="006D5D31"/>
    <w:rsid w:val="006D7A08"/>
    <w:rsid w:val="006E1D90"/>
    <w:rsid w:val="006E613B"/>
    <w:rsid w:val="006F10B4"/>
    <w:rsid w:val="006F1277"/>
    <w:rsid w:val="006F5515"/>
    <w:rsid w:val="006F5C0F"/>
    <w:rsid w:val="00700410"/>
    <w:rsid w:val="00705E37"/>
    <w:rsid w:val="0070613B"/>
    <w:rsid w:val="007063ED"/>
    <w:rsid w:val="007069FD"/>
    <w:rsid w:val="00706D7C"/>
    <w:rsid w:val="00717FA4"/>
    <w:rsid w:val="007226A6"/>
    <w:rsid w:val="00723665"/>
    <w:rsid w:val="00726DE6"/>
    <w:rsid w:val="00730ADE"/>
    <w:rsid w:val="00734D79"/>
    <w:rsid w:val="00740F39"/>
    <w:rsid w:val="00743581"/>
    <w:rsid w:val="00744510"/>
    <w:rsid w:val="00746B8C"/>
    <w:rsid w:val="007478DF"/>
    <w:rsid w:val="00753A26"/>
    <w:rsid w:val="007564C7"/>
    <w:rsid w:val="00762B8C"/>
    <w:rsid w:val="007630C5"/>
    <w:rsid w:val="00763246"/>
    <w:rsid w:val="00764DC3"/>
    <w:rsid w:val="00771B2A"/>
    <w:rsid w:val="00781F95"/>
    <w:rsid w:val="00784208"/>
    <w:rsid w:val="00786C2D"/>
    <w:rsid w:val="00787112"/>
    <w:rsid w:val="00787C87"/>
    <w:rsid w:val="00790550"/>
    <w:rsid w:val="0079271B"/>
    <w:rsid w:val="00793E28"/>
    <w:rsid w:val="007942A1"/>
    <w:rsid w:val="007A070F"/>
    <w:rsid w:val="007A5282"/>
    <w:rsid w:val="007A7D1E"/>
    <w:rsid w:val="007B2D64"/>
    <w:rsid w:val="007B3D10"/>
    <w:rsid w:val="007C602B"/>
    <w:rsid w:val="007C68FF"/>
    <w:rsid w:val="007D42A2"/>
    <w:rsid w:val="007E3D5B"/>
    <w:rsid w:val="007F1D04"/>
    <w:rsid w:val="007F1F1E"/>
    <w:rsid w:val="007F20B7"/>
    <w:rsid w:val="007F6ED9"/>
    <w:rsid w:val="00801FED"/>
    <w:rsid w:val="00810EED"/>
    <w:rsid w:val="00811555"/>
    <w:rsid w:val="00816E28"/>
    <w:rsid w:val="008207A7"/>
    <w:rsid w:val="0082164A"/>
    <w:rsid w:val="008235B6"/>
    <w:rsid w:val="008248FD"/>
    <w:rsid w:val="00836BCA"/>
    <w:rsid w:val="00837195"/>
    <w:rsid w:val="008405D4"/>
    <w:rsid w:val="008408A5"/>
    <w:rsid w:val="00845D5F"/>
    <w:rsid w:val="008604EF"/>
    <w:rsid w:val="0086684A"/>
    <w:rsid w:val="00870356"/>
    <w:rsid w:val="00870931"/>
    <w:rsid w:val="0087219A"/>
    <w:rsid w:val="00876D05"/>
    <w:rsid w:val="008810AF"/>
    <w:rsid w:val="00886CDB"/>
    <w:rsid w:val="00887CAF"/>
    <w:rsid w:val="00890E7F"/>
    <w:rsid w:val="00892D0C"/>
    <w:rsid w:val="008953DD"/>
    <w:rsid w:val="00897B37"/>
    <w:rsid w:val="008A48B0"/>
    <w:rsid w:val="008A794E"/>
    <w:rsid w:val="008A7993"/>
    <w:rsid w:val="008B0378"/>
    <w:rsid w:val="008B6D03"/>
    <w:rsid w:val="008C1725"/>
    <w:rsid w:val="008C1C70"/>
    <w:rsid w:val="008C76AF"/>
    <w:rsid w:val="008D28D9"/>
    <w:rsid w:val="008E09F9"/>
    <w:rsid w:val="008E12C3"/>
    <w:rsid w:val="008E5E99"/>
    <w:rsid w:val="008E6992"/>
    <w:rsid w:val="008E70FA"/>
    <w:rsid w:val="008F719A"/>
    <w:rsid w:val="009138CF"/>
    <w:rsid w:val="00914B1A"/>
    <w:rsid w:val="009169AF"/>
    <w:rsid w:val="00920F69"/>
    <w:rsid w:val="00921143"/>
    <w:rsid w:val="00925A94"/>
    <w:rsid w:val="00925D2D"/>
    <w:rsid w:val="00927938"/>
    <w:rsid w:val="00931297"/>
    <w:rsid w:val="00933B42"/>
    <w:rsid w:val="00942E73"/>
    <w:rsid w:val="00946270"/>
    <w:rsid w:val="009466D2"/>
    <w:rsid w:val="00946FFA"/>
    <w:rsid w:val="00955087"/>
    <w:rsid w:val="0096308B"/>
    <w:rsid w:val="00963E69"/>
    <w:rsid w:val="0096560F"/>
    <w:rsid w:val="00973D04"/>
    <w:rsid w:val="0099259F"/>
    <w:rsid w:val="00993BB5"/>
    <w:rsid w:val="009A1667"/>
    <w:rsid w:val="009A5009"/>
    <w:rsid w:val="009A5F56"/>
    <w:rsid w:val="009B0D80"/>
    <w:rsid w:val="009B536D"/>
    <w:rsid w:val="009C4DCB"/>
    <w:rsid w:val="009C73E3"/>
    <w:rsid w:val="009D0254"/>
    <w:rsid w:val="009D35AF"/>
    <w:rsid w:val="009D510B"/>
    <w:rsid w:val="009E07B3"/>
    <w:rsid w:val="009E19CA"/>
    <w:rsid w:val="009E47B3"/>
    <w:rsid w:val="009E5567"/>
    <w:rsid w:val="00A006EA"/>
    <w:rsid w:val="00A01656"/>
    <w:rsid w:val="00A03019"/>
    <w:rsid w:val="00A06305"/>
    <w:rsid w:val="00A068B4"/>
    <w:rsid w:val="00A10ADC"/>
    <w:rsid w:val="00A11A69"/>
    <w:rsid w:val="00A12A26"/>
    <w:rsid w:val="00A13140"/>
    <w:rsid w:val="00A15D49"/>
    <w:rsid w:val="00A1622C"/>
    <w:rsid w:val="00A16FF6"/>
    <w:rsid w:val="00A22110"/>
    <w:rsid w:val="00A30FAF"/>
    <w:rsid w:val="00A4249D"/>
    <w:rsid w:val="00A47930"/>
    <w:rsid w:val="00A53952"/>
    <w:rsid w:val="00A6202B"/>
    <w:rsid w:val="00A63488"/>
    <w:rsid w:val="00A65AEA"/>
    <w:rsid w:val="00A67FC3"/>
    <w:rsid w:val="00A73AD8"/>
    <w:rsid w:val="00A75BD5"/>
    <w:rsid w:val="00A83D1D"/>
    <w:rsid w:val="00A85CBF"/>
    <w:rsid w:val="00A959E5"/>
    <w:rsid w:val="00A95F7E"/>
    <w:rsid w:val="00AB5326"/>
    <w:rsid w:val="00AC1828"/>
    <w:rsid w:val="00AC359E"/>
    <w:rsid w:val="00AC71A0"/>
    <w:rsid w:val="00AD0D3B"/>
    <w:rsid w:val="00AD51A0"/>
    <w:rsid w:val="00AD5A03"/>
    <w:rsid w:val="00AD676C"/>
    <w:rsid w:val="00AE023B"/>
    <w:rsid w:val="00AF3C56"/>
    <w:rsid w:val="00AF553F"/>
    <w:rsid w:val="00AF70D0"/>
    <w:rsid w:val="00B02A58"/>
    <w:rsid w:val="00B055A0"/>
    <w:rsid w:val="00B05D5F"/>
    <w:rsid w:val="00B07811"/>
    <w:rsid w:val="00B23035"/>
    <w:rsid w:val="00B24994"/>
    <w:rsid w:val="00B35E57"/>
    <w:rsid w:val="00B35FA1"/>
    <w:rsid w:val="00B36275"/>
    <w:rsid w:val="00B4754E"/>
    <w:rsid w:val="00B5239C"/>
    <w:rsid w:val="00B5306B"/>
    <w:rsid w:val="00B54192"/>
    <w:rsid w:val="00B60DD4"/>
    <w:rsid w:val="00B614D4"/>
    <w:rsid w:val="00B62E0F"/>
    <w:rsid w:val="00B63B5C"/>
    <w:rsid w:val="00B640D0"/>
    <w:rsid w:val="00B642BF"/>
    <w:rsid w:val="00B6461E"/>
    <w:rsid w:val="00B646AE"/>
    <w:rsid w:val="00B648BC"/>
    <w:rsid w:val="00B65C06"/>
    <w:rsid w:val="00B66548"/>
    <w:rsid w:val="00B70650"/>
    <w:rsid w:val="00B749B9"/>
    <w:rsid w:val="00B74C55"/>
    <w:rsid w:val="00B82A56"/>
    <w:rsid w:val="00B84160"/>
    <w:rsid w:val="00B850FF"/>
    <w:rsid w:val="00B85735"/>
    <w:rsid w:val="00BA54A2"/>
    <w:rsid w:val="00BB4E13"/>
    <w:rsid w:val="00BB7C09"/>
    <w:rsid w:val="00BC27B0"/>
    <w:rsid w:val="00BC3888"/>
    <w:rsid w:val="00BC450C"/>
    <w:rsid w:val="00BC7BC4"/>
    <w:rsid w:val="00BD1117"/>
    <w:rsid w:val="00BD4510"/>
    <w:rsid w:val="00BE5287"/>
    <w:rsid w:val="00BF2E93"/>
    <w:rsid w:val="00BF559D"/>
    <w:rsid w:val="00BF7709"/>
    <w:rsid w:val="00C020F3"/>
    <w:rsid w:val="00C07C06"/>
    <w:rsid w:val="00C154D9"/>
    <w:rsid w:val="00C17EBF"/>
    <w:rsid w:val="00C214EF"/>
    <w:rsid w:val="00C223D6"/>
    <w:rsid w:val="00C333BA"/>
    <w:rsid w:val="00C34060"/>
    <w:rsid w:val="00C37125"/>
    <w:rsid w:val="00C40418"/>
    <w:rsid w:val="00C5136E"/>
    <w:rsid w:val="00C52C0C"/>
    <w:rsid w:val="00C53D41"/>
    <w:rsid w:val="00C54596"/>
    <w:rsid w:val="00C6653F"/>
    <w:rsid w:val="00C80D61"/>
    <w:rsid w:val="00C85BC7"/>
    <w:rsid w:val="00C917FC"/>
    <w:rsid w:val="00C979A6"/>
    <w:rsid w:val="00CB16E8"/>
    <w:rsid w:val="00CB2C39"/>
    <w:rsid w:val="00CB396F"/>
    <w:rsid w:val="00CC2CEE"/>
    <w:rsid w:val="00CC2EA5"/>
    <w:rsid w:val="00CC6447"/>
    <w:rsid w:val="00CD1761"/>
    <w:rsid w:val="00CD2C2F"/>
    <w:rsid w:val="00CD300B"/>
    <w:rsid w:val="00CD5414"/>
    <w:rsid w:val="00CD6077"/>
    <w:rsid w:val="00CD619C"/>
    <w:rsid w:val="00CD7072"/>
    <w:rsid w:val="00CE19EC"/>
    <w:rsid w:val="00CE45F7"/>
    <w:rsid w:val="00CE477A"/>
    <w:rsid w:val="00CF6B82"/>
    <w:rsid w:val="00D02DD2"/>
    <w:rsid w:val="00D04892"/>
    <w:rsid w:val="00D05B1F"/>
    <w:rsid w:val="00D0771E"/>
    <w:rsid w:val="00D11045"/>
    <w:rsid w:val="00D16BBD"/>
    <w:rsid w:val="00D21FA0"/>
    <w:rsid w:val="00D240CA"/>
    <w:rsid w:val="00D2658E"/>
    <w:rsid w:val="00D2717A"/>
    <w:rsid w:val="00D33E5B"/>
    <w:rsid w:val="00D34A8A"/>
    <w:rsid w:val="00D34AC4"/>
    <w:rsid w:val="00D351B7"/>
    <w:rsid w:val="00D35B77"/>
    <w:rsid w:val="00D40708"/>
    <w:rsid w:val="00D41329"/>
    <w:rsid w:val="00D502C8"/>
    <w:rsid w:val="00D53E6C"/>
    <w:rsid w:val="00D53FA2"/>
    <w:rsid w:val="00D54116"/>
    <w:rsid w:val="00D547DE"/>
    <w:rsid w:val="00D57446"/>
    <w:rsid w:val="00D60D53"/>
    <w:rsid w:val="00D61CA2"/>
    <w:rsid w:val="00D76CAA"/>
    <w:rsid w:val="00D774E9"/>
    <w:rsid w:val="00D83261"/>
    <w:rsid w:val="00D86429"/>
    <w:rsid w:val="00D868DD"/>
    <w:rsid w:val="00D97819"/>
    <w:rsid w:val="00D97D4E"/>
    <w:rsid w:val="00DA3C05"/>
    <w:rsid w:val="00DA5A27"/>
    <w:rsid w:val="00DB2BAE"/>
    <w:rsid w:val="00DC38F0"/>
    <w:rsid w:val="00DC5ECF"/>
    <w:rsid w:val="00DC7296"/>
    <w:rsid w:val="00DD07B1"/>
    <w:rsid w:val="00DD5C46"/>
    <w:rsid w:val="00DD6300"/>
    <w:rsid w:val="00DE0827"/>
    <w:rsid w:val="00DE130D"/>
    <w:rsid w:val="00DE4336"/>
    <w:rsid w:val="00DF15DE"/>
    <w:rsid w:val="00DF4A57"/>
    <w:rsid w:val="00E03376"/>
    <w:rsid w:val="00E0531B"/>
    <w:rsid w:val="00E060A9"/>
    <w:rsid w:val="00E0684E"/>
    <w:rsid w:val="00E11E31"/>
    <w:rsid w:val="00E1355E"/>
    <w:rsid w:val="00E1542F"/>
    <w:rsid w:val="00E201E7"/>
    <w:rsid w:val="00E221F1"/>
    <w:rsid w:val="00E222A7"/>
    <w:rsid w:val="00E24DDE"/>
    <w:rsid w:val="00E27972"/>
    <w:rsid w:val="00E32C4B"/>
    <w:rsid w:val="00E55721"/>
    <w:rsid w:val="00E6080B"/>
    <w:rsid w:val="00E77959"/>
    <w:rsid w:val="00E8323E"/>
    <w:rsid w:val="00E83D2B"/>
    <w:rsid w:val="00E83EB5"/>
    <w:rsid w:val="00E844E6"/>
    <w:rsid w:val="00E87FEF"/>
    <w:rsid w:val="00E91F8C"/>
    <w:rsid w:val="00E97169"/>
    <w:rsid w:val="00EA4BD5"/>
    <w:rsid w:val="00EB1363"/>
    <w:rsid w:val="00EB3CFA"/>
    <w:rsid w:val="00EE12AB"/>
    <w:rsid w:val="00EE1E46"/>
    <w:rsid w:val="00EF31A8"/>
    <w:rsid w:val="00F01F00"/>
    <w:rsid w:val="00F0428D"/>
    <w:rsid w:val="00F0435A"/>
    <w:rsid w:val="00F0509E"/>
    <w:rsid w:val="00F1106A"/>
    <w:rsid w:val="00F1296F"/>
    <w:rsid w:val="00F164A0"/>
    <w:rsid w:val="00F164D5"/>
    <w:rsid w:val="00F24BF0"/>
    <w:rsid w:val="00F25F96"/>
    <w:rsid w:val="00F343B2"/>
    <w:rsid w:val="00F36000"/>
    <w:rsid w:val="00F377A7"/>
    <w:rsid w:val="00F450AF"/>
    <w:rsid w:val="00F57527"/>
    <w:rsid w:val="00F61506"/>
    <w:rsid w:val="00F65298"/>
    <w:rsid w:val="00F65622"/>
    <w:rsid w:val="00F6667D"/>
    <w:rsid w:val="00F70A4A"/>
    <w:rsid w:val="00F71B04"/>
    <w:rsid w:val="00F800F9"/>
    <w:rsid w:val="00F81118"/>
    <w:rsid w:val="00F81BD2"/>
    <w:rsid w:val="00F82D27"/>
    <w:rsid w:val="00F8750A"/>
    <w:rsid w:val="00F908C4"/>
    <w:rsid w:val="00F912FE"/>
    <w:rsid w:val="00F954A8"/>
    <w:rsid w:val="00F9634E"/>
    <w:rsid w:val="00FA2BDB"/>
    <w:rsid w:val="00FB2739"/>
    <w:rsid w:val="00FB2E62"/>
    <w:rsid w:val="00FB7E59"/>
    <w:rsid w:val="00FC26F2"/>
    <w:rsid w:val="00FD32C5"/>
    <w:rsid w:val="00FD7922"/>
    <w:rsid w:val="00FE01AB"/>
    <w:rsid w:val="00FE17AC"/>
    <w:rsid w:val="00FF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950B1E"/>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deglobo">
    <w:name w:val="Balloon Text"/>
    <w:basedOn w:val="Normal"/>
    <w:link w:val="TextodegloboCar"/>
    <w:uiPriority w:val="99"/>
    <w:semiHidden/>
    <w:unhideWhenUsed/>
    <w:rsid w:val="00013A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A00"/>
    <w:rPr>
      <w:rFonts w:ascii="Segoe UI" w:hAnsi="Segoe UI" w:cs="Segoe UI"/>
      <w:sz w:val="18"/>
      <w:szCs w:val="18"/>
    </w:rPr>
  </w:style>
  <w:style w:type="character" w:styleId="Refdecomentario">
    <w:name w:val="annotation reference"/>
    <w:basedOn w:val="Fuentedeprrafopredeter"/>
    <w:uiPriority w:val="99"/>
    <w:semiHidden/>
    <w:unhideWhenUsed/>
    <w:rsid w:val="004805A1"/>
    <w:rPr>
      <w:sz w:val="16"/>
      <w:szCs w:val="16"/>
    </w:rPr>
  </w:style>
  <w:style w:type="paragraph" w:styleId="Textocomentario">
    <w:name w:val="annotation text"/>
    <w:basedOn w:val="Normal"/>
    <w:link w:val="TextocomentarioCar"/>
    <w:uiPriority w:val="99"/>
    <w:unhideWhenUsed/>
    <w:rsid w:val="004805A1"/>
    <w:pPr>
      <w:spacing w:line="240" w:lineRule="auto"/>
    </w:pPr>
    <w:rPr>
      <w:sz w:val="20"/>
      <w:szCs w:val="20"/>
    </w:rPr>
  </w:style>
  <w:style w:type="character" w:customStyle="1" w:styleId="TextocomentarioCar">
    <w:name w:val="Texto comentario Car"/>
    <w:basedOn w:val="Fuentedeprrafopredeter"/>
    <w:link w:val="Textocomentario"/>
    <w:uiPriority w:val="99"/>
    <w:rsid w:val="004805A1"/>
    <w:rPr>
      <w:sz w:val="20"/>
      <w:szCs w:val="20"/>
    </w:rPr>
  </w:style>
  <w:style w:type="paragraph" w:styleId="Asuntodelcomentario">
    <w:name w:val="annotation subject"/>
    <w:basedOn w:val="Textocomentario"/>
    <w:next w:val="Textocomentario"/>
    <w:link w:val="AsuntodelcomentarioCar"/>
    <w:uiPriority w:val="99"/>
    <w:semiHidden/>
    <w:unhideWhenUsed/>
    <w:rsid w:val="004805A1"/>
    <w:rPr>
      <w:b/>
      <w:bCs/>
    </w:rPr>
  </w:style>
  <w:style w:type="character" w:customStyle="1" w:styleId="AsuntodelcomentarioCar">
    <w:name w:val="Asunto del comentario Car"/>
    <w:basedOn w:val="TextocomentarioCar"/>
    <w:link w:val="Asuntodelcomentario"/>
    <w:uiPriority w:val="99"/>
    <w:semiHidden/>
    <w:rsid w:val="004805A1"/>
    <w:rPr>
      <w:b/>
      <w:bCs/>
      <w:sz w:val="20"/>
      <w:szCs w:val="20"/>
    </w:rPr>
  </w:style>
  <w:style w:type="paragraph" w:customStyle="1" w:styleId="Default">
    <w:name w:val="Default"/>
    <w:rsid w:val="000D1506"/>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692790"/>
  </w:style>
  <w:style w:type="paragraph" w:styleId="NormalWeb">
    <w:name w:val="Normal (Web)"/>
    <w:basedOn w:val="Normal"/>
    <w:uiPriority w:val="99"/>
    <w:semiHidden/>
    <w:unhideWhenUsed/>
    <w:rsid w:val="009138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E154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42F"/>
    <w:rPr>
      <w:sz w:val="20"/>
      <w:szCs w:val="20"/>
    </w:rPr>
  </w:style>
  <w:style w:type="character" w:styleId="Refdenotaalpie">
    <w:name w:val="footnote reference"/>
    <w:basedOn w:val="Fuentedeprrafopredeter"/>
    <w:uiPriority w:val="99"/>
    <w:semiHidden/>
    <w:unhideWhenUsed/>
    <w:rsid w:val="00E1542F"/>
    <w:rPr>
      <w:vertAlign w:val="superscript"/>
    </w:rPr>
  </w:style>
  <w:style w:type="paragraph" w:styleId="Revisin">
    <w:name w:val="Revision"/>
    <w:hidden/>
    <w:uiPriority w:val="99"/>
    <w:semiHidden/>
    <w:rsid w:val="00302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3194">
      <w:bodyDiv w:val="1"/>
      <w:marLeft w:val="0"/>
      <w:marRight w:val="0"/>
      <w:marTop w:val="0"/>
      <w:marBottom w:val="0"/>
      <w:divBdr>
        <w:top w:val="none" w:sz="0" w:space="0" w:color="auto"/>
        <w:left w:val="none" w:sz="0" w:space="0" w:color="auto"/>
        <w:bottom w:val="none" w:sz="0" w:space="0" w:color="auto"/>
        <w:right w:val="none" w:sz="0" w:space="0" w:color="auto"/>
      </w:divBdr>
    </w:div>
    <w:div w:id="339747066">
      <w:bodyDiv w:val="1"/>
      <w:marLeft w:val="0"/>
      <w:marRight w:val="0"/>
      <w:marTop w:val="0"/>
      <w:marBottom w:val="0"/>
      <w:divBdr>
        <w:top w:val="none" w:sz="0" w:space="0" w:color="auto"/>
        <w:left w:val="none" w:sz="0" w:space="0" w:color="auto"/>
        <w:bottom w:val="none" w:sz="0" w:space="0" w:color="auto"/>
        <w:right w:val="none" w:sz="0" w:space="0" w:color="auto"/>
      </w:divBdr>
      <w:divsChild>
        <w:div w:id="1225605822">
          <w:marLeft w:val="0"/>
          <w:marRight w:val="0"/>
          <w:marTop w:val="0"/>
          <w:marBottom w:val="0"/>
          <w:divBdr>
            <w:top w:val="none" w:sz="0" w:space="0" w:color="auto"/>
            <w:left w:val="none" w:sz="0" w:space="0" w:color="auto"/>
            <w:bottom w:val="none" w:sz="0" w:space="0" w:color="auto"/>
            <w:right w:val="none" w:sz="0" w:space="0" w:color="auto"/>
          </w:divBdr>
          <w:divsChild>
            <w:div w:id="1588032712">
              <w:marLeft w:val="0"/>
              <w:marRight w:val="0"/>
              <w:marTop w:val="0"/>
              <w:marBottom w:val="0"/>
              <w:divBdr>
                <w:top w:val="none" w:sz="0" w:space="0" w:color="auto"/>
                <w:left w:val="none" w:sz="0" w:space="0" w:color="auto"/>
                <w:bottom w:val="none" w:sz="0" w:space="0" w:color="auto"/>
                <w:right w:val="none" w:sz="0" w:space="0" w:color="auto"/>
              </w:divBdr>
              <w:divsChild>
                <w:div w:id="1160077838">
                  <w:marLeft w:val="0"/>
                  <w:marRight w:val="0"/>
                  <w:marTop w:val="0"/>
                  <w:marBottom w:val="0"/>
                  <w:divBdr>
                    <w:top w:val="none" w:sz="0" w:space="0" w:color="auto"/>
                    <w:left w:val="none" w:sz="0" w:space="0" w:color="auto"/>
                    <w:bottom w:val="none" w:sz="0" w:space="0" w:color="auto"/>
                    <w:right w:val="none" w:sz="0" w:space="0" w:color="auto"/>
                  </w:divBdr>
                  <w:divsChild>
                    <w:div w:id="964965431">
                      <w:marLeft w:val="0"/>
                      <w:marRight w:val="0"/>
                      <w:marTop w:val="0"/>
                      <w:marBottom w:val="0"/>
                      <w:divBdr>
                        <w:top w:val="none" w:sz="0" w:space="0" w:color="auto"/>
                        <w:left w:val="none" w:sz="0" w:space="0" w:color="auto"/>
                        <w:bottom w:val="none" w:sz="0" w:space="0" w:color="auto"/>
                        <w:right w:val="none" w:sz="0" w:space="0" w:color="auto"/>
                      </w:divBdr>
                      <w:divsChild>
                        <w:div w:id="436371179">
                          <w:marLeft w:val="0"/>
                          <w:marRight w:val="0"/>
                          <w:marTop w:val="0"/>
                          <w:marBottom w:val="0"/>
                          <w:divBdr>
                            <w:top w:val="none" w:sz="0" w:space="0" w:color="auto"/>
                            <w:left w:val="none" w:sz="0" w:space="0" w:color="auto"/>
                            <w:bottom w:val="none" w:sz="0" w:space="0" w:color="auto"/>
                            <w:right w:val="none" w:sz="0" w:space="0" w:color="auto"/>
                          </w:divBdr>
                          <w:divsChild>
                            <w:div w:id="16465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916520">
      <w:bodyDiv w:val="1"/>
      <w:marLeft w:val="0"/>
      <w:marRight w:val="0"/>
      <w:marTop w:val="0"/>
      <w:marBottom w:val="0"/>
      <w:divBdr>
        <w:top w:val="none" w:sz="0" w:space="0" w:color="auto"/>
        <w:left w:val="none" w:sz="0" w:space="0" w:color="auto"/>
        <w:bottom w:val="none" w:sz="0" w:space="0" w:color="auto"/>
        <w:right w:val="none" w:sz="0" w:space="0" w:color="auto"/>
      </w:divBdr>
    </w:div>
    <w:div w:id="1154566533">
      <w:bodyDiv w:val="1"/>
      <w:marLeft w:val="0"/>
      <w:marRight w:val="0"/>
      <w:marTop w:val="0"/>
      <w:marBottom w:val="0"/>
      <w:divBdr>
        <w:top w:val="none" w:sz="0" w:space="0" w:color="auto"/>
        <w:left w:val="none" w:sz="0" w:space="0" w:color="auto"/>
        <w:bottom w:val="none" w:sz="0" w:space="0" w:color="auto"/>
        <w:right w:val="none" w:sz="0" w:space="0" w:color="auto"/>
      </w:divBdr>
    </w:div>
    <w:div w:id="1505441212">
      <w:bodyDiv w:val="1"/>
      <w:marLeft w:val="0"/>
      <w:marRight w:val="0"/>
      <w:marTop w:val="0"/>
      <w:marBottom w:val="0"/>
      <w:divBdr>
        <w:top w:val="none" w:sz="0" w:space="0" w:color="auto"/>
        <w:left w:val="none" w:sz="0" w:space="0" w:color="auto"/>
        <w:bottom w:val="none" w:sz="0" w:space="0" w:color="auto"/>
        <w:right w:val="none" w:sz="0" w:space="0" w:color="auto"/>
      </w:divBdr>
    </w:div>
    <w:div w:id="18712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an.rocha@ift.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SM.1132-2-200107-I/en" TargetMode="External"/><Relationship Id="rId1" Type="http://schemas.openxmlformats.org/officeDocument/2006/relationships/hyperlink" Target="http://www.itu.int/rec/R-REC-SM.1133-0-199510-I/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97917-38AE-425B-9D11-58D4ED711F84}">
  <ds:schemaRefs>
    <ds:schemaRef ds:uri="http://schemas.microsoft.com/sharepoint/v3/contenttype/forms"/>
  </ds:schemaRefs>
</ds:datastoreItem>
</file>

<file path=customXml/itemProps2.xml><?xml version="1.0" encoding="utf-8"?>
<ds:datastoreItem xmlns:ds="http://schemas.openxmlformats.org/officeDocument/2006/customXml" ds:itemID="{205BFD46-5B46-4B7B-8A95-1E8EBC875B5D}">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49D95AB-1102-4868-B24C-F1E7FEAE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4A1C4B-C0F5-4571-B47D-DAE6B4BB5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15BA8EC-C346-4391-817D-9662BEC4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6517</Words>
  <Characters>35845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DGPE</cp:lastModifiedBy>
  <cp:revision>2</cp:revision>
  <dcterms:created xsi:type="dcterms:W3CDTF">2017-04-18T00:09:00Z</dcterms:created>
  <dcterms:modified xsi:type="dcterms:W3CDTF">2017-04-18T00:09:00Z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