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77A3E" w14:textId="3D3CB7D1" w:rsidR="009874A0" w:rsidRDefault="00D0043A" w:rsidP="00B41637">
      <w:pPr>
        <w:spacing w:after="0" w:line="240" w:lineRule="auto"/>
        <w:jc w:val="center"/>
        <w:rPr>
          <w:rFonts w:ascii="ITC Avant Garde" w:hAnsi="ITC Avant Garde"/>
          <w:b/>
        </w:rPr>
      </w:pPr>
      <w:r>
        <w:rPr>
          <w:rFonts w:ascii="ITC Avant Garde" w:hAnsi="ITC Avant Garde"/>
          <w:b/>
          <w:color w:val="000000"/>
        </w:rPr>
        <w:t>ANTE</w:t>
      </w:r>
      <w:r w:rsidRPr="008A1002">
        <w:rPr>
          <w:rFonts w:ascii="ITC Avant Garde" w:hAnsi="ITC Avant Garde"/>
          <w:b/>
          <w:color w:val="000000"/>
        </w:rPr>
        <w:t xml:space="preserve">PROYECTO DE </w:t>
      </w:r>
      <w:r>
        <w:rPr>
          <w:rFonts w:ascii="ITC Avant Garde" w:hAnsi="ITC Avant Garde"/>
          <w:b/>
          <w:color w:val="000000"/>
        </w:rPr>
        <w:t xml:space="preserve">ACUERDO MEDIANTE EL CUAL SE </w:t>
      </w:r>
      <w:r w:rsidR="00EF180D">
        <w:rPr>
          <w:rFonts w:ascii="ITC Avant Garde" w:hAnsi="ITC Avant Garde"/>
          <w:b/>
          <w:color w:val="000000"/>
        </w:rPr>
        <w:t>MODIFICA</w:t>
      </w:r>
      <w:r>
        <w:rPr>
          <w:rFonts w:ascii="ITC Avant Garde" w:hAnsi="ITC Avant Garde"/>
          <w:b/>
          <w:color w:val="000000"/>
        </w:rPr>
        <w:t>N</w:t>
      </w:r>
      <w:r w:rsidR="00B33DF1">
        <w:rPr>
          <w:rFonts w:ascii="ITC Avant Garde" w:hAnsi="ITC Avant Garde"/>
          <w:b/>
          <w:color w:val="000000"/>
        </w:rPr>
        <w:t xml:space="preserve"> </w:t>
      </w:r>
      <w:r w:rsidR="004078DB">
        <w:rPr>
          <w:rFonts w:ascii="ITC Avant Garde" w:hAnsi="ITC Avant Garde"/>
          <w:b/>
          <w:color w:val="000000"/>
        </w:rPr>
        <w:t xml:space="preserve">LOS </w:t>
      </w:r>
      <w:r w:rsidR="00B33DF1">
        <w:rPr>
          <w:rFonts w:ascii="ITC Avant Garde" w:hAnsi="ITC Avant Garde"/>
          <w:b/>
          <w:color w:val="000000"/>
        </w:rPr>
        <w:t>ARTÍCULO</w:t>
      </w:r>
      <w:r w:rsidR="004078DB">
        <w:rPr>
          <w:rFonts w:ascii="ITC Avant Garde" w:hAnsi="ITC Avant Garde"/>
          <w:b/>
          <w:color w:val="000000"/>
        </w:rPr>
        <w:t>S 3 Y</w:t>
      </w:r>
      <w:r w:rsidR="00B33DF1">
        <w:rPr>
          <w:rFonts w:ascii="ITC Avant Garde" w:hAnsi="ITC Avant Garde"/>
          <w:b/>
          <w:color w:val="000000"/>
        </w:rPr>
        <w:t xml:space="preserve"> 8 DE</w:t>
      </w:r>
      <w:r w:rsidR="009874A0" w:rsidRPr="008A1002">
        <w:rPr>
          <w:rFonts w:ascii="ITC Avant Garde" w:hAnsi="ITC Avant Garde"/>
          <w:b/>
          <w:color w:val="000000"/>
        </w:rPr>
        <w:t xml:space="preserve"> LOS </w:t>
      </w:r>
      <w:r w:rsidR="009874A0" w:rsidRPr="008A1002">
        <w:rPr>
          <w:rFonts w:ascii="ITC Avant Garde" w:hAnsi="ITC Avant Garde"/>
          <w:b/>
        </w:rPr>
        <w:t>LINEAMIENTOS GENERALES PARA EL OTORGAMIENTO DE LAS CONCESIONES A QUE SE REFIERE EL TÍTULO CUARTO DE LA LEY FEDERAL DE TEL</w:t>
      </w:r>
      <w:r w:rsidR="00516910">
        <w:rPr>
          <w:rFonts w:ascii="ITC Avant Garde" w:hAnsi="ITC Avant Garde"/>
          <w:b/>
        </w:rPr>
        <w:t>ECOMUNICACIONES Y RADIODIFUSIÓN</w:t>
      </w:r>
    </w:p>
    <w:p w14:paraId="3ADE05C9" w14:textId="77777777" w:rsidR="004755B3" w:rsidRDefault="004755B3" w:rsidP="004755B3">
      <w:pPr>
        <w:autoSpaceDE w:val="0"/>
        <w:autoSpaceDN w:val="0"/>
        <w:adjustRightInd w:val="0"/>
        <w:spacing w:after="0" w:line="240" w:lineRule="auto"/>
        <w:jc w:val="center"/>
        <w:rPr>
          <w:rFonts w:ascii="ITC Avant Garde" w:hAnsi="ITC Avant Garde"/>
          <w:b/>
          <w:color w:val="000000"/>
        </w:rPr>
      </w:pPr>
    </w:p>
    <w:p w14:paraId="5D64905C" w14:textId="77777777" w:rsidR="00B41637" w:rsidRDefault="00B41637" w:rsidP="004755B3">
      <w:pPr>
        <w:autoSpaceDE w:val="0"/>
        <w:autoSpaceDN w:val="0"/>
        <w:adjustRightInd w:val="0"/>
        <w:spacing w:after="0" w:line="240" w:lineRule="auto"/>
        <w:jc w:val="center"/>
        <w:rPr>
          <w:rFonts w:ascii="ITC Avant Garde" w:hAnsi="ITC Avant Garde"/>
          <w:b/>
          <w:color w:val="000000"/>
        </w:rPr>
      </w:pPr>
      <w:bookmarkStart w:id="0" w:name="_GoBack"/>
      <w:bookmarkEnd w:id="0"/>
    </w:p>
    <w:p w14:paraId="7290BBC5" w14:textId="57F85C15" w:rsidR="004755B3" w:rsidRDefault="00B847EB" w:rsidP="00CC330D">
      <w:pPr>
        <w:autoSpaceDE w:val="0"/>
        <w:autoSpaceDN w:val="0"/>
        <w:adjustRightInd w:val="0"/>
        <w:spacing w:after="0" w:line="240" w:lineRule="auto"/>
        <w:jc w:val="both"/>
        <w:rPr>
          <w:rFonts w:ascii="ITC Avant Garde" w:hAnsi="ITC Avant Garde"/>
          <w:b/>
          <w:color w:val="000000"/>
        </w:rPr>
      </w:pPr>
      <w:r>
        <w:rPr>
          <w:rFonts w:ascii="ITC Avant Garde" w:hAnsi="ITC Avant Garde"/>
          <w:b/>
          <w:color w:val="000000"/>
        </w:rPr>
        <w:t>PRIMERO</w:t>
      </w:r>
      <w:r w:rsidR="004755B3">
        <w:rPr>
          <w:rFonts w:ascii="ITC Avant Garde" w:hAnsi="ITC Avant Garde"/>
          <w:b/>
          <w:color w:val="000000"/>
        </w:rPr>
        <w:t xml:space="preserve">.- </w:t>
      </w:r>
      <w:r w:rsidR="004755B3">
        <w:rPr>
          <w:rFonts w:ascii="ITC Avant Garde" w:hAnsi="ITC Avant Garde"/>
          <w:color w:val="000000"/>
        </w:rPr>
        <w:t>S</w:t>
      </w:r>
      <w:r w:rsidR="004755B3" w:rsidRPr="004755B3">
        <w:rPr>
          <w:rFonts w:ascii="ITC Avant Garde" w:hAnsi="ITC Avant Garde"/>
          <w:color w:val="000000"/>
        </w:rPr>
        <w:t xml:space="preserve">e modifica </w:t>
      </w:r>
      <w:r>
        <w:rPr>
          <w:rFonts w:ascii="ITC Avant Garde" w:hAnsi="ITC Avant Garde"/>
          <w:color w:val="000000"/>
        </w:rPr>
        <w:t>el primer párrafo del artículo 3</w:t>
      </w:r>
      <w:r w:rsidR="004755B3" w:rsidRPr="004755B3">
        <w:rPr>
          <w:rFonts w:ascii="ITC Avant Garde" w:hAnsi="ITC Avant Garde"/>
          <w:color w:val="000000"/>
        </w:rPr>
        <w:t xml:space="preserve"> de los </w:t>
      </w:r>
      <w:r w:rsidR="004755B3" w:rsidRPr="004755B3">
        <w:rPr>
          <w:rFonts w:ascii="ITC Avant Garde" w:hAnsi="ITC Avant Garde"/>
          <w:bCs/>
          <w:color w:val="000000"/>
        </w:rPr>
        <w:t>Lineamientos generales para el otorgamiento de las concesiones a que se refiere el título cuarto de la Ley Federal</w:t>
      </w:r>
      <w:r w:rsidR="00CC330D">
        <w:rPr>
          <w:rFonts w:ascii="ITC Avant Garde" w:hAnsi="ITC Avant Garde"/>
          <w:bCs/>
          <w:color w:val="000000"/>
        </w:rPr>
        <w:t xml:space="preserve"> </w:t>
      </w:r>
      <w:r w:rsidR="004755B3" w:rsidRPr="004755B3">
        <w:rPr>
          <w:rFonts w:ascii="ITC Avant Garde" w:hAnsi="ITC Avant Garde"/>
          <w:bCs/>
          <w:color w:val="000000"/>
        </w:rPr>
        <w:t>de Telecomunicaciones y Radiodifusión</w:t>
      </w:r>
      <w:r w:rsidR="004755B3">
        <w:rPr>
          <w:rFonts w:ascii="ITC Avant Garde" w:hAnsi="ITC Avant Garde"/>
          <w:bCs/>
          <w:color w:val="000000"/>
        </w:rPr>
        <w:t>, para quedar como sigue:</w:t>
      </w:r>
    </w:p>
    <w:p w14:paraId="1BF7FB68" w14:textId="6AB5AFD5" w:rsidR="00B847EB" w:rsidRPr="00B847EB" w:rsidRDefault="00B847EB" w:rsidP="00B847EB">
      <w:pPr>
        <w:autoSpaceDE w:val="0"/>
        <w:autoSpaceDN w:val="0"/>
        <w:adjustRightInd w:val="0"/>
        <w:spacing w:before="240" w:after="120"/>
        <w:ind w:left="284"/>
        <w:jc w:val="both"/>
        <w:rPr>
          <w:rFonts w:ascii="ITC Avant Garde" w:hAnsi="ITC Avant Garde" w:cs="Arial"/>
        </w:rPr>
      </w:pPr>
      <w:r w:rsidRPr="00B847EB">
        <w:rPr>
          <w:rFonts w:ascii="ITC Avant Garde" w:hAnsi="ITC Avant Garde" w:cs="Arial"/>
          <w:b/>
          <w:color w:val="000000"/>
        </w:rPr>
        <w:t>“Artículo</w:t>
      </w:r>
      <w:r w:rsidRPr="00B847EB">
        <w:rPr>
          <w:rFonts w:ascii="ITC Avant Garde" w:hAnsi="ITC Avant Garde" w:cs="Arial"/>
          <w:b/>
        </w:rPr>
        <w:t xml:space="preserve"> 3. </w:t>
      </w:r>
      <w:r w:rsidRPr="00B847EB">
        <w:rPr>
          <w:rFonts w:ascii="ITC Avant Garde" w:hAnsi="ITC Avant Garde" w:cs="Arial"/>
        </w:rPr>
        <w:t>Los Interesados en obtener cualquiera de las Concesiones Únicas a que se refieren los Lineamientos deberán proporcionar y acreditar los siguientes requisitos, presentando la información correspondiente mediante el uso de</w:t>
      </w:r>
      <w:r w:rsidR="00CC330D">
        <w:rPr>
          <w:rFonts w:ascii="ITC Avant Garde" w:hAnsi="ITC Avant Garde" w:cs="Arial"/>
        </w:rPr>
        <w:t>l</w:t>
      </w:r>
      <w:r w:rsidR="000B5334">
        <w:rPr>
          <w:rFonts w:ascii="ITC Avant Garde" w:hAnsi="ITC Avant Garde" w:cs="Arial"/>
        </w:rPr>
        <w:t xml:space="preserve"> </w:t>
      </w:r>
      <w:r w:rsidR="00CC330D" w:rsidRPr="00B847EB">
        <w:rPr>
          <w:rFonts w:ascii="ITC Avant Garde" w:hAnsi="ITC Avant Garde" w:cs="Arial"/>
        </w:rPr>
        <w:t>Formato IFT-Concesión Única</w:t>
      </w:r>
      <w:r w:rsidR="00CC330D">
        <w:rPr>
          <w:rFonts w:ascii="ITC Avant Garde" w:hAnsi="ITC Avant Garde" w:cs="Arial"/>
        </w:rPr>
        <w:t xml:space="preserve"> que corresponda al tipo de concesión que se solicita</w:t>
      </w:r>
      <w:r w:rsidR="000B5334">
        <w:rPr>
          <w:rFonts w:ascii="ITC Avant Garde" w:hAnsi="ITC Avant Garde" w:cs="Arial"/>
        </w:rPr>
        <w:t>,</w:t>
      </w:r>
      <w:r w:rsidR="00CC330D">
        <w:rPr>
          <w:rFonts w:ascii="ITC Avant Garde" w:hAnsi="ITC Avant Garde" w:cs="Arial"/>
        </w:rPr>
        <w:t xml:space="preserve"> conforme a los siguientes formatos, los</w:t>
      </w:r>
      <w:r w:rsidR="000B5334">
        <w:rPr>
          <w:rFonts w:ascii="ITC Avant Garde" w:hAnsi="ITC Avant Garde" w:cs="Arial"/>
        </w:rPr>
        <w:t xml:space="preserve"> cuales </w:t>
      </w:r>
      <w:r w:rsidRPr="00B847EB">
        <w:rPr>
          <w:rFonts w:ascii="ITC Avant Garde" w:hAnsi="ITC Avant Garde" w:cs="Arial"/>
        </w:rPr>
        <w:t>forma</w:t>
      </w:r>
      <w:r w:rsidR="000B5334">
        <w:rPr>
          <w:rFonts w:ascii="ITC Avant Garde" w:hAnsi="ITC Avant Garde" w:cs="Arial"/>
        </w:rPr>
        <w:t>n</w:t>
      </w:r>
      <w:r w:rsidRPr="00B847EB">
        <w:rPr>
          <w:rFonts w:ascii="ITC Avant Garde" w:hAnsi="ITC Avant Garde" w:cs="Arial"/>
        </w:rPr>
        <w:t xml:space="preserve"> parte integral de los presentes Lineamientos:</w:t>
      </w:r>
    </w:p>
    <w:p w14:paraId="4976AB27" w14:textId="062C6133" w:rsidR="00CC330D" w:rsidRDefault="000B5334" w:rsidP="00CC330D">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A. Concesión Única para uso Comercial</w:t>
      </w:r>
      <w:r w:rsidR="00CC330D">
        <w:rPr>
          <w:rFonts w:ascii="ITC Avant Garde" w:hAnsi="ITC Avant Garde" w:cs="Arial"/>
        </w:rPr>
        <w:t>;</w:t>
      </w:r>
    </w:p>
    <w:p w14:paraId="40418F58" w14:textId="0834E319" w:rsidR="00CC330D" w:rsidRDefault="00CC330D" w:rsidP="00CC330D">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B1. Concesión Única para uso Social;</w:t>
      </w:r>
    </w:p>
    <w:p w14:paraId="338913D8" w14:textId="06E7700B" w:rsidR="00CC330D" w:rsidRDefault="00CC330D" w:rsidP="00CC330D">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B2. Concesión Única para uso Social Comunitaria; o</w:t>
      </w:r>
    </w:p>
    <w:p w14:paraId="2CCB241B" w14:textId="47AE5B0A" w:rsidR="00CC330D" w:rsidRDefault="00CC330D" w:rsidP="00CC330D">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B3. Concesión Única para uso Social Indígena.</w:t>
      </w:r>
    </w:p>
    <w:p w14:paraId="7811DCDF" w14:textId="77777777" w:rsidR="00CC330D" w:rsidRDefault="00CC330D" w:rsidP="00CC330D">
      <w:pPr>
        <w:autoSpaceDE w:val="0"/>
        <w:autoSpaceDN w:val="0"/>
        <w:adjustRightInd w:val="0"/>
        <w:spacing w:after="0" w:line="240" w:lineRule="auto"/>
        <w:ind w:left="284"/>
        <w:jc w:val="both"/>
        <w:rPr>
          <w:rFonts w:ascii="ITC Avant Garde" w:hAnsi="ITC Avant Garde" w:cs="Arial"/>
        </w:rPr>
      </w:pPr>
    </w:p>
    <w:p w14:paraId="5BE9383E" w14:textId="2C3DBFEB" w:rsidR="00B847EB" w:rsidRDefault="00CC330D" w:rsidP="008A1002">
      <w:pPr>
        <w:autoSpaceDE w:val="0"/>
        <w:autoSpaceDN w:val="0"/>
        <w:adjustRightInd w:val="0"/>
        <w:spacing w:after="0" w:line="240" w:lineRule="auto"/>
        <w:ind w:left="284"/>
        <w:jc w:val="both"/>
        <w:rPr>
          <w:rFonts w:ascii="ITC Avant Garde" w:hAnsi="ITC Avant Garde"/>
          <w:color w:val="000000"/>
        </w:rPr>
      </w:pPr>
      <w:r>
        <w:rPr>
          <w:rFonts w:ascii="ITC Avant Garde" w:hAnsi="ITC Avant Garde"/>
          <w:color w:val="000000"/>
        </w:rPr>
        <w:t>…”</w:t>
      </w:r>
    </w:p>
    <w:p w14:paraId="1D1F91F2" w14:textId="77777777" w:rsidR="00B847EB" w:rsidRDefault="00B847EB" w:rsidP="008A1002">
      <w:pPr>
        <w:autoSpaceDE w:val="0"/>
        <w:autoSpaceDN w:val="0"/>
        <w:adjustRightInd w:val="0"/>
        <w:spacing w:after="0" w:line="240" w:lineRule="auto"/>
        <w:ind w:left="284"/>
        <w:jc w:val="both"/>
        <w:rPr>
          <w:rFonts w:ascii="ITC Avant Garde" w:hAnsi="ITC Avant Garde"/>
          <w:color w:val="000000"/>
        </w:rPr>
      </w:pPr>
    </w:p>
    <w:p w14:paraId="5F2EA836" w14:textId="77777777" w:rsidR="00B847EB" w:rsidRDefault="00B847EB" w:rsidP="008A1002">
      <w:pPr>
        <w:autoSpaceDE w:val="0"/>
        <w:autoSpaceDN w:val="0"/>
        <w:adjustRightInd w:val="0"/>
        <w:spacing w:after="0" w:line="240" w:lineRule="auto"/>
        <w:ind w:left="284"/>
        <w:jc w:val="both"/>
        <w:rPr>
          <w:rFonts w:ascii="ITC Avant Garde" w:hAnsi="ITC Avant Garde"/>
          <w:color w:val="000000"/>
        </w:rPr>
      </w:pPr>
    </w:p>
    <w:p w14:paraId="622243BF" w14:textId="1170D01F" w:rsidR="00CC330D" w:rsidRDefault="00CC330D" w:rsidP="00CC330D">
      <w:pPr>
        <w:autoSpaceDE w:val="0"/>
        <w:autoSpaceDN w:val="0"/>
        <w:adjustRightInd w:val="0"/>
        <w:spacing w:after="0" w:line="240" w:lineRule="auto"/>
        <w:jc w:val="both"/>
        <w:rPr>
          <w:rFonts w:ascii="ITC Avant Garde" w:hAnsi="ITC Avant Garde"/>
          <w:b/>
          <w:color w:val="000000"/>
        </w:rPr>
      </w:pPr>
      <w:r>
        <w:rPr>
          <w:rFonts w:ascii="ITC Avant Garde" w:hAnsi="ITC Avant Garde"/>
          <w:b/>
          <w:color w:val="000000"/>
        </w:rPr>
        <w:t xml:space="preserve">SEGUNDO.- </w:t>
      </w:r>
      <w:r>
        <w:rPr>
          <w:rFonts w:ascii="ITC Avant Garde" w:hAnsi="ITC Avant Garde"/>
          <w:color w:val="000000"/>
        </w:rPr>
        <w:t>S</w:t>
      </w:r>
      <w:r w:rsidRPr="004755B3">
        <w:rPr>
          <w:rFonts w:ascii="ITC Avant Garde" w:hAnsi="ITC Avant Garde"/>
          <w:color w:val="000000"/>
        </w:rPr>
        <w:t xml:space="preserve">e modifica </w:t>
      </w:r>
      <w:r>
        <w:rPr>
          <w:rFonts w:ascii="ITC Avant Garde" w:hAnsi="ITC Avant Garde"/>
          <w:color w:val="000000"/>
        </w:rPr>
        <w:t>el primer párrafo del artículo 8</w:t>
      </w:r>
      <w:r w:rsidRPr="004755B3">
        <w:rPr>
          <w:rFonts w:ascii="ITC Avant Garde" w:hAnsi="ITC Avant Garde"/>
          <w:color w:val="000000"/>
        </w:rPr>
        <w:t xml:space="preserve"> de los </w:t>
      </w:r>
      <w:r w:rsidRPr="004755B3">
        <w:rPr>
          <w:rFonts w:ascii="ITC Avant Garde" w:hAnsi="ITC Avant Garde"/>
          <w:bCs/>
          <w:color w:val="000000"/>
        </w:rPr>
        <w:t>Lineamientos generales para el otorgamiento de las concesiones a que se refiere el título cuarto de la Ley Federal</w:t>
      </w:r>
      <w:r>
        <w:rPr>
          <w:rFonts w:ascii="ITC Avant Garde" w:hAnsi="ITC Avant Garde"/>
          <w:bCs/>
          <w:color w:val="000000"/>
        </w:rPr>
        <w:t xml:space="preserve"> </w:t>
      </w:r>
      <w:r w:rsidRPr="004755B3">
        <w:rPr>
          <w:rFonts w:ascii="ITC Avant Garde" w:hAnsi="ITC Avant Garde"/>
          <w:bCs/>
          <w:color w:val="000000"/>
        </w:rPr>
        <w:t>de Telecomunicaciones y Radiodifusión</w:t>
      </w:r>
      <w:r>
        <w:rPr>
          <w:rFonts w:ascii="ITC Avant Garde" w:hAnsi="ITC Avant Garde"/>
          <w:bCs/>
          <w:color w:val="000000"/>
        </w:rPr>
        <w:t>, para quedar como sigue:</w:t>
      </w:r>
    </w:p>
    <w:p w14:paraId="7BBE3616" w14:textId="2DE8E51A" w:rsidR="00CC330D" w:rsidRPr="00CC330D" w:rsidRDefault="00CC330D" w:rsidP="00CC330D">
      <w:pPr>
        <w:autoSpaceDE w:val="0"/>
        <w:autoSpaceDN w:val="0"/>
        <w:adjustRightInd w:val="0"/>
        <w:spacing w:before="240" w:after="120"/>
        <w:ind w:left="284"/>
        <w:jc w:val="both"/>
        <w:rPr>
          <w:rFonts w:ascii="ITC Avant Garde" w:hAnsi="ITC Avant Garde" w:cs="Arial"/>
          <w:color w:val="000000"/>
        </w:rPr>
      </w:pPr>
      <w:r w:rsidRPr="00CC330D">
        <w:rPr>
          <w:rFonts w:ascii="ITC Avant Garde" w:hAnsi="ITC Avant Garde" w:cs="Arial"/>
          <w:color w:val="000000"/>
        </w:rPr>
        <w:t>“</w:t>
      </w:r>
      <w:r w:rsidRPr="00CC330D">
        <w:rPr>
          <w:rFonts w:ascii="ITC Avant Garde" w:hAnsi="ITC Avant Garde" w:cs="Arial"/>
          <w:b/>
          <w:color w:val="000000"/>
        </w:rPr>
        <w:t>Artículo 8.</w:t>
      </w:r>
      <w:r w:rsidRPr="00CC330D">
        <w:rPr>
          <w:rFonts w:ascii="ITC Avant Garde" w:hAnsi="ITC Avant Garde" w:cs="Arial"/>
          <w:color w:val="000000"/>
        </w:rPr>
        <w:t xml:space="preserve"> Los Interesados en obtener una Concesión de Espectro Radioeléctrico para Uso Público, Concesión de Espectro Radioeléctrico para Uso Social o Concesión de Espectro Radioeléctrico para Uso Privado, ésta última en relación con el contenido del artículo 76, fracción III, inciso b), de la Ley, es decir con propósitos de experimentación, comprobación de viabilidad técnica y económica de tecnologías en desarrollo, pruebas temporales de equipo, así como para satisfacer necesidades de comunicación para embajadas o misiones diplomáticas que visiten el país, deberán presentar la información y requisitos aplicables que establece el artículo 3 de los Lineamientos para la obtención de la Concesión Única que corresponda, y adicionalmente lo siguiente, mediante el Formato IFT-Concesión Espectro Radioeléctrico </w:t>
      </w:r>
      <w:r>
        <w:rPr>
          <w:rFonts w:ascii="ITC Avant Garde" w:hAnsi="ITC Avant Garde" w:cs="Arial"/>
        </w:rPr>
        <w:t xml:space="preserve">que corresponda al tipo de concesión que se solicita, conforme a los siguientes formatos, los cuales </w:t>
      </w:r>
      <w:r w:rsidRPr="00B847EB">
        <w:rPr>
          <w:rFonts w:ascii="ITC Avant Garde" w:hAnsi="ITC Avant Garde" w:cs="Arial"/>
        </w:rPr>
        <w:t>forma</w:t>
      </w:r>
      <w:r>
        <w:rPr>
          <w:rFonts w:ascii="ITC Avant Garde" w:hAnsi="ITC Avant Garde" w:cs="Arial"/>
        </w:rPr>
        <w:t>n</w:t>
      </w:r>
      <w:r w:rsidRPr="00B847EB">
        <w:rPr>
          <w:rFonts w:ascii="ITC Avant Garde" w:hAnsi="ITC Avant Garde" w:cs="Arial"/>
        </w:rPr>
        <w:t xml:space="preserve"> parte integral de los presentes Lineamientos</w:t>
      </w:r>
      <w:r w:rsidRPr="00CC330D">
        <w:rPr>
          <w:rFonts w:ascii="ITC Avant Garde" w:hAnsi="ITC Avant Garde" w:cs="Arial"/>
          <w:color w:val="000000"/>
        </w:rPr>
        <w:t>:</w:t>
      </w:r>
    </w:p>
    <w:p w14:paraId="4B2DDB22" w14:textId="40449CED" w:rsidR="00CC330D" w:rsidRDefault="00CC330D" w:rsidP="00CC330D">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A. Concesión de Espectro Radioeléctrico para uso Público;</w:t>
      </w:r>
    </w:p>
    <w:p w14:paraId="393C8BFB" w14:textId="71CA34B8" w:rsidR="00CC330D" w:rsidRDefault="00CC330D" w:rsidP="00CC330D">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B. Concesión de Espectro Radioeléctrico para uso Privado (artículo 76, fracción III, inciso B, de la Ley Federal de Telecomunicaciones y Radiodifusión);</w:t>
      </w:r>
    </w:p>
    <w:p w14:paraId="62D2F3D9" w14:textId="688ADF03" w:rsidR="00CC330D" w:rsidRDefault="00CC330D" w:rsidP="00CC330D">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 xml:space="preserve">Tipo C1. Concesión de Espectro Radioeléctrico para uso Social; </w:t>
      </w:r>
    </w:p>
    <w:p w14:paraId="15818B9C" w14:textId="4247C830" w:rsidR="00CC330D" w:rsidRDefault="00CC330D" w:rsidP="00CC330D">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C2. Concesión de Espectro Radioeléctrico para uso Social Comunitaria; o</w:t>
      </w:r>
    </w:p>
    <w:p w14:paraId="5B9A26C1" w14:textId="1BF5671B" w:rsidR="00CC330D" w:rsidRDefault="00CC330D" w:rsidP="00CC330D">
      <w:pPr>
        <w:autoSpaceDE w:val="0"/>
        <w:autoSpaceDN w:val="0"/>
        <w:adjustRightInd w:val="0"/>
        <w:spacing w:after="0" w:line="240" w:lineRule="auto"/>
        <w:ind w:left="708"/>
        <w:jc w:val="both"/>
        <w:rPr>
          <w:rFonts w:ascii="ITC Avant Garde" w:hAnsi="ITC Avant Garde" w:cs="Arial"/>
        </w:rPr>
      </w:pPr>
      <w:r>
        <w:rPr>
          <w:rFonts w:ascii="ITC Avant Garde" w:hAnsi="ITC Avant Garde" w:cs="Arial"/>
        </w:rPr>
        <w:t>Tipo C</w:t>
      </w:r>
      <w:r w:rsidR="00363D85">
        <w:rPr>
          <w:rFonts w:ascii="ITC Avant Garde" w:hAnsi="ITC Avant Garde" w:cs="Arial"/>
        </w:rPr>
        <w:t>3</w:t>
      </w:r>
      <w:r>
        <w:rPr>
          <w:rFonts w:ascii="ITC Avant Garde" w:hAnsi="ITC Avant Garde" w:cs="Arial"/>
        </w:rPr>
        <w:t>. Concesión de Espectro Radioeléctrico para uso Social Indígena.</w:t>
      </w:r>
    </w:p>
    <w:p w14:paraId="26573F28" w14:textId="77777777" w:rsidR="00CC330D" w:rsidRDefault="00CC330D" w:rsidP="00CC330D">
      <w:pPr>
        <w:autoSpaceDE w:val="0"/>
        <w:autoSpaceDN w:val="0"/>
        <w:adjustRightInd w:val="0"/>
        <w:spacing w:after="0" w:line="240" w:lineRule="auto"/>
        <w:ind w:left="708"/>
        <w:jc w:val="both"/>
        <w:rPr>
          <w:rFonts w:ascii="ITC Avant Garde" w:hAnsi="ITC Avant Garde" w:cs="Arial"/>
        </w:rPr>
      </w:pPr>
    </w:p>
    <w:p w14:paraId="6FFF33A8" w14:textId="2F7FC2FD" w:rsidR="00747BBE" w:rsidRPr="008A1002" w:rsidRDefault="00CC330D" w:rsidP="00081D3B">
      <w:pPr>
        <w:autoSpaceDE w:val="0"/>
        <w:autoSpaceDN w:val="0"/>
        <w:adjustRightInd w:val="0"/>
        <w:spacing w:after="0" w:line="240" w:lineRule="auto"/>
        <w:ind w:left="284"/>
        <w:jc w:val="both"/>
        <w:rPr>
          <w:rFonts w:ascii="ITC Avant Garde" w:hAnsi="ITC Avant Garde" w:cs="Arial"/>
        </w:rPr>
      </w:pPr>
      <w:r>
        <w:rPr>
          <w:rFonts w:ascii="ITC Avant Garde" w:hAnsi="ITC Avant Garde"/>
          <w:color w:val="000000"/>
        </w:rPr>
        <w:t>…”</w:t>
      </w:r>
    </w:p>
    <w:sectPr w:rsidR="00747BBE" w:rsidRPr="008A1002" w:rsidSect="004029FB">
      <w:headerReference w:type="even" r:id="rId7"/>
      <w:footerReference w:type="default" r:id="rId8"/>
      <w:headerReference w:type="first" r:id="rId9"/>
      <w:pgSz w:w="12240" w:h="15840"/>
      <w:pgMar w:top="181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9B813" w14:textId="77777777" w:rsidR="0059199C" w:rsidRDefault="0059199C">
      <w:pPr>
        <w:spacing w:after="0" w:line="240" w:lineRule="auto"/>
      </w:pPr>
      <w:r>
        <w:separator/>
      </w:r>
    </w:p>
  </w:endnote>
  <w:endnote w:type="continuationSeparator" w:id="0">
    <w:p w14:paraId="6324941F" w14:textId="77777777" w:rsidR="0059199C" w:rsidRDefault="0059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altName w:val="Century Gothic"/>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FDFE7" w14:textId="77777777" w:rsidR="00AE0210" w:rsidRPr="007D19AA" w:rsidRDefault="002D0AEC">
    <w:pPr>
      <w:pStyle w:val="Piedepgina"/>
      <w:jc w:val="right"/>
      <w:rPr>
        <w:rFonts w:ascii="ITC Avant Garde" w:hAnsi="ITC Avant Garde"/>
        <w:sz w:val="14"/>
        <w:szCs w:val="14"/>
      </w:rPr>
    </w:pPr>
    <w:r w:rsidRPr="007D19AA">
      <w:rPr>
        <w:rFonts w:ascii="ITC Avant Garde" w:hAnsi="ITC Avant Garde"/>
        <w:sz w:val="14"/>
        <w:szCs w:val="14"/>
        <w:lang w:val="es-ES"/>
      </w:rPr>
      <w:t xml:space="preserve">Página </w:t>
    </w:r>
    <w:r w:rsidRPr="007D19AA">
      <w:rPr>
        <w:rFonts w:ascii="ITC Avant Garde" w:hAnsi="ITC Avant Garde"/>
        <w:b/>
        <w:bCs/>
        <w:sz w:val="14"/>
        <w:szCs w:val="14"/>
      </w:rPr>
      <w:fldChar w:fldCharType="begin"/>
    </w:r>
    <w:r w:rsidRPr="007D19AA">
      <w:rPr>
        <w:rFonts w:ascii="ITC Avant Garde" w:hAnsi="ITC Avant Garde"/>
        <w:b/>
        <w:bCs/>
        <w:sz w:val="14"/>
        <w:szCs w:val="14"/>
      </w:rPr>
      <w:instrText>PAGE</w:instrText>
    </w:r>
    <w:r w:rsidRPr="007D19AA">
      <w:rPr>
        <w:rFonts w:ascii="ITC Avant Garde" w:hAnsi="ITC Avant Garde"/>
        <w:b/>
        <w:bCs/>
        <w:sz w:val="14"/>
        <w:szCs w:val="14"/>
      </w:rPr>
      <w:fldChar w:fldCharType="separate"/>
    </w:r>
    <w:r w:rsidR="00B41637">
      <w:rPr>
        <w:rFonts w:ascii="ITC Avant Garde" w:hAnsi="ITC Avant Garde"/>
        <w:b/>
        <w:bCs/>
        <w:noProof/>
        <w:sz w:val="14"/>
        <w:szCs w:val="14"/>
      </w:rPr>
      <w:t>2</w:t>
    </w:r>
    <w:r w:rsidRPr="007D19AA">
      <w:rPr>
        <w:rFonts w:ascii="ITC Avant Garde" w:hAnsi="ITC Avant Garde"/>
        <w:b/>
        <w:bCs/>
        <w:sz w:val="14"/>
        <w:szCs w:val="14"/>
      </w:rPr>
      <w:fldChar w:fldCharType="end"/>
    </w:r>
    <w:r w:rsidRPr="007D19AA">
      <w:rPr>
        <w:rFonts w:ascii="ITC Avant Garde" w:hAnsi="ITC Avant Garde"/>
        <w:sz w:val="14"/>
        <w:szCs w:val="14"/>
        <w:lang w:val="es-ES"/>
      </w:rPr>
      <w:t xml:space="preserve"> de </w:t>
    </w:r>
    <w:r w:rsidRPr="007D19AA">
      <w:rPr>
        <w:rFonts w:ascii="ITC Avant Garde" w:hAnsi="ITC Avant Garde"/>
        <w:b/>
        <w:bCs/>
        <w:sz w:val="14"/>
        <w:szCs w:val="14"/>
      </w:rPr>
      <w:fldChar w:fldCharType="begin"/>
    </w:r>
    <w:r w:rsidRPr="007D19AA">
      <w:rPr>
        <w:rFonts w:ascii="ITC Avant Garde" w:hAnsi="ITC Avant Garde"/>
        <w:b/>
        <w:bCs/>
        <w:sz w:val="14"/>
        <w:szCs w:val="14"/>
      </w:rPr>
      <w:instrText>NUMPAGES</w:instrText>
    </w:r>
    <w:r w:rsidRPr="007D19AA">
      <w:rPr>
        <w:rFonts w:ascii="ITC Avant Garde" w:hAnsi="ITC Avant Garde"/>
        <w:b/>
        <w:bCs/>
        <w:sz w:val="14"/>
        <w:szCs w:val="14"/>
      </w:rPr>
      <w:fldChar w:fldCharType="separate"/>
    </w:r>
    <w:r w:rsidR="00B41637">
      <w:rPr>
        <w:rFonts w:ascii="ITC Avant Garde" w:hAnsi="ITC Avant Garde"/>
        <w:b/>
        <w:bCs/>
        <w:noProof/>
        <w:sz w:val="14"/>
        <w:szCs w:val="14"/>
      </w:rPr>
      <w:t>2</w:t>
    </w:r>
    <w:r w:rsidRPr="007D19AA">
      <w:rPr>
        <w:rFonts w:ascii="ITC Avant Garde" w:hAnsi="ITC Avant Garde"/>
        <w:b/>
        <w:bCs/>
        <w:sz w:val="14"/>
        <w:szCs w:val="14"/>
      </w:rPr>
      <w:fldChar w:fldCharType="end"/>
    </w:r>
  </w:p>
  <w:p w14:paraId="559D4C9A" w14:textId="77777777" w:rsidR="00AE0210" w:rsidRDefault="00AE02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75E6B" w14:textId="77777777" w:rsidR="0059199C" w:rsidRDefault="0059199C">
      <w:pPr>
        <w:spacing w:after="0" w:line="240" w:lineRule="auto"/>
      </w:pPr>
      <w:r>
        <w:separator/>
      </w:r>
    </w:p>
  </w:footnote>
  <w:footnote w:type="continuationSeparator" w:id="0">
    <w:p w14:paraId="498C1372" w14:textId="77777777" w:rsidR="0059199C" w:rsidRDefault="00591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DD977" w14:textId="77777777" w:rsidR="00AE0210" w:rsidRDefault="0059199C">
    <w:pPr>
      <w:pStyle w:val="Encabezado"/>
    </w:pPr>
    <w:r>
      <w:rPr>
        <w:noProof/>
        <w:lang w:eastAsia="es-MX"/>
      </w:rPr>
      <w:pict w14:anchorId="42181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2"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Edif2-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A5C8B" w14:textId="77777777" w:rsidR="00AE0210" w:rsidRDefault="0059199C">
    <w:pPr>
      <w:pStyle w:val="Encabezado"/>
    </w:pPr>
    <w:r>
      <w:rPr>
        <w:noProof/>
        <w:lang w:eastAsia="es-MX"/>
      </w:rPr>
      <w:pict w14:anchorId="30CD4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1"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Edif2-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B5B38"/>
    <w:multiLevelType w:val="hybridMultilevel"/>
    <w:tmpl w:val="99A851B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B4266B8"/>
    <w:multiLevelType w:val="hybridMultilevel"/>
    <w:tmpl w:val="C7B4C15A"/>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20DA06E5"/>
    <w:multiLevelType w:val="hybridMultilevel"/>
    <w:tmpl w:val="327E6F76"/>
    <w:lvl w:ilvl="0" w:tplc="E5768C9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27506141"/>
    <w:multiLevelType w:val="hybridMultilevel"/>
    <w:tmpl w:val="ACCA6E0E"/>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 w15:restartNumberingAfterBreak="0">
    <w:nsid w:val="29013775"/>
    <w:multiLevelType w:val="hybridMultilevel"/>
    <w:tmpl w:val="8F74FC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3763"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2F7976E0"/>
    <w:multiLevelType w:val="hybridMultilevel"/>
    <w:tmpl w:val="7BD0685E"/>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325F279D"/>
    <w:multiLevelType w:val="hybridMultilevel"/>
    <w:tmpl w:val="B5109392"/>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8" w15:restartNumberingAfterBreak="0">
    <w:nsid w:val="38AF4B91"/>
    <w:multiLevelType w:val="hybridMultilevel"/>
    <w:tmpl w:val="0AC6CCF2"/>
    <w:lvl w:ilvl="0" w:tplc="722A2BB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3B6C5080"/>
    <w:multiLevelType w:val="hybridMultilevel"/>
    <w:tmpl w:val="21F06FAA"/>
    <w:lvl w:ilvl="0" w:tplc="080A0013">
      <w:start w:val="1"/>
      <w:numFmt w:val="upperRoman"/>
      <w:lvlText w:val="%1."/>
      <w:lvlJc w:val="righ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0" w15:restartNumberingAfterBreak="0">
    <w:nsid w:val="3B90395E"/>
    <w:multiLevelType w:val="hybridMultilevel"/>
    <w:tmpl w:val="293E8992"/>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41B170D8"/>
    <w:multiLevelType w:val="hybridMultilevel"/>
    <w:tmpl w:val="AD8C4F7A"/>
    <w:lvl w:ilvl="0" w:tplc="D5420224">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7487F"/>
    <w:multiLevelType w:val="hybridMultilevel"/>
    <w:tmpl w:val="BA26DFAA"/>
    <w:lvl w:ilvl="0" w:tplc="E5768C9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DBA0B62"/>
    <w:multiLevelType w:val="hybridMultilevel"/>
    <w:tmpl w:val="057EEFC6"/>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4" w15:restartNumberingAfterBreak="0">
    <w:nsid w:val="4F4306E8"/>
    <w:multiLevelType w:val="hybridMultilevel"/>
    <w:tmpl w:val="30BCE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8320C9"/>
    <w:multiLevelType w:val="hybridMultilevel"/>
    <w:tmpl w:val="CC126610"/>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56A65665"/>
    <w:multiLevelType w:val="hybridMultilevel"/>
    <w:tmpl w:val="1F78AAF2"/>
    <w:lvl w:ilvl="0" w:tplc="4AF06FB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620A7183"/>
    <w:multiLevelType w:val="hybridMultilevel"/>
    <w:tmpl w:val="20A4BEB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8" w15:restartNumberingAfterBreak="0">
    <w:nsid w:val="64BF2E42"/>
    <w:multiLevelType w:val="hybridMultilevel"/>
    <w:tmpl w:val="C5C47A10"/>
    <w:lvl w:ilvl="0" w:tplc="3ACADCCA">
      <w:start w:val="5"/>
      <w:numFmt w:val="lowerLetter"/>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FF58A4"/>
    <w:multiLevelType w:val="hybridMultilevel"/>
    <w:tmpl w:val="B486FDF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5C0A5D"/>
    <w:multiLevelType w:val="hybridMultilevel"/>
    <w:tmpl w:val="7ECE0C44"/>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6AB20E2D"/>
    <w:multiLevelType w:val="hybridMultilevel"/>
    <w:tmpl w:val="70E8F468"/>
    <w:lvl w:ilvl="0" w:tplc="7F78BB78">
      <w:start w:val="1"/>
      <w:numFmt w:val="decimal"/>
      <w:lvlText w:val="%1."/>
      <w:lvlJc w:val="left"/>
      <w:pPr>
        <w:ind w:left="1211" w:hanging="360"/>
      </w:pPr>
      <w:rPr>
        <w:rFonts w:hint="default"/>
        <w:sz w:val="2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6D9B1000"/>
    <w:multiLevelType w:val="hybridMultilevel"/>
    <w:tmpl w:val="F020C20C"/>
    <w:lvl w:ilvl="0" w:tplc="DC7031B2">
      <w:start w:val="4"/>
      <w:numFmt w:val="upperRoman"/>
      <w:lvlText w:val="%1."/>
      <w:lvlJc w:val="righ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184ADD"/>
    <w:multiLevelType w:val="hybridMultilevel"/>
    <w:tmpl w:val="CC126610"/>
    <w:lvl w:ilvl="0" w:tplc="080A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71813AC2"/>
    <w:multiLevelType w:val="hybridMultilevel"/>
    <w:tmpl w:val="DB5E2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5" w15:restartNumberingAfterBreak="0">
    <w:nsid w:val="758715E7"/>
    <w:multiLevelType w:val="hybridMultilevel"/>
    <w:tmpl w:val="5A4A658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782E00"/>
    <w:multiLevelType w:val="hybridMultilevel"/>
    <w:tmpl w:val="FD32F5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773D303D"/>
    <w:multiLevelType w:val="hybridMultilevel"/>
    <w:tmpl w:val="A2761118"/>
    <w:lvl w:ilvl="0" w:tplc="080A000F">
      <w:start w:val="1"/>
      <w:numFmt w:val="decimal"/>
      <w:lvlText w:val="%1."/>
      <w:lvlJc w:val="left"/>
      <w:pPr>
        <w:ind w:left="1713" w:hanging="360"/>
      </w:pPr>
      <w:rPr>
        <w:rFont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8" w15:restartNumberingAfterBreak="0">
    <w:nsid w:val="793D6CA0"/>
    <w:multiLevelType w:val="hybridMultilevel"/>
    <w:tmpl w:val="EB54805E"/>
    <w:lvl w:ilvl="0" w:tplc="B00AE1D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15:restartNumberingAfterBreak="0">
    <w:nsid w:val="7FDF699C"/>
    <w:multiLevelType w:val="hybridMultilevel"/>
    <w:tmpl w:val="CA9E8CE6"/>
    <w:lvl w:ilvl="0" w:tplc="8DE40BE0">
      <w:start w:val="2"/>
      <w:numFmt w:val="lowerLetter"/>
      <w:lvlText w:val="%1)"/>
      <w:lvlJc w:val="left"/>
      <w:pPr>
        <w:ind w:left="171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9"/>
  </w:num>
  <w:num w:numId="3">
    <w:abstractNumId w:val="25"/>
  </w:num>
  <w:num w:numId="4">
    <w:abstractNumId w:val="14"/>
  </w:num>
  <w:num w:numId="5">
    <w:abstractNumId w:val="4"/>
  </w:num>
  <w:num w:numId="6">
    <w:abstractNumId w:val="8"/>
  </w:num>
  <w:num w:numId="7">
    <w:abstractNumId w:val="27"/>
  </w:num>
  <w:num w:numId="8">
    <w:abstractNumId w:val="17"/>
  </w:num>
  <w:num w:numId="9">
    <w:abstractNumId w:val="26"/>
  </w:num>
  <w:num w:numId="10">
    <w:abstractNumId w:val="7"/>
  </w:num>
  <w:num w:numId="11">
    <w:abstractNumId w:val="13"/>
  </w:num>
  <w:num w:numId="12">
    <w:abstractNumId w:val="22"/>
  </w:num>
  <w:num w:numId="13">
    <w:abstractNumId w:val="9"/>
  </w:num>
  <w:num w:numId="14">
    <w:abstractNumId w:val="24"/>
  </w:num>
  <w:num w:numId="15">
    <w:abstractNumId w:val="3"/>
  </w:num>
  <w:num w:numId="16">
    <w:abstractNumId w:val="2"/>
  </w:num>
  <w:num w:numId="17">
    <w:abstractNumId w:val="12"/>
  </w:num>
  <w:num w:numId="18">
    <w:abstractNumId w:val="6"/>
  </w:num>
  <w:num w:numId="19">
    <w:abstractNumId w:val="11"/>
  </w:num>
  <w:num w:numId="20">
    <w:abstractNumId w:val="15"/>
  </w:num>
  <w:num w:numId="21">
    <w:abstractNumId w:val="20"/>
  </w:num>
  <w:num w:numId="22">
    <w:abstractNumId w:val="1"/>
  </w:num>
  <w:num w:numId="23">
    <w:abstractNumId w:val="16"/>
  </w:num>
  <w:num w:numId="24">
    <w:abstractNumId w:val="10"/>
  </w:num>
  <w:num w:numId="25">
    <w:abstractNumId w:val="29"/>
  </w:num>
  <w:num w:numId="26">
    <w:abstractNumId w:val="21"/>
  </w:num>
  <w:num w:numId="27">
    <w:abstractNumId w:val="28"/>
  </w:num>
  <w:num w:numId="28">
    <w:abstractNumId w:val="0"/>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A0"/>
    <w:rsid w:val="00016DB4"/>
    <w:rsid w:val="000468A2"/>
    <w:rsid w:val="000814F8"/>
    <w:rsid w:val="00081D3B"/>
    <w:rsid w:val="000A513B"/>
    <w:rsid w:val="000A6D54"/>
    <w:rsid w:val="000B5334"/>
    <w:rsid w:val="000E373D"/>
    <w:rsid w:val="000F03AB"/>
    <w:rsid w:val="00144770"/>
    <w:rsid w:val="001675F8"/>
    <w:rsid w:val="00172846"/>
    <w:rsid w:val="001763D6"/>
    <w:rsid w:val="00195ABE"/>
    <w:rsid w:val="001A124B"/>
    <w:rsid w:val="001E5E8A"/>
    <w:rsid w:val="00207D37"/>
    <w:rsid w:val="00212D97"/>
    <w:rsid w:val="00260BD2"/>
    <w:rsid w:val="002652A3"/>
    <w:rsid w:val="00297132"/>
    <w:rsid w:val="002A2879"/>
    <w:rsid w:val="002C523E"/>
    <w:rsid w:val="002D0AEC"/>
    <w:rsid w:val="002F073D"/>
    <w:rsid w:val="002F76B7"/>
    <w:rsid w:val="00352FC2"/>
    <w:rsid w:val="00363D85"/>
    <w:rsid w:val="003669F5"/>
    <w:rsid w:val="00372445"/>
    <w:rsid w:val="00397BF8"/>
    <w:rsid w:val="003A2B58"/>
    <w:rsid w:val="003E78C0"/>
    <w:rsid w:val="004029FB"/>
    <w:rsid w:val="00403BE7"/>
    <w:rsid w:val="004078DB"/>
    <w:rsid w:val="00415B1E"/>
    <w:rsid w:val="00421EC9"/>
    <w:rsid w:val="004222BB"/>
    <w:rsid w:val="004272F8"/>
    <w:rsid w:val="00463C7B"/>
    <w:rsid w:val="004755B3"/>
    <w:rsid w:val="004E4AA8"/>
    <w:rsid w:val="00516910"/>
    <w:rsid w:val="0053490A"/>
    <w:rsid w:val="00535C82"/>
    <w:rsid w:val="00537BB6"/>
    <w:rsid w:val="0059199C"/>
    <w:rsid w:val="005E4D7B"/>
    <w:rsid w:val="00605617"/>
    <w:rsid w:val="00627FA9"/>
    <w:rsid w:val="00677E03"/>
    <w:rsid w:val="006C26AC"/>
    <w:rsid w:val="00712DFA"/>
    <w:rsid w:val="00747BBE"/>
    <w:rsid w:val="00761A7E"/>
    <w:rsid w:val="00794A78"/>
    <w:rsid w:val="007A7CEE"/>
    <w:rsid w:val="007B3999"/>
    <w:rsid w:val="007C5A50"/>
    <w:rsid w:val="007D2AAA"/>
    <w:rsid w:val="007E6B2F"/>
    <w:rsid w:val="007F373E"/>
    <w:rsid w:val="00811A55"/>
    <w:rsid w:val="00812C0B"/>
    <w:rsid w:val="008159FD"/>
    <w:rsid w:val="008718E1"/>
    <w:rsid w:val="008731D6"/>
    <w:rsid w:val="008821D5"/>
    <w:rsid w:val="008A1002"/>
    <w:rsid w:val="008E46A6"/>
    <w:rsid w:val="008E5418"/>
    <w:rsid w:val="00963906"/>
    <w:rsid w:val="009874A0"/>
    <w:rsid w:val="00993BF2"/>
    <w:rsid w:val="009E1D62"/>
    <w:rsid w:val="00A064C7"/>
    <w:rsid w:val="00AC0942"/>
    <w:rsid w:val="00AE0210"/>
    <w:rsid w:val="00AE3552"/>
    <w:rsid w:val="00B038EA"/>
    <w:rsid w:val="00B33DF1"/>
    <w:rsid w:val="00B41637"/>
    <w:rsid w:val="00B847EB"/>
    <w:rsid w:val="00B978A7"/>
    <w:rsid w:val="00BF65BE"/>
    <w:rsid w:val="00C022F7"/>
    <w:rsid w:val="00C145DE"/>
    <w:rsid w:val="00C62E05"/>
    <w:rsid w:val="00C83111"/>
    <w:rsid w:val="00CA3678"/>
    <w:rsid w:val="00CB00CD"/>
    <w:rsid w:val="00CC330D"/>
    <w:rsid w:val="00D0043A"/>
    <w:rsid w:val="00D043D3"/>
    <w:rsid w:val="00D103EE"/>
    <w:rsid w:val="00D13E72"/>
    <w:rsid w:val="00D21FF3"/>
    <w:rsid w:val="00D32B7D"/>
    <w:rsid w:val="00D426C1"/>
    <w:rsid w:val="00DE0AE6"/>
    <w:rsid w:val="00E16335"/>
    <w:rsid w:val="00E367BF"/>
    <w:rsid w:val="00E51735"/>
    <w:rsid w:val="00E60EEE"/>
    <w:rsid w:val="00E74A94"/>
    <w:rsid w:val="00E77EB5"/>
    <w:rsid w:val="00E959E1"/>
    <w:rsid w:val="00EA68DE"/>
    <w:rsid w:val="00EC0BD1"/>
    <w:rsid w:val="00EF180D"/>
    <w:rsid w:val="00F17879"/>
    <w:rsid w:val="00F85F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9845BC"/>
  <w15:chartTrackingRefBased/>
  <w15:docId w15:val="{8DB12160-23C2-4462-9147-9344AB9C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4A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728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qFormat/>
    <w:rsid w:val="001E5E8A"/>
    <w:pPr>
      <w:keepNext/>
      <w:keepLines/>
      <w:spacing w:before="40" w:after="0" w:line="259" w:lineRule="auto"/>
      <w:outlineLvl w:val="4"/>
    </w:pPr>
    <w:rPr>
      <w:rFonts w:ascii="ITC Avant Garde" w:eastAsia="MS Gothic" w:hAnsi="ITC Avant Garde"/>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4A0"/>
    <w:rPr>
      <w:rFonts w:ascii="Calibri" w:eastAsia="Calibri" w:hAnsi="Calibri" w:cs="Times New Roman"/>
    </w:rPr>
  </w:style>
  <w:style w:type="paragraph" w:styleId="Piedepgina">
    <w:name w:val="footer"/>
    <w:basedOn w:val="Normal"/>
    <w:link w:val="PiedepginaCar"/>
    <w:uiPriority w:val="99"/>
    <w:unhideWhenUsed/>
    <w:rsid w:val="00987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4A0"/>
    <w:rPr>
      <w:rFonts w:ascii="Calibri" w:eastAsia="Calibri" w:hAnsi="Calibri" w:cs="Times New Roman"/>
    </w:rPr>
  </w:style>
  <w:style w:type="paragraph" w:customStyle="1" w:styleId="Default">
    <w:name w:val="Default"/>
    <w:rsid w:val="009874A0"/>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9874A0"/>
    <w:pPr>
      <w:ind w:left="720"/>
      <w:contextualSpacing/>
    </w:pPr>
    <w:rPr>
      <w:rFonts w:ascii="ITC Avant Garde" w:hAnsi="ITC Avant Garde" w:cs="Tahoma"/>
      <w:bCs/>
      <w:lang w:eastAsia="es-MX"/>
    </w:rPr>
  </w:style>
  <w:style w:type="character" w:customStyle="1" w:styleId="PrrafodelistaCar">
    <w:name w:val="Párrafo de lista Car"/>
    <w:link w:val="Prrafodelista"/>
    <w:uiPriority w:val="34"/>
    <w:locked/>
    <w:rsid w:val="009874A0"/>
    <w:rPr>
      <w:rFonts w:ascii="ITC Avant Garde" w:eastAsia="Calibri" w:hAnsi="ITC Avant Garde" w:cs="Tahoma"/>
      <w:bCs/>
      <w:lang w:eastAsia="es-MX"/>
    </w:rPr>
  </w:style>
  <w:style w:type="table" w:styleId="Tablaconcuadrcula">
    <w:name w:val="Table Grid"/>
    <w:basedOn w:val="Tablanormal"/>
    <w:uiPriority w:val="39"/>
    <w:rsid w:val="009874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1E5E8A"/>
    <w:rPr>
      <w:rFonts w:ascii="ITC Avant Garde" w:eastAsia="MS Gothic" w:hAnsi="ITC Avant Garde" w:cs="Times New Roman"/>
      <w:b/>
      <w:color w:val="000000"/>
    </w:rPr>
  </w:style>
  <w:style w:type="paragraph" w:styleId="Textodeglobo">
    <w:name w:val="Balloon Text"/>
    <w:basedOn w:val="Normal"/>
    <w:link w:val="TextodegloboCar"/>
    <w:uiPriority w:val="99"/>
    <w:semiHidden/>
    <w:unhideWhenUsed/>
    <w:rsid w:val="00F178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879"/>
    <w:rPr>
      <w:rFonts w:ascii="Segoe UI" w:eastAsia="Calibri" w:hAnsi="Segoe UI" w:cs="Segoe UI"/>
      <w:sz w:val="18"/>
      <w:szCs w:val="18"/>
    </w:rPr>
  </w:style>
  <w:style w:type="paragraph" w:customStyle="1" w:styleId="estilo30">
    <w:name w:val="estilo30"/>
    <w:basedOn w:val="Normal"/>
    <w:rsid w:val="00535C82"/>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B33DF1"/>
    <w:rPr>
      <w:sz w:val="16"/>
      <w:szCs w:val="16"/>
    </w:rPr>
  </w:style>
  <w:style w:type="paragraph" w:styleId="Textocomentario">
    <w:name w:val="annotation text"/>
    <w:basedOn w:val="Normal"/>
    <w:link w:val="TextocomentarioCar"/>
    <w:uiPriority w:val="99"/>
    <w:unhideWhenUsed/>
    <w:rsid w:val="00B33DF1"/>
    <w:pPr>
      <w:spacing w:line="240" w:lineRule="auto"/>
    </w:pPr>
    <w:rPr>
      <w:sz w:val="20"/>
      <w:szCs w:val="20"/>
    </w:rPr>
  </w:style>
  <w:style w:type="character" w:customStyle="1" w:styleId="TextocomentarioCar">
    <w:name w:val="Texto comentario Car"/>
    <w:basedOn w:val="Fuentedeprrafopredeter"/>
    <w:link w:val="Textocomentario"/>
    <w:uiPriority w:val="99"/>
    <w:rsid w:val="00B33DF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33DF1"/>
    <w:rPr>
      <w:b/>
      <w:bCs/>
    </w:rPr>
  </w:style>
  <w:style w:type="character" w:customStyle="1" w:styleId="AsuntodelcomentarioCar">
    <w:name w:val="Asunto del comentario Car"/>
    <w:basedOn w:val="TextocomentarioCar"/>
    <w:link w:val="Asuntodelcomentario"/>
    <w:uiPriority w:val="99"/>
    <w:semiHidden/>
    <w:rsid w:val="00B33DF1"/>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172846"/>
    <w:rPr>
      <w:rFonts w:asciiTheme="majorHAnsi" w:eastAsiaTheme="majorEastAsia" w:hAnsiTheme="majorHAnsi" w:cstheme="majorBidi"/>
      <w:color w:val="2E74B5" w:themeColor="accent1" w:themeShade="BF"/>
      <w:sz w:val="32"/>
      <w:szCs w:val="32"/>
    </w:rPr>
  </w:style>
  <w:style w:type="character" w:customStyle="1" w:styleId="Listavistosa-nfasis1Car">
    <w:name w:val="Lista vistosa - Énfasis 1 Car"/>
    <w:link w:val="Listavistosa-nfasis1"/>
    <w:uiPriority w:val="34"/>
    <w:locked/>
    <w:rsid w:val="00B847EB"/>
    <w:rPr>
      <w:rFonts w:ascii="ITC Avant Garde" w:eastAsia="Calibri" w:hAnsi="ITC Avant Garde" w:cs="Tahoma"/>
      <w:bCs/>
      <w:lang w:eastAsia="es-MX"/>
    </w:rPr>
  </w:style>
  <w:style w:type="table" w:styleId="Listavistosa-nfasis1">
    <w:name w:val="Colorful List Accent 1"/>
    <w:basedOn w:val="Tablanormal"/>
    <w:link w:val="Listavistosa-nfasis1Car"/>
    <w:uiPriority w:val="34"/>
    <w:semiHidden/>
    <w:unhideWhenUsed/>
    <w:rsid w:val="00B847EB"/>
    <w:pPr>
      <w:spacing w:after="0" w:line="240" w:lineRule="auto"/>
    </w:pPr>
    <w:rPr>
      <w:rFonts w:ascii="ITC Avant Garde" w:eastAsia="Calibri" w:hAnsi="ITC Avant Garde" w:cs="Tahoma"/>
      <w:bCs/>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05708">
      <w:bodyDiv w:val="1"/>
      <w:marLeft w:val="0"/>
      <w:marRight w:val="0"/>
      <w:marTop w:val="0"/>
      <w:marBottom w:val="0"/>
      <w:divBdr>
        <w:top w:val="none" w:sz="0" w:space="0" w:color="auto"/>
        <w:left w:val="none" w:sz="0" w:space="0" w:color="auto"/>
        <w:bottom w:val="none" w:sz="0" w:space="0" w:color="auto"/>
        <w:right w:val="none" w:sz="0" w:space="0" w:color="auto"/>
      </w:divBdr>
    </w:div>
    <w:div w:id="1066685327">
      <w:bodyDiv w:val="1"/>
      <w:marLeft w:val="0"/>
      <w:marRight w:val="0"/>
      <w:marTop w:val="0"/>
      <w:marBottom w:val="0"/>
      <w:divBdr>
        <w:top w:val="none" w:sz="0" w:space="0" w:color="auto"/>
        <w:left w:val="none" w:sz="0" w:space="0" w:color="auto"/>
        <w:bottom w:val="none" w:sz="0" w:space="0" w:color="auto"/>
        <w:right w:val="none" w:sz="0" w:space="0" w:color="auto"/>
      </w:divBdr>
    </w:div>
    <w:div w:id="1371805501">
      <w:bodyDiv w:val="1"/>
      <w:marLeft w:val="0"/>
      <w:marRight w:val="0"/>
      <w:marTop w:val="0"/>
      <w:marBottom w:val="0"/>
      <w:divBdr>
        <w:top w:val="none" w:sz="0" w:space="0" w:color="auto"/>
        <w:left w:val="none" w:sz="0" w:space="0" w:color="auto"/>
        <w:bottom w:val="none" w:sz="0" w:space="0" w:color="auto"/>
        <w:right w:val="none" w:sz="0" w:space="0" w:color="auto"/>
      </w:divBdr>
    </w:div>
    <w:div w:id="17462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Roberto Flores Navarrete</dc:creator>
  <cp:keywords/>
  <dc:description/>
  <cp:lastModifiedBy>Luis Fernando Rosas Yanez</cp:lastModifiedBy>
  <cp:revision>2</cp:revision>
  <dcterms:created xsi:type="dcterms:W3CDTF">2017-01-31T02:24:00Z</dcterms:created>
  <dcterms:modified xsi:type="dcterms:W3CDTF">2017-01-31T02:24:00Z</dcterms:modified>
</cp:coreProperties>
</file>