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E4" w:rsidRDefault="003C1EE4" w:rsidP="00B258E5">
      <w:pPr>
        <w:suppressAutoHyphens/>
        <w:spacing w:after="0" w:line="240" w:lineRule="auto"/>
        <w:jc w:val="both"/>
        <w:rPr>
          <w:rFonts w:ascii="ITC Avant Garde" w:hAnsi="ITC Avant Garde"/>
          <w:b/>
        </w:rPr>
      </w:pPr>
      <w:bookmarkStart w:id="0" w:name="_GoBack"/>
      <w:bookmarkEnd w:id="0"/>
    </w:p>
    <w:p w:rsidR="00B258E5" w:rsidRPr="00B258E5" w:rsidRDefault="00B258E5" w:rsidP="00B258E5">
      <w:pPr>
        <w:suppressAutoHyphens/>
        <w:spacing w:after="0" w:line="240" w:lineRule="auto"/>
        <w:jc w:val="both"/>
        <w:rPr>
          <w:rFonts w:ascii="ITC Avant Garde" w:eastAsia="Times New Roman" w:hAnsi="ITC Avant Garde"/>
          <w:b/>
          <w:kern w:val="1"/>
          <w:lang w:eastAsia="ar-SA"/>
        </w:rPr>
      </w:pPr>
      <w:r w:rsidRPr="00B258E5">
        <w:rPr>
          <w:rFonts w:ascii="ITC Avant Garde" w:hAnsi="ITC Avant Garde"/>
          <w:b/>
        </w:rPr>
        <w:t>“</w:t>
      </w:r>
      <w:r w:rsidRPr="00B258E5">
        <w:rPr>
          <w:rFonts w:ascii="ITC Avant Garde" w:hAnsi="ITC Avant Garde" w:cs="TimesNewRomanPS-BoldMT"/>
          <w:b/>
          <w:bCs/>
          <w:color w:val="000000"/>
        </w:rPr>
        <w:t>ANTEPROYECTO DE MODIFICACIÓN A LOS “LINEAMIENTOS GENERALES EN RELACIÓN CON LO DISPUESTO POR LA FRACCIÓN I DEL ARTÍCULO OCTAVO TRANSITORIO DEL DECRETO POR EL QUE SE REFORMAN Y ADICIONAN DIVERSAS DISPOSICIONES DE LOS ARTÍCULOS 6°, 7°, 27, 28, 73, 78, 94 Y 105 DE LA CONSTITUCIÓN POLÍTICA DE LOS ESTADOS UNIDOS MEXICANOS, EN MATERIA DE TELECOMUNICACIONES”</w:t>
      </w:r>
      <w:r w:rsidRPr="00B258E5">
        <w:rPr>
          <w:rFonts w:ascii="ITC Avant Garde" w:eastAsia="Times New Roman" w:hAnsi="ITC Avant Garde"/>
          <w:b/>
          <w:kern w:val="1"/>
          <w:lang w:eastAsia="ar-SA"/>
        </w:rPr>
        <w:t>.”</w:t>
      </w:r>
    </w:p>
    <w:p w:rsidR="00B258E5" w:rsidRPr="00B258E5" w:rsidRDefault="00B258E5" w:rsidP="00B258E5">
      <w:pPr>
        <w:suppressAutoHyphens/>
        <w:spacing w:after="0" w:line="240" w:lineRule="auto"/>
        <w:jc w:val="both"/>
        <w:rPr>
          <w:rFonts w:ascii="ITC Avant Garde" w:eastAsia="Times New Roman" w:hAnsi="ITC Avant Garde"/>
          <w:b/>
          <w:kern w:val="1"/>
          <w:lang w:eastAsia="ar-SA"/>
        </w:rPr>
      </w:pPr>
    </w:p>
    <w:p w:rsidR="00B258E5" w:rsidRPr="00B258E5" w:rsidRDefault="00B258E5" w:rsidP="00B258E5">
      <w:pPr>
        <w:suppressAutoHyphens/>
        <w:spacing w:after="0" w:line="240" w:lineRule="auto"/>
        <w:jc w:val="center"/>
        <w:rPr>
          <w:rFonts w:ascii="ITC Avant Garde" w:eastAsia="Times New Roman" w:hAnsi="ITC Avant Garde"/>
          <w:b/>
          <w:kern w:val="1"/>
          <w:lang w:eastAsia="ar-SA"/>
        </w:rPr>
      </w:pPr>
      <w:r w:rsidRPr="00B258E5">
        <w:rPr>
          <w:rFonts w:ascii="ITC Avant Garde" w:eastAsia="Times New Roman" w:hAnsi="ITC Avant Garde"/>
          <w:b/>
          <w:kern w:val="1"/>
          <w:lang w:eastAsia="ar-SA"/>
        </w:rPr>
        <w:t>ACUERDO</w:t>
      </w:r>
    </w:p>
    <w:p w:rsidR="00B258E5" w:rsidRPr="00B258E5" w:rsidRDefault="00B258E5" w:rsidP="00B258E5">
      <w:pPr>
        <w:suppressAutoHyphens/>
        <w:spacing w:after="0" w:line="240" w:lineRule="auto"/>
        <w:jc w:val="both"/>
        <w:rPr>
          <w:rFonts w:ascii="ITC Avant Garde" w:eastAsia="Times New Roman" w:hAnsi="ITC Avant Garde"/>
          <w:b/>
          <w:kern w:val="1"/>
          <w:lang w:eastAsia="ar-SA"/>
        </w:rPr>
      </w:pPr>
    </w:p>
    <w:p w:rsidR="00B258E5" w:rsidRPr="00B258E5" w:rsidRDefault="00B258E5" w:rsidP="00B258E5">
      <w:pPr>
        <w:suppressAutoHyphens/>
        <w:spacing w:after="0" w:line="240" w:lineRule="auto"/>
        <w:jc w:val="both"/>
        <w:rPr>
          <w:rFonts w:ascii="ITC Avant Garde" w:eastAsia="Times New Roman" w:hAnsi="ITC Avant Garde"/>
          <w:kern w:val="1"/>
          <w:lang w:eastAsia="ar-SA"/>
        </w:rPr>
      </w:pPr>
      <w:r w:rsidRPr="00B258E5">
        <w:rPr>
          <w:rFonts w:ascii="ITC Avant Garde" w:eastAsia="Times New Roman" w:hAnsi="ITC Avant Garde"/>
          <w:b/>
          <w:kern w:val="1"/>
          <w:lang w:eastAsia="ar-SA"/>
        </w:rPr>
        <w:t xml:space="preserve">ÚNICO.- </w:t>
      </w:r>
      <w:r w:rsidRPr="00B258E5">
        <w:rPr>
          <w:rFonts w:ascii="ITC Avant Garde" w:eastAsia="Times New Roman" w:hAnsi="ITC Avant Garde"/>
          <w:kern w:val="1"/>
          <w:lang w:eastAsia="ar-SA"/>
        </w:rPr>
        <w:t>Se</w:t>
      </w:r>
      <w:r>
        <w:rPr>
          <w:rFonts w:ascii="ITC Avant Garde" w:eastAsia="Times New Roman" w:hAnsi="ITC Avant Garde"/>
          <w:b/>
          <w:kern w:val="1"/>
          <w:lang w:eastAsia="ar-SA"/>
        </w:rPr>
        <w:t xml:space="preserve"> </w:t>
      </w:r>
      <w:r w:rsidR="000C7FB2">
        <w:rPr>
          <w:rFonts w:ascii="ITC Avant Garde" w:hAnsi="ITC Avant Garde"/>
          <w:b/>
          <w:lang w:val="es-ES"/>
        </w:rPr>
        <w:t xml:space="preserve">MODIFICA </w:t>
      </w:r>
      <w:r w:rsidRPr="00B258E5">
        <w:rPr>
          <w:rFonts w:ascii="ITC Avant Garde" w:hAnsi="ITC Avant Garde"/>
          <w:lang w:val="es-ES"/>
        </w:rPr>
        <w:t xml:space="preserve">el </w:t>
      </w:r>
      <w:r w:rsidR="000C7FB2">
        <w:rPr>
          <w:rFonts w:ascii="ITC Avant Garde" w:hAnsi="ITC Avant Garde"/>
          <w:lang w:val="es-ES"/>
        </w:rPr>
        <w:t>tercer</w:t>
      </w:r>
      <w:r w:rsidRPr="00B258E5">
        <w:rPr>
          <w:rFonts w:ascii="ITC Avant Garde" w:hAnsi="ITC Avant Garde"/>
          <w:lang w:val="es-ES"/>
        </w:rPr>
        <w:t xml:space="preserve"> párrafo</w:t>
      </w:r>
      <w:r>
        <w:rPr>
          <w:rFonts w:ascii="ITC Avant Garde" w:hAnsi="ITC Avant Garde"/>
          <w:lang w:val="es-ES"/>
        </w:rPr>
        <w:t xml:space="preserve"> del artículo 11</w:t>
      </w:r>
      <w:r w:rsidR="000C7FB2">
        <w:rPr>
          <w:rFonts w:ascii="ITC Avant Garde" w:hAnsi="ITC Avant Garde"/>
          <w:lang w:val="es-ES"/>
        </w:rPr>
        <w:t xml:space="preserve"> de los </w:t>
      </w:r>
      <w:r w:rsidR="000C7FB2" w:rsidRPr="00B628DE">
        <w:rPr>
          <w:rFonts w:ascii="ITC Avant Garde" w:eastAsia="Times New Roman" w:hAnsi="ITC Avant Garde"/>
          <w:kern w:val="2"/>
          <w:lang w:val="es-ES" w:eastAsia="ar-SA"/>
        </w:rPr>
        <w:t>Lineamientos generales en relación co</w:t>
      </w:r>
      <w:r w:rsidR="000C7FB2">
        <w:rPr>
          <w:rFonts w:ascii="ITC Avant Garde" w:eastAsia="Times New Roman" w:hAnsi="ITC Avant Garde"/>
          <w:kern w:val="2"/>
          <w:lang w:val="es-ES" w:eastAsia="ar-SA"/>
        </w:rPr>
        <w:t>n lo dispuesto por la fracción I</w:t>
      </w:r>
      <w:r w:rsidR="000C7FB2" w:rsidRPr="00B628DE">
        <w:rPr>
          <w:rFonts w:ascii="ITC Avant Garde" w:eastAsia="Times New Roman" w:hAnsi="ITC Avant Garde"/>
          <w:kern w:val="2"/>
          <w:lang w:val="es-ES" w:eastAsia="ar-SA"/>
        </w:rPr>
        <w:t xml:space="preserve"> del artículo octavo transitorio del Decreto por el que se reforman </w:t>
      </w:r>
      <w:r w:rsidR="000C7FB2" w:rsidRPr="00B628DE">
        <w:rPr>
          <w:rFonts w:ascii="ITC Avant Garde" w:hAnsi="ITC Avant Garde" w:cs="TimesNewRomanPS-BoldMT"/>
          <w:bCs/>
          <w:color w:val="000000"/>
        </w:rPr>
        <w:t>reforman y adicionan diversas disposiciones de los artículos 6°, 7°, 27, 28, 73, 78, 94 y 105 de la Constitución Política de los Estados Unidos Mexicanos, en Materia de Telecomunicaciones</w:t>
      </w:r>
      <w:r w:rsidR="00132522">
        <w:rPr>
          <w:rFonts w:ascii="ITC Avant Garde" w:hAnsi="ITC Avant Garde" w:cs="TimesNewRomanPS-BoldMT"/>
          <w:bCs/>
          <w:color w:val="000000"/>
        </w:rPr>
        <w:t>, para quedar como sigue</w:t>
      </w:r>
      <w:r w:rsidRPr="00B258E5">
        <w:rPr>
          <w:rFonts w:ascii="ITC Avant Garde" w:eastAsia="Times New Roman" w:hAnsi="ITC Avant Garde"/>
          <w:kern w:val="1"/>
          <w:lang w:eastAsia="ar-SA"/>
        </w:rPr>
        <w:t>:</w:t>
      </w:r>
    </w:p>
    <w:p w:rsidR="00B258E5" w:rsidRPr="00B258E5" w:rsidRDefault="00B258E5" w:rsidP="00B258E5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eastAsia="Times New Roman" w:hAnsi="ITC Avant Garde"/>
          <w:b/>
          <w:kern w:val="1"/>
          <w:lang w:eastAsia="ar-SA"/>
        </w:rPr>
      </w:pPr>
    </w:p>
    <w:p w:rsidR="00B258E5" w:rsidRPr="00352848" w:rsidRDefault="00B258E5" w:rsidP="00132522">
      <w:pPr>
        <w:spacing w:after="0" w:line="240" w:lineRule="auto"/>
        <w:ind w:left="851" w:right="1182"/>
        <w:rPr>
          <w:rFonts w:ascii="ITC Avant Garde" w:hAnsi="ITC Avant Garde"/>
          <w:i/>
          <w:sz w:val="20"/>
          <w:szCs w:val="20"/>
        </w:rPr>
      </w:pPr>
      <w:r w:rsidRPr="00352848">
        <w:rPr>
          <w:rFonts w:ascii="ITC Avant Garde" w:hAnsi="ITC Avant Garde"/>
          <w:i/>
          <w:sz w:val="20"/>
          <w:szCs w:val="20"/>
        </w:rPr>
        <w:t>“</w:t>
      </w:r>
      <w:r w:rsidRPr="00352848">
        <w:rPr>
          <w:rFonts w:ascii="ITC Avant Garde" w:hAnsi="ITC Avant Garde"/>
          <w:b/>
          <w:i/>
          <w:sz w:val="20"/>
          <w:szCs w:val="20"/>
        </w:rPr>
        <w:t>Artículo 11…</w:t>
      </w:r>
    </w:p>
    <w:p w:rsidR="00B258E5" w:rsidRPr="00352848" w:rsidRDefault="00B258E5" w:rsidP="00B258E5">
      <w:pPr>
        <w:spacing w:after="0" w:line="240" w:lineRule="auto"/>
        <w:ind w:left="851" w:right="1182"/>
        <w:rPr>
          <w:rFonts w:ascii="ITC Avant Garde" w:hAnsi="ITC Avant Garde"/>
          <w:i/>
          <w:sz w:val="20"/>
          <w:szCs w:val="20"/>
        </w:rPr>
      </w:pPr>
      <w:r w:rsidRPr="00352848">
        <w:rPr>
          <w:rFonts w:ascii="ITC Avant Garde" w:hAnsi="ITC Avant Garde"/>
          <w:i/>
          <w:sz w:val="20"/>
          <w:szCs w:val="20"/>
        </w:rPr>
        <w:t>…</w:t>
      </w:r>
    </w:p>
    <w:p w:rsidR="000C7FB2" w:rsidRPr="000C7FB2" w:rsidRDefault="00B258E5">
      <w:pPr>
        <w:spacing w:after="0" w:line="240" w:lineRule="auto"/>
        <w:ind w:left="851" w:right="1182"/>
        <w:jc w:val="both"/>
        <w:rPr>
          <w:rFonts w:ascii="ITC Avant Garde" w:hAnsi="ITC Avant Garde"/>
          <w:i/>
          <w:sz w:val="20"/>
          <w:szCs w:val="20"/>
          <w:lang w:val="es-ES"/>
        </w:rPr>
      </w:pPr>
      <w:r w:rsidRPr="00352848">
        <w:rPr>
          <w:rFonts w:ascii="ITC Avant Garde" w:hAnsi="ITC Avant Garde"/>
          <w:i/>
          <w:sz w:val="20"/>
          <w:szCs w:val="20"/>
        </w:rPr>
        <w:t xml:space="preserve">Los Concesionarios de Televisión Restringida no deberán colocar </w:t>
      </w:r>
      <w:r w:rsidR="000C7FB2" w:rsidRPr="000C7FB2">
        <w:rPr>
          <w:rFonts w:ascii="ITC Avant Garde" w:hAnsi="ITC Avant Garde"/>
          <w:b/>
          <w:i/>
          <w:sz w:val="20"/>
          <w:szCs w:val="20"/>
          <w:u w:val="single"/>
        </w:rPr>
        <w:t xml:space="preserve">las Señales Radiodifundidas retransmitidas de manera tal que se pueda generar una ventaja competitiva artificial para una o más señales, lo cual, para el caso de Concesionarios de Televisión Restringida que operen de forma digital deberá reflejarse </w:t>
      </w:r>
      <w:r w:rsidRPr="00352848">
        <w:rPr>
          <w:rFonts w:ascii="ITC Avant Garde" w:hAnsi="ITC Avant Garde"/>
          <w:i/>
          <w:sz w:val="20"/>
          <w:szCs w:val="20"/>
        </w:rPr>
        <w:t>dentro de su</w:t>
      </w:r>
      <w:r w:rsidR="000C7FB2" w:rsidRPr="000C7FB2">
        <w:rPr>
          <w:rFonts w:ascii="ITC Avant Garde" w:hAnsi="ITC Avant Garde"/>
          <w:b/>
          <w:i/>
          <w:sz w:val="20"/>
          <w:szCs w:val="20"/>
        </w:rPr>
        <w:t xml:space="preserve"> </w:t>
      </w:r>
      <w:r w:rsidRPr="00352848">
        <w:rPr>
          <w:rFonts w:ascii="ITC Avant Garde" w:hAnsi="ITC Avant Garde"/>
          <w:i/>
          <w:sz w:val="20"/>
          <w:szCs w:val="20"/>
        </w:rPr>
        <w:t>Guía Electrónica de Programación</w:t>
      </w:r>
      <w:r w:rsidR="00A65D83">
        <w:rPr>
          <w:rFonts w:ascii="ITC Avant Garde" w:hAnsi="ITC Avant Garde"/>
          <w:b/>
          <w:i/>
          <w:sz w:val="20"/>
          <w:szCs w:val="20"/>
          <w:u w:val="single"/>
        </w:rPr>
        <w:t>. Para ello, deberán agrupar</w:t>
      </w:r>
      <w:r w:rsidR="000C7FB2" w:rsidRPr="000C7FB2">
        <w:rPr>
          <w:rFonts w:ascii="ITC Avant Garde" w:hAnsi="ITC Avant Garde"/>
          <w:b/>
          <w:i/>
          <w:sz w:val="20"/>
          <w:szCs w:val="20"/>
          <w:u w:val="single"/>
        </w:rPr>
        <w:t xml:space="preserve"> </w:t>
      </w:r>
      <w:r w:rsidR="008A5F97">
        <w:rPr>
          <w:rFonts w:ascii="ITC Avant Garde" w:hAnsi="ITC Avant Garde"/>
          <w:b/>
          <w:i/>
          <w:sz w:val="20"/>
          <w:szCs w:val="20"/>
          <w:u w:val="single"/>
        </w:rPr>
        <w:t xml:space="preserve">las Señales Radiodifundidas </w:t>
      </w:r>
      <w:r w:rsidR="000C7FB2" w:rsidRPr="000C7FB2">
        <w:rPr>
          <w:rFonts w:ascii="ITC Avant Garde" w:hAnsi="ITC Avant Garde"/>
          <w:b/>
          <w:i/>
          <w:sz w:val="20"/>
          <w:szCs w:val="20"/>
          <w:u w:val="single"/>
        </w:rPr>
        <w:t>de manera conjunta</w:t>
      </w:r>
      <w:r w:rsidR="008A5F97">
        <w:rPr>
          <w:rFonts w:ascii="ITC Avant Garde" w:hAnsi="ITC Avant Garde"/>
          <w:b/>
          <w:i/>
          <w:sz w:val="20"/>
          <w:szCs w:val="20"/>
          <w:u w:val="single"/>
        </w:rPr>
        <w:t>, ascendente</w:t>
      </w:r>
      <w:r w:rsidR="000C7FB2" w:rsidRPr="000C7FB2">
        <w:rPr>
          <w:rFonts w:ascii="ITC Avant Garde" w:hAnsi="ITC Avant Garde"/>
          <w:b/>
          <w:i/>
          <w:sz w:val="20"/>
          <w:szCs w:val="20"/>
          <w:u w:val="single"/>
        </w:rPr>
        <w:t xml:space="preserve"> </w:t>
      </w:r>
      <w:r w:rsidR="00EB6BFA">
        <w:rPr>
          <w:rFonts w:ascii="ITC Avant Garde" w:hAnsi="ITC Avant Garde"/>
          <w:b/>
          <w:i/>
          <w:sz w:val="20"/>
          <w:szCs w:val="20"/>
          <w:u w:val="single"/>
        </w:rPr>
        <w:t xml:space="preserve">y consecutiva </w:t>
      </w:r>
      <w:r w:rsidR="008A5F97">
        <w:rPr>
          <w:rFonts w:ascii="ITC Avant Garde" w:hAnsi="ITC Avant Garde"/>
          <w:b/>
          <w:i/>
          <w:sz w:val="20"/>
          <w:szCs w:val="20"/>
          <w:u w:val="single"/>
        </w:rPr>
        <w:t xml:space="preserve">de acuerdo con el número primario de los canales virtuales </w:t>
      </w:r>
      <w:r w:rsidR="00EB6BFA">
        <w:rPr>
          <w:rFonts w:ascii="ITC Avant Garde" w:hAnsi="ITC Avant Garde"/>
          <w:b/>
          <w:i/>
          <w:sz w:val="20"/>
          <w:szCs w:val="20"/>
          <w:u w:val="single"/>
        </w:rPr>
        <w:t>asigna</w:t>
      </w:r>
      <w:r w:rsidR="008A5F97">
        <w:rPr>
          <w:rFonts w:ascii="ITC Avant Garde" w:hAnsi="ITC Avant Garde"/>
          <w:b/>
          <w:i/>
          <w:sz w:val="20"/>
          <w:szCs w:val="20"/>
          <w:u w:val="single"/>
        </w:rPr>
        <w:t>dos</w:t>
      </w:r>
      <w:r w:rsidR="000C7FB2" w:rsidRPr="000C7FB2">
        <w:rPr>
          <w:rFonts w:ascii="ITC Avant Garde" w:hAnsi="ITC Avant Garde"/>
          <w:b/>
          <w:i/>
          <w:sz w:val="20"/>
          <w:szCs w:val="20"/>
          <w:u w:val="single"/>
        </w:rPr>
        <w:t xml:space="preserve"> por el Instituto en términos de los Lineamientos Generales para la Asignación de Canales Virtuales de Televisión Radiodifundida</w:t>
      </w:r>
      <w:r w:rsidR="00EB6BFA">
        <w:rPr>
          <w:rFonts w:ascii="ITC Avant Garde" w:hAnsi="ITC Avant Garde"/>
          <w:b/>
          <w:i/>
          <w:sz w:val="20"/>
          <w:szCs w:val="20"/>
          <w:u w:val="single"/>
        </w:rPr>
        <w:t>.</w:t>
      </w:r>
      <w:r w:rsidR="005C237A">
        <w:rPr>
          <w:rFonts w:ascii="ITC Avant Garde" w:hAnsi="ITC Avant Garde"/>
          <w:i/>
          <w:sz w:val="20"/>
          <w:szCs w:val="20"/>
          <w:lang w:val="es-ES"/>
        </w:rPr>
        <w:t>”</w:t>
      </w:r>
    </w:p>
    <w:sectPr w:rsidR="000C7FB2" w:rsidRPr="000C7FB2" w:rsidSect="00784887">
      <w:headerReference w:type="even" r:id="rId6"/>
      <w:footerReference w:type="default" r:id="rId7"/>
      <w:headerReference w:type="first" r:id="rId8"/>
      <w:pgSz w:w="12240" w:h="15840"/>
      <w:pgMar w:top="226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E58" w:rsidRDefault="00711E58">
      <w:pPr>
        <w:spacing w:after="0" w:line="240" w:lineRule="auto"/>
      </w:pPr>
      <w:r>
        <w:separator/>
      </w:r>
    </w:p>
  </w:endnote>
  <w:endnote w:type="continuationSeparator" w:id="0">
    <w:p w:rsidR="00711E58" w:rsidRDefault="0071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6B1" w:rsidRPr="00CE61F7" w:rsidRDefault="000C7FB2" w:rsidP="00784887">
    <w:pPr>
      <w:pStyle w:val="Piedepgina"/>
      <w:jc w:val="center"/>
      <w:rPr>
        <w:rFonts w:ascii="ITC Avant Garde" w:hAnsi="ITC Avant Garde"/>
        <w:sz w:val="14"/>
        <w:szCs w:val="14"/>
      </w:rPr>
    </w:pPr>
    <w:r w:rsidRPr="00CE61F7">
      <w:rPr>
        <w:rFonts w:ascii="ITC Avant Garde" w:hAnsi="ITC Avant Garde"/>
        <w:sz w:val="14"/>
        <w:szCs w:val="14"/>
      </w:rPr>
      <w:fldChar w:fldCharType="begin"/>
    </w:r>
    <w:r w:rsidRPr="00CE61F7">
      <w:rPr>
        <w:rFonts w:ascii="ITC Avant Garde" w:hAnsi="ITC Avant Garde"/>
        <w:sz w:val="14"/>
        <w:szCs w:val="14"/>
      </w:rPr>
      <w:instrText xml:space="preserve"> PAGE </w:instrText>
    </w:r>
    <w:r w:rsidRPr="00CE61F7">
      <w:rPr>
        <w:rFonts w:ascii="ITC Avant Garde" w:hAnsi="ITC Avant Garde"/>
        <w:sz w:val="14"/>
        <w:szCs w:val="14"/>
      </w:rPr>
      <w:fldChar w:fldCharType="separate"/>
    </w:r>
    <w:r w:rsidR="003C1EE4">
      <w:rPr>
        <w:rFonts w:ascii="ITC Avant Garde" w:hAnsi="ITC Avant Garde"/>
        <w:noProof/>
        <w:sz w:val="14"/>
        <w:szCs w:val="14"/>
      </w:rPr>
      <w:t>1</w:t>
    </w:r>
    <w:r w:rsidRPr="00CE61F7">
      <w:rPr>
        <w:rFonts w:ascii="ITC Avant Garde" w:hAnsi="ITC Avant Garde"/>
        <w:sz w:val="14"/>
        <w:szCs w:val="14"/>
      </w:rPr>
      <w:fldChar w:fldCharType="end"/>
    </w:r>
    <w:r w:rsidRPr="00CE61F7">
      <w:rPr>
        <w:rFonts w:ascii="ITC Avant Garde" w:hAnsi="ITC Avant Garde"/>
        <w:sz w:val="14"/>
        <w:szCs w:val="14"/>
      </w:rPr>
      <w:t xml:space="preserve"> de </w:t>
    </w:r>
    <w:r w:rsidRPr="00CE61F7">
      <w:rPr>
        <w:rFonts w:ascii="ITC Avant Garde" w:hAnsi="ITC Avant Garde"/>
        <w:sz w:val="14"/>
        <w:szCs w:val="14"/>
      </w:rPr>
      <w:fldChar w:fldCharType="begin"/>
    </w:r>
    <w:r w:rsidRPr="00CE61F7">
      <w:rPr>
        <w:rFonts w:ascii="ITC Avant Garde" w:hAnsi="ITC Avant Garde"/>
        <w:sz w:val="14"/>
        <w:szCs w:val="14"/>
      </w:rPr>
      <w:instrText xml:space="preserve"> NUMPAGES </w:instrText>
    </w:r>
    <w:r w:rsidRPr="00CE61F7">
      <w:rPr>
        <w:rFonts w:ascii="ITC Avant Garde" w:hAnsi="ITC Avant Garde"/>
        <w:sz w:val="14"/>
        <w:szCs w:val="14"/>
      </w:rPr>
      <w:fldChar w:fldCharType="separate"/>
    </w:r>
    <w:r w:rsidR="003C1EE4">
      <w:rPr>
        <w:rFonts w:ascii="ITC Avant Garde" w:hAnsi="ITC Avant Garde"/>
        <w:noProof/>
        <w:sz w:val="14"/>
        <w:szCs w:val="14"/>
      </w:rPr>
      <w:t>1</w:t>
    </w:r>
    <w:r w:rsidRPr="00CE61F7">
      <w:rPr>
        <w:rFonts w:ascii="ITC Avant Garde" w:hAnsi="ITC Avant Garde"/>
        <w:sz w:val="14"/>
        <w:szCs w:val="14"/>
      </w:rPr>
      <w:fldChar w:fldCharType="end"/>
    </w:r>
  </w:p>
  <w:p w:rsidR="009366B1" w:rsidRDefault="003C1EE4" w:rsidP="007848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E58" w:rsidRDefault="00711E58">
      <w:pPr>
        <w:spacing w:after="0" w:line="240" w:lineRule="auto"/>
      </w:pPr>
      <w:r>
        <w:separator/>
      </w:r>
    </w:p>
  </w:footnote>
  <w:footnote w:type="continuationSeparator" w:id="0">
    <w:p w:rsidR="00711E58" w:rsidRDefault="0071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6B1" w:rsidRDefault="003C1EE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59" o:spid="_x0000_s204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 membretada s dir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6B1" w:rsidRDefault="003C1EE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58" o:spid="_x0000_s2051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hoja membretada s dir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E5"/>
    <w:rsid w:val="000C7FB2"/>
    <w:rsid w:val="00132522"/>
    <w:rsid w:val="00294ADC"/>
    <w:rsid w:val="002B016F"/>
    <w:rsid w:val="00364C65"/>
    <w:rsid w:val="003C1EE4"/>
    <w:rsid w:val="004C077D"/>
    <w:rsid w:val="00570108"/>
    <w:rsid w:val="005C237A"/>
    <w:rsid w:val="005C67DF"/>
    <w:rsid w:val="006D229B"/>
    <w:rsid w:val="00711E58"/>
    <w:rsid w:val="0073426F"/>
    <w:rsid w:val="007E55A2"/>
    <w:rsid w:val="008A5F97"/>
    <w:rsid w:val="00A65D83"/>
    <w:rsid w:val="00AA6367"/>
    <w:rsid w:val="00B258E5"/>
    <w:rsid w:val="00CD20AE"/>
    <w:rsid w:val="00EB6BFA"/>
    <w:rsid w:val="00EF262A"/>
    <w:rsid w:val="00F91462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B19A0941-B719-47D0-8B6F-EFBD8159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258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258E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B258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258E5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B258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58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58E5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8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Assuan Olvera Sandoval</dc:creator>
  <cp:keywords/>
  <dc:description/>
  <cp:lastModifiedBy>Alma Teresa Perez Belmont</cp:lastModifiedBy>
  <cp:revision>5</cp:revision>
  <cp:lastPrinted>2016-09-08T19:21:00Z</cp:lastPrinted>
  <dcterms:created xsi:type="dcterms:W3CDTF">2016-09-07T16:11:00Z</dcterms:created>
  <dcterms:modified xsi:type="dcterms:W3CDTF">2016-09-08T19:23:00Z</dcterms:modified>
</cp:coreProperties>
</file>