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0098F" w14:textId="77777777" w:rsidR="00001074" w:rsidRPr="00B628DE" w:rsidRDefault="00001074" w:rsidP="00591FEE">
      <w:pPr>
        <w:suppressAutoHyphens/>
        <w:spacing w:after="0" w:line="240" w:lineRule="auto"/>
        <w:jc w:val="both"/>
        <w:rPr>
          <w:rFonts w:ascii="ITC Avant Garde" w:hAnsi="ITC Avant Garde" w:cs="TimesNewRomanPS-BoldMT"/>
          <w:b/>
          <w:bCs/>
          <w:color w:val="000000"/>
        </w:rPr>
      </w:pPr>
      <w:r w:rsidRPr="00B628DE">
        <w:rPr>
          <w:rFonts w:ascii="ITC Avant Garde" w:hAnsi="ITC Avant Garde" w:cs="TimesNewRomanPS-BoldMT"/>
          <w:b/>
          <w:bCs/>
          <w:color w:val="000000"/>
        </w:rPr>
        <w:t>ACUERDO MEDIANTE EL CUAL EL PLENO DEL INSTITUTO FEDERAL DE TELECOMUNICACIONES DETERMINA SOMETER A CONSULTA PÚBLICA EL ANTEPROYECTO DE MODIFICACIÓN A LOS “LINEAMIENTOS GENERALES EN RELACIÓN CON LO DISPUESTO POR LA FRACCIÓN I DEL ARTÍCULO OCTAVO TRANSITORIO DEL DECRETO POR EL QUE SE REFORMAN Y ADICIONAN DIVERSAS DISPOSICIONES DE LOS ARTÍCULOS 6°, 7°, 27, 28, 73, 78, 94 Y 105 DE LA CONSTITUCIÓN POLÍTICA DE LOS ESTADOS UNIDOS MEXICANOS, EN MATERIA DE TELECOMUNICACIONES</w:t>
      </w:r>
      <w:r w:rsidRPr="00B628DE">
        <w:rPr>
          <w:rFonts w:ascii="ITC Avant Garde" w:hAnsi="ITC Avant Garde"/>
          <w:b/>
        </w:rPr>
        <w:t>.</w:t>
      </w:r>
    </w:p>
    <w:p w14:paraId="5BABA7D6" w14:textId="77777777" w:rsidR="00001074" w:rsidRPr="00B628DE" w:rsidRDefault="00001074" w:rsidP="00591FEE">
      <w:pPr>
        <w:keepNext/>
        <w:numPr>
          <w:ilvl w:val="5"/>
          <w:numId w:val="19"/>
        </w:numPr>
        <w:suppressAutoHyphens/>
        <w:spacing w:after="0" w:line="240" w:lineRule="auto"/>
        <w:ind w:left="0" w:firstLine="0"/>
        <w:jc w:val="center"/>
        <w:outlineLvl w:val="5"/>
        <w:rPr>
          <w:rFonts w:ascii="ITC Avant Garde" w:eastAsia="Times New Roman" w:hAnsi="ITC Avant Garde"/>
          <w:b/>
          <w:kern w:val="2"/>
          <w:lang w:eastAsia="ar-SA"/>
        </w:rPr>
      </w:pPr>
    </w:p>
    <w:p w14:paraId="6352A45E" w14:textId="77777777" w:rsidR="00001074" w:rsidRPr="00B628DE" w:rsidRDefault="00001074" w:rsidP="00591FEE">
      <w:pPr>
        <w:keepNext/>
        <w:numPr>
          <w:ilvl w:val="5"/>
          <w:numId w:val="19"/>
        </w:numPr>
        <w:suppressAutoHyphens/>
        <w:spacing w:after="0" w:line="240" w:lineRule="auto"/>
        <w:ind w:left="0" w:firstLine="0"/>
        <w:jc w:val="center"/>
        <w:outlineLvl w:val="5"/>
        <w:rPr>
          <w:rFonts w:ascii="ITC Avant Garde" w:eastAsia="Times New Roman" w:hAnsi="ITC Avant Garde"/>
          <w:b/>
          <w:kern w:val="2"/>
          <w:lang w:eastAsia="ar-SA"/>
        </w:rPr>
      </w:pPr>
      <w:r w:rsidRPr="00B628DE">
        <w:rPr>
          <w:rFonts w:ascii="ITC Avant Garde" w:eastAsia="Times New Roman" w:hAnsi="ITC Avant Garde"/>
          <w:b/>
          <w:kern w:val="2"/>
          <w:lang w:eastAsia="ar-SA"/>
        </w:rPr>
        <w:t>ANTECEDENTES</w:t>
      </w:r>
    </w:p>
    <w:p w14:paraId="74788C00" w14:textId="77777777" w:rsidR="00001074" w:rsidRPr="00B628DE" w:rsidRDefault="00001074" w:rsidP="00591FEE">
      <w:pPr>
        <w:spacing w:after="0"/>
        <w:rPr>
          <w:rFonts w:ascii="ITC Avant Garde" w:hAnsi="ITC Avant Garde"/>
        </w:rPr>
      </w:pPr>
    </w:p>
    <w:p w14:paraId="4F9FE4BE" w14:textId="77777777" w:rsidR="00001074" w:rsidRPr="00B628DE"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eastAsia="Times New Roman" w:hAnsi="ITC Avant Garde"/>
          <w:kern w:val="2"/>
          <w:lang w:val="es-ES" w:eastAsia="ar-SA"/>
        </w:rPr>
        <w:t>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de Reforma Constitucional)</w:t>
      </w:r>
      <w:r w:rsidR="00BB4DFC">
        <w:rPr>
          <w:rFonts w:ascii="ITC Avant Garde" w:hAnsi="ITC Avant Garde"/>
          <w:kern w:val="2"/>
          <w:lang w:val="es-ES" w:eastAsia="ar-SA"/>
        </w:rPr>
        <w:t>;</w:t>
      </w:r>
    </w:p>
    <w:p w14:paraId="441739E5" w14:textId="77777777" w:rsidR="00001074" w:rsidRPr="00B628DE" w:rsidRDefault="00001074" w:rsidP="00591FEE">
      <w:pPr>
        <w:tabs>
          <w:tab w:val="num" w:pos="851"/>
        </w:tabs>
        <w:spacing w:after="0"/>
        <w:ind w:left="567"/>
        <w:contextualSpacing/>
        <w:rPr>
          <w:rFonts w:ascii="ITC Avant Garde" w:eastAsia="Times New Roman" w:hAnsi="ITC Avant Garde"/>
          <w:lang w:eastAsia="es-ES"/>
        </w:rPr>
      </w:pPr>
    </w:p>
    <w:p w14:paraId="4A14DD1C" w14:textId="77777777" w:rsidR="00001074" w:rsidRPr="00B628DE"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eastAsia="Times New Roman" w:hAnsi="ITC Avant Garde"/>
          <w:kern w:val="2"/>
          <w:lang w:val="es-ES" w:eastAsia="ar-SA"/>
        </w:rPr>
        <w:t>El 27 de febrero de 2014, se publicó en el DOF el “A</w:t>
      </w:r>
      <w:r w:rsidR="0021379F">
        <w:rPr>
          <w:rFonts w:ascii="ITC Avant Garde" w:eastAsia="Times New Roman" w:hAnsi="ITC Avant Garde"/>
          <w:kern w:val="2"/>
          <w:lang w:val="es-ES" w:eastAsia="ar-SA"/>
        </w:rPr>
        <w:t>cuerdo</w:t>
      </w:r>
      <w:r w:rsidRPr="00B628DE">
        <w:rPr>
          <w:rFonts w:ascii="ITC Avant Garde" w:eastAsia="Times New Roman" w:hAnsi="ITC Avant Garde"/>
          <w:kern w:val="2"/>
          <w:lang w:val="es-ES" w:eastAsia="ar-SA"/>
        </w:rPr>
        <w:t xml:space="preserve"> mediante el cual el Pleno del Instituto Federal de Telecomunicaciones emite los Lineamientos generales en relación co</w:t>
      </w:r>
      <w:r>
        <w:rPr>
          <w:rFonts w:ascii="ITC Avant Garde" w:eastAsia="Times New Roman" w:hAnsi="ITC Avant Garde"/>
          <w:kern w:val="2"/>
          <w:lang w:val="es-ES" w:eastAsia="ar-SA"/>
        </w:rPr>
        <w:t>n lo dispuesto por la fracción I</w:t>
      </w:r>
      <w:r w:rsidRPr="00B628DE">
        <w:rPr>
          <w:rFonts w:ascii="ITC Avant Garde" w:eastAsia="Times New Roman" w:hAnsi="ITC Avant Garde"/>
          <w:kern w:val="2"/>
          <w:lang w:val="es-ES" w:eastAsia="ar-SA"/>
        </w:rPr>
        <w:t xml:space="preserve"> del artículo octavo transitorio del Decreto por el que se reforman </w:t>
      </w:r>
      <w:r w:rsidRPr="00B628DE">
        <w:rPr>
          <w:rFonts w:ascii="ITC Avant Garde" w:hAnsi="ITC Avant Garde" w:cs="TimesNewRomanPS-BoldMT"/>
          <w:bCs/>
          <w:color w:val="000000"/>
        </w:rPr>
        <w:t>reforman y adicionan diversas disposiciones de los artículos 6°, 7°, 27, 28, 73, 78, 94 y 105 de la Constitución Política de los Estados Unidos Mexicanos, en Materia de Telecomunicaciones</w:t>
      </w:r>
      <w:r w:rsidRPr="00B628DE">
        <w:rPr>
          <w:rFonts w:ascii="ITC Avant Garde" w:hAnsi="ITC Avant Garde"/>
        </w:rPr>
        <w:t>”</w:t>
      </w:r>
      <w:r w:rsidRPr="00B628DE">
        <w:rPr>
          <w:rFonts w:ascii="ITC Avant Garde" w:hAnsi="ITC Avant Garde"/>
          <w:b/>
        </w:rPr>
        <w:t xml:space="preserve"> </w:t>
      </w:r>
      <w:r w:rsidRPr="00B628DE">
        <w:rPr>
          <w:rFonts w:ascii="ITC Avant Garde" w:hAnsi="ITC Avant Garde"/>
        </w:rPr>
        <w:t>(Lineamientos)</w:t>
      </w:r>
      <w:r w:rsidR="00BB4DFC">
        <w:rPr>
          <w:rFonts w:ascii="ITC Avant Garde" w:hAnsi="ITC Avant Garde"/>
        </w:rPr>
        <w:t>;</w:t>
      </w:r>
    </w:p>
    <w:p w14:paraId="1D7349A0" w14:textId="77777777" w:rsidR="00001074" w:rsidRPr="00B628DE" w:rsidRDefault="00001074" w:rsidP="00591FEE">
      <w:pPr>
        <w:suppressAutoHyphens/>
        <w:spacing w:after="0"/>
        <w:jc w:val="both"/>
        <w:rPr>
          <w:rFonts w:ascii="ITC Avant Garde" w:eastAsia="Times New Roman" w:hAnsi="ITC Avant Garde"/>
          <w:kern w:val="2"/>
          <w:lang w:val="es-ES" w:eastAsia="ar-SA"/>
        </w:rPr>
      </w:pPr>
    </w:p>
    <w:p w14:paraId="6ADC396B" w14:textId="77777777" w:rsidR="00001074" w:rsidRPr="00B628DE"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eastAsia="Times New Roman" w:hAnsi="ITC Avant Garde"/>
          <w:kern w:val="2"/>
          <w:lang w:val="es-ES" w:eastAsia="ar-SA"/>
        </w:rPr>
        <w:t>El 14 de julio de 2014</w:t>
      </w:r>
      <w:r w:rsidR="009B7009">
        <w:rPr>
          <w:rFonts w:ascii="ITC Avant Garde" w:eastAsia="Times New Roman" w:hAnsi="ITC Avant Garde"/>
          <w:kern w:val="2"/>
          <w:lang w:val="es-ES" w:eastAsia="ar-SA"/>
        </w:rPr>
        <w:t>,</w:t>
      </w:r>
      <w:r w:rsidRPr="00B628DE">
        <w:rPr>
          <w:rFonts w:ascii="ITC Avant Garde" w:eastAsia="Times New Roman" w:hAnsi="ITC Avant Garde"/>
          <w:kern w:val="2"/>
          <w:lang w:val="es-ES" w:eastAsia="ar-SA"/>
        </w:rPr>
        <w:t xml:space="preserve">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(Decreto de Ley), mismo que de conformidad con el artículo Primero Transitorio del mismo, entraría en vigor 30 días naturales siguientes a su publicación, es</w:t>
      </w:r>
      <w:r w:rsidR="00BB4DFC">
        <w:rPr>
          <w:rFonts w:ascii="ITC Avant Garde" w:eastAsia="Times New Roman" w:hAnsi="ITC Avant Garde"/>
          <w:kern w:val="2"/>
          <w:lang w:val="es-ES" w:eastAsia="ar-SA"/>
        </w:rPr>
        <w:t xml:space="preserve"> decir, el 13 de agosto de 2014;</w:t>
      </w:r>
    </w:p>
    <w:p w14:paraId="1D93A3DA" w14:textId="77777777" w:rsidR="00001074" w:rsidRPr="00B628DE" w:rsidRDefault="00001074" w:rsidP="00591FEE">
      <w:pPr>
        <w:suppressAutoHyphens/>
        <w:spacing w:after="0"/>
        <w:jc w:val="both"/>
        <w:rPr>
          <w:rFonts w:ascii="ITC Avant Garde" w:eastAsia="Times New Roman" w:hAnsi="ITC Avant Garde"/>
          <w:kern w:val="2"/>
          <w:lang w:val="es-ES" w:eastAsia="ar-SA"/>
        </w:rPr>
      </w:pPr>
    </w:p>
    <w:p w14:paraId="44019DEA" w14:textId="77777777" w:rsidR="00001074" w:rsidRPr="00B628DE"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eastAsia="Times New Roman" w:hAnsi="ITC Avant Garde"/>
          <w:kern w:val="2"/>
          <w:lang w:val="es-ES" w:eastAsia="ar-SA"/>
        </w:rPr>
        <w:t>El 4 de septiembre de 2014, se publicó en el DOF el “Estatuto Orgánico del Instituto Federal de Telecomunicaciones” (Estatuto), el cual se modificó por diverso acuerdo publicado en el mismo medio de difusión el 17</w:t>
      </w:r>
      <w:r w:rsidR="00BB4DFC">
        <w:rPr>
          <w:rFonts w:ascii="ITC Avant Garde" w:eastAsia="Times New Roman" w:hAnsi="ITC Avant Garde"/>
          <w:kern w:val="2"/>
          <w:lang w:val="es-ES" w:eastAsia="ar-SA"/>
        </w:rPr>
        <w:t xml:space="preserve"> de octubre del mismo mes y año;</w:t>
      </w:r>
    </w:p>
    <w:p w14:paraId="0D13EAEF" w14:textId="77777777" w:rsidR="00001074" w:rsidRPr="00B628DE" w:rsidRDefault="00001074" w:rsidP="00591FEE">
      <w:pPr>
        <w:suppressAutoHyphens/>
        <w:spacing w:after="0"/>
        <w:jc w:val="both"/>
        <w:rPr>
          <w:rFonts w:ascii="ITC Avant Garde" w:eastAsia="Times New Roman" w:hAnsi="ITC Avant Garde"/>
          <w:kern w:val="2"/>
          <w:lang w:val="es-ES" w:eastAsia="ar-SA"/>
        </w:rPr>
      </w:pPr>
    </w:p>
    <w:p w14:paraId="50288CE5" w14:textId="77777777" w:rsidR="00001074" w:rsidRPr="00B628DE"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hAnsi="ITC Avant Garde"/>
          <w:kern w:val="2"/>
          <w:lang w:val="es-ES" w:eastAsia="ar-SA"/>
        </w:rPr>
        <w:t xml:space="preserve">El 6 de febrero de 2015, se publicó en el DOF el “Acuerdo por el que el Pleno del Instituto Federal de Telecomunicaciones Modifica los Lineamientos generales en relación con lo dispuesto por la fracción I del artículo octavo </w:t>
      </w:r>
      <w:r w:rsidRPr="00B628DE">
        <w:rPr>
          <w:rFonts w:ascii="ITC Avant Garde" w:hAnsi="ITC Avant Garde"/>
          <w:kern w:val="2"/>
          <w:lang w:val="es-ES" w:eastAsia="ar-SA"/>
        </w:rPr>
        <w:lastRenderedPageBreak/>
        <w:t>transitorio del Decreto por el que se reforman y adicionan diversas disposiciones de los artículos 6o., 7o., 27, 28, 73, 78, 94 y 105 de la Constitución Política de los Estados Unidos Mexicanos, en materia de Telecomunicaciones.</w:t>
      </w:r>
      <w:r w:rsidRPr="009B7009">
        <w:rPr>
          <w:rFonts w:ascii="ITC Avant Garde" w:eastAsia="Times New Roman" w:hAnsi="ITC Avant Garde"/>
          <w:kern w:val="1"/>
          <w:lang w:eastAsia="ar-SA"/>
        </w:rPr>
        <w:t>”</w:t>
      </w:r>
      <w:r w:rsidR="00BB4DFC">
        <w:rPr>
          <w:rFonts w:ascii="ITC Avant Garde" w:eastAsia="Times New Roman" w:hAnsi="ITC Avant Garde"/>
          <w:kern w:val="1"/>
          <w:lang w:eastAsia="ar-SA"/>
        </w:rPr>
        <w:t>;</w:t>
      </w:r>
    </w:p>
    <w:p w14:paraId="3EB1FE44" w14:textId="77777777" w:rsidR="00001074" w:rsidRPr="00B628DE" w:rsidRDefault="00001074" w:rsidP="00591FEE">
      <w:pPr>
        <w:suppressAutoHyphens/>
        <w:spacing w:after="0"/>
        <w:ind w:left="567"/>
        <w:jc w:val="both"/>
        <w:rPr>
          <w:rFonts w:ascii="ITC Avant Garde" w:eastAsia="Times New Roman" w:hAnsi="ITC Avant Garde"/>
          <w:kern w:val="2"/>
          <w:lang w:val="es-ES" w:eastAsia="ar-SA"/>
        </w:rPr>
      </w:pPr>
    </w:p>
    <w:p w14:paraId="4D743EB5" w14:textId="77777777" w:rsidR="00BB4DFC" w:rsidRPr="00BB4DFC"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eastAsia="Times New Roman" w:hAnsi="ITC Avant Garde"/>
          <w:kern w:val="2"/>
          <w:lang w:val="es-ES" w:eastAsia="ar-SA"/>
        </w:rPr>
        <w:t xml:space="preserve">El 29 de diciembre de 2015, </w:t>
      </w:r>
      <w:r w:rsidRPr="00B628DE">
        <w:rPr>
          <w:rFonts w:ascii="ITC Avant Garde" w:hAnsi="ITC Avant Garde"/>
          <w:kern w:val="2"/>
          <w:lang w:val="es-ES" w:eastAsia="ar-SA"/>
        </w:rPr>
        <w:t>se publicó en el DOF el “Acuerdo por el que el Pleno del Instituto Federal de Telecomunicaciones Modifica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w:t>
      </w:r>
      <w:r w:rsidRPr="009B7009">
        <w:rPr>
          <w:rFonts w:ascii="ITC Avant Garde" w:eastAsia="Times New Roman" w:hAnsi="ITC Avant Garde"/>
          <w:kern w:val="1"/>
          <w:lang w:eastAsia="ar-SA"/>
        </w:rPr>
        <w:t>”</w:t>
      </w:r>
      <w:r w:rsidR="00BB4DFC">
        <w:rPr>
          <w:rFonts w:ascii="ITC Avant Garde" w:eastAsia="Times New Roman" w:hAnsi="ITC Avant Garde"/>
          <w:kern w:val="1"/>
          <w:lang w:eastAsia="ar-SA"/>
        </w:rPr>
        <w:t>, y</w:t>
      </w:r>
    </w:p>
    <w:p w14:paraId="7F9694F2" w14:textId="77777777" w:rsidR="00BB4DFC" w:rsidRDefault="00BB4DFC" w:rsidP="00591FEE">
      <w:pPr>
        <w:pStyle w:val="Prrafodelista"/>
        <w:spacing w:after="0"/>
        <w:rPr>
          <w:rFonts w:ascii="ITC Avant Garde" w:eastAsia="Times New Roman" w:hAnsi="ITC Avant Garde"/>
          <w:kern w:val="1"/>
          <w:lang w:eastAsia="ar-SA"/>
        </w:rPr>
      </w:pPr>
    </w:p>
    <w:p w14:paraId="4EDCF708" w14:textId="77777777" w:rsidR="00BB4DFC" w:rsidRPr="0002540C" w:rsidRDefault="00BB4DFC"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02540C">
        <w:rPr>
          <w:rFonts w:ascii="ITC Avant Garde" w:eastAsia="Times New Roman" w:hAnsi="ITC Avant Garde"/>
          <w:kern w:val="2"/>
          <w:lang w:val="es-ES" w:eastAsia="ar-SA"/>
        </w:rPr>
        <w:t xml:space="preserve">El 27 de junio de 2016, se publicaron en el DOF los Lineamientos </w:t>
      </w:r>
      <w:r w:rsidRPr="0002540C">
        <w:rPr>
          <w:rFonts w:ascii="ITC Avant Garde" w:hAnsi="ITC Avant Garde"/>
          <w:kern w:val="1"/>
          <w:lang w:eastAsia="ar-SA"/>
        </w:rPr>
        <w:t>Generales para la Asignación de Canales Virtuales de Televisión Radiodifundida.</w:t>
      </w:r>
    </w:p>
    <w:p w14:paraId="0DFDD623" w14:textId="17260D36" w:rsidR="00001074" w:rsidRPr="0002540C" w:rsidRDefault="00001074" w:rsidP="00591FEE">
      <w:pPr>
        <w:tabs>
          <w:tab w:val="num" w:pos="851"/>
        </w:tabs>
        <w:suppressAutoHyphens/>
        <w:spacing w:after="0"/>
        <w:ind w:left="567"/>
        <w:jc w:val="both"/>
        <w:rPr>
          <w:rFonts w:ascii="ITC Avant Garde" w:hAnsi="ITC Avant Garde" w:cs="TimesNewRomanPS-BoldMT"/>
          <w:b/>
          <w:bCs/>
          <w:color w:val="000000"/>
        </w:rPr>
      </w:pPr>
    </w:p>
    <w:p w14:paraId="5E0CA33A" w14:textId="77777777" w:rsidR="00001074" w:rsidRPr="00B628DE" w:rsidRDefault="00001074" w:rsidP="00591FEE">
      <w:pPr>
        <w:autoSpaceDE w:val="0"/>
        <w:autoSpaceDN w:val="0"/>
        <w:adjustRightInd w:val="0"/>
        <w:spacing w:after="0"/>
        <w:jc w:val="center"/>
        <w:rPr>
          <w:rFonts w:ascii="ITC Avant Garde" w:hAnsi="ITC Avant Garde" w:cs="TimesNewRomanPS-BoldMT"/>
          <w:b/>
          <w:bCs/>
          <w:color w:val="000000"/>
        </w:rPr>
      </w:pPr>
      <w:r w:rsidRPr="00B628DE">
        <w:rPr>
          <w:rFonts w:ascii="ITC Avant Garde" w:hAnsi="ITC Avant Garde" w:cs="TimesNewRomanPS-BoldMT"/>
          <w:b/>
          <w:bCs/>
          <w:color w:val="000000"/>
        </w:rPr>
        <w:t>CONSIDERANDO</w:t>
      </w:r>
    </w:p>
    <w:p w14:paraId="25DECFD9" w14:textId="77777777" w:rsidR="00001074" w:rsidRPr="00B628DE" w:rsidRDefault="00001074" w:rsidP="00591FEE">
      <w:pPr>
        <w:autoSpaceDE w:val="0"/>
        <w:autoSpaceDN w:val="0"/>
        <w:adjustRightInd w:val="0"/>
        <w:spacing w:after="0"/>
        <w:jc w:val="center"/>
        <w:rPr>
          <w:rFonts w:ascii="ITC Avant Garde" w:hAnsi="ITC Avant Garde" w:cs="TimesNewRomanPS-BoldMT"/>
          <w:b/>
          <w:bCs/>
          <w:color w:val="000000"/>
        </w:rPr>
      </w:pPr>
    </w:p>
    <w:p w14:paraId="6FD88142" w14:textId="77777777" w:rsidR="00001074" w:rsidRPr="00B628DE" w:rsidRDefault="00001074" w:rsidP="00591FEE">
      <w:pPr>
        <w:suppressAutoHyphens/>
        <w:spacing w:after="0"/>
        <w:ind w:right="-62"/>
        <w:jc w:val="both"/>
        <w:rPr>
          <w:rFonts w:ascii="ITC Avant Garde" w:eastAsia="Times New Roman" w:hAnsi="ITC Avant Garde"/>
          <w:kern w:val="1"/>
          <w:lang w:val="es-ES" w:eastAsia="ar-SA"/>
        </w:rPr>
      </w:pPr>
      <w:r w:rsidRPr="00B628DE">
        <w:rPr>
          <w:rFonts w:ascii="ITC Avant Garde" w:hAnsi="ITC Avant Garde" w:cs="TimesNewRomanPS-BoldMT"/>
          <w:b/>
          <w:bCs/>
          <w:color w:val="000000"/>
        </w:rPr>
        <w:t xml:space="preserve">PRIMERO.- </w:t>
      </w:r>
      <w:r w:rsidRPr="00B628DE">
        <w:rPr>
          <w:rFonts w:ascii="ITC Avant Garde" w:eastAsia="Times New Roman" w:hAnsi="ITC Avant Garde"/>
          <w:kern w:val="1"/>
          <w:lang w:val="es-ES" w:eastAsia="ar-SA"/>
        </w:rPr>
        <w:t>De conformidad con el artículo 28, párrafo décimo quinto y décimo sexto de la Constitución Política de los Estados Unidos Mexicanos (Constitución), el Instituto Federal de Telecomunicaciones (Instituto) es un órgano autónomo con personalidad jurídica y patrimonio propio, que tiene por objeto el desarrollo eficiente de la radiodifusión y las telecomunicaciones, conforme a lo dispuesto en la propia Constitución y en lo</w:t>
      </w:r>
      <w:r w:rsidR="009B7009">
        <w:rPr>
          <w:rFonts w:ascii="ITC Avant Garde" w:eastAsia="Times New Roman" w:hAnsi="ITC Avant Garde"/>
          <w:kern w:val="1"/>
          <w:lang w:val="es-ES" w:eastAsia="ar-SA"/>
        </w:rPr>
        <w:t>s términos que fijen las leyes.</w:t>
      </w:r>
    </w:p>
    <w:p w14:paraId="5FE3C17A" w14:textId="77777777" w:rsidR="00001074" w:rsidRPr="00B628DE" w:rsidRDefault="00001074" w:rsidP="00591FEE">
      <w:pPr>
        <w:suppressAutoHyphens/>
        <w:spacing w:after="0"/>
        <w:ind w:right="-62"/>
        <w:jc w:val="both"/>
        <w:rPr>
          <w:rFonts w:ascii="ITC Avant Garde" w:eastAsia="Times New Roman" w:hAnsi="ITC Avant Garde"/>
          <w:kern w:val="1"/>
          <w:lang w:val="es-ES" w:eastAsia="ar-SA"/>
        </w:rPr>
      </w:pPr>
    </w:p>
    <w:p w14:paraId="3F8252F1" w14:textId="77777777" w:rsidR="00001074" w:rsidRPr="00B628DE" w:rsidRDefault="00001074" w:rsidP="00591FEE">
      <w:pPr>
        <w:suppressAutoHyphens/>
        <w:spacing w:after="0"/>
        <w:ind w:right="-62"/>
        <w:jc w:val="both"/>
        <w:rPr>
          <w:rFonts w:ascii="ITC Avant Garde" w:eastAsia="Times New Roman" w:hAnsi="ITC Avant Garde"/>
          <w:kern w:val="1"/>
          <w:lang w:val="es-ES" w:eastAsia="ar-SA"/>
        </w:rPr>
      </w:pPr>
      <w:r w:rsidRPr="00B628DE">
        <w:rPr>
          <w:rFonts w:ascii="ITC Avant Garde" w:eastAsia="Times New Roman" w:hAnsi="ITC Avant Garde"/>
          <w:kern w:val="1"/>
          <w:lang w:val="es-ES" w:eastAsia="ar-SA"/>
        </w:rPr>
        <w:t>Para tal efecto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en términos del precepto constitucional invocado así como del artículo 7 de la Ley Federal de Telecomunicaciones y Radiodifusión (LFTR), garantizando lo establecido en los artículos 6o. y 7o. de la Constitución.</w:t>
      </w:r>
    </w:p>
    <w:p w14:paraId="05B4B76E" w14:textId="77777777" w:rsidR="00001074" w:rsidRPr="00B628DE" w:rsidRDefault="00001074" w:rsidP="00591FEE">
      <w:pPr>
        <w:suppressAutoHyphens/>
        <w:spacing w:after="0"/>
        <w:ind w:right="-62"/>
        <w:jc w:val="both"/>
        <w:rPr>
          <w:rFonts w:ascii="ITC Avant Garde" w:eastAsia="Times New Roman" w:hAnsi="ITC Avant Garde"/>
          <w:kern w:val="1"/>
          <w:lang w:eastAsia="ar-SA"/>
        </w:rPr>
      </w:pPr>
    </w:p>
    <w:p w14:paraId="00ED9C34" w14:textId="77777777" w:rsidR="00001074" w:rsidRPr="00B628DE" w:rsidRDefault="00001074" w:rsidP="00591FEE">
      <w:pPr>
        <w:suppressAutoHyphens/>
        <w:spacing w:after="0"/>
        <w:ind w:right="-62"/>
        <w:jc w:val="both"/>
        <w:rPr>
          <w:rFonts w:ascii="ITC Avant Garde" w:eastAsia="Times New Roman" w:hAnsi="ITC Avant Garde"/>
          <w:kern w:val="1"/>
          <w:lang w:eastAsia="ar-SA"/>
        </w:rPr>
      </w:pPr>
      <w:r w:rsidRPr="00B628DE">
        <w:rPr>
          <w:rFonts w:ascii="ITC Avant Garde" w:eastAsia="Times New Roman" w:hAnsi="ITC Avant Garde"/>
          <w:kern w:val="1"/>
          <w:lang w:eastAsia="ar-SA"/>
        </w:rPr>
        <w:t xml:space="preserve">Asimismo, el Instituto es también la autoridad en materia de competencia económica </w:t>
      </w:r>
      <w:proofErr w:type="gramStart"/>
      <w:r w:rsidRPr="00B628DE">
        <w:rPr>
          <w:rFonts w:ascii="ITC Avant Garde" w:eastAsia="Times New Roman" w:hAnsi="ITC Avant Garde"/>
          <w:kern w:val="1"/>
          <w:lang w:eastAsia="ar-SA"/>
        </w:rPr>
        <w:t>de</w:t>
      </w:r>
      <w:proofErr w:type="gramEnd"/>
      <w:r w:rsidRPr="00B628DE">
        <w:rPr>
          <w:rFonts w:ascii="ITC Avant Garde" w:eastAsia="Times New Roman" w:hAnsi="ITC Avant Garde"/>
          <w:kern w:val="1"/>
          <w:lang w:eastAsia="ar-SA"/>
        </w:rPr>
        <w:t xml:space="preserve"> los sectores de radiodifusión y telecomunicaciones, por lo que en éstos ejercerá en forma exclusiva las facultades del artículo 28 de la Constitución, la LFTR y la Ley Federal de Competencia Económica.</w:t>
      </w:r>
    </w:p>
    <w:p w14:paraId="368E34EF" w14:textId="77777777" w:rsidR="00001074" w:rsidRPr="00B628DE" w:rsidRDefault="00001074" w:rsidP="00591FEE">
      <w:pPr>
        <w:suppressAutoHyphens/>
        <w:spacing w:after="0"/>
        <w:ind w:right="-62"/>
        <w:jc w:val="both"/>
        <w:rPr>
          <w:rFonts w:ascii="ITC Avant Garde" w:eastAsia="Times New Roman" w:hAnsi="ITC Avant Garde"/>
          <w:kern w:val="1"/>
          <w:lang w:eastAsia="ar-SA"/>
        </w:rPr>
      </w:pPr>
    </w:p>
    <w:p w14:paraId="08917797" w14:textId="77777777" w:rsidR="00001074" w:rsidRPr="00B628DE" w:rsidRDefault="00001074" w:rsidP="00591FEE">
      <w:pPr>
        <w:suppressAutoHyphens/>
        <w:spacing w:after="0"/>
        <w:ind w:right="-62"/>
        <w:jc w:val="both"/>
        <w:rPr>
          <w:rFonts w:ascii="ITC Avant Garde" w:eastAsia="Times New Roman" w:hAnsi="ITC Avant Garde"/>
          <w:kern w:val="1"/>
          <w:lang w:eastAsia="ar-SA"/>
        </w:rPr>
      </w:pPr>
      <w:r w:rsidRPr="00B628DE">
        <w:rPr>
          <w:rFonts w:ascii="ITC Avant Garde" w:eastAsia="Times New Roman" w:hAnsi="ITC Avant Garde"/>
          <w:kern w:val="1"/>
          <w:lang w:eastAsia="ar-SA"/>
        </w:rPr>
        <w:lastRenderedPageBreak/>
        <w:t xml:space="preserve">Los artículos 15, fracción I y 51 de la LFTR señalan, respectivamente, que el Instituto podrá expedir </w:t>
      </w:r>
      <w:r w:rsidRPr="00B628DE">
        <w:rPr>
          <w:rFonts w:ascii="ITC Avant Garde" w:hAnsi="ITC Avant Garde"/>
        </w:rPr>
        <w:t xml:space="preserve">lineamientos en materia de telecomunicaciones y radiodifusión y que </w:t>
      </w:r>
      <w:r w:rsidRPr="00B628DE">
        <w:rPr>
          <w:rFonts w:ascii="ITC Avant Garde" w:eastAsia="Times New Roman" w:hAnsi="ITC Avant Garde"/>
          <w:kern w:val="1"/>
          <w:lang w:eastAsia="ar-SA"/>
        </w:rPr>
        <w:t>para la emisión y modificación de éstos deberá realizar consultas públicas bajo los principios de transparencia y participación ciudadana.</w:t>
      </w:r>
    </w:p>
    <w:p w14:paraId="4FA594BA" w14:textId="77777777" w:rsidR="00001074" w:rsidRPr="00B628DE" w:rsidRDefault="00001074" w:rsidP="00591FEE">
      <w:pPr>
        <w:spacing w:after="0"/>
        <w:jc w:val="both"/>
        <w:rPr>
          <w:rFonts w:ascii="ITC Avant Garde" w:hAnsi="ITC Avant Garde"/>
        </w:rPr>
      </w:pPr>
    </w:p>
    <w:p w14:paraId="1E47783E" w14:textId="77777777" w:rsidR="00001074" w:rsidRPr="00B628DE" w:rsidRDefault="00001074" w:rsidP="00591FEE">
      <w:pPr>
        <w:spacing w:after="0"/>
        <w:jc w:val="both"/>
        <w:rPr>
          <w:rFonts w:ascii="ITC Avant Garde" w:hAnsi="ITC Avant Garde"/>
        </w:rPr>
      </w:pPr>
      <w:r w:rsidRPr="00B628DE">
        <w:rPr>
          <w:rFonts w:ascii="ITC Avant Garde" w:eastAsia="Times New Roman" w:hAnsi="ITC Avant Garde"/>
          <w:kern w:val="1"/>
          <w:lang w:eastAsia="ar-SA"/>
        </w:rPr>
        <w:t xml:space="preserve">Por lo anterior y con fundamento en los artículos 6o. y 28, párrafos décimo quinto y décimo sexto de la Constitución; </w:t>
      </w:r>
      <w:r w:rsidRPr="00B628DE">
        <w:rPr>
          <w:rFonts w:ascii="ITC Avant Garde" w:eastAsia="Times New Roman" w:hAnsi="ITC Avant Garde"/>
          <w:kern w:val="2"/>
          <w:lang w:val="es-ES" w:eastAsia="ar-SA"/>
        </w:rPr>
        <w:t>1, 2, 7, 15, fracción I, 17, fracción I y 51 de la LFTR</w:t>
      </w:r>
      <w:r w:rsidRPr="00B628DE">
        <w:rPr>
          <w:rFonts w:ascii="ITC Avant Garde" w:hAnsi="ITC Avant Garde"/>
        </w:rPr>
        <w:t xml:space="preserve"> y </w:t>
      </w:r>
      <w:r w:rsidRPr="00B628DE">
        <w:rPr>
          <w:rFonts w:ascii="ITC Avant Garde" w:eastAsia="Times New Roman" w:hAnsi="ITC Avant Garde"/>
          <w:kern w:val="1"/>
          <w:lang w:eastAsia="ar-SA"/>
        </w:rPr>
        <w:t>1, 4, fracción I y 6, fracciones I y XXXVII</w:t>
      </w:r>
      <w:r w:rsidRPr="00B628DE">
        <w:rPr>
          <w:rFonts w:ascii="ITC Avant Garde" w:hAnsi="ITC Avant Garde"/>
        </w:rPr>
        <w:t xml:space="preserve"> del Estatuto</w:t>
      </w:r>
      <w:r w:rsidRPr="00B628DE">
        <w:rPr>
          <w:rFonts w:ascii="ITC Avant Garde" w:eastAsia="Times New Roman" w:hAnsi="ITC Avant Garde"/>
          <w:kern w:val="1"/>
          <w:lang w:eastAsia="ar-SA"/>
        </w:rPr>
        <w:t>, el Pleno del Instituto es competente para emitir el presente Acuerdo.</w:t>
      </w:r>
    </w:p>
    <w:p w14:paraId="36DC9FBE" w14:textId="77777777" w:rsidR="00001074" w:rsidRPr="00B628DE" w:rsidRDefault="00001074" w:rsidP="00591FEE">
      <w:pPr>
        <w:autoSpaceDE w:val="0"/>
        <w:autoSpaceDN w:val="0"/>
        <w:adjustRightInd w:val="0"/>
        <w:spacing w:after="0"/>
        <w:jc w:val="both"/>
        <w:rPr>
          <w:rFonts w:ascii="ITC Avant Garde" w:hAnsi="ITC Avant Garde" w:cs="TimesNewRomanPSMT"/>
          <w:color w:val="000000"/>
        </w:rPr>
      </w:pPr>
    </w:p>
    <w:p w14:paraId="48E8FEDC" w14:textId="77777777" w:rsidR="00001074" w:rsidRPr="00B628DE" w:rsidRDefault="00001074" w:rsidP="00591FEE">
      <w:pPr>
        <w:suppressAutoHyphens/>
        <w:spacing w:after="0"/>
        <w:jc w:val="both"/>
        <w:rPr>
          <w:rFonts w:ascii="ITC Avant Garde" w:hAnsi="ITC Avant Garde"/>
          <w:kern w:val="1"/>
          <w:lang w:eastAsia="ar-SA"/>
        </w:rPr>
      </w:pPr>
      <w:r w:rsidRPr="00B628DE">
        <w:rPr>
          <w:rFonts w:ascii="ITC Avant Garde" w:eastAsia="Times New Roman" w:hAnsi="ITC Avant Garde"/>
          <w:b/>
          <w:kern w:val="1"/>
          <w:lang w:val="es-ES" w:eastAsia="ar-SA"/>
        </w:rPr>
        <w:t xml:space="preserve">SEGUNDO.- </w:t>
      </w:r>
      <w:r w:rsidR="00B12BE2">
        <w:rPr>
          <w:rFonts w:ascii="ITC Avant Garde" w:eastAsia="Times New Roman" w:hAnsi="ITC Avant Garde"/>
          <w:kern w:val="1"/>
          <w:lang w:val="es-ES" w:eastAsia="ar-SA"/>
        </w:rPr>
        <w:t xml:space="preserve">Derivado de la publicación </w:t>
      </w:r>
      <w:r w:rsidR="00F709B0" w:rsidRPr="00B12BE2">
        <w:rPr>
          <w:rFonts w:ascii="ITC Avant Garde" w:hAnsi="ITC Avant Garde"/>
          <w:kern w:val="1"/>
          <w:lang w:eastAsia="ar-SA"/>
        </w:rPr>
        <w:t>en el DOF</w:t>
      </w:r>
      <w:r w:rsidR="0021379F">
        <w:rPr>
          <w:rFonts w:ascii="ITC Avant Garde" w:hAnsi="ITC Avant Garde"/>
          <w:kern w:val="1"/>
          <w:lang w:eastAsia="ar-SA"/>
        </w:rPr>
        <w:t>,</w:t>
      </w:r>
      <w:r w:rsidR="00F709B0">
        <w:rPr>
          <w:rFonts w:ascii="ITC Avant Garde" w:hAnsi="ITC Avant Garde"/>
          <w:kern w:val="1"/>
          <w:lang w:eastAsia="ar-SA"/>
        </w:rPr>
        <w:t xml:space="preserve"> </w:t>
      </w:r>
      <w:r w:rsidR="0021379F" w:rsidRPr="00B12BE2">
        <w:rPr>
          <w:rFonts w:ascii="ITC Avant Garde" w:hAnsi="ITC Avant Garde"/>
          <w:kern w:val="1"/>
          <w:lang w:val="es-ES" w:eastAsia="ar-SA"/>
        </w:rPr>
        <w:t>e</w:t>
      </w:r>
      <w:r w:rsidR="0021379F" w:rsidRPr="00B12BE2">
        <w:rPr>
          <w:rFonts w:ascii="ITC Avant Garde" w:hAnsi="ITC Avant Garde"/>
          <w:kern w:val="1"/>
          <w:lang w:eastAsia="ar-SA"/>
        </w:rPr>
        <w:t xml:space="preserve">l 27 de junio de 2016, </w:t>
      </w:r>
      <w:r w:rsidR="00B12BE2">
        <w:rPr>
          <w:rFonts w:ascii="ITC Avant Garde" w:hAnsi="ITC Avant Garde"/>
          <w:kern w:val="1"/>
          <w:lang w:eastAsia="ar-SA"/>
        </w:rPr>
        <w:t xml:space="preserve">de </w:t>
      </w:r>
      <w:r w:rsidR="009B7009">
        <w:rPr>
          <w:rFonts w:ascii="ITC Avant Garde" w:hAnsi="ITC Avant Garde"/>
          <w:kern w:val="1"/>
          <w:lang w:eastAsia="ar-SA"/>
        </w:rPr>
        <w:t>los Lineamientos G</w:t>
      </w:r>
      <w:r w:rsidRPr="00B628DE">
        <w:rPr>
          <w:rFonts w:ascii="ITC Avant Garde" w:hAnsi="ITC Avant Garde"/>
          <w:kern w:val="1"/>
          <w:lang w:eastAsia="ar-SA"/>
        </w:rPr>
        <w:t xml:space="preserve">enerales para la </w:t>
      </w:r>
      <w:r w:rsidR="009B7009">
        <w:rPr>
          <w:rFonts w:ascii="ITC Avant Garde" w:hAnsi="ITC Avant Garde"/>
          <w:kern w:val="1"/>
          <w:lang w:eastAsia="ar-SA"/>
        </w:rPr>
        <w:t>A</w:t>
      </w:r>
      <w:r w:rsidRPr="00B628DE">
        <w:rPr>
          <w:rFonts w:ascii="ITC Avant Garde" w:hAnsi="ITC Avant Garde"/>
          <w:kern w:val="1"/>
          <w:lang w:eastAsia="ar-SA"/>
        </w:rPr>
        <w:t xml:space="preserve">signación de </w:t>
      </w:r>
      <w:r w:rsidR="009B7009">
        <w:rPr>
          <w:rFonts w:ascii="ITC Avant Garde" w:hAnsi="ITC Avant Garde"/>
          <w:kern w:val="1"/>
          <w:lang w:eastAsia="ar-SA"/>
        </w:rPr>
        <w:t>C</w:t>
      </w:r>
      <w:r w:rsidRPr="00B628DE">
        <w:rPr>
          <w:rFonts w:ascii="ITC Avant Garde" w:hAnsi="ITC Avant Garde"/>
          <w:kern w:val="1"/>
          <w:lang w:eastAsia="ar-SA"/>
        </w:rPr>
        <w:t xml:space="preserve">anales </w:t>
      </w:r>
      <w:r w:rsidR="009B7009">
        <w:rPr>
          <w:rFonts w:ascii="ITC Avant Garde" w:hAnsi="ITC Avant Garde"/>
          <w:kern w:val="1"/>
          <w:lang w:eastAsia="ar-SA"/>
        </w:rPr>
        <w:t>V</w:t>
      </w:r>
      <w:r w:rsidRPr="00B628DE">
        <w:rPr>
          <w:rFonts w:ascii="ITC Avant Garde" w:hAnsi="ITC Avant Garde"/>
          <w:kern w:val="1"/>
          <w:lang w:eastAsia="ar-SA"/>
        </w:rPr>
        <w:t xml:space="preserve">irtuales de </w:t>
      </w:r>
      <w:r w:rsidR="009B7009">
        <w:rPr>
          <w:rFonts w:ascii="ITC Avant Garde" w:hAnsi="ITC Avant Garde"/>
          <w:kern w:val="1"/>
          <w:lang w:eastAsia="ar-SA"/>
        </w:rPr>
        <w:t>T</w:t>
      </w:r>
      <w:r w:rsidRPr="00B628DE">
        <w:rPr>
          <w:rFonts w:ascii="ITC Avant Garde" w:hAnsi="ITC Avant Garde"/>
          <w:kern w:val="1"/>
          <w:lang w:eastAsia="ar-SA"/>
        </w:rPr>
        <w:t xml:space="preserve">elevisión </w:t>
      </w:r>
      <w:r w:rsidR="009B7009">
        <w:rPr>
          <w:rFonts w:ascii="ITC Avant Garde" w:hAnsi="ITC Avant Garde"/>
          <w:kern w:val="1"/>
          <w:lang w:eastAsia="ar-SA"/>
        </w:rPr>
        <w:t>R</w:t>
      </w:r>
      <w:r w:rsidRPr="00B628DE">
        <w:rPr>
          <w:rFonts w:ascii="ITC Avant Garde" w:hAnsi="ITC Avant Garde"/>
          <w:kern w:val="1"/>
          <w:lang w:eastAsia="ar-SA"/>
        </w:rPr>
        <w:t>adiodifundida</w:t>
      </w:r>
      <w:r w:rsidR="000B3EC6">
        <w:rPr>
          <w:rFonts w:ascii="ITC Avant Garde" w:hAnsi="ITC Avant Garde"/>
          <w:kern w:val="1"/>
          <w:lang w:eastAsia="ar-SA"/>
        </w:rPr>
        <w:t xml:space="preserve"> (Lineamientos de Canales Virtuales)</w:t>
      </w:r>
      <w:r w:rsidRPr="00B628DE">
        <w:rPr>
          <w:rFonts w:ascii="ITC Avant Garde" w:hAnsi="ITC Avant Garde"/>
          <w:kern w:val="1"/>
          <w:lang w:eastAsia="ar-SA"/>
        </w:rPr>
        <w:t xml:space="preserve">, como parte de la política pública generada para la transición a la televisión digital terrestre, </w:t>
      </w:r>
      <w:r w:rsidR="00B12BE2">
        <w:rPr>
          <w:rFonts w:ascii="ITC Avant Garde" w:hAnsi="ITC Avant Garde"/>
          <w:kern w:val="1"/>
          <w:lang w:eastAsia="ar-SA"/>
        </w:rPr>
        <w:t xml:space="preserve">a la fecha se han asignado </w:t>
      </w:r>
      <w:r w:rsidRPr="00B628DE">
        <w:rPr>
          <w:rFonts w:ascii="ITC Avant Garde" w:hAnsi="ITC Avant Garde"/>
          <w:kern w:val="1"/>
          <w:lang w:eastAsia="ar-SA"/>
        </w:rPr>
        <w:t xml:space="preserve">a los concesionarios del país los canales virtuales que deberán utilizar, ello en beneficio directo de las </w:t>
      </w:r>
      <w:r w:rsidR="00B12BE2">
        <w:rPr>
          <w:rFonts w:ascii="ITC Avant Garde" w:hAnsi="ITC Avant Garde"/>
          <w:kern w:val="1"/>
          <w:lang w:eastAsia="ar-SA"/>
        </w:rPr>
        <w:t xml:space="preserve">audiencias a quienes se les brinda </w:t>
      </w:r>
      <w:r w:rsidRPr="00B628DE">
        <w:rPr>
          <w:rFonts w:ascii="ITC Avant Garde" w:hAnsi="ITC Avant Garde"/>
          <w:kern w:val="1"/>
          <w:lang w:eastAsia="ar-SA"/>
        </w:rPr>
        <w:t>claridad para la ubicación y posterior recepción de la programación de su elección, así como de los propios concesionarios, pues verán reconocida en dicho proceso su identidad programática a nivel nacional, regional y local.</w:t>
      </w:r>
    </w:p>
    <w:p w14:paraId="2D8618A9" w14:textId="77777777" w:rsidR="00001074" w:rsidRPr="00B628DE" w:rsidRDefault="00001074" w:rsidP="00591FEE">
      <w:pPr>
        <w:suppressAutoHyphens/>
        <w:spacing w:after="0"/>
        <w:jc w:val="both"/>
        <w:rPr>
          <w:rFonts w:ascii="ITC Avant Garde" w:hAnsi="ITC Avant Garde"/>
          <w:kern w:val="1"/>
          <w:lang w:eastAsia="ar-SA"/>
        </w:rPr>
      </w:pPr>
    </w:p>
    <w:p w14:paraId="0C6CE3F7" w14:textId="77777777" w:rsidR="00F709B0" w:rsidRDefault="00001074" w:rsidP="00591FEE">
      <w:pPr>
        <w:suppressAutoHyphens/>
        <w:spacing w:after="0"/>
        <w:jc w:val="both"/>
        <w:rPr>
          <w:rFonts w:ascii="ITC Avant Garde" w:hAnsi="ITC Avant Garde"/>
          <w:bCs/>
          <w:kern w:val="1"/>
          <w:lang w:eastAsia="ar-SA"/>
        </w:rPr>
      </w:pPr>
      <w:r w:rsidRPr="00B628DE">
        <w:rPr>
          <w:rFonts w:ascii="ITC Avant Garde" w:hAnsi="ITC Avant Garde"/>
          <w:kern w:val="1"/>
          <w:lang w:eastAsia="ar-SA"/>
        </w:rPr>
        <w:t xml:space="preserve">Ante tal panorama, </w:t>
      </w:r>
      <w:r w:rsidR="00455C00">
        <w:rPr>
          <w:rFonts w:ascii="ITC Avant Garde" w:hAnsi="ITC Avant Garde"/>
          <w:kern w:val="1"/>
          <w:lang w:eastAsia="ar-SA"/>
        </w:rPr>
        <w:t>y derivado de la obligación que tienen los concesionarios de televisión restringida de retransmitir las señales radiodifundidas en la misma zona de cobertura</w:t>
      </w:r>
      <w:r w:rsidR="00B12BE2">
        <w:rPr>
          <w:rFonts w:ascii="ITC Avant Garde" w:hAnsi="ITC Avant Garde"/>
          <w:kern w:val="1"/>
          <w:lang w:eastAsia="ar-SA"/>
        </w:rPr>
        <w:t>,</w:t>
      </w:r>
      <w:r w:rsidR="00455C00">
        <w:rPr>
          <w:rFonts w:ascii="ITC Avant Garde" w:hAnsi="ITC Avant Garde"/>
          <w:kern w:val="1"/>
          <w:lang w:eastAsia="ar-SA"/>
        </w:rPr>
        <w:t xml:space="preserve"> </w:t>
      </w:r>
      <w:r w:rsidRPr="00B628DE">
        <w:rPr>
          <w:rFonts w:ascii="ITC Avant Garde" w:hAnsi="ITC Avant Garde"/>
          <w:kern w:val="1"/>
          <w:lang w:eastAsia="ar-SA"/>
        </w:rPr>
        <w:t xml:space="preserve">se estima necesario modificar el tercer párrafo del </w:t>
      </w:r>
      <w:r w:rsidRPr="00F709B0">
        <w:rPr>
          <w:rFonts w:ascii="ITC Avant Garde" w:hAnsi="ITC Avant Garde"/>
          <w:b/>
          <w:kern w:val="1"/>
          <w:u w:val="single"/>
          <w:lang w:eastAsia="ar-SA"/>
        </w:rPr>
        <w:t>artículo 11</w:t>
      </w:r>
      <w:r w:rsidRPr="00B628DE">
        <w:rPr>
          <w:rFonts w:ascii="ITC Avant Garde" w:hAnsi="ITC Avant Garde"/>
          <w:b/>
          <w:kern w:val="1"/>
          <w:lang w:eastAsia="ar-SA"/>
        </w:rPr>
        <w:t xml:space="preserve"> </w:t>
      </w:r>
      <w:r w:rsidR="00450893">
        <w:rPr>
          <w:rFonts w:ascii="ITC Avant Garde" w:hAnsi="ITC Avant Garde"/>
          <w:kern w:val="1"/>
          <w:lang w:eastAsia="ar-SA"/>
        </w:rPr>
        <w:t>de los Lineamientos</w:t>
      </w:r>
      <w:r w:rsidR="0024227C">
        <w:rPr>
          <w:rFonts w:ascii="ITC Avant Garde" w:hAnsi="ITC Avant Garde"/>
          <w:bCs/>
          <w:kern w:val="1"/>
          <w:lang w:eastAsia="ar-SA"/>
        </w:rPr>
        <w:t xml:space="preserve">, </w:t>
      </w:r>
      <w:r w:rsidR="00B12BE2">
        <w:rPr>
          <w:rFonts w:ascii="ITC Avant Garde" w:hAnsi="ITC Avant Garde"/>
          <w:bCs/>
          <w:kern w:val="1"/>
          <w:lang w:eastAsia="ar-SA"/>
        </w:rPr>
        <w:t xml:space="preserve">a efecto de </w:t>
      </w:r>
      <w:r w:rsidR="004B0975">
        <w:rPr>
          <w:rFonts w:ascii="ITC Avant Garde" w:hAnsi="ITC Avant Garde"/>
          <w:bCs/>
          <w:kern w:val="1"/>
          <w:lang w:eastAsia="ar-SA"/>
        </w:rPr>
        <w:t>dar claridad en</w:t>
      </w:r>
      <w:r w:rsidR="0024227C">
        <w:rPr>
          <w:rFonts w:ascii="ITC Avant Garde" w:hAnsi="ITC Avant Garde"/>
          <w:bCs/>
          <w:kern w:val="1"/>
          <w:lang w:eastAsia="ar-SA"/>
        </w:rPr>
        <w:t xml:space="preserve"> </w:t>
      </w:r>
      <w:r w:rsidR="00455C00">
        <w:rPr>
          <w:rFonts w:ascii="ITC Avant Garde" w:hAnsi="ITC Avant Garde"/>
          <w:bCs/>
          <w:kern w:val="1"/>
          <w:lang w:eastAsia="ar-SA"/>
        </w:rPr>
        <w:t>la forma en la que</w:t>
      </w:r>
      <w:r w:rsidR="0024227C">
        <w:rPr>
          <w:rFonts w:ascii="ITC Avant Garde" w:hAnsi="ITC Avant Garde"/>
          <w:bCs/>
          <w:kern w:val="1"/>
          <w:lang w:eastAsia="ar-SA"/>
        </w:rPr>
        <w:t xml:space="preserve"> deber</w:t>
      </w:r>
      <w:r w:rsidR="003845EF">
        <w:rPr>
          <w:rFonts w:ascii="ITC Avant Garde" w:hAnsi="ITC Avant Garde"/>
          <w:bCs/>
          <w:kern w:val="1"/>
          <w:lang w:eastAsia="ar-SA"/>
        </w:rPr>
        <w:t xml:space="preserve">án </w:t>
      </w:r>
      <w:r w:rsidR="00F709B0">
        <w:rPr>
          <w:rFonts w:ascii="ITC Avant Garde" w:hAnsi="ITC Avant Garde"/>
          <w:bCs/>
          <w:kern w:val="1"/>
          <w:lang w:eastAsia="ar-SA"/>
        </w:rPr>
        <w:t xml:space="preserve">agrupar y </w:t>
      </w:r>
      <w:r w:rsidR="003845EF">
        <w:rPr>
          <w:rFonts w:ascii="ITC Avant Garde" w:hAnsi="ITC Avant Garde"/>
          <w:bCs/>
          <w:kern w:val="1"/>
          <w:lang w:eastAsia="ar-SA"/>
        </w:rPr>
        <w:t>colocar</w:t>
      </w:r>
      <w:r w:rsidR="00F709B0">
        <w:rPr>
          <w:rFonts w:ascii="ITC Avant Garde" w:hAnsi="ITC Avant Garde"/>
          <w:bCs/>
          <w:kern w:val="1"/>
          <w:lang w:eastAsia="ar-SA"/>
        </w:rPr>
        <w:t xml:space="preserve"> las señales radiodifundidas, lo cual debe reflejarse en su </w:t>
      </w:r>
      <w:r w:rsidR="001566A6">
        <w:rPr>
          <w:rFonts w:ascii="ITC Avant Garde" w:hAnsi="ITC Avant Garde"/>
          <w:bCs/>
          <w:kern w:val="1"/>
          <w:lang w:eastAsia="ar-SA"/>
        </w:rPr>
        <w:t>g</w:t>
      </w:r>
      <w:r w:rsidR="0024227C">
        <w:rPr>
          <w:rFonts w:ascii="ITC Avant Garde" w:hAnsi="ITC Avant Garde"/>
          <w:bCs/>
          <w:kern w:val="1"/>
          <w:lang w:eastAsia="ar-SA"/>
        </w:rPr>
        <w:t xml:space="preserve">uía </w:t>
      </w:r>
      <w:r w:rsidR="001566A6">
        <w:rPr>
          <w:rFonts w:ascii="ITC Avant Garde" w:hAnsi="ITC Avant Garde"/>
          <w:bCs/>
          <w:kern w:val="1"/>
          <w:lang w:eastAsia="ar-SA"/>
        </w:rPr>
        <w:t>electrónica de p</w:t>
      </w:r>
      <w:r w:rsidR="0024227C">
        <w:rPr>
          <w:rFonts w:ascii="ITC Avant Garde" w:hAnsi="ITC Avant Garde"/>
          <w:bCs/>
          <w:kern w:val="1"/>
          <w:lang w:eastAsia="ar-SA"/>
        </w:rPr>
        <w:t>rogramación</w:t>
      </w:r>
      <w:r w:rsidR="003845EF">
        <w:rPr>
          <w:rFonts w:ascii="ITC Avant Garde" w:hAnsi="ITC Avant Garde"/>
          <w:bCs/>
          <w:kern w:val="1"/>
          <w:lang w:eastAsia="ar-SA"/>
        </w:rPr>
        <w:t xml:space="preserve">, </w:t>
      </w:r>
      <w:r w:rsidR="00F709B0">
        <w:rPr>
          <w:rFonts w:ascii="ITC Avant Garde" w:hAnsi="ITC Avant Garde"/>
          <w:bCs/>
          <w:kern w:val="1"/>
          <w:lang w:eastAsia="ar-SA"/>
        </w:rPr>
        <w:t>esto último únicamente para aquellos concesionarios de televisión restringida que operen de forma digital.</w:t>
      </w:r>
    </w:p>
    <w:p w14:paraId="487222AB" w14:textId="77777777" w:rsidR="00F709B0" w:rsidRDefault="00F709B0" w:rsidP="00591FEE">
      <w:pPr>
        <w:suppressAutoHyphens/>
        <w:spacing w:after="0"/>
        <w:jc w:val="both"/>
        <w:rPr>
          <w:rFonts w:ascii="ITC Avant Garde" w:hAnsi="ITC Avant Garde"/>
          <w:bCs/>
          <w:kern w:val="1"/>
          <w:lang w:eastAsia="ar-SA"/>
        </w:rPr>
      </w:pPr>
    </w:p>
    <w:p w14:paraId="5DA8CCD7" w14:textId="29D58512" w:rsidR="003845EF" w:rsidRPr="003845EF" w:rsidRDefault="00F709B0" w:rsidP="00591FEE">
      <w:pPr>
        <w:suppressAutoHyphens/>
        <w:spacing w:after="0"/>
        <w:jc w:val="both"/>
        <w:rPr>
          <w:rFonts w:ascii="ITC Avant Garde" w:hAnsi="ITC Avant Garde"/>
          <w:bCs/>
        </w:rPr>
      </w:pPr>
      <w:r>
        <w:rPr>
          <w:rFonts w:ascii="ITC Avant Garde" w:hAnsi="ITC Avant Garde"/>
          <w:bCs/>
          <w:kern w:val="1"/>
          <w:lang w:eastAsia="ar-SA"/>
        </w:rPr>
        <w:t xml:space="preserve">La modificación que se somete a consulta pública se realiza </w:t>
      </w:r>
      <w:r w:rsidR="000F2561">
        <w:rPr>
          <w:rFonts w:ascii="ITC Avant Garde" w:hAnsi="ITC Avant Garde"/>
          <w:bCs/>
          <w:kern w:val="1"/>
          <w:lang w:eastAsia="ar-SA"/>
        </w:rPr>
        <w:t>de conformidad con</w:t>
      </w:r>
      <w:r w:rsidR="003845EF">
        <w:rPr>
          <w:rFonts w:ascii="ITC Avant Garde" w:hAnsi="ITC Avant Garde"/>
          <w:bCs/>
          <w:kern w:val="1"/>
          <w:lang w:eastAsia="ar-SA"/>
        </w:rPr>
        <w:t xml:space="preserve"> la asignación de los canales virtuales que los concesionarios </w:t>
      </w:r>
      <w:r w:rsidR="00891DDF">
        <w:rPr>
          <w:rFonts w:ascii="ITC Avant Garde" w:hAnsi="ITC Avant Garde"/>
          <w:bCs/>
          <w:kern w:val="1"/>
          <w:lang w:eastAsia="ar-SA"/>
        </w:rPr>
        <w:t xml:space="preserve">de radiodifusión </w:t>
      </w:r>
      <w:r>
        <w:rPr>
          <w:rFonts w:ascii="ITC Avant Garde" w:hAnsi="ITC Avant Garde"/>
          <w:bCs/>
          <w:kern w:val="1"/>
          <w:lang w:eastAsia="ar-SA"/>
        </w:rPr>
        <w:t xml:space="preserve">deberán de utilizar, a fin de </w:t>
      </w:r>
      <w:r w:rsidR="009E1BE1">
        <w:rPr>
          <w:rFonts w:ascii="ITC Avant Garde" w:hAnsi="ITC Avant Garde"/>
        </w:rPr>
        <w:t xml:space="preserve">evitar </w:t>
      </w:r>
      <w:r w:rsidR="009E1BE1" w:rsidRPr="009E1BE1">
        <w:rPr>
          <w:rFonts w:ascii="ITC Avant Garde" w:hAnsi="ITC Avant Garde"/>
        </w:rPr>
        <w:t>que se pueda generar una ventaja competitiva artificial para una o más señales</w:t>
      </w:r>
      <w:r w:rsidR="003845EF">
        <w:rPr>
          <w:rFonts w:ascii="ITC Avant Garde" w:hAnsi="ITC Avant Garde"/>
        </w:rPr>
        <w:t xml:space="preserve">, </w:t>
      </w:r>
      <w:r w:rsidR="00891DDF">
        <w:rPr>
          <w:rFonts w:ascii="ITC Avant Garde" w:hAnsi="ITC Avant Garde"/>
        </w:rPr>
        <w:t xml:space="preserve">y fomentar </w:t>
      </w:r>
      <w:r w:rsidR="003845EF" w:rsidRPr="003845EF">
        <w:rPr>
          <w:rFonts w:ascii="ITC Avant Garde" w:hAnsi="ITC Avant Garde"/>
        </w:rPr>
        <w:t xml:space="preserve">un trato </w:t>
      </w:r>
      <w:r w:rsidR="00663C69">
        <w:rPr>
          <w:rFonts w:ascii="ITC Avant Garde" w:hAnsi="ITC Avant Garde"/>
        </w:rPr>
        <w:t>de igualdad de condiciones</w:t>
      </w:r>
      <w:r w:rsidR="00663C69" w:rsidRPr="003845EF">
        <w:rPr>
          <w:rFonts w:ascii="ITC Avant Garde" w:hAnsi="ITC Avant Garde"/>
        </w:rPr>
        <w:t xml:space="preserve"> </w:t>
      </w:r>
      <w:r w:rsidR="003845EF" w:rsidRPr="003845EF">
        <w:rPr>
          <w:rFonts w:ascii="ITC Avant Garde" w:hAnsi="ITC Avant Garde"/>
        </w:rPr>
        <w:t>y no discriminatorio a todos los concesionarios de televisión radiodifundida</w:t>
      </w:r>
      <w:r w:rsidR="003845EF">
        <w:rPr>
          <w:rFonts w:ascii="ITC Avant Garde" w:hAnsi="ITC Avant Garde"/>
        </w:rPr>
        <w:t>.</w:t>
      </w:r>
    </w:p>
    <w:p w14:paraId="2FC74254" w14:textId="77777777" w:rsidR="00001074" w:rsidRPr="00B628DE" w:rsidRDefault="00001074" w:rsidP="00591FEE">
      <w:pPr>
        <w:suppressAutoHyphens/>
        <w:spacing w:after="0"/>
        <w:jc w:val="both"/>
        <w:rPr>
          <w:rFonts w:ascii="ITC Avant Garde" w:hAnsi="ITC Avant Garde"/>
          <w:kern w:val="1"/>
          <w:lang w:val="es-ES" w:eastAsia="ar-SA"/>
        </w:rPr>
      </w:pPr>
    </w:p>
    <w:p w14:paraId="0A484B6A" w14:textId="77777777" w:rsidR="001566A6" w:rsidRDefault="001566A6" w:rsidP="00591FEE">
      <w:pPr>
        <w:suppressAutoHyphens/>
        <w:spacing w:after="0"/>
        <w:jc w:val="both"/>
        <w:rPr>
          <w:rFonts w:ascii="ITC Avant Garde" w:hAnsi="ITC Avant Garde"/>
          <w:kern w:val="1"/>
          <w:lang w:val="es-ES" w:eastAsia="ar-SA"/>
        </w:rPr>
      </w:pPr>
      <w:r>
        <w:rPr>
          <w:rFonts w:ascii="ITC Avant Garde" w:hAnsi="ITC Avant Garde"/>
          <w:kern w:val="1"/>
          <w:lang w:val="es-ES" w:eastAsia="ar-SA"/>
        </w:rPr>
        <w:t xml:space="preserve">Es importante enfatizar que el párrafo tercero del artículo 11 de los Lineamientos vigentes, ya contempla la obligación por parte de concesionarios de televisión restringida de </w:t>
      </w:r>
      <w:r w:rsidRPr="001566A6">
        <w:rPr>
          <w:rFonts w:ascii="ITC Avant Garde" w:hAnsi="ITC Avant Garde"/>
          <w:kern w:val="1"/>
          <w:lang w:val="es-ES" w:eastAsia="ar-SA"/>
        </w:rPr>
        <w:t xml:space="preserve">no </w:t>
      </w:r>
      <w:r>
        <w:rPr>
          <w:rFonts w:ascii="ITC Avant Garde" w:hAnsi="ITC Avant Garde"/>
          <w:kern w:val="1"/>
          <w:lang w:val="es-ES" w:eastAsia="ar-SA"/>
        </w:rPr>
        <w:t>colocar dentro de su g</w:t>
      </w:r>
      <w:r w:rsidRPr="001566A6">
        <w:rPr>
          <w:rFonts w:ascii="ITC Avant Garde" w:hAnsi="ITC Avant Garde"/>
          <w:kern w:val="1"/>
          <w:lang w:val="es-ES" w:eastAsia="ar-SA"/>
        </w:rPr>
        <w:t>uía</w:t>
      </w:r>
      <w:r>
        <w:rPr>
          <w:rFonts w:ascii="ITC Avant Garde" w:hAnsi="ITC Avant Garde"/>
          <w:kern w:val="1"/>
          <w:lang w:val="es-ES" w:eastAsia="ar-SA"/>
        </w:rPr>
        <w:t xml:space="preserve"> electrónica de programación las señales r</w:t>
      </w:r>
      <w:r w:rsidRPr="001566A6">
        <w:rPr>
          <w:rFonts w:ascii="ITC Avant Garde" w:hAnsi="ITC Avant Garde"/>
          <w:kern w:val="1"/>
          <w:lang w:val="es-ES" w:eastAsia="ar-SA"/>
        </w:rPr>
        <w:t>adiodifundidas retransmitidas de manera</w:t>
      </w:r>
      <w:r>
        <w:rPr>
          <w:rFonts w:ascii="ITC Avant Garde" w:hAnsi="ITC Avant Garde"/>
          <w:kern w:val="1"/>
          <w:lang w:val="es-ES" w:eastAsia="ar-SA"/>
        </w:rPr>
        <w:t xml:space="preserve"> </w:t>
      </w:r>
      <w:r w:rsidRPr="001566A6">
        <w:rPr>
          <w:rFonts w:ascii="ITC Avant Garde" w:hAnsi="ITC Avant Garde"/>
          <w:kern w:val="1"/>
          <w:lang w:val="es-ES" w:eastAsia="ar-SA"/>
        </w:rPr>
        <w:t xml:space="preserve">tal que se pueda generar una ventaja </w:t>
      </w:r>
      <w:r w:rsidRPr="001566A6">
        <w:rPr>
          <w:rFonts w:ascii="ITC Avant Garde" w:hAnsi="ITC Avant Garde"/>
          <w:kern w:val="1"/>
          <w:lang w:val="es-ES" w:eastAsia="ar-SA"/>
        </w:rPr>
        <w:lastRenderedPageBreak/>
        <w:t>competitiva artificial</w:t>
      </w:r>
      <w:r>
        <w:rPr>
          <w:rFonts w:ascii="ITC Avant Garde" w:hAnsi="ITC Avant Garde"/>
          <w:kern w:val="1"/>
          <w:lang w:val="es-ES" w:eastAsia="ar-SA"/>
        </w:rPr>
        <w:t>, por lo que, con la modificación que se somete a consulta pública sólo se precisaría la manera cómo debe llevarse a cabo la colocación de señales para cumplir los fines establecidos.</w:t>
      </w:r>
    </w:p>
    <w:p w14:paraId="1281CC25" w14:textId="77777777" w:rsidR="001566A6" w:rsidRDefault="001566A6" w:rsidP="00591FEE">
      <w:pPr>
        <w:suppressAutoHyphens/>
        <w:spacing w:after="0"/>
        <w:jc w:val="both"/>
        <w:rPr>
          <w:rFonts w:ascii="ITC Avant Garde" w:hAnsi="ITC Avant Garde"/>
          <w:kern w:val="1"/>
          <w:lang w:val="es-ES" w:eastAsia="ar-SA"/>
        </w:rPr>
      </w:pPr>
    </w:p>
    <w:p w14:paraId="1881687B" w14:textId="707A5C4B" w:rsidR="001566A6" w:rsidRDefault="001566A6" w:rsidP="00591FEE">
      <w:pPr>
        <w:suppressAutoHyphens/>
        <w:spacing w:after="0"/>
        <w:jc w:val="both"/>
        <w:rPr>
          <w:rFonts w:ascii="ITC Avant Garde" w:hAnsi="ITC Avant Garde"/>
          <w:kern w:val="1"/>
          <w:lang w:val="es-ES" w:eastAsia="ar-SA"/>
        </w:rPr>
      </w:pPr>
      <w:r>
        <w:rPr>
          <w:rFonts w:ascii="ITC Avant Garde" w:hAnsi="ITC Avant Garde"/>
          <w:kern w:val="1"/>
          <w:lang w:val="es-ES" w:eastAsia="ar-SA"/>
        </w:rPr>
        <w:t xml:space="preserve">El sentido de la modificación en comento implicaría que los concesionarios de televisión restringida deban </w:t>
      </w:r>
      <w:r w:rsidR="00663C69">
        <w:rPr>
          <w:rFonts w:ascii="ITC Avant Garde" w:hAnsi="ITC Avant Garde"/>
          <w:kern w:val="1"/>
          <w:lang w:val="es-ES" w:eastAsia="ar-SA"/>
        </w:rPr>
        <w:t>conjuntar</w:t>
      </w:r>
      <w:r>
        <w:rPr>
          <w:rFonts w:ascii="ITC Avant Garde" w:hAnsi="ITC Avant Garde"/>
          <w:kern w:val="1"/>
          <w:lang w:val="es-ES" w:eastAsia="ar-SA"/>
        </w:rPr>
        <w:t xml:space="preserve"> las señales radiodifundidas en el estricto orden numérico</w:t>
      </w:r>
      <w:r w:rsidR="005D5256">
        <w:rPr>
          <w:rFonts w:ascii="ITC Avant Garde" w:hAnsi="ITC Avant Garde"/>
          <w:kern w:val="1"/>
          <w:lang w:val="es-ES" w:eastAsia="ar-SA"/>
        </w:rPr>
        <w:t xml:space="preserve"> consecutivo ascendente</w:t>
      </w:r>
      <w:r>
        <w:rPr>
          <w:rFonts w:ascii="ITC Avant Garde" w:hAnsi="ITC Avant Garde"/>
          <w:kern w:val="1"/>
          <w:lang w:val="es-ES" w:eastAsia="ar-SA"/>
        </w:rPr>
        <w:t xml:space="preserve"> </w:t>
      </w:r>
      <w:r w:rsidR="000B3EC6">
        <w:rPr>
          <w:rFonts w:ascii="ITC Avant Garde" w:hAnsi="ITC Avant Garde"/>
          <w:kern w:val="1"/>
          <w:lang w:val="es-ES" w:eastAsia="ar-SA"/>
        </w:rPr>
        <w:t>de los canales asignados en términos de los Lineamientos de Canales Virtuales, por ejemplo, la agrupación de los canales de programación radiodifundidos en la Ciudad de México debería ser de la siguiente forma</w:t>
      </w:r>
      <w:r w:rsidR="00D902AA">
        <w:rPr>
          <w:rFonts w:ascii="ITC Avant Garde" w:hAnsi="ITC Avant Garde"/>
          <w:kern w:val="1"/>
          <w:lang w:val="es-ES" w:eastAsia="ar-SA"/>
        </w:rPr>
        <w:t xml:space="preserve"> (incluyendo señales </w:t>
      </w:r>
      <w:proofErr w:type="spellStart"/>
      <w:r w:rsidR="00D902AA">
        <w:rPr>
          <w:rFonts w:ascii="ITC Avant Garde" w:hAnsi="ITC Avant Garde"/>
          <w:kern w:val="1"/>
          <w:lang w:val="es-ES" w:eastAsia="ar-SA"/>
        </w:rPr>
        <w:t>multiprogramadas</w:t>
      </w:r>
      <w:proofErr w:type="spellEnd"/>
      <w:r w:rsidR="00D902AA">
        <w:rPr>
          <w:rFonts w:ascii="ITC Avant Garde" w:hAnsi="ITC Avant Garde"/>
          <w:kern w:val="1"/>
          <w:lang w:val="es-ES" w:eastAsia="ar-SA"/>
        </w:rPr>
        <w:t>, en su caso)</w:t>
      </w:r>
      <w:r w:rsidR="000B3EC6">
        <w:rPr>
          <w:rFonts w:ascii="ITC Avant Garde" w:hAnsi="ITC Avant Garde"/>
          <w:kern w:val="1"/>
          <w:lang w:val="es-ES" w:eastAsia="ar-SA"/>
        </w:rPr>
        <w:t>:</w:t>
      </w:r>
    </w:p>
    <w:p w14:paraId="379203A3" w14:textId="77777777" w:rsidR="000B3EC6" w:rsidRDefault="000B3EC6" w:rsidP="00591FEE">
      <w:pPr>
        <w:suppressAutoHyphens/>
        <w:spacing w:after="0" w:line="240" w:lineRule="auto"/>
        <w:jc w:val="both"/>
        <w:rPr>
          <w:rFonts w:ascii="ITC Avant Garde" w:hAnsi="ITC Avant Garde"/>
          <w:kern w:val="1"/>
          <w:lang w:val="es-ES" w:eastAsia="ar-SA"/>
        </w:rPr>
      </w:pPr>
    </w:p>
    <w:p w14:paraId="77A24C98"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2</w:t>
      </w:r>
      <w:r w:rsidR="00A35C54">
        <w:rPr>
          <w:rFonts w:ascii="ITC Avant Garde" w:hAnsi="ITC Avant Garde"/>
          <w:kern w:val="1"/>
          <w:lang w:val="es-ES" w:eastAsia="ar-SA"/>
        </w:rPr>
        <w:t>.1</w:t>
      </w:r>
      <w:r>
        <w:rPr>
          <w:rFonts w:ascii="ITC Avant Garde" w:hAnsi="ITC Avant Garde"/>
          <w:kern w:val="1"/>
          <w:lang w:val="es-ES" w:eastAsia="ar-SA"/>
        </w:rPr>
        <w:t xml:space="preserve"> Las Estrellas;</w:t>
      </w:r>
    </w:p>
    <w:p w14:paraId="28614EE4" w14:textId="77777777" w:rsidR="00C41796" w:rsidRDefault="00C41796" w:rsidP="00591FEE">
      <w:pPr>
        <w:suppressAutoHyphens/>
        <w:spacing w:after="0" w:line="240" w:lineRule="auto"/>
        <w:jc w:val="both"/>
        <w:rPr>
          <w:rFonts w:ascii="ITC Avant Garde" w:hAnsi="ITC Avant Garde"/>
          <w:kern w:val="1"/>
          <w:lang w:val="es-ES" w:eastAsia="ar-SA"/>
        </w:rPr>
      </w:pPr>
    </w:p>
    <w:p w14:paraId="381C5B6B"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3</w:t>
      </w:r>
      <w:r w:rsidR="00A35C54">
        <w:rPr>
          <w:rFonts w:ascii="ITC Avant Garde" w:hAnsi="ITC Avant Garde"/>
          <w:kern w:val="1"/>
          <w:lang w:val="es-ES" w:eastAsia="ar-SA"/>
        </w:rPr>
        <w:t>.1</w:t>
      </w:r>
      <w:r>
        <w:rPr>
          <w:rFonts w:ascii="ITC Avant Garde" w:hAnsi="ITC Avant Garde"/>
          <w:kern w:val="1"/>
          <w:lang w:val="es-ES" w:eastAsia="ar-SA"/>
        </w:rPr>
        <w:t xml:space="preserve"> Cadena 3;</w:t>
      </w:r>
    </w:p>
    <w:p w14:paraId="32EBE280" w14:textId="77777777" w:rsidR="00C41796" w:rsidRDefault="00C41796" w:rsidP="00591FEE">
      <w:pPr>
        <w:suppressAutoHyphens/>
        <w:spacing w:after="0" w:line="240" w:lineRule="auto"/>
        <w:jc w:val="both"/>
        <w:rPr>
          <w:rFonts w:ascii="ITC Avant Garde" w:hAnsi="ITC Avant Garde"/>
          <w:kern w:val="1"/>
          <w:lang w:val="es-ES" w:eastAsia="ar-SA"/>
        </w:rPr>
      </w:pPr>
    </w:p>
    <w:p w14:paraId="1E5D1F0B"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4</w:t>
      </w:r>
      <w:r w:rsidR="00A35C54">
        <w:rPr>
          <w:rFonts w:ascii="ITC Avant Garde" w:hAnsi="ITC Avant Garde"/>
          <w:kern w:val="1"/>
          <w:lang w:val="es-ES" w:eastAsia="ar-SA"/>
        </w:rPr>
        <w:t>.1</w:t>
      </w:r>
      <w:r>
        <w:rPr>
          <w:rFonts w:ascii="ITC Avant Garde" w:hAnsi="ITC Avant Garde"/>
          <w:kern w:val="1"/>
          <w:lang w:val="es-ES" w:eastAsia="ar-SA"/>
        </w:rPr>
        <w:t xml:space="preserve"> Foro TV;</w:t>
      </w:r>
    </w:p>
    <w:p w14:paraId="757CBAF7" w14:textId="77777777" w:rsidR="00C41796" w:rsidRDefault="00C41796" w:rsidP="00591FEE">
      <w:pPr>
        <w:suppressAutoHyphens/>
        <w:spacing w:after="0" w:line="240" w:lineRule="auto"/>
        <w:jc w:val="both"/>
        <w:rPr>
          <w:rFonts w:ascii="ITC Avant Garde" w:hAnsi="ITC Avant Garde"/>
          <w:kern w:val="1"/>
          <w:lang w:val="es-ES" w:eastAsia="ar-SA"/>
        </w:rPr>
      </w:pPr>
    </w:p>
    <w:p w14:paraId="4D1D8AFE"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5</w:t>
      </w:r>
      <w:r w:rsidR="00A35C54">
        <w:rPr>
          <w:rFonts w:ascii="ITC Avant Garde" w:hAnsi="ITC Avant Garde"/>
          <w:kern w:val="1"/>
          <w:lang w:val="es-ES" w:eastAsia="ar-SA"/>
        </w:rPr>
        <w:t>.1</w:t>
      </w:r>
      <w:r>
        <w:rPr>
          <w:rFonts w:ascii="ITC Avant Garde" w:hAnsi="ITC Avant Garde"/>
          <w:kern w:val="1"/>
          <w:lang w:val="es-ES" w:eastAsia="ar-SA"/>
        </w:rPr>
        <w:t xml:space="preserve"> Canal 5;</w:t>
      </w:r>
    </w:p>
    <w:p w14:paraId="016A1675" w14:textId="77777777" w:rsidR="00C41796" w:rsidRDefault="00C41796" w:rsidP="00591FEE">
      <w:pPr>
        <w:suppressAutoHyphens/>
        <w:spacing w:after="0" w:line="240" w:lineRule="auto"/>
        <w:jc w:val="both"/>
        <w:rPr>
          <w:rFonts w:ascii="ITC Avant Garde" w:hAnsi="ITC Avant Garde"/>
          <w:kern w:val="1"/>
          <w:lang w:val="es-ES" w:eastAsia="ar-SA"/>
        </w:rPr>
      </w:pPr>
    </w:p>
    <w:p w14:paraId="5DEC345C"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7</w:t>
      </w:r>
      <w:r w:rsidR="00A35C54">
        <w:rPr>
          <w:rFonts w:ascii="ITC Avant Garde" w:hAnsi="ITC Avant Garde"/>
          <w:kern w:val="1"/>
          <w:lang w:val="es-ES" w:eastAsia="ar-SA"/>
        </w:rPr>
        <w:t>.1</w:t>
      </w:r>
      <w:r>
        <w:rPr>
          <w:rFonts w:ascii="ITC Avant Garde" w:hAnsi="ITC Avant Garde"/>
          <w:kern w:val="1"/>
          <w:lang w:val="es-ES" w:eastAsia="ar-SA"/>
        </w:rPr>
        <w:t xml:space="preserve"> Azteca 7;</w:t>
      </w:r>
    </w:p>
    <w:p w14:paraId="49A18D8E" w14:textId="77777777" w:rsidR="00C41796" w:rsidRDefault="00C41796" w:rsidP="00591FEE">
      <w:pPr>
        <w:suppressAutoHyphens/>
        <w:spacing w:after="0" w:line="240" w:lineRule="auto"/>
        <w:jc w:val="both"/>
        <w:rPr>
          <w:rFonts w:ascii="ITC Avant Garde" w:hAnsi="ITC Avant Garde"/>
          <w:kern w:val="1"/>
          <w:lang w:val="es-ES" w:eastAsia="ar-SA"/>
        </w:rPr>
      </w:pPr>
    </w:p>
    <w:p w14:paraId="55C0679D"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9</w:t>
      </w:r>
      <w:r w:rsidR="00A35C54">
        <w:rPr>
          <w:rFonts w:ascii="ITC Avant Garde" w:hAnsi="ITC Avant Garde"/>
          <w:kern w:val="1"/>
          <w:lang w:val="es-ES" w:eastAsia="ar-SA"/>
        </w:rPr>
        <w:t>.1</w:t>
      </w:r>
      <w:r>
        <w:rPr>
          <w:rFonts w:ascii="ITC Avant Garde" w:hAnsi="ITC Avant Garde"/>
          <w:kern w:val="1"/>
          <w:lang w:val="es-ES" w:eastAsia="ar-SA"/>
        </w:rPr>
        <w:t xml:space="preserve"> Gala TV;</w:t>
      </w:r>
    </w:p>
    <w:p w14:paraId="5153C282" w14:textId="77777777" w:rsidR="00C41796" w:rsidRDefault="00C41796" w:rsidP="00591FEE">
      <w:pPr>
        <w:suppressAutoHyphens/>
        <w:spacing w:after="0" w:line="240" w:lineRule="auto"/>
        <w:jc w:val="both"/>
        <w:rPr>
          <w:rFonts w:ascii="ITC Avant Garde" w:hAnsi="ITC Avant Garde"/>
          <w:kern w:val="1"/>
          <w:lang w:val="es-ES" w:eastAsia="ar-SA"/>
        </w:rPr>
      </w:pPr>
    </w:p>
    <w:p w14:paraId="1559D237"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11</w:t>
      </w:r>
      <w:r w:rsidR="00A35C54">
        <w:rPr>
          <w:rFonts w:ascii="ITC Avant Garde" w:hAnsi="ITC Avant Garde"/>
          <w:kern w:val="1"/>
          <w:lang w:val="es-ES" w:eastAsia="ar-SA"/>
        </w:rPr>
        <w:t>.1</w:t>
      </w:r>
      <w:r>
        <w:rPr>
          <w:rFonts w:ascii="ITC Avant Garde" w:hAnsi="ITC Avant Garde"/>
          <w:kern w:val="1"/>
          <w:lang w:val="es-ES" w:eastAsia="ar-SA"/>
        </w:rPr>
        <w:t xml:space="preserve"> Canal Once;</w:t>
      </w:r>
    </w:p>
    <w:p w14:paraId="31E24B6B" w14:textId="77777777" w:rsidR="00C41796" w:rsidRDefault="00C41796" w:rsidP="00591FEE">
      <w:pPr>
        <w:suppressAutoHyphens/>
        <w:spacing w:after="0" w:line="240" w:lineRule="auto"/>
        <w:jc w:val="both"/>
        <w:rPr>
          <w:rFonts w:ascii="ITC Avant Garde" w:hAnsi="ITC Avant Garde"/>
          <w:kern w:val="1"/>
          <w:lang w:val="es-ES" w:eastAsia="ar-SA"/>
        </w:rPr>
      </w:pPr>
    </w:p>
    <w:p w14:paraId="51740DA1"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13</w:t>
      </w:r>
      <w:r w:rsidR="00A35C54">
        <w:rPr>
          <w:rFonts w:ascii="ITC Avant Garde" w:hAnsi="ITC Avant Garde"/>
          <w:kern w:val="1"/>
          <w:lang w:val="es-ES" w:eastAsia="ar-SA"/>
        </w:rPr>
        <w:t>.1</w:t>
      </w:r>
      <w:r>
        <w:rPr>
          <w:rFonts w:ascii="ITC Avant Garde" w:hAnsi="ITC Avant Garde"/>
          <w:kern w:val="1"/>
          <w:lang w:val="es-ES" w:eastAsia="ar-SA"/>
        </w:rPr>
        <w:t xml:space="preserve"> Azteca 13;</w:t>
      </w:r>
    </w:p>
    <w:p w14:paraId="6C3BB772" w14:textId="77777777" w:rsidR="00C41796" w:rsidRDefault="00C41796" w:rsidP="00591FEE">
      <w:pPr>
        <w:suppressAutoHyphens/>
        <w:spacing w:after="0" w:line="240" w:lineRule="auto"/>
        <w:jc w:val="both"/>
        <w:rPr>
          <w:rFonts w:ascii="ITC Avant Garde" w:hAnsi="ITC Avant Garde"/>
          <w:kern w:val="1"/>
          <w:lang w:val="es-ES" w:eastAsia="ar-SA"/>
        </w:rPr>
      </w:pPr>
    </w:p>
    <w:p w14:paraId="49F98813"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14</w:t>
      </w:r>
      <w:r w:rsidR="00A35C54">
        <w:rPr>
          <w:rFonts w:ascii="ITC Avant Garde" w:hAnsi="ITC Avant Garde"/>
          <w:kern w:val="1"/>
          <w:lang w:val="es-ES" w:eastAsia="ar-SA"/>
        </w:rPr>
        <w:t>.1</w:t>
      </w:r>
      <w:r>
        <w:rPr>
          <w:rFonts w:ascii="ITC Avant Garde" w:hAnsi="ITC Avant Garde"/>
          <w:kern w:val="1"/>
          <w:lang w:val="es-ES" w:eastAsia="ar-SA"/>
        </w:rPr>
        <w:t xml:space="preserve"> Sistema Público de Radiodifusión del Estado Mexicano;</w:t>
      </w:r>
    </w:p>
    <w:p w14:paraId="04E61DE4" w14:textId="77777777" w:rsidR="00C41796" w:rsidRDefault="00C41796" w:rsidP="00591FEE">
      <w:pPr>
        <w:suppressAutoHyphens/>
        <w:spacing w:after="0" w:line="240" w:lineRule="auto"/>
        <w:jc w:val="both"/>
        <w:rPr>
          <w:rFonts w:ascii="ITC Avant Garde" w:hAnsi="ITC Avant Garde"/>
          <w:kern w:val="1"/>
          <w:lang w:val="es-ES" w:eastAsia="ar-SA"/>
        </w:rPr>
      </w:pPr>
    </w:p>
    <w:p w14:paraId="0B157744" w14:textId="77777777" w:rsidR="00C41796" w:rsidRDefault="00C4179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20</w:t>
      </w:r>
      <w:r w:rsidR="00A35C54">
        <w:rPr>
          <w:rFonts w:ascii="ITC Avant Garde" w:hAnsi="ITC Avant Garde"/>
          <w:kern w:val="1"/>
          <w:lang w:val="es-ES" w:eastAsia="ar-SA"/>
        </w:rPr>
        <w:t>.1</w:t>
      </w:r>
      <w:r>
        <w:rPr>
          <w:rFonts w:ascii="ITC Avant Garde" w:hAnsi="ITC Avant Garde"/>
          <w:kern w:val="1"/>
          <w:lang w:val="es-ES" w:eastAsia="ar-SA"/>
        </w:rPr>
        <w:t xml:space="preserve"> TV UNAM;</w:t>
      </w:r>
    </w:p>
    <w:p w14:paraId="518D3176" w14:textId="77777777" w:rsidR="00C41796" w:rsidRDefault="00C41796" w:rsidP="00591FEE">
      <w:pPr>
        <w:suppressAutoHyphens/>
        <w:spacing w:after="0" w:line="240" w:lineRule="auto"/>
        <w:jc w:val="both"/>
        <w:rPr>
          <w:rFonts w:ascii="ITC Avant Garde" w:hAnsi="ITC Avant Garde"/>
          <w:kern w:val="1"/>
          <w:lang w:val="es-ES" w:eastAsia="ar-SA"/>
        </w:rPr>
      </w:pPr>
    </w:p>
    <w:p w14:paraId="30AF59D4" w14:textId="77777777" w:rsidR="00C41796" w:rsidRDefault="00C4179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21</w:t>
      </w:r>
      <w:r w:rsidR="00A35C54">
        <w:rPr>
          <w:rFonts w:ascii="ITC Avant Garde" w:hAnsi="ITC Avant Garde"/>
          <w:kern w:val="1"/>
          <w:lang w:val="es-ES" w:eastAsia="ar-SA"/>
        </w:rPr>
        <w:t>.1</w:t>
      </w:r>
      <w:r>
        <w:rPr>
          <w:rFonts w:ascii="ITC Avant Garde" w:hAnsi="ITC Avant Garde"/>
          <w:kern w:val="1"/>
          <w:lang w:val="es-ES" w:eastAsia="ar-SA"/>
        </w:rPr>
        <w:t xml:space="preserve"> Capital 21;</w:t>
      </w:r>
    </w:p>
    <w:p w14:paraId="5215EB50" w14:textId="77777777" w:rsidR="00C41796" w:rsidRDefault="00C41796" w:rsidP="00591FEE">
      <w:pPr>
        <w:suppressAutoHyphens/>
        <w:spacing w:after="0" w:line="240" w:lineRule="auto"/>
        <w:jc w:val="both"/>
        <w:rPr>
          <w:rFonts w:ascii="ITC Avant Garde" w:hAnsi="ITC Avant Garde"/>
          <w:kern w:val="1"/>
          <w:lang w:val="es-ES" w:eastAsia="ar-SA"/>
        </w:rPr>
      </w:pPr>
    </w:p>
    <w:p w14:paraId="2DF138FA" w14:textId="77777777" w:rsidR="00236CBD" w:rsidRDefault="006E5B07"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22</w:t>
      </w:r>
      <w:r w:rsidR="00A35C54">
        <w:rPr>
          <w:rFonts w:ascii="ITC Avant Garde" w:hAnsi="ITC Avant Garde"/>
          <w:kern w:val="1"/>
          <w:lang w:val="es-ES" w:eastAsia="ar-SA"/>
        </w:rPr>
        <w:t>.1</w:t>
      </w:r>
      <w:r>
        <w:rPr>
          <w:rFonts w:ascii="ITC Avant Garde" w:hAnsi="ITC Avant Garde"/>
          <w:kern w:val="1"/>
          <w:lang w:val="es-ES" w:eastAsia="ar-SA"/>
        </w:rPr>
        <w:t xml:space="preserve"> Canal 22;</w:t>
      </w:r>
    </w:p>
    <w:p w14:paraId="1A238B4A" w14:textId="77777777" w:rsidR="00236CBD" w:rsidRDefault="00236CBD" w:rsidP="00591FEE">
      <w:pPr>
        <w:suppressAutoHyphens/>
        <w:spacing w:after="0" w:line="240" w:lineRule="auto"/>
        <w:jc w:val="both"/>
        <w:rPr>
          <w:rFonts w:ascii="ITC Avant Garde" w:hAnsi="ITC Avant Garde"/>
          <w:kern w:val="1"/>
          <w:lang w:val="es-ES" w:eastAsia="ar-SA"/>
        </w:rPr>
      </w:pPr>
    </w:p>
    <w:p w14:paraId="60A35FC3" w14:textId="77777777" w:rsidR="00236CBD" w:rsidRDefault="00236CBD"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 xml:space="preserve">28.1 </w:t>
      </w:r>
      <w:r w:rsidR="00B81081">
        <w:rPr>
          <w:rFonts w:ascii="ITC Avant Garde" w:hAnsi="ITC Avant Garde"/>
          <w:kern w:val="1"/>
          <w:lang w:val="es-ES" w:eastAsia="ar-SA"/>
        </w:rPr>
        <w:t>Excélsior</w:t>
      </w:r>
      <w:r w:rsidR="00663C69">
        <w:rPr>
          <w:rFonts w:ascii="ITC Avant Garde" w:hAnsi="ITC Avant Garde"/>
          <w:kern w:val="1"/>
          <w:lang w:val="es-ES" w:eastAsia="ar-SA"/>
        </w:rPr>
        <w:t xml:space="preserve"> </w:t>
      </w:r>
      <w:r w:rsidR="00B81081">
        <w:rPr>
          <w:rFonts w:ascii="ITC Avant Garde" w:hAnsi="ITC Avant Garde"/>
          <w:kern w:val="1"/>
          <w:lang w:val="es-ES" w:eastAsia="ar-SA"/>
        </w:rPr>
        <w:t>TV</w:t>
      </w:r>
      <w:r w:rsidR="00663C69">
        <w:rPr>
          <w:rFonts w:ascii="ITC Avant Garde" w:hAnsi="ITC Avant Garde"/>
          <w:kern w:val="1"/>
          <w:lang w:val="es-ES" w:eastAsia="ar-SA"/>
        </w:rPr>
        <w:t>;</w:t>
      </w:r>
    </w:p>
    <w:p w14:paraId="769D996C" w14:textId="77777777" w:rsidR="00C41796" w:rsidRDefault="00C41796" w:rsidP="00591FEE">
      <w:pPr>
        <w:suppressAutoHyphens/>
        <w:spacing w:after="0" w:line="240" w:lineRule="auto"/>
        <w:jc w:val="both"/>
        <w:rPr>
          <w:rFonts w:ascii="ITC Avant Garde" w:hAnsi="ITC Avant Garde"/>
          <w:kern w:val="1"/>
          <w:lang w:val="es-ES" w:eastAsia="ar-SA"/>
        </w:rPr>
      </w:pPr>
    </w:p>
    <w:p w14:paraId="1713BF6B" w14:textId="77777777" w:rsidR="00C41796" w:rsidRDefault="00C4179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3</w:t>
      </w:r>
      <w:r w:rsidR="006E5B07">
        <w:rPr>
          <w:rFonts w:ascii="ITC Avant Garde" w:hAnsi="ITC Avant Garde"/>
          <w:kern w:val="1"/>
          <w:lang w:val="es-ES" w:eastAsia="ar-SA"/>
        </w:rPr>
        <w:t>4</w:t>
      </w:r>
      <w:r w:rsidR="00A35C54">
        <w:rPr>
          <w:rFonts w:ascii="ITC Avant Garde" w:hAnsi="ITC Avant Garde"/>
          <w:kern w:val="1"/>
          <w:lang w:val="es-ES" w:eastAsia="ar-SA"/>
        </w:rPr>
        <w:t>.1</w:t>
      </w:r>
      <w:r w:rsidR="006E5B07">
        <w:rPr>
          <w:rFonts w:ascii="ITC Avant Garde" w:hAnsi="ITC Avant Garde"/>
          <w:kern w:val="1"/>
          <w:lang w:val="es-ES" w:eastAsia="ar-SA"/>
        </w:rPr>
        <w:t xml:space="preserve"> Radio y Televisión Mexiquense;</w:t>
      </w:r>
    </w:p>
    <w:p w14:paraId="6BA33706" w14:textId="77777777" w:rsidR="006E5B07" w:rsidRDefault="006E5B07" w:rsidP="00591FEE">
      <w:pPr>
        <w:suppressAutoHyphens/>
        <w:spacing w:after="0" w:line="240" w:lineRule="auto"/>
        <w:jc w:val="both"/>
        <w:rPr>
          <w:rFonts w:ascii="ITC Avant Garde" w:hAnsi="ITC Avant Garde"/>
          <w:kern w:val="1"/>
          <w:lang w:val="es-ES" w:eastAsia="ar-SA"/>
        </w:rPr>
      </w:pPr>
    </w:p>
    <w:p w14:paraId="6F82C222" w14:textId="77777777" w:rsidR="006E5B07" w:rsidRDefault="006E5B07"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40</w:t>
      </w:r>
      <w:r w:rsidR="00A35C54">
        <w:rPr>
          <w:rFonts w:ascii="ITC Avant Garde" w:hAnsi="ITC Avant Garde"/>
          <w:kern w:val="1"/>
          <w:lang w:val="es-ES" w:eastAsia="ar-SA"/>
        </w:rPr>
        <w:t>.1</w:t>
      </w:r>
      <w:r>
        <w:rPr>
          <w:rFonts w:ascii="ITC Avant Garde" w:hAnsi="ITC Avant Garde"/>
          <w:kern w:val="1"/>
          <w:lang w:val="es-ES" w:eastAsia="ar-SA"/>
        </w:rPr>
        <w:t xml:space="preserve"> Proyecto 40, y</w:t>
      </w:r>
    </w:p>
    <w:p w14:paraId="065E945B" w14:textId="77777777" w:rsidR="006E5B07" w:rsidRDefault="006E5B07" w:rsidP="00591FEE">
      <w:pPr>
        <w:suppressAutoHyphens/>
        <w:spacing w:after="0" w:line="240" w:lineRule="auto"/>
        <w:jc w:val="both"/>
        <w:rPr>
          <w:rFonts w:ascii="ITC Avant Garde" w:hAnsi="ITC Avant Garde"/>
          <w:kern w:val="1"/>
          <w:lang w:val="es-ES" w:eastAsia="ar-SA"/>
        </w:rPr>
      </w:pPr>
    </w:p>
    <w:p w14:paraId="756E203A" w14:textId="77777777" w:rsidR="006E5B07" w:rsidRDefault="006E5B07"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45</w:t>
      </w:r>
      <w:r w:rsidR="00A35C54">
        <w:rPr>
          <w:rFonts w:ascii="ITC Avant Garde" w:hAnsi="ITC Avant Garde"/>
          <w:kern w:val="1"/>
          <w:lang w:val="es-ES" w:eastAsia="ar-SA"/>
        </w:rPr>
        <w:t>.1</w:t>
      </w:r>
      <w:r>
        <w:rPr>
          <w:rFonts w:ascii="ITC Avant Garde" w:hAnsi="ITC Avant Garde"/>
          <w:kern w:val="1"/>
          <w:lang w:val="es-ES" w:eastAsia="ar-SA"/>
        </w:rPr>
        <w:t xml:space="preserve"> Canal del Congreso.</w:t>
      </w:r>
    </w:p>
    <w:p w14:paraId="1CD7419D" w14:textId="77777777" w:rsidR="001566A6" w:rsidRDefault="001566A6" w:rsidP="00591FEE">
      <w:pPr>
        <w:suppressAutoHyphens/>
        <w:spacing w:after="0"/>
        <w:jc w:val="both"/>
        <w:rPr>
          <w:rFonts w:ascii="ITC Avant Garde" w:hAnsi="ITC Avant Garde"/>
          <w:kern w:val="1"/>
          <w:lang w:val="es-ES" w:eastAsia="ar-SA"/>
        </w:rPr>
      </w:pPr>
    </w:p>
    <w:p w14:paraId="08FCF749" w14:textId="77777777" w:rsidR="00C41796" w:rsidRDefault="00C41796" w:rsidP="00591FEE">
      <w:pPr>
        <w:suppressAutoHyphens/>
        <w:spacing w:after="0"/>
        <w:jc w:val="both"/>
        <w:rPr>
          <w:rFonts w:ascii="ITC Avant Garde" w:hAnsi="ITC Avant Garde"/>
          <w:kern w:val="1"/>
          <w:lang w:val="es-ES" w:eastAsia="ar-SA"/>
        </w:rPr>
      </w:pPr>
      <w:r>
        <w:rPr>
          <w:rFonts w:ascii="ITC Avant Garde" w:hAnsi="ITC Avant Garde"/>
          <w:kern w:val="1"/>
          <w:lang w:val="es-ES" w:eastAsia="ar-SA"/>
        </w:rPr>
        <w:lastRenderedPageBreak/>
        <w:t xml:space="preserve">Dicha agrupación deberá ser </w:t>
      </w:r>
      <w:r w:rsidR="00D902AA">
        <w:rPr>
          <w:rFonts w:ascii="ITC Avant Garde" w:hAnsi="ITC Avant Garde"/>
          <w:kern w:val="1"/>
          <w:lang w:val="es-ES" w:eastAsia="ar-SA"/>
        </w:rPr>
        <w:t xml:space="preserve">en </w:t>
      </w:r>
      <w:r>
        <w:rPr>
          <w:rFonts w:ascii="ITC Avant Garde" w:hAnsi="ITC Avant Garde"/>
          <w:kern w:val="1"/>
          <w:lang w:val="es-ES" w:eastAsia="ar-SA"/>
        </w:rPr>
        <w:t xml:space="preserve">un solo bloque para todas las señales </w:t>
      </w:r>
      <w:r w:rsidR="00D902AA">
        <w:rPr>
          <w:rFonts w:ascii="ITC Avant Garde" w:hAnsi="ITC Avant Garde"/>
          <w:kern w:val="1"/>
          <w:lang w:val="es-ES" w:eastAsia="ar-SA"/>
        </w:rPr>
        <w:t>radiodifundidas,</w:t>
      </w:r>
      <w:r>
        <w:rPr>
          <w:rFonts w:ascii="ITC Avant Garde" w:hAnsi="ITC Avant Garde"/>
          <w:kern w:val="1"/>
          <w:lang w:val="es-ES" w:eastAsia="ar-SA"/>
        </w:rPr>
        <w:t xml:space="preserve"> respeta</w:t>
      </w:r>
      <w:r w:rsidR="00D902AA">
        <w:rPr>
          <w:rFonts w:ascii="ITC Avant Garde" w:hAnsi="ITC Avant Garde"/>
          <w:kern w:val="1"/>
          <w:lang w:val="es-ES" w:eastAsia="ar-SA"/>
        </w:rPr>
        <w:t>ndo</w:t>
      </w:r>
      <w:r>
        <w:rPr>
          <w:rFonts w:ascii="ITC Avant Garde" w:hAnsi="ITC Avant Garde"/>
          <w:kern w:val="1"/>
          <w:lang w:val="es-ES" w:eastAsia="ar-SA"/>
        </w:rPr>
        <w:t xml:space="preserve"> </w:t>
      </w:r>
      <w:r w:rsidR="00D902AA">
        <w:rPr>
          <w:rFonts w:ascii="ITC Avant Garde" w:hAnsi="ITC Avant Garde"/>
          <w:kern w:val="1"/>
          <w:lang w:val="es-ES" w:eastAsia="ar-SA"/>
        </w:rPr>
        <w:t>e</w:t>
      </w:r>
      <w:r>
        <w:rPr>
          <w:rFonts w:ascii="ITC Avant Garde" w:hAnsi="ITC Avant Garde"/>
          <w:kern w:val="1"/>
          <w:lang w:val="es-ES" w:eastAsia="ar-SA"/>
        </w:rPr>
        <w:t>l orden numérico</w:t>
      </w:r>
      <w:r w:rsidR="00D902AA">
        <w:rPr>
          <w:rFonts w:ascii="ITC Avant Garde" w:hAnsi="ITC Avant Garde"/>
          <w:kern w:val="1"/>
          <w:lang w:val="es-ES" w:eastAsia="ar-SA"/>
        </w:rPr>
        <w:t xml:space="preserve"> referido</w:t>
      </w:r>
      <w:r>
        <w:rPr>
          <w:rFonts w:ascii="ITC Avant Garde" w:hAnsi="ITC Avant Garde"/>
          <w:kern w:val="1"/>
          <w:lang w:val="es-ES" w:eastAsia="ar-SA"/>
        </w:rPr>
        <w:t>, independientemente de los prefijos que puedan ser utilizad</w:t>
      </w:r>
      <w:r w:rsidR="00D902AA">
        <w:rPr>
          <w:rFonts w:ascii="ITC Avant Garde" w:hAnsi="ITC Avant Garde"/>
          <w:kern w:val="1"/>
          <w:lang w:val="es-ES" w:eastAsia="ar-SA"/>
        </w:rPr>
        <w:t>os, lo cual debe reflejarse en la respectiva guía electrónica de programación para el caso de concesionarios que operen de forma digital.</w:t>
      </w:r>
    </w:p>
    <w:p w14:paraId="6BA7576D" w14:textId="77777777" w:rsidR="00C41796" w:rsidRPr="00C41796" w:rsidRDefault="00C41796" w:rsidP="00591FEE">
      <w:pPr>
        <w:suppressAutoHyphens/>
        <w:spacing w:after="0"/>
        <w:jc w:val="both"/>
        <w:rPr>
          <w:rFonts w:ascii="ITC Avant Garde" w:hAnsi="ITC Avant Garde"/>
          <w:kern w:val="1"/>
          <w:lang w:val="es-ES" w:eastAsia="ar-SA"/>
        </w:rPr>
      </w:pPr>
    </w:p>
    <w:p w14:paraId="0DD1DB60" w14:textId="77777777" w:rsidR="00001074" w:rsidRDefault="00D902AA" w:rsidP="00591FEE">
      <w:pPr>
        <w:suppressAutoHyphens/>
        <w:spacing w:after="0"/>
        <w:jc w:val="both"/>
        <w:rPr>
          <w:rFonts w:ascii="ITC Avant Garde" w:hAnsi="ITC Avant Garde"/>
        </w:rPr>
      </w:pPr>
      <w:r>
        <w:rPr>
          <w:rFonts w:ascii="ITC Avant Garde" w:hAnsi="ITC Avant Garde"/>
          <w:kern w:val="1"/>
          <w:lang w:val="es-ES" w:eastAsia="ar-SA"/>
        </w:rPr>
        <w:t xml:space="preserve">Por lo anterior, </w:t>
      </w:r>
      <w:r w:rsidR="00001074" w:rsidRPr="00B628DE">
        <w:rPr>
          <w:rFonts w:ascii="ITC Avant Garde" w:hAnsi="ITC Avant Garde"/>
          <w:kern w:val="1"/>
          <w:lang w:val="es-ES" w:eastAsia="ar-SA"/>
        </w:rPr>
        <w:t xml:space="preserve">se considera importante someter a consulta pública el Anteproyecto de Modificación a los </w:t>
      </w:r>
      <w:r w:rsidR="00001074" w:rsidRPr="00B628DE">
        <w:rPr>
          <w:rFonts w:ascii="ITC Avant Garde" w:eastAsia="Times New Roman" w:hAnsi="ITC Avant Garde"/>
          <w:kern w:val="2"/>
          <w:lang w:val="es-ES" w:eastAsia="ar-SA"/>
        </w:rPr>
        <w:t>Lineamientos generales en relación co</w:t>
      </w:r>
      <w:r w:rsidR="00001074">
        <w:rPr>
          <w:rFonts w:ascii="ITC Avant Garde" w:eastAsia="Times New Roman" w:hAnsi="ITC Avant Garde"/>
          <w:kern w:val="2"/>
          <w:lang w:val="es-ES" w:eastAsia="ar-SA"/>
        </w:rPr>
        <w:t>n lo dispuesto por la fracción I</w:t>
      </w:r>
      <w:r w:rsidR="00001074" w:rsidRPr="00B628DE">
        <w:rPr>
          <w:rFonts w:ascii="ITC Avant Garde" w:eastAsia="Times New Roman" w:hAnsi="ITC Avant Garde"/>
          <w:kern w:val="2"/>
          <w:lang w:val="es-ES" w:eastAsia="ar-SA"/>
        </w:rPr>
        <w:t xml:space="preserve"> del artículo octavo transitorio del Decreto por el que se reforman </w:t>
      </w:r>
      <w:r w:rsidR="00001074" w:rsidRPr="00B628DE">
        <w:rPr>
          <w:rFonts w:ascii="ITC Avant Garde" w:hAnsi="ITC Avant Garde" w:cs="TimesNewRomanPS-BoldMT"/>
          <w:bCs/>
          <w:color w:val="000000"/>
        </w:rPr>
        <w:t>reforman y adicionan diversas disposiciones de los artículos 6°, 7°, 27, 28, 73, 78, 94 y 105 de la Constitución Política de los Estados Unidos Mexicanos, en Materia de Telecomunicaciones</w:t>
      </w:r>
      <w:r w:rsidR="00001074" w:rsidRPr="00B628DE">
        <w:rPr>
          <w:rFonts w:ascii="ITC Avant Garde" w:hAnsi="ITC Avant Garde"/>
        </w:rPr>
        <w:t>,</w:t>
      </w:r>
      <w:r w:rsidR="00001074" w:rsidRPr="00B628DE">
        <w:rPr>
          <w:rFonts w:ascii="ITC Avant Garde" w:hAnsi="ITC Avant Garde"/>
          <w:kern w:val="1"/>
          <w:lang w:val="es-ES" w:eastAsia="ar-SA"/>
        </w:rPr>
        <w:t xml:space="preserve"> </w:t>
      </w:r>
      <w:r w:rsidR="00001074" w:rsidRPr="00B628DE">
        <w:rPr>
          <w:rFonts w:ascii="ITC Avant Garde" w:hAnsi="ITC Avant Garde"/>
        </w:rPr>
        <w:t>a efecto de establecer de manera clara y precisa cómo debe</w:t>
      </w:r>
      <w:r>
        <w:rPr>
          <w:rFonts w:ascii="ITC Avant Garde" w:hAnsi="ITC Avant Garde"/>
        </w:rPr>
        <w:t>n</w:t>
      </w:r>
      <w:r w:rsidR="00001074" w:rsidRPr="00B628DE">
        <w:rPr>
          <w:rFonts w:ascii="ITC Avant Garde" w:hAnsi="ITC Avant Garde"/>
        </w:rPr>
        <w:t xml:space="preserve"> agruparse </w:t>
      </w:r>
      <w:r>
        <w:rPr>
          <w:rFonts w:ascii="ITC Avant Garde" w:hAnsi="ITC Avant Garde"/>
        </w:rPr>
        <w:t xml:space="preserve">y colocarse </w:t>
      </w:r>
      <w:r w:rsidR="00A9447C">
        <w:rPr>
          <w:rFonts w:ascii="ITC Avant Garde" w:hAnsi="ITC Avant Garde"/>
        </w:rPr>
        <w:t>señales</w:t>
      </w:r>
      <w:r>
        <w:rPr>
          <w:rFonts w:ascii="ITC Avant Garde" w:hAnsi="ITC Avant Garde"/>
        </w:rPr>
        <w:t xml:space="preserve"> radiodifundidas</w:t>
      </w:r>
      <w:r w:rsidR="00A9447C">
        <w:rPr>
          <w:rFonts w:ascii="ITC Avant Garde" w:hAnsi="ITC Avant Garde"/>
        </w:rPr>
        <w:t xml:space="preserve"> que retransmitan los concesionarios de televisión restringida </w:t>
      </w:r>
      <w:r w:rsidR="00001074" w:rsidRPr="00B628DE">
        <w:rPr>
          <w:rFonts w:ascii="ITC Avant Garde" w:hAnsi="ITC Avant Garde"/>
        </w:rPr>
        <w:t xml:space="preserve">y evitar </w:t>
      </w:r>
      <w:r w:rsidR="00A9447C">
        <w:rPr>
          <w:rFonts w:ascii="ITC Avant Garde" w:hAnsi="ITC Avant Garde"/>
        </w:rPr>
        <w:t>generar una ventaja competitiva</w:t>
      </w:r>
      <w:r>
        <w:rPr>
          <w:rFonts w:ascii="ITC Avant Garde" w:hAnsi="ITC Avant Garde"/>
        </w:rPr>
        <w:t xml:space="preserve"> artificial</w:t>
      </w:r>
      <w:r w:rsidR="00A9447C">
        <w:rPr>
          <w:rFonts w:ascii="ITC Avant Garde" w:hAnsi="ITC Avant Garde"/>
        </w:rPr>
        <w:t>.</w:t>
      </w:r>
    </w:p>
    <w:p w14:paraId="46D99F35" w14:textId="77777777" w:rsidR="00A9447C" w:rsidRPr="00B628DE" w:rsidRDefault="00A9447C" w:rsidP="00591FEE">
      <w:pPr>
        <w:suppressAutoHyphens/>
        <w:spacing w:after="0"/>
        <w:jc w:val="both"/>
        <w:rPr>
          <w:rFonts w:ascii="ITC Avant Garde" w:hAnsi="ITC Avant Garde"/>
          <w:kern w:val="1"/>
          <w:lang w:val="es-ES" w:eastAsia="ar-SA"/>
        </w:rPr>
      </w:pPr>
    </w:p>
    <w:p w14:paraId="25BD89F9" w14:textId="77777777" w:rsidR="00001074" w:rsidRPr="00B628DE" w:rsidRDefault="00001074" w:rsidP="00591FEE">
      <w:pPr>
        <w:pStyle w:val="Default"/>
        <w:spacing w:line="276" w:lineRule="auto"/>
        <w:jc w:val="both"/>
        <w:rPr>
          <w:rFonts w:ascii="ITC Avant Garde" w:hAnsi="ITC Avant Garde" w:cs="TimesNewRomanPS-BoldMT"/>
          <w:bCs/>
          <w:sz w:val="22"/>
          <w:szCs w:val="22"/>
        </w:rPr>
      </w:pPr>
      <w:r w:rsidRPr="00B628DE">
        <w:rPr>
          <w:rFonts w:ascii="ITC Avant Garde" w:hAnsi="ITC Avant Garde" w:cs="TimesNewRomanPS-BoldMT"/>
          <w:b/>
          <w:bCs/>
          <w:sz w:val="22"/>
          <w:szCs w:val="22"/>
        </w:rPr>
        <w:t xml:space="preserve">TERCERO.- </w:t>
      </w:r>
      <w:r w:rsidRPr="00B628DE">
        <w:rPr>
          <w:rFonts w:ascii="ITC Avant Garde" w:hAnsi="ITC Avant Garde" w:cs="TimesNewRomanPS-BoldMT"/>
          <w:bCs/>
          <w:sz w:val="22"/>
          <w:szCs w:val="22"/>
        </w:rPr>
        <w:t>El artículo 51 de la LFTR establece que para la emisión y modificación de reglas, lineamientos o disposiciones administrativas de carácter general, así como en cualquier caso que determine el Pleno, el Instituto deberá realizar consultas públicas bajo los principios de transparencia y participación ciudadana.</w:t>
      </w:r>
    </w:p>
    <w:p w14:paraId="7362E780" w14:textId="77777777" w:rsidR="00001074" w:rsidRPr="00B628DE" w:rsidRDefault="00001074" w:rsidP="00591FEE">
      <w:pPr>
        <w:pStyle w:val="Default"/>
        <w:spacing w:line="276" w:lineRule="auto"/>
        <w:jc w:val="both"/>
        <w:rPr>
          <w:rFonts w:ascii="ITC Avant Garde" w:hAnsi="ITC Avant Garde" w:cs="TimesNewRomanPS-BoldMT"/>
          <w:b/>
          <w:bCs/>
          <w:sz w:val="22"/>
          <w:szCs w:val="22"/>
        </w:rPr>
      </w:pPr>
    </w:p>
    <w:p w14:paraId="345815BB" w14:textId="77777777" w:rsidR="00001074" w:rsidRPr="00B628DE" w:rsidRDefault="00001074" w:rsidP="00591FEE">
      <w:pPr>
        <w:pStyle w:val="Default"/>
        <w:spacing w:line="276" w:lineRule="auto"/>
        <w:jc w:val="both"/>
        <w:rPr>
          <w:rFonts w:ascii="ITC Avant Garde" w:hAnsi="ITC Avant Garde" w:cs="TimesNewRomanPS-BoldMT"/>
          <w:bCs/>
          <w:sz w:val="22"/>
          <w:szCs w:val="22"/>
        </w:rPr>
      </w:pPr>
      <w:r w:rsidRPr="00B628DE">
        <w:rPr>
          <w:rFonts w:ascii="ITC Avant Garde" w:hAnsi="ITC Avant Garde" w:cs="TimesNewRomanPS-BoldMT"/>
          <w:bCs/>
          <w:sz w:val="22"/>
          <w:szCs w:val="22"/>
        </w:rPr>
        <w:t xml:space="preserve">En ese sentido, el Pleno del Instituto considera procedente someter a consulta pública por un periodo razonable </w:t>
      </w:r>
      <w:r>
        <w:rPr>
          <w:rFonts w:ascii="ITC Avant Garde" w:hAnsi="ITC Avant Garde" w:cs="TimesNewRomanPS-BoldMT"/>
          <w:bCs/>
          <w:sz w:val="22"/>
          <w:szCs w:val="22"/>
        </w:rPr>
        <w:t>el</w:t>
      </w:r>
      <w:r w:rsidRPr="00B628DE">
        <w:rPr>
          <w:rFonts w:ascii="ITC Avant Garde" w:hAnsi="ITC Avant Garde"/>
          <w:kern w:val="1"/>
          <w:sz w:val="22"/>
          <w:szCs w:val="22"/>
          <w:lang w:val="es-ES" w:eastAsia="ar-SA"/>
        </w:rPr>
        <w:t xml:space="preserve"> Anteproyecto de Modificación a los </w:t>
      </w:r>
      <w:r w:rsidRPr="00B628DE">
        <w:rPr>
          <w:rFonts w:ascii="ITC Avant Garde" w:eastAsia="Times New Roman" w:hAnsi="ITC Avant Garde"/>
          <w:kern w:val="2"/>
          <w:sz w:val="22"/>
          <w:szCs w:val="22"/>
          <w:lang w:val="es-ES" w:eastAsia="ar-SA"/>
        </w:rPr>
        <w:t xml:space="preserve">Lineamientos generales en relación con lo dispuesto por la fracción </w:t>
      </w:r>
      <w:r>
        <w:rPr>
          <w:rFonts w:ascii="ITC Avant Garde" w:eastAsia="Times New Roman" w:hAnsi="ITC Avant Garde"/>
          <w:kern w:val="2"/>
          <w:sz w:val="22"/>
          <w:szCs w:val="22"/>
          <w:lang w:val="es-ES" w:eastAsia="ar-SA"/>
        </w:rPr>
        <w:t xml:space="preserve">I </w:t>
      </w:r>
      <w:r w:rsidRPr="00B628DE">
        <w:rPr>
          <w:rFonts w:ascii="ITC Avant Garde" w:eastAsia="Times New Roman" w:hAnsi="ITC Avant Garde"/>
          <w:kern w:val="2"/>
          <w:sz w:val="22"/>
          <w:szCs w:val="22"/>
          <w:lang w:val="es-ES" w:eastAsia="ar-SA"/>
        </w:rPr>
        <w:t xml:space="preserve">del artículo octavo transitorio del Decreto por el que se reforman </w:t>
      </w:r>
      <w:r w:rsidRPr="00B628DE">
        <w:rPr>
          <w:rFonts w:ascii="ITC Avant Garde" w:hAnsi="ITC Avant Garde" w:cs="TimesNewRomanPS-BoldMT"/>
          <w:bCs/>
          <w:sz w:val="22"/>
          <w:szCs w:val="22"/>
        </w:rPr>
        <w:t>reforman y adicionan diversas disposiciones de los artículos 6°, 7°, 27, 28, 73, 78, 94 y 105 de la Constitución Política de los Estados Unidos Mexicanos, en Materia de Telecomunicaciones</w:t>
      </w:r>
      <w:r w:rsidRPr="00B628DE">
        <w:rPr>
          <w:rFonts w:ascii="ITC Avant Garde" w:hAnsi="ITC Avant Garde"/>
          <w:sz w:val="22"/>
          <w:szCs w:val="22"/>
        </w:rPr>
        <w:t xml:space="preserve">, </w:t>
      </w:r>
      <w:r w:rsidRPr="00B628DE">
        <w:rPr>
          <w:rFonts w:ascii="ITC Avant Garde" w:hAnsi="ITC Avant Garde" w:cs="TimesNewRomanPS-BoldMT"/>
          <w:bCs/>
          <w:sz w:val="22"/>
          <w:szCs w:val="22"/>
        </w:rPr>
        <w:t>a fin de transparentar y promover la participación ciudadana en los procesos de emisión de disposiciones de carácter general que emita el Instituto.</w:t>
      </w:r>
    </w:p>
    <w:p w14:paraId="32468711" w14:textId="77777777" w:rsidR="00001074" w:rsidRPr="00B628DE" w:rsidRDefault="00001074" w:rsidP="00591FEE">
      <w:pPr>
        <w:pStyle w:val="Default"/>
        <w:spacing w:line="276" w:lineRule="auto"/>
        <w:jc w:val="both"/>
        <w:rPr>
          <w:rFonts w:ascii="ITC Avant Garde" w:hAnsi="ITC Avant Garde" w:cs="TimesNewRomanPS-BoldMT"/>
          <w:bCs/>
          <w:sz w:val="22"/>
          <w:szCs w:val="22"/>
        </w:rPr>
      </w:pPr>
    </w:p>
    <w:p w14:paraId="56B872BD" w14:textId="77777777" w:rsidR="00001074" w:rsidRPr="00B628DE" w:rsidRDefault="00001074" w:rsidP="00591FEE">
      <w:pPr>
        <w:autoSpaceDE w:val="0"/>
        <w:autoSpaceDN w:val="0"/>
        <w:adjustRightInd w:val="0"/>
        <w:spacing w:after="0"/>
        <w:jc w:val="both"/>
        <w:rPr>
          <w:rFonts w:ascii="ITC Avant Garde" w:hAnsi="ITC Avant Garde" w:cs="TimesNewRomanPSMT"/>
          <w:color w:val="000000"/>
        </w:rPr>
      </w:pPr>
      <w:r w:rsidRPr="00B628DE">
        <w:rPr>
          <w:rFonts w:ascii="ITC Avant Garde" w:hAnsi="ITC Avant Garde" w:cs="TimesNewRomanPS-BoldMT"/>
          <w:bCs/>
        </w:rPr>
        <w:t xml:space="preserve">Por las razones expuestas, con fundamento en lo dispuesto por los </w:t>
      </w:r>
      <w:r w:rsidRPr="00B628DE">
        <w:rPr>
          <w:rFonts w:ascii="ITC Avant Garde" w:eastAsia="Times New Roman" w:hAnsi="ITC Avant Garde"/>
          <w:kern w:val="1"/>
          <w:lang w:eastAsia="ar-SA"/>
        </w:rPr>
        <w:t xml:space="preserve">artículos 6o. y 28, párrafos décimo quinto y décimo sexto de la Constitución Política de los Estados Unidos Mexicanos; </w:t>
      </w:r>
      <w:r w:rsidRPr="00B628DE">
        <w:rPr>
          <w:rFonts w:ascii="ITC Avant Garde" w:eastAsia="Times New Roman" w:hAnsi="ITC Avant Garde"/>
          <w:kern w:val="2"/>
          <w:lang w:val="es-ES" w:eastAsia="ar-SA"/>
        </w:rPr>
        <w:t>1, 2, 7, 15, fracción I, 17, fracción I y 51 de la Ley Federal de Telecomunicaciones y Radiodifusión</w:t>
      </w:r>
      <w:r w:rsidRPr="00B628DE">
        <w:rPr>
          <w:rFonts w:ascii="ITC Avant Garde" w:hAnsi="ITC Avant Garde"/>
        </w:rPr>
        <w:t xml:space="preserve"> y </w:t>
      </w:r>
      <w:r w:rsidRPr="00B628DE">
        <w:rPr>
          <w:rFonts w:ascii="ITC Avant Garde" w:eastAsia="Times New Roman" w:hAnsi="ITC Avant Garde"/>
          <w:kern w:val="1"/>
          <w:lang w:eastAsia="ar-SA"/>
        </w:rPr>
        <w:t>1, 4, fracción I y 6, fracciones I y XXXVII</w:t>
      </w:r>
      <w:r w:rsidRPr="00B628DE">
        <w:rPr>
          <w:rFonts w:ascii="ITC Avant Garde" w:hAnsi="ITC Avant Garde"/>
        </w:rPr>
        <w:t xml:space="preserve"> del Estatuto Orgánico del Instituto Federal de Telecomunicaciones, </w:t>
      </w:r>
      <w:r w:rsidRPr="00B628DE">
        <w:rPr>
          <w:rFonts w:ascii="ITC Avant Garde" w:hAnsi="ITC Avant Garde" w:cs="TimesNewRomanPSMT"/>
          <w:color w:val="000000"/>
        </w:rPr>
        <w:t>se expide el siguiente:</w:t>
      </w:r>
    </w:p>
    <w:p w14:paraId="7D169526" w14:textId="77777777" w:rsidR="00001074" w:rsidRDefault="00001074" w:rsidP="00591FEE">
      <w:pPr>
        <w:autoSpaceDE w:val="0"/>
        <w:autoSpaceDN w:val="0"/>
        <w:adjustRightInd w:val="0"/>
        <w:spacing w:after="0"/>
        <w:jc w:val="center"/>
        <w:rPr>
          <w:rFonts w:ascii="ITC Avant Garde" w:hAnsi="ITC Avant Garde" w:cs="TimesNewRomanPS-BoldMT"/>
          <w:b/>
          <w:bCs/>
          <w:color w:val="000000"/>
        </w:rPr>
      </w:pPr>
    </w:p>
    <w:p w14:paraId="4784741A" w14:textId="77777777" w:rsidR="00591FEE" w:rsidRPr="00B628DE" w:rsidRDefault="00591FEE" w:rsidP="00591FEE">
      <w:pPr>
        <w:autoSpaceDE w:val="0"/>
        <w:autoSpaceDN w:val="0"/>
        <w:adjustRightInd w:val="0"/>
        <w:spacing w:after="0"/>
        <w:jc w:val="center"/>
        <w:rPr>
          <w:rFonts w:ascii="ITC Avant Garde" w:hAnsi="ITC Avant Garde" w:cs="TimesNewRomanPS-BoldMT"/>
          <w:b/>
          <w:bCs/>
          <w:color w:val="000000"/>
        </w:rPr>
      </w:pPr>
    </w:p>
    <w:p w14:paraId="6664C07F" w14:textId="77777777" w:rsidR="00001074" w:rsidRPr="00B628DE" w:rsidRDefault="00001074" w:rsidP="00591FEE">
      <w:pPr>
        <w:autoSpaceDE w:val="0"/>
        <w:autoSpaceDN w:val="0"/>
        <w:adjustRightInd w:val="0"/>
        <w:spacing w:after="0"/>
        <w:jc w:val="center"/>
        <w:rPr>
          <w:rFonts w:ascii="ITC Avant Garde" w:hAnsi="ITC Avant Garde" w:cs="TimesNewRomanPS-BoldMT"/>
          <w:b/>
          <w:bCs/>
          <w:color w:val="000000"/>
        </w:rPr>
      </w:pPr>
      <w:r w:rsidRPr="00B628DE">
        <w:rPr>
          <w:rFonts w:ascii="ITC Avant Garde" w:hAnsi="ITC Avant Garde" w:cs="TimesNewRomanPS-BoldMT"/>
          <w:b/>
          <w:bCs/>
          <w:color w:val="000000"/>
        </w:rPr>
        <w:lastRenderedPageBreak/>
        <w:t>ACUERDO</w:t>
      </w:r>
    </w:p>
    <w:p w14:paraId="4239C558" w14:textId="77777777" w:rsidR="00001074" w:rsidRPr="00B628DE" w:rsidRDefault="00001074" w:rsidP="00591FEE">
      <w:pPr>
        <w:autoSpaceDE w:val="0"/>
        <w:autoSpaceDN w:val="0"/>
        <w:adjustRightInd w:val="0"/>
        <w:spacing w:after="0"/>
        <w:jc w:val="center"/>
        <w:rPr>
          <w:rFonts w:ascii="ITC Avant Garde" w:hAnsi="ITC Avant Garde" w:cs="TimesNewRomanPS-BoldMT"/>
          <w:b/>
          <w:bCs/>
          <w:color w:val="000000"/>
        </w:rPr>
      </w:pPr>
    </w:p>
    <w:p w14:paraId="3D548873" w14:textId="77777777" w:rsidR="00001074" w:rsidRPr="00B628DE" w:rsidRDefault="00001074" w:rsidP="00591FEE">
      <w:pPr>
        <w:suppressAutoHyphens/>
        <w:spacing w:after="0"/>
        <w:jc w:val="both"/>
        <w:rPr>
          <w:rFonts w:ascii="ITC Avant Garde" w:hAnsi="ITC Avant Garde"/>
        </w:rPr>
      </w:pPr>
      <w:r w:rsidRPr="00B628DE">
        <w:rPr>
          <w:rFonts w:ascii="ITC Avant Garde" w:hAnsi="ITC Avant Garde" w:cs="TimesNewRomanPS-BoldMT"/>
          <w:b/>
          <w:bCs/>
          <w:color w:val="000000"/>
        </w:rPr>
        <w:t xml:space="preserve">PRIMERO.- </w:t>
      </w:r>
      <w:r w:rsidR="00FC4CED">
        <w:rPr>
          <w:rFonts w:ascii="ITC Avant Garde" w:hAnsi="ITC Avant Garde"/>
        </w:rPr>
        <w:t xml:space="preserve">Someter a consulta pública, por un plazo de veinte días hábiles contados a partir del </w:t>
      </w:r>
      <w:r w:rsidR="00FC4CED" w:rsidRPr="0060689B">
        <w:rPr>
          <w:rFonts w:ascii="ITC Avant Garde" w:hAnsi="ITC Avant Garde"/>
        </w:rPr>
        <w:t xml:space="preserve">día </w:t>
      </w:r>
      <w:r w:rsidR="00FC4CED">
        <w:rPr>
          <w:rFonts w:ascii="ITC Avant Garde" w:hAnsi="ITC Avant Garde"/>
        </w:rPr>
        <w:t xml:space="preserve">hábil </w:t>
      </w:r>
      <w:r w:rsidR="00FC4CED" w:rsidRPr="0060689B">
        <w:rPr>
          <w:rFonts w:ascii="ITC Avant Garde" w:hAnsi="ITC Avant Garde"/>
        </w:rPr>
        <w:t>siguiente de su publicación en el portal de Internet</w:t>
      </w:r>
      <w:r w:rsidR="00FC4CED">
        <w:rPr>
          <w:rFonts w:ascii="ITC Avant Garde" w:hAnsi="ITC Avant Garde"/>
        </w:rPr>
        <w:t xml:space="preserve"> de este Instituto, el</w:t>
      </w:r>
      <w:r w:rsidR="00FC4CED" w:rsidRPr="00B628DE">
        <w:rPr>
          <w:rFonts w:ascii="ITC Avant Garde" w:hAnsi="ITC Avant Garde"/>
        </w:rPr>
        <w:t xml:space="preserve"> </w:t>
      </w:r>
      <w:r w:rsidRPr="00B628DE">
        <w:rPr>
          <w:rFonts w:ascii="ITC Avant Garde" w:hAnsi="ITC Avant Garde"/>
        </w:rPr>
        <w:t>“</w:t>
      </w:r>
      <w:r w:rsidRPr="00B628DE">
        <w:rPr>
          <w:rFonts w:ascii="ITC Avant Garde" w:hAnsi="ITC Avant Garde"/>
          <w:kern w:val="1"/>
          <w:lang w:val="es-ES" w:eastAsia="ar-SA"/>
        </w:rPr>
        <w:t xml:space="preserve">Anteproyecto de Modificación a los </w:t>
      </w:r>
      <w:r w:rsidRPr="00B628DE">
        <w:rPr>
          <w:rFonts w:ascii="ITC Avant Garde" w:eastAsia="Times New Roman" w:hAnsi="ITC Avant Garde"/>
          <w:kern w:val="2"/>
          <w:lang w:val="es-ES" w:eastAsia="ar-SA"/>
        </w:rPr>
        <w:t xml:space="preserve">Lineamientos generales en relación con lo dispuesto por la fracción </w:t>
      </w:r>
      <w:r>
        <w:rPr>
          <w:rFonts w:ascii="ITC Avant Garde" w:eastAsia="Times New Roman" w:hAnsi="ITC Avant Garde"/>
          <w:kern w:val="2"/>
          <w:lang w:val="es-ES" w:eastAsia="ar-SA"/>
        </w:rPr>
        <w:t xml:space="preserve">I </w:t>
      </w:r>
      <w:r w:rsidRPr="00B628DE">
        <w:rPr>
          <w:rFonts w:ascii="ITC Avant Garde" w:eastAsia="Times New Roman" w:hAnsi="ITC Avant Garde"/>
          <w:kern w:val="2"/>
          <w:lang w:val="es-ES" w:eastAsia="ar-SA"/>
        </w:rPr>
        <w:t xml:space="preserve">del artículo octavo transitorio del Decreto por el que se reforman </w:t>
      </w:r>
      <w:r w:rsidRPr="00B628DE">
        <w:rPr>
          <w:rFonts w:ascii="ITC Avant Garde" w:hAnsi="ITC Avant Garde" w:cs="TimesNewRomanPS-BoldMT"/>
          <w:bCs/>
          <w:color w:val="000000"/>
        </w:rPr>
        <w:t>reforman y adicionan diversas disposiciones de los artículos 6°, 7°, 27, 28, 73, 78, 94 y 105 de la Constitución Política de los Estados Unidos Mexicanos, en Materia de Telecomunicaciones</w:t>
      </w:r>
      <w:r w:rsidRPr="00B628DE">
        <w:rPr>
          <w:rFonts w:ascii="ITC Avant Garde" w:hAnsi="ITC Avant Garde"/>
        </w:rPr>
        <w:t>”, mismo que como Anexo Único forma parte del presente acuerdo.</w:t>
      </w:r>
      <w:r>
        <w:rPr>
          <w:rFonts w:ascii="ITC Avant Garde" w:hAnsi="ITC Avant Garde"/>
        </w:rPr>
        <w:t xml:space="preserve"> </w:t>
      </w:r>
    </w:p>
    <w:p w14:paraId="6F03888E" w14:textId="77777777" w:rsidR="00001074" w:rsidRPr="00B628DE" w:rsidRDefault="00001074" w:rsidP="00591FEE">
      <w:pPr>
        <w:autoSpaceDE w:val="0"/>
        <w:autoSpaceDN w:val="0"/>
        <w:adjustRightInd w:val="0"/>
        <w:spacing w:after="0"/>
        <w:jc w:val="both"/>
        <w:rPr>
          <w:rFonts w:ascii="ITC Avant Garde" w:hAnsi="ITC Avant Garde" w:cs="TimesNewRomanPSMT"/>
          <w:color w:val="000000"/>
        </w:rPr>
      </w:pPr>
    </w:p>
    <w:p w14:paraId="759A9530" w14:textId="77777777" w:rsidR="00001074" w:rsidRDefault="00001074" w:rsidP="00591FEE">
      <w:pPr>
        <w:autoSpaceDE w:val="0"/>
        <w:autoSpaceDN w:val="0"/>
        <w:adjustRightInd w:val="0"/>
        <w:spacing w:after="0"/>
        <w:jc w:val="both"/>
        <w:rPr>
          <w:rFonts w:ascii="ITC Avant Garde" w:hAnsi="ITC Avant Garde"/>
        </w:rPr>
      </w:pPr>
      <w:r w:rsidRPr="00B628DE">
        <w:rPr>
          <w:rFonts w:ascii="ITC Avant Garde" w:hAnsi="ITC Avant Garde" w:cs="TimesNewRomanPS-BoldMT"/>
          <w:b/>
          <w:bCs/>
          <w:color w:val="000000"/>
        </w:rPr>
        <w:t xml:space="preserve">SEGUNDO.- </w:t>
      </w:r>
      <w:r w:rsidRPr="00B628DE">
        <w:rPr>
          <w:rFonts w:ascii="ITC Avant Garde" w:hAnsi="ITC Avant Garde"/>
        </w:rPr>
        <w:t>Se instruye a la Unidad de Medios y Contenidos Audiovisuales a recibir y dar la atención que corresponda a las opiniones que sean vertidas en virtud de la consulta pública correspondiente.</w:t>
      </w:r>
    </w:p>
    <w:p w14:paraId="63DAF34D" w14:textId="77777777" w:rsidR="00591FEE" w:rsidRDefault="00591FEE" w:rsidP="00591FEE">
      <w:pPr>
        <w:autoSpaceDE w:val="0"/>
        <w:autoSpaceDN w:val="0"/>
        <w:adjustRightInd w:val="0"/>
        <w:spacing w:after="0"/>
        <w:jc w:val="both"/>
        <w:rPr>
          <w:rFonts w:ascii="ITC Avant Garde" w:hAnsi="ITC Avant Garde"/>
        </w:rPr>
      </w:pPr>
    </w:p>
    <w:p w14:paraId="61B4BACF" w14:textId="77777777" w:rsidR="00591FEE" w:rsidRDefault="00591FEE" w:rsidP="00591FEE">
      <w:pPr>
        <w:autoSpaceDE w:val="0"/>
        <w:autoSpaceDN w:val="0"/>
        <w:adjustRightInd w:val="0"/>
        <w:spacing w:after="0"/>
        <w:jc w:val="both"/>
        <w:rPr>
          <w:rFonts w:ascii="ITC Avant Garde" w:hAnsi="ITC Avant Garde"/>
        </w:rPr>
      </w:pPr>
    </w:p>
    <w:p w14:paraId="46CE4040" w14:textId="77777777" w:rsidR="00591FEE" w:rsidRDefault="00591FEE" w:rsidP="00591FEE">
      <w:pPr>
        <w:autoSpaceDE w:val="0"/>
        <w:autoSpaceDN w:val="0"/>
        <w:adjustRightInd w:val="0"/>
        <w:spacing w:after="0"/>
        <w:jc w:val="both"/>
        <w:rPr>
          <w:rFonts w:ascii="ITC Avant Garde" w:hAnsi="ITC Avant Garde"/>
        </w:rPr>
      </w:pPr>
    </w:p>
    <w:p w14:paraId="7183BE6C" w14:textId="77777777" w:rsidR="00591FEE" w:rsidRPr="00B628DE" w:rsidRDefault="00591FEE" w:rsidP="00591FEE">
      <w:pPr>
        <w:autoSpaceDE w:val="0"/>
        <w:autoSpaceDN w:val="0"/>
        <w:adjustRightInd w:val="0"/>
        <w:spacing w:after="0"/>
        <w:jc w:val="both"/>
        <w:rPr>
          <w:rFonts w:ascii="ITC Avant Garde" w:hAnsi="ITC Avant Garde"/>
        </w:rPr>
      </w:pPr>
    </w:p>
    <w:p w14:paraId="02FA1BC7" w14:textId="77777777" w:rsidR="00591FEE" w:rsidRPr="00205326" w:rsidRDefault="00591FEE" w:rsidP="00591FEE">
      <w:pPr>
        <w:autoSpaceDE w:val="0"/>
        <w:autoSpaceDN w:val="0"/>
        <w:adjustRightInd w:val="0"/>
        <w:spacing w:after="0" w:line="240" w:lineRule="auto"/>
        <w:jc w:val="both"/>
        <w:rPr>
          <w:rFonts w:ascii="ITC Avant Garde" w:hAnsi="ITC Avant Garde"/>
          <w:bCs/>
          <w:lang w:val="es-ES_tradnl"/>
        </w:rPr>
      </w:pPr>
    </w:p>
    <w:p w14:paraId="50084CD3"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Gabriel Oswaldo Contreras Saldívar</w:t>
      </w:r>
    </w:p>
    <w:p w14:paraId="697828F2"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Comisionado Presidente</w:t>
      </w:r>
    </w:p>
    <w:p w14:paraId="28C90E41" w14:textId="77777777" w:rsidR="00591FEE" w:rsidRPr="00205326" w:rsidRDefault="00591FEE" w:rsidP="00591FEE">
      <w:pPr>
        <w:spacing w:after="0" w:line="240" w:lineRule="auto"/>
        <w:rPr>
          <w:rFonts w:ascii="ITC Avant Garde" w:hAnsi="ITC Avant Garde"/>
          <w:b/>
          <w:bCs/>
        </w:rPr>
      </w:pPr>
    </w:p>
    <w:p w14:paraId="443495DA" w14:textId="77777777" w:rsidR="00591FEE" w:rsidRPr="00205326" w:rsidRDefault="00591FEE" w:rsidP="00591FEE">
      <w:pPr>
        <w:spacing w:after="0" w:line="240" w:lineRule="auto"/>
        <w:jc w:val="center"/>
        <w:rPr>
          <w:rFonts w:ascii="ITC Avant Garde" w:hAnsi="ITC Avant Garde"/>
          <w:b/>
          <w:bCs/>
        </w:rPr>
      </w:pPr>
    </w:p>
    <w:p w14:paraId="3065958D" w14:textId="77777777" w:rsidR="00591FEE" w:rsidRPr="00205326" w:rsidRDefault="00591FEE" w:rsidP="00591FEE">
      <w:pPr>
        <w:spacing w:after="0" w:line="240" w:lineRule="auto"/>
        <w:jc w:val="center"/>
        <w:rPr>
          <w:rFonts w:ascii="ITC Avant Garde" w:hAnsi="ITC Avant Garde"/>
          <w:b/>
          <w:bCs/>
        </w:rPr>
      </w:pPr>
    </w:p>
    <w:tbl>
      <w:tblPr>
        <w:tblW w:w="5000" w:type="pct"/>
        <w:jc w:val="center"/>
        <w:tblCellMar>
          <w:left w:w="70" w:type="dxa"/>
          <w:right w:w="70" w:type="dxa"/>
        </w:tblCellMar>
        <w:tblLook w:val="04A0" w:firstRow="1" w:lastRow="0" w:firstColumn="1" w:lastColumn="0" w:noHBand="0" w:noVBand="1"/>
      </w:tblPr>
      <w:tblGrid>
        <w:gridCol w:w="4165"/>
        <w:gridCol w:w="719"/>
        <w:gridCol w:w="4124"/>
      </w:tblGrid>
      <w:tr w:rsidR="00591FEE" w:rsidRPr="00205326" w14:paraId="146820EB" w14:textId="77777777" w:rsidTr="00591FEE">
        <w:trPr>
          <w:trHeight w:val="1433"/>
          <w:jc w:val="center"/>
        </w:trPr>
        <w:tc>
          <w:tcPr>
            <w:tcW w:w="2312" w:type="pct"/>
            <w:hideMark/>
          </w:tcPr>
          <w:p w14:paraId="44271565"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Ernesto Estrada González</w:t>
            </w:r>
          </w:p>
          <w:p w14:paraId="2A6C8EFF"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Comisionado</w:t>
            </w:r>
          </w:p>
        </w:tc>
        <w:tc>
          <w:tcPr>
            <w:tcW w:w="399" w:type="pct"/>
          </w:tcPr>
          <w:p w14:paraId="21B6952B" w14:textId="77777777" w:rsidR="00591FEE" w:rsidRPr="00205326" w:rsidRDefault="00591FEE" w:rsidP="00591FEE">
            <w:pPr>
              <w:spacing w:before="200" w:after="0" w:line="240" w:lineRule="auto"/>
              <w:jc w:val="center"/>
              <w:rPr>
                <w:rFonts w:ascii="ITC Avant Garde" w:hAnsi="ITC Avant Garde"/>
                <w:b/>
                <w:bCs/>
              </w:rPr>
            </w:pPr>
          </w:p>
        </w:tc>
        <w:tc>
          <w:tcPr>
            <w:tcW w:w="2289" w:type="pct"/>
          </w:tcPr>
          <w:p w14:paraId="748565DD"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Adriana Sofía Labardini Inzunza</w:t>
            </w:r>
          </w:p>
          <w:p w14:paraId="0A2DA6E4" w14:textId="6D6F73A9"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Comisionada</w:t>
            </w:r>
          </w:p>
        </w:tc>
      </w:tr>
      <w:tr w:rsidR="00591FEE" w:rsidRPr="00205326" w14:paraId="324E54D2" w14:textId="77777777" w:rsidTr="00591FEE">
        <w:trPr>
          <w:trHeight w:val="1345"/>
          <w:jc w:val="center"/>
        </w:trPr>
        <w:tc>
          <w:tcPr>
            <w:tcW w:w="2312" w:type="pct"/>
          </w:tcPr>
          <w:p w14:paraId="79C391A9"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María Elena Estavillo Flores</w:t>
            </w:r>
          </w:p>
          <w:p w14:paraId="5EB80CBC"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Comisionada</w:t>
            </w:r>
          </w:p>
          <w:p w14:paraId="55CD6A61" w14:textId="77777777" w:rsidR="00591FEE" w:rsidRPr="00205326" w:rsidRDefault="00591FEE" w:rsidP="00591FEE">
            <w:pPr>
              <w:spacing w:after="0" w:line="240" w:lineRule="auto"/>
              <w:jc w:val="center"/>
              <w:rPr>
                <w:rFonts w:ascii="ITC Avant Garde" w:hAnsi="ITC Avant Garde"/>
                <w:b/>
                <w:bCs/>
              </w:rPr>
            </w:pPr>
          </w:p>
          <w:p w14:paraId="4476DC29" w14:textId="77777777" w:rsidR="00591FEE" w:rsidRDefault="00591FEE" w:rsidP="00591FEE">
            <w:pPr>
              <w:spacing w:after="0" w:line="240" w:lineRule="auto"/>
              <w:jc w:val="center"/>
              <w:rPr>
                <w:rFonts w:ascii="ITC Avant Garde" w:hAnsi="ITC Avant Garde"/>
                <w:b/>
                <w:bCs/>
              </w:rPr>
            </w:pPr>
          </w:p>
          <w:p w14:paraId="1EE8F154" w14:textId="77777777" w:rsidR="00591FEE" w:rsidRPr="00205326" w:rsidRDefault="00591FEE" w:rsidP="00591FEE">
            <w:pPr>
              <w:spacing w:after="0" w:line="240" w:lineRule="auto"/>
              <w:jc w:val="center"/>
              <w:rPr>
                <w:rFonts w:ascii="ITC Avant Garde" w:hAnsi="ITC Avant Garde"/>
                <w:b/>
                <w:bCs/>
              </w:rPr>
            </w:pPr>
          </w:p>
          <w:p w14:paraId="697EF496" w14:textId="77777777" w:rsidR="00591FEE" w:rsidRPr="00205326" w:rsidRDefault="00591FEE" w:rsidP="00591FEE">
            <w:pPr>
              <w:spacing w:after="0" w:line="240" w:lineRule="auto"/>
              <w:jc w:val="center"/>
              <w:rPr>
                <w:rFonts w:ascii="ITC Avant Garde" w:hAnsi="ITC Avant Garde"/>
                <w:b/>
                <w:bCs/>
              </w:rPr>
            </w:pPr>
          </w:p>
        </w:tc>
        <w:tc>
          <w:tcPr>
            <w:tcW w:w="399" w:type="pct"/>
          </w:tcPr>
          <w:p w14:paraId="467A0CDD" w14:textId="77777777" w:rsidR="00591FEE" w:rsidRPr="00205326" w:rsidRDefault="00591FEE" w:rsidP="00591FEE">
            <w:pPr>
              <w:spacing w:before="200" w:after="0" w:line="240" w:lineRule="auto"/>
              <w:jc w:val="center"/>
              <w:rPr>
                <w:rFonts w:ascii="ITC Avant Garde" w:hAnsi="ITC Avant Garde"/>
                <w:b/>
                <w:bCs/>
              </w:rPr>
            </w:pPr>
          </w:p>
        </w:tc>
        <w:tc>
          <w:tcPr>
            <w:tcW w:w="2289" w:type="pct"/>
            <w:hideMark/>
          </w:tcPr>
          <w:p w14:paraId="534C431D"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Mario Germán Fromow Rangel</w:t>
            </w:r>
          </w:p>
          <w:p w14:paraId="2FB79EA8"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Comisionado</w:t>
            </w:r>
          </w:p>
        </w:tc>
      </w:tr>
      <w:tr w:rsidR="00591FEE" w:rsidRPr="00205326" w14:paraId="23E002DF" w14:textId="77777777" w:rsidTr="00591FEE">
        <w:trPr>
          <w:trHeight w:val="437"/>
          <w:jc w:val="center"/>
        </w:trPr>
        <w:tc>
          <w:tcPr>
            <w:tcW w:w="5000" w:type="pct"/>
            <w:gridSpan w:val="3"/>
            <w:hideMark/>
          </w:tcPr>
          <w:p w14:paraId="0218C234"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Adolfo Cuevas Teja</w:t>
            </w:r>
          </w:p>
          <w:p w14:paraId="0ADEE410" w14:textId="77777777" w:rsidR="00591FEE" w:rsidRPr="00205326" w:rsidRDefault="00591FEE" w:rsidP="00591FEE">
            <w:pPr>
              <w:spacing w:after="0" w:line="240" w:lineRule="auto"/>
              <w:jc w:val="center"/>
              <w:rPr>
                <w:rFonts w:ascii="ITC Avant Garde" w:hAnsi="ITC Avant Garde"/>
                <w:b/>
                <w:bCs/>
              </w:rPr>
            </w:pPr>
            <w:r w:rsidRPr="00205326">
              <w:rPr>
                <w:rFonts w:ascii="ITC Avant Garde" w:hAnsi="ITC Avant Garde"/>
                <w:b/>
                <w:bCs/>
              </w:rPr>
              <w:t>Comisionado</w:t>
            </w:r>
          </w:p>
        </w:tc>
      </w:tr>
    </w:tbl>
    <w:p w14:paraId="52F70E16" w14:textId="77777777" w:rsidR="005A3C14" w:rsidRDefault="005A3C14" w:rsidP="005A3C14">
      <w:pPr>
        <w:spacing w:after="0" w:line="240" w:lineRule="auto"/>
        <w:jc w:val="both"/>
        <w:rPr>
          <w:rFonts w:ascii="ITC Avant Garde" w:hAnsi="ITC Avant Garde"/>
          <w:sz w:val="14"/>
        </w:rPr>
      </w:pPr>
    </w:p>
    <w:p w14:paraId="465A37F7" w14:textId="31C0F801" w:rsidR="008627B7" w:rsidRPr="004E0C26" w:rsidRDefault="005A3C14" w:rsidP="005A3C14">
      <w:pPr>
        <w:spacing w:after="0" w:line="240" w:lineRule="auto"/>
        <w:jc w:val="both"/>
      </w:pPr>
      <w:bookmarkStart w:id="0" w:name="_GoBack"/>
      <w:bookmarkEnd w:id="0"/>
      <w:r w:rsidRPr="005A3C14">
        <w:rPr>
          <w:rFonts w:ascii="ITC Avant Garde" w:hAnsi="ITC Avant Garde"/>
          <w:sz w:val="14"/>
        </w:rPr>
        <w:t>El presente Acuerdo fue aprobado por el Pleno del Instituto Federal de Telecomunicaciones en su XXIX Sesión Ordinaria celebrada el 7 de septiembre de 2016, por unanimidad de votos de los Comisionados presentes Gabriel Oswaldo Contreras Saldívar,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P/IFT/070916/470.</w:t>
      </w:r>
    </w:p>
    <w:sectPr w:rsidR="008627B7" w:rsidRPr="004E0C26" w:rsidSect="00B7268F">
      <w:headerReference w:type="even" r:id="rId7"/>
      <w:headerReference w:type="default" r:id="rId8"/>
      <w:footerReference w:type="default" r:id="rId9"/>
      <w:headerReference w:type="first" r:id="rId10"/>
      <w:pgSz w:w="12240" w:h="15840"/>
      <w:pgMar w:top="1985" w:right="1531" w:bottom="1701"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75D9D" w14:textId="77777777" w:rsidR="003F06C9" w:rsidRDefault="003F06C9">
      <w:pPr>
        <w:spacing w:after="0" w:line="240" w:lineRule="auto"/>
      </w:pPr>
      <w:r>
        <w:separator/>
      </w:r>
    </w:p>
  </w:endnote>
  <w:endnote w:type="continuationSeparator" w:id="0">
    <w:p w14:paraId="5BED8D7A" w14:textId="77777777" w:rsidR="003F06C9" w:rsidRDefault="003F0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rial-BoldItalic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TC Avant Garde" w:hAnsi="ITC Avant Garde"/>
        <w:sz w:val="14"/>
        <w:szCs w:val="14"/>
      </w:rPr>
      <w:id w:val="-270018851"/>
      <w:docPartObj>
        <w:docPartGallery w:val="Page Numbers (Bottom of Page)"/>
        <w:docPartUnique/>
      </w:docPartObj>
    </w:sdtPr>
    <w:sdtEndPr/>
    <w:sdtContent>
      <w:sdt>
        <w:sdtPr>
          <w:rPr>
            <w:rFonts w:ascii="ITC Avant Garde" w:hAnsi="ITC Avant Garde"/>
            <w:sz w:val="14"/>
            <w:szCs w:val="14"/>
          </w:rPr>
          <w:id w:val="-1769616900"/>
          <w:docPartObj>
            <w:docPartGallery w:val="Page Numbers (Top of Page)"/>
            <w:docPartUnique/>
          </w:docPartObj>
        </w:sdtPr>
        <w:sdtEndPr/>
        <w:sdtContent>
          <w:p w14:paraId="1AC2FF52" w14:textId="77777777" w:rsidR="00001074" w:rsidRPr="00F709B0" w:rsidRDefault="00001074">
            <w:pPr>
              <w:pStyle w:val="Piedepgina"/>
              <w:jc w:val="right"/>
              <w:rPr>
                <w:rFonts w:ascii="ITC Avant Garde" w:hAnsi="ITC Avant Garde"/>
                <w:sz w:val="14"/>
                <w:szCs w:val="14"/>
              </w:rPr>
            </w:pPr>
            <w:r w:rsidRPr="00F709B0">
              <w:rPr>
                <w:rFonts w:ascii="ITC Avant Garde" w:hAnsi="ITC Avant Garde"/>
                <w:sz w:val="14"/>
                <w:szCs w:val="14"/>
                <w:lang w:val="es-ES"/>
              </w:rPr>
              <w:t xml:space="preserve">Página </w:t>
            </w:r>
            <w:r w:rsidRPr="00F709B0">
              <w:rPr>
                <w:rFonts w:ascii="ITC Avant Garde" w:hAnsi="ITC Avant Garde"/>
                <w:b/>
                <w:bCs/>
                <w:sz w:val="14"/>
                <w:szCs w:val="14"/>
              </w:rPr>
              <w:fldChar w:fldCharType="begin"/>
            </w:r>
            <w:r w:rsidRPr="00F709B0">
              <w:rPr>
                <w:rFonts w:ascii="ITC Avant Garde" w:hAnsi="ITC Avant Garde"/>
                <w:b/>
                <w:bCs/>
                <w:sz w:val="14"/>
                <w:szCs w:val="14"/>
              </w:rPr>
              <w:instrText>PAGE</w:instrText>
            </w:r>
            <w:r w:rsidRPr="00F709B0">
              <w:rPr>
                <w:rFonts w:ascii="ITC Avant Garde" w:hAnsi="ITC Avant Garde"/>
                <w:b/>
                <w:bCs/>
                <w:sz w:val="14"/>
                <w:szCs w:val="14"/>
              </w:rPr>
              <w:fldChar w:fldCharType="separate"/>
            </w:r>
            <w:r w:rsidR="005A3C14">
              <w:rPr>
                <w:rFonts w:ascii="ITC Avant Garde" w:hAnsi="ITC Avant Garde"/>
                <w:b/>
                <w:bCs/>
                <w:noProof/>
                <w:sz w:val="14"/>
                <w:szCs w:val="14"/>
              </w:rPr>
              <w:t>6</w:t>
            </w:r>
            <w:r w:rsidRPr="00F709B0">
              <w:rPr>
                <w:rFonts w:ascii="ITC Avant Garde" w:hAnsi="ITC Avant Garde"/>
                <w:b/>
                <w:bCs/>
                <w:sz w:val="14"/>
                <w:szCs w:val="14"/>
              </w:rPr>
              <w:fldChar w:fldCharType="end"/>
            </w:r>
            <w:r w:rsidRPr="00F709B0">
              <w:rPr>
                <w:rFonts w:ascii="ITC Avant Garde" w:hAnsi="ITC Avant Garde"/>
                <w:sz w:val="14"/>
                <w:szCs w:val="14"/>
                <w:lang w:val="es-ES"/>
              </w:rPr>
              <w:t xml:space="preserve"> de </w:t>
            </w:r>
            <w:r w:rsidRPr="00F709B0">
              <w:rPr>
                <w:rFonts w:ascii="ITC Avant Garde" w:hAnsi="ITC Avant Garde"/>
                <w:b/>
                <w:bCs/>
                <w:sz w:val="14"/>
                <w:szCs w:val="14"/>
              </w:rPr>
              <w:fldChar w:fldCharType="begin"/>
            </w:r>
            <w:r w:rsidRPr="00F709B0">
              <w:rPr>
                <w:rFonts w:ascii="ITC Avant Garde" w:hAnsi="ITC Avant Garde"/>
                <w:b/>
                <w:bCs/>
                <w:sz w:val="14"/>
                <w:szCs w:val="14"/>
              </w:rPr>
              <w:instrText>NUMPAGES</w:instrText>
            </w:r>
            <w:r w:rsidRPr="00F709B0">
              <w:rPr>
                <w:rFonts w:ascii="ITC Avant Garde" w:hAnsi="ITC Avant Garde"/>
                <w:b/>
                <w:bCs/>
                <w:sz w:val="14"/>
                <w:szCs w:val="14"/>
              </w:rPr>
              <w:fldChar w:fldCharType="separate"/>
            </w:r>
            <w:r w:rsidR="005A3C14">
              <w:rPr>
                <w:rFonts w:ascii="ITC Avant Garde" w:hAnsi="ITC Avant Garde"/>
                <w:b/>
                <w:bCs/>
                <w:noProof/>
                <w:sz w:val="14"/>
                <w:szCs w:val="14"/>
              </w:rPr>
              <w:t>6</w:t>
            </w:r>
            <w:r w:rsidRPr="00F709B0">
              <w:rPr>
                <w:rFonts w:ascii="ITC Avant Garde" w:hAnsi="ITC Avant Garde"/>
                <w:b/>
                <w:bCs/>
                <w:sz w:val="14"/>
                <w:szCs w:val="14"/>
              </w:rPr>
              <w:fldChar w:fldCharType="end"/>
            </w:r>
          </w:p>
        </w:sdtContent>
      </w:sdt>
    </w:sdtContent>
  </w:sdt>
  <w:p w14:paraId="45C9B70B" w14:textId="77777777" w:rsidR="000470E8" w:rsidRDefault="005A3C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451F8" w14:textId="77777777" w:rsidR="003F06C9" w:rsidRDefault="003F06C9">
      <w:pPr>
        <w:spacing w:after="0" w:line="240" w:lineRule="auto"/>
      </w:pPr>
      <w:r>
        <w:separator/>
      </w:r>
    </w:p>
  </w:footnote>
  <w:footnote w:type="continuationSeparator" w:id="0">
    <w:p w14:paraId="51E65685" w14:textId="77777777" w:rsidR="003F06C9" w:rsidRDefault="003F0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48440" w14:textId="77777777" w:rsidR="000470E8" w:rsidRDefault="005A3C14">
    <w:pPr>
      <w:pStyle w:val="Encabezado"/>
    </w:pPr>
    <w:r>
      <w:rPr>
        <w:noProof/>
        <w:lang w:eastAsia="es-MX"/>
      </w:rPr>
      <w:pict w14:anchorId="365EB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20CE2" w14:textId="30610D69" w:rsidR="000470E8" w:rsidRPr="004A29EC" w:rsidRDefault="005A3C14" w:rsidP="00050B5D">
    <w:pPr>
      <w:pStyle w:val="estilo30"/>
      <w:spacing w:before="0" w:beforeAutospacing="0" w:after="0" w:afterAutospacing="0"/>
      <w:ind w:left="3261"/>
      <w:jc w:val="both"/>
      <w:rPr>
        <w:rFonts w:ascii="ITC Avant Garde" w:hAnsi="ITC Avant Garde"/>
        <w:b/>
        <w:bCs/>
        <w:sz w:val="20"/>
        <w:szCs w:val="20"/>
      </w:rPr>
    </w:pPr>
  </w:p>
  <w:p w14:paraId="4DFFE9D3" w14:textId="77777777" w:rsidR="000470E8" w:rsidRPr="004A29EC" w:rsidRDefault="005A3C14" w:rsidP="00B7268F">
    <w:pPr>
      <w:pStyle w:val="estilo30"/>
      <w:spacing w:before="0" w:beforeAutospacing="0" w:after="0" w:afterAutospacing="0"/>
      <w:ind w:left="4253"/>
      <w:jc w:val="both"/>
      <w:rPr>
        <w:rFonts w:ascii="ITC Avant Garde" w:hAnsi="ITC Avant Garde"/>
        <w:b/>
        <w:bCs/>
        <w:sz w:val="20"/>
        <w:szCs w:val="20"/>
      </w:rPr>
    </w:pPr>
  </w:p>
  <w:p w14:paraId="6DBA17B8" w14:textId="77777777" w:rsidR="000470E8" w:rsidRPr="004A29EC" w:rsidRDefault="005A3C14" w:rsidP="00B7268F">
    <w:pPr>
      <w:pStyle w:val="estilo30"/>
      <w:spacing w:before="0" w:beforeAutospacing="0" w:after="0" w:afterAutospacing="0"/>
      <w:ind w:left="4253"/>
      <w:jc w:val="both"/>
      <w:rPr>
        <w:rFonts w:ascii="ITC Avant Garde" w:hAnsi="ITC Avant Garde"/>
        <w:b/>
        <w:bCs/>
        <w:sz w:val="20"/>
        <w:szCs w:val="20"/>
      </w:rPr>
    </w:pPr>
  </w:p>
  <w:p w14:paraId="172CE668" w14:textId="77777777" w:rsidR="000470E8" w:rsidRPr="00453986" w:rsidRDefault="005A3C14" w:rsidP="00001074">
    <w:pPr>
      <w:pStyle w:val="estilo30"/>
      <w:spacing w:before="0" w:beforeAutospacing="0" w:after="0" w:afterAutospacing="0"/>
      <w:jc w:val="both"/>
      <w:rPr>
        <w:rFonts w:ascii="ITC Avant Garde" w:hAnsi="ITC Avant Garde"/>
        <w:b/>
        <w:bCs/>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F5506" w14:textId="77777777" w:rsidR="000470E8" w:rsidRDefault="005A3C14">
    <w:pPr>
      <w:pStyle w:val="Encabezado"/>
    </w:pPr>
    <w:r>
      <w:rPr>
        <w:noProof/>
        <w:lang w:eastAsia="es-MX"/>
      </w:rPr>
      <w:pict w14:anchorId="56532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670ED9A6"/>
    <w:lvl w:ilvl="0">
      <w:start w:val="1"/>
      <w:numFmt w:val="decimal"/>
      <w:lvlText w:val="%1."/>
      <w:lvlJc w:val="left"/>
      <w:pPr>
        <w:tabs>
          <w:tab w:val="num" w:pos="66"/>
        </w:tabs>
        <w:ind w:left="786" w:hanging="360"/>
      </w:pPr>
      <w:rPr>
        <w:b w:val="0"/>
      </w:rPr>
    </w:lvl>
    <w:lvl w:ilvl="1">
      <w:start w:val="1"/>
      <w:numFmt w:val="lowerLetter"/>
      <w:lvlText w:val="%2."/>
      <w:lvlJc w:val="left"/>
      <w:pPr>
        <w:tabs>
          <w:tab w:val="num" w:pos="6869"/>
        </w:tabs>
        <w:ind w:left="8309" w:hanging="360"/>
      </w:pPr>
    </w:lvl>
    <w:lvl w:ilvl="2">
      <w:start w:val="1"/>
      <w:numFmt w:val="lowerRoman"/>
      <w:lvlText w:val="%3."/>
      <w:lvlJc w:val="left"/>
      <w:pPr>
        <w:tabs>
          <w:tab w:val="num" w:pos="6869"/>
        </w:tabs>
        <w:ind w:left="9029" w:hanging="180"/>
      </w:pPr>
    </w:lvl>
    <w:lvl w:ilvl="3">
      <w:start w:val="1"/>
      <w:numFmt w:val="decimal"/>
      <w:lvlText w:val="%4."/>
      <w:lvlJc w:val="left"/>
      <w:pPr>
        <w:tabs>
          <w:tab w:val="num" w:pos="6869"/>
        </w:tabs>
        <w:ind w:left="9749" w:hanging="360"/>
      </w:pPr>
    </w:lvl>
    <w:lvl w:ilvl="4">
      <w:start w:val="1"/>
      <w:numFmt w:val="lowerLetter"/>
      <w:lvlText w:val="%5."/>
      <w:lvlJc w:val="left"/>
      <w:pPr>
        <w:tabs>
          <w:tab w:val="num" w:pos="6869"/>
        </w:tabs>
        <w:ind w:left="10469" w:hanging="360"/>
      </w:pPr>
    </w:lvl>
    <w:lvl w:ilvl="5">
      <w:start w:val="1"/>
      <w:numFmt w:val="lowerRoman"/>
      <w:lvlText w:val="%6."/>
      <w:lvlJc w:val="left"/>
      <w:pPr>
        <w:tabs>
          <w:tab w:val="num" w:pos="6869"/>
        </w:tabs>
        <w:ind w:left="11189" w:hanging="180"/>
      </w:pPr>
    </w:lvl>
    <w:lvl w:ilvl="6">
      <w:start w:val="1"/>
      <w:numFmt w:val="decimal"/>
      <w:lvlText w:val="%7."/>
      <w:lvlJc w:val="left"/>
      <w:pPr>
        <w:tabs>
          <w:tab w:val="num" w:pos="6869"/>
        </w:tabs>
        <w:ind w:left="11909" w:hanging="360"/>
      </w:pPr>
    </w:lvl>
    <w:lvl w:ilvl="7">
      <w:start w:val="1"/>
      <w:numFmt w:val="lowerLetter"/>
      <w:lvlText w:val="%8."/>
      <w:lvlJc w:val="left"/>
      <w:pPr>
        <w:tabs>
          <w:tab w:val="num" w:pos="6869"/>
        </w:tabs>
        <w:ind w:left="12629" w:hanging="360"/>
      </w:pPr>
    </w:lvl>
    <w:lvl w:ilvl="8">
      <w:start w:val="1"/>
      <w:numFmt w:val="lowerRoman"/>
      <w:lvlText w:val="%9."/>
      <w:lvlJc w:val="left"/>
      <w:pPr>
        <w:tabs>
          <w:tab w:val="num" w:pos="6869"/>
        </w:tabs>
        <w:ind w:left="13349" w:hanging="180"/>
      </w:pPr>
    </w:lvl>
  </w:abstractNum>
  <w:abstractNum w:abstractNumId="2" w15:restartNumberingAfterBreak="0">
    <w:nsid w:val="0BAE4738"/>
    <w:multiLevelType w:val="hybridMultilevel"/>
    <w:tmpl w:val="D896AA8C"/>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07106D"/>
    <w:multiLevelType w:val="hybridMultilevel"/>
    <w:tmpl w:val="9CD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305C3"/>
    <w:multiLevelType w:val="hybridMultilevel"/>
    <w:tmpl w:val="414C6798"/>
    <w:lvl w:ilvl="0" w:tplc="A0A2D9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63A84"/>
    <w:multiLevelType w:val="hybridMultilevel"/>
    <w:tmpl w:val="36605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033756"/>
    <w:multiLevelType w:val="hybridMultilevel"/>
    <w:tmpl w:val="847E53DE"/>
    <w:lvl w:ilvl="0" w:tplc="71C04C18">
      <w:start w:val="1"/>
      <w:numFmt w:val="lowerRoman"/>
      <w:lvlText w:val="%1)"/>
      <w:lvlJc w:val="left"/>
      <w:pPr>
        <w:ind w:left="1080" w:hanging="720"/>
      </w:pPr>
      <w:rPr>
        <w:rFonts w:ascii="ITC Avant Garde" w:hAnsi="ITC Avant Garde"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985942"/>
    <w:multiLevelType w:val="hybridMultilevel"/>
    <w:tmpl w:val="414C6798"/>
    <w:lvl w:ilvl="0" w:tplc="A0A2D9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4475BB"/>
    <w:multiLevelType w:val="hybridMultilevel"/>
    <w:tmpl w:val="E894241A"/>
    <w:lvl w:ilvl="0" w:tplc="816CA842">
      <w:start w:val="1"/>
      <w:numFmt w:val="decimal"/>
      <w:lvlText w:val="%1."/>
      <w:lvlJc w:val="left"/>
      <w:pPr>
        <w:ind w:left="1495" w:hanging="360"/>
      </w:pPr>
      <w:rPr>
        <w:rFonts w:hint="default"/>
        <w:b w:val="0"/>
        <w:i w:val="0"/>
        <w:sz w:val="22"/>
        <w:szCs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434A31D2"/>
    <w:multiLevelType w:val="hybridMultilevel"/>
    <w:tmpl w:val="FE104A8E"/>
    <w:lvl w:ilvl="0" w:tplc="080A000D">
      <w:start w:val="1"/>
      <w:numFmt w:val="bullet"/>
      <w:lvlText w:val=""/>
      <w:lvlJc w:val="left"/>
      <w:pPr>
        <w:ind w:left="2136" w:hanging="360"/>
      </w:pPr>
      <w:rPr>
        <w:rFonts w:ascii="Wingdings" w:hAnsi="Wingdings"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10" w15:restartNumberingAfterBreak="0">
    <w:nsid w:val="56E12CCE"/>
    <w:multiLevelType w:val="hybridMultilevel"/>
    <w:tmpl w:val="373EC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1829DD"/>
    <w:multiLevelType w:val="hybridMultilevel"/>
    <w:tmpl w:val="B56EF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235019"/>
    <w:multiLevelType w:val="hybridMultilevel"/>
    <w:tmpl w:val="075A61DA"/>
    <w:lvl w:ilvl="0" w:tplc="A0A2D9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9C5D66"/>
    <w:multiLevelType w:val="hybridMultilevel"/>
    <w:tmpl w:val="345899AE"/>
    <w:lvl w:ilvl="0" w:tplc="08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6B0B27"/>
    <w:multiLevelType w:val="hybridMultilevel"/>
    <w:tmpl w:val="E94A7F96"/>
    <w:lvl w:ilvl="0" w:tplc="10224CF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66EE0948"/>
    <w:multiLevelType w:val="hybridMultilevel"/>
    <w:tmpl w:val="9B1E72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 w15:restartNumberingAfterBreak="0">
    <w:nsid w:val="6D3C76C7"/>
    <w:multiLevelType w:val="hybridMultilevel"/>
    <w:tmpl w:val="06E032F4"/>
    <w:lvl w:ilvl="0" w:tplc="08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D3F6104"/>
    <w:multiLevelType w:val="hybridMultilevel"/>
    <w:tmpl w:val="63704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CB0883"/>
    <w:multiLevelType w:val="hybridMultilevel"/>
    <w:tmpl w:val="022480D0"/>
    <w:lvl w:ilvl="0" w:tplc="DD1610AC">
      <w:start w:val="1"/>
      <w:numFmt w:val="upperRoman"/>
      <w:lvlText w:val="%1."/>
      <w:lvlJc w:val="left"/>
      <w:pPr>
        <w:ind w:left="1287" w:hanging="720"/>
      </w:pPr>
      <w:rPr>
        <w:rFonts w:cs="Arial-BoldItalicMT"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8"/>
  </w:num>
  <w:num w:numId="3">
    <w:abstractNumId w:val="2"/>
  </w:num>
  <w:num w:numId="4">
    <w:abstractNumId w:val="3"/>
  </w:num>
  <w:num w:numId="5">
    <w:abstractNumId w:val="5"/>
  </w:num>
  <w:num w:numId="6">
    <w:abstractNumId w:val="10"/>
  </w:num>
  <w:num w:numId="7">
    <w:abstractNumId w:val="6"/>
  </w:num>
  <w:num w:numId="8">
    <w:abstractNumId w:val="14"/>
  </w:num>
  <w:num w:numId="9">
    <w:abstractNumId w:val="13"/>
  </w:num>
  <w:num w:numId="10">
    <w:abstractNumId w:val="15"/>
  </w:num>
  <w:num w:numId="11">
    <w:abstractNumId w:val="12"/>
  </w:num>
  <w:num w:numId="12">
    <w:abstractNumId w:val="7"/>
  </w:num>
  <w:num w:numId="13">
    <w:abstractNumId w:val="4"/>
  </w:num>
  <w:num w:numId="14">
    <w:abstractNumId w:val="16"/>
  </w:num>
  <w:num w:numId="15">
    <w:abstractNumId w:val="9"/>
  </w:num>
  <w:num w:numId="16">
    <w:abstractNumId w:val="11"/>
  </w:num>
  <w:num w:numId="17">
    <w:abstractNumId w:val="17"/>
  </w:num>
  <w:num w:numId="18">
    <w:abstractNumId w:val="1"/>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BEE"/>
    <w:rsid w:val="00001074"/>
    <w:rsid w:val="0002540C"/>
    <w:rsid w:val="00034B4F"/>
    <w:rsid w:val="00050B5D"/>
    <w:rsid w:val="00074BA4"/>
    <w:rsid w:val="00092A3D"/>
    <w:rsid w:val="00094EEB"/>
    <w:rsid w:val="000B3EC6"/>
    <w:rsid w:val="000F2561"/>
    <w:rsid w:val="000F5C93"/>
    <w:rsid w:val="00140960"/>
    <w:rsid w:val="001566A6"/>
    <w:rsid w:val="00164E7B"/>
    <w:rsid w:val="00182019"/>
    <w:rsid w:val="001F3212"/>
    <w:rsid w:val="0021259C"/>
    <w:rsid w:val="0021379F"/>
    <w:rsid w:val="002257BE"/>
    <w:rsid w:val="00236CBD"/>
    <w:rsid w:val="0024227C"/>
    <w:rsid w:val="00251197"/>
    <w:rsid w:val="002727E3"/>
    <w:rsid w:val="00280006"/>
    <w:rsid w:val="002C0821"/>
    <w:rsid w:val="002F7E0C"/>
    <w:rsid w:val="003464B3"/>
    <w:rsid w:val="00353DC4"/>
    <w:rsid w:val="00362F75"/>
    <w:rsid w:val="003845EF"/>
    <w:rsid w:val="00395FF0"/>
    <w:rsid w:val="003F06C9"/>
    <w:rsid w:val="00450893"/>
    <w:rsid w:val="00455C00"/>
    <w:rsid w:val="00480587"/>
    <w:rsid w:val="004B0975"/>
    <w:rsid w:val="004E0C26"/>
    <w:rsid w:val="005261B4"/>
    <w:rsid w:val="00530BD7"/>
    <w:rsid w:val="00591FEE"/>
    <w:rsid w:val="005A3C14"/>
    <w:rsid w:val="005D5256"/>
    <w:rsid w:val="005E358F"/>
    <w:rsid w:val="005E3CDC"/>
    <w:rsid w:val="00663C69"/>
    <w:rsid w:val="00676971"/>
    <w:rsid w:val="006944F2"/>
    <w:rsid w:val="006B13B1"/>
    <w:rsid w:val="006E5B07"/>
    <w:rsid w:val="00707BEE"/>
    <w:rsid w:val="007351C6"/>
    <w:rsid w:val="00757702"/>
    <w:rsid w:val="007638A3"/>
    <w:rsid w:val="007C56CF"/>
    <w:rsid w:val="007F38E9"/>
    <w:rsid w:val="008211DF"/>
    <w:rsid w:val="0084081B"/>
    <w:rsid w:val="00890F50"/>
    <w:rsid w:val="00891DDF"/>
    <w:rsid w:val="00893C13"/>
    <w:rsid w:val="009260EF"/>
    <w:rsid w:val="00935BC8"/>
    <w:rsid w:val="00946B72"/>
    <w:rsid w:val="009950EF"/>
    <w:rsid w:val="00995142"/>
    <w:rsid w:val="0099750B"/>
    <w:rsid w:val="009A6B4D"/>
    <w:rsid w:val="009B7009"/>
    <w:rsid w:val="009D7578"/>
    <w:rsid w:val="009E1BE1"/>
    <w:rsid w:val="00A02593"/>
    <w:rsid w:val="00A35C54"/>
    <w:rsid w:val="00A715CD"/>
    <w:rsid w:val="00A90CA8"/>
    <w:rsid w:val="00A9447C"/>
    <w:rsid w:val="00AA5C65"/>
    <w:rsid w:val="00AE5BE4"/>
    <w:rsid w:val="00AF3DBE"/>
    <w:rsid w:val="00B12BE2"/>
    <w:rsid w:val="00B13E2B"/>
    <w:rsid w:val="00B4727A"/>
    <w:rsid w:val="00B605CF"/>
    <w:rsid w:val="00B81081"/>
    <w:rsid w:val="00B95F5D"/>
    <w:rsid w:val="00BB4DFC"/>
    <w:rsid w:val="00C06058"/>
    <w:rsid w:val="00C1289E"/>
    <w:rsid w:val="00C41796"/>
    <w:rsid w:val="00CA68A2"/>
    <w:rsid w:val="00CB3F66"/>
    <w:rsid w:val="00D902AA"/>
    <w:rsid w:val="00D939A1"/>
    <w:rsid w:val="00DD4E36"/>
    <w:rsid w:val="00E064B9"/>
    <w:rsid w:val="00E1176F"/>
    <w:rsid w:val="00F01D90"/>
    <w:rsid w:val="00F02D8A"/>
    <w:rsid w:val="00F04F74"/>
    <w:rsid w:val="00F23004"/>
    <w:rsid w:val="00F424AB"/>
    <w:rsid w:val="00F50EA6"/>
    <w:rsid w:val="00F709B0"/>
    <w:rsid w:val="00F82516"/>
    <w:rsid w:val="00FA1CB3"/>
    <w:rsid w:val="00FA5529"/>
    <w:rsid w:val="00FC1D4A"/>
    <w:rsid w:val="00FC4CED"/>
    <w:rsid w:val="00FD3012"/>
    <w:rsid w:val="00FF17E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E5EF73B"/>
  <w15:docId w15:val="{64399141-563D-4466-9178-112910262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EA6"/>
    <w:pPr>
      <w:spacing w:after="200" w:line="276" w:lineRule="auto"/>
    </w:pPr>
    <w:rPr>
      <w:rFonts w:ascii="Calibri" w:hAnsi="Calibri" w:cs="Times New Roman"/>
    </w:rPr>
  </w:style>
  <w:style w:type="paragraph" w:styleId="Ttulo1">
    <w:name w:val="heading 1"/>
    <w:basedOn w:val="Normal"/>
    <w:next w:val="Normal"/>
    <w:link w:val="Ttulo1Car"/>
    <w:uiPriority w:val="9"/>
    <w:qFormat/>
    <w:rsid w:val="00FA1CB3"/>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1CB3"/>
    <w:rPr>
      <w:rFonts w:asciiTheme="majorHAnsi" w:eastAsiaTheme="majorEastAsia" w:hAnsiTheme="majorHAnsi" w:cstheme="majorBidi"/>
      <w:color w:val="729928" w:themeColor="accent1" w:themeShade="BF"/>
      <w:sz w:val="32"/>
      <w:szCs w:val="32"/>
    </w:rPr>
  </w:style>
  <w:style w:type="paragraph" w:styleId="Prrafodelista">
    <w:name w:val="List Paragraph"/>
    <w:basedOn w:val="Normal"/>
    <w:link w:val="PrrafodelistaCar"/>
    <w:uiPriority w:val="34"/>
    <w:qFormat/>
    <w:rsid w:val="00FA1CB3"/>
    <w:pPr>
      <w:ind w:left="720"/>
      <w:contextualSpacing/>
    </w:pPr>
    <w:rPr>
      <w:rFonts w:asciiTheme="minorHAnsi" w:hAnsiTheme="minorHAnsi"/>
    </w:rPr>
  </w:style>
  <w:style w:type="paragraph" w:styleId="Cita">
    <w:name w:val="Quote"/>
    <w:basedOn w:val="Normal"/>
    <w:next w:val="Normal"/>
    <w:link w:val="CitaCar"/>
    <w:uiPriority w:val="29"/>
    <w:qFormat/>
    <w:rsid w:val="0084081B"/>
    <w:pPr>
      <w:spacing w:before="120" w:after="120"/>
      <w:ind w:left="864" w:right="864"/>
    </w:pPr>
    <w:rPr>
      <w:rFonts w:eastAsiaTheme="minorHAnsi"/>
      <w:i/>
      <w:iCs/>
      <w:szCs w:val="24"/>
      <w:lang w:bidi="en-US"/>
    </w:rPr>
  </w:style>
  <w:style w:type="character" w:customStyle="1" w:styleId="CitaCar">
    <w:name w:val="Cita Car"/>
    <w:basedOn w:val="Fuentedeprrafopredeter"/>
    <w:link w:val="Cita"/>
    <w:uiPriority w:val="29"/>
    <w:rsid w:val="0084081B"/>
    <w:rPr>
      <w:rFonts w:ascii="ITC Avant Garde" w:eastAsiaTheme="minorHAnsi" w:hAnsi="ITC Avant Garde" w:cs="Times New Roman"/>
      <w:i/>
      <w:iCs/>
      <w:szCs w:val="24"/>
      <w:lang w:bidi="en-US"/>
    </w:rPr>
  </w:style>
  <w:style w:type="character" w:customStyle="1" w:styleId="PrrafodelistaCar">
    <w:name w:val="Párrafo de lista Car"/>
    <w:link w:val="Prrafodelista"/>
    <w:uiPriority w:val="34"/>
    <w:rsid w:val="00FA1CB3"/>
  </w:style>
  <w:style w:type="table" w:customStyle="1" w:styleId="Helvetti">
    <w:name w:val="Helvetti"/>
    <w:basedOn w:val="Tablamoderna"/>
    <w:uiPriority w:val="99"/>
    <w:rsid w:val="00F02D8A"/>
    <w:pPr>
      <w:spacing w:after="0"/>
      <w:jc w:val="center"/>
    </w:p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moderna">
    <w:name w:val="Table Contemporary"/>
    <w:basedOn w:val="Tablanormal"/>
    <w:uiPriority w:val="99"/>
    <w:semiHidden/>
    <w:unhideWhenUsed/>
    <w:rsid w:val="00F02D8A"/>
    <w:pPr>
      <w:spacing w:after="20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uiPriority w:val="99"/>
    <w:unhideWhenUsed/>
    <w:rsid w:val="00F50E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0EA6"/>
    <w:rPr>
      <w:rFonts w:ascii="Calibri" w:hAnsi="Calibri" w:cs="Times New Roman"/>
    </w:rPr>
  </w:style>
  <w:style w:type="paragraph" w:styleId="Piedepgina">
    <w:name w:val="footer"/>
    <w:basedOn w:val="Normal"/>
    <w:link w:val="PiedepginaCar"/>
    <w:uiPriority w:val="99"/>
    <w:unhideWhenUsed/>
    <w:rsid w:val="00F50E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0EA6"/>
    <w:rPr>
      <w:rFonts w:ascii="Calibri" w:hAnsi="Calibri" w:cs="Times New Roman"/>
    </w:rPr>
  </w:style>
  <w:style w:type="paragraph" w:customStyle="1" w:styleId="estilo30">
    <w:name w:val="estilo30"/>
    <w:basedOn w:val="Normal"/>
    <w:rsid w:val="00F50EA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F50EA6"/>
    <w:pPr>
      <w:autoSpaceDE w:val="0"/>
      <w:autoSpaceDN w:val="0"/>
      <w:adjustRightInd w:val="0"/>
      <w:spacing w:after="0" w:line="240" w:lineRule="auto"/>
    </w:pPr>
    <w:rPr>
      <w:rFonts w:ascii="Tahoma" w:hAnsi="Tahoma" w:cs="Tahoma"/>
      <w:color w:val="000000"/>
      <w:sz w:val="24"/>
      <w:szCs w:val="24"/>
      <w:lang w:eastAsia="es-MX"/>
    </w:rPr>
  </w:style>
  <w:style w:type="paragraph" w:customStyle="1" w:styleId="ANOTACION">
    <w:name w:val="ANOTACION"/>
    <w:basedOn w:val="Normal"/>
    <w:link w:val="ANOTACIONCar"/>
    <w:rsid w:val="00F50EA6"/>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F50EA6"/>
    <w:rPr>
      <w:rFonts w:ascii="Times New Roman" w:eastAsia="Times New Roman" w:hAnsi="Times New Roman" w:cs="Times New Roman"/>
      <w:b/>
      <w:sz w:val="18"/>
      <w:szCs w:val="20"/>
      <w:lang w:val="es-ES_tradnl" w:eastAsia="es-ES"/>
    </w:rPr>
  </w:style>
  <w:style w:type="paragraph" w:customStyle="1" w:styleId="Texto">
    <w:name w:val="Texto"/>
    <w:basedOn w:val="Normal"/>
    <w:link w:val="TextoCar"/>
    <w:rsid w:val="00F50EA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50EA6"/>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F50E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0EA6"/>
    <w:rPr>
      <w:rFonts w:ascii="Segoe UI" w:hAnsi="Segoe UI" w:cs="Segoe UI"/>
      <w:sz w:val="18"/>
      <w:szCs w:val="18"/>
    </w:rPr>
  </w:style>
  <w:style w:type="character" w:customStyle="1" w:styleId="apple-converted-space">
    <w:name w:val="apple-converted-space"/>
    <w:basedOn w:val="Fuentedeprrafopredeter"/>
    <w:rsid w:val="00F50EA6"/>
  </w:style>
  <w:style w:type="character" w:styleId="Hipervnculo">
    <w:name w:val="Hyperlink"/>
    <w:basedOn w:val="Fuentedeprrafopredeter"/>
    <w:uiPriority w:val="99"/>
    <w:semiHidden/>
    <w:unhideWhenUsed/>
    <w:rsid w:val="00F50EA6"/>
    <w:rPr>
      <w:color w:val="0563C1"/>
      <w:u w:val="single"/>
    </w:rPr>
  </w:style>
  <w:style w:type="character" w:customStyle="1" w:styleId="lbl-encabezado-negro2">
    <w:name w:val="lbl-encabezado-negro2"/>
    <w:basedOn w:val="Fuentedeprrafopredeter"/>
    <w:rsid w:val="00F50EA6"/>
    <w:rPr>
      <w:color w:val="000000"/>
    </w:rPr>
  </w:style>
  <w:style w:type="character" w:customStyle="1" w:styleId="red">
    <w:name w:val="red"/>
    <w:basedOn w:val="Fuentedeprrafopredeter"/>
    <w:rsid w:val="00F50EA6"/>
  </w:style>
  <w:style w:type="paragraph" w:styleId="Revisin">
    <w:name w:val="Revision"/>
    <w:hidden/>
    <w:uiPriority w:val="99"/>
    <w:semiHidden/>
    <w:rsid w:val="00F50EA6"/>
    <w:pPr>
      <w:spacing w:after="0" w:line="240" w:lineRule="auto"/>
    </w:pPr>
    <w:rPr>
      <w:rFonts w:ascii="Calibri" w:hAnsi="Calibri" w:cs="Times New Roman"/>
    </w:rPr>
  </w:style>
  <w:style w:type="character" w:styleId="Refdecomentario">
    <w:name w:val="annotation reference"/>
    <w:basedOn w:val="Fuentedeprrafopredeter"/>
    <w:uiPriority w:val="99"/>
    <w:semiHidden/>
    <w:unhideWhenUsed/>
    <w:rsid w:val="00DD4E36"/>
    <w:rPr>
      <w:sz w:val="16"/>
      <w:szCs w:val="16"/>
    </w:rPr>
  </w:style>
  <w:style w:type="paragraph" w:styleId="Textocomentario">
    <w:name w:val="annotation text"/>
    <w:basedOn w:val="Normal"/>
    <w:link w:val="TextocomentarioCar"/>
    <w:uiPriority w:val="99"/>
    <w:semiHidden/>
    <w:unhideWhenUsed/>
    <w:rsid w:val="00DD4E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4E36"/>
    <w:rPr>
      <w:rFonts w:ascii="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D4E36"/>
    <w:rPr>
      <w:b/>
      <w:bCs/>
    </w:rPr>
  </w:style>
  <w:style w:type="character" w:customStyle="1" w:styleId="AsuntodelcomentarioCar">
    <w:name w:val="Asunto del comentario Car"/>
    <w:basedOn w:val="TextocomentarioCar"/>
    <w:link w:val="Asuntodelcomentario"/>
    <w:uiPriority w:val="99"/>
    <w:semiHidden/>
    <w:rsid w:val="00DD4E36"/>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75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 mi ift">
      <a:majorFont>
        <a:latin typeface="ITC Avant Garde"/>
        <a:ea typeface=""/>
        <a:cs typeface=""/>
      </a:majorFont>
      <a:minorFont>
        <a:latin typeface="ITC Avant Gard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1886</Words>
  <Characters>10377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 Paulina Soto Huerta</dc:creator>
  <cp:keywords/>
  <dc:description/>
  <cp:lastModifiedBy>Karen Beatriz Martinez Munguia</cp:lastModifiedBy>
  <cp:revision>3</cp:revision>
  <dcterms:created xsi:type="dcterms:W3CDTF">2016-09-08T18:51:00Z</dcterms:created>
  <dcterms:modified xsi:type="dcterms:W3CDTF">2016-09-08T18:57:00Z</dcterms:modified>
</cp:coreProperties>
</file>