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720"/>
        <w:tblW w:w="0" w:type="auto"/>
        <w:tblBorders>
          <w:top w:val="nil"/>
          <w:left w:val="nil"/>
          <w:bottom w:val="nil"/>
          <w:right w:val="nil"/>
        </w:tblBorders>
        <w:tblLayout w:type="fixed"/>
        <w:tblLook w:val="0000" w:firstRow="0" w:lastRow="0" w:firstColumn="0" w:lastColumn="0" w:noHBand="0" w:noVBand="0"/>
      </w:tblPr>
      <w:tblGrid>
        <w:gridCol w:w="1600"/>
        <w:gridCol w:w="3472"/>
        <w:gridCol w:w="367"/>
      </w:tblGrid>
      <w:tr w:rsidR="00C20EF5" w:rsidRPr="00786389" w14:paraId="2FB1791B" w14:textId="77777777" w:rsidTr="00CF6C5E">
        <w:trPr>
          <w:trHeight w:val="145"/>
        </w:trPr>
        <w:tc>
          <w:tcPr>
            <w:tcW w:w="5439" w:type="dxa"/>
            <w:gridSpan w:val="3"/>
          </w:tcPr>
          <w:p w14:paraId="2C395CFF" w14:textId="77777777" w:rsidR="00C20EF5" w:rsidRPr="00786389" w:rsidRDefault="00C20EF5" w:rsidP="00CF6C5E">
            <w:pPr>
              <w:autoSpaceDE w:val="0"/>
              <w:autoSpaceDN w:val="0"/>
              <w:adjustRightInd w:val="0"/>
              <w:spacing w:after="0" w:line="240" w:lineRule="auto"/>
              <w:rPr>
                <w:rFonts w:ascii="ITC Avant Garde" w:hAnsi="ITC Avant Garde" w:cs="ITC Avant Garde"/>
                <w:color w:val="000000"/>
                <w:sz w:val="30"/>
                <w:szCs w:val="30"/>
              </w:rPr>
            </w:pPr>
            <w:r>
              <w:rPr>
                <w:rFonts w:ascii="ITC Avant Garde" w:hAnsi="ITC Avant Garde" w:cs="ITC Avant Garde"/>
                <w:color w:val="FF0000"/>
                <w:sz w:val="30"/>
                <w:szCs w:val="30"/>
              </w:rPr>
              <w:t>Actualización</w:t>
            </w:r>
            <w:r w:rsidRPr="00786389">
              <w:rPr>
                <w:rFonts w:ascii="ITC Avant Garde" w:hAnsi="ITC Avant Garde" w:cs="ITC Avant Garde"/>
                <w:color w:val="FF0000"/>
                <w:sz w:val="30"/>
                <w:szCs w:val="30"/>
              </w:rPr>
              <w:t xml:space="preserve"> </w:t>
            </w:r>
            <w:r>
              <w:rPr>
                <w:rFonts w:ascii="ITC Avant Garde" w:hAnsi="ITC Avant Garde" w:cs="ITC Avant Garde"/>
                <w:color w:val="FF0000"/>
                <w:sz w:val="30"/>
                <w:szCs w:val="30"/>
              </w:rPr>
              <w:t>del Análisis de Impacto Regulatorio</w:t>
            </w:r>
          </w:p>
        </w:tc>
      </w:tr>
      <w:tr w:rsidR="00C20EF5" w:rsidRPr="00786389" w14:paraId="2A07E0DC" w14:textId="77777777" w:rsidTr="00CF6C5E">
        <w:trPr>
          <w:gridAfter w:val="1"/>
          <w:wAfter w:w="367" w:type="dxa"/>
          <w:trHeight w:val="190"/>
        </w:trPr>
        <w:tc>
          <w:tcPr>
            <w:tcW w:w="1600" w:type="dxa"/>
            <w:tcBorders>
              <w:top w:val="nil"/>
              <w:bottom w:val="single" w:sz="4" w:space="0" w:color="auto"/>
              <w:right w:val="single" w:sz="4" w:space="0" w:color="auto"/>
            </w:tcBorders>
          </w:tcPr>
          <w:p w14:paraId="467FCBD0" w14:textId="77777777" w:rsidR="00C20EF5" w:rsidRPr="00786389" w:rsidRDefault="00C20EF5" w:rsidP="00CF6C5E">
            <w:pPr>
              <w:autoSpaceDE w:val="0"/>
              <w:autoSpaceDN w:val="0"/>
              <w:adjustRightInd w:val="0"/>
              <w:spacing w:after="0" w:line="240" w:lineRule="auto"/>
              <w:rPr>
                <w:rFonts w:ascii="ITC Avant Garde" w:hAnsi="ITC Avant Garde" w:cs="ITC Avant Garde"/>
                <w:color w:val="000000"/>
              </w:rPr>
            </w:pPr>
            <w:r w:rsidRPr="00786389">
              <w:rPr>
                <w:rFonts w:ascii="ITC Avant Garde" w:hAnsi="ITC Avant Garde" w:cs="ITC Avant Garde"/>
                <w:color w:val="000000"/>
              </w:rPr>
              <w:t xml:space="preserve">Elaborado </w:t>
            </w:r>
          </w:p>
        </w:tc>
        <w:tc>
          <w:tcPr>
            <w:tcW w:w="3472" w:type="dxa"/>
            <w:tcBorders>
              <w:top w:val="nil"/>
              <w:left w:val="single" w:sz="4" w:space="0" w:color="auto"/>
              <w:bottom w:val="single" w:sz="4" w:space="0" w:color="auto"/>
            </w:tcBorders>
          </w:tcPr>
          <w:p w14:paraId="2FBABD96" w14:textId="77777777" w:rsidR="00C20EF5" w:rsidRPr="00786389" w:rsidRDefault="00C20EF5" w:rsidP="00CF6C5E">
            <w:pPr>
              <w:autoSpaceDE w:val="0"/>
              <w:autoSpaceDN w:val="0"/>
              <w:adjustRightInd w:val="0"/>
              <w:spacing w:after="0" w:line="240" w:lineRule="auto"/>
              <w:ind w:left="-26"/>
              <w:jc w:val="both"/>
              <w:rPr>
                <w:rFonts w:ascii="ITC Avant Garde" w:hAnsi="ITC Avant Garde" w:cs="ITC Avant Garde"/>
                <w:color w:val="000000"/>
              </w:rPr>
            </w:pPr>
            <w:r w:rsidRPr="00786389">
              <w:rPr>
                <w:rFonts w:ascii="ITC Avant Garde" w:hAnsi="ITC Avant Garde" w:cs="ITC Avant Garde"/>
                <w:color w:val="000000"/>
              </w:rPr>
              <w:t>Autoridad Investigadora</w:t>
            </w:r>
          </w:p>
        </w:tc>
      </w:tr>
    </w:tbl>
    <w:p w14:paraId="0B4A28B3" w14:textId="77777777" w:rsidR="00C20EF5" w:rsidRDefault="00C20EF5" w:rsidP="00C20EF5">
      <w:pPr>
        <w:spacing w:after="0" w:line="240" w:lineRule="auto"/>
        <w:jc w:val="both"/>
        <w:rPr>
          <w:rFonts w:ascii="ITC Avant Garde" w:hAnsi="ITC Avant Garde"/>
        </w:rPr>
      </w:pPr>
    </w:p>
    <w:p w14:paraId="37080729" w14:textId="77777777" w:rsidR="00C20EF5" w:rsidRDefault="00C20EF5" w:rsidP="00C20EF5">
      <w:pPr>
        <w:spacing w:after="0" w:line="240" w:lineRule="auto"/>
        <w:jc w:val="both"/>
        <w:rPr>
          <w:rFonts w:ascii="ITC Avant Garde" w:hAnsi="ITC Avant Garde"/>
        </w:rPr>
      </w:pPr>
    </w:p>
    <w:p w14:paraId="4A078935" w14:textId="77777777" w:rsidR="00C20EF5" w:rsidRDefault="00C20EF5" w:rsidP="00C20EF5">
      <w:pPr>
        <w:spacing w:after="0" w:line="240" w:lineRule="auto"/>
        <w:jc w:val="both"/>
        <w:rPr>
          <w:rFonts w:ascii="ITC Avant Garde" w:hAnsi="ITC Avant Garde"/>
        </w:rPr>
      </w:pPr>
    </w:p>
    <w:p w14:paraId="1E27A3E0" w14:textId="77777777" w:rsidR="00C20EF5" w:rsidRDefault="00C20EF5" w:rsidP="00C20EF5">
      <w:pPr>
        <w:spacing w:after="0" w:line="240" w:lineRule="auto"/>
        <w:jc w:val="both"/>
        <w:rPr>
          <w:rFonts w:ascii="ITC Avant Garde" w:hAnsi="ITC Avant Garde"/>
        </w:rPr>
      </w:pPr>
    </w:p>
    <w:p w14:paraId="71C6983F" w14:textId="77777777" w:rsidR="00C20EF5" w:rsidRDefault="00C20EF5" w:rsidP="00C20EF5">
      <w:pPr>
        <w:spacing w:after="0" w:line="240" w:lineRule="auto"/>
        <w:jc w:val="both"/>
        <w:rPr>
          <w:rFonts w:ascii="ITC Avant Garde" w:hAnsi="ITC Avant Garde"/>
        </w:rPr>
      </w:pPr>
    </w:p>
    <w:p w14:paraId="6ACB9ADA" w14:textId="77777777" w:rsidR="00C20EF5" w:rsidRDefault="00C20EF5" w:rsidP="00C20EF5">
      <w:pPr>
        <w:spacing w:after="0" w:line="240" w:lineRule="auto"/>
        <w:jc w:val="both"/>
        <w:rPr>
          <w:rFonts w:ascii="ITC Avant Garde" w:hAnsi="ITC Avant Garde"/>
        </w:rPr>
      </w:pPr>
    </w:p>
    <w:p w14:paraId="200081AD" w14:textId="77777777" w:rsidR="00C20EF5" w:rsidRDefault="00C20EF5" w:rsidP="00C20EF5">
      <w:pPr>
        <w:spacing w:after="0" w:line="240" w:lineRule="auto"/>
        <w:jc w:val="both"/>
        <w:rPr>
          <w:rFonts w:ascii="ITC Avant Garde" w:hAnsi="ITC Avant Garde"/>
        </w:rPr>
      </w:pPr>
    </w:p>
    <w:p w14:paraId="4E7B93A7" w14:textId="77777777" w:rsidR="00C20EF5" w:rsidRDefault="00C20EF5" w:rsidP="00C20EF5">
      <w:pPr>
        <w:spacing w:after="0" w:line="240" w:lineRule="auto"/>
        <w:jc w:val="both"/>
        <w:rPr>
          <w:rFonts w:ascii="ITC Avant Garde" w:hAnsi="ITC Avant Garde"/>
        </w:rPr>
      </w:pPr>
    </w:p>
    <w:p w14:paraId="75DC4448" w14:textId="77777777" w:rsidR="00C20EF5" w:rsidRDefault="00C20EF5" w:rsidP="00C20EF5">
      <w:pPr>
        <w:spacing w:after="0" w:line="240" w:lineRule="auto"/>
        <w:jc w:val="both"/>
        <w:rPr>
          <w:rFonts w:ascii="ITC Avant Garde" w:hAnsi="ITC Avant Garde"/>
        </w:rPr>
      </w:pPr>
    </w:p>
    <w:p w14:paraId="1E347D76" w14:textId="77777777" w:rsidR="00C20EF5" w:rsidRDefault="00C20EF5" w:rsidP="00C20EF5">
      <w:pPr>
        <w:spacing w:after="0" w:line="240" w:lineRule="auto"/>
        <w:jc w:val="both"/>
        <w:rPr>
          <w:rFonts w:ascii="ITC Avant Garde" w:hAnsi="ITC Avant Garde"/>
        </w:rPr>
      </w:pPr>
    </w:p>
    <w:p w14:paraId="5EBDE2B8" w14:textId="77777777" w:rsidR="00C20EF5" w:rsidRDefault="00C20EF5" w:rsidP="00C20EF5">
      <w:pPr>
        <w:spacing w:after="0" w:line="240" w:lineRule="auto"/>
        <w:jc w:val="both"/>
        <w:rPr>
          <w:rFonts w:ascii="ITC Avant Garde" w:hAnsi="ITC Avant Garde"/>
        </w:rPr>
      </w:pPr>
    </w:p>
    <w:p w14:paraId="653C5478" w14:textId="77777777" w:rsidR="00C20EF5" w:rsidRDefault="00C20EF5" w:rsidP="00C20EF5">
      <w:pPr>
        <w:spacing w:after="0" w:line="240" w:lineRule="auto"/>
        <w:jc w:val="both"/>
        <w:rPr>
          <w:rFonts w:ascii="ITC Avant Garde" w:hAnsi="ITC Avant Garde"/>
        </w:rPr>
      </w:pPr>
    </w:p>
    <w:p w14:paraId="35AF984B" w14:textId="77777777" w:rsidR="00C20EF5" w:rsidRDefault="00C20EF5" w:rsidP="00C20EF5">
      <w:pPr>
        <w:spacing w:after="0" w:line="240" w:lineRule="auto"/>
        <w:jc w:val="both"/>
        <w:rPr>
          <w:rFonts w:ascii="ITC Avant Garde" w:hAnsi="ITC Avant Garde"/>
        </w:rPr>
      </w:pPr>
    </w:p>
    <w:p w14:paraId="2C723ADB" w14:textId="77777777" w:rsidR="00C20EF5" w:rsidRDefault="00C20EF5" w:rsidP="00C20EF5">
      <w:pPr>
        <w:spacing w:after="0" w:line="240" w:lineRule="auto"/>
        <w:jc w:val="both"/>
        <w:rPr>
          <w:rFonts w:ascii="ITC Avant Garde" w:hAnsi="ITC Avant Garde"/>
        </w:rPr>
      </w:pPr>
    </w:p>
    <w:p w14:paraId="3548B395" w14:textId="77777777" w:rsidR="00C20EF5" w:rsidRDefault="00C20EF5" w:rsidP="00C20EF5">
      <w:pPr>
        <w:spacing w:after="0" w:line="240" w:lineRule="auto"/>
        <w:jc w:val="both"/>
        <w:rPr>
          <w:rFonts w:ascii="ITC Avant Garde" w:hAnsi="ITC Avant Garde"/>
        </w:rPr>
      </w:pPr>
    </w:p>
    <w:p w14:paraId="411E34AB" w14:textId="77777777" w:rsidR="00C20EF5" w:rsidRDefault="00C20EF5" w:rsidP="00C20EF5">
      <w:pPr>
        <w:spacing w:after="0" w:line="240" w:lineRule="auto"/>
        <w:jc w:val="both"/>
        <w:rPr>
          <w:rFonts w:ascii="ITC Avant Garde" w:hAnsi="ITC Avant Garde"/>
        </w:rPr>
      </w:pPr>
    </w:p>
    <w:p w14:paraId="3ED76049" w14:textId="77777777" w:rsidR="00C20EF5" w:rsidRDefault="00C20EF5" w:rsidP="00C20EF5">
      <w:pPr>
        <w:spacing w:after="0" w:line="240" w:lineRule="auto"/>
        <w:jc w:val="both"/>
        <w:rPr>
          <w:rFonts w:ascii="ITC Avant Garde" w:hAnsi="ITC Avant Garde"/>
        </w:rPr>
      </w:pPr>
    </w:p>
    <w:p w14:paraId="67959407" w14:textId="77777777" w:rsidR="00C20EF5" w:rsidRPr="000E2421" w:rsidRDefault="00C20EF5" w:rsidP="00C20EF5">
      <w:pPr>
        <w:spacing w:after="0" w:line="240" w:lineRule="auto"/>
        <w:jc w:val="both"/>
        <w:rPr>
          <w:rFonts w:ascii="ITC Avant Garde" w:hAnsi="ITC Avant Garde"/>
        </w:rPr>
      </w:pPr>
      <w:r>
        <w:rPr>
          <w:rFonts w:ascii="ITC Avant Garde" w:hAnsi="ITC Avant Garde"/>
          <w:noProof/>
          <w:lang w:eastAsia="es-MX"/>
        </w:rPr>
        <mc:AlternateContent>
          <mc:Choice Requires="wps">
            <w:drawing>
              <wp:inline distT="0" distB="0" distL="0" distR="0" wp14:anchorId="705CC3A1" wp14:editId="31C9F7B1">
                <wp:extent cx="5946890" cy="2400300"/>
                <wp:effectExtent l="0" t="0" r="15875" b="19050"/>
                <wp:docPr id="3" name="Rectángulo redondeado 3"/>
                <wp:cNvGraphicFramePr/>
                <a:graphic xmlns:a="http://schemas.openxmlformats.org/drawingml/2006/main">
                  <a:graphicData uri="http://schemas.microsoft.com/office/word/2010/wordprocessingShape">
                    <wps:wsp>
                      <wps:cNvSpPr/>
                      <wps:spPr>
                        <a:xfrm>
                          <a:off x="0" y="0"/>
                          <a:ext cx="5946890" cy="24003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85EF278" w14:textId="77777777" w:rsidR="00C20EF5" w:rsidRPr="00B618A1" w:rsidRDefault="00C20EF5" w:rsidP="00C20EF5">
                            <w:pPr>
                              <w:jc w:val="both"/>
                              <w:rPr>
                                <w:rFonts w:ascii="ITC Avant Garde" w:hAnsi="ITC Avant Garde"/>
                              </w:rPr>
                            </w:pPr>
                            <w:r w:rsidRPr="00B618A1">
                              <w:rPr>
                                <w:rFonts w:ascii="ITC Avant Garde" w:hAnsi="ITC Avant Garde"/>
                              </w:rPr>
                              <w:t xml:space="preserve">El presente documento es una </w:t>
                            </w:r>
                            <w:r w:rsidRPr="00B618A1">
                              <w:rPr>
                                <w:rFonts w:ascii="ITC Avant Garde" w:hAnsi="ITC Avant Garde"/>
                                <w:b/>
                              </w:rPr>
                              <w:t>actualización del Análisis de Impacto Regulatorio</w:t>
                            </w:r>
                            <w:r w:rsidRPr="00B618A1">
                              <w:rPr>
                                <w:rFonts w:ascii="ITC Avant Garde" w:hAnsi="ITC Avant Garde"/>
                              </w:rPr>
                              <w:t xml:space="preserve"> publicado en el </w:t>
                            </w:r>
                            <w:r>
                              <w:rPr>
                                <w:rFonts w:ascii="ITC Avant Garde" w:hAnsi="ITC Avant Garde"/>
                              </w:rPr>
                              <w:t>p</w:t>
                            </w:r>
                            <w:r w:rsidRPr="00B618A1">
                              <w:rPr>
                                <w:rFonts w:ascii="ITC Avant Garde" w:hAnsi="ITC Avant Garde"/>
                              </w:rPr>
                              <w:t>ortal de Internet del Instituto, respecto de la consulta pública del “</w:t>
                            </w:r>
                            <w:r w:rsidRPr="00B618A1">
                              <w:rPr>
                                <w:rFonts w:ascii="ITC Avant Garde" w:hAnsi="ITC Avant Garde"/>
                                <w:i/>
                              </w:rPr>
                              <w:t>Anteproyecto de la Guía de Inmunidad y Reducción de Sanciones para los sectores de telecomunicaciones y radiodifusión</w:t>
                            </w:r>
                            <w:r w:rsidRPr="00B618A1">
                              <w:rPr>
                                <w:rFonts w:ascii="ITC Avant Garde" w:hAnsi="ITC Avant Garde"/>
                              </w:rPr>
                              <w:t xml:space="preserve">” que se llevó a cabo del doce de septiembre al veinticuatro de octubre del año en curso. </w:t>
                            </w:r>
                          </w:p>
                          <w:p w14:paraId="0D88B0C0" w14:textId="77777777" w:rsidR="00C20EF5" w:rsidRPr="00B618A1" w:rsidRDefault="00C20EF5" w:rsidP="00C20EF5">
                            <w:pPr>
                              <w:jc w:val="both"/>
                              <w:rPr>
                                <w:rFonts w:ascii="ITC Avant Garde" w:hAnsi="ITC Avant Garde"/>
                              </w:rPr>
                            </w:pPr>
                          </w:p>
                          <w:p w14:paraId="4FF17058" w14:textId="77777777" w:rsidR="00C20EF5" w:rsidRPr="00B618A1" w:rsidRDefault="00C20EF5" w:rsidP="00C20EF5">
                            <w:pPr>
                              <w:jc w:val="both"/>
                              <w:rPr>
                                <w:rFonts w:ascii="ITC Avant Garde" w:hAnsi="ITC Avant Garde"/>
                              </w:rPr>
                            </w:pPr>
                            <w:r w:rsidRPr="00B618A1">
                              <w:rPr>
                                <w:rFonts w:ascii="ITC Avant Garde" w:hAnsi="ITC Avant Garde"/>
                              </w:rPr>
                              <w:t xml:space="preserve">Se elabora </w:t>
                            </w:r>
                            <w:r>
                              <w:rPr>
                                <w:rFonts w:ascii="ITC Avant Garde" w:hAnsi="ITC Avant Garde"/>
                              </w:rPr>
                              <w:t>este</w:t>
                            </w:r>
                            <w:r w:rsidRPr="00B618A1">
                              <w:rPr>
                                <w:rFonts w:ascii="ITC Avant Garde" w:hAnsi="ITC Avant Garde"/>
                              </w:rPr>
                              <w:t xml:space="preserve"> documento en virtud de las modificaciones realizadas al Anteproyecto referido, </w:t>
                            </w:r>
                            <w:r>
                              <w:rPr>
                                <w:rFonts w:ascii="ITC Avant Garde" w:hAnsi="ITC Avant Garde"/>
                              </w:rPr>
                              <w:t>derivadas de</w:t>
                            </w:r>
                            <w:r w:rsidRPr="00B618A1">
                              <w:rPr>
                                <w:rFonts w:ascii="ITC Avant Garde" w:hAnsi="ITC Avant Garde"/>
                              </w:rPr>
                              <w:t xml:space="preserve"> los comentarios recibidos durante la consulta</w:t>
                            </w:r>
                            <w:r>
                              <w:rPr>
                                <w:rFonts w:ascii="ITC Avant Garde" w:hAnsi="ITC Avant Garde"/>
                              </w:rPr>
                              <w:t xml:space="preserve"> pública</w:t>
                            </w:r>
                            <w:r w:rsidRPr="00B618A1">
                              <w:rPr>
                                <w:rFonts w:ascii="ITC Avant Garde" w:hAnsi="ITC Avant Garde"/>
                              </w:rPr>
                              <w:t>, mismas que inciden en el Análisis de Impacto Regulatorio previamente publicado.</w:t>
                            </w:r>
                          </w:p>
                          <w:p w14:paraId="7C6FBB74" w14:textId="77777777" w:rsidR="00C20EF5" w:rsidRPr="00B618A1" w:rsidRDefault="00C20EF5" w:rsidP="00C20EF5">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5CC3A1" id="Rectángulo redondeado 3" o:spid="_x0000_s1026" style="width:468.25pt;height:1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" fillcolor="#9ecb81 [2169]" strokecolor="#70ad47 [3209]" strokeweight=".5pt">
                <v:fill color2="#8ac066 [2617]" rotate="t" colors="0 #b5d5a7;.5 #aace99;1 #9cca86" focus="100%" type="gradient">
                  <o:fill v:ext="view" type="gradientUnscaled"/>
                </v:fill>
                <v:stroke joinstyle="miter"/>
                <v:textbox>
                  <w:txbxContent>
                    <w:p w14:paraId="185EF278" w14:textId="77777777" w:rsidR="00C20EF5" w:rsidRPr="00B618A1" w:rsidRDefault="00C20EF5" w:rsidP="00C20EF5">
                      <w:pPr>
                        <w:jc w:val="both"/>
                        <w:rPr>
                          <w:rFonts w:ascii="ITC Avant Garde" w:hAnsi="ITC Avant Garde"/>
                        </w:rPr>
                      </w:pPr>
                      <w:r w:rsidRPr="00B618A1">
                        <w:rPr>
                          <w:rFonts w:ascii="ITC Avant Garde" w:hAnsi="ITC Avant Garde"/>
                        </w:rPr>
                        <w:t xml:space="preserve">El presente documento es una </w:t>
                      </w:r>
                      <w:r w:rsidRPr="00B618A1">
                        <w:rPr>
                          <w:rFonts w:ascii="ITC Avant Garde" w:hAnsi="ITC Avant Garde"/>
                          <w:b/>
                        </w:rPr>
                        <w:t>actualización del Análisis de Impacto Regulatorio</w:t>
                      </w:r>
                      <w:r w:rsidRPr="00B618A1">
                        <w:rPr>
                          <w:rFonts w:ascii="ITC Avant Garde" w:hAnsi="ITC Avant Garde"/>
                        </w:rPr>
                        <w:t xml:space="preserve"> publicado en el </w:t>
                      </w:r>
                      <w:r>
                        <w:rPr>
                          <w:rFonts w:ascii="ITC Avant Garde" w:hAnsi="ITC Avant Garde"/>
                        </w:rPr>
                        <w:t>p</w:t>
                      </w:r>
                      <w:r w:rsidRPr="00B618A1">
                        <w:rPr>
                          <w:rFonts w:ascii="ITC Avant Garde" w:hAnsi="ITC Avant Garde"/>
                        </w:rPr>
                        <w:t>ortal de Internet del Instituto, respecto de la consulta pública del “</w:t>
                      </w:r>
                      <w:r w:rsidRPr="00B618A1">
                        <w:rPr>
                          <w:rFonts w:ascii="ITC Avant Garde" w:hAnsi="ITC Avant Garde"/>
                          <w:i/>
                        </w:rPr>
                        <w:t>Anteproyecto de la Guía de Inmunidad y Reducción de Sanciones para los sectores de telecomunicaciones y radiodifusión</w:t>
                      </w:r>
                      <w:r w:rsidRPr="00B618A1">
                        <w:rPr>
                          <w:rFonts w:ascii="ITC Avant Garde" w:hAnsi="ITC Avant Garde"/>
                        </w:rPr>
                        <w:t xml:space="preserve">” que se llevó a cabo del doce de septiembre al veinticuatro de octubre del año en curso. </w:t>
                      </w:r>
                    </w:p>
                    <w:p w14:paraId="0D88B0C0" w14:textId="77777777" w:rsidR="00C20EF5" w:rsidRPr="00B618A1" w:rsidRDefault="00C20EF5" w:rsidP="00C20EF5">
                      <w:pPr>
                        <w:jc w:val="both"/>
                        <w:rPr>
                          <w:rFonts w:ascii="ITC Avant Garde" w:hAnsi="ITC Avant Garde"/>
                        </w:rPr>
                      </w:pPr>
                    </w:p>
                    <w:p w14:paraId="4FF17058" w14:textId="77777777" w:rsidR="00C20EF5" w:rsidRPr="00B618A1" w:rsidRDefault="00C20EF5" w:rsidP="00C20EF5">
                      <w:pPr>
                        <w:jc w:val="both"/>
                        <w:rPr>
                          <w:rFonts w:ascii="ITC Avant Garde" w:hAnsi="ITC Avant Garde"/>
                        </w:rPr>
                      </w:pPr>
                      <w:r w:rsidRPr="00B618A1">
                        <w:rPr>
                          <w:rFonts w:ascii="ITC Avant Garde" w:hAnsi="ITC Avant Garde"/>
                        </w:rPr>
                        <w:t xml:space="preserve">Se elabora </w:t>
                      </w:r>
                      <w:r>
                        <w:rPr>
                          <w:rFonts w:ascii="ITC Avant Garde" w:hAnsi="ITC Avant Garde"/>
                        </w:rPr>
                        <w:t>este</w:t>
                      </w:r>
                      <w:r w:rsidRPr="00B618A1">
                        <w:rPr>
                          <w:rFonts w:ascii="ITC Avant Garde" w:hAnsi="ITC Avant Garde"/>
                        </w:rPr>
                        <w:t xml:space="preserve"> documento en virtud de las modificaciones realizadas al Anteproyecto referido, </w:t>
                      </w:r>
                      <w:r>
                        <w:rPr>
                          <w:rFonts w:ascii="ITC Avant Garde" w:hAnsi="ITC Avant Garde"/>
                        </w:rPr>
                        <w:t>derivadas de</w:t>
                      </w:r>
                      <w:r w:rsidRPr="00B618A1">
                        <w:rPr>
                          <w:rFonts w:ascii="ITC Avant Garde" w:hAnsi="ITC Avant Garde"/>
                        </w:rPr>
                        <w:t xml:space="preserve"> los comentarios recibidos durante la consulta</w:t>
                      </w:r>
                      <w:r>
                        <w:rPr>
                          <w:rFonts w:ascii="ITC Avant Garde" w:hAnsi="ITC Avant Garde"/>
                        </w:rPr>
                        <w:t xml:space="preserve"> pública</w:t>
                      </w:r>
                      <w:r w:rsidRPr="00B618A1">
                        <w:rPr>
                          <w:rFonts w:ascii="ITC Avant Garde" w:hAnsi="ITC Avant Garde"/>
                        </w:rPr>
                        <w:t>, mismas que inciden en el Análisis de Impacto Regulatorio previamente publicado.</w:t>
                      </w:r>
                    </w:p>
                    <w:p w14:paraId="7C6FBB74" w14:textId="77777777" w:rsidR="00C20EF5" w:rsidRPr="00B618A1" w:rsidRDefault="00C20EF5" w:rsidP="00C20EF5">
                      <w:pPr>
                        <w:jc w:val="both"/>
                        <w:rPr>
                          <w:b/>
                        </w:rPr>
                      </w:pPr>
                    </w:p>
                  </w:txbxContent>
                </v:textbox>
                <w10:anchorlock/>
              </v:roundrect>
            </w:pict>
          </mc:Fallback>
        </mc:AlternateContent>
      </w:r>
    </w:p>
    <w:p w14:paraId="2A5EEFBD" w14:textId="75CF6F6F" w:rsidR="00C20EF5" w:rsidRDefault="00C20EF5">
      <w:r>
        <w:br w:type="page"/>
      </w:r>
    </w:p>
    <w:tbl>
      <w:tblPr>
        <w:tblStyle w:val="Tablaconcuadrcula"/>
        <w:tblW w:w="0" w:type="auto"/>
        <w:tblLook w:val="04A0" w:firstRow="1" w:lastRow="0" w:firstColumn="1" w:lastColumn="0" w:noHBand="0" w:noVBand="1"/>
      </w:tblPr>
      <w:tblGrid>
        <w:gridCol w:w="3114"/>
        <w:gridCol w:w="3402"/>
        <w:gridCol w:w="2312"/>
      </w:tblGrid>
      <w:tr w:rsidR="00501ADF" w:rsidRPr="001809FF" w14:paraId="631595F3" w14:textId="77777777" w:rsidTr="0068307E">
        <w:trPr>
          <w:trHeight w:val="816"/>
        </w:trPr>
        <w:tc>
          <w:tcPr>
            <w:tcW w:w="3114" w:type="dxa"/>
            <w:shd w:val="clear" w:color="auto" w:fill="DBDBDB" w:themeFill="accent3" w:themeFillTint="66"/>
          </w:tcPr>
          <w:p w14:paraId="11E8D1EF" w14:textId="48100A10" w:rsidR="00501ADF" w:rsidRPr="001809FF" w:rsidRDefault="00501ADF" w:rsidP="007E7818">
            <w:pPr>
              <w:jc w:val="both"/>
              <w:rPr>
                <w:b/>
                <w:sz w:val="20"/>
              </w:rPr>
            </w:pPr>
            <w:r w:rsidRPr="001809FF">
              <w:rPr>
                <w:b/>
                <w:sz w:val="20"/>
              </w:rPr>
              <w:lastRenderedPageBreak/>
              <w:t>Unidad administrativa:</w:t>
            </w:r>
          </w:p>
          <w:p w14:paraId="2BCA8887" w14:textId="77777777" w:rsidR="0068307E" w:rsidRPr="001809FF" w:rsidRDefault="00AF7371" w:rsidP="007E7818">
            <w:pPr>
              <w:jc w:val="both"/>
              <w:rPr>
                <w:sz w:val="20"/>
              </w:rPr>
            </w:pPr>
            <w:r w:rsidRPr="001809FF">
              <w:rPr>
                <w:sz w:val="20"/>
              </w:rPr>
              <w:t>Autoridad Investigador</w:t>
            </w:r>
            <w:r w:rsidR="00FC66D2" w:rsidRPr="001809FF">
              <w:rPr>
                <w:sz w:val="20"/>
              </w:rPr>
              <w:t>a</w:t>
            </w:r>
          </w:p>
          <w:p w14:paraId="13E4808E" w14:textId="77777777" w:rsidR="0068307E" w:rsidRPr="001809FF" w:rsidRDefault="0068307E" w:rsidP="007E7818">
            <w:pPr>
              <w:jc w:val="both"/>
              <w:rPr>
                <w:sz w:val="20"/>
              </w:rPr>
            </w:pPr>
          </w:p>
        </w:tc>
        <w:tc>
          <w:tcPr>
            <w:tcW w:w="5714" w:type="dxa"/>
            <w:gridSpan w:val="2"/>
            <w:shd w:val="clear" w:color="auto" w:fill="DBDBDB" w:themeFill="accent3" w:themeFillTint="66"/>
          </w:tcPr>
          <w:p w14:paraId="40249570" w14:textId="77777777" w:rsidR="0068483B" w:rsidRPr="001809FF" w:rsidRDefault="00501ADF" w:rsidP="007E7818">
            <w:pPr>
              <w:jc w:val="both"/>
              <w:rPr>
                <w:b/>
                <w:sz w:val="20"/>
              </w:rPr>
            </w:pPr>
            <w:r w:rsidRPr="001809FF">
              <w:rPr>
                <w:b/>
                <w:sz w:val="20"/>
              </w:rPr>
              <w:t>Título del anteproyecto de regulación:</w:t>
            </w:r>
            <w:r w:rsidR="00AF288C" w:rsidRPr="001809FF">
              <w:rPr>
                <w:b/>
                <w:sz w:val="20"/>
              </w:rPr>
              <w:t xml:space="preserve"> </w:t>
            </w:r>
          </w:p>
          <w:p w14:paraId="5685B8F6" w14:textId="77777777" w:rsidR="0068307E" w:rsidRPr="001809FF" w:rsidRDefault="004660BD" w:rsidP="005E5988">
            <w:pPr>
              <w:jc w:val="both"/>
              <w:rPr>
                <w:sz w:val="20"/>
              </w:rPr>
            </w:pPr>
            <w:r w:rsidRPr="001809FF">
              <w:rPr>
                <w:b/>
                <w:sz w:val="20"/>
              </w:rPr>
              <w:t>“</w:t>
            </w:r>
            <w:r w:rsidRPr="001809FF">
              <w:rPr>
                <w:sz w:val="20"/>
              </w:rPr>
              <w:t xml:space="preserve">Anteproyecto de </w:t>
            </w:r>
            <w:r w:rsidR="007E35DF" w:rsidRPr="001809FF">
              <w:rPr>
                <w:sz w:val="20"/>
              </w:rPr>
              <w:t xml:space="preserve">la </w:t>
            </w:r>
            <w:r w:rsidR="00AF288C" w:rsidRPr="001809FF">
              <w:rPr>
                <w:sz w:val="20"/>
              </w:rPr>
              <w:t>Guía del Programa de</w:t>
            </w:r>
            <w:r w:rsidR="0049188D" w:rsidRPr="001809FF">
              <w:rPr>
                <w:sz w:val="20"/>
              </w:rPr>
              <w:t xml:space="preserve"> Inmunidad y</w:t>
            </w:r>
            <w:r w:rsidR="00AF288C" w:rsidRPr="001809FF">
              <w:rPr>
                <w:sz w:val="20"/>
              </w:rPr>
              <w:t xml:space="preserve"> Reducción de Sanciones</w:t>
            </w:r>
            <w:r w:rsidR="005E5988" w:rsidRPr="001809FF">
              <w:rPr>
                <w:sz w:val="20"/>
              </w:rPr>
              <w:t xml:space="preserve"> para los sectores de telecomunicaciones y radiodifusión</w:t>
            </w:r>
            <w:r w:rsidRPr="001809FF">
              <w:rPr>
                <w:sz w:val="20"/>
              </w:rPr>
              <w:t>”</w:t>
            </w:r>
          </w:p>
        </w:tc>
      </w:tr>
      <w:tr w:rsidR="0068307E" w:rsidRPr="001809FF" w14:paraId="53F99C57" w14:textId="77777777" w:rsidTr="0068307E">
        <w:tc>
          <w:tcPr>
            <w:tcW w:w="3114" w:type="dxa"/>
            <w:vMerge w:val="restart"/>
            <w:shd w:val="clear" w:color="auto" w:fill="DBDBDB" w:themeFill="accent3" w:themeFillTint="66"/>
          </w:tcPr>
          <w:p w14:paraId="4E266A49" w14:textId="77777777" w:rsidR="0068307E" w:rsidRPr="001809FF" w:rsidRDefault="0068307E" w:rsidP="007E7818">
            <w:pPr>
              <w:jc w:val="both"/>
              <w:rPr>
                <w:b/>
                <w:sz w:val="20"/>
              </w:rPr>
            </w:pPr>
            <w:r w:rsidRPr="001809FF">
              <w:rPr>
                <w:b/>
                <w:sz w:val="20"/>
              </w:rPr>
              <w:t>Datos de contacto:</w:t>
            </w:r>
          </w:p>
          <w:p w14:paraId="32C858A6" w14:textId="77777777" w:rsidR="0068307E" w:rsidRPr="001809FF" w:rsidRDefault="00FA4875" w:rsidP="007E7818">
            <w:pPr>
              <w:jc w:val="both"/>
              <w:rPr>
                <w:sz w:val="20"/>
              </w:rPr>
            </w:pPr>
            <w:r w:rsidRPr="001809FF">
              <w:rPr>
                <w:sz w:val="20"/>
              </w:rPr>
              <w:t>Fernando Navarrete Saavedra</w:t>
            </w:r>
          </w:p>
          <w:p w14:paraId="4AFDA1E2" w14:textId="77777777" w:rsidR="0068307E" w:rsidRPr="001809FF" w:rsidRDefault="0068307E" w:rsidP="007E7818">
            <w:pPr>
              <w:jc w:val="both"/>
              <w:rPr>
                <w:sz w:val="20"/>
              </w:rPr>
            </w:pPr>
            <w:r w:rsidRPr="001809FF">
              <w:rPr>
                <w:sz w:val="20"/>
              </w:rPr>
              <w:t xml:space="preserve">Teléfono: </w:t>
            </w:r>
            <w:r w:rsidR="00080BDB" w:rsidRPr="001809FF">
              <w:rPr>
                <w:sz w:val="20"/>
              </w:rPr>
              <w:t>5015- 4000 ext:2247</w:t>
            </w:r>
          </w:p>
          <w:p w14:paraId="7F38432C" w14:textId="77777777" w:rsidR="0068307E" w:rsidRPr="001809FF" w:rsidRDefault="0068307E" w:rsidP="007E7818">
            <w:pPr>
              <w:jc w:val="both"/>
              <w:rPr>
                <w:sz w:val="20"/>
              </w:rPr>
            </w:pPr>
            <w:r w:rsidRPr="001809FF">
              <w:rPr>
                <w:sz w:val="20"/>
              </w:rPr>
              <w:t>Correo electrónico:</w:t>
            </w:r>
          </w:p>
          <w:p w14:paraId="2C75FAA7" w14:textId="77777777" w:rsidR="0068307E" w:rsidRPr="001809FF" w:rsidRDefault="002C624C" w:rsidP="00871BED">
            <w:pPr>
              <w:jc w:val="both"/>
              <w:rPr>
                <w:b/>
                <w:sz w:val="20"/>
              </w:rPr>
            </w:pPr>
            <w:hyperlink r:id="rId8" w:history="1">
              <w:r w:rsidR="00A16123" w:rsidRPr="001809FF">
                <w:rPr>
                  <w:rStyle w:val="Hipervnculo"/>
                  <w:sz w:val="20"/>
                </w:rPr>
                <w:t>fernando.navarrete@ift.org.mx</w:t>
              </w:r>
            </w:hyperlink>
            <w:r w:rsidR="0068307E" w:rsidRPr="001809FF">
              <w:rPr>
                <w:sz w:val="20"/>
              </w:rPr>
              <w:t xml:space="preserve"> </w:t>
            </w:r>
          </w:p>
        </w:tc>
        <w:tc>
          <w:tcPr>
            <w:tcW w:w="3402" w:type="dxa"/>
            <w:shd w:val="clear" w:color="auto" w:fill="DBDBDB" w:themeFill="accent3" w:themeFillTint="66"/>
          </w:tcPr>
          <w:p w14:paraId="451DA253" w14:textId="77777777" w:rsidR="0068307E" w:rsidRPr="001809FF" w:rsidRDefault="0068307E" w:rsidP="007E7818">
            <w:pPr>
              <w:jc w:val="both"/>
              <w:rPr>
                <w:b/>
                <w:sz w:val="20"/>
              </w:rPr>
            </w:pPr>
            <w:r w:rsidRPr="001809FF">
              <w:rPr>
                <w:b/>
                <w:sz w:val="20"/>
              </w:rPr>
              <w:t>Fecha de elaboración:</w:t>
            </w:r>
          </w:p>
          <w:p w14:paraId="1CE912D6" w14:textId="77777777" w:rsidR="0068307E" w:rsidRPr="001809FF" w:rsidRDefault="0068307E" w:rsidP="007E7818">
            <w:pPr>
              <w:jc w:val="both"/>
              <w:rPr>
                <w:b/>
                <w:sz w:val="20"/>
              </w:rPr>
            </w:pPr>
          </w:p>
        </w:tc>
        <w:tc>
          <w:tcPr>
            <w:tcW w:w="2312" w:type="dxa"/>
            <w:shd w:val="clear" w:color="auto" w:fill="DBDBDB" w:themeFill="accent3" w:themeFillTint="66"/>
          </w:tcPr>
          <w:p w14:paraId="34845690" w14:textId="77777777" w:rsidR="0068307E" w:rsidRPr="001809FF" w:rsidRDefault="005E4B72" w:rsidP="007E7818">
            <w:pPr>
              <w:jc w:val="center"/>
              <w:rPr>
                <w:sz w:val="20"/>
              </w:rPr>
            </w:pPr>
            <w:r w:rsidRPr="001809FF">
              <w:rPr>
                <w:sz w:val="20"/>
              </w:rPr>
              <w:t>15/07/2016</w:t>
            </w:r>
          </w:p>
        </w:tc>
      </w:tr>
      <w:tr w:rsidR="0068307E" w:rsidRPr="001809FF" w14:paraId="6D3C08AD" w14:textId="77777777" w:rsidTr="0068307E">
        <w:trPr>
          <w:trHeight w:val="390"/>
        </w:trPr>
        <w:tc>
          <w:tcPr>
            <w:tcW w:w="3114" w:type="dxa"/>
            <w:vMerge/>
            <w:shd w:val="clear" w:color="auto" w:fill="DBDBDB" w:themeFill="accent3" w:themeFillTint="66"/>
          </w:tcPr>
          <w:p w14:paraId="29EFA121" w14:textId="77777777" w:rsidR="0068307E" w:rsidRPr="001809FF" w:rsidRDefault="0068307E" w:rsidP="007E7818">
            <w:pPr>
              <w:jc w:val="both"/>
              <w:rPr>
                <w:sz w:val="20"/>
              </w:rPr>
            </w:pPr>
          </w:p>
        </w:tc>
        <w:tc>
          <w:tcPr>
            <w:tcW w:w="3402" w:type="dxa"/>
            <w:shd w:val="clear" w:color="auto" w:fill="DBDBDB" w:themeFill="accent3" w:themeFillTint="66"/>
          </w:tcPr>
          <w:p w14:paraId="69053B90" w14:textId="77777777" w:rsidR="0068307E" w:rsidRPr="001809FF" w:rsidRDefault="0068307E" w:rsidP="007E7818">
            <w:pPr>
              <w:jc w:val="both"/>
              <w:rPr>
                <w:b/>
                <w:sz w:val="20"/>
              </w:rPr>
            </w:pPr>
            <w:r w:rsidRPr="001809FF">
              <w:rPr>
                <w:b/>
                <w:sz w:val="20"/>
              </w:rPr>
              <w:t>Fecha de inicio de la consulta pública:</w:t>
            </w:r>
          </w:p>
        </w:tc>
        <w:tc>
          <w:tcPr>
            <w:tcW w:w="2312" w:type="dxa"/>
            <w:shd w:val="clear" w:color="auto" w:fill="DBDBDB" w:themeFill="accent3" w:themeFillTint="66"/>
          </w:tcPr>
          <w:p w14:paraId="08CAF595" w14:textId="77777777" w:rsidR="0068307E" w:rsidRPr="001809FF" w:rsidRDefault="00A46FB2">
            <w:pPr>
              <w:jc w:val="center"/>
              <w:rPr>
                <w:sz w:val="20"/>
              </w:rPr>
            </w:pPr>
            <w:r w:rsidRPr="001809FF">
              <w:rPr>
                <w:sz w:val="20"/>
              </w:rPr>
              <w:t>12</w:t>
            </w:r>
            <w:r w:rsidR="005E4B72" w:rsidRPr="001809FF">
              <w:rPr>
                <w:sz w:val="20"/>
              </w:rPr>
              <w:t>/0</w:t>
            </w:r>
            <w:r w:rsidRPr="001809FF">
              <w:rPr>
                <w:sz w:val="20"/>
              </w:rPr>
              <w:t>9</w:t>
            </w:r>
            <w:r w:rsidR="005E4B72" w:rsidRPr="001809FF">
              <w:rPr>
                <w:sz w:val="20"/>
              </w:rPr>
              <w:t>/2016</w:t>
            </w:r>
          </w:p>
        </w:tc>
      </w:tr>
      <w:tr w:rsidR="0068307E" w:rsidRPr="001809FF" w14:paraId="5394F380" w14:textId="77777777" w:rsidTr="0068307E">
        <w:tc>
          <w:tcPr>
            <w:tcW w:w="3114" w:type="dxa"/>
            <w:vMerge/>
            <w:shd w:val="clear" w:color="auto" w:fill="DBDBDB" w:themeFill="accent3" w:themeFillTint="66"/>
          </w:tcPr>
          <w:p w14:paraId="3325D3DA" w14:textId="77777777" w:rsidR="0068307E" w:rsidRPr="001809FF" w:rsidRDefault="0068307E" w:rsidP="007E7818">
            <w:pPr>
              <w:jc w:val="both"/>
              <w:rPr>
                <w:sz w:val="20"/>
              </w:rPr>
            </w:pPr>
          </w:p>
        </w:tc>
        <w:tc>
          <w:tcPr>
            <w:tcW w:w="3402" w:type="dxa"/>
            <w:shd w:val="clear" w:color="auto" w:fill="DBDBDB" w:themeFill="accent3" w:themeFillTint="66"/>
          </w:tcPr>
          <w:p w14:paraId="4D3D278A" w14:textId="77777777" w:rsidR="0068307E" w:rsidRPr="001809FF" w:rsidRDefault="005A40FB" w:rsidP="007E7818">
            <w:pPr>
              <w:jc w:val="both"/>
              <w:rPr>
                <w:b/>
                <w:sz w:val="20"/>
              </w:rPr>
            </w:pPr>
            <w:r w:rsidRPr="001809FF">
              <w:rPr>
                <w:b/>
                <w:sz w:val="20"/>
              </w:rPr>
              <w:t xml:space="preserve">Fecha de </w:t>
            </w:r>
            <w:r w:rsidR="0068307E" w:rsidRPr="001809FF">
              <w:rPr>
                <w:b/>
                <w:sz w:val="20"/>
              </w:rPr>
              <w:t>conclusión de la consulta pública:</w:t>
            </w:r>
          </w:p>
        </w:tc>
        <w:tc>
          <w:tcPr>
            <w:tcW w:w="2312" w:type="dxa"/>
            <w:shd w:val="clear" w:color="auto" w:fill="DBDBDB" w:themeFill="accent3" w:themeFillTint="66"/>
          </w:tcPr>
          <w:p w14:paraId="3E22AEB4" w14:textId="77777777" w:rsidR="0068307E" w:rsidRPr="001809FF" w:rsidRDefault="00A46FB2" w:rsidP="003D78CD">
            <w:pPr>
              <w:jc w:val="center"/>
              <w:rPr>
                <w:sz w:val="20"/>
              </w:rPr>
            </w:pPr>
            <w:r w:rsidRPr="001809FF">
              <w:rPr>
                <w:sz w:val="20"/>
              </w:rPr>
              <w:t>24</w:t>
            </w:r>
            <w:r w:rsidR="005E4B72" w:rsidRPr="001809FF">
              <w:rPr>
                <w:sz w:val="20"/>
              </w:rPr>
              <w:t>/10/2016</w:t>
            </w:r>
          </w:p>
        </w:tc>
      </w:tr>
    </w:tbl>
    <w:p w14:paraId="144E539D" w14:textId="77777777" w:rsidR="00501ADF" w:rsidRPr="001809FF" w:rsidRDefault="00501ADF" w:rsidP="007E7818">
      <w:pPr>
        <w:spacing w:after="0" w:line="240" w:lineRule="auto"/>
        <w:jc w:val="both"/>
      </w:pPr>
    </w:p>
    <w:p w14:paraId="1BEA66E9" w14:textId="77777777" w:rsidR="001932FC" w:rsidRPr="001809FF" w:rsidRDefault="001932FC" w:rsidP="007E7818">
      <w:pPr>
        <w:shd w:val="clear" w:color="auto" w:fill="A8D08D" w:themeFill="accent6" w:themeFillTint="99"/>
        <w:spacing w:after="0" w:line="240" w:lineRule="auto"/>
        <w:jc w:val="both"/>
      </w:pPr>
      <w:r w:rsidRPr="001809FF">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809FF" w14:paraId="44C06A3B" w14:textId="77777777" w:rsidTr="008A48B0">
        <w:tc>
          <w:tcPr>
            <w:tcW w:w="8828" w:type="dxa"/>
            <w:shd w:val="clear" w:color="auto" w:fill="FFFFFF" w:themeFill="background1"/>
          </w:tcPr>
          <w:p w14:paraId="0A7AA6F4" w14:textId="77777777" w:rsidR="001932FC" w:rsidRDefault="001932FC" w:rsidP="007E7818">
            <w:pPr>
              <w:shd w:val="clear" w:color="auto" w:fill="FFFFFF" w:themeFill="background1"/>
              <w:jc w:val="both"/>
              <w:rPr>
                <w:b/>
                <w:sz w:val="20"/>
                <w:szCs w:val="20"/>
              </w:rPr>
            </w:pPr>
            <w:r w:rsidRPr="001809FF">
              <w:rPr>
                <w:b/>
                <w:sz w:val="20"/>
                <w:szCs w:val="20"/>
              </w:rPr>
              <w:t>1.</w:t>
            </w:r>
            <w:r w:rsidR="00E6080B" w:rsidRPr="001809FF">
              <w:rPr>
                <w:b/>
                <w:sz w:val="20"/>
                <w:szCs w:val="20"/>
              </w:rPr>
              <w:t>-</w:t>
            </w:r>
            <w:r w:rsidRPr="001809FF">
              <w:rPr>
                <w:b/>
                <w:sz w:val="20"/>
                <w:szCs w:val="20"/>
              </w:rPr>
              <w:t xml:space="preserve"> Describa los objetivos generales del anteproyecto de regulación propuesto:</w:t>
            </w:r>
          </w:p>
          <w:p w14:paraId="1E639BDC" w14:textId="77777777" w:rsidR="0023743B" w:rsidRDefault="0023743B" w:rsidP="0023743B">
            <w:pPr>
              <w:shd w:val="clear" w:color="auto" w:fill="FFFFFF" w:themeFill="background1"/>
              <w:jc w:val="both"/>
              <w:rPr>
                <w:sz w:val="20"/>
                <w:szCs w:val="20"/>
              </w:rPr>
            </w:pPr>
          </w:p>
          <w:p w14:paraId="6E5F09C1" w14:textId="68E49A21" w:rsidR="0023743B" w:rsidRDefault="0023743B" w:rsidP="007E7818">
            <w:pPr>
              <w:shd w:val="clear" w:color="auto" w:fill="FFFFFF" w:themeFill="background1"/>
              <w:jc w:val="both"/>
              <w:rPr>
                <w:sz w:val="20"/>
                <w:szCs w:val="20"/>
              </w:rPr>
            </w:pPr>
            <w:r>
              <w:rPr>
                <w:sz w:val="20"/>
                <w:szCs w:val="20"/>
              </w:rPr>
              <w:t>E</w:t>
            </w:r>
            <w:r w:rsidRPr="0023743B">
              <w:rPr>
                <w:sz w:val="20"/>
                <w:szCs w:val="20"/>
              </w:rPr>
              <w:t>l Pleno del Instituto</w:t>
            </w:r>
            <w:r w:rsidR="006A657B">
              <w:rPr>
                <w:sz w:val="20"/>
                <w:szCs w:val="20"/>
              </w:rPr>
              <w:t xml:space="preserve"> Federal de Telecomunicaciones (Instituto)</w:t>
            </w:r>
            <w:r w:rsidRPr="0023743B">
              <w:rPr>
                <w:sz w:val="20"/>
                <w:szCs w:val="20"/>
              </w:rPr>
              <w:t xml:space="preserve"> en su XXVII Sesión Ordinaria, </w:t>
            </w:r>
            <w:r>
              <w:rPr>
                <w:sz w:val="20"/>
                <w:szCs w:val="20"/>
              </w:rPr>
              <w:t xml:space="preserve">celebrada el pasado primero de septiembre del año en curso, </w:t>
            </w:r>
            <w:r w:rsidRPr="0023743B">
              <w:rPr>
                <w:sz w:val="20"/>
                <w:szCs w:val="20"/>
              </w:rPr>
              <w:t>determinó someter a consulta pública por un plazo de treinta días hábiles el “</w:t>
            </w:r>
            <w:r w:rsidRPr="00C452E5">
              <w:rPr>
                <w:i/>
                <w:sz w:val="20"/>
                <w:szCs w:val="20"/>
              </w:rPr>
              <w:t>Anteproyecto de la Guía del Programa de Inmunidad y Reducción de Sanciones para los sectores de telecomunicaciones y radiodifusión</w:t>
            </w:r>
            <w:r w:rsidRPr="0023743B">
              <w:rPr>
                <w:sz w:val="20"/>
                <w:szCs w:val="20"/>
              </w:rPr>
              <w:t>” (Anteproyecto</w:t>
            </w:r>
            <w:r>
              <w:rPr>
                <w:sz w:val="20"/>
                <w:szCs w:val="20"/>
              </w:rPr>
              <w:t xml:space="preserve"> Propuesto). </w:t>
            </w:r>
          </w:p>
          <w:p w14:paraId="4F063237" w14:textId="77777777" w:rsidR="0023743B" w:rsidRPr="001809FF" w:rsidRDefault="0023743B" w:rsidP="007E7818">
            <w:pPr>
              <w:shd w:val="clear" w:color="auto" w:fill="FFFFFF" w:themeFill="background1"/>
              <w:jc w:val="both"/>
              <w:rPr>
                <w:b/>
                <w:sz w:val="20"/>
                <w:szCs w:val="20"/>
              </w:rPr>
            </w:pPr>
          </w:p>
          <w:p w14:paraId="3BC1409F" w14:textId="2953F49F" w:rsidR="000062AA" w:rsidRDefault="0077154E" w:rsidP="0077154E">
            <w:pPr>
              <w:shd w:val="clear" w:color="auto" w:fill="FFFFFF" w:themeFill="background1"/>
              <w:jc w:val="both"/>
              <w:rPr>
                <w:sz w:val="20"/>
                <w:szCs w:val="20"/>
              </w:rPr>
            </w:pPr>
            <w:r>
              <w:rPr>
                <w:sz w:val="20"/>
                <w:szCs w:val="20"/>
              </w:rPr>
              <w:t>Durante el periodo de consulta pública</w:t>
            </w:r>
            <w:r w:rsidR="0023743B">
              <w:rPr>
                <w:sz w:val="20"/>
                <w:szCs w:val="20"/>
              </w:rPr>
              <w:t>, el cual se</w:t>
            </w:r>
            <w:r>
              <w:rPr>
                <w:sz w:val="20"/>
                <w:szCs w:val="20"/>
              </w:rPr>
              <w:t xml:space="preserve"> </w:t>
            </w:r>
            <w:r w:rsidR="0023743B" w:rsidRPr="0023743B">
              <w:rPr>
                <w:sz w:val="20"/>
                <w:szCs w:val="20"/>
              </w:rPr>
              <w:t>llevó a cabo del doce de septiembre al veinticuatro de octubre del presente año</w:t>
            </w:r>
            <w:r w:rsidR="0023743B">
              <w:rPr>
                <w:sz w:val="20"/>
                <w:szCs w:val="20"/>
              </w:rPr>
              <w:t>,</w:t>
            </w:r>
            <w:r w:rsidR="0023743B" w:rsidRPr="0077154E">
              <w:rPr>
                <w:sz w:val="20"/>
                <w:szCs w:val="20"/>
              </w:rPr>
              <w:t xml:space="preserve"> </w:t>
            </w:r>
            <w:r w:rsidRPr="0077154E">
              <w:rPr>
                <w:sz w:val="20"/>
                <w:szCs w:val="20"/>
              </w:rPr>
              <w:t>se recibi</w:t>
            </w:r>
            <w:r w:rsidR="00193512">
              <w:rPr>
                <w:sz w:val="20"/>
                <w:szCs w:val="20"/>
              </w:rPr>
              <w:t>ó</w:t>
            </w:r>
            <w:r w:rsidRPr="0077154E">
              <w:rPr>
                <w:sz w:val="20"/>
                <w:szCs w:val="20"/>
              </w:rPr>
              <w:t xml:space="preserve"> </w:t>
            </w:r>
            <w:r w:rsidR="00193512">
              <w:rPr>
                <w:sz w:val="20"/>
                <w:szCs w:val="20"/>
              </w:rPr>
              <w:t xml:space="preserve">la participación de </w:t>
            </w:r>
            <w:r w:rsidRPr="0077154E">
              <w:rPr>
                <w:sz w:val="20"/>
                <w:szCs w:val="20"/>
              </w:rPr>
              <w:t>tres personas morales</w:t>
            </w:r>
            <w:r w:rsidR="00C452E5">
              <w:rPr>
                <w:sz w:val="20"/>
                <w:szCs w:val="20"/>
              </w:rPr>
              <w:t>;</w:t>
            </w:r>
            <w:r>
              <w:rPr>
                <w:sz w:val="20"/>
                <w:szCs w:val="20"/>
              </w:rPr>
              <w:t xml:space="preserve"> </w:t>
            </w:r>
            <w:r w:rsidR="004255E4">
              <w:rPr>
                <w:sz w:val="20"/>
                <w:szCs w:val="20"/>
              </w:rPr>
              <w:t>en relación a sus</w:t>
            </w:r>
            <w:r w:rsidR="004255E4" w:rsidRPr="0077154E">
              <w:rPr>
                <w:sz w:val="20"/>
                <w:szCs w:val="20"/>
              </w:rPr>
              <w:t xml:space="preserve"> comentarios </w:t>
            </w:r>
            <w:r w:rsidR="004255E4">
              <w:rPr>
                <w:sz w:val="20"/>
                <w:szCs w:val="20"/>
              </w:rPr>
              <w:t xml:space="preserve">y opiniones </w:t>
            </w:r>
            <w:r w:rsidR="004255E4" w:rsidRPr="00854DD0">
              <w:rPr>
                <w:b/>
                <w:sz w:val="20"/>
                <w:szCs w:val="20"/>
              </w:rPr>
              <w:t xml:space="preserve">se realizaron modificaciones </w:t>
            </w:r>
            <w:r w:rsidR="000062AA" w:rsidRPr="00854DD0">
              <w:rPr>
                <w:b/>
                <w:sz w:val="20"/>
                <w:szCs w:val="20"/>
              </w:rPr>
              <w:t xml:space="preserve">al Anteproyecto Propuesto, </w:t>
            </w:r>
            <w:r w:rsidR="006A657B">
              <w:rPr>
                <w:b/>
                <w:sz w:val="20"/>
                <w:szCs w:val="20"/>
              </w:rPr>
              <w:t>dos de ellas</w:t>
            </w:r>
            <w:r w:rsidR="000062AA" w:rsidRPr="00854DD0">
              <w:rPr>
                <w:b/>
                <w:sz w:val="20"/>
                <w:szCs w:val="20"/>
              </w:rPr>
              <w:t xml:space="preserve"> </w:t>
            </w:r>
            <w:r w:rsidR="004255E4" w:rsidRPr="00854DD0">
              <w:rPr>
                <w:b/>
                <w:sz w:val="20"/>
                <w:szCs w:val="20"/>
              </w:rPr>
              <w:t>que</w:t>
            </w:r>
            <w:r w:rsidR="00853FAE" w:rsidRPr="00854DD0">
              <w:rPr>
                <w:b/>
                <w:sz w:val="20"/>
                <w:szCs w:val="20"/>
              </w:rPr>
              <w:t xml:space="preserve"> </w:t>
            </w:r>
            <w:r w:rsidR="00571898">
              <w:rPr>
                <w:b/>
                <w:sz w:val="20"/>
                <w:szCs w:val="20"/>
              </w:rPr>
              <w:t>inciden</w:t>
            </w:r>
            <w:r w:rsidR="00571898" w:rsidRPr="00854DD0">
              <w:rPr>
                <w:b/>
                <w:sz w:val="20"/>
                <w:szCs w:val="20"/>
              </w:rPr>
              <w:t xml:space="preserve"> </w:t>
            </w:r>
            <w:r w:rsidR="004255E4" w:rsidRPr="00854DD0">
              <w:rPr>
                <w:b/>
                <w:sz w:val="20"/>
                <w:szCs w:val="20"/>
              </w:rPr>
              <w:t>en el</w:t>
            </w:r>
            <w:r w:rsidR="00853FAE" w:rsidRPr="00854DD0">
              <w:rPr>
                <w:b/>
                <w:sz w:val="20"/>
                <w:szCs w:val="20"/>
              </w:rPr>
              <w:t xml:space="preserve"> </w:t>
            </w:r>
            <w:r w:rsidR="00571898">
              <w:rPr>
                <w:b/>
                <w:sz w:val="20"/>
                <w:szCs w:val="20"/>
              </w:rPr>
              <w:t>A</w:t>
            </w:r>
            <w:r w:rsidR="00853FAE" w:rsidRPr="00854DD0">
              <w:rPr>
                <w:b/>
                <w:sz w:val="20"/>
                <w:szCs w:val="20"/>
              </w:rPr>
              <w:t>ná</w:t>
            </w:r>
            <w:r w:rsidR="000062AA" w:rsidRPr="00854DD0">
              <w:rPr>
                <w:b/>
                <w:sz w:val="20"/>
                <w:szCs w:val="20"/>
              </w:rPr>
              <w:t xml:space="preserve">lisis de </w:t>
            </w:r>
            <w:r w:rsidR="00571898">
              <w:rPr>
                <w:b/>
                <w:sz w:val="20"/>
                <w:szCs w:val="20"/>
              </w:rPr>
              <w:t>I</w:t>
            </w:r>
            <w:r w:rsidR="000062AA" w:rsidRPr="00854DD0">
              <w:rPr>
                <w:b/>
                <w:sz w:val="20"/>
                <w:szCs w:val="20"/>
              </w:rPr>
              <w:t>mpacto Regulatorio previamente remitido a la Coordinación General de Mejora Regulatoria, por lo que el presente documento es una actualizació</w:t>
            </w:r>
            <w:r w:rsidR="000062AA" w:rsidRPr="00C452E5">
              <w:rPr>
                <w:b/>
                <w:sz w:val="20"/>
                <w:szCs w:val="20"/>
              </w:rPr>
              <w:t>n</w:t>
            </w:r>
            <w:r w:rsidR="000062AA">
              <w:rPr>
                <w:sz w:val="20"/>
                <w:szCs w:val="20"/>
              </w:rPr>
              <w:t xml:space="preserve"> únicamente respecto de las modificaciones realizadas.</w:t>
            </w:r>
          </w:p>
          <w:p w14:paraId="7FD8E907" w14:textId="77777777" w:rsidR="00853FAE" w:rsidRDefault="00853FAE" w:rsidP="0077154E">
            <w:pPr>
              <w:shd w:val="clear" w:color="auto" w:fill="FFFFFF" w:themeFill="background1"/>
              <w:jc w:val="both"/>
              <w:rPr>
                <w:sz w:val="20"/>
                <w:szCs w:val="20"/>
              </w:rPr>
            </w:pPr>
          </w:p>
          <w:p w14:paraId="3F70A682" w14:textId="77777777" w:rsidR="000062AA" w:rsidRDefault="000062AA" w:rsidP="0077154E">
            <w:pPr>
              <w:shd w:val="clear" w:color="auto" w:fill="FFFFFF" w:themeFill="background1"/>
              <w:jc w:val="both"/>
              <w:rPr>
                <w:sz w:val="20"/>
                <w:szCs w:val="20"/>
              </w:rPr>
            </w:pPr>
            <w:r>
              <w:rPr>
                <w:sz w:val="20"/>
                <w:szCs w:val="20"/>
              </w:rPr>
              <w:t>Dichos cambios se realizaron en los siguientes apartados y en las formas que aquí se explican:</w:t>
            </w:r>
          </w:p>
          <w:p w14:paraId="5FB09188" w14:textId="77777777" w:rsidR="0077154E" w:rsidRPr="0077154E" w:rsidRDefault="0077154E" w:rsidP="0077154E">
            <w:pPr>
              <w:shd w:val="clear" w:color="auto" w:fill="FFFFFF" w:themeFill="background1"/>
              <w:jc w:val="both"/>
              <w:rPr>
                <w:sz w:val="20"/>
                <w:szCs w:val="20"/>
              </w:rPr>
            </w:pPr>
          </w:p>
          <w:p w14:paraId="13CBF31D" w14:textId="14DC53B4" w:rsidR="0077154E" w:rsidRPr="00630D00" w:rsidRDefault="0077154E" w:rsidP="00571898">
            <w:pPr>
              <w:pStyle w:val="Prrafodelista"/>
              <w:numPr>
                <w:ilvl w:val="0"/>
                <w:numId w:val="47"/>
              </w:numPr>
              <w:shd w:val="clear" w:color="auto" w:fill="FFFFFF" w:themeFill="background1"/>
              <w:jc w:val="both"/>
              <w:rPr>
                <w:sz w:val="20"/>
                <w:szCs w:val="20"/>
              </w:rPr>
            </w:pPr>
            <w:r w:rsidRPr="00630D00">
              <w:rPr>
                <w:b/>
                <w:i/>
                <w:sz w:val="20"/>
                <w:szCs w:val="20"/>
              </w:rPr>
              <w:t xml:space="preserve">“Apartado 1.3. Requisitos de la </w:t>
            </w:r>
            <w:r w:rsidR="00C744D9">
              <w:rPr>
                <w:b/>
                <w:i/>
                <w:sz w:val="20"/>
                <w:szCs w:val="20"/>
              </w:rPr>
              <w:t>s</w:t>
            </w:r>
            <w:r w:rsidRPr="00630D00">
              <w:rPr>
                <w:b/>
                <w:i/>
                <w:sz w:val="20"/>
                <w:szCs w:val="20"/>
              </w:rPr>
              <w:t>olicitud”</w:t>
            </w:r>
            <w:r w:rsidRPr="00630D00">
              <w:rPr>
                <w:i/>
                <w:sz w:val="20"/>
                <w:szCs w:val="20"/>
              </w:rPr>
              <w:t xml:space="preserve"> </w:t>
            </w:r>
            <w:r w:rsidRPr="00630D00">
              <w:rPr>
                <w:sz w:val="20"/>
                <w:szCs w:val="20"/>
              </w:rPr>
              <w:t>se precisan los tiempos de respuesta por parte del Instituto respecto de la solicitud</w:t>
            </w:r>
            <w:r w:rsidR="000062AA">
              <w:rPr>
                <w:sz w:val="20"/>
                <w:szCs w:val="20"/>
              </w:rPr>
              <w:t xml:space="preserve"> para acogerse al </w:t>
            </w:r>
            <w:r w:rsidR="00571898">
              <w:rPr>
                <w:sz w:val="20"/>
                <w:szCs w:val="20"/>
              </w:rPr>
              <w:t xml:space="preserve">Programa </w:t>
            </w:r>
            <w:r w:rsidR="00571898" w:rsidRPr="00571898">
              <w:rPr>
                <w:sz w:val="20"/>
                <w:szCs w:val="20"/>
              </w:rPr>
              <w:t>de Inmunidad y Reducción de Sanciones (Programa)</w:t>
            </w:r>
            <w:r w:rsidRPr="00630D00">
              <w:rPr>
                <w:sz w:val="20"/>
                <w:szCs w:val="20"/>
              </w:rPr>
              <w:t xml:space="preserve">, con el objeto de </w:t>
            </w:r>
            <w:r w:rsidR="000062AA">
              <w:rPr>
                <w:sz w:val="20"/>
                <w:szCs w:val="20"/>
              </w:rPr>
              <w:t>determinar</w:t>
            </w:r>
            <w:r w:rsidR="000062AA" w:rsidRPr="00630D00">
              <w:rPr>
                <w:sz w:val="20"/>
                <w:szCs w:val="20"/>
              </w:rPr>
              <w:t xml:space="preserve"> </w:t>
            </w:r>
            <w:r w:rsidRPr="00630D00">
              <w:rPr>
                <w:sz w:val="20"/>
                <w:szCs w:val="20"/>
              </w:rPr>
              <w:t>que dicho plazo contará a partir de que se tenga por recibida la solicitud</w:t>
            </w:r>
            <w:r w:rsidR="005A43A4" w:rsidRPr="00630D00">
              <w:rPr>
                <w:sz w:val="20"/>
                <w:szCs w:val="20"/>
              </w:rPr>
              <w:t>.</w:t>
            </w:r>
          </w:p>
          <w:p w14:paraId="123A57CF" w14:textId="77777777" w:rsidR="0077154E" w:rsidRDefault="0077154E" w:rsidP="00F2073F">
            <w:pPr>
              <w:shd w:val="clear" w:color="auto" w:fill="FFFFFF" w:themeFill="background1"/>
              <w:jc w:val="both"/>
              <w:rPr>
                <w:sz w:val="20"/>
                <w:szCs w:val="20"/>
              </w:rPr>
            </w:pPr>
          </w:p>
          <w:p w14:paraId="6347637C" w14:textId="77777777" w:rsidR="00507E55" w:rsidRPr="001809FF" w:rsidRDefault="0077154E" w:rsidP="00631467">
            <w:pPr>
              <w:pStyle w:val="Prrafodelista"/>
              <w:numPr>
                <w:ilvl w:val="0"/>
                <w:numId w:val="47"/>
              </w:numPr>
              <w:jc w:val="both"/>
            </w:pPr>
            <w:r w:rsidRPr="00630D00">
              <w:rPr>
                <w:sz w:val="20"/>
                <w:szCs w:val="20"/>
              </w:rPr>
              <w:t xml:space="preserve"> </w:t>
            </w:r>
            <w:r w:rsidRPr="00630D00">
              <w:rPr>
                <w:b/>
                <w:i/>
                <w:sz w:val="20"/>
                <w:szCs w:val="20"/>
              </w:rPr>
              <w:t>“Apartado 1.6. Reunión”</w:t>
            </w:r>
            <w:r w:rsidRPr="00630D00">
              <w:rPr>
                <w:sz w:val="20"/>
                <w:szCs w:val="20"/>
              </w:rPr>
              <w:t xml:space="preserve"> se señala un plazo máximo, de sesenta días hábiles, para </w:t>
            </w:r>
            <w:r w:rsidR="000062AA">
              <w:rPr>
                <w:sz w:val="20"/>
                <w:szCs w:val="20"/>
              </w:rPr>
              <w:t>celebrar</w:t>
            </w:r>
            <w:r w:rsidR="000062AA" w:rsidRPr="00630D00">
              <w:rPr>
                <w:sz w:val="20"/>
                <w:szCs w:val="20"/>
              </w:rPr>
              <w:t xml:space="preserve"> </w:t>
            </w:r>
            <w:r w:rsidRPr="00630D00">
              <w:rPr>
                <w:sz w:val="20"/>
                <w:szCs w:val="20"/>
              </w:rPr>
              <w:t>la reunión entre</w:t>
            </w:r>
            <w:r w:rsidR="005A43A4" w:rsidRPr="00630D00">
              <w:rPr>
                <w:sz w:val="20"/>
                <w:szCs w:val="20"/>
              </w:rPr>
              <w:t xml:space="preserve"> la autoridad y el solicitante.</w:t>
            </w:r>
          </w:p>
        </w:tc>
      </w:tr>
    </w:tbl>
    <w:p w14:paraId="24B83FA3" w14:textId="77777777" w:rsidR="001932FC" w:rsidRPr="001809FF" w:rsidRDefault="001932FC" w:rsidP="007E7818">
      <w:pPr>
        <w:spacing w:after="0" w:line="240" w:lineRule="auto"/>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809FF" w14:paraId="5AEBBCCB" w14:textId="77777777" w:rsidTr="008A48B0">
        <w:tc>
          <w:tcPr>
            <w:tcW w:w="8828" w:type="dxa"/>
            <w:shd w:val="clear" w:color="auto" w:fill="FFFFFF" w:themeFill="background1"/>
          </w:tcPr>
          <w:p w14:paraId="4B6E20C3" w14:textId="77777777" w:rsidR="00B236F9" w:rsidRPr="001809FF" w:rsidRDefault="001932FC" w:rsidP="0099440E">
            <w:pPr>
              <w:jc w:val="both"/>
              <w:rPr>
                <w:sz w:val="20"/>
                <w:szCs w:val="20"/>
              </w:rPr>
            </w:pPr>
            <w:r w:rsidRPr="001809FF">
              <w:rPr>
                <w:b/>
                <w:sz w:val="20"/>
                <w:szCs w:val="20"/>
              </w:rPr>
              <w:t>2.</w:t>
            </w:r>
            <w:r w:rsidR="00E6080B" w:rsidRPr="001809FF">
              <w:rPr>
                <w:b/>
                <w:sz w:val="20"/>
                <w:szCs w:val="20"/>
              </w:rPr>
              <w:t>-</w:t>
            </w:r>
            <w:r w:rsidRPr="001809FF">
              <w:rPr>
                <w:b/>
                <w:sz w:val="20"/>
                <w:szCs w:val="20"/>
              </w:rPr>
              <w:t xml:space="preserve"> Describa la problemática o situación que da origen al anteproyecto de regulación:</w:t>
            </w:r>
          </w:p>
        </w:tc>
      </w:tr>
    </w:tbl>
    <w:p w14:paraId="20B69D6D" w14:textId="77777777" w:rsidR="001932FC" w:rsidRPr="001809FF" w:rsidRDefault="001932FC"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1932FC" w:rsidRPr="001809FF" w14:paraId="6B07F45F" w14:textId="77777777" w:rsidTr="001932FC">
        <w:tc>
          <w:tcPr>
            <w:tcW w:w="8828" w:type="dxa"/>
          </w:tcPr>
          <w:p w14:paraId="18C224BC" w14:textId="77777777" w:rsidR="00F436D1" w:rsidRPr="001809FF" w:rsidRDefault="001932FC">
            <w:pPr>
              <w:jc w:val="both"/>
            </w:pPr>
            <w:r w:rsidRPr="001809FF">
              <w:rPr>
                <w:b/>
                <w:sz w:val="20"/>
                <w:szCs w:val="20"/>
              </w:rPr>
              <w:t>3.</w:t>
            </w:r>
            <w:r w:rsidR="00E6080B" w:rsidRPr="001809FF">
              <w:rPr>
                <w:b/>
                <w:sz w:val="20"/>
                <w:szCs w:val="20"/>
              </w:rPr>
              <w:t>-</w:t>
            </w:r>
            <w:r w:rsidRPr="001809FF">
              <w:rPr>
                <w:b/>
                <w:sz w:val="20"/>
                <w:szCs w:val="20"/>
              </w:rPr>
              <w:t xml:space="preserve"> Indique el </w:t>
            </w:r>
            <w:r w:rsidR="008A48B0" w:rsidRPr="001809FF">
              <w:rPr>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tc>
      </w:tr>
    </w:tbl>
    <w:p w14:paraId="2B36C392" w14:textId="77777777" w:rsidR="001932FC" w:rsidRPr="001809FF" w:rsidRDefault="001932FC" w:rsidP="007E7818">
      <w:pPr>
        <w:spacing w:after="0" w:line="240" w:lineRule="auto"/>
        <w:jc w:val="both"/>
      </w:pPr>
    </w:p>
    <w:p w14:paraId="6EF9709B" w14:textId="77777777" w:rsidR="001932FC" w:rsidRPr="001809FF" w:rsidRDefault="001932FC" w:rsidP="007E7818">
      <w:pPr>
        <w:shd w:val="clear" w:color="auto" w:fill="A8D08D" w:themeFill="accent6" w:themeFillTint="99"/>
        <w:spacing w:after="0" w:line="240" w:lineRule="auto"/>
        <w:jc w:val="both"/>
      </w:pPr>
      <w:r w:rsidRPr="001809FF">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1809FF" w14:paraId="323A8C3B" w14:textId="77777777" w:rsidTr="007761A1">
        <w:trPr>
          <w:trHeight w:val="624"/>
        </w:trPr>
        <w:tc>
          <w:tcPr>
            <w:tcW w:w="8828" w:type="dxa"/>
          </w:tcPr>
          <w:p w14:paraId="7261EFD4" w14:textId="77777777" w:rsidR="009F6AF9" w:rsidRPr="001809FF" w:rsidRDefault="00E6080B" w:rsidP="00F72E9A">
            <w:pPr>
              <w:jc w:val="both"/>
              <w:rPr>
                <w:sz w:val="20"/>
                <w:szCs w:val="20"/>
              </w:rPr>
            </w:pPr>
            <w:r w:rsidRPr="001809FF">
              <w:rPr>
                <w:b/>
                <w:sz w:val="20"/>
              </w:rPr>
              <w:t xml:space="preserve">4.- Señale y compare las alternativas con que se podría resolver la problemática </w:t>
            </w:r>
            <w:r w:rsidR="005A40FB" w:rsidRPr="001809FF">
              <w:rPr>
                <w:b/>
                <w:sz w:val="20"/>
              </w:rPr>
              <w:t xml:space="preserve">detectada </w:t>
            </w:r>
            <w:r w:rsidR="00A1622C" w:rsidRPr="001809FF">
              <w:rPr>
                <w:b/>
                <w:sz w:val="20"/>
              </w:rPr>
              <w:t xml:space="preserve">que fueron evaluadas, incluyendo la opción de no emitir el anteproyecto de regulación. Asimismo, indique para cada </w:t>
            </w:r>
            <w:r w:rsidR="00801FED" w:rsidRPr="001809FF">
              <w:rPr>
                <w:b/>
                <w:sz w:val="20"/>
              </w:rPr>
              <w:t xml:space="preserve">una de las alternativas </w:t>
            </w:r>
            <w:r w:rsidR="005A40FB" w:rsidRPr="001809FF">
              <w:rPr>
                <w:b/>
                <w:sz w:val="20"/>
              </w:rPr>
              <w:t>que fueron consideradas</w:t>
            </w:r>
            <w:r w:rsidR="00801FED" w:rsidRPr="001809FF">
              <w:rPr>
                <w:b/>
                <w:sz w:val="20"/>
              </w:rPr>
              <w:t xml:space="preserve"> una estimación de los costos y beneficios que implicaría su instrumentación:</w:t>
            </w:r>
          </w:p>
        </w:tc>
      </w:tr>
    </w:tbl>
    <w:p w14:paraId="0B2282C9" w14:textId="77777777" w:rsidR="001932FC" w:rsidRPr="001809FF" w:rsidRDefault="001932FC" w:rsidP="007E7818">
      <w:pPr>
        <w:spacing w:after="0" w:line="240" w:lineRule="auto"/>
        <w:jc w:val="both"/>
      </w:pPr>
      <w:bookmarkStart w:id="0" w:name="_GoBack"/>
      <w:bookmarkEnd w:id="0"/>
    </w:p>
    <w:tbl>
      <w:tblPr>
        <w:tblStyle w:val="Tablaconcuadrcula"/>
        <w:tblW w:w="0" w:type="auto"/>
        <w:tblLook w:val="04A0" w:firstRow="1" w:lastRow="0" w:firstColumn="1" w:lastColumn="0" w:noHBand="0" w:noVBand="1"/>
      </w:tblPr>
      <w:tblGrid>
        <w:gridCol w:w="8828"/>
      </w:tblGrid>
      <w:tr w:rsidR="00801FED" w:rsidRPr="001809FF" w14:paraId="0CFA3E25" w14:textId="77777777" w:rsidTr="00801FED">
        <w:tc>
          <w:tcPr>
            <w:tcW w:w="8828" w:type="dxa"/>
          </w:tcPr>
          <w:p w14:paraId="46001A35" w14:textId="77777777" w:rsidR="00C4558D" w:rsidRPr="001809FF" w:rsidRDefault="00801FED" w:rsidP="00F757BB">
            <w:pPr>
              <w:jc w:val="both"/>
              <w:rPr>
                <w:sz w:val="20"/>
                <w:szCs w:val="20"/>
              </w:rPr>
            </w:pPr>
            <w:r w:rsidRPr="001809FF">
              <w:rPr>
                <w:b/>
                <w:sz w:val="20"/>
              </w:rPr>
              <w:lastRenderedPageBreak/>
              <w:t xml:space="preserve">5.- Justifique las razones por las que </w:t>
            </w:r>
            <w:r w:rsidR="005A40FB" w:rsidRPr="001809FF">
              <w:rPr>
                <w:b/>
                <w:sz w:val="20"/>
              </w:rPr>
              <w:t>el anteproyecto de regulación propuesto es considerado</w:t>
            </w:r>
            <w:r w:rsidRPr="001809FF">
              <w:rPr>
                <w:b/>
                <w:sz w:val="20"/>
              </w:rPr>
              <w:t xml:space="preserve"> la mejor opción para atender la problemática detectada:</w:t>
            </w:r>
          </w:p>
        </w:tc>
      </w:tr>
    </w:tbl>
    <w:p w14:paraId="772ED194" w14:textId="77777777" w:rsidR="00801FED" w:rsidRPr="001809FF" w:rsidRDefault="00801FED"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6D7A08" w:rsidRPr="001809FF" w14:paraId="3FBF8FFC" w14:textId="77777777" w:rsidTr="006D7A08">
        <w:tc>
          <w:tcPr>
            <w:tcW w:w="8828" w:type="dxa"/>
          </w:tcPr>
          <w:p w14:paraId="5A2B0730" w14:textId="77777777" w:rsidR="006D7A08" w:rsidRPr="001809FF" w:rsidRDefault="006D7A08" w:rsidP="00900CC5">
            <w:pPr>
              <w:jc w:val="both"/>
              <w:rPr>
                <w:sz w:val="16"/>
                <w:szCs w:val="16"/>
              </w:rPr>
            </w:pPr>
            <w:r w:rsidRPr="001809FF">
              <w:rPr>
                <w:b/>
                <w:sz w:val="20"/>
              </w:rPr>
              <w:t xml:space="preserve">6.- Describa la forma en que la </w:t>
            </w:r>
            <w:r w:rsidR="00871BED" w:rsidRPr="001809FF">
              <w:rPr>
                <w:b/>
                <w:sz w:val="20"/>
              </w:rPr>
              <w:t>p</w:t>
            </w:r>
            <w:r w:rsidRPr="001809FF">
              <w:rPr>
                <w:b/>
                <w:sz w:val="20"/>
              </w:rPr>
              <w:t>roblemática se encuentra regulada en otros países y/o las buenas prácticas internacionales en esa materia:</w:t>
            </w:r>
          </w:p>
        </w:tc>
      </w:tr>
    </w:tbl>
    <w:p w14:paraId="33037E54" w14:textId="77777777" w:rsidR="001932FC" w:rsidRPr="001809FF" w:rsidRDefault="001932FC" w:rsidP="007E7818">
      <w:pPr>
        <w:spacing w:after="0" w:line="240" w:lineRule="auto"/>
        <w:jc w:val="both"/>
      </w:pPr>
    </w:p>
    <w:p w14:paraId="281236CE" w14:textId="77777777" w:rsidR="001932FC" w:rsidRPr="001809FF" w:rsidRDefault="001932FC" w:rsidP="007E7818">
      <w:pPr>
        <w:shd w:val="clear" w:color="auto" w:fill="A8D08D" w:themeFill="accent6" w:themeFillTint="99"/>
        <w:tabs>
          <w:tab w:val="center" w:pos="4419"/>
        </w:tabs>
        <w:spacing w:after="0" w:line="240" w:lineRule="auto"/>
        <w:jc w:val="both"/>
      </w:pPr>
      <w:r w:rsidRPr="001809FF">
        <w:t>III. IMPACTO DE LA REGULACIÓN.</w:t>
      </w:r>
      <w:r w:rsidR="003F05E7" w:rsidRPr="001809FF">
        <w:tab/>
      </w:r>
    </w:p>
    <w:tbl>
      <w:tblPr>
        <w:tblStyle w:val="Tablaconcuadrcula"/>
        <w:tblW w:w="0" w:type="auto"/>
        <w:tblLook w:val="04A0" w:firstRow="1" w:lastRow="0" w:firstColumn="1" w:lastColumn="0" w:noHBand="0" w:noVBand="1"/>
      </w:tblPr>
      <w:tblGrid>
        <w:gridCol w:w="8828"/>
      </w:tblGrid>
      <w:tr w:rsidR="003039BF" w:rsidRPr="001809FF" w14:paraId="28CDE4AB" w14:textId="77777777" w:rsidTr="003039BF">
        <w:tc>
          <w:tcPr>
            <w:tcW w:w="8828" w:type="dxa"/>
          </w:tcPr>
          <w:p w14:paraId="5DCD51F4" w14:textId="77777777" w:rsidR="00FD2D3B" w:rsidRPr="001809FF" w:rsidRDefault="003039BF" w:rsidP="00C2427E">
            <w:pPr>
              <w:jc w:val="both"/>
              <w:rPr>
                <w:sz w:val="20"/>
                <w:szCs w:val="20"/>
              </w:rPr>
            </w:pPr>
            <w:r w:rsidRPr="001809FF">
              <w:rPr>
                <w:b/>
                <w:sz w:val="20"/>
              </w:rPr>
              <w:t>7.- ¿El anteproyecto de regulación propuesto contiene disposiciones en materia de salud humana, animal o vegetal, seguridad, trabajo, medio ambiente o protección a los consumidores?:</w:t>
            </w:r>
          </w:p>
        </w:tc>
      </w:tr>
    </w:tbl>
    <w:p w14:paraId="7DCA4497" w14:textId="77777777" w:rsidR="001932FC" w:rsidRPr="001809FF" w:rsidRDefault="001932FC"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039BF" w:rsidRPr="001809FF" w14:paraId="1562ACC4" w14:textId="77777777" w:rsidTr="003039BF">
        <w:tc>
          <w:tcPr>
            <w:tcW w:w="8828" w:type="dxa"/>
          </w:tcPr>
          <w:p w14:paraId="53B65834" w14:textId="77777777" w:rsidR="004301BC" w:rsidRPr="001809FF" w:rsidRDefault="003039BF" w:rsidP="00F87BCF">
            <w:pPr>
              <w:jc w:val="both"/>
              <w:rPr>
                <w:sz w:val="20"/>
                <w:szCs w:val="20"/>
              </w:rPr>
            </w:pPr>
            <w:r w:rsidRPr="001809FF">
              <w:rPr>
                <w:b/>
                <w:sz w:val="20"/>
              </w:rPr>
              <w:t>8.- ¿El anteproyecto de regulación propuesto creará, modificará o eliminará trámites a su entrada en vigor?:</w:t>
            </w:r>
          </w:p>
        </w:tc>
      </w:tr>
    </w:tbl>
    <w:p w14:paraId="058AA7EF" w14:textId="77777777" w:rsidR="003039BF" w:rsidRPr="001809FF" w:rsidRDefault="003039BF"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039BF" w:rsidRPr="001809FF" w14:paraId="05EE1C9D" w14:textId="77777777" w:rsidTr="003039BF">
        <w:tc>
          <w:tcPr>
            <w:tcW w:w="8828" w:type="dxa"/>
          </w:tcPr>
          <w:p w14:paraId="33592F4D" w14:textId="77777777" w:rsidR="003039BF" w:rsidRPr="001809FF" w:rsidRDefault="003039BF" w:rsidP="007E7818">
            <w:pPr>
              <w:jc w:val="both"/>
              <w:rPr>
                <w:b/>
                <w:sz w:val="20"/>
              </w:rPr>
            </w:pPr>
            <w:r w:rsidRPr="001809FF">
              <w:rPr>
                <w:b/>
                <w:sz w:val="20"/>
              </w:rPr>
              <w:t>9.- Seleccione las disposiciones, obligaciones y/o acciones distintas a los trámites que correspondan a la propuesta</w:t>
            </w:r>
            <w:r w:rsidR="005A40FB" w:rsidRPr="001809FF">
              <w:rPr>
                <w:b/>
                <w:sz w:val="20"/>
              </w:rPr>
              <w:t xml:space="preserve"> de anteproyecto de regulación</w:t>
            </w:r>
            <w:r w:rsidRPr="001809FF">
              <w:rPr>
                <w:b/>
                <w:sz w:val="20"/>
              </w:rPr>
              <w:t>:</w:t>
            </w:r>
          </w:p>
          <w:p w14:paraId="7F786EA4" w14:textId="77777777" w:rsidR="002D6DBB" w:rsidRPr="001809FF" w:rsidRDefault="002D6DBB" w:rsidP="007E7818">
            <w:pPr>
              <w:jc w:val="both"/>
              <w:rPr>
                <w:b/>
                <w:sz w:val="20"/>
              </w:rPr>
            </w:pPr>
          </w:p>
          <w:p w14:paraId="4A398955" w14:textId="751BE9F4" w:rsidR="002761FE" w:rsidRPr="001809FF" w:rsidRDefault="002761FE" w:rsidP="007E7818">
            <w:pPr>
              <w:jc w:val="both"/>
              <w:rPr>
                <w:sz w:val="20"/>
              </w:rPr>
            </w:pPr>
            <w:r w:rsidRPr="001809FF">
              <w:rPr>
                <w:sz w:val="20"/>
              </w:rPr>
              <w:t>El Anteproyecto</w:t>
            </w:r>
            <w:r w:rsidR="00D11815" w:rsidRPr="001809FF">
              <w:rPr>
                <w:sz w:val="20"/>
              </w:rPr>
              <w:t xml:space="preserve"> Propuesto</w:t>
            </w:r>
            <w:r w:rsidRPr="001809FF">
              <w:rPr>
                <w:sz w:val="20"/>
              </w:rPr>
              <w:t xml:space="preserve"> no prevé disposiciones, obligaciones y/o acciones distintas a los trámites ya previstos en la L</w:t>
            </w:r>
            <w:r w:rsidR="006C5214">
              <w:rPr>
                <w:sz w:val="20"/>
              </w:rPr>
              <w:t xml:space="preserve">ey </w:t>
            </w:r>
            <w:r w:rsidRPr="001809FF">
              <w:rPr>
                <w:sz w:val="20"/>
              </w:rPr>
              <w:t>F</w:t>
            </w:r>
            <w:r w:rsidR="006C5214">
              <w:rPr>
                <w:sz w:val="20"/>
              </w:rPr>
              <w:t xml:space="preserve">ederal de </w:t>
            </w:r>
            <w:r w:rsidRPr="001809FF">
              <w:rPr>
                <w:sz w:val="20"/>
              </w:rPr>
              <w:t>C</w:t>
            </w:r>
            <w:r w:rsidR="006C5214">
              <w:rPr>
                <w:sz w:val="20"/>
              </w:rPr>
              <w:t xml:space="preserve">ompetencia </w:t>
            </w:r>
            <w:r w:rsidRPr="001809FF">
              <w:rPr>
                <w:sz w:val="20"/>
              </w:rPr>
              <w:t>E</w:t>
            </w:r>
            <w:r w:rsidR="006C5214">
              <w:rPr>
                <w:sz w:val="20"/>
              </w:rPr>
              <w:t>conómica (LFCE)</w:t>
            </w:r>
            <w:r w:rsidRPr="001809FF">
              <w:rPr>
                <w:sz w:val="20"/>
              </w:rPr>
              <w:t xml:space="preserve"> y las Disposiciones Regulatorias</w:t>
            </w:r>
            <w:r w:rsidR="00E4668C">
              <w:rPr>
                <w:sz w:val="20"/>
                <w:szCs w:val="20"/>
              </w:rPr>
              <w:t xml:space="preserve"> de la Ley Federal de Competencia Económica para los sectores de telecomunicaciones y radiodifusión (Disposiciones Regulatorias)</w:t>
            </w:r>
            <w:r w:rsidRPr="001809FF">
              <w:rPr>
                <w:sz w:val="20"/>
              </w:rPr>
              <w:t xml:space="preserve"> que represent</w:t>
            </w:r>
            <w:r w:rsidR="005B509C" w:rsidRPr="001809FF">
              <w:rPr>
                <w:sz w:val="20"/>
              </w:rPr>
              <w:t>en</w:t>
            </w:r>
            <w:r w:rsidRPr="001809FF">
              <w:rPr>
                <w:sz w:val="20"/>
              </w:rPr>
              <w:t xml:space="preserve"> cargas para los </w:t>
            </w:r>
            <w:r w:rsidR="0000383E" w:rsidRPr="001809FF">
              <w:rPr>
                <w:sz w:val="20"/>
                <w:szCs w:val="20"/>
              </w:rPr>
              <w:t>Agentes Económicos y/o individuos</w:t>
            </w:r>
            <w:r w:rsidRPr="001809FF">
              <w:rPr>
                <w:sz w:val="20"/>
              </w:rPr>
              <w:t xml:space="preserve"> interesados en adherirse al Programa</w:t>
            </w:r>
            <w:r w:rsidR="00571898">
              <w:rPr>
                <w:sz w:val="20"/>
              </w:rPr>
              <w:t>.</w:t>
            </w:r>
            <w:r w:rsidR="00E4668C">
              <w:rPr>
                <w:sz w:val="20"/>
              </w:rPr>
              <w:t xml:space="preserve"> </w:t>
            </w:r>
          </w:p>
          <w:p w14:paraId="1C56502E" w14:textId="77777777" w:rsidR="002761FE" w:rsidRPr="001809FF" w:rsidRDefault="002761FE" w:rsidP="007E7818">
            <w:pPr>
              <w:jc w:val="both"/>
              <w:rPr>
                <w:sz w:val="20"/>
              </w:rPr>
            </w:pPr>
          </w:p>
          <w:p w14:paraId="364EC76F" w14:textId="77777777" w:rsidR="004301BC" w:rsidRPr="001809FF" w:rsidRDefault="002761FE" w:rsidP="007E7818">
            <w:pPr>
              <w:jc w:val="both"/>
              <w:rPr>
                <w:sz w:val="20"/>
              </w:rPr>
            </w:pPr>
            <w:r w:rsidRPr="001809FF">
              <w:rPr>
                <w:sz w:val="20"/>
              </w:rPr>
              <w:t>El Anteproyecto</w:t>
            </w:r>
            <w:r w:rsidR="00D11815" w:rsidRPr="001809FF">
              <w:rPr>
                <w:sz w:val="20"/>
              </w:rPr>
              <w:t xml:space="preserve"> Propuesto</w:t>
            </w:r>
            <w:r w:rsidRPr="001809FF">
              <w:rPr>
                <w:sz w:val="20"/>
              </w:rPr>
              <w:t xml:space="preserve"> únicamente describe y precisa las etapas procesales ya </w:t>
            </w:r>
            <w:r w:rsidR="005B509C" w:rsidRPr="001809FF">
              <w:rPr>
                <w:sz w:val="20"/>
              </w:rPr>
              <w:t xml:space="preserve">señaladas </w:t>
            </w:r>
            <w:r w:rsidRPr="001809FF">
              <w:rPr>
                <w:sz w:val="20"/>
              </w:rPr>
              <w:t xml:space="preserve">en la LFCE y las Disposiciones Regulatorias para </w:t>
            </w:r>
            <w:r w:rsidR="00C23725" w:rsidRPr="001809FF">
              <w:rPr>
                <w:sz w:val="20"/>
              </w:rPr>
              <w:t>facilitar el entendimiento</w:t>
            </w:r>
            <w:r w:rsidRPr="001809FF">
              <w:rPr>
                <w:sz w:val="20"/>
              </w:rPr>
              <w:t xml:space="preserve"> a los posibles </w:t>
            </w:r>
            <w:r w:rsidR="000062AA">
              <w:rPr>
                <w:sz w:val="20"/>
              </w:rPr>
              <w:t>interesados</w:t>
            </w:r>
            <w:r w:rsidR="000062AA" w:rsidRPr="001809FF">
              <w:rPr>
                <w:sz w:val="20"/>
              </w:rPr>
              <w:t xml:space="preserve"> </w:t>
            </w:r>
            <w:r w:rsidRPr="001809FF">
              <w:rPr>
                <w:sz w:val="20"/>
              </w:rPr>
              <w:t>respecto de cómo se ejecutar</w:t>
            </w:r>
            <w:r w:rsidR="00E12778" w:rsidRPr="001809FF">
              <w:rPr>
                <w:sz w:val="20"/>
              </w:rPr>
              <w:t>á</w:t>
            </w:r>
            <w:r w:rsidRPr="001809FF">
              <w:rPr>
                <w:sz w:val="20"/>
              </w:rPr>
              <w:t xml:space="preserve"> el procedimiento que se inicie con su solicitud</w:t>
            </w:r>
            <w:r w:rsidR="00E356B0" w:rsidRPr="001809FF">
              <w:rPr>
                <w:sz w:val="20"/>
              </w:rPr>
              <w:t>.</w:t>
            </w:r>
          </w:p>
          <w:p w14:paraId="0745B52F" w14:textId="77777777" w:rsidR="00E356B0" w:rsidRPr="001809FF" w:rsidRDefault="00E356B0" w:rsidP="007E7818">
            <w:pPr>
              <w:jc w:val="both"/>
              <w:rPr>
                <w:sz w:val="20"/>
              </w:rPr>
            </w:pPr>
          </w:p>
          <w:p w14:paraId="184486F8" w14:textId="77777777" w:rsidR="00E356B0" w:rsidRPr="001809FF" w:rsidRDefault="00E356B0" w:rsidP="007E7818">
            <w:pPr>
              <w:jc w:val="both"/>
              <w:rPr>
                <w:sz w:val="20"/>
              </w:rPr>
            </w:pPr>
            <w:r w:rsidRPr="001809FF">
              <w:rPr>
                <w:sz w:val="20"/>
              </w:rPr>
              <w:t xml:space="preserve">A continuación se presenta un listado de los aspectos procesales que se </w:t>
            </w:r>
            <w:r w:rsidR="00E4668C">
              <w:rPr>
                <w:sz w:val="20"/>
              </w:rPr>
              <w:t>adecuaron en virtud de los comentarios recibidos</w:t>
            </w:r>
            <w:r w:rsidR="006A657B">
              <w:rPr>
                <w:sz w:val="20"/>
              </w:rPr>
              <w:t xml:space="preserve"> durante la consulta pública</w:t>
            </w:r>
            <w:r w:rsidRPr="001809FF">
              <w:rPr>
                <w:sz w:val="20"/>
              </w:rPr>
              <w:t>:</w:t>
            </w:r>
          </w:p>
          <w:p w14:paraId="17FAA918" w14:textId="77777777" w:rsidR="00572806" w:rsidRPr="001809FF" w:rsidRDefault="00572806" w:rsidP="00572806">
            <w:pPr>
              <w:pStyle w:val="Prrafodelista"/>
              <w:jc w:val="both"/>
            </w:pPr>
          </w:p>
          <w:p w14:paraId="0635BEC3" w14:textId="77777777" w:rsidR="00572806" w:rsidRPr="001809FF" w:rsidRDefault="00572806" w:rsidP="00572806">
            <w:pPr>
              <w:pStyle w:val="Prrafodelista"/>
              <w:numPr>
                <w:ilvl w:val="0"/>
                <w:numId w:val="5"/>
              </w:numPr>
              <w:spacing w:after="160" w:line="259" w:lineRule="auto"/>
              <w:jc w:val="both"/>
              <w:rPr>
                <w:sz w:val="20"/>
                <w:szCs w:val="20"/>
              </w:rPr>
            </w:pPr>
            <w:r w:rsidRPr="001809FF">
              <w:rPr>
                <w:b/>
                <w:sz w:val="20"/>
                <w:szCs w:val="20"/>
              </w:rPr>
              <w:t>Tipo:</w:t>
            </w:r>
            <w:r w:rsidRPr="001809FF">
              <w:rPr>
                <w:sz w:val="20"/>
                <w:szCs w:val="20"/>
              </w:rPr>
              <w:t xml:space="preserve"> </w:t>
            </w:r>
            <w:r w:rsidRPr="001809FF">
              <w:rPr>
                <w:sz w:val="20"/>
                <w:szCs w:val="20"/>
                <w:u w:val="single"/>
              </w:rPr>
              <w:t>Acción regulatoria.</w:t>
            </w:r>
          </w:p>
          <w:p w14:paraId="56E3E56D" w14:textId="78A055D0" w:rsidR="00572806" w:rsidRPr="008607E0" w:rsidRDefault="00572806" w:rsidP="00572806">
            <w:pPr>
              <w:pStyle w:val="Prrafodelista"/>
              <w:jc w:val="both"/>
              <w:rPr>
                <w:b/>
                <w:sz w:val="20"/>
                <w:szCs w:val="20"/>
              </w:rPr>
            </w:pPr>
            <w:r w:rsidRPr="001809FF">
              <w:rPr>
                <w:sz w:val="20"/>
                <w:szCs w:val="20"/>
              </w:rPr>
              <w:t xml:space="preserve">En el apartado </w:t>
            </w:r>
            <w:r w:rsidRPr="001809FF">
              <w:rPr>
                <w:i/>
                <w:sz w:val="20"/>
                <w:szCs w:val="20"/>
              </w:rPr>
              <w:t>“</w:t>
            </w:r>
            <w:r w:rsidRPr="001809FF">
              <w:rPr>
                <w:b/>
                <w:i/>
                <w:sz w:val="20"/>
                <w:szCs w:val="20"/>
              </w:rPr>
              <w:t xml:space="preserve">1.3. Requisitos de la </w:t>
            </w:r>
            <w:r w:rsidR="006E60B9">
              <w:rPr>
                <w:b/>
                <w:i/>
                <w:sz w:val="20"/>
                <w:szCs w:val="20"/>
              </w:rPr>
              <w:t>s</w:t>
            </w:r>
            <w:r w:rsidRPr="001809FF">
              <w:rPr>
                <w:b/>
                <w:i/>
                <w:sz w:val="20"/>
                <w:szCs w:val="20"/>
              </w:rPr>
              <w:t>olicitud”</w:t>
            </w:r>
            <w:r w:rsidRPr="001809FF">
              <w:rPr>
                <w:sz w:val="20"/>
                <w:szCs w:val="20"/>
              </w:rPr>
              <w:t xml:space="preserve"> del Anteproyecto Propuesto</w:t>
            </w:r>
            <w:r w:rsidR="000062AA">
              <w:rPr>
                <w:sz w:val="20"/>
                <w:szCs w:val="20"/>
              </w:rPr>
              <w:t xml:space="preserve"> </w:t>
            </w:r>
            <w:r>
              <w:rPr>
                <w:sz w:val="20"/>
                <w:szCs w:val="20"/>
              </w:rPr>
              <w:t xml:space="preserve">se precisa que </w:t>
            </w:r>
            <w:r w:rsidRPr="001809FF">
              <w:rPr>
                <w:sz w:val="20"/>
                <w:szCs w:val="20"/>
              </w:rPr>
              <w:t>la autoridad</w:t>
            </w:r>
            <w:r>
              <w:rPr>
                <w:sz w:val="20"/>
                <w:szCs w:val="20"/>
              </w:rPr>
              <w:t xml:space="preserve"> se pondrá en contacto con los interesados, dentro de los dos días hábiles siguientes, para validar que la información recibida cumple con los requisitos de la solicitud.</w:t>
            </w:r>
          </w:p>
          <w:p w14:paraId="7FE57557" w14:textId="77777777" w:rsidR="00572806" w:rsidRDefault="00572806" w:rsidP="00572806">
            <w:pPr>
              <w:pStyle w:val="Prrafodelista"/>
              <w:jc w:val="both"/>
              <w:rPr>
                <w:b/>
                <w:sz w:val="20"/>
                <w:szCs w:val="20"/>
              </w:rPr>
            </w:pPr>
          </w:p>
          <w:p w14:paraId="20D37648" w14:textId="77777777" w:rsidR="00572806" w:rsidRDefault="00572806" w:rsidP="00572806">
            <w:pPr>
              <w:pStyle w:val="Prrafodelista"/>
              <w:jc w:val="both"/>
              <w:rPr>
                <w:b/>
                <w:sz w:val="20"/>
                <w:szCs w:val="20"/>
              </w:rPr>
            </w:pPr>
            <w:r w:rsidRPr="001809FF">
              <w:rPr>
                <w:b/>
                <w:sz w:val="20"/>
                <w:szCs w:val="20"/>
              </w:rPr>
              <w:t>Justificación:</w:t>
            </w:r>
          </w:p>
          <w:p w14:paraId="6B6D5C61" w14:textId="77777777" w:rsidR="00572806" w:rsidRPr="00990D79" w:rsidRDefault="00572806" w:rsidP="00572806">
            <w:pPr>
              <w:pStyle w:val="Prrafodelista"/>
              <w:jc w:val="both"/>
              <w:rPr>
                <w:sz w:val="20"/>
                <w:szCs w:val="20"/>
              </w:rPr>
            </w:pPr>
            <w:r w:rsidRPr="00990D79">
              <w:rPr>
                <w:sz w:val="20"/>
                <w:szCs w:val="20"/>
              </w:rPr>
              <w:t>Precisar que</w:t>
            </w:r>
            <w:r>
              <w:rPr>
                <w:b/>
                <w:sz w:val="20"/>
                <w:szCs w:val="20"/>
              </w:rPr>
              <w:t xml:space="preserve"> </w:t>
            </w:r>
            <w:r>
              <w:rPr>
                <w:sz w:val="20"/>
                <w:szCs w:val="20"/>
              </w:rPr>
              <w:t>una vez que la autoridad tenga por recibida la información comenzará a contar el plazo de dos días hábiles que señala el a</w:t>
            </w:r>
            <w:r w:rsidRPr="00990D79">
              <w:rPr>
                <w:sz w:val="20"/>
                <w:szCs w:val="20"/>
              </w:rPr>
              <w:t>rtículo 125, fracción II de las Disposiciones Regulatorias</w:t>
            </w:r>
            <w:r>
              <w:rPr>
                <w:sz w:val="20"/>
                <w:szCs w:val="20"/>
              </w:rPr>
              <w:t>.</w:t>
            </w:r>
            <w:r w:rsidRPr="00990D79">
              <w:rPr>
                <w:sz w:val="20"/>
                <w:szCs w:val="20"/>
              </w:rPr>
              <w:t xml:space="preserve"> </w:t>
            </w:r>
          </w:p>
          <w:p w14:paraId="5D7DE63B" w14:textId="77777777" w:rsidR="00572806" w:rsidRPr="001809FF" w:rsidRDefault="00572806" w:rsidP="00572806">
            <w:pPr>
              <w:jc w:val="both"/>
            </w:pPr>
          </w:p>
          <w:p w14:paraId="41F63BFA" w14:textId="77777777" w:rsidR="00572806" w:rsidRPr="001809FF" w:rsidRDefault="00572806" w:rsidP="00572806">
            <w:pPr>
              <w:pStyle w:val="Prrafodelista"/>
              <w:numPr>
                <w:ilvl w:val="0"/>
                <w:numId w:val="5"/>
              </w:numPr>
              <w:spacing w:after="160" w:line="259" w:lineRule="auto"/>
              <w:jc w:val="both"/>
              <w:rPr>
                <w:sz w:val="20"/>
                <w:szCs w:val="20"/>
              </w:rPr>
            </w:pPr>
            <w:r w:rsidRPr="001809FF">
              <w:rPr>
                <w:b/>
                <w:sz w:val="20"/>
                <w:szCs w:val="20"/>
              </w:rPr>
              <w:t>Tipo:</w:t>
            </w:r>
            <w:r w:rsidRPr="001809FF">
              <w:rPr>
                <w:sz w:val="20"/>
                <w:szCs w:val="20"/>
              </w:rPr>
              <w:t xml:space="preserve"> </w:t>
            </w:r>
            <w:r w:rsidRPr="001809FF">
              <w:rPr>
                <w:sz w:val="20"/>
                <w:szCs w:val="20"/>
                <w:u w:val="single"/>
              </w:rPr>
              <w:t>Acción regulatoria.</w:t>
            </w:r>
          </w:p>
          <w:p w14:paraId="1E67B7CB" w14:textId="77777777" w:rsidR="00572806" w:rsidRPr="001809FF" w:rsidRDefault="00572806" w:rsidP="00572806">
            <w:pPr>
              <w:pStyle w:val="Prrafodelista"/>
              <w:jc w:val="both"/>
              <w:rPr>
                <w:sz w:val="20"/>
                <w:szCs w:val="20"/>
              </w:rPr>
            </w:pPr>
            <w:r w:rsidRPr="001809FF">
              <w:rPr>
                <w:sz w:val="20"/>
                <w:szCs w:val="20"/>
              </w:rPr>
              <w:t xml:space="preserve">En el apartado </w:t>
            </w:r>
            <w:r w:rsidRPr="001809FF">
              <w:rPr>
                <w:i/>
                <w:sz w:val="20"/>
                <w:szCs w:val="20"/>
              </w:rPr>
              <w:t>“</w:t>
            </w:r>
            <w:r w:rsidRPr="001809FF">
              <w:rPr>
                <w:b/>
                <w:i/>
                <w:sz w:val="20"/>
                <w:szCs w:val="20"/>
              </w:rPr>
              <w:t>1.6. Reunión”</w:t>
            </w:r>
            <w:r w:rsidRPr="001809FF">
              <w:rPr>
                <w:sz w:val="20"/>
                <w:szCs w:val="20"/>
              </w:rPr>
              <w:t xml:space="preserve"> del Anteproyecto Propuesto se determina un plazo máximo para que la autoridad </w:t>
            </w:r>
            <w:r>
              <w:rPr>
                <w:sz w:val="20"/>
                <w:szCs w:val="20"/>
              </w:rPr>
              <w:t xml:space="preserve">fije o acuerde el día y hora de </w:t>
            </w:r>
            <w:r w:rsidRPr="001809FF">
              <w:rPr>
                <w:sz w:val="20"/>
                <w:szCs w:val="20"/>
              </w:rPr>
              <w:t xml:space="preserve">la reunión con el solicitante, a fin de que </w:t>
            </w:r>
            <w:r>
              <w:rPr>
                <w:sz w:val="20"/>
                <w:szCs w:val="20"/>
              </w:rPr>
              <w:t>é</w:t>
            </w:r>
            <w:r w:rsidRPr="001809FF">
              <w:rPr>
                <w:sz w:val="20"/>
                <w:szCs w:val="20"/>
              </w:rPr>
              <w:t xml:space="preserve">ste tenga </w:t>
            </w:r>
            <w:r>
              <w:rPr>
                <w:sz w:val="20"/>
                <w:szCs w:val="20"/>
              </w:rPr>
              <w:t>certeza de que se llevará a cabo</w:t>
            </w:r>
            <w:r w:rsidRPr="001809FF">
              <w:rPr>
                <w:sz w:val="20"/>
                <w:szCs w:val="20"/>
              </w:rPr>
              <w:t xml:space="preserve"> la misma.</w:t>
            </w:r>
          </w:p>
          <w:p w14:paraId="0C02B5A6" w14:textId="77777777" w:rsidR="00572806" w:rsidRPr="001809FF" w:rsidRDefault="00572806" w:rsidP="00572806">
            <w:pPr>
              <w:pStyle w:val="Prrafodelista"/>
              <w:jc w:val="both"/>
              <w:rPr>
                <w:b/>
                <w:sz w:val="20"/>
                <w:szCs w:val="20"/>
              </w:rPr>
            </w:pPr>
          </w:p>
          <w:p w14:paraId="5EFF5F0B" w14:textId="77777777" w:rsidR="006B04E5" w:rsidRPr="001809FF" w:rsidRDefault="00572806" w:rsidP="00E4668C">
            <w:pPr>
              <w:ind w:left="738"/>
              <w:jc w:val="both"/>
            </w:pPr>
            <w:r w:rsidRPr="001809FF">
              <w:rPr>
                <w:b/>
                <w:sz w:val="20"/>
                <w:szCs w:val="20"/>
              </w:rPr>
              <w:t xml:space="preserve">Justificación: </w:t>
            </w:r>
            <w:r>
              <w:rPr>
                <w:sz w:val="20"/>
                <w:szCs w:val="20"/>
              </w:rPr>
              <w:t>S</w:t>
            </w:r>
            <w:r w:rsidRPr="001809FF">
              <w:rPr>
                <w:sz w:val="20"/>
                <w:szCs w:val="20"/>
              </w:rPr>
              <w:t xml:space="preserve">e le otorga </w:t>
            </w:r>
            <w:r>
              <w:rPr>
                <w:sz w:val="20"/>
                <w:szCs w:val="20"/>
              </w:rPr>
              <w:t xml:space="preserve">certidumbre al solicitante respecto del plazo máximo en que se practicará la reunión, misma que se encuentra prevista en el artículo </w:t>
            </w:r>
            <w:r w:rsidRPr="00D027D7">
              <w:rPr>
                <w:sz w:val="20"/>
                <w:szCs w:val="20"/>
              </w:rPr>
              <w:t>125, fracción II de las Disposiciones Regulatorias</w:t>
            </w:r>
            <w:r>
              <w:rPr>
                <w:sz w:val="20"/>
                <w:szCs w:val="20"/>
              </w:rPr>
              <w:t>.</w:t>
            </w:r>
          </w:p>
        </w:tc>
      </w:tr>
    </w:tbl>
    <w:p w14:paraId="1ACC70EE" w14:textId="77777777" w:rsidR="001932FC" w:rsidRPr="001809FF" w:rsidRDefault="001932FC"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F05E7" w:rsidRPr="001809FF" w14:paraId="32F83F88" w14:textId="77777777" w:rsidTr="003F05E7">
        <w:tc>
          <w:tcPr>
            <w:tcW w:w="8828" w:type="dxa"/>
          </w:tcPr>
          <w:p w14:paraId="30150F49" w14:textId="77777777" w:rsidR="003F05E7" w:rsidRPr="001809FF" w:rsidRDefault="003F05E7">
            <w:pPr>
              <w:jc w:val="both"/>
            </w:pPr>
            <w:r w:rsidRPr="001809FF">
              <w:rPr>
                <w:b/>
                <w:sz w:val="20"/>
              </w:rPr>
              <w:lastRenderedPageBreak/>
              <w:t>10.- ¿Cuáles serían los efectos del anteproyecto de regulación sobre la competencia y libre concurrencia en los mercados, así como sobre el comercio nacional e internacional?:</w:t>
            </w:r>
          </w:p>
        </w:tc>
      </w:tr>
    </w:tbl>
    <w:p w14:paraId="78AA2057" w14:textId="77777777" w:rsidR="003F05E7" w:rsidRPr="001809FF" w:rsidRDefault="003F05E7"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F05E7" w:rsidRPr="001809FF" w14:paraId="076F646E" w14:textId="77777777" w:rsidTr="003F05E7">
        <w:tc>
          <w:tcPr>
            <w:tcW w:w="8828" w:type="dxa"/>
          </w:tcPr>
          <w:p w14:paraId="31A7A4F0" w14:textId="77777777" w:rsidR="00C701A3" w:rsidRPr="001809FF" w:rsidRDefault="003F05E7" w:rsidP="00F72E9A">
            <w:pPr>
              <w:jc w:val="both"/>
              <w:rPr>
                <w:sz w:val="20"/>
                <w:szCs w:val="20"/>
              </w:rPr>
            </w:pPr>
            <w:r w:rsidRPr="001809FF">
              <w:rPr>
                <w:b/>
                <w:sz w:val="20"/>
              </w:rPr>
              <w:t>11.- ¿Cuáles serían los efectos del anteproyecto de regulación sobre los precios, calidad y disponibilidad de bienes y servicios para el consumidor en los mercados?:</w:t>
            </w:r>
          </w:p>
        </w:tc>
      </w:tr>
    </w:tbl>
    <w:p w14:paraId="576C9040" w14:textId="77777777" w:rsidR="003F05E7" w:rsidRPr="001809FF" w:rsidRDefault="003F05E7"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F05E7" w:rsidRPr="001809FF" w14:paraId="00AA2B1E" w14:textId="77777777" w:rsidTr="003F05E7">
        <w:tc>
          <w:tcPr>
            <w:tcW w:w="8828" w:type="dxa"/>
          </w:tcPr>
          <w:p w14:paraId="7AE6BB3E" w14:textId="77777777" w:rsidR="003F05E7" w:rsidRPr="001809FF" w:rsidRDefault="003F05E7" w:rsidP="00F72E9A">
            <w:pPr>
              <w:jc w:val="both"/>
            </w:pPr>
            <w:r w:rsidRPr="001809FF">
              <w:rPr>
                <w:b/>
                <w:sz w:val="20"/>
              </w:rPr>
              <w:t>12.- ¿</w:t>
            </w:r>
            <w:r w:rsidR="005A40FB" w:rsidRPr="001809FF">
              <w:rPr>
                <w:b/>
                <w:sz w:val="20"/>
              </w:rPr>
              <w:t>El anteproyecto de</w:t>
            </w:r>
            <w:r w:rsidRPr="001809FF">
              <w:rPr>
                <w:b/>
                <w:sz w:val="20"/>
              </w:rPr>
              <w:t xml:space="preserve"> regulación contempla esquemas que impactan de manera diferenciada a sectores, industria o agentes económicos? (por ejemplo</w:t>
            </w:r>
            <w:r w:rsidR="005A40FB" w:rsidRPr="001809FF">
              <w:rPr>
                <w:b/>
                <w:sz w:val="20"/>
              </w:rPr>
              <w:t>,</w:t>
            </w:r>
            <w:r w:rsidRPr="001809FF">
              <w:rPr>
                <w:b/>
                <w:sz w:val="20"/>
              </w:rPr>
              <w:t xml:space="preserve"> las micro, pequeñas y medianas empresas):</w:t>
            </w:r>
          </w:p>
        </w:tc>
      </w:tr>
    </w:tbl>
    <w:p w14:paraId="1B44DF77" w14:textId="77777777" w:rsidR="003F05E7" w:rsidRPr="001809FF" w:rsidRDefault="003F05E7"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3F05E7" w:rsidRPr="001809FF" w14:paraId="1FC6A033" w14:textId="77777777" w:rsidTr="003F05E7">
        <w:tc>
          <w:tcPr>
            <w:tcW w:w="8828" w:type="dxa"/>
          </w:tcPr>
          <w:p w14:paraId="3C3D893C" w14:textId="77777777" w:rsidR="0069182A" w:rsidRPr="001809FF" w:rsidRDefault="003F05E7" w:rsidP="00F72E9A">
            <w:pPr>
              <w:jc w:val="both"/>
              <w:rPr>
                <w:sz w:val="20"/>
                <w:szCs w:val="20"/>
              </w:rPr>
            </w:pPr>
            <w:r w:rsidRPr="001809FF">
              <w:rPr>
                <w:b/>
                <w:sz w:val="20"/>
                <w:szCs w:val="20"/>
              </w:rPr>
              <w:t xml:space="preserve">13.- Proporcione la estimación de los costos en los que podrían incurrir </w:t>
            </w:r>
            <w:r w:rsidR="008C76AF" w:rsidRPr="001809FF">
              <w:rPr>
                <w:b/>
                <w:sz w:val="20"/>
                <w:szCs w:val="20"/>
              </w:rPr>
              <w:t>cada particular, grupo de particulares o industria a razón de la entrada en vigor del anteproyecto de regulación:</w:t>
            </w:r>
            <w:r w:rsidR="00972B63" w:rsidRPr="001809FF">
              <w:rPr>
                <w:sz w:val="20"/>
                <w:szCs w:val="20"/>
              </w:rPr>
              <w:t xml:space="preserve"> </w:t>
            </w:r>
          </w:p>
        </w:tc>
      </w:tr>
    </w:tbl>
    <w:p w14:paraId="21FC74C9" w14:textId="77777777" w:rsidR="003F05E7" w:rsidRPr="001809FF" w:rsidRDefault="003F05E7" w:rsidP="007E7818">
      <w:pPr>
        <w:spacing w:after="0" w:line="240" w:lineRule="auto"/>
        <w:jc w:val="both"/>
        <w:rPr>
          <w:sz w:val="20"/>
          <w:szCs w:val="20"/>
        </w:rPr>
      </w:pPr>
    </w:p>
    <w:tbl>
      <w:tblPr>
        <w:tblStyle w:val="Tablaconcuadrcula"/>
        <w:tblW w:w="0" w:type="auto"/>
        <w:tblLook w:val="04A0" w:firstRow="1" w:lastRow="0" w:firstColumn="1" w:lastColumn="0" w:noHBand="0" w:noVBand="1"/>
      </w:tblPr>
      <w:tblGrid>
        <w:gridCol w:w="8828"/>
      </w:tblGrid>
      <w:tr w:rsidR="008C76AF" w:rsidRPr="001809FF" w14:paraId="7A115FF4" w14:textId="77777777" w:rsidTr="008C76AF">
        <w:tc>
          <w:tcPr>
            <w:tcW w:w="8828" w:type="dxa"/>
          </w:tcPr>
          <w:p w14:paraId="6D18F598" w14:textId="77777777" w:rsidR="008C76AF" w:rsidRPr="001809FF" w:rsidRDefault="008C76AF" w:rsidP="007E7818">
            <w:pPr>
              <w:jc w:val="both"/>
              <w:rPr>
                <w:b/>
                <w:sz w:val="20"/>
                <w:szCs w:val="20"/>
              </w:rPr>
            </w:pPr>
            <w:r w:rsidRPr="001809FF">
              <w:rPr>
                <w:b/>
                <w:sz w:val="20"/>
                <w:szCs w:val="20"/>
              </w:rPr>
              <w:t>14.- Proporcione la estimación de los beneficios que se podrían generar para cada particular, grupo de particulares o industria a razón de la entrada en vigor del anteproyecto de regulación:</w:t>
            </w:r>
          </w:p>
          <w:p w14:paraId="7192B95C" w14:textId="77777777" w:rsidR="008C76AF" w:rsidRPr="001809FF" w:rsidRDefault="008C76AF" w:rsidP="007E7818">
            <w:pPr>
              <w:jc w:val="both"/>
              <w:rPr>
                <w:sz w:val="20"/>
                <w:szCs w:val="20"/>
              </w:rPr>
            </w:pPr>
          </w:p>
          <w:p w14:paraId="24DDE30D" w14:textId="77777777" w:rsidR="00953FB5" w:rsidRPr="001809FF" w:rsidRDefault="004301BC" w:rsidP="00F757BB">
            <w:pPr>
              <w:jc w:val="both"/>
              <w:rPr>
                <w:sz w:val="20"/>
                <w:szCs w:val="20"/>
              </w:rPr>
            </w:pPr>
            <w:r w:rsidRPr="001809FF">
              <w:rPr>
                <w:sz w:val="20"/>
                <w:szCs w:val="20"/>
              </w:rPr>
              <w:t xml:space="preserve">El </w:t>
            </w:r>
            <w:r w:rsidR="00EB1EB7" w:rsidRPr="001809FF">
              <w:rPr>
                <w:sz w:val="20"/>
                <w:szCs w:val="20"/>
              </w:rPr>
              <w:t>Anteproyecto P</w:t>
            </w:r>
            <w:r w:rsidRPr="001809FF">
              <w:rPr>
                <w:sz w:val="20"/>
                <w:szCs w:val="20"/>
              </w:rPr>
              <w:t xml:space="preserve">ropuesto genera mayor certidumbre respecto a </w:t>
            </w:r>
            <w:r w:rsidR="00880EA6" w:rsidRPr="001809FF">
              <w:rPr>
                <w:sz w:val="20"/>
                <w:szCs w:val="20"/>
              </w:rPr>
              <w:t>todos los aspectos inherentes al Programa</w:t>
            </w:r>
            <w:r w:rsidRPr="001809FF">
              <w:rPr>
                <w:sz w:val="20"/>
                <w:szCs w:val="20"/>
              </w:rPr>
              <w:t xml:space="preserve">, por lo cual </w:t>
            </w:r>
            <w:r w:rsidR="00880EA6" w:rsidRPr="001809FF">
              <w:rPr>
                <w:sz w:val="20"/>
                <w:szCs w:val="20"/>
              </w:rPr>
              <w:t xml:space="preserve">permite </w:t>
            </w:r>
            <w:r w:rsidRPr="001809FF">
              <w:rPr>
                <w:sz w:val="20"/>
                <w:szCs w:val="20"/>
              </w:rPr>
              <w:t xml:space="preserve">a los </w:t>
            </w:r>
            <w:r w:rsidR="002346E8" w:rsidRPr="001809FF">
              <w:rPr>
                <w:sz w:val="20"/>
                <w:szCs w:val="20"/>
              </w:rPr>
              <w:t>A</w:t>
            </w:r>
            <w:r w:rsidRPr="001809FF">
              <w:rPr>
                <w:sz w:val="20"/>
                <w:szCs w:val="20"/>
              </w:rPr>
              <w:t xml:space="preserve">gentes </w:t>
            </w:r>
            <w:r w:rsidR="002346E8" w:rsidRPr="001809FF">
              <w:rPr>
                <w:sz w:val="20"/>
                <w:szCs w:val="20"/>
              </w:rPr>
              <w:t>E</w:t>
            </w:r>
            <w:r w:rsidRPr="001809FF">
              <w:rPr>
                <w:sz w:val="20"/>
                <w:szCs w:val="20"/>
              </w:rPr>
              <w:t xml:space="preserve">conómicos </w:t>
            </w:r>
            <w:r w:rsidR="004660BD" w:rsidRPr="001809FF">
              <w:rPr>
                <w:sz w:val="20"/>
                <w:szCs w:val="20"/>
              </w:rPr>
              <w:t>y/o</w:t>
            </w:r>
            <w:r w:rsidRPr="001809FF">
              <w:rPr>
                <w:sz w:val="20"/>
                <w:szCs w:val="20"/>
              </w:rPr>
              <w:t xml:space="preserve"> individuos que desean acogerse al mismo</w:t>
            </w:r>
            <w:r w:rsidR="00880EA6" w:rsidRPr="001809FF">
              <w:rPr>
                <w:sz w:val="20"/>
                <w:szCs w:val="20"/>
              </w:rPr>
              <w:t xml:space="preserve"> tener mayor claridad sobre los requisitos, el procedimiento </w:t>
            </w:r>
            <w:r w:rsidR="00BB5E50" w:rsidRPr="001809FF">
              <w:rPr>
                <w:sz w:val="20"/>
                <w:szCs w:val="20"/>
              </w:rPr>
              <w:t>por el que el Programa se desarrolla y los beneficios que puede</w:t>
            </w:r>
            <w:r w:rsidR="001E1F2E" w:rsidRPr="001809FF">
              <w:rPr>
                <w:sz w:val="20"/>
                <w:szCs w:val="20"/>
              </w:rPr>
              <w:t>n</w:t>
            </w:r>
            <w:r w:rsidR="00BB5E50" w:rsidRPr="001809FF">
              <w:rPr>
                <w:sz w:val="20"/>
                <w:szCs w:val="20"/>
              </w:rPr>
              <w:t xml:space="preserve"> obtener</w:t>
            </w:r>
            <w:r w:rsidRPr="001809FF">
              <w:rPr>
                <w:sz w:val="20"/>
                <w:szCs w:val="20"/>
              </w:rPr>
              <w:t>.</w:t>
            </w:r>
            <w:r w:rsidR="00626527" w:rsidRPr="001809FF">
              <w:rPr>
                <w:sz w:val="20"/>
                <w:szCs w:val="20"/>
              </w:rPr>
              <w:t xml:space="preserve"> </w:t>
            </w:r>
          </w:p>
          <w:p w14:paraId="6F5C4176" w14:textId="77777777" w:rsidR="00B36B97" w:rsidRPr="001809FF" w:rsidRDefault="00B36B97" w:rsidP="00F757BB">
            <w:pPr>
              <w:jc w:val="both"/>
              <w:rPr>
                <w:sz w:val="20"/>
                <w:szCs w:val="20"/>
              </w:rPr>
            </w:pPr>
          </w:p>
          <w:p w14:paraId="4148409B" w14:textId="77777777" w:rsidR="00E11337" w:rsidRPr="001809FF" w:rsidRDefault="00B36B97" w:rsidP="00F757BB">
            <w:pPr>
              <w:jc w:val="both"/>
              <w:rPr>
                <w:sz w:val="20"/>
                <w:szCs w:val="20"/>
              </w:rPr>
            </w:pPr>
            <w:r w:rsidRPr="001809FF">
              <w:rPr>
                <w:sz w:val="20"/>
                <w:szCs w:val="20"/>
              </w:rPr>
              <w:t>Los beneficios que se advierten con la</w:t>
            </w:r>
            <w:r w:rsidR="008206F9">
              <w:rPr>
                <w:sz w:val="20"/>
                <w:szCs w:val="20"/>
              </w:rPr>
              <w:t>s modificaciones realizadas al</w:t>
            </w:r>
            <w:r w:rsidRPr="001809FF">
              <w:rPr>
                <w:sz w:val="20"/>
                <w:szCs w:val="20"/>
              </w:rPr>
              <w:t xml:space="preserve"> Anteproyecto Propuesto</w:t>
            </w:r>
            <w:r w:rsidR="008206F9">
              <w:rPr>
                <w:sz w:val="20"/>
                <w:szCs w:val="20"/>
              </w:rPr>
              <w:t>, en virtud de los comentarios recibidos,</w:t>
            </w:r>
            <w:r w:rsidRPr="001809FF">
              <w:rPr>
                <w:sz w:val="20"/>
                <w:szCs w:val="20"/>
              </w:rPr>
              <w:t xml:space="preserve"> son los siguientes:</w:t>
            </w:r>
          </w:p>
          <w:p w14:paraId="0BE35427" w14:textId="77777777" w:rsidR="00C119CF" w:rsidRDefault="00C119CF" w:rsidP="009A7DEE">
            <w:pPr>
              <w:jc w:val="both"/>
              <w:rPr>
                <w:sz w:val="20"/>
                <w:szCs w:val="20"/>
              </w:rPr>
            </w:pPr>
          </w:p>
          <w:p w14:paraId="2B20077A" w14:textId="77777777" w:rsidR="00C119CF" w:rsidRPr="001809FF" w:rsidRDefault="00C119CF" w:rsidP="00C119CF">
            <w:pPr>
              <w:pStyle w:val="Prrafodelista"/>
              <w:numPr>
                <w:ilvl w:val="0"/>
                <w:numId w:val="46"/>
              </w:numPr>
              <w:spacing w:after="160" w:line="259" w:lineRule="auto"/>
              <w:jc w:val="both"/>
              <w:rPr>
                <w:sz w:val="20"/>
                <w:szCs w:val="20"/>
              </w:rPr>
            </w:pPr>
            <w:r w:rsidRPr="001809FF">
              <w:rPr>
                <w:b/>
                <w:sz w:val="20"/>
                <w:szCs w:val="20"/>
              </w:rPr>
              <w:t>Tipo:</w:t>
            </w:r>
            <w:r w:rsidRPr="001809FF">
              <w:rPr>
                <w:sz w:val="20"/>
                <w:szCs w:val="20"/>
              </w:rPr>
              <w:t xml:space="preserve"> </w:t>
            </w:r>
            <w:r w:rsidRPr="001809FF">
              <w:rPr>
                <w:sz w:val="20"/>
                <w:szCs w:val="20"/>
                <w:u w:val="single"/>
              </w:rPr>
              <w:t>Beneficio cualitativo.</w:t>
            </w:r>
          </w:p>
          <w:p w14:paraId="06CBACB7" w14:textId="3A08F3D0" w:rsidR="00C119CF" w:rsidRDefault="00C119CF" w:rsidP="00C119CF">
            <w:pPr>
              <w:pStyle w:val="Prrafodelista"/>
              <w:jc w:val="both"/>
              <w:rPr>
                <w:sz w:val="20"/>
                <w:szCs w:val="20"/>
              </w:rPr>
            </w:pPr>
            <w:r w:rsidRPr="001809FF">
              <w:rPr>
                <w:sz w:val="20"/>
                <w:szCs w:val="20"/>
              </w:rPr>
              <w:t xml:space="preserve">En el apartado </w:t>
            </w:r>
            <w:r w:rsidRPr="001809FF">
              <w:rPr>
                <w:i/>
                <w:sz w:val="20"/>
                <w:szCs w:val="20"/>
              </w:rPr>
              <w:t>“</w:t>
            </w:r>
            <w:r w:rsidRPr="001809FF">
              <w:rPr>
                <w:b/>
                <w:i/>
                <w:sz w:val="20"/>
                <w:szCs w:val="20"/>
              </w:rPr>
              <w:t xml:space="preserve">1.3. Requisitos de la </w:t>
            </w:r>
            <w:r w:rsidR="006E60B9">
              <w:rPr>
                <w:b/>
                <w:i/>
                <w:sz w:val="20"/>
                <w:szCs w:val="20"/>
              </w:rPr>
              <w:t>s</w:t>
            </w:r>
            <w:r w:rsidRPr="001809FF">
              <w:rPr>
                <w:b/>
                <w:i/>
                <w:sz w:val="20"/>
                <w:szCs w:val="20"/>
              </w:rPr>
              <w:t>olicitud”</w:t>
            </w:r>
            <w:r w:rsidRPr="001809FF">
              <w:rPr>
                <w:sz w:val="20"/>
                <w:szCs w:val="20"/>
              </w:rPr>
              <w:t xml:space="preserve"> del Anteproyecto Propuesto</w:t>
            </w:r>
            <w:r>
              <w:rPr>
                <w:sz w:val="20"/>
                <w:szCs w:val="20"/>
              </w:rPr>
              <w:t xml:space="preserve"> se precisa que </w:t>
            </w:r>
            <w:r w:rsidRPr="001809FF">
              <w:rPr>
                <w:sz w:val="20"/>
                <w:szCs w:val="20"/>
              </w:rPr>
              <w:t>la autoridad</w:t>
            </w:r>
            <w:r>
              <w:rPr>
                <w:sz w:val="20"/>
                <w:szCs w:val="20"/>
              </w:rPr>
              <w:t xml:space="preserve"> se pondrá en contacto con los interesados, dentro de los dos días hábiles siguientes, para validar que la información recibida cumple con los requisitos de la solicitud y que ésta se tenga por presentada.</w:t>
            </w:r>
          </w:p>
          <w:p w14:paraId="4EAD9057" w14:textId="77777777" w:rsidR="00C119CF" w:rsidRPr="001809FF" w:rsidRDefault="00C119CF" w:rsidP="00C119CF">
            <w:pPr>
              <w:pStyle w:val="Prrafodelista"/>
              <w:jc w:val="both"/>
              <w:rPr>
                <w:b/>
                <w:sz w:val="20"/>
                <w:szCs w:val="20"/>
              </w:rPr>
            </w:pPr>
          </w:p>
          <w:p w14:paraId="73874BB8" w14:textId="39EE0EB4" w:rsidR="00C119CF" w:rsidRPr="001809FF" w:rsidRDefault="00C119CF" w:rsidP="00C119CF">
            <w:pPr>
              <w:pStyle w:val="Prrafodelista"/>
              <w:jc w:val="both"/>
              <w:rPr>
                <w:sz w:val="20"/>
                <w:szCs w:val="20"/>
              </w:rPr>
            </w:pPr>
            <w:r w:rsidRPr="001809FF">
              <w:rPr>
                <w:b/>
                <w:sz w:val="20"/>
                <w:szCs w:val="20"/>
              </w:rPr>
              <w:t xml:space="preserve">Justificación: </w:t>
            </w:r>
            <w:r w:rsidRPr="001809FF">
              <w:rPr>
                <w:sz w:val="20"/>
                <w:szCs w:val="20"/>
              </w:rPr>
              <w:t>De conformidad con el artículo 125, fracción II de las Disposiciones Regulatorias, “</w:t>
            </w:r>
            <w:r w:rsidR="003C2541">
              <w:rPr>
                <w:sz w:val="20"/>
                <w:szCs w:val="20"/>
              </w:rPr>
              <w:t>u</w:t>
            </w:r>
            <w:r w:rsidRPr="001809FF">
              <w:rPr>
                <w:i/>
                <w:sz w:val="20"/>
                <w:szCs w:val="20"/>
              </w:rPr>
              <w:t>na vez recibido el mensaje por cualquiera de los medios indicados anteriormente, la Autoridad Investigadora deberá comunicarse con el interesado dentro de los dos días siguientes para informarle el día, la hora y el lugar en que debe acudir a presentar la información y los documentos con los que cuenta</w:t>
            </w:r>
            <w:r>
              <w:rPr>
                <w:i/>
                <w:sz w:val="20"/>
                <w:szCs w:val="20"/>
              </w:rPr>
              <w:t xml:space="preserve"> </w:t>
            </w:r>
            <w:r w:rsidRPr="00090AC5">
              <w:rPr>
                <w:sz w:val="20"/>
                <w:szCs w:val="20"/>
              </w:rPr>
              <w:t>[…]</w:t>
            </w:r>
            <w:r w:rsidRPr="001809FF">
              <w:rPr>
                <w:i/>
                <w:sz w:val="20"/>
                <w:szCs w:val="20"/>
              </w:rPr>
              <w:t>”</w:t>
            </w:r>
            <w:r w:rsidR="00D56132">
              <w:rPr>
                <w:sz w:val="20"/>
                <w:szCs w:val="20"/>
              </w:rPr>
              <w:t>.</w:t>
            </w:r>
            <w:r w:rsidRPr="001809FF">
              <w:rPr>
                <w:i/>
                <w:sz w:val="20"/>
                <w:szCs w:val="20"/>
              </w:rPr>
              <w:t xml:space="preserve"> </w:t>
            </w:r>
            <w:r w:rsidRPr="001809FF">
              <w:rPr>
                <w:sz w:val="20"/>
                <w:szCs w:val="20"/>
              </w:rPr>
              <w:t>En dicho precepto se observa que después de que se tenga por re</w:t>
            </w:r>
            <w:r>
              <w:rPr>
                <w:sz w:val="20"/>
                <w:szCs w:val="20"/>
              </w:rPr>
              <w:t xml:space="preserve">cibida la solicitud, </w:t>
            </w:r>
            <w:r w:rsidRPr="001809FF">
              <w:rPr>
                <w:sz w:val="20"/>
                <w:szCs w:val="20"/>
              </w:rPr>
              <w:t>la autoridad se pondrá en contacto con el interesado, en un plazo de dos días</w:t>
            </w:r>
            <w:r>
              <w:rPr>
                <w:sz w:val="20"/>
                <w:szCs w:val="20"/>
              </w:rPr>
              <w:t xml:space="preserve"> hábiles.</w:t>
            </w:r>
          </w:p>
          <w:p w14:paraId="2870C430" w14:textId="77777777" w:rsidR="00C119CF" w:rsidRPr="001809FF" w:rsidRDefault="00C119CF" w:rsidP="00C119CF">
            <w:pPr>
              <w:pStyle w:val="Prrafodelista"/>
              <w:jc w:val="both"/>
              <w:rPr>
                <w:sz w:val="20"/>
                <w:szCs w:val="20"/>
              </w:rPr>
            </w:pPr>
          </w:p>
          <w:p w14:paraId="0923201C" w14:textId="77777777" w:rsidR="00C119CF" w:rsidRDefault="00C119CF" w:rsidP="00C119CF">
            <w:pPr>
              <w:pStyle w:val="Prrafodelista"/>
              <w:jc w:val="both"/>
              <w:rPr>
                <w:sz w:val="20"/>
                <w:szCs w:val="20"/>
              </w:rPr>
            </w:pPr>
            <w:r w:rsidRPr="001809FF">
              <w:rPr>
                <w:sz w:val="20"/>
                <w:szCs w:val="20"/>
              </w:rPr>
              <w:t>El Anteproyecto Propuesto otorga un beneficio cualitativo, ya que precisa</w:t>
            </w:r>
            <w:r>
              <w:rPr>
                <w:sz w:val="20"/>
                <w:szCs w:val="20"/>
              </w:rPr>
              <w:t xml:space="preserve"> que</w:t>
            </w:r>
            <w:r w:rsidRPr="001809FF">
              <w:rPr>
                <w:sz w:val="20"/>
                <w:szCs w:val="20"/>
              </w:rPr>
              <w:t xml:space="preserve"> dicho plazo contará a partir de que se tenga por recibida la solicitud</w:t>
            </w:r>
            <w:r>
              <w:rPr>
                <w:sz w:val="20"/>
                <w:szCs w:val="20"/>
              </w:rPr>
              <w:t>, lo que permite al interesado tener certeza de que su solicitud fue recibida y que cuenta con los requisitos para tenerse por presentada</w:t>
            </w:r>
            <w:r w:rsidR="008E5F79">
              <w:rPr>
                <w:sz w:val="20"/>
                <w:szCs w:val="20"/>
              </w:rPr>
              <w:t xml:space="preserve">, </w:t>
            </w:r>
            <w:r w:rsidR="008E5F79" w:rsidRPr="009A7DEE">
              <w:rPr>
                <w:sz w:val="20"/>
                <w:szCs w:val="20"/>
              </w:rPr>
              <w:t>a fin de que estén</w:t>
            </w:r>
            <w:r w:rsidR="008E5F79">
              <w:t xml:space="preserve"> </w:t>
            </w:r>
            <w:r w:rsidR="008E5F79" w:rsidRPr="009A7DEE">
              <w:rPr>
                <w:sz w:val="20"/>
                <w:szCs w:val="20"/>
              </w:rPr>
              <w:t>prevenidos y tengan conocimiento lo más pronto posible, de si han sido o no considerados como solicitantes del Programa</w:t>
            </w:r>
            <w:r>
              <w:rPr>
                <w:sz w:val="20"/>
                <w:szCs w:val="20"/>
              </w:rPr>
              <w:t>.</w:t>
            </w:r>
          </w:p>
          <w:p w14:paraId="23938E44" w14:textId="77777777" w:rsidR="00C119CF" w:rsidRPr="0013514E" w:rsidRDefault="00C119CF" w:rsidP="00C119CF">
            <w:pPr>
              <w:pStyle w:val="Prrafodelista"/>
              <w:jc w:val="both"/>
              <w:rPr>
                <w:sz w:val="20"/>
                <w:szCs w:val="20"/>
              </w:rPr>
            </w:pPr>
          </w:p>
          <w:p w14:paraId="6EC5941A" w14:textId="77777777" w:rsidR="00C119CF" w:rsidRPr="001809FF" w:rsidRDefault="00C119CF" w:rsidP="00C119CF">
            <w:pPr>
              <w:ind w:left="738"/>
              <w:jc w:val="both"/>
              <w:rPr>
                <w:sz w:val="20"/>
                <w:szCs w:val="20"/>
              </w:rPr>
            </w:pPr>
            <w:r w:rsidRPr="001809FF">
              <w:rPr>
                <w:b/>
                <w:sz w:val="20"/>
                <w:szCs w:val="20"/>
              </w:rPr>
              <w:t>Indique el particular, grupo o industrias afectados:</w:t>
            </w:r>
            <w:r w:rsidRPr="001809FF">
              <w:rPr>
                <w:sz w:val="20"/>
                <w:szCs w:val="20"/>
              </w:rPr>
              <w:t xml:space="preserve"> Los Agentes Económicos y/o individuos, en los sectores de telecomunicaciones y radiodifusión, que se </w:t>
            </w:r>
            <w:r w:rsidR="00D56132">
              <w:rPr>
                <w:sz w:val="20"/>
                <w:szCs w:val="20"/>
              </w:rPr>
              <w:t>acojan</w:t>
            </w:r>
            <w:r w:rsidR="00D56132" w:rsidRPr="001809FF">
              <w:rPr>
                <w:sz w:val="20"/>
                <w:szCs w:val="20"/>
              </w:rPr>
              <w:t xml:space="preserve"> </w:t>
            </w:r>
            <w:r w:rsidRPr="001809FF">
              <w:rPr>
                <w:sz w:val="20"/>
                <w:szCs w:val="20"/>
              </w:rPr>
              <w:t>al Programa.</w:t>
            </w:r>
          </w:p>
          <w:p w14:paraId="2CCF9BA3" w14:textId="77777777" w:rsidR="00C119CF" w:rsidRPr="001809FF" w:rsidRDefault="00C119CF" w:rsidP="00C119CF">
            <w:pPr>
              <w:ind w:left="738"/>
              <w:jc w:val="both"/>
              <w:rPr>
                <w:sz w:val="20"/>
                <w:szCs w:val="20"/>
              </w:rPr>
            </w:pPr>
            <w:r w:rsidRPr="001809FF">
              <w:rPr>
                <w:b/>
                <w:sz w:val="20"/>
                <w:szCs w:val="20"/>
              </w:rPr>
              <w:t>Número de agentes económicos:</w:t>
            </w:r>
            <w:r w:rsidRPr="001809FF">
              <w:rPr>
                <w:sz w:val="20"/>
                <w:szCs w:val="20"/>
              </w:rPr>
              <w:t xml:space="preserve"> Indeterminado, toda vez que no se está en posibilidad de conocer el número de solicitantes.</w:t>
            </w:r>
          </w:p>
          <w:p w14:paraId="33928F29" w14:textId="77777777" w:rsidR="00C119CF" w:rsidRPr="001809FF" w:rsidRDefault="00C119CF" w:rsidP="00C119CF">
            <w:pPr>
              <w:ind w:left="738"/>
              <w:jc w:val="both"/>
              <w:rPr>
                <w:sz w:val="20"/>
                <w:szCs w:val="20"/>
              </w:rPr>
            </w:pPr>
            <w:r w:rsidRPr="001809FF">
              <w:rPr>
                <w:b/>
                <w:sz w:val="20"/>
                <w:szCs w:val="20"/>
              </w:rPr>
              <w:t>Costo unitario:</w:t>
            </w:r>
            <w:r w:rsidRPr="001809FF">
              <w:rPr>
                <w:sz w:val="20"/>
                <w:szCs w:val="20"/>
              </w:rPr>
              <w:t xml:space="preserve"> No es cuantificable en virtud de ser un aspecto cualitativo de carácter procesal.</w:t>
            </w:r>
          </w:p>
          <w:p w14:paraId="188AF4A9" w14:textId="77777777" w:rsidR="00C119CF" w:rsidRPr="001809FF" w:rsidRDefault="00C119CF" w:rsidP="00C119CF">
            <w:pPr>
              <w:ind w:left="738"/>
              <w:jc w:val="both"/>
              <w:rPr>
                <w:sz w:val="20"/>
                <w:szCs w:val="20"/>
              </w:rPr>
            </w:pPr>
            <w:r w:rsidRPr="001809FF">
              <w:rPr>
                <w:b/>
                <w:sz w:val="20"/>
                <w:szCs w:val="20"/>
              </w:rPr>
              <w:t>Frecuencia anual:</w:t>
            </w:r>
            <w:r w:rsidRPr="001809FF">
              <w:rPr>
                <w:sz w:val="20"/>
                <w:szCs w:val="20"/>
              </w:rPr>
              <w:t xml:space="preserve"> Dependerá del número de solicitantes que se acojan al Programa.</w:t>
            </w:r>
          </w:p>
          <w:p w14:paraId="25D8A5ED" w14:textId="77777777" w:rsidR="00C119CF" w:rsidRPr="001809FF" w:rsidRDefault="00C119CF" w:rsidP="00C119CF">
            <w:pPr>
              <w:pStyle w:val="Prrafodelista"/>
              <w:jc w:val="both"/>
            </w:pPr>
          </w:p>
          <w:p w14:paraId="03624739" w14:textId="77777777" w:rsidR="00C119CF" w:rsidRPr="001809FF" w:rsidRDefault="00C119CF" w:rsidP="00C119CF">
            <w:pPr>
              <w:pStyle w:val="Prrafodelista"/>
              <w:numPr>
                <w:ilvl w:val="0"/>
                <w:numId w:val="46"/>
              </w:numPr>
              <w:spacing w:after="160" w:line="259" w:lineRule="auto"/>
              <w:jc w:val="both"/>
              <w:rPr>
                <w:sz w:val="20"/>
                <w:szCs w:val="20"/>
              </w:rPr>
            </w:pPr>
            <w:r w:rsidRPr="001809FF">
              <w:rPr>
                <w:b/>
                <w:sz w:val="20"/>
                <w:szCs w:val="20"/>
              </w:rPr>
              <w:lastRenderedPageBreak/>
              <w:t>Tipo:</w:t>
            </w:r>
            <w:r w:rsidRPr="001809FF">
              <w:rPr>
                <w:sz w:val="20"/>
                <w:szCs w:val="20"/>
              </w:rPr>
              <w:t xml:space="preserve"> </w:t>
            </w:r>
            <w:r w:rsidRPr="001809FF">
              <w:rPr>
                <w:sz w:val="20"/>
                <w:szCs w:val="20"/>
                <w:u w:val="single"/>
              </w:rPr>
              <w:t>Beneficio cualitativo.</w:t>
            </w:r>
          </w:p>
          <w:p w14:paraId="6C530C2D" w14:textId="77777777" w:rsidR="00C119CF" w:rsidRPr="001809FF" w:rsidRDefault="00C119CF" w:rsidP="00C119CF">
            <w:pPr>
              <w:pStyle w:val="Prrafodelista"/>
              <w:jc w:val="both"/>
              <w:rPr>
                <w:sz w:val="20"/>
                <w:szCs w:val="20"/>
              </w:rPr>
            </w:pPr>
            <w:r w:rsidRPr="001809FF">
              <w:rPr>
                <w:sz w:val="20"/>
                <w:szCs w:val="20"/>
              </w:rPr>
              <w:t xml:space="preserve">En el apartado </w:t>
            </w:r>
            <w:r w:rsidRPr="001809FF">
              <w:rPr>
                <w:i/>
                <w:sz w:val="20"/>
                <w:szCs w:val="20"/>
              </w:rPr>
              <w:t>“</w:t>
            </w:r>
            <w:r w:rsidRPr="001809FF">
              <w:rPr>
                <w:b/>
                <w:i/>
                <w:sz w:val="20"/>
                <w:szCs w:val="20"/>
              </w:rPr>
              <w:t>1.6. Reunión”</w:t>
            </w:r>
            <w:r w:rsidRPr="001809FF">
              <w:rPr>
                <w:sz w:val="20"/>
                <w:szCs w:val="20"/>
              </w:rPr>
              <w:t xml:space="preserve"> del Anteproyecto Propuesto se determina un plazo máximo para que la autoridad </w:t>
            </w:r>
            <w:r>
              <w:rPr>
                <w:sz w:val="20"/>
                <w:szCs w:val="20"/>
              </w:rPr>
              <w:t>establezca el día y hora de</w:t>
            </w:r>
            <w:r w:rsidRPr="001809FF">
              <w:rPr>
                <w:sz w:val="20"/>
                <w:szCs w:val="20"/>
              </w:rPr>
              <w:t xml:space="preserve"> la reunión co</w:t>
            </w:r>
            <w:r>
              <w:rPr>
                <w:sz w:val="20"/>
                <w:szCs w:val="20"/>
              </w:rPr>
              <w:t>n el solicitante, a fin de que é</w:t>
            </w:r>
            <w:r w:rsidRPr="001809FF">
              <w:rPr>
                <w:sz w:val="20"/>
                <w:szCs w:val="20"/>
              </w:rPr>
              <w:t xml:space="preserve">ste tenga </w:t>
            </w:r>
            <w:r>
              <w:rPr>
                <w:sz w:val="20"/>
                <w:szCs w:val="20"/>
              </w:rPr>
              <w:t>certeza de cuándo se llevará a cabo</w:t>
            </w:r>
            <w:r w:rsidRPr="001809FF">
              <w:rPr>
                <w:sz w:val="20"/>
                <w:szCs w:val="20"/>
              </w:rPr>
              <w:t xml:space="preserve"> la misma.</w:t>
            </w:r>
          </w:p>
          <w:p w14:paraId="49071C93" w14:textId="77777777" w:rsidR="00C119CF" w:rsidRPr="001809FF" w:rsidRDefault="00C119CF" w:rsidP="00C119CF">
            <w:pPr>
              <w:pStyle w:val="Prrafodelista"/>
              <w:jc w:val="both"/>
              <w:rPr>
                <w:b/>
                <w:sz w:val="20"/>
                <w:szCs w:val="20"/>
              </w:rPr>
            </w:pPr>
          </w:p>
          <w:p w14:paraId="30E0018E" w14:textId="77777777" w:rsidR="00C119CF" w:rsidRPr="001809FF" w:rsidRDefault="00C119CF" w:rsidP="00C119CF">
            <w:pPr>
              <w:pStyle w:val="Prrafodelista"/>
              <w:jc w:val="both"/>
              <w:rPr>
                <w:sz w:val="20"/>
                <w:szCs w:val="20"/>
              </w:rPr>
            </w:pPr>
            <w:r w:rsidRPr="001809FF">
              <w:rPr>
                <w:b/>
                <w:sz w:val="20"/>
                <w:szCs w:val="20"/>
              </w:rPr>
              <w:t xml:space="preserve">Justificación: </w:t>
            </w:r>
            <w:r w:rsidRPr="001809FF">
              <w:rPr>
                <w:sz w:val="20"/>
                <w:szCs w:val="20"/>
              </w:rPr>
              <w:t>El artículo 125, fracción II de las Disposiciones Regulatorias establece que “</w:t>
            </w:r>
            <w:r w:rsidRPr="001809FF">
              <w:rPr>
                <w:i/>
                <w:sz w:val="20"/>
                <w:szCs w:val="20"/>
              </w:rPr>
              <w:t>una vez recibido el mensaje por cualquiera de los medios indicados anteriormente, la Autoridad Investigadora deberá comunicarse con el interesado dentro de los dos días siguientes para informarle el día, la hora y el lugar en que debe acudir a presentar la información y los documentos con los que cuenta</w:t>
            </w:r>
            <w:r w:rsidRPr="00C0346E">
              <w:rPr>
                <w:sz w:val="20"/>
                <w:szCs w:val="20"/>
              </w:rPr>
              <w:t xml:space="preserve"> […]</w:t>
            </w:r>
            <w:r w:rsidRPr="001809FF">
              <w:rPr>
                <w:sz w:val="20"/>
                <w:szCs w:val="20"/>
              </w:rPr>
              <w:t>”</w:t>
            </w:r>
            <w:r>
              <w:rPr>
                <w:sz w:val="20"/>
                <w:szCs w:val="20"/>
              </w:rPr>
              <w:t>.</w:t>
            </w:r>
          </w:p>
          <w:p w14:paraId="1CA8695F" w14:textId="77777777" w:rsidR="00C119CF" w:rsidRPr="001809FF" w:rsidRDefault="00C119CF" w:rsidP="00C119CF">
            <w:pPr>
              <w:pStyle w:val="Prrafodelista"/>
              <w:jc w:val="both"/>
            </w:pPr>
          </w:p>
          <w:p w14:paraId="03DF319D" w14:textId="77777777" w:rsidR="00C119CF" w:rsidRPr="001809FF" w:rsidRDefault="00C119CF" w:rsidP="00C119CF">
            <w:pPr>
              <w:pStyle w:val="Prrafodelista"/>
              <w:jc w:val="both"/>
              <w:rPr>
                <w:sz w:val="20"/>
                <w:szCs w:val="20"/>
              </w:rPr>
            </w:pPr>
            <w:r w:rsidRPr="001809FF">
              <w:rPr>
                <w:sz w:val="20"/>
                <w:szCs w:val="20"/>
              </w:rPr>
              <w:t>El Anteproyecto otorga un beneficio cualitativo, ya que al señalarse un plazo máximo</w:t>
            </w:r>
            <w:r>
              <w:rPr>
                <w:sz w:val="20"/>
                <w:szCs w:val="20"/>
              </w:rPr>
              <w:t>, de sesenta días hábiles contados a partir de que se otorgaron la clave y el marcador,</w:t>
            </w:r>
            <w:r w:rsidRPr="001809FF">
              <w:rPr>
                <w:sz w:val="20"/>
                <w:szCs w:val="20"/>
              </w:rPr>
              <w:t xml:space="preserve"> para que se </w:t>
            </w:r>
            <w:r>
              <w:rPr>
                <w:sz w:val="20"/>
                <w:szCs w:val="20"/>
              </w:rPr>
              <w:t xml:space="preserve">lleve a cabo </w:t>
            </w:r>
            <w:r w:rsidRPr="001809FF">
              <w:rPr>
                <w:sz w:val="20"/>
                <w:szCs w:val="20"/>
              </w:rPr>
              <w:t xml:space="preserve">la reunión entre la autoridad y el </w:t>
            </w:r>
            <w:r>
              <w:rPr>
                <w:sz w:val="20"/>
                <w:szCs w:val="20"/>
              </w:rPr>
              <w:t>solicitante</w:t>
            </w:r>
            <w:r w:rsidRPr="001809FF">
              <w:rPr>
                <w:sz w:val="20"/>
                <w:szCs w:val="20"/>
              </w:rPr>
              <w:t>, se brinda certeza jurídica a los agentes económicos que deseen adherirse al Programa</w:t>
            </w:r>
            <w:r>
              <w:rPr>
                <w:sz w:val="20"/>
                <w:szCs w:val="20"/>
              </w:rPr>
              <w:t>.</w:t>
            </w:r>
          </w:p>
          <w:p w14:paraId="247F0E2E" w14:textId="77777777" w:rsidR="00C119CF" w:rsidRPr="001809FF" w:rsidRDefault="00C119CF" w:rsidP="00C119CF">
            <w:pPr>
              <w:pStyle w:val="Prrafodelista"/>
              <w:jc w:val="both"/>
              <w:rPr>
                <w:sz w:val="20"/>
                <w:szCs w:val="20"/>
              </w:rPr>
            </w:pPr>
          </w:p>
          <w:p w14:paraId="394FD2C1" w14:textId="77777777" w:rsidR="00C119CF" w:rsidRPr="001809FF" w:rsidRDefault="00C119CF" w:rsidP="00C119CF">
            <w:pPr>
              <w:ind w:left="738"/>
              <w:jc w:val="both"/>
              <w:rPr>
                <w:sz w:val="20"/>
                <w:szCs w:val="20"/>
              </w:rPr>
            </w:pPr>
            <w:r w:rsidRPr="001809FF">
              <w:rPr>
                <w:b/>
                <w:sz w:val="20"/>
                <w:szCs w:val="20"/>
              </w:rPr>
              <w:t>Indique el particular, grupo o industrias afectados:</w:t>
            </w:r>
            <w:r w:rsidRPr="001809FF">
              <w:rPr>
                <w:sz w:val="20"/>
                <w:szCs w:val="20"/>
              </w:rPr>
              <w:t xml:space="preserve"> Los Agentes Económicos y/o individuos, en los sectores de telecomunicaciones y radiodifusión, que se adhieran al Programa.</w:t>
            </w:r>
          </w:p>
          <w:p w14:paraId="4654FA00" w14:textId="77777777" w:rsidR="00C119CF" w:rsidRPr="001809FF" w:rsidRDefault="00C119CF" w:rsidP="00C119CF">
            <w:pPr>
              <w:ind w:left="738"/>
              <w:jc w:val="both"/>
              <w:rPr>
                <w:sz w:val="20"/>
                <w:szCs w:val="20"/>
              </w:rPr>
            </w:pPr>
            <w:r w:rsidRPr="001809FF">
              <w:rPr>
                <w:b/>
                <w:sz w:val="20"/>
                <w:szCs w:val="20"/>
              </w:rPr>
              <w:t>Número de agentes económicos:</w:t>
            </w:r>
            <w:r w:rsidRPr="001809FF">
              <w:rPr>
                <w:sz w:val="20"/>
                <w:szCs w:val="20"/>
              </w:rPr>
              <w:t xml:space="preserve"> Indeterminado, toda vez que no se está en posibilidad de conocer el número de solicitantes.</w:t>
            </w:r>
          </w:p>
          <w:p w14:paraId="45079B34" w14:textId="77777777" w:rsidR="00C119CF" w:rsidRPr="001809FF" w:rsidRDefault="00C119CF" w:rsidP="00C119CF">
            <w:pPr>
              <w:ind w:left="738"/>
              <w:jc w:val="both"/>
              <w:rPr>
                <w:sz w:val="20"/>
                <w:szCs w:val="20"/>
              </w:rPr>
            </w:pPr>
            <w:r w:rsidRPr="001809FF">
              <w:rPr>
                <w:b/>
                <w:sz w:val="20"/>
                <w:szCs w:val="20"/>
              </w:rPr>
              <w:t>Costo unitario:</w:t>
            </w:r>
            <w:r w:rsidRPr="001809FF">
              <w:rPr>
                <w:sz w:val="20"/>
                <w:szCs w:val="20"/>
              </w:rPr>
              <w:t xml:space="preserve"> No es cuantificable en virtud de ser un aspecto cualitativo de carácter procesal.</w:t>
            </w:r>
          </w:p>
          <w:p w14:paraId="4FDA057D" w14:textId="77777777" w:rsidR="005B2591" w:rsidRPr="001809FF" w:rsidRDefault="00C119CF" w:rsidP="00193512">
            <w:pPr>
              <w:ind w:left="738"/>
              <w:jc w:val="both"/>
              <w:rPr>
                <w:sz w:val="20"/>
                <w:szCs w:val="20"/>
              </w:rPr>
            </w:pPr>
            <w:r w:rsidRPr="001809FF">
              <w:rPr>
                <w:b/>
                <w:sz w:val="20"/>
                <w:szCs w:val="20"/>
              </w:rPr>
              <w:t>Frecuencia anual:</w:t>
            </w:r>
            <w:r w:rsidRPr="001809FF">
              <w:rPr>
                <w:sz w:val="20"/>
                <w:szCs w:val="20"/>
              </w:rPr>
              <w:t xml:space="preserve"> Dependerá del número de solicitantes que se acojan al Programa.</w:t>
            </w:r>
          </w:p>
        </w:tc>
      </w:tr>
    </w:tbl>
    <w:p w14:paraId="079B01CA" w14:textId="77777777" w:rsidR="008C76AF" w:rsidRPr="001809FF" w:rsidRDefault="008C76AF"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8C76AF" w:rsidRPr="001809FF" w14:paraId="0221A990" w14:textId="77777777" w:rsidTr="008C76AF">
        <w:tc>
          <w:tcPr>
            <w:tcW w:w="8828" w:type="dxa"/>
          </w:tcPr>
          <w:p w14:paraId="60A05675" w14:textId="77777777" w:rsidR="007F7C83" w:rsidRPr="001809FF" w:rsidRDefault="008C76AF" w:rsidP="00F72E9A">
            <w:pPr>
              <w:jc w:val="both"/>
              <w:rPr>
                <w:sz w:val="20"/>
                <w:szCs w:val="20"/>
              </w:rPr>
            </w:pPr>
            <w:r w:rsidRPr="001809FF">
              <w:rPr>
                <w:b/>
                <w:sz w:val="20"/>
                <w:szCs w:val="20"/>
              </w:rPr>
              <w:t>15.- Ju</w:t>
            </w:r>
            <w:r w:rsidR="0030055F" w:rsidRPr="001809FF">
              <w:rPr>
                <w:b/>
                <w:sz w:val="20"/>
                <w:szCs w:val="20"/>
              </w:rPr>
              <w:t>stifique que los beneficios que se podrían generar a razón de la entrada en vigor del presente anteproyecto de regulación son superiores a los costos de su cumplimiento:</w:t>
            </w:r>
            <w:r w:rsidR="00B236F9" w:rsidRPr="001809FF">
              <w:rPr>
                <w:sz w:val="20"/>
                <w:szCs w:val="20"/>
              </w:rPr>
              <w:t xml:space="preserve"> </w:t>
            </w:r>
          </w:p>
        </w:tc>
      </w:tr>
    </w:tbl>
    <w:p w14:paraId="6072B1BB" w14:textId="77777777" w:rsidR="008C76AF" w:rsidRPr="001809FF" w:rsidRDefault="008C76AF" w:rsidP="007E7818">
      <w:pPr>
        <w:spacing w:after="0" w:line="240" w:lineRule="auto"/>
        <w:jc w:val="both"/>
      </w:pPr>
    </w:p>
    <w:p w14:paraId="2B194A86" w14:textId="77777777" w:rsidR="001932FC" w:rsidRPr="001809FF" w:rsidRDefault="001932FC" w:rsidP="007E7818">
      <w:pPr>
        <w:shd w:val="clear" w:color="auto" w:fill="A8D08D" w:themeFill="accent6" w:themeFillTint="99"/>
        <w:spacing w:after="0" w:line="240" w:lineRule="auto"/>
        <w:jc w:val="both"/>
      </w:pPr>
      <w:r w:rsidRPr="001809FF">
        <w:t>IV. CUMPLIMIENTO Y APLICACIÓN DE LA PROPUESTA.</w:t>
      </w:r>
    </w:p>
    <w:tbl>
      <w:tblPr>
        <w:tblStyle w:val="Tablaconcuadrcula"/>
        <w:tblW w:w="0" w:type="auto"/>
        <w:tblLook w:val="04A0" w:firstRow="1" w:lastRow="0" w:firstColumn="1" w:lastColumn="0" w:noHBand="0" w:noVBand="1"/>
      </w:tblPr>
      <w:tblGrid>
        <w:gridCol w:w="8828"/>
      </w:tblGrid>
      <w:tr w:rsidR="0030055F" w:rsidRPr="001809FF" w14:paraId="0F05913A" w14:textId="77777777" w:rsidTr="0030055F">
        <w:tc>
          <w:tcPr>
            <w:tcW w:w="8828" w:type="dxa"/>
          </w:tcPr>
          <w:p w14:paraId="044CBD44" w14:textId="77777777" w:rsidR="00D66CE4" w:rsidRPr="001809FF" w:rsidRDefault="0030055F" w:rsidP="00F72E9A">
            <w:pPr>
              <w:jc w:val="both"/>
            </w:pPr>
            <w:r w:rsidRPr="001809FF">
              <w:rPr>
                <w:b/>
                <w:sz w:val="20"/>
              </w:rPr>
              <w:t>16.- Describa los recursos, la forma y/o los mecanismos públicos y privados a través de los cuales se implementarán las medidas regulatorias propuestas por el anteproyecto de regulación:</w:t>
            </w:r>
          </w:p>
        </w:tc>
      </w:tr>
    </w:tbl>
    <w:p w14:paraId="63A12866" w14:textId="77777777" w:rsidR="001932FC" w:rsidRPr="001809FF" w:rsidRDefault="001932FC" w:rsidP="007E7818">
      <w:pPr>
        <w:spacing w:after="0" w:line="240" w:lineRule="auto"/>
        <w:jc w:val="both"/>
      </w:pPr>
    </w:p>
    <w:tbl>
      <w:tblPr>
        <w:tblStyle w:val="Tablaconcuadrcula"/>
        <w:tblW w:w="0" w:type="auto"/>
        <w:tblLook w:val="04A0" w:firstRow="1" w:lastRow="0" w:firstColumn="1" w:lastColumn="0" w:noHBand="0" w:noVBand="1"/>
      </w:tblPr>
      <w:tblGrid>
        <w:gridCol w:w="8828"/>
      </w:tblGrid>
      <w:tr w:rsidR="00295E97" w:rsidRPr="001809FF" w14:paraId="2E97D873" w14:textId="77777777" w:rsidTr="00295E97">
        <w:tc>
          <w:tcPr>
            <w:tcW w:w="8828" w:type="dxa"/>
          </w:tcPr>
          <w:p w14:paraId="3897B216" w14:textId="77777777" w:rsidR="00515CD3" w:rsidRPr="001809FF" w:rsidRDefault="00295E97" w:rsidP="00F72E9A">
            <w:pPr>
              <w:jc w:val="both"/>
            </w:pPr>
            <w:r w:rsidRPr="001809FF">
              <w:rPr>
                <w:b/>
                <w:sz w:val="20"/>
              </w:rPr>
              <w:t xml:space="preserve">17.- Describa los esquemas de verificación </w:t>
            </w:r>
            <w:r w:rsidR="00E27972" w:rsidRPr="001809FF">
              <w:rPr>
                <w:b/>
                <w:sz w:val="20"/>
              </w:rPr>
              <w:t>y vigilancia, así como las sanciones que asegurarán el cumplimiento de las</w:t>
            </w:r>
            <w:r w:rsidR="00876D05" w:rsidRPr="001809FF">
              <w:rPr>
                <w:b/>
                <w:sz w:val="20"/>
              </w:rPr>
              <w:t xml:space="preserve"> medidas propuesta</w:t>
            </w:r>
            <w:r w:rsidR="00B84428" w:rsidRPr="001809FF">
              <w:rPr>
                <w:b/>
                <w:sz w:val="20"/>
              </w:rPr>
              <w:t>s</w:t>
            </w:r>
            <w:r w:rsidR="00876D05" w:rsidRPr="001809FF">
              <w:rPr>
                <w:b/>
                <w:sz w:val="20"/>
              </w:rPr>
              <w:t xml:space="preserve"> por el anteproyecto de regulación:</w:t>
            </w:r>
          </w:p>
        </w:tc>
      </w:tr>
    </w:tbl>
    <w:p w14:paraId="1257812E" w14:textId="77777777" w:rsidR="001932FC" w:rsidRPr="001809FF" w:rsidRDefault="001932FC" w:rsidP="007E7818">
      <w:pPr>
        <w:spacing w:after="0" w:line="240" w:lineRule="auto"/>
        <w:jc w:val="both"/>
      </w:pPr>
    </w:p>
    <w:p w14:paraId="42038D8A" w14:textId="77777777" w:rsidR="001932FC" w:rsidRPr="001809FF" w:rsidRDefault="001932FC" w:rsidP="007E7818">
      <w:pPr>
        <w:shd w:val="clear" w:color="auto" w:fill="A8D08D" w:themeFill="accent6" w:themeFillTint="99"/>
        <w:tabs>
          <w:tab w:val="center" w:pos="4419"/>
        </w:tabs>
        <w:spacing w:after="0" w:line="240" w:lineRule="auto"/>
        <w:jc w:val="both"/>
      </w:pPr>
      <w:r w:rsidRPr="001809FF">
        <w:t>V. EVALUACIÓN DE LA PROPUESTA.</w:t>
      </w:r>
      <w:r w:rsidR="00A73AD8" w:rsidRPr="001809FF">
        <w:tab/>
      </w:r>
    </w:p>
    <w:tbl>
      <w:tblPr>
        <w:tblStyle w:val="Tablaconcuadrcula"/>
        <w:tblW w:w="0" w:type="auto"/>
        <w:tblLook w:val="04A0" w:firstRow="1" w:lastRow="0" w:firstColumn="1" w:lastColumn="0" w:noHBand="0" w:noVBand="1"/>
      </w:tblPr>
      <w:tblGrid>
        <w:gridCol w:w="8828"/>
      </w:tblGrid>
      <w:tr w:rsidR="00876D05" w:rsidRPr="001809FF" w14:paraId="16446E08" w14:textId="77777777" w:rsidTr="00876D05">
        <w:tc>
          <w:tcPr>
            <w:tcW w:w="8828" w:type="dxa"/>
          </w:tcPr>
          <w:p w14:paraId="1D59BA15" w14:textId="77777777" w:rsidR="00826607" w:rsidRPr="001809FF" w:rsidRDefault="00876D05" w:rsidP="00F72E9A">
            <w:pPr>
              <w:jc w:val="both"/>
            </w:pPr>
            <w:r w:rsidRPr="001809FF">
              <w:rPr>
                <w:b/>
                <w:sz w:val="20"/>
              </w:rPr>
              <w:t>18.- Describa la forma y los medios a través de los cuales serán evaluados los logros de los objetivos del anteproyecto de regulación</w:t>
            </w:r>
            <w:r w:rsidR="00870931" w:rsidRPr="001809FF">
              <w:rPr>
                <w:b/>
                <w:sz w:val="20"/>
              </w:rPr>
              <w:t>, así como el posible plazo para ello</w:t>
            </w:r>
            <w:r w:rsidRPr="001809FF">
              <w:rPr>
                <w:b/>
                <w:sz w:val="20"/>
              </w:rPr>
              <w:t>:</w:t>
            </w:r>
          </w:p>
        </w:tc>
      </w:tr>
    </w:tbl>
    <w:p w14:paraId="5A3DD76F" w14:textId="77777777" w:rsidR="001932FC" w:rsidRPr="001809FF" w:rsidRDefault="001932FC" w:rsidP="007E7818">
      <w:pPr>
        <w:spacing w:after="0" w:line="240" w:lineRule="auto"/>
        <w:jc w:val="both"/>
      </w:pPr>
    </w:p>
    <w:p w14:paraId="117EB5D0" w14:textId="77777777" w:rsidR="001932FC" w:rsidRPr="001809FF" w:rsidRDefault="001932FC" w:rsidP="007E7818">
      <w:pPr>
        <w:shd w:val="clear" w:color="auto" w:fill="A8D08D" w:themeFill="accent6" w:themeFillTint="99"/>
        <w:tabs>
          <w:tab w:val="left" w:pos="3645"/>
        </w:tabs>
        <w:spacing w:after="0" w:line="240" w:lineRule="auto"/>
        <w:jc w:val="both"/>
      </w:pPr>
      <w:r w:rsidRPr="001809FF">
        <w:t>VI. CONSULTA PÚBLICA.</w:t>
      </w:r>
      <w:r w:rsidR="00A73AD8" w:rsidRPr="001809FF">
        <w:tab/>
      </w:r>
    </w:p>
    <w:tbl>
      <w:tblPr>
        <w:tblStyle w:val="Tablaconcuadrcula"/>
        <w:tblW w:w="0" w:type="auto"/>
        <w:tblLook w:val="04A0" w:firstRow="1" w:lastRow="0" w:firstColumn="1" w:lastColumn="0" w:noHBand="0" w:noVBand="1"/>
      </w:tblPr>
      <w:tblGrid>
        <w:gridCol w:w="8828"/>
      </w:tblGrid>
      <w:tr w:rsidR="0086684A" w:rsidRPr="001809FF" w14:paraId="50A86C22" w14:textId="77777777" w:rsidTr="0086684A">
        <w:tc>
          <w:tcPr>
            <w:tcW w:w="8828" w:type="dxa"/>
          </w:tcPr>
          <w:p w14:paraId="4511A309" w14:textId="77777777" w:rsidR="00D12B89" w:rsidRPr="001809FF" w:rsidRDefault="0086684A" w:rsidP="00F72E9A">
            <w:pPr>
              <w:jc w:val="both"/>
            </w:pPr>
            <w:r w:rsidRPr="001809FF">
              <w:rPr>
                <w:b/>
                <w:sz w:val="20"/>
                <w:szCs w:val="20"/>
              </w:rPr>
              <w:t>19.- ¿Se consultó a las partes y/o grupos interesados en la elaboración del presente anteproyecto de regulación?</w:t>
            </w:r>
          </w:p>
        </w:tc>
      </w:tr>
    </w:tbl>
    <w:p w14:paraId="6849225A" w14:textId="77777777" w:rsidR="0086684A" w:rsidRPr="001809FF" w:rsidRDefault="0086684A" w:rsidP="007E7818">
      <w:pPr>
        <w:spacing w:after="0" w:line="240" w:lineRule="auto"/>
        <w:jc w:val="both"/>
      </w:pPr>
    </w:p>
    <w:p w14:paraId="58B7B3E8" w14:textId="77777777" w:rsidR="00A73AD8" w:rsidRPr="001809FF" w:rsidRDefault="00A73AD8" w:rsidP="007E7818">
      <w:pPr>
        <w:shd w:val="clear" w:color="auto" w:fill="A8D08D" w:themeFill="accent6" w:themeFillTint="99"/>
        <w:spacing w:after="0" w:line="240" w:lineRule="auto"/>
        <w:jc w:val="both"/>
      </w:pPr>
      <w:r w:rsidRPr="001809FF">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0D1BC3" w14:paraId="60FAEA85" w14:textId="77777777" w:rsidTr="00A73AD8">
        <w:tc>
          <w:tcPr>
            <w:tcW w:w="8828" w:type="dxa"/>
          </w:tcPr>
          <w:p w14:paraId="1A7DA3A0" w14:textId="77777777" w:rsidR="006747FA" w:rsidRPr="001809FF" w:rsidRDefault="00A73AD8" w:rsidP="00F72E9A">
            <w:pPr>
              <w:jc w:val="both"/>
              <w:rPr>
                <w:sz w:val="20"/>
                <w:szCs w:val="20"/>
              </w:rPr>
            </w:pPr>
            <w:r w:rsidRPr="00F72E9A">
              <w:rPr>
                <w:b/>
                <w:sz w:val="20"/>
                <w:szCs w:val="20"/>
              </w:rPr>
              <w:t xml:space="preserve">20.- Enliste </w:t>
            </w:r>
            <w:r w:rsidR="00B74C55" w:rsidRPr="00F72E9A">
              <w:rPr>
                <w:b/>
                <w:sz w:val="20"/>
                <w:szCs w:val="20"/>
              </w:rPr>
              <w:t>los datos bibliográficos o las direcciones electrónicas consultadas para el diseño y redacción del anteproyecto de regulación.</w:t>
            </w:r>
            <w:r w:rsidR="00B06B11" w:rsidRPr="00F72E9A" w:rsidDel="00B06B11">
              <w:rPr>
                <w:b/>
                <w:sz w:val="20"/>
                <w:szCs w:val="20"/>
              </w:rPr>
              <w:t xml:space="preserve"> </w:t>
            </w:r>
          </w:p>
        </w:tc>
      </w:tr>
    </w:tbl>
    <w:p w14:paraId="1503CF67" w14:textId="77777777" w:rsidR="0086684A" w:rsidRPr="00BD35BD" w:rsidRDefault="0086684A" w:rsidP="001809FF">
      <w:pPr>
        <w:spacing w:after="0" w:line="240" w:lineRule="auto"/>
        <w:jc w:val="both"/>
      </w:pPr>
    </w:p>
    <w:sectPr w:rsidR="0086684A" w:rsidRPr="00BD35BD" w:rsidSect="00C20EF5">
      <w:headerReference w:type="default" r:id="rId9"/>
      <w:footerReference w:type="default" r:id="rId10"/>
      <w:headerReference w:type="firs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2C04" w14:textId="77777777" w:rsidR="002C624C" w:rsidRDefault="002C624C" w:rsidP="00501ADF">
      <w:pPr>
        <w:spacing w:after="0" w:line="240" w:lineRule="auto"/>
      </w:pPr>
      <w:r>
        <w:separator/>
      </w:r>
    </w:p>
  </w:endnote>
  <w:endnote w:type="continuationSeparator" w:id="0">
    <w:p w14:paraId="377CCDD2" w14:textId="77777777" w:rsidR="002C624C" w:rsidRDefault="002C624C" w:rsidP="00501ADF">
      <w:pPr>
        <w:spacing w:after="0" w:line="240" w:lineRule="auto"/>
      </w:pPr>
      <w:r>
        <w:continuationSeparator/>
      </w:r>
    </w:p>
  </w:endnote>
  <w:endnote w:type="continuationNotice" w:id="1">
    <w:p w14:paraId="324C4997" w14:textId="77777777" w:rsidR="002C624C" w:rsidRDefault="002C6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76156"/>
      <w:docPartObj>
        <w:docPartGallery w:val="Page Numbers (Bottom of Page)"/>
        <w:docPartUnique/>
      </w:docPartObj>
    </w:sdtPr>
    <w:sdtContent>
      <w:p w14:paraId="2BB857F8" w14:textId="3B9A4175" w:rsidR="00C20EF5" w:rsidRDefault="00C20EF5">
        <w:pPr>
          <w:pStyle w:val="Piedepgina"/>
          <w:jc w:val="right"/>
        </w:pPr>
        <w:r>
          <w:fldChar w:fldCharType="begin"/>
        </w:r>
        <w:r>
          <w:instrText>PAGE   \* MERGEFORMAT</w:instrText>
        </w:r>
        <w:r>
          <w:fldChar w:fldCharType="separate"/>
        </w:r>
        <w:r w:rsidRPr="00C20EF5">
          <w:rPr>
            <w:noProof/>
            <w:lang w:val="es-ES"/>
          </w:rPr>
          <w:t>4</w:t>
        </w:r>
        <w:r>
          <w:fldChar w:fldCharType="end"/>
        </w:r>
      </w:p>
    </w:sdtContent>
  </w:sdt>
  <w:p w14:paraId="16421636" w14:textId="77777777" w:rsidR="0067398C" w:rsidRDefault="006739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91B30" w14:textId="77777777" w:rsidR="002C624C" w:rsidRDefault="002C624C" w:rsidP="00501ADF">
      <w:pPr>
        <w:spacing w:after="0" w:line="240" w:lineRule="auto"/>
      </w:pPr>
      <w:r>
        <w:separator/>
      </w:r>
    </w:p>
  </w:footnote>
  <w:footnote w:type="continuationSeparator" w:id="0">
    <w:p w14:paraId="0F78C47E" w14:textId="77777777" w:rsidR="002C624C" w:rsidRDefault="002C624C" w:rsidP="00501ADF">
      <w:pPr>
        <w:spacing w:after="0" w:line="240" w:lineRule="auto"/>
      </w:pPr>
      <w:r>
        <w:continuationSeparator/>
      </w:r>
    </w:p>
  </w:footnote>
  <w:footnote w:type="continuationNotice" w:id="1">
    <w:p w14:paraId="332D42A8" w14:textId="77777777" w:rsidR="002C624C" w:rsidRDefault="002C62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75C5" w14:textId="77777777" w:rsidR="0067398C" w:rsidRPr="00501ADF" w:rsidRDefault="0067398C"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228BC7D" wp14:editId="5FD3D30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14:paraId="61F0F35C" w14:textId="77777777" w:rsidR="0067398C" w:rsidRPr="004301BC" w:rsidRDefault="0067398C" w:rsidP="00501ADF">
    <w:pPr>
      <w:pStyle w:val="Encabezado"/>
      <w:jc w:val="right"/>
      <w:rPr>
        <w:lang w:val="pt-BR"/>
      </w:rPr>
    </w:pPr>
    <w:r w:rsidRPr="004301BC">
      <w:rPr>
        <w:lang w:val="pt-BR"/>
      </w:rPr>
      <w:t>ANÁLISIS DE IMPACTO REGULATORIO</w:t>
    </w:r>
  </w:p>
  <w:p w14:paraId="73B506BB" w14:textId="77777777" w:rsidR="0067398C" w:rsidRPr="004301BC" w:rsidRDefault="0067398C">
    <w:pPr>
      <w:pStyle w:val="Encabezado"/>
      <w:rPr>
        <w:lang w:val="pt-BR"/>
      </w:rPr>
    </w:pPr>
  </w:p>
  <w:p w14:paraId="02D02CDF" w14:textId="77777777" w:rsidR="0067398C" w:rsidRPr="004301BC" w:rsidRDefault="0067398C">
    <w:pPr>
      <w:pStyle w:val="Encabezado"/>
      <w:rPr>
        <w:lang w:val="pt-BR"/>
      </w:rPr>
    </w:pPr>
    <w:r>
      <w:rPr>
        <w:noProof/>
        <w:lang w:eastAsia="es-MX"/>
      </w:rPr>
      <mc:AlternateContent>
        <mc:Choice Requires="wps">
          <w:drawing>
            <wp:anchor distT="0" distB="0" distL="114300" distR="114300" simplePos="0" relativeHeight="251659264" behindDoc="0" locked="0" layoutInCell="1" allowOverlap="1" wp14:anchorId="5C52FE7E" wp14:editId="76FA10E5">
              <wp:simplePos x="0" y="0"/>
              <wp:positionH relativeFrom="margin">
                <wp:align>left</wp:align>
              </wp:positionH>
              <wp:positionV relativeFrom="paragraph">
                <wp:posOffset>132715</wp:posOffset>
              </wp:positionV>
              <wp:extent cx="5629275" cy="952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F74A"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14:paraId="07562116" w14:textId="77777777" w:rsidR="0067398C" w:rsidRPr="004301BC" w:rsidRDefault="0067398C">
    <w:pPr>
      <w:pStyle w:val="Encabezad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0BD2" w14:textId="014BA3D0" w:rsidR="00C20EF5" w:rsidRDefault="00C20EF5">
    <w:pPr>
      <w:pStyle w:val="Encabezado"/>
    </w:pPr>
    <w:r>
      <w:rPr>
        <w:noProof/>
        <w:lang w:eastAsia="es-MX"/>
      </w:rPr>
      <w:pict w14:anchorId="46844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76.05pt;margin-top:-107.1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25pt;height:11.25pt" o:bullet="t">
        <v:imagedata r:id="rId1" o:title="mso4109"/>
      </v:shape>
    </w:pict>
  </w:numPicBullet>
  <w:abstractNum w:abstractNumId="0" w15:restartNumberingAfterBreak="0">
    <w:nsid w:val="04723E13"/>
    <w:multiLevelType w:val="hybridMultilevel"/>
    <w:tmpl w:val="15327738"/>
    <w:lvl w:ilvl="0" w:tplc="080A0017">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77703A"/>
    <w:multiLevelType w:val="hybridMultilevel"/>
    <w:tmpl w:val="C5E47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E1674"/>
    <w:multiLevelType w:val="hybridMultilevel"/>
    <w:tmpl w:val="22103D60"/>
    <w:lvl w:ilvl="0" w:tplc="D0EA3B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B6075"/>
    <w:multiLevelType w:val="hybridMultilevel"/>
    <w:tmpl w:val="60E6E8AA"/>
    <w:lvl w:ilvl="0" w:tplc="946C9AC6">
      <w:start w:val="1"/>
      <w:numFmt w:val="decimal"/>
      <w:lvlText w:val="%1."/>
      <w:lvlJc w:val="left"/>
      <w:pPr>
        <w:ind w:left="502" w:hanging="360"/>
      </w:pPr>
      <w:rPr>
        <w:rFonts w:ascii="Yu Mincho" w:eastAsia="Yu Mincho" w:hAnsi="Yu Mincho" w:hint="eastAsi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70463D0"/>
    <w:multiLevelType w:val="hybridMultilevel"/>
    <w:tmpl w:val="C52817F8"/>
    <w:lvl w:ilvl="0" w:tplc="080A0017">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AC57DB"/>
    <w:multiLevelType w:val="hybridMultilevel"/>
    <w:tmpl w:val="706087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56931"/>
    <w:multiLevelType w:val="hybridMultilevel"/>
    <w:tmpl w:val="CD54B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826180"/>
    <w:multiLevelType w:val="hybridMultilevel"/>
    <w:tmpl w:val="5AFE4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DA10BC"/>
    <w:multiLevelType w:val="hybridMultilevel"/>
    <w:tmpl w:val="8174E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372CE"/>
    <w:multiLevelType w:val="hybridMultilevel"/>
    <w:tmpl w:val="425C3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30474"/>
    <w:multiLevelType w:val="hybridMultilevel"/>
    <w:tmpl w:val="0BCCE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B52560"/>
    <w:multiLevelType w:val="hybridMultilevel"/>
    <w:tmpl w:val="4EF0AE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7297B86"/>
    <w:multiLevelType w:val="hybridMultilevel"/>
    <w:tmpl w:val="BE8CA0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777DEC"/>
    <w:multiLevelType w:val="hybridMultilevel"/>
    <w:tmpl w:val="37EE31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224BEF"/>
    <w:multiLevelType w:val="hybridMultilevel"/>
    <w:tmpl w:val="9F88C7DC"/>
    <w:lvl w:ilvl="0" w:tplc="080A0001">
      <w:start w:val="1"/>
      <w:numFmt w:val="bullet"/>
      <w:lvlText w:val=""/>
      <w:lvlJc w:val="left"/>
      <w:pPr>
        <w:ind w:left="1070" w:hanging="360"/>
      </w:pPr>
      <w:rPr>
        <w:rFonts w:ascii="Symbol" w:hAnsi="Symbol" w:hint="default"/>
        <w:b/>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15:restartNumberingAfterBreak="0">
    <w:nsid w:val="2D6650EE"/>
    <w:multiLevelType w:val="hybridMultilevel"/>
    <w:tmpl w:val="0CCC3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5239B"/>
    <w:multiLevelType w:val="hybridMultilevel"/>
    <w:tmpl w:val="E8C8C0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9E60F6"/>
    <w:multiLevelType w:val="hybridMultilevel"/>
    <w:tmpl w:val="A5FAF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7772DD"/>
    <w:multiLevelType w:val="hybridMultilevel"/>
    <w:tmpl w:val="BEF8BB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8504B6"/>
    <w:multiLevelType w:val="hybridMultilevel"/>
    <w:tmpl w:val="7D606E4C"/>
    <w:lvl w:ilvl="0" w:tplc="DE727C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C93891"/>
    <w:multiLevelType w:val="hybridMultilevel"/>
    <w:tmpl w:val="A5FE6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F12C17"/>
    <w:multiLevelType w:val="hybridMultilevel"/>
    <w:tmpl w:val="57B8B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853289"/>
    <w:multiLevelType w:val="hybridMultilevel"/>
    <w:tmpl w:val="DCE26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E2628A"/>
    <w:multiLevelType w:val="hybridMultilevel"/>
    <w:tmpl w:val="8F3C7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98225D"/>
    <w:multiLevelType w:val="hybridMultilevel"/>
    <w:tmpl w:val="56BA8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F61B2C"/>
    <w:multiLevelType w:val="hybridMultilevel"/>
    <w:tmpl w:val="70FAB292"/>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4EBF35AD"/>
    <w:multiLevelType w:val="hybridMultilevel"/>
    <w:tmpl w:val="72964A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246066"/>
    <w:multiLevelType w:val="hybridMultilevel"/>
    <w:tmpl w:val="4EF0AE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FE71374"/>
    <w:multiLevelType w:val="hybridMultilevel"/>
    <w:tmpl w:val="4EF0AE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1DA5FB5"/>
    <w:multiLevelType w:val="hybridMultilevel"/>
    <w:tmpl w:val="6BAC2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FD4594"/>
    <w:multiLevelType w:val="hybridMultilevel"/>
    <w:tmpl w:val="DF287B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42793E"/>
    <w:multiLevelType w:val="hybridMultilevel"/>
    <w:tmpl w:val="3A74E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66C69"/>
    <w:multiLevelType w:val="hybridMultilevel"/>
    <w:tmpl w:val="E2E4C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5679AB"/>
    <w:multiLevelType w:val="hybridMultilevel"/>
    <w:tmpl w:val="837CD196"/>
    <w:lvl w:ilvl="0" w:tplc="1620171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680E00"/>
    <w:multiLevelType w:val="hybridMultilevel"/>
    <w:tmpl w:val="15327738"/>
    <w:lvl w:ilvl="0" w:tplc="080A0017">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5F1E5E7A"/>
    <w:multiLevelType w:val="hybridMultilevel"/>
    <w:tmpl w:val="43C8B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DF11BE"/>
    <w:multiLevelType w:val="hybridMultilevel"/>
    <w:tmpl w:val="D3F04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1287EB9"/>
    <w:multiLevelType w:val="hybridMultilevel"/>
    <w:tmpl w:val="BB2CF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984F9D"/>
    <w:multiLevelType w:val="hybridMultilevel"/>
    <w:tmpl w:val="37EE31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61EA0FC6"/>
    <w:multiLevelType w:val="hybridMultilevel"/>
    <w:tmpl w:val="9AEE2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7F13D3"/>
    <w:multiLevelType w:val="hybridMultilevel"/>
    <w:tmpl w:val="EB3CF244"/>
    <w:lvl w:ilvl="0" w:tplc="D10AF3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E623F3"/>
    <w:multiLevelType w:val="hybridMultilevel"/>
    <w:tmpl w:val="2698F3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19"/>
  </w:num>
  <w:num w:numId="3">
    <w:abstractNumId w:val="33"/>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3"/>
  </w:num>
  <w:num w:numId="7">
    <w:abstractNumId w:val="0"/>
  </w:num>
  <w:num w:numId="8">
    <w:abstractNumId w:val="13"/>
  </w:num>
  <w:num w:numId="9">
    <w:abstractNumId w:val="22"/>
  </w:num>
  <w:num w:numId="10">
    <w:abstractNumId w:val="8"/>
  </w:num>
  <w:num w:numId="11">
    <w:abstractNumId w:val="5"/>
  </w:num>
  <w:num w:numId="12">
    <w:abstractNumId w:val="32"/>
  </w:num>
  <w:num w:numId="13">
    <w:abstractNumId w:val="28"/>
  </w:num>
  <w:num w:numId="14">
    <w:abstractNumId w:val="17"/>
  </w:num>
  <w:num w:numId="15">
    <w:abstractNumId w:val="2"/>
  </w:num>
  <w:num w:numId="16">
    <w:abstractNumId w:val="30"/>
  </w:num>
  <w:num w:numId="17">
    <w:abstractNumId w:val="11"/>
  </w:num>
  <w:num w:numId="18">
    <w:abstractNumId w:val="36"/>
  </w:num>
  <w:num w:numId="19">
    <w:abstractNumId w:val="35"/>
  </w:num>
  <w:num w:numId="20">
    <w:abstractNumId w:val="9"/>
  </w:num>
  <w:num w:numId="21">
    <w:abstractNumId w:val="10"/>
  </w:num>
  <w:num w:numId="22">
    <w:abstractNumId w:val="1"/>
  </w:num>
  <w:num w:numId="23">
    <w:abstractNumId w:val="6"/>
  </w:num>
  <w:num w:numId="24">
    <w:abstractNumId w:val="38"/>
  </w:num>
  <w:num w:numId="25">
    <w:abstractNumId w:val="7"/>
  </w:num>
  <w:num w:numId="26">
    <w:abstractNumId w:val="39"/>
  </w:num>
  <w:num w:numId="27">
    <w:abstractNumId w:val="34"/>
  </w:num>
  <w:num w:numId="28">
    <w:abstractNumId w:val="42"/>
  </w:num>
  <w:num w:numId="29">
    <w:abstractNumId w:val="40"/>
  </w:num>
  <w:num w:numId="30">
    <w:abstractNumId w:val="14"/>
  </w:num>
  <w:num w:numId="31">
    <w:abstractNumId w:val="27"/>
  </w:num>
  <w:num w:numId="32">
    <w:abstractNumId w:val="26"/>
  </w:num>
  <w:num w:numId="33">
    <w:abstractNumId w:val="18"/>
  </w:num>
  <w:num w:numId="34">
    <w:abstractNumId w:val="15"/>
  </w:num>
  <w:num w:numId="35">
    <w:abstractNumId w:val="25"/>
  </w:num>
  <w:num w:numId="36">
    <w:abstractNumId w:val="24"/>
  </w:num>
  <w:num w:numId="37">
    <w:abstractNumId w:val="23"/>
  </w:num>
  <w:num w:numId="38">
    <w:abstractNumId w:val="3"/>
  </w:num>
  <w:num w:numId="39">
    <w:abstractNumId w:val="31"/>
  </w:num>
  <w:num w:numId="40">
    <w:abstractNumId w:val="29"/>
  </w:num>
  <w:num w:numId="41">
    <w:abstractNumId w:val="44"/>
  </w:num>
  <w:num w:numId="42">
    <w:abstractNumId w:val="21"/>
  </w:num>
  <w:num w:numId="43">
    <w:abstractNumId w:val="43"/>
  </w:num>
  <w:num w:numId="44">
    <w:abstractNumId w:val="20"/>
  </w:num>
  <w:num w:numId="45">
    <w:abstractNumId w:val="37"/>
  </w:num>
  <w:num w:numId="46">
    <w:abstractNumId w:val="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F6A"/>
    <w:rsid w:val="000015B9"/>
    <w:rsid w:val="000023D0"/>
    <w:rsid w:val="00002474"/>
    <w:rsid w:val="0000383E"/>
    <w:rsid w:val="00003A77"/>
    <w:rsid w:val="00004D99"/>
    <w:rsid w:val="00005E70"/>
    <w:rsid w:val="000062AA"/>
    <w:rsid w:val="000066EC"/>
    <w:rsid w:val="00006E62"/>
    <w:rsid w:val="00007CED"/>
    <w:rsid w:val="00010573"/>
    <w:rsid w:val="00012134"/>
    <w:rsid w:val="00013C0A"/>
    <w:rsid w:val="00015DD1"/>
    <w:rsid w:val="00017873"/>
    <w:rsid w:val="00022F54"/>
    <w:rsid w:val="000242A5"/>
    <w:rsid w:val="00024DD6"/>
    <w:rsid w:val="00030EEE"/>
    <w:rsid w:val="00032A43"/>
    <w:rsid w:val="0003456A"/>
    <w:rsid w:val="00034790"/>
    <w:rsid w:val="00036ABB"/>
    <w:rsid w:val="00042ABD"/>
    <w:rsid w:val="00043522"/>
    <w:rsid w:val="00044241"/>
    <w:rsid w:val="00050823"/>
    <w:rsid w:val="00050AD3"/>
    <w:rsid w:val="00050D9E"/>
    <w:rsid w:val="00052A34"/>
    <w:rsid w:val="00052A9B"/>
    <w:rsid w:val="00054193"/>
    <w:rsid w:val="00057CCC"/>
    <w:rsid w:val="0006089B"/>
    <w:rsid w:val="00063C93"/>
    <w:rsid w:val="00064CBB"/>
    <w:rsid w:val="000674B4"/>
    <w:rsid w:val="00070F1F"/>
    <w:rsid w:val="00072B4C"/>
    <w:rsid w:val="00073025"/>
    <w:rsid w:val="00074497"/>
    <w:rsid w:val="00074C0F"/>
    <w:rsid w:val="00075A66"/>
    <w:rsid w:val="00077581"/>
    <w:rsid w:val="00077957"/>
    <w:rsid w:val="00080BDB"/>
    <w:rsid w:val="00085667"/>
    <w:rsid w:val="00086AFB"/>
    <w:rsid w:val="00087A41"/>
    <w:rsid w:val="00090020"/>
    <w:rsid w:val="000913E5"/>
    <w:rsid w:val="00095134"/>
    <w:rsid w:val="0009551E"/>
    <w:rsid w:val="000A0106"/>
    <w:rsid w:val="000A14CA"/>
    <w:rsid w:val="000A1910"/>
    <w:rsid w:val="000A2442"/>
    <w:rsid w:val="000A521A"/>
    <w:rsid w:val="000A6680"/>
    <w:rsid w:val="000B10DA"/>
    <w:rsid w:val="000B2E5F"/>
    <w:rsid w:val="000B6BC3"/>
    <w:rsid w:val="000C27A8"/>
    <w:rsid w:val="000C3439"/>
    <w:rsid w:val="000C5285"/>
    <w:rsid w:val="000C6570"/>
    <w:rsid w:val="000D0571"/>
    <w:rsid w:val="000D172B"/>
    <w:rsid w:val="000D181D"/>
    <w:rsid w:val="000D1BC3"/>
    <w:rsid w:val="000D26E2"/>
    <w:rsid w:val="000D51E0"/>
    <w:rsid w:val="000D5868"/>
    <w:rsid w:val="000D6DC6"/>
    <w:rsid w:val="000D7D13"/>
    <w:rsid w:val="000E3E92"/>
    <w:rsid w:val="000E4530"/>
    <w:rsid w:val="000E57BB"/>
    <w:rsid w:val="000E5C92"/>
    <w:rsid w:val="000F16C9"/>
    <w:rsid w:val="000F22EA"/>
    <w:rsid w:val="000F2527"/>
    <w:rsid w:val="000F2B4C"/>
    <w:rsid w:val="000F2D79"/>
    <w:rsid w:val="000F335E"/>
    <w:rsid w:val="000F60FA"/>
    <w:rsid w:val="000F7942"/>
    <w:rsid w:val="00100B83"/>
    <w:rsid w:val="00102D15"/>
    <w:rsid w:val="001051E1"/>
    <w:rsid w:val="00105837"/>
    <w:rsid w:val="00105D85"/>
    <w:rsid w:val="00111364"/>
    <w:rsid w:val="00111A9E"/>
    <w:rsid w:val="00111EF6"/>
    <w:rsid w:val="001132E2"/>
    <w:rsid w:val="00115D33"/>
    <w:rsid w:val="0011640F"/>
    <w:rsid w:val="001164DA"/>
    <w:rsid w:val="00125C29"/>
    <w:rsid w:val="00127008"/>
    <w:rsid w:val="001314DF"/>
    <w:rsid w:val="00131A91"/>
    <w:rsid w:val="00132571"/>
    <w:rsid w:val="00132576"/>
    <w:rsid w:val="001329A7"/>
    <w:rsid w:val="001338F9"/>
    <w:rsid w:val="00133FD0"/>
    <w:rsid w:val="001354E8"/>
    <w:rsid w:val="00135BDF"/>
    <w:rsid w:val="00140A9F"/>
    <w:rsid w:val="0014296D"/>
    <w:rsid w:val="00142CC6"/>
    <w:rsid w:val="0014316E"/>
    <w:rsid w:val="00143759"/>
    <w:rsid w:val="00144357"/>
    <w:rsid w:val="0014454A"/>
    <w:rsid w:val="00145929"/>
    <w:rsid w:val="00145FF1"/>
    <w:rsid w:val="0015060F"/>
    <w:rsid w:val="00151D64"/>
    <w:rsid w:val="001560B1"/>
    <w:rsid w:val="00162117"/>
    <w:rsid w:val="00162294"/>
    <w:rsid w:val="00162CD3"/>
    <w:rsid w:val="001636CD"/>
    <w:rsid w:val="00164CDE"/>
    <w:rsid w:val="00170D53"/>
    <w:rsid w:val="0017479E"/>
    <w:rsid w:val="0017576A"/>
    <w:rsid w:val="001762A5"/>
    <w:rsid w:val="0018062E"/>
    <w:rsid w:val="001809FF"/>
    <w:rsid w:val="001817E7"/>
    <w:rsid w:val="00191685"/>
    <w:rsid w:val="00191BEC"/>
    <w:rsid w:val="001932FC"/>
    <w:rsid w:val="00193512"/>
    <w:rsid w:val="0019354C"/>
    <w:rsid w:val="00193E0D"/>
    <w:rsid w:val="00194B4C"/>
    <w:rsid w:val="00195EEE"/>
    <w:rsid w:val="00196B27"/>
    <w:rsid w:val="001975EF"/>
    <w:rsid w:val="001A1153"/>
    <w:rsid w:val="001B04BD"/>
    <w:rsid w:val="001B05D7"/>
    <w:rsid w:val="001B0ED2"/>
    <w:rsid w:val="001B1D79"/>
    <w:rsid w:val="001B2276"/>
    <w:rsid w:val="001B38F0"/>
    <w:rsid w:val="001B3F1E"/>
    <w:rsid w:val="001B4A28"/>
    <w:rsid w:val="001B4E03"/>
    <w:rsid w:val="001B6E38"/>
    <w:rsid w:val="001B7A9B"/>
    <w:rsid w:val="001C232D"/>
    <w:rsid w:val="001C3C54"/>
    <w:rsid w:val="001C446A"/>
    <w:rsid w:val="001D21A5"/>
    <w:rsid w:val="001D2D64"/>
    <w:rsid w:val="001D3A47"/>
    <w:rsid w:val="001E0E07"/>
    <w:rsid w:val="001E1F2E"/>
    <w:rsid w:val="001E4285"/>
    <w:rsid w:val="001E574F"/>
    <w:rsid w:val="001E645A"/>
    <w:rsid w:val="001E74D9"/>
    <w:rsid w:val="001F26FD"/>
    <w:rsid w:val="001F2F14"/>
    <w:rsid w:val="001F7C75"/>
    <w:rsid w:val="00200221"/>
    <w:rsid w:val="002042A9"/>
    <w:rsid w:val="00204E96"/>
    <w:rsid w:val="00207E4F"/>
    <w:rsid w:val="0021000B"/>
    <w:rsid w:val="002128BB"/>
    <w:rsid w:val="00212DE0"/>
    <w:rsid w:val="00213F18"/>
    <w:rsid w:val="00216C59"/>
    <w:rsid w:val="0022121F"/>
    <w:rsid w:val="0022309F"/>
    <w:rsid w:val="00223BFF"/>
    <w:rsid w:val="00224F5A"/>
    <w:rsid w:val="0022584B"/>
    <w:rsid w:val="002260BA"/>
    <w:rsid w:val="00230ABC"/>
    <w:rsid w:val="0023242C"/>
    <w:rsid w:val="002344D6"/>
    <w:rsid w:val="002346E8"/>
    <w:rsid w:val="0023557E"/>
    <w:rsid w:val="0023743B"/>
    <w:rsid w:val="00240207"/>
    <w:rsid w:val="002413C9"/>
    <w:rsid w:val="00243FED"/>
    <w:rsid w:val="00244F07"/>
    <w:rsid w:val="00251A81"/>
    <w:rsid w:val="00252058"/>
    <w:rsid w:val="0025499A"/>
    <w:rsid w:val="00257D5C"/>
    <w:rsid w:val="00257F0C"/>
    <w:rsid w:val="002604D4"/>
    <w:rsid w:val="00261268"/>
    <w:rsid w:val="0026493A"/>
    <w:rsid w:val="00270466"/>
    <w:rsid w:val="00270F05"/>
    <w:rsid w:val="00271409"/>
    <w:rsid w:val="00271C21"/>
    <w:rsid w:val="00271E2C"/>
    <w:rsid w:val="002738B9"/>
    <w:rsid w:val="00273EF1"/>
    <w:rsid w:val="002761FE"/>
    <w:rsid w:val="0027633E"/>
    <w:rsid w:val="002822F9"/>
    <w:rsid w:val="00294345"/>
    <w:rsid w:val="00294676"/>
    <w:rsid w:val="00295E97"/>
    <w:rsid w:val="002A3866"/>
    <w:rsid w:val="002A4C80"/>
    <w:rsid w:val="002A5ACD"/>
    <w:rsid w:val="002B1034"/>
    <w:rsid w:val="002B2030"/>
    <w:rsid w:val="002B3E0D"/>
    <w:rsid w:val="002B4A29"/>
    <w:rsid w:val="002B7A20"/>
    <w:rsid w:val="002C1046"/>
    <w:rsid w:val="002C624C"/>
    <w:rsid w:val="002D0178"/>
    <w:rsid w:val="002D0950"/>
    <w:rsid w:val="002D3115"/>
    <w:rsid w:val="002D31C8"/>
    <w:rsid w:val="002D3B67"/>
    <w:rsid w:val="002D4639"/>
    <w:rsid w:val="002D6DBB"/>
    <w:rsid w:val="002D7748"/>
    <w:rsid w:val="002E1F07"/>
    <w:rsid w:val="002E2AD0"/>
    <w:rsid w:val="002E2AF8"/>
    <w:rsid w:val="002E30BD"/>
    <w:rsid w:val="002E6ED5"/>
    <w:rsid w:val="002F09EB"/>
    <w:rsid w:val="002F1925"/>
    <w:rsid w:val="002F479B"/>
    <w:rsid w:val="002F5241"/>
    <w:rsid w:val="002F74B7"/>
    <w:rsid w:val="002F77BE"/>
    <w:rsid w:val="002F7D4D"/>
    <w:rsid w:val="002F7D7B"/>
    <w:rsid w:val="0030055F"/>
    <w:rsid w:val="00300B7F"/>
    <w:rsid w:val="00300BB6"/>
    <w:rsid w:val="003039BF"/>
    <w:rsid w:val="0030496E"/>
    <w:rsid w:val="00305858"/>
    <w:rsid w:val="00305FF8"/>
    <w:rsid w:val="00310D8D"/>
    <w:rsid w:val="003126E6"/>
    <w:rsid w:val="0031470B"/>
    <w:rsid w:val="00314CF7"/>
    <w:rsid w:val="00314EF9"/>
    <w:rsid w:val="00316F2A"/>
    <w:rsid w:val="0032676E"/>
    <w:rsid w:val="00327514"/>
    <w:rsid w:val="00332B84"/>
    <w:rsid w:val="0033579F"/>
    <w:rsid w:val="00335978"/>
    <w:rsid w:val="00340A06"/>
    <w:rsid w:val="003417BB"/>
    <w:rsid w:val="003423A6"/>
    <w:rsid w:val="00346AC3"/>
    <w:rsid w:val="0035065D"/>
    <w:rsid w:val="00351352"/>
    <w:rsid w:val="00351A11"/>
    <w:rsid w:val="003527E8"/>
    <w:rsid w:val="00353771"/>
    <w:rsid w:val="003568CC"/>
    <w:rsid w:val="00356F53"/>
    <w:rsid w:val="003578EA"/>
    <w:rsid w:val="0036223C"/>
    <w:rsid w:val="00365C19"/>
    <w:rsid w:val="0036681F"/>
    <w:rsid w:val="003672D6"/>
    <w:rsid w:val="00367936"/>
    <w:rsid w:val="00367B88"/>
    <w:rsid w:val="00371949"/>
    <w:rsid w:val="00371CEB"/>
    <w:rsid w:val="00376DAB"/>
    <w:rsid w:val="0038162C"/>
    <w:rsid w:val="00382987"/>
    <w:rsid w:val="00384715"/>
    <w:rsid w:val="00390E68"/>
    <w:rsid w:val="00391DC6"/>
    <w:rsid w:val="00392986"/>
    <w:rsid w:val="0039573F"/>
    <w:rsid w:val="003A0C16"/>
    <w:rsid w:val="003A31AF"/>
    <w:rsid w:val="003A3279"/>
    <w:rsid w:val="003A541F"/>
    <w:rsid w:val="003A6356"/>
    <w:rsid w:val="003A76E2"/>
    <w:rsid w:val="003B142E"/>
    <w:rsid w:val="003B2AC0"/>
    <w:rsid w:val="003B3756"/>
    <w:rsid w:val="003B4B95"/>
    <w:rsid w:val="003B77B2"/>
    <w:rsid w:val="003B7D97"/>
    <w:rsid w:val="003C2541"/>
    <w:rsid w:val="003C3372"/>
    <w:rsid w:val="003D0808"/>
    <w:rsid w:val="003D1C47"/>
    <w:rsid w:val="003D3876"/>
    <w:rsid w:val="003D4A8E"/>
    <w:rsid w:val="003D513B"/>
    <w:rsid w:val="003D5A58"/>
    <w:rsid w:val="003D78CD"/>
    <w:rsid w:val="003E3E71"/>
    <w:rsid w:val="003E48EF"/>
    <w:rsid w:val="003E4BE4"/>
    <w:rsid w:val="003E77BB"/>
    <w:rsid w:val="003E7899"/>
    <w:rsid w:val="003E7D3E"/>
    <w:rsid w:val="003F05E7"/>
    <w:rsid w:val="003F067D"/>
    <w:rsid w:val="003F0B48"/>
    <w:rsid w:val="003F3745"/>
    <w:rsid w:val="003F46E4"/>
    <w:rsid w:val="003F53BE"/>
    <w:rsid w:val="003F7493"/>
    <w:rsid w:val="003F789F"/>
    <w:rsid w:val="003F7EBD"/>
    <w:rsid w:val="00406834"/>
    <w:rsid w:val="004117AB"/>
    <w:rsid w:val="004124BD"/>
    <w:rsid w:val="0041336C"/>
    <w:rsid w:val="00415AD0"/>
    <w:rsid w:val="00415C93"/>
    <w:rsid w:val="00422686"/>
    <w:rsid w:val="00423A6E"/>
    <w:rsid w:val="004255E4"/>
    <w:rsid w:val="00426E26"/>
    <w:rsid w:val="00427780"/>
    <w:rsid w:val="004301BC"/>
    <w:rsid w:val="00432854"/>
    <w:rsid w:val="004344D7"/>
    <w:rsid w:val="0043611B"/>
    <w:rsid w:val="00437579"/>
    <w:rsid w:val="00443873"/>
    <w:rsid w:val="00444473"/>
    <w:rsid w:val="0044485F"/>
    <w:rsid w:val="004507FC"/>
    <w:rsid w:val="00451736"/>
    <w:rsid w:val="00451A94"/>
    <w:rsid w:val="0045402D"/>
    <w:rsid w:val="00455B19"/>
    <w:rsid w:val="00456314"/>
    <w:rsid w:val="00456DDC"/>
    <w:rsid w:val="00460678"/>
    <w:rsid w:val="00463E05"/>
    <w:rsid w:val="0046406A"/>
    <w:rsid w:val="00464A98"/>
    <w:rsid w:val="004658EC"/>
    <w:rsid w:val="00465F7A"/>
    <w:rsid w:val="004660BD"/>
    <w:rsid w:val="004669B9"/>
    <w:rsid w:val="004674F6"/>
    <w:rsid w:val="0046780A"/>
    <w:rsid w:val="00471B4A"/>
    <w:rsid w:val="00472C0D"/>
    <w:rsid w:val="004732F4"/>
    <w:rsid w:val="00473A5C"/>
    <w:rsid w:val="0047675B"/>
    <w:rsid w:val="00477357"/>
    <w:rsid w:val="00482441"/>
    <w:rsid w:val="00483FC9"/>
    <w:rsid w:val="00486C3A"/>
    <w:rsid w:val="00490F24"/>
    <w:rsid w:val="0049104A"/>
    <w:rsid w:val="0049188D"/>
    <w:rsid w:val="004965D2"/>
    <w:rsid w:val="004A4027"/>
    <w:rsid w:val="004A6ADF"/>
    <w:rsid w:val="004A6BDB"/>
    <w:rsid w:val="004A6FA4"/>
    <w:rsid w:val="004B1007"/>
    <w:rsid w:val="004B251F"/>
    <w:rsid w:val="004B2768"/>
    <w:rsid w:val="004B28AB"/>
    <w:rsid w:val="004B29A7"/>
    <w:rsid w:val="004B3D2C"/>
    <w:rsid w:val="004B6D25"/>
    <w:rsid w:val="004C5406"/>
    <w:rsid w:val="004C65C5"/>
    <w:rsid w:val="004C6CA6"/>
    <w:rsid w:val="004D1DD9"/>
    <w:rsid w:val="004D2B1D"/>
    <w:rsid w:val="004D61E0"/>
    <w:rsid w:val="004D6573"/>
    <w:rsid w:val="004D68BB"/>
    <w:rsid w:val="004D7380"/>
    <w:rsid w:val="004D752A"/>
    <w:rsid w:val="004E0DA9"/>
    <w:rsid w:val="004E0E6A"/>
    <w:rsid w:val="004E356F"/>
    <w:rsid w:val="004E476E"/>
    <w:rsid w:val="004E671E"/>
    <w:rsid w:val="004E6B99"/>
    <w:rsid w:val="004E6D37"/>
    <w:rsid w:val="004F02D5"/>
    <w:rsid w:val="004F17EA"/>
    <w:rsid w:val="004F48DB"/>
    <w:rsid w:val="004F566C"/>
    <w:rsid w:val="004F6D5A"/>
    <w:rsid w:val="004F795C"/>
    <w:rsid w:val="005013E4"/>
    <w:rsid w:val="00501ADF"/>
    <w:rsid w:val="0050247A"/>
    <w:rsid w:val="00507E55"/>
    <w:rsid w:val="00510940"/>
    <w:rsid w:val="00513888"/>
    <w:rsid w:val="00515CD3"/>
    <w:rsid w:val="00521E23"/>
    <w:rsid w:val="005229F2"/>
    <w:rsid w:val="005233EB"/>
    <w:rsid w:val="005236AF"/>
    <w:rsid w:val="00525378"/>
    <w:rsid w:val="005267B2"/>
    <w:rsid w:val="00527B06"/>
    <w:rsid w:val="00527DDA"/>
    <w:rsid w:val="005300C2"/>
    <w:rsid w:val="0053320D"/>
    <w:rsid w:val="0053730F"/>
    <w:rsid w:val="0054009D"/>
    <w:rsid w:val="00542CC4"/>
    <w:rsid w:val="0054385A"/>
    <w:rsid w:val="00543D14"/>
    <w:rsid w:val="00543D39"/>
    <w:rsid w:val="00543E3F"/>
    <w:rsid w:val="005449C1"/>
    <w:rsid w:val="00545790"/>
    <w:rsid w:val="005477C2"/>
    <w:rsid w:val="00550BDE"/>
    <w:rsid w:val="00551141"/>
    <w:rsid w:val="00551BD5"/>
    <w:rsid w:val="005526B2"/>
    <w:rsid w:val="00552DC4"/>
    <w:rsid w:val="005531D1"/>
    <w:rsid w:val="00556E12"/>
    <w:rsid w:val="00562E97"/>
    <w:rsid w:val="00566190"/>
    <w:rsid w:val="0057157F"/>
    <w:rsid w:val="00571898"/>
    <w:rsid w:val="00572806"/>
    <w:rsid w:val="00573A11"/>
    <w:rsid w:val="00573B64"/>
    <w:rsid w:val="00576972"/>
    <w:rsid w:val="005779E2"/>
    <w:rsid w:val="0058141A"/>
    <w:rsid w:val="00584278"/>
    <w:rsid w:val="00585536"/>
    <w:rsid w:val="005860F8"/>
    <w:rsid w:val="00590D1C"/>
    <w:rsid w:val="005962E2"/>
    <w:rsid w:val="005A2758"/>
    <w:rsid w:val="005A3978"/>
    <w:rsid w:val="005A40FB"/>
    <w:rsid w:val="005A43A4"/>
    <w:rsid w:val="005A4F39"/>
    <w:rsid w:val="005B0F1B"/>
    <w:rsid w:val="005B1854"/>
    <w:rsid w:val="005B258F"/>
    <w:rsid w:val="005B2591"/>
    <w:rsid w:val="005B2888"/>
    <w:rsid w:val="005B4CC6"/>
    <w:rsid w:val="005B509C"/>
    <w:rsid w:val="005B687F"/>
    <w:rsid w:val="005B7015"/>
    <w:rsid w:val="005B7B80"/>
    <w:rsid w:val="005C05C0"/>
    <w:rsid w:val="005C12D1"/>
    <w:rsid w:val="005D0698"/>
    <w:rsid w:val="005D187E"/>
    <w:rsid w:val="005D1FA9"/>
    <w:rsid w:val="005D292D"/>
    <w:rsid w:val="005D6A7E"/>
    <w:rsid w:val="005D7423"/>
    <w:rsid w:val="005D79E9"/>
    <w:rsid w:val="005E02AF"/>
    <w:rsid w:val="005E17B9"/>
    <w:rsid w:val="005E1A73"/>
    <w:rsid w:val="005E3A6F"/>
    <w:rsid w:val="005E4118"/>
    <w:rsid w:val="005E4B72"/>
    <w:rsid w:val="005E5988"/>
    <w:rsid w:val="005E7023"/>
    <w:rsid w:val="005E70BF"/>
    <w:rsid w:val="005F201C"/>
    <w:rsid w:val="005F38ED"/>
    <w:rsid w:val="005F3906"/>
    <w:rsid w:val="005F472F"/>
    <w:rsid w:val="005F4D05"/>
    <w:rsid w:val="005F6253"/>
    <w:rsid w:val="00600806"/>
    <w:rsid w:val="006021D6"/>
    <w:rsid w:val="006043E4"/>
    <w:rsid w:val="00604ACB"/>
    <w:rsid w:val="00605ACB"/>
    <w:rsid w:val="00611027"/>
    <w:rsid w:val="00614D8F"/>
    <w:rsid w:val="00615CA8"/>
    <w:rsid w:val="0061637B"/>
    <w:rsid w:val="00620C6F"/>
    <w:rsid w:val="00621C06"/>
    <w:rsid w:val="00622285"/>
    <w:rsid w:val="00622349"/>
    <w:rsid w:val="00622F66"/>
    <w:rsid w:val="00626527"/>
    <w:rsid w:val="006266FF"/>
    <w:rsid w:val="006303F0"/>
    <w:rsid w:val="00630D00"/>
    <w:rsid w:val="00631467"/>
    <w:rsid w:val="00632FC1"/>
    <w:rsid w:val="00633979"/>
    <w:rsid w:val="006352EB"/>
    <w:rsid w:val="00642E1D"/>
    <w:rsid w:val="006431AA"/>
    <w:rsid w:val="006438AB"/>
    <w:rsid w:val="00646203"/>
    <w:rsid w:val="006465C3"/>
    <w:rsid w:val="006503D5"/>
    <w:rsid w:val="00651211"/>
    <w:rsid w:val="00651A29"/>
    <w:rsid w:val="00653F80"/>
    <w:rsid w:val="0065424C"/>
    <w:rsid w:val="00656ACE"/>
    <w:rsid w:val="00662AC0"/>
    <w:rsid w:val="00662C9E"/>
    <w:rsid w:val="0066638A"/>
    <w:rsid w:val="00671C64"/>
    <w:rsid w:val="00672078"/>
    <w:rsid w:val="0067398C"/>
    <w:rsid w:val="00673B21"/>
    <w:rsid w:val="006747FA"/>
    <w:rsid w:val="00674937"/>
    <w:rsid w:val="00675FBC"/>
    <w:rsid w:val="0067750E"/>
    <w:rsid w:val="00677A4F"/>
    <w:rsid w:val="00680315"/>
    <w:rsid w:val="00680668"/>
    <w:rsid w:val="00681F03"/>
    <w:rsid w:val="0068307E"/>
    <w:rsid w:val="006840DE"/>
    <w:rsid w:val="0068483B"/>
    <w:rsid w:val="00686489"/>
    <w:rsid w:val="0069182A"/>
    <w:rsid w:val="006919C4"/>
    <w:rsid w:val="00695152"/>
    <w:rsid w:val="00697837"/>
    <w:rsid w:val="00697F8E"/>
    <w:rsid w:val="006A1523"/>
    <w:rsid w:val="006A2925"/>
    <w:rsid w:val="006A5D8C"/>
    <w:rsid w:val="006A657B"/>
    <w:rsid w:val="006A6787"/>
    <w:rsid w:val="006A7B04"/>
    <w:rsid w:val="006B0013"/>
    <w:rsid w:val="006B04E5"/>
    <w:rsid w:val="006B0A99"/>
    <w:rsid w:val="006B1AA1"/>
    <w:rsid w:val="006B3CC0"/>
    <w:rsid w:val="006B47BD"/>
    <w:rsid w:val="006B7962"/>
    <w:rsid w:val="006C5214"/>
    <w:rsid w:val="006C53C4"/>
    <w:rsid w:val="006C75A7"/>
    <w:rsid w:val="006C768D"/>
    <w:rsid w:val="006D0408"/>
    <w:rsid w:val="006D2000"/>
    <w:rsid w:val="006D3849"/>
    <w:rsid w:val="006D7A08"/>
    <w:rsid w:val="006E2508"/>
    <w:rsid w:val="006E3223"/>
    <w:rsid w:val="006E430B"/>
    <w:rsid w:val="006E475F"/>
    <w:rsid w:val="006E60B9"/>
    <w:rsid w:val="006E7804"/>
    <w:rsid w:val="006F25EC"/>
    <w:rsid w:val="006F30AA"/>
    <w:rsid w:val="006F3267"/>
    <w:rsid w:val="006F6696"/>
    <w:rsid w:val="006F750F"/>
    <w:rsid w:val="007000A1"/>
    <w:rsid w:val="00700292"/>
    <w:rsid w:val="0070091C"/>
    <w:rsid w:val="00703002"/>
    <w:rsid w:val="00703113"/>
    <w:rsid w:val="0070536D"/>
    <w:rsid w:val="00705E95"/>
    <w:rsid w:val="0071281F"/>
    <w:rsid w:val="00714579"/>
    <w:rsid w:val="00715263"/>
    <w:rsid w:val="0071647E"/>
    <w:rsid w:val="00716780"/>
    <w:rsid w:val="007174A4"/>
    <w:rsid w:val="00717569"/>
    <w:rsid w:val="00723DBB"/>
    <w:rsid w:val="0072678C"/>
    <w:rsid w:val="0073171F"/>
    <w:rsid w:val="00731F51"/>
    <w:rsid w:val="007323BA"/>
    <w:rsid w:val="00733236"/>
    <w:rsid w:val="00742597"/>
    <w:rsid w:val="007467EB"/>
    <w:rsid w:val="00746A23"/>
    <w:rsid w:val="00746AE1"/>
    <w:rsid w:val="00747CA2"/>
    <w:rsid w:val="007507DD"/>
    <w:rsid w:val="00750831"/>
    <w:rsid w:val="00754E6C"/>
    <w:rsid w:val="00755648"/>
    <w:rsid w:val="00755FE2"/>
    <w:rsid w:val="00760716"/>
    <w:rsid w:val="00762CD7"/>
    <w:rsid w:val="00763B18"/>
    <w:rsid w:val="0077154E"/>
    <w:rsid w:val="00772BED"/>
    <w:rsid w:val="007733F2"/>
    <w:rsid w:val="0077353B"/>
    <w:rsid w:val="00775ED7"/>
    <w:rsid w:val="007761A1"/>
    <w:rsid w:val="00776261"/>
    <w:rsid w:val="00776739"/>
    <w:rsid w:val="00785727"/>
    <w:rsid w:val="00785B66"/>
    <w:rsid w:val="00785E82"/>
    <w:rsid w:val="0078602C"/>
    <w:rsid w:val="007862B9"/>
    <w:rsid w:val="007865B9"/>
    <w:rsid w:val="007947A1"/>
    <w:rsid w:val="00794CE3"/>
    <w:rsid w:val="0079570E"/>
    <w:rsid w:val="00797AD2"/>
    <w:rsid w:val="007A024C"/>
    <w:rsid w:val="007A22B8"/>
    <w:rsid w:val="007B0D85"/>
    <w:rsid w:val="007B1715"/>
    <w:rsid w:val="007B1854"/>
    <w:rsid w:val="007B3155"/>
    <w:rsid w:val="007B498C"/>
    <w:rsid w:val="007C0DB6"/>
    <w:rsid w:val="007C4560"/>
    <w:rsid w:val="007C5981"/>
    <w:rsid w:val="007C7A7E"/>
    <w:rsid w:val="007D4494"/>
    <w:rsid w:val="007D4572"/>
    <w:rsid w:val="007D59ED"/>
    <w:rsid w:val="007D5F71"/>
    <w:rsid w:val="007D7A34"/>
    <w:rsid w:val="007E0151"/>
    <w:rsid w:val="007E1C2E"/>
    <w:rsid w:val="007E341D"/>
    <w:rsid w:val="007E35DF"/>
    <w:rsid w:val="007E6A11"/>
    <w:rsid w:val="007E7818"/>
    <w:rsid w:val="007F0798"/>
    <w:rsid w:val="007F0C26"/>
    <w:rsid w:val="007F454C"/>
    <w:rsid w:val="007F4D78"/>
    <w:rsid w:val="007F4D94"/>
    <w:rsid w:val="007F6EDC"/>
    <w:rsid w:val="007F7C83"/>
    <w:rsid w:val="007F7CFC"/>
    <w:rsid w:val="008009C2"/>
    <w:rsid w:val="00801FED"/>
    <w:rsid w:val="00804E68"/>
    <w:rsid w:val="00812346"/>
    <w:rsid w:val="00814509"/>
    <w:rsid w:val="00816693"/>
    <w:rsid w:val="008206F9"/>
    <w:rsid w:val="008213A3"/>
    <w:rsid w:val="0082403C"/>
    <w:rsid w:val="00826607"/>
    <w:rsid w:val="008268BE"/>
    <w:rsid w:val="00831C6E"/>
    <w:rsid w:val="00831F3F"/>
    <w:rsid w:val="00832774"/>
    <w:rsid w:val="008334EE"/>
    <w:rsid w:val="00833CA0"/>
    <w:rsid w:val="00834796"/>
    <w:rsid w:val="00834B58"/>
    <w:rsid w:val="00835355"/>
    <w:rsid w:val="00835BE3"/>
    <w:rsid w:val="00836378"/>
    <w:rsid w:val="00837115"/>
    <w:rsid w:val="00843A3B"/>
    <w:rsid w:val="00846604"/>
    <w:rsid w:val="00847047"/>
    <w:rsid w:val="0084705B"/>
    <w:rsid w:val="0084729F"/>
    <w:rsid w:val="00852D35"/>
    <w:rsid w:val="00853FAE"/>
    <w:rsid w:val="00854DD0"/>
    <w:rsid w:val="008572C0"/>
    <w:rsid w:val="0086188B"/>
    <w:rsid w:val="00861D10"/>
    <w:rsid w:val="008621D6"/>
    <w:rsid w:val="008623A4"/>
    <w:rsid w:val="0086684A"/>
    <w:rsid w:val="008672DC"/>
    <w:rsid w:val="00870931"/>
    <w:rsid w:val="00871176"/>
    <w:rsid w:val="00871BED"/>
    <w:rsid w:val="0087219A"/>
    <w:rsid w:val="00872D33"/>
    <w:rsid w:val="00874E24"/>
    <w:rsid w:val="00876D05"/>
    <w:rsid w:val="008773CC"/>
    <w:rsid w:val="00880EA6"/>
    <w:rsid w:val="00880FC7"/>
    <w:rsid w:val="00882791"/>
    <w:rsid w:val="00883B50"/>
    <w:rsid w:val="00883D91"/>
    <w:rsid w:val="00886E93"/>
    <w:rsid w:val="00890C4E"/>
    <w:rsid w:val="00892CA2"/>
    <w:rsid w:val="008955D1"/>
    <w:rsid w:val="008976BC"/>
    <w:rsid w:val="008A049E"/>
    <w:rsid w:val="008A12C7"/>
    <w:rsid w:val="008A1A14"/>
    <w:rsid w:val="008A48B0"/>
    <w:rsid w:val="008A6A3C"/>
    <w:rsid w:val="008A7E83"/>
    <w:rsid w:val="008B0470"/>
    <w:rsid w:val="008B06CD"/>
    <w:rsid w:val="008B22BA"/>
    <w:rsid w:val="008B6EE6"/>
    <w:rsid w:val="008B727C"/>
    <w:rsid w:val="008C4A4D"/>
    <w:rsid w:val="008C4A8F"/>
    <w:rsid w:val="008C65AF"/>
    <w:rsid w:val="008C68BE"/>
    <w:rsid w:val="008C6B24"/>
    <w:rsid w:val="008C76AF"/>
    <w:rsid w:val="008D085B"/>
    <w:rsid w:val="008D3658"/>
    <w:rsid w:val="008D3A10"/>
    <w:rsid w:val="008D5595"/>
    <w:rsid w:val="008E5F79"/>
    <w:rsid w:val="008E600F"/>
    <w:rsid w:val="008E618F"/>
    <w:rsid w:val="008E78EA"/>
    <w:rsid w:val="008F0EDF"/>
    <w:rsid w:val="008F17A6"/>
    <w:rsid w:val="008F21E2"/>
    <w:rsid w:val="008F3F52"/>
    <w:rsid w:val="008F6B77"/>
    <w:rsid w:val="008F6E90"/>
    <w:rsid w:val="009001B1"/>
    <w:rsid w:val="00900CC5"/>
    <w:rsid w:val="009065B7"/>
    <w:rsid w:val="00910A0B"/>
    <w:rsid w:val="00912B8D"/>
    <w:rsid w:val="0091360F"/>
    <w:rsid w:val="00913E47"/>
    <w:rsid w:val="0091432B"/>
    <w:rsid w:val="00917A55"/>
    <w:rsid w:val="00917AF9"/>
    <w:rsid w:val="00926E82"/>
    <w:rsid w:val="009300F2"/>
    <w:rsid w:val="00930400"/>
    <w:rsid w:val="00931776"/>
    <w:rsid w:val="00931B7D"/>
    <w:rsid w:val="009331E6"/>
    <w:rsid w:val="0093397A"/>
    <w:rsid w:val="00933B42"/>
    <w:rsid w:val="009350C0"/>
    <w:rsid w:val="00935E0E"/>
    <w:rsid w:val="00935EA6"/>
    <w:rsid w:val="00942A8A"/>
    <w:rsid w:val="00947560"/>
    <w:rsid w:val="00951026"/>
    <w:rsid w:val="009535C7"/>
    <w:rsid w:val="00953FB5"/>
    <w:rsid w:val="009566DC"/>
    <w:rsid w:val="00956FDE"/>
    <w:rsid w:val="0096130A"/>
    <w:rsid w:val="0096254B"/>
    <w:rsid w:val="0096288A"/>
    <w:rsid w:val="00962DEC"/>
    <w:rsid w:val="00967241"/>
    <w:rsid w:val="009701FF"/>
    <w:rsid w:val="00972580"/>
    <w:rsid w:val="00972925"/>
    <w:rsid w:val="00972B63"/>
    <w:rsid w:val="00972B91"/>
    <w:rsid w:val="00980655"/>
    <w:rsid w:val="00980E55"/>
    <w:rsid w:val="0098165A"/>
    <w:rsid w:val="00982324"/>
    <w:rsid w:val="009843CC"/>
    <w:rsid w:val="0098452B"/>
    <w:rsid w:val="009853E1"/>
    <w:rsid w:val="00990B88"/>
    <w:rsid w:val="00990FC3"/>
    <w:rsid w:val="00991DEE"/>
    <w:rsid w:val="009920AD"/>
    <w:rsid w:val="00993454"/>
    <w:rsid w:val="0099440E"/>
    <w:rsid w:val="00994474"/>
    <w:rsid w:val="0099456B"/>
    <w:rsid w:val="009955B7"/>
    <w:rsid w:val="009A27D0"/>
    <w:rsid w:val="009A2981"/>
    <w:rsid w:val="009A5009"/>
    <w:rsid w:val="009A53BE"/>
    <w:rsid w:val="009A7DEE"/>
    <w:rsid w:val="009B1252"/>
    <w:rsid w:val="009B3E6C"/>
    <w:rsid w:val="009B6610"/>
    <w:rsid w:val="009B66CB"/>
    <w:rsid w:val="009C4756"/>
    <w:rsid w:val="009C536D"/>
    <w:rsid w:val="009C5697"/>
    <w:rsid w:val="009C61D2"/>
    <w:rsid w:val="009D34CE"/>
    <w:rsid w:val="009D4BEC"/>
    <w:rsid w:val="009D4D94"/>
    <w:rsid w:val="009D7F7B"/>
    <w:rsid w:val="009E2969"/>
    <w:rsid w:val="009E4A90"/>
    <w:rsid w:val="009E4BE4"/>
    <w:rsid w:val="009E640C"/>
    <w:rsid w:val="009F1D97"/>
    <w:rsid w:val="009F361D"/>
    <w:rsid w:val="009F6963"/>
    <w:rsid w:val="009F6AF9"/>
    <w:rsid w:val="00A00182"/>
    <w:rsid w:val="00A01556"/>
    <w:rsid w:val="00A03A1B"/>
    <w:rsid w:val="00A10D08"/>
    <w:rsid w:val="00A134F6"/>
    <w:rsid w:val="00A136A7"/>
    <w:rsid w:val="00A13CD0"/>
    <w:rsid w:val="00A13F55"/>
    <w:rsid w:val="00A14E20"/>
    <w:rsid w:val="00A15BC9"/>
    <w:rsid w:val="00A16123"/>
    <w:rsid w:val="00A1622C"/>
    <w:rsid w:val="00A16595"/>
    <w:rsid w:val="00A22110"/>
    <w:rsid w:val="00A248FC"/>
    <w:rsid w:val="00A25C32"/>
    <w:rsid w:val="00A274FC"/>
    <w:rsid w:val="00A27DE0"/>
    <w:rsid w:val="00A304FB"/>
    <w:rsid w:val="00A305A8"/>
    <w:rsid w:val="00A30819"/>
    <w:rsid w:val="00A30D30"/>
    <w:rsid w:val="00A31E90"/>
    <w:rsid w:val="00A3222E"/>
    <w:rsid w:val="00A33E6C"/>
    <w:rsid w:val="00A36C42"/>
    <w:rsid w:val="00A41132"/>
    <w:rsid w:val="00A4276A"/>
    <w:rsid w:val="00A42E65"/>
    <w:rsid w:val="00A44A0C"/>
    <w:rsid w:val="00A46FB2"/>
    <w:rsid w:val="00A53746"/>
    <w:rsid w:val="00A61AC6"/>
    <w:rsid w:val="00A6336C"/>
    <w:rsid w:val="00A63A9A"/>
    <w:rsid w:val="00A67A51"/>
    <w:rsid w:val="00A72950"/>
    <w:rsid w:val="00A72A4B"/>
    <w:rsid w:val="00A73AD8"/>
    <w:rsid w:val="00A77D73"/>
    <w:rsid w:val="00A8418E"/>
    <w:rsid w:val="00A84C6E"/>
    <w:rsid w:val="00A8627C"/>
    <w:rsid w:val="00A87965"/>
    <w:rsid w:val="00A87A2E"/>
    <w:rsid w:val="00A91A5F"/>
    <w:rsid w:val="00A95794"/>
    <w:rsid w:val="00A95BD7"/>
    <w:rsid w:val="00A975A8"/>
    <w:rsid w:val="00AA0113"/>
    <w:rsid w:val="00AA18A0"/>
    <w:rsid w:val="00AA240C"/>
    <w:rsid w:val="00AB1A8E"/>
    <w:rsid w:val="00AB781B"/>
    <w:rsid w:val="00AC04DF"/>
    <w:rsid w:val="00AC0AA6"/>
    <w:rsid w:val="00AC6CC1"/>
    <w:rsid w:val="00AC75A4"/>
    <w:rsid w:val="00AD776D"/>
    <w:rsid w:val="00AE03C6"/>
    <w:rsid w:val="00AE0435"/>
    <w:rsid w:val="00AE1FDF"/>
    <w:rsid w:val="00AE24E1"/>
    <w:rsid w:val="00AE3AD2"/>
    <w:rsid w:val="00AE3DA5"/>
    <w:rsid w:val="00AE3DF9"/>
    <w:rsid w:val="00AE4372"/>
    <w:rsid w:val="00AE475C"/>
    <w:rsid w:val="00AE62B8"/>
    <w:rsid w:val="00AE6692"/>
    <w:rsid w:val="00AF1B61"/>
    <w:rsid w:val="00AF288C"/>
    <w:rsid w:val="00AF343D"/>
    <w:rsid w:val="00AF3F3C"/>
    <w:rsid w:val="00AF4B96"/>
    <w:rsid w:val="00AF5E05"/>
    <w:rsid w:val="00AF7371"/>
    <w:rsid w:val="00B01039"/>
    <w:rsid w:val="00B01B83"/>
    <w:rsid w:val="00B048A2"/>
    <w:rsid w:val="00B05D5F"/>
    <w:rsid w:val="00B06B11"/>
    <w:rsid w:val="00B07A4E"/>
    <w:rsid w:val="00B07F86"/>
    <w:rsid w:val="00B11B6F"/>
    <w:rsid w:val="00B15AF2"/>
    <w:rsid w:val="00B16D5C"/>
    <w:rsid w:val="00B200A1"/>
    <w:rsid w:val="00B235AF"/>
    <w:rsid w:val="00B236F9"/>
    <w:rsid w:val="00B25D37"/>
    <w:rsid w:val="00B26053"/>
    <w:rsid w:val="00B271AB"/>
    <w:rsid w:val="00B313E7"/>
    <w:rsid w:val="00B317B7"/>
    <w:rsid w:val="00B330D7"/>
    <w:rsid w:val="00B331EF"/>
    <w:rsid w:val="00B34E9D"/>
    <w:rsid w:val="00B35147"/>
    <w:rsid w:val="00B36B97"/>
    <w:rsid w:val="00B372B9"/>
    <w:rsid w:val="00B37888"/>
    <w:rsid w:val="00B4098A"/>
    <w:rsid w:val="00B42F89"/>
    <w:rsid w:val="00B4324F"/>
    <w:rsid w:val="00B45523"/>
    <w:rsid w:val="00B45694"/>
    <w:rsid w:val="00B50E42"/>
    <w:rsid w:val="00B519F6"/>
    <w:rsid w:val="00B54986"/>
    <w:rsid w:val="00B56368"/>
    <w:rsid w:val="00B628D6"/>
    <w:rsid w:val="00B63530"/>
    <w:rsid w:val="00B6461E"/>
    <w:rsid w:val="00B67088"/>
    <w:rsid w:val="00B728A0"/>
    <w:rsid w:val="00B72B00"/>
    <w:rsid w:val="00B72CAA"/>
    <w:rsid w:val="00B73800"/>
    <w:rsid w:val="00B74C55"/>
    <w:rsid w:val="00B7551B"/>
    <w:rsid w:val="00B7606D"/>
    <w:rsid w:val="00B77888"/>
    <w:rsid w:val="00B8144C"/>
    <w:rsid w:val="00B82D09"/>
    <w:rsid w:val="00B833C5"/>
    <w:rsid w:val="00B84428"/>
    <w:rsid w:val="00B85467"/>
    <w:rsid w:val="00B91EEC"/>
    <w:rsid w:val="00B92C3A"/>
    <w:rsid w:val="00B933C1"/>
    <w:rsid w:val="00B93B05"/>
    <w:rsid w:val="00B9555C"/>
    <w:rsid w:val="00B95C97"/>
    <w:rsid w:val="00BA1ACE"/>
    <w:rsid w:val="00BA3D91"/>
    <w:rsid w:val="00BA50CD"/>
    <w:rsid w:val="00BB0A25"/>
    <w:rsid w:val="00BB379C"/>
    <w:rsid w:val="00BB3D1F"/>
    <w:rsid w:val="00BB440E"/>
    <w:rsid w:val="00BB5E50"/>
    <w:rsid w:val="00BB6E1E"/>
    <w:rsid w:val="00BB7F9F"/>
    <w:rsid w:val="00BC2776"/>
    <w:rsid w:val="00BC3B8C"/>
    <w:rsid w:val="00BC48B5"/>
    <w:rsid w:val="00BD076D"/>
    <w:rsid w:val="00BD1CDB"/>
    <w:rsid w:val="00BD35BD"/>
    <w:rsid w:val="00BD4E97"/>
    <w:rsid w:val="00BD67E4"/>
    <w:rsid w:val="00BD69C1"/>
    <w:rsid w:val="00BE1D92"/>
    <w:rsid w:val="00BE1EDD"/>
    <w:rsid w:val="00BE2B96"/>
    <w:rsid w:val="00BE2CF8"/>
    <w:rsid w:val="00BE6ADC"/>
    <w:rsid w:val="00BF0354"/>
    <w:rsid w:val="00BF0A41"/>
    <w:rsid w:val="00BF2CC2"/>
    <w:rsid w:val="00BF4615"/>
    <w:rsid w:val="00BF4D34"/>
    <w:rsid w:val="00BF56AC"/>
    <w:rsid w:val="00BF6B18"/>
    <w:rsid w:val="00BF7E08"/>
    <w:rsid w:val="00C00B11"/>
    <w:rsid w:val="00C02937"/>
    <w:rsid w:val="00C040FA"/>
    <w:rsid w:val="00C05802"/>
    <w:rsid w:val="00C07C77"/>
    <w:rsid w:val="00C119CF"/>
    <w:rsid w:val="00C12387"/>
    <w:rsid w:val="00C12B57"/>
    <w:rsid w:val="00C13E5F"/>
    <w:rsid w:val="00C1599C"/>
    <w:rsid w:val="00C201EA"/>
    <w:rsid w:val="00C20EF5"/>
    <w:rsid w:val="00C2330C"/>
    <w:rsid w:val="00C23375"/>
    <w:rsid w:val="00C23725"/>
    <w:rsid w:val="00C2427E"/>
    <w:rsid w:val="00C3061B"/>
    <w:rsid w:val="00C331DD"/>
    <w:rsid w:val="00C33779"/>
    <w:rsid w:val="00C36D61"/>
    <w:rsid w:val="00C3796F"/>
    <w:rsid w:val="00C37A9D"/>
    <w:rsid w:val="00C400A6"/>
    <w:rsid w:val="00C423E5"/>
    <w:rsid w:val="00C435A3"/>
    <w:rsid w:val="00C452E5"/>
    <w:rsid w:val="00C4558D"/>
    <w:rsid w:val="00C46E91"/>
    <w:rsid w:val="00C47CE6"/>
    <w:rsid w:val="00C47EB9"/>
    <w:rsid w:val="00C535CF"/>
    <w:rsid w:val="00C54823"/>
    <w:rsid w:val="00C560C4"/>
    <w:rsid w:val="00C572C1"/>
    <w:rsid w:val="00C577FC"/>
    <w:rsid w:val="00C62B84"/>
    <w:rsid w:val="00C63B29"/>
    <w:rsid w:val="00C65B12"/>
    <w:rsid w:val="00C701A3"/>
    <w:rsid w:val="00C71ADE"/>
    <w:rsid w:val="00C72C7F"/>
    <w:rsid w:val="00C744D9"/>
    <w:rsid w:val="00C77607"/>
    <w:rsid w:val="00C8274C"/>
    <w:rsid w:val="00C9029F"/>
    <w:rsid w:val="00C907C2"/>
    <w:rsid w:val="00C90D28"/>
    <w:rsid w:val="00C911CD"/>
    <w:rsid w:val="00C9152D"/>
    <w:rsid w:val="00C917FC"/>
    <w:rsid w:val="00C919AE"/>
    <w:rsid w:val="00C9253D"/>
    <w:rsid w:val="00C95716"/>
    <w:rsid w:val="00C95AFD"/>
    <w:rsid w:val="00CA05CF"/>
    <w:rsid w:val="00CA0817"/>
    <w:rsid w:val="00CA0ED0"/>
    <w:rsid w:val="00CA4E00"/>
    <w:rsid w:val="00CA50B9"/>
    <w:rsid w:val="00CA50D1"/>
    <w:rsid w:val="00CA54F4"/>
    <w:rsid w:val="00CA5556"/>
    <w:rsid w:val="00CA5D86"/>
    <w:rsid w:val="00CB366F"/>
    <w:rsid w:val="00CC7256"/>
    <w:rsid w:val="00CD2A91"/>
    <w:rsid w:val="00CD5DD1"/>
    <w:rsid w:val="00CD6F49"/>
    <w:rsid w:val="00CD7883"/>
    <w:rsid w:val="00CE3360"/>
    <w:rsid w:val="00CE35AD"/>
    <w:rsid w:val="00CE740C"/>
    <w:rsid w:val="00CE7985"/>
    <w:rsid w:val="00CF0673"/>
    <w:rsid w:val="00CF1203"/>
    <w:rsid w:val="00CF25A8"/>
    <w:rsid w:val="00CF2B39"/>
    <w:rsid w:val="00CF409B"/>
    <w:rsid w:val="00CF4F57"/>
    <w:rsid w:val="00CF664F"/>
    <w:rsid w:val="00D00490"/>
    <w:rsid w:val="00D00DD4"/>
    <w:rsid w:val="00D06268"/>
    <w:rsid w:val="00D076CA"/>
    <w:rsid w:val="00D07AF4"/>
    <w:rsid w:val="00D11815"/>
    <w:rsid w:val="00D12B89"/>
    <w:rsid w:val="00D169E0"/>
    <w:rsid w:val="00D21D64"/>
    <w:rsid w:val="00D21E1F"/>
    <w:rsid w:val="00D245D9"/>
    <w:rsid w:val="00D3147B"/>
    <w:rsid w:val="00D3368F"/>
    <w:rsid w:val="00D34F82"/>
    <w:rsid w:val="00D353A3"/>
    <w:rsid w:val="00D36166"/>
    <w:rsid w:val="00D3651D"/>
    <w:rsid w:val="00D37C3F"/>
    <w:rsid w:val="00D37FC6"/>
    <w:rsid w:val="00D42436"/>
    <w:rsid w:val="00D4316B"/>
    <w:rsid w:val="00D47583"/>
    <w:rsid w:val="00D50380"/>
    <w:rsid w:val="00D52102"/>
    <w:rsid w:val="00D535A0"/>
    <w:rsid w:val="00D54368"/>
    <w:rsid w:val="00D54398"/>
    <w:rsid w:val="00D55ADD"/>
    <w:rsid w:val="00D56132"/>
    <w:rsid w:val="00D57D08"/>
    <w:rsid w:val="00D618F8"/>
    <w:rsid w:val="00D61E9E"/>
    <w:rsid w:val="00D66CE4"/>
    <w:rsid w:val="00D76275"/>
    <w:rsid w:val="00D774E9"/>
    <w:rsid w:val="00D77BD5"/>
    <w:rsid w:val="00D805A5"/>
    <w:rsid w:val="00D8075E"/>
    <w:rsid w:val="00D82714"/>
    <w:rsid w:val="00D831A4"/>
    <w:rsid w:val="00D85E5C"/>
    <w:rsid w:val="00D87548"/>
    <w:rsid w:val="00D90D19"/>
    <w:rsid w:val="00D92C33"/>
    <w:rsid w:val="00D92CA7"/>
    <w:rsid w:val="00D9338C"/>
    <w:rsid w:val="00DA066F"/>
    <w:rsid w:val="00DA1C05"/>
    <w:rsid w:val="00DA3473"/>
    <w:rsid w:val="00DA4167"/>
    <w:rsid w:val="00DA4879"/>
    <w:rsid w:val="00DA6275"/>
    <w:rsid w:val="00DB02C8"/>
    <w:rsid w:val="00DB030B"/>
    <w:rsid w:val="00DB1548"/>
    <w:rsid w:val="00DB3658"/>
    <w:rsid w:val="00DB4700"/>
    <w:rsid w:val="00DB4820"/>
    <w:rsid w:val="00DB4F59"/>
    <w:rsid w:val="00DB599A"/>
    <w:rsid w:val="00DC0693"/>
    <w:rsid w:val="00DC273F"/>
    <w:rsid w:val="00DC500E"/>
    <w:rsid w:val="00DC63F6"/>
    <w:rsid w:val="00DC652D"/>
    <w:rsid w:val="00DC6966"/>
    <w:rsid w:val="00DD063E"/>
    <w:rsid w:val="00DD34B4"/>
    <w:rsid w:val="00DD3D39"/>
    <w:rsid w:val="00DD3E3D"/>
    <w:rsid w:val="00DD6F27"/>
    <w:rsid w:val="00DE2CE5"/>
    <w:rsid w:val="00DE5431"/>
    <w:rsid w:val="00DE6792"/>
    <w:rsid w:val="00DF269D"/>
    <w:rsid w:val="00E019D7"/>
    <w:rsid w:val="00E0341D"/>
    <w:rsid w:val="00E03778"/>
    <w:rsid w:val="00E048FC"/>
    <w:rsid w:val="00E05140"/>
    <w:rsid w:val="00E05E20"/>
    <w:rsid w:val="00E06BD4"/>
    <w:rsid w:val="00E11337"/>
    <w:rsid w:val="00E12342"/>
    <w:rsid w:val="00E12778"/>
    <w:rsid w:val="00E15C7F"/>
    <w:rsid w:val="00E15EC1"/>
    <w:rsid w:val="00E16F22"/>
    <w:rsid w:val="00E1759C"/>
    <w:rsid w:val="00E221FF"/>
    <w:rsid w:val="00E24616"/>
    <w:rsid w:val="00E25BC1"/>
    <w:rsid w:val="00E26639"/>
    <w:rsid w:val="00E26C68"/>
    <w:rsid w:val="00E26D89"/>
    <w:rsid w:val="00E2769E"/>
    <w:rsid w:val="00E27972"/>
    <w:rsid w:val="00E350A3"/>
    <w:rsid w:val="00E356B0"/>
    <w:rsid w:val="00E36E28"/>
    <w:rsid w:val="00E37534"/>
    <w:rsid w:val="00E421F3"/>
    <w:rsid w:val="00E43030"/>
    <w:rsid w:val="00E433D8"/>
    <w:rsid w:val="00E4668C"/>
    <w:rsid w:val="00E47EB7"/>
    <w:rsid w:val="00E52303"/>
    <w:rsid w:val="00E524EF"/>
    <w:rsid w:val="00E56D12"/>
    <w:rsid w:val="00E5784D"/>
    <w:rsid w:val="00E60013"/>
    <w:rsid w:val="00E6080B"/>
    <w:rsid w:val="00E63BAA"/>
    <w:rsid w:val="00E63E77"/>
    <w:rsid w:val="00E642BD"/>
    <w:rsid w:val="00E655D1"/>
    <w:rsid w:val="00E66785"/>
    <w:rsid w:val="00E70346"/>
    <w:rsid w:val="00E7128E"/>
    <w:rsid w:val="00E72426"/>
    <w:rsid w:val="00E73D7D"/>
    <w:rsid w:val="00E75C82"/>
    <w:rsid w:val="00E75F2F"/>
    <w:rsid w:val="00E76311"/>
    <w:rsid w:val="00E876B1"/>
    <w:rsid w:val="00E90CDB"/>
    <w:rsid w:val="00E96DE7"/>
    <w:rsid w:val="00E97301"/>
    <w:rsid w:val="00EA02C8"/>
    <w:rsid w:val="00EA1D1E"/>
    <w:rsid w:val="00EA63E6"/>
    <w:rsid w:val="00EA6F31"/>
    <w:rsid w:val="00EB1EB7"/>
    <w:rsid w:val="00EB3773"/>
    <w:rsid w:val="00EB621E"/>
    <w:rsid w:val="00EB7B33"/>
    <w:rsid w:val="00EB7EEE"/>
    <w:rsid w:val="00EE1C44"/>
    <w:rsid w:val="00EE2180"/>
    <w:rsid w:val="00EE2666"/>
    <w:rsid w:val="00EE3233"/>
    <w:rsid w:val="00EE38A8"/>
    <w:rsid w:val="00EE7BFD"/>
    <w:rsid w:val="00EF06B0"/>
    <w:rsid w:val="00EF1935"/>
    <w:rsid w:val="00EF2565"/>
    <w:rsid w:val="00EF3AE8"/>
    <w:rsid w:val="00EF4E31"/>
    <w:rsid w:val="00EF5649"/>
    <w:rsid w:val="00EF5A0B"/>
    <w:rsid w:val="00EF673B"/>
    <w:rsid w:val="00EF735B"/>
    <w:rsid w:val="00EF777E"/>
    <w:rsid w:val="00EF7FCA"/>
    <w:rsid w:val="00F00B04"/>
    <w:rsid w:val="00F01278"/>
    <w:rsid w:val="00F01630"/>
    <w:rsid w:val="00F01FFD"/>
    <w:rsid w:val="00F034B0"/>
    <w:rsid w:val="00F0388A"/>
    <w:rsid w:val="00F04FD6"/>
    <w:rsid w:val="00F05F47"/>
    <w:rsid w:val="00F07D65"/>
    <w:rsid w:val="00F1079C"/>
    <w:rsid w:val="00F11427"/>
    <w:rsid w:val="00F17830"/>
    <w:rsid w:val="00F2073F"/>
    <w:rsid w:val="00F20E2F"/>
    <w:rsid w:val="00F225A8"/>
    <w:rsid w:val="00F22D05"/>
    <w:rsid w:val="00F24547"/>
    <w:rsid w:val="00F30672"/>
    <w:rsid w:val="00F36455"/>
    <w:rsid w:val="00F37554"/>
    <w:rsid w:val="00F4253D"/>
    <w:rsid w:val="00F436D1"/>
    <w:rsid w:val="00F46821"/>
    <w:rsid w:val="00F47DA1"/>
    <w:rsid w:val="00F51592"/>
    <w:rsid w:val="00F537E9"/>
    <w:rsid w:val="00F555D7"/>
    <w:rsid w:val="00F61539"/>
    <w:rsid w:val="00F6639A"/>
    <w:rsid w:val="00F72E9A"/>
    <w:rsid w:val="00F757BB"/>
    <w:rsid w:val="00F7686B"/>
    <w:rsid w:val="00F77A18"/>
    <w:rsid w:val="00F80DCD"/>
    <w:rsid w:val="00F837A2"/>
    <w:rsid w:val="00F8491E"/>
    <w:rsid w:val="00F866F4"/>
    <w:rsid w:val="00F87BCF"/>
    <w:rsid w:val="00F92DD4"/>
    <w:rsid w:val="00F93549"/>
    <w:rsid w:val="00F93746"/>
    <w:rsid w:val="00F9542A"/>
    <w:rsid w:val="00FA30C8"/>
    <w:rsid w:val="00FA4875"/>
    <w:rsid w:val="00FB06FD"/>
    <w:rsid w:val="00FB2BFE"/>
    <w:rsid w:val="00FB75FE"/>
    <w:rsid w:val="00FC0EF8"/>
    <w:rsid w:val="00FC2194"/>
    <w:rsid w:val="00FC2A7C"/>
    <w:rsid w:val="00FC36B0"/>
    <w:rsid w:val="00FC3C92"/>
    <w:rsid w:val="00FC4991"/>
    <w:rsid w:val="00FC4DB5"/>
    <w:rsid w:val="00FC66D2"/>
    <w:rsid w:val="00FD0663"/>
    <w:rsid w:val="00FD149B"/>
    <w:rsid w:val="00FD2D3B"/>
    <w:rsid w:val="00FD4DB8"/>
    <w:rsid w:val="00FE0C9D"/>
    <w:rsid w:val="00FE3124"/>
    <w:rsid w:val="00FE62BB"/>
    <w:rsid w:val="00FF0F4A"/>
    <w:rsid w:val="00FF3C51"/>
    <w:rsid w:val="00FF42A7"/>
    <w:rsid w:val="00FF6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901BFC"/>
  <w15:docId w15:val="{15B1DCA9-6989-4473-8196-41B9E87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42"/>
  </w:style>
  <w:style w:type="paragraph" w:styleId="Ttulo1">
    <w:name w:val="heading 1"/>
    <w:basedOn w:val="Normal"/>
    <w:next w:val="Normal"/>
    <w:link w:val="Ttulo1Car"/>
    <w:uiPriority w:val="9"/>
    <w:qFormat/>
    <w:rsid w:val="002B1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2B1034"/>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DC6966"/>
    <w:rPr>
      <w:vertAlign w:val="superscript"/>
    </w:rPr>
  </w:style>
  <w:style w:type="paragraph" w:styleId="Textoindependiente">
    <w:name w:val="Body Text"/>
    <w:basedOn w:val="Normal"/>
    <w:link w:val="TextoindependienteCar"/>
    <w:uiPriority w:val="99"/>
    <w:unhideWhenUsed/>
    <w:rsid w:val="00DC6966"/>
    <w:pPr>
      <w:spacing w:after="120"/>
    </w:pPr>
  </w:style>
  <w:style w:type="character" w:customStyle="1" w:styleId="TextoindependienteCar">
    <w:name w:val="Texto independiente Car"/>
    <w:basedOn w:val="Fuentedeprrafopredeter"/>
    <w:link w:val="Textoindependiente"/>
    <w:uiPriority w:val="99"/>
    <w:rsid w:val="00DC6966"/>
  </w:style>
  <w:style w:type="paragraph" w:styleId="Textocomentario">
    <w:name w:val="annotation text"/>
    <w:basedOn w:val="Normal"/>
    <w:link w:val="TextocomentarioCar"/>
    <w:uiPriority w:val="99"/>
    <w:unhideWhenUsed/>
    <w:rsid w:val="004301BC"/>
    <w:pPr>
      <w:spacing w:line="240" w:lineRule="auto"/>
    </w:pPr>
    <w:rPr>
      <w:sz w:val="20"/>
      <w:szCs w:val="20"/>
    </w:rPr>
  </w:style>
  <w:style w:type="character" w:customStyle="1" w:styleId="TextocomentarioCar">
    <w:name w:val="Texto comentario Car"/>
    <w:basedOn w:val="Fuentedeprrafopredeter"/>
    <w:link w:val="Textocomentario"/>
    <w:uiPriority w:val="99"/>
    <w:rsid w:val="004301BC"/>
    <w:rPr>
      <w:sz w:val="20"/>
      <w:szCs w:val="20"/>
    </w:rPr>
  </w:style>
  <w:style w:type="character" w:styleId="Refdecomentario">
    <w:name w:val="annotation reference"/>
    <w:basedOn w:val="Fuentedeprrafopredeter"/>
    <w:uiPriority w:val="99"/>
    <w:semiHidden/>
    <w:unhideWhenUsed/>
    <w:rsid w:val="004301BC"/>
    <w:rPr>
      <w:sz w:val="16"/>
      <w:szCs w:val="16"/>
    </w:rPr>
  </w:style>
  <w:style w:type="paragraph" w:styleId="Textodeglobo">
    <w:name w:val="Balloon Text"/>
    <w:basedOn w:val="Normal"/>
    <w:link w:val="TextodegloboCar"/>
    <w:uiPriority w:val="99"/>
    <w:semiHidden/>
    <w:unhideWhenUsed/>
    <w:rsid w:val="00430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1BC"/>
    <w:rPr>
      <w:rFonts w:ascii="Segoe UI" w:hAnsi="Segoe UI" w:cs="Segoe UI"/>
      <w:sz w:val="18"/>
      <w:szCs w:val="18"/>
    </w:rPr>
  </w:style>
  <w:style w:type="paragraph" w:styleId="Textonotapie">
    <w:name w:val="footnote text"/>
    <w:basedOn w:val="Normal"/>
    <w:link w:val="TextonotapieCar"/>
    <w:uiPriority w:val="99"/>
    <w:semiHidden/>
    <w:unhideWhenUsed/>
    <w:rsid w:val="004301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01BC"/>
    <w:rPr>
      <w:sz w:val="20"/>
      <w:szCs w:val="20"/>
    </w:rPr>
  </w:style>
  <w:style w:type="paragraph" w:styleId="Asuntodelcomentario">
    <w:name w:val="annotation subject"/>
    <w:basedOn w:val="Textocomentario"/>
    <w:next w:val="Textocomentario"/>
    <w:link w:val="AsuntodelcomentarioCar"/>
    <w:uiPriority w:val="99"/>
    <w:semiHidden/>
    <w:unhideWhenUsed/>
    <w:rsid w:val="00AC04DF"/>
    <w:rPr>
      <w:b/>
      <w:bCs/>
    </w:rPr>
  </w:style>
  <w:style w:type="character" w:customStyle="1" w:styleId="AsuntodelcomentarioCar">
    <w:name w:val="Asunto del comentario Car"/>
    <w:basedOn w:val="TextocomentarioCar"/>
    <w:link w:val="Asuntodelcomentario"/>
    <w:uiPriority w:val="99"/>
    <w:semiHidden/>
    <w:rsid w:val="00AC04DF"/>
    <w:rPr>
      <w:b/>
      <w:bCs/>
      <w:sz w:val="20"/>
      <w:szCs w:val="20"/>
    </w:rPr>
  </w:style>
  <w:style w:type="character" w:styleId="Hipervnculovisitado">
    <w:name w:val="FollowedHyperlink"/>
    <w:basedOn w:val="Fuentedeprrafopredeter"/>
    <w:uiPriority w:val="99"/>
    <w:semiHidden/>
    <w:unhideWhenUsed/>
    <w:rsid w:val="004660BD"/>
    <w:rPr>
      <w:color w:val="954F72" w:themeColor="followedHyperlink"/>
      <w:u w:val="single"/>
    </w:rPr>
  </w:style>
  <w:style w:type="paragraph" w:customStyle="1" w:styleId="Default">
    <w:name w:val="Default"/>
    <w:rsid w:val="00102D15"/>
    <w:pPr>
      <w:autoSpaceDE w:val="0"/>
      <w:autoSpaceDN w:val="0"/>
      <w:adjustRightInd w:val="0"/>
      <w:spacing w:after="0" w:line="240" w:lineRule="auto"/>
    </w:pPr>
    <w:rPr>
      <w:rFonts w:ascii="Arial" w:hAnsi="Arial" w:cs="Arial"/>
      <w:color w:val="000000"/>
      <w:sz w:val="24"/>
      <w:szCs w:val="24"/>
    </w:rPr>
  </w:style>
  <w:style w:type="paragraph" w:styleId="Lista2">
    <w:name w:val="List 2"/>
    <w:basedOn w:val="Normal"/>
    <w:uiPriority w:val="99"/>
    <w:unhideWhenUsed/>
    <w:rsid w:val="00F8491E"/>
    <w:pPr>
      <w:ind w:left="566" w:hanging="283"/>
      <w:contextualSpacing/>
    </w:pPr>
  </w:style>
  <w:style w:type="paragraph" w:styleId="Continuarlista">
    <w:name w:val="List Continue"/>
    <w:basedOn w:val="Normal"/>
    <w:uiPriority w:val="99"/>
    <w:unhideWhenUsed/>
    <w:rsid w:val="00F8491E"/>
    <w:pPr>
      <w:spacing w:after="120"/>
      <w:ind w:left="283"/>
      <w:contextualSpacing/>
    </w:pPr>
  </w:style>
  <w:style w:type="character" w:customStyle="1" w:styleId="Ttulo1Car">
    <w:name w:val="Título 1 Car"/>
    <w:basedOn w:val="Fuentedeprrafopredeter"/>
    <w:link w:val="Ttulo1"/>
    <w:uiPriority w:val="9"/>
    <w:rsid w:val="002B10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B1034"/>
    <w:rPr>
      <w:rFonts w:ascii="ITC Avant Garde" w:hAnsi="ITC Avant Garde"/>
      <w:b/>
      <w:smallCaps/>
    </w:rPr>
  </w:style>
  <w:style w:type="paragraph" w:styleId="Sangradetextonormal">
    <w:name w:val="Body Text Indent"/>
    <w:basedOn w:val="Normal"/>
    <w:link w:val="SangradetextonormalCar"/>
    <w:uiPriority w:val="99"/>
    <w:semiHidden/>
    <w:unhideWhenUsed/>
    <w:rsid w:val="002B1034"/>
    <w:pPr>
      <w:spacing w:after="120"/>
      <w:ind w:left="283"/>
    </w:pPr>
  </w:style>
  <w:style w:type="character" w:customStyle="1" w:styleId="SangradetextonormalCar">
    <w:name w:val="Sangría de texto normal Car"/>
    <w:basedOn w:val="Fuentedeprrafopredeter"/>
    <w:link w:val="Sangradetextonormal"/>
    <w:uiPriority w:val="99"/>
    <w:semiHidden/>
    <w:rsid w:val="002B1034"/>
  </w:style>
  <w:style w:type="paragraph" w:styleId="Textoindependienteprimerasangra2">
    <w:name w:val="Body Text First Indent 2"/>
    <w:basedOn w:val="Sangradetextonormal"/>
    <w:link w:val="Textoindependienteprimerasangra2Car"/>
    <w:uiPriority w:val="99"/>
    <w:unhideWhenUsed/>
    <w:rsid w:val="002B103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B1034"/>
  </w:style>
  <w:style w:type="paragraph" w:styleId="Revisin">
    <w:name w:val="Revision"/>
    <w:hidden/>
    <w:uiPriority w:val="99"/>
    <w:semiHidden/>
    <w:rsid w:val="00B331EF"/>
    <w:pPr>
      <w:spacing w:after="0" w:line="240" w:lineRule="auto"/>
    </w:pPr>
  </w:style>
  <w:style w:type="character" w:customStyle="1" w:styleId="lbl-encabezado-negro2">
    <w:name w:val="lbl-encabezado-negro2"/>
    <w:basedOn w:val="Fuentedeprrafopredeter"/>
    <w:rsid w:val="00351A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2449">
      <w:bodyDiv w:val="1"/>
      <w:marLeft w:val="0"/>
      <w:marRight w:val="0"/>
      <w:marTop w:val="0"/>
      <w:marBottom w:val="0"/>
      <w:divBdr>
        <w:top w:val="none" w:sz="0" w:space="0" w:color="auto"/>
        <w:left w:val="none" w:sz="0" w:space="0" w:color="auto"/>
        <w:bottom w:val="none" w:sz="0" w:space="0" w:color="auto"/>
        <w:right w:val="none" w:sz="0" w:space="0" w:color="auto"/>
      </w:divBdr>
    </w:div>
    <w:div w:id="246309871">
      <w:bodyDiv w:val="1"/>
      <w:marLeft w:val="0"/>
      <w:marRight w:val="0"/>
      <w:marTop w:val="0"/>
      <w:marBottom w:val="0"/>
      <w:divBdr>
        <w:top w:val="none" w:sz="0" w:space="0" w:color="auto"/>
        <w:left w:val="none" w:sz="0" w:space="0" w:color="auto"/>
        <w:bottom w:val="none" w:sz="0" w:space="0" w:color="auto"/>
        <w:right w:val="none" w:sz="0" w:space="0" w:color="auto"/>
      </w:divBdr>
    </w:div>
    <w:div w:id="49808191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508545">
      <w:bodyDiv w:val="1"/>
      <w:marLeft w:val="0"/>
      <w:marRight w:val="0"/>
      <w:marTop w:val="0"/>
      <w:marBottom w:val="0"/>
      <w:divBdr>
        <w:top w:val="none" w:sz="0" w:space="0" w:color="auto"/>
        <w:left w:val="none" w:sz="0" w:space="0" w:color="auto"/>
        <w:bottom w:val="none" w:sz="0" w:space="0" w:color="auto"/>
        <w:right w:val="none" w:sz="0" w:space="0" w:color="auto"/>
      </w:divBdr>
    </w:div>
    <w:div w:id="619917910">
      <w:bodyDiv w:val="1"/>
      <w:marLeft w:val="0"/>
      <w:marRight w:val="0"/>
      <w:marTop w:val="0"/>
      <w:marBottom w:val="0"/>
      <w:divBdr>
        <w:top w:val="none" w:sz="0" w:space="0" w:color="auto"/>
        <w:left w:val="none" w:sz="0" w:space="0" w:color="auto"/>
        <w:bottom w:val="none" w:sz="0" w:space="0" w:color="auto"/>
        <w:right w:val="none" w:sz="0" w:space="0" w:color="auto"/>
      </w:divBdr>
    </w:div>
    <w:div w:id="660502444">
      <w:bodyDiv w:val="1"/>
      <w:marLeft w:val="0"/>
      <w:marRight w:val="0"/>
      <w:marTop w:val="0"/>
      <w:marBottom w:val="0"/>
      <w:divBdr>
        <w:top w:val="none" w:sz="0" w:space="0" w:color="auto"/>
        <w:left w:val="none" w:sz="0" w:space="0" w:color="auto"/>
        <w:bottom w:val="none" w:sz="0" w:space="0" w:color="auto"/>
        <w:right w:val="none" w:sz="0" w:space="0" w:color="auto"/>
      </w:divBdr>
    </w:div>
    <w:div w:id="1076240753">
      <w:bodyDiv w:val="1"/>
      <w:marLeft w:val="0"/>
      <w:marRight w:val="0"/>
      <w:marTop w:val="0"/>
      <w:marBottom w:val="0"/>
      <w:divBdr>
        <w:top w:val="none" w:sz="0" w:space="0" w:color="auto"/>
        <w:left w:val="none" w:sz="0" w:space="0" w:color="auto"/>
        <w:bottom w:val="none" w:sz="0" w:space="0" w:color="auto"/>
        <w:right w:val="none" w:sz="0" w:space="0" w:color="auto"/>
      </w:divBdr>
    </w:div>
    <w:div w:id="1115061055">
      <w:bodyDiv w:val="1"/>
      <w:marLeft w:val="0"/>
      <w:marRight w:val="0"/>
      <w:marTop w:val="0"/>
      <w:marBottom w:val="0"/>
      <w:divBdr>
        <w:top w:val="none" w:sz="0" w:space="0" w:color="auto"/>
        <w:left w:val="none" w:sz="0" w:space="0" w:color="auto"/>
        <w:bottom w:val="none" w:sz="0" w:space="0" w:color="auto"/>
        <w:right w:val="none" w:sz="0" w:space="0" w:color="auto"/>
      </w:divBdr>
    </w:div>
    <w:div w:id="1148596598">
      <w:bodyDiv w:val="1"/>
      <w:marLeft w:val="0"/>
      <w:marRight w:val="0"/>
      <w:marTop w:val="0"/>
      <w:marBottom w:val="0"/>
      <w:divBdr>
        <w:top w:val="none" w:sz="0" w:space="0" w:color="auto"/>
        <w:left w:val="none" w:sz="0" w:space="0" w:color="auto"/>
        <w:bottom w:val="none" w:sz="0" w:space="0" w:color="auto"/>
        <w:right w:val="none" w:sz="0" w:space="0" w:color="auto"/>
      </w:divBdr>
    </w:div>
    <w:div w:id="1217743493">
      <w:bodyDiv w:val="1"/>
      <w:marLeft w:val="0"/>
      <w:marRight w:val="0"/>
      <w:marTop w:val="0"/>
      <w:marBottom w:val="0"/>
      <w:divBdr>
        <w:top w:val="none" w:sz="0" w:space="0" w:color="auto"/>
        <w:left w:val="none" w:sz="0" w:space="0" w:color="auto"/>
        <w:bottom w:val="none" w:sz="0" w:space="0" w:color="auto"/>
        <w:right w:val="none" w:sz="0" w:space="0" w:color="auto"/>
      </w:divBdr>
    </w:div>
    <w:div w:id="164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navarrete@ift.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765007F-8CCE-4043-8F2B-11887AD1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1777</Words>
  <Characters>9775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Rosas Yanez</dc:creator>
  <cp:lastModifiedBy>Ignacio Eulalio Cabanas Moran</cp:lastModifiedBy>
  <cp:revision>3</cp:revision>
  <cp:lastPrinted>2016-11-15T16:47:00Z</cp:lastPrinted>
  <dcterms:created xsi:type="dcterms:W3CDTF">2016-11-29T19:19:00Z</dcterms:created>
  <dcterms:modified xsi:type="dcterms:W3CDTF">2016-11-29T19:34:00Z</dcterms:modified>
</cp:coreProperties>
</file>