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DB37F" w14:textId="77777777" w:rsidR="00501ADF" w:rsidRDefault="00501ADF" w:rsidP="007E7818">
      <w:pPr>
        <w:spacing w:after="0" w:line="240" w:lineRule="auto"/>
        <w:jc w:val="both"/>
      </w:pPr>
      <w:bookmarkStart w:id="0" w:name="_GoBack"/>
      <w:bookmarkEnd w:id="0"/>
    </w:p>
    <w:tbl>
      <w:tblPr>
        <w:tblStyle w:val="Tablaconcuadrcula"/>
        <w:tblW w:w="0" w:type="auto"/>
        <w:tblLook w:val="04A0" w:firstRow="1" w:lastRow="0" w:firstColumn="1" w:lastColumn="0" w:noHBand="0" w:noVBand="1"/>
        <w:tblDescription w:val="Tabla que contiene el título del anteproyecto de regulación, la unidad administrativa, datos del contacto, fecha de elaboración, fecha de inicio de la consulta pública y fecha de conclusión de la consulta pública"/>
      </w:tblPr>
      <w:tblGrid>
        <w:gridCol w:w="3114"/>
        <w:gridCol w:w="3402"/>
        <w:gridCol w:w="2312"/>
      </w:tblGrid>
      <w:tr w:rsidR="00A849FF" w:rsidRPr="00170D53" w14:paraId="7B014F54" w14:textId="77777777" w:rsidTr="00870F95">
        <w:trPr>
          <w:trHeight w:val="816"/>
          <w:tblHeader/>
        </w:trPr>
        <w:tc>
          <w:tcPr>
            <w:tcW w:w="3114" w:type="dxa"/>
            <w:shd w:val="clear" w:color="auto" w:fill="DBDBDB" w:themeFill="accent3" w:themeFillTint="66"/>
          </w:tcPr>
          <w:p w14:paraId="54314AEE" w14:textId="77777777" w:rsidR="00A849FF" w:rsidRPr="00170D53" w:rsidRDefault="00A849FF" w:rsidP="00870F95">
            <w:pPr>
              <w:jc w:val="both"/>
              <w:rPr>
                <w:b/>
                <w:sz w:val="20"/>
              </w:rPr>
            </w:pPr>
            <w:r w:rsidRPr="00170D53">
              <w:rPr>
                <w:b/>
                <w:sz w:val="20"/>
              </w:rPr>
              <w:t>Unidad administrativa:</w:t>
            </w:r>
          </w:p>
          <w:p w14:paraId="02146CE6" w14:textId="77777777" w:rsidR="00A849FF" w:rsidRPr="00170D53" w:rsidRDefault="00A849FF" w:rsidP="00870F95">
            <w:pPr>
              <w:jc w:val="both"/>
              <w:rPr>
                <w:sz w:val="20"/>
              </w:rPr>
            </w:pPr>
            <w:r w:rsidRPr="00170D53">
              <w:rPr>
                <w:sz w:val="20"/>
              </w:rPr>
              <w:t>Autoridad Investigadora</w:t>
            </w:r>
          </w:p>
          <w:p w14:paraId="64A25E43" w14:textId="77777777" w:rsidR="00A849FF" w:rsidRPr="00170D53" w:rsidRDefault="00A849FF" w:rsidP="00870F95">
            <w:pPr>
              <w:jc w:val="both"/>
              <w:rPr>
                <w:sz w:val="20"/>
              </w:rPr>
            </w:pPr>
          </w:p>
        </w:tc>
        <w:tc>
          <w:tcPr>
            <w:tcW w:w="5714" w:type="dxa"/>
            <w:gridSpan w:val="2"/>
            <w:shd w:val="clear" w:color="auto" w:fill="DBDBDB" w:themeFill="accent3" w:themeFillTint="66"/>
          </w:tcPr>
          <w:p w14:paraId="44071EB6" w14:textId="77777777" w:rsidR="00A849FF" w:rsidRPr="00170D53" w:rsidRDefault="00A849FF" w:rsidP="00870F95">
            <w:pPr>
              <w:jc w:val="both"/>
              <w:rPr>
                <w:b/>
                <w:sz w:val="20"/>
              </w:rPr>
            </w:pPr>
            <w:r w:rsidRPr="00170D53">
              <w:rPr>
                <w:b/>
                <w:sz w:val="20"/>
              </w:rPr>
              <w:t xml:space="preserve">Título del anteproyecto de regulación: </w:t>
            </w:r>
          </w:p>
          <w:p w14:paraId="60320BF3" w14:textId="77777777" w:rsidR="00A849FF" w:rsidRPr="00170D53" w:rsidRDefault="00A849FF" w:rsidP="00870F95">
            <w:pPr>
              <w:jc w:val="both"/>
              <w:rPr>
                <w:sz w:val="20"/>
              </w:rPr>
            </w:pPr>
            <w:r w:rsidRPr="00170D53">
              <w:rPr>
                <w:b/>
                <w:sz w:val="20"/>
              </w:rPr>
              <w:t>“</w:t>
            </w:r>
            <w:r w:rsidRPr="00170D53">
              <w:rPr>
                <w:sz w:val="20"/>
              </w:rPr>
              <w:t>Anteproyecto de la Guía del Programa de Inmunidad y Reducción de Sanciones para los sectores de telecomunicaciones y radiodifusión”</w:t>
            </w:r>
          </w:p>
        </w:tc>
      </w:tr>
      <w:tr w:rsidR="00A849FF" w:rsidRPr="00170D53" w14:paraId="710A42FC" w14:textId="77777777" w:rsidTr="00870F95">
        <w:tc>
          <w:tcPr>
            <w:tcW w:w="3114" w:type="dxa"/>
            <w:vMerge w:val="restart"/>
            <w:shd w:val="clear" w:color="auto" w:fill="DBDBDB" w:themeFill="accent3" w:themeFillTint="66"/>
          </w:tcPr>
          <w:p w14:paraId="7C4D327D" w14:textId="77777777" w:rsidR="00A849FF" w:rsidRPr="00170D53" w:rsidRDefault="00A849FF" w:rsidP="00870F95">
            <w:pPr>
              <w:jc w:val="both"/>
              <w:rPr>
                <w:b/>
                <w:sz w:val="20"/>
              </w:rPr>
            </w:pPr>
            <w:r w:rsidRPr="00170D53">
              <w:rPr>
                <w:b/>
                <w:sz w:val="20"/>
              </w:rPr>
              <w:t>Datos de contacto:</w:t>
            </w:r>
          </w:p>
          <w:p w14:paraId="3896D1AF" w14:textId="77777777" w:rsidR="00A849FF" w:rsidRPr="00170D53" w:rsidRDefault="00A849FF" w:rsidP="00870F95">
            <w:pPr>
              <w:jc w:val="both"/>
              <w:rPr>
                <w:sz w:val="20"/>
              </w:rPr>
            </w:pPr>
            <w:r w:rsidRPr="00170D53">
              <w:rPr>
                <w:sz w:val="20"/>
              </w:rPr>
              <w:t>Fernando Navarrete Saavedra</w:t>
            </w:r>
          </w:p>
          <w:p w14:paraId="0CF6EC30" w14:textId="77777777" w:rsidR="00A849FF" w:rsidRPr="00170D53" w:rsidRDefault="00A849FF" w:rsidP="00870F95">
            <w:pPr>
              <w:jc w:val="both"/>
              <w:rPr>
                <w:sz w:val="20"/>
              </w:rPr>
            </w:pPr>
            <w:r w:rsidRPr="00170D53">
              <w:rPr>
                <w:sz w:val="20"/>
              </w:rPr>
              <w:t>Teléfono: 5015- 4000 ext:2247</w:t>
            </w:r>
          </w:p>
          <w:p w14:paraId="77CF9718" w14:textId="77777777" w:rsidR="00A849FF" w:rsidRPr="00170D53" w:rsidRDefault="00A849FF" w:rsidP="00870F95">
            <w:pPr>
              <w:jc w:val="both"/>
              <w:rPr>
                <w:sz w:val="20"/>
              </w:rPr>
            </w:pPr>
            <w:r w:rsidRPr="00170D53">
              <w:rPr>
                <w:sz w:val="20"/>
              </w:rPr>
              <w:t>Correo electrónico:</w:t>
            </w:r>
          </w:p>
          <w:p w14:paraId="71E4739E" w14:textId="77777777" w:rsidR="00A849FF" w:rsidRPr="00170D53" w:rsidRDefault="00F3783E" w:rsidP="00870F95">
            <w:pPr>
              <w:jc w:val="both"/>
              <w:rPr>
                <w:b/>
                <w:sz w:val="20"/>
              </w:rPr>
            </w:pPr>
            <w:hyperlink r:id="rId8" w:history="1">
              <w:r w:rsidR="00A849FF" w:rsidRPr="00170D53">
                <w:rPr>
                  <w:rStyle w:val="Hipervnculo"/>
                  <w:sz w:val="20"/>
                </w:rPr>
                <w:t>fernando.navarrete@ift.org.mx</w:t>
              </w:r>
            </w:hyperlink>
            <w:r w:rsidR="00A849FF" w:rsidRPr="00170D53">
              <w:rPr>
                <w:sz w:val="20"/>
              </w:rPr>
              <w:t xml:space="preserve"> </w:t>
            </w:r>
          </w:p>
        </w:tc>
        <w:tc>
          <w:tcPr>
            <w:tcW w:w="3402" w:type="dxa"/>
            <w:shd w:val="clear" w:color="auto" w:fill="DBDBDB" w:themeFill="accent3" w:themeFillTint="66"/>
          </w:tcPr>
          <w:p w14:paraId="643476FF" w14:textId="77777777" w:rsidR="00A849FF" w:rsidRPr="00170D53" w:rsidRDefault="00A849FF" w:rsidP="00870F95">
            <w:pPr>
              <w:jc w:val="both"/>
              <w:rPr>
                <w:b/>
                <w:sz w:val="20"/>
              </w:rPr>
            </w:pPr>
            <w:r w:rsidRPr="00170D53">
              <w:rPr>
                <w:b/>
                <w:sz w:val="20"/>
              </w:rPr>
              <w:t>Fecha de elaboración:</w:t>
            </w:r>
          </w:p>
          <w:p w14:paraId="4BC6058E" w14:textId="77777777" w:rsidR="00A849FF" w:rsidRPr="00170D53" w:rsidRDefault="00A849FF" w:rsidP="00870F95">
            <w:pPr>
              <w:jc w:val="both"/>
              <w:rPr>
                <w:b/>
                <w:sz w:val="20"/>
              </w:rPr>
            </w:pPr>
          </w:p>
        </w:tc>
        <w:tc>
          <w:tcPr>
            <w:tcW w:w="2312" w:type="dxa"/>
            <w:shd w:val="clear" w:color="auto" w:fill="DBDBDB" w:themeFill="accent3" w:themeFillTint="66"/>
          </w:tcPr>
          <w:p w14:paraId="06CFE82A" w14:textId="77777777" w:rsidR="00A849FF" w:rsidRPr="00170D53" w:rsidRDefault="00A849FF" w:rsidP="00870F95">
            <w:pPr>
              <w:jc w:val="center"/>
              <w:rPr>
                <w:sz w:val="20"/>
              </w:rPr>
            </w:pPr>
            <w:r w:rsidRPr="00170D53">
              <w:rPr>
                <w:sz w:val="20"/>
              </w:rPr>
              <w:t>15/07/2016</w:t>
            </w:r>
          </w:p>
        </w:tc>
      </w:tr>
      <w:tr w:rsidR="00A849FF" w:rsidRPr="00170D53" w14:paraId="1643A1BC" w14:textId="77777777" w:rsidTr="00870F95">
        <w:trPr>
          <w:trHeight w:val="390"/>
        </w:trPr>
        <w:tc>
          <w:tcPr>
            <w:tcW w:w="3114" w:type="dxa"/>
            <w:vMerge/>
            <w:shd w:val="clear" w:color="auto" w:fill="DBDBDB" w:themeFill="accent3" w:themeFillTint="66"/>
          </w:tcPr>
          <w:p w14:paraId="31B8B270" w14:textId="77777777" w:rsidR="00A849FF" w:rsidRPr="00170D53" w:rsidRDefault="00A849FF" w:rsidP="00870F95">
            <w:pPr>
              <w:jc w:val="both"/>
              <w:rPr>
                <w:sz w:val="20"/>
              </w:rPr>
            </w:pPr>
          </w:p>
        </w:tc>
        <w:tc>
          <w:tcPr>
            <w:tcW w:w="3402" w:type="dxa"/>
            <w:shd w:val="clear" w:color="auto" w:fill="DBDBDB" w:themeFill="accent3" w:themeFillTint="66"/>
          </w:tcPr>
          <w:p w14:paraId="15A233F4" w14:textId="77777777" w:rsidR="00A849FF" w:rsidRPr="00170D53" w:rsidRDefault="00A849FF" w:rsidP="00870F95">
            <w:pPr>
              <w:jc w:val="both"/>
              <w:rPr>
                <w:b/>
                <w:sz w:val="20"/>
              </w:rPr>
            </w:pPr>
            <w:r w:rsidRPr="00170D53">
              <w:rPr>
                <w:b/>
                <w:sz w:val="20"/>
              </w:rPr>
              <w:t>Fecha de inicio de la consulta pública:</w:t>
            </w:r>
          </w:p>
        </w:tc>
        <w:tc>
          <w:tcPr>
            <w:tcW w:w="2312" w:type="dxa"/>
            <w:shd w:val="clear" w:color="auto" w:fill="DBDBDB" w:themeFill="accent3" w:themeFillTint="66"/>
          </w:tcPr>
          <w:p w14:paraId="0AAFD323" w14:textId="77777777" w:rsidR="00A849FF" w:rsidRPr="00170D53" w:rsidRDefault="00A849FF" w:rsidP="00870F95">
            <w:pPr>
              <w:jc w:val="center"/>
              <w:rPr>
                <w:sz w:val="20"/>
              </w:rPr>
            </w:pPr>
            <w:r w:rsidRPr="00170D53">
              <w:rPr>
                <w:sz w:val="20"/>
              </w:rPr>
              <w:t>12/09/2016</w:t>
            </w:r>
          </w:p>
        </w:tc>
      </w:tr>
      <w:tr w:rsidR="00A849FF" w:rsidRPr="00170D53" w14:paraId="4A66FEC4" w14:textId="77777777" w:rsidTr="00870F95">
        <w:tc>
          <w:tcPr>
            <w:tcW w:w="3114" w:type="dxa"/>
            <w:vMerge/>
            <w:shd w:val="clear" w:color="auto" w:fill="DBDBDB" w:themeFill="accent3" w:themeFillTint="66"/>
          </w:tcPr>
          <w:p w14:paraId="3BA06FBB" w14:textId="77777777" w:rsidR="00A849FF" w:rsidRPr="00170D53" w:rsidRDefault="00A849FF" w:rsidP="00870F95">
            <w:pPr>
              <w:jc w:val="both"/>
              <w:rPr>
                <w:sz w:val="20"/>
              </w:rPr>
            </w:pPr>
          </w:p>
        </w:tc>
        <w:tc>
          <w:tcPr>
            <w:tcW w:w="3402" w:type="dxa"/>
            <w:shd w:val="clear" w:color="auto" w:fill="DBDBDB" w:themeFill="accent3" w:themeFillTint="66"/>
          </w:tcPr>
          <w:p w14:paraId="14EB28E3" w14:textId="77777777" w:rsidR="00A849FF" w:rsidRPr="00170D53" w:rsidRDefault="00A849FF" w:rsidP="00870F95">
            <w:pPr>
              <w:jc w:val="both"/>
              <w:rPr>
                <w:b/>
                <w:sz w:val="20"/>
              </w:rPr>
            </w:pPr>
            <w:r w:rsidRPr="00170D53">
              <w:rPr>
                <w:b/>
                <w:sz w:val="20"/>
              </w:rPr>
              <w:t>Fecha de conclusión de la consulta pública:</w:t>
            </w:r>
          </w:p>
        </w:tc>
        <w:tc>
          <w:tcPr>
            <w:tcW w:w="2312" w:type="dxa"/>
            <w:shd w:val="clear" w:color="auto" w:fill="DBDBDB" w:themeFill="accent3" w:themeFillTint="66"/>
          </w:tcPr>
          <w:p w14:paraId="1C8C38AD" w14:textId="77777777" w:rsidR="00A849FF" w:rsidRPr="00170D53" w:rsidRDefault="00A849FF" w:rsidP="00870F95">
            <w:pPr>
              <w:jc w:val="center"/>
              <w:rPr>
                <w:sz w:val="20"/>
              </w:rPr>
            </w:pPr>
            <w:r w:rsidRPr="00170D53">
              <w:rPr>
                <w:sz w:val="20"/>
              </w:rPr>
              <w:t>24/10/2016</w:t>
            </w:r>
          </w:p>
        </w:tc>
      </w:tr>
    </w:tbl>
    <w:p w14:paraId="0EFE7DEB" w14:textId="77777777" w:rsidR="00A849FF" w:rsidRPr="00170D53" w:rsidRDefault="00A849FF" w:rsidP="007E7818">
      <w:pPr>
        <w:spacing w:after="0" w:line="240" w:lineRule="auto"/>
        <w:jc w:val="both"/>
      </w:pPr>
    </w:p>
    <w:p w14:paraId="353BEA07" w14:textId="77777777" w:rsidR="001932FC" w:rsidRPr="00170D53" w:rsidRDefault="001932FC" w:rsidP="007E7818">
      <w:pPr>
        <w:shd w:val="clear" w:color="auto" w:fill="A8D08D" w:themeFill="accent6" w:themeFillTint="99"/>
        <w:spacing w:after="0" w:line="240" w:lineRule="auto"/>
        <w:jc w:val="both"/>
      </w:pPr>
      <w:r w:rsidRPr="00170D53">
        <w:t>I. DEFINICIÓN DEL PROBLEMA Y OBJETIVOS GENERALES DE LA REGULACIÓN.</w:t>
      </w:r>
    </w:p>
    <w:tbl>
      <w:tblPr>
        <w:tblStyle w:val="Tablaconcuadrcula"/>
        <w:tblW w:w="0" w:type="auto"/>
        <w:shd w:val="clear" w:color="auto" w:fill="FFFFFF" w:themeFill="background1"/>
        <w:tblLook w:val="04A0" w:firstRow="1" w:lastRow="0" w:firstColumn="1" w:lastColumn="0" w:noHBand="0" w:noVBand="1"/>
        <w:tblDescription w:val="Tabla que señala la descripción de los objetivos generales del anteproyecto de regulación propuesto"/>
      </w:tblPr>
      <w:tblGrid>
        <w:gridCol w:w="8828"/>
      </w:tblGrid>
      <w:tr w:rsidR="001932FC" w:rsidRPr="00170D53" w14:paraId="27631E9A" w14:textId="77777777" w:rsidTr="001720AF">
        <w:trPr>
          <w:tblHeader/>
        </w:trPr>
        <w:tc>
          <w:tcPr>
            <w:tcW w:w="8828" w:type="dxa"/>
            <w:shd w:val="clear" w:color="auto" w:fill="FFFFFF" w:themeFill="background1"/>
          </w:tcPr>
          <w:p w14:paraId="568DCEAE" w14:textId="77777777" w:rsidR="001932FC" w:rsidRPr="00170D53" w:rsidRDefault="001932FC" w:rsidP="007E7818">
            <w:pPr>
              <w:shd w:val="clear" w:color="auto" w:fill="FFFFFF" w:themeFill="background1"/>
              <w:jc w:val="both"/>
              <w:rPr>
                <w:b/>
                <w:sz w:val="20"/>
                <w:szCs w:val="20"/>
              </w:rPr>
            </w:pPr>
            <w:r w:rsidRPr="00170D53">
              <w:rPr>
                <w:b/>
                <w:sz w:val="20"/>
                <w:szCs w:val="20"/>
              </w:rPr>
              <w:t>1.</w:t>
            </w:r>
            <w:r w:rsidR="00E6080B" w:rsidRPr="00170D53">
              <w:rPr>
                <w:b/>
                <w:sz w:val="20"/>
                <w:szCs w:val="20"/>
              </w:rPr>
              <w:t>-</w:t>
            </w:r>
            <w:r w:rsidRPr="00170D53">
              <w:rPr>
                <w:b/>
                <w:sz w:val="20"/>
                <w:szCs w:val="20"/>
              </w:rPr>
              <w:t xml:space="preserve"> Describa los objetivos generales del anteproyecto de regulación propuesto:</w:t>
            </w:r>
          </w:p>
          <w:p w14:paraId="193ED5A3" w14:textId="77777777" w:rsidR="00AC04DF" w:rsidRPr="00170D53" w:rsidRDefault="00AC04DF" w:rsidP="007E7818">
            <w:pPr>
              <w:shd w:val="clear" w:color="auto" w:fill="FFFFFF" w:themeFill="background1"/>
              <w:jc w:val="both"/>
              <w:rPr>
                <w:sz w:val="20"/>
                <w:szCs w:val="20"/>
              </w:rPr>
            </w:pPr>
          </w:p>
          <w:p w14:paraId="1A967B53" w14:textId="7B398E0D" w:rsidR="00DC6966" w:rsidRPr="00170D53" w:rsidRDefault="002042A9" w:rsidP="007E7818">
            <w:pPr>
              <w:shd w:val="clear" w:color="auto" w:fill="FFFFFF" w:themeFill="background1"/>
              <w:jc w:val="both"/>
              <w:rPr>
                <w:sz w:val="20"/>
                <w:szCs w:val="20"/>
              </w:rPr>
            </w:pPr>
            <w:r w:rsidRPr="00170D53">
              <w:rPr>
                <w:sz w:val="20"/>
                <w:szCs w:val="20"/>
              </w:rPr>
              <w:t xml:space="preserve">a) </w:t>
            </w:r>
            <w:r w:rsidR="005E02AF" w:rsidRPr="00170D53">
              <w:rPr>
                <w:sz w:val="20"/>
                <w:szCs w:val="20"/>
              </w:rPr>
              <w:t>Precisar los requisitos, beneficios y alcance</w:t>
            </w:r>
            <w:r w:rsidR="00DC6966" w:rsidRPr="00170D53">
              <w:rPr>
                <w:sz w:val="20"/>
                <w:szCs w:val="20"/>
              </w:rPr>
              <w:t xml:space="preserve"> </w:t>
            </w:r>
            <w:r w:rsidR="005E02AF" w:rsidRPr="00170D53">
              <w:rPr>
                <w:sz w:val="20"/>
                <w:szCs w:val="20"/>
              </w:rPr>
              <w:t>d</w:t>
            </w:r>
            <w:r w:rsidR="00DC6966" w:rsidRPr="00170D53">
              <w:rPr>
                <w:sz w:val="20"/>
                <w:szCs w:val="20"/>
              </w:rPr>
              <w:t>el Programa</w:t>
            </w:r>
            <w:r w:rsidR="005E7023" w:rsidRPr="00170D53">
              <w:rPr>
                <w:sz w:val="20"/>
                <w:szCs w:val="20"/>
              </w:rPr>
              <w:t xml:space="preserve"> de Inmunidad y Reducción de Sanciones</w:t>
            </w:r>
            <w:r w:rsidR="00DC6966" w:rsidRPr="00170D53">
              <w:rPr>
                <w:sz w:val="20"/>
                <w:szCs w:val="20"/>
              </w:rPr>
              <w:t xml:space="preserve"> </w:t>
            </w:r>
            <w:r w:rsidR="00E25BC1" w:rsidRPr="00170D53">
              <w:rPr>
                <w:sz w:val="20"/>
                <w:szCs w:val="20"/>
              </w:rPr>
              <w:t xml:space="preserve">(Programa) </w:t>
            </w:r>
            <w:r w:rsidR="00DC6966" w:rsidRPr="00170D53">
              <w:rPr>
                <w:sz w:val="20"/>
                <w:szCs w:val="20"/>
              </w:rPr>
              <w:t>que implementa la Autoridad Investigadora</w:t>
            </w:r>
            <w:r w:rsidR="00A53746" w:rsidRPr="00170D53">
              <w:rPr>
                <w:sz w:val="20"/>
                <w:szCs w:val="20"/>
              </w:rPr>
              <w:t xml:space="preserve"> del Instituto Federal de Telecomunicaciones (Instituto)</w:t>
            </w:r>
            <w:r w:rsidR="00700292" w:rsidRPr="00170D53">
              <w:rPr>
                <w:sz w:val="20"/>
                <w:szCs w:val="20"/>
              </w:rPr>
              <w:t xml:space="preserve"> </w:t>
            </w:r>
            <w:r w:rsidR="00F07D65" w:rsidRPr="00170D53">
              <w:rPr>
                <w:sz w:val="20"/>
                <w:szCs w:val="20"/>
              </w:rPr>
              <w:t xml:space="preserve">en los mercados </w:t>
            </w:r>
            <w:r w:rsidR="00F93746" w:rsidRPr="00170D53">
              <w:rPr>
                <w:sz w:val="20"/>
                <w:szCs w:val="20"/>
              </w:rPr>
              <w:t xml:space="preserve">que integran los sectores de </w:t>
            </w:r>
            <w:r w:rsidR="00F07D65" w:rsidRPr="00170D53">
              <w:rPr>
                <w:sz w:val="20"/>
                <w:szCs w:val="20"/>
              </w:rPr>
              <w:t>telecomunicaciones y radiodifusión</w:t>
            </w:r>
            <w:r w:rsidR="00E26639" w:rsidRPr="00170D53">
              <w:rPr>
                <w:sz w:val="20"/>
                <w:szCs w:val="20"/>
              </w:rPr>
              <w:t>.</w:t>
            </w:r>
          </w:p>
          <w:p w14:paraId="1A05DFF8" w14:textId="168EDCF3" w:rsidR="000D51E0" w:rsidRPr="00170D53" w:rsidRDefault="00DC6966" w:rsidP="007E7818">
            <w:pPr>
              <w:shd w:val="clear" w:color="auto" w:fill="FFFFFF" w:themeFill="background1"/>
              <w:jc w:val="both"/>
              <w:rPr>
                <w:sz w:val="20"/>
                <w:szCs w:val="20"/>
              </w:rPr>
            </w:pPr>
            <w:r w:rsidRPr="00170D53">
              <w:rPr>
                <w:sz w:val="20"/>
                <w:szCs w:val="20"/>
              </w:rPr>
              <w:t xml:space="preserve">b) </w:t>
            </w:r>
            <w:r w:rsidR="00F87BCF" w:rsidRPr="00170D53">
              <w:rPr>
                <w:sz w:val="20"/>
                <w:szCs w:val="20"/>
              </w:rPr>
              <w:t xml:space="preserve">Describir la forma en que el Instituto recibirá, analizará y resolverá las solicitudes </w:t>
            </w:r>
            <w:r w:rsidR="00F2073F" w:rsidRPr="00170D53">
              <w:rPr>
                <w:sz w:val="20"/>
                <w:szCs w:val="20"/>
              </w:rPr>
              <w:t xml:space="preserve">de los agentes económicos que busquen </w:t>
            </w:r>
            <w:r w:rsidR="00F87BCF" w:rsidRPr="00170D53">
              <w:rPr>
                <w:sz w:val="20"/>
                <w:szCs w:val="20"/>
              </w:rPr>
              <w:t>acogerse al Programa.</w:t>
            </w:r>
          </w:p>
          <w:p w14:paraId="6E6DE523" w14:textId="77777777" w:rsidR="008672DC" w:rsidRPr="00170D53" w:rsidRDefault="00DC6966" w:rsidP="007E7818">
            <w:pPr>
              <w:shd w:val="clear" w:color="auto" w:fill="FFFFFF" w:themeFill="background1"/>
              <w:jc w:val="both"/>
              <w:rPr>
                <w:sz w:val="20"/>
                <w:szCs w:val="20"/>
              </w:rPr>
            </w:pPr>
            <w:r w:rsidRPr="00170D53">
              <w:rPr>
                <w:sz w:val="20"/>
                <w:szCs w:val="20"/>
              </w:rPr>
              <w:t xml:space="preserve">c) </w:t>
            </w:r>
            <w:r w:rsidR="00672078" w:rsidRPr="00170D53">
              <w:rPr>
                <w:sz w:val="20"/>
                <w:szCs w:val="20"/>
              </w:rPr>
              <w:t xml:space="preserve">Orientar a los Agentes </w:t>
            </w:r>
            <w:r w:rsidRPr="00170D53">
              <w:rPr>
                <w:sz w:val="20"/>
                <w:szCs w:val="20"/>
              </w:rPr>
              <w:t xml:space="preserve">Económicos </w:t>
            </w:r>
            <w:r w:rsidR="00B4098A" w:rsidRPr="00170D53">
              <w:rPr>
                <w:sz w:val="20"/>
                <w:szCs w:val="20"/>
              </w:rPr>
              <w:t xml:space="preserve">y/o individuos </w:t>
            </w:r>
            <w:r w:rsidRPr="00170D53">
              <w:rPr>
                <w:sz w:val="20"/>
                <w:szCs w:val="20"/>
              </w:rPr>
              <w:t xml:space="preserve">que </w:t>
            </w:r>
            <w:r w:rsidR="00100B83" w:rsidRPr="00170D53">
              <w:rPr>
                <w:sz w:val="20"/>
                <w:szCs w:val="20"/>
              </w:rPr>
              <w:t xml:space="preserve">busquen </w:t>
            </w:r>
            <w:r w:rsidR="00294676" w:rsidRPr="00170D53">
              <w:rPr>
                <w:sz w:val="20"/>
                <w:szCs w:val="20"/>
              </w:rPr>
              <w:t xml:space="preserve">adherirse </w:t>
            </w:r>
            <w:r w:rsidRPr="00170D53">
              <w:rPr>
                <w:sz w:val="20"/>
                <w:szCs w:val="20"/>
              </w:rPr>
              <w:t>al Programa</w:t>
            </w:r>
            <w:r w:rsidR="006465C3" w:rsidRPr="00170D53">
              <w:rPr>
                <w:sz w:val="20"/>
                <w:szCs w:val="20"/>
              </w:rPr>
              <w:t>, respecto de</w:t>
            </w:r>
            <w:r w:rsidR="00100B83" w:rsidRPr="00170D53">
              <w:rPr>
                <w:sz w:val="20"/>
                <w:szCs w:val="20"/>
              </w:rPr>
              <w:t xml:space="preserve"> la tramitación del mismo.</w:t>
            </w:r>
          </w:p>
          <w:p w14:paraId="08FC6AD3" w14:textId="77777777" w:rsidR="00DC6966" w:rsidRPr="00170D53" w:rsidRDefault="00100B83" w:rsidP="007E7818">
            <w:pPr>
              <w:shd w:val="clear" w:color="auto" w:fill="FFFFFF" w:themeFill="background1"/>
              <w:jc w:val="both"/>
              <w:rPr>
                <w:sz w:val="20"/>
                <w:szCs w:val="20"/>
              </w:rPr>
            </w:pPr>
            <w:r w:rsidRPr="00170D53">
              <w:rPr>
                <w:sz w:val="20"/>
                <w:szCs w:val="20"/>
              </w:rPr>
              <w:t>d</w:t>
            </w:r>
            <w:r w:rsidR="008672DC" w:rsidRPr="00170D53">
              <w:rPr>
                <w:sz w:val="20"/>
                <w:szCs w:val="20"/>
              </w:rPr>
              <w:t xml:space="preserve">) </w:t>
            </w:r>
            <w:r w:rsidRPr="00170D53">
              <w:rPr>
                <w:sz w:val="20"/>
                <w:szCs w:val="20"/>
              </w:rPr>
              <w:t>Esquematizar</w:t>
            </w:r>
            <w:r w:rsidR="008672DC" w:rsidRPr="00170D53">
              <w:rPr>
                <w:sz w:val="20"/>
                <w:szCs w:val="20"/>
              </w:rPr>
              <w:t xml:space="preserve"> los</w:t>
            </w:r>
            <w:r w:rsidR="00AC04DF" w:rsidRPr="00170D53">
              <w:rPr>
                <w:sz w:val="20"/>
                <w:szCs w:val="20"/>
              </w:rPr>
              <w:t xml:space="preserve"> </w:t>
            </w:r>
            <w:r w:rsidR="00DC6966" w:rsidRPr="00170D53">
              <w:rPr>
                <w:sz w:val="20"/>
                <w:szCs w:val="20"/>
              </w:rPr>
              <w:t>beneficio</w:t>
            </w:r>
            <w:r w:rsidR="008672DC" w:rsidRPr="00170D53">
              <w:rPr>
                <w:sz w:val="20"/>
                <w:szCs w:val="20"/>
              </w:rPr>
              <w:t>s</w:t>
            </w:r>
            <w:r w:rsidRPr="00170D53">
              <w:rPr>
                <w:sz w:val="20"/>
                <w:szCs w:val="20"/>
              </w:rPr>
              <w:t xml:space="preserve"> que</w:t>
            </w:r>
            <w:r w:rsidR="00DC6966" w:rsidRPr="00170D53">
              <w:rPr>
                <w:sz w:val="20"/>
                <w:szCs w:val="20"/>
              </w:rPr>
              <w:t xml:space="preserve"> </w:t>
            </w:r>
            <w:r w:rsidRPr="00170D53">
              <w:rPr>
                <w:sz w:val="20"/>
                <w:szCs w:val="20"/>
              </w:rPr>
              <w:t>el Programa puede</w:t>
            </w:r>
            <w:r w:rsidR="008672DC" w:rsidRPr="00170D53">
              <w:rPr>
                <w:sz w:val="20"/>
                <w:szCs w:val="20"/>
              </w:rPr>
              <w:t xml:space="preserve"> </w:t>
            </w:r>
            <w:r w:rsidRPr="00170D53">
              <w:rPr>
                <w:sz w:val="20"/>
                <w:szCs w:val="20"/>
              </w:rPr>
              <w:t xml:space="preserve">otorgar </w:t>
            </w:r>
            <w:r w:rsidR="008672DC" w:rsidRPr="00170D53">
              <w:rPr>
                <w:sz w:val="20"/>
                <w:szCs w:val="20"/>
              </w:rPr>
              <w:t xml:space="preserve">a aquellos Agentes Económicos </w:t>
            </w:r>
            <w:r w:rsidR="00B4098A" w:rsidRPr="00170D53">
              <w:rPr>
                <w:sz w:val="20"/>
                <w:szCs w:val="20"/>
              </w:rPr>
              <w:t xml:space="preserve">y/o individuos </w:t>
            </w:r>
            <w:r w:rsidR="008672DC" w:rsidRPr="00170D53">
              <w:rPr>
                <w:sz w:val="20"/>
                <w:szCs w:val="20"/>
              </w:rPr>
              <w:t xml:space="preserve">que se acojan </w:t>
            </w:r>
            <w:r w:rsidRPr="00170D53">
              <w:rPr>
                <w:sz w:val="20"/>
                <w:szCs w:val="20"/>
              </w:rPr>
              <w:t>a éste.</w:t>
            </w:r>
          </w:p>
          <w:p w14:paraId="569AE4E9" w14:textId="68A1F70C" w:rsidR="00507E55" w:rsidRPr="00170D53" w:rsidRDefault="00100B83" w:rsidP="007E7818">
            <w:pPr>
              <w:shd w:val="clear" w:color="auto" w:fill="FFFFFF" w:themeFill="background1"/>
              <w:jc w:val="both"/>
              <w:rPr>
                <w:sz w:val="20"/>
                <w:szCs w:val="20"/>
              </w:rPr>
            </w:pPr>
            <w:r w:rsidRPr="00170D53">
              <w:rPr>
                <w:sz w:val="20"/>
                <w:szCs w:val="20"/>
              </w:rPr>
              <w:t>e</w:t>
            </w:r>
            <w:r w:rsidR="00DC6966" w:rsidRPr="00170D53">
              <w:rPr>
                <w:sz w:val="20"/>
                <w:szCs w:val="20"/>
              </w:rPr>
              <w:t>)</w:t>
            </w:r>
            <w:r w:rsidRPr="00170D53">
              <w:rPr>
                <w:sz w:val="20"/>
                <w:szCs w:val="20"/>
              </w:rPr>
              <w:t xml:space="preserve"> </w:t>
            </w:r>
            <w:r w:rsidR="00C13E5F" w:rsidRPr="00170D53">
              <w:rPr>
                <w:sz w:val="20"/>
                <w:szCs w:val="20"/>
              </w:rPr>
              <w:t>Explicar</w:t>
            </w:r>
            <w:r w:rsidRPr="00170D53">
              <w:rPr>
                <w:sz w:val="20"/>
                <w:szCs w:val="20"/>
              </w:rPr>
              <w:t xml:space="preserve"> a los Agente</w:t>
            </w:r>
            <w:r w:rsidR="00E25BC1" w:rsidRPr="00170D53">
              <w:rPr>
                <w:sz w:val="20"/>
                <w:szCs w:val="20"/>
              </w:rPr>
              <w:t>s</w:t>
            </w:r>
            <w:r w:rsidRPr="00170D53">
              <w:rPr>
                <w:sz w:val="20"/>
                <w:szCs w:val="20"/>
              </w:rPr>
              <w:t xml:space="preserve"> Económicos </w:t>
            </w:r>
            <w:r w:rsidR="00B4098A" w:rsidRPr="00170D53">
              <w:rPr>
                <w:sz w:val="20"/>
                <w:szCs w:val="20"/>
              </w:rPr>
              <w:t xml:space="preserve">y/o individuos </w:t>
            </w:r>
            <w:r w:rsidRPr="00170D53">
              <w:rPr>
                <w:sz w:val="20"/>
                <w:szCs w:val="20"/>
              </w:rPr>
              <w:t>sobre el tratamiento que recibirá su información personal, así como los elementos de convicción que proporcionen</w:t>
            </w:r>
            <w:r w:rsidR="00F37554" w:rsidRPr="00170D53">
              <w:rPr>
                <w:sz w:val="20"/>
                <w:szCs w:val="20"/>
              </w:rPr>
              <w:t xml:space="preserve"> al acogerse al Programa</w:t>
            </w:r>
            <w:r w:rsidRPr="00170D53">
              <w:rPr>
                <w:sz w:val="20"/>
                <w:szCs w:val="20"/>
              </w:rPr>
              <w:t>.</w:t>
            </w:r>
          </w:p>
          <w:p w14:paraId="0F4CAAB2" w14:textId="77777777" w:rsidR="00507E55" w:rsidRPr="00170D53" w:rsidRDefault="00507E55" w:rsidP="007E7818">
            <w:pPr>
              <w:shd w:val="clear" w:color="auto" w:fill="FFFFFF" w:themeFill="background1"/>
              <w:jc w:val="both"/>
              <w:rPr>
                <w:sz w:val="20"/>
                <w:szCs w:val="20"/>
              </w:rPr>
            </w:pPr>
          </w:p>
          <w:p w14:paraId="0B3D1F4C" w14:textId="77777777" w:rsidR="001932FC" w:rsidRPr="00170D53" w:rsidRDefault="00507E55" w:rsidP="00507E55">
            <w:pPr>
              <w:shd w:val="clear" w:color="auto" w:fill="FFFFFF" w:themeFill="background1"/>
              <w:jc w:val="both"/>
              <w:rPr>
                <w:sz w:val="20"/>
                <w:szCs w:val="20"/>
              </w:rPr>
            </w:pPr>
            <w:r w:rsidRPr="00170D53">
              <w:rPr>
                <w:sz w:val="20"/>
                <w:szCs w:val="20"/>
              </w:rPr>
              <w:t xml:space="preserve">Lo anterior con el propósito de impulsar a los Agentes Económicos </w:t>
            </w:r>
            <w:r w:rsidR="003D513B" w:rsidRPr="00170D53">
              <w:rPr>
                <w:sz w:val="20"/>
                <w:szCs w:val="20"/>
              </w:rPr>
              <w:t>y/o</w:t>
            </w:r>
            <w:r w:rsidRPr="00170D53">
              <w:rPr>
                <w:sz w:val="20"/>
                <w:szCs w:val="20"/>
              </w:rPr>
              <w:t xml:space="preserve"> individuos a </w:t>
            </w:r>
            <w:r w:rsidR="00294676" w:rsidRPr="00170D53">
              <w:rPr>
                <w:sz w:val="20"/>
                <w:szCs w:val="20"/>
              </w:rPr>
              <w:t>adherirse</w:t>
            </w:r>
            <w:r w:rsidRPr="00170D53">
              <w:rPr>
                <w:sz w:val="20"/>
                <w:szCs w:val="20"/>
              </w:rPr>
              <w:t xml:space="preserve"> al Programa, así como facilitar la implementación y el éxito del mismo</w:t>
            </w:r>
            <w:r w:rsidR="00422686" w:rsidRPr="00170D53">
              <w:rPr>
                <w:sz w:val="20"/>
                <w:szCs w:val="20"/>
              </w:rPr>
              <w:t>,</w:t>
            </w:r>
            <w:r w:rsidRPr="00170D53">
              <w:rPr>
                <w:sz w:val="20"/>
                <w:szCs w:val="20"/>
              </w:rPr>
              <w:t xml:space="preserve"> lo </w:t>
            </w:r>
            <w:r w:rsidR="0099456B" w:rsidRPr="00170D53">
              <w:rPr>
                <w:sz w:val="20"/>
                <w:szCs w:val="20"/>
              </w:rPr>
              <w:t xml:space="preserve">que </w:t>
            </w:r>
            <w:r w:rsidRPr="00170D53">
              <w:rPr>
                <w:sz w:val="20"/>
                <w:szCs w:val="20"/>
              </w:rPr>
              <w:t>permitirá la detección, sanción y eliminación de Prácticas Monopólicas Absolutas (PMA).</w:t>
            </w:r>
          </w:p>
          <w:p w14:paraId="42E655AA" w14:textId="77777777" w:rsidR="005E7023" w:rsidRPr="00170D53" w:rsidRDefault="005E7023" w:rsidP="00507E55">
            <w:pPr>
              <w:shd w:val="clear" w:color="auto" w:fill="FFFFFF" w:themeFill="background1"/>
              <w:jc w:val="both"/>
              <w:rPr>
                <w:sz w:val="20"/>
                <w:szCs w:val="20"/>
              </w:rPr>
            </w:pPr>
          </w:p>
          <w:p w14:paraId="1971374C" w14:textId="0DC0EB67" w:rsidR="00507E55" w:rsidRPr="00170D53" w:rsidRDefault="0078602C" w:rsidP="00F2073F">
            <w:pPr>
              <w:shd w:val="clear" w:color="auto" w:fill="FFFFFF" w:themeFill="background1"/>
              <w:jc w:val="both"/>
            </w:pPr>
            <w:r w:rsidRPr="00170D53">
              <w:rPr>
                <w:sz w:val="20"/>
                <w:szCs w:val="20"/>
              </w:rPr>
              <w:t>Asimismo</w:t>
            </w:r>
            <w:r w:rsidR="008F17A6" w:rsidRPr="00170D53">
              <w:rPr>
                <w:sz w:val="20"/>
                <w:szCs w:val="20"/>
              </w:rPr>
              <w:t>,</w:t>
            </w:r>
            <w:r w:rsidR="00507E55" w:rsidRPr="00170D53">
              <w:rPr>
                <w:sz w:val="20"/>
                <w:szCs w:val="20"/>
              </w:rPr>
              <w:t xml:space="preserve"> los </w:t>
            </w:r>
            <w:r w:rsidR="003D513B" w:rsidRPr="00170D53">
              <w:rPr>
                <w:sz w:val="20"/>
                <w:szCs w:val="20"/>
              </w:rPr>
              <w:t xml:space="preserve">Agentes Económicos y/o individuos </w:t>
            </w:r>
            <w:r w:rsidRPr="00170D53">
              <w:rPr>
                <w:sz w:val="20"/>
                <w:szCs w:val="20"/>
              </w:rPr>
              <w:t xml:space="preserve">que se </w:t>
            </w:r>
            <w:r w:rsidR="003D513B" w:rsidRPr="00170D53">
              <w:rPr>
                <w:sz w:val="20"/>
                <w:szCs w:val="20"/>
              </w:rPr>
              <w:t>adhieran</w:t>
            </w:r>
            <w:r w:rsidRPr="00170D53">
              <w:rPr>
                <w:sz w:val="20"/>
                <w:szCs w:val="20"/>
              </w:rPr>
              <w:t xml:space="preserve"> al Programa y que cumplan con el mismo </w:t>
            </w:r>
            <w:r w:rsidR="00507E55" w:rsidRPr="00170D53">
              <w:rPr>
                <w:sz w:val="20"/>
                <w:szCs w:val="20"/>
              </w:rPr>
              <w:t>obtendrán la reducción de las sanciones administrativas que les fueran aplicables y serán eximidos de responsabilidad penal.</w:t>
            </w:r>
            <w:r w:rsidR="005E7023" w:rsidRPr="00170D53">
              <w:rPr>
                <w:sz w:val="20"/>
                <w:szCs w:val="20"/>
              </w:rPr>
              <w:t xml:space="preserve"> Adicionalmente</w:t>
            </w:r>
            <w:r w:rsidR="007947A1" w:rsidRPr="00170D53">
              <w:rPr>
                <w:sz w:val="20"/>
                <w:szCs w:val="20"/>
              </w:rPr>
              <w:t>,</w:t>
            </w:r>
            <w:r w:rsidR="00FD149B" w:rsidRPr="00170D53">
              <w:rPr>
                <w:sz w:val="20"/>
                <w:szCs w:val="20"/>
              </w:rPr>
              <w:t xml:space="preserve"> los sectores de telecomunicaciones y radiodifusión contarán con mejores condiciones de competencia, lo cual permitirá que los consumidores de </w:t>
            </w:r>
            <w:r w:rsidR="00F2073F" w:rsidRPr="00170D53">
              <w:rPr>
                <w:sz w:val="20"/>
                <w:szCs w:val="20"/>
              </w:rPr>
              <w:t xml:space="preserve">los </w:t>
            </w:r>
            <w:r w:rsidR="00FD149B" w:rsidRPr="00170D53">
              <w:rPr>
                <w:sz w:val="20"/>
                <w:szCs w:val="20"/>
              </w:rPr>
              <w:t>bienes y/o servicios</w:t>
            </w:r>
            <w:r w:rsidR="00F2073F" w:rsidRPr="00170D53">
              <w:rPr>
                <w:sz w:val="20"/>
                <w:szCs w:val="20"/>
              </w:rPr>
              <w:t xml:space="preserve"> de estos sectores</w:t>
            </w:r>
            <w:r w:rsidR="00FD149B" w:rsidRPr="00170D53">
              <w:rPr>
                <w:sz w:val="20"/>
                <w:szCs w:val="20"/>
              </w:rPr>
              <w:t xml:space="preserve"> disfruten de mayor </w:t>
            </w:r>
            <w:r w:rsidR="00F2073F" w:rsidRPr="00170D53">
              <w:rPr>
                <w:sz w:val="20"/>
                <w:szCs w:val="20"/>
              </w:rPr>
              <w:t xml:space="preserve">oferta y </w:t>
            </w:r>
            <w:r w:rsidR="00FD149B" w:rsidRPr="00170D53">
              <w:rPr>
                <w:sz w:val="20"/>
                <w:szCs w:val="20"/>
              </w:rPr>
              <w:t>calidad en los mismos a mejores precios.</w:t>
            </w:r>
          </w:p>
        </w:tc>
      </w:tr>
    </w:tbl>
    <w:p w14:paraId="2099B212" w14:textId="77777777" w:rsidR="001932FC" w:rsidRPr="00170D53" w:rsidRDefault="001932FC" w:rsidP="007E7818">
      <w:pPr>
        <w:spacing w:after="0" w:line="240" w:lineRule="auto"/>
        <w:jc w:val="both"/>
      </w:pPr>
    </w:p>
    <w:tbl>
      <w:tblPr>
        <w:tblStyle w:val="Tablaconcuadrcula"/>
        <w:tblW w:w="0" w:type="auto"/>
        <w:shd w:val="clear" w:color="auto" w:fill="FFFFFF" w:themeFill="background1"/>
        <w:tblLook w:val="04A0" w:firstRow="1" w:lastRow="0" w:firstColumn="1" w:lastColumn="0" w:noHBand="0" w:noVBand="1"/>
        <w:tblDescription w:val="Tabla que contiene la descripción de la problemática o situación que da origen al anteproyecto de regulación:"/>
      </w:tblPr>
      <w:tblGrid>
        <w:gridCol w:w="8828"/>
      </w:tblGrid>
      <w:tr w:rsidR="001932FC" w:rsidRPr="00170D53" w14:paraId="7326B7AF" w14:textId="77777777" w:rsidTr="00202279">
        <w:trPr>
          <w:tblHeader/>
        </w:trPr>
        <w:tc>
          <w:tcPr>
            <w:tcW w:w="8828" w:type="dxa"/>
            <w:shd w:val="clear" w:color="auto" w:fill="FFFFFF" w:themeFill="background1"/>
          </w:tcPr>
          <w:p w14:paraId="435111E3" w14:textId="77777777" w:rsidR="001932FC" w:rsidRPr="00170D53" w:rsidRDefault="001932FC" w:rsidP="007E7818">
            <w:pPr>
              <w:jc w:val="both"/>
              <w:rPr>
                <w:b/>
                <w:sz w:val="20"/>
                <w:szCs w:val="20"/>
              </w:rPr>
            </w:pPr>
            <w:r w:rsidRPr="00170D53">
              <w:rPr>
                <w:b/>
                <w:sz w:val="20"/>
                <w:szCs w:val="20"/>
              </w:rPr>
              <w:t>2.</w:t>
            </w:r>
            <w:r w:rsidR="00E6080B" w:rsidRPr="00170D53">
              <w:rPr>
                <w:b/>
                <w:sz w:val="20"/>
                <w:szCs w:val="20"/>
              </w:rPr>
              <w:t>-</w:t>
            </w:r>
            <w:r w:rsidRPr="00170D53">
              <w:rPr>
                <w:b/>
                <w:sz w:val="20"/>
                <w:szCs w:val="20"/>
              </w:rPr>
              <w:t xml:space="preserve"> Describa la problemática o situación que da origen al anteproyecto de regulación:</w:t>
            </w:r>
          </w:p>
          <w:p w14:paraId="182817E5" w14:textId="77777777" w:rsidR="006465C3" w:rsidRPr="00170D53" w:rsidRDefault="006465C3" w:rsidP="007E7818">
            <w:pPr>
              <w:jc w:val="both"/>
              <w:rPr>
                <w:sz w:val="20"/>
                <w:szCs w:val="20"/>
              </w:rPr>
            </w:pPr>
          </w:p>
          <w:p w14:paraId="55296B48" w14:textId="77777777" w:rsidR="00111364" w:rsidRPr="00170D53" w:rsidRDefault="00111364" w:rsidP="00111364">
            <w:pPr>
              <w:jc w:val="both"/>
              <w:rPr>
                <w:sz w:val="20"/>
                <w:szCs w:val="20"/>
              </w:rPr>
            </w:pPr>
            <w:r w:rsidRPr="00170D53">
              <w:rPr>
                <w:sz w:val="20"/>
                <w:szCs w:val="20"/>
              </w:rPr>
              <w:t xml:space="preserve">Las PMA perjudican directamente a los consumidores de bienes o servicios mediante la </w:t>
            </w:r>
            <w:r w:rsidR="00B236F9" w:rsidRPr="00170D53">
              <w:rPr>
                <w:sz w:val="20"/>
                <w:szCs w:val="20"/>
              </w:rPr>
              <w:t>manipulación</w:t>
            </w:r>
            <w:r w:rsidRPr="00170D53">
              <w:rPr>
                <w:sz w:val="20"/>
                <w:szCs w:val="20"/>
              </w:rPr>
              <w:t xml:space="preserve"> de precios </w:t>
            </w:r>
            <w:r w:rsidR="00B236F9" w:rsidRPr="00170D53">
              <w:rPr>
                <w:sz w:val="20"/>
                <w:szCs w:val="20"/>
              </w:rPr>
              <w:t xml:space="preserve">a efecto de que estos resulten </w:t>
            </w:r>
            <w:r w:rsidRPr="00170D53">
              <w:rPr>
                <w:sz w:val="20"/>
                <w:szCs w:val="20"/>
              </w:rPr>
              <w:t>más elevados</w:t>
            </w:r>
            <w:r w:rsidR="00831F3F" w:rsidRPr="00170D53">
              <w:rPr>
                <w:sz w:val="20"/>
                <w:szCs w:val="20"/>
              </w:rPr>
              <w:t>; produciéndose</w:t>
            </w:r>
            <w:r w:rsidRPr="00170D53">
              <w:rPr>
                <w:sz w:val="20"/>
                <w:szCs w:val="20"/>
              </w:rPr>
              <w:t xml:space="preserve"> </w:t>
            </w:r>
            <w:r w:rsidR="00831F3F" w:rsidRPr="00170D53">
              <w:rPr>
                <w:sz w:val="20"/>
                <w:szCs w:val="20"/>
              </w:rPr>
              <w:t>de esta forma un menoscabo</w:t>
            </w:r>
            <w:r w:rsidRPr="00170D53">
              <w:rPr>
                <w:sz w:val="20"/>
                <w:szCs w:val="20"/>
              </w:rPr>
              <w:t xml:space="preserve"> al bienestar social, </w:t>
            </w:r>
            <w:r w:rsidR="00831F3F" w:rsidRPr="00170D53">
              <w:rPr>
                <w:sz w:val="20"/>
                <w:szCs w:val="20"/>
              </w:rPr>
              <w:t>ya que</w:t>
            </w:r>
            <w:r w:rsidRPr="00170D53">
              <w:rPr>
                <w:sz w:val="20"/>
                <w:szCs w:val="20"/>
              </w:rPr>
              <w:t xml:space="preserve"> al transferirse </w:t>
            </w:r>
            <w:r w:rsidR="00B236F9" w:rsidRPr="00170D53">
              <w:rPr>
                <w:sz w:val="20"/>
                <w:szCs w:val="20"/>
              </w:rPr>
              <w:t>un</w:t>
            </w:r>
            <w:r w:rsidRPr="00170D53">
              <w:rPr>
                <w:sz w:val="20"/>
                <w:szCs w:val="20"/>
              </w:rPr>
              <w:t xml:space="preserve"> beneficio</w:t>
            </w:r>
            <w:r w:rsidR="00B236F9" w:rsidRPr="00170D53">
              <w:rPr>
                <w:sz w:val="20"/>
                <w:szCs w:val="20"/>
              </w:rPr>
              <w:t xml:space="preserve"> indebido en forma artificial</w:t>
            </w:r>
            <w:r w:rsidRPr="00170D53">
              <w:rPr>
                <w:sz w:val="20"/>
                <w:szCs w:val="20"/>
              </w:rPr>
              <w:t xml:space="preserve"> a los participantes de </w:t>
            </w:r>
            <w:r w:rsidR="00831F3F" w:rsidRPr="00170D53">
              <w:rPr>
                <w:sz w:val="20"/>
                <w:szCs w:val="20"/>
              </w:rPr>
              <w:t>una PMA</w:t>
            </w:r>
            <w:r w:rsidRPr="00170D53">
              <w:rPr>
                <w:sz w:val="20"/>
                <w:szCs w:val="20"/>
              </w:rPr>
              <w:t>, se deterioran tanto el nivel de empleo como la distribución del ingreso.</w:t>
            </w:r>
            <w:r w:rsidR="00831F3F" w:rsidRPr="00170D53">
              <w:rPr>
                <w:sz w:val="20"/>
                <w:szCs w:val="20"/>
              </w:rPr>
              <w:t xml:space="preserve"> Así, las PMA </w:t>
            </w:r>
            <w:r w:rsidR="00B236F9" w:rsidRPr="00170D53">
              <w:rPr>
                <w:sz w:val="20"/>
                <w:szCs w:val="20"/>
              </w:rPr>
              <w:t>anulan</w:t>
            </w:r>
            <w:r w:rsidR="00831F3F" w:rsidRPr="00170D53">
              <w:rPr>
                <w:sz w:val="20"/>
                <w:szCs w:val="20"/>
              </w:rPr>
              <w:t xml:space="preserve"> la competencia </w:t>
            </w:r>
            <w:r w:rsidR="00B236F9" w:rsidRPr="00170D53">
              <w:rPr>
                <w:sz w:val="20"/>
                <w:szCs w:val="20"/>
              </w:rPr>
              <w:t>entre los competidores</w:t>
            </w:r>
            <w:r w:rsidR="00831F3F" w:rsidRPr="00170D53">
              <w:rPr>
                <w:sz w:val="20"/>
                <w:szCs w:val="20"/>
              </w:rPr>
              <w:t>.</w:t>
            </w:r>
          </w:p>
          <w:p w14:paraId="310580C0" w14:textId="77777777" w:rsidR="00831F3F" w:rsidRPr="00170D53" w:rsidRDefault="00831F3F" w:rsidP="007E7818">
            <w:pPr>
              <w:jc w:val="both"/>
              <w:rPr>
                <w:sz w:val="20"/>
                <w:szCs w:val="20"/>
              </w:rPr>
            </w:pPr>
          </w:p>
          <w:p w14:paraId="2BA1A43E" w14:textId="76FA0EDC" w:rsidR="00B236F9" w:rsidRPr="00170D53" w:rsidRDefault="00831F3F" w:rsidP="0099440E">
            <w:pPr>
              <w:jc w:val="both"/>
              <w:rPr>
                <w:sz w:val="20"/>
                <w:szCs w:val="20"/>
              </w:rPr>
            </w:pPr>
            <w:r w:rsidRPr="00170D53">
              <w:rPr>
                <w:sz w:val="20"/>
                <w:szCs w:val="20"/>
              </w:rPr>
              <w:t>E</w:t>
            </w:r>
            <w:r w:rsidR="006E7804" w:rsidRPr="00170D53">
              <w:rPr>
                <w:sz w:val="20"/>
                <w:szCs w:val="20"/>
              </w:rPr>
              <w:t xml:space="preserve">l Programa tiene como fin combatir y sancionar </w:t>
            </w:r>
            <w:r w:rsidR="00837115" w:rsidRPr="00170D53">
              <w:rPr>
                <w:sz w:val="20"/>
                <w:szCs w:val="20"/>
              </w:rPr>
              <w:t xml:space="preserve">las </w:t>
            </w:r>
            <w:r w:rsidRPr="00170D53">
              <w:rPr>
                <w:sz w:val="20"/>
                <w:szCs w:val="20"/>
              </w:rPr>
              <w:t>PMA</w:t>
            </w:r>
            <w:r w:rsidR="006E7804" w:rsidRPr="00170D53">
              <w:rPr>
                <w:sz w:val="20"/>
                <w:szCs w:val="20"/>
              </w:rPr>
              <w:t xml:space="preserve">, </w:t>
            </w:r>
            <w:r w:rsidR="00F07D65" w:rsidRPr="00170D53">
              <w:rPr>
                <w:sz w:val="20"/>
                <w:szCs w:val="20"/>
              </w:rPr>
              <w:t xml:space="preserve">en los mercados </w:t>
            </w:r>
            <w:r w:rsidR="00F93746" w:rsidRPr="00170D53">
              <w:rPr>
                <w:sz w:val="20"/>
                <w:szCs w:val="20"/>
              </w:rPr>
              <w:t xml:space="preserve">que integran los sectores </w:t>
            </w:r>
            <w:r w:rsidR="00F07D65" w:rsidRPr="00170D53">
              <w:rPr>
                <w:sz w:val="20"/>
                <w:szCs w:val="20"/>
              </w:rPr>
              <w:t>de telecomunicaciones y radiodifusión</w:t>
            </w:r>
            <w:r w:rsidR="006E7804" w:rsidRPr="00170D53">
              <w:rPr>
                <w:sz w:val="20"/>
                <w:szCs w:val="20"/>
              </w:rPr>
              <w:t xml:space="preserve">. Lo anterior, con el objeto de tener </w:t>
            </w:r>
            <w:r w:rsidR="000D0571" w:rsidRPr="00170D53">
              <w:rPr>
                <w:sz w:val="20"/>
                <w:szCs w:val="20"/>
              </w:rPr>
              <w:t>condiciones de competencia y libre concurrencia</w:t>
            </w:r>
            <w:r w:rsidR="006E7804" w:rsidRPr="00170D53">
              <w:rPr>
                <w:sz w:val="20"/>
                <w:szCs w:val="20"/>
              </w:rPr>
              <w:t xml:space="preserve"> que permita</w:t>
            </w:r>
            <w:r w:rsidR="000D0571" w:rsidRPr="00170D53">
              <w:rPr>
                <w:sz w:val="20"/>
                <w:szCs w:val="20"/>
              </w:rPr>
              <w:t>n</w:t>
            </w:r>
            <w:r w:rsidR="006E7804" w:rsidRPr="00170D53">
              <w:rPr>
                <w:sz w:val="20"/>
                <w:szCs w:val="20"/>
              </w:rPr>
              <w:t xml:space="preserve"> el desarrollo e innovación en los sistemas de producción de empresas rivales, </w:t>
            </w:r>
          </w:p>
        </w:tc>
      </w:tr>
    </w:tbl>
    <w:p w14:paraId="3D79DD5D" w14:textId="77777777" w:rsidR="00B4131B" w:rsidRPr="00B4131B" w:rsidRDefault="00B4131B" w:rsidP="00B4131B">
      <w:pPr>
        <w:spacing w:after="0" w:line="240" w:lineRule="auto"/>
        <w:jc w:val="both"/>
      </w:pPr>
    </w:p>
    <w:p w14:paraId="22B4E249" w14:textId="77777777" w:rsidR="00E11857" w:rsidRDefault="00E11857" w:rsidP="007E7818">
      <w:pPr>
        <w:spacing w:after="0" w:line="240" w:lineRule="auto"/>
        <w:jc w:val="both"/>
      </w:pPr>
    </w:p>
    <w:tbl>
      <w:tblPr>
        <w:tblStyle w:val="Tablaconcuadrcula"/>
        <w:tblW w:w="0" w:type="auto"/>
        <w:tblLook w:val="04A0" w:firstRow="1" w:lastRow="0" w:firstColumn="1" w:lastColumn="0" w:noHBand="0" w:noVBand="1"/>
        <w:tblDescription w:val="Tabla que contiene la descripción de la problemática o situación que da origen al anteproyecto de regulación:"/>
      </w:tblPr>
      <w:tblGrid>
        <w:gridCol w:w="8828"/>
      </w:tblGrid>
      <w:tr w:rsidR="00E11857" w:rsidRPr="00B4131B" w14:paraId="662219D4" w14:textId="77777777" w:rsidTr="00E11857">
        <w:trPr>
          <w:tblHeader/>
        </w:trPr>
        <w:tc>
          <w:tcPr>
            <w:tcW w:w="8828" w:type="dxa"/>
          </w:tcPr>
          <w:p w14:paraId="61054CD6" w14:textId="77777777" w:rsidR="00E11857" w:rsidRPr="00B4131B" w:rsidRDefault="00E11857" w:rsidP="00870F95">
            <w:pPr>
              <w:jc w:val="both"/>
              <w:rPr>
                <w:sz w:val="20"/>
                <w:szCs w:val="20"/>
              </w:rPr>
            </w:pPr>
            <w:r w:rsidRPr="00B4131B">
              <w:rPr>
                <w:sz w:val="20"/>
                <w:szCs w:val="20"/>
              </w:rPr>
              <w:t>que generen productos y servicios de alta calidad a mejores precios, así como nuevas ofertas laborales, coadyuvando al bienestar social.</w:t>
            </w:r>
          </w:p>
          <w:p w14:paraId="2361A242" w14:textId="77777777" w:rsidR="00E11857" w:rsidRPr="00B4131B" w:rsidRDefault="00E11857" w:rsidP="00870F95">
            <w:pPr>
              <w:jc w:val="both"/>
              <w:rPr>
                <w:sz w:val="20"/>
                <w:szCs w:val="20"/>
              </w:rPr>
            </w:pPr>
          </w:p>
          <w:p w14:paraId="739A82C2" w14:textId="77777777" w:rsidR="00E11857" w:rsidRPr="00B4131B" w:rsidRDefault="00E11857" w:rsidP="00870F95">
            <w:pPr>
              <w:jc w:val="both"/>
              <w:rPr>
                <w:sz w:val="20"/>
                <w:szCs w:val="20"/>
              </w:rPr>
            </w:pPr>
            <w:r w:rsidRPr="00B4131B">
              <w:rPr>
                <w:sz w:val="20"/>
                <w:szCs w:val="20"/>
              </w:rPr>
              <w:t>Ante tal situación, el Instituto pretende proporcionar un documento que facilite la implementación del Programa y fomente la participación de los Agentes Económicos y/o individuos de los sectores de telecomunicaciones y radiodifusión.</w:t>
            </w:r>
          </w:p>
          <w:p w14:paraId="099742F1" w14:textId="77777777" w:rsidR="00E11857" w:rsidRPr="00B4131B" w:rsidRDefault="00E11857" w:rsidP="00870F95">
            <w:pPr>
              <w:jc w:val="both"/>
              <w:rPr>
                <w:sz w:val="20"/>
                <w:szCs w:val="20"/>
              </w:rPr>
            </w:pPr>
          </w:p>
          <w:p w14:paraId="0AEFD1C6" w14:textId="77777777" w:rsidR="00E11857" w:rsidRPr="00B4131B" w:rsidRDefault="00E11857" w:rsidP="00870F95">
            <w:pPr>
              <w:jc w:val="both"/>
              <w:rPr>
                <w:sz w:val="20"/>
                <w:szCs w:val="20"/>
              </w:rPr>
            </w:pPr>
            <w:r w:rsidRPr="00B4131B">
              <w:rPr>
                <w:sz w:val="20"/>
                <w:szCs w:val="20"/>
              </w:rPr>
              <w:t>Aunado a lo anterior:</w:t>
            </w:r>
          </w:p>
          <w:p w14:paraId="2D4F5194" w14:textId="77777777" w:rsidR="00E11857" w:rsidRPr="00B4131B" w:rsidRDefault="00E11857" w:rsidP="00870F95">
            <w:pPr>
              <w:jc w:val="both"/>
              <w:rPr>
                <w:sz w:val="20"/>
                <w:szCs w:val="20"/>
              </w:rPr>
            </w:pPr>
          </w:p>
          <w:p w14:paraId="56F95A87" w14:textId="77777777" w:rsidR="00E11857" w:rsidRPr="00B4131B" w:rsidRDefault="00E11857" w:rsidP="00870F95">
            <w:pPr>
              <w:jc w:val="both"/>
              <w:rPr>
                <w:sz w:val="20"/>
                <w:szCs w:val="20"/>
              </w:rPr>
            </w:pPr>
            <w:r w:rsidRPr="00B4131B">
              <w:rPr>
                <w:sz w:val="20"/>
                <w:szCs w:val="20"/>
              </w:rPr>
              <w:t>a) La Ley Federal de Competencia Económica (LFCE)</w:t>
            </w:r>
            <w:r w:rsidRPr="00B4131B">
              <w:rPr>
                <w:sz w:val="20"/>
                <w:szCs w:val="20"/>
                <w:vertAlign w:val="superscript"/>
              </w:rPr>
              <w:footnoteReference w:id="2"/>
            </w:r>
            <w:r w:rsidRPr="00B4131B">
              <w:rPr>
                <w:sz w:val="20"/>
                <w:szCs w:val="20"/>
              </w:rPr>
              <w:t xml:space="preserve"> en su artículo 12, fracción XXII, tercer párrafo, inciso c) señala que es obligación del Instituto emitir guías acerca del funcionamiento del Programa.</w:t>
            </w:r>
          </w:p>
          <w:p w14:paraId="3712DCFD" w14:textId="77777777" w:rsidR="00E11857" w:rsidRPr="00B4131B" w:rsidRDefault="00E11857" w:rsidP="00870F95">
            <w:pPr>
              <w:shd w:val="clear" w:color="auto" w:fill="FFFFFF" w:themeFill="background1"/>
              <w:jc w:val="both"/>
              <w:rPr>
                <w:sz w:val="20"/>
                <w:szCs w:val="20"/>
              </w:rPr>
            </w:pPr>
            <w:r w:rsidRPr="00B4131B">
              <w:rPr>
                <w:sz w:val="20"/>
                <w:szCs w:val="20"/>
              </w:rPr>
              <w:t>b) Existe la necesidad de contar con un instrumento que agrupe toda la regulación aplicable al desarrollo del Programa, pues el mismo se encuentra regulado en la LFCE, en el Código Penal Federal (CPF)</w:t>
            </w:r>
            <w:r w:rsidRPr="00B4131B">
              <w:rPr>
                <w:sz w:val="20"/>
                <w:szCs w:val="20"/>
                <w:vertAlign w:val="superscript"/>
              </w:rPr>
              <w:footnoteReference w:id="3"/>
            </w:r>
            <w:r w:rsidRPr="00B4131B">
              <w:rPr>
                <w:sz w:val="20"/>
                <w:szCs w:val="20"/>
              </w:rPr>
              <w:t xml:space="preserve"> y las </w:t>
            </w:r>
            <w:r w:rsidRPr="00B4131B">
              <w:rPr>
                <w:sz w:val="20"/>
              </w:rPr>
              <w:t>Disposiciones Regulatorias de la Ley Federal de Competencia Económica para los sectores de telecomunicaciones y radiodifusión (Disposiciones Regulatorias)</w:t>
            </w:r>
            <w:r w:rsidRPr="00B4131B">
              <w:rPr>
                <w:sz w:val="20"/>
                <w:vertAlign w:val="superscript"/>
              </w:rPr>
              <w:footnoteReference w:id="4"/>
            </w:r>
            <w:r w:rsidRPr="00B4131B">
              <w:rPr>
                <w:sz w:val="20"/>
              </w:rPr>
              <w:t>.</w:t>
            </w:r>
          </w:p>
          <w:p w14:paraId="69B4979F" w14:textId="77777777" w:rsidR="00E11857" w:rsidRPr="00B4131B" w:rsidRDefault="00E11857" w:rsidP="00870F95">
            <w:pPr>
              <w:jc w:val="both"/>
            </w:pPr>
            <w:r w:rsidRPr="00B4131B">
              <w:rPr>
                <w:sz w:val="20"/>
                <w:szCs w:val="20"/>
              </w:rPr>
              <w:t>c) Actualmente, los Agentes Económicos y/o individuos que pudieran acogerse al Programa pueden presentar desconfianza por la incertidumbre que existe respecto a su tramitación, los beneficios que otorga el mismo, el manejo de su información personal y de los elementos de convicción que puedan ser aportados por éstos.</w:t>
            </w:r>
          </w:p>
          <w:p w14:paraId="50299410" w14:textId="77777777" w:rsidR="00E11857" w:rsidRPr="00B4131B" w:rsidRDefault="00E11857" w:rsidP="00870F95">
            <w:pPr>
              <w:jc w:val="both"/>
              <w:rPr>
                <w:sz w:val="20"/>
                <w:szCs w:val="20"/>
              </w:rPr>
            </w:pPr>
            <w:r w:rsidRPr="00B4131B">
              <w:rPr>
                <w:sz w:val="20"/>
                <w:szCs w:val="20"/>
              </w:rPr>
              <w:t>d) La Guía del Programa (Anteproyecto Propuesto) tiene el propósito de explicitar las particularidades del proceso que seguirá el Instituto y, específicamente, la Autoridad Investigadora en la aplicación de lo dispuesto en el artículo 103 de la LFCE, así como facilitar el entendimiento del marco jurídico, su procedimiento, etapas y objetivos a los Agentes Económicos y/o individuos que se acojan al Programa.</w:t>
            </w:r>
          </w:p>
        </w:tc>
      </w:tr>
    </w:tbl>
    <w:p w14:paraId="3D98C9E4" w14:textId="77777777" w:rsidR="00A849FF" w:rsidRPr="00170D53" w:rsidRDefault="00A849FF" w:rsidP="00A849FF">
      <w:pPr>
        <w:spacing w:after="0" w:line="240" w:lineRule="auto"/>
        <w:jc w:val="both"/>
      </w:pPr>
    </w:p>
    <w:tbl>
      <w:tblPr>
        <w:tblStyle w:val="Tablaconcuadrcula"/>
        <w:tblW w:w="0" w:type="auto"/>
        <w:tblLook w:val="04A0" w:firstRow="1" w:lastRow="0" w:firstColumn="1" w:lastColumn="0" w:noHBand="0" w:noVBand="1"/>
        <w:tblDescription w:val="Tabla que indica el tipo de ordenamiento jurídico propuesto. Asimismo, señala si existen disposiciones jurídicas vigentes directamente aplicables a la problemática materia del anteproyecto de regulación, enumérelas y explica porque son insuficientes cada una de ellas para atender la problemática identificada"/>
      </w:tblPr>
      <w:tblGrid>
        <w:gridCol w:w="8828"/>
      </w:tblGrid>
      <w:tr w:rsidR="00A849FF" w:rsidRPr="00170D53" w14:paraId="0C033C90" w14:textId="77777777" w:rsidTr="00130504">
        <w:trPr>
          <w:tblHeader/>
        </w:trPr>
        <w:tc>
          <w:tcPr>
            <w:tcW w:w="8828" w:type="dxa"/>
          </w:tcPr>
          <w:p w14:paraId="298601F4" w14:textId="77777777" w:rsidR="00A849FF" w:rsidRPr="00170D53" w:rsidRDefault="00A849FF" w:rsidP="00870F95">
            <w:pPr>
              <w:jc w:val="both"/>
              <w:rPr>
                <w:b/>
                <w:sz w:val="20"/>
                <w:szCs w:val="20"/>
              </w:rPr>
            </w:pPr>
            <w:r w:rsidRPr="00170D53">
              <w:rPr>
                <w:b/>
                <w:sz w:val="20"/>
                <w:szCs w:val="20"/>
              </w:rPr>
              <w:t>3.- Indique el tipo de ordenamiento jurídico propuesto. Asimismo, señale si existen disposiciones jurídicas vigentes directamente aplicables a la problemática materia del anteproyecto de regulación, enumérelas y explique porque son insuficientes cada una de ellas para atender la problemática identificada:</w:t>
            </w:r>
          </w:p>
          <w:p w14:paraId="1505A41E" w14:textId="77777777" w:rsidR="00A849FF" w:rsidRPr="00170D53" w:rsidRDefault="00A849FF" w:rsidP="00870F95">
            <w:pPr>
              <w:jc w:val="both"/>
              <w:rPr>
                <w:sz w:val="20"/>
                <w:szCs w:val="20"/>
              </w:rPr>
            </w:pPr>
          </w:p>
          <w:p w14:paraId="1475C866" w14:textId="77777777" w:rsidR="00A849FF" w:rsidRPr="00170D53" w:rsidRDefault="00A849FF" w:rsidP="00870F95">
            <w:pPr>
              <w:jc w:val="both"/>
              <w:rPr>
                <w:b/>
                <w:sz w:val="20"/>
                <w:szCs w:val="20"/>
                <w:u w:val="single"/>
              </w:rPr>
            </w:pPr>
            <w:r w:rsidRPr="00170D53">
              <w:rPr>
                <w:b/>
                <w:sz w:val="20"/>
                <w:szCs w:val="20"/>
                <w:u w:val="single"/>
              </w:rPr>
              <w:t>Propuesta</w:t>
            </w:r>
          </w:p>
          <w:p w14:paraId="0595BF0F" w14:textId="77777777" w:rsidR="00A849FF" w:rsidRPr="00170D53" w:rsidRDefault="00A849FF" w:rsidP="00870F95">
            <w:pPr>
              <w:jc w:val="both"/>
              <w:rPr>
                <w:sz w:val="20"/>
                <w:szCs w:val="20"/>
              </w:rPr>
            </w:pPr>
          </w:p>
          <w:p w14:paraId="5CCF594C" w14:textId="77777777" w:rsidR="00A849FF" w:rsidRPr="00170D53" w:rsidRDefault="00A849FF" w:rsidP="00870F95">
            <w:pPr>
              <w:jc w:val="both"/>
              <w:rPr>
                <w:sz w:val="20"/>
                <w:szCs w:val="20"/>
              </w:rPr>
            </w:pPr>
            <w:r w:rsidRPr="00170D53">
              <w:rPr>
                <w:sz w:val="20"/>
                <w:szCs w:val="20"/>
              </w:rPr>
              <w:t>El ordenamiento jurídico que se propone constituye una guía, la cual fungirá como una herramienta con propósitos orientadores.</w:t>
            </w:r>
          </w:p>
          <w:p w14:paraId="19A190F4" w14:textId="77777777" w:rsidR="00A849FF" w:rsidRPr="00170D53" w:rsidRDefault="00A849FF" w:rsidP="00870F95">
            <w:pPr>
              <w:jc w:val="both"/>
              <w:rPr>
                <w:sz w:val="20"/>
                <w:szCs w:val="20"/>
              </w:rPr>
            </w:pPr>
          </w:p>
          <w:p w14:paraId="66429A09" w14:textId="77777777" w:rsidR="00A849FF" w:rsidRPr="00170D53" w:rsidRDefault="00A849FF" w:rsidP="00870F95">
            <w:pPr>
              <w:pStyle w:val="Textoindependiente"/>
              <w:spacing w:after="0"/>
              <w:jc w:val="both"/>
              <w:rPr>
                <w:b/>
                <w:sz w:val="20"/>
                <w:szCs w:val="20"/>
                <w:u w:val="single"/>
              </w:rPr>
            </w:pPr>
            <w:r w:rsidRPr="00170D53">
              <w:rPr>
                <w:b/>
                <w:sz w:val="20"/>
                <w:szCs w:val="20"/>
                <w:u w:val="single"/>
              </w:rPr>
              <w:t>Disposiciones jurídicas vigentes</w:t>
            </w:r>
          </w:p>
          <w:p w14:paraId="241C2A5B" w14:textId="77777777" w:rsidR="00A849FF" w:rsidRPr="00170D53" w:rsidRDefault="00A849FF" w:rsidP="00870F95">
            <w:pPr>
              <w:pStyle w:val="Textoindependiente"/>
              <w:spacing w:after="0"/>
              <w:jc w:val="both"/>
              <w:rPr>
                <w:b/>
                <w:sz w:val="20"/>
                <w:szCs w:val="20"/>
                <w:u w:val="single"/>
              </w:rPr>
            </w:pPr>
          </w:p>
          <w:p w14:paraId="6791ABCA" w14:textId="77777777" w:rsidR="00A849FF" w:rsidRPr="00170D53" w:rsidRDefault="00A849FF" w:rsidP="00870F95">
            <w:pPr>
              <w:jc w:val="both"/>
              <w:rPr>
                <w:sz w:val="20"/>
                <w:szCs w:val="20"/>
              </w:rPr>
            </w:pPr>
            <w:r w:rsidRPr="00170D53">
              <w:rPr>
                <w:sz w:val="20"/>
                <w:szCs w:val="20"/>
              </w:rPr>
              <w:t>a) La LFCE en su artículo 103 señala los individuos que pueden acogerse al Programa, la importancia respecto del orden cronológico en que se presente la solicitud de adhesión al mismo, los elementos a cumplir dentro del Programa por parte de los solicitantes, los porcentajes de reducción a los que pueden hacerse acreedores los mismos, así como el carácter confidencial con el que se tratará su identidad.</w:t>
            </w:r>
          </w:p>
          <w:p w14:paraId="5A785034" w14:textId="77777777" w:rsidR="00A849FF" w:rsidRPr="00170D53" w:rsidRDefault="00A849FF" w:rsidP="00870F95">
            <w:pPr>
              <w:jc w:val="both"/>
              <w:rPr>
                <w:sz w:val="20"/>
                <w:szCs w:val="20"/>
              </w:rPr>
            </w:pPr>
          </w:p>
          <w:p w14:paraId="660940AE" w14:textId="47E84FD3" w:rsidR="00A849FF" w:rsidRPr="00170D53" w:rsidRDefault="00A849FF" w:rsidP="00A849FF">
            <w:pPr>
              <w:jc w:val="both"/>
            </w:pPr>
            <w:r w:rsidRPr="00170D53">
              <w:rPr>
                <w:sz w:val="20"/>
                <w:szCs w:val="20"/>
              </w:rPr>
              <w:t xml:space="preserve">b) Las Disposiciones Regulatorias, en sus artículos 125, 126 y 127 establecen las bases con las cuales se tramitará el procedimiento para solicitar el beneficio de reducción de sanciones para el caso de las PMA, los elementos que considerará el Pleno del Instituto para emitir resolución respecto del Programa y la </w:t>
            </w:r>
          </w:p>
        </w:tc>
      </w:tr>
    </w:tbl>
    <w:p w14:paraId="36975FA4" w14:textId="77777777" w:rsidR="00A849FF" w:rsidRDefault="00A849FF" w:rsidP="00720DBC">
      <w:pPr>
        <w:spacing w:after="0" w:line="240" w:lineRule="auto"/>
        <w:jc w:val="both"/>
      </w:pPr>
    </w:p>
    <w:tbl>
      <w:tblPr>
        <w:tblStyle w:val="Tablaconcuadrcula"/>
        <w:tblW w:w="0" w:type="auto"/>
        <w:tblLook w:val="04A0" w:firstRow="1" w:lastRow="0" w:firstColumn="1" w:lastColumn="0" w:noHBand="0" w:noVBand="1"/>
        <w:tblDescription w:val="Tabla que indica el tipo de ordenamiento jurídico propuesto. Asimismo, señala si existen disposiciones jurídicas vigentes directamente aplicables a la problemática materia del anteproyecto de regulación, enumérelas y explica porque son insuficientes cada una de ellas para atender la problemática identificada"/>
      </w:tblPr>
      <w:tblGrid>
        <w:gridCol w:w="8828"/>
      </w:tblGrid>
      <w:tr w:rsidR="00E11857" w:rsidRPr="00170D53" w14:paraId="76328111" w14:textId="77777777" w:rsidTr="00870F95">
        <w:trPr>
          <w:tblHeader/>
        </w:trPr>
        <w:tc>
          <w:tcPr>
            <w:tcW w:w="8828" w:type="dxa"/>
          </w:tcPr>
          <w:p w14:paraId="443DD002" w14:textId="77777777" w:rsidR="00E11857" w:rsidRPr="00170D53" w:rsidRDefault="00E11857" w:rsidP="00870F95">
            <w:pPr>
              <w:jc w:val="both"/>
              <w:rPr>
                <w:sz w:val="20"/>
                <w:szCs w:val="20"/>
              </w:rPr>
            </w:pPr>
            <w:r w:rsidRPr="00170D53">
              <w:rPr>
                <w:sz w:val="20"/>
                <w:szCs w:val="20"/>
              </w:rPr>
              <w:t>extensión de beneficios que puede realizar el solicitante a las personas físicas y morales que hayan participado directamente en PMA, en su representación o por su cuenta y orden.</w:t>
            </w:r>
          </w:p>
          <w:p w14:paraId="1261B9B7" w14:textId="77777777" w:rsidR="00E11857" w:rsidRPr="00170D53" w:rsidRDefault="00E11857" w:rsidP="00870F95">
            <w:pPr>
              <w:jc w:val="both"/>
              <w:rPr>
                <w:sz w:val="20"/>
                <w:szCs w:val="20"/>
              </w:rPr>
            </w:pPr>
          </w:p>
          <w:p w14:paraId="4A1E64EA" w14:textId="77777777" w:rsidR="00E11857" w:rsidRPr="00170D53" w:rsidRDefault="00E11857" w:rsidP="00870F95">
            <w:pPr>
              <w:jc w:val="both"/>
              <w:rPr>
                <w:sz w:val="20"/>
                <w:szCs w:val="20"/>
              </w:rPr>
            </w:pPr>
            <w:r w:rsidRPr="00170D53">
              <w:rPr>
                <w:sz w:val="20"/>
                <w:szCs w:val="20"/>
              </w:rPr>
              <w:t>c) El CPF en su artículo 254 bis determina las sanciones penales para quién celebre, ordene o ejecute alguna PMA. De igual forma indica que no existirá responsabilidad penal para los Agentes Económicos y/o individuos que se acojan al Programa.</w:t>
            </w:r>
          </w:p>
          <w:p w14:paraId="0B125122" w14:textId="77777777" w:rsidR="00E11857" w:rsidRPr="00170D53" w:rsidRDefault="00E11857" w:rsidP="00870F95">
            <w:pPr>
              <w:jc w:val="both"/>
              <w:rPr>
                <w:sz w:val="20"/>
                <w:szCs w:val="20"/>
              </w:rPr>
            </w:pPr>
          </w:p>
          <w:p w14:paraId="58BF3CF2" w14:textId="77777777" w:rsidR="00E11857" w:rsidRPr="00170D53" w:rsidRDefault="00E11857" w:rsidP="00870F95">
            <w:pPr>
              <w:jc w:val="both"/>
              <w:rPr>
                <w:b/>
                <w:sz w:val="20"/>
                <w:szCs w:val="20"/>
                <w:u w:val="single"/>
              </w:rPr>
            </w:pPr>
            <w:r w:rsidRPr="00170D53">
              <w:rPr>
                <w:b/>
                <w:sz w:val="20"/>
                <w:szCs w:val="20"/>
                <w:u w:val="single"/>
              </w:rPr>
              <w:t>Insuficiencia de la regulación existente</w:t>
            </w:r>
          </w:p>
          <w:p w14:paraId="3B920793" w14:textId="77777777" w:rsidR="00E11857" w:rsidRPr="00170D53" w:rsidRDefault="00E11857" w:rsidP="00870F95">
            <w:pPr>
              <w:jc w:val="both"/>
              <w:rPr>
                <w:b/>
                <w:sz w:val="20"/>
                <w:szCs w:val="20"/>
                <w:u w:val="single"/>
              </w:rPr>
            </w:pPr>
          </w:p>
          <w:p w14:paraId="6C396F50" w14:textId="77777777" w:rsidR="00E11857" w:rsidRPr="00170D53" w:rsidRDefault="00E11857" w:rsidP="00870F95">
            <w:pPr>
              <w:jc w:val="both"/>
              <w:rPr>
                <w:sz w:val="20"/>
                <w:szCs w:val="20"/>
              </w:rPr>
            </w:pPr>
            <w:r w:rsidRPr="00170D53">
              <w:rPr>
                <w:sz w:val="20"/>
                <w:szCs w:val="20"/>
              </w:rPr>
              <w:t>Es obligación del Instituto emitir guías acerca del funcionamiento del Programa, de conformidad con la normatividad aplicable, por lo cual la elaboración del Anteproyecto Propuesto responde a un mandato de ley.</w:t>
            </w:r>
          </w:p>
          <w:p w14:paraId="727032E4" w14:textId="77777777" w:rsidR="00E11857" w:rsidRPr="00170D53" w:rsidRDefault="00E11857" w:rsidP="00870F95">
            <w:pPr>
              <w:jc w:val="both"/>
              <w:rPr>
                <w:sz w:val="20"/>
                <w:szCs w:val="20"/>
              </w:rPr>
            </w:pPr>
          </w:p>
          <w:p w14:paraId="555D4525" w14:textId="77777777" w:rsidR="00E11857" w:rsidRPr="00170D53" w:rsidRDefault="00E11857" w:rsidP="00870F95">
            <w:pPr>
              <w:jc w:val="both"/>
            </w:pPr>
            <w:r w:rsidRPr="00170D53">
              <w:rPr>
                <w:sz w:val="20"/>
                <w:szCs w:val="20"/>
              </w:rPr>
              <w:t>Por tanto, el Anteproyecto Propuesto tiene la finalidad de describir con mayor claridad el Programa, constituyendo una herramienta que agrupa todas las disposiciones relativas a éste y que pretende generar en los Agentes Económicos y/o individuos deseosos de acogerse al mismo la confianza para hacerlo.</w:t>
            </w:r>
          </w:p>
        </w:tc>
      </w:tr>
    </w:tbl>
    <w:p w14:paraId="77EE7087" w14:textId="77777777" w:rsidR="00A849FF" w:rsidRPr="00170D53" w:rsidRDefault="00A849FF" w:rsidP="00A849FF">
      <w:pPr>
        <w:spacing w:after="0" w:line="240" w:lineRule="auto"/>
        <w:jc w:val="both"/>
      </w:pPr>
    </w:p>
    <w:p w14:paraId="115FF30A" w14:textId="77777777" w:rsidR="00A849FF" w:rsidRPr="00170D53" w:rsidRDefault="00A849FF" w:rsidP="00A849FF">
      <w:pPr>
        <w:shd w:val="clear" w:color="auto" w:fill="A8D08D" w:themeFill="accent6" w:themeFillTint="99"/>
        <w:spacing w:after="0" w:line="240" w:lineRule="auto"/>
        <w:jc w:val="both"/>
      </w:pPr>
      <w:r w:rsidRPr="00170D53">
        <w:t>II. IDENTIFICACIÓN DE LAS POSIBLES ALTERNATIVAS A LA REGULACIÓN.</w:t>
      </w:r>
    </w:p>
    <w:tbl>
      <w:tblPr>
        <w:tblStyle w:val="Tablaconcuadrcula"/>
        <w:tblW w:w="0" w:type="auto"/>
        <w:tblLook w:val="04A0" w:firstRow="1" w:lastRow="0" w:firstColumn="1" w:lastColumn="0" w:noHBand="0" w:noVBand="1"/>
        <w:tblDescription w:val="Tabla que señala y compara las alternativas con que se podría resolver la problemática detectada que fueron evaluadas, incluyendo la opción de no emitir el anteproyecto de regulación. Asimismo, indica para cada una de las alternativas que fueron consideradas una estimación de los costos y beneficios que implicaría su instrumentación"/>
      </w:tblPr>
      <w:tblGrid>
        <w:gridCol w:w="8828"/>
      </w:tblGrid>
      <w:tr w:rsidR="00A849FF" w:rsidRPr="00170D53" w14:paraId="3C9CA3D4" w14:textId="77777777" w:rsidTr="00130504">
        <w:trPr>
          <w:trHeight w:val="624"/>
          <w:tblHeader/>
        </w:trPr>
        <w:tc>
          <w:tcPr>
            <w:tcW w:w="8828" w:type="dxa"/>
          </w:tcPr>
          <w:p w14:paraId="28FB942F" w14:textId="77777777" w:rsidR="00A849FF" w:rsidRPr="00170D53" w:rsidRDefault="00A849FF" w:rsidP="00870F95">
            <w:pPr>
              <w:jc w:val="both"/>
              <w:rPr>
                <w:sz w:val="20"/>
              </w:rPr>
            </w:pPr>
            <w:r w:rsidRPr="00170D53">
              <w:rPr>
                <w:b/>
                <w:sz w:val="20"/>
              </w:rPr>
              <w:t>4.- Señale y compare las alternativas con que se podría resolver la problemática detectada que fueron evaluadas, incluyendo la opción de no emitir el anteproyecto de regulación. Asimismo, indique para cada una de las alternativas que fueron consideradas una estimación de los costos y beneficios que implicaría su instrumentación:</w:t>
            </w:r>
          </w:p>
          <w:p w14:paraId="5670A8D6" w14:textId="77777777" w:rsidR="00A849FF" w:rsidRPr="00170D53" w:rsidRDefault="00A849FF" w:rsidP="00870F95">
            <w:pPr>
              <w:jc w:val="both"/>
              <w:rPr>
                <w:sz w:val="20"/>
              </w:rPr>
            </w:pPr>
          </w:p>
          <w:p w14:paraId="3B0A0ACF" w14:textId="77777777" w:rsidR="00A849FF" w:rsidRPr="00170D53" w:rsidRDefault="00A849FF" w:rsidP="00870F95">
            <w:pPr>
              <w:jc w:val="both"/>
              <w:rPr>
                <w:sz w:val="20"/>
              </w:rPr>
            </w:pPr>
            <w:r w:rsidRPr="00170D53">
              <w:rPr>
                <w:sz w:val="20"/>
              </w:rPr>
              <w:t xml:space="preserve">Como ya se mencionó anteriormente, </w:t>
            </w:r>
            <w:r w:rsidRPr="00170D53">
              <w:rPr>
                <w:sz w:val="20"/>
                <w:szCs w:val="20"/>
              </w:rPr>
              <w:t>es obligación del Instituto emitir directrices, guías, lineamientos y criterios técnicos en materia de beneficio de reducción de sanciones, por lo que se consideran como alternativas la posible elaboración y emisión de:</w:t>
            </w:r>
          </w:p>
          <w:p w14:paraId="0B4D84B7" w14:textId="77777777" w:rsidR="00A849FF" w:rsidRPr="00170D53" w:rsidRDefault="00A849FF" w:rsidP="00870F95">
            <w:pPr>
              <w:jc w:val="both"/>
              <w:rPr>
                <w:sz w:val="20"/>
              </w:rPr>
            </w:pPr>
          </w:p>
          <w:p w14:paraId="37E907F8" w14:textId="77777777" w:rsidR="00A849FF" w:rsidRPr="00170D53" w:rsidRDefault="00A849FF" w:rsidP="00B44B2B">
            <w:pPr>
              <w:pStyle w:val="Prrafodelista"/>
              <w:numPr>
                <w:ilvl w:val="0"/>
                <w:numId w:val="3"/>
              </w:numPr>
              <w:jc w:val="both"/>
            </w:pPr>
            <w:r w:rsidRPr="00170D53">
              <w:rPr>
                <w:sz w:val="20"/>
              </w:rPr>
              <w:t>Expedición de directrices, criterios técnicos o lineamientos.</w:t>
            </w:r>
          </w:p>
          <w:p w14:paraId="01E3845F" w14:textId="77777777" w:rsidR="00A849FF" w:rsidRPr="00170D53" w:rsidRDefault="00A849FF" w:rsidP="00B44B2B">
            <w:pPr>
              <w:pStyle w:val="Prrafodelista"/>
              <w:numPr>
                <w:ilvl w:val="0"/>
                <w:numId w:val="3"/>
              </w:numPr>
              <w:jc w:val="both"/>
              <w:rPr>
                <w:sz w:val="20"/>
              </w:rPr>
            </w:pPr>
            <w:r w:rsidRPr="00170D53">
              <w:rPr>
                <w:sz w:val="20"/>
              </w:rPr>
              <w:t>No emitir el Anteproyecto Propuesto.</w:t>
            </w:r>
          </w:p>
          <w:p w14:paraId="1059EABC" w14:textId="77777777" w:rsidR="00A849FF" w:rsidRPr="00170D53" w:rsidRDefault="00A849FF" w:rsidP="00870F95">
            <w:pPr>
              <w:jc w:val="both"/>
              <w:rPr>
                <w:b/>
                <w:sz w:val="20"/>
              </w:rPr>
            </w:pPr>
          </w:p>
          <w:p w14:paraId="648EE6F1" w14:textId="77777777" w:rsidR="00A849FF" w:rsidRPr="00170D53" w:rsidRDefault="00A849FF" w:rsidP="00870F95">
            <w:pPr>
              <w:jc w:val="both"/>
              <w:rPr>
                <w:b/>
                <w:sz w:val="20"/>
                <w:u w:val="single"/>
              </w:rPr>
            </w:pPr>
            <w:r w:rsidRPr="00170D53">
              <w:rPr>
                <w:b/>
                <w:sz w:val="20"/>
                <w:u w:val="single"/>
              </w:rPr>
              <w:t>Alternativa de no emitir el Anteproyecto Propuesto</w:t>
            </w:r>
          </w:p>
          <w:p w14:paraId="593EA8AE" w14:textId="77777777" w:rsidR="00A849FF" w:rsidRPr="00170D53" w:rsidRDefault="00A849FF" w:rsidP="00870F95">
            <w:pPr>
              <w:jc w:val="both"/>
              <w:rPr>
                <w:sz w:val="20"/>
              </w:rPr>
            </w:pPr>
          </w:p>
          <w:p w14:paraId="53DA0216" w14:textId="77777777" w:rsidR="00A849FF" w:rsidRPr="00170D53" w:rsidRDefault="00A849FF" w:rsidP="00870F95">
            <w:pPr>
              <w:jc w:val="both"/>
              <w:rPr>
                <w:sz w:val="20"/>
              </w:rPr>
            </w:pPr>
            <w:r w:rsidRPr="00170D53">
              <w:rPr>
                <w:sz w:val="20"/>
              </w:rPr>
              <w:t>La alternativa de no emitir el Anteproyecto Propuesto fue descartada, esto debido a la necesidad de atender lo señalado en el numeral “2” del presente documento; pues a efecto de dar cumplimiento a los artículos 103 de la LFCE; 125, 126 y 127 de las Disposiciones Regulatorias y con el objetivo de desarrollar de forma eficiente el Programa, es elemental un documento que instrumente de forma precisa los procedimientos que del mismo emanan.</w:t>
            </w:r>
          </w:p>
          <w:p w14:paraId="6D8EEEE4" w14:textId="77777777" w:rsidR="00A849FF" w:rsidRPr="00170D53" w:rsidRDefault="00A849FF" w:rsidP="00870F95">
            <w:pPr>
              <w:jc w:val="both"/>
              <w:rPr>
                <w:sz w:val="20"/>
              </w:rPr>
            </w:pPr>
          </w:p>
          <w:p w14:paraId="1F6F860F" w14:textId="77777777" w:rsidR="00A849FF" w:rsidRPr="00170D53" w:rsidRDefault="00A849FF" w:rsidP="00870F95">
            <w:pPr>
              <w:jc w:val="both"/>
              <w:rPr>
                <w:sz w:val="20"/>
              </w:rPr>
            </w:pPr>
            <w:r w:rsidRPr="00170D53">
              <w:rPr>
                <w:sz w:val="20"/>
              </w:rPr>
              <w:t>Derivado de la obligación de este Instituto de emitir directrices, guías, lineamientos y criterios técnicos, para el efectivo cumplimiento de la normatividad en competencia económica, es necesario emitir una guía que permita a los Agentes Económicos y/o individuos que en su caso soliciten adherirse al Programa, un instrumento que, de manera clara, describa los procedimientos, trámites y requisitos que en él se sigan.</w:t>
            </w:r>
          </w:p>
          <w:p w14:paraId="1476B037" w14:textId="77777777" w:rsidR="00A849FF" w:rsidRPr="00170D53" w:rsidRDefault="00A849FF" w:rsidP="00870F95">
            <w:pPr>
              <w:jc w:val="both"/>
              <w:rPr>
                <w:sz w:val="20"/>
              </w:rPr>
            </w:pPr>
          </w:p>
          <w:p w14:paraId="3D42895E" w14:textId="7706A22F" w:rsidR="00A849FF" w:rsidRPr="00A849FF" w:rsidRDefault="00A849FF" w:rsidP="00870F95">
            <w:pPr>
              <w:jc w:val="both"/>
              <w:rPr>
                <w:sz w:val="20"/>
              </w:rPr>
            </w:pPr>
            <w:r w:rsidRPr="00170D53">
              <w:rPr>
                <w:sz w:val="20"/>
              </w:rPr>
              <w:t xml:space="preserve">Por otro lado, de no emitirse el Anteproyecto Propuesto, el funcionamiento del Programa podría no contar con una difusión eficaz y por tanto los Agentes Económicos y/o individuos susceptibles de acogerse al mismo no entenderían como se implementa, lo cual podría ocasionar que el Programa no fuera fructífero y que la detección, sanción y eliminación de PMA se viera entorpecida. Al existir conductas anticompetitivas en los mercados pertenecientes a los sectores de telecomunicaciones y radiodifusión, la oferta de bienes y </w:t>
            </w:r>
          </w:p>
        </w:tc>
      </w:tr>
    </w:tbl>
    <w:p w14:paraId="49C1E5DB" w14:textId="6480740B" w:rsidR="00A849FF" w:rsidRPr="00170D53" w:rsidRDefault="00A849FF" w:rsidP="00A849FF">
      <w:pPr>
        <w:shd w:val="clear" w:color="auto" w:fill="FFFFFF" w:themeFill="background1"/>
        <w:spacing w:after="0" w:line="240" w:lineRule="auto"/>
        <w:jc w:val="both"/>
      </w:pPr>
    </w:p>
    <w:tbl>
      <w:tblPr>
        <w:tblStyle w:val="Tablaconcuadrcula"/>
        <w:tblW w:w="0" w:type="auto"/>
        <w:tblLook w:val="04A0" w:firstRow="1" w:lastRow="0" w:firstColumn="1" w:lastColumn="0" w:noHBand="0" w:noVBand="1"/>
        <w:tblDescription w:val="Tabla que señala y compara las alternativas con que se podría resolver la problemática detectada que fueron evaluadas, incluyendo la opción de no emitir el anteproyecto de regulación. Asimismo, indica para cada una de las alternativas que fueron consideradas una estimación de los costos y beneficios que implicaría su instrumentación"/>
      </w:tblPr>
      <w:tblGrid>
        <w:gridCol w:w="8828"/>
      </w:tblGrid>
      <w:tr w:rsidR="00A849FF" w:rsidRPr="00170D53" w14:paraId="4A628CD0" w14:textId="77777777" w:rsidTr="00130504">
        <w:trPr>
          <w:trHeight w:val="624"/>
          <w:tblHeader/>
        </w:trPr>
        <w:tc>
          <w:tcPr>
            <w:tcW w:w="8828" w:type="dxa"/>
          </w:tcPr>
          <w:p w14:paraId="59A3F1F6" w14:textId="2EF0B49F" w:rsidR="00A849FF" w:rsidRPr="00170D53" w:rsidRDefault="00A849FF" w:rsidP="00870F95">
            <w:pPr>
              <w:jc w:val="both"/>
              <w:rPr>
                <w:sz w:val="20"/>
              </w:rPr>
            </w:pPr>
            <w:r w:rsidRPr="00170D53">
              <w:rPr>
                <w:sz w:val="20"/>
              </w:rPr>
              <w:t>servicios en tales sectores sería más baja que la que se presenta en mercados competitivos y por tanto las posibilidades de competencia entre los oferentes e innovación en los bienes y servicios ofertados disminuiría, originando que el consumidor pague precios mayores por los mismos que pueden resultar de menor calidad que los producidos o prestados en mercados competitivos.</w:t>
            </w:r>
          </w:p>
          <w:p w14:paraId="018650F3" w14:textId="77777777" w:rsidR="00A849FF" w:rsidRPr="00170D53" w:rsidRDefault="00A849FF" w:rsidP="00870F95">
            <w:pPr>
              <w:jc w:val="both"/>
              <w:rPr>
                <w:sz w:val="20"/>
              </w:rPr>
            </w:pPr>
          </w:p>
          <w:p w14:paraId="18DC20F1" w14:textId="77777777" w:rsidR="00A849FF" w:rsidRPr="00170D53" w:rsidRDefault="00A849FF" w:rsidP="00870F95">
            <w:pPr>
              <w:jc w:val="both"/>
              <w:rPr>
                <w:sz w:val="20"/>
              </w:rPr>
            </w:pPr>
            <w:r w:rsidRPr="00170D53">
              <w:rPr>
                <w:sz w:val="20"/>
              </w:rPr>
              <w:t>Por lo anterior, no es viable la alternativa de no emitir un proyecto. En este supuesto se considera que no se generaría ningún costo al particular, pero al mismo tiempo tampoco le ofrecería beneficio alguno, pues no se resolvería la problemática.</w:t>
            </w:r>
          </w:p>
          <w:p w14:paraId="4FE88CE6" w14:textId="77777777" w:rsidR="00A849FF" w:rsidRPr="00170D53" w:rsidRDefault="00A849FF" w:rsidP="00870F95">
            <w:pPr>
              <w:jc w:val="both"/>
              <w:rPr>
                <w:sz w:val="20"/>
              </w:rPr>
            </w:pPr>
          </w:p>
          <w:p w14:paraId="2772469C" w14:textId="77777777" w:rsidR="00A849FF" w:rsidRPr="00170D53" w:rsidRDefault="00A849FF" w:rsidP="00870F95">
            <w:pPr>
              <w:jc w:val="both"/>
              <w:rPr>
                <w:b/>
                <w:sz w:val="20"/>
                <w:u w:val="single"/>
              </w:rPr>
            </w:pPr>
            <w:r w:rsidRPr="00170D53">
              <w:rPr>
                <w:b/>
                <w:sz w:val="20"/>
                <w:u w:val="single"/>
              </w:rPr>
              <w:t>Alternativas consideradas.</w:t>
            </w:r>
          </w:p>
          <w:p w14:paraId="660B91CE" w14:textId="77777777" w:rsidR="00A849FF" w:rsidRPr="00170D53" w:rsidRDefault="00A849FF" w:rsidP="00870F95">
            <w:pPr>
              <w:jc w:val="both"/>
              <w:rPr>
                <w:b/>
                <w:sz w:val="20"/>
              </w:rPr>
            </w:pPr>
          </w:p>
          <w:p w14:paraId="64E58272" w14:textId="77777777" w:rsidR="00A849FF" w:rsidRPr="00170D53" w:rsidRDefault="00A849FF" w:rsidP="00B44B2B">
            <w:pPr>
              <w:pStyle w:val="Prrafodelista"/>
              <w:numPr>
                <w:ilvl w:val="0"/>
                <w:numId w:val="5"/>
              </w:numPr>
              <w:ind w:left="171" w:hanging="171"/>
              <w:jc w:val="both"/>
              <w:rPr>
                <w:sz w:val="20"/>
              </w:rPr>
            </w:pPr>
            <w:r w:rsidRPr="00170D53">
              <w:rPr>
                <w:sz w:val="20"/>
              </w:rPr>
              <w:t>Alternativa de elaborar directrices, lineamientos o criterios técnicos</w:t>
            </w:r>
          </w:p>
          <w:p w14:paraId="53CA3DDC" w14:textId="77777777" w:rsidR="00A849FF" w:rsidRPr="00170D53" w:rsidRDefault="00A849FF" w:rsidP="00870F95">
            <w:pPr>
              <w:jc w:val="both"/>
              <w:rPr>
                <w:sz w:val="20"/>
              </w:rPr>
            </w:pPr>
          </w:p>
          <w:p w14:paraId="10B3F0B9" w14:textId="77777777" w:rsidR="00A849FF" w:rsidRPr="00170D53" w:rsidRDefault="00A849FF" w:rsidP="00870F95">
            <w:pPr>
              <w:jc w:val="both"/>
              <w:rPr>
                <w:sz w:val="20"/>
              </w:rPr>
            </w:pPr>
            <w:r w:rsidRPr="00170D53">
              <w:rPr>
                <w:sz w:val="20"/>
              </w:rPr>
              <w:t>Finalmente, se analizó la posibilidad de expedir directrices, lineamientos o criterios técnicos relativos al Programa, concluyéndose que cualquiera de las mismas tendría costos similares para el particular, pues el contenido de la información de cualquiera de dichos documentos sería parecida; por lo que hace a los beneficios, éstos variarían de forma mínima, pues el objetivo de cualquiera de tales documentos sería resolver la problemática; sin embargo la elección del instrumento se realizó en razón de los objetivos que pretendía la autoridad y la naturaleza del documento, para lo cual se consideró lo siguiente:</w:t>
            </w:r>
          </w:p>
          <w:p w14:paraId="6226ADD7" w14:textId="77777777" w:rsidR="00A849FF" w:rsidRPr="00170D53" w:rsidRDefault="00A849FF" w:rsidP="00870F95">
            <w:pPr>
              <w:jc w:val="both"/>
              <w:rPr>
                <w:sz w:val="20"/>
              </w:rPr>
            </w:pPr>
          </w:p>
          <w:p w14:paraId="00E7F9A2" w14:textId="77777777" w:rsidR="00A849FF" w:rsidRPr="00170D53" w:rsidRDefault="00A849FF" w:rsidP="00870F95">
            <w:pPr>
              <w:jc w:val="both"/>
              <w:rPr>
                <w:sz w:val="20"/>
              </w:rPr>
            </w:pPr>
            <w:r w:rsidRPr="00170D53">
              <w:rPr>
                <w:sz w:val="20"/>
              </w:rPr>
              <w:t>Las directrices constituyen instrucciones o normas tendientes a seguirse en la ejecución de algo.</w:t>
            </w:r>
            <w:r w:rsidRPr="00170D53">
              <w:rPr>
                <w:rStyle w:val="Refdenotaalpie"/>
                <w:sz w:val="20"/>
              </w:rPr>
              <w:t xml:space="preserve"> </w:t>
            </w:r>
            <w:r w:rsidRPr="00170D53">
              <w:rPr>
                <w:rStyle w:val="Refdenotaalpie"/>
                <w:sz w:val="20"/>
              </w:rPr>
              <w:footnoteReference w:id="5"/>
            </w:r>
            <w:r w:rsidRPr="00170D53">
              <w:rPr>
                <w:sz w:val="20"/>
              </w:rPr>
              <w:t xml:space="preserve"> Es decir, sientan las bases para el desarrollo de una actividad o de un proyecto. En este sentido, la expedición de directrices no resolvería la problemática, ya que, tal como la definición lo señala, se enfocarían en establecer de manera general únicamente las reglas y presupuestos para la ejecución del Programa, sin pormenorizar los actos que son consecuencia de éste, así como sus beneficios o esquematizar claramente su procedimiento, produciendo dudas e incertidumbre en los Agentes Económicos y/o individuos que pudiesen acogerse al mismo.</w:t>
            </w:r>
          </w:p>
          <w:p w14:paraId="5E607E3D" w14:textId="77777777" w:rsidR="00A849FF" w:rsidRPr="00170D53" w:rsidRDefault="00A849FF" w:rsidP="00870F95">
            <w:pPr>
              <w:jc w:val="both"/>
              <w:rPr>
                <w:sz w:val="20"/>
              </w:rPr>
            </w:pPr>
          </w:p>
          <w:p w14:paraId="36D7C174" w14:textId="77777777" w:rsidR="00A849FF" w:rsidRPr="00170D53" w:rsidRDefault="00A849FF" w:rsidP="00870F95">
            <w:pPr>
              <w:jc w:val="both"/>
              <w:rPr>
                <w:sz w:val="20"/>
              </w:rPr>
            </w:pPr>
            <w:r w:rsidRPr="00170D53">
              <w:rPr>
                <w:sz w:val="20"/>
              </w:rPr>
              <w:t>Los lineamientos por su parte, establecen los términos, límites y características que deben observarse para las diferentes actividades o procesos del sector público, y serían eficientes para describir de forma general al Programa</w:t>
            </w:r>
            <w:r w:rsidRPr="00170D53">
              <w:rPr>
                <w:rStyle w:val="Refdenotaalpie"/>
                <w:sz w:val="20"/>
              </w:rPr>
              <w:footnoteReference w:id="6"/>
            </w:r>
            <w:r w:rsidRPr="00170D53">
              <w:rPr>
                <w:sz w:val="20"/>
              </w:rPr>
              <w:t>; sin embargo, no resolverían la problemática, pues a través de los mismos no sería posible precisar, detallar y explicar minuciosamente cada etapa del procedimiento, así como las características de los sujetos que pueden adherirse al Programa, requisitos, beneficios y condiciones que derivan del mismo.</w:t>
            </w:r>
          </w:p>
          <w:p w14:paraId="0E255589" w14:textId="77777777" w:rsidR="00A849FF" w:rsidRPr="00170D53" w:rsidRDefault="00A849FF" w:rsidP="00870F95">
            <w:pPr>
              <w:jc w:val="both"/>
              <w:rPr>
                <w:sz w:val="20"/>
              </w:rPr>
            </w:pPr>
          </w:p>
          <w:p w14:paraId="7D76B1F9" w14:textId="2E2DD08E" w:rsidR="00A849FF" w:rsidRPr="00170D53" w:rsidRDefault="00A849FF" w:rsidP="00870F95">
            <w:pPr>
              <w:jc w:val="both"/>
              <w:rPr>
                <w:sz w:val="20"/>
              </w:rPr>
            </w:pPr>
            <w:r w:rsidRPr="00170D53">
              <w:rPr>
                <w:sz w:val="20"/>
              </w:rPr>
              <w:t>Los criterios técnicos constituyen requisitos necesarios para alcanzar ciertos objetivos específicos y establecen apartados especializados en un tema en particular</w:t>
            </w:r>
            <w:r w:rsidRPr="00170D53">
              <w:rPr>
                <w:rStyle w:val="Refdenotaalpie"/>
                <w:sz w:val="20"/>
              </w:rPr>
              <w:footnoteReference w:id="7"/>
            </w:r>
            <w:r w:rsidRPr="00170D53">
              <w:rPr>
                <w:sz w:val="20"/>
              </w:rPr>
              <w:t>; sin embargo los mismos no son idóneos para coadyuvar con los fines del Programa, ya que no se requiere el análisis de tecnicismo alguno, siendo que lo que se busca es explicar y desarrollar de forma precisa todos los aspectos inherentes al mismo. Por estas razones, no es factible la realización de criterios técnicos para detallar y precisar los procedimientos y requisitos del Programa.</w:t>
            </w:r>
          </w:p>
          <w:p w14:paraId="5486972D" w14:textId="634DFD71" w:rsidR="00A849FF" w:rsidRPr="00170D53" w:rsidRDefault="00A849FF" w:rsidP="00870F95">
            <w:pPr>
              <w:jc w:val="both"/>
              <w:rPr>
                <w:sz w:val="20"/>
                <w:szCs w:val="20"/>
              </w:rPr>
            </w:pPr>
          </w:p>
        </w:tc>
      </w:tr>
    </w:tbl>
    <w:p w14:paraId="41C0DDE1" w14:textId="77777777" w:rsidR="00A849FF" w:rsidRPr="00170D53" w:rsidRDefault="00A849FF" w:rsidP="00A849FF">
      <w:pPr>
        <w:spacing w:after="0" w:line="240" w:lineRule="auto"/>
        <w:jc w:val="both"/>
      </w:pPr>
    </w:p>
    <w:p w14:paraId="07319D11" w14:textId="152D4593" w:rsidR="00A849FF" w:rsidRDefault="00A849FF" w:rsidP="00A849FF">
      <w:pPr>
        <w:shd w:val="clear" w:color="auto" w:fill="FFFFFF" w:themeFill="background1"/>
        <w:spacing w:after="0" w:line="240" w:lineRule="auto"/>
        <w:jc w:val="both"/>
      </w:pPr>
    </w:p>
    <w:p w14:paraId="2EA69567" w14:textId="77777777" w:rsidR="00686D71" w:rsidRDefault="00686D71" w:rsidP="00A849FF">
      <w:pPr>
        <w:shd w:val="clear" w:color="auto" w:fill="FFFFFF" w:themeFill="background1"/>
        <w:spacing w:after="0" w:line="240" w:lineRule="auto"/>
        <w:jc w:val="both"/>
      </w:pPr>
    </w:p>
    <w:p w14:paraId="47BE64A3" w14:textId="77777777" w:rsidR="00686D71" w:rsidRPr="00170D53" w:rsidRDefault="00686D71" w:rsidP="00A849FF">
      <w:pPr>
        <w:shd w:val="clear" w:color="auto" w:fill="FFFFFF" w:themeFill="background1"/>
        <w:spacing w:after="0" w:line="240" w:lineRule="auto"/>
        <w:jc w:val="both"/>
      </w:pPr>
    </w:p>
    <w:tbl>
      <w:tblPr>
        <w:tblStyle w:val="Tablaconcuadrcula"/>
        <w:tblW w:w="0" w:type="auto"/>
        <w:tblLook w:val="04A0" w:firstRow="1" w:lastRow="0" w:firstColumn="1" w:lastColumn="0" w:noHBand="0" w:noVBand="1"/>
        <w:tblDescription w:val="Tabla que señala y compara las alternativas con que se podría resolver la problemática detectada que fueron evaluadas, incluyendo la opción de no emitir el anteproyecto de regulación. Asimismo, indica para cada una de las alternativas que fueron consideradas una estimación de los costos y beneficios que implicaría su instrumentación"/>
      </w:tblPr>
      <w:tblGrid>
        <w:gridCol w:w="8828"/>
      </w:tblGrid>
      <w:tr w:rsidR="00A849FF" w:rsidRPr="00170D53" w14:paraId="47CBD32F" w14:textId="77777777" w:rsidTr="00130504">
        <w:trPr>
          <w:trHeight w:val="624"/>
          <w:tblHeader/>
        </w:trPr>
        <w:tc>
          <w:tcPr>
            <w:tcW w:w="8828" w:type="dxa"/>
          </w:tcPr>
          <w:p w14:paraId="452C9727" w14:textId="77777777" w:rsidR="00A849FF" w:rsidRPr="00170D53" w:rsidRDefault="00A849FF" w:rsidP="00870F95">
            <w:pPr>
              <w:jc w:val="both"/>
              <w:rPr>
                <w:sz w:val="20"/>
              </w:rPr>
            </w:pPr>
            <w:r w:rsidRPr="00170D53">
              <w:rPr>
                <w:sz w:val="20"/>
              </w:rPr>
              <w:t>Una guía es un tratado por el que se determinan preceptos para encaminar o dirigir elementos hacia un objetivo.</w:t>
            </w:r>
            <w:r w:rsidRPr="00170D53">
              <w:rPr>
                <w:rStyle w:val="Refdenotaalpie"/>
                <w:sz w:val="20"/>
              </w:rPr>
              <w:footnoteReference w:id="8"/>
            </w:r>
            <w:r w:rsidRPr="00170D53">
              <w:rPr>
                <w:sz w:val="20"/>
              </w:rPr>
              <w:t xml:space="preserve"> Por tanto a través de una guía es posible establecer la metodología, instrucciones e información de forma clara, precisa y detallada respecto al Programa, logrando compilar en un solo instrumento toda la legislación correspondiente al mismo. </w:t>
            </w:r>
          </w:p>
          <w:p w14:paraId="5AAF8045" w14:textId="77777777" w:rsidR="00A849FF" w:rsidRPr="00170D53" w:rsidRDefault="00A849FF" w:rsidP="00870F95">
            <w:pPr>
              <w:jc w:val="both"/>
              <w:rPr>
                <w:sz w:val="20"/>
              </w:rPr>
            </w:pPr>
          </w:p>
          <w:p w14:paraId="19D8AD63" w14:textId="77777777" w:rsidR="00A849FF" w:rsidRPr="00170D53" w:rsidRDefault="00A849FF" w:rsidP="00870F95">
            <w:pPr>
              <w:jc w:val="both"/>
              <w:rPr>
                <w:sz w:val="20"/>
              </w:rPr>
            </w:pPr>
            <w:r w:rsidRPr="00170D53">
              <w:rPr>
                <w:sz w:val="20"/>
              </w:rPr>
              <w:t>Con base en lo anterior, una guía constituye el medio ideal para desarrollar el Programa, ya que explica el procedimiento y precisa los requisitos, presupuestos, alcances y beneficios del mismo; orientando de forma precisa a los interesados en acogerse al Programa y con la finalidad de que éstos tengan una mayor comprensión del tema.</w:t>
            </w:r>
          </w:p>
          <w:p w14:paraId="28806C08" w14:textId="77777777" w:rsidR="00A849FF" w:rsidRPr="00170D53" w:rsidRDefault="00A849FF" w:rsidP="00870F95">
            <w:pPr>
              <w:jc w:val="both"/>
              <w:rPr>
                <w:sz w:val="20"/>
              </w:rPr>
            </w:pPr>
          </w:p>
          <w:p w14:paraId="61BD4A2B" w14:textId="77777777" w:rsidR="00A849FF" w:rsidRPr="00170D53" w:rsidRDefault="00A849FF" w:rsidP="00870F95">
            <w:pPr>
              <w:jc w:val="both"/>
              <w:rPr>
                <w:sz w:val="20"/>
              </w:rPr>
            </w:pPr>
            <w:r w:rsidRPr="00170D53">
              <w:rPr>
                <w:sz w:val="20"/>
              </w:rPr>
              <w:t xml:space="preserve">Por lo tanto, se concluyó que la guía es el documento con el que se lograrían mayores beneficios, tanto para la autoridad como para los </w:t>
            </w:r>
            <w:r w:rsidRPr="00170D53">
              <w:rPr>
                <w:sz w:val="20"/>
                <w:szCs w:val="20"/>
              </w:rPr>
              <w:t>Agentes Económicos y/o individuos</w:t>
            </w:r>
            <w:r w:rsidRPr="00170D53">
              <w:rPr>
                <w:sz w:val="20"/>
              </w:rPr>
              <w:t>, pues permite precisar, clarificar y agrupar las disposiciones relativas al Programa de una forma eficiente para explicarlo al solicitante y determinar los pasos que la autoridad sigue en su implementación.</w:t>
            </w:r>
          </w:p>
          <w:p w14:paraId="35D3369A" w14:textId="77777777" w:rsidR="00A849FF" w:rsidRPr="00170D53" w:rsidRDefault="00A849FF" w:rsidP="00870F95">
            <w:pPr>
              <w:jc w:val="both"/>
              <w:rPr>
                <w:sz w:val="20"/>
              </w:rPr>
            </w:pPr>
          </w:p>
          <w:p w14:paraId="02E289C4" w14:textId="77777777" w:rsidR="00A849FF" w:rsidRPr="00170D53" w:rsidRDefault="00A849FF" w:rsidP="00870F95">
            <w:pPr>
              <w:jc w:val="both"/>
              <w:rPr>
                <w:sz w:val="20"/>
                <w:szCs w:val="20"/>
              </w:rPr>
            </w:pPr>
            <w:r w:rsidRPr="00170D53">
              <w:rPr>
                <w:sz w:val="20"/>
              </w:rPr>
              <w:t>Lo anterior da cumplimiento al artículo 12, fracción XXII, párrafo tercero, inciso c) de la LFCE.</w:t>
            </w:r>
          </w:p>
        </w:tc>
      </w:tr>
    </w:tbl>
    <w:p w14:paraId="71AB18C3" w14:textId="77777777" w:rsidR="00B4131B" w:rsidRPr="00170D53" w:rsidRDefault="00B4131B" w:rsidP="00720DBC">
      <w:pPr>
        <w:spacing w:after="0" w:line="240" w:lineRule="auto"/>
        <w:jc w:val="both"/>
      </w:pPr>
    </w:p>
    <w:tbl>
      <w:tblPr>
        <w:tblStyle w:val="Tablaconcuadrcula"/>
        <w:tblW w:w="0" w:type="auto"/>
        <w:tblLook w:val="04A0" w:firstRow="1" w:lastRow="0" w:firstColumn="1" w:lastColumn="0" w:noHBand="0" w:noVBand="1"/>
        <w:tblDescription w:val="Tabla en la cual se justifican las razones por las que el anteproyecto de regulación propuesto es considerado la mejor opción para atender la problemática detectada"/>
      </w:tblPr>
      <w:tblGrid>
        <w:gridCol w:w="8828"/>
      </w:tblGrid>
      <w:tr w:rsidR="00801FED" w:rsidRPr="00170D53" w14:paraId="432A7A63" w14:textId="77777777" w:rsidTr="00F52C3B">
        <w:trPr>
          <w:tblHeader/>
        </w:trPr>
        <w:tc>
          <w:tcPr>
            <w:tcW w:w="8828" w:type="dxa"/>
          </w:tcPr>
          <w:p w14:paraId="3A2222D9" w14:textId="77777777" w:rsidR="00785E82" w:rsidRPr="00170D53" w:rsidRDefault="00801FED" w:rsidP="007E7818">
            <w:pPr>
              <w:jc w:val="both"/>
              <w:rPr>
                <w:b/>
                <w:sz w:val="20"/>
              </w:rPr>
            </w:pPr>
            <w:r w:rsidRPr="00170D53">
              <w:rPr>
                <w:b/>
                <w:sz w:val="20"/>
              </w:rPr>
              <w:t xml:space="preserve">5.- Justifique las razones por las que </w:t>
            </w:r>
            <w:r w:rsidR="005A40FB" w:rsidRPr="00170D53">
              <w:rPr>
                <w:b/>
                <w:sz w:val="20"/>
              </w:rPr>
              <w:t>el anteproyecto de regulación propuesto es considerado</w:t>
            </w:r>
            <w:r w:rsidRPr="00170D53">
              <w:rPr>
                <w:b/>
                <w:sz w:val="20"/>
              </w:rPr>
              <w:t xml:space="preserve"> la mejor opción para atender la problemática detectada:</w:t>
            </w:r>
          </w:p>
          <w:p w14:paraId="4A9FA3FE" w14:textId="77777777" w:rsidR="00BD35BD" w:rsidRPr="00170D53" w:rsidRDefault="00BD35BD" w:rsidP="007E7818">
            <w:pPr>
              <w:jc w:val="both"/>
            </w:pPr>
          </w:p>
          <w:p w14:paraId="696313D9" w14:textId="1417C5CF" w:rsidR="0071647E" w:rsidRPr="00170D53" w:rsidRDefault="00F20E2F" w:rsidP="007E7818">
            <w:pPr>
              <w:jc w:val="both"/>
              <w:rPr>
                <w:sz w:val="20"/>
                <w:szCs w:val="20"/>
              </w:rPr>
            </w:pPr>
            <w:r w:rsidRPr="00170D53">
              <w:rPr>
                <w:sz w:val="20"/>
                <w:szCs w:val="20"/>
              </w:rPr>
              <w:t>El Anteproyecto Propuesto</w:t>
            </w:r>
            <w:r w:rsidR="00B048A2" w:rsidRPr="00170D53">
              <w:rPr>
                <w:sz w:val="20"/>
                <w:szCs w:val="20"/>
              </w:rPr>
              <w:t xml:space="preserve"> resulta el instrumento idóneo para atender la problemática detectada </w:t>
            </w:r>
            <w:r w:rsidR="00B4098A" w:rsidRPr="00170D53">
              <w:rPr>
                <w:sz w:val="20"/>
                <w:szCs w:val="20"/>
              </w:rPr>
              <w:t xml:space="preserve">puesto </w:t>
            </w:r>
            <w:r w:rsidR="00B048A2" w:rsidRPr="00170D53">
              <w:rPr>
                <w:sz w:val="20"/>
                <w:szCs w:val="20"/>
              </w:rPr>
              <w:t xml:space="preserve">que </w:t>
            </w:r>
            <w:r w:rsidR="00F93549" w:rsidRPr="00170D53">
              <w:rPr>
                <w:sz w:val="20"/>
                <w:szCs w:val="20"/>
              </w:rPr>
              <w:t>el marco jurídico del Programa ya existe en la LFCE</w:t>
            </w:r>
            <w:r w:rsidR="00365C19" w:rsidRPr="00170D53">
              <w:rPr>
                <w:sz w:val="20"/>
                <w:szCs w:val="20"/>
              </w:rPr>
              <w:t>, el CPF</w:t>
            </w:r>
            <w:r w:rsidR="00F93549" w:rsidRPr="00170D53">
              <w:rPr>
                <w:sz w:val="20"/>
                <w:szCs w:val="20"/>
              </w:rPr>
              <w:t xml:space="preserve"> </w:t>
            </w:r>
            <w:r w:rsidRPr="00170D53">
              <w:rPr>
                <w:sz w:val="20"/>
                <w:szCs w:val="20"/>
              </w:rPr>
              <w:t>y</w:t>
            </w:r>
            <w:r w:rsidR="00F93549" w:rsidRPr="00170D53">
              <w:rPr>
                <w:sz w:val="20"/>
                <w:szCs w:val="20"/>
              </w:rPr>
              <w:t xml:space="preserve"> en las Disposiciones Regulatorias</w:t>
            </w:r>
            <w:r w:rsidR="00B048A2" w:rsidRPr="00170D53">
              <w:rPr>
                <w:sz w:val="20"/>
                <w:szCs w:val="20"/>
              </w:rPr>
              <w:t>,</w:t>
            </w:r>
            <w:r w:rsidR="00F93549" w:rsidRPr="00170D53">
              <w:rPr>
                <w:sz w:val="20"/>
                <w:szCs w:val="20"/>
              </w:rPr>
              <w:t xml:space="preserve"> </w:t>
            </w:r>
            <w:r w:rsidR="004D752A" w:rsidRPr="00170D53">
              <w:rPr>
                <w:sz w:val="20"/>
                <w:szCs w:val="20"/>
              </w:rPr>
              <w:t>y</w:t>
            </w:r>
            <w:r w:rsidR="00B048A2" w:rsidRPr="00170D53">
              <w:rPr>
                <w:sz w:val="20"/>
                <w:szCs w:val="20"/>
              </w:rPr>
              <w:t xml:space="preserve"> el objeto </w:t>
            </w:r>
            <w:r w:rsidR="004D752A" w:rsidRPr="00170D53">
              <w:rPr>
                <w:sz w:val="20"/>
                <w:szCs w:val="20"/>
              </w:rPr>
              <w:t xml:space="preserve">de la Guía es explicar y brindar información adecuada y eficiente de cómo se </w:t>
            </w:r>
            <w:r w:rsidR="00B048A2" w:rsidRPr="00170D53">
              <w:rPr>
                <w:sz w:val="20"/>
                <w:szCs w:val="20"/>
              </w:rPr>
              <w:t>implementar</w:t>
            </w:r>
            <w:r w:rsidR="004D752A" w:rsidRPr="00170D53">
              <w:rPr>
                <w:sz w:val="20"/>
                <w:szCs w:val="20"/>
              </w:rPr>
              <w:t>á</w:t>
            </w:r>
            <w:r w:rsidR="00B048A2" w:rsidRPr="00170D53">
              <w:rPr>
                <w:sz w:val="20"/>
                <w:szCs w:val="20"/>
              </w:rPr>
              <w:t xml:space="preserve"> el </w:t>
            </w:r>
            <w:r w:rsidR="00E433D8" w:rsidRPr="00170D53">
              <w:rPr>
                <w:sz w:val="20"/>
                <w:szCs w:val="20"/>
              </w:rPr>
              <w:t>mismo</w:t>
            </w:r>
            <w:r w:rsidR="004D752A" w:rsidRPr="00170D53">
              <w:rPr>
                <w:sz w:val="20"/>
                <w:szCs w:val="20"/>
              </w:rPr>
              <w:t>.</w:t>
            </w:r>
            <w:r w:rsidR="00E433D8" w:rsidRPr="00170D53">
              <w:rPr>
                <w:sz w:val="20"/>
                <w:szCs w:val="20"/>
              </w:rPr>
              <w:t xml:space="preserve"> </w:t>
            </w:r>
            <w:r w:rsidR="004D752A" w:rsidRPr="00170D53">
              <w:rPr>
                <w:sz w:val="20"/>
                <w:szCs w:val="20"/>
              </w:rPr>
              <w:t>Asi</w:t>
            </w:r>
            <w:r w:rsidR="000B6BC3" w:rsidRPr="00170D53">
              <w:rPr>
                <w:sz w:val="20"/>
                <w:szCs w:val="20"/>
              </w:rPr>
              <w:t xml:space="preserve">mismo </w:t>
            </w:r>
            <w:r w:rsidR="00B4098A" w:rsidRPr="00170D53">
              <w:rPr>
                <w:sz w:val="20"/>
                <w:szCs w:val="20"/>
              </w:rPr>
              <w:t>permiti</w:t>
            </w:r>
            <w:r w:rsidR="00B048A2" w:rsidRPr="00170D53">
              <w:rPr>
                <w:sz w:val="20"/>
                <w:szCs w:val="20"/>
              </w:rPr>
              <w:t xml:space="preserve">rá </w:t>
            </w:r>
            <w:r w:rsidR="0071647E" w:rsidRPr="00170D53">
              <w:rPr>
                <w:sz w:val="20"/>
                <w:szCs w:val="20"/>
              </w:rPr>
              <w:t>:</w:t>
            </w:r>
          </w:p>
          <w:p w14:paraId="18FD5E1A" w14:textId="77777777" w:rsidR="00BD35BD" w:rsidRPr="00170D53" w:rsidRDefault="00BD35BD" w:rsidP="007E7818">
            <w:pPr>
              <w:jc w:val="both"/>
              <w:rPr>
                <w:sz w:val="20"/>
                <w:szCs w:val="20"/>
              </w:rPr>
            </w:pPr>
          </w:p>
          <w:p w14:paraId="4B0FBEFF" w14:textId="77777777" w:rsidR="00B4098A" w:rsidRPr="00170D53" w:rsidRDefault="00B4098A" w:rsidP="007E7818">
            <w:pPr>
              <w:shd w:val="clear" w:color="auto" w:fill="FFFFFF" w:themeFill="background1"/>
              <w:jc w:val="both"/>
              <w:rPr>
                <w:sz w:val="20"/>
                <w:szCs w:val="20"/>
              </w:rPr>
            </w:pPr>
            <w:r w:rsidRPr="00170D53">
              <w:rPr>
                <w:sz w:val="20"/>
                <w:szCs w:val="20"/>
              </w:rPr>
              <w:t>a) Precisar los requisitos, beneficios y alcance del Programa</w:t>
            </w:r>
            <w:r w:rsidR="00B72CAA" w:rsidRPr="00170D53">
              <w:rPr>
                <w:sz w:val="20"/>
                <w:szCs w:val="20"/>
              </w:rPr>
              <w:t>.</w:t>
            </w:r>
          </w:p>
          <w:p w14:paraId="361F1547" w14:textId="77777777" w:rsidR="00B4098A" w:rsidRPr="00170D53" w:rsidRDefault="00B4098A" w:rsidP="007E7818">
            <w:pPr>
              <w:shd w:val="clear" w:color="auto" w:fill="FFFFFF" w:themeFill="background1"/>
              <w:jc w:val="both"/>
              <w:rPr>
                <w:sz w:val="20"/>
                <w:szCs w:val="20"/>
              </w:rPr>
            </w:pPr>
            <w:r w:rsidRPr="00170D53">
              <w:rPr>
                <w:sz w:val="20"/>
                <w:szCs w:val="20"/>
              </w:rPr>
              <w:t xml:space="preserve">b) </w:t>
            </w:r>
            <w:r w:rsidR="00F87BCF" w:rsidRPr="00170D53">
              <w:rPr>
                <w:sz w:val="20"/>
                <w:szCs w:val="20"/>
              </w:rPr>
              <w:t>Describir la forma en que el Instituto recibirá, analizará y resolverá las solicitudes para acogerse al Programa.</w:t>
            </w:r>
          </w:p>
          <w:p w14:paraId="61801A0F" w14:textId="77777777" w:rsidR="00B4098A" w:rsidRPr="00170D53" w:rsidRDefault="00B4098A" w:rsidP="007E7818">
            <w:pPr>
              <w:shd w:val="clear" w:color="auto" w:fill="FFFFFF" w:themeFill="background1"/>
              <w:jc w:val="both"/>
              <w:rPr>
                <w:sz w:val="20"/>
                <w:szCs w:val="20"/>
              </w:rPr>
            </w:pPr>
            <w:r w:rsidRPr="00170D53">
              <w:rPr>
                <w:sz w:val="20"/>
                <w:szCs w:val="20"/>
              </w:rPr>
              <w:t xml:space="preserve">c) Orientar a los Agentes Económicos y/o individuos que busquen </w:t>
            </w:r>
            <w:r w:rsidR="003D1C47" w:rsidRPr="00170D53">
              <w:rPr>
                <w:sz w:val="20"/>
                <w:szCs w:val="20"/>
              </w:rPr>
              <w:t xml:space="preserve">adherirse </w:t>
            </w:r>
            <w:r w:rsidRPr="00170D53">
              <w:rPr>
                <w:sz w:val="20"/>
                <w:szCs w:val="20"/>
              </w:rPr>
              <w:t>al Programa, respecto de la tramitación del mismo.</w:t>
            </w:r>
          </w:p>
          <w:p w14:paraId="0A74A66A" w14:textId="77777777" w:rsidR="00B4098A" w:rsidRPr="00170D53" w:rsidRDefault="00B4098A" w:rsidP="007E7818">
            <w:pPr>
              <w:shd w:val="clear" w:color="auto" w:fill="FFFFFF" w:themeFill="background1"/>
              <w:jc w:val="both"/>
              <w:rPr>
                <w:sz w:val="20"/>
                <w:szCs w:val="20"/>
              </w:rPr>
            </w:pPr>
            <w:r w:rsidRPr="00170D53">
              <w:rPr>
                <w:sz w:val="20"/>
                <w:szCs w:val="20"/>
              </w:rPr>
              <w:t>d) Esquematizar los beneficios que el Programa puede otorgar a aquellos Agentes Económicos y/o individuos que se acojan a éste.</w:t>
            </w:r>
          </w:p>
          <w:p w14:paraId="3820F8BD" w14:textId="06EA1441" w:rsidR="0071647E" w:rsidRPr="00170D53" w:rsidRDefault="00C12387" w:rsidP="007E7818">
            <w:pPr>
              <w:jc w:val="both"/>
              <w:rPr>
                <w:sz w:val="20"/>
                <w:szCs w:val="20"/>
              </w:rPr>
            </w:pPr>
            <w:r w:rsidRPr="00170D53">
              <w:rPr>
                <w:sz w:val="20"/>
                <w:szCs w:val="20"/>
              </w:rPr>
              <w:t>e</w:t>
            </w:r>
            <w:r w:rsidR="00B4098A" w:rsidRPr="00170D53">
              <w:rPr>
                <w:sz w:val="20"/>
                <w:szCs w:val="20"/>
              </w:rPr>
              <w:t xml:space="preserve">) </w:t>
            </w:r>
            <w:r w:rsidR="00C13E5F" w:rsidRPr="00170D53">
              <w:rPr>
                <w:sz w:val="20"/>
                <w:szCs w:val="20"/>
              </w:rPr>
              <w:t>Explica</w:t>
            </w:r>
            <w:r w:rsidR="00F93746" w:rsidRPr="00170D53">
              <w:rPr>
                <w:sz w:val="20"/>
                <w:szCs w:val="20"/>
              </w:rPr>
              <w:t>r</w:t>
            </w:r>
            <w:r w:rsidR="00B4098A" w:rsidRPr="00170D53">
              <w:rPr>
                <w:sz w:val="20"/>
                <w:szCs w:val="20"/>
              </w:rPr>
              <w:t xml:space="preserve"> a los Agente</w:t>
            </w:r>
            <w:r w:rsidR="00A41132" w:rsidRPr="00170D53">
              <w:rPr>
                <w:sz w:val="20"/>
                <w:szCs w:val="20"/>
              </w:rPr>
              <w:t>s</w:t>
            </w:r>
            <w:r w:rsidR="00B4098A" w:rsidRPr="00170D53">
              <w:rPr>
                <w:sz w:val="20"/>
                <w:szCs w:val="20"/>
              </w:rPr>
              <w:t xml:space="preserve"> Económicos y/o individuos sobre el tratamiento que recibirá su información personal, así como los elementos de convicción que proporcionen.</w:t>
            </w:r>
          </w:p>
          <w:p w14:paraId="63F34865" w14:textId="77777777" w:rsidR="006A2925" w:rsidRPr="00170D53" w:rsidRDefault="006A2925" w:rsidP="007E7818">
            <w:pPr>
              <w:jc w:val="both"/>
              <w:rPr>
                <w:sz w:val="20"/>
                <w:szCs w:val="20"/>
              </w:rPr>
            </w:pPr>
          </w:p>
          <w:p w14:paraId="072D2D73" w14:textId="77777777" w:rsidR="006A2925" w:rsidRPr="00170D53" w:rsidRDefault="006A2925" w:rsidP="007E7818">
            <w:pPr>
              <w:jc w:val="both"/>
              <w:rPr>
                <w:sz w:val="20"/>
                <w:szCs w:val="20"/>
              </w:rPr>
            </w:pPr>
            <w:r w:rsidRPr="00170D53">
              <w:rPr>
                <w:sz w:val="20"/>
                <w:szCs w:val="20"/>
              </w:rPr>
              <w:t>Lo anterior</w:t>
            </w:r>
            <w:r w:rsidR="008F0EDF" w:rsidRPr="00170D53">
              <w:rPr>
                <w:sz w:val="20"/>
                <w:szCs w:val="20"/>
              </w:rPr>
              <w:t>,</w:t>
            </w:r>
            <w:r w:rsidRPr="00170D53">
              <w:rPr>
                <w:sz w:val="20"/>
                <w:szCs w:val="20"/>
              </w:rPr>
              <w:t xml:space="preserve"> debido a que por su naturaleza, </w:t>
            </w:r>
            <w:r w:rsidR="001329A7" w:rsidRPr="00170D53">
              <w:rPr>
                <w:sz w:val="20"/>
                <w:szCs w:val="20"/>
              </w:rPr>
              <w:t>una guía</w:t>
            </w:r>
            <w:r w:rsidRPr="00170D53">
              <w:rPr>
                <w:sz w:val="20"/>
                <w:szCs w:val="20"/>
              </w:rPr>
              <w:t xml:space="preserve"> </w:t>
            </w:r>
            <w:r w:rsidR="001329A7" w:rsidRPr="00170D53">
              <w:rPr>
                <w:sz w:val="20"/>
                <w:szCs w:val="20"/>
              </w:rPr>
              <w:t>es</w:t>
            </w:r>
            <w:r w:rsidRPr="00170D53">
              <w:rPr>
                <w:sz w:val="20"/>
                <w:szCs w:val="20"/>
              </w:rPr>
              <w:t xml:space="preserve"> </w:t>
            </w:r>
            <w:r w:rsidR="0039573F" w:rsidRPr="00170D53">
              <w:rPr>
                <w:sz w:val="20"/>
                <w:szCs w:val="20"/>
              </w:rPr>
              <w:t xml:space="preserve">el </w:t>
            </w:r>
            <w:r w:rsidRPr="00170D53">
              <w:rPr>
                <w:sz w:val="20"/>
                <w:szCs w:val="20"/>
              </w:rPr>
              <w:t>instrumento ideal para describir los requisitos, el procedimiento, beneficios y presupuestos propios del Programa; aunado a que constituye uno de los medios previstos por el artículo 12, fracció</w:t>
            </w:r>
            <w:r w:rsidR="00B26053" w:rsidRPr="00170D53">
              <w:rPr>
                <w:sz w:val="20"/>
                <w:szCs w:val="20"/>
              </w:rPr>
              <w:t>n XXII, tercer párrafo, inciso c</w:t>
            </w:r>
            <w:r w:rsidR="00DD3E3D" w:rsidRPr="00170D53">
              <w:rPr>
                <w:sz w:val="20"/>
                <w:szCs w:val="20"/>
              </w:rPr>
              <w:t>)</w:t>
            </w:r>
            <w:r w:rsidRPr="00170D53">
              <w:rPr>
                <w:sz w:val="20"/>
                <w:szCs w:val="20"/>
              </w:rPr>
              <w:t xml:space="preserve"> de la LFCE para coadyuvar al cumplimiento de dicha </w:t>
            </w:r>
            <w:r w:rsidR="0039573F" w:rsidRPr="00170D53">
              <w:rPr>
                <w:sz w:val="20"/>
                <w:szCs w:val="20"/>
              </w:rPr>
              <w:t>ley</w:t>
            </w:r>
            <w:r w:rsidRPr="00170D53">
              <w:rPr>
                <w:sz w:val="20"/>
                <w:szCs w:val="20"/>
              </w:rPr>
              <w:t>.</w:t>
            </w:r>
          </w:p>
          <w:p w14:paraId="6B3557B0" w14:textId="77777777" w:rsidR="006A2925" w:rsidRPr="00170D53" w:rsidRDefault="006A2925" w:rsidP="007E7818">
            <w:pPr>
              <w:jc w:val="both"/>
              <w:rPr>
                <w:sz w:val="20"/>
                <w:szCs w:val="20"/>
              </w:rPr>
            </w:pPr>
          </w:p>
          <w:p w14:paraId="7871DCA4" w14:textId="77777777" w:rsidR="00C4558D" w:rsidRPr="00170D53" w:rsidRDefault="001329A7" w:rsidP="00F757BB">
            <w:pPr>
              <w:jc w:val="both"/>
              <w:rPr>
                <w:sz w:val="20"/>
                <w:szCs w:val="20"/>
              </w:rPr>
            </w:pPr>
            <w:r w:rsidRPr="00170D53">
              <w:rPr>
                <w:sz w:val="20"/>
                <w:szCs w:val="20"/>
              </w:rPr>
              <w:t>De</w:t>
            </w:r>
            <w:r w:rsidR="006A2925" w:rsidRPr="00170D53">
              <w:rPr>
                <w:sz w:val="20"/>
                <w:szCs w:val="20"/>
              </w:rPr>
              <w:t xml:space="preserve"> lo expuesto en el presente numeral así como en</w:t>
            </w:r>
            <w:r w:rsidRPr="00170D53">
              <w:rPr>
                <w:sz w:val="20"/>
                <w:szCs w:val="20"/>
              </w:rPr>
              <w:t xml:space="preserve"> el anterior, se desprende que una guía es </w:t>
            </w:r>
            <w:r w:rsidR="002A4C80" w:rsidRPr="00170D53">
              <w:rPr>
                <w:sz w:val="20"/>
                <w:szCs w:val="20"/>
              </w:rPr>
              <w:t xml:space="preserve">el </w:t>
            </w:r>
            <w:r w:rsidRPr="00170D53">
              <w:rPr>
                <w:sz w:val="20"/>
                <w:szCs w:val="20"/>
              </w:rPr>
              <w:t xml:space="preserve">mejor medio para resolver la </w:t>
            </w:r>
            <w:r w:rsidR="0011640F" w:rsidRPr="00170D53">
              <w:rPr>
                <w:sz w:val="20"/>
                <w:szCs w:val="20"/>
              </w:rPr>
              <w:t>p</w:t>
            </w:r>
            <w:r w:rsidR="009E2969" w:rsidRPr="00170D53">
              <w:rPr>
                <w:sz w:val="20"/>
                <w:szCs w:val="20"/>
              </w:rPr>
              <w:t>roblemática</w:t>
            </w:r>
            <w:r w:rsidR="00DD3E3D" w:rsidRPr="00170D53">
              <w:rPr>
                <w:sz w:val="20"/>
                <w:szCs w:val="20"/>
              </w:rPr>
              <w:t>,</w:t>
            </w:r>
            <w:r w:rsidRPr="00170D53">
              <w:rPr>
                <w:sz w:val="20"/>
                <w:szCs w:val="20"/>
              </w:rPr>
              <w:t xml:space="preserve"> ya que de las opciones analizadas </w:t>
            </w:r>
            <w:r w:rsidR="0099456B" w:rsidRPr="00170D53">
              <w:rPr>
                <w:sz w:val="20"/>
                <w:szCs w:val="20"/>
              </w:rPr>
              <w:t xml:space="preserve">ésta </w:t>
            </w:r>
            <w:r w:rsidRPr="00170D53">
              <w:rPr>
                <w:sz w:val="20"/>
                <w:szCs w:val="20"/>
              </w:rPr>
              <w:t xml:space="preserve">es la que permite desarrollar y explicar de forma precisa y clara todos los aspectos relativos al Programa, generando mayores beneficios que las otras </w:t>
            </w:r>
            <w:r w:rsidR="00AD776D" w:rsidRPr="00170D53">
              <w:rPr>
                <w:sz w:val="20"/>
                <w:szCs w:val="20"/>
              </w:rPr>
              <w:t>alternativas.</w:t>
            </w:r>
          </w:p>
        </w:tc>
      </w:tr>
    </w:tbl>
    <w:p w14:paraId="4FA5F6B7" w14:textId="77777777" w:rsidR="00801FED" w:rsidRDefault="00801FED" w:rsidP="007E7818">
      <w:pPr>
        <w:spacing w:after="0" w:line="240" w:lineRule="auto"/>
        <w:jc w:val="both"/>
      </w:pPr>
    </w:p>
    <w:p w14:paraId="2519576C" w14:textId="77777777" w:rsidR="00E95CD8" w:rsidRPr="00170D53" w:rsidRDefault="00E95CD8" w:rsidP="007E7818">
      <w:pPr>
        <w:spacing w:after="0" w:line="240" w:lineRule="auto"/>
        <w:jc w:val="both"/>
      </w:pPr>
    </w:p>
    <w:tbl>
      <w:tblPr>
        <w:tblStyle w:val="Tablaconcuadrcula"/>
        <w:tblW w:w="0" w:type="auto"/>
        <w:tblLook w:val="04A0" w:firstRow="1" w:lastRow="0" w:firstColumn="1" w:lastColumn="0" w:noHBand="0" w:noVBand="1"/>
        <w:tblDescription w:val="Tabla que describe la forma en que la problemática se encuentra regulada en otros países y/o las buenas prácticas internacionales en esa materia"/>
      </w:tblPr>
      <w:tblGrid>
        <w:gridCol w:w="8828"/>
      </w:tblGrid>
      <w:tr w:rsidR="006D7A08" w:rsidRPr="00170D53" w14:paraId="79B773B3" w14:textId="77777777" w:rsidTr="00202279">
        <w:trPr>
          <w:tblHeader/>
        </w:trPr>
        <w:tc>
          <w:tcPr>
            <w:tcW w:w="8828" w:type="dxa"/>
          </w:tcPr>
          <w:p w14:paraId="2CF6A0A6" w14:textId="77777777" w:rsidR="006D7A08" w:rsidRPr="00170D53" w:rsidRDefault="006D7A08" w:rsidP="007E7818">
            <w:pPr>
              <w:jc w:val="both"/>
              <w:rPr>
                <w:b/>
                <w:sz w:val="20"/>
              </w:rPr>
            </w:pPr>
            <w:r w:rsidRPr="00170D53">
              <w:rPr>
                <w:b/>
                <w:sz w:val="20"/>
              </w:rPr>
              <w:t xml:space="preserve">6.- Describa la forma en que la </w:t>
            </w:r>
            <w:r w:rsidR="00871BED" w:rsidRPr="00170D53">
              <w:rPr>
                <w:b/>
                <w:sz w:val="20"/>
              </w:rPr>
              <w:t>p</w:t>
            </w:r>
            <w:r w:rsidRPr="00170D53">
              <w:rPr>
                <w:b/>
                <w:sz w:val="20"/>
              </w:rPr>
              <w:t>roblemática se encuentra regulada en otros países y/o las buenas prácticas internacionales en esa materia:</w:t>
            </w:r>
          </w:p>
          <w:p w14:paraId="0C7DD5CD" w14:textId="77777777" w:rsidR="00D12B89" w:rsidRPr="00170D53" w:rsidRDefault="00D12B89" w:rsidP="007E7818">
            <w:pPr>
              <w:jc w:val="both"/>
              <w:rPr>
                <w:rFonts w:ascii="ITC Avant Garde" w:hAnsi="ITC Avant Garde"/>
                <w:sz w:val="20"/>
                <w:szCs w:val="20"/>
              </w:rPr>
            </w:pPr>
          </w:p>
          <w:p w14:paraId="527FD69D" w14:textId="77777777" w:rsidR="000F335E" w:rsidRPr="00170D53" w:rsidRDefault="00611027" w:rsidP="00102D15">
            <w:pPr>
              <w:jc w:val="both"/>
              <w:rPr>
                <w:sz w:val="20"/>
                <w:szCs w:val="20"/>
              </w:rPr>
            </w:pPr>
            <w:r w:rsidRPr="00170D53">
              <w:rPr>
                <w:sz w:val="20"/>
                <w:szCs w:val="20"/>
              </w:rPr>
              <w:t>A nivel internacional se advierte que la emisión de guías, manuales o lineamientos complementarios a la normatividad existente en materia de competencia económica es usual, ya que permite describir y detallar los procedimientos establecidos en la propia Ley.</w:t>
            </w:r>
          </w:p>
          <w:p w14:paraId="0D592745" w14:textId="77777777" w:rsidR="000F335E" w:rsidRPr="00170D53" w:rsidRDefault="000F335E" w:rsidP="00102D15">
            <w:pPr>
              <w:jc w:val="both"/>
              <w:rPr>
                <w:sz w:val="20"/>
                <w:szCs w:val="20"/>
              </w:rPr>
            </w:pPr>
          </w:p>
          <w:p w14:paraId="30443A90" w14:textId="77777777" w:rsidR="000F335E" w:rsidRPr="00170D53" w:rsidRDefault="00611027" w:rsidP="000F335E">
            <w:pPr>
              <w:jc w:val="both"/>
              <w:rPr>
                <w:sz w:val="20"/>
                <w:szCs w:val="20"/>
              </w:rPr>
            </w:pPr>
            <w:r w:rsidRPr="00170D53">
              <w:rPr>
                <w:sz w:val="20"/>
                <w:szCs w:val="20"/>
              </w:rPr>
              <w:t>En el caso de los programas de inmunidad y reducción de sanciones, o como son llamados en otros países “</w:t>
            </w:r>
            <w:r w:rsidRPr="00170D53">
              <w:rPr>
                <w:i/>
                <w:sz w:val="20"/>
                <w:szCs w:val="20"/>
              </w:rPr>
              <w:t>programas de indulgencia, clemencia o delación</w:t>
            </w:r>
            <w:r w:rsidRPr="00170D53">
              <w:rPr>
                <w:sz w:val="20"/>
                <w:szCs w:val="20"/>
              </w:rPr>
              <w:t xml:space="preserve">”, </w:t>
            </w:r>
            <w:r w:rsidR="000F335E" w:rsidRPr="00170D53">
              <w:rPr>
                <w:sz w:val="20"/>
                <w:szCs w:val="20"/>
              </w:rPr>
              <w:t>se requiere de algún instrumento mediante el cual se esquematice</w:t>
            </w:r>
            <w:r w:rsidR="00472C0D" w:rsidRPr="00170D53">
              <w:rPr>
                <w:sz w:val="20"/>
                <w:szCs w:val="20"/>
              </w:rPr>
              <w:t>n</w:t>
            </w:r>
            <w:r w:rsidR="000F335E" w:rsidRPr="00170D53">
              <w:rPr>
                <w:sz w:val="20"/>
                <w:szCs w:val="20"/>
              </w:rPr>
              <w:t xml:space="preserve"> y describan los procesos que los </w:t>
            </w:r>
            <w:r w:rsidR="003D513B" w:rsidRPr="00170D53">
              <w:rPr>
                <w:sz w:val="20"/>
                <w:szCs w:val="20"/>
              </w:rPr>
              <w:t xml:space="preserve">Agentes Económicos y/o individuos </w:t>
            </w:r>
            <w:r w:rsidR="000F335E" w:rsidRPr="00170D53">
              <w:rPr>
                <w:sz w:val="20"/>
                <w:szCs w:val="20"/>
              </w:rPr>
              <w:t>tienen que desarrollar para acogerse al mismo.</w:t>
            </w:r>
          </w:p>
          <w:p w14:paraId="44877E81" w14:textId="77777777" w:rsidR="00611027" w:rsidRPr="00170D53" w:rsidRDefault="00611027" w:rsidP="00102D15">
            <w:pPr>
              <w:jc w:val="both"/>
              <w:rPr>
                <w:sz w:val="20"/>
                <w:szCs w:val="20"/>
              </w:rPr>
            </w:pPr>
          </w:p>
          <w:p w14:paraId="1D0CECB0" w14:textId="77777777" w:rsidR="00102D15" w:rsidRPr="00170D53" w:rsidRDefault="00102D15" w:rsidP="00102D15">
            <w:pPr>
              <w:jc w:val="both"/>
              <w:rPr>
                <w:sz w:val="20"/>
                <w:szCs w:val="20"/>
              </w:rPr>
            </w:pPr>
            <w:r w:rsidRPr="00170D53">
              <w:rPr>
                <w:sz w:val="20"/>
                <w:szCs w:val="20"/>
              </w:rPr>
              <w:t>A continuación se describe brevemente como la</w:t>
            </w:r>
            <w:r w:rsidR="0096288A" w:rsidRPr="00170D53">
              <w:rPr>
                <w:sz w:val="20"/>
                <w:szCs w:val="20"/>
              </w:rPr>
              <w:t>s</w:t>
            </w:r>
            <w:r w:rsidRPr="00170D53">
              <w:rPr>
                <w:sz w:val="20"/>
                <w:szCs w:val="20"/>
              </w:rPr>
              <w:t xml:space="preserve"> autoridad</w:t>
            </w:r>
            <w:r w:rsidR="0096288A" w:rsidRPr="00170D53">
              <w:rPr>
                <w:sz w:val="20"/>
                <w:szCs w:val="20"/>
              </w:rPr>
              <w:t>es</w:t>
            </w:r>
            <w:r w:rsidRPr="00170D53">
              <w:rPr>
                <w:sz w:val="20"/>
                <w:szCs w:val="20"/>
              </w:rPr>
              <w:t xml:space="preserve"> competente</w:t>
            </w:r>
            <w:r w:rsidR="0096288A" w:rsidRPr="00170D53">
              <w:rPr>
                <w:sz w:val="20"/>
                <w:szCs w:val="20"/>
              </w:rPr>
              <w:t>s</w:t>
            </w:r>
            <w:r w:rsidRPr="00170D53">
              <w:rPr>
                <w:sz w:val="20"/>
                <w:szCs w:val="20"/>
              </w:rPr>
              <w:t xml:space="preserve"> </w:t>
            </w:r>
            <w:r w:rsidR="00611027" w:rsidRPr="00170D53">
              <w:rPr>
                <w:sz w:val="20"/>
                <w:szCs w:val="20"/>
              </w:rPr>
              <w:t xml:space="preserve">en materia de competencia económica </w:t>
            </w:r>
            <w:r w:rsidR="00883B50" w:rsidRPr="00170D53">
              <w:rPr>
                <w:sz w:val="20"/>
                <w:szCs w:val="20"/>
              </w:rPr>
              <w:t xml:space="preserve">han </w:t>
            </w:r>
            <w:r w:rsidR="00611027" w:rsidRPr="00170D53">
              <w:rPr>
                <w:sz w:val="20"/>
                <w:szCs w:val="20"/>
              </w:rPr>
              <w:t>h</w:t>
            </w:r>
            <w:r w:rsidR="003A76E2" w:rsidRPr="00170D53">
              <w:rPr>
                <w:sz w:val="20"/>
                <w:szCs w:val="20"/>
              </w:rPr>
              <w:t xml:space="preserve">echo </w:t>
            </w:r>
            <w:r w:rsidR="00611027" w:rsidRPr="00170D53">
              <w:rPr>
                <w:sz w:val="20"/>
                <w:szCs w:val="20"/>
              </w:rPr>
              <w:t xml:space="preserve">frente </w:t>
            </w:r>
            <w:r w:rsidR="003A76E2" w:rsidRPr="00170D53">
              <w:rPr>
                <w:sz w:val="20"/>
                <w:szCs w:val="20"/>
              </w:rPr>
              <w:t xml:space="preserve">a la </w:t>
            </w:r>
            <w:r w:rsidR="00883B50" w:rsidRPr="00170D53">
              <w:rPr>
                <w:sz w:val="20"/>
                <w:szCs w:val="20"/>
              </w:rPr>
              <w:t>problemática</w:t>
            </w:r>
            <w:r w:rsidR="003A76E2" w:rsidRPr="00170D53">
              <w:rPr>
                <w:sz w:val="20"/>
                <w:szCs w:val="20"/>
              </w:rPr>
              <w:t xml:space="preserve"> planteada</w:t>
            </w:r>
            <w:r w:rsidR="00883B50" w:rsidRPr="00170D53">
              <w:rPr>
                <w:sz w:val="20"/>
                <w:szCs w:val="20"/>
              </w:rPr>
              <w:t>:</w:t>
            </w:r>
          </w:p>
          <w:p w14:paraId="13E0DCE7" w14:textId="77777777" w:rsidR="00935E0E" w:rsidRPr="00170D53" w:rsidRDefault="00935E0E" w:rsidP="007E7818">
            <w:pPr>
              <w:jc w:val="both"/>
              <w:rPr>
                <w:sz w:val="20"/>
                <w:szCs w:val="20"/>
              </w:rPr>
            </w:pPr>
          </w:p>
          <w:p w14:paraId="34874FE7" w14:textId="77777777" w:rsidR="00102D15" w:rsidRPr="00170D53" w:rsidRDefault="00102D15" w:rsidP="00B44B2B">
            <w:pPr>
              <w:pStyle w:val="Prrafodelista"/>
              <w:numPr>
                <w:ilvl w:val="0"/>
                <w:numId w:val="6"/>
              </w:numPr>
              <w:jc w:val="both"/>
              <w:rPr>
                <w:sz w:val="20"/>
              </w:rPr>
            </w:pPr>
            <w:r w:rsidRPr="00170D53">
              <w:rPr>
                <w:sz w:val="20"/>
              </w:rPr>
              <w:t>U</w:t>
            </w:r>
            <w:r w:rsidR="00542CC4" w:rsidRPr="00170D53">
              <w:rPr>
                <w:sz w:val="20"/>
              </w:rPr>
              <w:t xml:space="preserve">nión </w:t>
            </w:r>
            <w:r w:rsidRPr="00170D53">
              <w:rPr>
                <w:sz w:val="20"/>
              </w:rPr>
              <w:t>E</w:t>
            </w:r>
            <w:r w:rsidR="00542CC4" w:rsidRPr="00170D53">
              <w:rPr>
                <w:sz w:val="20"/>
              </w:rPr>
              <w:t>uropea</w:t>
            </w:r>
          </w:p>
          <w:p w14:paraId="46111D6B" w14:textId="77777777" w:rsidR="00102D15" w:rsidRPr="00170D53" w:rsidRDefault="00102D15" w:rsidP="00102D15">
            <w:pPr>
              <w:jc w:val="both"/>
              <w:rPr>
                <w:b/>
                <w:sz w:val="20"/>
                <w:szCs w:val="20"/>
              </w:rPr>
            </w:pPr>
          </w:p>
          <w:p w14:paraId="19A27D2C" w14:textId="77777777" w:rsidR="000F335E" w:rsidRPr="00170D53" w:rsidRDefault="000F335E" w:rsidP="000F335E">
            <w:pPr>
              <w:jc w:val="both"/>
              <w:rPr>
                <w:sz w:val="20"/>
                <w:szCs w:val="20"/>
              </w:rPr>
            </w:pPr>
            <w:r w:rsidRPr="00170D53">
              <w:rPr>
                <w:sz w:val="20"/>
                <w:szCs w:val="20"/>
              </w:rPr>
              <w:t xml:space="preserve">La Comisión Europea es la autoridad en materia de competencia económica de la Unión Europea, la cual en su página de Internet presenta su programa de inmunidad, en </w:t>
            </w:r>
            <w:r w:rsidR="0099456B" w:rsidRPr="00170D53">
              <w:rPr>
                <w:sz w:val="20"/>
                <w:szCs w:val="20"/>
              </w:rPr>
              <w:t>donde</w:t>
            </w:r>
            <w:r w:rsidRPr="00170D53">
              <w:rPr>
                <w:sz w:val="20"/>
                <w:szCs w:val="20"/>
              </w:rPr>
              <w:t xml:space="preserve"> se señalan los requisitos para acogerse</w:t>
            </w:r>
            <w:r w:rsidR="009566DC" w:rsidRPr="00170D53">
              <w:rPr>
                <w:sz w:val="20"/>
                <w:szCs w:val="20"/>
              </w:rPr>
              <w:t xml:space="preserve"> al mismo</w:t>
            </w:r>
            <w:r w:rsidRPr="00170D53">
              <w:rPr>
                <w:sz w:val="20"/>
                <w:szCs w:val="20"/>
              </w:rPr>
              <w:t>, las políticas de participación, las formas de comunicación entre los agentes y la Comisión</w:t>
            </w:r>
            <w:r w:rsidR="00472C0D" w:rsidRPr="00170D53">
              <w:rPr>
                <w:sz w:val="20"/>
                <w:szCs w:val="20"/>
              </w:rPr>
              <w:t>, así como</w:t>
            </w:r>
            <w:r w:rsidRPr="00170D53">
              <w:rPr>
                <w:sz w:val="20"/>
                <w:szCs w:val="20"/>
              </w:rPr>
              <w:t xml:space="preserve"> los parámetros de confidencialidad. Además cuenta con un video con diferentes módulos de aprendizaje </w:t>
            </w:r>
            <w:r w:rsidR="009566DC" w:rsidRPr="00170D53">
              <w:rPr>
                <w:sz w:val="20"/>
                <w:szCs w:val="20"/>
              </w:rPr>
              <w:t>cuyo</w:t>
            </w:r>
            <w:r w:rsidRPr="00170D53">
              <w:rPr>
                <w:sz w:val="20"/>
                <w:szCs w:val="20"/>
              </w:rPr>
              <w:t xml:space="preserve"> propósito </w:t>
            </w:r>
            <w:r w:rsidR="009566DC" w:rsidRPr="00170D53">
              <w:rPr>
                <w:sz w:val="20"/>
                <w:szCs w:val="20"/>
              </w:rPr>
              <w:t xml:space="preserve">es </w:t>
            </w:r>
            <w:r w:rsidRPr="00170D53">
              <w:rPr>
                <w:sz w:val="20"/>
                <w:szCs w:val="20"/>
              </w:rPr>
              <w:t>promover su programa y darlo a conocer.</w:t>
            </w:r>
            <w:r w:rsidRPr="00170D53">
              <w:rPr>
                <w:rStyle w:val="Refdenotaalpie"/>
                <w:color w:val="000000" w:themeColor="text1"/>
                <w:sz w:val="20"/>
                <w:szCs w:val="20"/>
              </w:rPr>
              <w:t xml:space="preserve"> </w:t>
            </w:r>
            <w:r w:rsidRPr="00170D53">
              <w:rPr>
                <w:rStyle w:val="Refdenotaalpie"/>
                <w:color w:val="000000" w:themeColor="text1"/>
                <w:sz w:val="20"/>
                <w:szCs w:val="20"/>
              </w:rPr>
              <w:footnoteReference w:id="9"/>
            </w:r>
          </w:p>
          <w:p w14:paraId="09A8B8A9" w14:textId="77777777" w:rsidR="00252058" w:rsidRPr="00170D53" w:rsidRDefault="00252058" w:rsidP="00102D15">
            <w:pPr>
              <w:jc w:val="both"/>
              <w:rPr>
                <w:sz w:val="20"/>
                <w:szCs w:val="20"/>
              </w:rPr>
            </w:pPr>
          </w:p>
          <w:p w14:paraId="28C0DD4C" w14:textId="77777777" w:rsidR="00BE1D92" w:rsidRPr="00170D53" w:rsidRDefault="00BE1D92" w:rsidP="00B44B2B">
            <w:pPr>
              <w:pStyle w:val="Prrafodelista"/>
              <w:numPr>
                <w:ilvl w:val="0"/>
                <w:numId w:val="6"/>
              </w:numPr>
              <w:jc w:val="both"/>
              <w:rPr>
                <w:sz w:val="20"/>
              </w:rPr>
            </w:pPr>
            <w:r w:rsidRPr="00170D53">
              <w:rPr>
                <w:sz w:val="20"/>
              </w:rPr>
              <w:t>Austria</w:t>
            </w:r>
          </w:p>
          <w:p w14:paraId="09F68567" w14:textId="77777777" w:rsidR="00BE1D92" w:rsidRPr="00170D53" w:rsidRDefault="00BE1D92" w:rsidP="00102D15">
            <w:pPr>
              <w:jc w:val="both"/>
              <w:rPr>
                <w:sz w:val="20"/>
                <w:szCs w:val="20"/>
              </w:rPr>
            </w:pPr>
          </w:p>
          <w:p w14:paraId="51687D42" w14:textId="77777777" w:rsidR="003B7D97" w:rsidRPr="00170D53" w:rsidRDefault="000F335E" w:rsidP="003B7D97">
            <w:pPr>
              <w:jc w:val="both"/>
              <w:rPr>
                <w:sz w:val="20"/>
                <w:szCs w:val="20"/>
              </w:rPr>
            </w:pPr>
            <w:r w:rsidRPr="00170D53">
              <w:rPr>
                <w:sz w:val="20"/>
                <w:szCs w:val="20"/>
              </w:rPr>
              <w:t>En el caso de Austria, la autoridad de competencia</w:t>
            </w:r>
            <w:r w:rsidR="002128BB" w:rsidRPr="00170D53">
              <w:rPr>
                <w:sz w:val="20"/>
                <w:szCs w:val="20"/>
              </w:rPr>
              <w:t>, la Bundeswettbewerbsbehörde</w:t>
            </w:r>
            <w:r w:rsidR="00D169E0" w:rsidRPr="00170D53">
              <w:rPr>
                <w:sz w:val="20"/>
                <w:szCs w:val="20"/>
              </w:rPr>
              <w:t xml:space="preserve"> (Autoridad Federal de Competencia)</w:t>
            </w:r>
            <w:r w:rsidRPr="00170D53">
              <w:rPr>
                <w:sz w:val="20"/>
                <w:szCs w:val="20"/>
              </w:rPr>
              <w:t xml:space="preserve">, tiene en su página de Internet un link </w:t>
            </w:r>
            <w:r w:rsidR="009566DC" w:rsidRPr="00170D53">
              <w:rPr>
                <w:sz w:val="20"/>
                <w:szCs w:val="20"/>
              </w:rPr>
              <w:t xml:space="preserve">que refiere </w:t>
            </w:r>
            <w:r w:rsidRPr="00170D53">
              <w:rPr>
                <w:sz w:val="20"/>
                <w:szCs w:val="20"/>
              </w:rPr>
              <w:t>a un “</w:t>
            </w:r>
            <w:r w:rsidRPr="00170D53">
              <w:rPr>
                <w:i/>
                <w:sz w:val="20"/>
                <w:szCs w:val="20"/>
              </w:rPr>
              <w:t>Manual de Indulgencia</w:t>
            </w:r>
            <w:r w:rsidRPr="00170D53">
              <w:rPr>
                <w:sz w:val="20"/>
                <w:szCs w:val="20"/>
              </w:rPr>
              <w:t>”, el cual es de características similares a la “</w:t>
            </w:r>
            <w:r w:rsidRPr="00170D53">
              <w:rPr>
                <w:i/>
                <w:sz w:val="20"/>
                <w:szCs w:val="20"/>
              </w:rPr>
              <w:t>Guía del Programa de Inmunidad y Reducción de Sanciones de la COFECE</w:t>
            </w:r>
            <w:r w:rsidR="0099456B" w:rsidRPr="00170D53">
              <w:rPr>
                <w:sz w:val="20"/>
                <w:szCs w:val="20"/>
              </w:rPr>
              <w:t xml:space="preserve">”, en México </w:t>
            </w:r>
            <w:r w:rsidRPr="00170D53">
              <w:rPr>
                <w:sz w:val="20"/>
                <w:szCs w:val="20"/>
              </w:rPr>
              <w:t>y al Anteproyecto Propuesto,</w:t>
            </w:r>
            <w:r w:rsidRPr="00170D53">
              <w:rPr>
                <w:i/>
                <w:sz w:val="20"/>
                <w:szCs w:val="20"/>
              </w:rPr>
              <w:t xml:space="preserve"> </w:t>
            </w:r>
            <w:r w:rsidRPr="00170D53">
              <w:rPr>
                <w:sz w:val="20"/>
                <w:szCs w:val="20"/>
              </w:rPr>
              <w:t xml:space="preserve">el cual señala los requisitos y diversas etapas que conforman el procedimiento, y </w:t>
            </w:r>
            <w:r w:rsidR="00D3147B" w:rsidRPr="00170D53">
              <w:rPr>
                <w:sz w:val="20"/>
                <w:szCs w:val="20"/>
              </w:rPr>
              <w:t>cómo</w:t>
            </w:r>
            <w:r w:rsidRPr="00170D53">
              <w:rPr>
                <w:sz w:val="20"/>
                <w:szCs w:val="20"/>
              </w:rPr>
              <w:t xml:space="preserve"> es posible acceder al mismo</w:t>
            </w:r>
            <w:r w:rsidR="003B7D97" w:rsidRPr="00170D53">
              <w:rPr>
                <w:sz w:val="20"/>
                <w:szCs w:val="20"/>
              </w:rPr>
              <w:t>.</w:t>
            </w:r>
            <w:r w:rsidR="003B7D97" w:rsidRPr="00170D53">
              <w:rPr>
                <w:rStyle w:val="Refdenotaalpie"/>
                <w:sz w:val="20"/>
                <w:szCs w:val="20"/>
              </w:rPr>
              <w:t xml:space="preserve"> </w:t>
            </w:r>
            <w:r w:rsidR="003B7D97" w:rsidRPr="00170D53">
              <w:rPr>
                <w:rStyle w:val="Refdenotaalpie"/>
                <w:sz w:val="20"/>
                <w:szCs w:val="20"/>
              </w:rPr>
              <w:footnoteReference w:id="10"/>
            </w:r>
          </w:p>
          <w:p w14:paraId="309A39B3" w14:textId="77777777" w:rsidR="00EF06B0" w:rsidRPr="00170D53" w:rsidRDefault="00EF06B0" w:rsidP="00102D15">
            <w:pPr>
              <w:jc w:val="both"/>
              <w:rPr>
                <w:sz w:val="20"/>
                <w:szCs w:val="20"/>
              </w:rPr>
            </w:pPr>
          </w:p>
          <w:p w14:paraId="27A45102" w14:textId="77777777" w:rsidR="00551141" w:rsidRPr="00170D53" w:rsidRDefault="00551141" w:rsidP="00B44B2B">
            <w:pPr>
              <w:pStyle w:val="Prrafodelista"/>
              <w:numPr>
                <w:ilvl w:val="0"/>
                <w:numId w:val="6"/>
              </w:numPr>
              <w:jc w:val="both"/>
              <w:rPr>
                <w:sz w:val="20"/>
              </w:rPr>
            </w:pPr>
            <w:r w:rsidRPr="00170D53">
              <w:rPr>
                <w:sz w:val="20"/>
              </w:rPr>
              <w:t>España</w:t>
            </w:r>
          </w:p>
          <w:p w14:paraId="65C4906B" w14:textId="77777777" w:rsidR="00102D15" w:rsidRPr="00170D53" w:rsidRDefault="00102D15" w:rsidP="00102D15">
            <w:pPr>
              <w:jc w:val="both"/>
              <w:rPr>
                <w:sz w:val="20"/>
                <w:szCs w:val="20"/>
                <w:u w:val="single"/>
              </w:rPr>
            </w:pPr>
          </w:p>
          <w:p w14:paraId="40E538C8" w14:textId="77777777" w:rsidR="00C9253D" w:rsidRPr="00170D53" w:rsidRDefault="00C577FC" w:rsidP="005C05C0">
            <w:pPr>
              <w:jc w:val="both"/>
              <w:rPr>
                <w:sz w:val="20"/>
                <w:szCs w:val="20"/>
              </w:rPr>
            </w:pPr>
            <w:r w:rsidRPr="00170D53">
              <w:rPr>
                <w:sz w:val="20"/>
                <w:szCs w:val="20"/>
              </w:rPr>
              <w:t>A su vez</w:t>
            </w:r>
            <w:r w:rsidR="00551141" w:rsidRPr="00170D53">
              <w:rPr>
                <w:sz w:val="20"/>
                <w:szCs w:val="20"/>
              </w:rPr>
              <w:t>, e</w:t>
            </w:r>
            <w:r w:rsidR="00102D15" w:rsidRPr="00170D53">
              <w:rPr>
                <w:sz w:val="20"/>
                <w:szCs w:val="20"/>
              </w:rPr>
              <w:t>n España</w:t>
            </w:r>
            <w:r w:rsidRPr="00170D53">
              <w:rPr>
                <w:sz w:val="20"/>
                <w:szCs w:val="20"/>
              </w:rPr>
              <w:t>,</w:t>
            </w:r>
            <w:r w:rsidR="00102D15" w:rsidRPr="00170D53">
              <w:rPr>
                <w:sz w:val="20"/>
                <w:szCs w:val="20"/>
              </w:rPr>
              <w:t xml:space="preserve"> </w:t>
            </w:r>
            <w:r w:rsidR="00012134" w:rsidRPr="00170D53">
              <w:rPr>
                <w:sz w:val="20"/>
                <w:szCs w:val="20"/>
              </w:rPr>
              <w:t xml:space="preserve">la </w:t>
            </w:r>
            <w:r w:rsidR="00102D15" w:rsidRPr="00170D53">
              <w:rPr>
                <w:sz w:val="20"/>
                <w:szCs w:val="20"/>
              </w:rPr>
              <w:t xml:space="preserve">Comisión Nacional de los Mercados y la </w:t>
            </w:r>
            <w:r w:rsidR="00012134" w:rsidRPr="00170D53">
              <w:rPr>
                <w:sz w:val="20"/>
                <w:szCs w:val="20"/>
              </w:rPr>
              <w:t>Competencia,</w:t>
            </w:r>
            <w:r w:rsidRPr="00170D53">
              <w:rPr>
                <w:sz w:val="20"/>
                <w:szCs w:val="20"/>
              </w:rPr>
              <w:t xml:space="preserve"> que es la autoridad encargada de la defensa de la competencia, se auxilia de una guía subsidiari</w:t>
            </w:r>
            <w:r w:rsidR="005B2888" w:rsidRPr="00170D53">
              <w:rPr>
                <w:sz w:val="20"/>
                <w:szCs w:val="20"/>
              </w:rPr>
              <w:t>a que recibe el nombre de</w:t>
            </w:r>
            <w:r w:rsidRPr="00170D53">
              <w:rPr>
                <w:sz w:val="20"/>
                <w:szCs w:val="20"/>
              </w:rPr>
              <w:t xml:space="preserve"> “</w:t>
            </w:r>
            <w:r w:rsidRPr="00170D53">
              <w:rPr>
                <w:i/>
                <w:sz w:val="20"/>
                <w:szCs w:val="20"/>
              </w:rPr>
              <w:t>Programa de Clemencia</w:t>
            </w:r>
            <w:r w:rsidRPr="00170D53">
              <w:rPr>
                <w:sz w:val="20"/>
                <w:szCs w:val="20"/>
              </w:rPr>
              <w:t>”</w:t>
            </w:r>
            <w:r w:rsidRPr="00170D53">
              <w:rPr>
                <w:rStyle w:val="Refdenotaalpie"/>
                <w:sz w:val="20"/>
                <w:szCs w:val="20"/>
              </w:rPr>
              <w:t xml:space="preserve"> </w:t>
            </w:r>
            <w:r w:rsidRPr="00170D53">
              <w:rPr>
                <w:rStyle w:val="Refdenotaalpie"/>
                <w:sz w:val="20"/>
                <w:szCs w:val="20"/>
              </w:rPr>
              <w:footnoteReference w:id="11"/>
            </w:r>
            <w:r w:rsidR="00252058" w:rsidRPr="00170D53">
              <w:rPr>
                <w:sz w:val="20"/>
                <w:szCs w:val="20"/>
              </w:rPr>
              <w:t>, la</w:t>
            </w:r>
            <w:r w:rsidR="005B2888" w:rsidRPr="00170D53">
              <w:rPr>
                <w:sz w:val="20"/>
                <w:szCs w:val="20"/>
              </w:rPr>
              <w:t xml:space="preserve"> cual </w:t>
            </w:r>
            <w:r w:rsidRPr="00170D53">
              <w:rPr>
                <w:sz w:val="20"/>
                <w:szCs w:val="20"/>
              </w:rPr>
              <w:t>señala detalladamente el procedimiento que siguen los solicitantes</w:t>
            </w:r>
            <w:r w:rsidR="005B2888" w:rsidRPr="00170D53">
              <w:rPr>
                <w:sz w:val="20"/>
                <w:szCs w:val="20"/>
              </w:rPr>
              <w:t xml:space="preserve"> para </w:t>
            </w:r>
            <w:r w:rsidR="003D1C47" w:rsidRPr="00170D53">
              <w:rPr>
                <w:sz w:val="20"/>
                <w:szCs w:val="20"/>
              </w:rPr>
              <w:t>a</w:t>
            </w:r>
            <w:r w:rsidR="00812346" w:rsidRPr="00170D53">
              <w:rPr>
                <w:sz w:val="20"/>
                <w:szCs w:val="20"/>
              </w:rPr>
              <w:t>d</w:t>
            </w:r>
            <w:r w:rsidR="003D1C47" w:rsidRPr="00170D53">
              <w:rPr>
                <w:sz w:val="20"/>
                <w:szCs w:val="20"/>
              </w:rPr>
              <w:t>herirse</w:t>
            </w:r>
            <w:r w:rsidR="005B2888" w:rsidRPr="00170D53">
              <w:rPr>
                <w:sz w:val="20"/>
                <w:szCs w:val="20"/>
              </w:rPr>
              <w:t xml:space="preserve"> al mis</w:t>
            </w:r>
            <w:r w:rsidR="00252058" w:rsidRPr="00170D53">
              <w:rPr>
                <w:sz w:val="20"/>
                <w:szCs w:val="20"/>
              </w:rPr>
              <w:t>m</w:t>
            </w:r>
            <w:r w:rsidR="005B2888" w:rsidRPr="00170D53">
              <w:rPr>
                <w:sz w:val="20"/>
                <w:szCs w:val="20"/>
              </w:rPr>
              <w:t>o, adem</w:t>
            </w:r>
            <w:r w:rsidR="00DB4820" w:rsidRPr="00170D53">
              <w:rPr>
                <w:sz w:val="20"/>
                <w:szCs w:val="20"/>
              </w:rPr>
              <w:t>ás</w:t>
            </w:r>
            <w:r w:rsidR="005B2888" w:rsidRPr="00170D53">
              <w:rPr>
                <w:sz w:val="20"/>
                <w:szCs w:val="20"/>
              </w:rPr>
              <w:t xml:space="preserve"> </w:t>
            </w:r>
            <w:r w:rsidR="001D3A47" w:rsidRPr="00170D53">
              <w:rPr>
                <w:sz w:val="20"/>
                <w:szCs w:val="20"/>
              </w:rPr>
              <w:t>é</w:t>
            </w:r>
            <w:r w:rsidR="00AE4372" w:rsidRPr="00170D53">
              <w:rPr>
                <w:sz w:val="20"/>
                <w:szCs w:val="20"/>
              </w:rPr>
              <w:t>st</w:t>
            </w:r>
            <w:r w:rsidR="001D3A47" w:rsidRPr="00170D53">
              <w:rPr>
                <w:sz w:val="20"/>
                <w:szCs w:val="20"/>
              </w:rPr>
              <w:t>a</w:t>
            </w:r>
            <w:r w:rsidR="005B2888" w:rsidRPr="00170D53">
              <w:rPr>
                <w:sz w:val="20"/>
                <w:szCs w:val="20"/>
              </w:rPr>
              <w:t xml:space="preserve"> </w:t>
            </w:r>
            <w:r w:rsidRPr="00170D53">
              <w:rPr>
                <w:sz w:val="20"/>
                <w:szCs w:val="20"/>
              </w:rPr>
              <w:t xml:space="preserve">contiene el formulario de solicitud; aunado a </w:t>
            </w:r>
            <w:r w:rsidR="00DB4820" w:rsidRPr="00170D53">
              <w:rPr>
                <w:sz w:val="20"/>
                <w:szCs w:val="20"/>
              </w:rPr>
              <w:t>lo anterior</w:t>
            </w:r>
            <w:r w:rsidRPr="00170D53">
              <w:rPr>
                <w:sz w:val="20"/>
                <w:szCs w:val="20"/>
              </w:rPr>
              <w:t>, en la</w:t>
            </w:r>
            <w:r w:rsidR="009D7F7B" w:rsidRPr="00170D53">
              <w:rPr>
                <w:sz w:val="20"/>
                <w:szCs w:val="20"/>
              </w:rPr>
              <w:t xml:space="preserve"> página </w:t>
            </w:r>
            <w:r w:rsidR="00102D15" w:rsidRPr="00170D53">
              <w:rPr>
                <w:sz w:val="20"/>
                <w:szCs w:val="20"/>
              </w:rPr>
              <w:t>de Internet</w:t>
            </w:r>
            <w:r w:rsidRPr="00170D53">
              <w:rPr>
                <w:sz w:val="20"/>
                <w:szCs w:val="20"/>
              </w:rPr>
              <w:t xml:space="preserve"> de </w:t>
            </w:r>
            <w:r w:rsidR="0099456B" w:rsidRPr="00170D53">
              <w:rPr>
                <w:sz w:val="20"/>
                <w:szCs w:val="20"/>
              </w:rPr>
              <w:t>dich</w:t>
            </w:r>
            <w:r w:rsidRPr="00170D53">
              <w:rPr>
                <w:sz w:val="20"/>
                <w:szCs w:val="20"/>
              </w:rPr>
              <w:t>a Comisión se</w:t>
            </w:r>
            <w:r w:rsidR="00102D15" w:rsidRPr="00170D53">
              <w:rPr>
                <w:sz w:val="20"/>
                <w:szCs w:val="20"/>
              </w:rPr>
              <w:t xml:space="preserve"> explica e</w:t>
            </w:r>
            <w:r w:rsidR="00DB4820" w:rsidRPr="00170D53">
              <w:rPr>
                <w:sz w:val="20"/>
                <w:szCs w:val="20"/>
              </w:rPr>
              <w:t>n</w:t>
            </w:r>
            <w:r w:rsidR="00102D15" w:rsidRPr="00170D53">
              <w:rPr>
                <w:sz w:val="20"/>
                <w:szCs w:val="20"/>
              </w:rPr>
              <w:t xml:space="preserve"> forma </w:t>
            </w:r>
            <w:r w:rsidR="003F789F" w:rsidRPr="00170D53">
              <w:rPr>
                <w:sz w:val="20"/>
                <w:szCs w:val="20"/>
              </w:rPr>
              <w:t xml:space="preserve">breve y </w:t>
            </w:r>
            <w:r w:rsidR="00102D15" w:rsidRPr="00170D53">
              <w:rPr>
                <w:sz w:val="20"/>
                <w:szCs w:val="20"/>
              </w:rPr>
              <w:t>general</w:t>
            </w:r>
            <w:r w:rsidR="003F789F" w:rsidRPr="00170D53">
              <w:rPr>
                <w:sz w:val="20"/>
                <w:szCs w:val="20"/>
              </w:rPr>
              <w:t xml:space="preserve"> el procedimiento del programa.</w:t>
            </w:r>
            <w:r w:rsidR="00C9253D" w:rsidRPr="00170D53">
              <w:rPr>
                <w:rStyle w:val="Refdenotaalpie"/>
                <w:sz w:val="20"/>
                <w:szCs w:val="20"/>
              </w:rPr>
              <w:footnoteReference w:id="12"/>
            </w:r>
            <w:r w:rsidR="00C9253D" w:rsidRPr="00170D53">
              <w:rPr>
                <w:rStyle w:val="Refdenotaalpie"/>
                <w:sz w:val="20"/>
                <w:szCs w:val="20"/>
              </w:rPr>
              <w:t xml:space="preserve"> </w:t>
            </w:r>
          </w:p>
          <w:p w14:paraId="34C01751" w14:textId="77777777" w:rsidR="00191BEC" w:rsidRPr="00170D53" w:rsidRDefault="00191BEC" w:rsidP="005C05C0">
            <w:pPr>
              <w:rPr>
                <w:sz w:val="16"/>
                <w:szCs w:val="16"/>
              </w:rPr>
            </w:pPr>
          </w:p>
          <w:p w14:paraId="484B3CEA" w14:textId="77777777" w:rsidR="00B833C5" w:rsidRPr="00170D53" w:rsidRDefault="00B833C5" w:rsidP="00B44B2B">
            <w:pPr>
              <w:pStyle w:val="Prrafodelista"/>
              <w:numPr>
                <w:ilvl w:val="0"/>
                <w:numId w:val="6"/>
              </w:numPr>
              <w:jc w:val="both"/>
              <w:rPr>
                <w:sz w:val="20"/>
              </w:rPr>
            </w:pPr>
            <w:r w:rsidRPr="00170D53">
              <w:rPr>
                <w:sz w:val="20"/>
              </w:rPr>
              <w:t>Chile</w:t>
            </w:r>
          </w:p>
          <w:p w14:paraId="24AF720F" w14:textId="26A0C37F" w:rsidR="006D7A08" w:rsidRPr="00170D53" w:rsidRDefault="006D7A08" w:rsidP="00900CC5">
            <w:pPr>
              <w:jc w:val="both"/>
              <w:rPr>
                <w:sz w:val="16"/>
                <w:szCs w:val="16"/>
              </w:rPr>
            </w:pPr>
          </w:p>
        </w:tc>
      </w:tr>
    </w:tbl>
    <w:p w14:paraId="6C5EA93A" w14:textId="77777777" w:rsidR="0050314C" w:rsidRDefault="0050314C" w:rsidP="0050314C">
      <w:pPr>
        <w:spacing w:after="0" w:line="240" w:lineRule="auto"/>
        <w:jc w:val="both"/>
      </w:pPr>
    </w:p>
    <w:p w14:paraId="52112FF3" w14:textId="77777777" w:rsidR="00A849FF" w:rsidRDefault="00A849FF" w:rsidP="0050314C">
      <w:pPr>
        <w:spacing w:after="0" w:line="240" w:lineRule="auto"/>
        <w:jc w:val="both"/>
      </w:pPr>
    </w:p>
    <w:p w14:paraId="3AA187F8" w14:textId="77777777" w:rsidR="00A849FF" w:rsidRPr="00170D53" w:rsidRDefault="00A849FF" w:rsidP="00A849FF">
      <w:pPr>
        <w:spacing w:after="0" w:line="240" w:lineRule="auto"/>
        <w:jc w:val="both"/>
      </w:pPr>
    </w:p>
    <w:tbl>
      <w:tblPr>
        <w:tblStyle w:val="Tablaconcuadrcula"/>
        <w:tblW w:w="0" w:type="auto"/>
        <w:tblLook w:val="04A0" w:firstRow="1" w:lastRow="0" w:firstColumn="1" w:lastColumn="0" w:noHBand="0" w:noVBand="1"/>
        <w:tblDescription w:val="Tabla que describe la forma en que la problemática se encuentra regulada en otros países y/o las buenas prácticas internacionales en esa materia"/>
      </w:tblPr>
      <w:tblGrid>
        <w:gridCol w:w="8828"/>
      </w:tblGrid>
      <w:tr w:rsidR="00A849FF" w:rsidRPr="00170D53" w14:paraId="23B214D1" w14:textId="77777777" w:rsidTr="00130504">
        <w:trPr>
          <w:tblHeader/>
        </w:trPr>
        <w:tc>
          <w:tcPr>
            <w:tcW w:w="8828" w:type="dxa"/>
          </w:tcPr>
          <w:p w14:paraId="357EA26F" w14:textId="77777777" w:rsidR="00A849FF" w:rsidRPr="00170D53" w:rsidRDefault="00A849FF" w:rsidP="00870F95">
            <w:pPr>
              <w:jc w:val="both"/>
              <w:rPr>
                <w:sz w:val="20"/>
                <w:szCs w:val="20"/>
              </w:rPr>
            </w:pPr>
            <w:r w:rsidRPr="00170D53">
              <w:rPr>
                <w:sz w:val="20"/>
                <w:szCs w:val="20"/>
              </w:rPr>
              <w:t>La Fiscalía Nacional Económica de Chile, quien es la autoridad en materia de competencia en dicho país, en octubre de 2009 emitió la “</w:t>
            </w:r>
            <w:r w:rsidRPr="00170D53">
              <w:rPr>
                <w:i/>
                <w:sz w:val="20"/>
                <w:szCs w:val="20"/>
              </w:rPr>
              <w:t>Guía Interna sobre Beneficios de Exención y Reducción de Multas en casos de Colusión</w:t>
            </w:r>
            <w:r w:rsidRPr="00170D53">
              <w:rPr>
                <w:sz w:val="20"/>
                <w:szCs w:val="20"/>
              </w:rPr>
              <w:t>“, misma que describe el procedimiento que sigue su programa.</w:t>
            </w:r>
            <w:r w:rsidRPr="00170D53">
              <w:rPr>
                <w:rStyle w:val="Refdenotaalpie"/>
                <w:sz w:val="20"/>
                <w:szCs w:val="20"/>
              </w:rPr>
              <w:t xml:space="preserve"> </w:t>
            </w:r>
            <w:r w:rsidRPr="00170D53">
              <w:rPr>
                <w:rStyle w:val="Refdenotaalpie"/>
                <w:sz w:val="20"/>
                <w:szCs w:val="20"/>
              </w:rPr>
              <w:footnoteReference w:id="13"/>
            </w:r>
            <w:r w:rsidRPr="00170D53">
              <w:rPr>
                <w:sz w:val="20"/>
                <w:szCs w:val="20"/>
              </w:rPr>
              <w:t xml:space="preserve"> </w:t>
            </w:r>
          </w:p>
          <w:p w14:paraId="562A569D" w14:textId="77777777" w:rsidR="00A849FF" w:rsidRPr="00170D53" w:rsidRDefault="00A849FF" w:rsidP="00870F95">
            <w:pPr>
              <w:jc w:val="both"/>
              <w:rPr>
                <w:sz w:val="20"/>
                <w:szCs w:val="20"/>
              </w:rPr>
            </w:pPr>
          </w:p>
          <w:p w14:paraId="31499A28" w14:textId="77777777" w:rsidR="00A849FF" w:rsidRPr="00170D53" w:rsidRDefault="00A849FF" w:rsidP="00686D71">
            <w:pPr>
              <w:pStyle w:val="Prrafodelista"/>
              <w:numPr>
                <w:ilvl w:val="0"/>
                <w:numId w:val="6"/>
              </w:numPr>
              <w:jc w:val="both"/>
              <w:rPr>
                <w:sz w:val="20"/>
              </w:rPr>
            </w:pPr>
            <w:r w:rsidRPr="00170D53">
              <w:rPr>
                <w:sz w:val="20"/>
              </w:rPr>
              <w:t>Brasil</w:t>
            </w:r>
          </w:p>
          <w:p w14:paraId="6FABB131" w14:textId="77777777" w:rsidR="00A849FF" w:rsidRPr="00170D53" w:rsidRDefault="00A849FF" w:rsidP="00870F95">
            <w:pPr>
              <w:jc w:val="both"/>
              <w:rPr>
                <w:sz w:val="20"/>
                <w:szCs w:val="20"/>
              </w:rPr>
            </w:pPr>
          </w:p>
          <w:p w14:paraId="28B99BA4" w14:textId="77777777" w:rsidR="00A849FF" w:rsidRPr="00170D53" w:rsidRDefault="00A849FF" w:rsidP="00870F95">
            <w:pPr>
              <w:jc w:val="both"/>
              <w:rPr>
                <w:sz w:val="20"/>
                <w:szCs w:val="20"/>
              </w:rPr>
            </w:pPr>
            <w:r w:rsidRPr="00170D53">
              <w:rPr>
                <w:sz w:val="20"/>
                <w:szCs w:val="20"/>
              </w:rPr>
              <w:t>Por su parte, en Brasil, el “</w:t>
            </w:r>
            <w:r w:rsidRPr="00170D53">
              <w:rPr>
                <w:i/>
                <w:sz w:val="20"/>
              </w:rPr>
              <w:t>Conselho Administrativo de Defesa Económica</w:t>
            </w:r>
            <w:r w:rsidRPr="00170D53">
              <w:rPr>
                <w:sz w:val="20"/>
                <w:szCs w:val="20"/>
              </w:rPr>
              <w:t>” es la autoridad encargada de la competencia económica, el cual publicó en su página de Internet la versión preliminar de una guía denominada “</w:t>
            </w:r>
            <w:r w:rsidRPr="00170D53">
              <w:rPr>
                <w:i/>
                <w:sz w:val="20"/>
                <w:szCs w:val="20"/>
              </w:rPr>
              <w:t>Guia Programa de Liniência Antitruste do Cade</w:t>
            </w:r>
            <w:r w:rsidRPr="00170D53">
              <w:rPr>
                <w:sz w:val="20"/>
                <w:szCs w:val="20"/>
              </w:rPr>
              <w:t>” a efecto de dar a conocer y desarrollar su programa de “</w:t>
            </w:r>
            <w:r w:rsidRPr="00170D53">
              <w:rPr>
                <w:i/>
                <w:sz w:val="20"/>
              </w:rPr>
              <w:t>Leniência</w:t>
            </w:r>
            <w:r w:rsidRPr="00170D53">
              <w:rPr>
                <w:i/>
                <w:sz w:val="20"/>
                <w:szCs w:val="20"/>
              </w:rPr>
              <w:t>”</w:t>
            </w:r>
            <w:r w:rsidRPr="00170D53">
              <w:rPr>
                <w:sz w:val="20"/>
                <w:szCs w:val="20"/>
              </w:rPr>
              <w:t>;</w:t>
            </w:r>
            <w:r w:rsidRPr="00170D53">
              <w:rPr>
                <w:i/>
                <w:sz w:val="20"/>
                <w:szCs w:val="20"/>
              </w:rPr>
              <w:t xml:space="preserve"> </w:t>
            </w:r>
            <w:r w:rsidRPr="00170D53">
              <w:rPr>
                <w:sz w:val="20"/>
                <w:szCs w:val="20"/>
              </w:rPr>
              <w:t>de igual forma en su página de Internet figura un breviario informativo con los principales aspectos del programa.</w:t>
            </w:r>
            <w:r w:rsidRPr="00170D53">
              <w:rPr>
                <w:rStyle w:val="Refdenotaalpie"/>
                <w:sz w:val="20"/>
                <w:szCs w:val="20"/>
              </w:rPr>
              <w:t xml:space="preserve"> </w:t>
            </w:r>
            <w:r w:rsidRPr="00170D53">
              <w:rPr>
                <w:rStyle w:val="Refdenotaalpie"/>
                <w:sz w:val="20"/>
                <w:szCs w:val="20"/>
              </w:rPr>
              <w:footnoteReference w:id="14"/>
            </w:r>
          </w:p>
          <w:p w14:paraId="73949959" w14:textId="77777777" w:rsidR="00A849FF" w:rsidRPr="00170D53" w:rsidRDefault="00A849FF" w:rsidP="00870F95">
            <w:pPr>
              <w:jc w:val="both"/>
              <w:rPr>
                <w:sz w:val="20"/>
                <w:szCs w:val="20"/>
              </w:rPr>
            </w:pPr>
          </w:p>
          <w:p w14:paraId="26CBE312" w14:textId="77777777" w:rsidR="00A849FF" w:rsidRPr="00170D53" w:rsidRDefault="00A849FF" w:rsidP="00686D71">
            <w:pPr>
              <w:pStyle w:val="Prrafodelista"/>
              <w:numPr>
                <w:ilvl w:val="0"/>
                <w:numId w:val="6"/>
              </w:numPr>
              <w:jc w:val="both"/>
              <w:rPr>
                <w:sz w:val="20"/>
                <w:lang w:val="pt-BR"/>
              </w:rPr>
            </w:pPr>
            <w:r w:rsidRPr="00170D53">
              <w:rPr>
                <w:sz w:val="20"/>
                <w:lang w:val="pt-BR"/>
              </w:rPr>
              <w:t>Panamá</w:t>
            </w:r>
          </w:p>
          <w:p w14:paraId="76D2E734" w14:textId="77777777" w:rsidR="00A849FF" w:rsidRPr="00170D53" w:rsidRDefault="00A849FF" w:rsidP="00870F95">
            <w:pPr>
              <w:jc w:val="both"/>
              <w:rPr>
                <w:sz w:val="20"/>
                <w:szCs w:val="20"/>
                <w:u w:val="single"/>
                <w:lang w:val="pt-BR"/>
              </w:rPr>
            </w:pPr>
          </w:p>
          <w:p w14:paraId="13FCA28A" w14:textId="77777777" w:rsidR="00A849FF" w:rsidRPr="00170D53" w:rsidRDefault="00A849FF" w:rsidP="00870F95">
            <w:pPr>
              <w:jc w:val="both"/>
              <w:rPr>
                <w:sz w:val="20"/>
                <w:szCs w:val="20"/>
              </w:rPr>
            </w:pPr>
            <w:r w:rsidRPr="00170D53">
              <w:rPr>
                <w:sz w:val="20"/>
                <w:szCs w:val="20"/>
              </w:rPr>
              <w:t>Panamá, en la página de Internet de la Autoridad de Protección al Consumidor y Defensa de la Competencia, cuenta con una presentación en formato Power Point, la cual muestra el contenido del “</w:t>
            </w:r>
            <w:r w:rsidRPr="00170D53">
              <w:rPr>
                <w:i/>
                <w:sz w:val="20"/>
                <w:szCs w:val="20"/>
              </w:rPr>
              <w:t>Programa de Clemencia en Panamá</w:t>
            </w:r>
            <w:r w:rsidRPr="00170D53">
              <w:rPr>
                <w:sz w:val="20"/>
                <w:szCs w:val="20"/>
              </w:rPr>
              <w:t xml:space="preserve">”; en dicha presentación se advierten los trámites, requisitos y se describen las etapas relativas al programa. </w:t>
            </w:r>
            <w:r w:rsidRPr="00170D53">
              <w:rPr>
                <w:rStyle w:val="Refdenotaalpie"/>
                <w:sz w:val="20"/>
                <w:szCs w:val="20"/>
              </w:rPr>
              <w:footnoteReference w:id="15"/>
            </w:r>
          </w:p>
          <w:p w14:paraId="5DF44A4B" w14:textId="77777777" w:rsidR="00A849FF" w:rsidRPr="00170D53" w:rsidRDefault="00A849FF" w:rsidP="00870F95">
            <w:pPr>
              <w:jc w:val="both"/>
              <w:rPr>
                <w:sz w:val="20"/>
                <w:szCs w:val="20"/>
              </w:rPr>
            </w:pPr>
          </w:p>
          <w:p w14:paraId="7FD307FE" w14:textId="77777777" w:rsidR="00A849FF" w:rsidRPr="00170D53" w:rsidRDefault="00A849FF" w:rsidP="00686D71">
            <w:pPr>
              <w:pStyle w:val="Prrafodelista"/>
              <w:numPr>
                <w:ilvl w:val="0"/>
                <w:numId w:val="6"/>
              </w:numPr>
              <w:jc w:val="both"/>
              <w:rPr>
                <w:sz w:val="20"/>
              </w:rPr>
            </w:pPr>
            <w:r w:rsidRPr="00170D53">
              <w:rPr>
                <w:sz w:val="20"/>
              </w:rPr>
              <w:t>Colombia</w:t>
            </w:r>
          </w:p>
          <w:p w14:paraId="5DE698ED" w14:textId="77777777" w:rsidR="00A849FF" w:rsidRPr="00170D53" w:rsidRDefault="00A849FF" w:rsidP="00870F95">
            <w:pPr>
              <w:jc w:val="both"/>
              <w:rPr>
                <w:sz w:val="20"/>
                <w:szCs w:val="20"/>
                <w:u w:val="single"/>
              </w:rPr>
            </w:pPr>
          </w:p>
          <w:p w14:paraId="7285AD76" w14:textId="77777777" w:rsidR="00A849FF" w:rsidRPr="00170D53" w:rsidRDefault="00A849FF" w:rsidP="00870F95">
            <w:pPr>
              <w:jc w:val="both"/>
              <w:rPr>
                <w:sz w:val="20"/>
                <w:szCs w:val="20"/>
              </w:rPr>
            </w:pPr>
            <w:r w:rsidRPr="00170D53">
              <w:rPr>
                <w:sz w:val="20"/>
                <w:szCs w:val="20"/>
              </w:rPr>
              <w:t>En el caso de Colombia, la Superintendencia de Industria y Comercio, quien es la autoridad encargada de regular la competencia económica, publicó a través de su página de Internet un formulario de preguntas frecuentes con sus respectivas respuestas, donde se señalan los puntos más relevantes del “</w:t>
            </w:r>
            <w:r w:rsidRPr="00170D53">
              <w:rPr>
                <w:i/>
                <w:sz w:val="20"/>
                <w:szCs w:val="20"/>
              </w:rPr>
              <w:t>Programa de Beneficios por Colaboración</w:t>
            </w:r>
            <w:r w:rsidRPr="00170D53">
              <w:rPr>
                <w:sz w:val="20"/>
                <w:szCs w:val="20"/>
              </w:rPr>
              <w:t>”; en la misma sección proporciona los datos de contacto por si alguien que está interesado en acogerse al mismo tiene dudas al respecto.</w:t>
            </w:r>
            <w:r w:rsidRPr="00170D53">
              <w:rPr>
                <w:rStyle w:val="Refdenotaalpie"/>
                <w:sz w:val="16"/>
                <w:szCs w:val="16"/>
              </w:rPr>
              <w:t xml:space="preserve"> </w:t>
            </w:r>
            <w:r w:rsidRPr="00170D53">
              <w:rPr>
                <w:rStyle w:val="Refdenotaalpie"/>
                <w:sz w:val="20"/>
                <w:szCs w:val="20"/>
              </w:rPr>
              <w:footnoteReference w:id="16"/>
            </w:r>
            <w:r w:rsidRPr="00170D53">
              <w:rPr>
                <w:sz w:val="20"/>
                <w:szCs w:val="20"/>
              </w:rPr>
              <w:t xml:space="preserve"> </w:t>
            </w:r>
          </w:p>
          <w:p w14:paraId="0D5C8141" w14:textId="77777777" w:rsidR="00A849FF" w:rsidRPr="00170D53" w:rsidRDefault="00A849FF" w:rsidP="00870F95">
            <w:pPr>
              <w:jc w:val="both"/>
              <w:rPr>
                <w:sz w:val="20"/>
                <w:szCs w:val="20"/>
              </w:rPr>
            </w:pPr>
          </w:p>
          <w:p w14:paraId="30D757FB" w14:textId="77777777" w:rsidR="00A849FF" w:rsidRPr="00170D53" w:rsidRDefault="00A849FF" w:rsidP="00686D71">
            <w:pPr>
              <w:pStyle w:val="Prrafodelista"/>
              <w:numPr>
                <w:ilvl w:val="0"/>
                <w:numId w:val="6"/>
              </w:numPr>
              <w:jc w:val="both"/>
              <w:rPr>
                <w:sz w:val="20"/>
              </w:rPr>
            </w:pPr>
            <w:r w:rsidRPr="00170D53">
              <w:rPr>
                <w:sz w:val="20"/>
              </w:rPr>
              <w:t>Estados Unidos</w:t>
            </w:r>
          </w:p>
          <w:p w14:paraId="505708F5" w14:textId="77777777" w:rsidR="00A849FF" w:rsidRPr="00170D53" w:rsidRDefault="00A849FF" w:rsidP="00870F95">
            <w:pPr>
              <w:jc w:val="both"/>
              <w:rPr>
                <w:sz w:val="20"/>
                <w:szCs w:val="20"/>
              </w:rPr>
            </w:pPr>
          </w:p>
          <w:p w14:paraId="35FF7180" w14:textId="77777777" w:rsidR="00A849FF" w:rsidRPr="00170D53" w:rsidRDefault="00A849FF" w:rsidP="00870F95">
            <w:pPr>
              <w:jc w:val="both"/>
              <w:rPr>
                <w:sz w:val="16"/>
                <w:szCs w:val="16"/>
              </w:rPr>
            </w:pPr>
            <w:r w:rsidRPr="00170D53">
              <w:rPr>
                <w:sz w:val="20"/>
                <w:szCs w:val="20"/>
              </w:rPr>
              <w:t>Finalmente, en los Estados Unidos “</w:t>
            </w:r>
            <w:r w:rsidRPr="00170D53">
              <w:rPr>
                <w:i/>
                <w:sz w:val="20"/>
                <w:szCs w:val="20"/>
              </w:rPr>
              <w:t>The Antitrust Divison of the Department of Justice” (</w:t>
            </w:r>
            <w:r w:rsidRPr="00170D53">
              <w:rPr>
                <w:sz w:val="20"/>
                <w:szCs w:val="20"/>
              </w:rPr>
              <w:t>División Antimonopolio del Departamento de Justicia), quien es una de las autoridades en materia de competencia económica, presenta su programa de indulgencia a través de su página de Internet y además mediante un formulario de preguntas frecuentes se detallan los requisitos que describen el procedimiento de indulgencia.</w:t>
            </w:r>
            <w:r w:rsidRPr="00170D53">
              <w:rPr>
                <w:rStyle w:val="Refdenotaalpie"/>
                <w:sz w:val="20"/>
                <w:szCs w:val="20"/>
              </w:rPr>
              <w:footnoteReference w:id="17"/>
            </w:r>
          </w:p>
        </w:tc>
      </w:tr>
    </w:tbl>
    <w:p w14:paraId="38790B57" w14:textId="77777777" w:rsidR="00A849FF" w:rsidRPr="00170D53" w:rsidRDefault="00A849FF" w:rsidP="00A849FF">
      <w:pPr>
        <w:spacing w:after="0" w:line="240" w:lineRule="auto"/>
        <w:jc w:val="both"/>
      </w:pPr>
    </w:p>
    <w:p w14:paraId="16B4CA3F" w14:textId="77777777" w:rsidR="00A849FF" w:rsidRPr="00170D53" w:rsidRDefault="00A849FF" w:rsidP="00A849FF">
      <w:pPr>
        <w:shd w:val="clear" w:color="auto" w:fill="A8D08D" w:themeFill="accent6" w:themeFillTint="99"/>
        <w:tabs>
          <w:tab w:val="center" w:pos="4419"/>
        </w:tabs>
        <w:spacing w:after="0" w:line="240" w:lineRule="auto"/>
        <w:jc w:val="both"/>
      </w:pPr>
      <w:r w:rsidRPr="00170D53">
        <w:t>III. IMPACTO DE LA REGULACIÓN.</w:t>
      </w:r>
      <w:r w:rsidRPr="00170D53">
        <w:tab/>
      </w:r>
    </w:p>
    <w:tbl>
      <w:tblPr>
        <w:tblStyle w:val="Tablaconcuadrcula"/>
        <w:tblW w:w="0" w:type="auto"/>
        <w:tblLook w:val="04A0" w:firstRow="1" w:lastRow="0" w:firstColumn="1" w:lastColumn="0" w:noHBand="0" w:noVBand="1"/>
        <w:tblDescription w:val="Tabla que indica si el anteproyecto de regulación propuesto contiene disposiciones en materia de salud humana, animal o vegetal, seguridad, trabajo, medio ambiente o protección a los consumidores"/>
      </w:tblPr>
      <w:tblGrid>
        <w:gridCol w:w="8828"/>
      </w:tblGrid>
      <w:tr w:rsidR="00A849FF" w:rsidRPr="00170D53" w14:paraId="085464D5" w14:textId="77777777" w:rsidTr="00130504">
        <w:trPr>
          <w:tblHeader/>
        </w:trPr>
        <w:tc>
          <w:tcPr>
            <w:tcW w:w="8828" w:type="dxa"/>
          </w:tcPr>
          <w:p w14:paraId="30BF8ADC" w14:textId="77777777" w:rsidR="00A849FF" w:rsidRPr="00170D53" w:rsidRDefault="00A849FF" w:rsidP="00870F95">
            <w:pPr>
              <w:jc w:val="both"/>
              <w:rPr>
                <w:b/>
                <w:sz w:val="20"/>
              </w:rPr>
            </w:pPr>
            <w:r w:rsidRPr="00170D53">
              <w:rPr>
                <w:b/>
                <w:sz w:val="20"/>
              </w:rPr>
              <w:t>7.- ¿El anteproyecto de regulación propuesto contiene disposiciones en materia de salud humana, animal o vegetal, seguridad, trabajo, medio ambiente o protección a los consumidores?:</w:t>
            </w:r>
          </w:p>
          <w:p w14:paraId="3F3EE7B3" w14:textId="77777777" w:rsidR="00A849FF" w:rsidRPr="00170D53" w:rsidRDefault="00A849FF" w:rsidP="00870F95">
            <w:pPr>
              <w:jc w:val="both"/>
              <w:rPr>
                <w:sz w:val="20"/>
              </w:rPr>
            </w:pPr>
          </w:p>
          <w:p w14:paraId="19FC8A5A" w14:textId="5F8338F2" w:rsidR="00A849FF" w:rsidRPr="00170D53" w:rsidRDefault="00A849FF" w:rsidP="00870F95">
            <w:pPr>
              <w:jc w:val="both"/>
              <w:rPr>
                <w:sz w:val="20"/>
                <w:szCs w:val="20"/>
              </w:rPr>
            </w:pPr>
            <w:r w:rsidRPr="00170D53">
              <w:rPr>
                <w:sz w:val="20"/>
                <w:szCs w:val="20"/>
              </w:rPr>
              <w:t xml:space="preserve">El Anteproyecto Propuesto únicamente contiene una guía en materia de competencia económica que está relacionada con los Agentes Económicos y/o individuos que participan en los sectores de telecomunicaciones y radiodifusión. </w:t>
            </w:r>
          </w:p>
        </w:tc>
      </w:tr>
    </w:tbl>
    <w:p w14:paraId="71236B71" w14:textId="687B14AF" w:rsidR="00A849FF" w:rsidRPr="00170D53" w:rsidRDefault="00A849FF" w:rsidP="00A849FF">
      <w:pPr>
        <w:shd w:val="clear" w:color="auto" w:fill="FFFFFF" w:themeFill="background1"/>
        <w:tabs>
          <w:tab w:val="center" w:pos="4419"/>
        </w:tabs>
        <w:spacing w:after="0" w:line="240" w:lineRule="auto"/>
        <w:jc w:val="both"/>
      </w:pPr>
    </w:p>
    <w:tbl>
      <w:tblPr>
        <w:tblStyle w:val="Tablaconcuadrcula"/>
        <w:tblW w:w="0" w:type="auto"/>
        <w:tblLook w:val="04A0" w:firstRow="1" w:lastRow="0" w:firstColumn="1" w:lastColumn="0" w:noHBand="0" w:noVBand="1"/>
        <w:tblDescription w:val="Tabla que indica si el anteproyecto de regulación propuesto contiene disposiciones en materia de salud humana, animal o vegetal, seguridad, trabajo, medio ambiente o protección a los consumidores"/>
      </w:tblPr>
      <w:tblGrid>
        <w:gridCol w:w="8828"/>
      </w:tblGrid>
      <w:tr w:rsidR="00A849FF" w:rsidRPr="00170D53" w14:paraId="1B5ED498" w14:textId="77777777" w:rsidTr="00130504">
        <w:trPr>
          <w:tblHeader/>
        </w:trPr>
        <w:tc>
          <w:tcPr>
            <w:tcW w:w="8828" w:type="dxa"/>
          </w:tcPr>
          <w:p w14:paraId="02522A32" w14:textId="77777777" w:rsidR="00A849FF" w:rsidRPr="00170D53" w:rsidRDefault="00A849FF" w:rsidP="00870F95">
            <w:pPr>
              <w:jc w:val="both"/>
              <w:rPr>
                <w:sz w:val="20"/>
                <w:szCs w:val="20"/>
              </w:rPr>
            </w:pPr>
          </w:p>
          <w:p w14:paraId="25295FB6" w14:textId="77777777" w:rsidR="00A849FF" w:rsidRPr="00170D53" w:rsidRDefault="00A849FF" w:rsidP="00870F95">
            <w:pPr>
              <w:jc w:val="both"/>
              <w:rPr>
                <w:sz w:val="20"/>
                <w:szCs w:val="20"/>
              </w:rPr>
            </w:pPr>
            <w:r w:rsidRPr="00170D53">
              <w:rPr>
                <w:sz w:val="20"/>
                <w:szCs w:val="20"/>
              </w:rPr>
              <w:t xml:space="preserve">La emisión del Anteproyecto Propuesto no </w:t>
            </w:r>
            <w:r w:rsidRPr="00170D53">
              <w:rPr>
                <w:sz w:val="20"/>
              </w:rPr>
              <w:t xml:space="preserve">establece disposiciones, obligaciones y/o acciones distintas a los trámites ya previstos en el Programa, </w:t>
            </w:r>
            <w:r w:rsidRPr="00170D53">
              <w:rPr>
                <w:sz w:val="20"/>
                <w:szCs w:val="20"/>
              </w:rPr>
              <w:t xml:space="preserve">toda vez que éste ya existe y se encuentra previsto en la LFCE y las Disposiciones Regulatorias. </w:t>
            </w:r>
          </w:p>
          <w:p w14:paraId="3F498EA7" w14:textId="77777777" w:rsidR="00A849FF" w:rsidRPr="00170D53" w:rsidRDefault="00A849FF" w:rsidP="00870F95">
            <w:pPr>
              <w:jc w:val="both"/>
              <w:rPr>
                <w:sz w:val="20"/>
                <w:szCs w:val="20"/>
              </w:rPr>
            </w:pPr>
          </w:p>
          <w:p w14:paraId="03F27CBB" w14:textId="77777777" w:rsidR="00A849FF" w:rsidRPr="00170D53" w:rsidRDefault="00A849FF" w:rsidP="00870F95">
            <w:pPr>
              <w:pStyle w:val="Textocomentario"/>
              <w:jc w:val="both"/>
            </w:pPr>
            <w:r w:rsidRPr="00170D53">
              <w:t>Si bien el Anteproyecto Propuesto no establece disposiciones de protección directa a los consumidores, la finalidad del Programa es combatir y sancionar las PMA en los sectores de telecomunicaciones y radiodifusión, con el objeto de tener mercados con condiciones de competencia y libre concurrencia.</w:t>
            </w:r>
          </w:p>
          <w:p w14:paraId="08A7C02B" w14:textId="77777777" w:rsidR="00A849FF" w:rsidRPr="00170D53" w:rsidRDefault="00A849FF" w:rsidP="00870F95">
            <w:pPr>
              <w:jc w:val="both"/>
              <w:rPr>
                <w:sz w:val="20"/>
                <w:szCs w:val="20"/>
              </w:rPr>
            </w:pPr>
          </w:p>
          <w:p w14:paraId="2683E7DF" w14:textId="77777777" w:rsidR="00A849FF" w:rsidRPr="00170D53" w:rsidRDefault="00A849FF" w:rsidP="00870F95">
            <w:pPr>
              <w:jc w:val="both"/>
              <w:rPr>
                <w:sz w:val="20"/>
                <w:szCs w:val="20"/>
              </w:rPr>
            </w:pPr>
            <w:r w:rsidRPr="00170D53">
              <w:rPr>
                <w:sz w:val="20"/>
                <w:szCs w:val="20"/>
              </w:rPr>
              <w:t>En un mercado en competencia, los productores buscan maximizar sus beneficios mediante el aumento de clientes, para lo cual procuran satisfacer las necesidades del consumidor, ya sea disminuyendo sus precios, disminuyendo los costos que enfrentan en sus procesos productivos o aumentando la calidad de sus bienes o servicios. La competencia maximiza el bienestar del consumidor al aumentar tanto la eficiencia asignativa (haciendo lo que los consumidores quieren, lo cual es manifestado en su disposición a pagar por un bien o servicio), como la eficiencia productiva (produciendo bienes o servicios al costo más bajo y, en consecuencia, utilizando los menores recursos posibles), y promoviendo la innovación.</w:t>
            </w:r>
          </w:p>
          <w:p w14:paraId="2D631CF8" w14:textId="77777777" w:rsidR="00A849FF" w:rsidRPr="00170D53" w:rsidRDefault="00A849FF" w:rsidP="00870F95">
            <w:pPr>
              <w:jc w:val="both"/>
              <w:rPr>
                <w:sz w:val="20"/>
                <w:szCs w:val="20"/>
              </w:rPr>
            </w:pPr>
          </w:p>
          <w:p w14:paraId="4E5B3075" w14:textId="77777777" w:rsidR="00A849FF" w:rsidRPr="00170D53" w:rsidRDefault="00A849FF" w:rsidP="00870F95">
            <w:pPr>
              <w:jc w:val="both"/>
              <w:rPr>
                <w:sz w:val="20"/>
                <w:szCs w:val="20"/>
              </w:rPr>
            </w:pPr>
            <w:r w:rsidRPr="00170D53">
              <w:rPr>
                <w:sz w:val="20"/>
                <w:szCs w:val="20"/>
              </w:rPr>
              <w:t>Así, el Anteproyecto Propuesto facilita el cumplimiento de los objetivos del Programa; es decir promueve el desarrollo de los mercados en condiciones de competencia y libre concurrencia, permitiendo de esta forma la innovación en los sistemas de producción de empresas rivales, generando productos y servicios de alta calidad a mejores precios, lo cual repercute en el bienestar social.</w:t>
            </w:r>
          </w:p>
        </w:tc>
      </w:tr>
    </w:tbl>
    <w:p w14:paraId="06386BFB" w14:textId="77777777" w:rsidR="0050314C" w:rsidRPr="00170D53" w:rsidRDefault="0050314C" w:rsidP="007E7818">
      <w:pPr>
        <w:spacing w:after="0" w:line="240" w:lineRule="auto"/>
        <w:jc w:val="both"/>
      </w:pPr>
    </w:p>
    <w:tbl>
      <w:tblPr>
        <w:tblStyle w:val="Tablaconcuadrcula"/>
        <w:tblW w:w="0" w:type="auto"/>
        <w:tblLook w:val="04A0" w:firstRow="1" w:lastRow="0" w:firstColumn="1" w:lastColumn="0" w:noHBand="0" w:noVBand="1"/>
        <w:tblDescription w:val="Tabla que señala si el anteproyecto de regulación propuesto creará, modificará o eliminará trámites a su entrada en vigor"/>
      </w:tblPr>
      <w:tblGrid>
        <w:gridCol w:w="8828"/>
      </w:tblGrid>
      <w:tr w:rsidR="003039BF" w:rsidRPr="00170D53" w14:paraId="36C29AC1" w14:textId="77777777" w:rsidTr="00F52C3B">
        <w:trPr>
          <w:tblHeader/>
        </w:trPr>
        <w:tc>
          <w:tcPr>
            <w:tcW w:w="8828" w:type="dxa"/>
          </w:tcPr>
          <w:p w14:paraId="4094258C" w14:textId="77777777" w:rsidR="003039BF" w:rsidRPr="00170D53" w:rsidRDefault="003039BF" w:rsidP="007E7818">
            <w:pPr>
              <w:jc w:val="both"/>
              <w:rPr>
                <w:sz w:val="20"/>
              </w:rPr>
            </w:pPr>
            <w:r w:rsidRPr="00170D53">
              <w:rPr>
                <w:b/>
                <w:sz w:val="20"/>
              </w:rPr>
              <w:t>8.- ¿El anteproyecto de regulación propuesto creará, modificará o eliminará trámites a su entrada en vigor?:</w:t>
            </w:r>
          </w:p>
          <w:p w14:paraId="0E7153DD" w14:textId="77777777" w:rsidR="004301BC" w:rsidRPr="00170D53" w:rsidRDefault="004301BC" w:rsidP="007E7818">
            <w:pPr>
              <w:jc w:val="both"/>
              <w:rPr>
                <w:sz w:val="20"/>
                <w:szCs w:val="20"/>
              </w:rPr>
            </w:pPr>
          </w:p>
          <w:p w14:paraId="2CAAFD42" w14:textId="77777777" w:rsidR="004301BC" w:rsidRPr="00170D53" w:rsidRDefault="004301BC" w:rsidP="00F87BCF">
            <w:pPr>
              <w:jc w:val="both"/>
              <w:rPr>
                <w:sz w:val="20"/>
                <w:szCs w:val="20"/>
              </w:rPr>
            </w:pPr>
            <w:r w:rsidRPr="00170D53">
              <w:rPr>
                <w:sz w:val="20"/>
                <w:szCs w:val="20"/>
              </w:rPr>
              <w:t xml:space="preserve">El </w:t>
            </w:r>
            <w:r w:rsidR="00A25C32" w:rsidRPr="00170D53">
              <w:rPr>
                <w:sz w:val="20"/>
                <w:szCs w:val="20"/>
              </w:rPr>
              <w:t>Anteproyecto P</w:t>
            </w:r>
            <w:r w:rsidRPr="00170D53">
              <w:rPr>
                <w:sz w:val="20"/>
                <w:szCs w:val="20"/>
              </w:rPr>
              <w:t>ropuesto pretende ser una herramienta a través de la cual se</w:t>
            </w:r>
            <w:r w:rsidR="00DA1C05" w:rsidRPr="00170D53">
              <w:rPr>
                <w:sz w:val="20"/>
                <w:szCs w:val="20"/>
              </w:rPr>
              <w:t xml:space="preserve"> compilen,</w:t>
            </w:r>
            <w:r w:rsidR="00B01B83" w:rsidRPr="00170D53">
              <w:rPr>
                <w:sz w:val="20"/>
                <w:szCs w:val="20"/>
              </w:rPr>
              <w:t xml:space="preserve"> precise</w:t>
            </w:r>
            <w:r w:rsidR="00EA63E6" w:rsidRPr="00170D53">
              <w:rPr>
                <w:sz w:val="20"/>
                <w:szCs w:val="20"/>
              </w:rPr>
              <w:t>n</w:t>
            </w:r>
            <w:r w:rsidR="00B01B83" w:rsidRPr="00170D53">
              <w:rPr>
                <w:sz w:val="20"/>
                <w:szCs w:val="20"/>
              </w:rPr>
              <w:t>,</w:t>
            </w:r>
            <w:r w:rsidRPr="00170D53">
              <w:rPr>
                <w:sz w:val="20"/>
                <w:szCs w:val="20"/>
              </w:rPr>
              <w:t xml:space="preserve"> informe</w:t>
            </w:r>
            <w:r w:rsidR="00EA63E6" w:rsidRPr="00170D53">
              <w:rPr>
                <w:sz w:val="20"/>
                <w:szCs w:val="20"/>
              </w:rPr>
              <w:t>n</w:t>
            </w:r>
            <w:r w:rsidR="00F87BCF" w:rsidRPr="00170D53">
              <w:rPr>
                <w:sz w:val="20"/>
                <w:szCs w:val="20"/>
              </w:rPr>
              <w:t xml:space="preserve"> y </w:t>
            </w:r>
            <w:r w:rsidR="00EA63E6" w:rsidRPr="00170D53">
              <w:rPr>
                <w:sz w:val="20"/>
                <w:szCs w:val="20"/>
              </w:rPr>
              <w:t>detallen</w:t>
            </w:r>
            <w:r w:rsidRPr="00170D53">
              <w:rPr>
                <w:sz w:val="20"/>
                <w:szCs w:val="20"/>
              </w:rPr>
              <w:t xml:space="preserve"> </w:t>
            </w:r>
            <w:r w:rsidR="00EA63E6" w:rsidRPr="00170D53">
              <w:rPr>
                <w:sz w:val="20"/>
                <w:szCs w:val="20"/>
              </w:rPr>
              <w:t>todos los aspectos inherentes</w:t>
            </w:r>
            <w:r w:rsidRPr="00170D53">
              <w:rPr>
                <w:sz w:val="20"/>
                <w:szCs w:val="20"/>
              </w:rPr>
              <w:t xml:space="preserve"> </w:t>
            </w:r>
            <w:r w:rsidR="00EA63E6" w:rsidRPr="00170D53">
              <w:rPr>
                <w:sz w:val="20"/>
                <w:szCs w:val="20"/>
              </w:rPr>
              <w:t>a</w:t>
            </w:r>
            <w:r w:rsidRPr="00170D53">
              <w:rPr>
                <w:sz w:val="20"/>
                <w:szCs w:val="20"/>
              </w:rPr>
              <w:t xml:space="preserve">l </w:t>
            </w:r>
            <w:r w:rsidR="00B01B83" w:rsidRPr="00170D53">
              <w:rPr>
                <w:sz w:val="20"/>
                <w:szCs w:val="20"/>
              </w:rPr>
              <w:t>Programa</w:t>
            </w:r>
            <w:r w:rsidR="00EA63E6" w:rsidRPr="00170D53">
              <w:rPr>
                <w:sz w:val="20"/>
                <w:szCs w:val="20"/>
              </w:rPr>
              <w:t xml:space="preserve"> previstos en la LFCE, en el CPF o en las Disposiciones Regulatorias</w:t>
            </w:r>
            <w:r w:rsidR="00DA1C05" w:rsidRPr="00170D53">
              <w:rPr>
                <w:sz w:val="20"/>
                <w:szCs w:val="20"/>
              </w:rPr>
              <w:t>, p</w:t>
            </w:r>
            <w:r w:rsidR="00EA63E6" w:rsidRPr="00170D53">
              <w:rPr>
                <w:sz w:val="20"/>
                <w:szCs w:val="20"/>
              </w:rPr>
              <w:t>or</w:t>
            </w:r>
            <w:r w:rsidR="0035065D" w:rsidRPr="00170D53">
              <w:rPr>
                <w:sz w:val="20"/>
                <w:szCs w:val="20"/>
              </w:rPr>
              <w:t xml:space="preserve"> tanto</w:t>
            </w:r>
            <w:r w:rsidR="00EA63E6" w:rsidRPr="00170D53">
              <w:rPr>
                <w:sz w:val="20"/>
                <w:szCs w:val="20"/>
              </w:rPr>
              <w:t xml:space="preserve"> </w:t>
            </w:r>
            <w:r w:rsidR="00930400" w:rsidRPr="00170D53">
              <w:rPr>
                <w:sz w:val="20"/>
                <w:szCs w:val="20"/>
              </w:rPr>
              <w:t xml:space="preserve">el Anteproyecto Propuesto </w:t>
            </w:r>
            <w:r w:rsidR="00F87BCF" w:rsidRPr="00170D53">
              <w:rPr>
                <w:sz w:val="20"/>
                <w:szCs w:val="20"/>
              </w:rPr>
              <w:t xml:space="preserve">no </w:t>
            </w:r>
            <w:r w:rsidR="00EA63E6" w:rsidRPr="00170D53">
              <w:rPr>
                <w:sz w:val="20"/>
                <w:szCs w:val="20"/>
              </w:rPr>
              <w:t>crea</w:t>
            </w:r>
            <w:r w:rsidR="00F87BCF" w:rsidRPr="00170D53">
              <w:rPr>
                <w:sz w:val="20"/>
                <w:szCs w:val="20"/>
              </w:rPr>
              <w:t>, ni</w:t>
            </w:r>
            <w:r w:rsidR="00EA63E6" w:rsidRPr="00170D53">
              <w:rPr>
                <w:sz w:val="20"/>
                <w:szCs w:val="20"/>
              </w:rPr>
              <w:t xml:space="preserve"> modifica</w:t>
            </w:r>
            <w:r w:rsidR="00111EF6" w:rsidRPr="00170D53">
              <w:rPr>
                <w:sz w:val="20"/>
                <w:szCs w:val="20"/>
              </w:rPr>
              <w:t xml:space="preserve"> </w:t>
            </w:r>
            <w:r w:rsidR="00EA63E6" w:rsidRPr="00170D53">
              <w:rPr>
                <w:sz w:val="20"/>
                <w:szCs w:val="20"/>
              </w:rPr>
              <w:t>trámites</w:t>
            </w:r>
            <w:r w:rsidR="00DA1C05" w:rsidRPr="00170D53">
              <w:rPr>
                <w:sz w:val="20"/>
                <w:szCs w:val="20"/>
              </w:rPr>
              <w:t>.</w:t>
            </w:r>
          </w:p>
        </w:tc>
      </w:tr>
    </w:tbl>
    <w:p w14:paraId="62B7A66B" w14:textId="77777777" w:rsidR="003039BF" w:rsidRPr="00170D53" w:rsidRDefault="003039BF" w:rsidP="007E7818">
      <w:pPr>
        <w:spacing w:after="0" w:line="240" w:lineRule="auto"/>
        <w:jc w:val="both"/>
      </w:pPr>
    </w:p>
    <w:tbl>
      <w:tblPr>
        <w:tblStyle w:val="Tablaconcuadrcula"/>
        <w:tblW w:w="0" w:type="auto"/>
        <w:tblLook w:val="04A0" w:firstRow="1" w:lastRow="0" w:firstColumn="1" w:lastColumn="0" w:noHBand="0" w:noVBand="1"/>
        <w:tblDescription w:val="Tabla que señala las disposiciones, obligaciones y/o acciones distintas a los trámites que correspondan a la propuesta de anteproyecto de regulación"/>
      </w:tblPr>
      <w:tblGrid>
        <w:gridCol w:w="8828"/>
      </w:tblGrid>
      <w:tr w:rsidR="003039BF" w:rsidRPr="00170D53" w14:paraId="6194CB64" w14:textId="77777777" w:rsidTr="00130504">
        <w:trPr>
          <w:tblHeader/>
        </w:trPr>
        <w:tc>
          <w:tcPr>
            <w:tcW w:w="8828" w:type="dxa"/>
          </w:tcPr>
          <w:p w14:paraId="3A783B93" w14:textId="77777777" w:rsidR="003039BF" w:rsidRPr="00170D53" w:rsidRDefault="003039BF" w:rsidP="007E7818">
            <w:pPr>
              <w:jc w:val="both"/>
              <w:rPr>
                <w:b/>
                <w:sz w:val="20"/>
              </w:rPr>
            </w:pPr>
            <w:r w:rsidRPr="00170D53">
              <w:rPr>
                <w:b/>
                <w:sz w:val="20"/>
              </w:rPr>
              <w:t>9.- Seleccione las disposiciones, obligaciones y/o acciones distintas a los trámites que correspondan a la propuesta</w:t>
            </w:r>
            <w:r w:rsidR="005A40FB" w:rsidRPr="00170D53">
              <w:rPr>
                <w:b/>
                <w:sz w:val="20"/>
              </w:rPr>
              <w:t xml:space="preserve"> de anteproyecto de regulación</w:t>
            </w:r>
            <w:r w:rsidRPr="00170D53">
              <w:rPr>
                <w:b/>
                <w:sz w:val="20"/>
              </w:rPr>
              <w:t>:</w:t>
            </w:r>
          </w:p>
          <w:p w14:paraId="3192550A" w14:textId="77777777" w:rsidR="002D6DBB" w:rsidRPr="00170D53" w:rsidRDefault="002D6DBB" w:rsidP="007E7818">
            <w:pPr>
              <w:jc w:val="both"/>
              <w:rPr>
                <w:b/>
                <w:sz w:val="20"/>
              </w:rPr>
            </w:pPr>
          </w:p>
          <w:p w14:paraId="55D523EB" w14:textId="77777777" w:rsidR="002761FE" w:rsidRPr="00170D53" w:rsidRDefault="002761FE" w:rsidP="007E7818">
            <w:pPr>
              <w:jc w:val="both"/>
              <w:rPr>
                <w:sz w:val="20"/>
              </w:rPr>
            </w:pPr>
            <w:r w:rsidRPr="00170D53">
              <w:rPr>
                <w:sz w:val="20"/>
              </w:rPr>
              <w:t>El Anteproyecto</w:t>
            </w:r>
            <w:r w:rsidR="00D11815" w:rsidRPr="00170D53">
              <w:rPr>
                <w:sz w:val="20"/>
              </w:rPr>
              <w:t xml:space="preserve"> Propuesto</w:t>
            </w:r>
            <w:r w:rsidRPr="00170D53">
              <w:rPr>
                <w:sz w:val="20"/>
              </w:rPr>
              <w:t xml:space="preserve"> no prevé disposiciones, obligaciones y/o acciones distintas a los trámites ya previstos en la LFCE y las Disposiciones Regulatorias que represent</w:t>
            </w:r>
            <w:r w:rsidR="005B509C" w:rsidRPr="00170D53">
              <w:rPr>
                <w:sz w:val="20"/>
              </w:rPr>
              <w:t>en</w:t>
            </w:r>
            <w:r w:rsidRPr="00170D53">
              <w:rPr>
                <w:sz w:val="20"/>
              </w:rPr>
              <w:t xml:space="preserve"> cargas para los </w:t>
            </w:r>
            <w:r w:rsidR="0000383E" w:rsidRPr="00170D53">
              <w:rPr>
                <w:sz w:val="20"/>
                <w:szCs w:val="20"/>
              </w:rPr>
              <w:t>Agentes Económicos y/o individuos</w:t>
            </w:r>
            <w:r w:rsidRPr="00170D53">
              <w:rPr>
                <w:sz w:val="20"/>
              </w:rPr>
              <w:t xml:space="preserve"> interesados en adherirse al Programa.</w:t>
            </w:r>
          </w:p>
          <w:p w14:paraId="6CCFCC8E" w14:textId="77777777" w:rsidR="002761FE" w:rsidRPr="00170D53" w:rsidRDefault="002761FE" w:rsidP="007E7818">
            <w:pPr>
              <w:jc w:val="both"/>
              <w:rPr>
                <w:sz w:val="20"/>
              </w:rPr>
            </w:pPr>
          </w:p>
          <w:p w14:paraId="7AE749C9" w14:textId="7C3FFED5" w:rsidR="004301BC" w:rsidRPr="00170D53" w:rsidRDefault="002761FE" w:rsidP="007E7818">
            <w:pPr>
              <w:jc w:val="both"/>
              <w:rPr>
                <w:sz w:val="20"/>
              </w:rPr>
            </w:pPr>
            <w:r w:rsidRPr="00170D53">
              <w:rPr>
                <w:sz w:val="20"/>
              </w:rPr>
              <w:t>El Anteproyecto</w:t>
            </w:r>
            <w:r w:rsidR="00D11815" w:rsidRPr="00170D53">
              <w:rPr>
                <w:sz w:val="20"/>
              </w:rPr>
              <w:t xml:space="preserve"> Propuesto</w:t>
            </w:r>
            <w:r w:rsidRPr="00170D53">
              <w:rPr>
                <w:sz w:val="20"/>
              </w:rPr>
              <w:t xml:space="preserve"> únicamente describe y precisa las etapas procesales ya </w:t>
            </w:r>
            <w:r w:rsidR="005B509C" w:rsidRPr="00170D53">
              <w:rPr>
                <w:sz w:val="20"/>
              </w:rPr>
              <w:t xml:space="preserve">señaladas </w:t>
            </w:r>
            <w:r w:rsidRPr="00170D53">
              <w:rPr>
                <w:sz w:val="20"/>
              </w:rPr>
              <w:t xml:space="preserve">en la LFCE y las Disposiciones Regulatorias para </w:t>
            </w:r>
            <w:r w:rsidR="00C23725" w:rsidRPr="00170D53">
              <w:rPr>
                <w:sz w:val="20"/>
              </w:rPr>
              <w:t>facilitar el entendimiento</w:t>
            </w:r>
            <w:r w:rsidRPr="00170D53">
              <w:rPr>
                <w:sz w:val="20"/>
              </w:rPr>
              <w:t xml:space="preserve"> a los posibles solicitantes respecto de cómo se ejecutar</w:t>
            </w:r>
            <w:r w:rsidR="00E12778" w:rsidRPr="00170D53">
              <w:rPr>
                <w:sz w:val="20"/>
              </w:rPr>
              <w:t>á</w:t>
            </w:r>
            <w:r w:rsidRPr="00170D53">
              <w:rPr>
                <w:sz w:val="20"/>
              </w:rPr>
              <w:t xml:space="preserve"> el procedimiento que se inicie con su solicitud</w:t>
            </w:r>
            <w:r w:rsidR="00E356B0" w:rsidRPr="00170D53">
              <w:rPr>
                <w:sz w:val="20"/>
              </w:rPr>
              <w:t>.</w:t>
            </w:r>
          </w:p>
          <w:p w14:paraId="16069AEF" w14:textId="77777777" w:rsidR="00E356B0" w:rsidRPr="00170D53" w:rsidRDefault="00E356B0" w:rsidP="007E7818">
            <w:pPr>
              <w:jc w:val="both"/>
              <w:rPr>
                <w:sz w:val="20"/>
              </w:rPr>
            </w:pPr>
          </w:p>
          <w:p w14:paraId="1672807E" w14:textId="77777777" w:rsidR="00E356B0" w:rsidRPr="00170D53" w:rsidRDefault="00E356B0" w:rsidP="007E7818">
            <w:pPr>
              <w:jc w:val="both"/>
              <w:rPr>
                <w:sz w:val="20"/>
              </w:rPr>
            </w:pPr>
            <w:r w:rsidRPr="00170D53">
              <w:rPr>
                <w:sz w:val="20"/>
              </w:rPr>
              <w:t xml:space="preserve">Asimismo, se hace extensivo el beneficio del Programa respecto a las sanciones de inhabilitación que pudieran imponerse a las personas físicas que incurran, actúen a nombre y cuenta o coadyuven en una </w:t>
            </w:r>
            <w:r w:rsidR="00E12778" w:rsidRPr="00170D53">
              <w:rPr>
                <w:sz w:val="20"/>
              </w:rPr>
              <w:t>PMA</w:t>
            </w:r>
            <w:r w:rsidRPr="00170D53">
              <w:rPr>
                <w:sz w:val="20"/>
              </w:rPr>
              <w:t>.</w:t>
            </w:r>
          </w:p>
          <w:p w14:paraId="41B8280E" w14:textId="77777777" w:rsidR="00E356B0" w:rsidRPr="00170D53" w:rsidRDefault="00E356B0" w:rsidP="007E7818">
            <w:pPr>
              <w:jc w:val="both"/>
              <w:rPr>
                <w:sz w:val="20"/>
              </w:rPr>
            </w:pPr>
          </w:p>
          <w:p w14:paraId="50E58976" w14:textId="77777777" w:rsidR="00E356B0" w:rsidRPr="00170D53" w:rsidRDefault="00E356B0" w:rsidP="007E7818">
            <w:pPr>
              <w:jc w:val="both"/>
              <w:rPr>
                <w:sz w:val="20"/>
              </w:rPr>
            </w:pPr>
            <w:r w:rsidRPr="00170D53">
              <w:rPr>
                <w:sz w:val="20"/>
              </w:rPr>
              <w:t>A continuación se presenta un listado de los aspectos procesales que se describen:</w:t>
            </w:r>
          </w:p>
          <w:p w14:paraId="10D74EAF" w14:textId="77777777" w:rsidR="00956FDE" w:rsidRPr="00170D53" w:rsidRDefault="00956FDE" w:rsidP="007E7818">
            <w:pPr>
              <w:jc w:val="both"/>
              <w:rPr>
                <w:sz w:val="20"/>
              </w:rPr>
            </w:pPr>
          </w:p>
          <w:p w14:paraId="42E4E0E7" w14:textId="14C13E55" w:rsidR="00831C6E" w:rsidRPr="00170D53" w:rsidRDefault="004301BC" w:rsidP="00B44B2B">
            <w:pPr>
              <w:pStyle w:val="Prrafodelista"/>
              <w:numPr>
                <w:ilvl w:val="0"/>
                <w:numId w:val="2"/>
              </w:numPr>
              <w:spacing w:after="160" w:line="259" w:lineRule="auto"/>
              <w:jc w:val="both"/>
            </w:pPr>
            <w:r w:rsidRPr="00170D53">
              <w:rPr>
                <w:b/>
                <w:sz w:val="20"/>
                <w:szCs w:val="20"/>
              </w:rPr>
              <w:t>Tipo:</w:t>
            </w:r>
            <w:r w:rsidRPr="00170D53">
              <w:rPr>
                <w:sz w:val="20"/>
                <w:szCs w:val="20"/>
              </w:rPr>
              <w:t xml:space="preserve"> </w:t>
            </w:r>
            <w:r w:rsidR="00F757BB" w:rsidRPr="00170D53">
              <w:rPr>
                <w:sz w:val="20"/>
                <w:szCs w:val="20"/>
                <w:u w:val="single"/>
              </w:rPr>
              <w:t xml:space="preserve">Acción </w:t>
            </w:r>
            <w:r w:rsidR="007E35DF" w:rsidRPr="00170D53">
              <w:rPr>
                <w:sz w:val="20"/>
                <w:szCs w:val="20"/>
                <w:u w:val="single"/>
              </w:rPr>
              <w:t>r</w:t>
            </w:r>
            <w:r w:rsidR="00F757BB" w:rsidRPr="00170D53">
              <w:rPr>
                <w:sz w:val="20"/>
                <w:szCs w:val="20"/>
                <w:u w:val="single"/>
              </w:rPr>
              <w:t>egulatoria.</w:t>
            </w:r>
            <w:r w:rsidR="0057157F" w:rsidRPr="00170D53">
              <w:t xml:space="preserve"> </w:t>
            </w:r>
          </w:p>
        </w:tc>
      </w:tr>
    </w:tbl>
    <w:p w14:paraId="037DEEF3" w14:textId="77777777" w:rsidR="00A849FF" w:rsidRPr="00170D53" w:rsidRDefault="00A849FF" w:rsidP="00A849FF">
      <w:pPr>
        <w:spacing w:after="0" w:line="240" w:lineRule="auto"/>
        <w:jc w:val="both"/>
      </w:pPr>
    </w:p>
    <w:tbl>
      <w:tblPr>
        <w:tblStyle w:val="Tablaconcuadrcula"/>
        <w:tblW w:w="0" w:type="auto"/>
        <w:tblLook w:val="04A0" w:firstRow="1" w:lastRow="0" w:firstColumn="1" w:lastColumn="0" w:noHBand="0" w:noVBand="1"/>
        <w:tblDescription w:val="Tabla que señala las disposiciones, obligaciones y/o acciones distintas a los trámites que correspondan a la propuesta de anteproyecto de regulación"/>
      </w:tblPr>
      <w:tblGrid>
        <w:gridCol w:w="8828"/>
      </w:tblGrid>
      <w:tr w:rsidR="00A849FF" w:rsidRPr="00170D53" w14:paraId="7B1C94FF" w14:textId="77777777" w:rsidTr="00130504">
        <w:trPr>
          <w:tblHeader/>
        </w:trPr>
        <w:tc>
          <w:tcPr>
            <w:tcW w:w="8828" w:type="dxa"/>
          </w:tcPr>
          <w:p w14:paraId="2EED0BB0" w14:textId="77777777" w:rsidR="00A849FF" w:rsidRPr="00170D53" w:rsidRDefault="00A849FF" w:rsidP="00870F95">
            <w:pPr>
              <w:pStyle w:val="Prrafodelista"/>
              <w:jc w:val="both"/>
              <w:rPr>
                <w:sz w:val="20"/>
                <w:szCs w:val="20"/>
              </w:rPr>
            </w:pPr>
            <w:r w:rsidRPr="00170D53">
              <w:rPr>
                <w:sz w:val="20"/>
                <w:szCs w:val="20"/>
              </w:rPr>
              <w:t xml:space="preserve">En el apartado </w:t>
            </w:r>
            <w:r w:rsidRPr="00170D53">
              <w:rPr>
                <w:i/>
                <w:sz w:val="20"/>
                <w:szCs w:val="20"/>
              </w:rPr>
              <w:t>“</w:t>
            </w:r>
            <w:r w:rsidRPr="00170D53">
              <w:rPr>
                <w:b/>
                <w:i/>
                <w:sz w:val="20"/>
                <w:szCs w:val="20"/>
              </w:rPr>
              <w:t>1.2. Personas que pueden acogerse al Programa”</w:t>
            </w:r>
            <w:r w:rsidRPr="00170D53">
              <w:rPr>
                <w:b/>
                <w:sz w:val="20"/>
                <w:szCs w:val="20"/>
              </w:rPr>
              <w:t xml:space="preserve"> </w:t>
            </w:r>
            <w:r w:rsidRPr="00170D53">
              <w:rPr>
                <w:sz w:val="20"/>
                <w:szCs w:val="20"/>
              </w:rPr>
              <w:t>del Anteproyecto Propuesto se precisa que el solicitante al acudir a la reunión debe indicar el nombre de las personas que participaron por cuenta y orden del mismo en la PMA a efecto de que se extienda el beneficio del Programa a dichas personas.</w:t>
            </w:r>
          </w:p>
          <w:p w14:paraId="56E63541" w14:textId="77777777" w:rsidR="00A849FF" w:rsidRPr="00170D53" w:rsidRDefault="00A849FF" w:rsidP="00870F95">
            <w:pPr>
              <w:pStyle w:val="Prrafodelista"/>
              <w:jc w:val="both"/>
              <w:rPr>
                <w:b/>
                <w:sz w:val="20"/>
                <w:szCs w:val="20"/>
              </w:rPr>
            </w:pPr>
          </w:p>
          <w:p w14:paraId="5895E20B" w14:textId="77777777" w:rsidR="00A849FF" w:rsidRPr="00170D53" w:rsidRDefault="00A849FF" w:rsidP="00870F95">
            <w:pPr>
              <w:pStyle w:val="Prrafodelista"/>
              <w:jc w:val="both"/>
              <w:rPr>
                <w:sz w:val="20"/>
                <w:szCs w:val="20"/>
              </w:rPr>
            </w:pPr>
            <w:r w:rsidRPr="00170D53">
              <w:rPr>
                <w:b/>
                <w:sz w:val="20"/>
                <w:szCs w:val="20"/>
              </w:rPr>
              <w:t>Justificación:</w:t>
            </w:r>
            <w:r w:rsidRPr="00170D53">
              <w:rPr>
                <w:sz w:val="20"/>
                <w:szCs w:val="20"/>
              </w:rPr>
              <w:t xml:space="preserve"> Que el Agente Económico tenga claro en qué momento se debe realizar tal mención, a fin de dar cumplimiento a lo establecido en el artículo 127, último párrafo de las Disposiciones Regulatorias.</w:t>
            </w:r>
          </w:p>
          <w:p w14:paraId="090D9B43" w14:textId="77777777" w:rsidR="00A849FF" w:rsidRPr="00170D53" w:rsidRDefault="00A849FF" w:rsidP="00870F95">
            <w:pPr>
              <w:pStyle w:val="Prrafodelista"/>
              <w:jc w:val="both"/>
              <w:rPr>
                <w:sz w:val="20"/>
                <w:szCs w:val="20"/>
              </w:rPr>
            </w:pPr>
          </w:p>
          <w:p w14:paraId="6A0A15F4" w14:textId="77777777" w:rsidR="00A849FF" w:rsidRPr="00170D53" w:rsidRDefault="00A849FF" w:rsidP="00686D71">
            <w:pPr>
              <w:pStyle w:val="Prrafodelista"/>
              <w:numPr>
                <w:ilvl w:val="0"/>
                <w:numId w:val="2"/>
              </w:numPr>
              <w:spacing w:after="160" w:line="259" w:lineRule="auto"/>
              <w:jc w:val="both"/>
              <w:rPr>
                <w:sz w:val="20"/>
                <w:szCs w:val="20"/>
              </w:rPr>
            </w:pPr>
            <w:r w:rsidRPr="00170D53">
              <w:rPr>
                <w:b/>
                <w:sz w:val="20"/>
                <w:szCs w:val="20"/>
              </w:rPr>
              <w:t>Tipo:</w:t>
            </w:r>
            <w:r w:rsidRPr="00170D53">
              <w:rPr>
                <w:sz w:val="20"/>
                <w:szCs w:val="20"/>
              </w:rPr>
              <w:t xml:space="preserve"> </w:t>
            </w:r>
            <w:r w:rsidRPr="00170D53">
              <w:rPr>
                <w:sz w:val="20"/>
                <w:szCs w:val="20"/>
                <w:u w:val="single"/>
              </w:rPr>
              <w:t>Acción regulatoria.</w:t>
            </w:r>
          </w:p>
          <w:p w14:paraId="1FF92FD2" w14:textId="77777777" w:rsidR="00A849FF" w:rsidRPr="00170D53" w:rsidRDefault="00A849FF" w:rsidP="00870F95">
            <w:pPr>
              <w:pStyle w:val="Prrafodelista"/>
              <w:jc w:val="both"/>
              <w:rPr>
                <w:sz w:val="20"/>
                <w:szCs w:val="20"/>
              </w:rPr>
            </w:pPr>
            <w:r w:rsidRPr="00170D53">
              <w:rPr>
                <w:sz w:val="20"/>
                <w:szCs w:val="20"/>
              </w:rPr>
              <w:t xml:space="preserve">En el apartado </w:t>
            </w:r>
            <w:r w:rsidRPr="00170D53">
              <w:rPr>
                <w:i/>
                <w:sz w:val="20"/>
                <w:szCs w:val="20"/>
              </w:rPr>
              <w:t>“</w:t>
            </w:r>
            <w:r w:rsidRPr="00170D53">
              <w:rPr>
                <w:b/>
                <w:i/>
                <w:sz w:val="20"/>
                <w:szCs w:val="20"/>
              </w:rPr>
              <w:t>1.5. Marcador”</w:t>
            </w:r>
            <w:r w:rsidRPr="00170D53">
              <w:rPr>
                <w:b/>
                <w:sz w:val="20"/>
                <w:szCs w:val="20"/>
              </w:rPr>
              <w:t xml:space="preserve"> </w:t>
            </w:r>
            <w:r w:rsidRPr="00170D53">
              <w:rPr>
                <w:sz w:val="20"/>
                <w:szCs w:val="20"/>
              </w:rPr>
              <w:t>del Anteproyecto Propuesto se establece la existencia de un marcador, así como su notificación, para efecto de mantener un orden cronológico de las solicitudes presentadas o ingresadas.</w:t>
            </w:r>
          </w:p>
          <w:p w14:paraId="35AC60A2" w14:textId="77777777" w:rsidR="00A849FF" w:rsidRPr="00170D53" w:rsidRDefault="00A849FF" w:rsidP="00870F95">
            <w:pPr>
              <w:pStyle w:val="Prrafodelista"/>
              <w:jc w:val="both"/>
              <w:rPr>
                <w:sz w:val="20"/>
                <w:szCs w:val="20"/>
              </w:rPr>
            </w:pPr>
          </w:p>
          <w:p w14:paraId="3103FC6C" w14:textId="77777777" w:rsidR="00A849FF" w:rsidRPr="00170D53" w:rsidRDefault="00A849FF" w:rsidP="00870F95">
            <w:pPr>
              <w:pStyle w:val="Prrafodelista"/>
              <w:jc w:val="both"/>
              <w:rPr>
                <w:sz w:val="20"/>
                <w:szCs w:val="20"/>
              </w:rPr>
            </w:pPr>
            <w:r w:rsidRPr="00170D53">
              <w:rPr>
                <w:b/>
                <w:sz w:val="20"/>
                <w:szCs w:val="20"/>
              </w:rPr>
              <w:t>Justificación:</w:t>
            </w:r>
            <w:r w:rsidRPr="00170D53">
              <w:rPr>
                <w:sz w:val="20"/>
                <w:szCs w:val="20"/>
              </w:rPr>
              <w:t xml:space="preserve"> Mantener el orden cronológico de cada solicitud ingresada, a efecto de que exista prelación entre los solicitantes, en términos del artículo 103, párrafos primero y tercero de la LFCE.</w:t>
            </w:r>
          </w:p>
          <w:p w14:paraId="00F77F59" w14:textId="77777777" w:rsidR="00A849FF" w:rsidRPr="00170D53" w:rsidRDefault="00A849FF" w:rsidP="00870F95">
            <w:pPr>
              <w:pStyle w:val="Prrafodelista"/>
              <w:jc w:val="both"/>
              <w:rPr>
                <w:sz w:val="20"/>
                <w:szCs w:val="20"/>
              </w:rPr>
            </w:pPr>
          </w:p>
          <w:p w14:paraId="31DD3114" w14:textId="77777777" w:rsidR="00A849FF" w:rsidRPr="00170D53" w:rsidRDefault="00A849FF" w:rsidP="00686D71">
            <w:pPr>
              <w:pStyle w:val="Prrafodelista"/>
              <w:numPr>
                <w:ilvl w:val="0"/>
                <w:numId w:val="2"/>
              </w:numPr>
              <w:spacing w:after="160" w:line="259" w:lineRule="auto"/>
              <w:jc w:val="both"/>
              <w:rPr>
                <w:sz w:val="20"/>
                <w:szCs w:val="20"/>
              </w:rPr>
            </w:pPr>
            <w:r w:rsidRPr="00170D53">
              <w:rPr>
                <w:b/>
                <w:sz w:val="20"/>
                <w:szCs w:val="20"/>
              </w:rPr>
              <w:t>Tipo:</w:t>
            </w:r>
            <w:r w:rsidRPr="00170D53">
              <w:rPr>
                <w:sz w:val="20"/>
                <w:szCs w:val="20"/>
              </w:rPr>
              <w:t xml:space="preserve"> </w:t>
            </w:r>
            <w:r w:rsidRPr="00170D53">
              <w:rPr>
                <w:sz w:val="20"/>
                <w:szCs w:val="20"/>
                <w:u w:val="single"/>
              </w:rPr>
              <w:t>Acción regulatoria.</w:t>
            </w:r>
          </w:p>
          <w:p w14:paraId="0DB0AB81" w14:textId="77777777" w:rsidR="00A849FF" w:rsidRPr="00170D53" w:rsidRDefault="00A849FF" w:rsidP="00870F95">
            <w:pPr>
              <w:pStyle w:val="Prrafodelista"/>
              <w:jc w:val="both"/>
              <w:rPr>
                <w:sz w:val="20"/>
                <w:szCs w:val="20"/>
              </w:rPr>
            </w:pPr>
            <w:r w:rsidRPr="00170D53">
              <w:rPr>
                <w:sz w:val="20"/>
                <w:szCs w:val="20"/>
              </w:rPr>
              <w:t xml:space="preserve">En el apartado </w:t>
            </w:r>
            <w:r w:rsidRPr="00170D53">
              <w:rPr>
                <w:i/>
                <w:sz w:val="20"/>
                <w:szCs w:val="20"/>
              </w:rPr>
              <w:t>“</w:t>
            </w:r>
            <w:r w:rsidRPr="00170D53">
              <w:rPr>
                <w:b/>
                <w:i/>
                <w:sz w:val="20"/>
                <w:szCs w:val="20"/>
              </w:rPr>
              <w:t>1.6. Reunión”</w:t>
            </w:r>
            <w:r w:rsidRPr="00170D53">
              <w:rPr>
                <w:sz w:val="20"/>
                <w:szCs w:val="20"/>
              </w:rPr>
              <w:t xml:space="preserve"> del Anteproyecto Propuesto se describe la información que el solicitante podría aportar al acudir a la reunión, a efecto de brindarle orientación respecto de qué información puede presentar en su solicitud.</w:t>
            </w:r>
          </w:p>
          <w:p w14:paraId="4DB02DAC" w14:textId="77777777" w:rsidR="00A849FF" w:rsidRPr="00170D53" w:rsidRDefault="00A849FF" w:rsidP="00870F95">
            <w:pPr>
              <w:pStyle w:val="Prrafodelista"/>
              <w:jc w:val="both"/>
              <w:rPr>
                <w:sz w:val="20"/>
                <w:szCs w:val="20"/>
              </w:rPr>
            </w:pPr>
          </w:p>
          <w:p w14:paraId="7AD4EB59" w14:textId="77777777" w:rsidR="00A849FF" w:rsidRPr="00170D53" w:rsidRDefault="00A849FF" w:rsidP="00870F95">
            <w:pPr>
              <w:pStyle w:val="Prrafodelista"/>
              <w:jc w:val="both"/>
              <w:rPr>
                <w:sz w:val="20"/>
                <w:szCs w:val="20"/>
              </w:rPr>
            </w:pPr>
            <w:r w:rsidRPr="00170D53">
              <w:rPr>
                <w:b/>
                <w:sz w:val="20"/>
                <w:szCs w:val="20"/>
              </w:rPr>
              <w:t>Justificación:</w:t>
            </w:r>
            <w:r w:rsidRPr="00170D53">
              <w:rPr>
                <w:sz w:val="20"/>
                <w:szCs w:val="20"/>
              </w:rPr>
              <w:t xml:space="preserve"> Que el solicitante tenga claridad de la información que se recomienda presentar al momento de acudir a la reunión y en que consiste, con el objeto de dar cumplimiento lo determinado por los artículos 103, fracción I de la LFCE y 125, fracción II de las Disposiciones Regulatorias.</w:t>
            </w:r>
          </w:p>
          <w:p w14:paraId="55559EFB" w14:textId="77777777" w:rsidR="00A849FF" w:rsidRPr="00170D53" w:rsidRDefault="00A849FF" w:rsidP="00870F95">
            <w:pPr>
              <w:pStyle w:val="Prrafodelista"/>
              <w:jc w:val="both"/>
              <w:rPr>
                <w:sz w:val="20"/>
                <w:szCs w:val="20"/>
              </w:rPr>
            </w:pPr>
          </w:p>
          <w:p w14:paraId="50C0E185" w14:textId="77777777" w:rsidR="00A849FF" w:rsidRPr="00170D53" w:rsidRDefault="00A849FF" w:rsidP="00686D71">
            <w:pPr>
              <w:pStyle w:val="Prrafodelista"/>
              <w:numPr>
                <w:ilvl w:val="0"/>
                <w:numId w:val="2"/>
              </w:numPr>
              <w:spacing w:after="160" w:line="259" w:lineRule="auto"/>
              <w:jc w:val="both"/>
              <w:rPr>
                <w:sz w:val="20"/>
                <w:szCs w:val="20"/>
              </w:rPr>
            </w:pPr>
            <w:r w:rsidRPr="00170D53">
              <w:rPr>
                <w:b/>
                <w:sz w:val="20"/>
                <w:szCs w:val="20"/>
              </w:rPr>
              <w:t>Tipo:</w:t>
            </w:r>
            <w:r w:rsidRPr="00170D53">
              <w:rPr>
                <w:sz w:val="20"/>
                <w:szCs w:val="20"/>
              </w:rPr>
              <w:t xml:space="preserve"> </w:t>
            </w:r>
            <w:r w:rsidRPr="00170D53">
              <w:rPr>
                <w:sz w:val="20"/>
                <w:szCs w:val="20"/>
                <w:u w:val="single"/>
              </w:rPr>
              <w:t>Acción regulatoria.</w:t>
            </w:r>
          </w:p>
          <w:p w14:paraId="12987918" w14:textId="77777777" w:rsidR="00A849FF" w:rsidRPr="00170D53" w:rsidRDefault="00A849FF" w:rsidP="00870F95">
            <w:pPr>
              <w:pStyle w:val="Prrafodelista"/>
              <w:jc w:val="both"/>
              <w:rPr>
                <w:sz w:val="20"/>
                <w:szCs w:val="20"/>
              </w:rPr>
            </w:pPr>
            <w:r w:rsidRPr="00170D53">
              <w:rPr>
                <w:sz w:val="20"/>
                <w:szCs w:val="20"/>
              </w:rPr>
              <w:t xml:space="preserve">En el apartado </w:t>
            </w:r>
            <w:r w:rsidRPr="00170D53">
              <w:rPr>
                <w:i/>
                <w:sz w:val="20"/>
                <w:szCs w:val="20"/>
              </w:rPr>
              <w:t>“</w:t>
            </w:r>
            <w:r w:rsidRPr="00170D53">
              <w:rPr>
                <w:b/>
                <w:i/>
                <w:sz w:val="20"/>
                <w:szCs w:val="20"/>
              </w:rPr>
              <w:t>2.1. Durante la Investigación”</w:t>
            </w:r>
            <w:r w:rsidRPr="00170D53">
              <w:rPr>
                <w:sz w:val="20"/>
                <w:szCs w:val="20"/>
              </w:rPr>
              <w:t xml:space="preserve"> del Anteproyecto Propuesto se enuncia en que consiste la obligación del solicitante de cooperar con el Instituto durante la investigación y el procedimiento en forma de juicio, a efecto de que el solicitante tenga claridad y pueda prever cuáles serán las obligaciones que tendrá a su cargo, las cuáles derivan de la LFCE y las Disposiciones Regulatorias.</w:t>
            </w:r>
          </w:p>
          <w:p w14:paraId="7E6A5605" w14:textId="77777777" w:rsidR="00A849FF" w:rsidRPr="00170D53" w:rsidRDefault="00A849FF" w:rsidP="00870F95">
            <w:pPr>
              <w:pStyle w:val="Prrafodelista"/>
              <w:jc w:val="both"/>
              <w:rPr>
                <w:sz w:val="20"/>
                <w:szCs w:val="20"/>
              </w:rPr>
            </w:pPr>
          </w:p>
          <w:p w14:paraId="507308E2" w14:textId="77777777" w:rsidR="00A849FF" w:rsidRPr="00170D53" w:rsidRDefault="00A849FF" w:rsidP="00870F95">
            <w:pPr>
              <w:pStyle w:val="Prrafodelista"/>
              <w:jc w:val="both"/>
              <w:rPr>
                <w:sz w:val="20"/>
                <w:szCs w:val="20"/>
              </w:rPr>
            </w:pPr>
            <w:r w:rsidRPr="00170D53">
              <w:rPr>
                <w:b/>
                <w:sz w:val="20"/>
                <w:szCs w:val="20"/>
              </w:rPr>
              <w:t>Justificación:</w:t>
            </w:r>
            <w:r w:rsidRPr="00170D53">
              <w:rPr>
                <w:sz w:val="20"/>
                <w:szCs w:val="20"/>
              </w:rPr>
              <w:t xml:space="preserve"> El solicitante tendrá claridad sobre las obligaciones que adquiere al acogerse al Programa y en que consiste su cooperación con la autoridad, para así estar en posibilidad de dar exacto cumplimiento a lo señalado en los artículos 103, fracción II de la LFCE y 126 de las Disposiciones Regulatorias.</w:t>
            </w:r>
          </w:p>
          <w:p w14:paraId="6828A4BC" w14:textId="77777777" w:rsidR="00A849FF" w:rsidRPr="00170D53" w:rsidRDefault="00A849FF" w:rsidP="00870F95">
            <w:pPr>
              <w:pStyle w:val="Prrafodelista"/>
              <w:jc w:val="both"/>
              <w:rPr>
                <w:sz w:val="20"/>
                <w:szCs w:val="20"/>
              </w:rPr>
            </w:pPr>
          </w:p>
          <w:p w14:paraId="7A44A9F1" w14:textId="77777777" w:rsidR="00A849FF" w:rsidRPr="00170D53" w:rsidRDefault="00A849FF" w:rsidP="00686D71">
            <w:pPr>
              <w:pStyle w:val="Prrafodelista"/>
              <w:numPr>
                <w:ilvl w:val="0"/>
                <w:numId w:val="2"/>
              </w:numPr>
              <w:spacing w:after="160" w:line="259" w:lineRule="auto"/>
              <w:jc w:val="both"/>
              <w:rPr>
                <w:sz w:val="20"/>
                <w:szCs w:val="20"/>
              </w:rPr>
            </w:pPr>
            <w:r w:rsidRPr="00170D53">
              <w:rPr>
                <w:b/>
                <w:sz w:val="20"/>
                <w:szCs w:val="20"/>
              </w:rPr>
              <w:t>Tipo:</w:t>
            </w:r>
            <w:r w:rsidRPr="00170D53">
              <w:rPr>
                <w:sz w:val="20"/>
                <w:szCs w:val="20"/>
              </w:rPr>
              <w:t xml:space="preserve"> </w:t>
            </w:r>
            <w:r w:rsidRPr="00170D53">
              <w:rPr>
                <w:sz w:val="20"/>
                <w:szCs w:val="20"/>
                <w:u w:val="single"/>
              </w:rPr>
              <w:t>Acción regulatoria.</w:t>
            </w:r>
            <w:r w:rsidRPr="00170D53">
              <w:rPr>
                <w:sz w:val="20"/>
                <w:szCs w:val="20"/>
              </w:rPr>
              <w:t xml:space="preserve"> </w:t>
            </w:r>
          </w:p>
          <w:p w14:paraId="3738871A" w14:textId="77777777" w:rsidR="00A849FF" w:rsidRPr="00170D53" w:rsidRDefault="00A849FF" w:rsidP="00870F95">
            <w:pPr>
              <w:pStyle w:val="Prrafodelista"/>
              <w:jc w:val="both"/>
              <w:rPr>
                <w:sz w:val="20"/>
                <w:szCs w:val="20"/>
              </w:rPr>
            </w:pPr>
            <w:r w:rsidRPr="00170D53">
              <w:rPr>
                <w:sz w:val="20"/>
                <w:szCs w:val="20"/>
              </w:rPr>
              <w:t xml:space="preserve">En el apartado </w:t>
            </w:r>
            <w:r w:rsidRPr="00170D53">
              <w:rPr>
                <w:i/>
                <w:sz w:val="20"/>
                <w:szCs w:val="20"/>
              </w:rPr>
              <w:t>“</w:t>
            </w:r>
            <w:r w:rsidRPr="00170D53">
              <w:rPr>
                <w:b/>
                <w:i/>
                <w:sz w:val="20"/>
                <w:szCs w:val="20"/>
              </w:rPr>
              <w:t>3.1. Resolución”</w:t>
            </w:r>
            <w:r w:rsidRPr="00170D53">
              <w:rPr>
                <w:sz w:val="20"/>
                <w:szCs w:val="20"/>
              </w:rPr>
              <w:t xml:space="preserve"> del Anteproyecto Propuesto se establece que cuando del análisis de las acciones realizadas por el solicitante se determine la falta de cooperación de personas físicas a quienes se les había hecho extensivo el beneficio o del mismo solicitante, se podrá excluir a tales personas del mismo y mantenerlo para el resto de los beneficiarios.</w:t>
            </w:r>
          </w:p>
          <w:p w14:paraId="0EA3B05D" w14:textId="77777777" w:rsidR="00A849FF" w:rsidRPr="00170D53" w:rsidRDefault="00A849FF" w:rsidP="00870F95">
            <w:pPr>
              <w:pStyle w:val="Prrafodelista"/>
              <w:jc w:val="both"/>
              <w:rPr>
                <w:sz w:val="20"/>
                <w:szCs w:val="20"/>
              </w:rPr>
            </w:pPr>
          </w:p>
          <w:p w14:paraId="180E63EF" w14:textId="475F1D8B" w:rsidR="00A849FF" w:rsidRPr="00170D53" w:rsidRDefault="00A849FF" w:rsidP="001D2669">
            <w:pPr>
              <w:pStyle w:val="Prrafodelista"/>
              <w:jc w:val="both"/>
            </w:pPr>
            <w:r w:rsidRPr="00170D53">
              <w:rPr>
                <w:b/>
                <w:sz w:val="20"/>
                <w:szCs w:val="20"/>
              </w:rPr>
              <w:t>Justificación:</w:t>
            </w:r>
            <w:r w:rsidRPr="00170D53">
              <w:rPr>
                <w:sz w:val="20"/>
                <w:szCs w:val="20"/>
              </w:rPr>
              <w:t xml:space="preserve"> Es conveniente aclarar las consecuencias que, de acuerdo a la LFCE, generaría el que las personas físicas a las que se les hizo extensivo el beneficio de adherirse al Programa no </w:t>
            </w:r>
          </w:p>
        </w:tc>
      </w:tr>
    </w:tbl>
    <w:p w14:paraId="128CFE4A" w14:textId="77777777" w:rsidR="00A849FF" w:rsidRPr="00170D53" w:rsidRDefault="00A849FF" w:rsidP="00A849FF">
      <w:pPr>
        <w:spacing w:after="0" w:line="240" w:lineRule="auto"/>
        <w:jc w:val="both"/>
      </w:pPr>
    </w:p>
    <w:p w14:paraId="59E4DF90" w14:textId="77777777" w:rsidR="001D2669" w:rsidRPr="00170D53" w:rsidRDefault="001D2669" w:rsidP="001D2669">
      <w:pPr>
        <w:spacing w:after="0" w:line="240" w:lineRule="auto"/>
        <w:jc w:val="both"/>
      </w:pPr>
    </w:p>
    <w:tbl>
      <w:tblPr>
        <w:tblStyle w:val="Tablaconcuadrcula"/>
        <w:tblW w:w="0" w:type="auto"/>
        <w:tblLook w:val="04A0" w:firstRow="1" w:lastRow="0" w:firstColumn="1" w:lastColumn="0" w:noHBand="0" w:noVBand="1"/>
        <w:tblDescription w:val="Tabla que señala las disposiciones, obligaciones y/o acciones distintas a los trámites que correspondan a la propuesta de anteproyecto de regulación"/>
      </w:tblPr>
      <w:tblGrid>
        <w:gridCol w:w="8828"/>
      </w:tblGrid>
      <w:tr w:rsidR="001D2669" w:rsidRPr="00170D53" w14:paraId="375E4D1B" w14:textId="77777777" w:rsidTr="00130504">
        <w:trPr>
          <w:tblHeader/>
        </w:trPr>
        <w:tc>
          <w:tcPr>
            <w:tcW w:w="8828" w:type="dxa"/>
          </w:tcPr>
          <w:p w14:paraId="75CD885E" w14:textId="2833FE62" w:rsidR="001D2669" w:rsidRPr="00170D53" w:rsidRDefault="001D2669" w:rsidP="00870F95">
            <w:pPr>
              <w:pStyle w:val="Prrafodelista"/>
              <w:jc w:val="both"/>
              <w:rPr>
                <w:sz w:val="20"/>
                <w:szCs w:val="20"/>
              </w:rPr>
            </w:pPr>
            <w:r w:rsidRPr="00170D53">
              <w:rPr>
                <w:sz w:val="20"/>
                <w:szCs w:val="20"/>
              </w:rPr>
              <w:t>cooperen, para que a su vez, tengan pleno conocimiento de las obligaciones previstas en artículo 103, antepenúltimo párrafo de la LFCE.</w:t>
            </w:r>
          </w:p>
          <w:p w14:paraId="68F56A1E" w14:textId="77777777" w:rsidR="001D2669" w:rsidRPr="00170D53" w:rsidRDefault="001D2669" w:rsidP="00870F95">
            <w:pPr>
              <w:pStyle w:val="Prrafodelista"/>
              <w:jc w:val="both"/>
              <w:rPr>
                <w:sz w:val="20"/>
                <w:szCs w:val="20"/>
              </w:rPr>
            </w:pPr>
          </w:p>
          <w:p w14:paraId="29F4F75D" w14:textId="77777777" w:rsidR="001D2669" w:rsidRPr="00170D53" w:rsidRDefault="001D2669" w:rsidP="00686D71">
            <w:pPr>
              <w:pStyle w:val="Prrafodelista"/>
              <w:numPr>
                <w:ilvl w:val="0"/>
                <w:numId w:val="2"/>
              </w:numPr>
              <w:spacing w:after="160" w:line="259" w:lineRule="auto"/>
              <w:jc w:val="both"/>
              <w:rPr>
                <w:sz w:val="20"/>
                <w:szCs w:val="20"/>
              </w:rPr>
            </w:pPr>
            <w:r w:rsidRPr="00170D53">
              <w:rPr>
                <w:b/>
                <w:sz w:val="20"/>
                <w:szCs w:val="20"/>
              </w:rPr>
              <w:t>Tipo:</w:t>
            </w:r>
            <w:r w:rsidRPr="00170D53">
              <w:rPr>
                <w:sz w:val="20"/>
                <w:szCs w:val="20"/>
              </w:rPr>
              <w:t xml:space="preserve"> </w:t>
            </w:r>
            <w:r w:rsidRPr="00170D53">
              <w:rPr>
                <w:sz w:val="20"/>
                <w:szCs w:val="20"/>
                <w:u w:val="single"/>
              </w:rPr>
              <w:t>Acción regulatoria.</w:t>
            </w:r>
          </w:p>
          <w:p w14:paraId="35C264EE" w14:textId="77777777" w:rsidR="001D2669" w:rsidRPr="00170D53" w:rsidRDefault="001D2669" w:rsidP="00870F95">
            <w:pPr>
              <w:pStyle w:val="Prrafodelista"/>
              <w:jc w:val="both"/>
              <w:rPr>
                <w:sz w:val="20"/>
                <w:szCs w:val="20"/>
              </w:rPr>
            </w:pPr>
            <w:r w:rsidRPr="00170D53">
              <w:rPr>
                <w:sz w:val="20"/>
                <w:szCs w:val="20"/>
              </w:rPr>
              <w:t xml:space="preserve">En el apartado </w:t>
            </w:r>
            <w:r w:rsidRPr="00170D53">
              <w:rPr>
                <w:i/>
                <w:sz w:val="20"/>
                <w:szCs w:val="20"/>
              </w:rPr>
              <w:t>“</w:t>
            </w:r>
            <w:r w:rsidRPr="00170D53">
              <w:rPr>
                <w:b/>
                <w:i/>
                <w:sz w:val="20"/>
                <w:szCs w:val="20"/>
              </w:rPr>
              <w:t>1.6. Reunión”</w:t>
            </w:r>
            <w:r w:rsidRPr="00170D53">
              <w:rPr>
                <w:sz w:val="20"/>
                <w:szCs w:val="20"/>
              </w:rPr>
              <w:t xml:space="preserve"> del Anteproyecto Propuesto se señala que en la reunión los Agentes Económicos que acudan a ella, deberán acreditar la personalidad con que se ostenten y, en su caso, las personas físicas deberán identificarse.</w:t>
            </w:r>
          </w:p>
          <w:p w14:paraId="7DA6D680" w14:textId="77777777" w:rsidR="001D2669" w:rsidRPr="00170D53" w:rsidRDefault="001D2669" w:rsidP="00870F95">
            <w:pPr>
              <w:pStyle w:val="Prrafodelista"/>
              <w:jc w:val="both"/>
              <w:rPr>
                <w:b/>
                <w:sz w:val="20"/>
                <w:szCs w:val="20"/>
              </w:rPr>
            </w:pPr>
          </w:p>
          <w:p w14:paraId="047FD6C1" w14:textId="77777777" w:rsidR="001D2669" w:rsidRPr="00170D53" w:rsidRDefault="001D2669" w:rsidP="00870F95">
            <w:pPr>
              <w:pStyle w:val="Prrafodelista"/>
              <w:jc w:val="both"/>
            </w:pPr>
            <w:r w:rsidRPr="00170D53">
              <w:rPr>
                <w:b/>
                <w:sz w:val="20"/>
                <w:szCs w:val="20"/>
              </w:rPr>
              <w:t xml:space="preserve">Justificación: </w:t>
            </w:r>
            <w:r w:rsidRPr="00170D53">
              <w:rPr>
                <w:sz w:val="20"/>
                <w:szCs w:val="20"/>
              </w:rPr>
              <w:t>El artículo 111, párrafo primero de la LFCE establece que la representación de los Agentes Económicos, o en su caso, de las personas morales ante el Instituto deberá acreditarse mediante testimonio notarial o copia certificada del documento o instrumento que contenga las facultades para ello, por lo que al ser el primer contacto que el solicitante tiene con la autoridad, resulta necesario acreditar la personalidad en la reunión.</w:t>
            </w:r>
            <w:r w:rsidRPr="00170D53">
              <w:t xml:space="preserve"> </w:t>
            </w:r>
          </w:p>
        </w:tc>
      </w:tr>
    </w:tbl>
    <w:p w14:paraId="1287EC39" w14:textId="77777777" w:rsidR="00A849FF" w:rsidRPr="00170D53" w:rsidRDefault="00A849FF" w:rsidP="007E7818">
      <w:pPr>
        <w:spacing w:after="0" w:line="240" w:lineRule="auto"/>
        <w:jc w:val="both"/>
      </w:pPr>
    </w:p>
    <w:tbl>
      <w:tblPr>
        <w:tblStyle w:val="Tablaconcuadrcula"/>
        <w:tblW w:w="0" w:type="auto"/>
        <w:tblLook w:val="04A0" w:firstRow="1" w:lastRow="0" w:firstColumn="1" w:lastColumn="0" w:noHBand="0" w:noVBand="1"/>
        <w:tblDescription w:val="Tabla que señala cuales serían los efectos del anteproyecto de regulación sobre la competencia y libre concurrencia en los mercados, así como sobre el comercio nacional e internacional"/>
      </w:tblPr>
      <w:tblGrid>
        <w:gridCol w:w="8828"/>
      </w:tblGrid>
      <w:tr w:rsidR="003F05E7" w:rsidRPr="00170D53" w14:paraId="635E6429" w14:textId="77777777" w:rsidTr="00F52C3B">
        <w:trPr>
          <w:tblHeader/>
        </w:trPr>
        <w:tc>
          <w:tcPr>
            <w:tcW w:w="8828" w:type="dxa"/>
          </w:tcPr>
          <w:p w14:paraId="0757EE3D" w14:textId="77777777" w:rsidR="003F05E7" w:rsidRPr="00170D53" w:rsidRDefault="003F05E7" w:rsidP="007E7818">
            <w:pPr>
              <w:jc w:val="both"/>
              <w:rPr>
                <w:b/>
                <w:sz w:val="20"/>
              </w:rPr>
            </w:pPr>
            <w:r w:rsidRPr="00170D53">
              <w:rPr>
                <w:b/>
                <w:sz w:val="20"/>
              </w:rPr>
              <w:t>10.- ¿Cuáles serían los efectos del anteproyecto de regulación sobre la competencia y libre concurrencia en los mercados, así como sobre el comercio nacional e internacional?:</w:t>
            </w:r>
          </w:p>
          <w:p w14:paraId="535B50EF" w14:textId="77777777" w:rsidR="003F05E7" w:rsidRPr="00170D53" w:rsidRDefault="003F05E7" w:rsidP="007E7818">
            <w:pPr>
              <w:jc w:val="both"/>
              <w:rPr>
                <w:sz w:val="20"/>
              </w:rPr>
            </w:pPr>
          </w:p>
          <w:p w14:paraId="713CB232" w14:textId="6F29A968" w:rsidR="0003456A" w:rsidRPr="00170D53" w:rsidRDefault="0003456A" w:rsidP="0003456A">
            <w:pPr>
              <w:jc w:val="both"/>
              <w:rPr>
                <w:sz w:val="20"/>
                <w:szCs w:val="20"/>
              </w:rPr>
            </w:pPr>
            <w:r w:rsidRPr="00170D53">
              <w:rPr>
                <w:sz w:val="20"/>
                <w:szCs w:val="20"/>
              </w:rPr>
              <w:t xml:space="preserve">Las PMA limitan y entorpecen la competencia económica, perjudican directamente a los consumidores de bienes o servicios mediante la imposición de </w:t>
            </w:r>
            <w:r w:rsidR="00651211" w:rsidRPr="00170D53">
              <w:rPr>
                <w:sz w:val="20"/>
                <w:szCs w:val="20"/>
              </w:rPr>
              <w:t>sobre</w:t>
            </w:r>
            <w:r w:rsidRPr="00170D53">
              <w:rPr>
                <w:sz w:val="20"/>
                <w:szCs w:val="20"/>
              </w:rPr>
              <w:t>precios;</w:t>
            </w:r>
            <w:r w:rsidR="00B236F9" w:rsidRPr="00170D53">
              <w:rPr>
                <w:sz w:val="20"/>
                <w:szCs w:val="20"/>
              </w:rPr>
              <w:t xml:space="preserve"> </w:t>
            </w:r>
            <w:r w:rsidRPr="00170D53">
              <w:rPr>
                <w:sz w:val="20"/>
                <w:szCs w:val="20"/>
              </w:rPr>
              <w:t>de esta forma</w:t>
            </w:r>
            <w:r w:rsidR="003E7D3E" w:rsidRPr="00170D53">
              <w:rPr>
                <w:sz w:val="20"/>
                <w:szCs w:val="20"/>
              </w:rPr>
              <w:t xml:space="preserve"> se</w:t>
            </w:r>
            <w:r w:rsidRPr="00170D53">
              <w:rPr>
                <w:sz w:val="20"/>
                <w:szCs w:val="20"/>
              </w:rPr>
              <w:t xml:space="preserve"> </w:t>
            </w:r>
            <w:r w:rsidR="003E7D3E" w:rsidRPr="00170D53">
              <w:rPr>
                <w:sz w:val="20"/>
                <w:szCs w:val="20"/>
              </w:rPr>
              <w:t xml:space="preserve">produce </w:t>
            </w:r>
            <w:r w:rsidRPr="00170D53">
              <w:rPr>
                <w:sz w:val="20"/>
                <w:szCs w:val="20"/>
              </w:rPr>
              <w:t>un menoscabo al bienestar social, toda vez que al reducirse el nivel de producción y transferirse los beneficios a los participantes de una PMA se deteriora la distribución del ingreso.</w:t>
            </w:r>
          </w:p>
          <w:p w14:paraId="408D0C0B" w14:textId="77777777" w:rsidR="00BF56AC" w:rsidRPr="00170D53" w:rsidRDefault="00BF56AC" w:rsidP="0003456A">
            <w:pPr>
              <w:jc w:val="both"/>
              <w:rPr>
                <w:sz w:val="20"/>
                <w:szCs w:val="20"/>
              </w:rPr>
            </w:pPr>
          </w:p>
          <w:p w14:paraId="7E13E0C7" w14:textId="2C54FB96" w:rsidR="00BF56AC" w:rsidRPr="00170D53" w:rsidRDefault="00BF56AC" w:rsidP="0003456A">
            <w:pPr>
              <w:jc w:val="both"/>
              <w:rPr>
                <w:sz w:val="20"/>
                <w:szCs w:val="20"/>
              </w:rPr>
            </w:pPr>
            <w:r w:rsidRPr="00170D53">
              <w:rPr>
                <w:sz w:val="20"/>
                <w:szCs w:val="20"/>
              </w:rPr>
              <w:t xml:space="preserve">El Programa tiene como finalidad combatir y sancionar las PMA, en los sectores de telecomunicaciones y radiodifusión, para ello incentiva la participación de los Agentes Económicos y/o individuos en el mismo mediante el otorgamiento de beneficios, tales como la reducción de sanciones, eximir de responsabilidad penal a los solicitantes y la no imposición de sanciones de inhabilitación; lo anterior, fomenta la adhesión al Programa sin duda alguna, pero también disuade a los </w:t>
            </w:r>
            <w:r w:rsidR="0084729F" w:rsidRPr="00170D53">
              <w:rPr>
                <w:sz w:val="20"/>
                <w:szCs w:val="20"/>
              </w:rPr>
              <w:t xml:space="preserve">Agentes Económicos y/o individuos </w:t>
            </w:r>
            <w:r w:rsidRPr="00170D53">
              <w:rPr>
                <w:sz w:val="20"/>
                <w:szCs w:val="20"/>
              </w:rPr>
              <w:t xml:space="preserve">de participar en PMA, ya que el Programa </w:t>
            </w:r>
            <w:r w:rsidR="004658EC" w:rsidRPr="00170D53">
              <w:rPr>
                <w:sz w:val="20"/>
                <w:szCs w:val="20"/>
              </w:rPr>
              <w:t>es</w:t>
            </w:r>
            <w:r w:rsidRPr="00170D53">
              <w:rPr>
                <w:sz w:val="20"/>
                <w:szCs w:val="20"/>
              </w:rPr>
              <w:t xml:space="preserve"> una oportunidad latente </w:t>
            </w:r>
            <w:r w:rsidR="004658EC" w:rsidRPr="00170D53">
              <w:rPr>
                <w:sz w:val="20"/>
                <w:szCs w:val="20"/>
              </w:rPr>
              <w:t xml:space="preserve">para cualquiera de los participantes en dicha práctica de exposición, convirtiéndose así en </w:t>
            </w:r>
            <w:r w:rsidRPr="00170D53">
              <w:rPr>
                <w:sz w:val="20"/>
                <w:szCs w:val="20"/>
              </w:rPr>
              <w:t>una medida de corrección y contención de daños a la competencia y libre concurrencia.</w:t>
            </w:r>
          </w:p>
          <w:p w14:paraId="5BA329E1" w14:textId="77777777" w:rsidR="0003456A" w:rsidRPr="00170D53" w:rsidRDefault="0003456A" w:rsidP="007E7818">
            <w:pPr>
              <w:jc w:val="both"/>
              <w:rPr>
                <w:sz w:val="20"/>
              </w:rPr>
            </w:pPr>
          </w:p>
          <w:p w14:paraId="1D8A72AF" w14:textId="77777777" w:rsidR="003F05E7" w:rsidRPr="00170D53" w:rsidRDefault="00BF56AC">
            <w:pPr>
              <w:jc w:val="both"/>
            </w:pPr>
            <w:r w:rsidRPr="00170D53">
              <w:rPr>
                <w:sz w:val="20"/>
                <w:szCs w:val="20"/>
              </w:rPr>
              <w:t>De esta forma, e</w:t>
            </w:r>
            <w:r w:rsidR="0003456A" w:rsidRPr="00170D53">
              <w:rPr>
                <w:sz w:val="20"/>
                <w:szCs w:val="20"/>
              </w:rPr>
              <w:t>l</w:t>
            </w:r>
            <w:r w:rsidR="004301BC" w:rsidRPr="00170D53">
              <w:rPr>
                <w:sz w:val="20"/>
                <w:szCs w:val="20"/>
              </w:rPr>
              <w:t xml:space="preserve"> </w:t>
            </w:r>
            <w:r w:rsidR="00A25C32" w:rsidRPr="00170D53">
              <w:rPr>
                <w:sz w:val="20"/>
                <w:szCs w:val="20"/>
              </w:rPr>
              <w:t>Anteproyecto P</w:t>
            </w:r>
            <w:r w:rsidR="004301BC" w:rsidRPr="00170D53">
              <w:rPr>
                <w:sz w:val="20"/>
                <w:szCs w:val="20"/>
              </w:rPr>
              <w:t>ropuesto</w:t>
            </w:r>
            <w:r w:rsidR="00E15EC1" w:rsidRPr="00170D53">
              <w:rPr>
                <w:sz w:val="20"/>
                <w:szCs w:val="20"/>
              </w:rPr>
              <w:t>, al precisar, clarificar y exponer los requisitos, beneficios, procedimiento</w:t>
            </w:r>
            <w:r w:rsidR="003D4A8E" w:rsidRPr="00170D53">
              <w:rPr>
                <w:sz w:val="20"/>
                <w:szCs w:val="20"/>
              </w:rPr>
              <w:t>s</w:t>
            </w:r>
            <w:r w:rsidR="00E15EC1" w:rsidRPr="00170D53">
              <w:rPr>
                <w:sz w:val="20"/>
                <w:szCs w:val="20"/>
              </w:rPr>
              <w:t xml:space="preserve"> y alcance del Programa,</w:t>
            </w:r>
            <w:r w:rsidR="004301BC" w:rsidRPr="00170D53">
              <w:rPr>
                <w:sz w:val="20"/>
                <w:szCs w:val="20"/>
              </w:rPr>
              <w:t xml:space="preserve"> </w:t>
            </w:r>
            <w:r w:rsidR="00E15EC1" w:rsidRPr="00170D53">
              <w:rPr>
                <w:sz w:val="20"/>
                <w:szCs w:val="20"/>
              </w:rPr>
              <w:t xml:space="preserve">constituye </w:t>
            </w:r>
            <w:r w:rsidR="004301BC" w:rsidRPr="00170D53">
              <w:rPr>
                <w:sz w:val="20"/>
                <w:szCs w:val="20"/>
              </w:rPr>
              <w:t>una herramienta que</w:t>
            </w:r>
            <w:r w:rsidR="00D37C3F" w:rsidRPr="00170D53">
              <w:rPr>
                <w:sz w:val="20"/>
                <w:szCs w:val="20"/>
              </w:rPr>
              <w:t xml:space="preserve"> apoya al </w:t>
            </w:r>
            <w:r w:rsidR="00E433D8" w:rsidRPr="00170D53">
              <w:rPr>
                <w:sz w:val="20"/>
                <w:szCs w:val="20"/>
              </w:rPr>
              <w:t xml:space="preserve">mismo </w:t>
            </w:r>
            <w:r w:rsidR="00D37C3F" w:rsidRPr="00170D53">
              <w:rPr>
                <w:sz w:val="20"/>
                <w:szCs w:val="20"/>
              </w:rPr>
              <w:t>a</w:t>
            </w:r>
            <w:r w:rsidR="004301BC" w:rsidRPr="00170D53">
              <w:rPr>
                <w:sz w:val="20"/>
                <w:szCs w:val="20"/>
              </w:rPr>
              <w:t xml:space="preserve"> facilit</w:t>
            </w:r>
            <w:r w:rsidR="00E15EC1" w:rsidRPr="00170D53">
              <w:rPr>
                <w:sz w:val="20"/>
                <w:szCs w:val="20"/>
              </w:rPr>
              <w:t>a</w:t>
            </w:r>
            <w:r w:rsidR="00D37C3F" w:rsidRPr="00170D53">
              <w:rPr>
                <w:sz w:val="20"/>
                <w:szCs w:val="20"/>
              </w:rPr>
              <w:t>r</w:t>
            </w:r>
            <w:r w:rsidR="004301BC" w:rsidRPr="00170D53">
              <w:rPr>
                <w:sz w:val="20"/>
                <w:szCs w:val="20"/>
              </w:rPr>
              <w:t xml:space="preserve"> la detección y eliminación de </w:t>
            </w:r>
            <w:r w:rsidR="00A25C32" w:rsidRPr="00170D53">
              <w:rPr>
                <w:sz w:val="20"/>
                <w:szCs w:val="20"/>
              </w:rPr>
              <w:t>PMA</w:t>
            </w:r>
            <w:r w:rsidR="004301BC" w:rsidRPr="00170D53">
              <w:rPr>
                <w:sz w:val="20"/>
                <w:szCs w:val="20"/>
              </w:rPr>
              <w:t>, lo cual a su vez permite la existencia de mercados competitivos y por tanto el desarrollo del comercio nacional e internacional</w:t>
            </w:r>
            <w:r w:rsidR="00754E6C" w:rsidRPr="00170D53">
              <w:rPr>
                <w:sz w:val="20"/>
                <w:szCs w:val="20"/>
              </w:rPr>
              <w:t>,</w:t>
            </w:r>
            <w:r w:rsidR="004301BC" w:rsidRPr="00170D53">
              <w:rPr>
                <w:sz w:val="20"/>
                <w:szCs w:val="20"/>
              </w:rPr>
              <w:t xml:space="preserve"> ya que al no existir acuerdos entre </w:t>
            </w:r>
            <w:r w:rsidR="004F795C" w:rsidRPr="00170D53">
              <w:rPr>
                <w:sz w:val="20"/>
                <w:szCs w:val="20"/>
              </w:rPr>
              <w:t>A</w:t>
            </w:r>
            <w:r w:rsidR="004301BC" w:rsidRPr="00170D53">
              <w:rPr>
                <w:sz w:val="20"/>
                <w:szCs w:val="20"/>
              </w:rPr>
              <w:t xml:space="preserve">gentes </w:t>
            </w:r>
            <w:r w:rsidR="004F795C" w:rsidRPr="00170D53">
              <w:rPr>
                <w:sz w:val="20"/>
                <w:szCs w:val="20"/>
              </w:rPr>
              <w:t>E</w:t>
            </w:r>
            <w:r w:rsidR="004301BC" w:rsidRPr="00170D53">
              <w:rPr>
                <w:sz w:val="20"/>
                <w:szCs w:val="20"/>
              </w:rPr>
              <w:t>conómicos competidores entre sí encaminados a manipular el precio, controlar la oferta de bienes o servicios, dividirse el mercado, coordinar posturas en licitaciones o intercambiar información con tal objeto, se permite una mayor libertad en los mercados y por tanto la posibilidad de que nuevos oferentes entren al mismo, impulsando el desarrollo del comercio nacional e internacional.</w:t>
            </w:r>
          </w:p>
        </w:tc>
      </w:tr>
    </w:tbl>
    <w:p w14:paraId="607B194B" w14:textId="77777777" w:rsidR="001D2669" w:rsidRPr="00170D53" w:rsidRDefault="001D2669" w:rsidP="007E7818">
      <w:pPr>
        <w:spacing w:after="0" w:line="240" w:lineRule="auto"/>
        <w:jc w:val="both"/>
      </w:pPr>
    </w:p>
    <w:tbl>
      <w:tblPr>
        <w:tblStyle w:val="Tablaconcuadrcula"/>
        <w:tblW w:w="0" w:type="auto"/>
        <w:tblLook w:val="04A0" w:firstRow="1" w:lastRow="0" w:firstColumn="1" w:lastColumn="0" w:noHBand="0" w:noVBand="1"/>
        <w:tblDescription w:val="Tabla que señala cuales serían los efectos del anteproyecto de regulación sobre los precios, calidad y disponibilidad de bienes y servicios para el consumidor en los mercados"/>
      </w:tblPr>
      <w:tblGrid>
        <w:gridCol w:w="8828"/>
      </w:tblGrid>
      <w:tr w:rsidR="003F05E7" w:rsidRPr="00170D53" w14:paraId="266E5539" w14:textId="77777777" w:rsidTr="00130504">
        <w:trPr>
          <w:tblHeader/>
        </w:trPr>
        <w:tc>
          <w:tcPr>
            <w:tcW w:w="8828" w:type="dxa"/>
          </w:tcPr>
          <w:p w14:paraId="1700E1F3" w14:textId="77777777" w:rsidR="003F05E7" w:rsidRPr="00170D53" w:rsidRDefault="003F05E7" w:rsidP="007E7818">
            <w:pPr>
              <w:jc w:val="both"/>
              <w:rPr>
                <w:b/>
                <w:sz w:val="20"/>
              </w:rPr>
            </w:pPr>
            <w:r w:rsidRPr="00170D53">
              <w:rPr>
                <w:b/>
                <w:sz w:val="20"/>
              </w:rPr>
              <w:t>11.- ¿Cuáles serían los efectos del anteproyecto de regulación sobre los precios, calidad y disponibilidad de bienes y servicios para el consumidor en los mercados?:</w:t>
            </w:r>
          </w:p>
          <w:p w14:paraId="17E8EA57" w14:textId="77777777" w:rsidR="003F05E7" w:rsidRPr="00170D53" w:rsidRDefault="003F05E7" w:rsidP="007E7818">
            <w:pPr>
              <w:jc w:val="both"/>
              <w:rPr>
                <w:sz w:val="20"/>
              </w:rPr>
            </w:pPr>
          </w:p>
          <w:p w14:paraId="7FAEDC48" w14:textId="77777777" w:rsidR="00C701A3" w:rsidRDefault="004301BC" w:rsidP="0070091C">
            <w:pPr>
              <w:jc w:val="both"/>
              <w:rPr>
                <w:sz w:val="20"/>
                <w:szCs w:val="20"/>
              </w:rPr>
            </w:pPr>
            <w:r w:rsidRPr="00170D53">
              <w:rPr>
                <w:sz w:val="20"/>
                <w:szCs w:val="20"/>
              </w:rPr>
              <w:t xml:space="preserve">El </w:t>
            </w:r>
            <w:r w:rsidR="00EB1EB7" w:rsidRPr="00170D53">
              <w:rPr>
                <w:sz w:val="20"/>
                <w:szCs w:val="20"/>
              </w:rPr>
              <w:t>Anteproyecto P</w:t>
            </w:r>
            <w:r w:rsidRPr="00170D53">
              <w:rPr>
                <w:sz w:val="20"/>
                <w:szCs w:val="20"/>
              </w:rPr>
              <w:t xml:space="preserve">ropuesto </w:t>
            </w:r>
            <w:r w:rsidR="00BD1CDB" w:rsidRPr="00170D53">
              <w:rPr>
                <w:sz w:val="20"/>
                <w:szCs w:val="20"/>
              </w:rPr>
              <w:t>facilita el cumplimiento de los objetivos del Programa,</w:t>
            </w:r>
            <w:r w:rsidR="00F7686B" w:rsidRPr="00170D53">
              <w:rPr>
                <w:sz w:val="20"/>
                <w:szCs w:val="20"/>
              </w:rPr>
              <w:t xml:space="preserve"> </w:t>
            </w:r>
            <w:r w:rsidR="00BD1CDB" w:rsidRPr="00170D53">
              <w:rPr>
                <w:sz w:val="20"/>
                <w:szCs w:val="20"/>
              </w:rPr>
              <w:t xml:space="preserve">puesto que los Agentes Económicos y/o individuos que deseen acogerse </w:t>
            </w:r>
            <w:r w:rsidR="000D7D13" w:rsidRPr="00170D53">
              <w:rPr>
                <w:sz w:val="20"/>
                <w:szCs w:val="20"/>
              </w:rPr>
              <w:t>a éste</w:t>
            </w:r>
            <w:r w:rsidR="00BD1CDB" w:rsidRPr="00170D53">
              <w:rPr>
                <w:sz w:val="20"/>
                <w:szCs w:val="20"/>
              </w:rPr>
              <w:t xml:space="preserve"> podrán hacerlo teniendo mayor certidumbre y claridad respecto de todos los aspectos inherentes al mismo, </w:t>
            </w:r>
            <w:r w:rsidR="00490F24" w:rsidRPr="00170D53">
              <w:rPr>
                <w:sz w:val="20"/>
                <w:szCs w:val="20"/>
              </w:rPr>
              <w:t>incrementando</w:t>
            </w:r>
            <w:r w:rsidR="00620C6F" w:rsidRPr="00170D53">
              <w:rPr>
                <w:sz w:val="20"/>
                <w:szCs w:val="20"/>
              </w:rPr>
              <w:t xml:space="preserve"> la</w:t>
            </w:r>
            <w:r w:rsidR="00BD1CDB" w:rsidRPr="00170D53">
              <w:rPr>
                <w:sz w:val="20"/>
                <w:szCs w:val="20"/>
              </w:rPr>
              <w:t xml:space="preserve"> detección, sanción y eliminación de </w:t>
            </w:r>
            <w:r w:rsidR="00490F24" w:rsidRPr="00170D53">
              <w:rPr>
                <w:sz w:val="20"/>
                <w:szCs w:val="20"/>
              </w:rPr>
              <w:t>PMA.</w:t>
            </w:r>
          </w:p>
          <w:p w14:paraId="03D89239" w14:textId="56E73A27" w:rsidR="001D2669" w:rsidRPr="00170D53" w:rsidRDefault="001D2669" w:rsidP="0070091C">
            <w:pPr>
              <w:jc w:val="both"/>
              <w:rPr>
                <w:sz w:val="20"/>
                <w:szCs w:val="20"/>
              </w:rPr>
            </w:pPr>
          </w:p>
        </w:tc>
      </w:tr>
    </w:tbl>
    <w:p w14:paraId="79C54D6C" w14:textId="77777777" w:rsidR="001D2669" w:rsidRPr="00170D53" w:rsidRDefault="001D2669" w:rsidP="001D2669">
      <w:pPr>
        <w:spacing w:after="0" w:line="240" w:lineRule="auto"/>
        <w:jc w:val="both"/>
      </w:pPr>
    </w:p>
    <w:tbl>
      <w:tblPr>
        <w:tblStyle w:val="Tablaconcuadrcula"/>
        <w:tblW w:w="0" w:type="auto"/>
        <w:tblLook w:val="04A0" w:firstRow="1" w:lastRow="0" w:firstColumn="1" w:lastColumn="0" w:noHBand="0" w:noVBand="1"/>
        <w:tblDescription w:val="Tabla que señala cuales serían los efectos del anteproyecto de regulación sobre los precios, calidad y disponibilidad de bienes y servicios para el consumidor en los mercados"/>
      </w:tblPr>
      <w:tblGrid>
        <w:gridCol w:w="8828"/>
      </w:tblGrid>
      <w:tr w:rsidR="001D2669" w:rsidRPr="00170D53" w14:paraId="3DE053A8" w14:textId="77777777" w:rsidTr="00130504">
        <w:trPr>
          <w:tblHeader/>
        </w:trPr>
        <w:tc>
          <w:tcPr>
            <w:tcW w:w="8828" w:type="dxa"/>
          </w:tcPr>
          <w:p w14:paraId="24135082" w14:textId="77777777" w:rsidR="001D2669" w:rsidRPr="00170D53" w:rsidRDefault="001D2669" w:rsidP="00870F95">
            <w:pPr>
              <w:jc w:val="both"/>
              <w:rPr>
                <w:sz w:val="20"/>
                <w:szCs w:val="20"/>
              </w:rPr>
            </w:pPr>
            <w:r w:rsidRPr="00170D53">
              <w:rPr>
                <w:sz w:val="20"/>
                <w:szCs w:val="20"/>
              </w:rPr>
              <w:t>En el mediano plazo, la implementación del Anteproyecto Propuesto puede contribuir a la detección y corrección de desviaciones en los precios en los casos que se lleguen a suscitar, impulsar la existencia de mercados competitivos en los sectores de telecomunicaciones y radiodifusión, promover la competencia entre oferentes de productos y/o servicios, lo cual provoca que estos innoven en su producción, generando costos más bajos y elevando la calidad de los productos y/o servicios que ofrecen.</w:t>
            </w:r>
          </w:p>
          <w:p w14:paraId="14045FF9" w14:textId="77777777" w:rsidR="001D2669" w:rsidRPr="00170D53" w:rsidRDefault="001D2669" w:rsidP="00870F95">
            <w:pPr>
              <w:jc w:val="both"/>
              <w:rPr>
                <w:sz w:val="20"/>
                <w:szCs w:val="20"/>
              </w:rPr>
            </w:pPr>
          </w:p>
          <w:p w14:paraId="06E297A5" w14:textId="77777777" w:rsidR="001D2669" w:rsidRPr="00170D53" w:rsidRDefault="001D2669" w:rsidP="00870F95">
            <w:pPr>
              <w:jc w:val="both"/>
              <w:rPr>
                <w:sz w:val="20"/>
                <w:szCs w:val="20"/>
              </w:rPr>
            </w:pPr>
            <w:r w:rsidRPr="00170D53">
              <w:rPr>
                <w:sz w:val="20"/>
                <w:szCs w:val="20"/>
              </w:rPr>
              <w:t>De tal forma, el Anteproyecto Propuesto constituye una muestra visible de que el Instituto, en atención a la normatividad vigente, emite disposiciones que coadyuvan en la corrección de alteraciones a los precios o reducción del abasto, su investigación y posterior corrección.</w:t>
            </w:r>
          </w:p>
        </w:tc>
      </w:tr>
    </w:tbl>
    <w:p w14:paraId="372AA33E" w14:textId="77777777" w:rsidR="001D2669" w:rsidRPr="00170D53" w:rsidRDefault="001D2669" w:rsidP="007E7818">
      <w:pPr>
        <w:spacing w:after="0" w:line="240" w:lineRule="auto"/>
        <w:jc w:val="both"/>
      </w:pPr>
    </w:p>
    <w:tbl>
      <w:tblPr>
        <w:tblStyle w:val="Tablaconcuadrcula"/>
        <w:tblW w:w="0" w:type="auto"/>
        <w:tblLook w:val="04A0" w:firstRow="1" w:lastRow="0" w:firstColumn="1" w:lastColumn="0" w:noHBand="0" w:noVBand="1"/>
        <w:tblDescription w:val="Tabla que señala si el anteproyecto de regulación contempla esquemas que impactan de manera diferenciada a sectores, industria o agentes económicos"/>
      </w:tblPr>
      <w:tblGrid>
        <w:gridCol w:w="8828"/>
      </w:tblGrid>
      <w:tr w:rsidR="003F05E7" w:rsidRPr="00170D53" w14:paraId="11313022" w14:textId="77777777" w:rsidTr="00F52C3B">
        <w:trPr>
          <w:tblHeader/>
        </w:trPr>
        <w:tc>
          <w:tcPr>
            <w:tcW w:w="8828" w:type="dxa"/>
          </w:tcPr>
          <w:p w14:paraId="27A2E5C1" w14:textId="77777777" w:rsidR="003F05E7" w:rsidRPr="00170D53" w:rsidRDefault="003F05E7" w:rsidP="007E7818">
            <w:pPr>
              <w:jc w:val="both"/>
              <w:rPr>
                <w:b/>
                <w:sz w:val="20"/>
              </w:rPr>
            </w:pPr>
            <w:r w:rsidRPr="00170D53">
              <w:rPr>
                <w:b/>
                <w:sz w:val="20"/>
              </w:rPr>
              <w:t>12.- ¿</w:t>
            </w:r>
            <w:r w:rsidR="005A40FB" w:rsidRPr="00170D53">
              <w:rPr>
                <w:b/>
                <w:sz w:val="20"/>
              </w:rPr>
              <w:t>El anteproyecto de</w:t>
            </w:r>
            <w:r w:rsidRPr="00170D53">
              <w:rPr>
                <w:b/>
                <w:sz w:val="20"/>
              </w:rPr>
              <w:t xml:space="preserve"> regulación contempla esquemas que impactan de manera diferenciada a sectores, industria o agentes económicos? (por ejemplo</w:t>
            </w:r>
            <w:r w:rsidR="005A40FB" w:rsidRPr="00170D53">
              <w:rPr>
                <w:b/>
                <w:sz w:val="20"/>
              </w:rPr>
              <w:t>,</w:t>
            </w:r>
            <w:r w:rsidRPr="00170D53">
              <w:rPr>
                <w:b/>
                <w:sz w:val="20"/>
              </w:rPr>
              <w:t xml:space="preserve"> las micro, pequeñas y medianas empresas):</w:t>
            </w:r>
          </w:p>
          <w:p w14:paraId="2F54DFE0" w14:textId="77777777" w:rsidR="003F05E7" w:rsidRPr="00170D53" w:rsidRDefault="003F05E7" w:rsidP="007E7818">
            <w:pPr>
              <w:jc w:val="both"/>
              <w:rPr>
                <w:sz w:val="20"/>
              </w:rPr>
            </w:pPr>
          </w:p>
          <w:p w14:paraId="661D6825" w14:textId="77777777" w:rsidR="003F05E7" w:rsidRPr="00170D53" w:rsidRDefault="00F6639A" w:rsidP="009566DC">
            <w:pPr>
              <w:jc w:val="both"/>
            </w:pPr>
            <w:r w:rsidRPr="00170D53">
              <w:rPr>
                <w:sz w:val="20"/>
                <w:szCs w:val="20"/>
              </w:rPr>
              <w:t>No</w:t>
            </w:r>
            <w:r w:rsidR="008621D6" w:rsidRPr="00170D53">
              <w:rPr>
                <w:sz w:val="20"/>
                <w:szCs w:val="20"/>
              </w:rPr>
              <w:t>, el Anteproyecto Propuesto no genera esquemas diferenciados</w:t>
            </w:r>
            <w:r w:rsidR="0000383E" w:rsidRPr="00170D53">
              <w:rPr>
                <w:sz w:val="20"/>
                <w:szCs w:val="20"/>
              </w:rPr>
              <w:t xml:space="preserve"> para los diferentes Agentes E</w:t>
            </w:r>
            <w:r w:rsidR="008621D6" w:rsidRPr="00170D53">
              <w:rPr>
                <w:sz w:val="20"/>
                <w:szCs w:val="20"/>
              </w:rPr>
              <w:t>conómicos en la industria, entendidos como los mercados atendidos con la regulación</w:t>
            </w:r>
            <w:r w:rsidR="001D3A47" w:rsidRPr="00170D53">
              <w:rPr>
                <w:sz w:val="20"/>
                <w:szCs w:val="20"/>
              </w:rPr>
              <w:t>,</w:t>
            </w:r>
            <w:r w:rsidR="008621D6" w:rsidRPr="00170D53">
              <w:rPr>
                <w:sz w:val="20"/>
                <w:szCs w:val="20"/>
              </w:rPr>
              <w:t xml:space="preserve"> los sectores de </w:t>
            </w:r>
            <w:r w:rsidR="009566DC" w:rsidRPr="00170D53">
              <w:rPr>
                <w:sz w:val="20"/>
                <w:szCs w:val="20"/>
              </w:rPr>
              <w:t>t</w:t>
            </w:r>
            <w:r w:rsidR="008621D6" w:rsidRPr="00170D53">
              <w:rPr>
                <w:sz w:val="20"/>
                <w:szCs w:val="20"/>
              </w:rPr>
              <w:t xml:space="preserve">elecomunicaciones y </w:t>
            </w:r>
            <w:r w:rsidR="009566DC" w:rsidRPr="00170D53">
              <w:rPr>
                <w:sz w:val="20"/>
                <w:szCs w:val="20"/>
              </w:rPr>
              <w:t>radiodifusión</w:t>
            </w:r>
            <w:r w:rsidR="004301BC" w:rsidRPr="00170D53">
              <w:rPr>
                <w:rFonts w:ascii="ITC Avant Garde" w:hAnsi="ITC Avant Garde"/>
              </w:rPr>
              <w:t>.</w:t>
            </w:r>
          </w:p>
        </w:tc>
      </w:tr>
    </w:tbl>
    <w:p w14:paraId="27102FEA" w14:textId="77777777" w:rsidR="003F05E7" w:rsidRPr="00170D53" w:rsidRDefault="003F05E7" w:rsidP="007E7818">
      <w:pPr>
        <w:spacing w:after="0" w:line="240" w:lineRule="auto"/>
        <w:jc w:val="both"/>
      </w:pPr>
    </w:p>
    <w:tbl>
      <w:tblPr>
        <w:tblStyle w:val="Tablaconcuadrcula"/>
        <w:tblW w:w="0" w:type="auto"/>
        <w:tblLook w:val="04A0" w:firstRow="1" w:lastRow="0" w:firstColumn="1" w:lastColumn="0" w:noHBand="0" w:noVBand="1"/>
        <w:tblDescription w:val="Tabla que indica la estimación de los costos en los que podrían incurrir cada particular, grupo de particulares o industria a razón de la entrada en vigor del anteproyecto de regulación"/>
      </w:tblPr>
      <w:tblGrid>
        <w:gridCol w:w="8828"/>
      </w:tblGrid>
      <w:tr w:rsidR="003F05E7" w:rsidRPr="00170D53" w14:paraId="1F2E554D" w14:textId="77777777" w:rsidTr="00202279">
        <w:trPr>
          <w:tblHeader/>
        </w:trPr>
        <w:tc>
          <w:tcPr>
            <w:tcW w:w="8828" w:type="dxa"/>
          </w:tcPr>
          <w:p w14:paraId="330AFA40" w14:textId="77777777" w:rsidR="008C76AF" w:rsidRPr="00170D53" w:rsidRDefault="003F05E7" w:rsidP="007E7818">
            <w:pPr>
              <w:jc w:val="both"/>
              <w:rPr>
                <w:b/>
                <w:sz w:val="20"/>
                <w:szCs w:val="20"/>
              </w:rPr>
            </w:pPr>
            <w:r w:rsidRPr="00170D53">
              <w:rPr>
                <w:b/>
                <w:sz w:val="20"/>
                <w:szCs w:val="20"/>
              </w:rPr>
              <w:t xml:space="preserve">13.- Proporcione la estimación de los costos en los que podrían incurrir </w:t>
            </w:r>
            <w:r w:rsidR="008C76AF" w:rsidRPr="00170D53">
              <w:rPr>
                <w:b/>
                <w:sz w:val="20"/>
                <w:szCs w:val="20"/>
              </w:rPr>
              <w:t>cada particular, grupo de particulares o industria a razón de la entrada en vigor del anteproyecto de regulación:</w:t>
            </w:r>
          </w:p>
          <w:p w14:paraId="472F45B6" w14:textId="77777777" w:rsidR="0069182A" w:rsidRPr="00170D53" w:rsidRDefault="0069182A" w:rsidP="00556E12">
            <w:pPr>
              <w:jc w:val="both"/>
              <w:rPr>
                <w:sz w:val="20"/>
                <w:szCs w:val="20"/>
              </w:rPr>
            </w:pPr>
          </w:p>
          <w:p w14:paraId="7B92367F" w14:textId="77777777" w:rsidR="005A2758" w:rsidRPr="00170D53" w:rsidRDefault="005A2758" w:rsidP="00556E12">
            <w:pPr>
              <w:jc w:val="both"/>
              <w:rPr>
                <w:sz w:val="20"/>
                <w:szCs w:val="20"/>
              </w:rPr>
            </w:pPr>
            <w:r w:rsidRPr="00170D53">
              <w:rPr>
                <w:sz w:val="20"/>
                <w:szCs w:val="20"/>
              </w:rPr>
              <w:t>El Anteproyecto Propuesto únicamente detalla y describe los requisitos y etapas procesales para acceder al Programa, los cuales ya están previstos en la LFCE y las Disposiciones Regulatorias. En consecuencia,</w:t>
            </w:r>
            <w:r w:rsidRPr="00170D53" w:rsidDel="007B0D85">
              <w:rPr>
                <w:sz w:val="20"/>
                <w:szCs w:val="20"/>
              </w:rPr>
              <w:t xml:space="preserve"> </w:t>
            </w:r>
            <w:r w:rsidRPr="00170D53">
              <w:rPr>
                <w:sz w:val="20"/>
                <w:szCs w:val="20"/>
              </w:rPr>
              <w:t xml:space="preserve">por la entrada en vigor del </w:t>
            </w:r>
            <w:r w:rsidR="00191685" w:rsidRPr="00170D53">
              <w:rPr>
                <w:sz w:val="20"/>
                <w:szCs w:val="20"/>
              </w:rPr>
              <w:t>mismo</w:t>
            </w:r>
            <w:r w:rsidRPr="00170D53">
              <w:rPr>
                <w:sz w:val="20"/>
                <w:szCs w:val="20"/>
              </w:rPr>
              <w:t xml:space="preserve"> no se generarán costos económicos adicionales a los </w:t>
            </w:r>
            <w:r w:rsidR="0084729F" w:rsidRPr="00170D53">
              <w:rPr>
                <w:sz w:val="20"/>
                <w:szCs w:val="20"/>
              </w:rPr>
              <w:t>Agentes Económicos y/o individuos</w:t>
            </w:r>
            <w:r w:rsidRPr="00170D53">
              <w:rPr>
                <w:sz w:val="20"/>
                <w:szCs w:val="20"/>
              </w:rPr>
              <w:t xml:space="preserve">, pues las etapas procesales y requisitos del Programa ya se encuentran en </w:t>
            </w:r>
            <w:r w:rsidR="00191685" w:rsidRPr="00170D53">
              <w:rPr>
                <w:sz w:val="20"/>
                <w:szCs w:val="20"/>
              </w:rPr>
              <w:t>la normatividad referida</w:t>
            </w:r>
            <w:r w:rsidRPr="00170D53">
              <w:rPr>
                <w:sz w:val="20"/>
                <w:szCs w:val="20"/>
              </w:rPr>
              <w:t>.</w:t>
            </w:r>
          </w:p>
          <w:p w14:paraId="3341AF1B" w14:textId="77777777" w:rsidR="005A2758" w:rsidRPr="00170D53" w:rsidRDefault="005A2758" w:rsidP="00556E12">
            <w:pPr>
              <w:jc w:val="both"/>
              <w:rPr>
                <w:sz w:val="20"/>
                <w:szCs w:val="20"/>
              </w:rPr>
            </w:pPr>
          </w:p>
          <w:p w14:paraId="79E77A25" w14:textId="77777777" w:rsidR="00270F05" w:rsidRPr="00170D53" w:rsidRDefault="002260BA" w:rsidP="00556E12">
            <w:pPr>
              <w:jc w:val="both"/>
              <w:rPr>
                <w:sz w:val="20"/>
                <w:szCs w:val="20"/>
              </w:rPr>
            </w:pPr>
            <w:r w:rsidRPr="00170D53">
              <w:rPr>
                <w:sz w:val="20"/>
                <w:szCs w:val="20"/>
              </w:rPr>
              <w:t>No obstante lo anterior, en e</w:t>
            </w:r>
            <w:r w:rsidR="00972B63" w:rsidRPr="00170D53">
              <w:rPr>
                <w:sz w:val="20"/>
                <w:szCs w:val="20"/>
              </w:rPr>
              <w:t xml:space="preserve">l apartado correspondiente a la </w:t>
            </w:r>
            <w:r w:rsidR="00E12778" w:rsidRPr="00170D53">
              <w:rPr>
                <w:sz w:val="20"/>
                <w:szCs w:val="20"/>
              </w:rPr>
              <w:t>r</w:t>
            </w:r>
            <w:r w:rsidR="00972B63" w:rsidRPr="00170D53">
              <w:rPr>
                <w:sz w:val="20"/>
                <w:szCs w:val="20"/>
              </w:rPr>
              <w:t>eunión</w:t>
            </w:r>
            <w:r w:rsidR="00656ACE" w:rsidRPr="00170D53">
              <w:rPr>
                <w:sz w:val="20"/>
                <w:szCs w:val="20"/>
              </w:rPr>
              <w:t>,</w:t>
            </w:r>
            <w:r w:rsidR="005A2758" w:rsidRPr="00170D53">
              <w:rPr>
                <w:sz w:val="20"/>
                <w:szCs w:val="20"/>
              </w:rPr>
              <w:t xml:space="preserve"> de</w:t>
            </w:r>
            <w:r w:rsidR="00656ACE" w:rsidRPr="00170D53">
              <w:rPr>
                <w:sz w:val="20"/>
                <w:szCs w:val="20"/>
              </w:rPr>
              <w:t>ntro del</w:t>
            </w:r>
            <w:r w:rsidR="005A2758" w:rsidRPr="00170D53">
              <w:rPr>
                <w:sz w:val="20"/>
                <w:szCs w:val="20"/>
              </w:rPr>
              <w:t xml:space="preserve"> Anteproyecto Propuesto</w:t>
            </w:r>
            <w:r w:rsidR="00656ACE" w:rsidRPr="00170D53">
              <w:rPr>
                <w:sz w:val="20"/>
                <w:szCs w:val="20"/>
              </w:rPr>
              <w:t>,</w:t>
            </w:r>
            <w:r w:rsidR="005A2758" w:rsidRPr="00170D53">
              <w:rPr>
                <w:sz w:val="20"/>
                <w:szCs w:val="20"/>
              </w:rPr>
              <w:t xml:space="preserve"> </w:t>
            </w:r>
            <w:r w:rsidR="00972B63" w:rsidRPr="00170D53">
              <w:rPr>
                <w:sz w:val="20"/>
                <w:szCs w:val="20"/>
              </w:rPr>
              <w:t>se recomiendan los documentos o evidencia que el Agente Económico y/o individuo podría presentar a la autoridad para respaldar la información proporcionada</w:t>
            </w:r>
            <w:r w:rsidR="00E72426" w:rsidRPr="00170D53">
              <w:rPr>
                <w:sz w:val="20"/>
                <w:szCs w:val="20"/>
              </w:rPr>
              <w:t xml:space="preserve"> por </w:t>
            </w:r>
            <w:r w:rsidR="004B29A7" w:rsidRPr="00170D53">
              <w:rPr>
                <w:sz w:val="20"/>
                <w:szCs w:val="20"/>
              </w:rPr>
              <w:t>los mismos</w:t>
            </w:r>
            <w:r w:rsidR="00270F05" w:rsidRPr="00170D53">
              <w:rPr>
                <w:sz w:val="20"/>
                <w:szCs w:val="20"/>
              </w:rPr>
              <w:t xml:space="preserve">, </w:t>
            </w:r>
            <w:r w:rsidRPr="00170D53">
              <w:rPr>
                <w:sz w:val="20"/>
                <w:szCs w:val="20"/>
              </w:rPr>
              <w:t>lo cual representar</w:t>
            </w:r>
            <w:r w:rsidR="00AF5E05" w:rsidRPr="00170D53">
              <w:rPr>
                <w:sz w:val="20"/>
                <w:szCs w:val="20"/>
              </w:rPr>
              <w:t>ía</w:t>
            </w:r>
            <w:r w:rsidRPr="00170D53">
              <w:rPr>
                <w:sz w:val="20"/>
                <w:szCs w:val="20"/>
              </w:rPr>
              <w:t xml:space="preserve"> un costo de cumplimiento para los solicitantes,</w:t>
            </w:r>
            <w:r w:rsidR="00191685" w:rsidRPr="00170D53">
              <w:rPr>
                <w:sz w:val="20"/>
                <w:szCs w:val="20"/>
              </w:rPr>
              <w:t xml:space="preserve"> únicamente</w:t>
            </w:r>
            <w:r w:rsidRPr="00170D53">
              <w:rPr>
                <w:sz w:val="20"/>
                <w:szCs w:val="20"/>
              </w:rPr>
              <w:t xml:space="preserve"> </w:t>
            </w:r>
            <w:r w:rsidR="00270F05" w:rsidRPr="00170D53">
              <w:rPr>
                <w:sz w:val="20"/>
                <w:szCs w:val="20"/>
              </w:rPr>
              <w:t>en el supuesto específico de que el Agente Económico y/o individuo solicitante considere pertinente para dotar de mayor valor probatorio a sus elementos de convicción</w:t>
            </w:r>
            <w:r w:rsidR="00FB06FD" w:rsidRPr="00170D53">
              <w:rPr>
                <w:sz w:val="20"/>
                <w:szCs w:val="20"/>
              </w:rPr>
              <w:t xml:space="preserve"> </w:t>
            </w:r>
            <w:r w:rsidRPr="00170D53">
              <w:rPr>
                <w:sz w:val="20"/>
                <w:szCs w:val="20"/>
              </w:rPr>
              <w:t>presentar</w:t>
            </w:r>
            <w:r w:rsidR="00FB06FD" w:rsidRPr="00170D53">
              <w:rPr>
                <w:sz w:val="20"/>
                <w:szCs w:val="20"/>
              </w:rPr>
              <w:t xml:space="preserve"> en</w:t>
            </w:r>
            <w:r w:rsidRPr="00170D53">
              <w:rPr>
                <w:sz w:val="20"/>
                <w:szCs w:val="20"/>
              </w:rPr>
              <w:t xml:space="preserve"> copia certificada d</w:t>
            </w:r>
            <w:r w:rsidR="00FB06FD" w:rsidRPr="00170D53">
              <w:rPr>
                <w:sz w:val="20"/>
                <w:szCs w:val="20"/>
              </w:rPr>
              <w:t>icha</w:t>
            </w:r>
            <w:r w:rsidRPr="00170D53">
              <w:rPr>
                <w:sz w:val="20"/>
                <w:szCs w:val="20"/>
              </w:rPr>
              <w:t xml:space="preserve"> información.</w:t>
            </w:r>
            <w:r w:rsidR="00E72426" w:rsidRPr="00170D53">
              <w:rPr>
                <w:sz w:val="20"/>
                <w:szCs w:val="20"/>
              </w:rPr>
              <w:t xml:space="preserve"> </w:t>
            </w:r>
          </w:p>
          <w:p w14:paraId="4045C764" w14:textId="77777777" w:rsidR="00270F05" w:rsidRPr="00170D53" w:rsidRDefault="00270F05" w:rsidP="00556E12">
            <w:pPr>
              <w:jc w:val="both"/>
              <w:rPr>
                <w:sz w:val="20"/>
                <w:szCs w:val="20"/>
              </w:rPr>
            </w:pPr>
          </w:p>
          <w:p w14:paraId="4FFF1B2C" w14:textId="77777777" w:rsidR="00270F05" w:rsidRPr="00170D53" w:rsidRDefault="00270F05" w:rsidP="00B44B2B">
            <w:pPr>
              <w:pStyle w:val="Prrafodelista"/>
              <w:numPr>
                <w:ilvl w:val="0"/>
                <w:numId w:val="8"/>
              </w:numPr>
              <w:jc w:val="both"/>
              <w:rPr>
                <w:sz w:val="20"/>
                <w:szCs w:val="20"/>
              </w:rPr>
            </w:pPr>
            <w:r w:rsidRPr="00170D53">
              <w:rPr>
                <w:b/>
                <w:sz w:val="20"/>
                <w:szCs w:val="20"/>
              </w:rPr>
              <w:t>Tipo:</w:t>
            </w:r>
            <w:r w:rsidRPr="00170D53">
              <w:rPr>
                <w:sz w:val="20"/>
                <w:szCs w:val="20"/>
              </w:rPr>
              <w:t xml:space="preserve"> </w:t>
            </w:r>
            <w:r w:rsidRPr="00170D53">
              <w:rPr>
                <w:sz w:val="20"/>
                <w:szCs w:val="20"/>
                <w:u w:val="single"/>
              </w:rPr>
              <w:t xml:space="preserve">Requisitos de </w:t>
            </w:r>
            <w:r w:rsidR="007E35DF" w:rsidRPr="00170D53">
              <w:rPr>
                <w:sz w:val="20"/>
                <w:szCs w:val="20"/>
                <w:u w:val="single"/>
              </w:rPr>
              <w:t>p</w:t>
            </w:r>
            <w:r w:rsidRPr="00170D53">
              <w:rPr>
                <w:sz w:val="20"/>
                <w:szCs w:val="20"/>
                <w:u w:val="single"/>
              </w:rPr>
              <w:t>resentación.</w:t>
            </w:r>
          </w:p>
          <w:p w14:paraId="08C24AA5" w14:textId="2D7465ED" w:rsidR="00270F05" w:rsidRPr="00170D53" w:rsidRDefault="00270F05" w:rsidP="00BA1ACE">
            <w:pPr>
              <w:ind w:left="738"/>
              <w:jc w:val="both"/>
              <w:rPr>
                <w:sz w:val="20"/>
                <w:szCs w:val="20"/>
              </w:rPr>
            </w:pPr>
            <w:r w:rsidRPr="00170D53">
              <w:rPr>
                <w:b/>
                <w:sz w:val="20"/>
                <w:szCs w:val="20"/>
              </w:rPr>
              <w:t>Indique el particular, grupo o industrias afectados:</w:t>
            </w:r>
            <w:r w:rsidRPr="00170D53">
              <w:rPr>
                <w:sz w:val="20"/>
                <w:szCs w:val="20"/>
              </w:rPr>
              <w:t xml:space="preserve"> Los Agentes Económicos y/o individuos</w:t>
            </w:r>
            <w:r w:rsidR="00024DD6" w:rsidRPr="00170D53">
              <w:rPr>
                <w:sz w:val="20"/>
                <w:szCs w:val="20"/>
              </w:rPr>
              <w:t xml:space="preserve">, en los sectores de telecomunicaciones y radiodifusión </w:t>
            </w:r>
            <w:r w:rsidRPr="00170D53">
              <w:rPr>
                <w:sz w:val="20"/>
                <w:szCs w:val="20"/>
              </w:rPr>
              <w:t xml:space="preserve">que se </w:t>
            </w:r>
            <w:r w:rsidR="00BA1ACE" w:rsidRPr="00170D53">
              <w:rPr>
                <w:sz w:val="20"/>
                <w:szCs w:val="20"/>
              </w:rPr>
              <w:t xml:space="preserve">adhieran </w:t>
            </w:r>
            <w:r w:rsidRPr="00170D53">
              <w:rPr>
                <w:sz w:val="20"/>
                <w:szCs w:val="20"/>
              </w:rPr>
              <w:t>al Programa.</w:t>
            </w:r>
          </w:p>
          <w:p w14:paraId="20B63F62" w14:textId="77777777" w:rsidR="00270F05" w:rsidRPr="00170D53" w:rsidRDefault="00270F05" w:rsidP="00BA1ACE">
            <w:pPr>
              <w:ind w:left="738"/>
              <w:jc w:val="both"/>
              <w:rPr>
                <w:sz w:val="20"/>
                <w:szCs w:val="20"/>
              </w:rPr>
            </w:pPr>
            <w:r w:rsidRPr="00170D53">
              <w:rPr>
                <w:b/>
                <w:sz w:val="20"/>
                <w:szCs w:val="20"/>
              </w:rPr>
              <w:t>Número de agentes económicos:</w:t>
            </w:r>
            <w:r w:rsidR="00BA1ACE" w:rsidRPr="00170D53">
              <w:rPr>
                <w:sz w:val="20"/>
                <w:szCs w:val="20"/>
              </w:rPr>
              <w:t xml:space="preserve"> Indeterminado, toda vez que no se está en posibilidad de conocer el número de solicitantes.</w:t>
            </w:r>
          </w:p>
          <w:p w14:paraId="0AAA6939" w14:textId="3C9DAA5F" w:rsidR="008B22BA" w:rsidRPr="00170D53" w:rsidRDefault="00270F05" w:rsidP="00251A81">
            <w:pPr>
              <w:ind w:left="738"/>
              <w:jc w:val="both"/>
              <w:rPr>
                <w:sz w:val="20"/>
                <w:szCs w:val="20"/>
              </w:rPr>
            </w:pPr>
            <w:r w:rsidRPr="00170D53">
              <w:rPr>
                <w:b/>
                <w:sz w:val="20"/>
                <w:szCs w:val="20"/>
              </w:rPr>
              <w:t>Costo unitario:</w:t>
            </w:r>
            <w:r w:rsidRPr="00170D53">
              <w:rPr>
                <w:sz w:val="20"/>
                <w:szCs w:val="20"/>
              </w:rPr>
              <w:t xml:space="preserve"> </w:t>
            </w:r>
            <w:r w:rsidR="0022121F" w:rsidRPr="00170D53">
              <w:rPr>
                <w:sz w:val="20"/>
                <w:szCs w:val="20"/>
              </w:rPr>
              <w:t xml:space="preserve">El costo por </w:t>
            </w:r>
            <w:r w:rsidR="008B22BA" w:rsidRPr="00170D53">
              <w:rPr>
                <w:sz w:val="20"/>
                <w:szCs w:val="20"/>
              </w:rPr>
              <w:t>documento exp</w:t>
            </w:r>
            <w:r w:rsidR="0022121F" w:rsidRPr="00170D53">
              <w:rPr>
                <w:sz w:val="20"/>
                <w:szCs w:val="20"/>
              </w:rPr>
              <w:t>e</w:t>
            </w:r>
            <w:r w:rsidR="008B22BA" w:rsidRPr="00170D53">
              <w:rPr>
                <w:sz w:val="20"/>
                <w:szCs w:val="20"/>
              </w:rPr>
              <w:t>d</w:t>
            </w:r>
            <w:r w:rsidR="0022121F" w:rsidRPr="00170D53">
              <w:rPr>
                <w:sz w:val="20"/>
                <w:szCs w:val="20"/>
              </w:rPr>
              <w:t>ido de hasta</w:t>
            </w:r>
            <w:r w:rsidR="003423A6" w:rsidRPr="00170D53">
              <w:rPr>
                <w:sz w:val="20"/>
                <w:szCs w:val="20"/>
              </w:rPr>
              <w:t xml:space="preserve"> </w:t>
            </w:r>
            <w:r w:rsidR="008B22BA" w:rsidRPr="00170D53">
              <w:rPr>
                <w:sz w:val="20"/>
                <w:szCs w:val="20"/>
              </w:rPr>
              <w:t>3 páginas</w:t>
            </w:r>
            <w:r w:rsidR="0022121F" w:rsidRPr="00170D53">
              <w:rPr>
                <w:sz w:val="20"/>
                <w:szCs w:val="20"/>
              </w:rPr>
              <w:t xml:space="preserve"> es de</w:t>
            </w:r>
            <w:r w:rsidR="00E52303" w:rsidRPr="00170D53">
              <w:rPr>
                <w:sz w:val="20"/>
                <w:szCs w:val="20"/>
              </w:rPr>
              <w:t xml:space="preserve"> $42</w:t>
            </w:r>
            <w:r w:rsidR="008B22BA" w:rsidRPr="00170D53">
              <w:rPr>
                <w:sz w:val="20"/>
                <w:szCs w:val="20"/>
              </w:rPr>
              <w:t>7.00</w:t>
            </w:r>
            <w:r w:rsidR="00E52303" w:rsidRPr="00170D53">
              <w:rPr>
                <w:sz w:val="20"/>
                <w:szCs w:val="20"/>
              </w:rPr>
              <w:t xml:space="preserve"> (Cuatrocientos veintisiete</w:t>
            </w:r>
            <w:r w:rsidR="00775ED7" w:rsidRPr="00170D53">
              <w:rPr>
                <w:sz w:val="20"/>
                <w:szCs w:val="20"/>
              </w:rPr>
              <w:t xml:space="preserve"> pesos 00/100 M.N.)</w:t>
            </w:r>
            <w:r w:rsidR="000E3E92" w:rsidRPr="00170D53">
              <w:rPr>
                <w:sz w:val="20"/>
                <w:szCs w:val="20"/>
              </w:rPr>
              <w:t>;</w:t>
            </w:r>
            <w:r w:rsidR="0022121F" w:rsidRPr="00170D53" w:rsidDel="0022121F">
              <w:rPr>
                <w:sz w:val="20"/>
                <w:szCs w:val="20"/>
              </w:rPr>
              <w:t xml:space="preserve"> </w:t>
            </w:r>
            <w:r w:rsidR="0022121F" w:rsidRPr="00170D53">
              <w:rPr>
                <w:sz w:val="20"/>
                <w:szCs w:val="20"/>
              </w:rPr>
              <w:t xml:space="preserve">por cada página </w:t>
            </w:r>
            <w:r w:rsidR="000E3E92" w:rsidRPr="00170D53">
              <w:rPr>
                <w:sz w:val="20"/>
                <w:szCs w:val="20"/>
              </w:rPr>
              <w:t>extra,</w:t>
            </w:r>
            <w:r w:rsidR="00FB06FD" w:rsidRPr="00170D53">
              <w:rPr>
                <w:sz w:val="20"/>
                <w:szCs w:val="20"/>
              </w:rPr>
              <w:t xml:space="preserve"> es decir</w:t>
            </w:r>
            <w:r w:rsidR="000E3E92" w:rsidRPr="00170D53">
              <w:rPr>
                <w:sz w:val="20"/>
                <w:szCs w:val="20"/>
              </w:rPr>
              <w:t xml:space="preserve"> </w:t>
            </w:r>
            <w:r w:rsidR="0022121F" w:rsidRPr="00170D53">
              <w:rPr>
                <w:sz w:val="20"/>
                <w:szCs w:val="20"/>
              </w:rPr>
              <w:t xml:space="preserve">de la cuarta en adelante y hasta </w:t>
            </w:r>
            <w:r w:rsidR="000E3E92" w:rsidRPr="00170D53">
              <w:rPr>
                <w:sz w:val="20"/>
                <w:szCs w:val="20"/>
              </w:rPr>
              <w:t>la centésima,</w:t>
            </w:r>
            <w:r w:rsidR="0022121F" w:rsidRPr="00170D53">
              <w:rPr>
                <w:sz w:val="20"/>
                <w:szCs w:val="20"/>
              </w:rPr>
              <w:t xml:space="preserve"> es de </w:t>
            </w:r>
            <w:r w:rsidR="00E52303" w:rsidRPr="00170D53">
              <w:rPr>
                <w:sz w:val="20"/>
                <w:szCs w:val="20"/>
              </w:rPr>
              <w:t>$35</w:t>
            </w:r>
            <w:r w:rsidR="008B22BA" w:rsidRPr="00170D53">
              <w:rPr>
                <w:sz w:val="20"/>
                <w:szCs w:val="20"/>
              </w:rPr>
              <w:t>.00</w:t>
            </w:r>
            <w:r w:rsidR="00775ED7" w:rsidRPr="00170D53">
              <w:rPr>
                <w:sz w:val="20"/>
                <w:szCs w:val="20"/>
              </w:rPr>
              <w:t xml:space="preserve"> (Treinta y c</w:t>
            </w:r>
            <w:r w:rsidR="00E52303" w:rsidRPr="00170D53">
              <w:rPr>
                <w:sz w:val="20"/>
                <w:szCs w:val="20"/>
              </w:rPr>
              <w:t>inco</w:t>
            </w:r>
            <w:r w:rsidR="00775ED7" w:rsidRPr="00170D53">
              <w:rPr>
                <w:sz w:val="20"/>
                <w:szCs w:val="20"/>
              </w:rPr>
              <w:t xml:space="preserve"> pesos 00/100 M.N.)</w:t>
            </w:r>
            <w:r w:rsidR="000E3E92" w:rsidRPr="00170D53">
              <w:rPr>
                <w:sz w:val="20"/>
                <w:szCs w:val="20"/>
              </w:rPr>
              <w:t>;</w:t>
            </w:r>
            <w:r w:rsidR="0022121F" w:rsidRPr="00170D53">
              <w:rPr>
                <w:sz w:val="20"/>
                <w:szCs w:val="20"/>
              </w:rPr>
              <w:t xml:space="preserve"> y </w:t>
            </w:r>
            <w:r w:rsidR="008B22BA" w:rsidRPr="00170D53">
              <w:rPr>
                <w:sz w:val="20"/>
                <w:szCs w:val="20"/>
              </w:rPr>
              <w:t xml:space="preserve">el documento </w:t>
            </w:r>
            <w:r w:rsidR="003423A6" w:rsidRPr="00170D53">
              <w:rPr>
                <w:sz w:val="20"/>
                <w:szCs w:val="20"/>
              </w:rPr>
              <w:t xml:space="preserve">que </w:t>
            </w:r>
            <w:r w:rsidR="0022121F" w:rsidRPr="00170D53">
              <w:rPr>
                <w:sz w:val="20"/>
                <w:szCs w:val="20"/>
              </w:rPr>
              <w:t xml:space="preserve">tenga </w:t>
            </w:r>
            <w:r w:rsidR="008B22BA" w:rsidRPr="00170D53">
              <w:rPr>
                <w:sz w:val="20"/>
                <w:szCs w:val="20"/>
              </w:rPr>
              <w:t xml:space="preserve">101 páginas o más, </w:t>
            </w:r>
            <w:r w:rsidR="0022121F" w:rsidRPr="00170D53">
              <w:rPr>
                <w:sz w:val="20"/>
                <w:szCs w:val="20"/>
              </w:rPr>
              <w:t xml:space="preserve">se </w:t>
            </w:r>
            <w:r w:rsidR="00E52303" w:rsidRPr="00170D53">
              <w:rPr>
                <w:sz w:val="20"/>
                <w:szCs w:val="20"/>
              </w:rPr>
              <w:t>cobrará $32</w:t>
            </w:r>
            <w:r w:rsidR="008B22BA" w:rsidRPr="00170D53">
              <w:rPr>
                <w:sz w:val="20"/>
                <w:szCs w:val="20"/>
              </w:rPr>
              <w:t xml:space="preserve">.00 </w:t>
            </w:r>
            <w:r w:rsidR="00E52303" w:rsidRPr="00170D53">
              <w:rPr>
                <w:sz w:val="20"/>
                <w:szCs w:val="20"/>
              </w:rPr>
              <w:t>(Treinta y dos</w:t>
            </w:r>
            <w:r w:rsidR="00775ED7" w:rsidRPr="00170D53">
              <w:rPr>
                <w:sz w:val="20"/>
                <w:szCs w:val="20"/>
              </w:rPr>
              <w:t xml:space="preserve"> pesos 00/100 M.N.) </w:t>
            </w:r>
            <w:r w:rsidR="00FB06FD" w:rsidRPr="00170D53">
              <w:rPr>
                <w:sz w:val="20"/>
                <w:szCs w:val="20"/>
              </w:rPr>
              <w:t xml:space="preserve">más </w:t>
            </w:r>
            <w:r w:rsidR="008B22BA" w:rsidRPr="00170D53">
              <w:rPr>
                <w:sz w:val="20"/>
                <w:szCs w:val="20"/>
              </w:rPr>
              <w:t>por cada página.</w:t>
            </w:r>
            <w:r w:rsidR="0022121F" w:rsidRPr="00170D53">
              <w:rPr>
                <w:rStyle w:val="Refdenotaalpie"/>
                <w:sz w:val="20"/>
                <w:szCs w:val="20"/>
              </w:rPr>
              <w:footnoteReference w:id="18"/>
            </w:r>
          </w:p>
          <w:p w14:paraId="46936249" w14:textId="77777777" w:rsidR="0069182A" w:rsidRPr="00170D53" w:rsidRDefault="00270F05" w:rsidP="00251A81">
            <w:pPr>
              <w:ind w:left="738"/>
              <w:jc w:val="both"/>
              <w:rPr>
                <w:sz w:val="20"/>
                <w:szCs w:val="20"/>
              </w:rPr>
            </w:pPr>
            <w:r w:rsidRPr="00170D53">
              <w:rPr>
                <w:b/>
                <w:sz w:val="20"/>
                <w:szCs w:val="20"/>
              </w:rPr>
              <w:t>Frecuencia anual:</w:t>
            </w:r>
            <w:r w:rsidR="00BA1ACE" w:rsidRPr="00170D53">
              <w:rPr>
                <w:sz w:val="20"/>
                <w:szCs w:val="20"/>
              </w:rPr>
              <w:t xml:space="preserve"> Dependerá del número de solicitantes que se acojan al Programa.</w:t>
            </w:r>
          </w:p>
        </w:tc>
      </w:tr>
    </w:tbl>
    <w:p w14:paraId="4F8B2916" w14:textId="77777777" w:rsidR="003F05E7" w:rsidRDefault="003F05E7" w:rsidP="007E7818">
      <w:pPr>
        <w:spacing w:after="0" w:line="240" w:lineRule="auto"/>
        <w:jc w:val="both"/>
        <w:rPr>
          <w:sz w:val="20"/>
          <w:szCs w:val="20"/>
        </w:rPr>
      </w:pPr>
    </w:p>
    <w:p w14:paraId="583BA08D" w14:textId="77777777" w:rsidR="00E95CD8" w:rsidRDefault="00E95CD8" w:rsidP="007E7818">
      <w:pPr>
        <w:spacing w:after="0" w:line="240" w:lineRule="auto"/>
        <w:jc w:val="both"/>
        <w:rPr>
          <w:sz w:val="20"/>
          <w:szCs w:val="20"/>
        </w:rPr>
      </w:pPr>
    </w:p>
    <w:p w14:paraId="028B24A8" w14:textId="77777777" w:rsidR="00E95CD8" w:rsidRPr="00170D53" w:rsidRDefault="00E95CD8" w:rsidP="007E7818">
      <w:pPr>
        <w:spacing w:after="0" w:line="240" w:lineRule="auto"/>
        <w:jc w:val="both"/>
        <w:rPr>
          <w:sz w:val="20"/>
          <w:szCs w:val="20"/>
        </w:rPr>
      </w:pPr>
    </w:p>
    <w:tbl>
      <w:tblPr>
        <w:tblStyle w:val="Tablaconcuadrcula"/>
        <w:tblW w:w="0" w:type="auto"/>
        <w:tblLook w:val="04A0" w:firstRow="1" w:lastRow="0" w:firstColumn="1" w:lastColumn="0" w:noHBand="0" w:noVBand="1"/>
        <w:tblDescription w:val="Tabla que señala la estimación de los beneficios que se podrían generar para cada particular, grupo de particulares o industria a razón de la entrada en vigor del anteproyecto de regulación"/>
      </w:tblPr>
      <w:tblGrid>
        <w:gridCol w:w="8828"/>
      </w:tblGrid>
      <w:tr w:rsidR="008C76AF" w:rsidRPr="00170D53" w14:paraId="6D454419" w14:textId="77777777" w:rsidTr="00130504">
        <w:trPr>
          <w:tblHeader/>
        </w:trPr>
        <w:tc>
          <w:tcPr>
            <w:tcW w:w="8828" w:type="dxa"/>
          </w:tcPr>
          <w:p w14:paraId="28B42116" w14:textId="77777777" w:rsidR="008C76AF" w:rsidRPr="00170D53" w:rsidRDefault="008C76AF" w:rsidP="007E7818">
            <w:pPr>
              <w:jc w:val="both"/>
              <w:rPr>
                <w:b/>
                <w:sz w:val="20"/>
                <w:szCs w:val="20"/>
              </w:rPr>
            </w:pPr>
            <w:r w:rsidRPr="00170D53">
              <w:rPr>
                <w:b/>
                <w:sz w:val="20"/>
                <w:szCs w:val="20"/>
              </w:rPr>
              <w:t>14.- Proporcione la estimación de los beneficios que se podrían generar para cada particular, grupo de particulares o industria a razón de la entrada en vigor del anteproyecto de regulación:</w:t>
            </w:r>
          </w:p>
          <w:p w14:paraId="216618A5" w14:textId="77777777" w:rsidR="008C76AF" w:rsidRPr="00170D53" w:rsidRDefault="008C76AF" w:rsidP="007E7818">
            <w:pPr>
              <w:jc w:val="both"/>
              <w:rPr>
                <w:sz w:val="20"/>
                <w:szCs w:val="20"/>
              </w:rPr>
            </w:pPr>
          </w:p>
          <w:p w14:paraId="64CC28A3" w14:textId="6577074B" w:rsidR="00953FB5" w:rsidRPr="00170D53" w:rsidRDefault="004301BC" w:rsidP="00F757BB">
            <w:pPr>
              <w:jc w:val="both"/>
              <w:rPr>
                <w:sz w:val="20"/>
                <w:szCs w:val="20"/>
              </w:rPr>
            </w:pPr>
            <w:r w:rsidRPr="00170D53">
              <w:rPr>
                <w:sz w:val="20"/>
                <w:szCs w:val="20"/>
              </w:rPr>
              <w:t xml:space="preserve">El </w:t>
            </w:r>
            <w:r w:rsidR="00EB1EB7" w:rsidRPr="00170D53">
              <w:rPr>
                <w:sz w:val="20"/>
                <w:szCs w:val="20"/>
              </w:rPr>
              <w:t>Anteproyecto P</w:t>
            </w:r>
            <w:r w:rsidRPr="00170D53">
              <w:rPr>
                <w:sz w:val="20"/>
                <w:szCs w:val="20"/>
              </w:rPr>
              <w:t xml:space="preserve">ropuesto genera mayor certidumbre respecto a </w:t>
            </w:r>
            <w:r w:rsidR="00880EA6" w:rsidRPr="00170D53">
              <w:rPr>
                <w:sz w:val="20"/>
                <w:szCs w:val="20"/>
              </w:rPr>
              <w:t>todos los aspectos inherentes al Programa</w:t>
            </w:r>
            <w:r w:rsidRPr="00170D53">
              <w:rPr>
                <w:sz w:val="20"/>
                <w:szCs w:val="20"/>
              </w:rPr>
              <w:t xml:space="preserve">, por lo cual </w:t>
            </w:r>
            <w:r w:rsidR="00880EA6" w:rsidRPr="00170D53">
              <w:rPr>
                <w:sz w:val="20"/>
                <w:szCs w:val="20"/>
              </w:rPr>
              <w:t xml:space="preserve">permite </w:t>
            </w:r>
            <w:r w:rsidRPr="00170D53">
              <w:rPr>
                <w:sz w:val="20"/>
                <w:szCs w:val="20"/>
              </w:rPr>
              <w:t xml:space="preserve">a los </w:t>
            </w:r>
            <w:r w:rsidR="002346E8" w:rsidRPr="00170D53">
              <w:rPr>
                <w:sz w:val="20"/>
                <w:szCs w:val="20"/>
              </w:rPr>
              <w:t>A</w:t>
            </w:r>
            <w:r w:rsidRPr="00170D53">
              <w:rPr>
                <w:sz w:val="20"/>
                <w:szCs w:val="20"/>
              </w:rPr>
              <w:t xml:space="preserve">gentes </w:t>
            </w:r>
            <w:r w:rsidR="002346E8" w:rsidRPr="00170D53">
              <w:rPr>
                <w:sz w:val="20"/>
                <w:szCs w:val="20"/>
              </w:rPr>
              <w:t>E</w:t>
            </w:r>
            <w:r w:rsidRPr="00170D53">
              <w:rPr>
                <w:sz w:val="20"/>
                <w:szCs w:val="20"/>
              </w:rPr>
              <w:t xml:space="preserve">conómicos </w:t>
            </w:r>
            <w:r w:rsidR="004660BD" w:rsidRPr="00170D53">
              <w:rPr>
                <w:sz w:val="20"/>
                <w:szCs w:val="20"/>
              </w:rPr>
              <w:t>y/o</w:t>
            </w:r>
            <w:r w:rsidRPr="00170D53">
              <w:rPr>
                <w:sz w:val="20"/>
                <w:szCs w:val="20"/>
              </w:rPr>
              <w:t xml:space="preserve"> individuos que desean acogerse al mismo</w:t>
            </w:r>
            <w:r w:rsidR="00880EA6" w:rsidRPr="00170D53">
              <w:rPr>
                <w:sz w:val="20"/>
                <w:szCs w:val="20"/>
              </w:rPr>
              <w:t xml:space="preserve"> tener mayor claridad sobre los requisitos, el procedimiento </w:t>
            </w:r>
            <w:r w:rsidR="00BB5E50" w:rsidRPr="00170D53">
              <w:rPr>
                <w:sz w:val="20"/>
                <w:szCs w:val="20"/>
              </w:rPr>
              <w:t>por el que el Programa se desarrolla y los beneficios que puede</w:t>
            </w:r>
            <w:r w:rsidR="001E1F2E" w:rsidRPr="00170D53">
              <w:rPr>
                <w:sz w:val="20"/>
                <w:szCs w:val="20"/>
              </w:rPr>
              <w:t>n</w:t>
            </w:r>
            <w:r w:rsidR="00BB5E50" w:rsidRPr="00170D53">
              <w:rPr>
                <w:sz w:val="20"/>
                <w:szCs w:val="20"/>
              </w:rPr>
              <w:t xml:space="preserve"> obtener</w:t>
            </w:r>
            <w:r w:rsidRPr="00170D53">
              <w:rPr>
                <w:sz w:val="20"/>
                <w:szCs w:val="20"/>
              </w:rPr>
              <w:t>.</w:t>
            </w:r>
            <w:r w:rsidR="00626527" w:rsidRPr="00170D53">
              <w:rPr>
                <w:sz w:val="20"/>
                <w:szCs w:val="20"/>
              </w:rPr>
              <w:t xml:space="preserve"> </w:t>
            </w:r>
          </w:p>
          <w:p w14:paraId="073FE5FC" w14:textId="77777777" w:rsidR="00B36B97" w:rsidRPr="00170D53" w:rsidRDefault="00B36B97" w:rsidP="00F757BB">
            <w:pPr>
              <w:jc w:val="both"/>
              <w:rPr>
                <w:sz w:val="20"/>
                <w:szCs w:val="20"/>
              </w:rPr>
            </w:pPr>
          </w:p>
          <w:p w14:paraId="3966B62F" w14:textId="77777777" w:rsidR="00B36B97" w:rsidRPr="00170D53" w:rsidRDefault="00B36B97" w:rsidP="00F757BB">
            <w:pPr>
              <w:jc w:val="both"/>
              <w:rPr>
                <w:sz w:val="20"/>
                <w:szCs w:val="20"/>
              </w:rPr>
            </w:pPr>
            <w:r w:rsidRPr="00170D53">
              <w:rPr>
                <w:sz w:val="20"/>
                <w:szCs w:val="20"/>
              </w:rPr>
              <w:t>Los beneficios que se advierten con la entrada en vigor del Anteproyecto Propuesto son los siguientes:</w:t>
            </w:r>
          </w:p>
          <w:p w14:paraId="34680769" w14:textId="77777777" w:rsidR="00B36B97" w:rsidRPr="00170D53" w:rsidRDefault="00B36B97" w:rsidP="00F757BB">
            <w:pPr>
              <w:jc w:val="both"/>
              <w:rPr>
                <w:sz w:val="20"/>
                <w:szCs w:val="20"/>
              </w:rPr>
            </w:pPr>
          </w:p>
          <w:p w14:paraId="15F114EC" w14:textId="77777777" w:rsidR="00953FB5" w:rsidRPr="00170D53" w:rsidRDefault="00953FB5" w:rsidP="00B44B2B">
            <w:pPr>
              <w:pStyle w:val="Prrafodelista"/>
              <w:numPr>
                <w:ilvl w:val="0"/>
                <w:numId w:val="7"/>
              </w:numPr>
              <w:spacing w:after="160" w:line="259" w:lineRule="auto"/>
              <w:jc w:val="both"/>
              <w:rPr>
                <w:sz w:val="20"/>
                <w:szCs w:val="20"/>
              </w:rPr>
            </w:pPr>
            <w:r w:rsidRPr="00170D53">
              <w:rPr>
                <w:b/>
                <w:sz w:val="20"/>
                <w:szCs w:val="20"/>
              </w:rPr>
              <w:t>Tipo:</w:t>
            </w:r>
            <w:r w:rsidRPr="00170D53">
              <w:rPr>
                <w:sz w:val="20"/>
                <w:szCs w:val="20"/>
              </w:rPr>
              <w:t xml:space="preserve"> </w:t>
            </w:r>
            <w:r w:rsidR="00004D99" w:rsidRPr="00170D53">
              <w:rPr>
                <w:sz w:val="20"/>
                <w:szCs w:val="20"/>
                <w:u w:val="single"/>
              </w:rPr>
              <w:t xml:space="preserve">Requisitos de </w:t>
            </w:r>
            <w:r w:rsidR="007E35DF" w:rsidRPr="00170D53">
              <w:rPr>
                <w:sz w:val="20"/>
                <w:szCs w:val="20"/>
                <w:u w:val="single"/>
              </w:rPr>
              <w:t>p</w:t>
            </w:r>
            <w:r w:rsidR="00004D99" w:rsidRPr="00170D53">
              <w:rPr>
                <w:sz w:val="20"/>
                <w:szCs w:val="20"/>
                <w:u w:val="single"/>
              </w:rPr>
              <w:t>resentación</w:t>
            </w:r>
            <w:r w:rsidRPr="00170D53">
              <w:rPr>
                <w:sz w:val="20"/>
                <w:szCs w:val="20"/>
                <w:u w:val="single"/>
              </w:rPr>
              <w:t>.</w:t>
            </w:r>
          </w:p>
          <w:p w14:paraId="5CBC6A0A" w14:textId="77777777" w:rsidR="00847047" w:rsidRPr="00170D53" w:rsidRDefault="00953FB5" w:rsidP="00953FB5">
            <w:pPr>
              <w:pStyle w:val="Prrafodelista"/>
              <w:jc w:val="both"/>
              <w:rPr>
                <w:sz w:val="20"/>
                <w:szCs w:val="20"/>
              </w:rPr>
            </w:pPr>
            <w:r w:rsidRPr="00170D53">
              <w:rPr>
                <w:sz w:val="20"/>
                <w:szCs w:val="20"/>
              </w:rPr>
              <w:t xml:space="preserve">Se precisa </w:t>
            </w:r>
            <w:r w:rsidR="001E1F2E" w:rsidRPr="00170D53">
              <w:rPr>
                <w:sz w:val="20"/>
                <w:szCs w:val="20"/>
              </w:rPr>
              <w:t xml:space="preserve">que en la </w:t>
            </w:r>
            <w:r w:rsidR="00E12778" w:rsidRPr="00170D53">
              <w:rPr>
                <w:sz w:val="20"/>
                <w:szCs w:val="20"/>
              </w:rPr>
              <w:t>r</w:t>
            </w:r>
            <w:r w:rsidR="001E1F2E" w:rsidRPr="00170D53">
              <w:rPr>
                <w:sz w:val="20"/>
                <w:szCs w:val="20"/>
              </w:rPr>
              <w:t xml:space="preserve">eunión </w:t>
            </w:r>
            <w:r w:rsidRPr="00170D53">
              <w:rPr>
                <w:sz w:val="20"/>
                <w:szCs w:val="20"/>
              </w:rPr>
              <w:t>el solicitante debe indicar el nombre de las personas que participaron por cuenta y orden del mismo en la PMA</w:t>
            </w:r>
            <w:r w:rsidR="00847047" w:rsidRPr="00170D53">
              <w:rPr>
                <w:sz w:val="20"/>
                <w:szCs w:val="20"/>
              </w:rPr>
              <w:t>.</w:t>
            </w:r>
          </w:p>
          <w:p w14:paraId="433CE656" w14:textId="77777777" w:rsidR="00573A11" w:rsidRPr="00170D53" w:rsidRDefault="00573A11" w:rsidP="00953FB5">
            <w:pPr>
              <w:pStyle w:val="Prrafodelista"/>
              <w:jc w:val="both"/>
              <w:rPr>
                <w:sz w:val="20"/>
                <w:szCs w:val="20"/>
              </w:rPr>
            </w:pPr>
          </w:p>
          <w:p w14:paraId="125D4FE1" w14:textId="77777777" w:rsidR="00573A11" w:rsidRPr="00170D53" w:rsidRDefault="00953FB5" w:rsidP="00573A11">
            <w:pPr>
              <w:pStyle w:val="Prrafodelista"/>
              <w:jc w:val="both"/>
              <w:rPr>
                <w:sz w:val="20"/>
                <w:szCs w:val="20"/>
              </w:rPr>
            </w:pPr>
            <w:r w:rsidRPr="00170D53">
              <w:rPr>
                <w:b/>
                <w:sz w:val="20"/>
                <w:szCs w:val="20"/>
              </w:rPr>
              <w:t>Justificación:</w:t>
            </w:r>
            <w:r w:rsidR="002E6ED5" w:rsidRPr="00170D53">
              <w:rPr>
                <w:b/>
                <w:sz w:val="20"/>
                <w:szCs w:val="20"/>
              </w:rPr>
              <w:t xml:space="preserve"> </w:t>
            </w:r>
            <w:r w:rsidR="002A3866" w:rsidRPr="00170D53">
              <w:rPr>
                <w:sz w:val="20"/>
                <w:szCs w:val="20"/>
              </w:rPr>
              <w:t>En términos del</w:t>
            </w:r>
            <w:r w:rsidR="00573A11" w:rsidRPr="00170D53">
              <w:rPr>
                <w:sz w:val="20"/>
                <w:szCs w:val="20"/>
              </w:rPr>
              <w:t xml:space="preserve"> artículo 103, párrafo cuarto de la LFCE, “</w:t>
            </w:r>
            <w:r w:rsidR="00573A11" w:rsidRPr="00170D53">
              <w:rPr>
                <w:i/>
                <w:sz w:val="20"/>
                <w:szCs w:val="20"/>
              </w:rPr>
              <w:t>los individuos que hayan participado directamente en prácticas monopólicas absolutas, en representación o por cuenta y orden de los Agentes Económicos que reciban los beneficios de la reducción de sanciones, podrán verse beneficiados con la misma reducción en la sanción que a éstos correspondiere</w:t>
            </w:r>
            <w:r w:rsidR="00573A11" w:rsidRPr="00170D53">
              <w:rPr>
                <w:sz w:val="20"/>
                <w:szCs w:val="20"/>
              </w:rPr>
              <w:t>”.</w:t>
            </w:r>
          </w:p>
          <w:p w14:paraId="20CE2E07" w14:textId="77777777" w:rsidR="00573A11" w:rsidRPr="00170D53" w:rsidRDefault="00573A11" w:rsidP="00573A11">
            <w:pPr>
              <w:pStyle w:val="Prrafodelista"/>
              <w:jc w:val="both"/>
              <w:rPr>
                <w:sz w:val="20"/>
                <w:szCs w:val="20"/>
              </w:rPr>
            </w:pPr>
          </w:p>
          <w:p w14:paraId="20C87A5E" w14:textId="77777777" w:rsidR="00573A11" w:rsidRPr="00170D53" w:rsidRDefault="002A3866" w:rsidP="00573A11">
            <w:pPr>
              <w:pStyle w:val="Prrafodelista"/>
              <w:jc w:val="both"/>
              <w:rPr>
                <w:sz w:val="20"/>
                <w:szCs w:val="20"/>
              </w:rPr>
            </w:pPr>
            <w:r w:rsidRPr="00170D53">
              <w:rPr>
                <w:sz w:val="20"/>
                <w:szCs w:val="20"/>
              </w:rPr>
              <w:t>Derivado de</w:t>
            </w:r>
            <w:r w:rsidR="00573A11" w:rsidRPr="00170D53">
              <w:rPr>
                <w:sz w:val="20"/>
                <w:szCs w:val="20"/>
              </w:rPr>
              <w:t xml:space="preserve"> lo anterior, y de conformidad con la LFCE y las Disposiciones Regulatorias, </w:t>
            </w:r>
            <w:r w:rsidR="00F00B04" w:rsidRPr="00170D53">
              <w:rPr>
                <w:sz w:val="20"/>
                <w:szCs w:val="20"/>
              </w:rPr>
              <w:t xml:space="preserve">resulta necesario precisar el momento en que el solicitante debe hacer dicho señalamiento para extender los beneficios a aquellas personas que participaron a su nombre y cuenta en la PMA; determinándose la </w:t>
            </w:r>
            <w:r w:rsidR="00E12778" w:rsidRPr="00170D53">
              <w:rPr>
                <w:sz w:val="20"/>
                <w:szCs w:val="20"/>
              </w:rPr>
              <w:t>r</w:t>
            </w:r>
            <w:r w:rsidR="00F00B04" w:rsidRPr="00170D53">
              <w:rPr>
                <w:sz w:val="20"/>
                <w:szCs w:val="20"/>
              </w:rPr>
              <w:t>eunión como el momento oportuno para hacerlo.</w:t>
            </w:r>
          </w:p>
          <w:p w14:paraId="460B27FD" w14:textId="77777777" w:rsidR="00573A11" w:rsidRPr="00170D53" w:rsidRDefault="00573A11" w:rsidP="00573A11">
            <w:pPr>
              <w:pStyle w:val="Prrafodelista"/>
              <w:jc w:val="both"/>
              <w:rPr>
                <w:sz w:val="20"/>
                <w:szCs w:val="20"/>
              </w:rPr>
            </w:pPr>
          </w:p>
          <w:p w14:paraId="3509E576" w14:textId="79EE60BB" w:rsidR="00573A11" w:rsidRPr="00170D53" w:rsidRDefault="002A3866" w:rsidP="00573A11">
            <w:pPr>
              <w:pStyle w:val="Prrafodelista"/>
              <w:jc w:val="both"/>
              <w:rPr>
                <w:sz w:val="20"/>
                <w:szCs w:val="20"/>
              </w:rPr>
            </w:pPr>
            <w:r w:rsidRPr="00170D53">
              <w:rPr>
                <w:sz w:val="20"/>
                <w:szCs w:val="20"/>
              </w:rPr>
              <w:t>Así, l</w:t>
            </w:r>
            <w:r w:rsidR="00573A11" w:rsidRPr="00170D53">
              <w:rPr>
                <w:sz w:val="20"/>
                <w:szCs w:val="20"/>
              </w:rPr>
              <w:t>a guía</w:t>
            </w:r>
            <w:r w:rsidR="004E476E" w:rsidRPr="00170D53">
              <w:rPr>
                <w:sz w:val="20"/>
                <w:szCs w:val="20"/>
              </w:rPr>
              <w:t>,</w:t>
            </w:r>
            <w:r w:rsidR="00573A11" w:rsidRPr="00170D53">
              <w:rPr>
                <w:sz w:val="20"/>
                <w:szCs w:val="20"/>
              </w:rPr>
              <w:t xml:space="preserve"> con el objeto de facilitar</w:t>
            </w:r>
            <w:r w:rsidR="00D57D08" w:rsidRPr="00170D53">
              <w:rPr>
                <w:sz w:val="20"/>
                <w:szCs w:val="20"/>
              </w:rPr>
              <w:t xml:space="preserve"> que los solicitantes se acojan</w:t>
            </w:r>
            <w:r w:rsidR="00573A11" w:rsidRPr="00170D53">
              <w:rPr>
                <w:sz w:val="20"/>
                <w:szCs w:val="20"/>
              </w:rPr>
              <w:t xml:space="preserve"> al Programa, incorpora un beneficio</w:t>
            </w:r>
            <w:r w:rsidR="00B236F9" w:rsidRPr="00170D53">
              <w:rPr>
                <w:sz w:val="20"/>
                <w:szCs w:val="20"/>
              </w:rPr>
              <w:t xml:space="preserve"> </w:t>
            </w:r>
            <w:r w:rsidRPr="00170D53">
              <w:rPr>
                <w:sz w:val="20"/>
                <w:szCs w:val="20"/>
              </w:rPr>
              <w:t xml:space="preserve">de índole </w:t>
            </w:r>
            <w:r w:rsidR="00573A11" w:rsidRPr="00170D53">
              <w:rPr>
                <w:sz w:val="20"/>
                <w:szCs w:val="20"/>
              </w:rPr>
              <w:t>cualitativo</w:t>
            </w:r>
            <w:r w:rsidRPr="00170D53">
              <w:rPr>
                <w:sz w:val="20"/>
                <w:szCs w:val="20"/>
              </w:rPr>
              <w:t xml:space="preserve"> que</w:t>
            </w:r>
            <w:r w:rsidR="00573A11" w:rsidRPr="00170D53">
              <w:rPr>
                <w:sz w:val="20"/>
                <w:szCs w:val="20"/>
              </w:rPr>
              <w:t xml:space="preserve"> </w:t>
            </w:r>
            <w:r w:rsidRPr="00170D53">
              <w:rPr>
                <w:sz w:val="20"/>
                <w:szCs w:val="20"/>
              </w:rPr>
              <w:t xml:space="preserve">incentiva la participación de los </w:t>
            </w:r>
            <w:r w:rsidR="0084729F" w:rsidRPr="00170D53">
              <w:rPr>
                <w:sz w:val="20"/>
                <w:szCs w:val="20"/>
              </w:rPr>
              <w:t xml:space="preserve">Agentes Económicos y/o individuos </w:t>
            </w:r>
            <w:r w:rsidRPr="00170D53">
              <w:rPr>
                <w:sz w:val="20"/>
                <w:szCs w:val="20"/>
              </w:rPr>
              <w:t>interesados en acogerse al mismo, mediante</w:t>
            </w:r>
            <w:r w:rsidRPr="00170D53" w:rsidDel="002A3866">
              <w:rPr>
                <w:sz w:val="20"/>
                <w:szCs w:val="20"/>
              </w:rPr>
              <w:t xml:space="preserve"> </w:t>
            </w:r>
            <w:r w:rsidR="00573A11" w:rsidRPr="00170D53">
              <w:rPr>
                <w:sz w:val="20"/>
                <w:szCs w:val="20"/>
              </w:rPr>
              <w:t>la extensión de</w:t>
            </w:r>
            <w:r w:rsidRPr="00170D53">
              <w:rPr>
                <w:sz w:val="20"/>
                <w:szCs w:val="20"/>
              </w:rPr>
              <w:t xml:space="preserve"> dicho</w:t>
            </w:r>
            <w:r w:rsidR="00573A11" w:rsidRPr="00170D53">
              <w:rPr>
                <w:sz w:val="20"/>
                <w:szCs w:val="20"/>
              </w:rPr>
              <w:t xml:space="preserve"> beneficio.</w:t>
            </w:r>
          </w:p>
          <w:p w14:paraId="57B49D75" w14:textId="77777777" w:rsidR="005B7015" w:rsidRPr="00170D53" w:rsidRDefault="005B7015" w:rsidP="00573A11">
            <w:pPr>
              <w:pStyle w:val="Prrafodelista"/>
              <w:jc w:val="both"/>
              <w:rPr>
                <w:sz w:val="20"/>
                <w:szCs w:val="20"/>
              </w:rPr>
            </w:pPr>
          </w:p>
          <w:p w14:paraId="4709772E" w14:textId="77777777" w:rsidR="005B7015" w:rsidRPr="00170D53" w:rsidRDefault="005B7015" w:rsidP="005B7015">
            <w:pPr>
              <w:ind w:left="738"/>
              <w:jc w:val="both"/>
              <w:rPr>
                <w:sz w:val="20"/>
                <w:szCs w:val="20"/>
              </w:rPr>
            </w:pPr>
            <w:r w:rsidRPr="00170D53">
              <w:rPr>
                <w:b/>
                <w:sz w:val="20"/>
                <w:szCs w:val="20"/>
              </w:rPr>
              <w:t>Indique el particular, grupo o industrias afectados:</w:t>
            </w:r>
            <w:r w:rsidRPr="00170D53">
              <w:rPr>
                <w:sz w:val="20"/>
                <w:szCs w:val="20"/>
              </w:rPr>
              <w:t xml:space="preserve"> Los Agentes Económicos y/o individuos</w:t>
            </w:r>
            <w:r w:rsidR="00024DD6" w:rsidRPr="00170D53">
              <w:rPr>
                <w:sz w:val="20"/>
                <w:szCs w:val="20"/>
              </w:rPr>
              <w:t xml:space="preserve">, en los sectores de telecomunicaciones y radiodifusión, </w:t>
            </w:r>
            <w:r w:rsidRPr="00170D53">
              <w:rPr>
                <w:sz w:val="20"/>
                <w:szCs w:val="20"/>
              </w:rPr>
              <w:t>que se adhieran al Programa.</w:t>
            </w:r>
          </w:p>
          <w:p w14:paraId="512E0C35" w14:textId="77777777" w:rsidR="005B7015" w:rsidRPr="00170D53" w:rsidRDefault="005B7015" w:rsidP="005B7015">
            <w:pPr>
              <w:ind w:left="738"/>
              <w:jc w:val="both"/>
              <w:rPr>
                <w:sz w:val="20"/>
                <w:szCs w:val="20"/>
              </w:rPr>
            </w:pPr>
            <w:r w:rsidRPr="00170D53">
              <w:rPr>
                <w:b/>
                <w:sz w:val="20"/>
                <w:szCs w:val="20"/>
              </w:rPr>
              <w:t>Número de agentes económicos:</w:t>
            </w:r>
            <w:r w:rsidRPr="00170D53">
              <w:rPr>
                <w:sz w:val="20"/>
                <w:szCs w:val="20"/>
              </w:rPr>
              <w:t xml:space="preserve"> Indeterminado, toda vez que no se está en posibilidad de conocer el número de solicitantes.</w:t>
            </w:r>
          </w:p>
          <w:p w14:paraId="6E9727B1" w14:textId="77777777" w:rsidR="005B7015" w:rsidRPr="00170D53" w:rsidRDefault="005B7015" w:rsidP="002E1F07">
            <w:pPr>
              <w:ind w:left="738"/>
              <w:jc w:val="both"/>
              <w:rPr>
                <w:sz w:val="20"/>
                <w:szCs w:val="20"/>
              </w:rPr>
            </w:pPr>
            <w:r w:rsidRPr="00170D53">
              <w:rPr>
                <w:b/>
                <w:sz w:val="20"/>
                <w:szCs w:val="20"/>
              </w:rPr>
              <w:t>Costo unitario:</w:t>
            </w:r>
            <w:r w:rsidRPr="00170D53">
              <w:rPr>
                <w:sz w:val="20"/>
                <w:szCs w:val="20"/>
              </w:rPr>
              <w:t xml:space="preserve"> No es cuantificable en virtud de ser un aspecto</w:t>
            </w:r>
            <w:r w:rsidR="00A77D73" w:rsidRPr="00170D53">
              <w:rPr>
                <w:sz w:val="20"/>
                <w:szCs w:val="20"/>
              </w:rPr>
              <w:t xml:space="preserve"> cualitativo</w:t>
            </w:r>
            <w:r w:rsidRPr="00170D53">
              <w:rPr>
                <w:sz w:val="20"/>
                <w:szCs w:val="20"/>
              </w:rPr>
              <w:t xml:space="preserve"> de carácter procesal.</w:t>
            </w:r>
          </w:p>
          <w:p w14:paraId="37DA945B" w14:textId="77777777" w:rsidR="005B7015" w:rsidRPr="00170D53" w:rsidRDefault="005B7015" w:rsidP="005B7015">
            <w:pPr>
              <w:ind w:left="738"/>
              <w:jc w:val="both"/>
              <w:rPr>
                <w:sz w:val="20"/>
                <w:szCs w:val="20"/>
              </w:rPr>
            </w:pPr>
            <w:r w:rsidRPr="00170D53">
              <w:rPr>
                <w:b/>
                <w:sz w:val="20"/>
                <w:szCs w:val="20"/>
              </w:rPr>
              <w:t>Frecuencia anual:</w:t>
            </w:r>
            <w:r w:rsidRPr="00170D53">
              <w:rPr>
                <w:sz w:val="20"/>
                <w:szCs w:val="20"/>
              </w:rPr>
              <w:t xml:space="preserve"> Dependerá del número de solicitantes que se acojan al Programa.</w:t>
            </w:r>
          </w:p>
          <w:p w14:paraId="577A45FE" w14:textId="77777777" w:rsidR="005B7015" w:rsidRPr="00170D53" w:rsidRDefault="005B7015" w:rsidP="00573A11">
            <w:pPr>
              <w:pStyle w:val="Prrafodelista"/>
              <w:jc w:val="both"/>
              <w:rPr>
                <w:sz w:val="20"/>
                <w:szCs w:val="20"/>
              </w:rPr>
            </w:pPr>
          </w:p>
          <w:p w14:paraId="08DC0070" w14:textId="77777777" w:rsidR="00556E12" w:rsidRPr="00170D53" w:rsidRDefault="00953FB5" w:rsidP="00B44B2B">
            <w:pPr>
              <w:pStyle w:val="Prrafodelista"/>
              <w:numPr>
                <w:ilvl w:val="0"/>
                <w:numId w:val="7"/>
              </w:numPr>
              <w:spacing w:after="160" w:line="259" w:lineRule="auto"/>
              <w:jc w:val="both"/>
              <w:rPr>
                <w:sz w:val="20"/>
                <w:szCs w:val="20"/>
              </w:rPr>
            </w:pPr>
            <w:r w:rsidRPr="00170D53">
              <w:rPr>
                <w:b/>
                <w:sz w:val="20"/>
                <w:szCs w:val="20"/>
              </w:rPr>
              <w:t>Tipo:</w:t>
            </w:r>
            <w:r w:rsidRPr="00170D53">
              <w:rPr>
                <w:sz w:val="20"/>
                <w:szCs w:val="20"/>
              </w:rPr>
              <w:t xml:space="preserve"> </w:t>
            </w:r>
            <w:r w:rsidRPr="00170D53">
              <w:rPr>
                <w:sz w:val="20"/>
                <w:szCs w:val="20"/>
                <w:u w:val="single"/>
              </w:rPr>
              <w:t>Beneficio</w:t>
            </w:r>
            <w:r w:rsidR="00556E12" w:rsidRPr="00170D53">
              <w:rPr>
                <w:sz w:val="20"/>
                <w:szCs w:val="20"/>
                <w:u w:val="single"/>
              </w:rPr>
              <w:t xml:space="preserve"> cualitativo.</w:t>
            </w:r>
          </w:p>
          <w:p w14:paraId="7B097006" w14:textId="77777777" w:rsidR="00953FB5" w:rsidRPr="00170D53" w:rsidRDefault="00953FB5" w:rsidP="00F034B0">
            <w:pPr>
              <w:pStyle w:val="Prrafodelista"/>
              <w:spacing w:after="160" w:line="259" w:lineRule="auto"/>
              <w:jc w:val="both"/>
              <w:rPr>
                <w:sz w:val="20"/>
                <w:szCs w:val="20"/>
              </w:rPr>
            </w:pPr>
            <w:r w:rsidRPr="00170D53">
              <w:rPr>
                <w:sz w:val="20"/>
                <w:szCs w:val="20"/>
              </w:rPr>
              <w:t xml:space="preserve">Se establece la existencia de un </w:t>
            </w:r>
            <w:r w:rsidR="007E35DF" w:rsidRPr="00170D53">
              <w:rPr>
                <w:sz w:val="20"/>
                <w:szCs w:val="20"/>
              </w:rPr>
              <w:t>m</w:t>
            </w:r>
            <w:r w:rsidRPr="00170D53">
              <w:rPr>
                <w:sz w:val="20"/>
                <w:szCs w:val="20"/>
              </w:rPr>
              <w:t>arcador, así como su notificación.</w:t>
            </w:r>
          </w:p>
          <w:p w14:paraId="341B7DE2" w14:textId="77777777" w:rsidR="00573A11" w:rsidRPr="00170D53" w:rsidRDefault="00573A11" w:rsidP="00F034B0">
            <w:pPr>
              <w:pStyle w:val="Prrafodelista"/>
              <w:spacing w:after="160" w:line="259" w:lineRule="auto"/>
              <w:jc w:val="both"/>
              <w:rPr>
                <w:sz w:val="20"/>
                <w:szCs w:val="20"/>
              </w:rPr>
            </w:pPr>
          </w:p>
          <w:p w14:paraId="1DB90991" w14:textId="50D9CA5A" w:rsidR="00573A11" w:rsidRPr="00170D53" w:rsidRDefault="00953FB5" w:rsidP="00573A11">
            <w:pPr>
              <w:pStyle w:val="Prrafodelista"/>
              <w:jc w:val="both"/>
              <w:rPr>
                <w:sz w:val="20"/>
                <w:szCs w:val="20"/>
              </w:rPr>
            </w:pPr>
            <w:r w:rsidRPr="00170D53">
              <w:rPr>
                <w:b/>
                <w:sz w:val="20"/>
                <w:szCs w:val="20"/>
              </w:rPr>
              <w:t>Justificación:</w:t>
            </w:r>
            <w:r w:rsidR="00C62B84" w:rsidRPr="00170D53">
              <w:rPr>
                <w:sz w:val="20"/>
                <w:szCs w:val="20"/>
              </w:rPr>
              <w:t xml:space="preserve"> </w:t>
            </w:r>
            <w:r w:rsidR="00573A11" w:rsidRPr="00170D53">
              <w:rPr>
                <w:sz w:val="20"/>
                <w:szCs w:val="20"/>
              </w:rPr>
              <w:t xml:space="preserve">El artículo 103, párrafo </w:t>
            </w:r>
            <w:r w:rsidR="00294345" w:rsidRPr="00170D53">
              <w:rPr>
                <w:sz w:val="20"/>
                <w:szCs w:val="20"/>
              </w:rPr>
              <w:t>tercero</w:t>
            </w:r>
            <w:r w:rsidR="00900CC5" w:rsidRPr="00170D53">
              <w:rPr>
                <w:sz w:val="20"/>
                <w:szCs w:val="20"/>
              </w:rPr>
              <w:t xml:space="preserve"> </w:t>
            </w:r>
            <w:r w:rsidR="00573A11" w:rsidRPr="00170D53">
              <w:rPr>
                <w:sz w:val="20"/>
                <w:szCs w:val="20"/>
              </w:rPr>
              <w:t>de la LFCE señala que “</w:t>
            </w:r>
            <w:r w:rsidR="00573A11" w:rsidRPr="00170D53">
              <w:rPr>
                <w:i/>
                <w:sz w:val="20"/>
                <w:szCs w:val="20"/>
              </w:rPr>
              <w:t>para determinar el monto de la reducción la Comisión tomará en consideración el orden cronológico de presentación de la solicitud y de los elementos de convicción presentados</w:t>
            </w:r>
            <w:r w:rsidR="00573A11" w:rsidRPr="00170D53">
              <w:rPr>
                <w:sz w:val="20"/>
                <w:szCs w:val="20"/>
              </w:rPr>
              <w:t>”.</w:t>
            </w:r>
          </w:p>
          <w:p w14:paraId="5EB0B792" w14:textId="77777777" w:rsidR="00573A11" w:rsidRPr="00170D53" w:rsidRDefault="00573A11" w:rsidP="00573A11">
            <w:pPr>
              <w:pStyle w:val="Prrafodelista"/>
              <w:jc w:val="both"/>
              <w:rPr>
                <w:sz w:val="20"/>
                <w:szCs w:val="20"/>
              </w:rPr>
            </w:pPr>
          </w:p>
          <w:p w14:paraId="4F438B56" w14:textId="3EC7462D" w:rsidR="005B7015" w:rsidRPr="00CF7A06" w:rsidRDefault="00573A11" w:rsidP="00CF7A06">
            <w:pPr>
              <w:pStyle w:val="Prrafodelista"/>
              <w:jc w:val="both"/>
              <w:rPr>
                <w:i/>
                <w:sz w:val="20"/>
                <w:szCs w:val="20"/>
              </w:rPr>
            </w:pPr>
            <w:r w:rsidRPr="00170D53">
              <w:rPr>
                <w:sz w:val="20"/>
                <w:szCs w:val="20"/>
              </w:rPr>
              <w:t xml:space="preserve">En relación </w:t>
            </w:r>
            <w:r w:rsidR="007E35DF" w:rsidRPr="00170D53">
              <w:rPr>
                <w:sz w:val="20"/>
                <w:szCs w:val="20"/>
              </w:rPr>
              <w:t xml:space="preserve">con </w:t>
            </w:r>
            <w:r w:rsidRPr="00170D53">
              <w:rPr>
                <w:sz w:val="20"/>
                <w:szCs w:val="20"/>
              </w:rPr>
              <w:t>lo anterior, y de conformidad con la LFCE y las Disposiciones Regulatorias, no se advierte cómo se hará de</w:t>
            </w:r>
            <w:r w:rsidR="006B3CC0" w:rsidRPr="00170D53">
              <w:rPr>
                <w:sz w:val="20"/>
                <w:szCs w:val="20"/>
              </w:rPr>
              <w:t>l</w:t>
            </w:r>
            <w:r w:rsidRPr="00170D53">
              <w:rPr>
                <w:sz w:val="20"/>
                <w:szCs w:val="20"/>
              </w:rPr>
              <w:t xml:space="preserve"> conocimiento </w:t>
            </w:r>
            <w:r w:rsidR="006B3CC0" w:rsidRPr="00170D53">
              <w:rPr>
                <w:sz w:val="20"/>
                <w:szCs w:val="20"/>
              </w:rPr>
              <w:t>de</w:t>
            </w:r>
            <w:r w:rsidRPr="00170D53">
              <w:rPr>
                <w:sz w:val="20"/>
                <w:szCs w:val="20"/>
              </w:rPr>
              <w:t xml:space="preserve">l </w:t>
            </w:r>
            <w:r w:rsidR="00E12778" w:rsidRPr="00170D53">
              <w:rPr>
                <w:sz w:val="20"/>
                <w:szCs w:val="20"/>
              </w:rPr>
              <w:t>A</w:t>
            </w:r>
            <w:r w:rsidRPr="00170D53">
              <w:rPr>
                <w:sz w:val="20"/>
                <w:szCs w:val="20"/>
              </w:rPr>
              <w:t xml:space="preserve">gente </w:t>
            </w:r>
            <w:r w:rsidR="00E12778" w:rsidRPr="00170D53">
              <w:rPr>
                <w:sz w:val="20"/>
                <w:szCs w:val="20"/>
              </w:rPr>
              <w:t>E</w:t>
            </w:r>
            <w:r w:rsidRPr="00170D53">
              <w:rPr>
                <w:sz w:val="20"/>
                <w:szCs w:val="20"/>
              </w:rPr>
              <w:t>conómico y/o individuo solicitante el monto de reducción a la que puede hacerse acreedor</w:t>
            </w:r>
            <w:r w:rsidR="00E56D12" w:rsidRPr="00170D53">
              <w:rPr>
                <w:sz w:val="20"/>
                <w:szCs w:val="20"/>
              </w:rPr>
              <w:t>; p</w:t>
            </w:r>
            <w:r w:rsidR="00C65B12" w:rsidRPr="00170D53">
              <w:rPr>
                <w:sz w:val="20"/>
                <w:szCs w:val="20"/>
              </w:rPr>
              <w:t xml:space="preserve">or </w:t>
            </w:r>
            <w:r w:rsidR="00584278" w:rsidRPr="00170D53">
              <w:rPr>
                <w:sz w:val="20"/>
                <w:szCs w:val="20"/>
              </w:rPr>
              <w:t>ello</w:t>
            </w:r>
            <w:r w:rsidR="00C65B12" w:rsidRPr="00170D53">
              <w:rPr>
                <w:sz w:val="20"/>
                <w:szCs w:val="20"/>
              </w:rPr>
              <w:t>,</w:t>
            </w:r>
            <w:r w:rsidRPr="00170D53">
              <w:rPr>
                <w:sz w:val="20"/>
                <w:szCs w:val="20"/>
              </w:rPr>
              <w:t xml:space="preserve"> el Anteproyecto Propuesto implementa </w:t>
            </w:r>
            <w:r w:rsidR="006B3CC0" w:rsidRPr="00170D53">
              <w:rPr>
                <w:sz w:val="20"/>
                <w:szCs w:val="20"/>
              </w:rPr>
              <w:t xml:space="preserve">la figura del </w:t>
            </w:r>
            <w:r w:rsidR="007E35DF" w:rsidRPr="00170D53">
              <w:rPr>
                <w:sz w:val="20"/>
                <w:szCs w:val="20"/>
              </w:rPr>
              <w:t>m</w:t>
            </w:r>
            <w:r w:rsidR="006B3CC0" w:rsidRPr="00170D53">
              <w:rPr>
                <w:sz w:val="20"/>
                <w:szCs w:val="20"/>
              </w:rPr>
              <w:t>arcador</w:t>
            </w:r>
            <w:r w:rsidR="00584278" w:rsidRPr="00170D53">
              <w:rPr>
                <w:sz w:val="20"/>
                <w:szCs w:val="20"/>
              </w:rPr>
              <w:t>, siendo éste</w:t>
            </w:r>
            <w:r w:rsidR="006B3CC0" w:rsidRPr="00170D53">
              <w:rPr>
                <w:sz w:val="20"/>
                <w:szCs w:val="20"/>
              </w:rPr>
              <w:t xml:space="preserve"> </w:t>
            </w:r>
            <w:r w:rsidRPr="00170D53">
              <w:rPr>
                <w:sz w:val="20"/>
                <w:szCs w:val="20"/>
              </w:rPr>
              <w:t xml:space="preserve">un beneficio cualitativo con el cual se </w:t>
            </w:r>
            <w:r w:rsidR="0036223C" w:rsidRPr="00170D53">
              <w:rPr>
                <w:sz w:val="20"/>
                <w:szCs w:val="20"/>
              </w:rPr>
              <w:t>precisa y explica</w:t>
            </w:r>
            <w:r w:rsidR="0036223C" w:rsidRPr="00170D53" w:rsidDel="0036223C">
              <w:rPr>
                <w:sz w:val="20"/>
                <w:szCs w:val="20"/>
              </w:rPr>
              <w:t xml:space="preserve"> </w:t>
            </w:r>
            <w:r w:rsidRPr="00170D53">
              <w:rPr>
                <w:sz w:val="20"/>
                <w:szCs w:val="20"/>
              </w:rPr>
              <w:t>al solicitante del orden cronológico de su solicitud</w:t>
            </w:r>
            <w:r w:rsidR="006B3CC0" w:rsidRPr="00170D53">
              <w:rPr>
                <w:sz w:val="20"/>
                <w:szCs w:val="20"/>
              </w:rPr>
              <w:t xml:space="preserve"> y </w:t>
            </w:r>
            <w:r w:rsidRPr="00170D53">
              <w:rPr>
                <w:sz w:val="20"/>
                <w:szCs w:val="20"/>
              </w:rPr>
              <w:t>el monto de reducción</w:t>
            </w:r>
            <w:r w:rsidR="00584278" w:rsidRPr="00170D53">
              <w:rPr>
                <w:sz w:val="20"/>
                <w:szCs w:val="20"/>
              </w:rPr>
              <w:t xml:space="preserve"> de</w:t>
            </w:r>
            <w:r w:rsidR="00D57D08" w:rsidRPr="00170D53">
              <w:rPr>
                <w:sz w:val="20"/>
                <w:szCs w:val="20"/>
              </w:rPr>
              <w:t xml:space="preserve"> la</w:t>
            </w:r>
            <w:r w:rsidR="00584278" w:rsidRPr="00170D53">
              <w:rPr>
                <w:sz w:val="20"/>
                <w:szCs w:val="20"/>
              </w:rPr>
              <w:t xml:space="preserve"> sanción</w:t>
            </w:r>
            <w:r w:rsidRPr="00170D53">
              <w:rPr>
                <w:sz w:val="20"/>
                <w:szCs w:val="20"/>
              </w:rPr>
              <w:t xml:space="preserve"> </w:t>
            </w:r>
            <w:r w:rsidR="006B3CC0" w:rsidRPr="00170D53">
              <w:rPr>
                <w:sz w:val="20"/>
                <w:szCs w:val="20"/>
              </w:rPr>
              <w:t>correspondiente</w:t>
            </w:r>
            <w:r w:rsidRPr="00170D53">
              <w:rPr>
                <w:sz w:val="20"/>
                <w:szCs w:val="20"/>
              </w:rPr>
              <w:t xml:space="preserve">, siempre </w:t>
            </w:r>
            <w:r w:rsidR="006B3CC0" w:rsidRPr="00170D53">
              <w:rPr>
                <w:sz w:val="20"/>
                <w:szCs w:val="20"/>
              </w:rPr>
              <w:t xml:space="preserve">y cuando </w:t>
            </w:r>
            <w:r w:rsidRPr="00170D53">
              <w:rPr>
                <w:sz w:val="20"/>
                <w:szCs w:val="20"/>
              </w:rPr>
              <w:t xml:space="preserve">cumpla con los requisitos establecidos en el Programa. </w:t>
            </w:r>
            <w:r w:rsidR="00584278" w:rsidRPr="00170D53">
              <w:rPr>
                <w:sz w:val="20"/>
                <w:szCs w:val="20"/>
              </w:rPr>
              <w:t xml:space="preserve">Así, tal </w:t>
            </w:r>
          </w:p>
        </w:tc>
      </w:tr>
    </w:tbl>
    <w:p w14:paraId="1A5CB20D" w14:textId="77777777" w:rsidR="001D2669" w:rsidRPr="00170D53" w:rsidRDefault="001D2669" w:rsidP="001D2669">
      <w:pPr>
        <w:spacing w:after="0" w:line="240" w:lineRule="auto"/>
        <w:jc w:val="both"/>
        <w:rPr>
          <w:sz w:val="20"/>
          <w:szCs w:val="20"/>
        </w:rPr>
      </w:pPr>
    </w:p>
    <w:tbl>
      <w:tblPr>
        <w:tblStyle w:val="Tablaconcuadrcula"/>
        <w:tblW w:w="0" w:type="auto"/>
        <w:tblLook w:val="04A0" w:firstRow="1" w:lastRow="0" w:firstColumn="1" w:lastColumn="0" w:noHBand="0" w:noVBand="1"/>
        <w:tblDescription w:val="Tabla que señala la estimación de los beneficios que se podrían generar para cada particular, grupo de particulares o industria a razón de la entrada en vigor del anteproyecto de regulación"/>
      </w:tblPr>
      <w:tblGrid>
        <w:gridCol w:w="8828"/>
      </w:tblGrid>
      <w:tr w:rsidR="001D2669" w:rsidRPr="00170D53" w14:paraId="5BEBD89C" w14:textId="77777777" w:rsidTr="00130504">
        <w:trPr>
          <w:tblHeader/>
        </w:trPr>
        <w:tc>
          <w:tcPr>
            <w:tcW w:w="8828" w:type="dxa"/>
          </w:tcPr>
          <w:p w14:paraId="08E1BCF5" w14:textId="5C9F6287" w:rsidR="001D2669" w:rsidRPr="00170D53" w:rsidRDefault="001D2669" w:rsidP="00870F95">
            <w:pPr>
              <w:pStyle w:val="Prrafodelista"/>
              <w:jc w:val="both"/>
              <w:rPr>
                <w:sz w:val="20"/>
                <w:szCs w:val="20"/>
              </w:rPr>
            </w:pPr>
            <w:r w:rsidRPr="00170D53">
              <w:rPr>
                <w:sz w:val="20"/>
                <w:szCs w:val="20"/>
              </w:rPr>
              <w:t>beneficio se puede considerar un estímulo tangible para que el solicitante coopere plena y continuamente dentro del Programa.</w:t>
            </w:r>
          </w:p>
          <w:p w14:paraId="571AC5B0" w14:textId="77777777" w:rsidR="001D2669" w:rsidRPr="00170D53" w:rsidRDefault="001D2669" w:rsidP="00870F95">
            <w:pPr>
              <w:pStyle w:val="Prrafodelista"/>
              <w:jc w:val="both"/>
              <w:rPr>
                <w:sz w:val="20"/>
                <w:szCs w:val="20"/>
              </w:rPr>
            </w:pPr>
          </w:p>
          <w:p w14:paraId="391EE41A" w14:textId="77777777" w:rsidR="001D2669" w:rsidRPr="00170D53" w:rsidRDefault="001D2669" w:rsidP="00870F95">
            <w:pPr>
              <w:ind w:left="738"/>
              <w:jc w:val="both"/>
              <w:rPr>
                <w:sz w:val="20"/>
                <w:szCs w:val="20"/>
              </w:rPr>
            </w:pPr>
            <w:r w:rsidRPr="00170D53">
              <w:rPr>
                <w:b/>
                <w:sz w:val="20"/>
                <w:szCs w:val="20"/>
              </w:rPr>
              <w:t>Indique el particular, grupo o industrias afectados:</w:t>
            </w:r>
            <w:r w:rsidRPr="00170D53">
              <w:rPr>
                <w:sz w:val="20"/>
                <w:szCs w:val="20"/>
              </w:rPr>
              <w:t xml:space="preserve"> Los Agentes Económicos y/o individuos, en los sectores de telecomunicaciones y radiodifusión, que se adhieran al Programa.</w:t>
            </w:r>
          </w:p>
          <w:p w14:paraId="71219A40" w14:textId="77777777" w:rsidR="001D2669" w:rsidRPr="00170D53" w:rsidRDefault="001D2669" w:rsidP="00870F95">
            <w:pPr>
              <w:ind w:left="738"/>
              <w:jc w:val="both"/>
              <w:rPr>
                <w:sz w:val="20"/>
                <w:szCs w:val="20"/>
              </w:rPr>
            </w:pPr>
            <w:r w:rsidRPr="00170D53">
              <w:rPr>
                <w:b/>
                <w:sz w:val="20"/>
                <w:szCs w:val="20"/>
              </w:rPr>
              <w:t>Número de agentes económicos:</w:t>
            </w:r>
            <w:r w:rsidRPr="00170D53">
              <w:rPr>
                <w:sz w:val="20"/>
                <w:szCs w:val="20"/>
              </w:rPr>
              <w:t xml:space="preserve"> Indeterminado, toda vez que no se está en posibilidad de conocer el número de solicitantes.</w:t>
            </w:r>
          </w:p>
          <w:p w14:paraId="31277D2A" w14:textId="77777777" w:rsidR="001D2669" w:rsidRPr="00170D53" w:rsidRDefault="001D2669" w:rsidP="00870F95">
            <w:pPr>
              <w:ind w:left="738"/>
              <w:jc w:val="both"/>
              <w:rPr>
                <w:sz w:val="20"/>
                <w:szCs w:val="20"/>
              </w:rPr>
            </w:pPr>
            <w:r w:rsidRPr="00170D53">
              <w:rPr>
                <w:b/>
                <w:sz w:val="20"/>
                <w:szCs w:val="20"/>
              </w:rPr>
              <w:t>Costo unitario:</w:t>
            </w:r>
            <w:r w:rsidRPr="00170D53">
              <w:rPr>
                <w:sz w:val="20"/>
                <w:szCs w:val="20"/>
              </w:rPr>
              <w:t xml:space="preserve"> No es cuantificable en virtud de ser un aspecto cualitativo de carácter procesal.</w:t>
            </w:r>
          </w:p>
          <w:p w14:paraId="52F98E19" w14:textId="77777777" w:rsidR="001D2669" w:rsidRPr="00170D53" w:rsidRDefault="001D2669" w:rsidP="00870F95">
            <w:pPr>
              <w:ind w:left="738"/>
              <w:jc w:val="both"/>
              <w:rPr>
                <w:sz w:val="20"/>
                <w:szCs w:val="20"/>
              </w:rPr>
            </w:pPr>
            <w:r w:rsidRPr="00170D53">
              <w:rPr>
                <w:b/>
                <w:sz w:val="20"/>
                <w:szCs w:val="20"/>
              </w:rPr>
              <w:t>Frecuencia anual:</w:t>
            </w:r>
            <w:r w:rsidRPr="00170D53">
              <w:rPr>
                <w:sz w:val="20"/>
                <w:szCs w:val="20"/>
              </w:rPr>
              <w:t xml:space="preserve"> Dependerá del número de solicitantes que se acojan al Programa.</w:t>
            </w:r>
          </w:p>
          <w:p w14:paraId="4ACD26C1" w14:textId="77777777" w:rsidR="001D2669" w:rsidRPr="00170D53" w:rsidRDefault="001D2669" w:rsidP="00870F95">
            <w:pPr>
              <w:pStyle w:val="Prrafodelista"/>
              <w:jc w:val="both"/>
              <w:rPr>
                <w:sz w:val="20"/>
                <w:szCs w:val="20"/>
              </w:rPr>
            </w:pPr>
          </w:p>
          <w:p w14:paraId="3B549381" w14:textId="77777777" w:rsidR="001D2669" w:rsidRPr="00170D53" w:rsidRDefault="001D2669" w:rsidP="00686D71">
            <w:pPr>
              <w:pStyle w:val="Prrafodelista"/>
              <w:numPr>
                <w:ilvl w:val="0"/>
                <w:numId w:val="7"/>
              </w:numPr>
              <w:spacing w:after="160" w:line="259" w:lineRule="auto"/>
              <w:jc w:val="both"/>
              <w:rPr>
                <w:sz w:val="20"/>
                <w:szCs w:val="20"/>
              </w:rPr>
            </w:pPr>
            <w:r w:rsidRPr="00170D53">
              <w:rPr>
                <w:b/>
                <w:sz w:val="20"/>
                <w:szCs w:val="20"/>
              </w:rPr>
              <w:t>Tipo:</w:t>
            </w:r>
            <w:r w:rsidRPr="00170D53">
              <w:rPr>
                <w:sz w:val="20"/>
                <w:szCs w:val="20"/>
              </w:rPr>
              <w:t xml:space="preserve"> </w:t>
            </w:r>
            <w:r w:rsidRPr="00170D53">
              <w:rPr>
                <w:sz w:val="20"/>
                <w:szCs w:val="20"/>
                <w:u w:val="single"/>
              </w:rPr>
              <w:t>Requisitos de presentación.</w:t>
            </w:r>
          </w:p>
          <w:p w14:paraId="36AB8A17" w14:textId="77777777" w:rsidR="001D2669" w:rsidRPr="00170D53" w:rsidRDefault="001D2669" w:rsidP="00870F95">
            <w:pPr>
              <w:pStyle w:val="Prrafodelista"/>
              <w:jc w:val="both"/>
              <w:rPr>
                <w:sz w:val="20"/>
                <w:szCs w:val="20"/>
              </w:rPr>
            </w:pPr>
            <w:r w:rsidRPr="00170D53">
              <w:rPr>
                <w:sz w:val="20"/>
                <w:szCs w:val="20"/>
              </w:rPr>
              <w:t>Se describe la información que el solicitante podría aportar al acudir a la reunión.</w:t>
            </w:r>
          </w:p>
          <w:p w14:paraId="6DDD601B" w14:textId="77777777" w:rsidR="001D2669" w:rsidRPr="00170D53" w:rsidRDefault="001D2669" w:rsidP="00870F95">
            <w:pPr>
              <w:pStyle w:val="Prrafodelista"/>
              <w:jc w:val="both"/>
              <w:rPr>
                <w:sz w:val="20"/>
                <w:szCs w:val="20"/>
              </w:rPr>
            </w:pPr>
          </w:p>
          <w:p w14:paraId="60BCDE26" w14:textId="77777777" w:rsidR="001D2669" w:rsidRPr="00170D53" w:rsidRDefault="001D2669" w:rsidP="00870F95">
            <w:pPr>
              <w:pStyle w:val="Prrafodelista"/>
              <w:jc w:val="both"/>
              <w:rPr>
                <w:sz w:val="20"/>
                <w:szCs w:val="20"/>
              </w:rPr>
            </w:pPr>
            <w:r w:rsidRPr="00170D53">
              <w:rPr>
                <w:b/>
                <w:sz w:val="20"/>
                <w:szCs w:val="20"/>
              </w:rPr>
              <w:t>Justificación:</w:t>
            </w:r>
            <w:r w:rsidRPr="00170D53">
              <w:rPr>
                <w:sz w:val="20"/>
                <w:szCs w:val="20"/>
              </w:rPr>
              <w:t xml:space="preserve"> Las Disposiciones Regulatorias establecen en su artículo 125, fracción II que “</w:t>
            </w:r>
            <w:r w:rsidRPr="00170D53">
              <w:rPr>
                <w:i/>
                <w:sz w:val="20"/>
                <w:szCs w:val="20"/>
              </w:rPr>
              <w:t>la Autoridad Investigadora deberá comunicarse con el interesado dentro de los dos días siguientes para informarle el día, la hora y el lugar en que debe acudir a presentar la información y los documentos con los que cuenta</w:t>
            </w:r>
            <w:r w:rsidRPr="00170D53">
              <w:rPr>
                <w:sz w:val="20"/>
                <w:szCs w:val="20"/>
              </w:rPr>
              <w:t>”.</w:t>
            </w:r>
          </w:p>
          <w:p w14:paraId="48A338D6" w14:textId="77777777" w:rsidR="001D2669" w:rsidRPr="00170D53" w:rsidRDefault="001D2669" w:rsidP="00870F95">
            <w:pPr>
              <w:pStyle w:val="Prrafodelista"/>
              <w:jc w:val="both"/>
              <w:rPr>
                <w:sz w:val="20"/>
                <w:szCs w:val="20"/>
              </w:rPr>
            </w:pPr>
          </w:p>
          <w:p w14:paraId="38C84C33" w14:textId="77777777" w:rsidR="001D2669" w:rsidRPr="00170D53" w:rsidRDefault="001D2669" w:rsidP="00870F95">
            <w:pPr>
              <w:pStyle w:val="Prrafodelista"/>
              <w:jc w:val="both"/>
              <w:rPr>
                <w:sz w:val="20"/>
                <w:szCs w:val="20"/>
              </w:rPr>
            </w:pPr>
            <w:r w:rsidRPr="00170D53">
              <w:rPr>
                <w:sz w:val="20"/>
                <w:szCs w:val="20"/>
              </w:rPr>
              <w:t>De conformidad con la LFCE y las Disposiciones Regulatorias, se advierte que el solicitante deberá presentar la información y documentos con que cuente en la reunión; sin señalar de forma expresa que elementos tiene que entregar.</w:t>
            </w:r>
          </w:p>
          <w:p w14:paraId="77200DED" w14:textId="77777777" w:rsidR="001D2669" w:rsidRPr="00170D53" w:rsidRDefault="001D2669" w:rsidP="00870F95"/>
          <w:p w14:paraId="23C32F4A" w14:textId="77777777" w:rsidR="001D2669" w:rsidRPr="00170D53" w:rsidRDefault="001D2669" w:rsidP="00870F95">
            <w:pPr>
              <w:pStyle w:val="Prrafodelista"/>
              <w:jc w:val="both"/>
              <w:rPr>
                <w:sz w:val="20"/>
                <w:szCs w:val="20"/>
              </w:rPr>
            </w:pPr>
            <w:r w:rsidRPr="00170D53">
              <w:rPr>
                <w:sz w:val="20"/>
                <w:szCs w:val="20"/>
              </w:rPr>
              <w:t>La autoridad requiere analizar y evaluar si la información presentada por el solicitante permite que este se acoja al Programa, por lo que el Anteproyecto Propuesto pretende señalar la información que permite a la autoridad iniciar el procedimiento de investigación o presumir la comisión de una PMA.</w:t>
            </w:r>
          </w:p>
          <w:p w14:paraId="11F9FCD5" w14:textId="77777777" w:rsidR="001D2669" w:rsidRPr="00170D53" w:rsidRDefault="001D2669" w:rsidP="00870F95">
            <w:pPr>
              <w:pStyle w:val="Prrafodelista"/>
              <w:jc w:val="both"/>
              <w:rPr>
                <w:sz w:val="20"/>
                <w:szCs w:val="20"/>
              </w:rPr>
            </w:pPr>
          </w:p>
          <w:p w14:paraId="3E652DC7" w14:textId="77777777" w:rsidR="001D2669" w:rsidRPr="00170D53" w:rsidRDefault="001D2669" w:rsidP="00870F95">
            <w:pPr>
              <w:pStyle w:val="Prrafodelista"/>
              <w:jc w:val="both"/>
              <w:rPr>
                <w:sz w:val="20"/>
                <w:szCs w:val="20"/>
              </w:rPr>
            </w:pPr>
            <w:r w:rsidRPr="00170D53">
              <w:rPr>
                <w:sz w:val="20"/>
                <w:szCs w:val="20"/>
              </w:rPr>
              <w:t>En este sentido, el Anteproyecto Propuesto, orienta al solicitante respecto de la información que puede ser útil para la autoridad y sugiere una lista de elementos que pueden aportar, para que se considere que es suficiente y así esté en posibilidad de acceder a los beneficios contemplados en el Programa.</w:t>
            </w:r>
          </w:p>
          <w:p w14:paraId="4A9A0030" w14:textId="77777777" w:rsidR="001D2669" w:rsidRPr="00170D53" w:rsidRDefault="001D2669" w:rsidP="00870F95">
            <w:pPr>
              <w:pStyle w:val="Prrafodelista"/>
              <w:jc w:val="both"/>
              <w:rPr>
                <w:sz w:val="20"/>
                <w:szCs w:val="20"/>
              </w:rPr>
            </w:pPr>
          </w:p>
          <w:p w14:paraId="11060390" w14:textId="77777777" w:rsidR="001D2669" w:rsidRPr="00170D53" w:rsidRDefault="001D2669" w:rsidP="00870F95">
            <w:pPr>
              <w:pStyle w:val="Prrafodelista"/>
              <w:jc w:val="both"/>
              <w:rPr>
                <w:sz w:val="20"/>
                <w:szCs w:val="20"/>
              </w:rPr>
            </w:pPr>
            <w:r w:rsidRPr="00170D53">
              <w:rPr>
                <w:sz w:val="20"/>
                <w:szCs w:val="20"/>
              </w:rPr>
              <w:t>Este beneficio, de carácter cualitativo, hace más eficiente el procedimiento del Programa, pues permitirá que un solicitante acceda de manera más fácil al mismo.</w:t>
            </w:r>
          </w:p>
          <w:p w14:paraId="2EC361C9" w14:textId="77777777" w:rsidR="001D2669" w:rsidRPr="00170D53" w:rsidRDefault="001D2669" w:rsidP="00870F95">
            <w:pPr>
              <w:pStyle w:val="Prrafodelista"/>
              <w:jc w:val="both"/>
              <w:rPr>
                <w:sz w:val="20"/>
                <w:szCs w:val="20"/>
              </w:rPr>
            </w:pPr>
          </w:p>
          <w:p w14:paraId="188B37E2" w14:textId="77777777" w:rsidR="001D2669" w:rsidRPr="00170D53" w:rsidRDefault="001D2669" w:rsidP="00870F95">
            <w:pPr>
              <w:ind w:left="738"/>
              <w:jc w:val="both"/>
              <w:rPr>
                <w:sz w:val="20"/>
                <w:szCs w:val="20"/>
              </w:rPr>
            </w:pPr>
            <w:r w:rsidRPr="00170D53">
              <w:rPr>
                <w:b/>
                <w:sz w:val="20"/>
                <w:szCs w:val="20"/>
              </w:rPr>
              <w:t>Indique el particular, grupo o industrias afectados:</w:t>
            </w:r>
            <w:r w:rsidRPr="00170D53">
              <w:rPr>
                <w:sz w:val="20"/>
                <w:szCs w:val="20"/>
              </w:rPr>
              <w:t xml:space="preserve"> Los Agentes Económicos y/o individuos, en los sectores de telecomunicaciones y radiodifusión, que se adhieran al Programa.</w:t>
            </w:r>
          </w:p>
          <w:p w14:paraId="2FEBA71A" w14:textId="77777777" w:rsidR="001D2669" w:rsidRPr="00170D53" w:rsidRDefault="001D2669" w:rsidP="00870F95">
            <w:pPr>
              <w:ind w:left="738"/>
              <w:jc w:val="both"/>
              <w:rPr>
                <w:sz w:val="20"/>
                <w:szCs w:val="20"/>
              </w:rPr>
            </w:pPr>
            <w:r w:rsidRPr="00170D53">
              <w:rPr>
                <w:b/>
                <w:sz w:val="20"/>
                <w:szCs w:val="20"/>
              </w:rPr>
              <w:t>Número de agentes económicos:</w:t>
            </w:r>
            <w:r w:rsidRPr="00170D53">
              <w:rPr>
                <w:sz w:val="20"/>
                <w:szCs w:val="20"/>
              </w:rPr>
              <w:t xml:space="preserve"> Indeterminado, toda vez que no se está en posibilidad de conocer el número de solicitantes.</w:t>
            </w:r>
          </w:p>
          <w:p w14:paraId="7E766DA7" w14:textId="77777777" w:rsidR="001D2669" w:rsidRPr="00170D53" w:rsidRDefault="001D2669" w:rsidP="00870F95">
            <w:pPr>
              <w:ind w:left="738"/>
              <w:jc w:val="both"/>
              <w:rPr>
                <w:sz w:val="20"/>
                <w:szCs w:val="20"/>
              </w:rPr>
            </w:pPr>
            <w:r w:rsidRPr="00170D53">
              <w:rPr>
                <w:b/>
                <w:sz w:val="20"/>
                <w:szCs w:val="20"/>
              </w:rPr>
              <w:t>Costo unitario:</w:t>
            </w:r>
            <w:r w:rsidRPr="00170D53">
              <w:rPr>
                <w:sz w:val="20"/>
                <w:szCs w:val="20"/>
              </w:rPr>
              <w:t xml:space="preserve"> No es cuantificable en virtud de ser un aspecto cualitativo de carácter procesal.</w:t>
            </w:r>
          </w:p>
          <w:p w14:paraId="20599E60" w14:textId="77777777" w:rsidR="001D2669" w:rsidRPr="00170D53" w:rsidRDefault="001D2669" w:rsidP="00870F95">
            <w:pPr>
              <w:ind w:left="738"/>
              <w:jc w:val="both"/>
              <w:rPr>
                <w:sz w:val="20"/>
                <w:szCs w:val="20"/>
              </w:rPr>
            </w:pPr>
            <w:r w:rsidRPr="00170D53">
              <w:rPr>
                <w:b/>
                <w:sz w:val="20"/>
                <w:szCs w:val="20"/>
              </w:rPr>
              <w:t>Frecuencia anual:</w:t>
            </w:r>
            <w:r w:rsidRPr="00170D53">
              <w:rPr>
                <w:sz w:val="20"/>
                <w:szCs w:val="20"/>
              </w:rPr>
              <w:t xml:space="preserve"> Dependerá del número de solicitantes que se acojan al Programa.</w:t>
            </w:r>
          </w:p>
          <w:p w14:paraId="291D8259" w14:textId="77777777" w:rsidR="001D2669" w:rsidRPr="00170D53" w:rsidRDefault="001D2669" w:rsidP="00870F95">
            <w:pPr>
              <w:pStyle w:val="Prrafodelista"/>
              <w:jc w:val="both"/>
              <w:rPr>
                <w:sz w:val="20"/>
                <w:szCs w:val="20"/>
              </w:rPr>
            </w:pPr>
          </w:p>
          <w:p w14:paraId="6C1E5005" w14:textId="77777777" w:rsidR="001D2669" w:rsidRPr="00170D53" w:rsidRDefault="001D2669" w:rsidP="00686D71">
            <w:pPr>
              <w:pStyle w:val="Prrafodelista"/>
              <w:numPr>
                <w:ilvl w:val="0"/>
                <w:numId w:val="7"/>
              </w:numPr>
              <w:spacing w:after="160" w:line="259" w:lineRule="auto"/>
              <w:jc w:val="both"/>
              <w:rPr>
                <w:sz w:val="20"/>
                <w:szCs w:val="20"/>
              </w:rPr>
            </w:pPr>
            <w:r w:rsidRPr="00170D53">
              <w:rPr>
                <w:b/>
                <w:sz w:val="20"/>
                <w:szCs w:val="20"/>
              </w:rPr>
              <w:t>Tipo:</w:t>
            </w:r>
            <w:r w:rsidRPr="00170D53">
              <w:rPr>
                <w:sz w:val="20"/>
                <w:szCs w:val="20"/>
              </w:rPr>
              <w:t xml:space="preserve"> </w:t>
            </w:r>
            <w:r w:rsidRPr="00170D53">
              <w:rPr>
                <w:sz w:val="20"/>
                <w:szCs w:val="20"/>
                <w:u w:val="single"/>
              </w:rPr>
              <w:t>Beneficio cualitativo.</w:t>
            </w:r>
          </w:p>
          <w:p w14:paraId="61F0B8CA" w14:textId="77777777" w:rsidR="001D2669" w:rsidRPr="00170D53" w:rsidRDefault="001D2669" w:rsidP="00870F95">
            <w:pPr>
              <w:pStyle w:val="Prrafodelista"/>
              <w:jc w:val="both"/>
              <w:rPr>
                <w:sz w:val="20"/>
                <w:szCs w:val="20"/>
              </w:rPr>
            </w:pPr>
            <w:r w:rsidRPr="00170D53">
              <w:rPr>
                <w:sz w:val="20"/>
                <w:szCs w:val="20"/>
              </w:rPr>
              <w:t>Se describe en que consiste la obligación del solicitante de cooperar con el Instituto durante la investigación y el procedimiento en forma de juicio.</w:t>
            </w:r>
          </w:p>
          <w:p w14:paraId="6AEE09A7" w14:textId="77777777" w:rsidR="001D2669" w:rsidRPr="00170D53" w:rsidRDefault="001D2669" w:rsidP="00870F95">
            <w:pPr>
              <w:pStyle w:val="Prrafodelista"/>
              <w:jc w:val="both"/>
              <w:rPr>
                <w:sz w:val="20"/>
                <w:szCs w:val="20"/>
              </w:rPr>
            </w:pPr>
          </w:p>
          <w:p w14:paraId="014F57E7" w14:textId="4E16B352" w:rsidR="001D2669" w:rsidRPr="00170D53" w:rsidRDefault="001D2669" w:rsidP="001D2669">
            <w:pPr>
              <w:pStyle w:val="Prrafodelista"/>
              <w:jc w:val="both"/>
              <w:rPr>
                <w:sz w:val="20"/>
                <w:szCs w:val="20"/>
              </w:rPr>
            </w:pPr>
            <w:r w:rsidRPr="00170D53">
              <w:rPr>
                <w:b/>
                <w:sz w:val="20"/>
                <w:szCs w:val="20"/>
              </w:rPr>
              <w:t>Justificación:</w:t>
            </w:r>
            <w:r w:rsidRPr="00170D53">
              <w:rPr>
                <w:sz w:val="20"/>
                <w:szCs w:val="20"/>
              </w:rPr>
              <w:t xml:space="preserve"> El artículo 103, párrafo cuarto de la LFCE señala que “</w:t>
            </w:r>
            <w:r w:rsidRPr="00170D53">
              <w:rPr>
                <w:i/>
                <w:sz w:val="20"/>
                <w:szCs w:val="20"/>
              </w:rPr>
              <w:t xml:space="preserve">los individuos que hayan participado directamente en prácticas monopólicas absolutas, en representación o por cuenta y </w:t>
            </w:r>
          </w:p>
        </w:tc>
      </w:tr>
    </w:tbl>
    <w:p w14:paraId="4DA5F1D5" w14:textId="77777777" w:rsidR="001D2669" w:rsidRPr="00170D53" w:rsidRDefault="001D2669" w:rsidP="001D2669">
      <w:pPr>
        <w:spacing w:after="0" w:line="240" w:lineRule="auto"/>
        <w:jc w:val="both"/>
        <w:rPr>
          <w:sz w:val="20"/>
          <w:szCs w:val="20"/>
        </w:rPr>
      </w:pPr>
    </w:p>
    <w:tbl>
      <w:tblPr>
        <w:tblStyle w:val="Tablaconcuadrcula"/>
        <w:tblW w:w="0" w:type="auto"/>
        <w:tblLook w:val="04A0" w:firstRow="1" w:lastRow="0" w:firstColumn="1" w:lastColumn="0" w:noHBand="0" w:noVBand="1"/>
        <w:tblDescription w:val="Tabla que señala la estimación de los beneficios que se podrían generar para cada particular, grupo de particulares o industria a razón de la entrada en vigor del anteproyecto de regulación"/>
      </w:tblPr>
      <w:tblGrid>
        <w:gridCol w:w="8828"/>
      </w:tblGrid>
      <w:tr w:rsidR="001D2669" w:rsidRPr="00170D53" w14:paraId="322DB139" w14:textId="77777777" w:rsidTr="00130504">
        <w:trPr>
          <w:tblHeader/>
        </w:trPr>
        <w:tc>
          <w:tcPr>
            <w:tcW w:w="8828" w:type="dxa"/>
          </w:tcPr>
          <w:p w14:paraId="10925A57" w14:textId="5551D878" w:rsidR="001D2669" w:rsidRPr="00170D53" w:rsidRDefault="001D2669" w:rsidP="00870F95">
            <w:pPr>
              <w:pStyle w:val="Prrafodelista"/>
              <w:jc w:val="both"/>
              <w:rPr>
                <w:sz w:val="20"/>
                <w:szCs w:val="20"/>
              </w:rPr>
            </w:pPr>
            <w:r w:rsidRPr="00170D53">
              <w:rPr>
                <w:i/>
                <w:sz w:val="20"/>
                <w:szCs w:val="20"/>
              </w:rPr>
              <w:t>orden de los Agentes Económicos que reciban los beneficios de la reducción de sanciones, podrán verse beneficiados con la misma reducción en la sanción que a éstos correspondiere siempre y cuando aporten los elementos de convicción con los que cuenten, cooperen en forma plena y continua en la sustanciación de la investigación que se lleve a cabo y, en su caso, en el procedimiento seguido en forma de juicio, y realicen las acciones necesarias para terminar su participación en la práctica violatoria de la Ley</w:t>
            </w:r>
            <w:r w:rsidRPr="00170D53">
              <w:rPr>
                <w:sz w:val="20"/>
                <w:szCs w:val="20"/>
              </w:rPr>
              <w:t>”.</w:t>
            </w:r>
          </w:p>
          <w:p w14:paraId="59A070A7" w14:textId="77777777" w:rsidR="001D2669" w:rsidRPr="00170D53" w:rsidRDefault="001D2669" w:rsidP="00870F95">
            <w:pPr>
              <w:pStyle w:val="Prrafodelista"/>
              <w:jc w:val="both"/>
              <w:rPr>
                <w:sz w:val="20"/>
                <w:szCs w:val="20"/>
              </w:rPr>
            </w:pPr>
          </w:p>
          <w:p w14:paraId="7B0EA795" w14:textId="77777777" w:rsidR="001D2669" w:rsidRPr="00170D53" w:rsidRDefault="001D2669" w:rsidP="00870F95">
            <w:pPr>
              <w:pStyle w:val="Prrafodelista"/>
              <w:jc w:val="both"/>
              <w:rPr>
                <w:sz w:val="20"/>
                <w:szCs w:val="20"/>
              </w:rPr>
            </w:pPr>
            <w:r w:rsidRPr="00170D53">
              <w:rPr>
                <w:sz w:val="20"/>
                <w:szCs w:val="20"/>
              </w:rPr>
              <w:t>En relación a lo anterior, y de conformidad con la LFCE y las Disposiciones Regulatorias, se advierte que se requiere la cooperación plena y continua del solicitante durante la investigación y el procedimiento seguido en forma de juicio, sin precisarse en qué consiste la misma.</w:t>
            </w:r>
          </w:p>
          <w:p w14:paraId="7C3FF510" w14:textId="77777777" w:rsidR="001D2669" w:rsidRPr="00170D53" w:rsidRDefault="001D2669" w:rsidP="00870F95">
            <w:pPr>
              <w:pStyle w:val="Prrafodelista"/>
              <w:jc w:val="both"/>
              <w:rPr>
                <w:sz w:val="20"/>
                <w:szCs w:val="20"/>
              </w:rPr>
            </w:pPr>
          </w:p>
          <w:p w14:paraId="3CA9636B" w14:textId="77777777" w:rsidR="001D2669" w:rsidRPr="00170D53" w:rsidRDefault="001D2669" w:rsidP="00870F95">
            <w:pPr>
              <w:pStyle w:val="Prrafodelista"/>
              <w:jc w:val="both"/>
              <w:rPr>
                <w:sz w:val="20"/>
                <w:szCs w:val="20"/>
              </w:rPr>
            </w:pPr>
            <w:r w:rsidRPr="00170D53">
              <w:rPr>
                <w:sz w:val="20"/>
                <w:szCs w:val="20"/>
              </w:rPr>
              <w:t>A este respecto, el Anteproyecto Propuesto otorga un beneficio de naturaleza cualitativa, mediante el que se pretende precisar y proporcionar previsibilidad respecto de las obligaciones que el solicitante adquiere al acogerse al Programa; con dicha precisión, se señala qué conductas considera adecuadas la autoridad para otorgar los beneficios del Programa.</w:t>
            </w:r>
          </w:p>
          <w:p w14:paraId="4957DC68" w14:textId="77777777" w:rsidR="001D2669" w:rsidRPr="00170D53" w:rsidRDefault="001D2669" w:rsidP="00870F95">
            <w:pPr>
              <w:pStyle w:val="Prrafodelista"/>
              <w:jc w:val="both"/>
              <w:rPr>
                <w:sz w:val="20"/>
                <w:szCs w:val="20"/>
              </w:rPr>
            </w:pPr>
          </w:p>
          <w:p w14:paraId="4AAF6822" w14:textId="77777777" w:rsidR="001D2669" w:rsidRPr="00170D53" w:rsidRDefault="001D2669" w:rsidP="00870F95">
            <w:pPr>
              <w:pStyle w:val="Prrafodelista"/>
              <w:jc w:val="both"/>
              <w:rPr>
                <w:sz w:val="20"/>
                <w:szCs w:val="20"/>
              </w:rPr>
            </w:pPr>
            <w:r w:rsidRPr="00170D53">
              <w:rPr>
                <w:sz w:val="20"/>
                <w:szCs w:val="20"/>
              </w:rPr>
              <w:t>El Anteproyecto Propuesto permite que el desarrollo del Programa sea más eficiente en cuanto a la cooperación del solicitante, tanto en la etapa de investigación como en el procedimiento seguido en forma de juicio.</w:t>
            </w:r>
          </w:p>
          <w:p w14:paraId="463ABED6" w14:textId="77777777" w:rsidR="001D2669" w:rsidRPr="00170D53" w:rsidRDefault="001D2669" w:rsidP="00870F95">
            <w:pPr>
              <w:pStyle w:val="Prrafodelista"/>
              <w:jc w:val="both"/>
              <w:rPr>
                <w:sz w:val="20"/>
                <w:szCs w:val="20"/>
              </w:rPr>
            </w:pPr>
          </w:p>
          <w:p w14:paraId="56B7F374" w14:textId="77777777" w:rsidR="001D2669" w:rsidRPr="00170D53" w:rsidRDefault="001D2669" w:rsidP="00870F95">
            <w:pPr>
              <w:ind w:left="738"/>
              <w:jc w:val="both"/>
              <w:rPr>
                <w:sz w:val="20"/>
                <w:szCs w:val="20"/>
              </w:rPr>
            </w:pPr>
            <w:r w:rsidRPr="00170D53">
              <w:rPr>
                <w:b/>
                <w:sz w:val="20"/>
                <w:szCs w:val="20"/>
              </w:rPr>
              <w:t>Indique el particular, grupo o industrias afectados:</w:t>
            </w:r>
            <w:r w:rsidRPr="00170D53">
              <w:rPr>
                <w:sz w:val="20"/>
                <w:szCs w:val="20"/>
              </w:rPr>
              <w:t xml:space="preserve"> Los Agentes Económicos y/o individuos, en los sectores de telecomunicaciones y radiodifusión, que se adhieran al Programa.</w:t>
            </w:r>
          </w:p>
          <w:p w14:paraId="6A038F91" w14:textId="77777777" w:rsidR="001D2669" w:rsidRPr="00170D53" w:rsidRDefault="001D2669" w:rsidP="00870F95">
            <w:pPr>
              <w:ind w:left="738"/>
              <w:jc w:val="both"/>
              <w:rPr>
                <w:sz w:val="20"/>
                <w:szCs w:val="20"/>
              </w:rPr>
            </w:pPr>
            <w:r w:rsidRPr="00170D53">
              <w:rPr>
                <w:b/>
                <w:sz w:val="20"/>
                <w:szCs w:val="20"/>
              </w:rPr>
              <w:t>Número de agentes económicos:</w:t>
            </w:r>
            <w:r w:rsidRPr="00170D53">
              <w:rPr>
                <w:sz w:val="20"/>
                <w:szCs w:val="20"/>
              </w:rPr>
              <w:t xml:space="preserve"> Indeterminado, toda vez que no se está en posibilidad de conocer el número de solicitantes.</w:t>
            </w:r>
          </w:p>
          <w:p w14:paraId="25A79321" w14:textId="77777777" w:rsidR="001D2669" w:rsidRPr="00170D53" w:rsidRDefault="001D2669" w:rsidP="00870F95">
            <w:pPr>
              <w:ind w:left="738"/>
              <w:jc w:val="both"/>
              <w:rPr>
                <w:sz w:val="20"/>
                <w:szCs w:val="20"/>
              </w:rPr>
            </w:pPr>
            <w:r w:rsidRPr="00170D53">
              <w:rPr>
                <w:b/>
                <w:sz w:val="20"/>
                <w:szCs w:val="20"/>
              </w:rPr>
              <w:t>Costo unitario:</w:t>
            </w:r>
            <w:r w:rsidRPr="00170D53">
              <w:rPr>
                <w:sz w:val="20"/>
                <w:szCs w:val="20"/>
              </w:rPr>
              <w:t xml:space="preserve"> No es cuantificable en virtud de ser un aspecto cualitativo de carácter procesal.</w:t>
            </w:r>
          </w:p>
          <w:p w14:paraId="28C43095" w14:textId="77777777" w:rsidR="001D2669" w:rsidRPr="00170D53" w:rsidRDefault="001D2669" w:rsidP="00870F95">
            <w:pPr>
              <w:ind w:left="738"/>
              <w:jc w:val="both"/>
              <w:rPr>
                <w:sz w:val="20"/>
                <w:szCs w:val="20"/>
              </w:rPr>
            </w:pPr>
            <w:r w:rsidRPr="00170D53">
              <w:rPr>
                <w:b/>
                <w:sz w:val="20"/>
                <w:szCs w:val="20"/>
              </w:rPr>
              <w:t>Frecuencia anual:</w:t>
            </w:r>
            <w:r w:rsidRPr="00170D53">
              <w:rPr>
                <w:sz w:val="20"/>
                <w:szCs w:val="20"/>
              </w:rPr>
              <w:t xml:space="preserve"> Dependerá del número de solicitantes que se acojan al Programa.</w:t>
            </w:r>
          </w:p>
          <w:p w14:paraId="09888492" w14:textId="77777777" w:rsidR="001D2669" w:rsidRPr="00170D53" w:rsidRDefault="001D2669" w:rsidP="00870F95">
            <w:pPr>
              <w:pStyle w:val="Prrafodelista"/>
              <w:jc w:val="both"/>
              <w:rPr>
                <w:sz w:val="20"/>
                <w:szCs w:val="20"/>
              </w:rPr>
            </w:pPr>
          </w:p>
          <w:p w14:paraId="5552909B" w14:textId="77777777" w:rsidR="001D2669" w:rsidRPr="00170D53" w:rsidRDefault="001D2669" w:rsidP="00B44B2B">
            <w:pPr>
              <w:pStyle w:val="Prrafodelista"/>
              <w:numPr>
                <w:ilvl w:val="0"/>
                <w:numId w:val="13"/>
              </w:numPr>
              <w:spacing w:after="160" w:line="259" w:lineRule="auto"/>
              <w:jc w:val="both"/>
              <w:rPr>
                <w:sz w:val="20"/>
                <w:szCs w:val="20"/>
              </w:rPr>
            </w:pPr>
            <w:r w:rsidRPr="00170D53">
              <w:rPr>
                <w:b/>
                <w:sz w:val="20"/>
                <w:szCs w:val="20"/>
              </w:rPr>
              <w:t>Tipo:</w:t>
            </w:r>
            <w:r w:rsidRPr="00170D53">
              <w:rPr>
                <w:sz w:val="20"/>
                <w:szCs w:val="20"/>
              </w:rPr>
              <w:t xml:space="preserve"> </w:t>
            </w:r>
            <w:r w:rsidRPr="00170D53">
              <w:rPr>
                <w:sz w:val="20"/>
                <w:szCs w:val="20"/>
                <w:u w:val="single"/>
              </w:rPr>
              <w:t>Beneficio cualitativo.</w:t>
            </w:r>
          </w:p>
          <w:p w14:paraId="5B8273A8" w14:textId="77777777" w:rsidR="001D2669" w:rsidRPr="00170D53" w:rsidRDefault="001D2669" w:rsidP="00870F95">
            <w:pPr>
              <w:pStyle w:val="Prrafodelista"/>
              <w:jc w:val="both"/>
              <w:rPr>
                <w:sz w:val="20"/>
                <w:szCs w:val="20"/>
              </w:rPr>
            </w:pPr>
            <w:r w:rsidRPr="00170D53">
              <w:rPr>
                <w:sz w:val="20"/>
                <w:szCs w:val="20"/>
              </w:rPr>
              <w:t>Se precisa que cuando del análisis de las acciones realizadas por el solicitante se determine la falta de cooperación de personas físicas a quienes se les había hecho extensivo el beneficio o del mismo solicitante, se podrá excluir a tales personas del mismo y mantenerlo para el resto de los beneficiarios.</w:t>
            </w:r>
          </w:p>
          <w:p w14:paraId="369BDCB5" w14:textId="77777777" w:rsidR="001D2669" w:rsidRPr="00170D53" w:rsidRDefault="001D2669" w:rsidP="00870F95">
            <w:pPr>
              <w:pStyle w:val="Prrafodelista"/>
              <w:jc w:val="both"/>
              <w:rPr>
                <w:sz w:val="20"/>
                <w:szCs w:val="20"/>
              </w:rPr>
            </w:pPr>
          </w:p>
          <w:p w14:paraId="146EDC14" w14:textId="77777777" w:rsidR="001D2669" w:rsidRPr="00170D53" w:rsidRDefault="001D2669" w:rsidP="00870F95">
            <w:pPr>
              <w:pStyle w:val="Prrafodelista"/>
              <w:jc w:val="both"/>
              <w:rPr>
                <w:sz w:val="20"/>
                <w:szCs w:val="20"/>
              </w:rPr>
            </w:pPr>
            <w:r w:rsidRPr="00170D53">
              <w:rPr>
                <w:b/>
                <w:sz w:val="20"/>
                <w:szCs w:val="20"/>
              </w:rPr>
              <w:t>Justificación:</w:t>
            </w:r>
            <w:r w:rsidRPr="00170D53">
              <w:rPr>
                <w:sz w:val="20"/>
                <w:szCs w:val="20"/>
              </w:rPr>
              <w:t xml:space="preserve"> De conformidad con lo establecido en el artículo 127 de las Disposiciones Regulatorias, “</w:t>
            </w:r>
            <w:r w:rsidRPr="00170D53">
              <w:rPr>
                <w:i/>
                <w:sz w:val="20"/>
                <w:szCs w:val="20"/>
              </w:rPr>
              <w:t>el solicitante deberá señalar a las personas físicas y morales que hayan participado directamente en prácticas monopólicas absolutas, en su representación o por su cuenta y orden, con la finalidad de que reciban el mismo beneficio de la reducción de sanción que le corresponda</w:t>
            </w:r>
            <w:r w:rsidRPr="00170D53">
              <w:rPr>
                <w:sz w:val="20"/>
                <w:szCs w:val="20"/>
              </w:rPr>
              <w:t>”; y en relación con lo previsto en el artículo 103, párrafo cuarto de la LFCE respecto de la cooperación plena y continua del solicitante, se advierte que no se precisa la situación jurídica de las personas a quienes se les hizo extensivo el beneficio del Programa cuando el solicitante no coopera en los términos requeridos por la ley.</w:t>
            </w:r>
          </w:p>
          <w:p w14:paraId="7BFDBA50" w14:textId="77777777" w:rsidR="001D2669" w:rsidRPr="00170D53" w:rsidRDefault="001D2669" w:rsidP="00870F95">
            <w:pPr>
              <w:pStyle w:val="Prrafodelista"/>
              <w:jc w:val="both"/>
              <w:rPr>
                <w:sz w:val="20"/>
                <w:szCs w:val="20"/>
              </w:rPr>
            </w:pPr>
          </w:p>
          <w:p w14:paraId="54789D0C" w14:textId="5DABD6B8" w:rsidR="001D2669" w:rsidRPr="00170D53" w:rsidRDefault="001D2669" w:rsidP="001D2669">
            <w:pPr>
              <w:pStyle w:val="Prrafodelista"/>
              <w:jc w:val="both"/>
              <w:rPr>
                <w:sz w:val="20"/>
                <w:szCs w:val="20"/>
              </w:rPr>
            </w:pPr>
            <w:r w:rsidRPr="00170D53">
              <w:rPr>
                <w:sz w:val="20"/>
                <w:szCs w:val="20"/>
              </w:rPr>
              <w:t>El Anteproyecto Propuesto otorga un beneficio cualitativo, ya que pretende explicar la situación de aquellas personas a quienes se les hizo extensivo el beneficio del Programa, en el caso que se advierta la falta de cooperación del solicitante. Lo anterior, incentiva la cooperación plena y continua de aquellos a los que se les hizo extensivo el beneficio del solicitante, a efecto de que continúen en el Programa con el mismo marcador, aunque el solicitante ya no pertenezca al mismo.</w:t>
            </w:r>
          </w:p>
        </w:tc>
      </w:tr>
    </w:tbl>
    <w:p w14:paraId="0F9E6105" w14:textId="77777777" w:rsidR="001D2669" w:rsidRPr="001D2669" w:rsidRDefault="001D2669" w:rsidP="001D2669">
      <w:pPr>
        <w:spacing w:after="0" w:line="240" w:lineRule="auto"/>
        <w:jc w:val="both"/>
        <w:rPr>
          <w:sz w:val="20"/>
          <w:szCs w:val="20"/>
        </w:rPr>
      </w:pPr>
    </w:p>
    <w:tbl>
      <w:tblPr>
        <w:tblStyle w:val="Tablaconcuadrcula3"/>
        <w:tblW w:w="0" w:type="auto"/>
        <w:tblLook w:val="04A0" w:firstRow="1" w:lastRow="0" w:firstColumn="1" w:lastColumn="0" w:noHBand="0" w:noVBand="1"/>
        <w:tblDescription w:val="Tabla que señala la estimación de los beneficios que se podrían generar para cada particular, grupo de particulares o industria a razón de la entrada en vigor del anteproyecto de regulación"/>
      </w:tblPr>
      <w:tblGrid>
        <w:gridCol w:w="8828"/>
      </w:tblGrid>
      <w:tr w:rsidR="001D2669" w:rsidRPr="001D2669" w14:paraId="3723F8AB" w14:textId="77777777" w:rsidTr="00130504">
        <w:trPr>
          <w:tblHeader/>
        </w:trPr>
        <w:tc>
          <w:tcPr>
            <w:tcW w:w="8828" w:type="dxa"/>
          </w:tcPr>
          <w:p w14:paraId="65E801C6" w14:textId="77777777" w:rsidR="001D2669" w:rsidRPr="001D2669" w:rsidRDefault="001D2669" w:rsidP="001D2669">
            <w:pPr>
              <w:ind w:left="720"/>
              <w:contextualSpacing/>
              <w:jc w:val="both"/>
              <w:rPr>
                <w:sz w:val="20"/>
                <w:szCs w:val="20"/>
              </w:rPr>
            </w:pPr>
          </w:p>
          <w:p w14:paraId="1098EE29" w14:textId="77777777" w:rsidR="001D2669" w:rsidRPr="001D2669" w:rsidRDefault="001D2669" w:rsidP="001D2669">
            <w:pPr>
              <w:ind w:left="720"/>
              <w:contextualSpacing/>
              <w:jc w:val="both"/>
              <w:rPr>
                <w:sz w:val="20"/>
                <w:szCs w:val="20"/>
              </w:rPr>
            </w:pPr>
            <w:r w:rsidRPr="001D2669">
              <w:rPr>
                <w:sz w:val="20"/>
                <w:szCs w:val="20"/>
              </w:rPr>
              <w:t>Además, por lo que hace al solicitante, el Anteproyecto Propuesto precisa que el beneficio contemplado en el mismo, no se encuentra condicionado a la cooperación de terceras personas.</w:t>
            </w:r>
          </w:p>
          <w:p w14:paraId="55F55D94" w14:textId="77777777" w:rsidR="001D2669" w:rsidRPr="001D2669" w:rsidRDefault="001D2669" w:rsidP="001D2669">
            <w:pPr>
              <w:ind w:left="720"/>
              <w:contextualSpacing/>
              <w:jc w:val="both"/>
              <w:rPr>
                <w:sz w:val="20"/>
                <w:szCs w:val="20"/>
              </w:rPr>
            </w:pPr>
          </w:p>
          <w:p w14:paraId="4113E9EE" w14:textId="77777777" w:rsidR="001D2669" w:rsidRPr="001D2669" w:rsidRDefault="001D2669" w:rsidP="001D2669">
            <w:pPr>
              <w:ind w:left="738"/>
              <w:jc w:val="both"/>
              <w:rPr>
                <w:sz w:val="20"/>
                <w:szCs w:val="20"/>
              </w:rPr>
            </w:pPr>
            <w:r w:rsidRPr="001D2669">
              <w:rPr>
                <w:b/>
                <w:sz w:val="20"/>
                <w:szCs w:val="20"/>
              </w:rPr>
              <w:t>Indique el particular, grupo o industrias afectados:</w:t>
            </w:r>
            <w:r w:rsidRPr="001D2669">
              <w:rPr>
                <w:sz w:val="20"/>
                <w:szCs w:val="20"/>
              </w:rPr>
              <w:t xml:space="preserve"> Los Agentes Económicos y/o individuos, en los sectores de telecomunicaciones y radiodifusión, que se adhieran al Programa.</w:t>
            </w:r>
          </w:p>
          <w:p w14:paraId="34023045" w14:textId="77777777" w:rsidR="001D2669" w:rsidRPr="001D2669" w:rsidRDefault="001D2669" w:rsidP="001D2669">
            <w:pPr>
              <w:ind w:left="738"/>
              <w:jc w:val="both"/>
              <w:rPr>
                <w:sz w:val="20"/>
                <w:szCs w:val="20"/>
              </w:rPr>
            </w:pPr>
            <w:r w:rsidRPr="001D2669">
              <w:rPr>
                <w:b/>
                <w:sz w:val="20"/>
                <w:szCs w:val="20"/>
              </w:rPr>
              <w:t>Número de agentes económicos:</w:t>
            </w:r>
            <w:r w:rsidRPr="001D2669">
              <w:rPr>
                <w:sz w:val="20"/>
                <w:szCs w:val="20"/>
              </w:rPr>
              <w:t xml:space="preserve"> Indeterminado, toda vez que no se está en posibilidad de conocer el número de solicitantes.</w:t>
            </w:r>
          </w:p>
          <w:p w14:paraId="5302949E" w14:textId="77777777" w:rsidR="001D2669" w:rsidRPr="001D2669" w:rsidRDefault="001D2669" w:rsidP="001D2669">
            <w:pPr>
              <w:ind w:left="738"/>
              <w:jc w:val="both"/>
              <w:rPr>
                <w:sz w:val="20"/>
                <w:szCs w:val="20"/>
              </w:rPr>
            </w:pPr>
            <w:r w:rsidRPr="001D2669">
              <w:rPr>
                <w:b/>
                <w:sz w:val="20"/>
                <w:szCs w:val="20"/>
              </w:rPr>
              <w:t>Costo unitario:</w:t>
            </w:r>
            <w:r w:rsidRPr="001D2669">
              <w:rPr>
                <w:sz w:val="20"/>
                <w:szCs w:val="20"/>
              </w:rPr>
              <w:t xml:space="preserve"> No es cuantificable en virtud de ser un aspecto cualitativo de carácter procesal.</w:t>
            </w:r>
          </w:p>
          <w:p w14:paraId="250C4B2A" w14:textId="77777777" w:rsidR="001D2669" w:rsidRPr="001D2669" w:rsidRDefault="001D2669" w:rsidP="001D2669">
            <w:pPr>
              <w:ind w:left="738"/>
              <w:jc w:val="both"/>
              <w:rPr>
                <w:sz w:val="20"/>
                <w:szCs w:val="20"/>
              </w:rPr>
            </w:pPr>
            <w:r w:rsidRPr="001D2669">
              <w:rPr>
                <w:b/>
                <w:sz w:val="20"/>
                <w:szCs w:val="20"/>
              </w:rPr>
              <w:t>Frecuencia anual:</w:t>
            </w:r>
            <w:r w:rsidRPr="001D2669">
              <w:rPr>
                <w:sz w:val="20"/>
                <w:szCs w:val="20"/>
              </w:rPr>
              <w:t xml:space="preserve"> Dependerá del número de solicitantes que se acojan al Programa.</w:t>
            </w:r>
          </w:p>
          <w:p w14:paraId="63AC54F6" w14:textId="77777777" w:rsidR="001D2669" w:rsidRPr="001D2669" w:rsidRDefault="001D2669" w:rsidP="001D2669">
            <w:pPr>
              <w:ind w:left="720"/>
              <w:contextualSpacing/>
              <w:jc w:val="both"/>
              <w:rPr>
                <w:sz w:val="20"/>
                <w:szCs w:val="20"/>
              </w:rPr>
            </w:pPr>
          </w:p>
          <w:p w14:paraId="65443EE0" w14:textId="77777777" w:rsidR="001D2669" w:rsidRPr="001D2669" w:rsidRDefault="001D2669" w:rsidP="00B44B2B">
            <w:pPr>
              <w:numPr>
                <w:ilvl w:val="0"/>
                <w:numId w:val="14"/>
              </w:numPr>
              <w:spacing w:after="160" w:line="259" w:lineRule="auto"/>
              <w:contextualSpacing/>
              <w:jc w:val="both"/>
              <w:rPr>
                <w:sz w:val="20"/>
                <w:szCs w:val="20"/>
              </w:rPr>
            </w:pPr>
            <w:r w:rsidRPr="001D2669">
              <w:rPr>
                <w:b/>
                <w:sz w:val="20"/>
                <w:szCs w:val="20"/>
              </w:rPr>
              <w:t>Tipo:</w:t>
            </w:r>
            <w:r w:rsidRPr="001D2669">
              <w:rPr>
                <w:sz w:val="20"/>
                <w:szCs w:val="20"/>
              </w:rPr>
              <w:t xml:space="preserve"> </w:t>
            </w:r>
            <w:r w:rsidRPr="001D2669">
              <w:rPr>
                <w:sz w:val="20"/>
                <w:szCs w:val="20"/>
                <w:u w:val="single"/>
              </w:rPr>
              <w:t>Requisitos de presentación.</w:t>
            </w:r>
          </w:p>
          <w:p w14:paraId="062D0B98" w14:textId="77777777" w:rsidR="001D2669" w:rsidRPr="001D2669" w:rsidRDefault="001D2669" w:rsidP="001D2669">
            <w:pPr>
              <w:ind w:left="720"/>
              <w:contextualSpacing/>
              <w:jc w:val="both"/>
              <w:rPr>
                <w:sz w:val="20"/>
                <w:szCs w:val="20"/>
              </w:rPr>
            </w:pPr>
            <w:r w:rsidRPr="001D2669">
              <w:rPr>
                <w:sz w:val="20"/>
                <w:szCs w:val="20"/>
              </w:rPr>
              <w:t>Se señala que en la reunión los Agentes Económicos que acudan a ella, deberán acreditar la personalidad con que se ostenten y, en su caso, las personas físicas deberán identificarse.</w:t>
            </w:r>
          </w:p>
          <w:p w14:paraId="09226F22" w14:textId="77777777" w:rsidR="001D2669" w:rsidRPr="001D2669" w:rsidRDefault="001D2669" w:rsidP="001D2669">
            <w:pPr>
              <w:ind w:left="720"/>
              <w:contextualSpacing/>
              <w:jc w:val="both"/>
              <w:rPr>
                <w:sz w:val="20"/>
                <w:szCs w:val="20"/>
              </w:rPr>
            </w:pPr>
          </w:p>
          <w:p w14:paraId="090E2593" w14:textId="77777777" w:rsidR="001D2669" w:rsidRPr="001D2669" w:rsidRDefault="001D2669" w:rsidP="001D2669">
            <w:pPr>
              <w:ind w:left="720"/>
              <w:contextualSpacing/>
              <w:jc w:val="both"/>
              <w:rPr>
                <w:sz w:val="20"/>
                <w:szCs w:val="20"/>
              </w:rPr>
            </w:pPr>
            <w:r w:rsidRPr="001D2669">
              <w:rPr>
                <w:b/>
                <w:sz w:val="20"/>
                <w:szCs w:val="20"/>
              </w:rPr>
              <w:t xml:space="preserve">Justificación: </w:t>
            </w:r>
            <w:r w:rsidRPr="001D2669">
              <w:rPr>
                <w:sz w:val="20"/>
                <w:szCs w:val="20"/>
              </w:rPr>
              <w:t>En términos del artículo 111 de la LFCE “</w:t>
            </w:r>
            <w:r w:rsidRPr="001D2669">
              <w:rPr>
                <w:i/>
                <w:sz w:val="20"/>
                <w:szCs w:val="20"/>
              </w:rPr>
              <w:t>la representación de los Agentes Económicos deberá acreditarse mediante testimonio notarial o copia certificada del documento o instrumento que contenga las facultades para ello</w:t>
            </w:r>
            <w:r w:rsidRPr="001D2669">
              <w:rPr>
                <w:sz w:val="20"/>
                <w:szCs w:val="20"/>
              </w:rPr>
              <w:t>”.</w:t>
            </w:r>
          </w:p>
          <w:p w14:paraId="7EC4310B" w14:textId="77777777" w:rsidR="001D2669" w:rsidRPr="001D2669" w:rsidRDefault="001D2669" w:rsidP="001D2669">
            <w:pPr>
              <w:ind w:left="720"/>
              <w:contextualSpacing/>
              <w:jc w:val="both"/>
              <w:rPr>
                <w:sz w:val="20"/>
                <w:szCs w:val="20"/>
              </w:rPr>
            </w:pPr>
          </w:p>
          <w:p w14:paraId="479A7F7D" w14:textId="77777777" w:rsidR="001D2669" w:rsidRPr="001D2669" w:rsidRDefault="001D2669" w:rsidP="001D2669">
            <w:pPr>
              <w:ind w:left="720"/>
              <w:contextualSpacing/>
              <w:jc w:val="both"/>
              <w:rPr>
                <w:sz w:val="20"/>
                <w:szCs w:val="20"/>
              </w:rPr>
            </w:pPr>
            <w:r w:rsidRPr="001D2669">
              <w:rPr>
                <w:sz w:val="20"/>
                <w:szCs w:val="20"/>
              </w:rPr>
              <w:t>De lo anterior, y de conformidad con la LFCE y las Disposiciones Regulatorias, se advierte que las personas que actúan a nombre de un Agente Económico deben acreditar su personalidad, sin detallarse en qué momento será esto.</w:t>
            </w:r>
          </w:p>
          <w:p w14:paraId="0D19A811" w14:textId="77777777" w:rsidR="001D2669" w:rsidRPr="001D2669" w:rsidRDefault="001D2669" w:rsidP="001D2669">
            <w:pPr>
              <w:ind w:left="720"/>
              <w:contextualSpacing/>
              <w:jc w:val="both"/>
              <w:rPr>
                <w:sz w:val="20"/>
                <w:szCs w:val="20"/>
              </w:rPr>
            </w:pPr>
          </w:p>
          <w:p w14:paraId="2C515CDC" w14:textId="77777777" w:rsidR="001D2669" w:rsidRPr="001D2669" w:rsidRDefault="001D2669" w:rsidP="001D2669">
            <w:pPr>
              <w:ind w:left="720"/>
              <w:contextualSpacing/>
              <w:jc w:val="both"/>
              <w:rPr>
                <w:sz w:val="20"/>
                <w:szCs w:val="20"/>
              </w:rPr>
            </w:pPr>
            <w:r w:rsidRPr="001D2669">
              <w:rPr>
                <w:sz w:val="20"/>
                <w:szCs w:val="20"/>
              </w:rPr>
              <w:t>Así, el Anteproyecto Propuesto proporciona un beneficio de tipo cualitativo, al precisar el tiempo y la forma en que los Agentes Económicos deben acreditar su personalidad, así como las personas físicas identificarse, en el desarrollo del Programa. Lo anterior contribuye a hacer expedito el procedimiento previsto en el Programa y no posponer la reunión por no acreditar la personalidad jurídica con que un Agente Económico se ostente o, bien, en el caso de las personas físicas por no identificarse debidamente.</w:t>
            </w:r>
          </w:p>
          <w:p w14:paraId="48641EBE" w14:textId="77777777" w:rsidR="001D2669" w:rsidRPr="001D2669" w:rsidRDefault="001D2669" w:rsidP="001D2669">
            <w:pPr>
              <w:ind w:left="720"/>
              <w:contextualSpacing/>
              <w:jc w:val="both"/>
              <w:rPr>
                <w:sz w:val="20"/>
                <w:szCs w:val="20"/>
              </w:rPr>
            </w:pPr>
          </w:p>
          <w:p w14:paraId="43FC290D" w14:textId="77777777" w:rsidR="001D2669" w:rsidRPr="001D2669" w:rsidRDefault="001D2669" w:rsidP="001D2669">
            <w:pPr>
              <w:ind w:left="738"/>
              <w:jc w:val="both"/>
              <w:rPr>
                <w:sz w:val="20"/>
                <w:szCs w:val="20"/>
              </w:rPr>
            </w:pPr>
            <w:r w:rsidRPr="001D2669">
              <w:rPr>
                <w:b/>
                <w:sz w:val="20"/>
                <w:szCs w:val="20"/>
              </w:rPr>
              <w:t>Indique el particular, grupo o industrias afectados:</w:t>
            </w:r>
            <w:r w:rsidRPr="001D2669">
              <w:rPr>
                <w:sz w:val="20"/>
                <w:szCs w:val="20"/>
              </w:rPr>
              <w:t xml:space="preserve"> Los Agentes Económicos y/o individuos, en los sectores de telecomunicaciones y radiodifusión, que se adhieran al Programa.</w:t>
            </w:r>
          </w:p>
          <w:p w14:paraId="3BBFC33F" w14:textId="77777777" w:rsidR="001D2669" w:rsidRPr="001D2669" w:rsidRDefault="001D2669" w:rsidP="001D2669">
            <w:pPr>
              <w:ind w:left="738"/>
              <w:jc w:val="both"/>
              <w:rPr>
                <w:sz w:val="20"/>
                <w:szCs w:val="20"/>
              </w:rPr>
            </w:pPr>
            <w:r w:rsidRPr="001D2669">
              <w:rPr>
                <w:b/>
                <w:sz w:val="20"/>
                <w:szCs w:val="20"/>
              </w:rPr>
              <w:t>Número de agentes económicos:</w:t>
            </w:r>
            <w:r w:rsidRPr="001D2669">
              <w:rPr>
                <w:sz w:val="20"/>
                <w:szCs w:val="20"/>
              </w:rPr>
              <w:t xml:space="preserve"> Indeterminado, toda vez que no se está en posibilidad de conocer el número de solicitantes.</w:t>
            </w:r>
          </w:p>
          <w:p w14:paraId="46B21477" w14:textId="77777777" w:rsidR="001D2669" w:rsidRPr="001D2669" w:rsidRDefault="001D2669" w:rsidP="001D2669">
            <w:pPr>
              <w:ind w:left="738"/>
              <w:jc w:val="both"/>
              <w:rPr>
                <w:sz w:val="20"/>
                <w:szCs w:val="20"/>
              </w:rPr>
            </w:pPr>
            <w:r w:rsidRPr="001D2669">
              <w:rPr>
                <w:b/>
                <w:sz w:val="20"/>
                <w:szCs w:val="20"/>
              </w:rPr>
              <w:t>Costo unitario:</w:t>
            </w:r>
            <w:r w:rsidRPr="001D2669">
              <w:rPr>
                <w:sz w:val="20"/>
                <w:szCs w:val="20"/>
              </w:rPr>
              <w:t xml:space="preserve"> No es cuantificable en virtud de ser un aspecto cualitativo de carácter procesal.</w:t>
            </w:r>
          </w:p>
          <w:p w14:paraId="38C7E522" w14:textId="77777777" w:rsidR="001D2669" w:rsidRPr="001D2669" w:rsidRDefault="001D2669" w:rsidP="001D2669">
            <w:pPr>
              <w:ind w:left="738"/>
              <w:jc w:val="both"/>
              <w:rPr>
                <w:sz w:val="20"/>
                <w:szCs w:val="20"/>
              </w:rPr>
            </w:pPr>
            <w:r w:rsidRPr="001D2669">
              <w:rPr>
                <w:b/>
                <w:sz w:val="20"/>
                <w:szCs w:val="20"/>
              </w:rPr>
              <w:t>Frecuencia anual:</w:t>
            </w:r>
            <w:r w:rsidRPr="001D2669">
              <w:rPr>
                <w:sz w:val="20"/>
                <w:szCs w:val="20"/>
              </w:rPr>
              <w:t xml:space="preserve"> Dependerá del número de solicitantes que se acojan al Programa.</w:t>
            </w:r>
          </w:p>
          <w:p w14:paraId="67AE2343" w14:textId="77777777" w:rsidR="001D2669" w:rsidRPr="001D2669" w:rsidRDefault="001D2669" w:rsidP="001D2669">
            <w:pPr>
              <w:ind w:left="720"/>
              <w:contextualSpacing/>
              <w:jc w:val="both"/>
              <w:rPr>
                <w:sz w:val="20"/>
                <w:szCs w:val="20"/>
              </w:rPr>
            </w:pPr>
          </w:p>
          <w:p w14:paraId="1E8BC058" w14:textId="77777777" w:rsidR="001D2669" w:rsidRPr="001D2669" w:rsidRDefault="001D2669" w:rsidP="00B44B2B">
            <w:pPr>
              <w:numPr>
                <w:ilvl w:val="0"/>
                <w:numId w:val="14"/>
              </w:numPr>
              <w:contextualSpacing/>
              <w:rPr>
                <w:sz w:val="20"/>
                <w:szCs w:val="20"/>
                <w:u w:val="single"/>
              </w:rPr>
            </w:pPr>
            <w:r w:rsidRPr="001D2669">
              <w:rPr>
                <w:b/>
                <w:sz w:val="20"/>
                <w:szCs w:val="20"/>
              </w:rPr>
              <w:t>Tipo:</w:t>
            </w:r>
            <w:r w:rsidRPr="001D2669">
              <w:rPr>
                <w:sz w:val="20"/>
                <w:szCs w:val="20"/>
              </w:rPr>
              <w:t xml:space="preserve"> </w:t>
            </w:r>
            <w:r w:rsidRPr="001D2669">
              <w:rPr>
                <w:sz w:val="20"/>
                <w:szCs w:val="20"/>
                <w:u w:val="single"/>
              </w:rPr>
              <w:t>Beneficio cualitativo.</w:t>
            </w:r>
          </w:p>
          <w:p w14:paraId="725EC53C" w14:textId="77777777" w:rsidR="001D2669" w:rsidRPr="001D2669" w:rsidRDefault="001D2669" w:rsidP="001D2669">
            <w:pPr>
              <w:ind w:left="720"/>
              <w:contextualSpacing/>
              <w:rPr>
                <w:sz w:val="20"/>
                <w:szCs w:val="20"/>
              </w:rPr>
            </w:pPr>
            <w:r w:rsidRPr="001D2669">
              <w:rPr>
                <w:sz w:val="20"/>
                <w:szCs w:val="20"/>
              </w:rPr>
              <w:t>Se exime de la inhabilitación de su cargo a quien participe directa o indirectamente en PMA en representación o por cuenta y orden de personas morales y que haya decidido formar parte de los alcances del Programa.</w:t>
            </w:r>
          </w:p>
          <w:p w14:paraId="38C183C3" w14:textId="77777777" w:rsidR="001D2669" w:rsidRPr="001D2669" w:rsidRDefault="001D2669" w:rsidP="001D2669">
            <w:pPr>
              <w:ind w:left="720"/>
              <w:contextualSpacing/>
              <w:rPr>
                <w:sz w:val="20"/>
                <w:szCs w:val="20"/>
              </w:rPr>
            </w:pPr>
          </w:p>
          <w:p w14:paraId="482E66A1" w14:textId="24EE78C9" w:rsidR="00686D71" w:rsidRPr="001D2669" w:rsidRDefault="001D2669" w:rsidP="00BE0695">
            <w:pPr>
              <w:ind w:left="720"/>
              <w:contextualSpacing/>
              <w:jc w:val="both"/>
              <w:rPr>
                <w:sz w:val="20"/>
                <w:szCs w:val="20"/>
              </w:rPr>
            </w:pPr>
            <w:r w:rsidRPr="001D2669">
              <w:rPr>
                <w:b/>
                <w:sz w:val="20"/>
                <w:szCs w:val="20"/>
              </w:rPr>
              <w:t>Justificación:</w:t>
            </w:r>
            <w:r w:rsidRPr="001D2669">
              <w:rPr>
                <w:sz w:val="20"/>
                <w:szCs w:val="20"/>
              </w:rPr>
              <w:t xml:space="preserve"> El artículo 127, fracción X de la LFCE señala que Ia autoridad podrá imponer como sanción la “</w:t>
            </w:r>
            <w:r w:rsidRPr="001D2669">
              <w:rPr>
                <w:i/>
                <w:sz w:val="20"/>
                <w:szCs w:val="20"/>
              </w:rPr>
              <w:t xml:space="preserve">inhabilitación para ejercer como consejero, administrador, director, gerente, directivo, ejecutivo, agente, representante o apoderado en una persona moral hasta por un plazo de cinco años y multas hasta por el equivalente a doscientas mil veces el salario mínimo general diario vigente para el Distrito Federal, a quienes participen directa o indirectamente en prácticas </w:t>
            </w:r>
          </w:p>
        </w:tc>
      </w:tr>
    </w:tbl>
    <w:p w14:paraId="7A078B37" w14:textId="77777777" w:rsidR="001D2669" w:rsidRPr="001D2669" w:rsidRDefault="001D2669" w:rsidP="001D2669">
      <w:pPr>
        <w:spacing w:after="0" w:line="240" w:lineRule="auto"/>
        <w:jc w:val="both"/>
      </w:pPr>
    </w:p>
    <w:p w14:paraId="3E571B73" w14:textId="77777777" w:rsidR="001D2669" w:rsidRPr="00170D53" w:rsidRDefault="001D2669" w:rsidP="001D2669">
      <w:pPr>
        <w:spacing w:after="0" w:line="240" w:lineRule="auto"/>
        <w:jc w:val="both"/>
        <w:rPr>
          <w:sz w:val="20"/>
          <w:szCs w:val="20"/>
        </w:rPr>
      </w:pPr>
    </w:p>
    <w:tbl>
      <w:tblPr>
        <w:tblStyle w:val="Tablaconcuadrcula"/>
        <w:tblW w:w="0" w:type="auto"/>
        <w:tblLook w:val="04A0" w:firstRow="1" w:lastRow="0" w:firstColumn="1" w:lastColumn="0" w:noHBand="0" w:noVBand="1"/>
        <w:tblDescription w:val="Tabla que señala la estimación de los beneficios que se podrían generar para cada particular, grupo de particulares o industria a razón de la entrada en vigor del anteproyecto de regulación"/>
      </w:tblPr>
      <w:tblGrid>
        <w:gridCol w:w="8828"/>
      </w:tblGrid>
      <w:tr w:rsidR="001D2669" w:rsidRPr="00170D53" w14:paraId="351DFEC1" w14:textId="77777777" w:rsidTr="00130504">
        <w:trPr>
          <w:tblHeader/>
        </w:trPr>
        <w:tc>
          <w:tcPr>
            <w:tcW w:w="8828" w:type="dxa"/>
          </w:tcPr>
          <w:p w14:paraId="260659EC" w14:textId="3BFF0BA1" w:rsidR="001D2669" w:rsidRPr="00170D53" w:rsidRDefault="001D2669" w:rsidP="00870F95">
            <w:pPr>
              <w:pStyle w:val="Prrafodelista"/>
              <w:jc w:val="both"/>
              <w:rPr>
                <w:sz w:val="20"/>
                <w:szCs w:val="20"/>
              </w:rPr>
            </w:pPr>
            <w:r w:rsidRPr="00170D53">
              <w:rPr>
                <w:i/>
                <w:sz w:val="20"/>
                <w:szCs w:val="20"/>
              </w:rPr>
              <w:t>monopólicas o concentraciones ilícitas, en representación o por cuenta y orden de personas morales</w:t>
            </w:r>
            <w:r w:rsidRPr="00170D53">
              <w:rPr>
                <w:sz w:val="20"/>
                <w:szCs w:val="20"/>
              </w:rPr>
              <w:t>”</w:t>
            </w:r>
          </w:p>
          <w:p w14:paraId="5CB4872D" w14:textId="77777777" w:rsidR="001D2669" w:rsidRPr="00170D53" w:rsidRDefault="001D2669" w:rsidP="00870F95">
            <w:pPr>
              <w:jc w:val="both"/>
              <w:rPr>
                <w:sz w:val="20"/>
                <w:szCs w:val="20"/>
              </w:rPr>
            </w:pPr>
          </w:p>
          <w:p w14:paraId="14B2BE63" w14:textId="77777777" w:rsidR="001D2669" w:rsidRPr="00170D53" w:rsidRDefault="001D2669" w:rsidP="00870F95">
            <w:pPr>
              <w:pStyle w:val="Prrafodelista"/>
              <w:jc w:val="both"/>
              <w:rPr>
                <w:sz w:val="20"/>
                <w:szCs w:val="20"/>
              </w:rPr>
            </w:pPr>
            <w:r w:rsidRPr="00170D53">
              <w:rPr>
                <w:sz w:val="20"/>
                <w:szCs w:val="20"/>
              </w:rPr>
              <w:t>A su vez, el artículo 103 de la LFCE establece que “</w:t>
            </w:r>
            <w:r w:rsidRPr="00170D53">
              <w:rPr>
                <w:i/>
                <w:sz w:val="20"/>
                <w:szCs w:val="20"/>
              </w:rPr>
              <w:t>la Comisión dictará la resolución a que haya lugar e impondrá una multa mínima</w:t>
            </w:r>
            <w:r w:rsidRPr="00170D53">
              <w:rPr>
                <w:sz w:val="20"/>
                <w:szCs w:val="20"/>
              </w:rPr>
              <w:t>”. Así mismo, el artículo 254 bis, párrafo tercero del CPF determina que “</w:t>
            </w:r>
            <w:r w:rsidRPr="00170D53">
              <w:rPr>
                <w:i/>
                <w:sz w:val="20"/>
                <w:szCs w:val="20"/>
              </w:rPr>
              <w:t>no existirá responsabilidad penal para los agentes económicos que se acojan al beneficio a que se refiere el artículo 103 de la Ley Federal de Competencia Económica</w:t>
            </w:r>
            <w:r w:rsidRPr="00170D53">
              <w:rPr>
                <w:sz w:val="20"/>
                <w:szCs w:val="20"/>
              </w:rPr>
              <w:t>”.</w:t>
            </w:r>
          </w:p>
          <w:p w14:paraId="283EAB2A" w14:textId="77777777" w:rsidR="001D2669" w:rsidRPr="00170D53" w:rsidRDefault="001D2669" w:rsidP="00870F95"/>
          <w:p w14:paraId="073943E0" w14:textId="77777777" w:rsidR="001D2669" w:rsidRPr="00170D53" w:rsidRDefault="001D2669" w:rsidP="00870F95">
            <w:pPr>
              <w:pStyle w:val="Prrafodelista"/>
              <w:jc w:val="both"/>
              <w:rPr>
                <w:sz w:val="20"/>
                <w:szCs w:val="20"/>
              </w:rPr>
            </w:pPr>
            <w:r w:rsidRPr="00170D53">
              <w:rPr>
                <w:sz w:val="20"/>
                <w:szCs w:val="20"/>
              </w:rPr>
              <w:t>En relación con los dos párrafos anteriores, el Anteproyecto Propuesto otorga un beneficio cualitativo que hace más extensivos y amplios los beneficios otorgados por la normatividad aplicable al Programa, pues exime de la inhabilitación para ejercer como consejero, administrador, director, gerente, directivo, ejecutivo, agente, representante o apoderado en una persona moral; haciendo de éste un beneficio directo para las personas físicas.</w:t>
            </w:r>
          </w:p>
          <w:p w14:paraId="3AEDA524" w14:textId="77777777" w:rsidR="001D2669" w:rsidRPr="00170D53" w:rsidRDefault="001D2669" w:rsidP="00870F95">
            <w:pPr>
              <w:pStyle w:val="Prrafodelista"/>
              <w:jc w:val="both"/>
              <w:rPr>
                <w:sz w:val="20"/>
                <w:szCs w:val="20"/>
              </w:rPr>
            </w:pPr>
          </w:p>
          <w:p w14:paraId="49E53BD5" w14:textId="77777777" w:rsidR="001D2669" w:rsidRPr="00170D53" w:rsidRDefault="001D2669" w:rsidP="00870F95">
            <w:pPr>
              <w:pStyle w:val="Prrafodelista"/>
              <w:jc w:val="both"/>
              <w:rPr>
                <w:sz w:val="20"/>
                <w:szCs w:val="20"/>
              </w:rPr>
            </w:pPr>
            <w:r w:rsidRPr="00170D53">
              <w:rPr>
                <w:sz w:val="20"/>
                <w:szCs w:val="20"/>
              </w:rPr>
              <w:t>Este beneficio pretende incentivar que aquellas personas físicas que participaron por cuenta y orden en una PMA se acojan al Programa y, sin perjuicio alguno, puedan seguir participando con puestos directivos en alguna empresa.</w:t>
            </w:r>
          </w:p>
          <w:p w14:paraId="7A35277A" w14:textId="77777777" w:rsidR="001D2669" w:rsidRPr="00170D53" w:rsidRDefault="001D2669" w:rsidP="00870F95">
            <w:pPr>
              <w:pStyle w:val="Prrafodelista"/>
              <w:jc w:val="both"/>
              <w:rPr>
                <w:sz w:val="20"/>
                <w:szCs w:val="20"/>
              </w:rPr>
            </w:pPr>
          </w:p>
          <w:p w14:paraId="64387000" w14:textId="77777777" w:rsidR="001D2669" w:rsidRPr="00170D53" w:rsidRDefault="001D2669" w:rsidP="00870F95">
            <w:pPr>
              <w:ind w:left="738"/>
              <w:jc w:val="both"/>
              <w:rPr>
                <w:sz w:val="20"/>
                <w:szCs w:val="20"/>
              </w:rPr>
            </w:pPr>
            <w:r w:rsidRPr="00170D53">
              <w:rPr>
                <w:b/>
                <w:sz w:val="20"/>
                <w:szCs w:val="20"/>
              </w:rPr>
              <w:t>Indique el particular, grupo o industrias afectados:</w:t>
            </w:r>
            <w:r w:rsidRPr="00170D53">
              <w:rPr>
                <w:sz w:val="20"/>
                <w:szCs w:val="20"/>
              </w:rPr>
              <w:t xml:space="preserve"> Los Agentes Económicos y/o individuos, en los sectores de telecomunicaciones y radiodifusión, que se adhieran al Programa.</w:t>
            </w:r>
          </w:p>
          <w:p w14:paraId="642D936E" w14:textId="77777777" w:rsidR="001D2669" w:rsidRPr="00170D53" w:rsidRDefault="001D2669" w:rsidP="00870F95">
            <w:pPr>
              <w:ind w:left="738"/>
              <w:jc w:val="both"/>
              <w:rPr>
                <w:sz w:val="20"/>
                <w:szCs w:val="20"/>
              </w:rPr>
            </w:pPr>
            <w:r w:rsidRPr="00170D53">
              <w:rPr>
                <w:b/>
                <w:sz w:val="20"/>
                <w:szCs w:val="20"/>
              </w:rPr>
              <w:t>Número de agentes económicos:</w:t>
            </w:r>
            <w:r w:rsidRPr="00170D53">
              <w:rPr>
                <w:sz w:val="20"/>
                <w:szCs w:val="20"/>
              </w:rPr>
              <w:t xml:space="preserve"> Indeterminado, toda vez que no se está en posibilidad de conocer el número de solicitantes.</w:t>
            </w:r>
          </w:p>
          <w:p w14:paraId="437DBE39" w14:textId="77777777" w:rsidR="001D2669" w:rsidRPr="00170D53" w:rsidRDefault="001D2669" w:rsidP="00870F95">
            <w:pPr>
              <w:ind w:left="738"/>
              <w:jc w:val="both"/>
              <w:rPr>
                <w:sz w:val="20"/>
                <w:szCs w:val="20"/>
              </w:rPr>
            </w:pPr>
            <w:r w:rsidRPr="00170D53">
              <w:rPr>
                <w:b/>
                <w:sz w:val="20"/>
                <w:szCs w:val="20"/>
              </w:rPr>
              <w:t>Costo unitario:</w:t>
            </w:r>
            <w:r w:rsidRPr="00170D53">
              <w:rPr>
                <w:sz w:val="20"/>
                <w:szCs w:val="20"/>
              </w:rPr>
              <w:t xml:space="preserve"> No es cuantificable en virtud de ser un aspecto cualitativo de carácter procesal.</w:t>
            </w:r>
          </w:p>
          <w:p w14:paraId="49F773B0" w14:textId="77777777" w:rsidR="001D2669" w:rsidRPr="00170D53" w:rsidRDefault="001D2669" w:rsidP="00870F95">
            <w:pPr>
              <w:ind w:left="738"/>
              <w:jc w:val="both"/>
              <w:rPr>
                <w:sz w:val="20"/>
                <w:szCs w:val="20"/>
              </w:rPr>
            </w:pPr>
            <w:r w:rsidRPr="00170D53">
              <w:rPr>
                <w:b/>
                <w:sz w:val="20"/>
                <w:szCs w:val="20"/>
              </w:rPr>
              <w:t>Frecuencia anual:</w:t>
            </w:r>
            <w:r w:rsidRPr="00170D53">
              <w:rPr>
                <w:sz w:val="20"/>
                <w:szCs w:val="20"/>
              </w:rPr>
              <w:t xml:space="preserve"> Dependerá del número de solicitantes que se acojan al Programa.</w:t>
            </w:r>
          </w:p>
        </w:tc>
      </w:tr>
    </w:tbl>
    <w:p w14:paraId="7BA15FB8" w14:textId="77777777" w:rsidR="00CF7A06" w:rsidRPr="00170D53" w:rsidRDefault="00CF7A06" w:rsidP="007E7818">
      <w:pPr>
        <w:spacing w:after="0" w:line="240" w:lineRule="auto"/>
        <w:jc w:val="both"/>
      </w:pPr>
    </w:p>
    <w:tbl>
      <w:tblPr>
        <w:tblStyle w:val="Tablaconcuadrcula"/>
        <w:tblW w:w="0" w:type="auto"/>
        <w:tblLook w:val="04A0" w:firstRow="1" w:lastRow="0" w:firstColumn="1" w:lastColumn="0" w:noHBand="0" w:noVBand="1"/>
        <w:tblDescription w:val="Tabla mediante la cual se justifica que los beneficios que se podrían generar a razón de la entrada en vigor del presente anteproyecto de regulación son superiores a los costos de su cumplimiento"/>
      </w:tblPr>
      <w:tblGrid>
        <w:gridCol w:w="8828"/>
      </w:tblGrid>
      <w:tr w:rsidR="008C76AF" w:rsidRPr="00170D53" w14:paraId="2BE289B3" w14:textId="77777777" w:rsidTr="00F52C3B">
        <w:trPr>
          <w:tblHeader/>
        </w:trPr>
        <w:tc>
          <w:tcPr>
            <w:tcW w:w="8828" w:type="dxa"/>
          </w:tcPr>
          <w:p w14:paraId="12A57CBE" w14:textId="77777777" w:rsidR="0030055F" w:rsidRPr="00170D53" w:rsidRDefault="008C76AF" w:rsidP="007E7818">
            <w:pPr>
              <w:jc w:val="both"/>
              <w:rPr>
                <w:b/>
                <w:sz w:val="20"/>
                <w:szCs w:val="20"/>
              </w:rPr>
            </w:pPr>
            <w:r w:rsidRPr="00170D53">
              <w:rPr>
                <w:b/>
                <w:sz w:val="20"/>
                <w:szCs w:val="20"/>
              </w:rPr>
              <w:t>15.- Ju</w:t>
            </w:r>
            <w:r w:rsidR="0030055F" w:rsidRPr="00170D53">
              <w:rPr>
                <w:b/>
                <w:sz w:val="20"/>
                <w:szCs w:val="20"/>
              </w:rPr>
              <w:t>stifique que los beneficios que se podrían generar a razón de la entrada en vigor del presente anteproyecto de regulación son superiores a los costos de su cumplimiento:</w:t>
            </w:r>
          </w:p>
          <w:p w14:paraId="71AF3593" w14:textId="77777777" w:rsidR="00990B88" w:rsidRPr="00170D53" w:rsidRDefault="00990B88" w:rsidP="007E7818">
            <w:pPr>
              <w:jc w:val="both"/>
              <w:rPr>
                <w:sz w:val="20"/>
                <w:szCs w:val="20"/>
              </w:rPr>
            </w:pPr>
          </w:p>
          <w:p w14:paraId="69A73D37" w14:textId="77777777" w:rsidR="007B0D85" w:rsidRPr="00170D53" w:rsidRDefault="007B0D85" w:rsidP="007E7818">
            <w:pPr>
              <w:jc w:val="both"/>
              <w:rPr>
                <w:sz w:val="20"/>
                <w:szCs w:val="20"/>
              </w:rPr>
            </w:pPr>
            <w:r w:rsidRPr="00170D53">
              <w:rPr>
                <w:sz w:val="20"/>
                <w:szCs w:val="20"/>
              </w:rPr>
              <w:t xml:space="preserve">Como se ha precisado, la entrada en vigor del Anteproyecto </w:t>
            </w:r>
            <w:r w:rsidR="00D11815" w:rsidRPr="00170D53">
              <w:rPr>
                <w:sz w:val="20"/>
                <w:szCs w:val="20"/>
              </w:rPr>
              <w:t>Propuesto</w:t>
            </w:r>
            <w:r w:rsidR="000C5285" w:rsidRPr="00170D53">
              <w:rPr>
                <w:sz w:val="20"/>
                <w:szCs w:val="20"/>
              </w:rPr>
              <w:t xml:space="preserve"> </w:t>
            </w:r>
            <w:r w:rsidRPr="00170D53">
              <w:rPr>
                <w:sz w:val="20"/>
                <w:szCs w:val="20"/>
              </w:rPr>
              <w:t xml:space="preserve">no generará costos adicionales a los </w:t>
            </w:r>
            <w:r w:rsidR="0000383E" w:rsidRPr="00170D53">
              <w:rPr>
                <w:sz w:val="20"/>
                <w:szCs w:val="20"/>
              </w:rPr>
              <w:t xml:space="preserve">Agentes Económicos y/o individuos </w:t>
            </w:r>
            <w:r w:rsidRPr="00170D53">
              <w:rPr>
                <w:sz w:val="20"/>
                <w:szCs w:val="20"/>
              </w:rPr>
              <w:t xml:space="preserve">que busquen </w:t>
            </w:r>
            <w:r w:rsidR="003D1C47" w:rsidRPr="00170D53">
              <w:rPr>
                <w:sz w:val="20"/>
                <w:szCs w:val="20"/>
              </w:rPr>
              <w:t>a</w:t>
            </w:r>
            <w:r w:rsidR="00080BDB" w:rsidRPr="00170D53">
              <w:rPr>
                <w:sz w:val="20"/>
                <w:szCs w:val="20"/>
              </w:rPr>
              <w:t>d</w:t>
            </w:r>
            <w:r w:rsidR="003D1C47" w:rsidRPr="00170D53">
              <w:rPr>
                <w:sz w:val="20"/>
                <w:szCs w:val="20"/>
              </w:rPr>
              <w:t xml:space="preserve">herirse </w:t>
            </w:r>
            <w:r w:rsidRPr="00170D53">
              <w:rPr>
                <w:sz w:val="20"/>
                <w:szCs w:val="20"/>
              </w:rPr>
              <w:t>al mismo, dado que</w:t>
            </w:r>
            <w:r w:rsidR="002D0950" w:rsidRPr="00170D53">
              <w:rPr>
                <w:sz w:val="20"/>
                <w:szCs w:val="20"/>
              </w:rPr>
              <w:t xml:space="preserve"> la existencia del Programa, sus requisitos y etapas procesales ya se encuentran previstos en la LFCE y las Disposiciones Regulatorias. La entrada en vigor del Anteproyecto </w:t>
            </w:r>
            <w:r w:rsidR="00D11815" w:rsidRPr="00170D53">
              <w:rPr>
                <w:sz w:val="20"/>
                <w:szCs w:val="20"/>
              </w:rPr>
              <w:t xml:space="preserve">Propuesto </w:t>
            </w:r>
            <w:r w:rsidR="002D0950" w:rsidRPr="00170D53">
              <w:rPr>
                <w:sz w:val="20"/>
                <w:szCs w:val="20"/>
              </w:rPr>
              <w:t>podría generar ahorros en costos para los solicitantes, debido a que podrían conocer a detalle los requisitos y etapas a las que se enfrentarían.</w:t>
            </w:r>
          </w:p>
          <w:p w14:paraId="4FE447B6" w14:textId="77777777" w:rsidR="007B0D85" w:rsidRPr="00170D53" w:rsidRDefault="007B0D85" w:rsidP="007E7818">
            <w:pPr>
              <w:jc w:val="both"/>
              <w:rPr>
                <w:sz w:val="20"/>
                <w:szCs w:val="20"/>
              </w:rPr>
            </w:pPr>
          </w:p>
          <w:p w14:paraId="039FFE11" w14:textId="77777777" w:rsidR="007F7C83" w:rsidRPr="00170D53" w:rsidRDefault="00C02937" w:rsidP="007E7818">
            <w:pPr>
              <w:jc w:val="both"/>
              <w:rPr>
                <w:sz w:val="20"/>
                <w:szCs w:val="20"/>
              </w:rPr>
            </w:pPr>
            <w:r w:rsidRPr="00170D53">
              <w:rPr>
                <w:sz w:val="20"/>
                <w:szCs w:val="20"/>
              </w:rPr>
              <w:t>Por tanto,</w:t>
            </w:r>
            <w:r w:rsidR="00FD0663" w:rsidRPr="00170D53">
              <w:rPr>
                <w:sz w:val="20"/>
                <w:szCs w:val="20"/>
              </w:rPr>
              <w:t xml:space="preserve"> los</w:t>
            </w:r>
            <w:r w:rsidR="004301BC" w:rsidRPr="00170D53">
              <w:rPr>
                <w:sz w:val="20"/>
                <w:szCs w:val="20"/>
              </w:rPr>
              <w:t xml:space="preserve"> be</w:t>
            </w:r>
            <w:r w:rsidR="00FD0663" w:rsidRPr="00170D53">
              <w:rPr>
                <w:sz w:val="20"/>
                <w:szCs w:val="20"/>
              </w:rPr>
              <w:t>n</w:t>
            </w:r>
            <w:r w:rsidR="004301BC" w:rsidRPr="00170D53">
              <w:rPr>
                <w:sz w:val="20"/>
                <w:szCs w:val="20"/>
              </w:rPr>
              <w:t xml:space="preserve">eficios superan las cargas procedimentales adicionales que el </w:t>
            </w:r>
            <w:r w:rsidR="00EB1EB7" w:rsidRPr="00170D53">
              <w:rPr>
                <w:sz w:val="20"/>
                <w:szCs w:val="20"/>
              </w:rPr>
              <w:t>Anteproyecto P</w:t>
            </w:r>
            <w:r w:rsidR="004301BC" w:rsidRPr="00170D53">
              <w:rPr>
                <w:sz w:val="20"/>
                <w:szCs w:val="20"/>
              </w:rPr>
              <w:t xml:space="preserve">ropuesto impone a los </w:t>
            </w:r>
            <w:r w:rsidR="002346E8" w:rsidRPr="00170D53">
              <w:rPr>
                <w:sz w:val="20"/>
                <w:szCs w:val="20"/>
              </w:rPr>
              <w:t>A</w:t>
            </w:r>
            <w:r w:rsidR="004301BC" w:rsidRPr="00170D53">
              <w:rPr>
                <w:sz w:val="20"/>
                <w:szCs w:val="20"/>
              </w:rPr>
              <w:t xml:space="preserve">gentes </w:t>
            </w:r>
            <w:r w:rsidR="002346E8" w:rsidRPr="00170D53">
              <w:rPr>
                <w:sz w:val="20"/>
                <w:szCs w:val="20"/>
              </w:rPr>
              <w:t>E</w:t>
            </w:r>
            <w:r w:rsidR="004301BC" w:rsidRPr="00170D53">
              <w:rPr>
                <w:sz w:val="20"/>
                <w:szCs w:val="20"/>
              </w:rPr>
              <w:t xml:space="preserve">conómicos </w:t>
            </w:r>
            <w:r w:rsidR="00BF0354" w:rsidRPr="00170D53">
              <w:rPr>
                <w:sz w:val="20"/>
                <w:szCs w:val="20"/>
              </w:rPr>
              <w:t>y/o</w:t>
            </w:r>
            <w:r w:rsidR="004301BC" w:rsidRPr="00170D53">
              <w:rPr>
                <w:sz w:val="20"/>
                <w:szCs w:val="20"/>
              </w:rPr>
              <w:t xml:space="preserve"> individuos que decidan acogerse al mismo.</w:t>
            </w:r>
            <w:r w:rsidR="00B236F9" w:rsidRPr="00170D53">
              <w:rPr>
                <w:sz w:val="20"/>
                <w:szCs w:val="20"/>
              </w:rPr>
              <w:t xml:space="preserve"> </w:t>
            </w:r>
          </w:p>
        </w:tc>
      </w:tr>
    </w:tbl>
    <w:p w14:paraId="2CC9625C" w14:textId="77777777" w:rsidR="008C76AF" w:rsidRPr="00170D53" w:rsidRDefault="008C76AF" w:rsidP="007E7818">
      <w:pPr>
        <w:spacing w:after="0" w:line="240" w:lineRule="auto"/>
        <w:jc w:val="both"/>
      </w:pPr>
    </w:p>
    <w:p w14:paraId="44CF1E17" w14:textId="77777777" w:rsidR="001932FC" w:rsidRPr="00170D53" w:rsidRDefault="001932FC" w:rsidP="007E7818">
      <w:pPr>
        <w:shd w:val="clear" w:color="auto" w:fill="A8D08D" w:themeFill="accent6" w:themeFillTint="99"/>
        <w:spacing w:after="0" w:line="240" w:lineRule="auto"/>
        <w:jc w:val="both"/>
      </w:pPr>
      <w:r w:rsidRPr="00170D53">
        <w:t>IV. CUMPLIMIENTO Y APLICACIÓN DE LA PROPUESTA.</w:t>
      </w:r>
    </w:p>
    <w:tbl>
      <w:tblPr>
        <w:tblStyle w:val="Tablaconcuadrcula"/>
        <w:tblW w:w="0" w:type="auto"/>
        <w:tblLook w:val="04A0" w:firstRow="1" w:lastRow="0" w:firstColumn="1" w:lastColumn="0" w:noHBand="0" w:noVBand="1"/>
        <w:tblDescription w:val="Tabla que describe los recursos, la forma y/o los mecanismos públicos y privados a través de los cuales se implementarán las medidas regulatorias propuestas por el anteproyecto de regulación"/>
      </w:tblPr>
      <w:tblGrid>
        <w:gridCol w:w="8828"/>
      </w:tblGrid>
      <w:tr w:rsidR="0030055F" w:rsidRPr="00170D53" w14:paraId="3EF33B99" w14:textId="77777777" w:rsidTr="00130504">
        <w:trPr>
          <w:tblHeader/>
        </w:trPr>
        <w:tc>
          <w:tcPr>
            <w:tcW w:w="8828" w:type="dxa"/>
          </w:tcPr>
          <w:p w14:paraId="58C23ACF" w14:textId="77777777" w:rsidR="0030055F" w:rsidRPr="00170D53" w:rsidRDefault="0030055F" w:rsidP="007E7818">
            <w:pPr>
              <w:jc w:val="both"/>
              <w:rPr>
                <w:b/>
                <w:sz w:val="20"/>
              </w:rPr>
            </w:pPr>
            <w:r w:rsidRPr="00170D53">
              <w:rPr>
                <w:b/>
                <w:sz w:val="20"/>
              </w:rPr>
              <w:t>16.- Describa los recursos, la forma y/o los mecanismos públicos y privados a través de los cuales se implementarán las medidas regulatorias propuestas por el anteproyecto de regulación:</w:t>
            </w:r>
          </w:p>
          <w:p w14:paraId="2E570AF7" w14:textId="77777777" w:rsidR="006E2508" w:rsidRPr="00170D53" w:rsidRDefault="006E2508" w:rsidP="007E7818">
            <w:pPr>
              <w:jc w:val="both"/>
              <w:rPr>
                <w:sz w:val="20"/>
              </w:rPr>
            </w:pPr>
          </w:p>
          <w:p w14:paraId="5C4C718E" w14:textId="77777777" w:rsidR="000066EC" w:rsidRPr="00170D53" w:rsidRDefault="000066EC" w:rsidP="007E7818">
            <w:pPr>
              <w:jc w:val="both"/>
              <w:rPr>
                <w:sz w:val="20"/>
                <w:szCs w:val="20"/>
              </w:rPr>
            </w:pPr>
            <w:r w:rsidRPr="00170D53">
              <w:rPr>
                <w:sz w:val="20"/>
                <w:szCs w:val="20"/>
              </w:rPr>
              <w:t>La implementación de</w:t>
            </w:r>
            <w:r w:rsidR="004F795C" w:rsidRPr="00170D53">
              <w:rPr>
                <w:sz w:val="20"/>
                <w:szCs w:val="20"/>
              </w:rPr>
              <w:t>l Anteproyecto Propuesto</w:t>
            </w:r>
            <w:r w:rsidRPr="00170D53">
              <w:rPr>
                <w:sz w:val="20"/>
                <w:szCs w:val="20"/>
              </w:rPr>
              <w:t xml:space="preserve"> se realizará mediante los recursos materiales y humanos con los que actualmente cuenta el Instituto, por lo que no requerirá de recursos adicionales.</w:t>
            </w:r>
          </w:p>
          <w:p w14:paraId="7BAD4DE4" w14:textId="77777777" w:rsidR="006E2508" w:rsidRPr="00170D53" w:rsidRDefault="006E2508" w:rsidP="007E7818">
            <w:pPr>
              <w:jc w:val="both"/>
              <w:rPr>
                <w:sz w:val="20"/>
                <w:szCs w:val="20"/>
              </w:rPr>
            </w:pPr>
          </w:p>
          <w:p w14:paraId="55E4A0A2" w14:textId="2E03665E" w:rsidR="00D66CE4" w:rsidRPr="00CF7A06" w:rsidRDefault="006E2508" w:rsidP="007E7818">
            <w:pPr>
              <w:jc w:val="both"/>
              <w:rPr>
                <w:sz w:val="20"/>
                <w:szCs w:val="20"/>
              </w:rPr>
            </w:pPr>
            <w:r w:rsidRPr="00170D53">
              <w:rPr>
                <w:sz w:val="20"/>
                <w:szCs w:val="20"/>
              </w:rPr>
              <w:t xml:space="preserve">Al </w:t>
            </w:r>
            <w:r w:rsidR="00671C64" w:rsidRPr="00170D53">
              <w:rPr>
                <w:sz w:val="20"/>
                <w:szCs w:val="20"/>
              </w:rPr>
              <w:t>ser aprobad</w:t>
            </w:r>
            <w:r w:rsidR="004F795C" w:rsidRPr="00170D53">
              <w:rPr>
                <w:sz w:val="20"/>
                <w:szCs w:val="20"/>
              </w:rPr>
              <w:t>o</w:t>
            </w:r>
            <w:r w:rsidR="00671C64" w:rsidRPr="00170D53">
              <w:rPr>
                <w:sz w:val="20"/>
                <w:szCs w:val="20"/>
              </w:rPr>
              <w:t xml:space="preserve"> </w:t>
            </w:r>
            <w:r w:rsidR="004F795C" w:rsidRPr="00170D53">
              <w:rPr>
                <w:sz w:val="20"/>
                <w:szCs w:val="20"/>
              </w:rPr>
              <w:t>el Anteproyecto Propuesto</w:t>
            </w:r>
            <w:r w:rsidR="00671C64" w:rsidRPr="00170D53">
              <w:rPr>
                <w:sz w:val="20"/>
                <w:szCs w:val="20"/>
              </w:rPr>
              <w:t xml:space="preserve"> será publicad</w:t>
            </w:r>
            <w:r w:rsidR="004F795C" w:rsidRPr="00170D53">
              <w:rPr>
                <w:sz w:val="20"/>
                <w:szCs w:val="20"/>
              </w:rPr>
              <w:t>o</w:t>
            </w:r>
            <w:r w:rsidR="00671C64" w:rsidRPr="00170D53">
              <w:rPr>
                <w:sz w:val="20"/>
                <w:szCs w:val="20"/>
              </w:rPr>
              <w:t xml:space="preserve"> en formato Word y PDF en </w:t>
            </w:r>
            <w:r w:rsidR="00E019D7" w:rsidRPr="00170D53">
              <w:rPr>
                <w:sz w:val="20"/>
                <w:szCs w:val="20"/>
              </w:rPr>
              <w:t>el portal</w:t>
            </w:r>
            <w:r w:rsidR="00671C64" w:rsidRPr="00170D53">
              <w:rPr>
                <w:sz w:val="20"/>
                <w:szCs w:val="20"/>
              </w:rPr>
              <w:t xml:space="preserve"> de Internet</w:t>
            </w:r>
            <w:r w:rsidR="004F795C" w:rsidRPr="00170D53">
              <w:rPr>
                <w:sz w:val="20"/>
                <w:szCs w:val="20"/>
              </w:rPr>
              <w:t xml:space="preserve"> del Instituto</w:t>
            </w:r>
            <w:r w:rsidR="00671C64" w:rsidRPr="00170D53">
              <w:rPr>
                <w:sz w:val="20"/>
                <w:szCs w:val="20"/>
              </w:rPr>
              <w:t xml:space="preserve">, así como en el </w:t>
            </w:r>
            <w:r w:rsidR="00A10D08" w:rsidRPr="00170D53">
              <w:rPr>
                <w:sz w:val="20"/>
                <w:szCs w:val="20"/>
              </w:rPr>
              <w:t>DOF</w:t>
            </w:r>
            <w:r w:rsidR="00671C64" w:rsidRPr="00170D53">
              <w:rPr>
                <w:sz w:val="20"/>
                <w:szCs w:val="20"/>
              </w:rPr>
              <w:t xml:space="preserve"> a efecto de que los </w:t>
            </w:r>
            <w:r w:rsidR="0084729F" w:rsidRPr="00170D53">
              <w:rPr>
                <w:sz w:val="20"/>
                <w:szCs w:val="20"/>
              </w:rPr>
              <w:t xml:space="preserve">Agentes Económicos y/o individuos </w:t>
            </w:r>
            <w:r w:rsidR="00671C64" w:rsidRPr="00170D53">
              <w:rPr>
                <w:sz w:val="20"/>
                <w:szCs w:val="20"/>
              </w:rPr>
              <w:t xml:space="preserve">conozcan </w:t>
            </w:r>
            <w:r w:rsidRPr="00170D53">
              <w:rPr>
                <w:sz w:val="20"/>
                <w:szCs w:val="20"/>
              </w:rPr>
              <w:t>más</w:t>
            </w:r>
            <w:r w:rsidR="00671C64" w:rsidRPr="00170D53">
              <w:rPr>
                <w:sz w:val="20"/>
                <w:szCs w:val="20"/>
              </w:rPr>
              <w:t xml:space="preserve"> sobre la existencia del Programa</w:t>
            </w:r>
            <w:r w:rsidR="004F795C" w:rsidRPr="00170D53">
              <w:rPr>
                <w:sz w:val="20"/>
                <w:szCs w:val="20"/>
              </w:rPr>
              <w:t xml:space="preserve"> y en qu</w:t>
            </w:r>
            <w:r w:rsidR="000A521A" w:rsidRPr="00170D53">
              <w:rPr>
                <w:sz w:val="20"/>
                <w:szCs w:val="20"/>
              </w:rPr>
              <w:t>é</w:t>
            </w:r>
            <w:r w:rsidR="004F795C" w:rsidRPr="00170D53">
              <w:rPr>
                <w:sz w:val="20"/>
                <w:szCs w:val="20"/>
              </w:rPr>
              <w:t xml:space="preserve"> consiste</w:t>
            </w:r>
            <w:r w:rsidR="00C07C77" w:rsidRPr="00170D53">
              <w:rPr>
                <w:sz w:val="20"/>
                <w:szCs w:val="20"/>
              </w:rPr>
              <w:t>,</w:t>
            </w:r>
            <w:r w:rsidR="00671C64" w:rsidRPr="00170D53">
              <w:rPr>
                <w:sz w:val="20"/>
                <w:szCs w:val="20"/>
              </w:rPr>
              <w:t xml:space="preserve"> </w:t>
            </w:r>
            <w:r w:rsidR="004F795C" w:rsidRPr="00170D53">
              <w:rPr>
                <w:sz w:val="20"/>
                <w:szCs w:val="20"/>
              </w:rPr>
              <w:t>con el propósito de que</w:t>
            </w:r>
            <w:r w:rsidR="00671C64" w:rsidRPr="00170D53">
              <w:rPr>
                <w:sz w:val="20"/>
                <w:szCs w:val="20"/>
              </w:rPr>
              <w:t xml:space="preserve"> accedan a los beneficios que </w:t>
            </w:r>
            <w:r w:rsidRPr="00170D53">
              <w:rPr>
                <w:sz w:val="20"/>
                <w:szCs w:val="20"/>
              </w:rPr>
              <w:t xml:space="preserve">les otorga el </w:t>
            </w:r>
            <w:r w:rsidR="00671C64" w:rsidRPr="00170D53">
              <w:rPr>
                <w:sz w:val="20"/>
                <w:szCs w:val="20"/>
              </w:rPr>
              <w:t>mismo</w:t>
            </w:r>
            <w:r w:rsidRPr="00170D53">
              <w:rPr>
                <w:sz w:val="20"/>
                <w:szCs w:val="20"/>
              </w:rPr>
              <w:t>.</w:t>
            </w:r>
          </w:p>
        </w:tc>
      </w:tr>
    </w:tbl>
    <w:p w14:paraId="72674660" w14:textId="6781C784" w:rsidR="0038053F" w:rsidRPr="00170D53" w:rsidRDefault="0038053F" w:rsidP="0038053F">
      <w:pPr>
        <w:shd w:val="clear" w:color="auto" w:fill="FFFFFF" w:themeFill="background1"/>
        <w:spacing w:after="0" w:line="240" w:lineRule="auto"/>
        <w:jc w:val="both"/>
      </w:pPr>
    </w:p>
    <w:tbl>
      <w:tblPr>
        <w:tblStyle w:val="Tablaconcuadrcula"/>
        <w:tblW w:w="0" w:type="auto"/>
        <w:tblLook w:val="04A0" w:firstRow="1" w:lastRow="0" w:firstColumn="1" w:lastColumn="0" w:noHBand="0" w:noVBand="1"/>
        <w:tblDescription w:val="Tabla que describe los recursos, la forma y/o los mecanismos públicos y privados a través de los cuales se implementarán las medidas regulatorias propuestas por el anteproyecto de regulación"/>
      </w:tblPr>
      <w:tblGrid>
        <w:gridCol w:w="8828"/>
      </w:tblGrid>
      <w:tr w:rsidR="0038053F" w:rsidRPr="00170D53" w14:paraId="7A89CBB9" w14:textId="77777777" w:rsidTr="00130504">
        <w:trPr>
          <w:tblHeader/>
        </w:trPr>
        <w:tc>
          <w:tcPr>
            <w:tcW w:w="8828" w:type="dxa"/>
          </w:tcPr>
          <w:p w14:paraId="46EAA78B" w14:textId="77777777" w:rsidR="0038053F" w:rsidRPr="00170D53" w:rsidRDefault="0038053F" w:rsidP="00870F95">
            <w:pPr>
              <w:jc w:val="both"/>
              <w:rPr>
                <w:sz w:val="20"/>
                <w:szCs w:val="20"/>
              </w:rPr>
            </w:pPr>
          </w:p>
          <w:p w14:paraId="332A584A" w14:textId="77777777" w:rsidR="0038053F" w:rsidRPr="00170D53" w:rsidRDefault="0038053F" w:rsidP="00870F95">
            <w:pPr>
              <w:jc w:val="both"/>
            </w:pPr>
            <w:r w:rsidRPr="00170D53">
              <w:rPr>
                <w:sz w:val="20"/>
                <w:szCs w:val="20"/>
              </w:rPr>
              <w:t>Además, el Anteproyecto Propuesto no prevé elementos adicionales a los que actualmente existen en la LFCE y las Disposiciones Regulatorias, por lo que no se considera que existan costos adicionales a los ahí previstos a cargo de los particulares.</w:t>
            </w:r>
          </w:p>
        </w:tc>
      </w:tr>
    </w:tbl>
    <w:p w14:paraId="610C4ADD" w14:textId="77777777" w:rsidR="0038053F" w:rsidRPr="00170D53" w:rsidRDefault="0038053F" w:rsidP="007E7818">
      <w:pPr>
        <w:spacing w:after="0" w:line="240" w:lineRule="auto"/>
        <w:jc w:val="both"/>
      </w:pPr>
    </w:p>
    <w:tbl>
      <w:tblPr>
        <w:tblStyle w:val="Tablaconcuadrcula"/>
        <w:tblW w:w="0" w:type="auto"/>
        <w:tblLook w:val="04A0" w:firstRow="1" w:lastRow="0" w:firstColumn="1" w:lastColumn="0" w:noHBand="0" w:noVBand="1"/>
        <w:tblDescription w:val="Tabla que describe los esquemas de verificación y vigilancia, así como las sanciones que asegurarán el cumplimiento de las medidas propuesta por el anteproyecto de regulación"/>
      </w:tblPr>
      <w:tblGrid>
        <w:gridCol w:w="8828"/>
      </w:tblGrid>
      <w:tr w:rsidR="00295E97" w:rsidRPr="00170D53" w14:paraId="1BEAE57C" w14:textId="77777777" w:rsidTr="00F52C3B">
        <w:trPr>
          <w:tblHeader/>
        </w:trPr>
        <w:tc>
          <w:tcPr>
            <w:tcW w:w="8828" w:type="dxa"/>
          </w:tcPr>
          <w:p w14:paraId="47EFE448" w14:textId="77777777" w:rsidR="00876D05" w:rsidRPr="00170D53" w:rsidRDefault="00295E97" w:rsidP="007E7818">
            <w:pPr>
              <w:jc w:val="both"/>
              <w:rPr>
                <w:b/>
                <w:sz w:val="20"/>
              </w:rPr>
            </w:pPr>
            <w:r w:rsidRPr="00170D53">
              <w:rPr>
                <w:b/>
                <w:sz w:val="20"/>
              </w:rPr>
              <w:t xml:space="preserve">17.- Describa los esquemas de verificación </w:t>
            </w:r>
            <w:r w:rsidR="00E27972" w:rsidRPr="00170D53">
              <w:rPr>
                <w:b/>
                <w:sz w:val="20"/>
              </w:rPr>
              <w:t>y vigilancia, así como las sanciones que asegurarán el cumplimiento de las</w:t>
            </w:r>
            <w:r w:rsidR="00876D05" w:rsidRPr="00170D53">
              <w:rPr>
                <w:b/>
                <w:sz w:val="20"/>
              </w:rPr>
              <w:t xml:space="preserve"> medidas propuesta por el anteproyecto de regulación:</w:t>
            </w:r>
          </w:p>
          <w:p w14:paraId="59157945" w14:textId="77777777" w:rsidR="00785B66" w:rsidRPr="00170D53" w:rsidRDefault="00785B66" w:rsidP="007E7818">
            <w:pPr>
              <w:jc w:val="both"/>
              <w:rPr>
                <w:sz w:val="20"/>
              </w:rPr>
            </w:pPr>
          </w:p>
          <w:p w14:paraId="27DA211D" w14:textId="77777777" w:rsidR="007507DD" w:rsidRPr="00170D53" w:rsidRDefault="007507DD" w:rsidP="007E7818">
            <w:pPr>
              <w:jc w:val="both"/>
              <w:rPr>
                <w:sz w:val="20"/>
              </w:rPr>
            </w:pPr>
            <w:r w:rsidRPr="00170D53">
              <w:rPr>
                <w:sz w:val="20"/>
              </w:rPr>
              <w:t xml:space="preserve">El Anteproyecto Propuesto pretende </w:t>
            </w:r>
            <w:r w:rsidR="00703002" w:rsidRPr="00170D53">
              <w:rPr>
                <w:sz w:val="20"/>
              </w:rPr>
              <w:t>detallar</w:t>
            </w:r>
            <w:r w:rsidRPr="00170D53">
              <w:rPr>
                <w:sz w:val="20"/>
              </w:rPr>
              <w:t xml:space="preserve"> todos los aspectos inherentes al Programa, por tanto la forma en la que se evaluará si se cumplieron las medidas especificadas en el </w:t>
            </w:r>
            <w:r w:rsidR="004E6D37" w:rsidRPr="00170D53">
              <w:rPr>
                <w:sz w:val="20"/>
              </w:rPr>
              <w:t>mismo</w:t>
            </w:r>
            <w:r w:rsidRPr="00170D53">
              <w:rPr>
                <w:sz w:val="20"/>
              </w:rPr>
              <w:t>, será en conjunto con la valoración del Programa.</w:t>
            </w:r>
          </w:p>
          <w:p w14:paraId="76350F3A" w14:textId="77777777" w:rsidR="007507DD" w:rsidRPr="00170D53" w:rsidRDefault="007507DD" w:rsidP="007E7818">
            <w:pPr>
              <w:jc w:val="both"/>
              <w:rPr>
                <w:sz w:val="20"/>
              </w:rPr>
            </w:pPr>
          </w:p>
          <w:p w14:paraId="6C961F06" w14:textId="77777777" w:rsidR="007F6EDC" w:rsidRPr="00170D53" w:rsidRDefault="00F4253D" w:rsidP="007E7818">
            <w:pPr>
              <w:jc w:val="both"/>
              <w:rPr>
                <w:sz w:val="20"/>
              </w:rPr>
            </w:pPr>
            <w:r w:rsidRPr="00170D53">
              <w:rPr>
                <w:sz w:val="20"/>
              </w:rPr>
              <w:t>L</w:t>
            </w:r>
            <w:r w:rsidR="007F6EDC" w:rsidRPr="00170D53">
              <w:rPr>
                <w:sz w:val="20"/>
              </w:rPr>
              <w:t>a LFCE</w:t>
            </w:r>
            <w:r w:rsidRPr="00170D53">
              <w:rPr>
                <w:sz w:val="20"/>
              </w:rPr>
              <w:t xml:space="preserve"> y</w:t>
            </w:r>
            <w:r w:rsidR="007F6EDC" w:rsidRPr="00170D53">
              <w:rPr>
                <w:sz w:val="20"/>
              </w:rPr>
              <w:t xml:space="preserve"> las Disposiciones Regulatorias señala</w:t>
            </w:r>
            <w:r w:rsidRPr="00170D53">
              <w:rPr>
                <w:sz w:val="20"/>
              </w:rPr>
              <w:t>n</w:t>
            </w:r>
            <w:r w:rsidR="007F6EDC" w:rsidRPr="00170D53">
              <w:rPr>
                <w:sz w:val="20"/>
              </w:rPr>
              <w:t xml:space="preserve"> que únicamente si el Agente Económico y/o individuo que busca </w:t>
            </w:r>
            <w:r w:rsidR="003D1C47" w:rsidRPr="00170D53">
              <w:rPr>
                <w:sz w:val="20"/>
              </w:rPr>
              <w:t xml:space="preserve">adherirse </w:t>
            </w:r>
            <w:r w:rsidR="007F6EDC" w:rsidRPr="00170D53">
              <w:rPr>
                <w:sz w:val="20"/>
              </w:rPr>
              <w:t>al Programa cumple con todos los requisitos previstos en dicha legislación, coopera con la autoridad durante la investigación y el procedimiento</w:t>
            </w:r>
            <w:r w:rsidR="00C07C77" w:rsidRPr="00170D53">
              <w:rPr>
                <w:sz w:val="20"/>
              </w:rPr>
              <w:t xml:space="preserve"> seguido</w:t>
            </w:r>
            <w:r w:rsidR="007F6EDC" w:rsidRPr="00170D53">
              <w:rPr>
                <w:sz w:val="20"/>
              </w:rPr>
              <w:t xml:space="preserve"> forma de juicio y realiza las acciones necesarias para terminar su participación en la práctica anticompetitiva podrá gozar de los beneficios contemplados en el </w:t>
            </w:r>
            <w:r w:rsidR="00E433D8" w:rsidRPr="00170D53">
              <w:rPr>
                <w:sz w:val="20"/>
              </w:rPr>
              <w:t>mismo</w:t>
            </w:r>
            <w:r w:rsidR="007F6EDC" w:rsidRPr="00170D53">
              <w:rPr>
                <w:sz w:val="20"/>
              </w:rPr>
              <w:t xml:space="preserve">. En virtud de lo anterior, </w:t>
            </w:r>
            <w:r w:rsidRPr="00170D53">
              <w:rPr>
                <w:sz w:val="20"/>
              </w:rPr>
              <w:t>los esquemas de verificación y vigilancia quedan sujetos a los previstos para el Programa en ambos ordenamientos</w:t>
            </w:r>
            <w:r w:rsidR="007F6EDC" w:rsidRPr="00170D53">
              <w:rPr>
                <w:sz w:val="20"/>
              </w:rPr>
              <w:t>:</w:t>
            </w:r>
          </w:p>
          <w:p w14:paraId="56312C3A" w14:textId="77777777" w:rsidR="00A31E90" w:rsidRPr="00170D53" w:rsidRDefault="00A31E90" w:rsidP="007E7818">
            <w:pPr>
              <w:jc w:val="both"/>
              <w:rPr>
                <w:sz w:val="20"/>
              </w:rPr>
            </w:pPr>
          </w:p>
          <w:p w14:paraId="377AA16F" w14:textId="77777777" w:rsidR="00A31E90" w:rsidRPr="00170D53" w:rsidRDefault="00F4253D" w:rsidP="00B44B2B">
            <w:pPr>
              <w:pStyle w:val="Prrafodelista"/>
              <w:numPr>
                <w:ilvl w:val="0"/>
                <w:numId w:val="4"/>
              </w:numPr>
              <w:jc w:val="both"/>
              <w:rPr>
                <w:sz w:val="20"/>
              </w:rPr>
            </w:pPr>
            <w:r w:rsidRPr="00170D53">
              <w:rPr>
                <w:sz w:val="20"/>
              </w:rPr>
              <w:t>E</w:t>
            </w:r>
            <w:r w:rsidR="00A31E90" w:rsidRPr="00170D53">
              <w:rPr>
                <w:sz w:val="20"/>
              </w:rPr>
              <w:t>l Agente Económico y/o individuo no tendrá el carácter de solicitante hasta que no cumpla con los requisitos previstos en el Anteproyecto Propuesto.</w:t>
            </w:r>
          </w:p>
          <w:p w14:paraId="768FFC88" w14:textId="77777777" w:rsidR="00A31E90" w:rsidRPr="00170D53" w:rsidRDefault="00F4253D" w:rsidP="00B44B2B">
            <w:pPr>
              <w:pStyle w:val="Prrafodelista"/>
              <w:numPr>
                <w:ilvl w:val="0"/>
                <w:numId w:val="4"/>
              </w:numPr>
              <w:jc w:val="both"/>
              <w:rPr>
                <w:sz w:val="20"/>
              </w:rPr>
            </w:pPr>
            <w:r w:rsidRPr="00170D53">
              <w:rPr>
                <w:sz w:val="20"/>
              </w:rPr>
              <w:t>E</w:t>
            </w:r>
            <w:r w:rsidR="00A31E90" w:rsidRPr="00170D53">
              <w:rPr>
                <w:sz w:val="20"/>
              </w:rPr>
              <w:t xml:space="preserve">n caso de que se emita un Acuerdo de Cancelación, el solicitante perderá el </w:t>
            </w:r>
            <w:r w:rsidR="007E35DF" w:rsidRPr="00170D53">
              <w:rPr>
                <w:sz w:val="20"/>
              </w:rPr>
              <w:t>m</w:t>
            </w:r>
            <w:r w:rsidR="00A31E90" w:rsidRPr="00170D53">
              <w:rPr>
                <w:sz w:val="20"/>
              </w:rPr>
              <w:t>arcador asignado</w:t>
            </w:r>
            <w:r w:rsidR="00CD5DD1" w:rsidRPr="00170D53">
              <w:rPr>
                <w:sz w:val="20"/>
              </w:rPr>
              <w:t xml:space="preserve"> y con ello su prelación y preferencia respecto de los beneficios del Programa, en relación al resto de los solicitantes</w:t>
            </w:r>
            <w:r w:rsidR="00A31E90" w:rsidRPr="00170D53">
              <w:rPr>
                <w:sz w:val="20"/>
              </w:rPr>
              <w:t>.</w:t>
            </w:r>
          </w:p>
          <w:p w14:paraId="0CD7EC1D" w14:textId="77777777" w:rsidR="00A31E90" w:rsidRPr="00170D53" w:rsidRDefault="00F4253D" w:rsidP="00B44B2B">
            <w:pPr>
              <w:pStyle w:val="Prrafodelista"/>
              <w:numPr>
                <w:ilvl w:val="0"/>
                <w:numId w:val="4"/>
              </w:numPr>
              <w:jc w:val="both"/>
              <w:rPr>
                <w:sz w:val="20"/>
              </w:rPr>
            </w:pPr>
            <w:r w:rsidRPr="00170D53">
              <w:rPr>
                <w:sz w:val="20"/>
              </w:rPr>
              <w:t>E</w:t>
            </w:r>
            <w:r w:rsidR="00A31E90" w:rsidRPr="00170D53">
              <w:rPr>
                <w:sz w:val="20"/>
              </w:rPr>
              <w:t>l Pleno de este Instituto al pronunciarse sobre la reducción de sanciones, considerará las acciones realizadas por el Agente Económico y/o individuo a efecto de terminar con la PMA.</w:t>
            </w:r>
          </w:p>
          <w:p w14:paraId="5289CE01" w14:textId="77777777" w:rsidR="00A31E90" w:rsidRPr="00170D53" w:rsidRDefault="00F4253D" w:rsidP="00B44B2B">
            <w:pPr>
              <w:pStyle w:val="Prrafodelista"/>
              <w:numPr>
                <w:ilvl w:val="0"/>
                <w:numId w:val="4"/>
              </w:numPr>
              <w:jc w:val="both"/>
              <w:rPr>
                <w:sz w:val="20"/>
              </w:rPr>
            </w:pPr>
            <w:r w:rsidRPr="00170D53">
              <w:rPr>
                <w:sz w:val="20"/>
              </w:rPr>
              <w:t>E</w:t>
            </w:r>
            <w:r w:rsidR="00A31E90" w:rsidRPr="00170D53">
              <w:rPr>
                <w:sz w:val="20"/>
              </w:rPr>
              <w:t>l Pleno de este Instituto podrá resolver la revocación de los beneficios del Programa, si considera que el Agente Económico y/o individuo no cooperó con el Instituto, generándose como consecuencia la invalidez de la protección y beneficios.</w:t>
            </w:r>
          </w:p>
          <w:p w14:paraId="0BB0E26B" w14:textId="77777777" w:rsidR="00515CD3" w:rsidRPr="00170D53" w:rsidRDefault="00F4253D" w:rsidP="00B44B2B">
            <w:pPr>
              <w:pStyle w:val="Prrafodelista"/>
              <w:numPr>
                <w:ilvl w:val="0"/>
                <w:numId w:val="4"/>
              </w:numPr>
              <w:jc w:val="both"/>
            </w:pPr>
            <w:r w:rsidRPr="00170D53">
              <w:rPr>
                <w:sz w:val="20"/>
              </w:rPr>
              <w:t>C</w:t>
            </w:r>
            <w:r w:rsidR="00A31E90" w:rsidRPr="00170D53">
              <w:rPr>
                <w:sz w:val="20"/>
              </w:rPr>
              <w:t>uando se haya hecho extensivo el beneficio contemplado en el Programa, se podrá excluir a las personas o solicitantes que específicamente no hayan cooperado plena y continuamente.</w:t>
            </w:r>
          </w:p>
        </w:tc>
      </w:tr>
    </w:tbl>
    <w:p w14:paraId="1D728BE2" w14:textId="77777777" w:rsidR="001932FC" w:rsidRPr="00170D53" w:rsidRDefault="001932FC" w:rsidP="007E7818">
      <w:pPr>
        <w:spacing w:after="0" w:line="240" w:lineRule="auto"/>
        <w:jc w:val="both"/>
      </w:pPr>
    </w:p>
    <w:p w14:paraId="4E6D1BAB" w14:textId="77777777" w:rsidR="001932FC" w:rsidRPr="00170D53" w:rsidRDefault="001932FC" w:rsidP="007E7818">
      <w:pPr>
        <w:shd w:val="clear" w:color="auto" w:fill="A8D08D" w:themeFill="accent6" w:themeFillTint="99"/>
        <w:tabs>
          <w:tab w:val="center" w:pos="4419"/>
        </w:tabs>
        <w:spacing w:after="0" w:line="240" w:lineRule="auto"/>
        <w:jc w:val="both"/>
      </w:pPr>
      <w:r w:rsidRPr="00170D53">
        <w:t>V. EVALUACIÓN DE LA PROPUESTA.</w:t>
      </w:r>
      <w:r w:rsidR="00A73AD8" w:rsidRPr="00170D53">
        <w:tab/>
      </w:r>
    </w:p>
    <w:tbl>
      <w:tblPr>
        <w:tblStyle w:val="Tablaconcuadrcula"/>
        <w:tblW w:w="0" w:type="auto"/>
        <w:tblLook w:val="04A0" w:firstRow="1" w:lastRow="0" w:firstColumn="1" w:lastColumn="0" w:noHBand="0" w:noVBand="1"/>
        <w:tblDescription w:val="Tabla que describe la forma y los medios a través de los cuales serán evaluados los logros de los objetivos del anteproyecto de regulación, así como el posible plazo para ello"/>
      </w:tblPr>
      <w:tblGrid>
        <w:gridCol w:w="8828"/>
      </w:tblGrid>
      <w:tr w:rsidR="00876D05" w:rsidRPr="00170D53" w14:paraId="26D4FD8F" w14:textId="77777777" w:rsidTr="00F52C3B">
        <w:trPr>
          <w:tblHeader/>
        </w:trPr>
        <w:tc>
          <w:tcPr>
            <w:tcW w:w="8828" w:type="dxa"/>
          </w:tcPr>
          <w:p w14:paraId="4ACB3C4C" w14:textId="77777777" w:rsidR="00876D05" w:rsidRPr="00170D53" w:rsidRDefault="00876D05" w:rsidP="007E7818">
            <w:pPr>
              <w:jc w:val="both"/>
              <w:rPr>
                <w:b/>
                <w:sz w:val="20"/>
              </w:rPr>
            </w:pPr>
            <w:r w:rsidRPr="00170D53">
              <w:rPr>
                <w:b/>
                <w:sz w:val="20"/>
              </w:rPr>
              <w:t>18.- Describa la forma y los medios a través de los cuales serán evaluados los logros de los objetivos del anteproyecto de regulación</w:t>
            </w:r>
            <w:r w:rsidR="00870931" w:rsidRPr="00170D53">
              <w:rPr>
                <w:b/>
                <w:sz w:val="20"/>
              </w:rPr>
              <w:t>, así como el posible plazo para ello</w:t>
            </w:r>
            <w:r w:rsidRPr="00170D53">
              <w:rPr>
                <w:b/>
                <w:sz w:val="20"/>
              </w:rPr>
              <w:t>:</w:t>
            </w:r>
          </w:p>
          <w:p w14:paraId="71D50CE4" w14:textId="77777777" w:rsidR="00EB1EB7" w:rsidRPr="00170D53" w:rsidRDefault="00EB1EB7" w:rsidP="007E7818">
            <w:pPr>
              <w:jc w:val="both"/>
              <w:rPr>
                <w:sz w:val="20"/>
              </w:rPr>
            </w:pPr>
          </w:p>
          <w:p w14:paraId="155C8C81" w14:textId="77777777" w:rsidR="00A10D08" w:rsidRPr="00170D53" w:rsidRDefault="00F4253D" w:rsidP="00A10D08">
            <w:pPr>
              <w:jc w:val="both"/>
              <w:rPr>
                <w:sz w:val="20"/>
                <w:szCs w:val="20"/>
              </w:rPr>
            </w:pPr>
            <w:r w:rsidRPr="00170D53">
              <w:rPr>
                <w:sz w:val="20"/>
                <w:szCs w:val="20"/>
              </w:rPr>
              <w:t xml:space="preserve">El artículo 138 de la LFCE señala que las </w:t>
            </w:r>
            <w:r w:rsidR="009566DC" w:rsidRPr="00170D53">
              <w:rPr>
                <w:sz w:val="20"/>
                <w:szCs w:val="20"/>
              </w:rPr>
              <w:t>g</w:t>
            </w:r>
            <w:r w:rsidRPr="00170D53">
              <w:rPr>
                <w:sz w:val="20"/>
                <w:szCs w:val="20"/>
              </w:rPr>
              <w:t xml:space="preserve">uías que se emitan en términos de dicho artículo deberán estar sujetas a revisión cada cinco años. </w:t>
            </w:r>
            <w:r w:rsidR="00A10D08" w:rsidRPr="00170D53">
              <w:rPr>
                <w:sz w:val="20"/>
                <w:szCs w:val="20"/>
              </w:rPr>
              <w:t xml:space="preserve">La funcionalidad del Anteproyecto Propuesto se evaluará atendiendo a la cantidad de </w:t>
            </w:r>
            <w:r w:rsidRPr="00170D53">
              <w:rPr>
                <w:sz w:val="20"/>
                <w:szCs w:val="20"/>
              </w:rPr>
              <w:t xml:space="preserve">impugnaciones que se formulen en contra de </w:t>
            </w:r>
            <w:r w:rsidR="000D181D" w:rsidRPr="00170D53">
              <w:rPr>
                <w:sz w:val="20"/>
                <w:szCs w:val="20"/>
              </w:rPr>
              <w:t xml:space="preserve">alguno de los aspectos previstos en el </w:t>
            </w:r>
            <w:r w:rsidR="00D11815" w:rsidRPr="00170D53">
              <w:rPr>
                <w:sz w:val="20"/>
                <w:szCs w:val="20"/>
              </w:rPr>
              <w:t>A</w:t>
            </w:r>
            <w:r w:rsidR="000D181D" w:rsidRPr="00170D53">
              <w:rPr>
                <w:sz w:val="20"/>
                <w:szCs w:val="20"/>
              </w:rPr>
              <w:t xml:space="preserve">nteproyecto </w:t>
            </w:r>
            <w:r w:rsidR="00D11815" w:rsidRPr="00170D53">
              <w:rPr>
                <w:sz w:val="20"/>
                <w:szCs w:val="20"/>
              </w:rPr>
              <w:t xml:space="preserve">Propuesto </w:t>
            </w:r>
            <w:r w:rsidR="000D181D" w:rsidRPr="00170D53">
              <w:rPr>
                <w:sz w:val="20"/>
                <w:szCs w:val="20"/>
              </w:rPr>
              <w:t>o el Programa</w:t>
            </w:r>
            <w:r w:rsidR="00A10D08" w:rsidRPr="00170D53">
              <w:rPr>
                <w:sz w:val="20"/>
                <w:szCs w:val="20"/>
              </w:rPr>
              <w:t>.</w:t>
            </w:r>
          </w:p>
          <w:p w14:paraId="1A86E624" w14:textId="77777777" w:rsidR="00A10D08" w:rsidRPr="00170D53" w:rsidRDefault="00A10D08" w:rsidP="00A10D08">
            <w:pPr>
              <w:jc w:val="both"/>
              <w:rPr>
                <w:sz w:val="20"/>
                <w:szCs w:val="20"/>
              </w:rPr>
            </w:pPr>
          </w:p>
          <w:p w14:paraId="4437AC2C" w14:textId="77777777" w:rsidR="00826607" w:rsidRPr="00170D53" w:rsidRDefault="00A10D08" w:rsidP="00A10D08">
            <w:pPr>
              <w:jc w:val="both"/>
            </w:pPr>
            <w:r w:rsidRPr="00170D53">
              <w:rPr>
                <w:sz w:val="20"/>
                <w:szCs w:val="20"/>
              </w:rPr>
              <w:t>Para tales efectos la</w:t>
            </w:r>
            <w:r w:rsidRPr="00170D53">
              <w:rPr>
                <w:rFonts w:ascii="ITC Avant Garde" w:hAnsi="ITC Avant Garde"/>
                <w:sz w:val="20"/>
                <w:szCs w:val="20"/>
              </w:rPr>
              <w:t xml:space="preserve"> </w:t>
            </w:r>
            <w:r w:rsidRPr="00170D53">
              <w:rPr>
                <w:sz w:val="20"/>
                <w:szCs w:val="20"/>
              </w:rPr>
              <w:t xml:space="preserve">Dirección General </w:t>
            </w:r>
            <w:r w:rsidR="000D181D" w:rsidRPr="00170D53">
              <w:rPr>
                <w:sz w:val="20"/>
                <w:szCs w:val="20"/>
              </w:rPr>
              <w:t>Adjunta de Atención en Procedimientos</w:t>
            </w:r>
            <w:r w:rsidRPr="00170D53">
              <w:rPr>
                <w:sz w:val="20"/>
                <w:szCs w:val="20"/>
              </w:rPr>
              <w:t xml:space="preserve"> de la Autoridad Investigadora llevará un registro </w:t>
            </w:r>
            <w:r w:rsidR="000D181D" w:rsidRPr="00170D53">
              <w:rPr>
                <w:sz w:val="20"/>
                <w:szCs w:val="20"/>
              </w:rPr>
              <w:t>respecto las impugnaciones que se formulen en torno al Programa y el Anteproyecto</w:t>
            </w:r>
            <w:r w:rsidR="00D11815" w:rsidRPr="00170D53">
              <w:rPr>
                <w:sz w:val="20"/>
                <w:szCs w:val="20"/>
              </w:rPr>
              <w:t xml:space="preserve"> Propuesto</w:t>
            </w:r>
            <w:r w:rsidRPr="00170D53">
              <w:rPr>
                <w:sz w:val="20"/>
                <w:szCs w:val="20"/>
              </w:rPr>
              <w:t>.</w:t>
            </w:r>
          </w:p>
        </w:tc>
      </w:tr>
    </w:tbl>
    <w:p w14:paraId="54102E2A" w14:textId="77777777" w:rsidR="001932FC" w:rsidRDefault="001932FC" w:rsidP="007E7818">
      <w:pPr>
        <w:spacing w:after="0" w:line="240" w:lineRule="auto"/>
        <w:jc w:val="both"/>
      </w:pPr>
    </w:p>
    <w:p w14:paraId="1D34AF1F" w14:textId="77777777" w:rsidR="00E95CD8" w:rsidRPr="00170D53" w:rsidRDefault="00E95CD8" w:rsidP="007E7818">
      <w:pPr>
        <w:spacing w:after="0" w:line="240" w:lineRule="auto"/>
        <w:jc w:val="both"/>
      </w:pPr>
    </w:p>
    <w:p w14:paraId="0BC7EB96" w14:textId="77777777" w:rsidR="001932FC" w:rsidRPr="00170D53" w:rsidRDefault="001932FC" w:rsidP="007E7818">
      <w:pPr>
        <w:shd w:val="clear" w:color="auto" w:fill="A8D08D" w:themeFill="accent6" w:themeFillTint="99"/>
        <w:tabs>
          <w:tab w:val="left" w:pos="3645"/>
        </w:tabs>
        <w:spacing w:after="0" w:line="240" w:lineRule="auto"/>
        <w:jc w:val="both"/>
      </w:pPr>
      <w:r w:rsidRPr="00170D53">
        <w:t>VI. CONSULTA PÚBLICA.</w:t>
      </w:r>
      <w:r w:rsidR="00A73AD8" w:rsidRPr="00170D53">
        <w:tab/>
      </w:r>
    </w:p>
    <w:p w14:paraId="24621826" w14:textId="2B170730" w:rsidR="00E95CD8" w:rsidRPr="00170D53" w:rsidRDefault="00E95CD8" w:rsidP="00E95CD8">
      <w:pPr>
        <w:tabs>
          <w:tab w:val="left" w:pos="3645"/>
        </w:tabs>
        <w:spacing w:after="0" w:line="240" w:lineRule="auto"/>
        <w:jc w:val="both"/>
      </w:pPr>
    </w:p>
    <w:tbl>
      <w:tblPr>
        <w:tblStyle w:val="Tablaconcuadrcula"/>
        <w:tblW w:w="0" w:type="auto"/>
        <w:tblLook w:val="04A0" w:firstRow="1" w:lastRow="0" w:firstColumn="1" w:lastColumn="0" w:noHBand="0" w:noVBand="1"/>
        <w:tblDescription w:val="Tabla que señala si se consultó a las partes y/o grupos interesados en la elaboración del presente anteproyecto de regulación"/>
      </w:tblPr>
      <w:tblGrid>
        <w:gridCol w:w="8828"/>
      </w:tblGrid>
      <w:tr w:rsidR="00E95CD8" w:rsidRPr="00170D53" w14:paraId="32100185" w14:textId="77777777" w:rsidTr="00092C2C">
        <w:trPr>
          <w:tblHeader/>
        </w:trPr>
        <w:tc>
          <w:tcPr>
            <w:tcW w:w="8828" w:type="dxa"/>
          </w:tcPr>
          <w:p w14:paraId="62452E36" w14:textId="77777777" w:rsidR="00E95CD8" w:rsidRPr="00170D53" w:rsidRDefault="00E95CD8" w:rsidP="00092C2C">
            <w:pPr>
              <w:jc w:val="both"/>
              <w:rPr>
                <w:b/>
                <w:sz w:val="20"/>
                <w:szCs w:val="20"/>
              </w:rPr>
            </w:pPr>
            <w:r w:rsidRPr="00170D53">
              <w:rPr>
                <w:b/>
                <w:sz w:val="20"/>
                <w:szCs w:val="20"/>
              </w:rPr>
              <w:t>19.- ¿Se consultó a las partes y/o grupos interesados en la elaboración del presente anteproyecto de regulación?</w:t>
            </w:r>
          </w:p>
          <w:p w14:paraId="130AC79A" w14:textId="77777777" w:rsidR="00E95CD8" w:rsidRPr="00170D53" w:rsidRDefault="00E95CD8" w:rsidP="00092C2C">
            <w:pPr>
              <w:jc w:val="both"/>
              <w:rPr>
                <w:sz w:val="20"/>
                <w:szCs w:val="20"/>
              </w:rPr>
            </w:pPr>
          </w:p>
          <w:p w14:paraId="1F982DB2" w14:textId="77777777" w:rsidR="00E95CD8" w:rsidRPr="00170D53" w:rsidRDefault="00E95CD8" w:rsidP="00092C2C">
            <w:pPr>
              <w:jc w:val="both"/>
              <w:rPr>
                <w:sz w:val="20"/>
                <w:szCs w:val="20"/>
              </w:rPr>
            </w:pPr>
            <w:r w:rsidRPr="00170D53">
              <w:rPr>
                <w:sz w:val="20"/>
                <w:szCs w:val="20"/>
              </w:rPr>
              <w:t>No se consultó a ningún Agente Económico o individuo, externos al Instituto, ya que el Anteproyecto Propuesto se someterá a un periodo de consulta pública en el cual éstos podrán emitir sus comentarios y observaciones al mismo.</w:t>
            </w:r>
          </w:p>
          <w:p w14:paraId="2C1DDBD5" w14:textId="77777777" w:rsidR="00E95CD8" w:rsidRPr="00170D53" w:rsidRDefault="00E95CD8" w:rsidP="00092C2C">
            <w:pPr>
              <w:jc w:val="both"/>
              <w:rPr>
                <w:sz w:val="20"/>
                <w:szCs w:val="20"/>
              </w:rPr>
            </w:pPr>
          </w:p>
          <w:p w14:paraId="10874FE0" w14:textId="77777777" w:rsidR="00E95CD8" w:rsidRPr="00170D53" w:rsidRDefault="00E95CD8" w:rsidP="00092C2C">
            <w:pPr>
              <w:jc w:val="both"/>
            </w:pPr>
            <w:r w:rsidRPr="00170D53">
              <w:rPr>
                <w:sz w:val="20"/>
                <w:szCs w:val="20"/>
              </w:rPr>
              <w:t>Sin embargo, el Anteproyecto Propuesto se sometió a consideración de la Unidad de Competencia Económica y de la Unidad de Asuntos Jurídicos de este Instituto, a fin de que emitieran sus comentarios y opiniones respecto a éste.</w:t>
            </w:r>
          </w:p>
        </w:tc>
      </w:tr>
    </w:tbl>
    <w:p w14:paraId="6A892723" w14:textId="77777777" w:rsidR="00E95CD8" w:rsidRPr="00170D53" w:rsidRDefault="00E95CD8" w:rsidP="007E7818">
      <w:pPr>
        <w:spacing w:after="0" w:line="240" w:lineRule="auto"/>
        <w:jc w:val="both"/>
      </w:pPr>
    </w:p>
    <w:p w14:paraId="1A1F22AC" w14:textId="77777777" w:rsidR="00A73AD8" w:rsidRPr="00170D53" w:rsidRDefault="00A73AD8" w:rsidP="007E7818">
      <w:pPr>
        <w:shd w:val="clear" w:color="auto" w:fill="A8D08D" w:themeFill="accent6" w:themeFillTint="99"/>
        <w:spacing w:after="0" w:line="240" w:lineRule="auto"/>
        <w:jc w:val="both"/>
      </w:pPr>
      <w:r w:rsidRPr="00170D53">
        <w:t>VII. FUENTE CONSULTADAS, ANEXOS O CUALQUIER OTRA DOCUMENTACIÓN DE INTERÉS.</w:t>
      </w:r>
    </w:p>
    <w:tbl>
      <w:tblPr>
        <w:tblStyle w:val="Tablaconcuadrcula"/>
        <w:tblW w:w="0" w:type="auto"/>
        <w:tblLook w:val="04A0" w:firstRow="1" w:lastRow="0" w:firstColumn="1" w:lastColumn="0" w:noHBand="0" w:noVBand="1"/>
        <w:tblDescription w:val="Tabla que enlista los datos bibliográficos o las direcciones electrónicas consultadas para el diseño y redacción del anteproyecto de regulación"/>
      </w:tblPr>
      <w:tblGrid>
        <w:gridCol w:w="8828"/>
      </w:tblGrid>
      <w:tr w:rsidR="00A73AD8" w:rsidRPr="000D1BC3" w14:paraId="6C9D5190" w14:textId="77777777" w:rsidTr="00F52C3B">
        <w:trPr>
          <w:tblHeader/>
        </w:trPr>
        <w:tc>
          <w:tcPr>
            <w:tcW w:w="8828" w:type="dxa"/>
          </w:tcPr>
          <w:p w14:paraId="3781E079" w14:textId="77777777" w:rsidR="00B74C55" w:rsidRPr="00170D53" w:rsidRDefault="00A73AD8" w:rsidP="007E7818">
            <w:pPr>
              <w:jc w:val="both"/>
              <w:rPr>
                <w:b/>
                <w:sz w:val="20"/>
              </w:rPr>
            </w:pPr>
            <w:r w:rsidRPr="00170D53">
              <w:rPr>
                <w:b/>
                <w:sz w:val="20"/>
              </w:rPr>
              <w:t xml:space="preserve">20.- Enliste </w:t>
            </w:r>
            <w:r w:rsidR="00B74C55" w:rsidRPr="00170D53">
              <w:rPr>
                <w:b/>
                <w:sz w:val="20"/>
              </w:rPr>
              <w:t>los datos bibliográficos o las direcciones electrónicas consultadas para el diseño y redacción del anteproyecto de regulación.</w:t>
            </w:r>
          </w:p>
          <w:p w14:paraId="0C8D6072" w14:textId="77777777" w:rsidR="00A73AD8" w:rsidRPr="00170D53" w:rsidRDefault="00A73AD8" w:rsidP="006747FA">
            <w:pPr>
              <w:jc w:val="both"/>
              <w:rPr>
                <w:sz w:val="20"/>
              </w:rPr>
            </w:pPr>
          </w:p>
          <w:p w14:paraId="26B9AAC4" w14:textId="77777777" w:rsidR="00870931" w:rsidRPr="00170D53" w:rsidRDefault="00515CD3" w:rsidP="00B44B2B">
            <w:pPr>
              <w:pStyle w:val="Prrafodelista"/>
              <w:numPr>
                <w:ilvl w:val="0"/>
                <w:numId w:val="1"/>
              </w:numPr>
              <w:jc w:val="both"/>
              <w:rPr>
                <w:sz w:val="20"/>
                <w:szCs w:val="20"/>
                <w:lang w:val="en-US"/>
              </w:rPr>
            </w:pPr>
            <w:r w:rsidRPr="00170D53">
              <w:rPr>
                <w:sz w:val="20"/>
                <w:szCs w:val="20"/>
                <w:lang w:val="en-US"/>
              </w:rPr>
              <w:t xml:space="preserve">V.gr. </w:t>
            </w:r>
            <w:r w:rsidR="00870931" w:rsidRPr="00170D53">
              <w:rPr>
                <w:sz w:val="20"/>
                <w:szCs w:val="20"/>
                <w:lang w:val="en-US"/>
              </w:rPr>
              <w:t>Guasch, J. and Hahn, R. (1997), “The Costs and Benefits of Regulation: Some Implications for Developing Countries”.</w:t>
            </w:r>
          </w:p>
          <w:p w14:paraId="3BD8E144" w14:textId="77777777" w:rsidR="007D4494" w:rsidRPr="00170D53" w:rsidRDefault="007D4494" w:rsidP="00B44B2B">
            <w:pPr>
              <w:pStyle w:val="Prrafodelista"/>
              <w:numPr>
                <w:ilvl w:val="0"/>
                <w:numId w:val="1"/>
              </w:numPr>
              <w:jc w:val="both"/>
              <w:rPr>
                <w:sz w:val="20"/>
                <w:szCs w:val="20"/>
                <w:lang w:val="en-US"/>
              </w:rPr>
            </w:pPr>
            <w:r w:rsidRPr="00170D53">
              <w:rPr>
                <w:sz w:val="20"/>
                <w:szCs w:val="20"/>
                <w:lang w:val="en-US"/>
              </w:rPr>
              <w:t>http://dle.rae.es/?id=JooDg2q&amp;o=h</w:t>
            </w:r>
          </w:p>
          <w:p w14:paraId="0A46D329" w14:textId="77777777" w:rsidR="007D4494" w:rsidRPr="00170D53" w:rsidRDefault="00F3783E" w:rsidP="00B44B2B">
            <w:pPr>
              <w:pStyle w:val="Prrafodelista"/>
              <w:numPr>
                <w:ilvl w:val="0"/>
                <w:numId w:val="1"/>
              </w:numPr>
              <w:jc w:val="both"/>
              <w:rPr>
                <w:sz w:val="20"/>
                <w:szCs w:val="20"/>
                <w:lang w:val="en-US"/>
              </w:rPr>
            </w:pPr>
            <w:hyperlink r:id="rId9" w:history="1">
              <w:r w:rsidR="008009C2" w:rsidRPr="00170D53">
                <w:rPr>
                  <w:sz w:val="20"/>
                  <w:szCs w:val="20"/>
                  <w:lang w:val="en-US"/>
                </w:rPr>
                <w:t>http://dle.rae.es/?w=directrices&amp;o=h</w:t>
              </w:r>
            </w:hyperlink>
          </w:p>
          <w:p w14:paraId="5A1F7D1F" w14:textId="77777777" w:rsidR="006747FA" w:rsidRPr="00170D53" w:rsidRDefault="006747FA" w:rsidP="00B44B2B">
            <w:pPr>
              <w:pStyle w:val="Prrafodelista"/>
              <w:numPr>
                <w:ilvl w:val="0"/>
                <w:numId w:val="1"/>
              </w:numPr>
              <w:jc w:val="both"/>
              <w:rPr>
                <w:sz w:val="20"/>
                <w:szCs w:val="20"/>
              </w:rPr>
            </w:pPr>
            <w:r w:rsidRPr="00170D53">
              <w:rPr>
                <w:sz w:val="20"/>
                <w:szCs w:val="20"/>
              </w:rPr>
              <w:t>http://dle.rae.es/?id=DrAba3u</w:t>
            </w:r>
          </w:p>
          <w:p w14:paraId="050FF511" w14:textId="77777777" w:rsidR="009C61D2" w:rsidRPr="00170D53" w:rsidRDefault="00F3783E" w:rsidP="00B44B2B">
            <w:pPr>
              <w:pStyle w:val="Prrafodelista"/>
              <w:numPr>
                <w:ilvl w:val="0"/>
                <w:numId w:val="1"/>
              </w:numPr>
              <w:jc w:val="both"/>
              <w:rPr>
                <w:sz w:val="20"/>
                <w:szCs w:val="20"/>
                <w:lang w:val="en-US"/>
              </w:rPr>
            </w:pPr>
            <w:hyperlink r:id="rId10" w:history="1">
              <w:r w:rsidR="009C61D2" w:rsidRPr="00170D53">
                <w:rPr>
                  <w:sz w:val="20"/>
                  <w:szCs w:val="20"/>
                  <w:lang w:val="en-US"/>
                </w:rPr>
                <w:t>http://dle.rae.es/?w=lineamientos&amp;m=form&amp;o=h</w:t>
              </w:r>
            </w:hyperlink>
          </w:p>
          <w:p w14:paraId="503948BE" w14:textId="77777777" w:rsidR="00870931" w:rsidRPr="00170D53" w:rsidRDefault="00F3783E" w:rsidP="00B44B2B">
            <w:pPr>
              <w:pStyle w:val="Prrafodelista"/>
              <w:numPr>
                <w:ilvl w:val="0"/>
                <w:numId w:val="1"/>
              </w:numPr>
              <w:jc w:val="both"/>
              <w:rPr>
                <w:sz w:val="20"/>
                <w:szCs w:val="20"/>
              </w:rPr>
            </w:pPr>
            <w:hyperlink r:id="rId11" w:history="1">
              <w:r w:rsidR="008E600F" w:rsidRPr="00170D53">
                <w:rPr>
                  <w:sz w:val="20"/>
                  <w:szCs w:val="20"/>
                </w:rPr>
                <w:t>http://definicion.de/criterio/</w:t>
              </w:r>
            </w:hyperlink>
          </w:p>
          <w:p w14:paraId="1CD14730" w14:textId="18775E73" w:rsidR="006747FA" w:rsidRPr="00170D53" w:rsidRDefault="00F77A18" w:rsidP="00B44B2B">
            <w:pPr>
              <w:pStyle w:val="Prrafodelista"/>
              <w:numPr>
                <w:ilvl w:val="0"/>
                <w:numId w:val="1"/>
              </w:numPr>
              <w:jc w:val="both"/>
              <w:rPr>
                <w:sz w:val="20"/>
                <w:szCs w:val="20"/>
              </w:rPr>
            </w:pPr>
            <w:r w:rsidRPr="00170D53">
              <w:rPr>
                <w:sz w:val="20"/>
                <w:szCs w:val="20"/>
              </w:rPr>
              <w:t xml:space="preserve">http://www.normateca.sedesol.gob.mx/work/models/NORMATECA/Normateca/3_Carrousel/8_Guia_doctos/Guia_doctos_normativos_SFP_230611.pdf </w:t>
            </w:r>
            <w:r w:rsidR="006747FA" w:rsidRPr="00170D53">
              <w:rPr>
                <w:sz w:val="20"/>
                <w:szCs w:val="20"/>
              </w:rPr>
              <w:t xml:space="preserve">http://www.bwb.gv.at/SiteCollectionDocuments/Leniency%20Handbuch%202014.pdf. http://ec.europa.eu/competition/cartels/leniency/leniency.html. </w:t>
            </w:r>
          </w:p>
          <w:p w14:paraId="23A4CCC3" w14:textId="77777777" w:rsidR="00E24616" w:rsidRPr="00170D53" w:rsidRDefault="006747FA" w:rsidP="00B44B2B">
            <w:pPr>
              <w:pStyle w:val="Prrafodelista"/>
              <w:numPr>
                <w:ilvl w:val="0"/>
                <w:numId w:val="1"/>
              </w:numPr>
              <w:jc w:val="both"/>
              <w:rPr>
                <w:sz w:val="20"/>
                <w:szCs w:val="20"/>
              </w:rPr>
            </w:pPr>
            <w:r w:rsidRPr="00170D53">
              <w:rPr>
                <w:sz w:val="20"/>
                <w:szCs w:val="20"/>
              </w:rPr>
              <w:t xml:space="preserve">http://www.cnmc.es/Portals/0/Ficheros/Competencia/clemencia/ComunicacionClemenciaAnexo2013.pdf?timestamp=1397478388740. </w:t>
            </w:r>
          </w:p>
          <w:p w14:paraId="045023E5" w14:textId="77777777" w:rsidR="006747FA" w:rsidRPr="00170D53" w:rsidRDefault="006747FA" w:rsidP="00B44B2B">
            <w:pPr>
              <w:pStyle w:val="Prrafodelista"/>
              <w:numPr>
                <w:ilvl w:val="0"/>
                <w:numId w:val="1"/>
              </w:numPr>
              <w:jc w:val="both"/>
              <w:rPr>
                <w:sz w:val="20"/>
                <w:szCs w:val="20"/>
              </w:rPr>
            </w:pPr>
            <w:r w:rsidRPr="00170D53">
              <w:rPr>
                <w:sz w:val="20"/>
                <w:szCs w:val="20"/>
              </w:rPr>
              <w:t xml:space="preserve">http://www.cnmc.es/es-es/competencia/programadeclemencia.aspx. </w:t>
            </w:r>
          </w:p>
          <w:p w14:paraId="117DAD82" w14:textId="77777777" w:rsidR="006747FA" w:rsidRPr="00170D53" w:rsidRDefault="006747FA" w:rsidP="00B44B2B">
            <w:pPr>
              <w:pStyle w:val="Prrafodelista"/>
              <w:numPr>
                <w:ilvl w:val="0"/>
                <w:numId w:val="1"/>
              </w:numPr>
              <w:jc w:val="both"/>
              <w:rPr>
                <w:sz w:val="20"/>
                <w:szCs w:val="20"/>
              </w:rPr>
            </w:pPr>
            <w:r w:rsidRPr="00170D53">
              <w:rPr>
                <w:sz w:val="20"/>
                <w:szCs w:val="20"/>
              </w:rPr>
              <w:t>http://www.fne.gob.cl/comunicaciones/agenda-fiscal/historico-agenda-fiscal/delacion-compensada/.</w:t>
            </w:r>
          </w:p>
          <w:p w14:paraId="1D76193D" w14:textId="77777777" w:rsidR="006747FA" w:rsidRPr="00170D53" w:rsidRDefault="006747FA" w:rsidP="00B44B2B">
            <w:pPr>
              <w:pStyle w:val="Prrafodelista"/>
              <w:numPr>
                <w:ilvl w:val="0"/>
                <w:numId w:val="1"/>
              </w:numPr>
              <w:jc w:val="both"/>
              <w:rPr>
                <w:sz w:val="20"/>
                <w:szCs w:val="20"/>
              </w:rPr>
            </w:pPr>
            <w:r w:rsidRPr="00170D53">
              <w:rPr>
                <w:sz w:val="20"/>
                <w:szCs w:val="20"/>
              </w:rPr>
              <w:t xml:space="preserve">http://www.cade.gov.br/upload/Guia%20%20Programa%20de%20Leniência%20Antitruste%20do%20Cade%20-%20Versão%20Preliminar.pdf. </w:t>
            </w:r>
          </w:p>
          <w:p w14:paraId="56B2F7CD" w14:textId="77777777" w:rsidR="00E24616" w:rsidRPr="00170D53" w:rsidRDefault="006747FA" w:rsidP="00B44B2B">
            <w:pPr>
              <w:pStyle w:val="Prrafodelista"/>
              <w:numPr>
                <w:ilvl w:val="0"/>
                <w:numId w:val="1"/>
              </w:numPr>
              <w:jc w:val="both"/>
              <w:rPr>
                <w:sz w:val="20"/>
                <w:szCs w:val="20"/>
              </w:rPr>
            </w:pPr>
            <w:r w:rsidRPr="00170D53">
              <w:rPr>
                <w:sz w:val="20"/>
                <w:szCs w:val="20"/>
              </w:rPr>
              <w:t xml:space="preserve">http://www.internationalcompetitionnetwork.org/uploads/cartel%20wg/awareness/panama%20clemencia.pdf. </w:t>
            </w:r>
          </w:p>
          <w:p w14:paraId="2AD9479E" w14:textId="77777777" w:rsidR="006747FA" w:rsidRPr="00170D53" w:rsidRDefault="006747FA" w:rsidP="00B44B2B">
            <w:pPr>
              <w:pStyle w:val="Prrafodelista"/>
              <w:numPr>
                <w:ilvl w:val="0"/>
                <w:numId w:val="1"/>
              </w:numPr>
              <w:jc w:val="both"/>
              <w:rPr>
                <w:sz w:val="20"/>
                <w:szCs w:val="20"/>
              </w:rPr>
            </w:pPr>
            <w:r w:rsidRPr="00170D53">
              <w:rPr>
                <w:sz w:val="20"/>
                <w:szCs w:val="20"/>
              </w:rPr>
              <w:t xml:space="preserve">http://www.sic.gov.co/drupal/beneficios-por-colaboracion. http://www.justice.gov/atr/frequently-asked-questions-regarding-antitrust-divisions-leniency-program. </w:t>
            </w:r>
          </w:p>
        </w:tc>
      </w:tr>
    </w:tbl>
    <w:p w14:paraId="6A4EE0FE" w14:textId="77777777" w:rsidR="0086684A" w:rsidRPr="00BD35BD" w:rsidRDefault="0086684A" w:rsidP="007E7818">
      <w:pPr>
        <w:spacing w:after="0" w:line="240" w:lineRule="auto"/>
        <w:jc w:val="both"/>
      </w:pPr>
    </w:p>
    <w:sectPr w:rsidR="0086684A" w:rsidRPr="00BD35BD" w:rsidSect="000F7942">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807CF" w14:textId="77777777" w:rsidR="00F3783E" w:rsidRDefault="00F3783E" w:rsidP="00501ADF">
      <w:pPr>
        <w:spacing w:after="0" w:line="240" w:lineRule="auto"/>
      </w:pPr>
      <w:r>
        <w:separator/>
      </w:r>
    </w:p>
  </w:endnote>
  <w:endnote w:type="continuationSeparator" w:id="0">
    <w:p w14:paraId="0917C1CC" w14:textId="77777777" w:rsidR="00F3783E" w:rsidRDefault="00F3783E" w:rsidP="00501ADF">
      <w:pPr>
        <w:spacing w:after="0" w:line="240" w:lineRule="auto"/>
      </w:pPr>
      <w:r>
        <w:continuationSeparator/>
      </w:r>
    </w:p>
  </w:endnote>
  <w:endnote w:type="continuationNotice" w:id="1">
    <w:p w14:paraId="0FB62344" w14:textId="77777777" w:rsidR="00F3783E" w:rsidRDefault="00F378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1518659"/>
      <w:docPartObj>
        <w:docPartGallery w:val="Page Numbers (Bottom of Page)"/>
        <w:docPartUnique/>
      </w:docPartObj>
    </w:sdtPr>
    <w:sdtEndPr>
      <w:rPr>
        <w:sz w:val="20"/>
        <w:szCs w:val="20"/>
      </w:rPr>
    </w:sdtEndPr>
    <w:sdtContent>
      <w:p w14:paraId="2C632980" w14:textId="77777777" w:rsidR="00382987" w:rsidRPr="00562E97" w:rsidRDefault="00382987">
        <w:pPr>
          <w:pStyle w:val="Piedepgina"/>
          <w:jc w:val="right"/>
          <w:rPr>
            <w:sz w:val="20"/>
            <w:szCs w:val="20"/>
          </w:rPr>
        </w:pPr>
        <w:r w:rsidRPr="00562E97">
          <w:rPr>
            <w:sz w:val="20"/>
            <w:szCs w:val="20"/>
          </w:rPr>
          <w:fldChar w:fldCharType="begin"/>
        </w:r>
        <w:r w:rsidRPr="00562E97">
          <w:rPr>
            <w:sz w:val="20"/>
            <w:szCs w:val="20"/>
          </w:rPr>
          <w:instrText>PAGE   \* MERGEFORMAT</w:instrText>
        </w:r>
        <w:r w:rsidRPr="00562E97">
          <w:rPr>
            <w:sz w:val="20"/>
            <w:szCs w:val="20"/>
          </w:rPr>
          <w:fldChar w:fldCharType="separate"/>
        </w:r>
        <w:r w:rsidR="003B5188" w:rsidRPr="003B5188">
          <w:rPr>
            <w:noProof/>
            <w:sz w:val="20"/>
            <w:szCs w:val="20"/>
            <w:lang w:val="es-ES"/>
          </w:rPr>
          <w:t>2</w:t>
        </w:r>
        <w:r w:rsidRPr="00562E97">
          <w:rPr>
            <w:sz w:val="20"/>
            <w:szCs w:val="20"/>
          </w:rPr>
          <w:fldChar w:fldCharType="end"/>
        </w:r>
      </w:p>
    </w:sdtContent>
  </w:sdt>
  <w:p w14:paraId="733BE1B9" w14:textId="77777777" w:rsidR="00382987" w:rsidRDefault="0038298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1702E" w14:textId="77777777" w:rsidR="00F3783E" w:rsidRDefault="00F3783E" w:rsidP="00501ADF">
      <w:pPr>
        <w:spacing w:after="0" w:line="240" w:lineRule="auto"/>
      </w:pPr>
      <w:r>
        <w:separator/>
      </w:r>
    </w:p>
  </w:footnote>
  <w:footnote w:type="continuationSeparator" w:id="0">
    <w:p w14:paraId="386DDB72" w14:textId="77777777" w:rsidR="00F3783E" w:rsidRDefault="00F3783E" w:rsidP="00501ADF">
      <w:pPr>
        <w:spacing w:after="0" w:line="240" w:lineRule="auto"/>
      </w:pPr>
      <w:r>
        <w:continuationSeparator/>
      </w:r>
    </w:p>
  </w:footnote>
  <w:footnote w:type="continuationNotice" w:id="1">
    <w:p w14:paraId="33522171" w14:textId="77777777" w:rsidR="00F3783E" w:rsidRDefault="00F3783E">
      <w:pPr>
        <w:spacing w:after="0" w:line="240" w:lineRule="auto"/>
      </w:pPr>
    </w:p>
  </w:footnote>
  <w:footnote w:id="2">
    <w:p w14:paraId="4545C90F" w14:textId="77777777" w:rsidR="00E11857" w:rsidRPr="00170D53" w:rsidRDefault="00E11857" w:rsidP="00E11857">
      <w:pPr>
        <w:pStyle w:val="Textonotapie"/>
      </w:pPr>
      <w:r w:rsidRPr="00170D53">
        <w:rPr>
          <w:rStyle w:val="Refdenotaalpie"/>
          <w:sz w:val="16"/>
          <w:szCs w:val="16"/>
        </w:rPr>
        <w:footnoteRef/>
      </w:r>
      <w:r w:rsidRPr="00170D53">
        <w:t xml:space="preserve"> </w:t>
      </w:r>
      <w:r w:rsidRPr="00170D53">
        <w:rPr>
          <w:sz w:val="16"/>
          <w:szCs w:val="16"/>
        </w:rPr>
        <w:t>Publicada en el Diario Oficial de la Federación (DOF) el veintitrés de mayo de dos mil catorce.</w:t>
      </w:r>
    </w:p>
  </w:footnote>
  <w:footnote w:id="3">
    <w:p w14:paraId="213F25A2" w14:textId="77777777" w:rsidR="00E11857" w:rsidRPr="00170D53" w:rsidRDefault="00E11857" w:rsidP="00E11857">
      <w:pPr>
        <w:pStyle w:val="Textonotapie"/>
        <w:jc w:val="both"/>
        <w:rPr>
          <w:sz w:val="16"/>
          <w:szCs w:val="16"/>
        </w:rPr>
      </w:pPr>
      <w:r w:rsidRPr="00170D53">
        <w:rPr>
          <w:rStyle w:val="Refdenotaalpie"/>
          <w:sz w:val="16"/>
          <w:szCs w:val="16"/>
        </w:rPr>
        <w:footnoteRef/>
      </w:r>
      <w:r w:rsidRPr="00170D53">
        <w:rPr>
          <w:sz w:val="16"/>
          <w:szCs w:val="16"/>
        </w:rPr>
        <w:t xml:space="preserve"> Publicado en el DOF el catorce de agosto de mil novecientos treinta y uno, y modificado mediante Decreto publicado en el DOF el diecisiete de junio de dos mil dieciséis.</w:t>
      </w:r>
    </w:p>
  </w:footnote>
  <w:footnote w:id="4">
    <w:p w14:paraId="0E9381E2" w14:textId="77777777" w:rsidR="00E11857" w:rsidRPr="00170D53" w:rsidRDefault="00E11857" w:rsidP="00E11857">
      <w:pPr>
        <w:pStyle w:val="Textonotapie"/>
        <w:rPr>
          <w:sz w:val="16"/>
          <w:szCs w:val="16"/>
        </w:rPr>
      </w:pPr>
      <w:r w:rsidRPr="00170D53">
        <w:rPr>
          <w:rStyle w:val="Refdenotaalpie"/>
          <w:sz w:val="16"/>
        </w:rPr>
        <w:footnoteRef/>
      </w:r>
      <w:r w:rsidRPr="00170D53">
        <w:rPr>
          <w:sz w:val="12"/>
        </w:rPr>
        <w:t xml:space="preserve"> </w:t>
      </w:r>
      <w:r w:rsidRPr="00170D53">
        <w:rPr>
          <w:sz w:val="16"/>
          <w:szCs w:val="16"/>
        </w:rPr>
        <w:t>Publicadas en el DOF el doce de enero de dos mil quince.</w:t>
      </w:r>
    </w:p>
  </w:footnote>
  <w:footnote w:id="5">
    <w:p w14:paraId="1F0CE42C" w14:textId="77777777" w:rsidR="00A849FF" w:rsidRPr="00170D53" w:rsidRDefault="00A849FF" w:rsidP="00A849FF">
      <w:pPr>
        <w:spacing w:after="0" w:line="240" w:lineRule="auto"/>
        <w:jc w:val="both"/>
        <w:rPr>
          <w:rFonts w:ascii="Calibri" w:hAnsi="Calibri"/>
          <w:vertAlign w:val="superscript"/>
        </w:rPr>
      </w:pPr>
      <w:r w:rsidRPr="00170D53">
        <w:rPr>
          <w:rStyle w:val="Refdenotaalpie"/>
          <w:rFonts w:ascii="Calibri" w:hAnsi="Calibri"/>
          <w:sz w:val="16"/>
          <w:szCs w:val="16"/>
        </w:rPr>
        <w:footnoteRef/>
      </w:r>
      <w:r w:rsidRPr="00170D53">
        <w:rPr>
          <w:rStyle w:val="Refdenotaalpie"/>
          <w:rFonts w:ascii="Calibri" w:hAnsi="Calibri"/>
          <w:sz w:val="16"/>
          <w:szCs w:val="16"/>
        </w:rPr>
        <w:t xml:space="preserve"> </w:t>
      </w:r>
      <w:r w:rsidRPr="00170D53">
        <w:rPr>
          <w:rFonts w:eastAsia="Arial Unicode MS" w:cs="Arial Unicode MS"/>
          <w:color w:val="000000"/>
          <w:sz w:val="16"/>
          <w:szCs w:val="16"/>
        </w:rPr>
        <w:t>http://dle.rae.es/?id=DrAba3u</w:t>
      </w:r>
    </w:p>
  </w:footnote>
  <w:footnote w:id="6">
    <w:p w14:paraId="4C9A20E2" w14:textId="77777777" w:rsidR="00A849FF" w:rsidRPr="00170D53" w:rsidRDefault="00A849FF" w:rsidP="00A849FF">
      <w:pPr>
        <w:spacing w:after="0" w:line="240" w:lineRule="auto"/>
        <w:jc w:val="both"/>
        <w:rPr>
          <w:rFonts w:ascii="Calibri" w:eastAsia="Arial Unicode MS" w:hAnsi="Calibri" w:cs="Arial Unicode MS"/>
          <w:color w:val="000000"/>
          <w:sz w:val="16"/>
          <w:szCs w:val="16"/>
        </w:rPr>
      </w:pPr>
      <w:r w:rsidRPr="00170D53">
        <w:rPr>
          <w:rStyle w:val="Refdenotaalpie"/>
          <w:rFonts w:ascii="Calibri" w:hAnsi="Calibri"/>
          <w:sz w:val="16"/>
          <w:szCs w:val="16"/>
        </w:rPr>
        <w:footnoteRef/>
      </w:r>
      <w:r w:rsidRPr="00170D53">
        <w:rPr>
          <w:rFonts w:ascii="Calibri" w:eastAsia="Arial Unicode MS" w:hAnsi="Calibri" w:cs="Arial Unicode MS"/>
          <w:color w:val="000000"/>
          <w:sz w:val="16"/>
          <w:szCs w:val="16"/>
        </w:rPr>
        <w:t xml:space="preserve">http://www.normateca.sedesol.gob.mx/work/models/NORMATECA/Normateca/3_Carrousel/8_Guia_doctos/Guia_doctos_normativos_SFP_230611.pdf </w:t>
      </w:r>
    </w:p>
  </w:footnote>
  <w:footnote w:id="7">
    <w:p w14:paraId="4FEC6115" w14:textId="77777777" w:rsidR="00A849FF" w:rsidRPr="00170D53" w:rsidRDefault="00A849FF" w:rsidP="00A849FF">
      <w:pPr>
        <w:pStyle w:val="Textonotapie"/>
        <w:jc w:val="both"/>
        <w:rPr>
          <w:rFonts w:ascii="Calibri" w:hAnsi="Calibri"/>
          <w:sz w:val="16"/>
          <w:szCs w:val="16"/>
        </w:rPr>
      </w:pPr>
      <w:r w:rsidRPr="00170D53">
        <w:rPr>
          <w:rStyle w:val="Refdenotaalpie"/>
          <w:rFonts w:ascii="Calibri" w:hAnsi="Calibri"/>
          <w:sz w:val="16"/>
          <w:szCs w:val="16"/>
        </w:rPr>
        <w:footnoteRef/>
      </w:r>
      <w:r w:rsidRPr="00170D53">
        <w:rPr>
          <w:rFonts w:ascii="Calibri" w:hAnsi="Calibri"/>
          <w:sz w:val="16"/>
          <w:szCs w:val="16"/>
        </w:rPr>
        <w:t xml:space="preserve"> </w:t>
      </w:r>
      <w:hyperlink r:id="rId1" w:history="1">
        <w:r w:rsidRPr="00170D53">
          <w:rPr>
            <w:rFonts w:ascii="Calibri" w:hAnsi="Calibri"/>
            <w:sz w:val="16"/>
            <w:szCs w:val="16"/>
          </w:rPr>
          <w:t>http://definicion.de/criterio/</w:t>
        </w:r>
      </w:hyperlink>
    </w:p>
  </w:footnote>
  <w:footnote w:id="8">
    <w:p w14:paraId="4A46E8F4" w14:textId="77777777" w:rsidR="00A849FF" w:rsidRPr="00170D53" w:rsidRDefault="00A849FF" w:rsidP="00A849FF">
      <w:pPr>
        <w:spacing w:after="0" w:line="240" w:lineRule="auto"/>
        <w:jc w:val="both"/>
        <w:rPr>
          <w:rFonts w:ascii="Calibri" w:eastAsia="Arial Unicode MS" w:hAnsi="Calibri" w:cs="Arial Unicode MS"/>
          <w:color w:val="000000"/>
          <w:sz w:val="16"/>
          <w:szCs w:val="16"/>
        </w:rPr>
      </w:pPr>
      <w:r w:rsidRPr="00170D53">
        <w:rPr>
          <w:rStyle w:val="Refdenotaalpie"/>
          <w:rFonts w:ascii="Calibri" w:hAnsi="Calibri"/>
          <w:sz w:val="16"/>
          <w:szCs w:val="16"/>
        </w:rPr>
        <w:footnoteRef/>
      </w:r>
      <w:r w:rsidRPr="00170D53">
        <w:rPr>
          <w:rFonts w:ascii="Calibri" w:hAnsi="Calibri"/>
          <w:sz w:val="16"/>
          <w:szCs w:val="16"/>
        </w:rPr>
        <w:t xml:space="preserve"> </w:t>
      </w:r>
      <w:r w:rsidRPr="00170D53">
        <w:rPr>
          <w:rFonts w:ascii="Calibri" w:eastAsia="Arial Unicode MS" w:hAnsi="Calibri" w:cs="Arial Unicode MS"/>
          <w:color w:val="000000"/>
          <w:sz w:val="16"/>
          <w:szCs w:val="16"/>
        </w:rPr>
        <w:t>http://dle.rae.es/?id=JooDg2q</w:t>
      </w:r>
    </w:p>
    <w:p w14:paraId="1D63B541" w14:textId="77777777" w:rsidR="00A849FF" w:rsidRPr="00170D53" w:rsidRDefault="00A849FF" w:rsidP="00A849FF">
      <w:pPr>
        <w:pStyle w:val="Textonotapie"/>
      </w:pPr>
    </w:p>
  </w:footnote>
  <w:footnote w:id="9">
    <w:p w14:paraId="12CCAEC4" w14:textId="77777777" w:rsidR="00382987" w:rsidRPr="00170D53" w:rsidRDefault="00382987" w:rsidP="008F6B77">
      <w:pPr>
        <w:spacing w:after="0" w:line="240" w:lineRule="auto"/>
        <w:jc w:val="both"/>
        <w:rPr>
          <w:sz w:val="16"/>
          <w:szCs w:val="16"/>
        </w:rPr>
      </w:pPr>
      <w:r w:rsidRPr="00170D53">
        <w:rPr>
          <w:rStyle w:val="Refdenotaalpie"/>
          <w:sz w:val="16"/>
          <w:szCs w:val="16"/>
        </w:rPr>
        <w:footnoteRef/>
      </w:r>
      <w:r w:rsidRPr="00170D53">
        <w:rPr>
          <w:sz w:val="16"/>
          <w:szCs w:val="16"/>
        </w:rPr>
        <w:t xml:space="preserve"> </w:t>
      </w:r>
      <w:hyperlink r:id="rId2" w:history="1">
        <w:r w:rsidRPr="00170D53">
          <w:rPr>
            <w:sz w:val="16"/>
            <w:szCs w:val="16"/>
          </w:rPr>
          <w:t>http://www.bwb.gv.at/SiteCollectionDocuments/Leniency%20Handbuch%202014.pdf</w:t>
        </w:r>
      </w:hyperlink>
      <w:r w:rsidRPr="00170D53">
        <w:rPr>
          <w:sz w:val="16"/>
          <w:szCs w:val="16"/>
        </w:rPr>
        <w:t>.</w:t>
      </w:r>
    </w:p>
  </w:footnote>
  <w:footnote w:id="10">
    <w:p w14:paraId="51594E99" w14:textId="77777777" w:rsidR="00382987" w:rsidRPr="00170D53" w:rsidRDefault="00382987" w:rsidP="00251A81">
      <w:pPr>
        <w:pStyle w:val="Textonotapie"/>
        <w:jc w:val="both"/>
      </w:pPr>
      <w:r w:rsidRPr="00170D53">
        <w:rPr>
          <w:rStyle w:val="Refdenotaalpie"/>
          <w:sz w:val="16"/>
          <w:szCs w:val="16"/>
        </w:rPr>
        <w:footnoteRef/>
      </w:r>
      <w:r w:rsidRPr="00170D53">
        <w:rPr>
          <w:sz w:val="16"/>
          <w:szCs w:val="16"/>
        </w:rPr>
        <w:t xml:space="preserve"> </w:t>
      </w:r>
      <w:hyperlink r:id="rId3" w:history="1">
        <w:r w:rsidRPr="00170D53">
          <w:rPr>
            <w:sz w:val="16"/>
            <w:szCs w:val="16"/>
          </w:rPr>
          <w:t>http://ec.europa.eu/competition/cartels/leniency/leniency.html</w:t>
        </w:r>
      </w:hyperlink>
      <w:r w:rsidRPr="00170D53">
        <w:rPr>
          <w:sz w:val="16"/>
          <w:szCs w:val="16"/>
        </w:rPr>
        <w:t xml:space="preserve">. </w:t>
      </w:r>
    </w:p>
  </w:footnote>
  <w:footnote w:id="11">
    <w:p w14:paraId="6A2922AA" w14:textId="77777777" w:rsidR="00382987" w:rsidRPr="00170D53" w:rsidRDefault="00382987" w:rsidP="008F6B77">
      <w:pPr>
        <w:spacing w:after="0" w:line="240" w:lineRule="auto"/>
        <w:jc w:val="both"/>
        <w:rPr>
          <w:sz w:val="16"/>
          <w:szCs w:val="16"/>
        </w:rPr>
      </w:pPr>
      <w:r w:rsidRPr="00170D53">
        <w:rPr>
          <w:rStyle w:val="Refdenotaalpie"/>
          <w:sz w:val="16"/>
          <w:szCs w:val="16"/>
        </w:rPr>
        <w:footnoteRef/>
      </w:r>
      <w:hyperlink r:id="rId4" w:history="1">
        <w:r w:rsidRPr="00170D53">
          <w:rPr>
            <w:rStyle w:val="Hipervnculo"/>
            <w:color w:val="auto"/>
            <w:sz w:val="16"/>
            <w:szCs w:val="16"/>
            <w:u w:val="none"/>
          </w:rPr>
          <w:t>http://www.cnmc.es/Portals/0/Ficheros/Competencia/clemencia/ComunicacionClemenciaAnexo2013.pdf?timestamp=1397478388740</w:t>
        </w:r>
      </w:hyperlink>
      <w:r w:rsidRPr="00170D53">
        <w:rPr>
          <w:sz w:val="16"/>
          <w:szCs w:val="16"/>
        </w:rPr>
        <w:t xml:space="preserve">. </w:t>
      </w:r>
    </w:p>
  </w:footnote>
  <w:footnote w:id="12">
    <w:p w14:paraId="4723C0DA" w14:textId="77777777" w:rsidR="00382987" w:rsidRPr="00170D53" w:rsidRDefault="00382987" w:rsidP="00251A81">
      <w:pPr>
        <w:pStyle w:val="Textonotapie"/>
        <w:jc w:val="both"/>
        <w:rPr>
          <w:sz w:val="16"/>
          <w:szCs w:val="16"/>
        </w:rPr>
      </w:pPr>
      <w:r w:rsidRPr="00170D53">
        <w:rPr>
          <w:rStyle w:val="Refdenotaalpie"/>
          <w:sz w:val="16"/>
          <w:szCs w:val="16"/>
        </w:rPr>
        <w:footnoteRef/>
      </w:r>
      <w:r w:rsidRPr="00170D53">
        <w:rPr>
          <w:sz w:val="16"/>
          <w:szCs w:val="16"/>
        </w:rPr>
        <w:t xml:space="preserve"> </w:t>
      </w:r>
      <w:hyperlink r:id="rId5" w:history="1">
        <w:r w:rsidRPr="00170D53">
          <w:rPr>
            <w:sz w:val="16"/>
            <w:szCs w:val="16"/>
          </w:rPr>
          <w:t>http://www.cnmc.es/es-es/competencia/programadeclemencia.aspx</w:t>
        </w:r>
      </w:hyperlink>
      <w:r w:rsidRPr="00170D53">
        <w:rPr>
          <w:sz w:val="16"/>
          <w:szCs w:val="16"/>
        </w:rPr>
        <w:t xml:space="preserve">. </w:t>
      </w:r>
    </w:p>
  </w:footnote>
  <w:footnote w:id="13">
    <w:p w14:paraId="24A08919" w14:textId="77777777" w:rsidR="00A849FF" w:rsidRPr="00170D53" w:rsidRDefault="00A849FF" w:rsidP="00A849FF">
      <w:pPr>
        <w:spacing w:after="0" w:line="240" w:lineRule="auto"/>
        <w:jc w:val="both"/>
        <w:rPr>
          <w:sz w:val="16"/>
          <w:szCs w:val="16"/>
        </w:rPr>
      </w:pPr>
      <w:r w:rsidRPr="00170D53">
        <w:rPr>
          <w:rStyle w:val="Refdenotaalpie"/>
          <w:sz w:val="16"/>
          <w:szCs w:val="16"/>
        </w:rPr>
        <w:footnoteRef/>
      </w:r>
      <w:r w:rsidRPr="00170D53">
        <w:rPr>
          <w:sz w:val="16"/>
          <w:szCs w:val="16"/>
        </w:rPr>
        <w:t xml:space="preserve"> </w:t>
      </w:r>
      <w:hyperlink r:id="rId6" w:history="1">
        <w:r w:rsidRPr="00170D53">
          <w:rPr>
            <w:sz w:val="16"/>
            <w:szCs w:val="16"/>
          </w:rPr>
          <w:t>http://www.fne.gob.cl/comunicaciones/agenda-fiscal/historico-agenda-fiscal/delacion-compensada/</w:t>
        </w:r>
      </w:hyperlink>
      <w:r w:rsidRPr="00170D53">
        <w:rPr>
          <w:sz w:val="16"/>
          <w:szCs w:val="16"/>
        </w:rPr>
        <w:t xml:space="preserve">. </w:t>
      </w:r>
    </w:p>
  </w:footnote>
  <w:footnote w:id="14">
    <w:p w14:paraId="3DB83A55" w14:textId="77777777" w:rsidR="00A849FF" w:rsidRPr="00170D53" w:rsidRDefault="00A849FF" w:rsidP="00A849FF">
      <w:pPr>
        <w:spacing w:after="0" w:line="240" w:lineRule="auto"/>
        <w:jc w:val="both"/>
        <w:rPr>
          <w:sz w:val="16"/>
          <w:szCs w:val="16"/>
        </w:rPr>
      </w:pPr>
      <w:r w:rsidRPr="00170D53">
        <w:rPr>
          <w:rStyle w:val="Refdenotaalpie"/>
          <w:sz w:val="16"/>
          <w:szCs w:val="16"/>
        </w:rPr>
        <w:footnoteRef/>
      </w:r>
      <w:hyperlink r:id="rId7" w:history="1">
        <w:r w:rsidRPr="00170D53">
          <w:rPr>
            <w:rStyle w:val="Hipervnculo"/>
            <w:color w:val="auto"/>
            <w:sz w:val="16"/>
            <w:szCs w:val="16"/>
            <w:u w:val="none"/>
          </w:rPr>
          <w:t>http://www.cade.gov.br/upload/Guia%20%20Programa%20de%20Leniência%20Antitruste%20do%20Cade%20-%20Versão%20Preliminar.pdf</w:t>
        </w:r>
      </w:hyperlink>
      <w:r w:rsidRPr="00170D53">
        <w:rPr>
          <w:sz w:val="16"/>
          <w:szCs w:val="16"/>
        </w:rPr>
        <w:t>.</w:t>
      </w:r>
    </w:p>
  </w:footnote>
  <w:footnote w:id="15">
    <w:p w14:paraId="5FA295D6" w14:textId="77777777" w:rsidR="00A849FF" w:rsidRPr="00170D53" w:rsidRDefault="00A849FF" w:rsidP="00A849FF">
      <w:pPr>
        <w:spacing w:after="0" w:line="240" w:lineRule="auto"/>
        <w:jc w:val="both"/>
        <w:rPr>
          <w:sz w:val="16"/>
          <w:szCs w:val="16"/>
        </w:rPr>
      </w:pPr>
      <w:r w:rsidRPr="00170D53">
        <w:rPr>
          <w:rStyle w:val="Refdenotaalpie"/>
          <w:sz w:val="16"/>
          <w:szCs w:val="16"/>
        </w:rPr>
        <w:footnoteRef/>
      </w:r>
      <w:r w:rsidRPr="00170D53">
        <w:rPr>
          <w:sz w:val="16"/>
          <w:szCs w:val="16"/>
        </w:rPr>
        <w:t xml:space="preserve"> </w:t>
      </w:r>
      <w:hyperlink r:id="rId8" w:history="1">
        <w:r w:rsidRPr="00170D53">
          <w:rPr>
            <w:sz w:val="16"/>
            <w:szCs w:val="16"/>
          </w:rPr>
          <w:t>http://www.internationalcompetitionnetwork.org/uploads/cartel%20wg/awareness/panama%20clemencia.pdf</w:t>
        </w:r>
      </w:hyperlink>
      <w:r w:rsidRPr="00170D53">
        <w:rPr>
          <w:sz w:val="16"/>
          <w:szCs w:val="16"/>
        </w:rPr>
        <w:t xml:space="preserve">. </w:t>
      </w:r>
    </w:p>
  </w:footnote>
  <w:footnote w:id="16">
    <w:p w14:paraId="7B5B0D1A" w14:textId="77777777" w:rsidR="00A849FF" w:rsidRPr="00170D53" w:rsidRDefault="00A849FF" w:rsidP="00A849FF">
      <w:pPr>
        <w:spacing w:after="0" w:line="240" w:lineRule="auto"/>
        <w:jc w:val="both"/>
      </w:pPr>
      <w:r w:rsidRPr="00170D53">
        <w:rPr>
          <w:rStyle w:val="Refdenotaalpie"/>
          <w:sz w:val="16"/>
          <w:szCs w:val="16"/>
        </w:rPr>
        <w:footnoteRef/>
      </w:r>
      <w:r w:rsidRPr="00170D53">
        <w:rPr>
          <w:sz w:val="16"/>
          <w:szCs w:val="16"/>
        </w:rPr>
        <w:t xml:space="preserve"> </w:t>
      </w:r>
      <w:hyperlink r:id="rId9" w:history="1">
        <w:r w:rsidRPr="00170D53">
          <w:rPr>
            <w:sz w:val="16"/>
            <w:szCs w:val="16"/>
          </w:rPr>
          <w:t>http://www.sic.gov.co/drupal/beneficios-por-colaboracion</w:t>
        </w:r>
      </w:hyperlink>
      <w:r w:rsidRPr="00170D53">
        <w:rPr>
          <w:sz w:val="16"/>
          <w:szCs w:val="16"/>
        </w:rPr>
        <w:t xml:space="preserve">. </w:t>
      </w:r>
    </w:p>
  </w:footnote>
  <w:footnote w:id="17">
    <w:p w14:paraId="6F12A0E5" w14:textId="77777777" w:rsidR="00A849FF" w:rsidRPr="00170D53" w:rsidRDefault="00A849FF" w:rsidP="00A849FF">
      <w:pPr>
        <w:pStyle w:val="Textonotapie"/>
        <w:jc w:val="both"/>
      </w:pPr>
      <w:r w:rsidRPr="00170D53">
        <w:rPr>
          <w:rStyle w:val="Refdenotaalpie"/>
          <w:sz w:val="16"/>
        </w:rPr>
        <w:footnoteRef/>
      </w:r>
      <w:r w:rsidRPr="00170D53">
        <w:t xml:space="preserve"> </w:t>
      </w:r>
      <w:hyperlink r:id="rId10" w:history="1">
        <w:r w:rsidRPr="00170D53">
          <w:rPr>
            <w:sz w:val="16"/>
            <w:szCs w:val="16"/>
          </w:rPr>
          <w:t>http://www.justice.gov/atr/frequently-asked-questions-regarding-antitrust-divisions-leniency-program</w:t>
        </w:r>
      </w:hyperlink>
      <w:r w:rsidRPr="00170D53">
        <w:rPr>
          <w:sz w:val="16"/>
          <w:szCs w:val="16"/>
        </w:rPr>
        <w:t>.</w:t>
      </w:r>
    </w:p>
  </w:footnote>
  <w:footnote w:id="18">
    <w:p w14:paraId="47AD33E2" w14:textId="4A29C8B0" w:rsidR="00382987" w:rsidRPr="000E3E92" w:rsidRDefault="00382987" w:rsidP="000E3E92">
      <w:pPr>
        <w:pStyle w:val="Textonotapie"/>
        <w:jc w:val="both"/>
        <w:rPr>
          <w:sz w:val="16"/>
          <w:szCs w:val="16"/>
        </w:rPr>
      </w:pPr>
      <w:r w:rsidRPr="00170D53">
        <w:rPr>
          <w:rStyle w:val="Refdenotaalpie"/>
          <w:sz w:val="16"/>
          <w:szCs w:val="16"/>
        </w:rPr>
        <w:footnoteRef/>
      </w:r>
      <w:r w:rsidRPr="00170D53">
        <w:rPr>
          <w:sz w:val="16"/>
          <w:szCs w:val="16"/>
        </w:rPr>
        <w:t xml:space="preserve"> De conformidad con el artículo 35° del Arancel de Notarios del Distrito Federal, publicado en la Gaceta Oficial del Distrito Federal el </w:t>
      </w:r>
      <w:r w:rsidR="00BF2CC2" w:rsidRPr="00170D53">
        <w:rPr>
          <w:sz w:val="16"/>
          <w:szCs w:val="16"/>
        </w:rPr>
        <w:t>13 de julio de dos mil dieciséis</w:t>
      </w:r>
      <w:r w:rsidRPr="00170D53">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97460" w14:textId="77777777" w:rsidR="00382987" w:rsidRPr="00501ADF" w:rsidRDefault="00382987" w:rsidP="00501ADF">
    <w:pPr>
      <w:spacing w:line="240" w:lineRule="auto"/>
      <w:rPr>
        <w:rFonts w:ascii="Arial" w:eastAsia="Times New Roman" w:hAnsi="Arial" w:cs="Arial"/>
        <w:color w:val="222222"/>
        <w:sz w:val="24"/>
        <w:szCs w:val="24"/>
        <w:lang w:eastAsia="es-MX"/>
      </w:rPr>
    </w:pPr>
    <w:r w:rsidRPr="00501ADF">
      <w:rPr>
        <w:rFonts w:ascii="Arial" w:eastAsia="Times New Roman" w:hAnsi="Arial" w:cs="Arial"/>
        <w:noProof/>
        <w:color w:val="0000FF"/>
        <w:sz w:val="24"/>
        <w:szCs w:val="24"/>
        <w:lang w:eastAsia="es-MX"/>
      </w:rPr>
      <w:drawing>
        <wp:anchor distT="0" distB="0" distL="114300" distR="114300" simplePos="0" relativeHeight="251658240" behindDoc="1" locked="0" layoutInCell="1" allowOverlap="1" wp14:anchorId="1B4826BE" wp14:editId="3A03176C">
          <wp:simplePos x="0" y="0"/>
          <wp:positionH relativeFrom="column">
            <wp:posOffset>-3810</wp:posOffset>
          </wp:positionH>
          <wp:positionV relativeFrom="paragraph">
            <wp:posOffset>-1905</wp:posOffset>
          </wp:positionV>
          <wp:extent cx="1038225" cy="715765"/>
          <wp:effectExtent l="0" t="0" r="0" b="8255"/>
          <wp:wrapNone/>
          <wp:docPr id="1" name="Imagen 1" descr="https://encrypted-tbn2.gstatic.com/images?q=tbn:ANd9GcRY5aATv-i0Dl4tsgRC6sTmvj97bE_NeNxaa23wvHpkgMX4nWwz">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Y5aATv-i0Dl4tsgRC6sTmvj97bE_NeNxaa23wvHpkgMX4nWwz">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38225" cy="715765"/>
                  </a:xfrm>
                  <a:prstGeom prst="rect">
                    <a:avLst/>
                  </a:prstGeom>
                  <a:noFill/>
                  <a:ln>
                    <a:noFill/>
                  </a:ln>
                </pic:spPr>
              </pic:pic>
            </a:graphicData>
          </a:graphic>
        </wp:anchor>
      </w:drawing>
    </w:r>
  </w:p>
  <w:p w14:paraId="2302606B" w14:textId="77777777" w:rsidR="00382987" w:rsidRPr="004301BC" w:rsidRDefault="00382987" w:rsidP="00501ADF">
    <w:pPr>
      <w:pStyle w:val="Encabezado"/>
      <w:jc w:val="right"/>
      <w:rPr>
        <w:lang w:val="pt-BR"/>
      </w:rPr>
    </w:pPr>
    <w:r w:rsidRPr="004301BC">
      <w:rPr>
        <w:lang w:val="pt-BR"/>
      </w:rPr>
      <w:t>ANÁLISIS DE IMPACTO REGULATORIO</w:t>
    </w:r>
  </w:p>
  <w:p w14:paraId="2D399EAC" w14:textId="77777777" w:rsidR="00382987" w:rsidRPr="004301BC" w:rsidRDefault="00382987" w:rsidP="00501ADF">
    <w:pPr>
      <w:pStyle w:val="Encabezado"/>
      <w:jc w:val="right"/>
      <w:rPr>
        <w:lang w:val="pt-BR"/>
      </w:rPr>
    </w:pPr>
    <w:r w:rsidRPr="004301BC">
      <w:rPr>
        <w:lang w:val="pt-BR"/>
      </w:rPr>
      <w:t>ANEXO A)</w:t>
    </w:r>
  </w:p>
  <w:p w14:paraId="1688EFFF" w14:textId="77777777" w:rsidR="00382987" w:rsidRPr="004301BC" w:rsidRDefault="00382987">
    <w:pPr>
      <w:pStyle w:val="Encabezado"/>
      <w:rPr>
        <w:lang w:val="pt-BR"/>
      </w:rPr>
    </w:pPr>
  </w:p>
  <w:p w14:paraId="2A0B87A0" w14:textId="2299E83B" w:rsidR="00382987" w:rsidRPr="004301BC" w:rsidRDefault="00382987">
    <w:pPr>
      <w:pStyle w:val="Encabezado"/>
      <w:rPr>
        <w:lang w:val="pt-BR"/>
      </w:rPr>
    </w:pPr>
    <w:r>
      <w:rPr>
        <w:noProof/>
        <w:lang w:eastAsia="es-MX"/>
      </w:rPr>
      <mc:AlternateContent>
        <mc:Choice Requires="wps">
          <w:drawing>
            <wp:anchor distT="0" distB="0" distL="114300" distR="114300" simplePos="0" relativeHeight="251659264" behindDoc="0" locked="0" layoutInCell="1" allowOverlap="1" wp14:anchorId="23A66041" wp14:editId="731DE95C">
              <wp:simplePos x="0" y="0"/>
              <wp:positionH relativeFrom="margin">
                <wp:align>left</wp:align>
              </wp:positionH>
              <wp:positionV relativeFrom="paragraph">
                <wp:posOffset>132715</wp:posOffset>
              </wp:positionV>
              <wp:extent cx="5629275" cy="9525"/>
              <wp:effectExtent l="0" t="0" r="28575" b="28575"/>
              <wp:wrapNone/>
              <wp:docPr id="2" name="Conector recto 2" descr="figura decorativ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7E7E45E" id="Conector recto 2" o:spid="_x0000_s1026" alt="figura decorativa"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" strokecolor="#70ad47 [3209]" strokeweight="1.5pt">
              <v:stroke joinstyle="miter"/>
              <o:lock v:ext="edit" shapetype="f"/>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D179A"/>
    <w:multiLevelType w:val="hybridMultilevel"/>
    <w:tmpl w:val="228E0FE2"/>
    <w:lvl w:ilvl="0" w:tplc="C4BCE5FE">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723E13"/>
    <w:multiLevelType w:val="hybridMultilevel"/>
    <w:tmpl w:val="A7E4880A"/>
    <w:lvl w:ilvl="0" w:tplc="ACB2B272">
      <w:start w:val="1"/>
      <w:numFmt w:val="lowerLetter"/>
      <w:lvlText w:val="%1)"/>
      <w:lvlJc w:val="left"/>
      <w:pPr>
        <w:ind w:left="720" w:hanging="360"/>
      </w:pPr>
      <w:rPr>
        <w:rFonts w:hint="default"/>
        <w:sz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8AC57DB"/>
    <w:multiLevelType w:val="hybridMultilevel"/>
    <w:tmpl w:val="706087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DA10BC"/>
    <w:multiLevelType w:val="hybridMultilevel"/>
    <w:tmpl w:val="8174E2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B46554C"/>
    <w:multiLevelType w:val="hybridMultilevel"/>
    <w:tmpl w:val="28DE39B2"/>
    <w:lvl w:ilvl="0" w:tplc="602C0FA4">
      <w:start w:val="6"/>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46E1B25"/>
    <w:multiLevelType w:val="hybridMultilevel"/>
    <w:tmpl w:val="25D8359E"/>
    <w:lvl w:ilvl="0" w:tplc="F5B0231C">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6A5239B"/>
    <w:multiLevelType w:val="hybridMultilevel"/>
    <w:tmpl w:val="803E5290"/>
    <w:lvl w:ilvl="0" w:tplc="69E4EF5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8B252B0"/>
    <w:multiLevelType w:val="hybridMultilevel"/>
    <w:tmpl w:val="E8C8C0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60325C8"/>
    <w:multiLevelType w:val="hybridMultilevel"/>
    <w:tmpl w:val="A47CC984"/>
    <w:lvl w:ilvl="0" w:tplc="4D261994">
      <w:start w:val="1"/>
      <w:numFmt w:val="lowerLetter"/>
      <w:lvlText w:val="%1)"/>
      <w:lvlJc w:val="left"/>
      <w:pPr>
        <w:ind w:left="720" w:hanging="360"/>
      </w:pPr>
      <w:rPr>
        <w:rFonts w:hint="default"/>
        <w:sz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53FD4594"/>
    <w:multiLevelType w:val="hybridMultilevel"/>
    <w:tmpl w:val="DF287B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E680E00"/>
    <w:multiLevelType w:val="hybridMultilevel"/>
    <w:tmpl w:val="15327738"/>
    <w:lvl w:ilvl="0" w:tplc="080A0017">
      <w:start w:val="1"/>
      <w:numFmt w:val="lowerLetter"/>
      <w:lvlText w:val="%1)"/>
      <w:lvlJc w:val="left"/>
      <w:pPr>
        <w:ind w:left="720" w:hanging="360"/>
      </w:pPr>
      <w:rPr>
        <w:rFonts w:hint="default"/>
        <w:sz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72E623F3"/>
    <w:multiLevelType w:val="hybridMultilevel"/>
    <w:tmpl w:val="05363052"/>
    <w:lvl w:ilvl="0" w:tplc="84320EC0">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7C290603"/>
    <w:multiLevelType w:val="hybridMultilevel"/>
    <w:tmpl w:val="A47CC984"/>
    <w:lvl w:ilvl="0" w:tplc="4D261994">
      <w:start w:val="1"/>
      <w:numFmt w:val="lowerLetter"/>
      <w:lvlText w:val="%1)"/>
      <w:lvlJc w:val="left"/>
      <w:pPr>
        <w:ind w:left="720" w:hanging="360"/>
      </w:pPr>
      <w:rPr>
        <w:rFonts w:hint="default"/>
        <w:sz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0"/>
  </w:num>
  <w:num w:numId="2">
    <w:abstractNumId w:val="1"/>
  </w:num>
  <w:num w:numId="3">
    <w:abstractNumId w:val="3"/>
  </w:num>
  <w:num w:numId="4">
    <w:abstractNumId w:val="2"/>
  </w:num>
  <w:num w:numId="5">
    <w:abstractNumId w:val="9"/>
  </w:num>
  <w:num w:numId="6">
    <w:abstractNumId w:val="6"/>
  </w:num>
  <w:num w:numId="7">
    <w:abstractNumId w:val="12"/>
  </w:num>
  <w:num w:numId="8">
    <w:abstractNumId w:val="11"/>
  </w:num>
  <w:num w:numId="9">
    <w:abstractNumId w:val="7"/>
  </w:num>
  <w:num w:numId="10">
    <w:abstractNumId w:val="8"/>
  </w:num>
  <w:num w:numId="11">
    <w:abstractNumId w:val="13"/>
  </w:num>
  <w:num w:numId="12">
    <w:abstractNumId w:val="5"/>
  </w:num>
  <w:num w:numId="13">
    <w:abstractNumId w:val="0"/>
  </w:num>
  <w:num w:numId="1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0F6A"/>
    <w:rsid w:val="000015B9"/>
    <w:rsid w:val="000023D0"/>
    <w:rsid w:val="0000383E"/>
    <w:rsid w:val="00003A77"/>
    <w:rsid w:val="00004D99"/>
    <w:rsid w:val="00005E70"/>
    <w:rsid w:val="000066EC"/>
    <w:rsid w:val="00006E62"/>
    <w:rsid w:val="00007CED"/>
    <w:rsid w:val="00010573"/>
    <w:rsid w:val="00012134"/>
    <w:rsid w:val="00013C0A"/>
    <w:rsid w:val="00015DD1"/>
    <w:rsid w:val="00017873"/>
    <w:rsid w:val="00022F54"/>
    <w:rsid w:val="000242A5"/>
    <w:rsid w:val="00024DD6"/>
    <w:rsid w:val="00030EEE"/>
    <w:rsid w:val="00032A43"/>
    <w:rsid w:val="0003456A"/>
    <w:rsid w:val="00034790"/>
    <w:rsid w:val="00036ABB"/>
    <w:rsid w:val="00042ABD"/>
    <w:rsid w:val="00043522"/>
    <w:rsid w:val="00044241"/>
    <w:rsid w:val="00050823"/>
    <w:rsid w:val="00050AD3"/>
    <w:rsid w:val="00050D9E"/>
    <w:rsid w:val="00052A9B"/>
    <w:rsid w:val="00054193"/>
    <w:rsid w:val="00057CCC"/>
    <w:rsid w:val="0006089B"/>
    <w:rsid w:val="00063C93"/>
    <w:rsid w:val="00064CBB"/>
    <w:rsid w:val="000674B4"/>
    <w:rsid w:val="00070F1F"/>
    <w:rsid w:val="00072B4C"/>
    <w:rsid w:val="00073025"/>
    <w:rsid w:val="00074497"/>
    <w:rsid w:val="00074C0F"/>
    <w:rsid w:val="00075A66"/>
    <w:rsid w:val="00077581"/>
    <w:rsid w:val="00077957"/>
    <w:rsid w:val="00080BDB"/>
    <w:rsid w:val="00085667"/>
    <w:rsid w:val="00086AFB"/>
    <w:rsid w:val="00087A41"/>
    <w:rsid w:val="00090020"/>
    <w:rsid w:val="000913E5"/>
    <w:rsid w:val="00095134"/>
    <w:rsid w:val="0009551E"/>
    <w:rsid w:val="000A0106"/>
    <w:rsid w:val="000A14CA"/>
    <w:rsid w:val="000A1910"/>
    <w:rsid w:val="000A2442"/>
    <w:rsid w:val="000A3366"/>
    <w:rsid w:val="000A521A"/>
    <w:rsid w:val="000A6680"/>
    <w:rsid w:val="000B10DA"/>
    <w:rsid w:val="000B2E5F"/>
    <w:rsid w:val="000B6BC3"/>
    <w:rsid w:val="000C27A8"/>
    <w:rsid w:val="000C3439"/>
    <w:rsid w:val="000C5285"/>
    <w:rsid w:val="000C6570"/>
    <w:rsid w:val="000D0571"/>
    <w:rsid w:val="000D172B"/>
    <w:rsid w:val="000D181D"/>
    <w:rsid w:val="000D1BC3"/>
    <w:rsid w:val="000D26E2"/>
    <w:rsid w:val="000D51E0"/>
    <w:rsid w:val="000D5868"/>
    <w:rsid w:val="000D6DC6"/>
    <w:rsid w:val="000D7D13"/>
    <w:rsid w:val="000E3E92"/>
    <w:rsid w:val="000E4530"/>
    <w:rsid w:val="000E57BB"/>
    <w:rsid w:val="000E5C92"/>
    <w:rsid w:val="000F16C9"/>
    <w:rsid w:val="000F22EA"/>
    <w:rsid w:val="000F2527"/>
    <w:rsid w:val="000F2B4C"/>
    <w:rsid w:val="000F2D79"/>
    <w:rsid w:val="000F335E"/>
    <w:rsid w:val="000F60FA"/>
    <w:rsid w:val="000F7942"/>
    <w:rsid w:val="00100B83"/>
    <w:rsid w:val="00102D15"/>
    <w:rsid w:val="001051E1"/>
    <w:rsid w:val="00105837"/>
    <w:rsid w:val="00105D85"/>
    <w:rsid w:val="00111364"/>
    <w:rsid w:val="00111A9E"/>
    <w:rsid w:val="00111EF6"/>
    <w:rsid w:val="001132E2"/>
    <w:rsid w:val="00115D33"/>
    <w:rsid w:val="0011640F"/>
    <w:rsid w:val="001164DA"/>
    <w:rsid w:val="00125C29"/>
    <w:rsid w:val="00127008"/>
    <w:rsid w:val="00130504"/>
    <w:rsid w:val="001314DF"/>
    <w:rsid w:val="00131A91"/>
    <w:rsid w:val="00132571"/>
    <w:rsid w:val="00132576"/>
    <w:rsid w:val="001329A7"/>
    <w:rsid w:val="001338F9"/>
    <w:rsid w:val="00133FD0"/>
    <w:rsid w:val="001354E8"/>
    <w:rsid w:val="00135BDF"/>
    <w:rsid w:val="00140A9F"/>
    <w:rsid w:val="0014296D"/>
    <w:rsid w:val="00142CC6"/>
    <w:rsid w:val="0014316E"/>
    <w:rsid w:val="00143759"/>
    <w:rsid w:val="00144357"/>
    <w:rsid w:val="0014454A"/>
    <w:rsid w:val="00145929"/>
    <w:rsid w:val="00145FF1"/>
    <w:rsid w:val="0015060F"/>
    <w:rsid w:val="00151D64"/>
    <w:rsid w:val="001560B1"/>
    <w:rsid w:val="00162117"/>
    <w:rsid w:val="00162294"/>
    <w:rsid w:val="00162CD3"/>
    <w:rsid w:val="001636CD"/>
    <w:rsid w:val="00164CDE"/>
    <w:rsid w:val="00170D53"/>
    <w:rsid w:val="001720AF"/>
    <w:rsid w:val="0017479E"/>
    <w:rsid w:val="0017576A"/>
    <w:rsid w:val="001762A5"/>
    <w:rsid w:val="0018062E"/>
    <w:rsid w:val="001817E7"/>
    <w:rsid w:val="00191685"/>
    <w:rsid w:val="00191BEC"/>
    <w:rsid w:val="001932FC"/>
    <w:rsid w:val="0019354C"/>
    <w:rsid w:val="00193E0D"/>
    <w:rsid w:val="00194B4C"/>
    <w:rsid w:val="00195EEE"/>
    <w:rsid w:val="00196B27"/>
    <w:rsid w:val="001975EF"/>
    <w:rsid w:val="001A1153"/>
    <w:rsid w:val="001B04BD"/>
    <w:rsid w:val="001B05D7"/>
    <w:rsid w:val="001B0ED2"/>
    <w:rsid w:val="001B1D79"/>
    <w:rsid w:val="001B2276"/>
    <w:rsid w:val="001B38F0"/>
    <w:rsid w:val="001B3F1E"/>
    <w:rsid w:val="001B4A28"/>
    <w:rsid w:val="001B4E03"/>
    <w:rsid w:val="001B6E38"/>
    <w:rsid w:val="001B7A9B"/>
    <w:rsid w:val="001C232D"/>
    <w:rsid w:val="001C3C54"/>
    <w:rsid w:val="001C446A"/>
    <w:rsid w:val="001D21A5"/>
    <w:rsid w:val="001D2669"/>
    <w:rsid w:val="001D2D64"/>
    <w:rsid w:val="001D3A47"/>
    <w:rsid w:val="001E0E07"/>
    <w:rsid w:val="001E1F2E"/>
    <w:rsid w:val="001E4285"/>
    <w:rsid w:val="001E574F"/>
    <w:rsid w:val="001E645A"/>
    <w:rsid w:val="001E74D9"/>
    <w:rsid w:val="001F26FD"/>
    <w:rsid w:val="001F2F14"/>
    <w:rsid w:val="001F7C75"/>
    <w:rsid w:val="00200221"/>
    <w:rsid w:val="00202279"/>
    <w:rsid w:val="002042A9"/>
    <w:rsid w:val="00204E96"/>
    <w:rsid w:val="00207E4F"/>
    <w:rsid w:val="0021000B"/>
    <w:rsid w:val="002128BB"/>
    <w:rsid w:val="00212DE0"/>
    <w:rsid w:val="00213F18"/>
    <w:rsid w:val="00216C59"/>
    <w:rsid w:val="0022121F"/>
    <w:rsid w:val="0022309F"/>
    <w:rsid w:val="00223BFF"/>
    <w:rsid w:val="00224F5A"/>
    <w:rsid w:val="0022584B"/>
    <w:rsid w:val="002260BA"/>
    <w:rsid w:val="00230ABC"/>
    <w:rsid w:val="0023242C"/>
    <w:rsid w:val="002344D6"/>
    <w:rsid w:val="002346E8"/>
    <w:rsid w:val="0023557E"/>
    <w:rsid w:val="00240207"/>
    <w:rsid w:val="002413C9"/>
    <w:rsid w:val="00243FED"/>
    <w:rsid w:val="00244F07"/>
    <w:rsid w:val="00251A81"/>
    <w:rsid w:val="00252058"/>
    <w:rsid w:val="0025499A"/>
    <w:rsid w:val="00257D5C"/>
    <w:rsid w:val="00257F0C"/>
    <w:rsid w:val="002604D4"/>
    <w:rsid w:val="00261268"/>
    <w:rsid w:val="0026493A"/>
    <w:rsid w:val="00270466"/>
    <w:rsid w:val="00270F05"/>
    <w:rsid w:val="00271409"/>
    <w:rsid w:val="00271C21"/>
    <w:rsid w:val="00271E2C"/>
    <w:rsid w:val="002738B9"/>
    <w:rsid w:val="00273EF1"/>
    <w:rsid w:val="002761FE"/>
    <w:rsid w:val="0027633E"/>
    <w:rsid w:val="002822F9"/>
    <w:rsid w:val="00294345"/>
    <w:rsid w:val="00294676"/>
    <w:rsid w:val="00295E97"/>
    <w:rsid w:val="002A3866"/>
    <w:rsid w:val="002A4C80"/>
    <w:rsid w:val="002A5ACD"/>
    <w:rsid w:val="002B1034"/>
    <w:rsid w:val="002B3E0D"/>
    <w:rsid w:val="002B4A29"/>
    <w:rsid w:val="002B7A20"/>
    <w:rsid w:val="002C1046"/>
    <w:rsid w:val="002D0178"/>
    <w:rsid w:val="002D0950"/>
    <w:rsid w:val="002D3115"/>
    <w:rsid w:val="002D31C8"/>
    <w:rsid w:val="002D3B67"/>
    <w:rsid w:val="002D4639"/>
    <w:rsid w:val="002D6DBB"/>
    <w:rsid w:val="002D7748"/>
    <w:rsid w:val="002E1F07"/>
    <w:rsid w:val="002E2AD0"/>
    <w:rsid w:val="002E2AF8"/>
    <w:rsid w:val="002E30BD"/>
    <w:rsid w:val="002E6ED5"/>
    <w:rsid w:val="002F09EB"/>
    <w:rsid w:val="002F1925"/>
    <w:rsid w:val="002F479B"/>
    <w:rsid w:val="002F5241"/>
    <w:rsid w:val="002F74B7"/>
    <w:rsid w:val="002F77BE"/>
    <w:rsid w:val="002F7D4D"/>
    <w:rsid w:val="002F7D7B"/>
    <w:rsid w:val="0030055F"/>
    <w:rsid w:val="00300BB6"/>
    <w:rsid w:val="003039BF"/>
    <w:rsid w:val="0030496E"/>
    <w:rsid w:val="00305858"/>
    <w:rsid w:val="00305FF8"/>
    <w:rsid w:val="00310D8D"/>
    <w:rsid w:val="003126E6"/>
    <w:rsid w:val="0031470B"/>
    <w:rsid w:val="00314CF7"/>
    <w:rsid w:val="00314EF9"/>
    <w:rsid w:val="00316F2A"/>
    <w:rsid w:val="0032676E"/>
    <w:rsid w:val="00327514"/>
    <w:rsid w:val="00332B84"/>
    <w:rsid w:val="0033579F"/>
    <w:rsid w:val="00335978"/>
    <w:rsid w:val="00340A06"/>
    <w:rsid w:val="003417BB"/>
    <w:rsid w:val="003423A6"/>
    <w:rsid w:val="00346AC3"/>
    <w:rsid w:val="0035065D"/>
    <w:rsid w:val="00351352"/>
    <w:rsid w:val="00351A11"/>
    <w:rsid w:val="003527E8"/>
    <w:rsid w:val="00353771"/>
    <w:rsid w:val="003568CC"/>
    <w:rsid w:val="00356F53"/>
    <w:rsid w:val="003578EA"/>
    <w:rsid w:val="0036223C"/>
    <w:rsid w:val="00365C19"/>
    <w:rsid w:val="0036681F"/>
    <w:rsid w:val="003672D6"/>
    <w:rsid w:val="00367936"/>
    <w:rsid w:val="00367B88"/>
    <w:rsid w:val="00371949"/>
    <w:rsid w:val="00371CEB"/>
    <w:rsid w:val="00376DAB"/>
    <w:rsid w:val="0038053F"/>
    <w:rsid w:val="0038162C"/>
    <w:rsid w:val="00382987"/>
    <w:rsid w:val="00384715"/>
    <w:rsid w:val="00390E68"/>
    <w:rsid w:val="00391DC6"/>
    <w:rsid w:val="00392986"/>
    <w:rsid w:val="0039573F"/>
    <w:rsid w:val="003A0C16"/>
    <w:rsid w:val="003A31AF"/>
    <w:rsid w:val="003A3279"/>
    <w:rsid w:val="003A541F"/>
    <w:rsid w:val="003A6356"/>
    <w:rsid w:val="003A76E2"/>
    <w:rsid w:val="003B142E"/>
    <w:rsid w:val="003B2AC0"/>
    <w:rsid w:val="003B3756"/>
    <w:rsid w:val="003B4B95"/>
    <w:rsid w:val="003B5188"/>
    <w:rsid w:val="003B77B2"/>
    <w:rsid w:val="003B7D97"/>
    <w:rsid w:val="003C3372"/>
    <w:rsid w:val="003C58F4"/>
    <w:rsid w:val="003D0808"/>
    <w:rsid w:val="003D1C47"/>
    <w:rsid w:val="003D3876"/>
    <w:rsid w:val="003D4A8E"/>
    <w:rsid w:val="003D513B"/>
    <w:rsid w:val="003D5A58"/>
    <w:rsid w:val="003D78CD"/>
    <w:rsid w:val="003E3E71"/>
    <w:rsid w:val="003E48EF"/>
    <w:rsid w:val="003E4BE4"/>
    <w:rsid w:val="003E77BB"/>
    <w:rsid w:val="003E7899"/>
    <w:rsid w:val="003E7D3E"/>
    <w:rsid w:val="003F05E7"/>
    <w:rsid w:val="003F067D"/>
    <w:rsid w:val="003F0B48"/>
    <w:rsid w:val="003F3745"/>
    <w:rsid w:val="003F46E4"/>
    <w:rsid w:val="003F53BE"/>
    <w:rsid w:val="003F7493"/>
    <w:rsid w:val="003F789F"/>
    <w:rsid w:val="003F7EBD"/>
    <w:rsid w:val="00406834"/>
    <w:rsid w:val="004117AB"/>
    <w:rsid w:val="004124BD"/>
    <w:rsid w:val="0041336C"/>
    <w:rsid w:val="00415AD0"/>
    <w:rsid w:val="00415C93"/>
    <w:rsid w:val="00422686"/>
    <w:rsid w:val="00426E26"/>
    <w:rsid w:val="00427780"/>
    <w:rsid w:val="004301BC"/>
    <w:rsid w:val="00432854"/>
    <w:rsid w:val="004344D7"/>
    <w:rsid w:val="0043611B"/>
    <w:rsid w:val="00437579"/>
    <w:rsid w:val="00443873"/>
    <w:rsid w:val="00444473"/>
    <w:rsid w:val="0044485F"/>
    <w:rsid w:val="004507FC"/>
    <w:rsid w:val="00451736"/>
    <w:rsid w:val="00451A94"/>
    <w:rsid w:val="0045402D"/>
    <w:rsid w:val="00455B19"/>
    <w:rsid w:val="00456314"/>
    <w:rsid w:val="00456DDC"/>
    <w:rsid w:val="00460678"/>
    <w:rsid w:val="00463E05"/>
    <w:rsid w:val="0046406A"/>
    <w:rsid w:val="00464A98"/>
    <w:rsid w:val="004658EC"/>
    <w:rsid w:val="00465F7A"/>
    <w:rsid w:val="004660BD"/>
    <w:rsid w:val="004669B9"/>
    <w:rsid w:val="004674F6"/>
    <w:rsid w:val="0046780A"/>
    <w:rsid w:val="00471B4A"/>
    <w:rsid w:val="00472C0D"/>
    <w:rsid w:val="004732F4"/>
    <w:rsid w:val="00473A5C"/>
    <w:rsid w:val="0047675B"/>
    <w:rsid w:val="00477357"/>
    <w:rsid w:val="00482441"/>
    <w:rsid w:val="00483FC9"/>
    <w:rsid w:val="00486C3A"/>
    <w:rsid w:val="00490F24"/>
    <w:rsid w:val="0049104A"/>
    <w:rsid w:val="0049188D"/>
    <w:rsid w:val="004965D2"/>
    <w:rsid w:val="004A4027"/>
    <w:rsid w:val="004A6ADF"/>
    <w:rsid w:val="004A6BDB"/>
    <w:rsid w:val="004A6FA4"/>
    <w:rsid w:val="004B1007"/>
    <w:rsid w:val="004B251F"/>
    <w:rsid w:val="004B2768"/>
    <w:rsid w:val="004B28AB"/>
    <w:rsid w:val="004B29A7"/>
    <w:rsid w:val="004B3D2C"/>
    <w:rsid w:val="004B6408"/>
    <w:rsid w:val="004B6D25"/>
    <w:rsid w:val="004C5406"/>
    <w:rsid w:val="004C65C5"/>
    <w:rsid w:val="004C6CA6"/>
    <w:rsid w:val="004D1DD9"/>
    <w:rsid w:val="004D2B1D"/>
    <w:rsid w:val="004D61E0"/>
    <w:rsid w:val="004D6573"/>
    <w:rsid w:val="004D68BB"/>
    <w:rsid w:val="004D7380"/>
    <w:rsid w:val="004D752A"/>
    <w:rsid w:val="004E0DA9"/>
    <w:rsid w:val="004E0E6A"/>
    <w:rsid w:val="004E476E"/>
    <w:rsid w:val="004E671E"/>
    <w:rsid w:val="004E6B99"/>
    <w:rsid w:val="004E6D37"/>
    <w:rsid w:val="004F02D5"/>
    <w:rsid w:val="004F17EA"/>
    <w:rsid w:val="004F48DB"/>
    <w:rsid w:val="004F566C"/>
    <w:rsid w:val="004F6D5A"/>
    <w:rsid w:val="004F795C"/>
    <w:rsid w:val="005013E4"/>
    <w:rsid w:val="00501ADF"/>
    <w:rsid w:val="0050247A"/>
    <w:rsid w:val="0050314C"/>
    <w:rsid w:val="00507E55"/>
    <w:rsid w:val="00510940"/>
    <w:rsid w:val="00513888"/>
    <w:rsid w:val="00515CD3"/>
    <w:rsid w:val="00521E23"/>
    <w:rsid w:val="005229F2"/>
    <w:rsid w:val="005233EB"/>
    <w:rsid w:val="005236AF"/>
    <w:rsid w:val="00525378"/>
    <w:rsid w:val="005267B2"/>
    <w:rsid w:val="00527B06"/>
    <w:rsid w:val="00527DDA"/>
    <w:rsid w:val="005300C2"/>
    <w:rsid w:val="0053730F"/>
    <w:rsid w:val="0054009D"/>
    <w:rsid w:val="00542CC4"/>
    <w:rsid w:val="0054385A"/>
    <w:rsid w:val="00543D14"/>
    <w:rsid w:val="00543D39"/>
    <w:rsid w:val="00543E3F"/>
    <w:rsid w:val="005449C1"/>
    <w:rsid w:val="00545790"/>
    <w:rsid w:val="005477C2"/>
    <w:rsid w:val="00550BDE"/>
    <w:rsid w:val="00551141"/>
    <w:rsid w:val="00551BD5"/>
    <w:rsid w:val="005526B2"/>
    <w:rsid w:val="00552DC4"/>
    <w:rsid w:val="005531D1"/>
    <w:rsid w:val="00556E12"/>
    <w:rsid w:val="00562E97"/>
    <w:rsid w:val="00566190"/>
    <w:rsid w:val="0057157F"/>
    <w:rsid w:val="00573A11"/>
    <w:rsid w:val="00573B64"/>
    <w:rsid w:val="00576972"/>
    <w:rsid w:val="005779E2"/>
    <w:rsid w:val="0058141A"/>
    <w:rsid w:val="00584278"/>
    <w:rsid w:val="00585536"/>
    <w:rsid w:val="005860F8"/>
    <w:rsid w:val="00590D1C"/>
    <w:rsid w:val="005962E2"/>
    <w:rsid w:val="005A2758"/>
    <w:rsid w:val="005A3978"/>
    <w:rsid w:val="005A40FB"/>
    <w:rsid w:val="005A4F39"/>
    <w:rsid w:val="005B1854"/>
    <w:rsid w:val="005B258F"/>
    <w:rsid w:val="005B2888"/>
    <w:rsid w:val="005B4CC6"/>
    <w:rsid w:val="005B509C"/>
    <w:rsid w:val="005B687F"/>
    <w:rsid w:val="005B7015"/>
    <w:rsid w:val="005B7B80"/>
    <w:rsid w:val="005C05C0"/>
    <w:rsid w:val="005C12D1"/>
    <w:rsid w:val="005D0698"/>
    <w:rsid w:val="005D187E"/>
    <w:rsid w:val="005D1FA9"/>
    <w:rsid w:val="005D292D"/>
    <w:rsid w:val="005D6A7E"/>
    <w:rsid w:val="005D7423"/>
    <w:rsid w:val="005D79E9"/>
    <w:rsid w:val="005E02AF"/>
    <w:rsid w:val="005E17B9"/>
    <w:rsid w:val="005E1A73"/>
    <w:rsid w:val="005E3A6F"/>
    <w:rsid w:val="005E4118"/>
    <w:rsid w:val="005E4B72"/>
    <w:rsid w:val="005E5988"/>
    <w:rsid w:val="005E7023"/>
    <w:rsid w:val="005E70BF"/>
    <w:rsid w:val="005F201C"/>
    <w:rsid w:val="005F38ED"/>
    <w:rsid w:val="005F3906"/>
    <w:rsid w:val="005F472F"/>
    <w:rsid w:val="005F4D05"/>
    <w:rsid w:val="005F6253"/>
    <w:rsid w:val="00600806"/>
    <w:rsid w:val="006021D6"/>
    <w:rsid w:val="006043E4"/>
    <w:rsid w:val="00604ACB"/>
    <w:rsid w:val="00605ACB"/>
    <w:rsid w:val="00611027"/>
    <w:rsid w:val="00614D8F"/>
    <w:rsid w:val="00615CA8"/>
    <w:rsid w:val="0061637B"/>
    <w:rsid w:val="00620C6F"/>
    <w:rsid w:val="00621C06"/>
    <w:rsid w:val="00622285"/>
    <w:rsid w:val="00622349"/>
    <w:rsid w:val="00622F66"/>
    <w:rsid w:val="00626527"/>
    <w:rsid w:val="006303F0"/>
    <w:rsid w:val="00632FC1"/>
    <w:rsid w:val="00633979"/>
    <w:rsid w:val="006352EB"/>
    <w:rsid w:val="00642E1D"/>
    <w:rsid w:val="006431AA"/>
    <w:rsid w:val="006438AB"/>
    <w:rsid w:val="00646203"/>
    <w:rsid w:val="006465C3"/>
    <w:rsid w:val="006503D5"/>
    <w:rsid w:val="00651211"/>
    <w:rsid w:val="00651A29"/>
    <w:rsid w:val="00653F80"/>
    <w:rsid w:val="0065424C"/>
    <w:rsid w:val="00656ACE"/>
    <w:rsid w:val="00662AC0"/>
    <w:rsid w:val="00662C9E"/>
    <w:rsid w:val="0066638A"/>
    <w:rsid w:val="00671C64"/>
    <w:rsid w:val="00672078"/>
    <w:rsid w:val="00673B21"/>
    <w:rsid w:val="006747FA"/>
    <w:rsid w:val="00674937"/>
    <w:rsid w:val="00675FBC"/>
    <w:rsid w:val="0067750E"/>
    <w:rsid w:val="00677A4F"/>
    <w:rsid w:val="00680315"/>
    <w:rsid w:val="00680668"/>
    <w:rsid w:val="00681F03"/>
    <w:rsid w:val="0068307E"/>
    <w:rsid w:val="006840DE"/>
    <w:rsid w:val="0068483B"/>
    <w:rsid w:val="00686489"/>
    <w:rsid w:val="00686D71"/>
    <w:rsid w:val="0069182A"/>
    <w:rsid w:val="006919C4"/>
    <w:rsid w:val="00695152"/>
    <w:rsid w:val="00697837"/>
    <w:rsid w:val="00697F8E"/>
    <w:rsid w:val="006A1523"/>
    <w:rsid w:val="006A2925"/>
    <w:rsid w:val="006A5D8C"/>
    <w:rsid w:val="006A6787"/>
    <w:rsid w:val="006A7B04"/>
    <w:rsid w:val="006B0013"/>
    <w:rsid w:val="006B0A99"/>
    <w:rsid w:val="006B1AA1"/>
    <w:rsid w:val="006B3CC0"/>
    <w:rsid w:val="006B47BD"/>
    <w:rsid w:val="006B7962"/>
    <w:rsid w:val="006C53C4"/>
    <w:rsid w:val="006C75A7"/>
    <w:rsid w:val="006C768D"/>
    <w:rsid w:val="006D0408"/>
    <w:rsid w:val="006D2000"/>
    <w:rsid w:val="006D3849"/>
    <w:rsid w:val="006D7A08"/>
    <w:rsid w:val="006E2508"/>
    <w:rsid w:val="006E3223"/>
    <w:rsid w:val="006E430B"/>
    <w:rsid w:val="006E475F"/>
    <w:rsid w:val="006E7804"/>
    <w:rsid w:val="006F25EC"/>
    <w:rsid w:val="006F30AA"/>
    <w:rsid w:val="006F3267"/>
    <w:rsid w:val="006F6696"/>
    <w:rsid w:val="006F750F"/>
    <w:rsid w:val="007000A1"/>
    <w:rsid w:val="00700292"/>
    <w:rsid w:val="0070091C"/>
    <w:rsid w:val="00703002"/>
    <w:rsid w:val="00703113"/>
    <w:rsid w:val="0070536D"/>
    <w:rsid w:val="00705E95"/>
    <w:rsid w:val="0071281F"/>
    <w:rsid w:val="00714579"/>
    <w:rsid w:val="00715263"/>
    <w:rsid w:val="0071647E"/>
    <w:rsid w:val="00716780"/>
    <w:rsid w:val="007174A4"/>
    <w:rsid w:val="00717569"/>
    <w:rsid w:val="00720DBC"/>
    <w:rsid w:val="00723DBB"/>
    <w:rsid w:val="0073171F"/>
    <w:rsid w:val="00731F51"/>
    <w:rsid w:val="007323BA"/>
    <w:rsid w:val="00733236"/>
    <w:rsid w:val="00742597"/>
    <w:rsid w:val="007467EB"/>
    <w:rsid w:val="00746A23"/>
    <w:rsid w:val="00746AE1"/>
    <w:rsid w:val="00747CA2"/>
    <w:rsid w:val="007507DD"/>
    <w:rsid w:val="00750831"/>
    <w:rsid w:val="00754E6C"/>
    <w:rsid w:val="00755648"/>
    <w:rsid w:val="00755FE2"/>
    <w:rsid w:val="00760716"/>
    <w:rsid w:val="00762CD7"/>
    <w:rsid w:val="00763B18"/>
    <w:rsid w:val="00772BED"/>
    <w:rsid w:val="007733F2"/>
    <w:rsid w:val="0077353B"/>
    <w:rsid w:val="00775ED7"/>
    <w:rsid w:val="007761A1"/>
    <w:rsid w:val="00776261"/>
    <w:rsid w:val="00776739"/>
    <w:rsid w:val="00785727"/>
    <w:rsid w:val="00785B66"/>
    <w:rsid w:val="00785E82"/>
    <w:rsid w:val="0078602C"/>
    <w:rsid w:val="007862B9"/>
    <w:rsid w:val="007865B9"/>
    <w:rsid w:val="007947A1"/>
    <w:rsid w:val="00794CE3"/>
    <w:rsid w:val="0079570E"/>
    <w:rsid w:val="00797AD2"/>
    <w:rsid w:val="007A024C"/>
    <w:rsid w:val="007A0CA1"/>
    <w:rsid w:val="007A22B8"/>
    <w:rsid w:val="007B0D85"/>
    <w:rsid w:val="007B1715"/>
    <w:rsid w:val="007B1854"/>
    <w:rsid w:val="007B3155"/>
    <w:rsid w:val="007B498C"/>
    <w:rsid w:val="007C0DB6"/>
    <w:rsid w:val="007C4560"/>
    <w:rsid w:val="007C5981"/>
    <w:rsid w:val="007C7A7E"/>
    <w:rsid w:val="007D4494"/>
    <w:rsid w:val="007D4572"/>
    <w:rsid w:val="007D59ED"/>
    <w:rsid w:val="007D5F71"/>
    <w:rsid w:val="007D7A34"/>
    <w:rsid w:val="007E0151"/>
    <w:rsid w:val="007E1C2E"/>
    <w:rsid w:val="007E341D"/>
    <w:rsid w:val="007E35DF"/>
    <w:rsid w:val="007E6A11"/>
    <w:rsid w:val="007E7818"/>
    <w:rsid w:val="007F0798"/>
    <w:rsid w:val="007F0C26"/>
    <w:rsid w:val="007F454C"/>
    <w:rsid w:val="007F4D78"/>
    <w:rsid w:val="007F4D94"/>
    <w:rsid w:val="007F6EDC"/>
    <w:rsid w:val="007F7C83"/>
    <w:rsid w:val="007F7CFC"/>
    <w:rsid w:val="008009C2"/>
    <w:rsid w:val="00801FED"/>
    <w:rsid w:val="00804E68"/>
    <w:rsid w:val="00812346"/>
    <w:rsid w:val="00814509"/>
    <w:rsid w:val="00816693"/>
    <w:rsid w:val="008213A3"/>
    <w:rsid w:val="0082403C"/>
    <w:rsid w:val="00826607"/>
    <w:rsid w:val="008268BE"/>
    <w:rsid w:val="00831C6E"/>
    <w:rsid w:val="00831F3F"/>
    <w:rsid w:val="00832774"/>
    <w:rsid w:val="008334EE"/>
    <w:rsid w:val="00833CA0"/>
    <w:rsid w:val="00834B58"/>
    <w:rsid w:val="00835355"/>
    <w:rsid w:val="00835BE3"/>
    <w:rsid w:val="00836378"/>
    <w:rsid w:val="00837115"/>
    <w:rsid w:val="00843A3B"/>
    <w:rsid w:val="00846604"/>
    <w:rsid w:val="00847047"/>
    <w:rsid w:val="0084705B"/>
    <w:rsid w:val="0084729F"/>
    <w:rsid w:val="00852D35"/>
    <w:rsid w:val="008572C0"/>
    <w:rsid w:val="0086188B"/>
    <w:rsid w:val="00861D10"/>
    <w:rsid w:val="008621D6"/>
    <w:rsid w:val="008623A4"/>
    <w:rsid w:val="0086684A"/>
    <w:rsid w:val="008672DC"/>
    <w:rsid w:val="00870931"/>
    <w:rsid w:val="00871176"/>
    <w:rsid w:val="00871BED"/>
    <w:rsid w:val="0087219A"/>
    <w:rsid w:val="00872D33"/>
    <w:rsid w:val="00874E24"/>
    <w:rsid w:val="00876D05"/>
    <w:rsid w:val="008773CC"/>
    <w:rsid w:val="00880EA6"/>
    <w:rsid w:val="00880FC7"/>
    <w:rsid w:val="00882791"/>
    <w:rsid w:val="00883B50"/>
    <w:rsid w:val="00883D91"/>
    <w:rsid w:val="00886E93"/>
    <w:rsid w:val="00890C4E"/>
    <w:rsid w:val="00892CA2"/>
    <w:rsid w:val="008955D1"/>
    <w:rsid w:val="008976BC"/>
    <w:rsid w:val="008A049E"/>
    <w:rsid w:val="008A12C7"/>
    <w:rsid w:val="008A1A14"/>
    <w:rsid w:val="008A48B0"/>
    <w:rsid w:val="008A6A3C"/>
    <w:rsid w:val="008A7E83"/>
    <w:rsid w:val="008B0470"/>
    <w:rsid w:val="008B06CD"/>
    <w:rsid w:val="008B22BA"/>
    <w:rsid w:val="008B6EE6"/>
    <w:rsid w:val="008B727C"/>
    <w:rsid w:val="008C4A4D"/>
    <w:rsid w:val="008C65AF"/>
    <w:rsid w:val="008C68BE"/>
    <w:rsid w:val="008C6B24"/>
    <w:rsid w:val="008C76AF"/>
    <w:rsid w:val="008D085B"/>
    <w:rsid w:val="008D3658"/>
    <w:rsid w:val="008D3A10"/>
    <w:rsid w:val="008D5595"/>
    <w:rsid w:val="008E600F"/>
    <w:rsid w:val="008E618F"/>
    <w:rsid w:val="008E78EA"/>
    <w:rsid w:val="008F0EDF"/>
    <w:rsid w:val="008F17A6"/>
    <w:rsid w:val="008F21E2"/>
    <w:rsid w:val="008F3F52"/>
    <w:rsid w:val="008F6B77"/>
    <w:rsid w:val="008F6E90"/>
    <w:rsid w:val="009001B1"/>
    <w:rsid w:val="00900CC5"/>
    <w:rsid w:val="009065B7"/>
    <w:rsid w:val="00910A0B"/>
    <w:rsid w:val="00912B8D"/>
    <w:rsid w:val="0091360F"/>
    <w:rsid w:val="00913E47"/>
    <w:rsid w:val="0091432B"/>
    <w:rsid w:val="00917A55"/>
    <w:rsid w:val="00917AF9"/>
    <w:rsid w:val="00926E82"/>
    <w:rsid w:val="009300F2"/>
    <w:rsid w:val="00930400"/>
    <w:rsid w:val="00931776"/>
    <w:rsid w:val="00931B7D"/>
    <w:rsid w:val="00933B42"/>
    <w:rsid w:val="009350C0"/>
    <w:rsid w:val="00935E0E"/>
    <w:rsid w:val="00935EA6"/>
    <w:rsid w:val="00942A8A"/>
    <w:rsid w:val="00947560"/>
    <w:rsid w:val="00951026"/>
    <w:rsid w:val="009535C7"/>
    <w:rsid w:val="00953FB5"/>
    <w:rsid w:val="009566DC"/>
    <w:rsid w:val="00956FDE"/>
    <w:rsid w:val="0096130A"/>
    <w:rsid w:val="0096254B"/>
    <w:rsid w:val="0096288A"/>
    <w:rsid w:val="00962DEC"/>
    <w:rsid w:val="009701FF"/>
    <w:rsid w:val="00972580"/>
    <w:rsid w:val="00972B63"/>
    <w:rsid w:val="00972B91"/>
    <w:rsid w:val="00980655"/>
    <w:rsid w:val="00980E55"/>
    <w:rsid w:val="0098165A"/>
    <w:rsid w:val="00982324"/>
    <w:rsid w:val="009843CC"/>
    <w:rsid w:val="0098452B"/>
    <w:rsid w:val="009853E1"/>
    <w:rsid w:val="00990B88"/>
    <w:rsid w:val="00990FC3"/>
    <w:rsid w:val="009920AD"/>
    <w:rsid w:val="00993454"/>
    <w:rsid w:val="009936EB"/>
    <w:rsid w:val="0099440E"/>
    <w:rsid w:val="00994474"/>
    <w:rsid w:val="0099456B"/>
    <w:rsid w:val="009A27D0"/>
    <w:rsid w:val="009A2981"/>
    <w:rsid w:val="009A5009"/>
    <w:rsid w:val="009A53BE"/>
    <w:rsid w:val="009B1252"/>
    <w:rsid w:val="009B3E6C"/>
    <w:rsid w:val="009B6610"/>
    <w:rsid w:val="009B66CB"/>
    <w:rsid w:val="009C4756"/>
    <w:rsid w:val="009C536D"/>
    <w:rsid w:val="009C5697"/>
    <w:rsid w:val="009C61D2"/>
    <w:rsid w:val="009D34CE"/>
    <w:rsid w:val="009D4BEC"/>
    <w:rsid w:val="009D4D94"/>
    <w:rsid w:val="009D7F7B"/>
    <w:rsid w:val="009E2969"/>
    <w:rsid w:val="009E4A90"/>
    <w:rsid w:val="009E4BE4"/>
    <w:rsid w:val="009E640C"/>
    <w:rsid w:val="009F1D97"/>
    <w:rsid w:val="009F361D"/>
    <w:rsid w:val="009F6963"/>
    <w:rsid w:val="009F6AF9"/>
    <w:rsid w:val="00A00182"/>
    <w:rsid w:val="00A01556"/>
    <w:rsid w:val="00A03A1B"/>
    <w:rsid w:val="00A10D08"/>
    <w:rsid w:val="00A134F6"/>
    <w:rsid w:val="00A136A7"/>
    <w:rsid w:val="00A13CD0"/>
    <w:rsid w:val="00A13F55"/>
    <w:rsid w:val="00A14E20"/>
    <w:rsid w:val="00A15BC9"/>
    <w:rsid w:val="00A16123"/>
    <w:rsid w:val="00A1622C"/>
    <w:rsid w:val="00A22110"/>
    <w:rsid w:val="00A248FC"/>
    <w:rsid w:val="00A25C32"/>
    <w:rsid w:val="00A274FC"/>
    <w:rsid w:val="00A27DE0"/>
    <w:rsid w:val="00A304FB"/>
    <w:rsid w:val="00A305A8"/>
    <w:rsid w:val="00A30819"/>
    <w:rsid w:val="00A30D30"/>
    <w:rsid w:val="00A31E90"/>
    <w:rsid w:val="00A3222E"/>
    <w:rsid w:val="00A33E6C"/>
    <w:rsid w:val="00A36C42"/>
    <w:rsid w:val="00A41132"/>
    <w:rsid w:val="00A4276A"/>
    <w:rsid w:val="00A42E65"/>
    <w:rsid w:val="00A44A0C"/>
    <w:rsid w:val="00A46FB2"/>
    <w:rsid w:val="00A53746"/>
    <w:rsid w:val="00A61AC6"/>
    <w:rsid w:val="00A6336C"/>
    <w:rsid w:val="00A63A9A"/>
    <w:rsid w:val="00A67A51"/>
    <w:rsid w:val="00A72950"/>
    <w:rsid w:val="00A72A4B"/>
    <w:rsid w:val="00A73AD8"/>
    <w:rsid w:val="00A77D73"/>
    <w:rsid w:val="00A8418E"/>
    <w:rsid w:val="00A849FF"/>
    <w:rsid w:val="00A84C6E"/>
    <w:rsid w:val="00A8627C"/>
    <w:rsid w:val="00A87965"/>
    <w:rsid w:val="00A87A2E"/>
    <w:rsid w:val="00A91A5F"/>
    <w:rsid w:val="00A95794"/>
    <w:rsid w:val="00A95BD7"/>
    <w:rsid w:val="00A975A8"/>
    <w:rsid w:val="00AA0113"/>
    <w:rsid w:val="00AA18A0"/>
    <w:rsid w:val="00AA240C"/>
    <w:rsid w:val="00AB1A8E"/>
    <w:rsid w:val="00AC04DF"/>
    <w:rsid w:val="00AC0AA6"/>
    <w:rsid w:val="00AC6CC1"/>
    <w:rsid w:val="00AC75A4"/>
    <w:rsid w:val="00AD776D"/>
    <w:rsid w:val="00AE03C6"/>
    <w:rsid w:val="00AE0435"/>
    <w:rsid w:val="00AE1FDF"/>
    <w:rsid w:val="00AE24E1"/>
    <w:rsid w:val="00AE3AD2"/>
    <w:rsid w:val="00AE3DA5"/>
    <w:rsid w:val="00AE3DF9"/>
    <w:rsid w:val="00AE4372"/>
    <w:rsid w:val="00AE475C"/>
    <w:rsid w:val="00AE62B8"/>
    <w:rsid w:val="00AE6692"/>
    <w:rsid w:val="00AF1B61"/>
    <w:rsid w:val="00AF288C"/>
    <w:rsid w:val="00AF343D"/>
    <w:rsid w:val="00AF3F3C"/>
    <w:rsid w:val="00AF4B96"/>
    <w:rsid w:val="00AF5E05"/>
    <w:rsid w:val="00AF7371"/>
    <w:rsid w:val="00B01039"/>
    <w:rsid w:val="00B01B83"/>
    <w:rsid w:val="00B048A2"/>
    <w:rsid w:val="00B05D5F"/>
    <w:rsid w:val="00B07A4E"/>
    <w:rsid w:val="00B07F86"/>
    <w:rsid w:val="00B11B6F"/>
    <w:rsid w:val="00B15AF2"/>
    <w:rsid w:val="00B16D5C"/>
    <w:rsid w:val="00B200A1"/>
    <w:rsid w:val="00B235AF"/>
    <w:rsid w:val="00B236F9"/>
    <w:rsid w:val="00B25D37"/>
    <w:rsid w:val="00B26053"/>
    <w:rsid w:val="00B271AB"/>
    <w:rsid w:val="00B313E7"/>
    <w:rsid w:val="00B317B7"/>
    <w:rsid w:val="00B330D7"/>
    <w:rsid w:val="00B331EF"/>
    <w:rsid w:val="00B34E9D"/>
    <w:rsid w:val="00B35147"/>
    <w:rsid w:val="00B36B97"/>
    <w:rsid w:val="00B372B9"/>
    <w:rsid w:val="00B37888"/>
    <w:rsid w:val="00B4098A"/>
    <w:rsid w:val="00B4131B"/>
    <w:rsid w:val="00B42F89"/>
    <w:rsid w:val="00B4324F"/>
    <w:rsid w:val="00B44B2B"/>
    <w:rsid w:val="00B45523"/>
    <w:rsid w:val="00B45694"/>
    <w:rsid w:val="00B50E42"/>
    <w:rsid w:val="00B519F6"/>
    <w:rsid w:val="00B54986"/>
    <w:rsid w:val="00B628D6"/>
    <w:rsid w:val="00B63530"/>
    <w:rsid w:val="00B6461E"/>
    <w:rsid w:val="00B67088"/>
    <w:rsid w:val="00B72B00"/>
    <w:rsid w:val="00B72CAA"/>
    <w:rsid w:val="00B73800"/>
    <w:rsid w:val="00B74C55"/>
    <w:rsid w:val="00B7551B"/>
    <w:rsid w:val="00B7606D"/>
    <w:rsid w:val="00B77888"/>
    <w:rsid w:val="00B8144C"/>
    <w:rsid w:val="00B82D09"/>
    <w:rsid w:val="00B833C5"/>
    <w:rsid w:val="00B85467"/>
    <w:rsid w:val="00B91EEC"/>
    <w:rsid w:val="00B92C3A"/>
    <w:rsid w:val="00B933C1"/>
    <w:rsid w:val="00B93B05"/>
    <w:rsid w:val="00B9555C"/>
    <w:rsid w:val="00B95C97"/>
    <w:rsid w:val="00BA1ACE"/>
    <w:rsid w:val="00BA50CD"/>
    <w:rsid w:val="00BB0A25"/>
    <w:rsid w:val="00BB379C"/>
    <w:rsid w:val="00BB3D1F"/>
    <w:rsid w:val="00BB440E"/>
    <w:rsid w:val="00BB5E50"/>
    <w:rsid w:val="00BB6E1E"/>
    <w:rsid w:val="00BB7F9F"/>
    <w:rsid w:val="00BC2776"/>
    <w:rsid w:val="00BC3B8C"/>
    <w:rsid w:val="00BC48B5"/>
    <w:rsid w:val="00BD076D"/>
    <w:rsid w:val="00BD1CDB"/>
    <w:rsid w:val="00BD35BD"/>
    <w:rsid w:val="00BD4E97"/>
    <w:rsid w:val="00BD67E4"/>
    <w:rsid w:val="00BD69C1"/>
    <w:rsid w:val="00BE0695"/>
    <w:rsid w:val="00BE1D92"/>
    <w:rsid w:val="00BE1EDD"/>
    <w:rsid w:val="00BE2B96"/>
    <w:rsid w:val="00BE2CF8"/>
    <w:rsid w:val="00BE6ADC"/>
    <w:rsid w:val="00BF0354"/>
    <w:rsid w:val="00BF0A41"/>
    <w:rsid w:val="00BF2CC2"/>
    <w:rsid w:val="00BF4615"/>
    <w:rsid w:val="00BF4D34"/>
    <w:rsid w:val="00BF56AC"/>
    <w:rsid w:val="00BF6B18"/>
    <w:rsid w:val="00BF7E08"/>
    <w:rsid w:val="00C00B11"/>
    <w:rsid w:val="00C02937"/>
    <w:rsid w:val="00C040FA"/>
    <w:rsid w:val="00C05802"/>
    <w:rsid w:val="00C07C77"/>
    <w:rsid w:val="00C12387"/>
    <w:rsid w:val="00C12B57"/>
    <w:rsid w:val="00C13E5F"/>
    <w:rsid w:val="00C1599C"/>
    <w:rsid w:val="00C201EA"/>
    <w:rsid w:val="00C2330C"/>
    <w:rsid w:val="00C23375"/>
    <w:rsid w:val="00C23725"/>
    <w:rsid w:val="00C2427E"/>
    <w:rsid w:val="00C3061B"/>
    <w:rsid w:val="00C331DD"/>
    <w:rsid w:val="00C33779"/>
    <w:rsid w:val="00C36D61"/>
    <w:rsid w:val="00C3796F"/>
    <w:rsid w:val="00C37A9D"/>
    <w:rsid w:val="00C400A6"/>
    <w:rsid w:val="00C423E5"/>
    <w:rsid w:val="00C435A3"/>
    <w:rsid w:val="00C4558D"/>
    <w:rsid w:val="00C46E91"/>
    <w:rsid w:val="00C47CE6"/>
    <w:rsid w:val="00C47EB9"/>
    <w:rsid w:val="00C535CF"/>
    <w:rsid w:val="00C54823"/>
    <w:rsid w:val="00C560C4"/>
    <w:rsid w:val="00C572C1"/>
    <w:rsid w:val="00C577FC"/>
    <w:rsid w:val="00C60BEA"/>
    <w:rsid w:val="00C62B84"/>
    <w:rsid w:val="00C63B29"/>
    <w:rsid w:val="00C65B12"/>
    <w:rsid w:val="00C701A3"/>
    <w:rsid w:val="00C71ADE"/>
    <w:rsid w:val="00C72C7F"/>
    <w:rsid w:val="00C77607"/>
    <w:rsid w:val="00C8274C"/>
    <w:rsid w:val="00C9029F"/>
    <w:rsid w:val="00C907C2"/>
    <w:rsid w:val="00C90D28"/>
    <w:rsid w:val="00C911CD"/>
    <w:rsid w:val="00C9152D"/>
    <w:rsid w:val="00C917FC"/>
    <w:rsid w:val="00C919AE"/>
    <w:rsid w:val="00C9253D"/>
    <w:rsid w:val="00C95716"/>
    <w:rsid w:val="00C95AFD"/>
    <w:rsid w:val="00CA05CF"/>
    <w:rsid w:val="00CA0817"/>
    <w:rsid w:val="00CA0ED0"/>
    <w:rsid w:val="00CA4E00"/>
    <w:rsid w:val="00CA50B9"/>
    <w:rsid w:val="00CA50D1"/>
    <w:rsid w:val="00CA54F4"/>
    <w:rsid w:val="00CA5556"/>
    <w:rsid w:val="00CB366F"/>
    <w:rsid w:val="00CB4621"/>
    <w:rsid w:val="00CC7256"/>
    <w:rsid w:val="00CD2A91"/>
    <w:rsid w:val="00CD5DD1"/>
    <w:rsid w:val="00CD6F49"/>
    <w:rsid w:val="00CD7883"/>
    <w:rsid w:val="00CE3360"/>
    <w:rsid w:val="00CE35AD"/>
    <w:rsid w:val="00CE740C"/>
    <w:rsid w:val="00CF0673"/>
    <w:rsid w:val="00CF1203"/>
    <w:rsid w:val="00CF25A8"/>
    <w:rsid w:val="00CF2B39"/>
    <w:rsid w:val="00CF409B"/>
    <w:rsid w:val="00CF4F57"/>
    <w:rsid w:val="00CF664F"/>
    <w:rsid w:val="00CF7A06"/>
    <w:rsid w:val="00D00490"/>
    <w:rsid w:val="00D00DD4"/>
    <w:rsid w:val="00D06268"/>
    <w:rsid w:val="00D076CA"/>
    <w:rsid w:val="00D07AF4"/>
    <w:rsid w:val="00D11815"/>
    <w:rsid w:val="00D12B89"/>
    <w:rsid w:val="00D169E0"/>
    <w:rsid w:val="00D21D64"/>
    <w:rsid w:val="00D21E1F"/>
    <w:rsid w:val="00D245D9"/>
    <w:rsid w:val="00D3147B"/>
    <w:rsid w:val="00D3368F"/>
    <w:rsid w:val="00D34F82"/>
    <w:rsid w:val="00D36166"/>
    <w:rsid w:val="00D3651D"/>
    <w:rsid w:val="00D37C3F"/>
    <w:rsid w:val="00D37FC6"/>
    <w:rsid w:val="00D42436"/>
    <w:rsid w:val="00D4316B"/>
    <w:rsid w:val="00D47583"/>
    <w:rsid w:val="00D50380"/>
    <w:rsid w:val="00D52102"/>
    <w:rsid w:val="00D535A0"/>
    <w:rsid w:val="00D54368"/>
    <w:rsid w:val="00D54398"/>
    <w:rsid w:val="00D55ADD"/>
    <w:rsid w:val="00D57D08"/>
    <w:rsid w:val="00D618F8"/>
    <w:rsid w:val="00D61E9E"/>
    <w:rsid w:val="00D66CE4"/>
    <w:rsid w:val="00D76275"/>
    <w:rsid w:val="00D774E9"/>
    <w:rsid w:val="00D77BD5"/>
    <w:rsid w:val="00D805A5"/>
    <w:rsid w:val="00D8075E"/>
    <w:rsid w:val="00D82714"/>
    <w:rsid w:val="00D831A4"/>
    <w:rsid w:val="00D85E5C"/>
    <w:rsid w:val="00D87548"/>
    <w:rsid w:val="00D90D19"/>
    <w:rsid w:val="00D92C33"/>
    <w:rsid w:val="00D92CA7"/>
    <w:rsid w:val="00D9338C"/>
    <w:rsid w:val="00DA066F"/>
    <w:rsid w:val="00DA1C05"/>
    <w:rsid w:val="00DA3473"/>
    <w:rsid w:val="00DA4167"/>
    <w:rsid w:val="00DA4879"/>
    <w:rsid w:val="00DA6275"/>
    <w:rsid w:val="00DB02C8"/>
    <w:rsid w:val="00DB030B"/>
    <w:rsid w:val="00DB1548"/>
    <w:rsid w:val="00DB3658"/>
    <w:rsid w:val="00DB4700"/>
    <w:rsid w:val="00DB4820"/>
    <w:rsid w:val="00DB4F59"/>
    <w:rsid w:val="00DB599A"/>
    <w:rsid w:val="00DC0693"/>
    <w:rsid w:val="00DC273F"/>
    <w:rsid w:val="00DC500E"/>
    <w:rsid w:val="00DC63F6"/>
    <w:rsid w:val="00DC652D"/>
    <w:rsid w:val="00DC6966"/>
    <w:rsid w:val="00DD063E"/>
    <w:rsid w:val="00DD34B4"/>
    <w:rsid w:val="00DD3D39"/>
    <w:rsid w:val="00DD3E3D"/>
    <w:rsid w:val="00DD6F27"/>
    <w:rsid w:val="00DE2CE5"/>
    <w:rsid w:val="00DE5431"/>
    <w:rsid w:val="00DE6792"/>
    <w:rsid w:val="00DF269D"/>
    <w:rsid w:val="00E019D7"/>
    <w:rsid w:val="00E0341D"/>
    <w:rsid w:val="00E03778"/>
    <w:rsid w:val="00E048FC"/>
    <w:rsid w:val="00E05140"/>
    <w:rsid w:val="00E05E20"/>
    <w:rsid w:val="00E06BD4"/>
    <w:rsid w:val="00E11857"/>
    <w:rsid w:val="00E12342"/>
    <w:rsid w:val="00E12778"/>
    <w:rsid w:val="00E15EC1"/>
    <w:rsid w:val="00E16F22"/>
    <w:rsid w:val="00E1759C"/>
    <w:rsid w:val="00E221FF"/>
    <w:rsid w:val="00E24616"/>
    <w:rsid w:val="00E25BC1"/>
    <w:rsid w:val="00E26639"/>
    <w:rsid w:val="00E26C68"/>
    <w:rsid w:val="00E26D89"/>
    <w:rsid w:val="00E2769E"/>
    <w:rsid w:val="00E27972"/>
    <w:rsid w:val="00E350A3"/>
    <w:rsid w:val="00E356B0"/>
    <w:rsid w:val="00E36E28"/>
    <w:rsid w:val="00E37534"/>
    <w:rsid w:val="00E421F3"/>
    <w:rsid w:val="00E43030"/>
    <w:rsid w:val="00E433D8"/>
    <w:rsid w:val="00E47EB7"/>
    <w:rsid w:val="00E52303"/>
    <w:rsid w:val="00E56D12"/>
    <w:rsid w:val="00E5784D"/>
    <w:rsid w:val="00E60013"/>
    <w:rsid w:val="00E6080B"/>
    <w:rsid w:val="00E63BAA"/>
    <w:rsid w:val="00E63E77"/>
    <w:rsid w:val="00E642BD"/>
    <w:rsid w:val="00E655D1"/>
    <w:rsid w:val="00E66785"/>
    <w:rsid w:val="00E70346"/>
    <w:rsid w:val="00E7128E"/>
    <w:rsid w:val="00E72426"/>
    <w:rsid w:val="00E73D7D"/>
    <w:rsid w:val="00E75C82"/>
    <w:rsid w:val="00E75F2F"/>
    <w:rsid w:val="00E76311"/>
    <w:rsid w:val="00E876B1"/>
    <w:rsid w:val="00E90CDB"/>
    <w:rsid w:val="00E95CD8"/>
    <w:rsid w:val="00E96DE7"/>
    <w:rsid w:val="00E97301"/>
    <w:rsid w:val="00EA02C8"/>
    <w:rsid w:val="00EA1D1E"/>
    <w:rsid w:val="00EA63E6"/>
    <w:rsid w:val="00EA6F31"/>
    <w:rsid w:val="00EB1EB7"/>
    <w:rsid w:val="00EB3773"/>
    <w:rsid w:val="00EB621E"/>
    <w:rsid w:val="00EB7B33"/>
    <w:rsid w:val="00EB7EEE"/>
    <w:rsid w:val="00EE1C44"/>
    <w:rsid w:val="00EE2180"/>
    <w:rsid w:val="00EE2666"/>
    <w:rsid w:val="00EE3233"/>
    <w:rsid w:val="00EE7BFD"/>
    <w:rsid w:val="00EF06B0"/>
    <w:rsid w:val="00EF1935"/>
    <w:rsid w:val="00EF2565"/>
    <w:rsid w:val="00EF3AE8"/>
    <w:rsid w:val="00EF4E31"/>
    <w:rsid w:val="00EF5649"/>
    <w:rsid w:val="00EF5A0B"/>
    <w:rsid w:val="00EF673B"/>
    <w:rsid w:val="00EF735B"/>
    <w:rsid w:val="00EF777E"/>
    <w:rsid w:val="00F00B04"/>
    <w:rsid w:val="00F01278"/>
    <w:rsid w:val="00F01630"/>
    <w:rsid w:val="00F01FFD"/>
    <w:rsid w:val="00F034B0"/>
    <w:rsid w:val="00F0388A"/>
    <w:rsid w:val="00F04FD6"/>
    <w:rsid w:val="00F05F47"/>
    <w:rsid w:val="00F07D65"/>
    <w:rsid w:val="00F1079C"/>
    <w:rsid w:val="00F11427"/>
    <w:rsid w:val="00F17830"/>
    <w:rsid w:val="00F2073F"/>
    <w:rsid w:val="00F20E2F"/>
    <w:rsid w:val="00F225A8"/>
    <w:rsid w:val="00F22D05"/>
    <w:rsid w:val="00F24547"/>
    <w:rsid w:val="00F30672"/>
    <w:rsid w:val="00F36455"/>
    <w:rsid w:val="00F37554"/>
    <w:rsid w:val="00F3783E"/>
    <w:rsid w:val="00F4253D"/>
    <w:rsid w:val="00F436D1"/>
    <w:rsid w:val="00F46821"/>
    <w:rsid w:val="00F47DA1"/>
    <w:rsid w:val="00F51592"/>
    <w:rsid w:val="00F52C3B"/>
    <w:rsid w:val="00F537E9"/>
    <w:rsid w:val="00F555D7"/>
    <w:rsid w:val="00F61539"/>
    <w:rsid w:val="00F6639A"/>
    <w:rsid w:val="00F757BB"/>
    <w:rsid w:val="00F7686B"/>
    <w:rsid w:val="00F77A18"/>
    <w:rsid w:val="00F80DCD"/>
    <w:rsid w:val="00F837A2"/>
    <w:rsid w:val="00F8491E"/>
    <w:rsid w:val="00F866F4"/>
    <w:rsid w:val="00F87BCF"/>
    <w:rsid w:val="00F92DD4"/>
    <w:rsid w:val="00F93549"/>
    <w:rsid w:val="00F93746"/>
    <w:rsid w:val="00F94387"/>
    <w:rsid w:val="00F9542A"/>
    <w:rsid w:val="00FA30C8"/>
    <w:rsid w:val="00FA4875"/>
    <w:rsid w:val="00FB06FD"/>
    <w:rsid w:val="00FB2BFE"/>
    <w:rsid w:val="00FB75FE"/>
    <w:rsid w:val="00FC0EF8"/>
    <w:rsid w:val="00FC2194"/>
    <w:rsid w:val="00FC2A7C"/>
    <w:rsid w:val="00FC36B0"/>
    <w:rsid w:val="00FC3C92"/>
    <w:rsid w:val="00FC4991"/>
    <w:rsid w:val="00FC4DB5"/>
    <w:rsid w:val="00FC66D2"/>
    <w:rsid w:val="00FD0663"/>
    <w:rsid w:val="00FD149B"/>
    <w:rsid w:val="00FD2D3B"/>
    <w:rsid w:val="00FD4DB8"/>
    <w:rsid w:val="00FE0C9D"/>
    <w:rsid w:val="00FE3124"/>
    <w:rsid w:val="00FE62BB"/>
    <w:rsid w:val="00FF0F4A"/>
    <w:rsid w:val="00FF3C51"/>
    <w:rsid w:val="00FF42A7"/>
    <w:rsid w:val="00FF6F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250A59"/>
  <w15:docId w15:val="{15B1DCA9-6989-4473-8196-41B9E8782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942"/>
  </w:style>
  <w:style w:type="paragraph" w:styleId="Ttulo1">
    <w:name w:val="heading 1"/>
    <w:basedOn w:val="Normal"/>
    <w:next w:val="Normal"/>
    <w:link w:val="Ttulo1Car"/>
    <w:uiPriority w:val="9"/>
    <w:qFormat/>
    <w:rsid w:val="002B10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Ttulo1"/>
    <w:next w:val="Normal"/>
    <w:link w:val="Ttulo2Car"/>
    <w:uiPriority w:val="9"/>
    <w:unhideWhenUsed/>
    <w:qFormat/>
    <w:rsid w:val="002B1034"/>
    <w:pPr>
      <w:keepNext w:val="0"/>
      <w:keepLines w:val="0"/>
      <w:spacing w:before="0" w:line="240" w:lineRule="auto"/>
      <w:outlineLvl w:val="1"/>
    </w:pPr>
    <w:rPr>
      <w:rFonts w:ascii="ITC Avant Garde" w:eastAsiaTheme="minorHAnsi" w:hAnsi="ITC Avant Garde" w:cstheme="minorBidi"/>
      <w:b/>
      <w:smallCaps/>
      <w:color w:val="auto"/>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Refdenotaalpie">
    <w:name w:val="footnote reference"/>
    <w:aliases w:val="Ref,de nota al pie,(NECG) Footnote Reference,o,fr,Style 3,Appel note de bas de p,Style 12,Style 124"/>
    <w:basedOn w:val="Fuentedeprrafopredeter"/>
    <w:uiPriority w:val="99"/>
    <w:unhideWhenUsed/>
    <w:qFormat/>
    <w:rsid w:val="00DC6966"/>
    <w:rPr>
      <w:vertAlign w:val="superscript"/>
    </w:rPr>
  </w:style>
  <w:style w:type="paragraph" w:styleId="Textoindependiente">
    <w:name w:val="Body Text"/>
    <w:basedOn w:val="Normal"/>
    <w:link w:val="TextoindependienteCar"/>
    <w:uiPriority w:val="99"/>
    <w:unhideWhenUsed/>
    <w:rsid w:val="00DC6966"/>
    <w:pPr>
      <w:spacing w:after="120"/>
    </w:pPr>
  </w:style>
  <w:style w:type="character" w:customStyle="1" w:styleId="TextoindependienteCar">
    <w:name w:val="Texto independiente Car"/>
    <w:basedOn w:val="Fuentedeprrafopredeter"/>
    <w:link w:val="Textoindependiente"/>
    <w:uiPriority w:val="99"/>
    <w:rsid w:val="00DC6966"/>
  </w:style>
  <w:style w:type="paragraph" w:styleId="Textocomentario">
    <w:name w:val="annotation text"/>
    <w:basedOn w:val="Normal"/>
    <w:link w:val="TextocomentarioCar"/>
    <w:uiPriority w:val="99"/>
    <w:unhideWhenUsed/>
    <w:rsid w:val="004301BC"/>
    <w:pPr>
      <w:spacing w:line="240" w:lineRule="auto"/>
    </w:pPr>
    <w:rPr>
      <w:sz w:val="20"/>
      <w:szCs w:val="20"/>
    </w:rPr>
  </w:style>
  <w:style w:type="character" w:customStyle="1" w:styleId="TextocomentarioCar">
    <w:name w:val="Texto comentario Car"/>
    <w:basedOn w:val="Fuentedeprrafopredeter"/>
    <w:link w:val="Textocomentario"/>
    <w:uiPriority w:val="99"/>
    <w:rsid w:val="004301BC"/>
    <w:rPr>
      <w:sz w:val="20"/>
      <w:szCs w:val="20"/>
    </w:rPr>
  </w:style>
  <w:style w:type="character" w:styleId="Refdecomentario">
    <w:name w:val="annotation reference"/>
    <w:basedOn w:val="Fuentedeprrafopredeter"/>
    <w:uiPriority w:val="99"/>
    <w:semiHidden/>
    <w:unhideWhenUsed/>
    <w:rsid w:val="004301BC"/>
    <w:rPr>
      <w:sz w:val="16"/>
      <w:szCs w:val="16"/>
    </w:rPr>
  </w:style>
  <w:style w:type="paragraph" w:styleId="Textodeglobo">
    <w:name w:val="Balloon Text"/>
    <w:basedOn w:val="Normal"/>
    <w:link w:val="TextodegloboCar"/>
    <w:uiPriority w:val="99"/>
    <w:semiHidden/>
    <w:unhideWhenUsed/>
    <w:rsid w:val="004301B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01BC"/>
    <w:rPr>
      <w:rFonts w:ascii="Segoe UI" w:hAnsi="Segoe UI" w:cs="Segoe UI"/>
      <w:sz w:val="18"/>
      <w:szCs w:val="18"/>
    </w:rPr>
  </w:style>
  <w:style w:type="paragraph" w:styleId="Textonotapie">
    <w:name w:val="footnote text"/>
    <w:basedOn w:val="Normal"/>
    <w:link w:val="TextonotapieCar"/>
    <w:uiPriority w:val="99"/>
    <w:semiHidden/>
    <w:unhideWhenUsed/>
    <w:rsid w:val="004301B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301BC"/>
    <w:rPr>
      <w:sz w:val="20"/>
      <w:szCs w:val="20"/>
    </w:rPr>
  </w:style>
  <w:style w:type="paragraph" w:styleId="Asuntodelcomentario">
    <w:name w:val="annotation subject"/>
    <w:basedOn w:val="Textocomentario"/>
    <w:next w:val="Textocomentario"/>
    <w:link w:val="AsuntodelcomentarioCar"/>
    <w:uiPriority w:val="99"/>
    <w:semiHidden/>
    <w:unhideWhenUsed/>
    <w:rsid w:val="00AC04DF"/>
    <w:rPr>
      <w:b/>
      <w:bCs/>
    </w:rPr>
  </w:style>
  <w:style w:type="character" w:customStyle="1" w:styleId="AsuntodelcomentarioCar">
    <w:name w:val="Asunto del comentario Car"/>
    <w:basedOn w:val="TextocomentarioCar"/>
    <w:link w:val="Asuntodelcomentario"/>
    <w:uiPriority w:val="99"/>
    <w:semiHidden/>
    <w:rsid w:val="00AC04DF"/>
    <w:rPr>
      <w:b/>
      <w:bCs/>
      <w:sz w:val="20"/>
      <w:szCs w:val="20"/>
    </w:rPr>
  </w:style>
  <w:style w:type="character" w:styleId="Hipervnculovisitado">
    <w:name w:val="FollowedHyperlink"/>
    <w:basedOn w:val="Fuentedeprrafopredeter"/>
    <w:uiPriority w:val="99"/>
    <w:semiHidden/>
    <w:unhideWhenUsed/>
    <w:rsid w:val="004660BD"/>
    <w:rPr>
      <w:color w:val="954F72" w:themeColor="followedHyperlink"/>
      <w:u w:val="single"/>
    </w:rPr>
  </w:style>
  <w:style w:type="paragraph" w:customStyle="1" w:styleId="Default">
    <w:name w:val="Default"/>
    <w:rsid w:val="00102D15"/>
    <w:pPr>
      <w:autoSpaceDE w:val="0"/>
      <w:autoSpaceDN w:val="0"/>
      <w:adjustRightInd w:val="0"/>
      <w:spacing w:after="0" w:line="240" w:lineRule="auto"/>
    </w:pPr>
    <w:rPr>
      <w:rFonts w:ascii="Arial" w:hAnsi="Arial" w:cs="Arial"/>
      <w:color w:val="000000"/>
      <w:sz w:val="24"/>
      <w:szCs w:val="24"/>
    </w:rPr>
  </w:style>
  <w:style w:type="paragraph" w:styleId="Lista2">
    <w:name w:val="List 2"/>
    <w:basedOn w:val="Normal"/>
    <w:uiPriority w:val="99"/>
    <w:unhideWhenUsed/>
    <w:rsid w:val="00F8491E"/>
    <w:pPr>
      <w:ind w:left="566" w:hanging="283"/>
      <w:contextualSpacing/>
    </w:pPr>
  </w:style>
  <w:style w:type="paragraph" w:styleId="Continuarlista">
    <w:name w:val="List Continue"/>
    <w:basedOn w:val="Normal"/>
    <w:uiPriority w:val="99"/>
    <w:unhideWhenUsed/>
    <w:rsid w:val="00F8491E"/>
    <w:pPr>
      <w:spacing w:after="120"/>
      <w:ind w:left="283"/>
      <w:contextualSpacing/>
    </w:pPr>
  </w:style>
  <w:style w:type="character" w:customStyle="1" w:styleId="Ttulo1Car">
    <w:name w:val="Título 1 Car"/>
    <w:basedOn w:val="Fuentedeprrafopredeter"/>
    <w:link w:val="Ttulo1"/>
    <w:uiPriority w:val="9"/>
    <w:rsid w:val="002B1034"/>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2B1034"/>
    <w:rPr>
      <w:rFonts w:ascii="ITC Avant Garde" w:hAnsi="ITC Avant Garde"/>
      <w:b/>
      <w:smallCaps/>
    </w:rPr>
  </w:style>
  <w:style w:type="paragraph" w:styleId="Sangradetextonormal">
    <w:name w:val="Body Text Indent"/>
    <w:basedOn w:val="Normal"/>
    <w:link w:val="SangradetextonormalCar"/>
    <w:uiPriority w:val="99"/>
    <w:semiHidden/>
    <w:unhideWhenUsed/>
    <w:rsid w:val="002B1034"/>
    <w:pPr>
      <w:spacing w:after="120"/>
      <w:ind w:left="283"/>
    </w:pPr>
  </w:style>
  <w:style w:type="character" w:customStyle="1" w:styleId="SangradetextonormalCar">
    <w:name w:val="Sangría de texto normal Car"/>
    <w:basedOn w:val="Fuentedeprrafopredeter"/>
    <w:link w:val="Sangradetextonormal"/>
    <w:uiPriority w:val="99"/>
    <w:semiHidden/>
    <w:rsid w:val="002B1034"/>
  </w:style>
  <w:style w:type="paragraph" w:styleId="Textoindependienteprimerasangra2">
    <w:name w:val="Body Text First Indent 2"/>
    <w:basedOn w:val="Sangradetextonormal"/>
    <w:link w:val="Textoindependienteprimerasangra2Car"/>
    <w:uiPriority w:val="99"/>
    <w:unhideWhenUsed/>
    <w:rsid w:val="002B1034"/>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2B1034"/>
  </w:style>
  <w:style w:type="paragraph" w:styleId="Revisin">
    <w:name w:val="Revision"/>
    <w:hidden/>
    <w:uiPriority w:val="99"/>
    <w:semiHidden/>
    <w:rsid w:val="00B331EF"/>
    <w:pPr>
      <w:spacing w:after="0" w:line="240" w:lineRule="auto"/>
    </w:pPr>
  </w:style>
  <w:style w:type="character" w:customStyle="1" w:styleId="lbl-encabezado-negro2">
    <w:name w:val="lbl-encabezado-negro2"/>
    <w:basedOn w:val="Fuentedeprrafopredeter"/>
    <w:rsid w:val="00351A11"/>
    <w:rPr>
      <w:color w:val="000000"/>
    </w:rPr>
  </w:style>
  <w:style w:type="table" w:customStyle="1" w:styleId="Tablaconcuadrcula1">
    <w:name w:val="Tabla con cuadrícula1"/>
    <w:basedOn w:val="Tablanormal"/>
    <w:next w:val="Tablaconcuadrcula"/>
    <w:uiPriority w:val="39"/>
    <w:rsid w:val="00B41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CF7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1D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72449">
      <w:bodyDiv w:val="1"/>
      <w:marLeft w:val="0"/>
      <w:marRight w:val="0"/>
      <w:marTop w:val="0"/>
      <w:marBottom w:val="0"/>
      <w:divBdr>
        <w:top w:val="none" w:sz="0" w:space="0" w:color="auto"/>
        <w:left w:val="none" w:sz="0" w:space="0" w:color="auto"/>
        <w:bottom w:val="none" w:sz="0" w:space="0" w:color="auto"/>
        <w:right w:val="none" w:sz="0" w:space="0" w:color="auto"/>
      </w:divBdr>
    </w:div>
    <w:div w:id="246309871">
      <w:bodyDiv w:val="1"/>
      <w:marLeft w:val="0"/>
      <w:marRight w:val="0"/>
      <w:marTop w:val="0"/>
      <w:marBottom w:val="0"/>
      <w:divBdr>
        <w:top w:val="none" w:sz="0" w:space="0" w:color="auto"/>
        <w:left w:val="none" w:sz="0" w:space="0" w:color="auto"/>
        <w:bottom w:val="none" w:sz="0" w:space="0" w:color="auto"/>
        <w:right w:val="none" w:sz="0" w:space="0" w:color="auto"/>
      </w:divBdr>
    </w:div>
    <w:div w:id="498081911">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4508545">
      <w:bodyDiv w:val="1"/>
      <w:marLeft w:val="0"/>
      <w:marRight w:val="0"/>
      <w:marTop w:val="0"/>
      <w:marBottom w:val="0"/>
      <w:divBdr>
        <w:top w:val="none" w:sz="0" w:space="0" w:color="auto"/>
        <w:left w:val="none" w:sz="0" w:space="0" w:color="auto"/>
        <w:bottom w:val="none" w:sz="0" w:space="0" w:color="auto"/>
        <w:right w:val="none" w:sz="0" w:space="0" w:color="auto"/>
      </w:divBdr>
    </w:div>
    <w:div w:id="619917910">
      <w:bodyDiv w:val="1"/>
      <w:marLeft w:val="0"/>
      <w:marRight w:val="0"/>
      <w:marTop w:val="0"/>
      <w:marBottom w:val="0"/>
      <w:divBdr>
        <w:top w:val="none" w:sz="0" w:space="0" w:color="auto"/>
        <w:left w:val="none" w:sz="0" w:space="0" w:color="auto"/>
        <w:bottom w:val="none" w:sz="0" w:space="0" w:color="auto"/>
        <w:right w:val="none" w:sz="0" w:space="0" w:color="auto"/>
      </w:divBdr>
    </w:div>
    <w:div w:id="660502444">
      <w:bodyDiv w:val="1"/>
      <w:marLeft w:val="0"/>
      <w:marRight w:val="0"/>
      <w:marTop w:val="0"/>
      <w:marBottom w:val="0"/>
      <w:divBdr>
        <w:top w:val="none" w:sz="0" w:space="0" w:color="auto"/>
        <w:left w:val="none" w:sz="0" w:space="0" w:color="auto"/>
        <w:bottom w:val="none" w:sz="0" w:space="0" w:color="auto"/>
        <w:right w:val="none" w:sz="0" w:space="0" w:color="auto"/>
      </w:divBdr>
    </w:div>
    <w:div w:id="1076240753">
      <w:bodyDiv w:val="1"/>
      <w:marLeft w:val="0"/>
      <w:marRight w:val="0"/>
      <w:marTop w:val="0"/>
      <w:marBottom w:val="0"/>
      <w:divBdr>
        <w:top w:val="none" w:sz="0" w:space="0" w:color="auto"/>
        <w:left w:val="none" w:sz="0" w:space="0" w:color="auto"/>
        <w:bottom w:val="none" w:sz="0" w:space="0" w:color="auto"/>
        <w:right w:val="none" w:sz="0" w:space="0" w:color="auto"/>
      </w:divBdr>
    </w:div>
    <w:div w:id="1115061055">
      <w:bodyDiv w:val="1"/>
      <w:marLeft w:val="0"/>
      <w:marRight w:val="0"/>
      <w:marTop w:val="0"/>
      <w:marBottom w:val="0"/>
      <w:divBdr>
        <w:top w:val="none" w:sz="0" w:space="0" w:color="auto"/>
        <w:left w:val="none" w:sz="0" w:space="0" w:color="auto"/>
        <w:bottom w:val="none" w:sz="0" w:space="0" w:color="auto"/>
        <w:right w:val="none" w:sz="0" w:space="0" w:color="auto"/>
      </w:divBdr>
    </w:div>
    <w:div w:id="1148596598">
      <w:bodyDiv w:val="1"/>
      <w:marLeft w:val="0"/>
      <w:marRight w:val="0"/>
      <w:marTop w:val="0"/>
      <w:marBottom w:val="0"/>
      <w:divBdr>
        <w:top w:val="none" w:sz="0" w:space="0" w:color="auto"/>
        <w:left w:val="none" w:sz="0" w:space="0" w:color="auto"/>
        <w:bottom w:val="none" w:sz="0" w:space="0" w:color="auto"/>
        <w:right w:val="none" w:sz="0" w:space="0" w:color="auto"/>
      </w:divBdr>
    </w:div>
    <w:div w:id="1217743493">
      <w:bodyDiv w:val="1"/>
      <w:marLeft w:val="0"/>
      <w:marRight w:val="0"/>
      <w:marTop w:val="0"/>
      <w:marBottom w:val="0"/>
      <w:divBdr>
        <w:top w:val="none" w:sz="0" w:space="0" w:color="auto"/>
        <w:left w:val="none" w:sz="0" w:space="0" w:color="auto"/>
        <w:bottom w:val="none" w:sz="0" w:space="0" w:color="auto"/>
        <w:right w:val="none" w:sz="0" w:space="0" w:color="auto"/>
      </w:divBdr>
    </w:div>
    <w:div w:id="164659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rnando.navarrete@ift.org.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finicion.de/criteri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le.rae.es/?w=lineamientos&amp;m=form&amp;o=h" TargetMode="External"/><Relationship Id="rId4" Type="http://schemas.openxmlformats.org/officeDocument/2006/relationships/settings" Target="settings.xml"/><Relationship Id="rId9" Type="http://schemas.openxmlformats.org/officeDocument/2006/relationships/hyperlink" Target="http://dle.rae.es/?w=directrices&amp;o=h"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internationalcompetitionnetwork.org/uploads/cartel%20wg/awareness/panama%20clemencia.pdf" TargetMode="External"/><Relationship Id="rId3" Type="http://schemas.openxmlformats.org/officeDocument/2006/relationships/hyperlink" Target="http://ec.europa.eu/competition/cartels/leniency/leniency.html" TargetMode="External"/><Relationship Id="rId7" Type="http://schemas.openxmlformats.org/officeDocument/2006/relationships/hyperlink" Target="http://www.cade.gov.br/upload/Guia%20%20Programa%20de%20Leni&#234;ncia%20Antitruste%20do%20Cade%20-%20Vers&#227;o%20Preliminar.pdf" TargetMode="External"/><Relationship Id="rId2" Type="http://schemas.openxmlformats.org/officeDocument/2006/relationships/hyperlink" Target="http://www.bwb.gv.at/SiteCollectionDocuments/Leniency%20Handbuch%202014.pdf" TargetMode="External"/><Relationship Id="rId1" Type="http://schemas.openxmlformats.org/officeDocument/2006/relationships/hyperlink" Target="http://definicion.de/criterio/" TargetMode="External"/><Relationship Id="rId6" Type="http://schemas.openxmlformats.org/officeDocument/2006/relationships/hyperlink" Target="http://www.fne.gob.cl/comunicaciones/agenda-fiscal/historico-agenda-fiscal/delacion-compensada/" TargetMode="External"/><Relationship Id="rId5" Type="http://schemas.openxmlformats.org/officeDocument/2006/relationships/hyperlink" Target="http://www.cnmc.es/es-es/competencia/programadeclemencia.aspx" TargetMode="External"/><Relationship Id="rId10" Type="http://schemas.openxmlformats.org/officeDocument/2006/relationships/hyperlink" Target="http://www.justice.gov/atr/frequently-asked-questions-regarding-antitrust-divisions-leniency-program" TargetMode="External"/><Relationship Id="rId4" Type="http://schemas.openxmlformats.org/officeDocument/2006/relationships/hyperlink" Target="http://www.cnmc.es/Portals/0/Ficheros/Competencia/clemencia/ComunicacionClemenciaAnexo2013.pdf?timestamp=1397478388740" TargetMode="External"/><Relationship Id="rId9" Type="http://schemas.openxmlformats.org/officeDocument/2006/relationships/hyperlink" Target="http://www.sic.gov.co/drupal/beneficios-por-colaborac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google.com.mx/url?sa=i&amp;rct=j&amp;q=&amp;esrc=s&amp;source=images&amp;cd=&amp;cad=rja&amp;uact=8&amp;docid=GZi884hrCocmhM&amp;tbnid=2_nayxRBapJ-4M:&amp;ved=0CAcQjRw&amp;url=http://www.pot.gob.mx/pot/estructura/showOrganigrama.do?method=showOrganigrama&amp;_idDependencia=00043&amp;ei=L3EsVO-0J8SfyAT4hoCQCQ&amp;bvm=bv.76477589,d.aWw&amp;psig=AFQjCNHBt3Pl8Z__jatBRrA3n-FW4MnIzg&amp;ust=141228505624092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23F31C28-F40E-413E-85CC-79136FE26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8272</Words>
  <Characters>45498</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Fernando Rosas Yanez</dc:creator>
  <cp:lastModifiedBy>Jose Alfredo Consuelos Uriostegui</cp:lastModifiedBy>
  <cp:revision>2</cp:revision>
  <cp:lastPrinted>2016-08-01T20:32:00Z</cp:lastPrinted>
  <dcterms:created xsi:type="dcterms:W3CDTF">2016-09-08T00:47:00Z</dcterms:created>
  <dcterms:modified xsi:type="dcterms:W3CDTF">2016-09-08T00:47:00Z</dcterms:modified>
</cp:coreProperties>
</file>