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0BFFE" w14:textId="4C33D3E9" w:rsidR="001B340A" w:rsidRPr="009529D6" w:rsidRDefault="001B340A" w:rsidP="001B340A">
      <w:pPr>
        <w:jc w:val="both"/>
        <w:rPr>
          <w:rFonts w:ascii="Century Gothic" w:hAnsi="Century Gothic"/>
          <w:b/>
          <w:bCs/>
          <w:color w:val="000000"/>
          <w:sz w:val="18"/>
          <w:szCs w:val="18"/>
          <w:u w:val="single"/>
          <w:lang w:eastAsia="es-MX"/>
        </w:rPr>
      </w:pPr>
      <w:r w:rsidRPr="009529D6">
        <w:rPr>
          <w:rFonts w:ascii="Century Gothic" w:hAnsi="Century Gothic"/>
          <w:b/>
          <w:bCs/>
          <w:color w:val="000000"/>
          <w:sz w:val="18"/>
          <w:szCs w:val="18"/>
          <w:u w:val="single"/>
          <w:lang w:eastAsia="es-MX"/>
        </w:rPr>
        <w:t>Objetivo</w:t>
      </w:r>
    </w:p>
    <w:p w14:paraId="4DA26145" w14:textId="05A064C5" w:rsidR="001B340A" w:rsidRPr="001B340A" w:rsidRDefault="00136381" w:rsidP="001B340A">
      <w:pPr>
        <w:spacing w:after="0" w:line="240" w:lineRule="auto"/>
        <w:jc w:val="both"/>
        <w:rPr>
          <w:rFonts w:ascii="Century Gothic" w:hAnsi="Century Gothic"/>
          <w:bCs/>
          <w:color w:val="000000"/>
          <w:sz w:val="18"/>
          <w:szCs w:val="18"/>
          <w:lang w:eastAsia="es-MX"/>
        </w:rPr>
      </w:pPr>
      <w:r>
        <w:rPr>
          <w:rFonts w:ascii="Century Gothic" w:hAnsi="Century Gothic"/>
          <w:bCs/>
          <w:color w:val="000000"/>
          <w:sz w:val="18"/>
          <w:szCs w:val="18"/>
          <w:lang w:eastAsia="es-MX"/>
        </w:rPr>
        <w:t>La Unidad de Espectro Radioeléctrico del</w:t>
      </w:r>
      <w:r w:rsidR="001B340A" w:rsidRPr="001B340A">
        <w:rPr>
          <w:rFonts w:ascii="Century Gothic" w:hAnsi="Century Gothic"/>
          <w:bCs/>
          <w:color w:val="000000"/>
          <w:sz w:val="18"/>
          <w:szCs w:val="18"/>
          <w:lang w:eastAsia="es-MX"/>
        </w:rPr>
        <w:t xml:space="preserve"> Instituto Federal de Telecomunicaciones </w:t>
      </w:r>
      <w:r w:rsidR="00FA7513">
        <w:rPr>
          <w:rFonts w:ascii="Century Gothic" w:hAnsi="Century Gothic"/>
          <w:bCs/>
          <w:color w:val="000000"/>
          <w:sz w:val="18"/>
          <w:szCs w:val="18"/>
          <w:lang w:eastAsia="es-MX"/>
        </w:rPr>
        <w:t xml:space="preserve"> </w:t>
      </w:r>
      <w:r w:rsidR="00FA7513" w:rsidRPr="00AB6510">
        <w:rPr>
          <w:rFonts w:ascii="Century Gothic" w:hAnsi="Century Gothic"/>
          <w:bCs/>
          <w:color w:val="000000"/>
          <w:sz w:val="18"/>
          <w:szCs w:val="18"/>
          <w:lang w:eastAsia="es-MX"/>
        </w:rPr>
        <w:t xml:space="preserve">(en lo sucesivo, el “Instituto”) </w:t>
      </w:r>
      <w:r w:rsidR="001B340A" w:rsidRPr="001B340A">
        <w:rPr>
          <w:rFonts w:ascii="Century Gothic" w:hAnsi="Century Gothic"/>
          <w:bCs/>
          <w:color w:val="000000"/>
          <w:sz w:val="18"/>
          <w:szCs w:val="18"/>
          <w:lang w:eastAsia="es-MX"/>
        </w:rPr>
        <w:t xml:space="preserve">somete a </w:t>
      </w:r>
      <w:r w:rsidR="00543945">
        <w:rPr>
          <w:rFonts w:ascii="Century Gothic" w:hAnsi="Century Gothic"/>
          <w:bCs/>
          <w:color w:val="000000"/>
          <w:sz w:val="18"/>
          <w:szCs w:val="18"/>
          <w:lang w:eastAsia="es-MX"/>
        </w:rPr>
        <w:t>opinión pública</w:t>
      </w:r>
      <w:r w:rsidR="00B77007">
        <w:rPr>
          <w:rFonts w:ascii="Century Gothic" w:hAnsi="Century Gothic"/>
          <w:bCs/>
          <w:color w:val="000000"/>
          <w:sz w:val="18"/>
          <w:szCs w:val="18"/>
          <w:lang w:eastAsia="es-MX"/>
        </w:rPr>
        <w:t>,</w:t>
      </w:r>
      <w:r w:rsidR="001B340A" w:rsidRPr="001B340A">
        <w:rPr>
          <w:rFonts w:ascii="Century Gothic" w:hAnsi="Century Gothic"/>
          <w:bCs/>
          <w:color w:val="000000"/>
          <w:sz w:val="18"/>
          <w:szCs w:val="18"/>
          <w:lang w:eastAsia="es-MX"/>
        </w:rPr>
        <w:t xml:space="preserve"> en general una serie de preguntas relacionadas con la banda de frecuencias 440 – 450 MHz del espectro radioeléctrico, con el fin de recabar información, conocimiento, opiniones, alternativas y opciones que permitan </w:t>
      </w:r>
      <w:r w:rsidR="006E7851">
        <w:rPr>
          <w:rFonts w:ascii="Century Gothic" w:hAnsi="Century Gothic"/>
          <w:bCs/>
          <w:color w:val="000000"/>
          <w:sz w:val="18"/>
          <w:szCs w:val="18"/>
          <w:lang w:eastAsia="es-MX"/>
        </w:rPr>
        <w:t>el desarrollo, fortalecimiento</w:t>
      </w:r>
      <w:r w:rsidR="00543945">
        <w:rPr>
          <w:rFonts w:ascii="Century Gothic" w:hAnsi="Century Gothic"/>
          <w:bCs/>
          <w:color w:val="000000"/>
          <w:sz w:val="18"/>
          <w:szCs w:val="18"/>
          <w:lang w:eastAsia="es-MX"/>
        </w:rPr>
        <w:t xml:space="preserve"> </w:t>
      </w:r>
      <w:r w:rsidR="006E7851">
        <w:rPr>
          <w:rFonts w:ascii="Century Gothic" w:hAnsi="Century Gothic"/>
          <w:bCs/>
          <w:color w:val="000000"/>
          <w:sz w:val="18"/>
          <w:szCs w:val="18"/>
          <w:lang w:eastAsia="es-MX"/>
        </w:rPr>
        <w:t xml:space="preserve">y planeación de las bases para </w:t>
      </w:r>
      <w:r w:rsidR="00543945">
        <w:rPr>
          <w:rFonts w:ascii="Century Gothic" w:hAnsi="Century Gothic"/>
          <w:bCs/>
          <w:color w:val="000000"/>
          <w:sz w:val="18"/>
          <w:szCs w:val="18"/>
          <w:lang w:eastAsia="es-MX"/>
        </w:rPr>
        <w:t>el</w:t>
      </w:r>
      <w:r w:rsidR="001B340A" w:rsidRPr="001B340A">
        <w:rPr>
          <w:rFonts w:ascii="Century Gothic" w:hAnsi="Century Gothic"/>
          <w:bCs/>
          <w:color w:val="000000"/>
          <w:sz w:val="18"/>
          <w:szCs w:val="18"/>
          <w:lang w:eastAsia="es-MX"/>
        </w:rPr>
        <w:t xml:space="preserve"> proceso de licitación correspondiente, así como</w:t>
      </w:r>
      <w:r w:rsidR="00543945">
        <w:rPr>
          <w:rFonts w:ascii="Century Gothic" w:hAnsi="Century Gothic"/>
          <w:bCs/>
          <w:color w:val="000000"/>
          <w:sz w:val="18"/>
          <w:szCs w:val="18"/>
          <w:lang w:eastAsia="es-MX"/>
        </w:rPr>
        <w:t xml:space="preserve"> su mecanismo de asignación</w:t>
      </w:r>
      <w:r w:rsidR="001C0D4C">
        <w:rPr>
          <w:rFonts w:ascii="Century Gothic" w:hAnsi="Century Gothic"/>
          <w:bCs/>
          <w:color w:val="000000"/>
          <w:sz w:val="18"/>
          <w:szCs w:val="18"/>
          <w:lang w:eastAsia="es-MX"/>
        </w:rPr>
        <w:t xml:space="preserve">, </w:t>
      </w:r>
      <w:r w:rsidR="001C0D4C" w:rsidRPr="001C0D4C">
        <w:rPr>
          <w:rFonts w:ascii="Century Gothic" w:hAnsi="Century Gothic"/>
          <w:bCs/>
          <w:color w:val="000000"/>
          <w:sz w:val="18"/>
          <w:szCs w:val="18"/>
          <w:lang w:eastAsia="es-MX"/>
        </w:rPr>
        <w:t>previo a su aprobación por el Pleno del Instituto.</w:t>
      </w:r>
    </w:p>
    <w:p w14:paraId="697A606B" w14:textId="77777777" w:rsidR="001B340A" w:rsidRPr="001B340A" w:rsidRDefault="001B340A" w:rsidP="001B340A">
      <w:pPr>
        <w:spacing w:after="0" w:line="240" w:lineRule="auto"/>
        <w:jc w:val="both"/>
        <w:rPr>
          <w:rFonts w:ascii="Century Gothic" w:hAnsi="Century Gothic"/>
          <w:bCs/>
          <w:color w:val="000000"/>
          <w:sz w:val="18"/>
          <w:szCs w:val="18"/>
          <w:lang w:eastAsia="es-MX"/>
        </w:rPr>
      </w:pPr>
    </w:p>
    <w:p w14:paraId="16D1C63C" w14:textId="2C629580" w:rsidR="001B340A" w:rsidRPr="001B340A" w:rsidRDefault="001B340A" w:rsidP="001B340A">
      <w:pPr>
        <w:spacing w:after="0" w:line="240" w:lineRule="auto"/>
        <w:jc w:val="both"/>
        <w:rPr>
          <w:rFonts w:ascii="Century Gothic" w:hAnsi="Century Gothic"/>
          <w:bCs/>
          <w:color w:val="000000"/>
          <w:sz w:val="18"/>
          <w:szCs w:val="18"/>
          <w:lang w:eastAsia="es-MX"/>
        </w:rPr>
      </w:pPr>
      <w:r w:rsidRPr="001B340A">
        <w:rPr>
          <w:rFonts w:ascii="Century Gothic" w:hAnsi="Century Gothic"/>
          <w:bCs/>
          <w:color w:val="000000"/>
          <w:sz w:val="18"/>
          <w:szCs w:val="18"/>
          <w:lang w:eastAsia="es-MX"/>
        </w:rPr>
        <w:t>Conforme a lo anterior, las preguntas contienen previsiones y asuntos que el Instituto se encuentra evaluando, para lo cual será muy importante contar con las opiniones y propuestas específicas y sustentadas de todos los interesados en el proceso de planeación</w:t>
      </w:r>
      <w:r w:rsidR="00BB5522">
        <w:rPr>
          <w:rFonts w:ascii="Century Gothic" w:hAnsi="Century Gothic"/>
          <w:bCs/>
          <w:color w:val="000000"/>
          <w:sz w:val="18"/>
          <w:szCs w:val="18"/>
          <w:lang w:eastAsia="es-MX"/>
        </w:rPr>
        <w:t xml:space="preserve"> de la licitación</w:t>
      </w:r>
      <w:r w:rsidRPr="001B340A">
        <w:rPr>
          <w:rFonts w:ascii="Century Gothic" w:hAnsi="Century Gothic"/>
          <w:bCs/>
          <w:color w:val="000000"/>
          <w:sz w:val="18"/>
          <w:szCs w:val="18"/>
          <w:lang w:eastAsia="es-MX"/>
        </w:rPr>
        <w:t xml:space="preserve"> de esta banda</w:t>
      </w:r>
      <w:r w:rsidR="00BB5522">
        <w:rPr>
          <w:rFonts w:ascii="Century Gothic" w:hAnsi="Century Gothic"/>
          <w:bCs/>
          <w:color w:val="000000"/>
          <w:sz w:val="18"/>
          <w:szCs w:val="18"/>
          <w:lang w:eastAsia="es-MX"/>
        </w:rPr>
        <w:t xml:space="preserve"> de frecuencias</w:t>
      </w:r>
      <w:r w:rsidRPr="001B340A">
        <w:rPr>
          <w:rFonts w:ascii="Century Gothic" w:hAnsi="Century Gothic"/>
          <w:bCs/>
          <w:color w:val="000000"/>
          <w:sz w:val="18"/>
          <w:szCs w:val="18"/>
          <w:lang w:eastAsia="es-MX"/>
        </w:rPr>
        <w:t xml:space="preserve">, como lo son usuarios, fabricantes de equipo, interesados potenciales en su </w:t>
      </w:r>
      <w:proofErr w:type="spellStart"/>
      <w:r w:rsidRPr="001B340A">
        <w:rPr>
          <w:rFonts w:ascii="Century Gothic" w:hAnsi="Century Gothic"/>
          <w:bCs/>
          <w:color w:val="000000"/>
          <w:sz w:val="18"/>
          <w:szCs w:val="18"/>
          <w:lang w:eastAsia="es-MX"/>
        </w:rPr>
        <w:t>concesionamiento</w:t>
      </w:r>
      <w:proofErr w:type="spellEnd"/>
      <w:r w:rsidRPr="001B340A">
        <w:rPr>
          <w:rFonts w:ascii="Century Gothic" w:hAnsi="Century Gothic"/>
          <w:bCs/>
          <w:color w:val="000000"/>
          <w:sz w:val="18"/>
          <w:szCs w:val="18"/>
          <w:lang w:eastAsia="es-MX"/>
        </w:rPr>
        <w:t>, investigadores, así como cualquier otra persona interesada.</w:t>
      </w:r>
    </w:p>
    <w:p w14:paraId="08AEABB7" w14:textId="77777777" w:rsidR="001B340A" w:rsidRPr="001B340A" w:rsidRDefault="001B340A" w:rsidP="001B340A">
      <w:pPr>
        <w:spacing w:after="0" w:line="240" w:lineRule="auto"/>
        <w:jc w:val="both"/>
        <w:rPr>
          <w:rFonts w:ascii="Century Gothic" w:hAnsi="Century Gothic"/>
          <w:bCs/>
          <w:color w:val="000000"/>
          <w:sz w:val="18"/>
          <w:szCs w:val="18"/>
          <w:lang w:eastAsia="es-MX"/>
        </w:rPr>
      </w:pPr>
    </w:p>
    <w:p w14:paraId="2FFE3CA2" w14:textId="64F75AD0" w:rsidR="001B340A" w:rsidRDefault="001B340A" w:rsidP="001B340A">
      <w:pPr>
        <w:jc w:val="both"/>
        <w:rPr>
          <w:rFonts w:ascii="Century Gothic" w:hAnsi="Century Gothic"/>
          <w:bCs/>
          <w:color w:val="000000"/>
          <w:sz w:val="18"/>
          <w:szCs w:val="18"/>
          <w:lang w:eastAsia="es-MX"/>
        </w:rPr>
      </w:pPr>
      <w:r w:rsidRPr="001B340A">
        <w:rPr>
          <w:rFonts w:ascii="Century Gothic" w:hAnsi="Century Gothic"/>
          <w:bCs/>
          <w:color w:val="000000"/>
          <w:sz w:val="18"/>
          <w:szCs w:val="18"/>
          <w:lang w:eastAsia="es-MX"/>
        </w:rPr>
        <w:t xml:space="preserve">En este sentido, la licitación de </w:t>
      </w:r>
      <w:r w:rsidR="00B357F1">
        <w:rPr>
          <w:rFonts w:ascii="Century Gothic" w:hAnsi="Century Gothic"/>
          <w:bCs/>
          <w:color w:val="000000"/>
          <w:sz w:val="18"/>
          <w:szCs w:val="18"/>
          <w:lang w:eastAsia="es-MX"/>
        </w:rPr>
        <w:t xml:space="preserve">los 10 MHz </w:t>
      </w:r>
      <w:r w:rsidR="006E7851">
        <w:rPr>
          <w:rFonts w:ascii="Century Gothic" w:hAnsi="Century Gothic"/>
          <w:bCs/>
          <w:color w:val="000000"/>
          <w:sz w:val="18"/>
          <w:szCs w:val="18"/>
          <w:lang w:eastAsia="es-MX"/>
        </w:rPr>
        <w:t xml:space="preserve">disponibles </w:t>
      </w:r>
      <w:r w:rsidR="00B357F1">
        <w:rPr>
          <w:rFonts w:ascii="Century Gothic" w:hAnsi="Century Gothic"/>
          <w:bCs/>
          <w:color w:val="000000"/>
          <w:sz w:val="18"/>
          <w:szCs w:val="18"/>
          <w:lang w:eastAsia="es-MX"/>
        </w:rPr>
        <w:t xml:space="preserve">en </w:t>
      </w:r>
      <w:r w:rsidRPr="001B340A">
        <w:rPr>
          <w:rFonts w:ascii="Century Gothic" w:hAnsi="Century Gothic"/>
          <w:bCs/>
          <w:color w:val="000000"/>
          <w:sz w:val="18"/>
          <w:szCs w:val="18"/>
          <w:lang w:eastAsia="es-MX"/>
        </w:rPr>
        <w:t xml:space="preserve">la banda </w:t>
      </w:r>
      <w:r w:rsidR="00B357F1">
        <w:rPr>
          <w:rFonts w:ascii="Century Gothic" w:hAnsi="Century Gothic"/>
          <w:bCs/>
          <w:color w:val="000000"/>
          <w:sz w:val="18"/>
          <w:szCs w:val="18"/>
          <w:lang w:eastAsia="es-MX"/>
        </w:rPr>
        <w:t xml:space="preserve">de frecuencias </w:t>
      </w:r>
      <w:r w:rsidRPr="001B340A">
        <w:rPr>
          <w:rFonts w:ascii="Century Gothic" w:hAnsi="Century Gothic"/>
          <w:bCs/>
          <w:color w:val="000000"/>
          <w:sz w:val="18"/>
          <w:szCs w:val="18"/>
          <w:lang w:eastAsia="es-MX"/>
        </w:rPr>
        <w:t xml:space="preserve">440-450 MHz prevé poner a disposición del mercado las frecuencias del espectro radioeléctrico para los servicios de provisión de capacidad para sistemas de radiocomunicación privada que aporten el mayor beneficio a la sociedad en su conjunto, sujeto a las disposiciones legales y características técnicas, así como para optimizar, desde el punto de vista de la gestión y administración del espectro, el uso actual de la banda 406-512 MHz. </w:t>
      </w:r>
    </w:p>
    <w:p w14:paraId="7CDC9786" w14:textId="4C826CA5" w:rsidR="0038199D" w:rsidRDefault="0038199D" w:rsidP="007A6974">
      <w:pPr>
        <w:spacing w:after="0"/>
        <w:jc w:val="center"/>
        <w:rPr>
          <w:rFonts w:ascii="Century Gothic" w:hAnsi="Century Gothic"/>
          <w:b/>
        </w:rPr>
      </w:pPr>
      <w:r w:rsidRPr="007A6974">
        <w:rPr>
          <w:rFonts w:ascii="Century Gothic" w:hAnsi="Century Gothic"/>
          <w:b/>
        </w:rPr>
        <w:t>FORMATO PARA PARTICIPAR</w:t>
      </w:r>
      <w:r w:rsidR="00FA7513" w:rsidRPr="00FA7513">
        <w:rPr>
          <w:rFonts w:ascii="Century Gothic" w:hAnsi="Century Gothic"/>
          <w:b/>
        </w:rPr>
        <w:t xml:space="preserve"> </w:t>
      </w:r>
      <w:r w:rsidR="000928FC">
        <w:rPr>
          <w:rFonts w:ascii="Century Gothic" w:hAnsi="Century Gothic"/>
          <w:b/>
        </w:rPr>
        <w:t>EN LA PRESENTE OPINIÓN PÚBLICA</w:t>
      </w:r>
    </w:p>
    <w:p w14:paraId="35ADF954" w14:textId="77777777" w:rsidR="004970C4" w:rsidRPr="007A6974" w:rsidRDefault="004970C4" w:rsidP="007A6974">
      <w:pPr>
        <w:spacing w:after="0"/>
        <w:jc w:val="center"/>
        <w:rPr>
          <w:rFonts w:ascii="Century Gothic" w:hAnsi="Century Gothic"/>
          <w:b/>
        </w:rPr>
      </w:pPr>
    </w:p>
    <w:p w14:paraId="6E42C97B" w14:textId="77777777" w:rsidR="0038199D" w:rsidRPr="009F2DE7" w:rsidRDefault="0038199D" w:rsidP="00E807A2">
      <w:pPr>
        <w:spacing w:after="0" w:line="240" w:lineRule="auto"/>
        <w:jc w:val="both"/>
        <w:rPr>
          <w:rFonts w:ascii="Century Gothic" w:hAnsi="Century Gothic"/>
          <w:b/>
          <w:sz w:val="18"/>
          <w:u w:val="single"/>
        </w:rPr>
      </w:pPr>
      <w:r w:rsidRPr="009F2DE7">
        <w:rPr>
          <w:rFonts w:ascii="Century Gothic" w:hAnsi="Century Gothic"/>
          <w:b/>
          <w:sz w:val="18"/>
          <w:u w:val="single"/>
        </w:rPr>
        <w:t>Instrucciones para su llenado y participación:</w:t>
      </w:r>
    </w:p>
    <w:p w14:paraId="133855D8" w14:textId="77777777" w:rsidR="004970C4" w:rsidRPr="007A6974" w:rsidRDefault="004970C4" w:rsidP="007A6974">
      <w:pPr>
        <w:spacing w:after="0"/>
        <w:rPr>
          <w:rFonts w:ascii="Century Gothic" w:hAnsi="Century Gothic"/>
          <w:b/>
          <w:sz w:val="16"/>
        </w:rPr>
      </w:pPr>
    </w:p>
    <w:p w14:paraId="7341F125" w14:textId="565D6835" w:rsidR="0038199D" w:rsidRPr="007A6974" w:rsidRDefault="0038199D" w:rsidP="000928FC">
      <w:pPr>
        <w:pStyle w:val="Prrafodelista"/>
        <w:numPr>
          <w:ilvl w:val="0"/>
          <w:numId w:val="1"/>
        </w:numPr>
        <w:spacing w:after="0"/>
        <w:ind w:left="426" w:right="191" w:hanging="426"/>
        <w:jc w:val="both"/>
        <w:rPr>
          <w:rFonts w:ascii="Century Gothic" w:hAnsi="Century Gothic"/>
          <w:sz w:val="14"/>
          <w:szCs w:val="14"/>
        </w:rPr>
      </w:pPr>
      <w:r w:rsidRPr="009F2DE7">
        <w:rPr>
          <w:rFonts w:ascii="Century Gothic" w:hAnsi="Century Gothic"/>
          <w:sz w:val="18"/>
        </w:rPr>
        <w:t>Las opiniones, comentarios y propuestas deberán ser remitidas a la siguiente dirección de correo electrónico:</w:t>
      </w:r>
      <w:r w:rsidRPr="007A6974">
        <w:rPr>
          <w:rFonts w:ascii="Century Gothic" w:hAnsi="Century Gothic"/>
          <w:sz w:val="14"/>
          <w:szCs w:val="14"/>
        </w:rPr>
        <w:t xml:space="preserve"> </w:t>
      </w:r>
      <w:r w:rsidR="00911F55">
        <w:rPr>
          <w:rStyle w:val="Hipervnculo"/>
          <w:rFonts w:ascii="Century Gothic" w:hAnsi="Century Gothic"/>
          <w:sz w:val="18"/>
          <w:szCs w:val="14"/>
        </w:rPr>
        <w:t>opinionpublicaift5</w:t>
      </w:r>
      <w:r w:rsidR="005C06DB" w:rsidRPr="009F2DE7">
        <w:rPr>
          <w:rStyle w:val="Hipervnculo"/>
          <w:rFonts w:ascii="Century Gothic" w:hAnsi="Century Gothic"/>
          <w:sz w:val="18"/>
          <w:szCs w:val="14"/>
        </w:rPr>
        <w:t>@ift.org.mx</w:t>
      </w:r>
      <w:r w:rsidRPr="009F2DE7">
        <w:rPr>
          <w:rFonts w:ascii="Century Gothic" w:hAnsi="Century Gothic"/>
          <w:sz w:val="18"/>
        </w:rPr>
        <w:t xml:space="preserve">, en donde habrá que considerarse que la capacidad límite para la remisión de archivos es de </w:t>
      </w:r>
      <w:r w:rsidR="000D2838" w:rsidRPr="009F2DE7">
        <w:rPr>
          <w:rFonts w:ascii="Century Gothic" w:hAnsi="Century Gothic"/>
          <w:sz w:val="18"/>
        </w:rPr>
        <w:t>1 Gb</w:t>
      </w:r>
      <w:r w:rsidRPr="009F2DE7">
        <w:rPr>
          <w:rFonts w:ascii="Century Gothic" w:hAnsi="Century Gothic"/>
          <w:sz w:val="18"/>
        </w:rPr>
        <w:t>.</w:t>
      </w:r>
    </w:p>
    <w:p w14:paraId="43CD02B1" w14:textId="77777777" w:rsidR="0038199D" w:rsidRPr="009F2DE7" w:rsidRDefault="0038199D" w:rsidP="000928FC">
      <w:pPr>
        <w:pStyle w:val="Prrafodelista"/>
        <w:numPr>
          <w:ilvl w:val="0"/>
          <w:numId w:val="1"/>
        </w:numPr>
        <w:spacing w:after="0"/>
        <w:ind w:left="426" w:right="191" w:hanging="426"/>
        <w:jc w:val="both"/>
        <w:rPr>
          <w:rFonts w:ascii="Century Gothic" w:hAnsi="Century Gothic"/>
          <w:sz w:val="18"/>
        </w:rPr>
      </w:pPr>
      <w:r w:rsidRPr="009F2DE7">
        <w:rPr>
          <w:rFonts w:ascii="Century Gothic" w:hAnsi="Century Gothic"/>
          <w:sz w:val="18"/>
        </w:rPr>
        <w:t>Proporcione su nombre completo</w:t>
      </w:r>
      <w:r w:rsidR="008F2B1A" w:rsidRPr="009F2DE7">
        <w:rPr>
          <w:rFonts w:ascii="Century Gothic" w:hAnsi="Century Gothic"/>
          <w:sz w:val="18"/>
        </w:rPr>
        <w:t xml:space="preserve"> (nombre y apellidos)</w:t>
      </w:r>
      <w:r w:rsidRPr="009F2DE7">
        <w:rPr>
          <w:rFonts w:ascii="Century Gothic" w:hAnsi="Century Gothic"/>
          <w:sz w:val="18"/>
        </w:rPr>
        <w:t xml:space="preserve">, razón o denominación social, o bien, el nombre completo </w:t>
      </w:r>
      <w:r w:rsidR="008F2B1A" w:rsidRPr="009F2DE7">
        <w:rPr>
          <w:rFonts w:ascii="Century Gothic" w:hAnsi="Century Gothic"/>
          <w:sz w:val="18"/>
        </w:rPr>
        <w:t xml:space="preserve">(nombre y apellidos) </w:t>
      </w:r>
      <w:r w:rsidRPr="009F2DE7">
        <w:rPr>
          <w:rFonts w:ascii="Century Gothic" w:hAnsi="Century Gothic"/>
          <w:sz w:val="18"/>
        </w:rPr>
        <w:t xml:space="preserve">del representante legal. Para este último caso, deberá </w:t>
      </w:r>
      <w:r w:rsidR="00800852" w:rsidRPr="009F2DE7">
        <w:rPr>
          <w:rFonts w:ascii="Century Gothic" w:hAnsi="Century Gothic"/>
          <w:sz w:val="18"/>
        </w:rPr>
        <w:t>elegir</w:t>
      </w:r>
      <w:r w:rsidRPr="009F2DE7">
        <w:rPr>
          <w:rFonts w:ascii="Century Gothic" w:hAnsi="Century Gothic"/>
          <w:sz w:val="18"/>
        </w:rPr>
        <w:t xml:space="preserve"> </w:t>
      </w:r>
      <w:r w:rsidR="00800852" w:rsidRPr="009F2DE7">
        <w:rPr>
          <w:rFonts w:ascii="Century Gothic" w:hAnsi="Century Gothic"/>
          <w:sz w:val="18"/>
        </w:rPr>
        <w:t>entre</w:t>
      </w:r>
      <w:r w:rsidRPr="009F2DE7">
        <w:rPr>
          <w:rFonts w:ascii="Century Gothic" w:hAnsi="Century Gothic"/>
          <w:sz w:val="18"/>
        </w:rPr>
        <w:t xml:space="preserve"> </w:t>
      </w:r>
      <w:r w:rsidR="00800852" w:rsidRPr="009F2DE7">
        <w:rPr>
          <w:rFonts w:ascii="Century Gothic" w:hAnsi="Century Gothic"/>
          <w:sz w:val="18"/>
        </w:rPr>
        <w:t xml:space="preserve">las opciones el tipo de </w:t>
      </w:r>
      <w:r w:rsidRPr="009F2DE7">
        <w:rPr>
          <w:rFonts w:ascii="Century Gothic" w:hAnsi="Century Gothic"/>
          <w:sz w:val="18"/>
        </w:rPr>
        <w:t xml:space="preserve">documento con </w:t>
      </w:r>
      <w:r w:rsidR="00800852" w:rsidRPr="009F2DE7">
        <w:rPr>
          <w:rFonts w:ascii="Century Gothic" w:hAnsi="Century Gothic"/>
          <w:sz w:val="18"/>
        </w:rPr>
        <w:t>el</w:t>
      </w:r>
      <w:r w:rsidRPr="009F2DE7">
        <w:rPr>
          <w:rFonts w:ascii="Century Gothic" w:hAnsi="Century Gothic"/>
          <w:sz w:val="18"/>
        </w:rPr>
        <w:t xml:space="preserve"> que acredita dicha representación, así como adjuntar –a la misma dirección de correo electrónico- copia electrónica legible de</w:t>
      </w:r>
      <w:r w:rsidR="00800852" w:rsidRPr="009F2DE7">
        <w:rPr>
          <w:rFonts w:ascii="Century Gothic" w:hAnsi="Century Gothic"/>
          <w:sz w:val="18"/>
        </w:rPr>
        <w:t>l mismo</w:t>
      </w:r>
      <w:r w:rsidRPr="009F2DE7">
        <w:rPr>
          <w:rFonts w:ascii="Century Gothic" w:hAnsi="Century Gothic"/>
          <w:sz w:val="18"/>
        </w:rPr>
        <w:t>.</w:t>
      </w:r>
    </w:p>
    <w:p w14:paraId="2AED09A8" w14:textId="6A791903" w:rsidR="008200BE" w:rsidRPr="009F2DE7" w:rsidRDefault="008200BE" w:rsidP="000928FC">
      <w:pPr>
        <w:pStyle w:val="Prrafodelista"/>
        <w:numPr>
          <w:ilvl w:val="0"/>
          <w:numId w:val="1"/>
        </w:numPr>
        <w:spacing w:after="0"/>
        <w:ind w:left="426" w:right="191" w:hanging="426"/>
        <w:jc w:val="both"/>
        <w:rPr>
          <w:rFonts w:ascii="Century Gothic" w:hAnsi="Century Gothic"/>
          <w:sz w:val="18"/>
        </w:rPr>
      </w:pPr>
      <w:r w:rsidRPr="009F2DE7">
        <w:rPr>
          <w:rFonts w:ascii="Century Gothic" w:hAnsi="Century Gothic"/>
          <w:sz w:val="18"/>
        </w:rPr>
        <w:t xml:space="preserve">Lea minuciosamente el </w:t>
      </w:r>
      <w:r w:rsidRPr="009F2DE7">
        <w:rPr>
          <w:rFonts w:ascii="Century Gothic" w:hAnsi="Century Gothic"/>
          <w:b/>
          <w:sz w:val="18"/>
        </w:rPr>
        <w:t>AVISO IMPORTANTE</w:t>
      </w:r>
      <w:r w:rsidRPr="009F2DE7">
        <w:rPr>
          <w:rFonts w:ascii="Century Gothic" w:hAnsi="Century Gothic"/>
          <w:sz w:val="18"/>
        </w:rPr>
        <w:t xml:space="preserve"> en materia del cuidado y resguardo de sus datos personales, así </w:t>
      </w:r>
      <w:r w:rsidR="00800852" w:rsidRPr="009F2DE7">
        <w:rPr>
          <w:rFonts w:ascii="Century Gothic" w:hAnsi="Century Gothic"/>
          <w:sz w:val="18"/>
        </w:rPr>
        <w:t>como sobre la publicidad que se dará a</w:t>
      </w:r>
      <w:r w:rsidRPr="009F2DE7">
        <w:rPr>
          <w:rFonts w:ascii="Century Gothic" w:hAnsi="Century Gothic"/>
          <w:sz w:val="18"/>
        </w:rPr>
        <w:t xml:space="preserve"> los comentarios, opiniones y aportaciones presentadas </w:t>
      </w:r>
      <w:r w:rsidR="00800852" w:rsidRPr="009F2DE7">
        <w:rPr>
          <w:rFonts w:ascii="Century Gothic" w:hAnsi="Century Gothic"/>
          <w:sz w:val="18"/>
        </w:rPr>
        <w:t>por usted</w:t>
      </w:r>
      <w:r w:rsidRPr="009F2DE7">
        <w:rPr>
          <w:rFonts w:ascii="Century Gothic" w:hAnsi="Century Gothic"/>
          <w:sz w:val="18"/>
        </w:rPr>
        <w:t xml:space="preserve"> en </w:t>
      </w:r>
      <w:r w:rsidR="00911F55">
        <w:rPr>
          <w:rFonts w:ascii="Century Gothic" w:hAnsi="Century Gothic"/>
          <w:sz w:val="18"/>
        </w:rPr>
        <w:t>la presente opinión pública</w:t>
      </w:r>
      <w:r w:rsidRPr="009F2DE7">
        <w:rPr>
          <w:rFonts w:ascii="Century Gothic" w:hAnsi="Century Gothic"/>
          <w:sz w:val="18"/>
        </w:rPr>
        <w:t>.</w:t>
      </w:r>
    </w:p>
    <w:p w14:paraId="62984533" w14:textId="77777777" w:rsidR="0038199D" w:rsidRPr="009F2DE7" w:rsidRDefault="00800852" w:rsidP="000928FC">
      <w:pPr>
        <w:pStyle w:val="Prrafodelista"/>
        <w:numPr>
          <w:ilvl w:val="0"/>
          <w:numId w:val="1"/>
        </w:numPr>
        <w:spacing w:after="0"/>
        <w:ind w:left="426" w:right="191" w:hanging="426"/>
        <w:jc w:val="both"/>
        <w:rPr>
          <w:rFonts w:ascii="Century Gothic" w:hAnsi="Century Gothic"/>
          <w:sz w:val="18"/>
        </w:rPr>
      </w:pPr>
      <w:r w:rsidRPr="009F2DE7">
        <w:rPr>
          <w:rFonts w:ascii="Century Gothic" w:hAnsi="Century Gothic"/>
          <w:sz w:val="18"/>
        </w:rPr>
        <w:t>Vierta sus comentarios conforme a la estructura de la Sección II del presente formato</w:t>
      </w:r>
      <w:r w:rsidR="0038199D" w:rsidRPr="009F2DE7">
        <w:rPr>
          <w:rFonts w:ascii="Century Gothic" w:hAnsi="Century Gothic"/>
          <w:sz w:val="18"/>
        </w:rPr>
        <w:t>.</w:t>
      </w:r>
    </w:p>
    <w:p w14:paraId="4F51F1B2" w14:textId="77777777" w:rsidR="0038199D" w:rsidRPr="009F2DE7" w:rsidRDefault="00800852" w:rsidP="000928FC">
      <w:pPr>
        <w:pStyle w:val="Prrafodelista"/>
        <w:numPr>
          <w:ilvl w:val="0"/>
          <w:numId w:val="1"/>
        </w:numPr>
        <w:spacing w:after="0"/>
        <w:ind w:left="426" w:right="191" w:hanging="426"/>
        <w:jc w:val="both"/>
        <w:rPr>
          <w:rFonts w:ascii="Century Gothic" w:hAnsi="Century Gothic"/>
          <w:sz w:val="18"/>
        </w:rPr>
      </w:pPr>
      <w:r w:rsidRPr="009F2DE7">
        <w:rPr>
          <w:rFonts w:ascii="Century Gothic" w:hAnsi="Century Gothic"/>
          <w:sz w:val="18"/>
        </w:rPr>
        <w:t>En caso de que sea de su interés, podrá</w:t>
      </w:r>
      <w:r w:rsidR="0038199D" w:rsidRPr="009F2DE7">
        <w:rPr>
          <w:rFonts w:ascii="Century Gothic" w:hAnsi="Century Gothic"/>
          <w:sz w:val="18"/>
        </w:rPr>
        <w:t xml:space="preserve"> adjuntar -a su correo electrónico- la documentación que </w:t>
      </w:r>
      <w:r w:rsidRPr="009F2DE7">
        <w:rPr>
          <w:rFonts w:ascii="Century Gothic" w:hAnsi="Century Gothic"/>
          <w:sz w:val="18"/>
        </w:rPr>
        <w:t>estime</w:t>
      </w:r>
      <w:r w:rsidR="0038199D" w:rsidRPr="009F2DE7">
        <w:rPr>
          <w:rFonts w:ascii="Century Gothic" w:hAnsi="Century Gothic"/>
          <w:sz w:val="18"/>
        </w:rPr>
        <w:t xml:space="preserve"> conveniente.</w:t>
      </w:r>
    </w:p>
    <w:p w14:paraId="15B20CEA" w14:textId="5BBC538C" w:rsidR="0038199D" w:rsidRPr="00AD703B" w:rsidRDefault="0038199D" w:rsidP="000928FC">
      <w:pPr>
        <w:pStyle w:val="Prrafodelista"/>
        <w:numPr>
          <w:ilvl w:val="0"/>
          <w:numId w:val="1"/>
        </w:numPr>
        <w:spacing w:after="0"/>
        <w:ind w:left="426" w:right="191" w:hanging="426"/>
        <w:jc w:val="both"/>
        <w:rPr>
          <w:rFonts w:ascii="Century Gothic" w:hAnsi="Century Gothic"/>
          <w:sz w:val="14"/>
          <w:szCs w:val="14"/>
        </w:rPr>
      </w:pPr>
      <w:r w:rsidRPr="009F2DE7">
        <w:rPr>
          <w:rFonts w:ascii="Century Gothic" w:hAnsi="Century Gothic"/>
          <w:sz w:val="18"/>
        </w:rPr>
        <w:t>El período de</w:t>
      </w:r>
      <w:r w:rsidR="00911F55">
        <w:rPr>
          <w:rFonts w:ascii="Century Gothic" w:hAnsi="Century Gothic"/>
          <w:sz w:val="18"/>
        </w:rPr>
        <w:t xml:space="preserve"> opinión pública </w:t>
      </w:r>
      <w:r w:rsidRPr="009F2DE7">
        <w:rPr>
          <w:rFonts w:ascii="Century Gothic" w:hAnsi="Century Gothic"/>
          <w:sz w:val="18"/>
        </w:rPr>
        <w:t>será del</w:t>
      </w:r>
      <w:r w:rsidR="000D2838" w:rsidRPr="009F2DE7">
        <w:rPr>
          <w:rFonts w:ascii="Century Gothic" w:hAnsi="Century Gothic"/>
          <w:sz w:val="18"/>
        </w:rPr>
        <w:t xml:space="preserve"> </w:t>
      </w:r>
      <w:r w:rsidR="00B77007">
        <w:rPr>
          <w:rFonts w:ascii="Century Gothic" w:hAnsi="Century Gothic"/>
          <w:sz w:val="18"/>
        </w:rPr>
        <w:t>24 de agosto al 21</w:t>
      </w:r>
      <w:r w:rsidR="0090174B" w:rsidRPr="009F2DE7">
        <w:rPr>
          <w:rFonts w:ascii="Century Gothic" w:hAnsi="Century Gothic"/>
          <w:sz w:val="18"/>
        </w:rPr>
        <w:t xml:space="preserve"> de septiembre </w:t>
      </w:r>
      <w:r w:rsidR="000D2838" w:rsidRPr="009F2DE7">
        <w:rPr>
          <w:rFonts w:ascii="Century Gothic" w:hAnsi="Century Gothic"/>
          <w:sz w:val="18"/>
        </w:rPr>
        <w:t>de 2016</w:t>
      </w:r>
      <w:r w:rsidRPr="009F2DE7">
        <w:rPr>
          <w:rFonts w:ascii="Century Gothic" w:hAnsi="Century Gothic"/>
          <w:sz w:val="18"/>
        </w:rPr>
        <w:t>. Una vez concluido</w:t>
      </w:r>
      <w:r w:rsidR="004970C4" w:rsidRPr="009F2DE7">
        <w:rPr>
          <w:rFonts w:ascii="Century Gothic" w:hAnsi="Century Gothic"/>
          <w:sz w:val="18"/>
        </w:rPr>
        <w:t>,</w:t>
      </w:r>
      <w:r w:rsidRPr="009F2DE7">
        <w:rPr>
          <w:rFonts w:ascii="Century Gothic" w:hAnsi="Century Gothic"/>
          <w:sz w:val="18"/>
        </w:rPr>
        <w:t xml:space="preserve"> se podrá</w:t>
      </w:r>
      <w:r w:rsidR="008F2B1A" w:rsidRPr="009F2DE7">
        <w:rPr>
          <w:rFonts w:ascii="Century Gothic" w:hAnsi="Century Gothic"/>
          <w:sz w:val="18"/>
        </w:rPr>
        <w:t>n</w:t>
      </w:r>
      <w:r w:rsidRPr="009F2DE7">
        <w:rPr>
          <w:rFonts w:ascii="Century Gothic" w:hAnsi="Century Gothic"/>
          <w:sz w:val="18"/>
        </w:rPr>
        <w:t xml:space="preserve"> continuar visualizando los comentarios vertidos, así como los documentos adjuntos en la siguiente dirección electrónica:</w:t>
      </w:r>
      <w:r w:rsidR="000D2838" w:rsidRPr="009F2DE7">
        <w:rPr>
          <w:rFonts w:ascii="Century Gothic" w:hAnsi="Century Gothic"/>
          <w:sz w:val="18"/>
        </w:rPr>
        <w:t xml:space="preserve"> </w:t>
      </w:r>
      <w:hyperlink r:id="rId11" w:history="1">
        <w:r w:rsidR="000D2838" w:rsidRPr="009F2DE7">
          <w:rPr>
            <w:rStyle w:val="Hipervnculo"/>
            <w:rFonts w:ascii="Century Gothic" w:hAnsi="Century Gothic"/>
            <w:sz w:val="18"/>
            <w:szCs w:val="14"/>
          </w:rPr>
          <w:t>http://www.ift.org.mx/industria/consultas-publicas</w:t>
        </w:r>
      </w:hyperlink>
      <w:r w:rsidR="000D2838" w:rsidRPr="00AD703B">
        <w:rPr>
          <w:rFonts w:ascii="Century Gothic" w:hAnsi="Century Gothic"/>
          <w:sz w:val="14"/>
          <w:szCs w:val="14"/>
        </w:rPr>
        <w:t xml:space="preserve"> </w:t>
      </w:r>
    </w:p>
    <w:p w14:paraId="6AA618EA" w14:textId="15C31C1E" w:rsidR="00DF154A" w:rsidRPr="00AD703B" w:rsidRDefault="000D2838" w:rsidP="000928FC">
      <w:pPr>
        <w:pStyle w:val="Prrafodelista"/>
        <w:numPr>
          <w:ilvl w:val="0"/>
          <w:numId w:val="1"/>
        </w:numPr>
        <w:spacing w:after="0"/>
        <w:ind w:left="426" w:right="191" w:hanging="426"/>
        <w:jc w:val="both"/>
        <w:rPr>
          <w:rFonts w:ascii="Century Gothic" w:hAnsi="Century Gothic"/>
          <w:sz w:val="14"/>
          <w:szCs w:val="14"/>
        </w:rPr>
      </w:pPr>
      <w:r w:rsidRPr="009F2DE7">
        <w:rPr>
          <w:rFonts w:ascii="Century Gothic" w:hAnsi="Century Gothic"/>
          <w:sz w:val="18"/>
        </w:rPr>
        <w:lastRenderedPageBreak/>
        <w:t xml:space="preserve">Para cualquier duda, comentario o inquietud sobre </w:t>
      </w:r>
      <w:r w:rsidR="00911F55">
        <w:rPr>
          <w:rFonts w:ascii="Century Gothic" w:hAnsi="Century Gothic"/>
          <w:sz w:val="18"/>
        </w:rPr>
        <w:t>la presente opinión pública</w:t>
      </w:r>
      <w:r w:rsidRPr="009F2DE7">
        <w:rPr>
          <w:rFonts w:ascii="Century Gothic" w:hAnsi="Century Gothic"/>
          <w:sz w:val="18"/>
        </w:rPr>
        <w:t xml:space="preserve">, el Instituto pone a </w:t>
      </w:r>
      <w:r w:rsidR="008F2B1A" w:rsidRPr="009F2DE7">
        <w:rPr>
          <w:rFonts w:ascii="Century Gothic" w:hAnsi="Century Gothic"/>
          <w:sz w:val="18"/>
        </w:rPr>
        <w:t xml:space="preserve">su </w:t>
      </w:r>
      <w:r w:rsidR="00165B48" w:rsidRPr="009F2DE7">
        <w:rPr>
          <w:rFonts w:ascii="Century Gothic" w:hAnsi="Century Gothic"/>
          <w:sz w:val="18"/>
        </w:rPr>
        <w:t>disposición</w:t>
      </w:r>
      <w:r w:rsidR="00911F55">
        <w:rPr>
          <w:rFonts w:ascii="Century Gothic" w:hAnsi="Century Gothic"/>
          <w:sz w:val="18"/>
        </w:rPr>
        <w:t xml:space="preserve"> los</w:t>
      </w:r>
      <w:r w:rsidRPr="009F2DE7">
        <w:rPr>
          <w:rFonts w:ascii="Century Gothic" w:hAnsi="Century Gothic"/>
          <w:sz w:val="18"/>
        </w:rPr>
        <w:t xml:space="preserve"> siguiente</w:t>
      </w:r>
      <w:r w:rsidR="00911F55">
        <w:rPr>
          <w:rFonts w:ascii="Century Gothic" w:hAnsi="Century Gothic"/>
          <w:sz w:val="18"/>
        </w:rPr>
        <w:t>s</w:t>
      </w:r>
      <w:r w:rsidRPr="009F2DE7">
        <w:rPr>
          <w:rFonts w:ascii="Century Gothic" w:hAnsi="Century Gothic"/>
          <w:sz w:val="18"/>
        </w:rPr>
        <w:t xml:space="preserve"> punto</w:t>
      </w:r>
      <w:r w:rsidR="00911F55">
        <w:rPr>
          <w:rFonts w:ascii="Century Gothic" w:hAnsi="Century Gothic"/>
          <w:sz w:val="18"/>
        </w:rPr>
        <w:t>s</w:t>
      </w:r>
      <w:r w:rsidRPr="009F2DE7">
        <w:rPr>
          <w:rFonts w:ascii="Century Gothic" w:hAnsi="Century Gothic"/>
          <w:sz w:val="18"/>
        </w:rPr>
        <w:t xml:space="preserve"> de contacto: </w:t>
      </w:r>
      <w:r w:rsidR="0090174B" w:rsidRPr="009F2DE7">
        <w:rPr>
          <w:rFonts w:ascii="Century Gothic" w:hAnsi="Century Gothic"/>
          <w:sz w:val="18"/>
        </w:rPr>
        <w:t>Carl</w:t>
      </w:r>
      <w:r w:rsidR="00911F55">
        <w:rPr>
          <w:rFonts w:ascii="Century Gothic" w:hAnsi="Century Gothic"/>
          <w:sz w:val="18"/>
        </w:rPr>
        <w:t>os Juan de Dios Sánchez Breton,</w:t>
      </w:r>
      <w:r w:rsidR="0090174B" w:rsidRPr="009F2DE7">
        <w:rPr>
          <w:rFonts w:ascii="Century Gothic" w:hAnsi="Century Gothic"/>
          <w:sz w:val="18"/>
        </w:rPr>
        <w:t xml:space="preserve"> Federico Saggiante Rangel</w:t>
      </w:r>
      <w:r w:rsidR="00911F55">
        <w:rPr>
          <w:rFonts w:ascii="Century Gothic" w:hAnsi="Century Gothic"/>
          <w:sz w:val="18"/>
        </w:rPr>
        <w:t xml:space="preserve"> y María Cecilia Castillo</w:t>
      </w:r>
      <w:r w:rsidR="00165B48" w:rsidRPr="009F2DE7">
        <w:rPr>
          <w:rFonts w:ascii="Century Gothic" w:hAnsi="Century Gothic"/>
          <w:sz w:val="18"/>
        </w:rPr>
        <w:t>;</w:t>
      </w:r>
      <w:r w:rsidRPr="009F2DE7">
        <w:rPr>
          <w:rFonts w:ascii="Century Gothic" w:hAnsi="Century Gothic"/>
          <w:sz w:val="18"/>
        </w:rPr>
        <w:t xml:space="preserve"> correo</w:t>
      </w:r>
      <w:r w:rsidR="00165B48" w:rsidRPr="009F2DE7">
        <w:rPr>
          <w:rFonts w:ascii="Century Gothic" w:hAnsi="Century Gothic"/>
          <w:sz w:val="18"/>
        </w:rPr>
        <w:t xml:space="preserve">s </w:t>
      </w:r>
      <w:r w:rsidR="00DC4892" w:rsidRPr="009F2DE7">
        <w:rPr>
          <w:rFonts w:ascii="Century Gothic" w:hAnsi="Century Gothic"/>
          <w:sz w:val="18"/>
        </w:rPr>
        <w:t>electrónicos</w:t>
      </w:r>
      <w:r w:rsidRPr="009F2DE7">
        <w:rPr>
          <w:rFonts w:ascii="Century Gothic" w:hAnsi="Century Gothic"/>
          <w:sz w:val="18"/>
        </w:rPr>
        <w:t xml:space="preserve">: </w:t>
      </w:r>
      <w:hyperlink r:id="rId12" w:history="1">
        <w:r w:rsidR="0090174B" w:rsidRPr="009F2DE7">
          <w:rPr>
            <w:rStyle w:val="Hipervnculo"/>
            <w:rFonts w:ascii="Century Gothic" w:hAnsi="Century Gothic"/>
            <w:sz w:val="18"/>
            <w:szCs w:val="14"/>
          </w:rPr>
          <w:t>carlos.sanchezb@ift.org.mx</w:t>
        </w:r>
      </w:hyperlink>
      <w:r w:rsidR="00165B48" w:rsidRPr="009F2DE7">
        <w:rPr>
          <w:rFonts w:ascii="Century Gothic" w:hAnsi="Century Gothic"/>
          <w:sz w:val="18"/>
        </w:rPr>
        <w:t xml:space="preserve">, </w:t>
      </w:r>
      <w:hyperlink r:id="rId13" w:history="1">
        <w:r w:rsidR="00911F55" w:rsidRPr="000C330E">
          <w:rPr>
            <w:rStyle w:val="Hipervnculo"/>
            <w:rFonts w:ascii="Century Gothic" w:hAnsi="Century Gothic"/>
            <w:sz w:val="18"/>
            <w:szCs w:val="14"/>
          </w:rPr>
          <w:t>federico.saggiante@ift.org.mx</w:t>
        </w:r>
      </w:hyperlink>
      <w:r w:rsidR="00911F55" w:rsidRPr="00911F55">
        <w:rPr>
          <w:rStyle w:val="Hipervnculo"/>
          <w:rFonts w:ascii="Century Gothic" w:hAnsi="Century Gothic"/>
          <w:color w:val="auto"/>
          <w:sz w:val="18"/>
          <w:szCs w:val="14"/>
          <w:u w:val="none"/>
        </w:rPr>
        <w:t>,</w:t>
      </w:r>
      <w:r w:rsidR="00911F55">
        <w:rPr>
          <w:rStyle w:val="Hipervnculo"/>
          <w:rFonts w:ascii="Century Gothic" w:hAnsi="Century Gothic"/>
          <w:sz w:val="18"/>
          <w:szCs w:val="14"/>
          <w:u w:val="none"/>
        </w:rPr>
        <w:t xml:space="preserve"> </w:t>
      </w:r>
      <w:r w:rsidR="00911F55" w:rsidRPr="00911F55">
        <w:rPr>
          <w:rStyle w:val="Hipervnculo"/>
          <w:rFonts w:ascii="Century Gothic" w:hAnsi="Century Gothic"/>
          <w:sz w:val="18"/>
          <w:szCs w:val="14"/>
        </w:rPr>
        <w:t>maria.castillo@ift.org.mx</w:t>
      </w:r>
      <w:r w:rsidR="00165B48" w:rsidRPr="009F2DE7">
        <w:rPr>
          <w:rFonts w:ascii="Century Gothic" w:hAnsi="Century Gothic"/>
          <w:sz w:val="18"/>
        </w:rPr>
        <w:t>;</w:t>
      </w:r>
      <w:r w:rsidRPr="009F2DE7">
        <w:rPr>
          <w:rFonts w:ascii="Century Gothic" w:hAnsi="Century Gothic"/>
          <w:sz w:val="18"/>
        </w:rPr>
        <w:t xml:space="preserve"> y</w:t>
      </w:r>
      <w:r w:rsidR="0090174B" w:rsidRPr="009F2DE7">
        <w:rPr>
          <w:rFonts w:ascii="Century Gothic" w:hAnsi="Century Gothic"/>
          <w:sz w:val="18"/>
        </w:rPr>
        <w:t xml:space="preserve"> número telefónico</w:t>
      </w:r>
      <w:r w:rsidR="00165B48" w:rsidRPr="009F2DE7">
        <w:rPr>
          <w:rFonts w:ascii="Century Gothic" w:hAnsi="Century Gothic"/>
          <w:sz w:val="18"/>
        </w:rPr>
        <w:t>:</w:t>
      </w:r>
      <w:r w:rsidR="0090174B" w:rsidRPr="009F2DE7">
        <w:rPr>
          <w:rFonts w:ascii="Century Gothic" w:hAnsi="Century Gothic"/>
          <w:sz w:val="18"/>
        </w:rPr>
        <w:t xml:space="preserve"> (55) 5015-4738</w:t>
      </w:r>
      <w:r w:rsidR="00911F55">
        <w:rPr>
          <w:rFonts w:ascii="Century Gothic" w:hAnsi="Century Gothic"/>
          <w:sz w:val="18"/>
        </w:rPr>
        <w:t xml:space="preserve"> y 5015-4817</w:t>
      </w:r>
      <w:r w:rsidR="0038199D" w:rsidRPr="009F2DE7">
        <w:rPr>
          <w:rFonts w:ascii="Century Gothic" w:hAnsi="Century Gothic"/>
          <w:sz w:val="18"/>
        </w:rPr>
        <w:t>.</w:t>
      </w:r>
    </w:p>
    <w:p w14:paraId="0116B3C9" w14:textId="77777777" w:rsidR="00DF154A" w:rsidRPr="007A6974" w:rsidRDefault="00DF154A" w:rsidP="007A6974">
      <w:pPr>
        <w:pStyle w:val="Prrafodelista"/>
        <w:spacing w:after="0"/>
        <w:ind w:left="284"/>
        <w:jc w:val="both"/>
        <w:rPr>
          <w:rFonts w:ascii="Century Gothic" w:hAnsi="Century Gothic"/>
          <w:sz w:val="16"/>
        </w:rPr>
      </w:pPr>
    </w:p>
    <w:tbl>
      <w:tblPr>
        <w:tblW w:w="8921" w:type="dxa"/>
        <w:jc w:val="center"/>
        <w:tblCellMar>
          <w:left w:w="70" w:type="dxa"/>
          <w:right w:w="70" w:type="dxa"/>
        </w:tblCellMar>
        <w:tblLook w:val="04A0" w:firstRow="1" w:lastRow="0" w:firstColumn="1" w:lastColumn="0" w:noHBand="0" w:noVBand="1"/>
      </w:tblPr>
      <w:tblGrid>
        <w:gridCol w:w="4546"/>
        <w:gridCol w:w="4375"/>
      </w:tblGrid>
      <w:tr w:rsidR="00DF154A" w:rsidRPr="004970C4" w14:paraId="7DE5198A" w14:textId="77777777" w:rsidTr="000928FC">
        <w:trPr>
          <w:trHeight w:val="600"/>
          <w:jc w:val="center"/>
        </w:trPr>
        <w:tc>
          <w:tcPr>
            <w:tcW w:w="8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BD346"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19C54DE6" w14:textId="77777777" w:rsidTr="000928FC">
        <w:trPr>
          <w:trHeight w:val="509"/>
          <w:jc w:val="center"/>
        </w:trPr>
        <w:tc>
          <w:tcPr>
            <w:tcW w:w="45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911CB20" w14:textId="77777777"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A7E8B"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68E0F942" w14:textId="77777777" w:rsidTr="000928FC">
        <w:trPr>
          <w:trHeight w:val="403"/>
          <w:jc w:val="center"/>
        </w:trPr>
        <w:tc>
          <w:tcPr>
            <w:tcW w:w="45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4A3B42"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0307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6C9FBCE8" w14:textId="77777777" w:rsidTr="000928FC">
        <w:trPr>
          <w:trHeight w:val="523"/>
          <w:jc w:val="center"/>
        </w:trPr>
        <w:tc>
          <w:tcPr>
            <w:tcW w:w="45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C74E9E"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0E1FBD9F" w14:textId="77777777" w:rsidR="00DF154A" w:rsidRPr="00C41536" w:rsidRDefault="00DF154A">
            <w:pPr>
              <w:spacing w:after="0" w:line="240" w:lineRule="auto"/>
              <w:jc w:val="both"/>
              <w:rPr>
                <w:rFonts w:ascii="Century Gothic" w:eastAsia="Times New Roman" w:hAnsi="Century Gothic" w:cs="Times New Roman"/>
                <w:b/>
                <w:bCs/>
                <w:color w:val="000000"/>
                <w:lang w:eastAsia="es-MX"/>
              </w:rPr>
            </w:pPr>
            <w:r w:rsidRPr="00E807A2">
              <w:rPr>
                <w:rFonts w:ascii="Century Gothic" w:hAnsi="Century Gothic"/>
                <w:sz w:val="18"/>
              </w:rPr>
              <w:t>En caso de contar con representante legal, adjuntar copia digitalizada del documento que acredite dicha representación, vía correo electrónico</w:t>
            </w:r>
            <w:r w:rsidR="004970C4" w:rsidRPr="00E807A2">
              <w:rPr>
                <w:rFonts w:ascii="Century Gothic" w:hAnsi="Century Gothic"/>
                <w:sz w:val="18"/>
              </w:rPr>
              <w:t>.</w:t>
            </w:r>
          </w:p>
        </w:tc>
        <w:sdt>
          <w:sdtPr>
            <w:rPr>
              <w:rFonts w:ascii="Century Gothic" w:eastAsia="Times New Roman" w:hAnsi="Century Gothic" w:cs="Times New Roman"/>
              <w:color w:val="00000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A3568" w14:textId="77777777" w:rsidR="00DF154A" w:rsidRPr="00C41536" w:rsidRDefault="00DF154A">
                <w:pPr>
                  <w:spacing w:after="0" w:line="240" w:lineRule="auto"/>
                  <w:jc w:val="center"/>
                  <w:rPr>
                    <w:rFonts w:ascii="Century Gothic" w:eastAsia="Times New Roman" w:hAnsi="Century Gothic" w:cs="Times New Roman"/>
                    <w:color w:val="000000"/>
                    <w:lang w:eastAsia="es-MX"/>
                  </w:rPr>
                </w:pPr>
                <w:r w:rsidRPr="00C41536">
                  <w:rPr>
                    <w:rStyle w:val="Textodelmarcadordeposicin"/>
                    <w:rFonts w:ascii="Century Gothic" w:hAnsi="Century Gothic"/>
                  </w:rPr>
                  <w:t>Elija un elemento.</w:t>
                </w:r>
              </w:p>
            </w:tc>
          </w:sdtContent>
        </w:sdt>
      </w:tr>
      <w:tr w:rsidR="00DF154A" w:rsidRPr="004970C4" w14:paraId="0B5B52BB" w14:textId="77777777" w:rsidTr="000928FC">
        <w:trPr>
          <w:trHeight w:val="300"/>
          <w:jc w:val="center"/>
        </w:trPr>
        <w:tc>
          <w:tcPr>
            <w:tcW w:w="8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1F004D" w14:textId="77777777" w:rsidR="00DF154A" w:rsidRPr="00C41536" w:rsidRDefault="00DF154A">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AVISO IMPORTANTE</w:t>
            </w:r>
          </w:p>
        </w:tc>
      </w:tr>
      <w:tr w:rsidR="00DF154A" w:rsidRPr="004970C4" w14:paraId="0AC02C1E" w14:textId="77777777" w:rsidTr="000928FC">
        <w:trPr>
          <w:trHeight w:val="1889"/>
          <w:jc w:val="center"/>
        </w:trPr>
        <w:tc>
          <w:tcPr>
            <w:tcW w:w="8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91B8" w14:textId="44E07F34" w:rsidR="00DF154A" w:rsidRPr="00605BD9" w:rsidRDefault="008200BE" w:rsidP="000A6702">
            <w:pPr>
              <w:spacing w:after="0" w:line="240" w:lineRule="auto"/>
              <w:jc w:val="both"/>
              <w:rPr>
                <w:rFonts w:ascii="Century Gothic" w:eastAsia="Times New Roman" w:hAnsi="Century Gothic" w:cs="Times New Roman"/>
                <w:color w:val="000000"/>
                <w:sz w:val="14"/>
                <w:szCs w:val="16"/>
                <w:lang w:eastAsia="es-MX"/>
              </w:rPr>
            </w:pPr>
            <w:r w:rsidRPr="00E807A2">
              <w:rPr>
                <w:rFonts w:ascii="Century Gothic" w:hAnsi="Century Gothic"/>
                <w:sz w:val="18"/>
              </w:rPr>
              <w:t xml:space="preserve">Los comentarios, opiniones y aportaciones presentadas durante la vigencia de la presente consulta pública, serán divulgados íntegramente en el portal electrónico del Instituto y, en ese sentido, serán considerados invariablemente públicos. En caso de que dentro de los documentos que remita se advierta información distinta a su nombre y opinión </w:t>
            </w:r>
            <w:r w:rsidR="00800852" w:rsidRPr="00E807A2">
              <w:rPr>
                <w:rFonts w:ascii="Century Gothic" w:hAnsi="Century Gothic"/>
                <w:sz w:val="18"/>
              </w:rPr>
              <w:t>y que éstos</w:t>
            </w:r>
            <w:r w:rsidRPr="00E807A2">
              <w:rPr>
                <w:rFonts w:ascii="Century Gothic" w:hAnsi="Century Gothic"/>
                <w:sz w:val="18"/>
              </w:rPr>
              <w:t xml:space="preserve"> tenga</w:t>
            </w:r>
            <w:r w:rsidR="00800852" w:rsidRPr="00E807A2">
              <w:rPr>
                <w:rFonts w:ascii="Century Gothic" w:hAnsi="Century Gothic"/>
                <w:sz w:val="18"/>
              </w:rPr>
              <w:t>n</w:t>
            </w:r>
            <w:r w:rsidRPr="00E807A2">
              <w:rPr>
                <w:rFonts w:ascii="Century Gothic" w:hAnsi="Century Gothic"/>
                <w:sz w:val="18"/>
              </w:rPr>
              <w:t xml:space="preserve"> </w:t>
            </w:r>
            <w:r w:rsidR="00800852" w:rsidRPr="00E807A2">
              <w:rPr>
                <w:rFonts w:ascii="Century Gothic" w:hAnsi="Century Gothic"/>
                <w:sz w:val="18"/>
              </w:rPr>
              <w:t>el carácter de confidencial</w:t>
            </w:r>
            <w:r w:rsidRPr="00E807A2">
              <w:rPr>
                <w:rFonts w:ascii="Century Gothic" w:hAnsi="Century Gothic"/>
                <w:sz w:val="18"/>
              </w:rPr>
              <w:t xml:space="preserve"> se </w:t>
            </w:r>
            <w:r w:rsidR="00800852" w:rsidRPr="00E807A2">
              <w:rPr>
                <w:rFonts w:ascii="Century Gothic" w:hAnsi="Century Gothic"/>
                <w:sz w:val="18"/>
              </w:rPr>
              <w:t xml:space="preserve">procederá a su protección. </w:t>
            </w:r>
            <w:r w:rsidRPr="00E807A2">
              <w:rPr>
                <w:rFonts w:ascii="Century Gothic" w:hAnsi="Century Gothic"/>
                <w:sz w:val="18"/>
              </w:rPr>
              <w:t xml:space="preserve">Con </w:t>
            </w:r>
            <w:r w:rsidR="00800852" w:rsidRPr="00E807A2">
              <w:rPr>
                <w:rFonts w:ascii="Century Gothic" w:hAnsi="Century Gothic"/>
                <w:sz w:val="18"/>
              </w:rPr>
              <w:t>relación</w:t>
            </w:r>
            <w:r w:rsidRPr="00E807A2">
              <w:rPr>
                <w:rFonts w:ascii="Century Gothic" w:hAnsi="Century Gothic"/>
                <w:sz w:val="18"/>
              </w:rPr>
              <w:t xml:space="preserve"> al nombre y la opinión de quien participa en este ejercicio, se entiende que otorga su consentimiento expreso para la difusión de dichos datos, cuando menos en el portal del Instituto. Ello, </w:t>
            </w:r>
            <w:r w:rsidR="000A6702">
              <w:rPr>
                <w:rFonts w:ascii="Century Gothic" w:hAnsi="Century Gothic"/>
                <w:sz w:val="18"/>
              </w:rPr>
              <w:t>toda vez que la naturaleza de la</w:t>
            </w:r>
            <w:r w:rsidRPr="00E807A2">
              <w:rPr>
                <w:rFonts w:ascii="Century Gothic" w:hAnsi="Century Gothic"/>
                <w:sz w:val="18"/>
              </w:rPr>
              <w:t xml:space="preserve">s </w:t>
            </w:r>
            <w:r w:rsidR="000A6702">
              <w:rPr>
                <w:rFonts w:ascii="Century Gothic" w:hAnsi="Century Gothic"/>
                <w:sz w:val="18"/>
              </w:rPr>
              <w:t>opiniones</w:t>
            </w:r>
            <w:r w:rsidRPr="00E807A2">
              <w:rPr>
                <w:rFonts w:ascii="Century Gothic" w:hAnsi="Century Gothic"/>
                <w:sz w:val="18"/>
              </w:rPr>
              <w:t xml:space="preserve"> públicas consiste en promover la participación ciudadana y transparentar el proceso de elaboración de nuevas regulaciones, así como </w:t>
            </w:r>
            <w:r w:rsidR="00D472B6" w:rsidRPr="00E807A2">
              <w:rPr>
                <w:rFonts w:ascii="Century Gothic" w:hAnsi="Century Gothic"/>
                <w:sz w:val="18"/>
              </w:rPr>
              <w:t xml:space="preserve">de cualquier otro asunto que estime el Pleno del Instituto a efecto de </w:t>
            </w:r>
            <w:r w:rsidRPr="00E807A2">
              <w:rPr>
                <w:rFonts w:ascii="Century Gothic" w:hAnsi="Century Gothic"/>
                <w:sz w:val="18"/>
              </w:rPr>
              <w:t>generar un espacio de intercambio de información, opini</w:t>
            </w:r>
            <w:r w:rsidR="00D472B6" w:rsidRPr="00E807A2">
              <w:rPr>
                <w:rFonts w:ascii="Century Gothic" w:hAnsi="Century Gothic"/>
                <w:sz w:val="18"/>
              </w:rPr>
              <w:t xml:space="preserve">ones y puntos de vista sobre cualquier tema de interés </w:t>
            </w:r>
            <w:r w:rsidRPr="00E807A2">
              <w:rPr>
                <w:rFonts w:ascii="Century Gothic" w:hAnsi="Century Gothic"/>
                <w:sz w:val="18"/>
              </w:rPr>
              <w:t>que este órgan</w:t>
            </w:r>
            <w:r w:rsidR="00D472B6" w:rsidRPr="00E807A2">
              <w:rPr>
                <w:rFonts w:ascii="Century Gothic" w:hAnsi="Century Gothic"/>
                <w:sz w:val="18"/>
              </w:rPr>
              <w:t xml:space="preserve">o constitucional autónomo someta </w:t>
            </w:r>
            <w:r w:rsidRPr="00E807A2">
              <w:rPr>
                <w:rFonts w:ascii="Century Gothic" w:hAnsi="Century Gothic"/>
                <w:sz w:val="18"/>
              </w:rPr>
              <w:t>a</w:t>
            </w:r>
            <w:r w:rsidR="00D472B6" w:rsidRPr="00E807A2">
              <w:rPr>
                <w:rFonts w:ascii="Century Gothic" w:hAnsi="Century Gothic"/>
                <w:sz w:val="18"/>
              </w:rPr>
              <w:t xml:space="preserve">l </w:t>
            </w:r>
            <w:r w:rsidRPr="00E807A2">
              <w:rPr>
                <w:rFonts w:ascii="Century Gothic" w:hAnsi="Century Gothic"/>
                <w:sz w:val="18"/>
              </w:rPr>
              <w:t>escrutinio público, en términos de lo dispuesto por el artículo 120, fracción I, de la L</w:t>
            </w:r>
            <w:r w:rsidR="00D472B6" w:rsidRPr="00E807A2">
              <w:rPr>
                <w:rFonts w:ascii="Century Gothic" w:hAnsi="Century Gothic"/>
                <w:sz w:val="18"/>
              </w:rPr>
              <w:t xml:space="preserve">ey </w:t>
            </w:r>
            <w:r w:rsidRPr="00E807A2">
              <w:rPr>
                <w:rFonts w:ascii="Century Gothic" w:hAnsi="Century Gothic"/>
                <w:sz w:val="18"/>
              </w:rPr>
              <w:t>G</w:t>
            </w:r>
            <w:r w:rsidR="00D472B6" w:rsidRPr="00E807A2">
              <w:rPr>
                <w:rFonts w:ascii="Century Gothic" w:hAnsi="Century Gothic"/>
                <w:sz w:val="18"/>
              </w:rPr>
              <w:t xml:space="preserve">eneral de </w:t>
            </w:r>
            <w:r w:rsidRPr="00E807A2">
              <w:rPr>
                <w:rFonts w:ascii="Century Gothic" w:hAnsi="Century Gothic"/>
                <w:sz w:val="18"/>
              </w:rPr>
              <w:t>T</w:t>
            </w:r>
            <w:r w:rsidR="00D472B6" w:rsidRPr="00E807A2">
              <w:rPr>
                <w:rFonts w:ascii="Century Gothic" w:hAnsi="Century Gothic"/>
                <w:sz w:val="18"/>
              </w:rPr>
              <w:t xml:space="preserve">ransparencia y </w:t>
            </w:r>
            <w:r w:rsidRPr="00E807A2">
              <w:rPr>
                <w:rFonts w:ascii="Century Gothic" w:hAnsi="Century Gothic"/>
                <w:sz w:val="18"/>
              </w:rPr>
              <w:t>A</w:t>
            </w:r>
            <w:r w:rsidR="00D472B6" w:rsidRPr="00E807A2">
              <w:rPr>
                <w:rFonts w:ascii="Century Gothic" w:hAnsi="Century Gothic"/>
                <w:sz w:val="18"/>
              </w:rPr>
              <w:t xml:space="preserve">cceso a la </w:t>
            </w:r>
            <w:r w:rsidRPr="00E807A2">
              <w:rPr>
                <w:rFonts w:ascii="Century Gothic" w:hAnsi="Century Gothic"/>
                <w:sz w:val="18"/>
              </w:rPr>
              <w:t>I</w:t>
            </w:r>
            <w:r w:rsidR="00D472B6" w:rsidRPr="00E807A2">
              <w:rPr>
                <w:rFonts w:ascii="Century Gothic" w:hAnsi="Century Gothic"/>
                <w:sz w:val="18"/>
              </w:rPr>
              <w:t xml:space="preserve">nformación </w:t>
            </w:r>
            <w:r w:rsidRPr="00E807A2">
              <w:rPr>
                <w:rFonts w:ascii="Century Gothic" w:hAnsi="Century Gothic"/>
                <w:sz w:val="18"/>
              </w:rPr>
              <w:t>P</w:t>
            </w:r>
            <w:r w:rsidR="00D472B6" w:rsidRPr="00E807A2">
              <w:rPr>
                <w:rFonts w:ascii="Century Gothic" w:hAnsi="Century Gothic"/>
                <w:sz w:val="18"/>
              </w:rPr>
              <w:t>ública</w:t>
            </w:r>
            <w:r w:rsidRPr="00E807A2">
              <w:rPr>
                <w:rFonts w:ascii="Century Gothic" w:hAnsi="Century Gothic"/>
                <w:sz w:val="18"/>
              </w:rPr>
              <w:t>.</w:t>
            </w:r>
          </w:p>
        </w:tc>
        <w:bookmarkStart w:id="0" w:name="_GoBack"/>
        <w:bookmarkEnd w:id="0"/>
      </w:tr>
    </w:tbl>
    <w:p w14:paraId="09694070" w14:textId="77777777" w:rsidR="00DF154A" w:rsidRPr="00C41536" w:rsidRDefault="00DF154A" w:rsidP="00C41536">
      <w:pPr>
        <w:spacing w:after="0"/>
        <w:jc w:val="both"/>
        <w:rPr>
          <w:rFonts w:ascii="Century Gothic" w:hAnsi="Century Gothic"/>
          <w:sz w:val="16"/>
        </w:rPr>
      </w:pPr>
    </w:p>
    <w:p w14:paraId="25D9AB62" w14:textId="77777777" w:rsidR="00DF154A" w:rsidRDefault="00DF154A" w:rsidP="00C41536">
      <w:pPr>
        <w:spacing w:after="0"/>
        <w:jc w:val="both"/>
        <w:rPr>
          <w:rFonts w:ascii="Century Gothic" w:hAnsi="Century Gothic"/>
          <w:sz w:val="16"/>
        </w:rPr>
      </w:pPr>
    </w:p>
    <w:tbl>
      <w:tblPr>
        <w:tblW w:w="8931" w:type="dxa"/>
        <w:jc w:val="center"/>
        <w:tblLayout w:type="fixed"/>
        <w:tblCellMar>
          <w:left w:w="70" w:type="dxa"/>
          <w:right w:w="70" w:type="dxa"/>
        </w:tblCellMar>
        <w:tblLook w:val="04A0" w:firstRow="1" w:lastRow="0" w:firstColumn="1" w:lastColumn="0" w:noHBand="0" w:noVBand="1"/>
      </w:tblPr>
      <w:tblGrid>
        <w:gridCol w:w="6110"/>
        <w:gridCol w:w="2821"/>
      </w:tblGrid>
      <w:tr w:rsidR="00D86516" w:rsidRPr="00D86516" w14:paraId="056DA459" w14:textId="77777777" w:rsidTr="000928FC">
        <w:trPr>
          <w:trHeight w:val="600"/>
          <w:jc w:val="center"/>
        </w:trPr>
        <w:tc>
          <w:tcPr>
            <w:tcW w:w="893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A9085E6" w14:textId="77777777" w:rsidR="00D86516" w:rsidRPr="000928FC" w:rsidRDefault="00D86516" w:rsidP="00694D3F">
            <w:pPr>
              <w:numPr>
                <w:ilvl w:val="0"/>
                <w:numId w:val="2"/>
              </w:numPr>
              <w:spacing w:after="0" w:line="240" w:lineRule="auto"/>
              <w:jc w:val="both"/>
              <w:rPr>
                <w:rFonts w:ascii="Century Gothic" w:hAnsi="Century Gothic"/>
                <w:b/>
                <w:bCs/>
                <w:color w:val="000000"/>
                <w:szCs w:val="20"/>
                <w:lang w:eastAsia="es-MX"/>
              </w:rPr>
            </w:pPr>
            <w:r w:rsidRPr="000928FC">
              <w:rPr>
                <w:rFonts w:ascii="Century Gothic" w:hAnsi="Century Gothic"/>
                <w:b/>
                <w:bCs/>
                <w:color w:val="000000"/>
                <w:szCs w:val="20"/>
                <w:lang w:eastAsia="es-MX"/>
              </w:rPr>
              <w:t>Comentarios y aportaciones específicas del participante</w:t>
            </w:r>
          </w:p>
        </w:tc>
      </w:tr>
      <w:tr w:rsidR="00D86516" w:rsidRPr="00D86516" w14:paraId="5F4F6055" w14:textId="77777777" w:rsidTr="000928FC">
        <w:trPr>
          <w:trHeight w:val="300"/>
          <w:jc w:val="center"/>
        </w:trPr>
        <w:tc>
          <w:tcPr>
            <w:tcW w:w="8931"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noWrap/>
            <w:vAlign w:val="center"/>
            <w:hideMark/>
          </w:tcPr>
          <w:p w14:paraId="5A468B00" w14:textId="10FCFB76" w:rsidR="00D86516" w:rsidRPr="00D86516" w:rsidRDefault="00D86516" w:rsidP="001540CD">
            <w:pPr>
              <w:spacing w:after="0" w:line="240" w:lineRule="auto"/>
              <w:jc w:val="both"/>
              <w:rPr>
                <w:rFonts w:ascii="Century Gothic" w:hAnsi="Century Gothic"/>
                <w:sz w:val="20"/>
                <w:szCs w:val="20"/>
              </w:rPr>
            </w:pPr>
            <w:r>
              <w:rPr>
                <w:rFonts w:ascii="Century Gothic" w:hAnsi="Century Gothic"/>
                <w:sz w:val="20"/>
                <w:szCs w:val="20"/>
              </w:rPr>
              <w:t xml:space="preserve">Se sugiere </w:t>
            </w:r>
            <w:r w:rsidR="001540CD">
              <w:rPr>
                <w:rFonts w:ascii="Century Gothic" w:hAnsi="Century Gothic"/>
                <w:sz w:val="20"/>
                <w:szCs w:val="20"/>
              </w:rPr>
              <w:t>aportar</w:t>
            </w:r>
            <w:r w:rsidRPr="00D86516">
              <w:rPr>
                <w:rFonts w:ascii="Century Gothic" w:hAnsi="Century Gothic"/>
                <w:sz w:val="20"/>
                <w:szCs w:val="20"/>
              </w:rPr>
              <w:t xml:space="preserve"> información, documentación, estudios, referencias,</w:t>
            </w:r>
            <w:r w:rsidRPr="00D86516">
              <w:rPr>
                <w:rFonts w:ascii="Century Gothic" w:hAnsi="Century Gothic"/>
                <w:b/>
                <w:sz w:val="20"/>
                <w:szCs w:val="20"/>
              </w:rPr>
              <w:t xml:space="preserve"> </w:t>
            </w:r>
            <w:r w:rsidRPr="00D86516">
              <w:rPr>
                <w:rFonts w:ascii="Century Gothic" w:hAnsi="Century Gothic"/>
                <w:sz w:val="20"/>
                <w:szCs w:val="20"/>
              </w:rPr>
              <w:t>bibliografía y demás elementos que considere que sustentan o apoyan la justificación de sus propuestas de respuesta a las preguntas siguientes.</w:t>
            </w:r>
          </w:p>
        </w:tc>
      </w:tr>
      <w:tr w:rsidR="00D86516" w:rsidRPr="00D86516" w14:paraId="47264414" w14:textId="77777777" w:rsidTr="000928FC">
        <w:trPr>
          <w:trHeight w:val="432"/>
          <w:jc w:val="center"/>
        </w:trPr>
        <w:tc>
          <w:tcPr>
            <w:tcW w:w="6110"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032F74D9" w14:textId="77777777" w:rsidR="00D86516" w:rsidRPr="00D86516" w:rsidRDefault="00D86516" w:rsidP="002D5C0C">
            <w:pPr>
              <w:jc w:val="center"/>
              <w:rPr>
                <w:rFonts w:ascii="Century Gothic" w:hAnsi="Century Gothic"/>
                <w:bCs/>
                <w:color w:val="000000"/>
                <w:sz w:val="20"/>
                <w:szCs w:val="20"/>
                <w:lang w:eastAsia="es-MX"/>
              </w:rPr>
            </w:pPr>
            <w:r w:rsidRPr="00D86516">
              <w:rPr>
                <w:rFonts w:ascii="Century Gothic" w:hAnsi="Century Gothic"/>
                <w:bCs/>
                <w:color w:val="000000"/>
                <w:sz w:val="20"/>
                <w:szCs w:val="20"/>
                <w:lang w:eastAsia="es-MX"/>
              </w:rPr>
              <w:t>Pregunta</w:t>
            </w:r>
          </w:p>
        </w:tc>
        <w:tc>
          <w:tcPr>
            <w:tcW w:w="2821"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14:paraId="4EA265C0" w14:textId="77777777" w:rsidR="00D86516" w:rsidRPr="00D86516" w:rsidRDefault="00D86516" w:rsidP="002D5C0C">
            <w:pPr>
              <w:jc w:val="center"/>
              <w:rPr>
                <w:rFonts w:ascii="Century Gothic" w:hAnsi="Century Gothic"/>
                <w:bCs/>
                <w:color w:val="000000"/>
                <w:sz w:val="20"/>
                <w:szCs w:val="20"/>
                <w:lang w:eastAsia="es-MX"/>
              </w:rPr>
            </w:pPr>
            <w:r w:rsidRPr="00D86516">
              <w:rPr>
                <w:rFonts w:ascii="Century Gothic" w:hAnsi="Century Gothic"/>
                <w:bCs/>
                <w:color w:val="000000"/>
                <w:sz w:val="20"/>
                <w:szCs w:val="20"/>
                <w:lang w:eastAsia="es-MX"/>
              </w:rPr>
              <w:t>Respuesta</w:t>
            </w:r>
          </w:p>
        </w:tc>
      </w:tr>
      <w:tr w:rsidR="00D86516" w:rsidRPr="00D86516" w14:paraId="4100711F" w14:textId="77777777" w:rsidTr="000928FC">
        <w:trPr>
          <w:trHeight w:val="285"/>
          <w:jc w:val="center"/>
        </w:trPr>
        <w:tc>
          <w:tcPr>
            <w:tcW w:w="6110" w:type="dxa"/>
            <w:tcBorders>
              <w:top w:val="nil"/>
              <w:left w:val="single" w:sz="12" w:space="0" w:color="auto"/>
              <w:bottom w:val="single" w:sz="4" w:space="0" w:color="auto"/>
              <w:right w:val="single" w:sz="8" w:space="0" w:color="auto"/>
            </w:tcBorders>
            <w:shd w:val="clear" w:color="auto" w:fill="auto"/>
            <w:vAlign w:val="center"/>
            <w:hideMark/>
          </w:tcPr>
          <w:p w14:paraId="220E8F21" w14:textId="79A389A7" w:rsidR="00D86516" w:rsidRPr="00100709" w:rsidRDefault="00D86516" w:rsidP="00100709">
            <w:pPr>
              <w:spacing w:after="0" w:line="240" w:lineRule="auto"/>
              <w:jc w:val="both"/>
              <w:rPr>
                <w:rFonts w:ascii="Century Gothic" w:hAnsi="Century Gothic"/>
                <w:sz w:val="18"/>
              </w:rPr>
            </w:pPr>
            <w:r w:rsidRPr="00100709">
              <w:rPr>
                <w:rFonts w:ascii="Century Gothic" w:hAnsi="Century Gothic"/>
                <w:sz w:val="18"/>
              </w:rPr>
              <w:t xml:space="preserve">La banda de frecuencias 440-450 será licitada para radiocomunicación privada a través de la figura de provisión de capacidad. ¿Qué comentarios le sugiere este planteamiento? </w:t>
            </w:r>
            <w:r w:rsidRPr="00100709">
              <w:rPr>
                <w:rFonts w:ascii="Century Gothic" w:hAnsi="Century Gothic"/>
                <w:sz w:val="18"/>
              </w:rPr>
              <w:lastRenderedPageBreak/>
              <w:t>¿Considera que se trata de una medida adecuada? Justifique su respuesta.</w:t>
            </w:r>
          </w:p>
        </w:tc>
        <w:tc>
          <w:tcPr>
            <w:tcW w:w="2821" w:type="dxa"/>
            <w:tcBorders>
              <w:top w:val="nil"/>
              <w:left w:val="nil"/>
              <w:bottom w:val="single" w:sz="4" w:space="0" w:color="auto"/>
              <w:right w:val="single" w:sz="12" w:space="0" w:color="auto"/>
            </w:tcBorders>
            <w:shd w:val="clear" w:color="auto" w:fill="auto"/>
            <w:vAlign w:val="center"/>
            <w:hideMark/>
          </w:tcPr>
          <w:p w14:paraId="2395B2FE"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7A977979" w14:textId="77777777" w:rsidTr="000928FC">
        <w:trPr>
          <w:trHeight w:val="300"/>
          <w:jc w:val="center"/>
        </w:trPr>
        <w:tc>
          <w:tcPr>
            <w:tcW w:w="6110" w:type="dxa"/>
            <w:tcBorders>
              <w:top w:val="nil"/>
              <w:left w:val="single" w:sz="12" w:space="0" w:color="auto"/>
              <w:bottom w:val="single" w:sz="4" w:space="0" w:color="auto"/>
              <w:right w:val="single" w:sz="8" w:space="0" w:color="auto"/>
            </w:tcBorders>
            <w:shd w:val="clear" w:color="auto" w:fill="auto"/>
            <w:vAlign w:val="center"/>
            <w:hideMark/>
          </w:tcPr>
          <w:p w14:paraId="49008A9A" w14:textId="314FEA06" w:rsidR="00D86516" w:rsidRPr="00100709" w:rsidRDefault="00D86516" w:rsidP="00100709">
            <w:pPr>
              <w:jc w:val="both"/>
              <w:rPr>
                <w:rFonts w:ascii="Century Gothic" w:hAnsi="Century Gothic"/>
                <w:sz w:val="18"/>
              </w:rPr>
            </w:pPr>
            <w:r w:rsidRPr="00100709">
              <w:rPr>
                <w:rFonts w:ascii="Century Gothic" w:hAnsi="Century Gothic"/>
                <w:sz w:val="18"/>
              </w:rPr>
              <w:lastRenderedPageBreak/>
              <w:t xml:space="preserve">Ante la figura de provisión de capacidad, ¿Cuáles son los elementos que considera deben tomarse en cuenta para promover que los </w:t>
            </w:r>
            <w:r w:rsidR="0090174B" w:rsidRPr="00100709">
              <w:rPr>
                <w:rFonts w:ascii="Century Gothic" w:hAnsi="Century Gothic"/>
                <w:sz w:val="18"/>
              </w:rPr>
              <w:t xml:space="preserve">actuales </w:t>
            </w:r>
            <w:r w:rsidRPr="00100709">
              <w:rPr>
                <w:rFonts w:ascii="Century Gothic" w:hAnsi="Century Gothic"/>
                <w:sz w:val="18"/>
              </w:rPr>
              <w:t>usuarios de radiocomunicación privada se sujeten a este nuevo esquema?</w:t>
            </w:r>
          </w:p>
        </w:tc>
        <w:tc>
          <w:tcPr>
            <w:tcW w:w="2821" w:type="dxa"/>
            <w:tcBorders>
              <w:top w:val="nil"/>
              <w:left w:val="nil"/>
              <w:bottom w:val="single" w:sz="4" w:space="0" w:color="auto"/>
              <w:right w:val="single" w:sz="12" w:space="0" w:color="auto"/>
            </w:tcBorders>
            <w:shd w:val="clear" w:color="auto" w:fill="auto"/>
            <w:vAlign w:val="center"/>
            <w:hideMark/>
          </w:tcPr>
          <w:p w14:paraId="34D215B4"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056F86F3" w14:textId="77777777" w:rsidTr="000928FC">
        <w:trPr>
          <w:trHeight w:val="30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201C040E" w14:textId="71EF9C3D" w:rsidR="00D86516" w:rsidRPr="00100709" w:rsidRDefault="00D86516" w:rsidP="00100709">
            <w:pPr>
              <w:jc w:val="both"/>
              <w:rPr>
                <w:rFonts w:ascii="Century Gothic" w:hAnsi="Century Gothic"/>
                <w:sz w:val="18"/>
              </w:rPr>
            </w:pPr>
            <w:r w:rsidRPr="00100709">
              <w:rPr>
                <w:rFonts w:ascii="Century Gothic" w:hAnsi="Century Gothic"/>
                <w:sz w:val="18"/>
              </w:rPr>
              <w:t>¿Qué aspectos considera deben tomarse en cuenta en el proceso de reordenamiento de la banda?</w:t>
            </w:r>
          </w:p>
        </w:tc>
        <w:tc>
          <w:tcPr>
            <w:tcW w:w="2821" w:type="dxa"/>
            <w:tcBorders>
              <w:top w:val="nil"/>
              <w:left w:val="nil"/>
              <w:bottom w:val="single" w:sz="4" w:space="0" w:color="auto"/>
              <w:right w:val="single" w:sz="12" w:space="0" w:color="auto"/>
            </w:tcBorders>
            <w:shd w:val="clear" w:color="auto" w:fill="auto"/>
            <w:vAlign w:val="center"/>
          </w:tcPr>
          <w:p w14:paraId="6DD4528B"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1DEDB09A" w14:textId="77777777" w:rsidTr="000928FC">
        <w:trPr>
          <w:trHeight w:val="30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2298D3D9" w14:textId="21CEB2A9" w:rsidR="00D86516" w:rsidRPr="00100709" w:rsidRDefault="00D86516" w:rsidP="00100709">
            <w:pPr>
              <w:jc w:val="both"/>
              <w:rPr>
                <w:rFonts w:ascii="Century Gothic" w:hAnsi="Century Gothic"/>
                <w:bCs/>
                <w:color w:val="000000"/>
                <w:sz w:val="18"/>
                <w:szCs w:val="20"/>
                <w:lang w:eastAsia="es-MX"/>
              </w:rPr>
            </w:pPr>
            <w:r w:rsidRPr="00100709">
              <w:rPr>
                <w:rFonts w:ascii="Century Gothic" w:hAnsi="Century Gothic"/>
                <w:sz w:val="18"/>
              </w:rPr>
              <w:t xml:space="preserve">Como se ha mencionado previamente, la banda se ha planificado con una distribución de 5 MHz para el segmento de transmisión del móvil (440-445 MHz) y 5 MHz para el segmento de transmisión de la radio base (445-450 MHz). En este sentido ¿Cuál cree que debería ser el tamaño ideal de los bloques a licitar dentro de los segmentos referidos? </w:t>
            </w:r>
            <w:r w:rsidR="001540CD" w:rsidRPr="00100709">
              <w:rPr>
                <w:rFonts w:ascii="Century Gothic" w:hAnsi="Century Gothic"/>
                <w:sz w:val="18"/>
              </w:rPr>
              <w:t>Por otro lado, ¿Está usted de acuerdo con la segmentación propuesta por el IFT?</w:t>
            </w:r>
            <w:r w:rsidR="004115E4" w:rsidRPr="00100709">
              <w:rPr>
                <w:rFonts w:ascii="Century Gothic" w:hAnsi="Century Gothic"/>
                <w:sz w:val="18"/>
              </w:rPr>
              <w:t xml:space="preserve"> Fundamente su razonamiento.</w:t>
            </w:r>
          </w:p>
        </w:tc>
        <w:tc>
          <w:tcPr>
            <w:tcW w:w="2821" w:type="dxa"/>
            <w:tcBorders>
              <w:top w:val="nil"/>
              <w:left w:val="nil"/>
              <w:bottom w:val="single" w:sz="4" w:space="0" w:color="auto"/>
              <w:right w:val="single" w:sz="12" w:space="0" w:color="auto"/>
            </w:tcBorders>
            <w:shd w:val="clear" w:color="auto" w:fill="auto"/>
            <w:vAlign w:val="center"/>
          </w:tcPr>
          <w:p w14:paraId="5C03EED1"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23C48C94"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429CD445" w14:textId="0FE6AD05" w:rsidR="00D86516" w:rsidRPr="00100709" w:rsidRDefault="00D86516" w:rsidP="00100709">
            <w:pPr>
              <w:spacing w:after="0" w:line="240" w:lineRule="auto"/>
              <w:jc w:val="both"/>
              <w:rPr>
                <w:rFonts w:ascii="Century Gothic" w:hAnsi="Century Gothic"/>
                <w:sz w:val="18"/>
              </w:rPr>
            </w:pPr>
            <w:r w:rsidRPr="00100709">
              <w:rPr>
                <w:rFonts w:ascii="Century Gothic" w:hAnsi="Century Gothic"/>
                <w:sz w:val="18"/>
              </w:rPr>
              <w:t>¿Cuál debería de ser el número máximo de bloques que podría adquirir un participante?</w:t>
            </w:r>
          </w:p>
        </w:tc>
        <w:tc>
          <w:tcPr>
            <w:tcW w:w="2821" w:type="dxa"/>
            <w:tcBorders>
              <w:top w:val="nil"/>
              <w:left w:val="nil"/>
              <w:bottom w:val="single" w:sz="4" w:space="0" w:color="auto"/>
              <w:right w:val="single" w:sz="12" w:space="0" w:color="auto"/>
            </w:tcBorders>
            <w:shd w:val="clear" w:color="auto" w:fill="auto"/>
            <w:vAlign w:val="center"/>
          </w:tcPr>
          <w:p w14:paraId="15882A1E"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2DC16751"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4651CEC6" w14:textId="29606AC2" w:rsidR="00D86516" w:rsidRPr="00100709" w:rsidRDefault="00D86516" w:rsidP="00100709">
            <w:pPr>
              <w:spacing w:after="0" w:line="240" w:lineRule="auto"/>
              <w:jc w:val="both"/>
              <w:rPr>
                <w:rFonts w:ascii="Century Gothic" w:hAnsi="Century Gothic"/>
                <w:sz w:val="18"/>
              </w:rPr>
            </w:pPr>
            <w:r w:rsidRPr="00100709">
              <w:rPr>
                <w:rFonts w:ascii="Century Gothic" w:hAnsi="Century Gothic"/>
                <w:sz w:val="18"/>
              </w:rPr>
              <w:t xml:space="preserve">¿Cuál es su opinión de que el Instituto concurse tres bloques nacionales (1+1 MHz) y dos bloques por Regiones Celulares (1+1 MHz)? </w:t>
            </w:r>
          </w:p>
          <w:p w14:paraId="057FD2A0" w14:textId="77777777" w:rsidR="00100709" w:rsidRDefault="00100709" w:rsidP="00100709">
            <w:pPr>
              <w:spacing w:after="0" w:line="240" w:lineRule="auto"/>
              <w:jc w:val="both"/>
              <w:rPr>
                <w:rFonts w:ascii="Century Gothic" w:hAnsi="Century Gothic"/>
                <w:sz w:val="18"/>
              </w:rPr>
            </w:pPr>
          </w:p>
          <w:p w14:paraId="7779AD41" w14:textId="7DA91910" w:rsidR="00D86516" w:rsidRPr="00BE7777" w:rsidRDefault="00D86516" w:rsidP="00100709">
            <w:pPr>
              <w:spacing w:after="0" w:line="240" w:lineRule="auto"/>
              <w:jc w:val="both"/>
              <w:rPr>
                <w:rFonts w:ascii="Century Gothic" w:hAnsi="Century Gothic"/>
                <w:i/>
                <w:sz w:val="18"/>
              </w:rPr>
            </w:pPr>
            <w:r w:rsidRPr="00BE7777">
              <w:rPr>
                <w:rFonts w:ascii="Century Gothic" w:hAnsi="Century Gothic"/>
                <w:i/>
                <w:sz w:val="18"/>
              </w:rPr>
              <w:t xml:space="preserve">Explique sus razones e implicaciones técnicas así como la necesidad de utilizar bandas de guarda. </w:t>
            </w:r>
          </w:p>
          <w:p w14:paraId="11F89CAA" w14:textId="77777777" w:rsidR="00D86516" w:rsidRPr="009333F7" w:rsidRDefault="00D86516" w:rsidP="00100709">
            <w:pPr>
              <w:jc w:val="both"/>
              <w:rPr>
                <w:rFonts w:ascii="Century Gothic" w:hAnsi="Century Gothic"/>
                <w:sz w:val="18"/>
              </w:rPr>
            </w:pPr>
            <w:r w:rsidRPr="00BE7777">
              <w:rPr>
                <w:rFonts w:ascii="Century Gothic" w:hAnsi="Century Gothic"/>
                <w:i/>
                <w:sz w:val="18"/>
              </w:rPr>
              <w:t>En caso de considerar conveniente algún otro tipo de criterio de regionalización, favor de especificar cuál y justificarlo.</w:t>
            </w:r>
          </w:p>
        </w:tc>
        <w:tc>
          <w:tcPr>
            <w:tcW w:w="2821" w:type="dxa"/>
            <w:tcBorders>
              <w:top w:val="nil"/>
              <w:left w:val="nil"/>
              <w:bottom w:val="single" w:sz="4" w:space="0" w:color="auto"/>
              <w:right w:val="single" w:sz="12" w:space="0" w:color="auto"/>
            </w:tcBorders>
            <w:shd w:val="clear" w:color="auto" w:fill="auto"/>
            <w:vAlign w:val="center"/>
          </w:tcPr>
          <w:p w14:paraId="099ED797" w14:textId="77777777" w:rsidR="00D86516" w:rsidRPr="00D86516" w:rsidRDefault="00D86516" w:rsidP="002D5C0C">
            <w:pPr>
              <w:jc w:val="both"/>
              <w:rPr>
                <w:rFonts w:ascii="Century Gothic" w:hAnsi="Century Gothic"/>
                <w:bCs/>
                <w:color w:val="000000"/>
                <w:sz w:val="20"/>
                <w:szCs w:val="20"/>
                <w:lang w:eastAsia="es-MX"/>
              </w:rPr>
            </w:pPr>
          </w:p>
        </w:tc>
      </w:tr>
      <w:tr w:rsidR="00CC406C" w:rsidRPr="00D86516" w14:paraId="38184AB7"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tcPr>
          <w:p w14:paraId="6FA54F63" w14:textId="2BEE8A5B" w:rsidR="00CC406C" w:rsidRPr="00100709" w:rsidRDefault="00CC406C" w:rsidP="00100709">
            <w:pPr>
              <w:spacing w:after="0" w:line="240" w:lineRule="auto"/>
              <w:jc w:val="both"/>
              <w:rPr>
                <w:rFonts w:ascii="Century Gothic" w:hAnsi="Century Gothic"/>
                <w:sz w:val="18"/>
              </w:rPr>
            </w:pPr>
            <w:r w:rsidRPr="00100709">
              <w:rPr>
                <w:rFonts w:ascii="Century Gothic" w:hAnsi="Century Gothic"/>
                <w:sz w:val="18"/>
              </w:rPr>
              <w:t>¿Cuál es su opinión respecto a que el(los) concesionario(s) ganador(es) del proceso licitatorio deban proporcionar al Instituto información técnica de la red y los sistemas de radiocomunicación?</w:t>
            </w:r>
          </w:p>
        </w:tc>
        <w:tc>
          <w:tcPr>
            <w:tcW w:w="2821" w:type="dxa"/>
            <w:tcBorders>
              <w:top w:val="nil"/>
              <w:left w:val="nil"/>
              <w:bottom w:val="single" w:sz="4" w:space="0" w:color="auto"/>
              <w:right w:val="single" w:sz="12" w:space="0" w:color="auto"/>
            </w:tcBorders>
            <w:shd w:val="clear" w:color="auto" w:fill="auto"/>
            <w:vAlign w:val="center"/>
          </w:tcPr>
          <w:p w14:paraId="33E37550" w14:textId="77777777" w:rsidR="00CC406C" w:rsidRPr="00D86516" w:rsidRDefault="00CC406C" w:rsidP="00CC406C">
            <w:pPr>
              <w:jc w:val="both"/>
              <w:rPr>
                <w:rFonts w:ascii="Century Gothic" w:hAnsi="Century Gothic"/>
                <w:bCs/>
                <w:color w:val="000000"/>
                <w:sz w:val="20"/>
                <w:szCs w:val="20"/>
                <w:lang w:eastAsia="es-MX"/>
              </w:rPr>
            </w:pPr>
          </w:p>
        </w:tc>
      </w:tr>
      <w:tr w:rsidR="00D86516" w:rsidRPr="00D86516" w14:paraId="0E61127E"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415DF258" w14:textId="4E1DCD9F" w:rsidR="00D86516" w:rsidRPr="00100709" w:rsidRDefault="00D86516" w:rsidP="00100709">
            <w:pPr>
              <w:spacing w:after="0" w:line="240" w:lineRule="auto"/>
              <w:jc w:val="both"/>
              <w:rPr>
                <w:rFonts w:ascii="Century Gothic" w:hAnsi="Century Gothic"/>
                <w:sz w:val="18"/>
              </w:rPr>
            </w:pPr>
            <w:r w:rsidRPr="00100709">
              <w:rPr>
                <w:rFonts w:ascii="Century Gothic" w:hAnsi="Century Gothic"/>
                <w:sz w:val="18"/>
              </w:rPr>
              <w:t xml:space="preserve">¿Considera que los concesionarios de telecomunicaciones existentes, tales como empresas de servicios móviles de banda ancha o de servicios móviles de radio </w:t>
            </w:r>
            <w:proofErr w:type="spellStart"/>
            <w:r w:rsidRPr="00100709">
              <w:rPr>
                <w:rFonts w:ascii="Century Gothic" w:hAnsi="Century Gothic"/>
                <w:sz w:val="18"/>
              </w:rPr>
              <w:t>troncalizado</w:t>
            </w:r>
            <w:proofErr w:type="spellEnd"/>
            <w:r w:rsidR="00053C65" w:rsidRPr="00100709">
              <w:rPr>
                <w:rFonts w:ascii="Century Gothic" w:hAnsi="Century Gothic"/>
                <w:sz w:val="18"/>
              </w:rPr>
              <w:t>,</w:t>
            </w:r>
            <w:r w:rsidRPr="00100709">
              <w:rPr>
                <w:rFonts w:ascii="Century Gothic" w:hAnsi="Century Gothic"/>
                <w:sz w:val="18"/>
              </w:rPr>
              <w:t xml:space="preserve"> deberían poder participar en este proceso? Explique su razonamiento.</w:t>
            </w:r>
          </w:p>
        </w:tc>
        <w:tc>
          <w:tcPr>
            <w:tcW w:w="2821" w:type="dxa"/>
            <w:tcBorders>
              <w:top w:val="nil"/>
              <w:left w:val="nil"/>
              <w:bottom w:val="single" w:sz="4" w:space="0" w:color="auto"/>
              <w:right w:val="single" w:sz="12" w:space="0" w:color="auto"/>
            </w:tcBorders>
            <w:shd w:val="clear" w:color="auto" w:fill="auto"/>
            <w:vAlign w:val="center"/>
          </w:tcPr>
          <w:p w14:paraId="4C26FA67"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08E3AC2B"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3D0F33C8" w14:textId="46C824D0" w:rsidR="00D86516" w:rsidRPr="00100709" w:rsidRDefault="00822218" w:rsidP="00100709">
            <w:pPr>
              <w:spacing w:after="0" w:line="240" w:lineRule="auto"/>
              <w:jc w:val="both"/>
              <w:rPr>
                <w:rFonts w:ascii="Century Gothic" w:hAnsi="Century Gothic"/>
                <w:sz w:val="18"/>
              </w:rPr>
            </w:pPr>
            <w:r w:rsidRPr="00100709">
              <w:rPr>
                <w:rFonts w:ascii="Century Gothic" w:hAnsi="Century Gothic"/>
                <w:sz w:val="18"/>
              </w:rPr>
              <w:t>¿Considera que el Instituto debería</w:t>
            </w:r>
            <w:r w:rsidR="00053C65" w:rsidRPr="00100709">
              <w:rPr>
                <w:rFonts w:ascii="Century Gothic" w:hAnsi="Century Gothic"/>
                <w:sz w:val="18"/>
              </w:rPr>
              <w:t xml:space="preserve"> establecer criterios técnicos para el uso del espectro en términos de ancho de banda, separación entre canales de transmisión y separación entre canales de transmisión y recepción</w:t>
            </w:r>
            <w:r w:rsidRPr="00100709">
              <w:rPr>
                <w:rFonts w:ascii="Century Gothic" w:hAnsi="Century Gothic"/>
                <w:sz w:val="18"/>
              </w:rPr>
              <w:t xml:space="preserve"> para los diversos bloques a licitar</w:t>
            </w:r>
            <w:r w:rsidR="00053C65" w:rsidRPr="00100709">
              <w:rPr>
                <w:rFonts w:ascii="Century Gothic" w:hAnsi="Century Gothic"/>
                <w:sz w:val="18"/>
              </w:rPr>
              <w:t>?</w:t>
            </w:r>
          </w:p>
        </w:tc>
        <w:tc>
          <w:tcPr>
            <w:tcW w:w="2821" w:type="dxa"/>
            <w:tcBorders>
              <w:top w:val="nil"/>
              <w:left w:val="nil"/>
              <w:bottom w:val="single" w:sz="4" w:space="0" w:color="auto"/>
              <w:right w:val="single" w:sz="12" w:space="0" w:color="auto"/>
            </w:tcBorders>
            <w:shd w:val="clear" w:color="auto" w:fill="auto"/>
            <w:vAlign w:val="center"/>
          </w:tcPr>
          <w:p w14:paraId="0B42487D"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7A427F9E"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2150AF69" w14:textId="7B03E03E" w:rsidR="00D86516" w:rsidRPr="00100709" w:rsidRDefault="00053C65" w:rsidP="00100709">
            <w:pPr>
              <w:spacing w:after="0" w:line="240" w:lineRule="auto"/>
              <w:jc w:val="both"/>
              <w:rPr>
                <w:rFonts w:ascii="Century Gothic" w:hAnsi="Century Gothic"/>
                <w:sz w:val="18"/>
              </w:rPr>
            </w:pPr>
            <w:r w:rsidRPr="00100709">
              <w:rPr>
                <w:rFonts w:ascii="Century Gothic" w:hAnsi="Century Gothic"/>
                <w:sz w:val="18"/>
              </w:rPr>
              <w:t>¿Cuál es el ancho de canal mínimo que debe</w:t>
            </w:r>
            <w:r w:rsidR="00345C76" w:rsidRPr="00100709">
              <w:rPr>
                <w:rFonts w:ascii="Century Gothic" w:hAnsi="Century Gothic"/>
                <w:sz w:val="18"/>
              </w:rPr>
              <w:t>ría</w:t>
            </w:r>
            <w:r w:rsidRPr="00100709">
              <w:rPr>
                <w:rFonts w:ascii="Century Gothic" w:hAnsi="Century Gothic"/>
                <w:sz w:val="18"/>
              </w:rPr>
              <w:t xml:space="preserve"> considerarse en el plan de canalización de la banda?</w:t>
            </w:r>
          </w:p>
        </w:tc>
        <w:tc>
          <w:tcPr>
            <w:tcW w:w="2821" w:type="dxa"/>
            <w:tcBorders>
              <w:top w:val="nil"/>
              <w:left w:val="nil"/>
              <w:bottom w:val="single" w:sz="4" w:space="0" w:color="auto"/>
              <w:right w:val="single" w:sz="12" w:space="0" w:color="auto"/>
            </w:tcBorders>
            <w:shd w:val="clear" w:color="auto" w:fill="auto"/>
            <w:vAlign w:val="center"/>
          </w:tcPr>
          <w:p w14:paraId="2F66150E"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479C4026" w14:textId="77777777" w:rsidTr="000928FC">
        <w:trPr>
          <w:trHeight w:val="605"/>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6426BFD1" w14:textId="75C67155" w:rsidR="00D86516" w:rsidRPr="00100709" w:rsidRDefault="00D86516" w:rsidP="00100709">
            <w:pPr>
              <w:jc w:val="both"/>
              <w:rPr>
                <w:rFonts w:ascii="Century Gothic" w:hAnsi="Century Gothic"/>
                <w:sz w:val="18"/>
              </w:rPr>
            </w:pPr>
            <w:r w:rsidRPr="00100709">
              <w:rPr>
                <w:rFonts w:ascii="Century Gothic" w:hAnsi="Century Gothic"/>
                <w:sz w:val="18"/>
              </w:rPr>
              <w:t>¿Qué tipo de aplicaciones y tecnologías considera las más apropiadas para el uso de la banda de 440-450 MHz para los fines propuestos?</w:t>
            </w:r>
          </w:p>
        </w:tc>
        <w:tc>
          <w:tcPr>
            <w:tcW w:w="2821" w:type="dxa"/>
            <w:tcBorders>
              <w:top w:val="nil"/>
              <w:left w:val="nil"/>
              <w:bottom w:val="single" w:sz="4" w:space="0" w:color="auto"/>
              <w:right w:val="single" w:sz="12" w:space="0" w:color="auto"/>
            </w:tcBorders>
            <w:shd w:val="clear" w:color="auto" w:fill="auto"/>
            <w:vAlign w:val="center"/>
          </w:tcPr>
          <w:p w14:paraId="3D9992A9" w14:textId="77777777" w:rsidR="00D86516" w:rsidRPr="00D86516" w:rsidRDefault="00D86516" w:rsidP="002D5C0C">
            <w:pPr>
              <w:jc w:val="both"/>
              <w:rPr>
                <w:rFonts w:ascii="Century Gothic" w:hAnsi="Century Gothic"/>
                <w:bCs/>
                <w:color w:val="000000"/>
                <w:sz w:val="20"/>
                <w:szCs w:val="20"/>
                <w:lang w:eastAsia="es-MX"/>
              </w:rPr>
            </w:pPr>
          </w:p>
        </w:tc>
      </w:tr>
      <w:tr w:rsidR="00CC406C" w:rsidRPr="00D86516" w14:paraId="2B5AA798"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08C26FFA" w14:textId="06EDF4BF" w:rsidR="00CC406C" w:rsidRPr="009333F7" w:rsidRDefault="00CC406C" w:rsidP="00100709">
            <w:pPr>
              <w:pStyle w:val="Textocomentario"/>
              <w:spacing w:after="0"/>
              <w:jc w:val="both"/>
              <w:rPr>
                <w:rFonts w:ascii="Century Gothic" w:hAnsi="Century Gothic"/>
                <w:sz w:val="18"/>
                <w:szCs w:val="22"/>
              </w:rPr>
            </w:pPr>
            <w:r w:rsidRPr="009333F7">
              <w:rPr>
                <w:rFonts w:ascii="Century Gothic" w:hAnsi="Century Gothic"/>
                <w:sz w:val="18"/>
              </w:rPr>
              <w:lastRenderedPageBreak/>
              <w:t>Desde el punto de vista del diseño de redes de radiocomunicaciones</w:t>
            </w:r>
            <w:r w:rsidR="001636C0">
              <w:rPr>
                <w:rFonts w:ascii="Century Gothic" w:hAnsi="Century Gothic"/>
                <w:sz w:val="18"/>
              </w:rPr>
              <w:t>,</w:t>
            </w:r>
            <w:r w:rsidRPr="009333F7">
              <w:rPr>
                <w:rFonts w:ascii="Century Gothic" w:hAnsi="Century Gothic"/>
                <w:sz w:val="18"/>
              </w:rPr>
              <w:t xml:space="preserve"> ¿</w:t>
            </w:r>
            <w:r>
              <w:rPr>
                <w:rFonts w:ascii="Century Gothic" w:hAnsi="Century Gothic"/>
                <w:sz w:val="18"/>
              </w:rPr>
              <w:t>P</w:t>
            </w:r>
            <w:r w:rsidRPr="009333F7">
              <w:rPr>
                <w:rFonts w:ascii="Century Gothic" w:hAnsi="Century Gothic"/>
                <w:sz w:val="18"/>
              </w:rPr>
              <w:t>odrían convivir distintas tecnologías de banda angosta en una misma zona geográfica? De ser así, ¿debería identificarse segmentos de espectro específicos dentro de la banda como bandas de guarda?</w:t>
            </w:r>
          </w:p>
        </w:tc>
        <w:tc>
          <w:tcPr>
            <w:tcW w:w="2821" w:type="dxa"/>
            <w:tcBorders>
              <w:top w:val="nil"/>
              <w:left w:val="nil"/>
              <w:bottom w:val="single" w:sz="4" w:space="0" w:color="auto"/>
              <w:right w:val="single" w:sz="12" w:space="0" w:color="auto"/>
            </w:tcBorders>
            <w:shd w:val="clear" w:color="auto" w:fill="auto"/>
            <w:vAlign w:val="center"/>
          </w:tcPr>
          <w:p w14:paraId="264E77E7" w14:textId="77777777" w:rsidR="00CC406C" w:rsidRPr="00D86516" w:rsidRDefault="00CC406C" w:rsidP="002D5C0C">
            <w:pPr>
              <w:jc w:val="both"/>
              <w:rPr>
                <w:rFonts w:ascii="Century Gothic" w:hAnsi="Century Gothic"/>
                <w:bCs/>
                <w:color w:val="000000"/>
                <w:sz w:val="20"/>
                <w:szCs w:val="20"/>
                <w:lang w:eastAsia="es-MX"/>
              </w:rPr>
            </w:pPr>
          </w:p>
        </w:tc>
      </w:tr>
      <w:tr w:rsidR="00D86516" w:rsidRPr="00D86516" w14:paraId="0D159B2E"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4FDC416B" w14:textId="022B000F" w:rsidR="00D86516" w:rsidRPr="009333F7" w:rsidRDefault="00D86516" w:rsidP="00100709">
            <w:pPr>
              <w:pStyle w:val="Textocomentario"/>
              <w:spacing w:after="0"/>
              <w:jc w:val="both"/>
              <w:rPr>
                <w:rFonts w:ascii="Century Gothic" w:hAnsi="Century Gothic"/>
                <w:sz w:val="18"/>
                <w:szCs w:val="22"/>
              </w:rPr>
            </w:pPr>
            <w:r w:rsidRPr="009333F7">
              <w:rPr>
                <w:rFonts w:ascii="Century Gothic" w:hAnsi="Century Gothic"/>
                <w:sz w:val="18"/>
                <w:szCs w:val="22"/>
              </w:rPr>
              <w:t xml:space="preserve">¿Qué condiciones o restricciones de tipo técnico considera que deben tomarse en cuenta para asegurar la operación de los sistemas de radiocomunicación libres de degradación e interferencias perjudiciales? </w:t>
            </w:r>
          </w:p>
        </w:tc>
        <w:tc>
          <w:tcPr>
            <w:tcW w:w="2821" w:type="dxa"/>
            <w:tcBorders>
              <w:top w:val="nil"/>
              <w:left w:val="nil"/>
              <w:bottom w:val="single" w:sz="4" w:space="0" w:color="auto"/>
              <w:right w:val="single" w:sz="12" w:space="0" w:color="auto"/>
            </w:tcBorders>
            <w:shd w:val="clear" w:color="auto" w:fill="auto"/>
            <w:vAlign w:val="center"/>
          </w:tcPr>
          <w:p w14:paraId="4FC67F7C"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6CA2462D"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10EEF31A" w14:textId="12E6C532" w:rsidR="00D86516" w:rsidRPr="00CC406C" w:rsidRDefault="00CC406C" w:rsidP="00100709">
            <w:pPr>
              <w:pStyle w:val="Textocomentario"/>
              <w:spacing w:after="0"/>
              <w:jc w:val="both"/>
              <w:rPr>
                <w:sz w:val="22"/>
              </w:rPr>
            </w:pPr>
            <w:r w:rsidRPr="00CC406C">
              <w:rPr>
                <w:rFonts w:ascii="Century Gothic" w:hAnsi="Century Gothic"/>
                <w:sz w:val="18"/>
                <w:szCs w:val="22"/>
              </w:rPr>
              <w:t>¿Qué condiciones se podrían exigir a los futuros operadores (proveedores de capacidad) para garantizar la neutralidad tecnológica en esta banda</w:t>
            </w:r>
            <w:r w:rsidR="00B81C6E">
              <w:rPr>
                <w:rFonts w:ascii="Century Gothic" w:hAnsi="Century Gothic"/>
                <w:sz w:val="18"/>
                <w:szCs w:val="22"/>
              </w:rPr>
              <w:t xml:space="preserve"> y la provisión eficaz del espectro en el mercado de radiocomunicación privada</w:t>
            </w:r>
            <w:r w:rsidRPr="00CC406C">
              <w:rPr>
                <w:rFonts w:ascii="Century Gothic" w:hAnsi="Century Gothic"/>
                <w:sz w:val="18"/>
                <w:szCs w:val="22"/>
              </w:rPr>
              <w:t>?</w:t>
            </w:r>
          </w:p>
        </w:tc>
        <w:tc>
          <w:tcPr>
            <w:tcW w:w="2821" w:type="dxa"/>
            <w:tcBorders>
              <w:top w:val="nil"/>
              <w:left w:val="nil"/>
              <w:bottom w:val="single" w:sz="4" w:space="0" w:color="auto"/>
              <w:right w:val="single" w:sz="12" w:space="0" w:color="auto"/>
            </w:tcBorders>
            <w:shd w:val="clear" w:color="auto" w:fill="auto"/>
            <w:vAlign w:val="center"/>
          </w:tcPr>
          <w:p w14:paraId="39F0F98C"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2B185E62"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2E4920A2" w14:textId="2AA12F00" w:rsidR="00D86516" w:rsidRPr="00100709" w:rsidRDefault="00D86516" w:rsidP="00100709">
            <w:pPr>
              <w:spacing w:after="0" w:line="240" w:lineRule="auto"/>
              <w:jc w:val="both"/>
              <w:rPr>
                <w:rFonts w:ascii="Century Gothic" w:hAnsi="Century Gothic"/>
                <w:sz w:val="18"/>
              </w:rPr>
            </w:pPr>
            <w:r w:rsidRPr="00100709">
              <w:rPr>
                <w:rFonts w:ascii="Century Gothic" w:hAnsi="Century Gothic"/>
                <w:sz w:val="18"/>
              </w:rPr>
              <w:t>¿Qué consideraciones técnicas generales se deberían tomar en cuenta para este modelo de provisión de capacidad de espectro? ¿Cuáles son las ventajas de los aspectos propuestos?</w:t>
            </w:r>
          </w:p>
        </w:tc>
        <w:tc>
          <w:tcPr>
            <w:tcW w:w="2821" w:type="dxa"/>
            <w:tcBorders>
              <w:top w:val="nil"/>
              <w:left w:val="nil"/>
              <w:bottom w:val="single" w:sz="4" w:space="0" w:color="auto"/>
              <w:right w:val="single" w:sz="12" w:space="0" w:color="auto"/>
            </w:tcBorders>
            <w:shd w:val="clear" w:color="auto" w:fill="auto"/>
            <w:vAlign w:val="center"/>
          </w:tcPr>
          <w:p w14:paraId="4675AA70"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7C8BB5CD"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7F5E3AD5" w14:textId="413FC2CD" w:rsidR="00D86516" w:rsidRPr="00100709" w:rsidRDefault="00D86516" w:rsidP="00100709">
            <w:pPr>
              <w:spacing w:after="0" w:line="240" w:lineRule="auto"/>
              <w:jc w:val="both"/>
              <w:rPr>
                <w:rFonts w:ascii="Century Gothic" w:hAnsi="Century Gothic"/>
                <w:sz w:val="18"/>
              </w:rPr>
            </w:pPr>
            <w:r w:rsidRPr="00100709">
              <w:rPr>
                <w:rFonts w:ascii="Century Gothic" w:hAnsi="Century Gothic"/>
                <w:sz w:val="18"/>
              </w:rPr>
              <w:t xml:space="preserve">¿Considera adecuado el actual esquema de pagos de derechos para el servicio de radiocomunicación privada en la banda de 440-450 MHz (Art. 240 de la Ley Federal de Derechos)? ¿Qué otro esquema debería ser utilizado? Explique sus razones. </w:t>
            </w:r>
          </w:p>
        </w:tc>
        <w:tc>
          <w:tcPr>
            <w:tcW w:w="2821" w:type="dxa"/>
            <w:tcBorders>
              <w:top w:val="nil"/>
              <w:left w:val="nil"/>
              <w:bottom w:val="single" w:sz="4" w:space="0" w:color="auto"/>
              <w:right w:val="single" w:sz="12" w:space="0" w:color="auto"/>
            </w:tcBorders>
            <w:shd w:val="clear" w:color="auto" w:fill="auto"/>
            <w:vAlign w:val="center"/>
          </w:tcPr>
          <w:p w14:paraId="5D03F99C"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480F11EF"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16CA7B67" w14:textId="37818B09" w:rsidR="00D86516" w:rsidRPr="00100709" w:rsidRDefault="00D86516" w:rsidP="00100709">
            <w:pPr>
              <w:jc w:val="both"/>
              <w:rPr>
                <w:rFonts w:ascii="Century Gothic" w:hAnsi="Century Gothic"/>
                <w:sz w:val="18"/>
              </w:rPr>
            </w:pPr>
            <w:r w:rsidRPr="00100709">
              <w:rPr>
                <w:rFonts w:ascii="Century Gothic" w:hAnsi="Century Gothic"/>
                <w:sz w:val="18"/>
              </w:rPr>
              <w:t>¿Qué método o referencia considera que se debería utilizar para definir el Valor Mínimo de Referencia del citado proceso licitatorio? Explique sus razones.</w:t>
            </w:r>
          </w:p>
        </w:tc>
        <w:tc>
          <w:tcPr>
            <w:tcW w:w="2821" w:type="dxa"/>
            <w:tcBorders>
              <w:top w:val="nil"/>
              <w:left w:val="nil"/>
              <w:bottom w:val="single" w:sz="4" w:space="0" w:color="auto"/>
              <w:right w:val="single" w:sz="12" w:space="0" w:color="auto"/>
            </w:tcBorders>
            <w:shd w:val="clear" w:color="auto" w:fill="auto"/>
            <w:vAlign w:val="center"/>
          </w:tcPr>
          <w:p w14:paraId="70ECD0B1"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2198E3EA"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0B90A10A" w14:textId="77777777" w:rsidR="00221FF3" w:rsidRPr="00100709" w:rsidRDefault="00D86516" w:rsidP="00100709">
            <w:pPr>
              <w:spacing w:after="0" w:line="240" w:lineRule="auto"/>
              <w:jc w:val="both"/>
              <w:rPr>
                <w:rFonts w:ascii="Century Gothic" w:hAnsi="Century Gothic"/>
                <w:sz w:val="18"/>
              </w:rPr>
            </w:pPr>
            <w:r w:rsidRPr="00100709">
              <w:rPr>
                <w:rFonts w:ascii="Century Gothic" w:hAnsi="Century Gothic"/>
                <w:sz w:val="18"/>
              </w:rPr>
              <w:t xml:space="preserve">¿Cómo debería ser el esquema de fijación de precios para la comercialización a usuarios finales de este espectro? </w:t>
            </w:r>
          </w:p>
          <w:p w14:paraId="15C7F993" w14:textId="0FA016A0" w:rsidR="00BE7777" w:rsidRPr="00BE7777" w:rsidRDefault="00BE7777" w:rsidP="00BE7777">
            <w:pPr>
              <w:pStyle w:val="Prrafodelista"/>
              <w:spacing w:after="0" w:line="240" w:lineRule="auto"/>
              <w:jc w:val="both"/>
              <w:rPr>
                <w:rFonts w:ascii="Century Gothic" w:hAnsi="Century Gothic"/>
                <w:sz w:val="18"/>
              </w:rPr>
            </w:pPr>
          </w:p>
        </w:tc>
        <w:tc>
          <w:tcPr>
            <w:tcW w:w="2821" w:type="dxa"/>
            <w:tcBorders>
              <w:top w:val="nil"/>
              <w:left w:val="nil"/>
              <w:bottom w:val="single" w:sz="4" w:space="0" w:color="auto"/>
              <w:right w:val="single" w:sz="12" w:space="0" w:color="auto"/>
            </w:tcBorders>
            <w:shd w:val="clear" w:color="auto" w:fill="auto"/>
            <w:vAlign w:val="center"/>
          </w:tcPr>
          <w:p w14:paraId="33BE2B89" w14:textId="77777777" w:rsidR="00D86516" w:rsidRPr="00D86516" w:rsidRDefault="00D86516" w:rsidP="002D5C0C">
            <w:pPr>
              <w:jc w:val="both"/>
              <w:rPr>
                <w:rFonts w:ascii="Century Gothic" w:hAnsi="Century Gothic"/>
                <w:bCs/>
                <w:color w:val="000000"/>
                <w:sz w:val="20"/>
                <w:szCs w:val="20"/>
                <w:lang w:eastAsia="es-MX"/>
              </w:rPr>
            </w:pPr>
          </w:p>
        </w:tc>
      </w:tr>
      <w:tr w:rsidR="00BE7777" w:rsidRPr="00D86516" w14:paraId="6011E603"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79C7D0D1" w14:textId="276AD6A0" w:rsidR="00BE7777" w:rsidRPr="00100709" w:rsidRDefault="00BE7777" w:rsidP="00100709">
            <w:pPr>
              <w:jc w:val="both"/>
              <w:rPr>
                <w:rFonts w:ascii="Century Gothic" w:hAnsi="Century Gothic"/>
                <w:sz w:val="18"/>
              </w:rPr>
            </w:pPr>
            <w:r w:rsidRPr="00100709">
              <w:rPr>
                <w:rFonts w:ascii="Century Gothic" w:hAnsi="Century Gothic"/>
                <w:sz w:val="18"/>
              </w:rPr>
              <w:t>Dadas las condiciones económicas del mercado de radiocomunicación privada en México, ¿cuál debería ser el método de asignación más adecuado (por ejemplo “sobre cerrado”, mecanismo simultáneo ascendente, “</w:t>
            </w:r>
            <w:proofErr w:type="spellStart"/>
            <w:r w:rsidRPr="000928FC">
              <w:rPr>
                <w:rFonts w:ascii="Century Gothic" w:hAnsi="Century Gothic"/>
                <w:i/>
                <w:sz w:val="18"/>
              </w:rPr>
              <w:t>beauty</w:t>
            </w:r>
            <w:proofErr w:type="spellEnd"/>
            <w:r w:rsidRPr="000928FC">
              <w:rPr>
                <w:rFonts w:ascii="Century Gothic" w:hAnsi="Century Gothic"/>
                <w:i/>
                <w:sz w:val="18"/>
              </w:rPr>
              <w:t xml:space="preserve"> </w:t>
            </w:r>
            <w:proofErr w:type="spellStart"/>
            <w:r w:rsidRPr="000928FC">
              <w:rPr>
                <w:rFonts w:ascii="Century Gothic" w:hAnsi="Century Gothic"/>
                <w:i/>
                <w:sz w:val="18"/>
              </w:rPr>
              <w:t>contest</w:t>
            </w:r>
            <w:proofErr w:type="spellEnd"/>
            <w:r w:rsidRPr="00100709">
              <w:rPr>
                <w:rFonts w:ascii="Century Gothic" w:hAnsi="Century Gothic"/>
                <w:sz w:val="18"/>
              </w:rPr>
              <w:t>”, etc.) para realizar la licitación? Explique sus razones y liste las ventajas y desventajas del método propuesto.</w:t>
            </w:r>
          </w:p>
        </w:tc>
        <w:tc>
          <w:tcPr>
            <w:tcW w:w="2821" w:type="dxa"/>
            <w:tcBorders>
              <w:top w:val="nil"/>
              <w:left w:val="nil"/>
              <w:bottom w:val="single" w:sz="4" w:space="0" w:color="auto"/>
              <w:right w:val="single" w:sz="12" w:space="0" w:color="auto"/>
            </w:tcBorders>
            <w:shd w:val="clear" w:color="auto" w:fill="auto"/>
            <w:vAlign w:val="center"/>
          </w:tcPr>
          <w:p w14:paraId="01A2DD56" w14:textId="77777777" w:rsidR="00BE7777" w:rsidRPr="00D86516" w:rsidRDefault="00BE7777" w:rsidP="002D5C0C">
            <w:pPr>
              <w:jc w:val="both"/>
              <w:rPr>
                <w:rFonts w:ascii="Century Gothic" w:hAnsi="Century Gothic"/>
                <w:bCs/>
                <w:color w:val="000000"/>
                <w:sz w:val="20"/>
                <w:szCs w:val="20"/>
                <w:lang w:eastAsia="es-MX"/>
              </w:rPr>
            </w:pPr>
          </w:p>
        </w:tc>
      </w:tr>
      <w:tr w:rsidR="00D86516" w:rsidRPr="00D86516" w14:paraId="680C20FD"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016C43E1" w14:textId="10264D6D" w:rsidR="00D86516" w:rsidRPr="00100709" w:rsidRDefault="00D86516" w:rsidP="00100709">
            <w:pPr>
              <w:jc w:val="both"/>
              <w:rPr>
                <w:rFonts w:ascii="Century Gothic" w:hAnsi="Century Gothic"/>
                <w:sz w:val="18"/>
              </w:rPr>
            </w:pPr>
            <w:r w:rsidRPr="00100709">
              <w:rPr>
                <w:rFonts w:ascii="Century Gothic" w:hAnsi="Century Gothic"/>
                <w:sz w:val="18"/>
              </w:rPr>
              <w:t>¿Considera que el proceso de licitación coadyuva a la continuidad y mejora del servicio de radiocomunicación privada en la banda 440-450 MHz a mediano/largo plazo? Explique su respuesta.</w:t>
            </w:r>
          </w:p>
        </w:tc>
        <w:tc>
          <w:tcPr>
            <w:tcW w:w="2821" w:type="dxa"/>
            <w:tcBorders>
              <w:top w:val="nil"/>
              <w:left w:val="nil"/>
              <w:bottom w:val="single" w:sz="4" w:space="0" w:color="auto"/>
              <w:right w:val="single" w:sz="12" w:space="0" w:color="auto"/>
            </w:tcBorders>
            <w:shd w:val="clear" w:color="auto" w:fill="auto"/>
            <w:vAlign w:val="center"/>
          </w:tcPr>
          <w:p w14:paraId="3174C73C"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607A6A9A"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345A673C" w14:textId="7420541E" w:rsidR="00D86516" w:rsidRPr="00100709" w:rsidRDefault="00D86516" w:rsidP="00100709">
            <w:pPr>
              <w:jc w:val="both"/>
              <w:rPr>
                <w:rFonts w:ascii="Century Gothic" w:hAnsi="Century Gothic"/>
                <w:sz w:val="18"/>
              </w:rPr>
            </w:pPr>
            <w:r w:rsidRPr="00100709">
              <w:rPr>
                <w:rFonts w:ascii="Century Gothic" w:hAnsi="Century Gothic"/>
                <w:sz w:val="18"/>
              </w:rPr>
              <w:t xml:space="preserve">¿Considera que la licitación en este segmento tendría un efecto neutro (sin efectos negativos) sobre la competencia y los aspectos regulatorios del servicio en cuestión? </w:t>
            </w:r>
          </w:p>
        </w:tc>
        <w:tc>
          <w:tcPr>
            <w:tcW w:w="2821" w:type="dxa"/>
            <w:tcBorders>
              <w:top w:val="nil"/>
              <w:left w:val="nil"/>
              <w:bottom w:val="single" w:sz="4" w:space="0" w:color="auto"/>
              <w:right w:val="single" w:sz="12" w:space="0" w:color="auto"/>
            </w:tcBorders>
            <w:shd w:val="clear" w:color="auto" w:fill="auto"/>
            <w:vAlign w:val="center"/>
          </w:tcPr>
          <w:p w14:paraId="0B373860"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43848BBA" w14:textId="77777777" w:rsidTr="000928FC">
        <w:trPr>
          <w:trHeight w:val="180"/>
          <w:jc w:val="center"/>
        </w:trPr>
        <w:tc>
          <w:tcPr>
            <w:tcW w:w="6110" w:type="dxa"/>
            <w:tcBorders>
              <w:top w:val="nil"/>
              <w:left w:val="single" w:sz="12" w:space="0" w:color="auto"/>
              <w:bottom w:val="single" w:sz="4" w:space="0" w:color="auto"/>
              <w:right w:val="single" w:sz="8" w:space="0" w:color="auto"/>
            </w:tcBorders>
            <w:shd w:val="clear" w:color="auto" w:fill="auto"/>
            <w:vAlign w:val="center"/>
          </w:tcPr>
          <w:p w14:paraId="06D2F502" w14:textId="6D0D95F1" w:rsidR="00D86516" w:rsidRPr="00100709" w:rsidRDefault="009333F7" w:rsidP="00100709">
            <w:pPr>
              <w:jc w:val="both"/>
              <w:rPr>
                <w:rFonts w:ascii="Century Gothic" w:hAnsi="Century Gothic"/>
                <w:sz w:val="18"/>
              </w:rPr>
            </w:pPr>
            <w:r w:rsidRPr="00100709">
              <w:rPr>
                <w:rFonts w:ascii="Century Gothic" w:hAnsi="Century Gothic"/>
                <w:sz w:val="18"/>
              </w:rPr>
              <w:t>Por último, ¿tiene algún comentario o información final que considere relevante respecto del proceso de licitación de</w:t>
            </w:r>
            <w:r w:rsidR="00053C65" w:rsidRPr="00100709">
              <w:rPr>
                <w:rFonts w:ascii="Century Gothic" w:hAnsi="Century Gothic"/>
                <w:sz w:val="18"/>
              </w:rPr>
              <w:t xml:space="preserve"> la banda</w:t>
            </w:r>
            <w:r w:rsidRPr="00100709">
              <w:rPr>
                <w:rFonts w:ascii="Century Gothic" w:hAnsi="Century Gothic"/>
                <w:sz w:val="18"/>
              </w:rPr>
              <w:t xml:space="preserve"> 440-450 MHz, su uso, aprovechamiento y asignación?</w:t>
            </w:r>
          </w:p>
        </w:tc>
        <w:tc>
          <w:tcPr>
            <w:tcW w:w="2821" w:type="dxa"/>
            <w:tcBorders>
              <w:top w:val="nil"/>
              <w:left w:val="nil"/>
              <w:bottom w:val="single" w:sz="4" w:space="0" w:color="auto"/>
              <w:right w:val="single" w:sz="12" w:space="0" w:color="auto"/>
            </w:tcBorders>
            <w:shd w:val="clear" w:color="auto" w:fill="auto"/>
            <w:vAlign w:val="center"/>
          </w:tcPr>
          <w:p w14:paraId="660E0938" w14:textId="77777777" w:rsidR="00D86516" w:rsidRPr="00D86516" w:rsidRDefault="00D86516" w:rsidP="002D5C0C">
            <w:pPr>
              <w:jc w:val="both"/>
              <w:rPr>
                <w:rFonts w:ascii="Century Gothic" w:hAnsi="Century Gothic"/>
                <w:bCs/>
                <w:color w:val="000000"/>
                <w:sz w:val="20"/>
                <w:szCs w:val="20"/>
                <w:lang w:eastAsia="es-MX"/>
              </w:rPr>
            </w:pPr>
          </w:p>
        </w:tc>
      </w:tr>
      <w:tr w:rsidR="00D86516" w:rsidRPr="00D86516" w14:paraId="14256751" w14:textId="77777777" w:rsidTr="000928FC">
        <w:trPr>
          <w:trHeight w:val="300"/>
          <w:jc w:val="center"/>
        </w:trPr>
        <w:tc>
          <w:tcPr>
            <w:tcW w:w="8931"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4EF12501" w14:textId="39CA79A5" w:rsidR="00D86516" w:rsidRPr="00D86516" w:rsidRDefault="00D86516" w:rsidP="00C91095">
            <w:pPr>
              <w:jc w:val="both"/>
              <w:rPr>
                <w:rFonts w:ascii="Century Gothic" w:hAnsi="Century Gothic"/>
                <w:bCs/>
                <w:color w:val="000000"/>
                <w:sz w:val="20"/>
                <w:szCs w:val="20"/>
                <w:lang w:eastAsia="es-MX"/>
              </w:rPr>
            </w:pPr>
            <w:r w:rsidRPr="00D86516">
              <w:rPr>
                <w:rFonts w:ascii="Century Gothic" w:hAnsi="Century Gothic"/>
                <w:bCs/>
                <w:color w:val="000000"/>
                <w:sz w:val="20"/>
                <w:szCs w:val="20"/>
                <w:lang w:eastAsia="es-MX"/>
              </w:rPr>
              <w:lastRenderedPageBreak/>
              <w:t xml:space="preserve">Nota: Se agradecerá que </w:t>
            </w:r>
            <w:r w:rsidR="00C91095">
              <w:rPr>
                <w:rFonts w:ascii="Century Gothic" w:hAnsi="Century Gothic"/>
                <w:bCs/>
                <w:color w:val="000000"/>
                <w:sz w:val="20"/>
                <w:szCs w:val="20"/>
                <w:lang w:eastAsia="es-MX"/>
              </w:rPr>
              <w:t>cada</w:t>
            </w:r>
            <w:r w:rsidRPr="00D86516">
              <w:rPr>
                <w:rFonts w:ascii="Century Gothic" w:hAnsi="Century Gothic"/>
                <w:bCs/>
                <w:color w:val="000000"/>
                <w:sz w:val="20"/>
                <w:szCs w:val="20"/>
                <w:lang w:eastAsia="es-MX"/>
              </w:rPr>
              <w:t xml:space="preserve"> respuesta no exceda </w:t>
            </w:r>
            <w:r w:rsidRPr="004361C2">
              <w:rPr>
                <w:rFonts w:ascii="Century Gothic" w:hAnsi="Century Gothic"/>
                <w:bCs/>
                <w:color w:val="000000"/>
                <w:sz w:val="20"/>
                <w:szCs w:val="20"/>
                <w:lang w:eastAsia="es-MX"/>
              </w:rPr>
              <w:t>500 palabras.</w:t>
            </w:r>
          </w:p>
        </w:tc>
      </w:tr>
    </w:tbl>
    <w:p w14:paraId="176BF46E" w14:textId="77777777" w:rsidR="00DF154A" w:rsidRPr="00C41536" w:rsidRDefault="00DF154A" w:rsidP="00C41536">
      <w:pPr>
        <w:spacing w:after="0"/>
        <w:jc w:val="both"/>
        <w:rPr>
          <w:rFonts w:ascii="Century Gothic" w:hAnsi="Century Gothic"/>
          <w:sz w:val="16"/>
        </w:rPr>
      </w:pPr>
    </w:p>
    <w:sectPr w:rsidR="00DF154A" w:rsidRPr="00C41536" w:rsidSect="00DF154A">
      <w:headerReference w:type="default" r:id="rId14"/>
      <w:footerReference w:type="default" r:id="rId15"/>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6D612" w14:textId="77777777" w:rsidR="0038413E" w:rsidRDefault="0038413E" w:rsidP="0038199D">
      <w:pPr>
        <w:spacing w:after="0" w:line="240" w:lineRule="auto"/>
      </w:pPr>
      <w:r>
        <w:separator/>
      </w:r>
    </w:p>
  </w:endnote>
  <w:endnote w:type="continuationSeparator" w:id="0">
    <w:p w14:paraId="3F907C14" w14:textId="77777777" w:rsidR="0038413E" w:rsidRDefault="0038413E" w:rsidP="0038199D">
      <w:pPr>
        <w:spacing w:after="0" w:line="240" w:lineRule="auto"/>
      </w:pPr>
      <w:r>
        <w:continuationSeparator/>
      </w:r>
    </w:p>
  </w:endnote>
  <w:endnote w:type="continuationNotice" w:id="1">
    <w:p w14:paraId="6150F6A0" w14:textId="77777777" w:rsidR="0038413E" w:rsidRDefault="00384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A9E3" w14:textId="77777777" w:rsidR="002D5C0C" w:rsidRPr="00DF154A" w:rsidRDefault="002D5C0C">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C808C1" w:rsidRPr="00C808C1">
      <w:rPr>
        <w:rFonts w:ascii="ITC Avant Garde" w:hAnsi="ITC Avant Garde"/>
        <w:noProof/>
        <w:color w:val="323E4F" w:themeColor="text2" w:themeShade="BF"/>
        <w:sz w:val="16"/>
        <w:szCs w:val="24"/>
        <w:lang w:val="es-ES"/>
      </w:rPr>
      <w:t>5</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C808C1" w:rsidRPr="00C808C1">
      <w:rPr>
        <w:rFonts w:ascii="ITC Avant Garde" w:hAnsi="ITC Avant Garde"/>
        <w:noProof/>
        <w:color w:val="323E4F" w:themeColor="text2" w:themeShade="BF"/>
        <w:sz w:val="16"/>
        <w:szCs w:val="24"/>
        <w:lang w:val="es-ES"/>
      </w:rPr>
      <w:t>5</w:t>
    </w:r>
    <w:r w:rsidRPr="00DF154A">
      <w:rPr>
        <w:rFonts w:ascii="ITC Avant Garde" w:hAnsi="ITC Avant Garde"/>
        <w:color w:val="323E4F" w:themeColor="text2" w:themeShade="BF"/>
        <w:sz w:val="16"/>
        <w:szCs w:val="24"/>
      </w:rPr>
      <w:fldChar w:fldCharType="end"/>
    </w:r>
  </w:p>
  <w:p w14:paraId="0A63597C" w14:textId="77777777" w:rsidR="002D5C0C" w:rsidRDefault="002D5C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AF842" w14:textId="77777777" w:rsidR="0038413E" w:rsidRDefault="0038413E" w:rsidP="0038199D">
      <w:pPr>
        <w:spacing w:after="0" w:line="240" w:lineRule="auto"/>
      </w:pPr>
      <w:r>
        <w:separator/>
      </w:r>
    </w:p>
  </w:footnote>
  <w:footnote w:type="continuationSeparator" w:id="0">
    <w:p w14:paraId="1E619B4E" w14:textId="77777777" w:rsidR="0038413E" w:rsidRDefault="0038413E" w:rsidP="0038199D">
      <w:pPr>
        <w:spacing w:after="0" w:line="240" w:lineRule="auto"/>
      </w:pPr>
      <w:r>
        <w:continuationSeparator/>
      </w:r>
    </w:p>
  </w:footnote>
  <w:footnote w:type="continuationNotice" w:id="1">
    <w:p w14:paraId="23412AEA" w14:textId="77777777" w:rsidR="0038413E" w:rsidRDefault="0038413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5784" w14:textId="77777777" w:rsidR="002D5C0C" w:rsidRPr="007A6974" w:rsidRDefault="002D5C0C" w:rsidP="00800852">
    <w:pPr>
      <w:pStyle w:val="Encabezado"/>
      <w:tabs>
        <w:tab w:val="clear" w:pos="4419"/>
      </w:tabs>
      <w:rPr>
        <w:rFonts w:ascii="Century Gothic" w:hAnsi="Century Gothic"/>
      </w:rPr>
    </w:pPr>
    <w:r w:rsidRPr="007A6974">
      <w:rPr>
        <w:rFonts w:ascii="Century Gothic" w:hAnsi="Century Gothic"/>
        <w:noProof/>
        <w:lang w:eastAsia="es-MX"/>
      </w:rPr>
      <w:drawing>
        <wp:inline distT="0" distB="0" distL="0" distR="0" wp14:anchorId="6071F623" wp14:editId="6E5BE48B">
          <wp:extent cx="1036320" cy="713105"/>
          <wp:effectExtent l="0" t="0" r="0" b="0"/>
          <wp:docPr id="28" name="Imagen 28" title="Logo 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inline>
      </w:drawing>
    </w:r>
  </w:p>
  <w:p w14:paraId="4A2041F6" w14:textId="54693F01" w:rsidR="002D5C0C" w:rsidRPr="00AB6510" w:rsidRDefault="00AB6510" w:rsidP="0038199D">
    <w:pPr>
      <w:pStyle w:val="Encabezado"/>
      <w:ind w:left="3119"/>
      <w:jc w:val="both"/>
      <w:rPr>
        <w:rFonts w:ascii="Century Gothic" w:hAnsi="Century Gothic"/>
        <w:b/>
      </w:rPr>
    </w:pPr>
    <w:r w:rsidRPr="00AB6510">
      <w:rPr>
        <w:rFonts w:asciiTheme="majorHAnsi" w:hAnsiTheme="majorHAnsi"/>
        <w:b/>
      </w:rPr>
      <w:t>Opinión Pública para recabar información útil para diseñar y elaborar el Proyecto de Bases de la Licitación Pública para concesionar el uso, aprovechamiento y explotación comercial de 10 MHz de espectro radioeléctrico disponibles en la banda de frecuencias 440-450 MHz.</w:t>
    </w:r>
  </w:p>
  <w:p w14:paraId="528F607E" w14:textId="51FE4C25" w:rsidR="002D5C0C" w:rsidRPr="007A6974" w:rsidRDefault="002D5C0C">
    <w:pPr>
      <w:pStyle w:val="Encabezado"/>
      <w:rPr>
        <w:rFonts w:ascii="Century Gothic" w:hAnsi="Century Gothic"/>
      </w:rPr>
    </w:pPr>
  </w:p>
  <w:p w14:paraId="6175B1B7" w14:textId="78DA25FB" w:rsidR="002D5C0C" w:rsidRPr="007A6974" w:rsidRDefault="002D5C0C">
    <w:pPr>
      <w:pStyle w:val="Encabezado"/>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CDB"/>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B091A"/>
    <w:multiLevelType w:val="hybridMultilevel"/>
    <w:tmpl w:val="319EF70A"/>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1E40E3D"/>
    <w:multiLevelType w:val="hybridMultilevel"/>
    <w:tmpl w:val="8CC4B3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EF0200"/>
    <w:multiLevelType w:val="hybridMultilevel"/>
    <w:tmpl w:val="08E228DC"/>
    <w:lvl w:ilvl="0" w:tplc="C95A0F28">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DBD07E0"/>
    <w:multiLevelType w:val="hybridMultilevel"/>
    <w:tmpl w:val="12AEE58E"/>
    <w:lvl w:ilvl="0" w:tplc="FD22838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D20BA3"/>
    <w:multiLevelType w:val="hybridMultilevel"/>
    <w:tmpl w:val="51A6A2DC"/>
    <w:lvl w:ilvl="0" w:tplc="28709BFA">
      <w:start w:val="1"/>
      <w:numFmt w:val="upperRoman"/>
      <w:lvlText w:val="%1."/>
      <w:lvlJc w:val="left"/>
      <w:pPr>
        <w:ind w:left="1080" w:hanging="720"/>
      </w:pPr>
      <w:rPr>
        <w:rFonts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F547D0"/>
    <w:multiLevelType w:val="hybridMultilevel"/>
    <w:tmpl w:val="8D28AF5E"/>
    <w:lvl w:ilvl="0" w:tplc="41FE3910">
      <w:start w:val="1"/>
      <w:numFmt w:val="lowerLetter"/>
      <w:lvlText w:val="%1)"/>
      <w:lvlJc w:val="left"/>
      <w:pPr>
        <w:ind w:left="360" w:hanging="360"/>
      </w:pPr>
      <w:rPr>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1413D7E"/>
    <w:multiLevelType w:val="hybridMultilevel"/>
    <w:tmpl w:val="45F2C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E81CA7"/>
    <w:multiLevelType w:val="hybridMultilevel"/>
    <w:tmpl w:val="D0B4104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A749A4"/>
    <w:multiLevelType w:val="hybridMultilevel"/>
    <w:tmpl w:val="E15AD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7"/>
  </w:num>
  <w:num w:numId="6">
    <w:abstractNumId w:val="8"/>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40ADF"/>
    <w:rsid w:val="00053C65"/>
    <w:rsid w:val="00064359"/>
    <w:rsid w:val="0007189A"/>
    <w:rsid w:val="00086897"/>
    <w:rsid w:val="000928FC"/>
    <w:rsid w:val="000A6702"/>
    <w:rsid w:val="000B162C"/>
    <w:rsid w:val="000D112B"/>
    <w:rsid w:val="000D2838"/>
    <w:rsid w:val="000E3940"/>
    <w:rsid w:val="000E399F"/>
    <w:rsid w:val="000E3CEC"/>
    <w:rsid w:val="00100709"/>
    <w:rsid w:val="00100C9C"/>
    <w:rsid w:val="001124B6"/>
    <w:rsid w:val="00130EC2"/>
    <w:rsid w:val="00136381"/>
    <w:rsid w:val="001540CD"/>
    <w:rsid w:val="001636C0"/>
    <w:rsid w:val="00165B48"/>
    <w:rsid w:val="001740DA"/>
    <w:rsid w:val="001878C2"/>
    <w:rsid w:val="00192C85"/>
    <w:rsid w:val="00194922"/>
    <w:rsid w:val="001B340A"/>
    <w:rsid w:val="001C0D4C"/>
    <w:rsid w:val="001E0388"/>
    <w:rsid w:val="00221FF3"/>
    <w:rsid w:val="00261616"/>
    <w:rsid w:val="002771ED"/>
    <w:rsid w:val="00281BC7"/>
    <w:rsid w:val="002846C2"/>
    <w:rsid w:val="00286DE1"/>
    <w:rsid w:val="002D5C0C"/>
    <w:rsid w:val="00323F3A"/>
    <w:rsid w:val="0034378D"/>
    <w:rsid w:val="00345C76"/>
    <w:rsid w:val="0038199D"/>
    <w:rsid w:val="0038413E"/>
    <w:rsid w:val="003A351B"/>
    <w:rsid w:val="003D3972"/>
    <w:rsid w:val="003F5160"/>
    <w:rsid w:val="003F761A"/>
    <w:rsid w:val="0041087B"/>
    <w:rsid w:val="004115E4"/>
    <w:rsid w:val="00416DC0"/>
    <w:rsid w:val="004358C1"/>
    <w:rsid w:val="00435A98"/>
    <w:rsid w:val="004361C2"/>
    <w:rsid w:val="00461DB7"/>
    <w:rsid w:val="00482BB3"/>
    <w:rsid w:val="004970C4"/>
    <w:rsid w:val="0049723A"/>
    <w:rsid w:val="004A6896"/>
    <w:rsid w:val="004C4695"/>
    <w:rsid w:val="004D1E6C"/>
    <w:rsid w:val="004E2A3A"/>
    <w:rsid w:val="004F6F7B"/>
    <w:rsid w:val="00511FAE"/>
    <w:rsid w:val="0052296A"/>
    <w:rsid w:val="00535AE3"/>
    <w:rsid w:val="00536A63"/>
    <w:rsid w:val="00543945"/>
    <w:rsid w:val="0055155A"/>
    <w:rsid w:val="0055677F"/>
    <w:rsid w:val="005A4458"/>
    <w:rsid w:val="005A5CCD"/>
    <w:rsid w:val="005B3E9A"/>
    <w:rsid w:val="005B6231"/>
    <w:rsid w:val="005C06DB"/>
    <w:rsid w:val="005D75D1"/>
    <w:rsid w:val="005F0265"/>
    <w:rsid w:val="006022C5"/>
    <w:rsid w:val="00605BD9"/>
    <w:rsid w:val="00613669"/>
    <w:rsid w:val="00623761"/>
    <w:rsid w:val="006758F0"/>
    <w:rsid w:val="00677733"/>
    <w:rsid w:val="0068376D"/>
    <w:rsid w:val="00694D3F"/>
    <w:rsid w:val="006A2F7F"/>
    <w:rsid w:val="006B769C"/>
    <w:rsid w:val="006E6B9D"/>
    <w:rsid w:val="006E7851"/>
    <w:rsid w:val="00715573"/>
    <w:rsid w:val="007618C8"/>
    <w:rsid w:val="00762996"/>
    <w:rsid w:val="00777B94"/>
    <w:rsid w:val="007A6974"/>
    <w:rsid w:val="007D4A23"/>
    <w:rsid w:val="007E7BD4"/>
    <w:rsid w:val="007F64B7"/>
    <w:rsid w:val="00800852"/>
    <w:rsid w:val="00804BB7"/>
    <w:rsid w:val="0081139F"/>
    <w:rsid w:val="008200BE"/>
    <w:rsid w:val="00822218"/>
    <w:rsid w:val="00843CE4"/>
    <w:rsid w:val="00857F65"/>
    <w:rsid w:val="008658B5"/>
    <w:rsid w:val="008711D6"/>
    <w:rsid w:val="008877E2"/>
    <w:rsid w:val="008C12FB"/>
    <w:rsid w:val="008C4997"/>
    <w:rsid w:val="008F2B1A"/>
    <w:rsid w:val="0090174B"/>
    <w:rsid w:val="00911F55"/>
    <w:rsid w:val="009333F7"/>
    <w:rsid w:val="00934150"/>
    <w:rsid w:val="0093481A"/>
    <w:rsid w:val="00950CD1"/>
    <w:rsid w:val="009529D6"/>
    <w:rsid w:val="009A5494"/>
    <w:rsid w:val="009B1222"/>
    <w:rsid w:val="009B4C1C"/>
    <w:rsid w:val="009C6C17"/>
    <w:rsid w:val="009E197F"/>
    <w:rsid w:val="009F2DE7"/>
    <w:rsid w:val="009F358E"/>
    <w:rsid w:val="00A454F4"/>
    <w:rsid w:val="00A51606"/>
    <w:rsid w:val="00A869C6"/>
    <w:rsid w:val="00A92B29"/>
    <w:rsid w:val="00AB6510"/>
    <w:rsid w:val="00AC654F"/>
    <w:rsid w:val="00AD703B"/>
    <w:rsid w:val="00AF4C64"/>
    <w:rsid w:val="00B27050"/>
    <w:rsid w:val="00B34582"/>
    <w:rsid w:val="00B357F1"/>
    <w:rsid w:val="00B71788"/>
    <w:rsid w:val="00B77007"/>
    <w:rsid w:val="00B81C6E"/>
    <w:rsid w:val="00BB118F"/>
    <w:rsid w:val="00BB25FF"/>
    <w:rsid w:val="00BB5522"/>
    <w:rsid w:val="00BC55FC"/>
    <w:rsid w:val="00BC6486"/>
    <w:rsid w:val="00BE7777"/>
    <w:rsid w:val="00C4010E"/>
    <w:rsid w:val="00C41536"/>
    <w:rsid w:val="00C44CB7"/>
    <w:rsid w:val="00C56630"/>
    <w:rsid w:val="00C61531"/>
    <w:rsid w:val="00C808C1"/>
    <w:rsid w:val="00C81AE0"/>
    <w:rsid w:val="00C83F0B"/>
    <w:rsid w:val="00C91095"/>
    <w:rsid w:val="00C963A7"/>
    <w:rsid w:val="00CA526A"/>
    <w:rsid w:val="00CB3A20"/>
    <w:rsid w:val="00CC382A"/>
    <w:rsid w:val="00CC406C"/>
    <w:rsid w:val="00CD2F08"/>
    <w:rsid w:val="00D059E2"/>
    <w:rsid w:val="00D13CA5"/>
    <w:rsid w:val="00D14E60"/>
    <w:rsid w:val="00D472B6"/>
    <w:rsid w:val="00D71DEB"/>
    <w:rsid w:val="00D75C69"/>
    <w:rsid w:val="00D8295A"/>
    <w:rsid w:val="00D86516"/>
    <w:rsid w:val="00DC4892"/>
    <w:rsid w:val="00DF154A"/>
    <w:rsid w:val="00DF5CB5"/>
    <w:rsid w:val="00E05DE7"/>
    <w:rsid w:val="00E53C12"/>
    <w:rsid w:val="00E76E74"/>
    <w:rsid w:val="00E807A2"/>
    <w:rsid w:val="00EA10A2"/>
    <w:rsid w:val="00EB6515"/>
    <w:rsid w:val="00EE191D"/>
    <w:rsid w:val="00EF3A0F"/>
    <w:rsid w:val="00F06114"/>
    <w:rsid w:val="00F06DF4"/>
    <w:rsid w:val="00F102A6"/>
    <w:rsid w:val="00FA17DF"/>
    <w:rsid w:val="00FA7513"/>
    <w:rsid w:val="00FB33D9"/>
    <w:rsid w:val="00FB6F42"/>
    <w:rsid w:val="00FD41A6"/>
    <w:rsid w:val="00FE75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A1DA4"/>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paragraph" w:customStyle="1" w:styleId="Espacios">
    <w:name w:val="Espacios"/>
    <w:basedOn w:val="Normal"/>
    <w:link w:val="EspaciosCar"/>
    <w:qFormat/>
    <w:rsid w:val="001B340A"/>
    <w:pPr>
      <w:spacing w:after="0"/>
    </w:pPr>
    <w:rPr>
      <w:sz w:val="10"/>
      <w:szCs w:val="10"/>
    </w:rPr>
  </w:style>
  <w:style w:type="character" w:customStyle="1" w:styleId="EspaciosCar">
    <w:name w:val="Espacios Car"/>
    <w:basedOn w:val="Fuentedeprrafopredeter"/>
    <w:link w:val="Espacios"/>
    <w:rsid w:val="001B340A"/>
    <w:rPr>
      <w:sz w:val="10"/>
      <w:szCs w:val="10"/>
    </w:rPr>
  </w:style>
  <w:style w:type="paragraph" w:styleId="Textonotapie">
    <w:name w:val="footnote text"/>
    <w:basedOn w:val="Normal"/>
    <w:link w:val="TextonotapieCar"/>
    <w:uiPriority w:val="99"/>
    <w:unhideWhenUsed/>
    <w:rsid w:val="001B340A"/>
    <w:pPr>
      <w:spacing w:after="0" w:line="240" w:lineRule="auto"/>
    </w:pPr>
    <w:rPr>
      <w:sz w:val="20"/>
      <w:szCs w:val="20"/>
    </w:rPr>
  </w:style>
  <w:style w:type="character" w:customStyle="1" w:styleId="TextonotapieCar">
    <w:name w:val="Texto nota pie Car"/>
    <w:basedOn w:val="Fuentedeprrafopredeter"/>
    <w:link w:val="Textonotapie"/>
    <w:uiPriority w:val="99"/>
    <w:rsid w:val="001B340A"/>
    <w:rPr>
      <w:sz w:val="20"/>
      <w:szCs w:val="20"/>
    </w:rPr>
  </w:style>
  <w:style w:type="character" w:styleId="Refdenotaalpie">
    <w:name w:val="footnote reference"/>
    <w:basedOn w:val="Fuentedeprrafopredeter"/>
    <w:uiPriority w:val="99"/>
    <w:semiHidden/>
    <w:unhideWhenUsed/>
    <w:rsid w:val="001B34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2223">
      <w:bodyDiv w:val="1"/>
      <w:marLeft w:val="0"/>
      <w:marRight w:val="0"/>
      <w:marTop w:val="0"/>
      <w:marBottom w:val="0"/>
      <w:divBdr>
        <w:top w:val="none" w:sz="0" w:space="0" w:color="auto"/>
        <w:left w:val="none" w:sz="0" w:space="0" w:color="auto"/>
        <w:bottom w:val="none" w:sz="0" w:space="0" w:color="auto"/>
        <w:right w:val="none" w:sz="0" w:space="0" w:color="auto"/>
      </w:divBdr>
    </w:div>
    <w:div w:id="617295939">
      <w:bodyDiv w:val="1"/>
      <w:marLeft w:val="0"/>
      <w:marRight w:val="0"/>
      <w:marTop w:val="0"/>
      <w:marBottom w:val="0"/>
      <w:divBdr>
        <w:top w:val="none" w:sz="0" w:space="0" w:color="auto"/>
        <w:left w:val="none" w:sz="0" w:space="0" w:color="auto"/>
        <w:bottom w:val="none" w:sz="0" w:space="0" w:color="auto"/>
        <w:right w:val="none" w:sz="0" w:space="0" w:color="auto"/>
      </w:divBdr>
    </w:div>
    <w:div w:id="8490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derico.saggiante@ift.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los.sanchezb@ift.org.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112B6B"/>
    <w:rsid w:val="001A6839"/>
    <w:rsid w:val="001A6A6F"/>
    <w:rsid w:val="001B0E8D"/>
    <w:rsid w:val="00284A43"/>
    <w:rsid w:val="003161B8"/>
    <w:rsid w:val="00350163"/>
    <w:rsid w:val="004603D9"/>
    <w:rsid w:val="004C6EB0"/>
    <w:rsid w:val="004C7467"/>
    <w:rsid w:val="005E6A06"/>
    <w:rsid w:val="006C0B23"/>
    <w:rsid w:val="0071265C"/>
    <w:rsid w:val="00823E97"/>
    <w:rsid w:val="0082629F"/>
    <w:rsid w:val="00924317"/>
    <w:rsid w:val="009C1CDD"/>
    <w:rsid w:val="00AF22EB"/>
    <w:rsid w:val="00AF26F1"/>
    <w:rsid w:val="00B06DD1"/>
    <w:rsid w:val="00B45C47"/>
    <w:rsid w:val="00BE114A"/>
    <w:rsid w:val="00C228B2"/>
    <w:rsid w:val="00C55514"/>
    <w:rsid w:val="00C8448C"/>
    <w:rsid w:val="00D161F7"/>
    <w:rsid w:val="00F5407A"/>
    <w:rsid w:val="00F66C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6DD1"/>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183F4B-5A04-4241-8CDF-AD18E83BE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0312774A-3CF0-4727-B7B7-CB44876F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1504</Words>
  <Characters>8593</Characters>
  <Application>Microsoft Office Word</Application>
  <DocSecurity>0</DocSecurity>
  <Lines>195</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Vanessa Tapia Navarrete</cp:lastModifiedBy>
  <cp:revision>4</cp:revision>
  <dcterms:created xsi:type="dcterms:W3CDTF">2016-08-24T15:34:00Z</dcterms:created>
  <dcterms:modified xsi:type="dcterms:W3CDTF">2016-08-24T16:24:00Z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