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2BA48" w14:textId="77777777" w:rsidR="0073258A" w:rsidRDefault="00DF7AC6" w:rsidP="001A3243">
      <w:pPr>
        <w:spacing w:line="240" w:lineRule="auto"/>
        <w:jc w:val="both"/>
        <w:rPr>
          <w:rFonts w:ascii="ITC Avant Garde" w:hAnsi="ITC Avant Garde" w:cs="Arial"/>
          <w:b/>
        </w:rPr>
      </w:pPr>
      <w:bookmarkStart w:id="0" w:name="_GoBack"/>
      <w:bookmarkEnd w:id="0"/>
      <w:r w:rsidRPr="00D0118C">
        <w:rPr>
          <w:rFonts w:ascii="ITC Avant Garde" w:hAnsi="ITC Avant Garde" w:cs="Arial"/>
          <w:b/>
        </w:rPr>
        <w:t>RESPUES</w:t>
      </w:r>
      <w:r w:rsidR="00143248" w:rsidRPr="00D0118C">
        <w:rPr>
          <w:rFonts w:ascii="ITC Avant Garde" w:hAnsi="ITC Avant Garde" w:cs="Arial"/>
          <w:b/>
        </w:rPr>
        <w:t>TAS</w:t>
      </w:r>
      <w:r w:rsidRPr="00D0118C">
        <w:rPr>
          <w:rFonts w:ascii="ITC Avant Garde" w:hAnsi="ITC Avant Garde" w:cs="Arial"/>
          <w:b/>
        </w:rPr>
        <w:t xml:space="preserve"> GENERALES DEL INSTITUTO FEDERAL DE TELECOMUNICACIONES A LAS MANIFESTACIONES, OPINIONES, COMENTARIOS Y PROPUESTAS, PRESENTADAS DURANTE LA CONSULTA PÚBLICA DEL “</w:t>
      </w:r>
      <w:r w:rsidR="0010062D" w:rsidRPr="00D0118C">
        <w:rPr>
          <w:rFonts w:ascii="ITC Avant Garde" w:hAnsi="ITC Avant Garde" w:cs="Arial"/>
          <w:b/>
          <w:bCs/>
        </w:rPr>
        <w:t>ANTEPROYECTO DE LINEAMIENTOS MEDIANTE LOS CUALES EL INSTITUTO FEDERAL DE TELECOMUNICACIONES ESTABLECE LOS CRITERIOS PARA EL CAMBIO DE FRECUENCIAS DE ESTACIONES DE RADIODIFUSIÓN SONORA QUE OPERAN EN LA BANDA DE AM A FM</w:t>
      </w:r>
      <w:r w:rsidRPr="00D0118C">
        <w:rPr>
          <w:rFonts w:ascii="ITC Avant Garde" w:hAnsi="ITC Avant Garde" w:cs="Arial"/>
          <w:b/>
        </w:rPr>
        <w:t>”</w:t>
      </w:r>
    </w:p>
    <w:p w14:paraId="2431218B" w14:textId="77777777" w:rsidR="00DF6835" w:rsidRPr="00D0118C" w:rsidRDefault="00DF6835" w:rsidP="001A3243">
      <w:pPr>
        <w:spacing w:line="240" w:lineRule="auto"/>
        <w:jc w:val="both"/>
        <w:rPr>
          <w:rFonts w:ascii="ITC Avant Garde" w:hAnsi="ITC Avant Garde" w:cs="Arial"/>
          <w:b/>
          <w:bCs/>
        </w:rPr>
      </w:pPr>
    </w:p>
    <w:p w14:paraId="0BE08C9E" w14:textId="77777777" w:rsidR="00DF7AC6" w:rsidRPr="00D0118C" w:rsidRDefault="00DF7AC6" w:rsidP="001A3243">
      <w:pPr>
        <w:spacing w:line="240" w:lineRule="auto"/>
        <w:jc w:val="both"/>
        <w:rPr>
          <w:rFonts w:ascii="ITC Avant Garde" w:hAnsi="ITC Avant Garde" w:cs="Arial"/>
          <w:color w:val="000000"/>
        </w:rPr>
      </w:pPr>
      <w:r w:rsidRPr="00D0118C">
        <w:rPr>
          <w:rFonts w:ascii="ITC Avant Garde" w:hAnsi="ITC Avant Garde" w:cs="Arial"/>
        </w:rPr>
        <w:t>Con relación a las manifestaciones, opiniones, comentarios y propuestas recibidas dura</w:t>
      </w:r>
      <w:r w:rsidR="0010062D" w:rsidRPr="00D0118C">
        <w:rPr>
          <w:rFonts w:ascii="ITC Avant Garde" w:hAnsi="ITC Avant Garde" w:cs="Arial"/>
        </w:rPr>
        <w:t>nte el periodo comprendido del 20</w:t>
      </w:r>
      <w:r w:rsidRPr="00D0118C">
        <w:rPr>
          <w:rFonts w:ascii="ITC Avant Garde" w:hAnsi="ITC Avant Garde" w:cs="Arial"/>
          <w:color w:val="000000"/>
        </w:rPr>
        <w:t xml:space="preserve"> </w:t>
      </w:r>
      <w:r w:rsidR="0010062D" w:rsidRPr="00D0118C">
        <w:rPr>
          <w:rFonts w:ascii="ITC Avant Garde" w:hAnsi="ITC Avant Garde" w:cs="Arial"/>
          <w:color w:val="000000"/>
        </w:rPr>
        <w:t>de junio al 12 de agosto (3</w:t>
      </w:r>
      <w:r w:rsidRPr="00D0118C">
        <w:rPr>
          <w:rFonts w:ascii="ITC Avant Garde" w:hAnsi="ITC Avant Garde" w:cs="Arial"/>
          <w:color w:val="000000"/>
        </w:rPr>
        <w:t xml:space="preserve">0 días hábiles), respecto </w:t>
      </w:r>
      <w:r w:rsidR="000013A2" w:rsidRPr="00D0118C">
        <w:rPr>
          <w:rFonts w:ascii="ITC Avant Garde" w:hAnsi="ITC Avant Garde" w:cs="Arial"/>
          <w:color w:val="000000"/>
        </w:rPr>
        <w:t>a</w:t>
      </w:r>
      <w:r w:rsidRPr="00D0118C">
        <w:rPr>
          <w:rFonts w:ascii="ITC Avant Garde" w:hAnsi="ITC Avant Garde" w:cs="Arial"/>
          <w:color w:val="000000"/>
        </w:rPr>
        <w:t>l Anteproyecto materia de la consulta pública de mérito, se informa que el Instituto Federal de Telecomunicaciones (en lo sucesivo, el “Instituto”) identific</w:t>
      </w:r>
      <w:r w:rsidR="000013A2" w:rsidRPr="00D0118C">
        <w:rPr>
          <w:rFonts w:ascii="ITC Avant Garde" w:hAnsi="ITC Avant Garde" w:cs="Arial"/>
          <w:color w:val="000000"/>
        </w:rPr>
        <w:t>ó</w:t>
      </w:r>
      <w:r w:rsidRPr="00D0118C">
        <w:rPr>
          <w:rFonts w:ascii="ITC Avant Garde" w:hAnsi="ITC Avant Garde" w:cs="Arial"/>
          <w:color w:val="000000"/>
        </w:rPr>
        <w:t xml:space="preserve"> diversos temas, por lo que</w:t>
      </w:r>
      <w:r w:rsidR="0066687F">
        <w:rPr>
          <w:rFonts w:ascii="ITC Avant Garde" w:hAnsi="ITC Avant Garde" w:cs="Arial"/>
          <w:color w:val="000000"/>
        </w:rPr>
        <w:t>,</w:t>
      </w:r>
      <w:r w:rsidRPr="00D0118C">
        <w:rPr>
          <w:rFonts w:ascii="ITC Avant Garde" w:hAnsi="ITC Avant Garde" w:cs="Arial"/>
          <w:color w:val="000000"/>
        </w:rPr>
        <w:t xml:space="preserve"> </w:t>
      </w:r>
      <w:r w:rsidR="000013A2" w:rsidRPr="00D0118C">
        <w:rPr>
          <w:rFonts w:ascii="ITC Avant Garde" w:hAnsi="ITC Avant Garde" w:cs="Arial"/>
          <w:color w:val="000000"/>
        </w:rPr>
        <w:t xml:space="preserve">para </w:t>
      </w:r>
      <w:r w:rsidRPr="00D0118C">
        <w:rPr>
          <w:rFonts w:ascii="ITC Avant Garde" w:hAnsi="ITC Avant Garde" w:cs="Arial"/>
          <w:color w:val="000000"/>
        </w:rPr>
        <w:t xml:space="preserve">efecto de su atención, estos han sido </w:t>
      </w:r>
      <w:r w:rsidR="00F615B7">
        <w:rPr>
          <w:rFonts w:ascii="ITC Avant Garde" w:hAnsi="ITC Avant Garde" w:cs="Arial"/>
          <w:color w:val="000000"/>
        </w:rPr>
        <w:t xml:space="preserve">resumidos y </w:t>
      </w:r>
      <w:r w:rsidRPr="00D0118C">
        <w:rPr>
          <w:rFonts w:ascii="ITC Avant Garde" w:hAnsi="ITC Avant Garde" w:cs="Arial"/>
          <w:color w:val="000000"/>
        </w:rPr>
        <w:t xml:space="preserve">agrupados de manera genérica para su mejor identificación. No obstante lo anterior, se menciona que todas las opiniones y pronunciamientos recibidos se encuentran disponibles para su consulta en la página de </w:t>
      </w:r>
      <w:r w:rsidR="000013A2" w:rsidRPr="00D0118C">
        <w:rPr>
          <w:rFonts w:ascii="ITC Avant Garde" w:hAnsi="ITC Avant Garde" w:cs="Arial"/>
          <w:color w:val="000000"/>
        </w:rPr>
        <w:t>I</w:t>
      </w:r>
      <w:r w:rsidRPr="00D0118C">
        <w:rPr>
          <w:rFonts w:ascii="ITC Avant Garde" w:hAnsi="ITC Avant Garde" w:cs="Arial"/>
          <w:color w:val="000000"/>
        </w:rPr>
        <w:t>nternet del Instituto.</w:t>
      </w:r>
    </w:p>
    <w:p w14:paraId="407F48F0" w14:textId="77777777" w:rsidR="0066687F" w:rsidRDefault="00DF7AC6" w:rsidP="001A3243">
      <w:pPr>
        <w:spacing w:line="240" w:lineRule="auto"/>
        <w:jc w:val="both"/>
        <w:rPr>
          <w:rFonts w:ascii="ITC Avant Garde" w:hAnsi="ITC Avant Garde" w:cs="Arial"/>
          <w:color w:val="000000"/>
        </w:rPr>
      </w:pPr>
      <w:r w:rsidRPr="00D0118C">
        <w:rPr>
          <w:rFonts w:ascii="ITC Avant Garde" w:hAnsi="ITC Avant Garde" w:cs="Arial"/>
          <w:color w:val="000000"/>
        </w:rPr>
        <w:t xml:space="preserve">Una vez concluido el </w:t>
      </w:r>
      <w:r w:rsidR="0066687F" w:rsidRPr="00D0118C">
        <w:rPr>
          <w:rFonts w:ascii="ITC Avant Garde" w:hAnsi="ITC Avant Garde" w:cs="Arial"/>
          <w:color w:val="000000"/>
        </w:rPr>
        <w:t xml:space="preserve">respectivo </w:t>
      </w:r>
      <w:r w:rsidRPr="00D0118C">
        <w:rPr>
          <w:rFonts w:ascii="ITC Avant Garde" w:hAnsi="ITC Avant Garde" w:cs="Arial"/>
          <w:color w:val="000000"/>
        </w:rPr>
        <w:t xml:space="preserve">plazo de consulta, </w:t>
      </w:r>
      <w:r w:rsidR="0066687F">
        <w:rPr>
          <w:rFonts w:ascii="ITC Avant Garde" w:hAnsi="ITC Avant Garde" w:cs="Arial"/>
          <w:color w:val="000000"/>
        </w:rPr>
        <w:t>quedaron publicados</w:t>
      </w:r>
      <w:r w:rsidRPr="00D0118C">
        <w:rPr>
          <w:rFonts w:ascii="ITC Avant Garde" w:hAnsi="ITC Avant Garde" w:cs="Arial"/>
          <w:color w:val="000000"/>
        </w:rPr>
        <w:t xml:space="preserve"> en el portal del Instituto todos y cada uno de los comentarios, opiniones y propuestas recibidas. En relación a lo anterior, se menciona que </w:t>
      </w:r>
      <w:r w:rsidR="00616344" w:rsidRPr="00D0118C">
        <w:rPr>
          <w:rFonts w:ascii="ITC Avant Garde" w:hAnsi="ITC Avant Garde" w:cs="Arial"/>
          <w:color w:val="000000"/>
        </w:rPr>
        <w:t>el proceso de consulta pública arroj</w:t>
      </w:r>
      <w:r w:rsidR="000013A2" w:rsidRPr="00D0118C">
        <w:rPr>
          <w:rFonts w:ascii="ITC Avant Garde" w:hAnsi="ITC Avant Garde" w:cs="Arial"/>
          <w:color w:val="000000"/>
        </w:rPr>
        <w:t>ó</w:t>
      </w:r>
      <w:r w:rsidR="00616344" w:rsidRPr="00D0118C">
        <w:rPr>
          <w:rFonts w:ascii="ITC Avant Garde" w:hAnsi="ITC Avant Garde" w:cs="Arial"/>
          <w:color w:val="000000"/>
        </w:rPr>
        <w:t xml:space="preserve"> </w:t>
      </w:r>
      <w:r w:rsidR="00F560FA" w:rsidRPr="00D0118C">
        <w:rPr>
          <w:rFonts w:ascii="ITC Avant Garde" w:hAnsi="ITC Avant Garde" w:cs="Arial"/>
          <w:color w:val="000000"/>
        </w:rPr>
        <w:t>13</w:t>
      </w:r>
      <w:r w:rsidR="00616344" w:rsidRPr="00D0118C">
        <w:rPr>
          <w:rFonts w:ascii="ITC Avant Garde" w:hAnsi="ITC Avant Garde" w:cs="Arial"/>
          <w:color w:val="000000"/>
        </w:rPr>
        <w:t xml:space="preserve"> (</w:t>
      </w:r>
      <w:r w:rsidR="00F560FA" w:rsidRPr="00D0118C">
        <w:rPr>
          <w:rFonts w:ascii="ITC Avant Garde" w:hAnsi="ITC Avant Garde" w:cs="Arial"/>
          <w:color w:val="000000"/>
        </w:rPr>
        <w:t>trece</w:t>
      </w:r>
      <w:r w:rsidR="00616344" w:rsidRPr="00D0118C">
        <w:rPr>
          <w:rFonts w:ascii="ITC Avant Garde" w:hAnsi="ITC Avant Garde" w:cs="Arial"/>
          <w:color w:val="000000"/>
        </w:rPr>
        <w:t>) respue</w:t>
      </w:r>
      <w:r w:rsidR="00F560FA" w:rsidRPr="00D0118C">
        <w:rPr>
          <w:rFonts w:ascii="ITC Avant Garde" w:hAnsi="ITC Avant Garde" w:cs="Arial"/>
          <w:color w:val="000000"/>
        </w:rPr>
        <w:t>stas recibidas</w:t>
      </w:r>
      <w:r w:rsidR="00D87B96">
        <w:rPr>
          <w:rFonts w:ascii="ITC Avant Garde" w:hAnsi="ITC Avant Garde" w:cs="Arial"/>
          <w:color w:val="000000"/>
        </w:rPr>
        <w:t xml:space="preserve"> de 12</w:t>
      </w:r>
      <w:r w:rsidR="00031C4C">
        <w:rPr>
          <w:rFonts w:ascii="ITC Avant Garde" w:hAnsi="ITC Avant Garde" w:cs="Arial"/>
          <w:color w:val="000000"/>
        </w:rPr>
        <w:t xml:space="preserve"> (doce)</w:t>
      </w:r>
      <w:r w:rsidR="00D87B96">
        <w:rPr>
          <w:rFonts w:ascii="ITC Avant Garde" w:hAnsi="ITC Avant Garde" w:cs="Arial"/>
          <w:color w:val="000000"/>
        </w:rPr>
        <w:t xml:space="preserve"> participantes</w:t>
      </w:r>
      <w:r w:rsidR="00F560FA" w:rsidRPr="00D0118C">
        <w:rPr>
          <w:rFonts w:ascii="ITC Avant Garde" w:hAnsi="ITC Avant Garde" w:cs="Arial"/>
          <w:color w:val="000000"/>
        </w:rPr>
        <w:t>, de l</w:t>
      </w:r>
      <w:r w:rsidR="00D87B96">
        <w:rPr>
          <w:rFonts w:ascii="ITC Avant Garde" w:hAnsi="ITC Avant Garde" w:cs="Arial"/>
          <w:color w:val="000000"/>
        </w:rPr>
        <w:t>o</w:t>
      </w:r>
      <w:r w:rsidR="00F560FA" w:rsidRPr="00D0118C">
        <w:rPr>
          <w:rFonts w:ascii="ITC Avant Garde" w:hAnsi="ITC Avant Garde" w:cs="Arial"/>
          <w:color w:val="000000"/>
        </w:rPr>
        <w:t>s cuales, 7 (siete</w:t>
      </w:r>
      <w:r w:rsidR="00616344" w:rsidRPr="00D0118C">
        <w:rPr>
          <w:rFonts w:ascii="ITC Avant Garde" w:hAnsi="ITC Avant Garde" w:cs="Arial"/>
          <w:color w:val="000000"/>
        </w:rPr>
        <w:t>) corresponden a personas físicas</w:t>
      </w:r>
      <w:r w:rsidR="00F560FA" w:rsidRPr="00D0118C">
        <w:rPr>
          <w:rFonts w:ascii="ITC Avant Garde" w:hAnsi="ITC Avant Garde" w:cs="Arial"/>
          <w:color w:val="000000"/>
        </w:rPr>
        <w:t xml:space="preserve"> y </w:t>
      </w:r>
      <w:r w:rsidR="00D87B96">
        <w:rPr>
          <w:rFonts w:ascii="ITC Avant Garde" w:hAnsi="ITC Avant Garde" w:cs="Arial"/>
          <w:color w:val="000000"/>
        </w:rPr>
        <w:t>5</w:t>
      </w:r>
      <w:r w:rsidR="00F560FA" w:rsidRPr="00D0118C">
        <w:rPr>
          <w:rFonts w:ascii="ITC Avant Garde" w:hAnsi="ITC Avant Garde" w:cs="Arial"/>
          <w:color w:val="000000"/>
        </w:rPr>
        <w:t xml:space="preserve"> (</w:t>
      </w:r>
      <w:r w:rsidR="00D87B96">
        <w:rPr>
          <w:rFonts w:ascii="ITC Avant Garde" w:hAnsi="ITC Avant Garde" w:cs="Arial"/>
          <w:color w:val="000000"/>
        </w:rPr>
        <w:t>cinco</w:t>
      </w:r>
      <w:r w:rsidR="00616344" w:rsidRPr="00D0118C">
        <w:rPr>
          <w:rFonts w:ascii="ITC Avant Garde" w:hAnsi="ITC Avant Garde" w:cs="Arial"/>
          <w:color w:val="000000"/>
        </w:rPr>
        <w:t>) a personas morales</w:t>
      </w:r>
      <w:r w:rsidR="003C0878">
        <w:rPr>
          <w:rFonts w:ascii="ITC Avant Garde" w:hAnsi="ITC Avant Garde" w:cs="Arial"/>
          <w:color w:val="000000"/>
        </w:rPr>
        <w:t xml:space="preserve">. </w:t>
      </w:r>
    </w:p>
    <w:p w14:paraId="6E1DFA39" w14:textId="77777777" w:rsidR="00616344" w:rsidRPr="00D0118C" w:rsidRDefault="003C0878" w:rsidP="001A3243">
      <w:pPr>
        <w:spacing w:line="240" w:lineRule="auto"/>
        <w:jc w:val="both"/>
        <w:rPr>
          <w:rFonts w:ascii="ITC Avant Garde" w:hAnsi="ITC Avant Garde" w:cs="Arial"/>
          <w:color w:val="000000"/>
        </w:rPr>
      </w:pPr>
      <w:r>
        <w:rPr>
          <w:rFonts w:ascii="ITC Avant Garde" w:hAnsi="ITC Avant Garde" w:cs="Arial"/>
          <w:color w:val="000000"/>
        </w:rPr>
        <w:t xml:space="preserve">A continuación se enlistan a los participantes </w:t>
      </w:r>
      <w:r w:rsidR="00AD5EBA">
        <w:rPr>
          <w:rFonts w:ascii="ITC Avant Garde" w:hAnsi="ITC Avant Garde" w:cs="Arial"/>
          <w:color w:val="000000"/>
        </w:rPr>
        <w:t>d</w:t>
      </w:r>
      <w:r>
        <w:rPr>
          <w:rFonts w:ascii="ITC Avant Garde" w:hAnsi="ITC Avant Garde" w:cs="Arial"/>
          <w:color w:val="000000"/>
        </w:rPr>
        <w:t>el proceso de consulta pública</w:t>
      </w:r>
      <w:r w:rsidR="00616344" w:rsidRPr="00D0118C">
        <w:rPr>
          <w:rFonts w:ascii="ITC Avant Garde" w:hAnsi="ITC Avant Garde" w:cs="Arial"/>
          <w:color w:val="000000"/>
        </w:rPr>
        <w:t>:</w:t>
      </w:r>
    </w:p>
    <w:p w14:paraId="0F155126" w14:textId="77777777" w:rsidR="00C865CA" w:rsidRPr="00D0118C" w:rsidRDefault="00F52908" w:rsidP="001A3243">
      <w:pPr>
        <w:pStyle w:val="Prrafodelista"/>
        <w:numPr>
          <w:ilvl w:val="0"/>
          <w:numId w:val="1"/>
        </w:numPr>
        <w:spacing w:line="360" w:lineRule="auto"/>
        <w:ind w:left="1060" w:hanging="703"/>
        <w:jc w:val="both"/>
        <w:rPr>
          <w:rFonts w:ascii="ITC Avant Garde" w:hAnsi="ITC Avant Garde" w:cs="Arial"/>
          <w:color w:val="000000"/>
        </w:rPr>
      </w:pPr>
      <w:r w:rsidRPr="00D0118C">
        <w:rPr>
          <w:rFonts w:ascii="ITC Avant Garde" w:hAnsi="ITC Avant Garde" w:cs="Arial"/>
          <w:color w:val="000000"/>
        </w:rPr>
        <w:t>José</w:t>
      </w:r>
      <w:r w:rsidR="00C865CA" w:rsidRPr="00D0118C">
        <w:rPr>
          <w:rFonts w:ascii="ITC Avant Garde" w:hAnsi="ITC Avant Garde" w:cs="Arial"/>
          <w:color w:val="000000"/>
        </w:rPr>
        <w:t xml:space="preserve"> Antonio </w:t>
      </w:r>
      <w:r w:rsidRPr="00D0118C">
        <w:rPr>
          <w:rFonts w:ascii="ITC Avant Garde" w:hAnsi="ITC Avant Garde" w:cs="Arial"/>
          <w:color w:val="000000"/>
        </w:rPr>
        <w:t>García</w:t>
      </w:r>
      <w:r w:rsidR="00C865CA" w:rsidRPr="00D0118C">
        <w:rPr>
          <w:rFonts w:ascii="ITC Avant Garde" w:hAnsi="ITC Avant Garde" w:cs="Arial"/>
          <w:color w:val="000000"/>
        </w:rPr>
        <w:t xml:space="preserve"> Herrera, Cynthia Valdez Gómez y </w:t>
      </w:r>
      <w:r w:rsidRPr="00D0118C">
        <w:rPr>
          <w:rFonts w:ascii="ITC Avant Garde" w:hAnsi="ITC Avant Garde" w:cs="Arial"/>
          <w:color w:val="000000"/>
        </w:rPr>
        <w:t>José</w:t>
      </w:r>
      <w:r w:rsidR="00C865CA" w:rsidRPr="00D0118C">
        <w:rPr>
          <w:rFonts w:ascii="ITC Avant Garde" w:hAnsi="ITC Avant Garde" w:cs="Arial"/>
          <w:color w:val="000000"/>
        </w:rPr>
        <w:t xml:space="preserve"> Oropeza </w:t>
      </w:r>
      <w:r w:rsidRPr="00D0118C">
        <w:rPr>
          <w:rFonts w:ascii="ITC Avant Garde" w:hAnsi="ITC Avant Garde" w:cs="Arial"/>
          <w:color w:val="000000"/>
        </w:rPr>
        <w:t>García</w:t>
      </w:r>
    </w:p>
    <w:p w14:paraId="3FD6DCC5" w14:textId="77777777" w:rsidR="00C865CA" w:rsidRPr="00D0118C" w:rsidRDefault="00F560FA" w:rsidP="001A3243">
      <w:pPr>
        <w:pStyle w:val="Prrafodelista"/>
        <w:numPr>
          <w:ilvl w:val="0"/>
          <w:numId w:val="1"/>
        </w:numPr>
        <w:spacing w:line="360" w:lineRule="auto"/>
        <w:ind w:left="1060" w:hanging="703"/>
        <w:jc w:val="both"/>
        <w:rPr>
          <w:rFonts w:ascii="ITC Avant Garde" w:hAnsi="ITC Avant Garde" w:cs="Arial"/>
          <w:color w:val="000000"/>
        </w:rPr>
      </w:pPr>
      <w:r w:rsidRPr="00D0118C">
        <w:rPr>
          <w:rFonts w:ascii="ITC Avant Garde" w:hAnsi="ITC Avant Garde" w:cs="Arial"/>
          <w:color w:val="000000"/>
        </w:rPr>
        <w:t xml:space="preserve">Cámara Nacional de la Industria de la </w:t>
      </w:r>
      <w:r w:rsidR="005639A0">
        <w:rPr>
          <w:rFonts w:ascii="ITC Avant Garde" w:hAnsi="ITC Avant Garde" w:cs="Arial"/>
          <w:color w:val="000000"/>
        </w:rPr>
        <w:t>Radio y Televisión (en lo sucesivo, “CIRT”</w:t>
      </w:r>
      <w:r w:rsidRPr="00D0118C">
        <w:rPr>
          <w:rFonts w:ascii="ITC Avant Garde" w:hAnsi="ITC Avant Garde" w:cs="Arial"/>
          <w:color w:val="000000"/>
        </w:rPr>
        <w:t>)</w:t>
      </w:r>
    </w:p>
    <w:p w14:paraId="30E053B9" w14:textId="77777777" w:rsidR="00C865CA" w:rsidRDefault="00F560FA" w:rsidP="001A3243">
      <w:pPr>
        <w:pStyle w:val="Prrafodelista"/>
        <w:numPr>
          <w:ilvl w:val="0"/>
          <w:numId w:val="1"/>
        </w:numPr>
        <w:spacing w:line="360" w:lineRule="auto"/>
        <w:ind w:left="1060" w:hanging="703"/>
        <w:jc w:val="both"/>
        <w:rPr>
          <w:rFonts w:ascii="ITC Avant Garde" w:hAnsi="ITC Avant Garde" w:cs="Arial"/>
          <w:color w:val="000000"/>
        </w:rPr>
      </w:pPr>
      <w:r w:rsidRPr="00D0118C">
        <w:rPr>
          <w:rFonts w:ascii="ITC Avant Garde" w:hAnsi="ITC Avant Garde" w:cs="Arial"/>
          <w:color w:val="000000"/>
        </w:rPr>
        <w:t>Carlos Sesma Mauleón</w:t>
      </w:r>
    </w:p>
    <w:p w14:paraId="28F8B81A" w14:textId="77777777" w:rsidR="00D004B7" w:rsidRPr="00DF6835" w:rsidRDefault="00D004B7" w:rsidP="001A3243">
      <w:pPr>
        <w:pStyle w:val="Prrafodelista"/>
        <w:numPr>
          <w:ilvl w:val="0"/>
          <w:numId w:val="1"/>
        </w:numPr>
        <w:spacing w:line="360" w:lineRule="auto"/>
        <w:ind w:left="1060" w:hanging="703"/>
        <w:jc w:val="both"/>
        <w:rPr>
          <w:rFonts w:ascii="ITC Avant Garde" w:hAnsi="ITC Avant Garde" w:cs="Arial"/>
          <w:color w:val="000000"/>
        </w:rPr>
      </w:pPr>
      <w:r>
        <w:rPr>
          <w:rFonts w:ascii="ITC Avant Garde" w:hAnsi="ITC Avant Garde" w:cs="Arial"/>
          <w:color w:val="000000"/>
        </w:rPr>
        <w:t>Carlos de Jesús Quiñones Armendáriz</w:t>
      </w:r>
    </w:p>
    <w:p w14:paraId="68BB7364" w14:textId="77777777" w:rsidR="00C865CA" w:rsidRPr="00D0118C" w:rsidRDefault="00F560FA" w:rsidP="001A3243">
      <w:pPr>
        <w:pStyle w:val="Prrafodelista"/>
        <w:numPr>
          <w:ilvl w:val="0"/>
          <w:numId w:val="1"/>
        </w:numPr>
        <w:spacing w:line="360" w:lineRule="auto"/>
        <w:ind w:left="1060" w:hanging="703"/>
        <w:jc w:val="both"/>
        <w:rPr>
          <w:rFonts w:ascii="ITC Avant Garde" w:hAnsi="ITC Avant Garde" w:cs="Arial"/>
          <w:color w:val="000000"/>
        </w:rPr>
      </w:pPr>
      <w:r w:rsidRPr="00D0118C">
        <w:rPr>
          <w:rFonts w:ascii="ITC Avant Garde" w:hAnsi="ITC Avant Garde" w:cs="Arial"/>
          <w:color w:val="000000"/>
        </w:rPr>
        <w:t>Ignacio Espinosa Abonza</w:t>
      </w:r>
    </w:p>
    <w:p w14:paraId="7A46BB23" w14:textId="77777777" w:rsidR="00C865CA" w:rsidRDefault="00F560FA" w:rsidP="001A3243">
      <w:pPr>
        <w:pStyle w:val="Prrafodelista"/>
        <w:numPr>
          <w:ilvl w:val="0"/>
          <w:numId w:val="1"/>
        </w:numPr>
        <w:spacing w:line="360" w:lineRule="auto"/>
        <w:ind w:left="1060" w:hanging="703"/>
        <w:jc w:val="both"/>
        <w:rPr>
          <w:rFonts w:ascii="ITC Avant Garde" w:hAnsi="ITC Avant Garde" w:cs="Arial"/>
          <w:color w:val="000000"/>
        </w:rPr>
      </w:pPr>
      <w:r w:rsidRPr="00D0118C">
        <w:rPr>
          <w:rFonts w:ascii="ITC Avant Garde" w:hAnsi="ITC Avant Garde" w:cs="Arial"/>
          <w:color w:val="000000"/>
        </w:rPr>
        <w:t>Redes por la Diversidad, Equidad y Sustentabilidad A.C.</w:t>
      </w:r>
    </w:p>
    <w:p w14:paraId="06861891" w14:textId="77777777" w:rsidR="00F558FA" w:rsidRPr="00D0118C" w:rsidRDefault="00F560FA" w:rsidP="001A3243">
      <w:pPr>
        <w:pStyle w:val="Prrafodelista"/>
        <w:numPr>
          <w:ilvl w:val="0"/>
          <w:numId w:val="1"/>
        </w:numPr>
        <w:spacing w:line="360" w:lineRule="auto"/>
        <w:ind w:left="1060" w:hanging="703"/>
        <w:jc w:val="both"/>
        <w:rPr>
          <w:rFonts w:ascii="ITC Avant Garde" w:hAnsi="ITC Avant Garde" w:cs="Arial"/>
          <w:color w:val="000000"/>
        </w:rPr>
      </w:pPr>
      <w:r w:rsidRPr="00D0118C">
        <w:rPr>
          <w:rFonts w:ascii="ITC Avant Garde" w:hAnsi="ITC Avant Garde" w:cs="Arial"/>
          <w:color w:val="000000"/>
        </w:rPr>
        <w:t>Radio Triunfos S.A. de C.V.</w:t>
      </w:r>
    </w:p>
    <w:p w14:paraId="6169270D" w14:textId="77777777" w:rsidR="00F558FA" w:rsidRPr="00D0118C" w:rsidRDefault="00F560FA" w:rsidP="001A3243">
      <w:pPr>
        <w:pStyle w:val="Prrafodelista"/>
        <w:numPr>
          <w:ilvl w:val="0"/>
          <w:numId w:val="1"/>
        </w:numPr>
        <w:spacing w:line="360" w:lineRule="auto"/>
        <w:ind w:left="1060" w:hanging="703"/>
        <w:jc w:val="both"/>
        <w:rPr>
          <w:rFonts w:ascii="ITC Avant Garde" w:hAnsi="ITC Avant Garde" w:cs="Arial"/>
          <w:color w:val="000000"/>
        </w:rPr>
      </w:pPr>
      <w:r w:rsidRPr="00D0118C">
        <w:rPr>
          <w:rFonts w:ascii="ITC Avant Garde" w:hAnsi="ITC Avant Garde" w:cs="Arial"/>
        </w:rPr>
        <w:t>Radio</w:t>
      </w:r>
      <w:r w:rsidR="00A069A6">
        <w:rPr>
          <w:rFonts w:ascii="ITC Avant Garde" w:hAnsi="ITC Avant Garde" w:cs="Arial"/>
        </w:rPr>
        <w:t>difusión</w:t>
      </w:r>
      <w:r w:rsidRPr="00D0118C">
        <w:rPr>
          <w:rFonts w:ascii="ITC Avant Garde" w:hAnsi="ITC Avant Garde" w:cs="Arial"/>
        </w:rPr>
        <w:t xml:space="preserve"> Independiente de México A.C.</w:t>
      </w:r>
      <w:r w:rsidR="00F558FA" w:rsidRPr="00D0118C">
        <w:rPr>
          <w:rFonts w:ascii="ITC Avant Garde" w:hAnsi="ITC Avant Garde" w:cs="Arial"/>
        </w:rPr>
        <w:t xml:space="preserve"> </w:t>
      </w:r>
    </w:p>
    <w:p w14:paraId="1A0BF64A" w14:textId="77777777" w:rsidR="00C865CA" w:rsidRPr="00D0118C" w:rsidRDefault="00F560FA" w:rsidP="001A3243">
      <w:pPr>
        <w:pStyle w:val="Prrafodelista"/>
        <w:numPr>
          <w:ilvl w:val="0"/>
          <w:numId w:val="1"/>
        </w:numPr>
        <w:spacing w:line="360" w:lineRule="auto"/>
        <w:ind w:left="1060" w:hanging="703"/>
        <w:jc w:val="both"/>
        <w:rPr>
          <w:rFonts w:ascii="ITC Avant Garde" w:hAnsi="ITC Avant Garde" w:cs="Arial"/>
          <w:color w:val="000000"/>
        </w:rPr>
      </w:pPr>
      <w:r w:rsidRPr="00D0118C">
        <w:rPr>
          <w:rFonts w:ascii="ITC Avant Garde" w:hAnsi="ITC Avant Garde" w:cs="Arial"/>
          <w:color w:val="000000"/>
        </w:rPr>
        <w:t>Federico González Luna Bueno</w:t>
      </w:r>
    </w:p>
    <w:p w14:paraId="57F4432F" w14:textId="77777777" w:rsidR="00C865CA" w:rsidRPr="00D0118C" w:rsidRDefault="00F560FA" w:rsidP="001A3243">
      <w:pPr>
        <w:pStyle w:val="Prrafodelista"/>
        <w:numPr>
          <w:ilvl w:val="0"/>
          <w:numId w:val="1"/>
        </w:numPr>
        <w:spacing w:line="360" w:lineRule="auto"/>
        <w:ind w:left="1060" w:hanging="703"/>
        <w:jc w:val="both"/>
        <w:rPr>
          <w:rFonts w:ascii="ITC Avant Garde" w:hAnsi="ITC Avant Garde" w:cs="Arial"/>
          <w:color w:val="000000"/>
        </w:rPr>
      </w:pPr>
      <w:r w:rsidRPr="00D0118C">
        <w:rPr>
          <w:rFonts w:ascii="ITC Avant Garde" w:hAnsi="ITC Avant Garde" w:cs="Arial"/>
          <w:color w:val="000000"/>
        </w:rPr>
        <w:t>Victor Arturo Magallón Loyola</w:t>
      </w:r>
    </w:p>
    <w:p w14:paraId="50C234CB" w14:textId="77777777" w:rsidR="00F558FA" w:rsidRPr="00D0118C" w:rsidRDefault="00F560FA" w:rsidP="001A3243">
      <w:pPr>
        <w:pStyle w:val="Prrafodelista"/>
        <w:numPr>
          <w:ilvl w:val="0"/>
          <w:numId w:val="1"/>
        </w:numPr>
        <w:spacing w:line="360" w:lineRule="auto"/>
        <w:ind w:left="1060" w:hanging="703"/>
        <w:jc w:val="both"/>
        <w:rPr>
          <w:rFonts w:ascii="ITC Avant Garde" w:hAnsi="ITC Avant Garde" w:cs="Arial"/>
          <w:color w:val="000000"/>
        </w:rPr>
      </w:pPr>
      <w:r w:rsidRPr="00D0118C">
        <w:rPr>
          <w:rFonts w:ascii="ITC Avant Garde" w:hAnsi="ITC Avant Garde" w:cs="Arial"/>
          <w:color w:val="000000"/>
        </w:rPr>
        <w:t xml:space="preserve">Emisiones </w:t>
      </w:r>
      <w:r w:rsidR="000327A1" w:rsidRPr="00D0118C">
        <w:rPr>
          <w:rFonts w:ascii="ITC Avant Garde" w:hAnsi="ITC Avant Garde" w:cs="Arial"/>
          <w:color w:val="000000"/>
        </w:rPr>
        <w:t>Radiofónicas</w:t>
      </w:r>
      <w:r w:rsidRPr="00D0118C">
        <w:rPr>
          <w:rFonts w:ascii="ITC Avant Garde" w:hAnsi="ITC Avant Garde" w:cs="Arial"/>
          <w:color w:val="000000"/>
        </w:rPr>
        <w:t xml:space="preserve"> S.A. de C.V.</w:t>
      </w:r>
      <w:r w:rsidR="00F558FA" w:rsidRPr="00D0118C">
        <w:rPr>
          <w:rFonts w:ascii="ITC Avant Garde" w:hAnsi="ITC Avant Garde" w:cs="Arial"/>
          <w:color w:val="000000"/>
        </w:rPr>
        <w:t xml:space="preserve"> </w:t>
      </w:r>
    </w:p>
    <w:p w14:paraId="45703DF7" w14:textId="77777777" w:rsidR="00C865CA" w:rsidRPr="00D0118C" w:rsidRDefault="00F560FA" w:rsidP="001A3243">
      <w:pPr>
        <w:pStyle w:val="Prrafodelista"/>
        <w:numPr>
          <w:ilvl w:val="0"/>
          <w:numId w:val="1"/>
        </w:numPr>
        <w:spacing w:line="360" w:lineRule="auto"/>
        <w:ind w:left="1060" w:hanging="703"/>
        <w:jc w:val="both"/>
        <w:rPr>
          <w:rFonts w:ascii="ITC Avant Garde" w:hAnsi="ITC Avant Garde" w:cs="Arial"/>
          <w:color w:val="000000"/>
        </w:rPr>
      </w:pPr>
      <w:r w:rsidRPr="00D0118C">
        <w:rPr>
          <w:rFonts w:ascii="ITC Avant Garde" w:hAnsi="ITC Avant Garde" w:cs="Arial"/>
          <w:color w:val="000000"/>
        </w:rPr>
        <w:t>Ismael Abelardo Rangel Calderón</w:t>
      </w:r>
    </w:p>
    <w:p w14:paraId="7E060DFC" w14:textId="77777777" w:rsidR="00DF6835" w:rsidRDefault="00DF6835" w:rsidP="001A3243">
      <w:pPr>
        <w:spacing w:line="240" w:lineRule="auto"/>
        <w:jc w:val="both"/>
        <w:rPr>
          <w:rFonts w:ascii="ITC Avant Garde" w:hAnsi="ITC Avant Garde" w:cs="Arial"/>
          <w:color w:val="000000"/>
        </w:rPr>
      </w:pPr>
    </w:p>
    <w:p w14:paraId="495373E8" w14:textId="77777777" w:rsidR="00F7631F" w:rsidRDefault="00F7631F" w:rsidP="001A3243">
      <w:pPr>
        <w:spacing w:line="240" w:lineRule="auto"/>
        <w:jc w:val="both"/>
        <w:rPr>
          <w:rFonts w:ascii="ITC Avant Garde" w:hAnsi="ITC Avant Garde" w:cs="Arial"/>
          <w:color w:val="000000"/>
        </w:rPr>
      </w:pPr>
      <w:r w:rsidRPr="009F7B4E">
        <w:rPr>
          <w:rFonts w:ascii="ITC Avant Garde" w:hAnsi="ITC Avant Garde" w:cs="Arial"/>
          <w:color w:val="000000"/>
        </w:rPr>
        <w:lastRenderedPageBreak/>
        <w:t>En el análisis realizado a los datos recopilados durante la consulta pública se encontró que los artículos más comentados fueron</w:t>
      </w:r>
      <w:r w:rsidR="00031C4C">
        <w:rPr>
          <w:rFonts w:ascii="ITC Avant Garde" w:hAnsi="ITC Avant Garde" w:cs="Arial"/>
          <w:color w:val="000000"/>
        </w:rPr>
        <w:t xml:space="preserve"> los siguientes</w:t>
      </w:r>
      <w:r w:rsidRPr="009F7B4E">
        <w:rPr>
          <w:rFonts w:ascii="ITC Avant Garde" w:hAnsi="ITC Avant Garde" w:cs="Arial"/>
          <w:color w:val="000000"/>
        </w:rPr>
        <w:t>:</w:t>
      </w:r>
    </w:p>
    <w:tbl>
      <w:tblPr>
        <w:tblStyle w:val="Tabladelista6concolores11"/>
        <w:tblW w:w="0" w:type="auto"/>
        <w:tblLook w:val="04A0" w:firstRow="1" w:lastRow="0" w:firstColumn="1" w:lastColumn="0" w:noHBand="0" w:noVBand="1"/>
      </w:tblPr>
      <w:tblGrid>
        <w:gridCol w:w="1413"/>
        <w:gridCol w:w="5950"/>
        <w:gridCol w:w="1465"/>
      </w:tblGrid>
      <w:tr w:rsidR="009F7B4E" w:rsidRPr="009F7B4E" w14:paraId="01D7721D" w14:textId="77777777" w:rsidTr="00F76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19272C2" w14:textId="77777777" w:rsidR="009F7B4E" w:rsidRPr="009F7B4E" w:rsidRDefault="009F7B4E">
            <w:pPr>
              <w:jc w:val="center"/>
              <w:rPr>
                <w:rFonts w:ascii="ITC Avant Garde" w:hAnsi="ITC Avant Garde"/>
                <w:sz w:val="20"/>
                <w:szCs w:val="20"/>
              </w:rPr>
            </w:pPr>
            <w:r w:rsidRPr="009F7B4E">
              <w:rPr>
                <w:rFonts w:ascii="ITC Avant Garde" w:hAnsi="ITC Avant Garde"/>
                <w:sz w:val="20"/>
                <w:szCs w:val="20"/>
              </w:rPr>
              <w:t>Artículo</w:t>
            </w:r>
          </w:p>
        </w:tc>
        <w:tc>
          <w:tcPr>
            <w:tcW w:w="5950" w:type="dxa"/>
            <w:vAlign w:val="center"/>
          </w:tcPr>
          <w:p w14:paraId="0A495066" w14:textId="77777777" w:rsidR="009F7B4E" w:rsidRPr="009F7B4E" w:rsidRDefault="009F7B4E">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szCs w:val="20"/>
              </w:rPr>
            </w:pPr>
            <w:r w:rsidRPr="009F7B4E">
              <w:rPr>
                <w:rFonts w:ascii="ITC Avant Garde" w:hAnsi="ITC Avant Garde"/>
                <w:sz w:val="20"/>
                <w:szCs w:val="20"/>
              </w:rPr>
              <w:t>Tema del artículo</w:t>
            </w:r>
          </w:p>
        </w:tc>
        <w:tc>
          <w:tcPr>
            <w:tcW w:w="1465" w:type="dxa"/>
            <w:vAlign w:val="center"/>
          </w:tcPr>
          <w:p w14:paraId="399E1D51" w14:textId="77777777" w:rsidR="009F7B4E" w:rsidRPr="009F7B4E" w:rsidRDefault="009F7B4E">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szCs w:val="20"/>
              </w:rPr>
            </w:pPr>
            <w:r w:rsidRPr="009F7B4E">
              <w:rPr>
                <w:rFonts w:ascii="ITC Avant Garde" w:hAnsi="ITC Avant Garde"/>
                <w:sz w:val="20"/>
                <w:szCs w:val="20"/>
              </w:rPr>
              <w:t>Número de comentarios</w:t>
            </w:r>
          </w:p>
        </w:tc>
      </w:tr>
      <w:tr w:rsidR="00B574FC" w:rsidRPr="009F7B4E" w14:paraId="2F3E7240" w14:textId="77777777" w:rsidTr="001A7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141732A" w14:textId="77777777" w:rsidR="00B574FC" w:rsidRPr="009F7B4E" w:rsidRDefault="00B574FC">
            <w:pPr>
              <w:jc w:val="center"/>
              <w:rPr>
                <w:rFonts w:ascii="ITC Avant Garde" w:hAnsi="ITC Avant Garde"/>
                <w:b w:val="0"/>
                <w:sz w:val="20"/>
                <w:szCs w:val="20"/>
              </w:rPr>
            </w:pPr>
            <w:r>
              <w:rPr>
                <w:rFonts w:ascii="ITC Avant Garde" w:hAnsi="ITC Avant Garde"/>
                <w:b w:val="0"/>
                <w:sz w:val="20"/>
                <w:szCs w:val="20"/>
              </w:rPr>
              <w:t>Artículo 1</w:t>
            </w:r>
          </w:p>
        </w:tc>
        <w:tc>
          <w:tcPr>
            <w:tcW w:w="5950" w:type="dxa"/>
          </w:tcPr>
          <w:p w14:paraId="06EBE7AF" w14:textId="77777777" w:rsidR="00B574FC" w:rsidRPr="009F7B4E" w:rsidRDefault="00B574FC">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Pr>
                <w:rFonts w:ascii="ITC Avant Garde" w:hAnsi="ITC Avant Garde"/>
                <w:sz w:val="20"/>
                <w:szCs w:val="20"/>
              </w:rPr>
              <w:t>Objeto de los Lineamientos</w:t>
            </w:r>
          </w:p>
        </w:tc>
        <w:tc>
          <w:tcPr>
            <w:tcW w:w="1465" w:type="dxa"/>
            <w:vAlign w:val="center"/>
          </w:tcPr>
          <w:p w14:paraId="2323CB64" w14:textId="77777777" w:rsidR="00B574FC" w:rsidRPr="009F7B4E" w:rsidRDefault="00B574FC">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Pr>
                <w:rFonts w:ascii="ITC Avant Garde" w:hAnsi="ITC Avant Garde"/>
                <w:sz w:val="20"/>
                <w:szCs w:val="20"/>
              </w:rPr>
              <w:t>4</w:t>
            </w:r>
          </w:p>
        </w:tc>
      </w:tr>
      <w:tr w:rsidR="009F7B4E" w:rsidRPr="009F7B4E" w14:paraId="128859DB" w14:textId="77777777" w:rsidTr="00F7631F">
        <w:tc>
          <w:tcPr>
            <w:cnfStyle w:val="001000000000" w:firstRow="0" w:lastRow="0" w:firstColumn="1" w:lastColumn="0" w:oddVBand="0" w:evenVBand="0" w:oddHBand="0" w:evenHBand="0" w:firstRowFirstColumn="0" w:firstRowLastColumn="0" w:lastRowFirstColumn="0" w:lastRowLastColumn="0"/>
            <w:tcW w:w="1413" w:type="dxa"/>
            <w:vAlign w:val="center"/>
          </w:tcPr>
          <w:p w14:paraId="09B1E090" w14:textId="77777777" w:rsidR="009F7B4E" w:rsidRPr="009F7B4E" w:rsidRDefault="00926E63">
            <w:pPr>
              <w:jc w:val="center"/>
              <w:rPr>
                <w:rFonts w:ascii="ITC Avant Garde" w:hAnsi="ITC Avant Garde"/>
                <w:b w:val="0"/>
                <w:sz w:val="20"/>
                <w:szCs w:val="20"/>
              </w:rPr>
            </w:pPr>
            <w:r w:rsidRPr="00F7631F">
              <w:rPr>
                <w:rFonts w:ascii="ITC Avant Garde" w:hAnsi="ITC Avant Garde"/>
                <w:b w:val="0"/>
                <w:sz w:val="20"/>
                <w:szCs w:val="20"/>
              </w:rPr>
              <w:t>Artículo 4</w:t>
            </w:r>
          </w:p>
        </w:tc>
        <w:tc>
          <w:tcPr>
            <w:tcW w:w="5950" w:type="dxa"/>
          </w:tcPr>
          <w:p w14:paraId="0800A997" w14:textId="77777777" w:rsidR="009F7B4E" w:rsidRPr="009F7B4E" w:rsidRDefault="00F7631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Pr>
                <w:rFonts w:ascii="ITC Avant Garde" w:hAnsi="ITC Avant Garde"/>
                <w:sz w:val="20"/>
                <w:szCs w:val="20"/>
              </w:rPr>
              <w:t>Sobre los requisitos para presentar una Solicitud de Cambio de Frecuencia</w:t>
            </w:r>
            <w:r w:rsidR="009F7B4E" w:rsidRPr="009F7B4E">
              <w:rPr>
                <w:rFonts w:ascii="ITC Avant Garde" w:hAnsi="ITC Avant Garde"/>
                <w:sz w:val="20"/>
                <w:szCs w:val="20"/>
              </w:rPr>
              <w:t>.</w:t>
            </w:r>
          </w:p>
        </w:tc>
        <w:tc>
          <w:tcPr>
            <w:tcW w:w="1465" w:type="dxa"/>
            <w:vAlign w:val="center"/>
          </w:tcPr>
          <w:p w14:paraId="1C76BEF4" w14:textId="77777777" w:rsidR="009F7B4E" w:rsidRPr="009F7B4E" w:rsidRDefault="00670DBC">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Pr>
                <w:rFonts w:ascii="ITC Avant Garde" w:hAnsi="ITC Avant Garde"/>
                <w:sz w:val="20"/>
                <w:szCs w:val="20"/>
              </w:rPr>
              <w:t>7</w:t>
            </w:r>
          </w:p>
        </w:tc>
      </w:tr>
      <w:tr w:rsidR="009F7B4E" w:rsidRPr="009F7B4E" w14:paraId="2A1B8EAE" w14:textId="77777777" w:rsidTr="00F7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3EBD76A" w14:textId="77777777" w:rsidR="009F7B4E" w:rsidRPr="009F7B4E" w:rsidRDefault="00926E63">
            <w:pPr>
              <w:jc w:val="center"/>
              <w:rPr>
                <w:rFonts w:ascii="ITC Avant Garde" w:hAnsi="ITC Avant Garde"/>
                <w:b w:val="0"/>
                <w:sz w:val="20"/>
                <w:szCs w:val="20"/>
              </w:rPr>
            </w:pPr>
            <w:r w:rsidRPr="00F7631F">
              <w:rPr>
                <w:rFonts w:ascii="ITC Avant Garde" w:hAnsi="ITC Avant Garde"/>
                <w:b w:val="0"/>
                <w:sz w:val="20"/>
                <w:szCs w:val="20"/>
              </w:rPr>
              <w:t>Artículo 5</w:t>
            </w:r>
          </w:p>
        </w:tc>
        <w:tc>
          <w:tcPr>
            <w:tcW w:w="5950" w:type="dxa"/>
          </w:tcPr>
          <w:p w14:paraId="59B3C177" w14:textId="77777777" w:rsidR="009F7B4E" w:rsidRPr="009F7B4E" w:rsidRDefault="00670DBC">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Pr>
                <w:rFonts w:ascii="ITC Avant Garde" w:hAnsi="ITC Avant Garde"/>
                <w:sz w:val="20"/>
                <w:szCs w:val="20"/>
              </w:rPr>
              <w:t xml:space="preserve">Sobre la </w:t>
            </w:r>
            <w:r w:rsidR="00F7631F">
              <w:rPr>
                <w:rFonts w:ascii="ITC Avant Garde" w:hAnsi="ITC Avant Garde"/>
                <w:sz w:val="20"/>
                <w:szCs w:val="20"/>
              </w:rPr>
              <w:t xml:space="preserve">resolución respecto a la </w:t>
            </w:r>
            <w:r>
              <w:rPr>
                <w:rFonts w:ascii="ITC Avant Garde" w:hAnsi="ITC Avant Garde"/>
                <w:sz w:val="20"/>
                <w:szCs w:val="20"/>
              </w:rPr>
              <w:t>Solicitud de Cambio de Frecuencia</w:t>
            </w:r>
            <w:r w:rsidR="009F7B4E" w:rsidRPr="009F7B4E">
              <w:rPr>
                <w:rFonts w:ascii="ITC Avant Garde" w:hAnsi="ITC Avant Garde"/>
                <w:sz w:val="20"/>
                <w:szCs w:val="20"/>
              </w:rPr>
              <w:t>.</w:t>
            </w:r>
          </w:p>
        </w:tc>
        <w:tc>
          <w:tcPr>
            <w:tcW w:w="1465" w:type="dxa"/>
            <w:vAlign w:val="center"/>
          </w:tcPr>
          <w:p w14:paraId="6011E8C4" w14:textId="77777777" w:rsidR="009F7B4E" w:rsidRPr="009F7B4E" w:rsidRDefault="00B574FC">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Pr>
                <w:rFonts w:ascii="ITC Avant Garde" w:hAnsi="ITC Avant Garde"/>
                <w:sz w:val="20"/>
                <w:szCs w:val="20"/>
              </w:rPr>
              <w:t>5</w:t>
            </w:r>
          </w:p>
        </w:tc>
      </w:tr>
      <w:tr w:rsidR="009F7B4E" w:rsidRPr="009F7B4E" w14:paraId="76F012B4" w14:textId="77777777" w:rsidTr="00F7631F">
        <w:tc>
          <w:tcPr>
            <w:cnfStyle w:val="001000000000" w:firstRow="0" w:lastRow="0" w:firstColumn="1" w:lastColumn="0" w:oddVBand="0" w:evenVBand="0" w:oddHBand="0" w:evenHBand="0" w:firstRowFirstColumn="0" w:firstRowLastColumn="0" w:lastRowFirstColumn="0" w:lastRowLastColumn="0"/>
            <w:tcW w:w="1413" w:type="dxa"/>
            <w:vAlign w:val="center"/>
          </w:tcPr>
          <w:p w14:paraId="7E3D7D21" w14:textId="77777777" w:rsidR="009F7B4E" w:rsidRPr="009F7B4E" w:rsidRDefault="00926E63">
            <w:pPr>
              <w:jc w:val="center"/>
              <w:rPr>
                <w:rFonts w:ascii="ITC Avant Garde" w:hAnsi="ITC Avant Garde"/>
                <w:b w:val="0"/>
                <w:sz w:val="20"/>
                <w:szCs w:val="20"/>
              </w:rPr>
            </w:pPr>
            <w:r w:rsidRPr="00F7631F">
              <w:rPr>
                <w:rFonts w:ascii="ITC Avant Garde" w:hAnsi="ITC Avant Garde"/>
                <w:b w:val="0"/>
                <w:sz w:val="20"/>
                <w:szCs w:val="20"/>
              </w:rPr>
              <w:t>Artículo 6</w:t>
            </w:r>
          </w:p>
        </w:tc>
        <w:tc>
          <w:tcPr>
            <w:tcW w:w="5950" w:type="dxa"/>
          </w:tcPr>
          <w:p w14:paraId="17F6459D" w14:textId="77777777" w:rsidR="009F7B4E" w:rsidRPr="009F7B4E" w:rsidRDefault="00F7631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Pr>
                <w:rFonts w:ascii="ITC Avant Garde" w:hAnsi="ITC Avant Garde"/>
                <w:sz w:val="20"/>
                <w:szCs w:val="20"/>
              </w:rPr>
              <w:t>Sobre los c</w:t>
            </w:r>
            <w:r w:rsidR="00926E63">
              <w:rPr>
                <w:rFonts w:ascii="ITC Avant Garde" w:hAnsi="ITC Avant Garde"/>
                <w:sz w:val="20"/>
                <w:szCs w:val="20"/>
              </w:rPr>
              <w:t>riterios a tomar en cuenta para realizar la migración</w:t>
            </w:r>
            <w:r w:rsidR="009F7B4E" w:rsidRPr="009F7B4E">
              <w:rPr>
                <w:rFonts w:ascii="ITC Avant Garde" w:hAnsi="ITC Avant Garde"/>
                <w:sz w:val="20"/>
                <w:szCs w:val="20"/>
              </w:rPr>
              <w:t>.</w:t>
            </w:r>
          </w:p>
        </w:tc>
        <w:tc>
          <w:tcPr>
            <w:tcW w:w="1465" w:type="dxa"/>
            <w:vAlign w:val="center"/>
          </w:tcPr>
          <w:p w14:paraId="5DD95DCB" w14:textId="77777777" w:rsidR="009F7B4E" w:rsidRPr="009F7B4E" w:rsidRDefault="00926E63">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Pr>
                <w:rFonts w:ascii="ITC Avant Garde" w:hAnsi="ITC Avant Garde"/>
                <w:sz w:val="20"/>
                <w:szCs w:val="20"/>
              </w:rPr>
              <w:t>10</w:t>
            </w:r>
          </w:p>
        </w:tc>
      </w:tr>
      <w:tr w:rsidR="009F7B4E" w:rsidRPr="009F7B4E" w14:paraId="58C6204A" w14:textId="77777777" w:rsidTr="00F7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30A7B0C" w14:textId="77777777" w:rsidR="009F7B4E" w:rsidRPr="009F7B4E" w:rsidRDefault="00926E63">
            <w:pPr>
              <w:jc w:val="center"/>
              <w:rPr>
                <w:rFonts w:ascii="ITC Avant Garde" w:hAnsi="ITC Avant Garde"/>
                <w:b w:val="0"/>
                <w:sz w:val="20"/>
                <w:szCs w:val="20"/>
              </w:rPr>
            </w:pPr>
            <w:r w:rsidRPr="00F7631F">
              <w:rPr>
                <w:rFonts w:ascii="ITC Avant Garde" w:hAnsi="ITC Avant Garde"/>
                <w:b w:val="0"/>
                <w:sz w:val="20"/>
                <w:szCs w:val="20"/>
              </w:rPr>
              <w:t>Anexo 1</w:t>
            </w:r>
          </w:p>
        </w:tc>
        <w:tc>
          <w:tcPr>
            <w:tcW w:w="5950" w:type="dxa"/>
          </w:tcPr>
          <w:p w14:paraId="741F7EB5" w14:textId="77777777" w:rsidR="009F7B4E" w:rsidRPr="009F7B4E" w:rsidRDefault="00F7631F">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Pr>
                <w:rFonts w:ascii="ITC Avant Garde" w:hAnsi="ITC Avant Garde"/>
                <w:sz w:val="20"/>
                <w:szCs w:val="20"/>
              </w:rPr>
              <w:t>Sobre la disponibilidad espectral para cambio de frecuencia de AM a FM</w:t>
            </w:r>
            <w:r w:rsidR="009F7B4E" w:rsidRPr="009F7B4E">
              <w:rPr>
                <w:rFonts w:ascii="ITC Avant Garde" w:hAnsi="ITC Avant Garde"/>
                <w:sz w:val="20"/>
                <w:szCs w:val="20"/>
              </w:rPr>
              <w:t>.</w:t>
            </w:r>
          </w:p>
        </w:tc>
        <w:tc>
          <w:tcPr>
            <w:tcW w:w="1465" w:type="dxa"/>
            <w:vAlign w:val="center"/>
          </w:tcPr>
          <w:p w14:paraId="774CCFA0" w14:textId="77777777" w:rsidR="009F7B4E" w:rsidRPr="009F7B4E" w:rsidRDefault="00B574FC">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Pr>
                <w:rFonts w:ascii="ITC Avant Garde" w:hAnsi="ITC Avant Garde"/>
                <w:sz w:val="20"/>
                <w:szCs w:val="20"/>
              </w:rPr>
              <w:t>4</w:t>
            </w:r>
          </w:p>
        </w:tc>
      </w:tr>
    </w:tbl>
    <w:p w14:paraId="43D197C4" w14:textId="77777777" w:rsidR="009F7B4E" w:rsidRPr="009F7B4E" w:rsidRDefault="009F7B4E" w:rsidP="001A3243">
      <w:pPr>
        <w:spacing w:line="240" w:lineRule="auto"/>
        <w:jc w:val="both"/>
        <w:rPr>
          <w:rFonts w:ascii="ITC Avant Garde" w:hAnsi="ITC Avant Garde" w:cs="Arial"/>
          <w:color w:val="000000"/>
        </w:rPr>
      </w:pPr>
    </w:p>
    <w:p w14:paraId="5AB80EB9" w14:textId="77777777" w:rsidR="00DF6835" w:rsidRDefault="00C43801" w:rsidP="001A3243">
      <w:pPr>
        <w:spacing w:line="240" w:lineRule="auto"/>
        <w:jc w:val="both"/>
        <w:rPr>
          <w:rFonts w:ascii="ITC Avant Garde" w:hAnsi="ITC Avant Garde" w:cs="Arial"/>
          <w:color w:val="000000"/>
        </w:rPr>
      </w:pPr>
      <w:r w:rsidRPr="00D0118C">
        <w:rPr>
          <w:rFonts w:ascii="ITC Avant Garde" w:hAnsi="ITC Avant Garde" w:cs="Arial"/>
          <w:color w:val="000000"/>
        </w:rPr>
        <w:t xml:space="preserve">A continuación se hace una descripción general de los </w:t>
      </w:r>
      <w:r w:rsidR="009408B2">
        <w:rPr>
          <w:rFonts w:ascii="ITC Avant Garde" w:hAnsi="ITC Avant Garde" w:cs="Arial"/>
          <w:color w:val="000000"/>
        </w:rPr>
        <w:t>temas</w:t>
      </w:r>
      <w:r w:rsidR="009408B2" w:rsidRPr="00D0118C">
        <w:rPr>
          <w:rFonts w:ascii="ITC Avant Garde" w:hAnsi="ITC Avant Garde" w:cs="Arial"/>
          <w:color w:val="000000"/>
        </w:rPr>
        <w:t xml:space="preserve"> </w:t>
      </w:r>
      <w:r w:rsidRPr="00D0118C">
        <w:rPr>
          <w:rFonts w:ascii="ITC Avant Garde" w:hAnsi="ITC Avant Garde" w:cs="Arial"/>
          <w:color w:val="000000"/>
        </w:rPr>
        <w:t xml:space="preserve">que fueron </w:t>
      </w:r>
      <w:r w:rsidR="00D87B96">
        <w:rPr>
          <w:rFonts w:ascii="ITC Avant Garde" w:hAnsi="ITC Avant Garde" w:cs="Arial"/>
          <w:color w:val="000000"/>
        </w:rPr>
        <w:t xml:space="preserve">de </w:t>
      </w:r>
      <w:r w:rsidRPr="00D0118C">
        <w:rPr>
          <w:rFonts w:ascii="ITC Avant Garde" w:hAnsi="ITC Avant Garde" w:cs="Arial"/>
          <w:color w:val="000000"/>
        </w:rPr>
        <w:t>interés para los participantes y la</w:t>
      </w:r>
      <w:r w:rsidR="00D87B96">
        <w:rPr>
          <w:rFonts w:ascii="ITC Avant Garde" w:hAnsi="ITC Avant Garde" w:cs="Arial"/>
          <w:color w:val="000000"/>
        </w:rPr>
        <w:t>s</w:t>
      </w:r>
      <w:r w:rsidRPr="00D0118C">
        <w:rPr>
          <w:rFonts w:ascii="ITC Avant Garde" w:hAnsi="ITC Avant Garde" w:cs="Arial"/>
          <w:color w:val="000000"/>
        </w:rPr>
        <w:t xml:space="preserve"> respectiv</w:t>
      </w:r>
      <w:r w:rsidR="00BD1478" w:rsidRPr="00D0118C">
        <w:rPr>
          <w:rFonts w:ascii="ITC Avant Garde" w:hAnsi="ITC Avant Garde" w:cs="Arial"/>
          <w:color w:val="000000"/>
        </w:rPr>
        <w:t>a</w:t>
      </w:r>
      <w:r w:rsidR="00D87B96">
        <w:rPr>
          <w:rFonts w:ascii="ITC Avant Garde" w:hAnsi="ITC Avant Garde" w:cs="Arial"/>
          <w:color w:val="000000"/>
        </w:rPr>
        <w:t>s</w:t>
      </w:r>
      <w:r w:rsidR="00BD1478" w:rsidRPr="00D0118C">
        <w:rPr>
          <w:rFonts w:ascii="ITC Avant Garde" w:hAnsi="ITC Avant Garde" w:cs="Arial"/>
          <w:color w:val="000000"/>
        </w:rPr>
        <w:t xml:space="preserve"> respuesta</w:t>
      </w:r>
      <w:r w:rsidR="00D87B96">
        <w:rPr>
          <w:rFonts w:ascii="ITC Avant Garde" w:hAnsi="ITC Avant Garde" w:cs="Arial"/>
          <w:color w:val="000000"/>
        </w:rPr>
        <w:t>s y consideraciones</w:t>
      </w:r>
      <w:r w:rsidR="00BD1478" w:rsidRPr="00D0118C">
        <w:rPr>
          <w:rFonts w:ascii="ITC Avant Garde" w:hAnsi="ITC Avant Garde" w:cs="Arial"/>
          <w:color w:val="000000"/>
        </w:rPr>
        <w:t xml:space="preserve"> del </w:t>
      </w:r>
      <w:r w:rsidR="003C0878">
        <w:rPr>
          <w:rFonts w:ascii="ITC Avant Garde" w:hAnsi="ITC Avant Garde" w:cs="Arial"/>
          <w:color w:val="000000"/>
        </w:rPr>
        <w:t>Instituto</w:t>
      </w:r>
      <w:r w:rsidR="00DF6835">
        <w:rPr>
          <w:rFonts w:ascii="ITC Avant Garde" w:hAnsi="ITC Avant Garde" w:cs="Arial"/>
          <w:color w:val="000000"/>
        </w:rPr>
        <w:t>.</w:t>
      </w:r>
      <w:r w:rsidR="00DF6835" w:rsidRPr="009F7B4E">
        <w:rPr>
          <w:rFonts w:ascii="ITC Avant Garde" w:hAnsi="ITC Avant Garde" w:cs="Arial"/>
          <w:color w:val="000000"/>
        </w:rPr>
        <w:t xml:space="preserve"> </w:t>
      </w:r>
      <w:r w:rsidR="00DF6835">
        <w:rPr>
          <w:rFonts w:ascii="ITC Avant Garde" w:hAnsi="ITC Avant Garde" w:cs="Arial"/>
          <w:color w:val="000000"/>
        </w:rPr>
        <w:t>S</w:t>
      </w:r>
      <w:r w:rsidR="00DF6835" w:rsidRPr="009F7B4E">
        <w:rPr>
          <w:rFonts w:ascii="ITC Avant Garde" w:hAnsi="ITC Avant Garde" w:cs="Arial"/>
          <w:color w:val="000000"/>
        </w:rPr>
        <w:t>e señala</w:t>
      </w:r>
      <w:r w:rsidR="00DF6835">
        <w:rPr>
          <w:rFonts w:ascii="ITC Avant Garde" w:hAnsi="ITC Avant Garde" w:cs="Arial"/>
          <w:color w:val="000000"/>
        </w:rPr>
        <w:t xml:space="preserve"> que</w:t>
      </w:r>
      <w:r w:rsidR="00DF6835" w:rsidRPr="009F7B4E">
        <w:rPr>
          <w:rFonts w:ascii="ITC Avant Garde" w:hAnsi="ITC Avant Garde" w:cs="Arial"/>
          <w:color w:val="000000"/>
        </w:rPr>
        <w:t xml:space="preserve"> </w:t>
      </w:r>
      <w:r w:rsidR="00DF6835">
        <w:rPr>
          <w:rFonts w:ascii="ITC Avant Garde" w:hAnsi="ITC Avant Garde" w:cs="Arial"/>
          <w:color w:val="000000"/>
        </w:rPr>
        <w:t xml:space="preserve">se analizaron y respondieron únicamente los comentarios directamente vinculados con el contenido del Anteproyecto y </w:t>
      </w:r>
      <w:r w:rsidR="00DF6835" w:rsidRPr="009F7B4E">
        <w:rPr>
          <w:rFonts w:ascii="ITC Avant Garde" w:hAnsi="ITC Avant Garde" w:cs="Arial"/>
          <w:color w:val="000000"/>
        </w:rPr>
        <w:t xml:space="preserve">que el orden en que son abordados cada uno de los temas, obedece primordialmente al orden en que cada uno de éstos aparece en el </w:t>
      </w:r>
      <w:r w:rsidR="0066687F">
        <w:rPr>
          <w:rFonts w:ascii="ITC Avant Garde" w:hAnsi="ITC Avant Garde" w:cs="Arial"/>
          <w:color w:val="000000"/>
        </w:rPr>
        <w:t>mismo</w:t>
      </w:r>
      <w:r w:rsidR="00DF6835">
        <w:rPr>
          <w:rFonts w:ascii="ITC Avant Garde" w:hAnsi="ITC Avant Garde" w:cs="Arial"/>
          <w:color w:val="000000"/>
        </w:rPr>
        <w:t>.</w:t>
      </w:r>
    </w:p>
    <w:p w14:paraId="6219A4D9" w14:textId="77777777" w:rsidR="00AD7A1B" w:rsidRDefault="00AD7A1B" w:rsidP="001A3243">
      <w:pPr>
        <w:spacing w:line="240" w:lineRule="auto"/>
        <w:jc w:val="both"/>
        <w:rPr>
          <w:rFonts w:ascii="ITC Avant Garde" w:hAnsi="ITC Avant Garde" w:cs="Arial"/>
          <w:color w:val="000000"/>
        </w:rPr>
      </w:pPr>
    </w:p>
    <w:p w14:paraId="0CD60A47" w14:textId="77777777" w:rsidR="004E3ABD" w:rsidRPr="00DF6835" w:rsidRDefault="004C2893" w:rsidP="001A3243">
      <w:pPr>
        <w:spacing w:line="240" w:lineRule="auto"/>
        <w:jc w:val="center"/>
        <w:rPr>
          <w:rFonts w:ascii="ITC Avant Garde" w:hAnsi="ITC Avant Garde" w:cs="Arial"/>
          <w:b/>
          <w:color w:val="000000"/>
          <w:sz w:val="24"/>
          <w:szCs w:val="24"/>
          <w:u w:val="single"/>
        </w:rPr>
      </w:pPr>
      <w:r w:rsidRPr="005959E3">
        <w:rPr>
          <w:rFonts w:ascii="ITC Avant Garde" w:hAnsi="ITC Avant Garde" w:cs="Arial"/>
          <w:b/>
          <w:color w:val="000000"/>
          <w:sz w:val="24"/>
          <w:szCs w:val="24"/>
          <w:u w:val="single"/>
        </w:rPr>
        <w:t>Sobre el A</w:t>
      </w:r>
      <w:r w:rsidR="004E3ABD" w:rsidRPr="00DF6835">
        <w:rPr>
          <w:rFonts w:ascii="ITC Avant Garde" w:hAnsi="ITC Avant Garde" w:cs="Arial"/>
          <w:b/>
          <w:color w:val="000000"/>
          <w:sz w:val="24"/>
          <w:szCs w:val="24"/>
          <w:u w:val="single"/>
        </w:rPr>
        <w:t>rt</w:t>
      </w:r>
      <w:r w:rsidRPr="005959E3">
        <w:rPr>
          <w:rFonts w:ascii="ITC Avant Garde" w:hAnsi="ITC Avant Garde" w:cs="Arial"/>
          <w:b/>
          <w:color w:val="000000"/>
          <w:sz w:val="24"/>
          <w:szCs w:val="24"/>
          <w:u w:val="single"/>
        </w:rPr>
        <w:t>ículo 1</w:t>
      </w:r>
      <w:r w:rsidR="004E3ABD" w:rsidRPr="00DF6835">
        <w:rPr>
          <w:rFonts w:ascii="ITC Avant Garde" w:hAnsi="ITC Avant Garde" w:cs="Arial"/>
          <w:b/>
          <w:color w:val="000000"/>
          <w:sz w:val="24"/>
          <w:szCs w:val="24"/>
          <w:u w:val="single"/>
        </w:rPr>
        <w:t xml:space="preserve"> del Anteproyecto</w:t>
      </w:r>
      <w:r w:rsidR="009408B2" w:rsidRPr="00DF6835">
        <w:rPr>
          <w:rFonts w:ascii="ITC Avant Garde" w:hAnsi="ITC Avant Garde" w:cs="Arial"/>
          <w:b/>
          <w:color w:val="000000"/>
          <w:sz w:val="24"/>
          <w:szCs w:val="24"/>
          <w:u w:val="single"/>
        </w:rPr>
        <w:t>.</w:t>
      </w:r>
    </w:p>
    <w:p w14:paraId="0A54F96C" w14:textId="77777777" w:rsidR="00DF6835" w:rsidRDefault="00DF6835" w:rsidP="001A3243">
      <w:pPr>
        <w:spacing w:line="240" w:lineRule="auto"/>
        <w:jc w:val="both"/>
        <w:rPr>
          <w:rFonts w:ascii="ITC Avant Garde" w:hAnsi="ITC Avant Garde" w:cs="Arial"/>
          <w:b/>
          <w:i/>
          <w:color w:val="000000"/>
        </w:rPr>
      </w:pPr>
    </w:p>
    <w:p w14:paraId="78F15D7A" w14:textId="77777777" w:rsidR="00C64E0A" w:rsidRPr="00506661" w:rsidRDefault="004E3ABD" w:rsidP="001A3243">
      <w:pPr>
        <w:spacing w:line="240" w:lineRule="auto"/>
        <w:jc w:val="both"/>
        <w:rPr>
          <w:rFonts w:ascii="ITC Avant Garde" w:hAnsi="ITC Avant Garde" w:cs="Arial"/>
          <w:b/>
          <w:color w:val="000000"/>
        </w:rPr>
      </w:pPr>
      <w:r w:rsidRPr="00506661">
        <w:rPr>
          <w:rFonts w:ascii="ITC Avant Garde" w:hAnsi="ITC Avant Garde" w:cs="Arial"/>
          <w:b/>
          <w:color w:val="000000"/>
        </w:rPr>
        <w:t>Tema: El instrumento se emite fuera del plazo previsto</w:t>
      </w:r>
      <w:r w:rsidR="003878C2" w:rsidRPr="00506661">
        <w:rPr>
          <w:rFonts w:ascii="ITC Avant Garde" w:hAnsi="ITC Avant Garde" w:cs="Arial"/>
          <w:b/>
          <w:color w:val="000000"/>
        </w:rPr>
        <w:t xml:space="preserve"> y </w:t>
      </w:r>
      <w:r w:rsidR="00D267C2" w:rsidRPr="00506661">
        <w:rPr>
          <w:rFonts w:ascii="ITC Avant Garde" w:hAnsi="ITC Avant Garde" w:cs="Arial"/>
          <w:b/>
          <w:color w:val="000000"/>
        </w:rPr>
        <w:t>puede incidir en la nueva licitación de estaciones de radio.</w:t>
      </w:r>
    </w:p>
    <w:p w14:paraId="5E9C08D4" w14:textId="77777777" w:rsidR="004E3ABD" w:rsidRPr="00506661" w:rsidRDefault="004E3ABD" w:rsidP="001A3243">
      <w:pPr>
        <w:spacing w:line="240" w:lineRule="auto"/>
        <w:jc w:val="both"/>
        <w:rPr>
          <w:rFonts w:ascii="ITC Avant Garde" w:hAnsi="ITC Avant Garde" w:cs="Arial"/>
          <w:color w:val="000000"/>
        </w:rPr>
      </w:pPr>
      <w:r w:rsidRPr="00506661">
        <w:rPr>
          <w:rFonts w:ascii="ITC Avant Garde" w:hAnsi="ITC Avant Garde" w:cs="Arial"/>
          <w:color w:val="000000"/>
        </w:rPr>
        <w:t xml:space="preserve">El participante que abordó este punto (CIRT) considera que existe dilación en la realización de la migración y que </w:t>
      </w:r>
      <w:r w:rsidR="00D004B7" w:rsidRPr="00506661">
        <w:rPr>
          <w:rFonts w:ascii="ITC Avant Garde" w:hAnsi="ITC Avant Garde" w:cs="Arial"/>
          <w:color w:val="000000"/>
        </w:rPr>
        <w:t>e</w:t>
      </w:r>
      <w:r w:rsidRPr="00506661">
        <w:rPr>
          <w:rFonts w:ascii="ITC Avant Garde" w:hAnsi="ITC Avant Garde" w:cs="Arial"/>
          <w:color w:val="000000"/>
        </w:rPr>
        <w:t xml:space="preserve">sta </w:t>
      </w:r>
      <w:r w:rsidR="00D004B7" w:rsidRPr="00506661">
        <w:rPr>
          <w:rFonts w:ascii="ITC Avant Garde" w:hAnsi="ITC Avant Garde" w:cs="Arial"/>
          <w:color w:val="000000"/>
        </w:rPr>
        <w:t xml:space="preserve">situación </w:t>
      </w:r>
      <w:r w:rsidRPr="00506661">
        <w:rPr>
          <w:rFonts w:ascii="ITC Avant Garde" w:hAnsi="ITC Avant Garde" w:cs="Arial"/>
          <w:color w:val="000000"/>
        </w:rPr>
        <w:t>conduce a generar un entorno de inseguridad jurídica en la industria de la radiodifusión sonora</w:t>
      </w:r>
      <w:r w:rsidR="00D004B7" w:rsidRPr="00506661">
        <w:rPr>
          <w:rFonts w:ascii="ITC Avant Garde" w:hAnsi="ITC Avant Garde" w:cs="Arial"/>
          <w:color w:val="000000"/>
        </w:rPr>
        <w:t xml:space="preserve"> y </w:t>
      </w:r>
      <w:r w:rsidR="00D267C2" w:rsidRPr="00506661">
        <w:rPr>
          <w:rFonts w:ascii="ITC Avant Garde" w:hAnsi="ITC Avant Garde" w:cs="Arial"/>
          <w:color w:val="000000"/>
        </w:rPr>
        <w:t xml:space="preserve">que </w:t>
      </w:r>
      <w:r w:rsidR="00D004B7" w:rsidRPr="00506661">
        <w:rPr>
          <w:rFonts w:ascii="ITC Avant Garde" w:hAnsi="ITC Avant Garde" w:cs="Arial"/>
          <w:color w:val="000000"/>
        </w:rPr>
        <w:t>se mantiene una situación de rezago e inequidad a los radiodifusores que no pudieron migrar a FM.</w:t>
      </w:r>
      <w:r w:rsidR="00D267C2" w:rsidRPr="00506661">
        <w:rPr>
          <w:rFonts w:ascii="ITC Avant Garde" w:hAnsi="ITC Avant Garde" w:cs="Arial"/>
          <w:color w:val="000000"/>
        </w:rPr>
        <w:t xml:space="preserve"> Del mismo modo, considera que de haberse concretado ya la migración de AM a FM, no se tendría la eventualidad de que con la migración de un agente económico, éste pudiera cambiar su grado de acumulación de frecuencias en la localidad de que se trate y con esto, su participación dentro de la Licitación IFT-4 pueda ser impugnable.</w:t>
      </w:r>
    </w:p>
    <w:p w14:paraId="230BA26E" w14:textId="77777777" w:rsidR="00D004B7" w:rsidRDefault="00D004B7" w:rsidP="001A3243">
      <w:pPr>
        <w:spacing w:line="240" w:lineRule="auto"/>
        <w:jc w:val="both"/>
        <w:rPr>
          <w:rFonts w:ascii="ITC Avant Garde" w:hAnsi="ITC Avant Garde" w:cs="Arial"/>
          <w:color w:val="000000"/>
        </w:rPr>
      </w:pPr>
      <w:r w:rsidRPr="00DF6835">
        <w:rPr>
          <w:rFonts w:ascii="ITC Avant Garde" w:hAnsi="ITC Avant Garde" w:cs="Arial"/>
          <w:b/>
          <w:color w:val="000000"/>
        </w:rPr>
        <w:t>Respuesta:</w:t>
      </w:r>
      <w:r>
        <w:rPr>
          <w:rFonts w:ascii="ITC Avant Garde" w:hAnsi="ITC Avant Garde" w:cs="Arial"/>
          <w:color w:val="000000"/>
        </w:rPr>
        <w:t xml:space="preserve"> </w:t>
      </w:r>
      <w:r w:rsidR="001559BC">
        <w:rPr>
          <w:rFonts w:ascii="ITC Avant Garde" w:hAnsi="ITC Avant Garde" w:cs="Arial"/>
          <w:color w:val="000000"/>
        </w:rPr>
        <w:t>El</w:t>
      </w:r>
      <w:r w:rsidRPr="00D004B7">
        <w:rPr>
          <w:rFonts w:ascii="ITC Avant Garde" w:hAnsi="ITC Avant Garde" w:cs="Arial"/>
          <w:color w:val="000000"/>
        </w:rPr>
        <w:t xml:space="preserve"> Programa Anual de </w:t>
      </w:r>
      <w:r w:rsidR="0066687F">
        <w:rPr>
          <w:rFonts w:ascii="ITC Avant Garde" w:hAnsi="ITC Avant Garde" w:cs="Arial"/>
          <w:color w:val="000000"/>
        </w:rPr>
        <w:t>U</w:t>
      </w:r>
      <w:r w:rsidRPr="00D004B7">
        <w:rPr>
          <w:rFonts w:ascii="ITC Avant Garde" w:hAnsi="ITC Avant Garde" w:cs="Arial"/>
          <w:color w:val="000000"/>
        </w:rPr>
        <w:t xml:space="preserve">so y </w:t>
      </w:r>
      <w:r w:rsidR="0066687F">
        <w:rPr>
          <w:rFonts w:ascii="ITC Avant Garde" w:hAnsi="ITC Avant Garde" w:cs="Arial"/>
          <w:color w:val="000000"/>
        </w:rPr>
        <w:t>A</w:t>
      </w:r>
      <w:r w:rsidRPr="00D004B7">
        <w:rPr>
          <w:rFonts w:ascii="ITC Avant Garde" w:hAnsi="ITC Avant Garde" w:cs="Arial"/>
          <w:color w:val="000000"/>
        </w:rPr>
        <w:t xml:space="preserve">provechamiento de </w:t>
      </w:r>
      <w:r w:rsidR="0066687F">
        <w:rPr>
          <w:rFonts w:ascii="ITC Avant Garde" w:hAnsi="ITC Avant Garde" w:cs="Arial"/>
          <w:color w:val="000000"/>
        </w:rPr>
        <w:t>B</w:t>
      </w:r>
      <w:r w:rsidRPr="00D004B7">
        <w:rPr>
          <w:rFonts w:ascii="ITC Avant Garde" w:hAnsi="ITC Avant Garde" w:cs="Arial"/>
          <w:color w:val="000000"/>
        </w:rPr>
        <w:t xml:space="preserve">andas de </w:t>
      </w:r>
      <w:r w:rsidR="0066687F">
        <w:rPr>
          <w:rFonts w:ascii="ITC Avant Garde" w:hAnsi="ITC Avant Garde" w:cs="Arial"/>
          <w:color w:val="000000"/>
        </w:rPr>
        <w:t>F</w:t>
      </w:r>
      <w:r w:rsidRPr="00D004B7">
        <w:rPr>
          <w:rFonts w:ascii="ITC Avant Garde" w:hAnsi="ITC Avant Garde" w:cs="Arial"/>
          <w:color w:val="000000"/>
        </w:rPr>
        <w:t>recuencias 2015, publicado el 30 de diciembre de 2014</w:t>
      </w:r>
      <w:r w:rsidR="0066687F">
        <w:rPr>
          <w:rFonts w:ascii="ITC Avant Garde" w:hAnsi="ITC Avant Garde" w:cs="Arial"/>
          <w:color w:val="000000"/>
        </w:rPr>
        <w:t>,</w:t>
      </w:r>
      <w:r w:rsidRPr="00D004B7">
        <w:rPr>
          <w:rFonts w:ascii="ITC Avant Garde" w:hAnsi="ITC Avant Garde" w:cs="Arial"/>
          <w:color w:val="000000"/>
        </w:rPr>
        <w:t xml:space="preserve"> se señala en </w:t>
      </w:r>
      <w:r w:rsidR="00F94E71">
        <w:rPr>
          <w:rFonts w:ascii="ITC Avant Garde" w:hAnsi="ITC Avant Garde" w:cs="Arial"/>
          <w:color w:val="000000"/>
        </w:rPr>
        <w:t>la parte de radiodifusión d</w:t>
      </w:r>
      <w:r w:rsidRPr="00D004B7">
        <w:rPr>
          <w:rFonts w:ascii="ITC Avant Garde" w:hAnsi="ITC Avant Garde" w:cs="Arial"/>
          <w:color w:val="000000"/>
        </w:rPr>
        <w:t>el considerando CUARTO</w:t>
      </w:r>
      <w:r w:rsidR="00F94E71">
        <w:rPr>
          <w:rFonts w:ascii="ITC Avant Garde" w:hAnsi="ITC Avant Garde" w:cs="Arial"/>
          <w:color w:val="000000"/>
        </w:rPr>
        <w:t xml:space="preserve"> lo siguiente</w:t>
      </w:r>
      <w:r w:rsidRPr="00D004B7">
        <w:rPr>
          <w:rFonts w:ascii="ITC Avant Garde" w:hAnsi="ITC Avant Garde" w:cs="Arial"/>
          <w:color w:val="000000"/>
        </w:rPr>
        <w:t>:</w:t>
      </w:r>
    </w:p>
    <w:p w14:paraId="106321A4" w14:textId="77777777" w:rsidR="00F94E71" w:rsidRPr="00D004B7" w:rsidRDefault="00F94E71" w:rsidP="001A3243">
      <w:pPr>
        <w:spacing w:line="240" w:lineRule="auto"/>
        <w:jc w:val="both"/>
        <w:rPr>
          <w:rFonts w:ascii="ITC Avant Garde" w:hAnsi="ITC Avant Garde" w:cs="Arial"/>
          <w:color w:val="000000"/>
        </w:rPr>
      </w:pPr>
    </w:p>
    <w:p w14:paraId="460E5596" w14:textId="77777777" w:rsidR="00D004B7" w:rsidRPr="00DF6835" w:rsidRDefault="002233BC" w:rsidP="001A3243">
      <w:pPr>
        <w:spacing w:line="240" w:lineRule="auto"/>
        <w:ind w:left="720" w:right="378"/>
        <w:jc w:val="both"/>
        <w:rPr>
          <w:rFonts w:ascii="ITC Avant Garde" w:hAnsi="ITC Avant Garde" w:cs="Arial"/>
          <w:i/>
          <w:color w:val="000000"/>
          <w:sz w:val="20"/>
          <w:szCs w:val="20"/>
        </w:rPr>
      </w:pPr>
      <w:r w:rsidRPr="00DF6835">
        <w:rPr>
          <w:rFonts w:ascii="ITC Avant Garde" w:hAnsi="ITC Avant Garde" w:cs="Arial"/>
          <w:i/>
          <w:color w:val="000000"/>
          <w:sz w:val="20"/>
          <w:szCs w:val="20"/>
        </w:rPr>
        <w:t>“</w:t>
      </w:r>
      <w:r w:rsidR="00D004B7" w:rsidRPr="00DF6835">
        <w:rPr>
          <w:rFonts w:ascii="ITC Avant Garde" w:hAnsi="ITC Avant Garde" w:cs="Arial"/>
          <w:i/>
          <w:color w:val="000000"/>
          <w:sz w:val="20"/>
          <w:szCs w:val="20"/>
        </w:rPr>
        <w:t>[…]</w:t>
      </w:r>
    </w:p>
    <w:p w14:paraId="2EF6407F" w14:textId="77777777" w:rsidR="00D004B7" w:rsidRPr="00DF6835" w:rsidRDefault="00D004B7" w:rsidP="001A3243">
      <w:pPr>
        <w:spacing w:line="240" w:lineRule="auto"/>
        <w:ind w:left="720" w:right="558"/>
        <w:jc w:val="both"/>
        <w:rPr>
          <w:rFonts w:ascii="ITC Avant Garde" w:hAnsi="ITC Avant Garde" w:cs="Arial"/>
          <w:i/>
          <w:color w:val="000000"/>
          <w:sz w:val="20"/>
          <w:szCs w:val="20"/>
        </w:rPr>
      </w:pPr>
      <w:r w:rsidRPr="00DF6835">
        <w:rPr>
          <w:rFonts w:ascii="ITC Avant Garde" w:hAnsi="ITC Avant Garde" w:cs="Arial"/>
          <w:i/>
          <w:color w:val="000000"/>
          <w:sz w:val="20"/>
          <w:szCs w:val="20"/>
        </w:rPr>
        <w:t xml:space="preserve">Asimismo, para 171 estaciones de AM no se Identificó suficiencia espectral para poder migrar a FM. En este sentido, se contempla en el Programa de </w:t>
      </w:r>
      <w:r w:rsidRPr="00DF6835">
        <w:rPr>
          <w:rFonts w:ascii="ITC Avant Garde" w:hAnsi="ITC Avant Garde" w:cs="Arial"/>
          <w:i/>
          <w:color w:val="000000"/>
          <w:sz w:val="20"/>
          <w:szCs w:val="20"/>
        </w:rPr>
        <w:lastRenderedPageBreak/>
        <w:t>Trabajo para Reorganizar el Espectro Radioeléctrico a Estaciones de Radio y Televisión emitido por el Instituto la evaluación de alternativas para que el mayor número de estaciones de radiodifusión sonora en AM pueda migrar a FM.</w:t>
      </w:r>
    </w:p>
    <w:p w14:paraId="38151C48" w14:textId="77777777" w:rsidR="00D004B7" w:rsidRPr="00DF6835" w:rsidRDefault="00D004B7" w:rsidP="001A3243">
      <w:pPr>
        <w:spacing w:line="240" w:lineRule="auto"/>
        <w:ind w:left="720" w:right="378"/>
        <w:jc w:val="both"/>
        <w:rPr>
          <w:rFonts w:ascii="ITC Avant Garde" w:hAnsi="ITC Avant Garde" w:cs="Arial"/>
          <w:i/>
          <w:color w:val="000000"/>
          <w:sz w:val="20"/>
          <w:szCs w:val="20"/>
        </w:rPr>
      </w:pPr>
      <w:r w:rsidRPr="00DF6835">
        <w:rPr>
          <w:rFonts w:ascii="ITC Avant Garde" w:hAnsi="ITC Avant Garde" w:cs="Arial"/>
          <w:i/>
          <w:color w:val="000000"/>
          <w:sz w:val="20"/>
          <w:szCs w:val="20"/>
        </w:rPr>
        <w:t>[…]</w:t>
      </w:r>
      <w:r w:rsidR="002233BC" w:rsidRPr="00DF6835">
        <w:rPr>
          <w:rFonts w:ascii="ITC Avant Garde" w:hAnsi="ITC Avant Garde" w:cs="Arial"/>
          <w:i/>
          <w:color w:val="000000"/>
          <w:sz w:val="20"/>
          <w:szCs w:val="20"/>
        </w:rPr>
        <w:t>”</w:t>
      </w:r>
    </w:p>
    <w:p w14:paraId="1CEACF53" w14:textId="77777777" w:rsidR="00D004B7" w:rsidRPr="00D004B7" w:rsidRDefault="00D004B7" w:rsidP="001A3243">
      <w:pPr>
        <w:spacing w:line="240" w:lineRule="auto"/>
        <w:jc w:val="both"/>
        <w:rPr>
          <w:rFonts w:ascii="ITC Avant Garde" w:hAnsi="ITC Avant Garde" w:cs="Arial"/>
          <w:color w:val="000000"/>
        </w:rPr>
      </w:pPr>
      <w:r w:rsidRPr="00D004B7">
        <w:rPr>
          <w:rFonts w:ascii="ITC Avant Garde" w:hAnsi="ITC Avant Garde" w:cs="Arial"/>
          <w:color w:val="000000"/>
        </w:rPr>
        <w:t>Es, en este sentido, y dado que el artículo 54 de la L</w:t>
      </w:r>
      <w:r w:rsidR="00F615B7">
        <w:rPr>
          <w:rFonts w:ascii="ITC Avant Garde" w:hAnsi="ITC Avant Garde" w:cs="Arial"/>
          <w:color w:val="000000"/>
        </w:rPr>
        <w:t xml:space="preserve">ey </w:t>
      </w:r>
      <w:r w:rsidRPr="00D004B7">
        <w:rPr>
          <w:rFonts w:ascii="ITC Avant Garde" w:hAnsi="ITC Avant Garde" w:cs="Arial"/>
          <w:color w:val="000000"/>
        </w:rPr>
        <w:t>F</w:t>
      </w:r>
      <w:r w:rsidR="00F615B7">
        <w:rPr>
          <w:rFonts w:ascii="ITC Avant Garde" w:hAnsi="ITC Avant Garde" w:cs="Arial"/>
          <w:color w:val="000000"/>
        </w:rPr>
        <w:t xml:space="preserve">ederal de </w:t>
      </w:r>
      <w:r w:rsidRPr="00D004B7">
        <w:rPr>
          <w:rFonts w:ascii="ITC Avant Garde" w:hAnsi="ITC Avant Garde" w:cs="Arial"/>
          <w:color w:val="000000"/>
        </w:rPr>
        <w:t>T</w:t>
      </w:r>
      <w:r w:rsidR="00F615B7">
        <w:rPr>
          <w:rFonts w:ascii="ITC Avant Garde" w:hAnsi="ITC Avant Garde" w:cs="Arial"/>
          <w:color w:val="000000"/>
        </w:rPr>
        <w:t xml:space="preserve">elecomunicaciones y </w:t>
      </w:r>
      <w:r w:rsidRPr="00D004B7">
        <w:rPr>
          <w:rFonts w:ascii="ITC Avant Garde" w:hAnsi="ITC Avant Garde" w:cs="Arial"/>
          <w:color w:val="000000"/>
        </w:rPr>
        <w:t>R</w:t>
      </w:r>
      <w:r w:rsidR="00F615B7">
        <w:rPr>
          <w:rFonts w:ascii="ITC Avant Garde" w:hAnsi="ITC Avant Garde" w:cs="Arial"/>
          <w:color w:val="000000"/>
        </w:rPr>
        <w:t>adiodifusión (en lo sucesivo, la “Ley”)</w:t>
      </w:r>
      <w:r w:rsidRPr="00D004B7">
        <w:rPr>
          <w:rFonts w:ascii="ITC Avant Garde" w:hAnsi="ITC Avant Garde" w:cs="Arial"/>
          <w:color w:val="000000"/>
        </w:rPr>
        <w:t xml:space="preserve"> establece que el Instituto administrará el espectro radioeléctrico y los recursos orbitales y dicha </w:t>
      </w:r>
      <w:r>
        <w:rPr>
          <w:rFonts w:ascii="ITC Avant Garde" w:hAnsi="ITC Avant Garde" w:cs="Arial"/>
          <w:color w:val="000000"/>
        </w:rPr>
        <w:t xml:space="preserve">administración </w:t>
      </w:r>
      <w:r w:rsidRPr="00D004B7">
        <w:rPr>
          <w:rFonts w:ascii="ITC Avant Garde" w:hAnsi="ITC Avant Garde" w:cs="Arial"/>
          <w:color w:val="000000"/>
        </w:rPr>
        <w:t xml:space="preserve">incluye, entre otros, la elaboración de planes y programas de uso, y el establecimiento de las condiciones para la atribución de las bandas de frecuencias, que esta Autoridad está actuando bajo los principios dispuestos en la </w:t>
      </w:r>
      <w:r w:rsidR="00F615B7" w:rsidRPr="00D004B7">
        <w:rPr>
          <w:rFonts w:ascii="ITC Avant Garde" w:hAnsi="ITC Avant Garde" w:cs="Arial"/>
          <w:color w:val="000000"/>
        </w:rPr>
        <w:t>L</w:t>
      </w:r>
      <w:r w:rsidR="00F615B7">
        <w:rPr>
          <w:rFonts w:ascii="ITC Avant Garde" w:hAnsi="ITC Avant Garde" w:cs="Arial"/>
          <w:color w:val="000000"/>
        </w:rPr>
        <w:t>ey</w:t>
      </w:r>
      <w:r w:rsidRPr="00D004B7">
        <w:rPr>
          <w:rFonts w:ascii="ITC Avant Garde" w:hAnsi="ITC Avant Garde" w:cs="Arial"/>
          <w:color w:val="000000"/>
        </w:rPr>
        <w:t xml:space="preserve">. </w:t>
      </w:r>
    </w:p>
    <w:p w14:paraId="77205C78" w14:textId="77777777" w:rsidR="00F94E71" w:rsidRPr="00F94E71" w:rsidRDefault="00F94E71" w:rsidP="001A3243">
      <w:pPr>
        <w:spacing w:line="240" w:lineRule="auto"/>
        <w:jc w:val="both"/>
        <w:rPr>
          <w:rFonts w:ascii="ITC Avant Garde" w:hAnsi="ITC Avant Garde" w:cs="Arial"/>
          <w:color w:val="000000"/>
        </w:rPr>
      </w:pPr>
      <w:r>
        <w:rPr>
          <w:rFonts w:ascii="ITC Avant Garde" w:hAnsi="ITC Avant Garde" w:cs="Arial"/>
          <w:color w:val="000000"/>
        </w:rPr>
        <w:t>Así mismo, e</w:t>
      </w:r>
      <w:r w:rsidRPr="00F94E71">
        <w:rPr>
          <w:rFonts w:ascii="ITC Avant Garde" w:hAnsi="ITC Avant Garde" w:cs="Arial"/>
          <w:color w:val="000000"/>
        </w:rPr>
        <w:t xml:space="preserve">l programa de trabajo a que hace </w:t>
      </w:r>
      <w:r w:rsidR="00890C9B">
        <w:rPr>
          <w:rFonts w:ascii="ITC Avant Garde" w:hAnsi="ITC Avant Garde" w:cs="Arial"/>
          <w:color w:val="000000"/>
        </w:rPr>
        <w:t>referencia el comentario del participante</w:t>
      </w:r>
      <w:r w:rsidRPr="00F94E71">
        <w:rPr>
          <w:rFonts w:ascii="ITC Avant Garde" w:hAnsi="ITC Avant Garde" w:cs="Arial"/>
          <w:color w:val="000000"/>
        </w:rPr>
        <w:t xml:space="preserve">, se emitió a través del </w:t>
      </w:r>
      <w:r w:rsidR="00890C9B">
        <w:rPr>
          <w:rFonts w:ascii="ITC Avant Garde" w:hAnsi="ITC Avant Garde" w:cs="Arial"/>
          <w:color w:val="000000"/>
        </w:rPr>
        <w:t>“</w:t>
      </w:r>
      <w:r w:rsidR="00890C9B" w:rsidRPr="00416439">
        <w:rPr>
          <w:rFonts w:ascii="ITC Avant Garde" w:hAnsi="ITC Avant Garde" w:cs="Arial"/>
          <w:i/>
        </w:rPr>
        <w:t xml:space="preserve">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compartido y continuo; y emite el Programa de Trabajo para Reorganizar el Espectro Radioeléctrico a Estaciones de Radio y Televisión.” </w:t>
      </w:r>
      <w:r w:rsidRPr="00F94E71">
        <w:rPr>
          <w:rFonts w:ascii="ITC Avant Garde" w:hAnsi="ITC Avant Garde" w:cs="Arial"/>
          <w:color w:val="000000"/>
        </w:rPr>
        <w:t>y establece acciones específicas para su ejecución. Las acciones 2 y 3 se encuentran directamente relacionadas con el proceso de cambio de frecuencia de AM a FM y se muestran a continuación:</w:t>
      </w:r>
    </w:p>
    <w:p w14:paraId="2F886613" w14:textId="77777777" w:rsidR="00F94E71" w:rsidRPr="00416439" w:rsidRDefault="00F94E71" w:rsidP="001A3243">
      <w:pPr>
        <w:pStyle w:val="Prrafodelista"/>
        <w:numPr>
          <w:ilvl w:val="0"/>
          <w:numId w:val="44"/>
        </w:numPr>
        <w:spacing w:line="240" w:lineRule="auto"/>
        <w:jc w:val="both"/>
        <w:rPr>
          <w:rFonts w:ascii="ITC Avant Garde" w:hAnsi="ITC Avant Garde" w:cs="Arial"/>
          <w:color w:val="000000"/>
        </w:rPr>
      </w:pPr>
      <w:r w:rsidRPr="00416439">
        <w:rPr>
          <w:rFonts w:ascii="ITC Avant Garde" w:hAnsi="ITC Avant Garde" w:cs="Arial"/>
          <w:color w:val="000000"/>
        </w:rPr>
        <w:t>Acción 2. Operación de estaciones de radiodifusión en FM en una misma localidad con separación entre portadoras pr</w:t>
      </w:r>
      <w:r w:rsidR="00890C9B" w:rsidRPr="00416439">
        <w:rPr>
          <w:rFonts w:ascii="ITC Avant Garde" w:hAnsi="ITC Avant Garde" w:cs="Arial"/>
          <w:color w:val="000000"/>
        </w:rPr>
        <w:t>incipales inferiores a 800 KHz.</w:t>
      </w:r>
    </w:p>
    <w:p w14:paraId="1EC0B1C2" w14:textId="77777777" w:rsidR="00F94E71" w:rsidRPr="00416439" w:rsidRDefault="00F94E71" w:rsidP="001A3243">
      <w:pPr>
        <w:pStyle w:val="Prrafodelista"/>
        <w:numPr>
          <w:ilvl w:val="0"/>
          <w:numId w:val="43"/>
        </w:numPr>
        <w:spacing w:line="240" w:lineRule="auto"/>
        <w:jc w:val="both"/>
        <w:rPr>
          <w:rFonts w:ascii="ITC Avant Garde" w:hAnsi="ITC Avant Garde" w:cs="Arial"/>
          <w:color w:val="000000"/>
        </w:rPr>
      </w:pPr>
      <w:r w:rsidRPr="00416439">
        <w:rPr>
          <w:rFonts w:ascii="ITC Avant Garde" w:hAnsi="ITC Avant Garde" w:cs="Arial"/>
          <w:color w:val="000000"/>
        </w:rPr>
        <w:t>Realizar los estudios técnicos necesarios que permitan comprobar la operación de estaciones de radiodifusión en FM con separaciones inferiores a 800 kHz entre sus portadoras principales, incluyendo el uso de transmisiones digitales.</w:t>
      </w:r>
    </w:p>
    <w:p w14:paraId="6170248F" w14:textId="77777777" w:rsidR="00F94E71" w:rsidRPr="00416439" w:rsidRDefault="00F94E71" w:rsidP="001A3243">
      <w:pPr>
        <w:pStyle w:val="Prrafodelista"/>
        <w:numPr>
          <w:ilvl w:val="0"/>
          <w:numId w:val="43"/>
        </w:numPr>
        <w:spacing w:line="240" w:lineRule="auto"/>
        <w:jc w:val="both"/>
        <w:rPr>
          <w:rFonts w:ascii="ITC Avant Garde" w:hAnsi="ITC Avant Garde" w:cs="Arial"/>
          <w:color w:val="000000"/>
        </w:rPr>
      </w:pPr>
      <w:r w:rsidRPr="00416439">
        <w:rPr>
          <w:rFonts w:ascii="ITC Avant Garde" w:hAnsi="ITC Avant Garde" w:cs="Arial"/>
          <w:color w:val="000000"/>
        </w:rPr>
        <w:t xml:space="preserve">Previa consulta pública, emitir disposiciones de carácter general para el uso eficiente de la banda </w:t>
      </w:r>
      <w:r w:rsidR="00890C9B" w:rsidRPr="00416439">
        <w:rPr>
          <w:rFonts w:ascii="ITC Avant Garde" w:hAnsi="ITC Avant Garde" w:cs="Arial"/>
          <w:color w:val="000000"/>
        </w:rPr>
        <w:t>con las nuevas consideraciones.</w:t>
      </w:r>
    </w:p>
    <w:p w14:paraId="26376DEC" w14:textId="77777777" w:rsidR="00F94E71" w:rsidRPr="00416439" w:rsidRDefault="00F94E71" w:rsidP="001A3243">
      <w:pPr>
        <w:pStyle w:val="Prrafodelista"/>
        <w:numPr>
          <w:ilvl w:val="0"/>
          <w:numId w:val="44"/>
        </w:numPr>
        <w:spacing w:line="240" w:lineRule="auto"/>
        <w:jc w:val="both"/>
        <w:rPr>
          <w:rFonts w:ascii="ITC Avant Garde" w:hAnsi="ITC Avant Garde" w:cs="Arial"/>
          <w:color w:val="000000"/>
        </w:rPr>
      </w:pPr>
      <w:r w:rsidRPr="00416439">
        <w:rPr>
          <w:rFonts w:ascii="ITC Avant Garde" w:hAnsi="ITC Avant Garde" w:cs="Arial"/>
          <w:color w:val="000000"/>
        </w:rPr>
        <w:t>Acción 3. Evaluación de alternativas para la migración de estaciones de radio en AM a FM.</w:t>
      </w:r>
    </w:p>
    <w:p w14:paraId="3780C6C2" w14:textId="77777777" w:rsidR="00890C9B" w:rsidRDefault="00F94E71" w:rsidP="001A3243">
      <w:pPr>
        <w:pStyle w:val="Prrafodelista"/>
        <w:numPr>
          <w:ilvl w:val="0"/>
          <w:numId w:val="45"/>
        </w:numPr>
        <w:spacing w:line="240" w:lineRule="auto"/>
        <w:jc w:val="both"/>
        <w:rPr>
          <w:rFonts w:ascii="ITC Avant Garde" w:hAnsi="ITC Avant Garde" w:cs="Arial"/>
          <w:color w:val="000000"/>
        </w:rPr>
      </w:pPr>
      <w:r w:rsidRPr="00416439">
        <w:rPr>
          <w:rFonts w:ascii="ITC Avant Garde" w:hAnsi="ITC Avant Garde" w:cs="Arial"/>
          <w:color w:val="000000"/>
        </w:rPr>
        <w:t>Definir y evaluar alternativas regulatorias para que los concesionarios de radio que operan estaciones de AM puedan contar con operaciones en la banda de FM.</w:t>
      </w:r>
    </w:p>
    <w:p w14:paraId="6255DA04" w14:textId="77777777" w:rsidR="00F94E71" w:rsidRPr="00416439" w:rsidRDefault="00F94E71" w:rsidP="001A3243">
      <w:pPr>
        <w:pStyle w:val="Prrafodelista"/>
        <w:numPr>
          <w:ilvl w:val="0"/>
          <w:numId w:val="45"/>
        </w:numPr>
        <w:spacing w:line="240" w:lineRule="auto"/>
        <w:jc w:val="both"/>
        <w:rPr>
          <w:rFonts w:ascii="ITC Avant Garde" w:hAnsi="ITC Avant Garde" w:cs="Arial"/>
          <w:color w:val="000000"/>
        </w:rPr>
      </w:pPr>
      <w:r w:rsidRPr="00416439">
        <w:rPr>
          <w:rFonts w:ascii="ITC Avant Garde" w:hAnsi="ITC Avant Garde" w:cs="Arial"/>
          <w:color w:val="000000"/>
        </w:rPr>
        <w:t>Previa consulta pública, implementar las alternativas que, en su caso, se hayan encontrado como viables para la migración del servicio de radiodifusión sonora de AM a FM.</w:t>
      </w:r>
    </w:p>
    <w:p w14:paraId="1299A79E" w14:textId="77777777" w:rsidR="00D004B7" w:rsidRDefault="00D004B7" w:rsidP="001A3243">
      <w:pPr>
        <w:spacing w:line="240" w:lineRule="auto"/>
        <w:jc w:val="both"/>
        <w:rPr>
          <w:rFonts w:ascii="ITC Avant Garde" w:hAnsi="ITC Avant Garde" w:cs="Arial"/>
          <w:color w:val="000000"/>
        </w:rPr>
      </w:pPr>
      <w:r w:rsidRPr="00D004B7">
        <w:rPr>
          <w:rFonts w:ascii="ITC Avant Garde" w:hAnsi="ITC Avant Garde" w:cs="Arial"/>
          <w:color w:val="000000"/>
        </w:rPr>
        <w:t>En este contexto, el Instituto, primero, elaboró y publicó el 5 de abril de 2016 la disposición técnica IFT-002-2016, que establece, entre otros, la posibilidad de reducir a 400 KHz la separación en frecuencia entre estaciones de FM que operen en una misma localidad, cuando no exista disponibilidad espectral alguna con separación a 800 kHz. Es</w:t>
      </w:r>
      <w:r w:rsidR="00D33BCB">
        <w:rPr>
          <w:rFonts w:ascii="ITC Avant Garde" w:hAnsi="ITC Avant Garde" w:cs="Arial"/>
          <w:color w:val="000000"/>
        </w:rPr>
        <w:t>,</w:t>
      </w:r>
      <w:r w:rsidRPr="00D004B7">
        <w:rPr>
          <w:rFonts w:ascii="ITC Avant Garde" w:hAnsi="ITC Avant Garde" w:cs="Arial"/>
          <w:color w:val="000000"/>
        </w:rPr>
        <w:t xml:space="preserve"> con esta reducción en la separación de frecuencias, que </w:t>
      </w:r>
      <w:r w:rsidRPr="00D004B7">
        <w:rPr>
          <w:rFonts w:ascii="ITC Avant Garde" w:hAnsi="ITC Avant Garde" w:cs="Arial"/>
          <w:color w:val="000000"/>
        </w:rPr>
        <w:lastRenderedPageBreak/>
        <w:t>se puede ahora dis</w:t>
      </w:r>
      <w:r w:rsidR="009408B2">
        <w:rPr>
          <w:rFonts w:ascii="ITC Avant Garde" w:hAnsi="ITC Avant Garde" w:cs="Arial"/>
          <w:color w:val="000000"/>
        </w:rPr>
        <w:t>poner de frecuencias que permite</w:t>
      </w:r>
      <w:r w:rsidRPr="00D004B7">
        <w:rPr>
          <w:rFonts w:ascii="ITC Avant Garde" w:hAnsi="ITC Avant Garde" w:cs="Arial"/>
          <w:color w:val="000000"/>
        </w:rPr>
        <w:t>n llevar a cabo la migración de estaciones de AM a FM.</w:t>
      </w:r>
    </w:p>
    <w:p w14:paraId="2BC01BE9" w14:textId="77777777" w:rsidR="00D267C2" w:rsidRPr="00DF6835" w:rsidRDefault="00D267C2" w:rsidP="001A3243">
      <w:pPr>
        <w:spacing w:line="240" w:lineRule="auto"/>
        <w:jc w:val="both"/>
        <w:rPr>
          <w:rFonts w:ascii="ITC Avant Garde" w:hAnsi="ITC Avant Garde" w:cs="Arial"/>
          <w:color w:val="000000"/>
        </w:rPr>
      </w:pPr>
      <w:r>
        <w:rPr>
          <w:rFonts w:ascii="ITC Avant Garde" w:hAnsi="ITC Avant Garde" w:cs="Arial"/>
          <w:color w:val="000000"/>
        </w:rPr>
        <w:t>Es importante señalar que e</w:t>
      </w:r>
      <w:r w:rsidRPr="00D267C2">
        <w:rPr>
          <w:rFonts w:ascii="ITC Avant Garde" w:hAnsi="ITC Avant Garde" w:cs="Arial"/>
          <w:color w:val="000000"/>
        </w:rPr>
        <w:t>n las localidades donde se llevará a cabo la migración de</w:t>
      </w:r>
      <w:r>
        <w:rPr>
          <w:rFonts w:ascii="ITC Avant Garde" w:hAnsi="ITC Avant Garde" w:cs="Arial"/>
          <w:color w:val="000000"/>
        </w:rPr>
        <w:t xml:space="preserve"> AM a FM no se tiene contemplada</w:t>
      </w:r>
      <w:r w:rsidRPr="00D267C2">
        <w:rPr>
          <w:rFonts w:ascii="ITC Avant Garde" w:hAnsi="ITC Avant Garde" w:cs="Arial"/>
          <w:color w:val="000000"/>
        </w:rPr>
        <w:t xml:space="preserve"> </w:t>
      </w:r>
      <w:r>
        <w:rPr>
          <w:rFonts w:ascii="ITC Avant Garde" w:hAnsi="ITC Avant Garde" w:cs="Arial"/>
          <w:color w:val="000000"/>
        </w:rPr>
        <w:t>la licitación de</w:t>
      </w:r>
      <w:r w:rsidRPr="00D267C2">
        <w:rPr>
          <w:rFonts w:ascii="ITC Avant Garde" w:hAnsi="ITC Avant Garde" w:cs="Arial"/>
          <w:color w:val="000000"/>
        </w:rPr>
        <w:t xml:space="preserve"> frecuencias</w:t>
      </w:r>
      <w:r>
        <w:rPr>
          <w:rFonts w:ascii="ITC Avant Garde" w:hAnsi="ITC Avant Garde" w:cs="Arial"/>
          <w:color w:val="000000"/>
        </w:rPr>
        <w:t xml:space="preserve"> en FM, por lo que la eventualidad mencionada</w:t>
      </w:r>
      <w:r w:rsidRPr="00D267C2">
        <w:rPr>
          <w:rFonts w:ascii="ITC Avant Garde" w:hAnsi="ITC Avant Garde" w:cs="Arial"/>
          <w:color w:val="000000"/>
        </w:rPr>
        <w:t xml:space="preserve"> </w:t>
      </w:r>
      <w:r w:rsidR="00D33BCB">
        <w:rPr>
          <w:rFonts w:ascii="ITC Avant Garde" w:hAnsi="ITC Avant Garde" w:cs="Arial"/>
          <w:color w:val="000000"/>
        </w:rPr>
        <w:t>de ningún modo</w:t>
      </w:r>
      <w:r w:rsidRPr="00D267C2">
        <w:rPr>
          <w:rFonts w:ascii="ITC Avant Garde" w:hAnsi="ITC Avant Garde" w:cs="Arial"/>
          <w:color w:val="000000"/>
        </w:rPr>
        <w:t xml:space="preserve"> es posible; la migración de AM a FM no incide de manera </w:t>
      </w:r>
      <w:r w:rsidR="00D33BCB">
        <w:rPr>
          <w:rFonts w:ascii="ITC Avant Garde" w:hAnsi="ITC Avant Garde" w:cs="Arial"/>
          <w:color w:val="000000"/>
        </w:rPr>
        <w:t xml:space="preserve">alguna </w:t>
      </w:r>
      <w:r w:rsidRPr="00D267C2">
        <w:rPr>
          <w:rFonts w:ascii="ITC Avant Garde" w:hAnsi="ITC Avant Garde" w:cs="Arial"/>
          <w:color w:val="000000"/>
        </w:rPr>
        <w:t>con el proceso de licitación</w:t>
      </w:r>
      <w:r>
        <w:rPr>
          <w:rFonts w:ascii="ITC Avant Garde" w:hAnsi="ITC Avant Garde" w:cs="Arial"/>
          <w:color w:val="000000"/>
        </w:rPr>
        <w:t xml:space="preserve"> ni viceversa</w:t>
      </w:r>
      <w:r w:rsidRPr="00D267C2">
        <w:rPr>
          <w:rFonts w:ascii="ITC Avant Garde" w:hAnsi="ITC Avant Garde" w:cs="Arial"/>
          <w:color w:val="000000"/>
        </w:rPr>
        <w:t>.</w:t>
      </w:r>
    </w:p>
    <w:p w14:paraId="03FB8660" w14:textId="77777777" w:rsidR="004C2893" w:rsidRPr="00506661" w:rsidRDefault="004C2893" w:rsidP="001A3243">
      <w:pPr>
        <w:spacing w:line="240" w:lineRule="auto"/>
        <w:jc w:val="both"/>
        <w:rPr>
          <w:rFonts w:ascii="ITC Avant Garde" w:hAnsi="ITC Avant Garde" w:cs="Arial"/>
          <w:b/>
          <w:color w:val="000000"/>
        </w:rPr>
      </w:pPr>
    </w:p>
    <w:p w14:paraId="635EC459" w14:textId="77777777" w:rsidR="003D695F" w:rsidRPr="00506661" w:rsidRDefault="003D695F" w:rsidP="001A3243">
      <w:pPr>
        <w:spacing w:line="240" w:lineRule="auto"/>
        <w:jc w:val="both"/>
        <w:rPr>
          <w:rFonts w:ascii="ITC Avant Garde" w:hAnsi="ITC Avant Garde" w:cs="Arial"/>
          <w:b/>
          <w:color w:val="000000"/>
        </w:rPr>
      </w:pPr>
      <w:r w:rsidRPr="00506661">
        <w:rPr>
          <w:rFonts w:ascii="ITC Avant Garde" w:hAnsi="ITC Avant Garde" w:cs="Arial"/>
          <w:b/>
          <w:color w:val="000000"/>
        </w:rPr>
        <w:t>Tema: No se logra el objetivo de conseguir la migración del mayor número posible de estaciones de conces</w:t>
      </w:r>
      <w:r w:rsidR="00EB5114" w:rsidRPr="00506661">
        <w:rPr>
          <w:rFonts w:ascii="ITC Avant Garde" w:hAnsi="ITC Avant Garde" w:cs="Arial"/>
          <w:b/>
          <w:color w:val="000000"/>
        </w:rPr>
        <w:t>ionarios de la Banda de AM a FM y se beneficia en exceso a las concesiones sociales.</w:t>
      </w:r>
    </w:p>
    <w:p w14:paraId="459F825E" w14:textId="290138B0" w:rsidR="003D695F" w:rsidRPr="00506661" w:rsidRDefault="00EB1FDD" w:rsidP="001A3243">
      <w:pPr>
        <w:spacing w:line="240" w:lineRule="auto"/>
        <w:jc w:val="both"/>
        <w:rPr>
          <w:rFonts w:ascii="ITC Avant Garde" w:hAnsi="ITC Avant Garde" w:cs="Arial"/>
          <w:b/>
          <w:color w:val="000000"/>
        </w:rPr>
      </w:pPr>
      <w:r w:rsidRPr="00506661">
        <w:rPr>
          <w:rFonts w:ascii="ITC Avant Garde" w:hAnsi="ITC Avant Garde" w:cs="Arial"/>
          <w:color w:val="000000"/>
        </w:rPr>
        <w:t>El</w:t>
      </w:r>
      <w:r w:rsidR="00D33BCB" w:rsidRPr="00506661">
        <w:rPr>
          <w:rFonts w:ascii="ITC Avant Garde" w:hAnsi="ITC Avant Garde" w:cs="Arial"/>
          <w:color w:val="000000"/>
        </w:rPr>
        <w:t xml:space="preserve"> participante</w:t>
      </w:r>
      <w:r w:rsidR="003D695F" w:rsidRPr="00506661">
        <w:rPr>
          <w:rFonts w:ascii="ITC Avant Garde" w:hAnsi="ITC Avant Garde" w:cs="Arial"/>
          <w:color w:val="000000"/>
        </w:rPr>
        <w:t xml:space="preserve"> que </w:t>
      </w:r>
      <w:r w:rsidR="00D33BCB" w:rsidRPr="00506661">
        <w:rPr>
          <w:rFonts w:ascii="ITC Avant Garde" w:hAnsi="ITC Avant Garde" w:cs="Arial"/>
          <w:color w:val="000000"/>
        </w:rPr>
        <w:t>abordó</w:t>
      </w:r>
      <w:r w:rsidR="003D695F" w:rsidRPr="00506661">
        <w:rPr>
          <w:rFonts w:ascii="ITC Avant Garde" w:hAnsi="ITC Avant Garde" w:cs="Arial"/>
          <w:color w:val="000000"/>
        </w:rPr>
        <w:t xml:space="preserve"> este punto (</w:t>
      </w:r>
      <w:r w:rsidR="00D33BCB" w:rsidRPr="00506661">
        <w:rPr>
          <w:rFonts w:ascii="ITC Avant Garde" w:hAnsi="ITC Avant Garde" w:cs="Arial"/>
          <w:color w:val="000000"/>
        </w:rPr>
        <w:t xml:space="preserve">CIRT), considera </w:t>
      </w:r>
      <w:r w:rsidR="00EB5114" w:rsidRPr="00506661">
        <w:rPr>
          <w:rFonts w:ascii="ITC Avant Garde" w:hAnsi="ITC Avant Garde" w:cs="Arial"/>
          <w:color w:val="000000"/>
        </w:rPr>
        <w:t>que el número de frecuencias puestas a disposición para la migración de AM a FM no cumple con el estándar de migrar el “mayor número posible”</w:t>
      </w:r>
      <w:r w:rsidRPr="00506661">
        <w:rPr>
          <w:rFonts w:ascii="ITC Avant Garde" w:hAnsi="ITC Avant Garde" w:cs="Arial"/>
          <w:color w:val="000000"/>
        </w:rPr>
        <w:t xml:space="preserve"> de estaciones de AM</w:t>
      </w:r>
      <w:r w:rsidR="00EB5114" w:rsidRPr="00506661">
        <w:rPr>
          <w:rFonts w:ascii="ITC Avant Garde" w:hAnsi="ITC Avant Garde" w:cs="Arial"/>
          <w:color w:val="000000"/>
        </w:rPr>
        <w:t xml:space="preserve"> que ordena el mandato legal. Considera que al permitir la participación de concesiones sociales en el proceso de migración, se beneficia en exceso a </w:t>
      </w:r>
      <w:r w:rsidRPr="00506661">
        <w:rPr>
          <w:rFonts w:ascii="ITC Avant Garde" w:hAnsi="ITC Avant Garde" w:cs="Arial"/>
          <w:color w:val="000000"/>
        </w:rPr>
        <w:t xml:space="preserve">éstas, argumentando que para las mismas ya se ha constituido una reserva de 21 frecuencias en FM, poniendo en desventaja a las estaciones comerciales y limitando </w:t>
      </w:r>
      <w:r w:rsidR="009E78DA" w:rsidRPr="00506661">
        <w:rPr>
          <w:rFonts w:ascii="ITC Avant Garde" w:hAnsi="ITC Avant Garde" w:cs="Arial"/>
          <w:color w:val="000000"/>
        </w:rPr>
        <w:t>sus posibilidades</w:t>
      </w:r>
      <w:r w:rsidRPr="00506661">
        <w:rPr>
          <w:rFonts w:ascii="ITC Avant Garde" w:hAnsi="ITC Avant Garde" w:cs="Arial"/>
          <w:color w:val="000000"/>
        </w:rPr>
        <w:t xml:space="preserve"> de migrar a FM</w:t>
      </w:r>
      <w:r w:rsidR="00F615B7" w:rsidRPr="00506661">
        <w:rPr>
          <w:rFonts w:ascii="ITC Avant Garde" w:hAnsi="ITC Avant Garde" w:cs="Arial"/>
          <w:color w:val="000000"/>
        </w:rPr>
        <w:t>.</w:t>
      </w:r>
    </w:p>
    <w:p w14:paraId="1359298A" w14:textId="76BB3C3E" w:rsidR="00EB1FDD" w:rsidRDefault="00EB1FDD" w:rsidP="001A3243">
      <w:pPr>
        <w:spacing w:line="240" w:lineRule="auto"/>
        <w:jc w:val="both"/>
        <w:rPr>
          <w:rFonts w:ascii="ITC Avant Garde" w:hAnsi="ITC Avant Garde" w:cs="Arial"/>
          <w:color w:val="000000"/>
        </w:rPr>
      </w:pPr>
      <w:r w:rsidRPr="00DF6835">
        <w:rPr>
          <w:rFonts w:ascii="ITC Avant Garde" w:hAnsi="ITC Avant Garde" w:cs="Arial"/>
          <w:b/>
          <w:color w:val="000000"/>
        </w:rPr>
        <w:t>Respuesta:</w:t>
      </w:r>
      <w:r>
        <w:rPr>
          <w:rFonts w:ascii="ITC Avant Garde" w:hAnsi="ITC Avant Garde" w:cs="Arial"/>
          <w:color w:val="000000"/>
        </w:rPr>
        <w:t xml:space="preserve"> Efectivamente, el artículo DÉCIMO OCTAVO Transitorio de la ley establece que el Instituto procurará la migración del mayor número posible de estaciones de concesionarios de la banda de AM a FM, sin embargo, no </w:t>
      </w:r>
      <w:r w:rsidR="009E78DA">
        <w:rPr>
          <w:rFonts w:ascii="ITC Avant Garde" w:hAnsi="ITC Avant Garde" w:cs="Arial"/>
          <w:color w:val="000000"/>
        </w:rPr>
        <w:t>establece algún</w:t>
      </w:r>
      <w:r w:rsidR="00B936FD">
        <w:rPr>
          <w:rFonts w:ascii="ITC Avant Garde" w:hAnsi="ITC Avant Garde" w:cs="Arial"/>
          <w:color w:val="000000"/>
        </w:rPr>
        <w:t xml:space="preserve"> </w:t>
      </w:r>
      <w:r>
        <w:rPr>
          <w:rFonts w:ascii="ITC Avant Garde" w:hAnsi="ITC Avant Garde" w:cs="Arial"/>
          <w:color w:val="000000"/>
        </w:rPr>
        <w:t>estándar a cumplir</w:t>
      </w:r>
      <w:r w:rsidR="00B936FD">
        <w:rPr>
          <w:rFonts w:ascii="ITC Avant Garde" w:hAnsi="ITC Avant Garde" w:cs="Arial"/>
          <w:color w:val="000000"/>
        </w:rPr>
        <w:t xml:space="preserve">. En la interpretación y ejecución de este mandato, se está haciendo uso de las frecuencias que se hacen disponibles </w:t>
      </w:r>
      <w:r w:rsidR="00F615B7">
        <w:rPr>
          <w:rFonts w:ascii="ITC Avant Garde" w:hAnsi="ITC Avant Garde" w:cs="Arial"/>
          <w:color w:val="000000"/>
        </w:rPr>
        <w:t xml:space="preserve">con base en </w:t>
      </w:r>
      <w:r w:rsidR="00B936FD">
        <w:rPr>
          <w:rFonts w:ascii="ITC Avant Garde" w:hAnsi="ITC Avant Garde" w:cs="Arial"/>
          <w:color w:val="000000"/>
        </w:rPr>
        <w:t xml:space="preserve">la disposición técnica IFT-002-2016, considerando además que el espectro radioeléctrico es un recurso finito y no se puede ofrecer más de lo que existe. </w:t>
      </w:r>
    </w:p>
    <w:p w14:paraId="5E9B615B" w14:textId="77777777" w:rsidR="00EB1FDD" w:rsidRPr="00DF6835" w:rsidRDefault="00B936FD" w:rsidP="001A3243">
      <w:pPr>
        <w:spacing w:line="240" w:lineRule="auto"/>
        <w:jc w:val="both"/>
        <w:rPr>
          <w:rFonts w:ascii="ITC Avant Garde" w:hAnsi="ITC Avant Garde" w:cs="Arial"/>
          <w:color w:val="000000"/>
        </w:rPr>
      </w:pPr>
      <w:r>
        <w:rPr>
          <w:rFonts w:ascii="ITC Avant Garde" w:hAnsi="ITC Avant Garde" w:cs="Arial"/>
          <w:color w:val="000000"/>
        </w:rPr>
        <w:t xml:space="preserve">Por otro lado, </w:t>
      </w:r>
      <w:r w:rsidR="001559BC">
        <w:rPr>
          <w:rFonts w:ascii="ITC Avant Garde" w:hAnsi="ITC Avant Garde" w:cs="Arial"/>
          <w:color w:val="000000"/>
        </w:rPr>
        <w:t xml:space="preserve">el Instituto no limita la participación de los concesionarios de radiodifusión en este proceso. </w:t>
      </w:r>
      <w:r w:rsidR="00A52421">
        <w:rPr>
          <w:rFonts w:ascii="ITC Avant Garde" w:hAnsi="ITC Avant Garde" w:cs="Arial"/>
          <w:color w:val="000000"/>
        </w:rPr>
        <w:t xml:space="preserve">Además, cabe destacar que </w:t>
      </w:r>
      <w:r w:rsidR="00186DEE">
        <w:rPr>
          <w:rFonts w:ascii="ITC Avant Garde" w:hAnsi="ITC Avant Garde" w:cs="Arial"/>
          <w:color w:val="000000"/>
        </w:rPr>
        <w:t xml:space="preserve">el artículo </w:t>
      </w:r>
      <w:r w:rsidR="00A52421" w:rsidRPr="005959E3">
        <w:rPr>
          <w:rFonts w:ascii="ITC Avant Garde" w:hAnsi="ITC Avant Garde" w:cs="Arial"/>
          <w:color w:val="000000"/>
        </w:rPr>
        <w:t xml:space="preserve">90 de la </w:t>
      </w:r>
      <w:r w:rsidR="001559BC">
        <w:rPr>
          <w:rFonts w:ascii="ITC Avant Garde" w:hAnsi="ITC Avant Garde" w:cs="Arial"/>
          <w:color w:val="000000"/>
        </w:rPr>
        <w:t>Ley</w:t>
      </w:r>
      <w:r w:rsidR="001559BC" w:rsidRPr="005959E3">
        <w:rPr>
          <w:rFonts w:ascii="ITC Avant Garde" w:hAnsi="ITC Avant Garde" w:cs="Arial"/>
          <w:color w:val="000000"/>
        </w:rPr>
        <w:t xml:space="preserve"> </w:t>
      </w:r>
      <w:r w:rsidR="00A52421" w:rsidRPr="005959E3">
        <w:rPr>
          <w:rFonts w:ascii="ITC Avant Garde" w:hAnsi="ITC Avant Garde" w:cs="Arial"/>
          <w:color w:val="000000"/>
        </w:rPr>
        <w:t>establece lo siguiente</w:t>
      </w:r>
      <w:r w:rsidR="00EB1FDD" w:rsidRPr="00DF6835">
        <w:rPr>
          <w:rFonts w:ascii="ITC Avant Garde" w:hAnsi="ITC Avant Garde" w:cs="Arial"/>
          <w:color w:val="000000"/>
        </w:rPr>
        <w:t>:</w:t>
      </w:r>
    </w:p>
    <w:p w14:paraId="09F2D22E" w14:textId="77777777" w:rsidR="00EB1FDD" w:rsidRPr="00DF6835" w:rsidRDefault="00EB1FDD" w:rsidP="001A3243">
      <w:pPr>
        <w:spacing w:line="240" w:lineRule="auto"/>
        <w:ind w:left="709" w:right="558"/>
        <w:jc w:val="both"/>
        <w:rPr>
          <w:rFonts w:ascii="ITC Avant Garde" w:hAnsi="ITC Avant Garde" w:cs="Arial"/>
          <w:i/>
          <w:color w:val="000000"/>
          <w:sz w:val="20"/>
          <w:szCs w:val="20"/>
        </w:rPr>
      </w:pPr>
      <w:r w:rsidRPr="00DF6835">
        <w:rPr>
          <w:rFonts w:ascii="ITC Avant Garde" w:hAnsi="ITC Avant Garde" w:cs="Arial"/>
          <w:color w:val="000000"/>
        </w:rPr>
        <w:t xml:space="preserve"> </w:t>
      </w:r>
      <w:r w:rsidRPr="00DF6835">
        <w:rPr>
          <w:rFonts w:ascii="ITC Avant Garde" w:hAnsi="ITC Avant Garde" w:cs="Arial"/>
          <w:i/>
          <w:color w:val="000000"/>
          <w:sz w:val="20"/>
          <w:szCs w:val="20"/>
        </w:rPr>
        <w:t>“[…</w:t>
      </w:r>
      <w:r w:rsidR="00C5080B" w:rsidRPr="00DF6835">
        <w:rPr>
          <w:rFonts w:ascii="ITC Avant Garde" w:hAnsi="ITC Avant Garde" w:cs="Arial"/>
          <w:i/>
          <w:color w:val="000000"/>
          <w:sz w:val="20"/>
          <w:szCs w:val="20"/>
        </w:rPr>
        <w:t>] El</w:t>
      </w:r>
      <w:r w:rsidRPr="00DF6835">
        <w:rPr>
          <w:rFonts w:ascii="ITC Avant Garde" w:hAnsi="ITC Avant Garde" w:cs="Arial"/>
          <w:i/>
          <w:color w:val="000000"/>
          <w:sz w:val="20"/>
          <w:szCs w:val="20"/>
        </w:rPr>
        <w:t xml:space="preserve"> Instituto deberá reservar para estaciones de radio FM comunitarias e indígenas el diez por ciento de la banda de radiodifusión sonora de FM, que va de los 88 a los 108 </w:t>
      </w:r>
      <w:r w:rsidR="00C5080B" w:rsidRPr="00DF6835">
        <w:rPr>
          <w:rFonts w:ascii="ITC Avant Garde" w:hAnsi="ITC Avant Garde" w:cs="Arial"/>
          <w:i/>
          <w:color w:val="000000"/>
          <w:sz w:val="20"/>
          <w:szCs w:val="20"/>
        </w:rPr>
        <w:t>MHz [</w:t>
      </w:r>
      <w:r w:rsidRPr="00DF6835">
        <w:rPr>
          <w:rFonts w:ascii="ITC Avant Garde" w:hAnsi="ITC Avant Garde" w:cs="Arial"/>
          <w:i/>
          <w:color w:val="000000"/>
          <w:sz w:val="20"/>
          <w:szCs w:val="20"/>
        </w:rPr>
        <w:t xml:space="preserve">…]”, </w:t>
      </w:r>
    </w:p>
    <w:p w14:paraId="4375D453" w14:textId="77777777" w:rsidR="004C2893" w:rsidRDefault="00EB1FDD" w:rsidP="001A3243">
      <w:pPr>
        <w:spacing w:line="240" w:lineRule="auto"/>
        <w:jc w:val="both"/>
        <w:rPr>
          <w:rFonts w:ascii="ITC Avant Garde" w:hAnsi="ITC Avant Garde" w:cs="Arial"/>
          <w:color w:val="000000"/>
        </w:rPr>
      </w:pPr>
      <w:r w:rsidRPr="00DF6835">
        <w:rPr>
          <w:rFonts w:ascii="ITC Avant Garde" w:hAnsi="ITC Avant Garde" w:cs="Arial"/>
          <w:color w:val="000000"/>
        </w:rPr>
        <w:t>Con base en este precepto</w:t>
      </w:r>
      <w:r w:rsidR="00A52421">
        <w:rPr>
          <w:rFonts w:ascii="ITC Avant Garde" w:hAnsi="ITC Avant Garde" w:cs="Arial"/>
          <w:color w:val="000000"/>
        </w:rPr>
        <w:t>,</w:t>
      </w:r>
      <w:r w:rsidRPr="00DF6835">
        <w:rPr>
          <w:rFonts w:ascii="ITC Avant Garde" w:hAnsi="ITC Avant Garde" w:cs="Arial"/>
          <w:color w:val="000000"/>
        </w:rPr>
        <w:t xml:space="preserve"> </w:t>
      </w:r>
      <w:r w:rsidR="00A52421">
        <w:rPr>
          <w:rFonts w:ascii="ITC Avant Garde" w:hAnsi="ITC Avant Garde" w:cs="Arial"/>
          <w:color w:val="000000"/>
        </w:rPr>
        <w:t xml:space="preserve">de las frecuencias obtenidas tras la reducción en la separación de frecuencias, </w:t>
      </w:r>
      <w:r w:rsidRPr="00DF6835">
        <w:rPr>
          <w:rFonts w:ascii="ITC Avant Garde" w:hAnsi="ITC Avant Garde" w:cs="Arial"/>
          <w:color w:val="000000"/>
        </w:rPr>
        <w:t>se reservaron 21 frecuencias para radio comunitaria e indígena en las localidades donde se llevará a cabo la migración</w:t>
      </w:r>
      <w:r w:rsidR="003F0D99">
        <w:rPr>
          <w:rFonts w:ascii="ITC Avant Garde" w:hAnsi="ITC Avant Garde" w:cs="Arial"/>
          <w:color w:val="000000"/>
        </w:rPr>
        <w:t>.</w:t>
      </w:r>
    </w:p>
    <w:p w14:paraId="1A5F550A" w14:textId="77777777" w:rsidR="00CE5D23" w:rsidRPr="001638DB" w:rsidRDefault="00CE5D23" w:rsidP="001A3243">
      <w:pPr>
        <w:spacing w:line="240" w:lineRule="auto"/>
        <w:jc w:val="both"/>
        <w:rPr>
          <w:rFonts w:ascii="ITC Avant Garde" w:hAnsi="ITC Avant Garde" w:cs="Arial"/>
          <w:color w:val="000000"/>
        </w:rPr>
      </w:pPr>
    </w:p>
    <w:p w14:paraId="564E0ECA" w14:textId="77777777" w:rsidR="009408B2" w:rsidRPr="00506661" w:rsidRDefault="009408B2" w:rsidP="001A3243">
      <w:pPr>
        <w:spacing w:line="240" w:lineRule="auto"/>
        <w:jc w:val="both"/>
        <w:rPr>
          <w:rFonts w:ascii="ITC Avant Garde" w:hAnsi="ITC Avant Garde" w:cs="Arial"/>
          <w:b/>
          <w:color w:val="000000"/>
        </w:rPr>
      </w:pPr>
      <w:r w:rsidRPr="00506661">
        <w:rPr>
          <w:rFonts w:ascii="ITC Avant Garde" w:hAnsi="ITC Avant Garde" w:cs="Arial"/>
          <w:b/>
          <w:color w:val="000000"/>
        </w:rPr>
        <w:t xml:space="preserve">Tema: Contradicción entre </w:t>
      </w:r>
      <w:r w:rsidR="004C2893" w:rsidRPr="00506661">
        <w:rPr>
          <w:rFonts w:ascii="ITC Avant Garde" w:hAnsi="ITC Avant Garde" w:cs="Arial"/>
          <w:b/>
          <w:color w:val="000000"/>
        </w:rPr>
        <w:t>el A</w:t>
      </w:r>
      <w:r w:rsidRPr="00506661">
        <w:rPr>
          <w:rFonts w:ascii="ITC Avant Garde" w:hAnsi="ITC Avant Garde" w:cs="Arial"/>
          <w:b/>
          <w:color w:val="000000"/>
        </w:rPr>
        <w:t>rtículo 1</w:t>
      </w:r>
      <w:r w:rsidR="0044564D" w:rsidRPr="00506661">
        <w:rPr>
          <w:rFonts w:ascii="ITC Avant Garde" w:hAnsi="ITC Avant Garde" w:cs="Arial"/>
          <w:b/>
          <w:color w:val="000000"/>
        </w:rPr>
        <w:t xml:space="preserve"> del Anteproyecto</w:t>
      </w:r>
      <w:r w:rsidRPr="00506661">
        <w:rPr>
          <w:rFonts w:ascii="ITC Avant Garde" w:hAnsi="ITC Avant Garde" w:cs="Arial"/>
          <w:b/>
          <w:color w:val="000000"/>
        </w:rPr>
        <w:t xml:space="preserve"> y </w:t>
      </w:r>
      <w:r w:rsidR="0044564D" w:rsidRPr="00506661">
        <w:rPr>
          <w:rFonts w:ascii="ITC Avant Garde" w:hAnsi="ITC Avant Garde" w:cs="Arial"/>
          <w:b/>
          <w:color w:val="000000"/>
        </w:rPr>
        <w:t>lo establecido en el Anexo1.</w:t>
      </w:r>
    </w:p>
    <w:p w14:paraId="0B9A3108" w14:textId="77777777" w:rsidR="00D004B7" w:rsidRPr="00506661" w:rsidRDefault="00B8472C" w:rsidP="001A3243">
      <w:pPr>
        <w:spacing w:line="240" w:lineRule="auto"/>
        <w:jc w:val="both"/>
        <w:rPr>
          <w:rFonts w:ascii="ITC Avant Garde" w:hAnsi="ITC Avant Garde" w:cs="Arial"/>
          <w:color w:val="000000"/>
        </w:rPr>
      </w:pPr>
      <w:r w:rsidRPr="00506661">
        <w:rPr>
          <w:rFonts w:ascii="ITC Avant Garde" w:hAnsi="ITC Avant Garde" w:cs="Arial"/>
          <w:color w:val="000000"/>
        </w:rPr>
        <w:t>Los participantes que abordaron este punto (Emisiones Radiofónicas</w:t>
      </w:r>
      <w:r w:rsidR="00A069A6" w:rsidRPr="00506661">
        <w:rPr>
          <w:rFonts w:ascii="ITC Avant Garde" w:hAnsi="ITC Avant Garde" w:cs="Arial"/>
          <w:color w:val="000000"/>
        </w:rPr>
        <w:t>,</w:t>
      </w:r>
      <w:r w:rsidRPr="00506661">
        <w:rPr>
          <w:rFonts w:ascii="ITC Avant Garde" w:hAnsi="ITC Avant Garde" w:cs="Arial"/>
          <w:color w:val="000000"/>
        </w:rPr>
        <w:t xml:space="preserve"> S.A. de C.V,</w:t>
      </w:r>
      <w:r w:rsidR="00A069A6" w:rsidRPr="00506661">
        <w:rPr>
          <w:rFonts w:ascii="ITC Avant Garde" w:hAnsi="ITC Avant Garde" w:cs="Arial"/>
          <w:color w:val="000000"/>
        </w:rPr>
        <w:t xml:space="preserve"> Radiodifusión Independiente de México A.C., Radio Triunfos, S.A. de C.V.</w:t>
      </w:r>
      <w:r w:rsidRPr="00506661">
        <w:rPr>
          <w:rFonts w:ascii="ITC Avant Garde" w:hAnsi="ITC Avant Garde" w:cs="Arial"/>
          <w:color w:val="000000"/>
        </w:rPr>
        <w:t>)</w:t>
      </w:r>
      <w:r w:rsidR="00A069A6" w:rsidRPr="00506661">
        <w:rPr>
          <w:rFonts w:ascii="ITC Avant Garde" w:hAnsi="ITC Avant Garde" w:cs="Arial"/>
          <w:color w:val="000000"/>
        </w:rPr>
        <w:t xml:space="preserve"> </w:t>
      </w:r>
      <w:r w:rsidR="005D7922" w:rsidRPr="00506661">
        <w:rPr>
          <w:rFonts w:ascii="ITC Avant Garde" w:hAnsi="ITC Avant Garde" w:cs="Arial"/>
          <w:color w:val="000000"/>
        </w:rPr>
        <w:t>mencionaron</w:t>
      </w:r>
      <w:r w:rsidR="00A069A6" w:rsidRPr="00506661">
        <w:rPr>
          <w:rFonts w:ascii="ITC Avant Garde" w:hAnsi="ITC Avant Garde" w:cs="Arial"/>
          <w:color w:val="000000"/>
        </w:rPr>
        <w:t xml:space="preserve"> que existe inconsistencia entre la tabla contenida en el </w:t>
      </w:r>
      <w:r w:rsidR="00172BE1">
        <w:rPr>
          <w:rFonts w:ascii="ITC Avant Garde" w:hAnsi="ITC Avant Garde" w:cs="Arial"/>
          <w:color w:val="000000"/>
        </w:rPr>
        <w:t>A</w:t>
      </w:r>
      <w:r w:rsidR="00A069A6" w:rsidRPr="00506661">
        <w:rPr>
          <w:rFonts w:ascii="ITC Avant Garde" w:hAnsi="ITC Avant Garde" w:cs="Arial"/>
          <w:color w:val="000000"/>
        </w:rPr>
        <w:t xml:space="preserve">rtículo 1 del </w:t>
      </w:r>
      <w:r w:rsidR="00A069A6" w:rsidRPr="00506661">
        <w:rPr>
          <w:rFonts w:ascii="ITC Avant Garde" w:hAnsi="ITC Avant Garde" w:cs="Arial"/>
          <w:color w:val="000000"/>
        </w:rPr>
        <w:lastRenderedPageBreak/>
        <w:t xml:space="preserve">Anteproyecto y el Anexo 1 del mismo, pues en la primera se muestran las localidades </w:t>
      </w:r>
      <w:r w:rsidR="005D7922" w:rsidRPr="00506661">
        <w:rPr>
          <w:rFonts w:ascii="ITC Avant Garde" w:hAnsi="ITC Avant Garde" w:cs="Arial"/>
          <w:color w:val="000000"/>
        </w:rPr>
        <w:t xml:space="preserve">donde se encuentran las estaciones </w:t>
      </w:r>
      <w:r w:rsidR="00A069A6" w:rsidRPr="00506661">
        <w:rPr>
          <w:rFonts w:ascii="ITC Avant Garde" w:hAnsi="ITC Avant Garde" w:cs="Arial"/>
          <w:color w:val="000000"/>
        </w:rPr>
        <w:t>a las que aplica el cambio de frecuencia y algunas de estas localidades no aparecen en el Anexo</w:t>
      </w:r>
      <w:r w:rsidR="005D7922" w:rsidRPr="00506661">
        <w:rPr>
          <w:rFonts w:ascii="ITC Avant Garde" w:hAnsi="ITC Avant Garde" w:cs="Arial"/>
          <w:color w:val="000000"/>
        </w:rPr>
        <w:t xml:space="preserve"> 1,</w:t>
      </w:r>
      <w:r w:rsidR="00A069A6" w:rsidRPr="00506661">
        <w:rPr>
          <w:rFonts w:ascii="ITC Avant Garde" w:hAnsi="ITC Avant Garde" w:cs="Arial"/>
          <w:color w:val="000000"/>
        </w:rPr>
        <w:t xml:space="preserve"> donde se muestra la disponibilidad espectral.</w:t>
      </w:r>
    </w:p>
    <w:p w14:paraId="3557A49F" w14:textId="77777777" w:rsidR="00BB5052" w:rsidRPr="001638DB" w:rsidRDefault="005D7922" w:rsidP="001A3243">
      <w:pPr>
        <w:spacing w:line="240" w:lineRule="auto"/>
        <w:jc w:val="both"/>
        <w:rPr>
          <w:rFonts w:ascii="ITC Avant Garde" w:hAnsi="ITC Avant Garde" w:cs="Arial"/>
          <w:color w:val="000000"/>
        </w:rPr>
      </w:pPr>
      <w:r w:rsidRPr="00DF6835">
        <w:rPr>
          <w:rFonts w:ascii="ITC Avant Garde" w:hAnsi="ITC Avant Garde" w:cs="Arial"/>
          <w:b/>
          <w:color w:val="000000"/>
        </w:rPr>
        <w:t>Respuesta:</w:t>
      </w:r>
      <w:r>
        <w:rPr>
          <w:rFonts w:ascii="ITC Avant Garde" w:hAnsi="ITC Avant Garde" w:cs="Arial"/>
          <w:color w:val="000000"/>
        </w:rPr>
        <w:t xml:space="preserve"> </w:t>
      </w:r>
      <w:r w:rsidR="004C2893" w:rsidRPr="005959E3">
        <w:rPr>
          <w:rFonts w:ascii="ITC Avant Garde" w:hAnsi="ITC Avant Garde" w:cs="Arial"/>
          <w:color w:val="000000"/>
        </w:rPr>
        <w:t>Se detect</w:t>
      </w:r>
      <w:r w:rsidR="004C2893">
        <w:rPr>
          <w:rFonts w:ascii="ITC Avant Garde" w:hAnsi="ITC Avant Garde" w:cs="Arial"/>
          <w:color w:val="000000"/>
        </w:rPr>
        <w:t>ó</w:t>
      </w:r>
      <w:r w:rsidRPr="00DF6835">
        <w:rPr>
          <w:rFonts w:ascii="ITC Avant Garde" w:hAnsi="ITC Avant Garde" w:cs="Arial"/>
          <w:color w:val="000000"/>
        </w:rPr>
        <w:t xml:space="preserve"> que la </w:t>
      </w:r>
      <w:r>
        <w:rPr>
          <w:rFonts w:ascii="ITC Avant Garde" w:hAnsi="ITC Avant Garde" w:cs="Arial"/>
          <w:color w:val="000000"/>
        </w:rPr>
        <w:t>información</w:t>
      </w:r>
      <w:r w:rsidRPr="00DF6835">
        <w:rPr>
          <w:rFonts w:ascii="ITC Avant Garde" w:hAnsi="ITC Avant Garde" w:cs="Arial"/>
          <w:color w:val="000000"/>
        </w:rPr>
        <w:t xml:space="preserve"> presentada en el artículo 1</w:t>
      </w:r>
      <w:r w:rsidRPr="005959E3">
        <w:rPr>
          <w:rFonts w:ascii="ITC Avant Garde" w:hAnsi="ITC Avant Garde" w:cs="Arial"/>
          <w:color w:val="000000"/>
        </w:rPr>
        <w:t xml:space="preserve"> gener</w:t>
      </w:r>
      <w:r>
        <w:rPr>
          <w:rFonts w:ascii="ITC Avant Garde" w:hAnsi="ITC Avant Garde" w:cs="Arial"/>
          <w:color w:val="000000"/>
        </w:rPr>
        <w:t>ó</w:t>
      </w:r>
      <w:r w:rsidRPr="00DF6835">
        <w:rPr>
          <w:rFonts w:ascii="ITC Avant Garde" w:hAnsi="ITC Avant Garde" w:cs="Arial"/>
          <w:color w:val="000000"/>
        </w:rPr>
        <w:t xml:space="preserve"> confusión entre los participantes de la consulta</w:t>
      </w:r>
      <w:r>
        <w:rPr>
          <w:rFonts w:ascii="ITC Avant Garde" w:hAnsi="ITC Avant Garde" w:cs="Arial"/>
          <w:color w:val="000000"/>
        </w:rPr>
        <w:t xml:space="preserve"> al ser contrastado con el contenido del Anexo 1</w:t>
      </w:r>
      <w:r w:rsidRPr="00DF6835">
        <w:rPr>
          <w:rFonts w:ascii="ITC Avant Garde" w:hAnsi="ITC Avant Garde" w:cs="Arial"/>
          <w:color w:val="000000"/>
        </w:rPr>
        <w:t>,</w:t>
      </w:r>
      <w:r>
        <w:rPr>
          <w:rFonts w:ascii="ITC Avant Garde" w:hAnsi="ITC Avant Garde" w:cs="Arial"/>
          <w:color w:val="000000"/>
        </w:rPr>
        <w:t xml:space="preserve"> siendo que en </w:t>
      </w:r>
      <w:r w:rsidR="004C2893">
        <w:rPr>
          <w:rFonts w:ascii="ITC Avant Garde" w:hAnsi="ITC Avant Garde" w:cs="Arial"/>
          <w:color w:val="000000"/>
        </w:rPr>
        <w:t>este anexo</w:t>
      </w:r>
      <w:r>
        <w:rPr>
          <w:rFonts w:ascii="ITC Avant Garde" w:hAnsi="ITC Avant Garde" w:cs="Arial"/>
          <w:color w:val="000000"/>
        </w:rPr>
        <w:t xml:space="preserve"> se muestra la disponibilidad espectral para llevar a cabo el cambio de frecuencia</w:t>
      </w:r>
      <w:r w:rsidR="004C2893">
        <w:rPr>
          <w:rFonts w:ascii="ITC Avant Garde" w:hAnsi="ITC Avant Garde" w:cs="Arial"/>
          <w:color w:val="000000"/>
        </w:rPr>
        <w:t>. P</w:t>
      </w:r>
      <w:r w:rsidRPr="00DF6835">
        <w:rPr>
          <w:rFonts w:ascii="ITC Avant Garde" w:hAnsi="ITC Avant Garde" w:cs="Arial"/>
          <w:color w:val="000000"/>
        </w:rPr>
        <w:t xml:space="preserve">or lo </w:t>
      </w:r>
      <w:r w:rsidR="004C2893">
        <w:rPr>
          <w:rFonts w:ascii="ITC Avant Garde" w:hAnsi="ITC Avant Garde" w:cs="Arial"/>
          <w:color w:val="000000"/>
        </w:rPr>
        <w:t>anterior,</w:t>
      </w:r>
      <w:r w:rsidRPr="00DF6835">
        <w:rPr>
          <w:rFonts w:ascii="ITC Avant Garde" w:hAnsi="ITC Avant Garde" w:cs="Arial"/>
          <w:color w:val="000000"/>
        </w:rPr>
        <w:t xml:space="preserve"> se considera apropiado modificar la redacción del </w:t>
      </w:r>
      <w:r w:rsidR="004C2893">
        <w:rPr>
          <w:rFonts w:ascii="ITC Avant Garde" w:hAnsi="ITC Avant Garde" w:cs="Arial"/>
          <w:color w:val="000000"/>
        </w:rPr>
        <w:t>artículo</w:t>
      </w:r>
      <w:r w:rsidR="00BA762E">
        <w:rPr>
          <w:rFonts w:ascii="ITC Avant Garde" w:hAnsi="ITC Avant Garde" w:cs="Arial"/>
          <w:color w:val="000000"/>
        </w:rPr>
        <w:t xml:space="preserve"> 1</w:t>
      </w:r>
      <w:r w:rsidRPr="00DF6835">
        <w:rPr>
          <w:rFonts w:ascii="ITC Avant Garde" w:hAnsi="ITC Avant Garde" w:cs="Arial"/>
          <w:color w:val="000000"/>
        </w:rPr>
        <w:t>, con la finalidad de brindar claridad y certeza a los interesados</w:t>
      </w:r>
      <w:r w:rsidR="004C2893">
        <w:rPr>
          <w:rFonts w:ascii="ITC Avant Garde" w:hAnsi="ITC Avant Garde" w:cs="Arial"/>
          <w:color w:val="000000"/>
        </w:rPr>
        <w:t>, así mismo</w:t>
      </w:r>
      <w:r w:rsidRPr="00DF6835">
        <w:rPr>
          <w:rFonts w:ascii="ITC Avant Garde" w:hAnsi="ITC Avant Garde" w:cs="Arial"/>
          <w:color w:val="000000"/>
        </w:rPr>
        <w:t xml:space="preserve">, se </w:t>
      </w:r>
      <w:r w:rsidR="004C2893" w:rsidRPr="005959E3">
        <w:rPr>
          <w:rFonts w:ascii="ITC Avant Garde" w:hAnsi="ITC Avant Garde" w:cs="Arial"/>
          <w:color w:val="000000"/>
        </w:rPr>
        <w:t>elimina</w:t>
      </w:r>
      <w:r w:rsidRPr="00DF6835">
        <w:rPr>
          <w:rFonts w:ascii="ITC Avant Garde" w:hAnsi="ITC Avant Garde" w:cs="Arial"/>
          <w:color w:val="000000"/>
        </w:rPr>
        <w:t xml:space="preserve"> la tabla </w:t>
      </w:r>
      <w:r w:rsidR="004C2893">
        <w:rPr>
          <w:rFonts w:ascii="ITC Avant Garde" w:hAnsi="ITC Avant Garde" w:cs="Arial"/>
          <w:color w:val="000000"/>
        </w:rPr>
        <w:t xml:space="preserve">contenida en éste para evitar confusión. </w:t>
      </w:r>
    </w:p>
    <w:p w14:paraId="7E5341BF" w14:textId="77777777" w:rsidR="00DF6835" w:rsidRDefault="00DF6835" w:rsidP="001A3243">
      <w:pPr>
        <w:spacing w:line="240" w:lineRule="auto"/>
        <w:jc w:val="both"/>
        <w:rPr>
          <w:rFonts w:ascii="ITC Avant Garde" w:hAnsi="ITC Avant Garde" w:cs="Arial"/>
          <w:i/>
          <w:color w:val="000000"/>
        </w:rPr>
      </w:pPr>
    </w:p>
    <w:p w14:paraId="5B0E425B" w14:textId="77777777" w:rsidR="004C2893" w:rsidRPr="00545574" w:rsidRDefault="004C2893" w:rsidP="001A3243">
      <w:pPr>
        <w:spacing w:line="240" w:lineRule="auto"/>
        <w:jc w:val="center"/>
        <w:rPr>
          <w:rFonts w:ascii="ITC Avant Garde" w:hAnsi="ITC Avant Garde" w:cs="Arial"/>
          <w:b/>
          <w:color w:val="000000"/>
          <w:sz w:val="24"/>
          <w:szCs w:val="24"/>
          <w:u w:val="single"/>
        </w:rPr>
      </w:pPr>
      <w:r w:rsidRPr="00545574">
        <w:rPr>
          <w:rFonts w:ascii="ITC Avant Garde" w:hAnsi="ITC Avant Garde" w:cs="Arial"/>
          <w:b/>
          <w:color w:val="000000"/>
          <w:sz w:val="24"/>
          <w:szCs w:val="24"/>
          <w:u w:val="single"/>
        </w:rPr>
        <w:t>Sobre el Art</w:t>
      </w:r>
      <w:r>
        <w:rPr>
          <w:rFonts w:ascii="ITC Avant Garde" w:hAnsi="ITC Avant Garde" w:cs="Arial"/>
          <w:b/>
          <w:color w:val="000000"/>
          <w:sz w:val="24"/>
          <w:szCs w:val="24"/>
          <w:u w:val="single"/>
        </w:rPr>
        <w:t>ículo 4</w:t>
      </w:r>
      <w:r w:rsidRPr="00545574">
        <w:rPr>
          <w:rFonts w:ascii="ITC Avant Garde" w:hAnsi="ITC Avant Garde" w:cs="Arial"/>
          <w:b/>
          <w:color w:val="000000"/>
          <w:sz w:val="24"/>
          <w:szCs w:val="24"/>
          <w:u w:val="single"/>
        </w:rPr>
        <w:t xml:space="preserve"> del Anteproyecto.</w:t>
      </w:r>
    </w:p>
    <w:p w14:paraId="4D149492" w14:textId="77777777" w:rsidR="00DF6835" w:rsidRDefault="00DF6835" w:rsidP="001A3243">
      <w:pPr>
        <w:spacing w:line="240" w:lineRule="auto"/>
        <w:jc w:val="both"/>
        <w:rPr>
          <w:rFonts w:ascii="ITC Avant Garde" w:hAnsi="ITC Avant Garde" w:cs="Arial"/>
          <w:b/>
          <w:i/>
          <w:color w:val="000000"/>
          <w:sz w:val="24"/>
          <w:szCs w:val="24"/>
        </w:rPr>
      </w:pPr>
    </w:p>
    <w:p w14:paraId="29947404" w14:textId="77777777" w:rsidR="00D37C49" w:rsidRPr="00506661" w:rsidRDefault="00D004B7" w:rsidP="001A3243">
      <w:pPr>
        <w:spacing w:line="240" w:lineRule="auto"/>
        <w:jc w:val="both"/>
        <w:rPr>
          <w:rFonts w:ascii="ITC Avant Garde" w:hAnsi="ITC Avant Garde" w:cs="Arial"/>
          <w:b/>
          <w:color w:val="000000"/>
        </w:rPr>
      </w:pPr>
      <w:r w:rsidRPr="00506661">
        <w:rPr>
          <w:rFonts w:ascii="ITC Avant Garde" w:hAnsi="ITC Avant Garde" w:cs="Arial"/>
          <w:b/>
          <w:color w:val="000000"/>
          <w:sz w:val="24"/>
          <w:szCs w:val="24"/>
        </w:rPr>
        <w:t xml:space="preserve">Tema: </w:t>
      </w:r>
      <w:r w:rsidR="00AD7A1B" w:rsidRPr="00506661">
        <w:rPr>
          <w:rFonts w:ascii="ITC Avant Garde" w:hAnsi="ITC Avant Garde" w:cs="Arial"/>
          <w:b/>
          <w:color w:val="000000"/>
          <w:sz w:val="24"/>
          <w:szCs w:val="24"/>
        </w:rPr>
        <w:t>D</w:t>
      </w:r>
      <w:r w:rsidR="00C22AC4" w:rsidRPr="00506661">
        <w:rPr>
          <w:rFonts w:ascii="ITC Avant Garde" w:hAnsi="ITC Avant Garde" w:cs="Arial"/>
          <w:b/>
          <w:color w:val="000000"/>
          <w:sz w:val="24"/>
          <w:szCs w:val="24"/>
        </w:rPr>
        <w:t>ocumentación que acredit</w:t>
      </w:r>
      <w:r w:rsidR="005959E3" w:rsidRPr="00506661">
        <w:rPr>
          <w:rFonts w:ascii="ITC Avant Garde" w:hAnsi="ITC Avant Garde" w:cs="Arial"/>
          <w:b/>
          <w:color w:val="000000"/>
          <w:sz w:val="24"/>
          <w:szCs w:val="24"/>
        </w:rPr>
        <w:t>a</w:t>
      </w:r>
      <w:r w:rsidR="00C22AC4" w:rsidRPr="00506661">
        <w:rPr>
          <w:rFonts w:ascii="ITC Avant Garde" w:hAnsi="ITC Avant Garde" w:cs="Arial"/>
          <w:b/>
          <w:color w:val="000000"/>
          <w:sz w:val="24"/>
          <w:szCs w:val="24"/>
        </w:rPr>
        <w:t xml:space="preserve"> capacidad técnica, económica, jurídica y administrativa.</w:t>
      </w:r>
      <w:r w:rsidR="00C22AC4" w:rsidRPr="00506661">
        <w:rPr>
          <w:rFonts w:ascii="ITC Avant Garde" w:hAnsi="ITC Avant Garde" w:cs="Arial"/>
          <w:b/>
          <w:color w:val="000000"/>
        </w:rPr>
        <w:t xml:space="preserve"> </w:t>
      </w:r>
    </w:p>
    <w:p w14:paraId="3F33822A" w14:textId="77777777" w:rsidR="00C22AC4" w:rsidRPr="00506661" w:rsidRDefault="00C22AC4" w:rsidP="001A3243">
      <w:pPr>
        <w:spacing w:line="240" w:lineRule="auto"/>
        <w:jc w:val="both"/>
        <w:rPr>
          <w:rFonts w:ascii="ITC Avant Garde" w:hAnsi="ITC Avant Garde" w:cs="Arial"/>
          <w:color w:val="000000"/>
        </w:rPr>
      </w:pPr>
      <w:r w:rsidRPr="00506661">
        <w:rPr>
          <w:rFonts w:ascii="ITC Avant Garde" w:hAnsi="ITC Avant Garde" w:cs="Arial"/>
          <w:color w:val="000000"/>
        </w:rPr>
        <w:t xml:space="preserve">Los participantes que abordaron este punto (Carlos Sesma Mauleón, Victor Arturo Magallón Loyola, José Antonio Garcia Herrera, Cynthia Valdez Gómez, José Oropeza García e Ismael Abelardo Rangel Calderón) señalan que resulta ocioso </w:t>
      </w:r>
      <w:r w:rsidR="00AD7A1B" w:rsidRPr="00506661">
        <w:rPr>
          <w:rFonts w:ascii="ITC Avant Garde" w:hAnsi="ITC Avant Garde" w:cs="Arial"/>
          <w:color w:val="000000"/>
        </w:rPr>
        <w:t xml:space="preserve">o innecesario </w:t>
      </w:r>
      <w:r w:rsidRPr="00506661">
        <w:rPr>
          <w:rFonts w:ascii="ITC Avant Garde" w:hAnsi="ITC Avant Garde" w:cs="Arial"/>
          <w:color w:val="000000"/>
        </w:rPr>
        <w:t>solicitar información con la que el I</w:t>
      </w:r>
      <w:r w:rsidR="00AD7A1B" w:rsidRPr="00506661">
        <w:rPr>
          <w:rFonts w:ascii="ITC Avant Garde" w:hAnsi="ITC Avant Garde" w:cs="Arial"/>
          <w:color w:val="000000"/>
        </w:rPr>
        <w:t>nstituto</w:t>
      </w:r>
      <w:r w:rsidRPr="00506661">
        <w:rPr>
          <w:rFonts w:ascii="ITC Avant Garde" w:hAnsi="ITC Avant Garde" w:cs="Arial"/>
          <w:color w:val="000000"/>
        </w:rPr>
        <w:t xml:space="preserve"> ya cuenta. Argumentan que el solicitante, al ser un Concesionario que ya transmite en la Banda de Amplitud Modulada, </w:t>
      </w:r>
      <w:r w:rsidR="00477DF5">
        <w:rPr>
          <w:rFonts w:ascii="ITC Avant Garde" w:hAnsi="ITC Avant Garde" w:cs="Arial"/>
          <w:color w:val="000000"/>
        </w:rPr>
        <w:t xml:space="preserve">ya acreditó </w:t>
      </w:r>
      <w:r w:rsidR="00AD7A1B" w:rsidRPr="00506661">
        <w:rPr>
          <w:rFonts w:ascii="ITC Avant Garde" w:hAnsi="ITC Avant Garde" w:cs="Arial"/>
          <w:color w:val="000000"/>
        </w:rPr>
        <w:t>dichas capacidades</w:t>
      </w:r>
      <w:r w:rsidRPr="00506661">
        <w:rPr>
          <w:rFonts w:ascii="ITC Avant Garde" w:hAnsi="ITC Avant Garde" w:cs="Arial"/>
          <w:color w:val="000000"/>
        </w:rPr>
        <w:t>. Sugieren eliminar este requisito.</w:t>
      </w:r>
    </w:p>
    <w:p w14:paraId="36154E64" w14:textId="77777777" w:rsidR="00477DF5" w:rsidRDefault="00AD7A1B" w:rsidP="001A3243">
      <w:pPr>
        <w:spacing w:line="240" w:lineRule="auto"/>
        <w:jc w:val="both"/>
        <w:rPr>
          <w:rFonts w:ascii="ITC Avant Garde" w:hAnsi="ITC Avant Garde" w:cs="Arial"/>
          <w:color w:val="000000"/>
        </w:rPr>
      </w:pPr>
      <w:r w:rsidRPr="00DF6835">
        <w:rPr>
          <w:rFonts w:ascii="ITC Avant Garde" w:hAnsi="ITC Avant Garde" w:cs="Arial"/>
          <w:b/>
          <w:color w:val="000000"/>
        </w:rPr>
        <w:t>Respuesta:</w:t>
      </w:r>
      <w:r>
        <w:rPr>
          <w:rFonts w:ascii="ITC Avant Garde" w:hAnsi="ITC Avant Garde" w:cs="Arial"/>
          <w:color w:val="000000"/>
        </w:rPr>
        <w:t xml:space="preserve"> </w:t>
      </w:r>
      <w:r w:rsidR="00F66072">
        <w:rPr>
          <w:rFonts w:ascii="ITC Avant Garde" w:hAnsi="ITC Avant Garde" w:cs="Arial"/>
          <w:color w:val="000000"/>
        </w:rPr>
        <w:t>Dado que se trata de un cambio de frecuencia y no del otorgamiento de una nueva concesión, el Instituto ya cuenta con la información pertinente, por lo que s</w:t>
      </w:r>
      <w:r w:rsidR="00C5080B" w:rsidRPr="00C5080B">
        <w:rPr>
          <w:rFonts w:ascii="ITC Avant Garde" w:hAnsi="ITC Avant Garde" w:cs="Arial"/>
          <w:color w:val="000000"/>
        </w:rPr>
        <w:t xml:space="preserve">e atiende la </w:t>
      </w:r>
      <w:r w:rsidR="00BA762E">
        <w:rPr>
          <w:rFonts w:ascii="ITC Avant Garde" w:hAnsi="ITC Avant Garde" w:cs="Arial"/>
          <w:color w:val="000000"/>
        </w:rPr>
        <w:t>sugerencia</w:t>
      </w:r>
      <w:r w:rsidR="00C5080B" w:rsidRPr="00C5080B">
        <w:rPr>
          <w:rFonts w:ascii="ITC Avant Garde" w:hAnsi="ITC Avant Garde" w:cs="Arial"/>
          <w:color w:val="000000"/>
        </w:rPr>
        <w:t xml:space="preserve"> </w:t>
      </w:r>
      <w:r w:rsidR="00F66072">
        <w:rPr>
          <w:rFonts w:ascii="ITC Avant Garde" w:hAnsi="ITC Avant Garde" w:cs="Arial"/>
          <w:color w:val="000000"/>
        </w:rPr>
        <w:t xml:space="preserve">de los participantes </w:t>
      </w:r>
      <w:r w:rsidR="00C5080B" w:rsidRPr="00C5080B">
        <w:rPr>
          <w:rFonts w:ascii="ITC Avant Garde" w:hAnsi="ITC Avant Garde" w:cs="Arial"/>
          <w:color w:val="000000"/>
        </w:rPr>
        <w:t>y</w:t>
      </w:r>
      <w:r w:rsidR="00BA762E">
        <w:rPr>
          <w:rFonts w:ascii="ITC Avant Garde" w:hAnsi="ITC Avant Garde" w:cs="Arial"/>
          <w:color w:val="000000"/>
        </w:rPr>
        <w:t>,</w:t>
      </w:r>
      <w:r w:rsidR="00C5080B" w:rsidRPr="00C5080B">
        <w:rPr>
          <w:rFonts w:ascii="ITC Avant Garde" w:hAnsi="ITC Avant Garde" w:cs="Arial"/>
          <w:color w:val="000000"/>
        </w:rPr>
        <w:t xml:space="preserve"> con el propósito de </w:t>
      </w:r>
      <w:r w:rsidR="00BA762E">
        <w:rPr>
          <w:rFonts w:ascii="ITC Avant Garde" w:hAnsi="ITC Avant Garde" w:cs="Arial"/>
          <w:color w:val="000000"/>
        </w:rPr>
        <w:t>agilizar</w:t>
      </w:r>
      <w:r w:rsidR="00C5080B" w:rsidRPr="00C5080B">
        <w:rPr>
          <w:rFonts w:ascii="ITC Avant Garde" w:hAnsi="ITC Avant Garde" w:cs="Arial"/>
          <w:color w:val="000000"/>
        </w:rPr>
        <w:t xml:space="preserve"> el </w:t>
      </w:r>
      <w:r w:rsidR="00BA762E">
        <w:rPr>
          <w:rFonts w:ascii="ITC Avant Garde" w:hAnsi="ITC Avant Garde" w:cs="Arial"/>
          <w:color w:val="000000"/>
        </w:rPr>
        <w:t>trámite</w:t>
      </w:r>
      <w:r w:rsidR="00F66072">
        <w:rPr>
          <w:rFonts w:ascii="ITC Avant Garde" w:hAnsi="ITC Avant Garde" w:cs="Arial"/>
          <w:color w:val="000000"/>
        </w:rPr>
        <w:t xml:space="preserve"> de solicitud de cambio de frecuencia presentado por los concesionarios solicitantes,</w:t>
      </w:r>
      <w:r w:rsidR="00F66072" w:rsidDel="00F66072">
        <w:rPr>
          <w:rFonts w:ascii="ITC Avant Garde" w:hAnsi="ITC Avant Garde" w:cs="Arial"/>
          <w:color w:val="000000"/>
        </w:rPr>
        <w:t xml:space="preserve"> </w:t>
      </w:r>
      <w:r w:rsidR="00C5080B" w:rsidRPr="00C5080B">
        <w:rPr>
          <w:rFonts w:ascii="ITC Avant Garde" w:hAnsi="ITC Avant Garde" w:cs="Arial"/>
          <w:color w:val="000000"/>
        </w:rPr>
        <w:t xml:space="preserve">se suprime </w:t>
      </w:r>
      <w:r w:rsidR="00BA762E">
        <w:rPr>
          <w:rFonts w:ascii="ITC Avant Garde" w:hAnsi="ITC Avant Garde" w:cs="Arial"/>
          <w:color w:val="000000"/>
        </w:rPr>
        <w:t>el requisito</w:t>
      </w:r>
      <w:r w:rsidR="00B117AC">
        <w:rPr>
          <w:rFonts w:ascii="ITC Avant Garde" w:hAnsi="ITC Avant Garde" w:cs="Arial"/>
          <w:color w:val="000000"/>
        </w:rPr>
        <w:t xml:space="preserve"> </w:t>
      </w:r>
      <w:r w:rsidR="00C5080B" w:rsidRPr="00C5080B">
        <w:rPr>
          <w:rFonts w:ascii="ITC Avant Garde" w:hAnsi="ITC Avant Garde" w:cs="Arial"/>
          <w:color w:val="000000"/>
        </w:rPr>
        <w:t xml:space="preserve">de </w:t>
      </w:r>
      <w:r w:rsidR="00B117AC">
        <w:rPr>
          <w:rFonts w:ascii="ITC Avant Garde" w:hAnsi="ITC Avant Garde" w:cs="Arial"/>
          <w:color w:val="000000"/>
        </w:rPr>
        <w:t xml:space="preserve">tener que </w:t>
      </w:r>
      <w:r w:rsidR="00C5080B" w:rsidRPr="00C5080B">
        <w:rPr>
          <w:rFonts w:ascii="ITC Avant Garde" w:hAnsi="ITC Avant Garde" w:cs="Arial"/>
          <w:color w:val="000000"/>
        </w:rPr>
        <w:t>presentar documentación que acredite capacidad técnica, económica, jurídica y administrativa.</w:t>
      </w:r>
    </w:p>
    <w:p w14:paraId="6A6D1097" w14:textId="77777777" w:rsidR="001638DB" w:rsidRPr="00C22AC4" w:rsidRDefault="001638DB" w:rsidP="001A3243">
      <w:pPr>
        <w:spacing w:line="240" w:lineRule="auto"/>
        <w:jc w:val="both"/>
        <w:rPr>
          <w:rFonts w:ascii="ITC Avant Garde" w:hAnsi="ITC Avant Garde" w:cs="Arial"/>
          <w:color w:val="000000"/>
        </w:rPr>
      </w:pPr>
    </w:p>
    <w:p w14:paraId="75226EE2" w14:textId="77777777" w:rsidR="00D37C49" w:rsidRPr="00506661" w:rsidRDefault="00AD7A1B" w:rsidP="001A3243">
      <w:pPr>
        <w:spacing w:line="240" w:lineRule="auto"/>
        <w:jc w:val="both"/>
        <w:rPr>
          <w:rFonts w:ascii="ITC Avant Garde" w:hAnsi="ITC Avant Garde"/>
          <w:b/>
        </w:rPr>
      </w:pPr>
      <w:r w:rsidRPr="00506661">
        <w:rPr>
          <w:rFonts w:ascii="ITC Avant Garde" w:hAnsi="ITC Avant Garde"/>
          <w:b/>
          <w:sz w:val="24"/>
          <w:szCs w:val="24"/>
        </w:rPr>
        <w:t xml:space="preserve">Tema: </w:t>
      </w:r>
      <w:r w:rsidR="00A54A6B" w:rsidRPr="00506661">
        <w:rPr>
          <w:rFonts w:ascii="ITC Avant Garde" w:hAnsi="ITC Avant Garde"/>
          <w:b/>
          <w:sz w:val="24"/>
          <w:szCs w:val="24"/>
        </w:rPr>
        <w:t>A</w:t>
      </w:r>
      <w:r w:rsidR="00902C72" w:rsidRPr="00506661">
        <w:rPr>
          <w:rFonts w:ascii="ITC Avant Garde" w:hAnsi="ITC Avant Garde"/>
          <w:b/>
          <w:sz w:val="24"/>
          <w:szCs w:val="24"/>
        </w:rPr>
        <w:t>signación de tiempos de transmisión y en horarios preferentes para la difusión de contenidos comunitarios e indígenas</w:t>
      </w:r>
      <w:r w:rsidR="00A54A6B" w:rsidRPr="00506661">
        <w:rPr>
          <w:rFonts w:ascii="ITC Avant Garde" w:hAnsi="ITC Avant Garde"/>
          <w:b/>
          <w:sz w:val="24"/>
          <w:szCs w:val="24"/>
        </w:rPr>
        <w:t xml:space="preserve"> como requisito</w:t>
      </w:r>
      <w:r w:rsidR="00902C72" w:rsidRPr="00506661">
        <w:rPr>
          <w:rFonts w:ascii="ITC Avant Garde" w:hAnsi="ITC Avant Garde"/>
          <w:b/>
          <w:sz w:val="24"/>
          <w:szCs w:val="24"/>
        </w:rPr>
        <w:t>.</w:t>
      </w:r>
      <w:r w:rsidR="00902C72" w:rsidRPr="00506661">
        <w:rPr>
          <w:rFonts w:ascii="ITC Avant Garde" w:hAnsi="ITC Avant Garde"/>
          <w:b/>
        </w:rPr>
        <w:t xml:space="preserve"> </w:t>
      </w:r>
    </w:p>
    <w:p w14:paraId="4504C1DF" w14:textId="78411E1D" w:rsidR="00902C72" w:rsidRPr="00506661" w:rsidRDefault="00902C72" w:rsidP="001A3243">
      <w:pPr>
        <w:spacing w:line="240" w:lineRule="auto"/>
        <w:jc w:val="both"/>
        <w:rPr>
          <w:rFonts w:ascii="ITC Avant Garde" w:hAnsi="ITC Avant Garde"/>
        </w:rPr>
      </w:pPr>
      <w:r w:rsidRPr="00506661">
        <w:rPr>
          <w:rFonts w:ascii="ITC Avant Garde" w:hAnsi="ITC Avant Garde"/>
        </w:rPr>
        <w:t xml:space="preserve">Redes Para la Diversidad, Equidad y Sustentabilidad considera necesario añadir como requisito la asignación de tiempos de transmisión de contenidos comunitarios e indígenas. Esto, en cumplimiento a la obligación de pluralidad establecida en el artículo 3º y 6º. , apartado B, fracción III, Constitucionales, y a la obligación que tiene el Instituto de regular, promover y supervisar el uso, aprovechamiento y explotación del espectro radioeléctrico y la prestación de los servicios de radiodifusión, garantizando lo establecido en los artículos 6o. y 7o. de la Constitución, y en observancia de los derechos de las audiencias a que se refieren </w:t>
      </w:r>
      <w:r w:rsidRPr="00506661">
        <w:rPr>
          <w:rFonts w:ascii="ITC Avant Garde" w:hAnsi="ITC Avant Garde"/>
        </w:rPr>
        <w:lastRenderedPageBreak/>
        <w:t xml:space="preserve">las fracciones I y </w:t>
      </w:r>
      <w:r w:rsidR="009E78DA" w:rsidRPr="00506661">
        <w:rPr>
          <w:rFonts w:ascii="ITC Avant Garde" w:hAnsi="ITC Avant Garde"/>
        </w:rPr>
        <w:t>II del</w:t>
      </w:r>
      <w:r w:rsidRPr="00506661">
        <w:rPr>
          <w:rFonts w:ascii="ITC Avant Garde" w:hAnsi="ITC Avant Garde"/>
        </w:rPr>
        <w:t xml:space="preserve"> artículo 256 de la Ley Federal de Telecomunicaciones y Radiodifusión. </w:t>
      </w:r>
    </w:p>
    <w:p w14:paraId="628E65E5" w14:textId="77777777" w:rsidR="00D37C49" w:rsidRPr="00D37C49" w:rsidRDefault="00D37C49" w:rsidP="001A3243">
      <w:pPr>
        <w:spacing w:line="240" w:lineRule="auto"/>
        <w:jc w:val="both"/>
        <w:rPr>
          <w:rFonts w:ascii="ITC Avant Garde" w:hAnsi="ITC Avant Garde"/>
        </w:rPr>
      </w:pPr>
      <w:r w:rsidRPr="00DF6835">
        <w:rPr>
          <w:rFonts w:ascii="ITC Avant Garde" w:hAnsi="ITC Avant Garde"/>
          <w:b/>
        </w:rPr>
        <w:t>Respuesta:</w:t>
      </w:r>
      <w:r>
        <w:rPr>
          <w:rFonts w:ascii="ITC Avant Garde" w:hAnsi="ITC Avant Garde"/>
        </w:rPr>
        <w:t xml:space="preserve"> </w:t>
      </w:r>
      <w:r w:rsidRPr="00D37C49">
        <w:rPr>
          <w:rFonts w:ascii="ITC Avant Garde" w:hAnsi="ITC Avant Garde"/>
        </w:rPr>
        <w:t xml:space="preserve">Es importante señalar que lo que se busca atender </w:t>
      </w:r>
      <w:r>
        <w:rPr>
          <w:rFonts w:ascii="ITC Avant Garde" w:hAnsi="ITC Avant Garde"/>
        </w:rPr>
        <w:t>a través de</w:t>
      </w:r>
      <w:r w:rsidRPr="00D37C49">
        <w:rPr>
          <w:rFonts w:ascii="ITC Avant Garde" w:hAnsi="ITC Avant Garde"/>
        </w:rPr>
        <w:t xml:space="preserve"> estos lineamientos es la migración del mayor número de estaciones de AM a FM</w:t>
      </w:r>
      <w:r w:rsidR="00A4526F">
        <w:rPr>
          <w:rFonts w:ascii="ITC Avant Garde" w:hAnsi="ITC Avant Garde"/>
        </w:rPr>
        <w:t xml:space="preserve">, que es lo que mandata el DÉCIMO OCTAVO Transitorio de la </w:t>
      </w:r>
      <w:r w:rsidR="00506661">
        <w:rPr>
          <w:rFonts w:ascii="ITC Avant Garde" w:hAnsi="ITC Avant Garde"/>
        </w:rPr>
        <w:t>Ley</w:t>
      </w:r>
      <w:r w:rsidR="00A4526F">
        <w:rPr>
          <w:rFonts w:ascii="ITC Avant Garde" w:hAnsi="ITC Avant Garde"/>
        </w:rPr>
        <w:t>,</w:t>
      </w:r>
      <w:r w:rsidRPr="00D37C49">
        <w:rPr>
          <w:rFonts w:ascii="ITC Avant Garde" w:hAnsi="ITC Avant Garde"/>
        </w:rPr>
        <w:t xml:space="preserve"> con la finalidad de impulsar al sector de radiodifusión sonora y fortalecer las condiciones de competencia del mismo, brindando mayor equidad para los concesionarios de AM que no pudieron migrar a FM al amparo del Acuerdo de 2008 y generando las condiciones para el impulso de la digitalización de la radio.</w:t>
      </w:r>
    </w:p>
    <w:p w14:paraId="0BE7F2E3" w14:textId="6003F610" w:rsidR="003D695F" w:rsidRDefault="00D37C49" w:rsidP="001A3243">
      <w:pPr>
        <w:spacing w:line="240" w:lineRule="auto"/>
        <w:jc w:val="both"/>
        <w:rPr>
          <w:rFonts w:ascii="ITC Avant Garde" w:hAnsi="ITC Avant Garde"/>
        </w:rPr>
      </w:pPr>
      <w:r w:rsidRPr="00D37C49">
        <w:rPr>
          <w:rFonts w:ascii="ITC Avant Garde" w:hAnsi="ITC Avant Garde"/>
        </w:rPr>
        <w:t>Por otra parte, a efecto de apoyar la difusión de contenido social</w:t>
      </w:r>
      <w:r w:rsidR="009E78DA" w:rsidRPr="00D37C49">
        <w:rPr>
          <w:rFonts w:ascii="ITC Avant Garde" w:hAnsi="ITC Avant Garde"/>
        </w:rPr>
        <w:t>, la</w:t>
      </w:r>
      <w:r w:rsidRPr="00D37C49">
        <w:rPr>
          <w:rFonts w:ascii="ITC Avant Garde" w:hAnsi="ITC Avant Garde"/>
        </w:rPr>
        <w:t xml:space="preserve"> L</w:t>
      </w:r>
      <w:r w:rsidR="00506661">
        <w:rPr>
          <w:rFonts w:ascii="ITC Avant Garde" w:hAnsi="ITC Avant Garde"/>
        </w:rPr>
        <w:t>ey</w:t>
      </w:r>
      <w:r w:rsidRPr="00D37C49">
        <w:rPr>
          <w:rFonts w:ascii="ITC Avant Garde" w:hAnsi="ITC Avant Garde"/>
        </w:rPr>
        <w:t xml:space="preserve"> prevé en el artículo 90 que el Instituto deberá reservar el 10% de la banda de radiodifusión sonora en FM para el uso de concesiones de uso social comunitario e indígena. Con esto se </w:t>
      </w:r>
      <w:r w:rsidR="00A2799A">
        <w:rPr>
          <w:rFonts w:ascii="ITC Avant Garde" w:hAnsi="ITC Avant Garde"/>
        </w:rPr>
        <w:t>apoya la pluralidad</w:t>
      </w:r>
      <w:r w:rsidRPr="00D37C49">
        <w:rPr>
          <w:rFonts w:ascii="ITC Avant Garde" w:hAnsi="ITC Avant Garde"/>
        </w:rPr>
        <w:t>, y se propicia la difusión cultural de comunidades indígenas, coadyuvando</w:t>
      </w:r>
      <w:r w:rsidR="00A2799A">
        <w:rPr>
          <w:rFonts w:ascii="ITC Avant Garde" w:hAnsi="ITC Avant Garde"/>
        </w:rPr>
        <w:t>,</w:t>
      </w:r>
      <w:r w:rsidRPr="00D37C49">
        <w:rPr>
          <w:rFonts w:ascii="ITC Avant Garde" w:hAnsi="ITC Avant Garde"/>
        </w:rPr>
        <w:t xml:space="preserve"> </w:t>
      </w:r>
      <w:r w:rsidR="00A2799A">
        <w:rPr>
          <w:rFonts w:ascii="ITC Avant Garde" w:hAnsi="ITC Avant Garde"/>
        </w:rPr>
        <w:t xml:space="preserve">además, </w:t>
      </w:r>
      <w:r w:rsidRPr="00D37C49">
        <w:rPr>
          <w:rFonts w:ascii="ITC Avant Garde" w:hAnsi="ITC Avant Garde"/>
        </w:rPr>
        <w:t>a la equidad</w:t>
      </w:r>
      <w:r w:rsidR="00A2799A">
        <w:rPr>
          <w:rFonts w:ascii="ITC Avant Garde" w:hAnsi="ITC Avant Garde"/>
        </w:rPr>
        <w:t xml:space="preserve"> y a la</w:t>
      </w:r>
      <w:r w:rsidRPr="00D37C49">
        <w:rPr>
          <w:rFonts w:ascii="ITC Avant Garde" w:hAnsi="ITC Avant Garde"/>
        </w:rPr>
        <w:t xml:space="preserve"> inclusión social.</w:t>
      </w:r>
    </w:p>
    <w:p w14:paraId="5C5DA922" w14:textId="77777777" w:rsidR="00506661" w:rsidRDefault="00A54A6B" w:rsidP="001A3243">
      <w:pPr>
        <w:spacing w:line="240" w:lineRule="auto"/>
        <w:jc w:val="both"/>
        <w:rPr>
          <w:rFonts w:ascii="ITC Avant Garde" w:hAnsi="ITC Avant Garde"/>
        </w:rPr>
      </w:pPr>
      <w:r>
        <w:rPr>
          <w:rFonts w:ascii="ITC Avant Garde" w:hAnsi="ITC Avant Garde"/>
        </w:rPr>
        <w:t xml:space="preserve">Por lo anterior, se considera improcedente imponer </w:t>
      </w:r>
      <w:r w:rsidR="00F61CED">
        <w:rPr>
          <w:rFonts w:ascii="ITC Avant Garde" w:hAnsi="ITC Avant Garde"/>
        </w:rPr>
        <w:t xml:space="preserve">a </w:t>
      </w:r>
      <w:r>
        <w:rPr>
          <w:rFonts w:ascii="ITC Avant Garde" w:hAnsi="ITC Avant Garde"/>
        </w:rPr>
        <w:t>los solicitantes como requisito la incorporación de contenido diferente a lo que constituye su contenido programático establecido.</w:t>
      </w:r>
    </w:p>
    <w:p w14:paraId="102E5FD0" w14:textId="77777777" w:rsidR="00DF6835" w:rsidRPr="005D6925" w:rsidRDefault="00DF6835" w:rsidP="001A3243">
      <w:pPr>
        <w:spacing w:line="240" w:lineRule="auto"/>
        <w:jc w:val="both"/>
        <w:rPr>
          <w:rFonts w:ascii="ITC Avant Garde" w:hAnsi="ITC Avant Garde"/>
          <w:sz w:val="24"/>
          <w:szCs w:val="24"/>
        </w:rPr>
      </w:pPr>
    </w:p>
    <w:p w14:paraId="5E1E5599" w14:textId="77777777" w:rsidR="00D37C49" w:rsidRPr="00506661" w:rsidRDefault="00D37C49" w:rsidP="001A3243">
      <w:pPr>
        <w:spacing w:line="240" w:lineRule="auto"/>
        <w:jc w:val="both"/>
        <w:rPr>
          <w:rFonts w:ascii="ITC Avant Garde" w:hAnsi="ITC Avant Garde"/>
          <w:b/>
        </w:rPr>
      </w:pPr>
      <w:r w:rsidRPr="00506661">
        <w:rPr>
          <w:rFonts w:ascii="ITC Avant Garde" w:hAnsi="ITC Avant Garde"/>
          <w:b/>
          <w:sz w:val="24"/>
          <w:szCs w:val="24"/>
        </w:rPr>
        <w:t xml:space="preserve">Tema: </w:t>
      </w:r>
      <w:r w:rsidR="0019490F" w:rsidRPr="00506661">
        <w:rPr>
          <w:rFonts w:ascii="ITC Avant Garde" w:hAnsi="ITC Avant Garde"/>
          <w:b/>
          <w:sz w:val="24"/>
          <w:szCs w:val="24"/>
        </w:rPr>
        <w:t>Sobre el pago de Derechos.</w:t>
      </w:r>
      <w:r w:rsidR="0019490F" w:rsidRPr="00506661">
        <w:rPr>
          <w:rFonts w:ascii="ITC Avant Garde" w:hAnsi="ITC Avant Garde"/>
          <w:b/>
        </w:rPr>
        <w:t xml:space="preserve"> </w:t>
      </w:r>
    </w:p>
    <w:p w14:paraId="4CC6C0C6" w14:textId="77777777" w:rsidR="0019490F" w:rsidRPr="00506661" w:rsidRDefault="0019490F" w:rsidP="001A3243">
      <w:pPr>
        <w:spacing w:line="240" w:lineRule="auto"/>
        <w:jc w:val="both"/>
        <w:rPr>
          <w:rFonts w:ascii="ITC Avant Garde" w:hAnsi="ITC Avant Garde"/>
        </w:rPr>
      </w:pPr>
      <w:r w:rsidRPr="00506661">
        <w:rPr>
          <w:rFonts w:ascii="ITC Avant Garde" w:hAnsi="ITC Avant Garde"/>
        </w:rPr>
        <w:t>José Antonio Garcia Herrera, Cynthia Valdez Gómez y José Oropeza García señalan que se debe aclararse que el Pago de Derechos que se requiere presentar es un Pago por la Solicitud (y Autorización en su caso) de modificación técnica o administrativa a una concesión de radiodifusión, conforme al artículo 174-C, fracción X de la Ley Federal de Derechos.</w:t>
      </w:r>
    </w:p>
    <w:p w14:paraId="7FDE3EDF" w14:textId="77777777" w:rsidR="00CE5D23" w:rsidRDefault="00D37C49" w:rsidP="001A3243">
      <w:pPr>
        <w:spacing w:line="240" w:lineRule="auto"/>
        <w:jc w:val="both"/>
        <w:rPr>
          <w:rFonts w:ascii="ITC Avant Garde" w:hAnsi="ITC Avant Garde"/>
        </w:rPr>
      </w:pPr>
      <w:r w:rsidRPr="00D37C49">
        <w:t xml:space="preserve"> </w:t>
      </w:r>
      <w:r w:rsidRPr="00DF6835">
        <w:rPr>
          <w:rFonts w:ascii="ITC Avant Garde" w:hAnsi="ITC Avant Garde"/>
          <w:b/>
        </w:rPr>
        <w:t>Respuesta:</w:t>
      </w:r>
      <w:r>
        <w:rPr>
          <w:rFonts w:ascii="ITC Avant Garde" w:hAnsi="ITC Avant Garde"/>
        </w:rPr>
        <w:t xml:space="preserve"> </w:t>
      </w:r>
      <w:r w:rsidR="00631F7D">
        <w:rPr>
          <w:rFonts w:ascii="ITC Avant Garde" w:hAnsi="ITC Avant Garde"/>
        </w:rPr>
        <w:t>Es</w:t>
      </w:r>
      <w:r w:rsidR="005D6925">
        <w:rPr>
          <w:rFonts w:ascii="ITC Avant Garde" w:hAnsi="ITC Avant Garde"/>
        </w:rPr>
        <w:t xml:space="preserve"> importante brindar claridad y certeza a los concesionarios respecto a los derechos que debe cubrir, por lo que s</w:t>
      </w:r>
      <w:r w:rsidRPr="00D37C49">
        <w:rPr>
          <w:rFonts w:ascii="ITC Avant Garde" w:hAnsi="ITC Avant Garde"/>
        </w:rPr>
        <w:t xml:space="preserve">e considera oportuno </w:t>
      </w:r>
      <w:r w:rsidR="00506661">
        <w:rPr>
          <w:rFonts w:ascii="ITC Avant Garde" w:hAnsi="ITC Avant Garde"/>
        </w:rPr>
        <w:t>ampliar</w:t>
      </w:r>
      <w:r w:rsidR="00506661" w:rsidRPr="00D37C49">
        <w:rPr>
          <w:rFonts w:ascii="ITC Avant Garde" w:hAnsi="ITC Avant Garde"/>
        </w:rPr>
        <w:t xml:space="preserve"> </w:t>
      </w:r>
      <w:r w:rsidRPr="00D37C49">
        <w:rPr>
          <w:rFonts w:ascii="ITC Avant Garde" w:hAnsi="ITC Avant Garde"/>
        </w:rPr>
        <w:t>la r</w:t>
      </w:r>
      <w:r>
        <w:rPr>
          <w:rFonts w:ascii="ITC Avant Garde" w:hAnsi="ITC Avant Garde"/>
        </w:rPr>
        <w:t>edacción del A</w:t>
      </w:r>
      <w:r w:rsidRPr="00D37C49">
        <w:rPr>
          <w:rFonts w:ascii="ITC Avant Garde" w:hAnsi="ITC Avant Garde"/>
        </w:rPr>
        <w:t xml:space="preserve">rtículo 4 </w:t>
      </w:r>
      <w:r>
        <w:rPr>
          <w:rFonts w:ascii="ITC Avant Garde" w:hAnsi="ITC Avant Garde"/>
        </w:rPr>
        <w:t>con la finalidad</w:t>
      </w:r>
      <w:r w:rsidRPr="00D37C49">
        <w:rPr>
          <w:rFonts w:ascii="ITC Avant Garde" w:hAnsi="ITC Avant Garde"/>
        </w:rPr>
        <w:t xml:space="preserve"> </w:t>
      </w:r>
      <w:r w:rsidR="00A2799A">
        <w:rPr>
          <w:rFonts w:ascii="ITC Avant Garde" w:hAnsi="ITC Avant Garde"/>
        </w:rPr>
        <w:t xml:space="preserve">de </w:t>
      </w:r>
      <w:r w:rsidRPr="00D37C49">
        <w:rPr>
          <w:rFonts w:ascii="ITC Avant Garde" w:hAnsi="ITC Avant Garde"/>
        </w:rPr>
        <w:t xml:space="preserve">que </w:t>
      </w:r>
      <w:r w:rsidR="00506661">
        <w:rPr>
          <w:rFonts w:ascii="ITC Avant Garde" w:hAnsi="ITC Avant Garde"/>
        </w:rPr>
        <w:t>exista mayor</w:t>
      </w:r>
      <w:r w:rsidR="00506661" w:rsidRPr="00D37C49">
        <w:rPr>
          <w:rFonts w:ascii="ITC Avant Garde" w:hAnsi="ITC Avant Garde"/>
        </w:rPr>
        <w:t xml:space="preserve"> </w:t>
      </w:r>
      <w:r w:rsidRPr="00D37C49">
        <w:rPr>
          <w:rFonts w:ascii="ITC Avant Garde" w:hAnsi="ITC Avant Garde"/>
        </w:rPr>
        <w:t xml:space="preserve">claridad en cuanto al concepto así como </w:t>
      </w:r>
      <w:r w:rsidR="00506661">
        <w:rPr>
          <w:rFonts w:ascii="ITC Avant Garde" w:hAnsi="ITC Avant Garde"/>
        </w:rPr>
        <w:t>d</w:t>
      </w:r>
      <w:r w:rsidRPr="00D37C49">
        <w:rPr>
          <w:rFonts w:ascii="ITC Avant Garde" w:hAnsi="ITC Avant Garde"/>
        </w:rPr>
        <w:t>el sustento legal  por el que se fundamenta dicho pago.</w:t>
      </w:r>
    </w:p>
    <w:p w14:paraId="0C1EF424" w14:textId="77777777" w:rsidR="00DF6835" w:rsidRPr="005D6925" w:rsidRDefault="00DF6835" w:rsidP="001A3243">
      <w:pPr>
        <w:spacing w:line="240" w:lineRule="auto"/>
        <w:jc w:val="both"/>
        <w:rPr>
          <w:rFonts w:ascii="ITC Avant Garde" w:hAnsi="ITC Avant Garde"/>
          <w:sz w:val="24"/>
          <w:szCs w:val="24"/>
        </w:rPr>
      </w:pPr>
    </w:p>
    <w:p w14:paraId="1A88B7C3" w14:textId="77777777" w:rsidR="00187CE0" w:rsidRPr="00506661" w:rsidRDefault="00187CE0" w:rsidP="001A3243">
      <w:pPr>
        <w:spacing w:line="240" w:lineRule="auto"/>
        <w:jc w:val="both"/>
        <w:rPr>
          <w:rFonts w:ascii="ITC Avant Garde" w:hAnsi="ITC Avant Garde"/>
          <w:b/>
        </w:rPr>
      </w:pPr>
      <w:r w:rsidRPr="00506661">
        <w:rPr>
          <w:rFonts w:ascii="ITC Avant Garde" w:hAnsi="ITC Avant Garde"/>
          <w:b/>
          <w:sz w:val="24"/>
          <w:szCs w:val="24"/>
        </w:rPr>
        <w:t>Tema: Inclusión de requisito de cumplimiento de obligaciones</w:t>
      </w:r>
    </w:p>
    <w:p w14:paraId="09FE6D8A" w14:textId="77777777" w:rsidR="00187CE0" w:rsidRPr="00506661" w:rsidRDefault="00187CE0" w:rsidP="001A3243">
      <w:pPr>
        <w:spacing w:line="240" w:lineRule="auto"/>
        <w:jc w:val="both"/>
        <w:rPr>
          <w:rFonts w:ascii="ITC Avant Garde" w:hAnsi="ITC Avant Garde"/>
        </w:rPr>
      </w:pPr>
      <w:r w:rsidRPr="00506661">
        <w:rPr>
          <w:rFonts w:ascii="ITC Avant Garde" w:hAnsi="ITC Avant Garde"/>
        </w:rPr>
        <w:t>José Antonio Garcia Herrera, Cynthia Valdez Gómez y José Oropeza García proponen incluir el requisito de que el solicitante se encuentre en cumplimiento de las obligaciones de su título de concesión y que se encuentre transmitiendo en la frecuencia de AM concesionada originalmente.</w:t>
      </w:r>
    </w:p>
    <w:p w14:paraId="00BCF55E" w14:textId="77777777" w:rsidR="005D6925" w:rsidRPr="005959E3" w:rsidRDefault="00187CE0" w:rsidP="001A3243">
      <w:pPr>
        <w:spacing w:line="240" w:lineRule="auto"/>
        <w:jc w:val="both"/>
        <w:rPr>
          <w:rFonts w:ascii="ITC Avant Garde" w:hAnsi="ITC Avant Garde"/>
        </w:rPr>
      </w:pPr>
      <w:r w:rsidRPr="00DF6835">
        <w:rPr>
          <w:rFonts w:ascii="ITC Avant Garde" w:hAnsi="ITC Avant Garde"/>
          <w:b/>
        </w:rPr>
        <w:t>Respuesta:</w:t>
      </w:r>
      <w:r w:rsidRPr="00DF6835">
        <w:rPr>
          <w:rFonts w:ascii="ITC Avant Garde" w:hAnsi="ITC Avant Garde"/>
        </w:rPr>
        <w:t xml:space="preserve"> </w:t>
      </w:r>
      <w:r w:rsidR="003178F4">
        <w:rPr>
          <w:rFonts w:ascii="ITC Avant Garde" w:hAnsi="ITC Avant Garde"/>
        </w:rPr>
        <w:t xml:space="preserve">El Instituto tiene la </w:t>
      </w:r>
      <w:r w:rsidR="0021012B">
        <w:rPr>
          <w:rFonts w:ascii="ITC Avant Garde" w:hAnsi="ITC Avant Garde"/>
        </w:rPr>
        <w:t>atribución</w:t>
      </w:r>
      <w:r w:rsidR="003178F4">
        <w:rPr>
          <w:rFonts w:ascii="ITC Avant Garde" w:hAnsi="ITC Avant Garde"/>
        </w:rPr>
        <w:t xml:space="preserve"> de </w:t>
      </w:r>
      <w:r w:rsidR="0021012B">
        <w:rPr>
          <w:rFonts w:ascii="ITC Avant Garde" w:hAnsi="ITC Avant Garde"/>
        </w:rPr>
        <w:t>vigilar</w:t>
      </w:r>
      <w:r w:rsidR="003178F4">
        <w:rPr>
          <w:rFonts w:ascii="ITC Avant Garde" w:hAnsi="ITC Avant Garde"/>
        </w:rPr>
        <w:t xml:space="preserve"> el cumplimiento de las obligaciones adquiridas por los concesionarios, establecidas en sus títulos de concesión</w:t>
      </w:r>
      <w:r w:rsidR="00B117AC" w:rsidRPr="00B117AC">
        <w:rPr>
          <w:rFonts w:ascii="ITC Avant Garde" w:hAnsi="ITC Avant Garde"/>
        </w:rPr>
        <w:t xml:space="preserve"> </w:t>
      </w:r>
      <w:r w:rsidR="003178F4">
        <w:rPr>
          <w:rFonts w:ascii="ITC Avant Garde" w:hAnsi="ITC Avant Garde"/>
        </w:rPr>
        <w:t xml:space="preserve">y, en caso de algún incumplimiento, aplicar la sanción correspondiente. Por lo anterior, se considera innecesario llevar a cabo un proceso de verificación adicional de todos los concesionarios solicitantes. </w:t>
      </w:r>
    </w:p>
    <w:p w14:paraId="6C1DCD65" w14:textId="77777777" w:rsidR="00C22AC4" w:rsidRDefault="00187CE0" w:rsidP="001A3243">
      <w:pPr>
        <w:spacing w:line="240" w:lineRule="auto"/>
        <w:jc w:val="center"/>
        <w:rPr>
          <w:rFonts w:ascii="ITC Avant Garde" w:hAnsi="ITC Avant Garde"/>
        </w:rPr>
      </w:pPr>
      <w:r w:rsidRPr="00545574">
        <w:rPr>
          <w:rFonts w:ascii="ITC Avant Garde" w:hAnsi="ITC Avant Garde" w:cs="Arial"/>
          <w:b/>
          <w:color w:val="000000"/>
          <w:sz w:val="24"/>
          <w:szCs w:val="24"/>
          <w:u w:val="single"/>
        </w:rPr>
        <w:lastRenderedPageBreak/>
        <w:t>Sobre el Art</w:t>
      </w:r>
      <w:r w:rsidR="008729D4">
        <w:rPr>
          <w:rFonts w:ascii="ITC Avant Garde" w:hAnsi="ITC Avant Garde" w:cs="Arial"/>
          <w:b/>
          <w:color w:val="000000"/>
          <w:sz w:val="24"/>
          <w:szCs w:val="24"/>
          <w:u w:val="single"/>
        </w:rPr>
        <w:t>ículo 5</w:t>
      </w:r>
      <w:r w:rsidRPr="00545574">
        <w:rPr>
          <w:rFonts w:ascii="ITC Avant Garde" w:hAnsi="ITC Avant Garde" w:cs="Arial"/>
          <w:b/>
          <w:color w:val="000000"/>
          <w:sz w:val="24"/>
          <w:szCs w:val="24"/>
          <w:u w:val="single"/>
        </w:rPr>
        <w:t xml:space="preserve"> del Anteproyecto.</w:t>
      </w:r>
    </w:p>
    <w:p w14:paraId="4E5D8903" w14:textId="77777777" w:rsidR="00DF6835" w:rsidRDefault="00DF6835" w:rsidP="001A3243">
      <w:pPr>
        <w:spacing w:line="240" w:lineRule="auto"/>
        <w:jc w:val="both"/>
        <w:rPr>
          <w:rFonts w:ascii="ITC Avant Garde" w:hAnsi="ITC Avant Garde" w:cs="Arial"/>
          <w:b/>
          <w:i/>
          <w:color w:val="000000"/>
          <w:sz w:val="24"/>
        </w:rPr>
      </w:pPr>
    </w:p>
    <w:p w14:paraId="755E1E10" w14:textId="77777777" w:rsidR="008729D4" w:rsidRPr="005D6925" w:rsidRDefault="00187CE0" w:rsidP="001A3243">
      <w:pPr>
        <w:spacing w:line="240" w:lineRule="auto"/>
        <w:jc w:val="both"/>
        <w:rPr>
          <w:rFonts w:ascii="ITC Avant Garde" w:hAnsi="ITC Avant Garde" w:cs="Arial"/>
          <w:color w:val="000000"/>
          <w:sz w:val="24"/>
        </w:rPr>
      </w:pPr>
      <w:r w:rsidRPr="005D6925">
        <w:rPr>
          <w:rFonts w:ascii="ITC Avant Garde" w:hAnsi="ITC Avant Garde" w:cs="Arial"/>
          <w:b/>
          <w:color w:val="000000"/>
          <w:sz w:val="24"/>
        </w:rPr>
        <w:t xml:space="preserve">Tema: </w:t>
      </w:r>
      <w:r w:rsidR="00C22AC4" w:rsidRPr="005D6925">
        <w:rPr>
          <w:rFonts w:ascii="ITC Avant Garde" w:hAnsi="ITC Avant Garde" w:cs="Arial"/>
          <w:b/>
          <w:color w:val="000000"/>
          <w:sz w:val="24"/>
        </w:rPr>
        <w:t>Replanteamiento de la negativa ficta establecida en el artículo 5 de los lineamientos</w:t>
      </w:r>
      <w:r w:rsidR="00C22AC4" w:rsidRPr="005D6925">
        <w:rPr>
          <w:rFonts w:ascii="ITC Avant Garde" w:hAnsi="ITC Avant Garde" w:cs="Arial"/>
          <w:color w:val="000000"/>
          <w:sz w:val="24"/>
        </w:rPr>
        <w:t xml:space="preserve">. </w:t>
      </w:r>
    </w:p>
    <w:p w14:paraId="36B4542F" w14:textId="77777777" w:rsidR="00C22AC4" w:rsidRPr="005D6925" w:rsidRDefault="00C22AC4" w:rsidP="001A3243">
      <w:pPr>
        <w:spacing w:line="240" w:lineRule="auto"/>
        <w:jc w:val="both"/>
        <w:rPr>
          <w:rFonts w:ascii="ITC Avant Garde" w:hAnsi="ITC Avant Garde" w:cs="Arial"/>
          <w:color w:val="000000"/>
        </w:rPr>
      </w:pPr>
      <w:r w:rsidRPr="005D6925">
        <w:rPr>
          <w:rFonts w:ascii="ITC Avant Garde" w:hAnsi="ITC Avant Garde" w:cs="Arial"/>
          <w:color w:val="000000"/>
        </w:rPr>
        <w:t>Los participantes que abordaron este punto (la CIRT, Carlos Sesma Mauleón, José Antonio Garcia Herrera, Cynthia Valdez Gómez, José Oropeza García e Ismael Abelardo Rangel Calderón) señalan que la Negativa Ficta</w:t>
      </w:r>
      <w:r w:rsidR="008729D4" w:rsidRPr="005D6925">
        <w:rPr>
          <w:rFonts w:ascii="ITC Avant Garde" w:hAnsi="ITC Avant Garde" w:cs="Arial"/>
          <w:color w:val="000000"/>
        </w:rPr>
        <w:t>,</w:t>
      </w:r>
      <w:r w:rsidRPr="005D6925">
        <w:rPr>
          <w:rFonts w:ascii="ITC Avant Garde" w:hAnsi="ITC Avant Garde" w:cs="Arial"/>
          <w:color w:val="000000"/>
        </w:rPr>
        <w:t xml:space="preserve"> </w:t>
      </w:r>
      <w:r w:rsidR="008729D4" w:rsidRPr="005D6925">
        <w:rPr>
          <w:rFonts w:ascii="ITC Avant Garde" w:hAnsi="ITC Avant Garde" w:cs="Arial"/>
          <w:color w:val="000000"/>
        </w:rPr>
        <w:t xml:space="preserve">establecida en el Artículo 5, </w:t>
      </w:r>
      <w:r w:rsidRPr="005D6925">
        <w:rPr>
          <w:rFonts w:ascii="ITC Avant Garde" w:hAnsi="ITC Avant Garde" w:cs="Arial"/>
          <w:color w:val="000000"/>
        </w:rPr>
        <w:t>daña la naturaleza del proceso de cambios de frecuencia además de que</w:t>
      </w:r>
      <w:r w:rsidR="008729D4" w:rsidRPr="005D6925">
        <w:rPr>
          <w:rFonts w:ascii="ITC Avant Garde" w:hAnsi="ITC Avant Garde" w:cs="Arial"/>
          <w:color w:val="000000"/>
        </w:rPr>
        <w:t xml:space="preserve"> el</w:t>
      </w:r>
      <w:r w:rsidRPr="005D6925">
        <w:rPr>
          <w:rFonts w:ascii="ITC Avant Garde" w:hAnsi="ITC Avant Garde" w:cs="Arial"/>
          <w:color w:val="000000"/>
        </w:rPr>
        <w:t xml:space="preserve"> IFT, al contar con elementos para evaluar la solicitud, no tiene</w:t>
      </w:r>
      <w:r w:rsidR="005D6925">
        <w:rPr>
          <w:rFonts w:ascii="ITC Avant Garde" w:hAnsi="ITC Avant Garde" w:cs="Arial"/>
          <w:color w:val="000000"/>
        </w:rPr>
        <w:t xml:space="preserve"> motivos para aplicarla</w:t>
      </w:r>
      <w:r w:rsidRPr="005D6925">
        <w:rPr>
          <w:rFonts w:ascii="ITC Avant Garde" w:hAnsi="ITC Avant Garde" w:cs="Arial"/>
          <w:color w:val="000000"/>
        </w:rPr>
        <w:t>.</w:t>
      </w:r>
    </w:p>
    <w:p w14:paraId="3F0E5907" w14:textId="77777777" w:rsidR="00C22AC4" w:rsidRDefault="008729D4" w:rsidP="001A3243">
      <w:pPr>
        <w:spacing w:line="240" w:lineRule="auto"/>
        <w:jc w:val="both"/>
        <w:rPr>
          <w:rFonts w:ascii="ITC Avant Garde" w:hAnsi="ITC Avant Garde" w:cs="Arial"/>
          <w:color w:val="000000"/>
        </w:rPr>
      </w:pPr>
      <w:r w:rsidRPr="00DF6835">
        <w:rPr>
          <w:rFonts w:ascii="ITC Avant Garde" w:hAnsi="ITC Avant Garde" w:cs="Arial"/>
          <w:b/>
          <w:color w:val="000000"/>
        </w:rPr>
        <w:t>Respuesta:</w:t>
      </w:r>
      <w:r>
        <w:rPr>
          <w:rFonts w:ascii="ITC Avant Garde" w:hAnsi="ITC Avant Garde" w:cs="Arial"/>
          <w:color w:val="000000"/>
        </w:rPr>
        <w:t xml:space="preserve"> </w:t>
      </w:r>
      <w:r w:rsidR="00BB5052">
        <w:rPr>
          <w:rFonts w:ascii="ITC Avant Garde" w:hAnsi="ITC Avant Garde" w:cs="Arial"/>
          <w:color w:val="000000"/>
        </w:rPr>
        <w:t>Se elimina el establecimiento de la negativa ficta y se confirma que todas las solicitudes realizadas para obtener el cambio de frecuencia obtendrán una respuesta por parte del Instituto.</w:t>
      </w:r>
    </w:p>
    <w:p w14:paraId="247A4619" w14:textId="77777777" w:rsidR="0021012B" w:rsidRDefault="0021012B" w:rsidP="001A3243">
      <w:pPr>
        <w:spacing w:line="240" w:lineRule="auto"/>
        <w:jc w:val="both"/>
        <w:rPr>
          <w:rFonts w:ascii="ITC Avant Garde" w:hAnsi="ITC Avant Garde"/>
          <w:b/>
          <w:sz w:val="24"/>
        </w:rPr>
      </w:pPr>
    </w:p>
    <w:p w14:paraId="01DFFDC9" w14:textId="77777777" w:rsidR="008729D4" w:rsidRPr="005D6925" w:rsidRDefault="008729D4" w:rsidP="001A3243">
      <w:pPr>
        <w:spacing w:line="240" w:lineRule="auto"/>
        <w:jc w:val="both"/>
        <w:rPr>
          <w:rFonts w:ascii="ITC Avant Garde" w:hAnsi="ITC Avant Garde"/>
          <w:b/>
        </w:rPr>
      </w:pPr>
      <w:r w:rsidRPr="005D6925">
        <w:rPr>
          <w:rFonts w:ascii="ITC Avant Garde" w:hAnsi="ITC Avant Garde"/>
          <w:b/>
          <w:sz w:val="24"/>
        </w:rPr>
        <w:t>Tema: Establecimiento de un sistema electrónico visible para todos los solicitantes</w:t>
      </w:r>
      <w:r w:rsidRPr="005D6925">
        <w:rPr>
          <w:rFonts w:ascii="ITC Avant Garde" w:hAnsi="ITC Avant Garde"/>
          <w:b/>
        </w:rPr>
        <w:t xml:space="preserve">. </w:t>
      </w:r>
    </w:p>
    <w:p w14:paraId="0917AD30" w14:textId="77777777" w:rsidR="008729D4" w:rsidRPr="005D6925" w:rsidRDefault="008729D4" w:rsidP="001A3243">
      <w:pPr>
        <w:spacing w:line="240" w:lineRule="auto"/>
        <w:jc w:val="both"/>
        <w:rPr>
          <w:rFonts w:ascii="ITC Avant Garde" w:hAnsi="ITC Avant Garde"/>
        </w:rPr>
      </w:pPr>
      <w:r w:rsidRPr="005D6925">
        <w:rPr>
          <w:rFonts w:ascii="ITC Avant Garde" w:hAnsi="ITC Avant Garde"/>
        </w:rPr>
        <w:t>La CIRT señala que la migración es un proceso que debiese ser transparente por lo que debería implementarse un sistema electrónico para conocer el estatus del proceso de migración. Además esto serviría para evitar discrecionalidad alguna y evitar suspicacias.</w:t>
      </w:r>
    </w:p>
    <w:p w14:paraId="6C5BC182" w14:textId="77777777" w:rsidR="008729D4" w:rsidRPr="00DF6835" w:rsidRDefault="008729D4" w:rsidP="001A3243">
      <w:pPr>
        <w:spacing w:line="240" w:lineRule="auto"/>
        <w:jc w:val="both"/>
        <w:rPr>
          <w:rFonts w:ascii="ITC Avant Garde" w:hAnsi="ITC Avant Garde"/>
          <w:i/>
          <w:sz w:val="20"/>
          <w:szCs w:val="20"/>
        </w:rPr>
      </w:pPr>
      <w:r w:rsidRPr="00DF6835">
        <w:rPr>
          <w:rFonts w:ascii="ITC Avant Garde" w:hAnsi="ITC Avant Garde"/>
          <w:b/>
        </w:rPr>
        <w:t>Respuesta:</w:t>
      </w:r>
      <w:r>
        <w:rPr>
          <w:rFonts w:ascii="ITC Avant Garde" w:hAnsi="ITC Avant Garde"/>
        </w:rPr>
        <w:t xml:space="preserve"> </w:t>
      </w:r>
      <w:r w:rsidRPr="008729D4">
        <w:rPr>
          <w:rFonts w:ascii="ITC Avant Garde" w:hAnsi="ITC Avant Garde"/>
        </w:rPr>
        <w:t xml:space="preserve">De conformidad con el artículo 28 párrafo 20, de la </w:t>
      </w:r>
      <w:r w:rsidR="002233BC">
        <w:rPr>
          <w:rFonts w:ascii="ITC Avant Garde" w:hAnsi="ITC Avant Garde"/>
        </w:rPr>
        <w:t>Constitución, el Instituto será independiente en sus decisiones y funcionamiento, profesional en su desempeño e imparcial en sus actuaciones y se regirá conforme a lo siguiente:</w:t>
      </w:r>
    </w:p>
    <w:p w14:paraId="171B9C78" w14:textId="77777777" w:rsidR="008729D4" w:rsidRPr="00DF6835" w:rsidRDefault="008729D4" w:rsidP="001A3243">
      <w:pPr>
        <w:spacing w:line="240" w:lineRule="auto"/>
        <w:ind w:left="708" w:right="558" w:firstLine="708"/>
        <w:jc w:val="both"/>
        <w:rPr>
          <w:rFonts w:ascii="ITC Avant Garde" w:hAnsi="ITC Avant Garde"/>
          <w:i/>
          <w:sz w:val="20"/>
          <w:szCs w:val="20"/>
        </w:rPr>
      </w:pPr>
      <w:r w:rsidRPr="00DF6835">
        <w:rPr>
          <w:rFonts w:ascii="ITC Avant Garde" w:hAnsi="ITC Avant Garde"/>
          <w:i/>
          <w:sz w:val="20"/>
          <w:szCs w:val="20"/>
        </w:rPr>
        <w:t>[….]</w:t>
      </w:r>
    </w:p>
    <w:p w14:paraId="194E62B7" w14:textId="77777777" w:rsidR="008729D4" w:rsidRPr="00DF6835" w:rsidRDefault="008729D4" w:rsidP="001A3243">
      <w:pPr>
        <w:spacing w:line="240" w:lineRule="auto"/>
        <w:ind w:left="1416" w:right="558"/>
        <w:jc w:val="both"/>
        <w:rPr>
          <w:rFonts w:ascii="ITC Avant Garde" w:hAnsi="ITC Avant Garde"/>
          <w:i/>
          <w:sz w:val="20"/>
          <w:szCs w:val="20"/>
        </w:rPr>
      </w:pPr>
      <w:r w:rsidRPr="00DF6835">
        <w:rPr>
          <w:rFonts w:ascii="ITC Avant Garde" w:hAnsi="ITC Avant Garde"/>
          <w:i/>
          <w:sz w:val="20"/>
          <w:szCs w:val="20"/>
        </w:rPr>
        <w:t>VI.</w:t>
      </w:r>
      <w:r w:rsidRPr="00DF6835">
        <w:rPr>
          <w:rFonts w:ascii="ITC Avant Garde" w:hAnsi="ITC Avant Garde"/>
          <w:i/>
          <w:sz w:val="20"/>
          <w:szCs w:val="20"/>
        </w:rPr>
        <w:tab/>
        <w:t>Los órganos de gobierno deberán cumplir con los principios de transparencia y acceso a la información. Deliberarán en forma colegiada y decidirán los asuntos por mayoría de votos; sus sesiones, acuerdos y resoluciones serán de carácter público con las excepciones que determine la ley;</w:t>
      </w:r>
    </w:p>
    <w:p w14:paraId="6F2DC604" w14:textId="77777777" w:rsidR="008729D4" w:rsidRPr="008729D4" w:rsidRDefault="002233BC" w:rsidP="001A3243">
      <w:pPr>
        <w:spacing w:line="240" w:lineRule="auto"/>
        <w:ind w:left="708" w:right="558" w:firstLine="708"/>
        <w:jc w:val="both"/>
        <w:rPr>
          <w:rFonts w:ascii="ITC Avant Garde" w:hAnsi="ITC Avant Garde"/>
        </w:rPr>
      </w:pPr>
      <w:r>
        <w:rPr>
          <w:rFonts w:ascii="ITC Avant Garde" w:hAnsi="ITC Avant Garde"/>
        </w:rPr>
        <w:t>(…)”</w:t>
      </w:r>
    </w:p>
    <w:p w14:paraId="4A1288DB" w14:textId="77777777" w:rsidR="008729D4" w:rsidRPr="008729D4" w:rsidRDefault="008729D4" w:rsidP="001A3243">
      <w:pPr>
        <w:spacing w:line="240" w:lineRule="auto"/>
        <w:jc w:val="both"/>
        <w:rPr>
          <w:rFonts w:ascii="ITC Avant Garde" w:hAnsi="ITC Avant Garde"/>
        </w:rPr>
      </w:pPr>
      <w:r w:rsidRPr="008729D4">
        <w:rPr>
          <w:rFonts w:ascii="ITC Avant Garde" w:hAnsi="ITC Avant Garde"/>
        </w:rPr>
        <w:t>Asimismo el artículo 7 de la L</w:t>
      </w:r>
      <w:r w:rsidR="00364064">
        <w:rPr>
          <w:rFonts w:ascii="ITC Avant Garde" w:hAnsi="ITC Avant Garde"/>
        </w:rPr>
        <w:t>ey</w:t>
      </w:r>
      <w:r w:rsidRPr="008729D4">
        <w:rPr>
          <w:rFonts w:ascii="ITC Avant Garde" w:hAnsi="ITC Avant Garde"/>
        </w:rPr>
        <w:t xml:space="preserve"> establece que </w:t>
      </w:r>
      <w:r w:rsidR="002233BC">
        <w:rPr>
          <w:rFonts w:ascii="ITC Avant Garde" w:hAnsi="ITC Avant Garde"/>
        </w:rPr>
        <w:t>“</w:t>
      </w:r>
      <w:r w:rsidRPr="008729D4">
        <w:rPr>
          <w:rFonts w:ascii="ITC Avant Garde" w:hAnsi="ITC Avant Garde"/>
        </w:rPr>
        <w:t>los funcionarios del Instituto deberán guiarse por los principios de autonomía, legalidad, objetividad, imparcialidad, certeza, eficiencia, eficacia, transparencia y rendición de cuentas. Desempeñarán su función con autonomía y probidad.</w:t>
      </w:r>
      <w:r w:rsidR="002233BC">
        <w:rPr>
          <w:rFonts w:ascii="ITC Avant Garde" w:hAnsi="ITC Avant Garde"/>
        </w:rPr>
        <w:t>”</w:t>
      </w:r>
      <w:r w:rsidRPr="008729D4">
        <w:rPr>
          <w:rFonts w:ascii="ITC Avant Garde" w:hAnsi="ITC Avant Garde"/>
        </w:rPr>
        <w:t xml:space="preserve"> </w:t>
      </w:r>
    </w:p>
    <w:p w14:paraId="441907B5" w14:textId="77777777" w:rsidR="008729D4" w:rsidRDefault="008729D4" w:rsidP="001A3243">
      <w:pPr>
        <w:spacing w:line="240" w:lineRule="auto"/>
        <w:jc w:val="both"/>
        <w:rPr>
          <w:rFonts w:ascii="ITC Avant Garde" w:hAnsi="ITC Avant Garde" w:cs="Arial"/>
          <w:color w:val="000000"/>
        </w:rPr>
      </w:pPr>
      <w:r w:rsidRPr="008729D4">
        <w:rPr>
          <w:rFonts w:ascii="ITC Avant Garde" w:hAnsi="ITC Avant Garde"/>
        </w:rPr>
        <w:t>En este sentido se considera improcedente e innecesario implementar un sistema electrónico como lo sugiere el participante, pue</w:t>
      </w:r>
      <w:r w:rsidR="00364064">
        <w:rPr>
          <w:rFonts w:ascii="ITC Avant Garde" w:hAnsi="ITC Avant Garde"/>
        </w:rPr>
        <w:t>s, además,</w:t>
      </w:r>
      <w:r w:rsidR="00953C4E">
        <w:rPr>
          <w:rFonts w:ascii="ITC Avant Garde" w:hAnsi="ITC Avant Garde"/>
        </w:rPr>
        <w:t xml:space="preserve"> conllevaría un costo elevado para</w:t>
      </w:r>
      <w:r w:rsidRPr="008729D4">
        <w:rPr>
          <w:rFonts w:ascii="ITC Avant Garde" w:hAnsi="ITC Avant Garde"/>
        </w:rPr>
        <w:t xml:space="preserve"> un proceso temporal </w:t>
      </w:r>
      <w:r w:rsidR="00953C4E">
        <w:rPr>
          <w:rFonts w:ascii="ITC Avant Garde" w:hAnsi="ITC Avant Garde"/>
        </w:rPr>
        <w:t>que busca</w:t>
      </w:r>
      <w:r w:rsidRPr="008729D4">
        <w:rPr>
          <w:rFonts w:ascii="ITC Avant Garde" w:hAnsi="ITC Avant Garde"/>
        </w:rPr>
        <w:t xml:space="preserve"> solventar una problemática específica.    </w:t>
      </w:r>
    </w:p>
    <w:p w14:paraId="0F4995E8" w14:textId="77777777" w:rsidR="008729D4" w:rsidRPr="00DF6835" w:rsidRDefault="008729D4" w:rsidP="001A3243">
      <w:pPr>
        <w:spacing w:line="240" w:lineRule="auto"/>
        <w:jc w:val="center"/>
        <w:rPr>
          <w:rFonts w:ascii="ITC Avant Garde" w:hAnsi="ITC Avant Garde" w:cs="Arial"/>
          <w:b/>
          <w:color w:val="000000"/>
          <w:sz w:val="24"/>
          <w:szCs w:val="24"/>
          <w:u w:val="single"/>
        </w:rPr>
      </w:pPr>
      <w:r w:rsidRPr="00545574">
        <w:rPr>
          <w:rFonts w:ascii="ITC Avant Garde" w:hAnsi="ITC Avant Garde" w:cs="Arial"/>
          <w:b/>
          <w:color w:val="000000"/>
          <w:sz w:val="24"/>
          <w:szCs w:val="24"/>
          <w:u w:val="single"/>
        </w:rPr>
        <w:lastRenderedPageBreak/>
        <w:t>Sobre el Art</w:t>
      </w:r>
      <w:r>
        <w:rPr>
          <w:rFonts w:ascii="ITC Avant Garde" w:hAnsi="ITC Avant Garde" w:cs="Arial"/>
          <w:b/>
          <w:color w:val="000000"/>
          <w:sz w:val="24"/>
          <w:szCs w:val="24"/>
          <w:u w:val="single"/>
        </w:rPr>
        <w:t>ículo 6</w:t>
      </w:r>
      <w:r w:rsidRPr="00545574">
        <w:rPr>
          <w:rFonts w:ascii="ITC Avant Garde" w:hAnsi="ITC Avant Garde" w:cs="Arial"/>
          <w:b/>
          <w:color w:val="000000"/>
          <w:sz w:val="24"/>
          <w:szCs w:val="24"/>
          <w:u w:val="single"/>
        </w:rPr>
        <w:t xml:space="preserve"> del Anteproyecto.</w:t>
      </w:r>
    </w:p>
    <w:p w14:paraId="15088F05" w14:textId="77777777" w:rsidR="00DF6835" w:rsidRDefault="00DF6835" w:rsidP="001A3243">
      <w:pPr>
        <w:spacing w:line="240" w:lineRule="auto"/>
        <w:jc w:val="both"/>
        <w:rPr>
          <w:rFonts w:ascii="ITC Avant Garde" w:hAnsi="ITC Avant Garde" w:cs="Arial"/>
          <w:b/>
          <w:i/>
          <w:color w:val="000000"/>
          <w:sz w:val="24"/>
          <w:szCs w:val="24"/>
        </w:rPr>
      </w:pPr>
    </w:p>
    <w:p w14:paraId="04636CF7" w14:textId="77777777" w:rsidR="00953C4E" w:rsidRPr="00364064" w:rsidRDefault="008729D4" w:rsidP="001A3243">
      <w:pPr>
        <w:spacing w:line="240" w:lineRule="auto"/>
        <w:jc w:val="both"/>
        <w:rPr>
          <w:rFonts w:ascii="ITC Avant Garde" w:hAnsi="ITC Avant Garde" w:cs="Arial"/>
          <w:color w:val="000000"/>
        </w:rPr>
      </w:pPr>
      <w:r w:rsidRPr="00364064">
        <w:rPr>
          <w:rFonts w:ascii="ITC Avant Garde" w:hAnsi="ITC Avant Garde" w:cs="Arial"/>
          <w:b/>
          <w:color w:val="000000"/>
          <w:sz w:val="24"/>
          <w:szCs w:val="24"/>
        </w:rPr>
        <w:t xml:space="preserve">Tema: </w:t>
      </w:r>
      <w:r w:rsidR="00C22AC4" w:rsidRPr="00364064">
        <w:rPr>
          <w:rFonts w:ascii="ITC Avant Garde" w:hAnsi="ITC Avant Garde" w:cs="Arial"/>
          <w:b/>
          <w:color w:val="000000"/>
          <w:sz w:val="24"/>
          <w:szCs w:val="24"/>
        </w:rPr>
        <w:t>Eliminar el criterio que da preferencia a las concesiones de uso público del Ejecutivo Federal</w:t>
      </w:r>
      <w:r w:rsidR="00C22AC4" w:rsidRPr="00364064">
        <w:rPr>
          <w:rFonts w:ascii="ITC Avant Garde" w:hAnsi="ITC Avant Garde" w:cs="Arial"/>
          <w:color w:val="000000"/>
          <w:sz w:val="24"/>
          <w:szCs w:val="24"/>
        </w:rPr>
        <w:t>.</w:t>
      </w:r>
      <w:r w:rsidR="00C22AC4" w:rsidRPr="00364064">
        <w:rPr>
          <w:rFonts w:ascii="ITC Avant Garde" w:hAnsi="ITC Avant Garde" w:cs="Arial"/>
          <w:color w:val="000000"/>
        </w:rPr>
        <w:t xml:space="preserve"> </w:t>
      </w:r>
    </w:p>
    <w:p w14:paraId="7557F168" w14:textId="77777777" w:rsidR="00C22AC4" w:rsidRPr="00364064" w:rsidRDefault="00C22AC4" w:rsidP="001A3243">
      <w:pPr>
        <w:spacing w:line="240" w:lineRule="auto"/>
        <w:jc w:val="both"/>
        <w:rPr>
          <w:rFonts w:ascii="ITC Avant Garde" w:hAnsi="ITC Avant Garde" w:cs="Arial"/>
          <w:color w:val="000000"/>
        </w:rPr>
      </w:pPr>
      <w:r w:rsidRPr="00364064">
        <w:rPr>
          <w:rFonts w:ascii="ITC Avant Garde" w:hAnsi="ITC Avant Garde" w:cs="Arial"/>
          <w:color w:val="000000"/>
        </w:rPr>
        <w:t>Los participantes que abordaron este punto (la CIRT y Radiodifusión Independiente de México</w:t>
      </w:r>
      <w:r w:rsidR="00953C4E" w:rsidRPr="00364064">
        <w:rPr>
          <w:rFonts w:ascii="ITC Avant Garde" w:hAnsi="ITC Avant Garde" w:cs="Arial"/>
          <w:color w:val="000000"/>
        </w:rPr>
        <w:t xml:space="preserve"> A.C.</w:t>
      </w:r>
      <w:r w:rsidRPr="00364064">
        <w:rPr>
          <w:rFonts w:ascii="ITC Avant Garde" w:hAnsi="ITC Avant Garde" w:cs="Arial"/>
          <w:color w:val="000000"/>
        </w:rPr>
        <w:t>) señalan que dar preferencia a las concesiones de uso público del Ejecutivo Federal carece de sustento constitucional y legal. Además, mencionan que dar esa preferencia constituye un acto discriminatorio en contra de los demás concesionarios.</w:t>
      </w:r>
    </w:p>
    <w:p w14:paraId="49D50D08" w14:textId="77777777" w:rsidR="00953C4E" w:rsidRPr="00953C4E" w:rsidRDefault="00A200D8" w:rsidP="001A3243">
      <w:pPr>
        <w:spacing w:line="240" w:lineRule="auto"/>
        <w:jc w:val="both"/>
        <w:rPr>
          <w:rFonts w:ascii="ITC Avant Garde" w:hAnsi="ITC Avant Garde" w:cs="Arial"/>
          <w:color w:val="000000"/>
        </w:rPr>
      </w:pPr>
      <w:r w:rsidRPr="00DF6835">
        <w:rPr>
          <w:rFonts w:ascii="ITC Avant Garde" w:hAnsi="ITC Avant Garde" w:cs="Arial"/>
          <w:b/>
          <w:color w:val="000000"/>
        </w:rPr>
        <w:t>Respuesta:</w:t>
      </w:r>
      <w:r>
        <w:rPr>
          <w:rFonts w:ascii="ITC Avant Garde" w:hAnsi="ITC Avant Garde" w:cs="Arial"/>
          <w:color w:val="000000"/>
        </w:rPr>
        <w:t xml:space="preserve"> </w:t>
      </w:r>
      <w:r w:rsidR="00953C4E" w:rsidRPr="00953C4E">
        <w:rPr>
          <w:rFonts w:ascii="ITC Avant Garde" w:hAnsi="ITC Avant Garde" w:cs="Arial"/>
          <w:color w:val="000000"/>
        </w:rPr>
        <w:t>En el establecimiento de este criterio, el Instituto atiende lo establecido en el artículo 56</w:t>
      </w:r>
      <w:r>
        <w:rPr>
          <w:rFonts w:ascii="ITC Avant Garde" w:hAnsi="ITC Avant Garde" w:cs="Arial"/>
          <w:color w:val="000000"/>
        </w:rPr>
        <w:t>,</w:t>
      </w:r>
      <w:r w:rsidR="00953C4E" w:rsidRPr="00953C4E">
        <w:rPr>
          <w:rFonts w:ascii="ITC Avant Garde" w:hAnsi="ITC Avant Garde" w:cs="Arial"/>
          <w:color w:val="000000"/>
        </w:rPr>
        <w:t xml:space="preserve"> </w:t>
      </w:r>
      <w:r>
        <w:rPr>
          <w:rFonts w:ascii="ITC Avant Garde" w:hAnsi="ITC Avant Garde" w:cs="Arial"/>
          <w:color w:val="000000"/>
        </w:rPr>
        <w:t xml:space="preserve">párrafo segundo, </w:t>
      </w:r>
      <w:r w:rsidR="00364064">
        <w:rPr>
          <w:rFonts w:ascii="ITC Avant Garde" w:hAnsi="ITC Avant Garde" w:cs="Arial"/>
          <w:color w:val="000000"/>
        </w:rPr>
        <w:t>de la Ley</w:t>
      </w:r>
      <w:r w:rsidR="00953C4E" w:rsidRPr="00953C4E">
        <w:rPr>
          <w:rFonts w:ascii="ITC Avant Garde" w:hAnsi="ITC Avant Garde" w:cs="Arial"/>
          <w:color w:val="000000"/>
        </w:rPr>
        <w:t xml:space="preserve"> que dice:  </w:t>
      </w:r>
    </w:p>
    <w:p w14:paraId="0D61B544" w14:textId="77777777" w:rsidR="00953C4E" w:rsidRPr="00DF6835" w:rsidRDefault="00953C4E" w:rsidP="001A3243">
      <w:pPr>
        <w:spacing w:line="240" w:lineRule="auto"/>
        <w:ind w:left="708" w:right="558"/>
        <w:jc w:val="both"/>
        <w:rPr>
          <w:rFonts w:ascii="ITC Avant Garde" w:hAnsi="ITC Avant Garde" w:cs="Arial"/>
          <w:i/>
          <w:color w:val="000000"/>
          <w:sz w:val="20"/>
          <w:szCs w:val="20"/>
        </w:rPr>
      </w:pPr>
      <w:r w:rsidRPr="00DF6835">
        <w:rPr>
          <w:rFonts w:ascii="ITC Avant Garde" w:hAnsi="ITC Avant Garde" w:cs="Arial"/>
          <w:i/>
          <w:color w:val="000000"/>
          <w:sz w:val="20"/>
          <w:szCs w:val="20"/>
        </w:rPr>
        <w:t>“El Instituto garantizará la disponibilidad de bandas de frecuencias del espectro radioeléctrico o capacidad de redes para el Ejecutivo Federal para seguridad nacional, seguridad pública, conectividad de sitios públicos y cobertura social y demás necesidades, funciones, fines y objetivos a su cargo. Para tal efecto, otorgará de manera directa, sin contraprestación, con preferencia sobre terceros, las concesiones de uso público necesarias, previa evaluación de su consistencia con los principios y objetivos que establece esta Ley para la administración del espectro radioeléctrico, el programa nacional de espectro radioeléctrico y el programa de bandas de frecuencias</w:t>
      </w:r>
      <w:r w:rsidR="00A200D8">
        <w:rPr>
          <w:rFonts w:ascii="ITC Avant Garde" w:hAnsi="ITC Avant Garde" w:cs="Arial"/>
          <w:i/>
          <w:color w:val="000000"/>
          <w:sz w:val="20"/>
          <w:szCs w:val="20"/>
        </w:rPr>
        <w:t>.</w:t>
      </w:r>
      <w:r w:rsidR="00A200D8" w:rsidRPr="005959E3">
        <w:rPr>
          <w:rFonts w:ascii="ITC Avant Garde" w:hAnsi="ITC Avant Garde" w:cs="Arial"/>
          <w:i/>
          <w:color w:val="000000"/>
          <w:sz w:val="20"/>
          <w:szCs w:val="20"/>
        </w:rPr>
        <w:t>”</w:t>
      </w:r>
    </w:p>
    <w:p w14:paraId="78739E82" w14:textId="77777777" w:rsidR="00CE5D23" w:rsidRDefault="00953C4E" w:rsidP="001A3243">
      <w:pPr>
        <w:spacing w:line="240" w:lineRule="auto"/>
        <w:jc w:val="both"/>
        <w:rPr>
          <w:rFonts w:ascii="ITC Avant Garde" w:hAnsi="ITC Avant Garde" w:cs="Arial"/>
          <w:color w:val="000000"/>
        </w:rPr>
      </w:pPr>
      <w:r w:rsidRPr="00953C4E">
        <w:rPr>
          <w:rFonts w:ascii="ITC Avant Garde" w:hAnsi="ITC Avant Garde" w:cs="Arial"/>
          <w:color w:val="000000"/>
        </w:rPr>
        <w:t xml:space="preserve">En este sentido, </w:t>
      </w:r>
      <w:r w:rsidR="00A200D8">
        <w:rPr>
          <w:rFonts w:ascii="ITC Avant Garde" w:hAnsi="ITC Avant Garde" w:cs="Arial"/>
          <w:color w:val="000000"/>
        </w:rPr>
        <w:t xml:space="preserve">se considera pertinente mantener este criterio y, </w:t>
      </w:r>
      <w:r w:rsidRPr="00953C4E">
        <w:rPr>
          <w:rFonts w:ascii="ITC Avant Garde" w:hAnsi="ITC Avant Garde" w:cs="Arial"/>
          <w:color w:val="000000"/>
        </w:rPr>
        <w:t>en caso de existir estaciones de us</w:t>
      </w:r>
      <w:r w:rsidR="00A200D8">
        <w:rPr>
          <w:rFonts w:ascii="ITC Avant Garde" w:hAnsi="ITC Avant Garde" w:cs="Arial"/>
          <w:color w:val="000000"/>
        </w:rPr>
        <w:t>o público del Ejecutivo Federal</w:t>
      </w:r>
      <w:r w:rsidRPr="00953C4E">
        <w:rPr>
          <w:rFonts w:ascii="ITC Avant Garde" w:hAnsi="ITC Avant Garde" w:cs="Arial"/>
          <w:color w:val="000000"/>
        </w:rPr>
        <w:t xml:space="preserve"> en las localidades donde se lleve a cabo el cambio de frecuencia, estas llevarán preferencia sobre terceros. </w:t>
      </w:r>
    </w:p>
    <w:p w14:paraId="0694D2E6" w14:textId="77777777" w:rsidR="006A0CBE" w:rsidRDefault="006A0CBE" w:rsidP="001A3243">
      <w:pPr>
        <w:spacing w:line="240" w:lineRule="auto"/>
        <w:jc w:val="both"/>
        <w:rPr>
          <w:rFonts w:ascii="ITC Avant Garde" w:hAnsi="ITC Avant Garde" w:cs="Arial"/>
          <w:b/>
          <w:i/>
          <w:color w:val="000000"/>
        </w:rPr>
      </w:pPr>
    </w:p>
    <w:p w14:paraId="166B63CD" w14:textId="77777777" w:rsidR="00A200D8" w:rsidRPr="00364064" w:rsidRDefault="00A200D8" w:rsidP="001A3243">
      <w:pPr>
        <w:spacing w:line="240" w:lineRule="auto"/>
        <w:jc w:val="both"/>
        <w:rPr>
          <w:rFonts w:ascii="ITC Avant Garde" w:hAnsi="ITC Avant Garde" w:cs="Arial"/>
          <w:b/>
          <w:color w:val="000000"/>
        </w:rPr>
      </w:pPr>
      <w:r w:rsidRPr="00364064">
        <w:rPr>
          <w:rFonts w:ascii="ITC Avant Garde" w:hAnsi="ITC Avant Garde" w:cs="Arial"/>
          <w:b/>
          <w:color w:val="000000"/>
        </w:rPr>
        <w:t>Tema</w:t>
      </w:r>
      <w:r w:rsidR="0060684F" w:rsidRPr="00364064">
        <w:rPr>
          <w:rFonts w:ascii="ITC Avant Garde" w:hAnsi="ITC Avant Garde" w:cs="Arial"/>
          <w:b/>
          <w:color w:val="000000"/>
        </w:rPr>
        <w:t>: Enriquecer</w:t>
      </w:r>
      <w:r w:rsidR="006A0CBE" w:rsidRPr="00364064">
        <w:rPr>
          <w:rFonts w:ascii="ITC Avant Garde" w:hAnsi="ITC Avant Garde" w:cs="Arial"/>
          <w:b/>
          <w:color w:val="000000"/>
        </w:rPr>
        <w:t xml:space="preserve"> las posibilidades de migración con otras alternativas</w:t>
      </w:r>
      <w:r w:rsidR="0060684F" w:rsidRPr="00364064">
        <w:rPr>
          <w:rFonts w:ascii="ITC Avant Garde" w:hAnsi="ITC Avant Garde" w:cs="Arial"/>
          <w:b/>
          <w:color w:val="000000"/>
        </w:rPr>
        <w:t xml:space="preserve"> para resolver una situación de inequidad</w:t>
      </w:r>
      <w:r w:rsidRPr="00364064">
        <w:rPr>
          <w:rFonts w:ascii="ITC Avant Garde" w:hAnsi="ITC Avant Garde" w:cs="Arial"/>
          <w:b/>
          <w:color w:val="000000"/>
        </w:rPr>
        <w:t xml:space="preserve">. </w:t>
      </w:r>
    </w:p>
    <w:p w14:paraId="30E06353" w14:textId="77777777" w:rsidR="003A084D" w:rsidRPr="00364064" w:rsidRDefault="006A0CBE" w:rsidP="001A3243">
      <w:pPr>
        <w:spacing w:line="240" w:lineRule="auto"/>
        <w:jc w:val="both"/>
        <w:rPr>
          <w:rFonts w:ascii="ITC Avant Garde" w:hAnsi="ITC Avant Garde" w:cs="Arial"/>
          <w:color w:val="000000"/>
        </w:rPr>
      </w:pPr>
      <w:r w:rsidRPr="00364064">
        <w:rPr>
          <w:rFonts w:ascii="ITC Avant Garde" w:hAnsi="ITC Avant Garde" w:cs="Arial"/>
          <w:color w:val="000000"/>
        </w:rPr>
        <w:t>Los participantes (</w:t>
      </w:r>
      <w:r w:rsidR="003A084D" w:rsidRPr="00364064">
        <w:rPr>
          <w:rFonts w:ascii="ITC Avant Garde" w:hAnsi="ITC Avant Garde" w:cs="Arial"/>
          <w:color w:val="000000"/>
        </w:rPr>
        <w:t xml:space="preserve">CIRT y Radiodifusión Independiente de México </w:t>
      </w:r>
      <w:r w:rsidRPr="00364064">
        <w:rPr>
          <w:rFonts w:ascii="ITC Avant Garde" w:hAnsi="ITC Avant Garde" w:cs="Arial"/>
          <w:color w:val="000000"/>
        </w:rPr>
        <w:t xml:space="preserve">A.C.) </w:t>
      </w:r>
      <w:r w:rsidR="003A084D" w:rsidRPr="00364064">
        <w:rPr>
          <w:rFonts w:ascii="ITC Avant Garde" w:hAnsi="ITC Avant Garde" w:cs="Arial"/>
          <w:color w:val="000000"/>
        </w:rPr>
        <w:t>señalan que se deben enriquecer las posibilidades de migración con soluciones como la operación conjunta de una estación FM, entregar frecuencias de baja potencia en la misma localidad sin interferir una con la otra o la posibilidad de autorizar una frecuencia de FM en una plaza equivalente.</w:t>
      </w:r>
    </w:p>
    <w:p w14:paraId="2B4F354E" w14:textId="77777777" w:rsidR="006A0CBE" w:rsidRDefault="006A0CBE" w:rsidP="001A3243">
      <w:pPr>
        <w:spacing w:line="240" w:lineRule="auto"/>
        <w:jc w:val="both"/>
        <w:rPr>
          <w:rFonts w:ascii="ITC Avant Garde" w:hAnsi="ITC Avant Garde" w:cs="Arial"/>
          <w:color w:val="000000"/>
        </w:rPr>
      </w:pPr>
      <w:r w:rsidRPr="00DF6835">
        <w:rPr>
          <w:rFonts w:ascii="ITC Avant Garde" w:hAnsi="ITC Avant Garde" w:cs="Arial"/>
          <w:b/>
          <w:color w:val="000000"/>
        </w:rPr>
        <w:t>Respuesta:</w:t>
      </w:r>
      <w:r w:rsidRPr="00DF6835">
        <w:rPr>
          <w:rFonts w:ascii="ITC Avant Garde" w:hAnsi="ITC Avant Garde" w:cs="Arial"/>
          <w:color w:val="000000"/>
        </w:rPr>
        <w:t xml:space="preserve"> El Instituto plantea criterios que permitan migrar de AM a FM al mayor número posible de estaciones. E</w:t>
      </w:r>
      <w:r w:rsidR="002939A5">
        <w:rPr>
          <w:rFonts w:ascii="ITC Avant Garde" w:hAnsi="ITC Avant Garde" w:cs="Arial"/>
          <w:color w:val="000000"/>
        </w:rPr>
        <w:t>s e</w:t>
      </w:r>
      <w:r w:rsidRPr="00DF6835">
        <w:rPr>
          <w:rFonts w:ascii="ITC Avant Garde" w:hAnsi="ITC Avant Garde" w:cs="Arial"/>
          <w:color w:val="000000"/>
        </w:rPr>
        <w:t xml:space="preserve">n este sentido, </w:t>
      </w:r>
      <w:r w:rsidR="002939A5">
        <w:rPr>
          <w:rFonts w:ascii="ITC Avant Garde" w:hAnsi="ITC Avant Garde" w:cs="Arial"/>
          <w:color w:val="000000"/>
        </w:rPr>
        <w:t xml:space="preserve">que </w:t>
      </w:r>
      <w:r w:rsidRPr="00DF6835">
        <w:rPr>
          <w:rFonts w:ascii="ITC Avant Garde" w:hAnsi="ITC Avant Garde" w:cs="Arial"/>
          <w:color w:val="000000"/>
        </w:rPr>
        <w:t>el Instituto sometió dichos criterios a Consulta Pública</w:t>
      </w:r>
      <w:r w:rsidR="002939A5">
        <w:rPr>
          <w:rFonts w:ascii="ITC Avant Garde" w:hAnsi="ITC Avant Garde" w:cs="Arial"/>
          <w:color w:val="000000"/>
        </w:rPr>
        <w:t>,</w:t>
      </w:r>
      <w:r w:rsidRPr="00DF6835">
        <w:rPr>
          <w:rFonts w:ascii="ITC Avant Garde" w:hAnsi="ITC Avant Garde" w:cs="Arial"/>
          <w:color w:val="000000"/>
        </w:rPr>
        <w:t xml:space="preserve"> con la finalidad de enriquecerlos </w:t>
      </w:r>
      <w:r w:rsidR="002939A5">
        <w:rPr>
          <w:rFonts w:ascii="ITC Avant Garde" w:hAnsi="ITC Avant Garde" w:cs="Arial"/>
          <w:color w:val="000000"/>
        </w:rPr>
        <w:t>e incorporar</w:t>
      </w:r>
      <w:r w:rsidRPr="00DF6835">
        <w:rPr>
          <w:rFonts w:ascii="ITC Avant Garde" w:hAnsi="ITC Avant Garde" w:cs="Arial"/>
          <w:color w:val="000000"/>
        </w:rPr>
        <w:t xml:space="preserve"> los elementos que a su juicio se consideren más adecuados</w:t>
      </w:r>
      <w:r w:rsidR="002939A5">
        <w:rPr>
          <w:rFonts w:ascii="ITC Avant Garde" w:hAnsi="ITC Avant Garde" w:cs="Arial"/>
          <w:color w:val="000000"/>
        </w:rPr>
        <w:t>, una vez analizados</w:t>
      </w:r>
      <w:r w:rsidRPr="00DF6835">
        <w:rPr>
          <w:rFonts w:ascii="ITC Avant Garde" w:hAnsi="ITC Avant Garde" w:cs="Arial"/>
          <w:color w:val="000000"/>
        </w:rPr>
        <w:t>.</w:t>
      </w:r>
    </w:p>
    <w:p w14:paraId="1AA3935D" w14:textId="38892A7D" w:rsidR="001A3243" w:rsidRPr="00DF6835" w:rsidRDefault="001A3243" w:rsidP="001A3243">
      <w:pPr>
        <w:spacing w:line="240" w:lineRule="auto"/>
        <w:jc w:val="both"/>
        <w:rPr>
          <w:rFonts w:ascii="ITC Avant Garde" w:hAnsi="ITC Avant Garde" w:cs="Arial"/>
          <w:color w:val="000000"/>
        </w:rPr>
      </w:pPr>
      <w:r>
        <w:rPr>
          <w:rFonts w:ascii="ITC Avant Garde" w:hAnsi="ITC Avant Garde" w:cs="Arial"/>
          <w:color w:val="000000"/>
        </w:rPr>
        <w:t>Respecto a l</w:t>
      </w:r>
      <w:r w:rsidRPr="00FF1525">
        <w:rPr>
          <w:rFonts w:ascii="ITC Avant Garde" w:hAnsi="ITC Avant Garde" w:cs="Arial"/>
          <w:color w:val="000000"/>
        </w:rPr>
        <w:t>a operación conjunta</w:t>
      </w:r>
      <w:r>
        <w:rPr>
          <w:rFonts w:ascii="ITC Avant Garde" w:hAnsi="ITC Avant Garde" w:cs="Arial"/>
          <w:color w:val="000000"/>
        </w:rPr>
        <w:t xml:space="preserve"> de una estación de FM, ésta requiere</w:t>
      </w:r>
      <w:r w:rsidRPr="00FF1525">
        <w:rPr>
          <w:rFonts w:ascii="ITC Avant Garde" w:hAnsi="ITC Avant Garde" w:cs="Arial"/>
          <w:color w:val="000000"/>
        </w:rPr>
        <w:t xml:space="preserve"> </w:t>
      </w:r>
      <w:r>
        <w:rPr>
          <w:rFonts w:ascii="ITC Avant Garde" w:hAnsi="ITC Avant Garde" w:cs="Arial"/>
          <w:color w:val="000000"/>
        </w:rPr>
        <w:t>que los concesionarios tengan que acceder a la multiprogramación. De acuerdo a lo establecido en el artículo 8 de los “Lineamientos Para el Acceso a la Multiprogramación”, el acceso a la multiprogramación es voluntario por parte de los concesionarios de radiodifusión.</w:t>
      </w:r>
      <w:r w:rsidRPr="00FF1525">
        <w:rPr>
          <w:rFonts w:ascii="ITC Avant Garde" w:hAnsi="ITC Avant Garde" w:cs="Arial"/>
          <w:color w:val="000000"/>
        </w:rPr>
        <w:t xml:space="preserve"> </w:t>
      </w:r>
      <w:r>
        <w:rPr>
          <w:rFonts w:ascii="ITC Avant Garde" w:hAnsi="ITC Avant Garde" w:cs="Arial"/>
          <w:color w:val="000000"/>
        </w:rPr>
        <w:t xml:space="preserve">Los concesionarios pueden, en todo momento, </w:t>
      </w:r>
      <w:r>
        <w:rPr>
          <w:rFonts w:ascii="ITC Avant Garde" w:hAnsi="ITC Avant Garde" w:cs="Arial"/>
          <w:color w:val="000000"/>
        </w:rPr>
        <w:lastRenderedPageBreak/>
        <w:t xml:space="preserve">organizarse para operar conjuntamente una estación de radio y acceder a la multiprogramación. </w:t>
      </w:r>
    </w:p>
    <w:p w14:paraId="105910EF" w14:textId="77777777" w:rsidR="00A200D8" w:rsidRPr="00DF6835" w:rsidRDefault="003A084D" w:rsidP="001A3243">
      <w:pPr>
        <w:spacing w:line="240" w:lineRule="auto"/>
        <w:jc w:val="both"/>
        <w:rPr>
          <w:rFonts w:ascii="ITC Avant Garde" w:hAnsi="ITC Avant Garde" w:cs="Arial"/>
          <w:color w:val="000000"/>
        </w:rPr>
      </w:pPr>
      <w:r w:rsidRPr="00DF6835">
        <w:rPr>
          <w:rFonts w:ascii="ITC Avant Garde" w:hAnsi="ITC Avant Garde" w:cs="Arial"/>
          <w:color w:val="000000"/>
        </w:rPr>
        <w:t xml:space="preserve">Por otra parte, </w:t>
      </w:r>
      <w:r w:rsidR="006A0CBE" w:rsidRPr="005959E3">
        <w:rPr>
          <w:rFonts w:ascii="ITC Avant Garde" w:hAnsi="ITC Avant Garde" w:cs="Arial"/>
          <w:color w:val="000000"/>
        </w:rPr>
        <w:t>se considera que</w:t>
      </w:r>
      <w:r w:rsidR="006A0CBE" w:rsidRPr="00DF6835">
        <w:rPr>
          <w:rFonts w:ascii="ITC Avant Garde" w:hAnsi="ITC Avant Garde" w:cs="Arial"/>
          <w:color w:val="000000"/>
        </w:rPr>
        <w:t xml:space="preserve"> e</w:t>
      </w:r>
      <w:r w:rsidRPr="00DF6835">
        <w:rPr>
          <w:rFonts w:ascii="ITC Avant Garde" w:hAnsi="ITC Avant Garde" w:cs="Arial"/>
          <w:color w:val="000000"/>
        </w:rPr>
        <w:t xml:space="preserve">l hecho de autorizar una frecuencia de FM en una plaza equivalente rompería con la continuidad en </w:t>
      </w:r>
      <w:r w:rsidR="006A0CBE" w:rsidRPr="00DF6835">
        <w:rPr>
          <w:rFonts w:ascii="ITC Avant Garde" w:hAnsi="ITC Avant Garde" w:cs="Arial"/>
          <w:color w:val="000000"/>
        </w:rPr>
        <w:t>la prestación de los servicios</w:t>
      </w:r>
      <w:r w:rsidR="002939A5" w:rsidRPr="00DF6835">
        <w:rPr>
          <w:rFonts w:ascii="ITC Avant Garde" w:hAnsi="ITC Avant Garde" w:cs="Arial"/>
          <w:color w:val="000000"/>
        </w:rPr>
        <w:t xml:space="preserve"> en las plazas de origen y</w:t>
      </w:r>
      <w:r w:rsidR="006A0CBE" w:rsidRPr="00DF6835">
        <w:rPr>
          <w:rFonts w:ascii="ITC Avant Garde" w:hAnsi="ITC Avant Garde" w:cs="Arial"/>
          <w:color w:val="000000"/>
        </w:rPr>
        <w:t xml:space="preserve"> afectaría</w:t>
      </w:r>
      <w:r w:rsidR="002939A5" w:rsidRPr="00DF6835">
        <w:rPr>
          <w:rFonts w:ascii="ITC Avant Garde" w:hAnsi="ITC Avant Garde" w:cs="Arial"/>
          <w:color w:val="000000"/>
        </w:rPr>
        <w:t xml:space="preserve"> las condiciones de competencia en la plaza equivalente.</w:t>
      </w:r>
      <w:r w:rsidR="006A0CBE" w:rsidRPr="00DF6835">
        <w:rPr>
          <w:rFonts w:ascii="ITC Avant Garde" w:hAnsi="ITC Avant Garde" w:cs="Arial"/>
          <w:color w:val="000000"/>
        </w:rPr>
        <w:t xml:space="preserve"> </w:t>
      </w:r>
    </w:p>
    <w:p w14:paraId="43EB5280" w14:textId="77777777" w:rsidR="00466CFF" w:rsidRPr="003C0878" w:rsidRDefault="00466CFF" w:rsidP="001A3243">
      <w:pPr>
        <w:spacing w:line="240" w:lineRule="auto"/>
        <w:jc w:val="both"/>
        <w:rPr>
          <w:rFonts w:ascii="ITC Avant Garde" w:hAnsi="ITC Avant Garde" w:cs="Arial"/>
          <w:i/>
          <w:color w:val="000000"/>
        </w:rPr>
      </w:pPr>
    </w:p>
    <w:p w14:paraId="35C8E2C0" w14:textId="77777777" w:rsidR="00A54A6B" w:rsidRPr="00364064" w:rsidRDefault="0060684F" w:rsidP="001A3243">
      <w:pPr>
        <w:spacing w:line="240" w:lineRule="auto"/>
        <w:jc w:val="both"/>
        <w:rPr>
          <w:rFonts w:ascii="ITC Avant Garde" w:hAnsi="ITC Avant Garde"/>
          <w:b/>
        </w:rPr>
      </w:pPr>
      <w:r w:rsidRPr="00364064">
        <w:rPr>
          <w:rFonts w:ascii="ITC Avant Garde" w:hAnsi="ITC Avant Garde"/>
          <w:b/>
          <w:sz w:val="24"/>
          <w:szCs w:val="24"/>
        </w:rPr>
        <w:t xml:space="preserve">Tema: </w:t>
      </w:r>
      <w:r w:rsidR="001C7469" w:rsidRPr="00364064">
        <w:rPr>
          <w:rFonts w:ascii="ITC Avant Garde" w:hAnsi="ITC Avant Garde"/>
          <w:b/>
          <w:sz w:val="24"/>
          <w:szCs w:val="24"/>
        </w:rPr>
        <w:t>Preferencia para concesiones de uso social comunitario e indígena</w:t>
      </w:r>
      <w:r w:rsidR="00546772" w:rsidRPr="00364064">
        <w:rPr>
          <w:rFonts w:ascii="ITC Avant Garde" w:hAnsi="ITC Avant Garde"/>
          <w:b/>
          <w:sz w:val="24"/>
          <w:szCs w:val="24"/>
        </w:rPr>
        <w:t>.</w:t>
      </w:r>
      <w:r w:rsidR="00546772" w:rsidRPr="00364064">
        <w:rPr>
          <w:rFonts w:ascii="ITC Avant Garde" w:hAnsi="ITC Avant Garde"/>
          <w:b/>
        </w:rPr>
        <w:t xml:space="preserve"> </w:t>
      </w:r>
    </w:p>
    <w:p w14:paraId="76AFA8F4" w14:textId="77777777" w:rsidR="00546772" w:rsidRPr="00364064" w:rsidRDefault="00546772" w:rsidP="001A3243">
      <w:pPr>
        <w:spacing w:line="240" w:lineRule="auto"/>
        <w:jc w:val="both"/>
        <w:rPr>
          <w:rFonts w:ascii="ITC Avant Garde" w:hAnsi="ITC Avant Garde"/>
        </w:rPr>
      </w:pPr>
      <w:r w:rsidRPr="00364064">
        <w:rPr>
          <w:rFonts w:ascii="ITC Avant Garde" w:hAnsi="ITC Avant Garde"/>
        </w:rPr>
        <w:t>Redes Para la Diversidad, Equidad y Sustentabilidad</w:t>
      </w:r>
      <w:r w:rsidR="005D1728" w:rsidRPr="00364064">
        <w:rPr>
          <w:rFonts w:ascii="ITC Avant Garde" w:hAnsi="ITC Avant Garde"/>
        </w:rPr>
        <w:t xml:space="preserve"> A.C.</w:t>
      </w:r>
      <w:r w:rsidRPr="00364064">
        <w:rPr>
          <w:rFonts w:ascii="ITC Avant Garde" w:hAnsi="ITC Avant Garde"/>
        </w:rPr>
        <w:t xml:space="preserve"> </w:t>
      </w:r>
      <w:r w:rsidR="001C7469" w:rsidRPr="00364064">
        <w:rPr>
          <w:rFonts w:ascii="ITC Avant Garde" w:hAnsi="ITC Avant Garde"/>
        </w:rPr>
        <w:t>señala necesario agregar como criterio para resolver el cambio de frecuencias, que las concesiones de uso social comunitario e indígena tengan preferencia en la asignación de frecuencias en FM</w:t>
      </w:r>
      <w:r w:rsidR="005D1728" w:rsidRPr="00364064">
        <w:rPr>
          <w:rFonts w:ascii="ITC Avant Garde" w:hAnsi="ITC Avant Garde"/>
        </w:rPr>
        <w:t>, así como mantener el equilibrio entre las concesiones de uso social y comerciales existentes. C</w:t>
      </w:r>
      <w:r w:rsidRPr="00364064">
        <w:rPr>
          <w:rFonts w:ascii="ITC Avant Garde" w:hAnsi="ITC Avant Garde"/>
        </w:rPr>
        <w:t xml:space="preserve">onsidera necesario que se </w:t>
      </w:r>
      <w:r w:rsidR="001C7469" w:rsidRPr="00364064">
        <w:rPr>
          <w:rFonts w:ascii="ITC Avant Garde" w:hAnsi="ITC Avant Garde"/>
        </w:rPr>
        <w:t xml:space="preserve">establezcan parámetros </w:t>
      </w:r>
      <w:r w:rsidR="005D1728" w:rsidRPr="00364064">
        <w:rPr>
          <w:rFonts w:ascii="ITC Avant Garde" w:hAnsi="ITC Avant Garde"/>
        </w:rPr>
        <w:t xml:space="preserve">para evaluar la pluralidad de la propuesta programática y del contenido indígena y que </w:t>
      </w:r>
      <w:r w:rsidR="00EB2089">
        <w:rPr>
          <w:rFonts w:ascii="ITC Avant Garde" w:hAnsi="ITC Avant Garde"/>
        </w:rPr>
        <w:t xml:space="preserve">en </w:t>
      </w:r>
      <w:r w:rsidR="005D1728" w:rsidRPr="00364064">
        <w:rPr>
          <w:rFonts w:ascii="ITC Avant Garde" w:hAnsi="ITC Avant Garde"/>
        </w:rPr>
        <w:t xml:space="preserve">se </w:t>
      </w:r>
      <w:r w:rsidRPr="00364064">
        <w:rPr>
          <w:rFonts w:ascii="ITC Avant Garde" w:hAnsi="ITC Avant Garde"/>
        </w:rPr>
        <w:t xml:space="preserve">añadan a los criterios para el cambio de frecuencias de radiodifusión sonora de AM a FM, criterios sociopolíticos que apunten a generar una presencia de contenido plural y de los pueblos indígenas en el cuadrante así como evitar que la reserva se considere una limitante. </w:t>
      </w:r>
    </w:p>
    <w:p w14:paraId="4BF1843D" w14:textId="77777777" w:rsidR="001559BC" w:rsidRDefault="0060684F" w:rsidP="001A3243">
      <w:pPr>
        <w:spacing w:line="240" w:lineRule="auto"/>
        <w:jc w:val="both"/>
        <w:rPr>
          <w:rFonts w:ascii="ITC Avant Garde" w:hAnsi="ITC Avant Garde"/>
        </w:rPr>
      </w:pPr>
      <w:r w:rsidRPr="00DF6835">
        <w:rPr>
          <w:rFonts w:ascii="ITC Avant Garde" w:hAnsi="ITC Avant Garde"/>
          <w:b/>
        </w:rPr>
        <w:t>Respuesta:</w:t>
      </w:r>
      <w:r>
        <w:rPr>
          <w:rFonts w:ascii="ITC Avant Garde" w:hAnsi="ITC Avant Garde"/>
        </w:rPr>
        <w:t xml:space="preserve"> </w:t>
      </w:r>
      <w:r w:rsidR="005D1728">
        <w:rPr>
          <w:rFonts w:ascii="ITC Avant Garde" w:hAnsi="ITC Avant Garde"/>
        </w:rPr>
        <w:t xml:space="preserve">Como se mencionó anteriormente, </w:t>
      </w:r>
      <w:r w:rsidR="005D1728" w:rsidRPr="00D37C49">
        <w:rPr>
          <w:rFonts w:ascii="ITC Avant Garde" w:hAnsi="ITC Avant Garde"/>
        </w:rPr>
        <w:t xml:space="preserve">lo que se busca atender </w:t>
      </w:r>
      <w:r w:rsidR="005D1728">
        <w:rPr>
          <w:rFonts w:ascii="ITC Avant Garde" w:hAnsi="ITC Avant Garde"/>
        </w:rPr>
        <w:t>a través de</w:t>
      </w:r>
      <w:r w:rsidR="005D1728" w:rsidRPr="00D37C49">
        <w:rPr>
          <w:rFonts w:ascii="ITC Avant Garde" w:hAnsi="ITC Avant Garde"/>
        </w:rPr>
        <w:t xml:space="preserve"> estos lineamientos es la migración</w:t>
      </w:r>
      <w:r w:rsidR="00F22AEA">
        <w:rPr>
          <w:rFonts w:ascii="ITC Avant Garde" w:hAnsi="ITC Avant Garde"/>
        </w:rPr>
        <w:t xml:space="preserve"> a FM </w:t>
      </w:r>
      <w:r w:rsidR="005D1728" w:rsidRPr="00D37C49">
        <w:rPr>
          <w:rFonts w:ascii="ITC Avant Garde" w:hAnsi="ITC Avant Garde"/>
        </w:rPr>
        <w:t xml:space="preserve">del mayor número de </w:t>
      </w:r>
      <w:r w:rsidR="00F22AEA">
        <w:rPr>
          <w:rFonts w:ascii="ITC Avant Garde" w:hAnsi="ITC Avant Garde"/>
        </w:rPr>
        <w:t xml:space="preserve">las </w:t>
      </w:r>
      <w:r w:rsidR="005D1728" w:rsidRPr="00D37C49">
        <w:rPr>
          <w:rFonts w:ascii="ITC Avant Garde" w:hAnsi="ITC Avant Garde"/>
        </w:rPr>
        <w:t xml:space="preserve">estaciones </w:t>
      </w:r>
      <w:r w:rsidR="00F22AEA">
        <w:rPr>
          <w:rFonts w:ascii="ITC Avant Garde" w:hAnsi="ITC Avant Garde"/>
        </w:rPr>
        <w:t>existentes en</w:t>
      </w:r>
      <w:r w:rsidR="005D1728" w:rsidRPr="00D37C49">
        <w:rPr>
          <w:rFonts w:ascii="ITC Avant Garde" w:hAnsi="ITC Avant Garde"/>
        </w:rPr>
        <w:t xml:space="preserve"> AM</w:t>
      </w:r>
      <w:r w:rsidR="005D1728">
        <w:rPr>
          <w:rFonts w:ascii="ITC Avant Garde" w:hAnsi="ITC Avant Garde"/>
        </w:rPr>
        <w:t>,</w:t>
      </w:r>
      <w:r w:rsidR="00F22AEA">
        <w:rPr>
          <w:rFonts w:ascii="ITC Avant Garde" w:hAnsi="ITC Avant Garde"/>
        </w:rPr>
        <w:t xml:space="preserve"> y no </w:t>
      </w:r>
      <w:r w:rsidR="005D1728">
        <w:rPr>
          <w:rFonts w:ascii="ITC Avant Garde" w:hAnsi="ITC Avant Garde"/>
        </w:rPr>
        <w:t>modificar la propuesta programática de</w:t>
      </w:r>
      <w:r w:rsidR="00F22AEA">
        <w:rPr>
          <w:rFonts w:ascii="ITC Avant Garde" w:hAnsi="ITC Avant Garde"/>
        </w:rPr>
        <w:t xml:space="preserve"> estas concesiones. Los lineamientos establecidos en el Anteproyecto no restringen la participación de concesiones de uso social ni de cualquier otro uso, por el contrario, en caso de existir estaciones de este tipo en alguna localidad considerada para este cambio, ésta podrá participar. </w:t>
      </w:r>
    </w:p>
    <w:p w14:paraId="0B6AEBB5" w14:textId="77777777" w:rsidR="00F22AEA" w:rsidRDefault="00F22AEA" w:rsidP="001A3243">
      <w:pPr>
        <w:spacing w:line="240" w:lineRule="auto"/>
        <w:jc w:val="both"/>
        <w:rPr>
          <w:rFonts w:ascii="ITC Avant Garde" w:hAnsi="ITC Avant Garde"/>
        </w:rPr>
      </w:pPr>
      <w:r>
        <w:rPr>
          <w:rFonts w:ascii="ITC Avant Garde" w:hAnsi="ITC Avant Garde"/>
        </w:rPr>
        <w:t xml:space="preserve">Adicional a esto, </w:t>
      </w:r>
      <w:r w:rsidRPr="00D37C49">
        <w:rPr>
          <w:rFonts w:ascii="ITC Avant Garde" w:hAnsi="ITC Avant Garde"/>
        </w:rPr>
        <w:t>a efecto de apoyar la difusión de contenido social</w:t>
      </w:r>
      <w:r>
        <w:rPr>
          <w:rFonts w:ascii="ITC Avant Garde" w:hAnsi="ITC Avant Garde"/>
        </w:rPr>
        <w:t xml:space="preserve"> comunitario e indígena</w:t>
      </w:r>
      <w:r w:rsidRPr="00D37C49">
        <w:rPr>
          <w:rFonts w:ascii="ITC Avant Garde" w:hAnsi="ITC Avant Garde"/>
        </w:rPr>
        <w:t xml:space="preserve">, </w:t>
      </w:r>
      <w:r>
        <w:rPr>
          <w:rFonts w:ascii="ITC Avant Garde" w:hAnsi="ITC Avant Garde"/>
        </w:rPr>
        <w:t>se dispuso de una reserva en estas local</w:t>
      </w:r>
      <w:r w:rsidR="00543A8A">
        <w:rPr>
          <w:rFonts w:ascii="ITC Avant Garde" w:hAnsi="ITC Avant Garde"/>
        </w:rPr>
        <w:t>idades como lo establece la Ley</w:t>
      </w:r>
      <w:r>
        <w:rPr>
          <w:rFonts w:ascii="ITC Avant Garde" w:hAnsi="ITC Avant Garde"/>
        </w:rPr>
        <w:t xml:space="preserve"> en el artículo 90 </w:t>
      </w:r>
      <w:r w:rsidR="005F10F9">
        <w:rPr>
          <w:rFonts w:ascii="ITC Avant Garde" w:hAnsi="ITC Avant Garde"/>
        </w:rPr>
        <w:t>para concesiones de uso social comunitario e indígena, por lo tanto, la reserva no puede considerarse como una limitante</w:t>
      </w:r>
      <w:r w:rsidR="0020373D">
        <w:rPr>
          <w:rFonts w:ascii="ITC Avant Garde" w:hAnsi="ITC Avant Garde"/>
        </w:rPr>
        <w:t xml:space="preserve"> sino como un beneficio a é</w:t>
      </w:r>
      <w:r w:rsidR="00543A8A">
        <w:rPr>
          <w:rFonts w:ascii="ITC Avant Garde" w:hAnsi="ITC Avant Garde"/>
        </w:rPr>
        <w:t>stas</w:t>
      </w:r>
      <w:r w:rsidR="005F10F9">
        <w:rPr>
          <w:rFonts w:ascii="ITC Avant Garde" w:hAnsi="ITC Avant Garde"/>
        </w:rPr>
        <w:t>.</w:t>
      </w:r>
    </w:p>
    <w:p w14:paraId="1FE1468A" w14:textId="77777777" w:rsidR="00E73845" w:rsidRDefault="00E73845" w:rsidP="001A3243">
      <w:pPr>
        <w:spacing w:line="240" w:lineRule="auto"/>
        <w:jc w:val="both"/>
        <w:rPr>
          <w:rFonts w:ascii="ITC Avant Garde" w:hAnsi="ITC Avant Garde"/>
        </w:rPr>
      </w:pPr>
    </w:p>
    <w:p w14:paraId="205BD00F" w14:textId="77777777" w:rsidR="005F10F9" w:rsidRPr="00543A8A" w:rsidRDefault="005F10F9" w:rsidP="001A3243">
      <w:pPr>
        <w:spacing w:line="240" w:lineRule="auto"/>
        <w:jc w:val="both"/>
        <w:rPr>
          <w:rFonts w:ascii="ITC Avant Garde" w:hAnsi="ITC Avant Garde"/>
          <w:b/>
        </w:rPr>
      </w:pPr>
      <w:r w:rsidRPr="00543A8A">
        <w:rPr>
          <w:rFonts w:ascii="ITC Avant Garde" w:hAnsi="ITC Avant Garde"/>
          <w:b/>
          <w:sz w:val="24"/>
        </w:rPr>
        <w:t xml:space="preserve">Tema: </w:t>
      </w:r>
      <w:r w:rsidR="00E73845" w:rsidRPr="00543A8A">
        <w:rPr>
          <w:rFonts w:ascii="ITC Avant Garde" w:hAnsi="ITC Avant Garde"/>
          <w:b/>
          <w:sz w:val="24"/>
        </w:rPr>
        <w:t>Aclaración sobre el momento en que debe de presentarse el documento que acredite que se permitirá la multiprogramación a otros concesionarios</w:t>
      </w:r>
      <w:r w:rsidR="00E73845" w:rsidRPr="00543A8A">
        <w:rPr>
          <w:rFonts w:ascii="ITC Avant Garde" w:hAnsi="ITC Avant Garde"/>
          <w:b/>
        </w:rPr>
        <w:t xml:space="preserve">. </w:t>
      </w:r>
    </w:p>
    <w:p w14:paraId="7D49A490" w14:textId="77777777" w:rsidR="00E73845" w:rsidRPr="00543A8A" w:rsidRDefault="00E73845" w:rsidP="001A3243">
      <w:pPr>
        <w:spacing w:line="240" w:lineRule="auto"/>
        <w:jc w:val="both"/>
        <w:rPr>
          <w:rFonts w:ascii="ITC Avant Garde" w:hAnsi="ITC Avant Garde"/>
        </w:rPr>
      </w:pPr>
      <w:r w:rsidRPr="00543A8A">
        <w:rPr>
          <w:rFonts w:ascii="ITC Avant Garde" w:hAnsi="ITC Avant Garde"/>
        </w:rPr>
        <w:t>La CIRT</w:t>
      </w:r>
      <w:r w:rsidR="0019490F" w:rsidRPr="00543A8A">
        <w:rPr>
          <w:rFonts w:ascii="ITC Avant Garde" w:hAnsi="ITC Avant Garde"/>
        </w:rPr>
        <w:t xml:space="preserve"> y Victor Arturo Magallón Loyola</w:t>
      </w:r>
      <w:r w:rsidRPr="00543A8A">
        <w:rPr>
          <w:rFonts w:ascii="ITC Avant Garde" w:hAnsi="ITC Avant Garde"/>
        </w:rPr>
        <w:t xml:space="preserve"> señala</w:t>
      </w:r>
      <w:r w:rsidR="0019490F" w:rsidRPr="00543A8A">
        <w:rPr>
          <w:rFonts w:ascii="ITC Avant Garde" w:hAnsi="ITC Avant Garde"/>
        </w:rPr>
        <w:t>n</w:t>
      </w:r>
      <w:r w:rsidRPr="00543A8A">
        <w:rPr>
          <w:rFonts w:ascii="ITC Avant Garde" w:hAnsi="ITC Avant Garde"/>
        </w:rPr>
        <w:t xml:space="preserve"> que debe de precisarse en qué momento debe presentarse el documento que </w:t>
      </w:r>
      <w:r w:rsidRPr="00543A8A">
        <w:rPr>
          <w:rFonts w:ascii="ITC Avant Garde" w:hAnsi="ITC Avant Garde"/>
          <w:bCs/>
        </w:rPr>
        <w:t>acredite que a través de la multiprogramación, incluirá en su Canal de Transmisión de Radiodifusión de la Banda de Frecuencia Modulada, Canales de Programación de uno o más concesionarios que operen en la Banda de Amplitud Modulada en la localidad.</w:t>
      </w:r>
    </w:p>
    <w:p w14:paraId="33880AF1" w14:textId="012FD77A" w:rsidR="00CC392D" w:rsidRDefault="005F10F9" w:rsidP="008C10D8">
      <w:pPr>
        <w:spacing w:line="240" w:lineRule="auto"/>
        <w:jc w:val="both"/>
        <w:rPr>
          <w:rFonts w:ascii="ITC Avant Garde" w:hAnsi="ITC Avant Garde"/>
        </w:rPr>
      </w:pPr>
      <w:r w:rsidRPr="00DF6835">
        <w:rPr>
          <w:rFonts w:ascii="ITC Avant Garde" w:hAnsi="ITC Avant Garde"/>
          <w:b/>
        </w:rPr>
        <w:lastRenderedPageBreak/>
        <w:t>Respuesta:</w:t>
      </w:r>
      <w:r>
        <w:rPr>
          <w:rFonts w:ascii="ITC Avant Garde" w:hAnsi="ITC Avant Garde"/>
        </w:rPr>
        <w:t xml:space="preserve"> </w:t>
      </w:r>
      <w:r w:rsidR="00BB5052" w:rsidRPr="00166078">
        <w:rPr>
          <w:rFonts w:ascii="ITC Avant Garde" w:hAnsi="ITC Avant Garde"/>
        </w:rPr>
        <w:t>S</w:t>
      </w:r>
      <w:r w:rsidR="00992061" w:rsidRPr="00166078">
        <w:rPr>
          <w:rFonts w:ascii="ITC Avant Garde" w:hAnsi="ITC Avant Garde"/>
        </w:rPr>
        <w:t xml:space="preserve">e eliminó el criterio de preferencia en la asignación de frecuencias para aquellos concesionarios que se comprometieran a brindar acceso a canales de programación en multiprogramación a terceros, </w:t>
      </w:r>
      <w:r w:rsidR="00BB5052" w:rsidRPr="00166078">
        <w:rPr>
          <w:rFonts w:ascii="ITC Avant Garde" w:hAnsi="ITC Avant Garde"/>
        </w:rPr>
        <w:t xml:space="preserve">por lo que </w:t>
      </w:r>
      <w:r w:rsidR="00992061" w:rsidRPr="00166078">
        <w:rPr>
          <w:rFonts w:ascii="ITC Avant Garde" w:hAnsi="ITC Avant Garde"/>
        </w:rPr>
        <w:t>se suprimió este requisito.</w:t>
      </w:r>
      <w:r w:rsidR="008C10D8">
        <w:rPr>
          <w:rFonts w:ascii="ITC Avant Garde" w:hAnsi="ITC Avant Garde"/>
        </w:rPr>
        <w:t xml:space="preserve"> </w:t>
      </w:r>
      <w:r w:rsidR="00893223">
        <w:rPr>
          <w:rFonts w:ascii="ITC Avant Garde" w:hAnsi="ITC Avant Garde"/>
        </w:rPr>
        <w:t>Lo anterior</w:t>
      </w:r>
      <w:r w:rsidR="00CC392D">
        <w:rPr>
          <w:rFonts w:ascii="ITC Avant Garde" w:hAnsi="ITC Avant Garde"/>
        </w:rPr>
        <w:t>,</w:t>
      </w:r>
      <w:r w:rsidR="00893223">
        <w:rPr>
          <w:rFonts w:ascii="ITC Avant Garde" w:hAnsi="ITC Avant Garde"/>
        </w:rPr>
        <w:t xml:space="preserve"> </w:t>
      </w:r>
      <w:r w:rsidR="00CC392D">
        <w:rPr>
          <w:rFonts w:ascii="ITC Avant Garde" w:hAnsi="ITC Avant Garde"/>
        </w:rPr>
        <w:t>en concordancia con</w:t>
      </w:r>
      <w:r w:rsidR="00893223">
        <w:rPr>
          <w:rFonts w:ascii="ITC Avant Garde" w:hAnsi="ITC Avant Garde"/>
        </w:rPr>
        <w:t xml:space="preserve"> </w:t>
      </w:r>
      <w:r w:rsidR="00893223">
        <w:rPr>
          <w:rFonts w:ascii="ITC Avant Garde" w:hAnsi="ITC Avant Garde" w:cs="Arial"/>
          <w:color w:val="000000"/>
        </w:rPr>
        <w:t xml:space="preserve">el artículo 8 de los “Lineamientos </w:t>
      </w:r>
      <w:r w:rsidR="00CC392D">
        <w:rPr>
          <w:rFonts w:ascii="ITC Avant Garde" w:hAnsi="ITC Avant Garde" w:cs="Arial"/>
          <w:color w:val="000000"/>
        </w:rPr>
        <w:t>Generales p</w:t>
      </w:r>
      <w:r w:rsidR="00893223">
        <w:rPr>
          <w:rFonts w:ascii="ITC Avant Garde" w:hAnsi="ITC Avant Garde" w:cs="Arial"/>
          <w:color w:val="000000"/>
        </w:rPr>
        <w:t xml:space="preserve">ara el Acceso a la Multiprogramación”, </w:t>
      </w:r>
      <w:r w:rsidR="00CC392D">
        <w:rPr>
          <w:rFonts w:ascii="ITC Avant Garde" w:hAnsi="ITC Avant Garde" w:cs="Arial"/>
          <w:color w:val="000000"/>
        </w:rPr>
        <w:t>que</w:t>
      </w:r>
      <w:r w:rsidR="00893223">
        <w:rPr>
          <w:rFonts w:ascii="ITC Avant Garde" w:hAnsi="ITC Avant Garde" w:cs="Arial"/>
          <w:color w:val="000000"/>
        </w:rPr>
        <w:t xml:space="preserve"> establece que el acceso a la multiprogramación es voluntario por parte de los concesionarios de radiodifusión</w:t>
      </w:r>
      <w:r w:rsidR="008C10D8">
        <w:rPr>
          <w:rFonts w:ascii="ITC Avant Garde" w:hAnsi="ITC Avant Garde"/>
        </w:rPr>
        <w:t>. Así mismo</w:t>
      </w:r>
      <w:r w:rsidR="00893223">
        <w:rPr>
          <w:rFonts w:ascii="ITC Avant Garde" w:hAnsi="ITC Avant Garde"/>
        </w:rPr>
        <w:t>,</w:t>
      </w:r>
      <w:r w:rsidR="008C10D8">
        <w:rPr>
          <w:rFonts w:ascii="ITC Avant Garde" w:hAnsi="ITC Avant Garde"/>
        </w:rPr>
        <w:t xml:space="preserve"> </w:t>
      </w:r>
      <w:r w:rsidR="00CC392D">
        <w:rPr>
          <w:rFonts w:ascii="ITC Avant Garde" w:hAnsi="ITC Avant Garde"/>
        </w:rPr>
        <w:t xml:space="preserve">el compromiso de multiprogramar, sólo para algunos, supondría una clara inequidad en cuanto a las obligaciones adquiridas para los concesionarios que migren a FM, </w:t>
      </w:r>
      <w:r w:rsidR="00893223">
        <w:rPr>
          <w:rFonts w:ascii="ITC Avant Garde" w:hAnsi="ITC Avant Garde"/>
        </w:rPr>
        <w:t>ya que</w:t>
      </w:r>
      <w:r w:rsidR="008C10D8">
        <w:rPr>
          <w:rFonts w:ascii="ITC Avant Garde" w:hAnsi="ITC Avant Garde"/>
        </w:rPr>
        <w:t xml:space="preserve"> </w:t>
      </w:r>
      <w:r w:rsidR="00893223">
        <w:rPr>
          <w:rFonts w:ascii="ITC Avant Garde" w:hAnsi="ITC Avant Garde"/>
        </w:rPr>
        <w:t xml:space="preserve">para </w:t>
      </w:r>
      <w:r w:rsidR="00871E03">
        <w:rPr>
          <w:rFonts w:ascii="ITC Avant Garde" w:hAnsi="ITC Avant Garde"/>
        </w:rPr>
        <w:t>obtener un cambio de frecuencia</w:t>
      </w:r>
      <w:r w:rsidR="00893223">
        <w:rPr>
          <w:rFonts w:ascii="ITC Avant Garde" w:hAnsi="ITC Avant Garde"/>
        </w:rPr>
        <w:t>, de acuerd</w:t>
      </w:r>
      <w:r w:rsidR="00871E03">
        <w:rPr>
          <w:rFonts w:ascii="ITC Avant Garde" w:hAnsi="ITC Avant Garde"/>
        </w:rPr>
        <w:t>o con</w:t>
      </w:r>
      <w:r w:rsidR="00893223">
        <w:rPr>
          <w:rFonts w:ascii="ITC Avant Garde" w:hAnsi="ITC Avant Garde"/>
        </w:rPr>
        <w:t xml:space="preserve"> los criterios de prelación, para algunos concesionarios no sería necesario tener que multiprogramar, mientras que </w:t>
      </w:r>
      <w:r w:rsidR="00871E03">
        <w:rPr>
          <w:rFonts w:ascii="ITC Avant Garde" w:hAnsi="ITC Avant Garde"/>
        </w:rPr>
        <w:t xml:space="preserve">para </w:t>
      </w:r>
      <w:r w:rsidR="00893223">
        <w:rPr>
          <w:rFonts w:ascii="ITC Avant Garde" w:hAnsi="ITC Avant Garde"/>
        </w:rPr>
        <w:t>o</w:t>
      </w:r>
      <w:r w:rsidR="00CC392D">
        <w:rPr>
          <w:rFonts w:ascii="ITC Avant Garde" w:hAnsi="ITC Avant Garde"/>
        </w:rPr>
        <w:t>tros sí</w:t>
      </w:r>
      <w:r w:rsidR="00871E03">
        <w:rPr>
          <w:rFonts w:ascii="ITC Avant Garde" w:hAnsi="ITC Avant Garde"/>
        </w:rPr>
        <w:t>.</w:t>
      </w:r>
    </w:p>
    <w:p w14:paraId="05187D25" w14:textId="77777777" w:rsidR="00466CFF" w:rsidRDefault="00466CFF" w:rsidP="001A3243">
      <w:pPr>
        <w:spacing w:line="240" w:lineRule="auto"/>
        <w:jc w:val="both"/>
        <w:rPr>
          <w:rFonts w:ascii="ITC Avant Garde" w:hAnsi="ITC Avant Garde"/>
          <w:b/>
          <w:i/>
        </w:rPr>
      </w:pPr>
    </w:p>
    <w:p w14:paraId="1785B3C2" w14:textId="77777777" w:rsidR="005959E3" w:rsidRPr="00543A8A" w:rsidRDefault="005959E3" w:rsidP="001A3243">
      <w:pPr>
        <w:spacing w:line="240" w:lineRule="auto"/>
        <w:jc w:val="both"/>
        <w:rPr>
          <w:rFonts w:ascii="ITC Avant Garde" w:hAnsi="ITC Avant Garde"/>
          <w:b/>
        </w:rPr>
      </w:pPr>
      <w:r w:rsidRPr="00543A8A">
        <w:rPr>
          <w:rFonts w:ascii="ITC Avant Garde" w:hAnsi="ITC Avant Garde"/>
          <w:b/>
          <w:sz w:val="24"/>
        </w:rPr>
        <w:t xml:space="preserve">Tema: </w:t>
      </w:r>
      <w:r w:rsidR="0019490F" w:rsidRPr="00543A8A">
        <w:rPr>
          <w:rFonts w:ascii="ITC Avant Garde" w:hAnsi="ITC Avant Garde"/>
          <w:b/>
          <w:sz w:val="24"/>
        </w:rPr>
        <w:t xml:space="preserve">Posibilidad de </w:t>
      </w:r>
      <w:r w:rsidR="000777EE" w:rsidRPr="00543A8A">
        <w:rPr>
          <w:rFonts w:ascii="ITC Avant Garde" w:hAnsi="ITC Avant Garde"/>
          <w:b/>
          <w:sz w:val="24"/>
        </w:rPr>
        <w:t xml:space="preserve">más de un cambio de frecuencia </w:t>
      </w:r>
      <w:r w:rsidR="0019490F" w:rsidRPr="00543A8A">
        <w:rPr>
          <w:rFonts w:ascii="ITC Avant Garde" w:hAnsi="ITC Avant Garde"/>
          <w:b/>
          <w:sz w:val="24"/>
        </w:rPr>
        <w:t>por Grupo de Interés Económico</w:t>
      </w:r>
      <w:r w:rsidR="00E73845" w:rsidRPr="00543A8A">
        <w:rPr>
          <w:rFonts w:ascii="ITC Avant Garde" w:hAnsi="ITC Avant Garde"/>
          <w:b/>
        </w:rPr>
        <w:t xml:space="preserve">. </w:t>
      </w:r>
    </w:p>
    <w:p w14:paraId="7F4DDF9B" w14:textId="77777777" w:rsidR="00E73845" w:rsidRPr="00543A8A" w:rsidRDefault="00E73845" w:rsidP="001A3243">
      <w:pPr>
        <w:spacing w:line="240" w:lineRule="auto"/>
        <w:jc w:val="both"/>
        <w:rPr>
          <w:rFonts w:ascii="ITC Avant Garde" w:hAnsi="ITC Avant Garde"/>
        </w:rPr>
      </w:pPr>
      <w:r w:rsidRPr="00543A8A">
        <w:rPr>
          <w:rFonts w:ascii="ITC Avant Garde" w:hAnsi="ITC Avant Garde"/>
        </w:rPr>
        <w:t>Carlos Sesma Mauleón señal</w:t>
      </w:r>
      <w:r w:rsidR="00F523D9" w:rsidRPr="00543A8A">
        <w:rPr>
          <w:rFonts w:ascii="ITC Avant Garde" w:hAnsi="ITC Avant Garde"/>
        </w:rPr>
        <w:t>a</w:t>
      </w:r>
      <w:r w:rsidRPr="00543A8A">
        <w:rPr>
          <w:rFonts w:ascii="ITC Avant Garde" w:hAnsi="ITC Avant Garde"/>
        </w:rPr>
        <w:t xml:space="preserve"> que </w:t>
      </w:r>
      <w:r w:rsidR="00F523D9" w:rsidRPr="00543A8A">
        <w:rPr>
          <w:rFonts w:ascii="ITC Avant Garde" w:hAnsi="ITC Avant Garde"/>
        </w:rPr>
        <w:t>n</w:t>
      </w:r>
      <w:r w:rsidRPr="00543A8A">
        <w:rPr>
          <w:rFonts w:ascii="ITC Avant Garde" w:hAnsi="ITC Avant Garde"/>
        </w:rPr>
        <w:t>o se debe limitar la posibilidad de que cada Grupo de Interés Económico (GIE) solo obtenga un cambio</w:t>
      </w:r>
      <w:r w:rsidR="00F523D9" w:rsidRPr="00543A8A">
        <w:rPr>
          <w:rFonts w:ascii="ITC Avant Garde" w:hAnsi="ITC Avant Garde"/>
        </w:rPr>
        <w:t xml:space="preserve"> de frecuencia</w:t>
      </w:r>
      <w:r w:rsidRPr="00543A8A">
        <w:rPr>
          <w:rFonts w:ascii="ITC Avant Garde" w:hAnsi="ITC Avant Garde"/>
        </w:rPr>
        <w:t>, es decir, se le tiene que dar prioridad a los grupos que no tengan FM o que tengan menos FM en la localidad.</w:t>
      </w:r>
      <w:r w:rsidR="00F523D9" w:rsidRPr="00543A8A">
        <w:rPr>
          <w:rFonts w:ascii="ITC Avant Garde" w:hAnsi="ITC Avant Garde"/>
        </w:rPr>
        <w:t xml:space="preserve"> </w:t>
      </w:r>
      <w:r w:rsidR="00163208" w:rsidRPr="00543A8A">
        <w:rPr>
          <w:rFonts w:ascii="ITC Avant Garde" w:hAnsi="ITC Avant Garde"/>
        </w:rPr>
        <w:t>Considera que debería haber</w:t>
      </w:r>
      <w:r w:rsidR="00F523D9" w:rsidRPr="00543A8A">
        <w:rPr>
          <w:rFonts w:ascii="ITC Avant Garde" w:hAnsi="ITC Avant Garde"/>
        </w:rPr>
        <w:t xml:space="preserve"> un criterio adicional, cuyo resultado sea el emparejar en la medida de lo posible el número de estaciones FM que tienen los concesionarios en una localidad determinada, </w:t>
      </w:r>
      <w:r w:rsidR="00163208" w:rsidRPr="00543A8A">
        <w:rPr>
          <w:rFonts w:ascii="ITC Avant Garde" w:hAnsi="ITC Avant Garde"/>
        </w:rPr>
        <w:t xml:space="preserve">ya que sólo </w:t>
      </w:r>
      <w:r w:rsidR="00F523D9" w:rsidRPr="00543A8A">
        <w:rPr>
          <w:rFonts w:ascii="ITC Avant Garde" w:hAnsi="ITC Avant Garde"/>
        </w:rPr>
        <w:t>esto garantizar</w:t>
      </w:r>
      <w:r w:rsidR="00163208" w:rsidRPr="00543A8A">
        <w:rPr>
          <w:rFonts w:ascii="ITC Avant Garde" w:hAnsi="ITC Avant Garde"/>
        </w:rPr>
        <w:t>ía</w:t>
      </w:r>
      <w:r w:rsidR="00F523D9" w:rsidRPr="00543A8A">
        <w:rPr>
          <w:rFonts w:ascii="ITC Avant Garde" w:hAnsi="ITC Avant Garde"/>
        </w:rPr>
        <w:t xml:space="preserve"> la sana competencia.</w:t>
      </w:r>
    </w:p>
    <w:p w14:paraId="69883E1C" w14:textId="1F922351" w:rsidR="008A0D2B" w:rsidRPr="00166078" w:rsidRDefault="00CE4341" w:rsidP="001A3243">
      <w:pPr>
        <w:spacing w:line="240" w:lineRule="auto"/>
        <w:jc w:val="both"/>
        <w:rPr>
          <w:rFonts w:ascii="ITC Avant Garde" w:hAnsi="ITC Avant Garde"/>
        </w:rPr>
      </w:pPr>
      <w:r w:rsidRPr="00506661">
        <w:rPr>
          <w:rFonts w:ascii="ITC Avant Garde" w:hAnsi="ITC Avant Garde"/>
          <w:b/>
        </w:rPr>
        <w:t>Respuesta:</w:t>
      </w:r>
      <w:r w:rsidR="00163208">
        <w:rPr>
          <w:rFonts w:ascii="ITC Avant Garde" w:hAnsi="ITC Avant Garde"/>
          <w:b/>
        </w:rPr>
        <w:t xml:space="preserve"> </w:t>
      </w:r>
      <w:r w:rsidR="008A0D2B">
        <w:rPr>
          <w:rFonts w:ascii="ITC Avant Garde" w:hAnsi="ITC Avant Garde"/>
        </w:rPr>
        <w:t>El proceso de migración busca cumplir principalmente con dos objetivos, ser equitativo</w:t>
      </w:r>
      <w:r w:rsidR="008C10D8">
        <w:rPr>
          <w:rFonts w:ascii="ITC Avant Garde" w:hAnsi="ITC Avant Garde"/>
        </w:rPr>
        <w:t>, beneficiando al mayor número de GIEs,</w:t>
      </w:r>
      <w:r w:rsidR="008A0D2B">
        <w:rPr>
          <w:rFonts w:ascii="ITC Avant Garde" w:hAnsi="ITC Avant Garde"/>
        </w:rPr>
        <w:t xml:space="preserve"> y </w:t>
      </w:r>
      <w:r w:rsidR="00DA00EB">
        <w:rPr>
          <w:rFonts w:ascii="ITC Avant Garde" w:hAnsi="ITC Avant Garde"/>
        </w:rPr>
        <w:t>procurar la migración del mayor número posible de estaciones de la banda de AM a FM</w:t>
      </w:r>
      <w:r w:rsidR="008A0D2B">
        <w:rPr>
          <w:rFonts w:ascii="ITC Avant Garde" w:hAnsi="ITC Avant Garde"/>
        </w:rPr>
        <w:t>.</w:t>
      </w:r>
      <w:r w:rsidR="00E853BB">
        <w:rPr>
          <w:rFonts w:ascii="ITC Avant Garde" w:hAnsi="ITC Avant Garde"/>
        </w:rPr>
        <w:t xml:space="preserve"> Con el propósito de hacer un proceso imparcial, se ha determinado que las primeras frecuencias disponibles se otorguen bajo la regla de que cada GIE solamente puede recibir una frecuencia disponible por localidad. Sin embargo, si sólo se utiliza esta regla, quedarían algunas frecuencias disponibles sin ser utilizadas. Con la intención de </w:t>
      </w:r>
      <w:r w:rsidR="00DA00EB">
        <w:rPr>
          <w:rFonts w:ascii="ITC Avant Garde" w:hAnsi="ITC Avant Garde"/>
        </w:rPr>
        <w:t>migrar el mayor número posible de estaciones</w:t>
      </w:r>
      <w:r w:rsidR="00E853BB">
        <w:rPr>
          <w:rFonts w:ascii="ITC Avant Garde" w:hAnsi="ITC Avant Garde"/>
        </w:rPr>
        <w:t>, se ha determina</w:t>
      </w:r>
      <w:r w:rsidR="00CE5D23">
        <w:rPr>
          <w:rFonts w:ascii="ITC Avant Garde" w:hAnsi="ITC Avant Garde"/>
        </w:rPr>
        <w:t xml:space="preserve">do que en los casos de aquellas localidades en que aún se cuente con frecuencias disponibles, estas se otorgarán dando preferencia a los GIE’s que cuenten con menos estaciones en FM, incluyendo las que se </w:t>
      </w:r>
      <w:r w:rsidR="008C10D8">
        <w:rPr>
          <w:rFonts w:ascii="ITC Avant Garde" w:hAnsi="ITC Avant Garde"/>
        </w:rPr>
        <w:t>ya les hubiese</w:t>
      </w:r>
      <w:r w:rsidR="00CE5D23">
        <w:rPr>
          <w:rFonts w:ascii="ITC Avant Garde" w:hAnsi="ITC Avant Garde"/>
        </w:rPr>
        <w:t xml:space="preserve"> otorgado bajo lo establecido en los</w:t>
      </w:r>
      <w:r w:rsidR="008C10D8">
        <w:rPr>
          <w:rFonts w:ascii="ITC Avant Garde" w:hAnsi="ITC Avant Garde"/>
        </w:rPr>
        <w:t xml:space="preserve"> criterios de prelación</w:t>
      </w:r>
      <w:r w:rsidR="00CE5D23">
        <w:rPr>
          <w:rFonts w:ascii="ITC Avant Garde" w:hAnsi="ITC Avant Garde"/>
        </w:rPr>
        <w:t>.</w:t>
      </w:r>
    </w:p>
    <w:p w14:paraId="3586B2AC" w14:textId="77777777" w:rsidR="00BB5052" w:rsidRPr="00AB28FB" w:rsidRDefault="00BB5052" w:rsidP="001A3243">
      <w:pPr>
        <w:spacing w:line="240" w:lineRule="auto"/>
        <w:jc w:val="both"/>
        <w:rPr>
          <w:rFonts w:ascii="ITC Avant Garde" w:hAnsi="ITC Avant Garde"/>
        </w:rPr>
      </w:pPr>
    </w:p>
    <w:p w14:paraId="0B8146CE" w14:textId="77777777" w:rsidR="00EB39F3" w:rsidRPr="00505CBE" w:rsidRDefault="00EB39F3" w:rsidP="001A3243">
      <w:pPr>
        <w:spacing w:line="240" w:lineRule="auto"/>
        <w:jc w:val="both"/>
        <w:rPr>
          <w:rFonts w:ascii="ITC Avant Garde" w:hAnsi="ITC Avant Garde"/>
          <w:b/>
          <w:sz w:val="24"/>
          <w:szCs w:val="24"/>
        </w:rPr>
      </w:pPr>
      <w:r w:rsidRPr="00505CBE">
        <w:rPr>
          <w:rFonts w:ascii="ITC Avant Garde" w:hAnsi="ITC Avant Garde"/>
          <w:b/>
          <w:sz w:val="24"/>
          <w:szCs w:val="24"/>
        </w:rPr>
        <w:t xml:space="preserve">Tema: </w:t>
      </w:r>
      <w:r w:rsidR="00645FD9" w:rsidRPr="00505CBE">
        <w:rPr>
          <w:rFonts w:ascii="ITC Avant Garde" w:hAnsi="ITC Avant Garde"/>
          <w:b/>
          <w:sz w:val="24"/>
          <w:szCs w:val="24"/>
        </w:rPr>
        <w:t>Consideración de frecuencias en AM</w:t>
      </w:r>
      <w:r w:rsidR="0019490F" w:rsidRPr="00505CBE">
        <w:rPr>
          <w:rFonts w:ascii="ITC Avant Garde" w:hAnsi="ITC Avant Garde"/>
          <w:b/>
          <w:sz w:val="24"/>
          <w:szCs w:val="24"/>
        </w:rPr>
        <w:t xml:space="preserve"> </w:t>
      </w:r>
    </w:p>
    <w:p w14:paraId="798609E6" w14:textId="77777777" w:rsidR="0019490F" w:rsidRPr="00505CBE" w:rsidRDefault="0019490F" w:rsidP="001A3243">
      <w:pPr>
        <w:spacing w:line="240" w:lineRule="auto"/>
        <w:jc w:val="both"/>
        <w:rPr>
          <w:rFonts w:ascii="ITC Avant Garde" w:hAnsi="ITC Avant Garde"/>
        </w:rPr>
      </w:pPr>
      <w:r w:rsidRPr="00505CBE">
        <w:rPr>
          <w:rFonts w:ascii="ITC Avant Garde" w:hAnsi="ITC Avant Garde"/>
        </w:rPr>
        <w:t>Federico González Bueno sugiere que, en la redacción del inciso c) del artículo 6, se enfatice que el que un grupo sea titular de dos o más frecuencias de AM en la localidad, no le dará derechos de preferencia sobre otros concesionarios que solamente sean titulares de una sola concesión.</w:t>
      </w:r>
    </w:p>
    <w:p w14:paraId="2636BE2F" w14:textId="77777777" w:rsidR="00FE2761" w:rsidRDefault="00EB39F3" w:rsidP="001A3243">
      <w:pPr>
        <w:spacing w:line="240" w:lineRule="auto"/>
        <w:jc w:val="both"/>
        <w:rPr>
          <w:rFonts w:ascii="ITC Avant Garde" w:hAnsi="ITC Avant Garde"/>
        </w:rPr>
      </w:pPr>
      <w:r w:rsidRPr="00506661">
        <w:rPr>
          <w:rFonts w:ascii="ITC Avant Garde" w:hAnsi="ITC Avant Garde"/>
          <w:b/>
        </w:rPr>
        <w:t>Respuesta:</w:t>
      </w:r>
      <w:r>
        <w:rPr>
          <w:rFonts w:ascii="ITC Avant Garde" w:hAnsi="ITC Avant Garde"/>
        </w:rPr>
        <w:t xml:space="preserve"> </w:t>
      </w:r>
      <w:r w:rsidR="00FE2761">
        <w:rPr>
          <w:rFonts w:ascii="ITC Avant Garde" w:hAnsi="ITC Avant Garde"/>
        </w:rPr>
        <w:t xml:space="preserve">El criterio establecido </w:t>
      </w:r>
      <w:r w:rsidR="00505CBE">
        <w:rPr>
          <w:rFonts w:ascii="ITC Avant Garde" w:hAnsi="ITC Avant Garde"/>
        </w:rPr>
        <w:t>en el inciso b)</w:t>
      </w:r>
      <w:r w:rsidR="00C3784E">
        <w:rPr>
          <w:rFonts w:ascii="ITC Avant Garde" w:hAnsi="ITC Avant Garde"/>
        </w:rPr>
        <w:t xml:space="preserve"> </w:t>
      </w:r>
      <w:r w:rsidR="00FE2761">
        <w:rPr>
          <w:rFonts w:ascii="ITC Avant Garde" w:hAnsi="ITC Avant Garde"/>
        </w:rPr>
        <w:t xml:space="preserve">para resolver sobre el </w:t>
      </w:r>
      <w:r w:rsidR="00082943">
        <w:rPr>
          <w:rFonts w:ascii="ITC Avant Garde" w:hAnsi="ITC Avant Garde"/>
        </w:rPr>
        <w:t xml:space="preserve">cambio de frecuencias considera el número de frecuencias en FM que posea el Grupo de Interés Económico del que forma parte el solicitante y no la cantidad de </w:t>
      </w:r>
      <w:r w:rsidR="00082943">
        <w:rPr>
          <w:rFonts w:ascii="ITC Avant Garde" w:hAnsi="ITC Avant Garde"/>
        </w:rPr>
        <w:lastRenderedPageBreak/>
        <w:t xml:space="preserve">frecuencias en AM que éste posea. De este modo, se le da preferencia a quienes no tengan o tengan menos frecuencias en FM, sin que el número de frecuencias en AM resulte un factor </w:t>
      </w:r>
      <w:r w:rsidR="00C3784E">
        <w:rPr>
          <w:rFonts w:ascii="ITC Avant Garde" w:hAnsi="ITC Avant Garde"/>
        </w:rPr>
        <w:t>que impact</w:t>
      </w:r>
      <w:r w:rsidR="00B633CE">
        <w:rPr>
          <w:rFonts w:ascii="ITC Avant Garde" w:hAnsi="ITC Avant Garde"/>
        </w:rPr>
        <w:t>e</w:t>
      </w:r>
      <w:r w:rsidR="00082943">
        <w:rPr>
          <w:rFonts w:ascii="ITC Avant Garde" w:hAnsi="ITC Avant Garde"/>
        </w:rPr>
        <w:t xml:space="preserve"> en la decisión</w:t>
      </w:r>
      <w:r w:rsidR="00002FF3">
        <w:rPr>
          <w:rFonts w:ascii="ITC Avant Garde" w:hAnsi="ITC Avant Garde"/>
        </w:rPr>
        <w:t xml:space="preserve">. </w:t>
      </w:r>
    </w:p>
    <w:p w14:paraId="1D2ACDD8" w14:textId="77777777" w:rsidR="00002FF3" w:rsidRDefault="00002FF3" w:rsidP="001A3243">
      <w:pPr>
        <w:spacing w:line="240" w:lineRule="auto"/>
        <w:jc w:val="both"/>
        <w:rPr>
          <w:rFonts w:ascii="ITC Avant Garde" w:hAnsi="ITC Avant Garde"/>
        </w:rPr>
      </w:pPr>
      <w:r>
        <w:rPr>
          <w:rFonts w:ascii="ITC Avant Garde" w:hAnsi="ITC Avant Garde"/>
        </w:rPr>
        <w:t>Por otro lado, se determinó eliminar este criterio, con la finalidad de equilibrar el mercado y mejorar las condiciones de competencia de los que menos estaciones tienen en FM.</w:t>
      </w:r>
    </w:p>
    <w:p w14:paraId="0E2796DD" w14:textId="77777777" w:rsidR="00466CFF" w:rsidRDefault="00466CFF" w:rsidP="001A3243">
      <w:pPr>
        <w:spacing w:line="240" w:lineRule="auto"/>
        <w:jc w:val="both"/>
        <w:rPr>
          <w:rFonts w:ascii="ITC Avant Garde" w:hAnsi="ITC Avant Garde"/>
        </w:rPr>
      </w:pPr>
    </w:p>
    <w:p w14:paraId="1FD34306" w14:textId="77777777" w:rsidR="00645FD9" w:rsidRPr="00505CBE" w:rsidRDefault="00645FD9" w:rsidP="001A3243">
      <w:pPr>
        <w:spacing w:line="240" w:lineRule="auto"/>
        <w:jc w:val="both"/>
        <w:rPr>
          <w:rFonts w:ascii="ITC Avant Garde" w:hAnsi="ITC Avant Garde"/>
          <w:b/>
          <w:sz w:val="24"/>
          <w:szCs w:val="24"/>
        </w:rPr>
      </w:pPr>
      <w:r w:rsidRPr="00505CBE">
        <w:rPr>
          <w:rFonts w:ascii="ITC Avant Garde" w:hAnsi="ITC Avant Garde"/>
          <w:b/>
          <w:sz w:val="24"/>
          <w:szCs w:val="24"/>
        </w:rPr>
        <w:t xml:space="preserve">Tema: Análisis por concesionario y no por Grupo de Interés Económico </w:t>
      </w:r>
    </w:p>
    <w:p w14:paraId="06BF1380" w14:textId="77777777" w:rsidR="000777EE" w:rsidRPr="00505CBE" w:rsidRDefault="00645FD9" w:rsidP="001A3243">
      <w:pPr>
        <w:spacing w:line="240" w:lineRule="auto"/>
        <w:jc w:val="both"/>
        <w:rPr>
          <w:rFonts w:ascii="ITC Avant Garde" w:hAnsi="ITC Avant Garde"/>
        </w:rPr>
      </w:pPr>
      <w:r w:rsidRPr="00505CBE">
        <w:rPr>
          <w:rFonts w:ascii="ITC Avant Garde" w:hAnsi="ITC Avant Garde"/>
        </w:rPr>
        <w:t xml:space="preserve">Ismael Abelardo Rangel Calderón señala que el Instituto al argumentar que no existe suficiente espectro deja en total incertidumbre jurídica a las estaciones de AM </w:t>
      </w:r>
      <w:r w:rsidR="000777EE" w:rsidRPr="00505CBE">
        <w:rPr>
          <w:rFonts w:ascii="ITC Avant Garde" w:hAnsi="ITC Avant Garde"/>
        </w:rPr>
        <w:t>y</w:t>
      </w:r>
      <w:r w:rsidRPr="00505CBE">
        <w:rPr>
          <w:rFonts w:ascii="ITC Avant Garde" w:hAnsi="ITC Avant Garde"/>
        </w:rPr>
        <w:t xml:space="preserve"> que las estaciones que no logren migrar de AM a FM no estarán en igualdad de circunstancias frente a las que </w:t>
      </w:r>
      <w:r w:rsidR="000777EE" w:rsidRPr="00505CBE">
        <w:rPr>
          <w:rFonts w:ascii="ITC Avant Garde" w:hAnsi="ITC Avant Garde"/>
        </w:rPr>
        <w:t>se encuentran en la banda de FM.</w:t>
      </w:r>
    </w:p>
    <w:p w14:paraId="6B5BD290" w14:textId="77777777" w:rsidR="000777EE" w:rsidRPr="00505CBE" w:rsidRDefault="00645FD9" w:rsidP="001A3243">
      <w:pPr>
        <w:spacing w:line="240" w:lineRule="auto"/>
        <w:jc w:val="both"/>
        <w:rPr>
          <w:rFonts w:ascii="ITC Avant Garde" w:hAnsi="ITC Avant Garde"/>
        </w:rPr>
      </w:pPr>
      <w:r w:rsidRPr="00505CBE">
        <w:rPr>
          <w:rFonts w:ascii="ITC Avant Garde" w:hAnsi="ITC Avant Garde"/>
        </w:rPr>
        <w:t xml:space="preserve"> </w:t>
      </w:r>
      <w:r w:rsidR="000777EE" w:rsidRPr="00505CBE">
        <w:rPr>
          <w:rFonts w:ascii="ITC Avant Garde" w:hAnsi="ITC Avant Garde"/>
        </w:rPr>
        <w:t>Propone además, que en la resolución sobre el cambio de frecuencias se tome en cuenta, en específico, a cada sociedad concesionaria más que tomar en consideración el Grupo de Interés Económico al que pertenece.</w:t>
      </w:r>
    </w:p>
    <w:p w14:paraId="3CA9DFF0" w14:textId="77777777" w:rsidR="00645FD9" w:rsidRDefault="000777EE" w:rsidP="001A3243">
      <w:pPr>
        <w:spacing w:line="240" w:lineRule="auto"/>
        <w:jc w:val="both"/>
        <w:rPr>
          <w:rFonts w:ascii="ITC Avant Garde" w:hAnsi="ITC Avant Garde"/>
        </w:rPr>
      </w:pPr>
      <w:r w:rsidRPr="00506661">
        <w:rPr>
          <w:rFonts w:ascii="ITC Avant Garde" w:hAnsi="ITC Avant Garde"/>
          <w:b/>
        </w:rPr>
        <w:t xml:space="preserve">Respuesta: </w:t>
      </w:r>
      <w:r w:rsidR="0084682B">
        <w:rPr>
          <w:rFonts w:ascii="ITC Avant Garde" w:hAnsi="ITC Avant Garde"/>
        </w:rPr>
        <w:t>En aras de ofrecer transparencia y generar certidumbre para los concesionarios en el proceso de cambio de frecuencia, el Instituto publicó la disponibilidad espectral existente y, tomando en cuenta que se trata de un recurso escaso, deja claro que no todas las estaciones de AM podrán migrar a FM.</w:t>
      </w:r>
    </w:p>
    <w:p w14:paraId="5C00DD51" w14:textId="77777777" w:rsidR="0084682B" w:rsidRPr="0084682B" w:rsidRDefault="00505CBE" w:rsidP="001A3243">
      <w:pPr>
        <w:spacing w:line="240" w:lineRule="auto"/>
        <w:jc w:val="both"/>
        <w:rPr>
          <w:rFonts w:ascii="ITC Avant Garde" w:hAnsi="ITC Avant Garde"/>
        </w:rPr>
      </w:pPr>
      <w:r>
        <w:rPr>
          <w:rFonts w:ascii="ITC Avant Garde" w:hAnsi="ITC Avant Garde"/>
        </w:rPr>
        <w:t>En ese sentido</w:t>
      </w:r>
      <w:r w:rsidR="0084682B">
        <w:rPr>
          <w:rFonts w:ascii="ITC Avant Garde" w:hAnsi="ITC Avant Garde"/>
        </w:rPr>
        <w:t>, tomando en cuenta</w:t>
      </w:r>
      <w:r w:rsidR="00E81B54">
        <w:rPr>
          <w:rFonts w:ascii="ITC Avant Garde" w:hAnsi="ITC Avant Garde"/>
        </w:rPr>
        <w:t>,</w:t>
      </w:r>
      <w:r w:rsidR="0084682B">
        <w:rPr>
          <w:rFonts w:ascii="ITC Avant Garde" w:hAnsi="ITC Avant Garde"/>
        </w:rPr>
        <w:t xml:space="preserve"> nuevamente</w:t>
      </w:r>
      <w:r w:rsidR="00E81B54">
        <w:rPr>
          <w:rFonts w:ascii="ITC Avant Garde" w:hAnsi="ITC Avant Garde"/>
        </w:rPr>
        <w:t>,</w:t>
      </w:r>
      <w:r w:rsidR="0084682B">
        <w:rPr>
          <w:rFonts w:ascii="ITC Avant Garde" w:hAnsi="ITC Avant Garde"/>
        </w:rPr>
        <w:t xml:space="preserve"> la escasez del recurso espectral y el nú</w:t>
      </w:r>
      <w:r w:rsidR="00E81B54">
        <w:rPr>
          <w:rFonts w:ascii="ITC Avant Garde" w:hAnsi="ITC Avant Garde"/>
        </w:rPr>
        <w:t>mero de estaciones pendientes por</w:t>
      </w:r>
      <w:r w:rsidR="0084682B">
        <w:rPr>
          <w:rFonts w:ascii="ITC Avant Garde" w:hAnsi="ITC Avant Garde"/>
        </w:rPr>
        <w:t xml:space="preserve"> migrar, el Instituto consideró oportuno resolver con base en el Grupo de Interés Económico al que pertene</w:t>
      </w:r>
      <w:r w:rsidR="00E81B54">
        <w:rPr>
          <w:rFonts w:ascii="ITC Avant Garde" w:hAnsi="ITC Avant Garde"/>
        </w:rPr>
        <w:t>zca</w:t>
      </w:r>
      <w:r w:rsidR="0084682B">
        <w:rPr>
          <w:rFonts w:ascii="ITC Avant Garde" w:hAnsi="ITC Avant Garde"/>
        </w:rPr>
        <w:t xml:space="preserve"> el solicitante</w:t>
      </w:r>
      <w:r w:rsidR="00210790">
        <w:rPr>
          <w:rFonts w:ascii="ITC Avant Garde" w:hAnsi="ITC Avant Garde"/>
        </w:rPr>
        <w:t>, en caso de pertenecer a uno</w:t>
      </w:r>
      <w:r w:rsidR="0084682B">
        <w:rPr>
          <w:rFonts w:ascii="ITC Avant Garde" w:hAnsi="ITC Avant Garde"/>
        </w:rPr>
        <w:t>.</w:t>
      </w:r>
      <w:r w:rsidR="00E81B54">
        <w:rPr>
          <w:rFonts w:ascii="ITC Avant Garde" w:hAnsi="ITC Avant Garde"/>
        </w:rPr>
        <w:t xml:space="preserve"> Esto con la finalidad de beneficiar, precisamente, a aquellos con menor participación </w:t>
      </w:r>
      <w:r w:rsidR="00EB2089">
        <w:rPr>
          <w:rFonts w:ascii="ITC Avant Garde" w:hAnsi="ITC Avant Garde"/>
        </w:rPr>
        <w:t xml:space="preserve">en el </w:t>
      </w:r>
      <w:r>
        <w:rPr>
          <w:rFonts w:ascii="ITC Avant Garde" w:hAnsi="ITC Avant Garde"/>
        </w:rPr>
        <w:t xml:space="preserve">mercado </w:t>
      </w:r>
      <w:r w:rsidR="00E81B54">
        <w:rPr>
          <w:rFonts w:ascii="ITC Avant Garde" w:hAnsi="ITC Avant Garde"/>
        </w:rPr>
        <w:t xml:space="preserve">y </w:t>
      </w:r>
      <w:r w:rsidR="004C673C">
        <w:rPr>
          <w:rFonts w:ascii="ITC Avant Garde" w:hAnsi="ITC Avant Garde"/>
        </w:rPr>
        <w:t xml:space="preserve">que </w:t>
      </w:r>
      <w:r w:rsidR="00E81B54">
        <w:rPr>
          <w:rFonts w:ascii="ITC Avant Garde" w:hAnsi="ITC Avant Garde"/>
        </w:rPr>
        <w:t xml:space="preserve">menos posibilidades </w:t>
      </w:r>
      <w:r w:rsidR="004C673C">
        <w:rPr>
          <w:rFonts w:ascii="ITC Avant Garde" w:hAnsi="ITC Avant Garde"/>
        </w:rPr>
        <w:t xml:space="preserve">tienen </w:t>
      </w:r>
      <w:r w:rsidR="00E81B54">
        <w:rPr>
          <w:rFonts w:ascii="ITC Avant Garde" w:hAnsi="ITC Avant Garde"/>
        </w:rPr>
        <w:t xml:space="preserve">de competir en </w:t>
      </w:r>
      <w:r>
        <w:rPr>
          <w:rFonts w:ascii="ITC Avant Garde" w:hAnsi="ITC Avant Garde"/>
        </w:rPr>
        <w:t>éste</w:t>
      </w:r>
      <w:r w:rsidR="00E81B54">
        <w:rPr>
          <w:rFonts w:ascii="ITC Avant Garde" w:hAnsi="ITC Avant Garde"/>
        </w:rPr>
        <w:t>.</w:t>
      </w:r>
    </w:p>
    <w:p w14:paraId="7692B0E0" w14:textId="77777777" w:rsidR="00BB5052" w:rsidRDefault="00BB5052" w:rsidP="001A3243">
      <w:pPr>
        <w:spacing w:line="240" w:lineRule="auto"/>
        <w:jc w:val="both"/>
        <w:rPr>
          <w:rFonts w:ascii="ITC Avant Garde" w:hAnsi="ITC Avant Garde"/>
        </w:rPr>
      </w:pPr>
    </w:p>
    <w:p w14:paraId="74988B2A" w14:textId="77777777" w:rsidR="00C86CDD" w:rsidRPr="00DF6835" w:rsidRDefault="00C86CDD" w:rsidP="001A3243">
      <w:pPr>
        <w:spacing w:line="240" w:lineRule="auto"/>
        <w:jc w:val="center"/>
        <w:rPr>
          <w:rFonts w:ascii="ITC Avant Garde" w:hAnsi="ITC Avant Garde" w:cs="Arial"/>
          <w:b/>
          <w:color w:val="000000"/>
          <w:sz w:val="24"/>
          <w:szCs w:val="24"/>
          <w:u w:val="single"/>
        </w:rPr>
      </w:pPr>
      <w:r w:rsidRPr="00545574">
        <w:rPr>
          <w:rFonts w:ascii="ITC Avant Garde" w:hAnsi="ITC Avant Garde" w:cs="Arial"/>
          <w:b/>
          <w:color w:val="000000"/>
          <w:sz w:val="24"/>
          <w:szCs w:val="24"/>
          <w:u w:val="single"/>
        </w:rPr>
        <w:t>Sobre el Art</w:t>
      </w:r>
      <w:r>
        <w:rPr>
          <w:rFonts w:ascii="ITC Avant Garde" w:hAnsi="ITC Avant Garde" w:cs="Arial"/>
          <w:b/>
          <w:color w:val="000000"/>
          <w:sz w:val="24"/>
          <w:szCs w:val="24"/>
          <w:u w:val="single"/>
        </w:rPr>
        <w:t>ículo 8</w:t>
      </w:r>
      <w:r w:rsidRPr="00545574">
        <w:rPr>
          <w:rFonts w:ascii="ITC Avant Garde" w:hAnsi="ITC Avant Garde" w:cs="Arial"/>
          <w:b/>
          <w:color w:val="000000"/>
          <w:sz w:val="24"/>
          <w:szCs w:val="24"/>
          <w:u w:val="single"/>
        </w:rPr>
        <w:t xml:space="preserve"> del Anteproyecto.</w:t>
      </w:r>
    </w:p>
    <w:p w14:paraId="1B1FCBF6" w14:textId="77777777" w:rsidR="00C86CDD" w:rsidRDefault="00C86CDD" w:rsidP="001A3243">
      <w:pPr>
        <w:spacing w:line="240" w:lineRule="auto"/>
        <w:jc w:val="both"/>
        <w:rPr>
          <w:rFonts w:ascii="ITC Avant Garde" w:hAnsi="ITC Avant Garde"/>
          <w:b/>
          <w:i/>
          <w:sz w:val="24"/>
          <w:szCs w:val="24"/>
        </w:rPr>
      </w:pPr>
    </w:p>
    <w:p w14:paraId="2DE06007" w14:textId="77777777" w:rsidR="00C86CDD" w:rsidRPr="00505CBE" w:rsidRDefault="00C86CDD" w:rsidP="001A3243">
      <w:pPr>
        <w:spacing w:line="240" w:lineRule="auto"/>
        <w:jc w:val="both"/>
        <w:rPr>
          <w:rFonts w:ascii="ITC Avant Garde" w:hAnsi="ITC Avant Garde"/>
          <w:b/>
          <w:sz w:val="24"/>
          <w:szCs w:val="24"/>
        </w:rPr>
      </w:pPr>
      <w:r w:rsidRPr="00505CBE">
        <w:rPr>
          <w:rFonts w:ascii="ITC Avant Garde" w:hAnsi="ITC Avant Garde"/>
          <w:b/>
          <w:sz w:val="24"/>
          <w:szCs w:val="24"/>
        </w:rPr>
        <w:t xml:space="preserve">Tema: </w:t>
      </w:r>
      <w:r w:rsidR="00B92665" w:rsidRPr="00505CBE">
        <w:rPr>
          <w:rFonts w:ascii="ITC Avant Garde" w:hAnsi="ITC Avant Garde"/>
          <w:b/>
          <w:sz w:val="24"/>
          <w:szCs w:val="24"/>
        </w:rPr>
        <w:t>De la contraprestación</w:t>
      </w:r>
      <w:r w:rsidRPr="00505CBE">
        <w:rPr>
          <w:rFonts w:ascii="ITC Avant Garde" w:hAnsi="ITC Avant Garde"/>
          <w:b/>
          <w:sz w:val="24"/>
          <w:szCs w:val="24"/>
        </w:rPr>
        <w:t xml:space="preserve"> </w:t>
      </w:r>
    </w:p>
    <w:p w14:paraId="13D0C736" w14:textId="77777777" w:rsidR="00C86CDD" w:rsidRPr="00505CBE" w:rsidRDefault="00C86CDD" w:rsidP="001A3243">
      <w:pPr>
        <w:spacing w:line="240" w:lineRule="auto"/>
        <w:jc w:val="both"/>
        <w:rPr>
          <w:rFonts w:ascii="ITC Avant Garde" w:hAnsi="ITC Avant Garde"/>
        </w:rPr>
      </w:pPr>
      <w:r w:rsidRPr="00505CBE">
        <w:rPr>
          <w:rFonts w:ascii="ITC Avant Garde" w:hAnsi="ITC Avant Garde"/>
        </w:rPr>
        <w:t>El participante, la CIRT, sugiere que la contraprestación no sea gravosa para los concesionarios y propone un mecanismo de pago en parcialidades. Resalta que el criterio económico no debiese ser el preponderante para determinar quién transita de AM a FM.</w:t>
      </w:r>
    </w:p>
    <w:p w14:paraId="4B770DDA" w14:textId="77777777" w:rsidR="00C86CDD" w:rsidRDefault="00C86CDD" w:rsidP="001A3243">
      <w:pPr>
        <w:spacing w:line="240" w:lineRule="auto"/>
        <w:jc w:val="both"/>
        <w:rPr>
          <w:rFonts w:ascii="ITC Avant Garde" w:hAnsi="ITC Avant Garde"/>
          <w:b/>
        </w:rPr>
      </w:pPr>
      <w:r w:rsidRPr="00545574">
        <w:rPr>
          <w:rFonts w:ascii="ITC Avant Garde" w:hAnsi="ITC Avant Garde"/>
          <w:b/>
        </w:rPr>
        <w:t xml:space="preserve">Respuesta: </w:t>
      </w:r>
      <w:r w:rsidRPr="00506661">
        <w:rPr>
          <w:rFonts w:ascii="ITC Avant Garde" w:hAnsi="ITC Avant Garde"/>
        </w:rPr>
        <w:t xml:space="preserve">El cálculo del monto de la contraprestación </w:t>
      </w:r>
      <w:r>
        <w:rPr>
          <w:rFonts w:ascii="ITC Avant Garde" w:hAnsi="ITC Avant Garde"/>
        </w:rPr>
        <w:t xml:space="preserve">por el cambio a la banda de FM, </w:t>
      </w:r>
      <w:r w:rsidRPr="00506661">
        <w:rPr>
          <w:rFonts w:ascii="ITC Avant Garde" w:hAnsi="ITC Avant Garde"/>
        </w:rPr>
        <w:t xml:space="preserve">se llevará a cabo conforme lo </w:t>
      </w:r>
      <w:r w:rsidR="00210790">
        <w:rPr>
          <w:rFonts w:ascii="ITC Avant Garde" w:hAnsi="ITC Avant Garde"/>
        </w:rPr>
        <w:t>establece</w:t>
      </w:r>
      <w:r w:rsidRPr="00506661">
        <w:rPr>
          <w:rFonts w:ascii="ITC Avant Garde" w:hAnsi="ITC Avant Garde"/>
        </w:rPr>
        <w:t xml:space="preserve"> la L</w:t>
      </w:r>
      <w:r w:rsidR="00505CBE">
        <w:rPr>
          <w:rFonts w:ascii="ITC Avant Garde" w:hAnsi="ITC Avant Garde"/>
        </w:rPr>
        <w:t>ey</w:t>
      </w:r>
      <w:r w:rsidRPr="00506661">
        <w:rPr>
          <w:rFonts w:ascii="ITC Avant Garde" w:hAnsi="ITC Avant Garde"/>
        </w:rPr>
        <w:t>.</w:t>
      </w:r>
      <w:r>
        <w:rPr>
          <w:rFonts w:ascii="ITC Avant Garde" w:hAnsi="ITC Avant Garde"/>
          <w:b/>
        </w:rPr>
        <w:t xml:space="preserve"> </w:t>
      </w:r>
    </w:p>
    <w:p w14:paraId="315B369E" w14:textId="77777777" w:rsidR="00466CFF" w:rsidRDefault="00B92665" w:rsidP="001A3243">
      <w:pPr>
        <w:spacing w:line="240" w:lineRule="auto"/>
        <w:jc w:val="both"/>
        <w:rPr>
          <w:rFonts w:ascii="ITC Avant Garde" w:hAnsi="ITC Avant Garde"/>
        </w:rPr>
      </w:pPr>
      <w:r>
        <w:rPr>
          <w:rFonts w:ascii="ITC Avant Garde" w:hAnsi="ITC Avant Garde"/>
        </w:rPr>
        <w:t xml:space="preserve">En lo que se refiere al criterio económico mencionado por el participante, cabe aclarar que éste no ha sido considerado como parte de los criterios planteados en </w:t>
      </w:r>
      <w:r>
        <w:rPr>
          <w:rFonts w:ascii="ITC Avant Garde" w:hAnsi="ITC Avant Garde"/>
        </w:rPr>
        <w:lastRenderedPageBreak/>
        <w:t>el Anteproyecto y sólo los mencionados en éste serán tomados en cuenta para determinar quién transita de AM a FM.</w:t>
      </w:r>
    </w:p>
    <w:p w14:paraId="134B1DBF" w14:textId="77777777" w:rsidR="00466CFF" w:rsidRDefault="00466CFF" w:rsidP="001A3243">
      <w:pPr>
        <w:spacing w:line="240" w:lineRule="auto"/>
        <w:jc w:val="both"/>
        <w:rPr>
          <w:rFonts w:ascii="ITC Avant Garde" w:hAnsi="ITC Avant Garde"/>
        </w:rPr>
      </w:pPr>
    </w:p>
    <w:p w14:paraId="43C0F3C4" w14:textId="77777777" w:rsidR="004854CD" w:rsidRPr="00DF6835" w:rsidRDefault="004854CD" w:rsidP="001A3243">
      <w:pPr>
        <w:spacing w:line="240" w:lineRule="auto"/>
        <w:jc w:val="center"/>
        <w:rPr>
          <w:rFonts w:ascii="ITC Avant Garde" w:hAnsi="ITC Avant Garde" w:cs="Arial"/>
          <w:b/>
          <w:color w:val="000000"/>
          <w:sz w:val="24"/>
          <w:szCs w:val="24"/>
          <w:u w:val="single"/>
        </w:rPr>
      </w:pPr>
      <w:r w:rsidRPr="00545574">
        <w:rPr>
          <w:rFonts w:ascii="ITC Avant Garde" w:hAnsi="ITC Avant Garde" w:cs="Arial"/>
          <w:b/>
          <w:color w:val="000000"/>
          <w:sz w:val="24"/>
          <w:szCs w:val="24"/>
          <w:u w:val="single"/>
        </w:rPr>
        <w:t>Sobre el Art</w:t>
      </w:r>
      <w:r>
        <w:rPr>
          <w:rFonts w:ascii="ITC Avant Garde" w:hAnsi="ITC Avant Garde" w:cs="Arial"/>
          <w:b/>
          <w:color w:val="000000"/>
          <w:sz w:val="24"/>
          <w:szCs w:val="24"/>
          <w:u w:val="single"/>
        </w:rPr>
        <w:t>ículo 12</w:t>
      </w:r>
      <w:r w:rsidRPr="00545574">
        <w:rPr>
          <w:rFonts w:ascii="ITC Avant Garde" w:hAnsi="ITC Avant Garde" w:cs="Arial"/>
          <w:b/>
          <w:color w:val="000000"/>
          <w:sz w:val="24"/>
          <w:szCs w:val="24"/>
          <w:u w:val="single"/>
        </w:rPr>
        <w:t xml:space="preserve"> del Anteproyecto.</w:t>
      </w:r>
    </w:p>
    <w:p w14:paraId="5C5475B3" w14:textId="77777777" w:rsidR="008838FD" w:rsidRPr="002652BC" w:rsidRDefault="008838FD" w:rsidP="001A3243">
      <w:pPr>
        <w:spacing w:line="240" w:lineRule="auto"/>
        <w:jc w:val="both"/>
        <w:rPr>
          <w:rFonts w:ascii="ITC Avant Garde" w:hAnsi="ITC Avant Garde"/>
          <w:sz w:val="24"/>
          <w:szCs w:val="24"/>
        </w:rPr>
      </w:pPr>
    </w:p>
    <w:p w14:paraId="2F344984" w14:textId="77777777" w:rsidR="008838FD" w:rsidRPr="00505CBE" w:rsidRDefault="008838FD" w:rsidP="001A3243">
      <w:pPr>
        <w:spacing w:line="240" w:lineRule="auto"/>
        <w:jc w:val="both"/>
        <w:rPr>
          <w:rFonts w:ascii="ITC Avant Garde" w:hAnsi="ITC Avant Garde"/>
          <w:b/>
          <w:sz w:val="24"/>
          <w:szCs w:val="24"/>
        </w:rPr>
      </w:pPr>
      <w:r w:rsidRPr="00505CBE">
        <w:rPr>
          <w:rFonts w:ascii="ITC Avant Garde" w:hAnsi="ITC Avant Garde"/>
          <w:b/>
          <w:sz w:val="24"/>
          <w:szCs w:val="24"/>
        </w:rPr>
        <w:t xml:space="preserve">Tema: Considerar el refrendo de las concesiones en el proceso de cambio de frecuencia. </w:t>
      </w:r>
    </w:p>
    <w:p w14:paraId="03F51F9A" w14:textId="77777777" w:rsidR="008838FD" w:rsidRPr="00505CBE" w:rsidRDefault="008838FD" w:rsidP="001A3243">
      <w:pPr>
        <w:spacing w:line="240" w:lineRule="auto"/>
        <w:jc w:val="both"/>
        <w:rPr>
          <w:rFonts w:ascii="ITC Avant Garde" w:hAnsi="ITC Avant Garde"/>
        </w:rPr>
      </w:pPr>
      <w:r w:rsidRPr="00505CBE">
        <w:rPr>
          <w:rFonts w:ascii="ITC Avant Garde" w:hAnsi="ITC Avant Garde"/>
        </w:rPr>
        <w:t>La CIRT, sugiere que aquellas concesiones que se encuentren en el último tercio de la vigencia de su concesión, en el mismo acto donde se autorice la migración, se otorgue el refrendo de la concesión con un nuevo plazo para su aprovechamiento.</w:t>
      </w:r>
    </w:p>
    <w:p w14:paraId="6DCA17D5" w14:textId="77777777" w:rsidR="0082199A" w:rsidRDefault="008838FD" w:rsidP="001A3243">
      <w:pPr>
        <w:spacing w:line="240" w:lineRule="auto"/>
        <w:jc w:val="both"/>
        <w:rPr>
          <w:rFonts w:ascii="ITC Avant Garde" w:hAnsi="ITC Avant Garde"/>
        </w:rPr>
      </w:pPr>
      <w:r w:rsidRPr="00545574">
        <w:rPr>
          <w:rFonts w:ascii="ITC Avant Garde" w:hAnsi="ITC Avant Garde"/>
          <w:b/>
        </w:rPr>
        <w:t xml:space="preserve">Respuesta: </w:t>
      </w:r>
      <w:r>
        <w:rPr>
          <w:rFonts w:ascii="ITC Avant Garde" w:hAnsi="ITC Avant Garde"/>
        </w:rPr>
        <w:t xml:space="preserve">El objeto de los lineamientos es </w:t>
      </w:r>
      <w:r w:rsidR="0082199A">
        <w:rPr>
          <w:rFonts w:ascii="ITC Avant Garde" w:hAnsi="ITC Avant Garde"/>
        </w:rPr>
        <w:t>establecer los criterios para migrar al mayor número de estaciones de AM a FM. La migración y la prórroga son trámites distintos y que corren de manera independiente. Las prórrogas se resolverán conforme a lo establecido en el artículo 113 de la L</w:t>
      </w:r>
      <w:r w:rsidR="00BA762E">
        <w:rPr>
          <w:rFonts w:ascii="ITC Avant Garde" w:hAnsi="ITC Avant Garde"/>
        </w:rPr>
        <w:t>ey</w:t>
      </w:r>
      <w:r w:rsidR="0082199A">
        <w:rPr>
          <w:rFonts w:ascii="ITC Avant Garde" w:hAnsi="ITC Avant Garde"/>
        </w:rPr>
        <w:t>.</w:t>
      </w:r>
      <w:r>
        <w:rPr>
          <w:rFonts w:ascii="ITC Avant Garde" w:hAnsi="ITC Avant Garde"/>
        </w:rPr>
        <w:t xml:space="preserve"> </w:t>
      </w:r>
    </w:p>
    <w:p w14:paraId="7D012BC1" w14:textId="77777777" w:rsidR="00CE5D23" w:rsidRDefault="00CE5D23" w:rsidP="00166078">
      <w:pPr>
        <w:spacing w:line="240" w:lineRule="auto"/>
        <w:rPr>
          <w:rFonts w:ascii="ITC Avant Garde" w:hAnsi="ITC Avant Garde" w:cs="Arial"/>
          <w:b/>
          <w:color w:val="000000"/>
          <w:sz w:val="24"/>
          <w:szCs w:val="24"/>
          <w:u w:val="single"/>
        </w:rPr>
      </w:pPr>
    </w:p>
    <w:p w14:paraId="30F8822D" w14:textId="77777777" w:rsidR="0082199A" w:rsidRPr="00DF6835" w:rsidRDefault="0082199A" w:rsidP="00166078">
      <w:pPr>
        <w:spacing w:line="240" w:lineRule="auto"/>
        <w:jc w:val="center"/>
        <w:rPr>
          <w:rFonts w:ascii="ITC Avant Garde" w:hAnsi="ITC Avant Garde" w:cs="Arial"/>
          <w:b/>
          <w:color w:val="000000"/>
          <w:sz w:val="24"/>
          <w:szCs w:val="24"/>
          <w:u w:val="single"/>
        </w:rPr>
      </w:pPr>
      <w:r w:rsidRPr="00545574">
        <w:rPr>
          <w:rFonts w:ascii="ITC Avant Garde" w:hAnsi="ITC Avant Garde" w:cs="Arial"/>
          <w:b/>
          <w:color w:val="000000"/>
          <w:sz w:val="24"/>
          <w:szCs w:val="24"/>
          <w:u w:val="single"/>
        </w:rPr>
        <w:t xml:space="preserve">Sobre el </w:t>
      </w:r>
      <w:r>
        <w:rPr>
          <w:rFonts w:ascii="ITC Avant Garde" w:hAnsi="ITC Avant Garde" w:cs="Arial"/>
          <w:b/>
          <w:color w:val="000000"/>
          <w:sz w:val="24"/>
          <w:szCs w:val="24"/>
          <w:u w:val="single"/>
        </w:rPr>
        <w:t>Anexo 1</w:t>
      </w:r>
      <w:r w:rsidRPr="00545574">
        <w:rPr>
          <w:rFonts w:ascii="ITC Avant Garde" w:hAnsi="ITC Avant Garde" w:cs="Arial"/>
          <w:b/>
          <w:color w:val="000000"/>
          <w:sz w:val="24"/>
          <w:szCs w:val="24"/>
          <w:u w:val="single"/>
        </w:rPr>
        <w:t xml:space="preserve"> </w:t>
      </w:r>
    </w:p>
    <w:p w14:paraId="48A6C3F3" w14:textId="77777777" w:rsidR="008838FD" w:rsidRDefault="008838FD" w:rsidP="00166078">
      <w:pPr>
        <w:spacing w:line="240" w:lineRule="auto"/>
        <w:jc w:val="both"/>
        <w:rPr>
          <w:rFonts w:ascii="ITC Avant Garde" w:hAnsi="ITC Avant Garde"/>
        </w:rPr>
      </w:pPr>
    </w:p>
    <w:p w14:paraId="40B825AE" w14:textId="77777777" w:rsidR="00505CBE" w:rsidRPr="00505CBE" w:rsidRDefault="00EB39F3" w:rsidP="00166078">
      <w:pPr>
        <w:spacing w:line="240" w:lineRule="auto"/>
        <w:jc w:val="both"/>
        <w:rPr>
          <w:rFonts w:ascii="ITC Avant Garde" w:hAnsi="ITC Avant Garde"/>
          <w:b/>
          <w:sz w:val="24"/>
          <w:szCs w:val="24"/>
        </w:rPr>
      </w:pPr>
      <w:r w:rsidRPr="00505CBE">
        <w:rPr>
          <w:rFonts w:ascii="ITC Avant Garde" w:hAnsi="ITC Avant Garde"/>
          <w:b/>
          <w:sz w:val="24"/>
          <w:szCs w:val="24"/>
        </w:rPr>
        <w:t xml:space="preserve">Tema: </w:t>
      </w:r>
      <w:r w:rsidR="0082199A" w:rsidRPr="00505CBE">
        <w:rPr>
          <w:rFonts w:ascii="ITC Avant Garde" w:hAnsi="ITC Avant Garde"/>
          <w:b/>
          <w:sz w:val="24"/>
          <w:szCs w:val="24"/>
        </w:rPr>
        <w:t xml:space="preserve">De </w:t>
      </w:r>
      <w:r w:rsidR="00C22AC4" w:rsidRPr="00505CBE">
        <w:rPr>
          <w:rFonts w:ascii="ITC Avant Garde" w:hAnsi="ITC Avant Garde"/>
          <w:b/>
          <w:sz w:val="24"/>
          <w:szCs w:val="24"/>
        </w:rPr>
        <w:t xml:space="preserve">la disponibilidad espectral para llevar a cabo la migración </w:t>
      </w:r>
    </w:p>
    <w:p w14:paraId="738A6D55" w14:textId="77777777" w:rsidR="00617F41" w:rsidRPr="00BA198C" w:rsidRDefault="00C22AC4" w:rsidP="00166078">
      <w:pPr>
        <w:spacing w:line="240" w:lineRule="auto"/>
        <w:jc w:val="both"/>
        <w:rPr>
          <w:rFonts w:ascii="ITC Avant Garde" w:hAnsi="ITC Avant Garde"/>
          <w:b/>
        </w:rPr>
      </w:pPr>
      <w:r w:rsidRPr="00505CBE">
        <w:rPr>
          <w:rFonts w:ascii="ITC Avant Garde" w:hAnsi="ITC Avant Garde"/>
          <w:sz w:val="24"/>
          <w:szCs w:val="24"/>
        </w:rPr>
        <w:t>Los participantes que tocaron este punto (Ignacio Espinosa Abonza, Carlos de Jesús</w:t>
      </w:r>
      <w:r w:rsidRPr="00505CBE">
        <w:rPr>
          <w:rFonts w:ascii="ITC Avant Garde" w:hAnsi="ITC Avant Garde"/>
        </w:rPr>
        <w:t xml:space="preserve"> Quiñones Armendáriz e Ismael Abelardo Rangel Calderón) </w:t>
      </w:r>
      <w:r w:rsidR="00CD1CB6" w:rsidRPr="00505CBE">
        <w:rPr>
          <w:rFonts w:ascii="ITC Avant Garde" w:hAnsi="ITC Avant Garde"/>
        </w:rPr>
        <w:t>señalan, con base en sus propios análisis o estudios sobre el espectro, que existen más frecuencias disponibles en FM que las dispuestas por el Instituto para el cambio de frecuencia.</w:t>
      </w:r>
    </w:p>
    <w:p w14:paraId="20915004" w14:textId="0FF43C9D" w:rsidR="00BA198C" w:rsidRDefault="00617F41" w:rsidP="00166078">
      <w:pPr>
        <w:spacing w:after="0" w:line="240" w:lineRule="auto"/>
        <w:jc w:val="both"/>
        <w:rPr>
          <w:rFonts w:ascii="ITC Avant Garde" w:hAnsi="ITC Avant Garde"/>
        </w:rPr>
      </w:pPr>
      <w:r w:rsidRPr="00505CBE">
        <w:rPr>
          <w:rFonts w:ascii="ITC Avant Garde" w:hAnsi="ITC Avant Garde"/>
          <w:b/>
        </w:rPr>
        <w:t>Respuesta:</w:t>
      </w:r>
      <w:r w:rsidRPr="00505CBE">
        <w:rPr>
          <w:rFonts w:ascii="ITC Avant Garde" w:hAnsi="ITC Avant Garde"/>
        </w:rPr>
        <w:t xml:space="preserve"> </w:t>
      </w:r>
      <w:r w:rsidR="00CD1CB6" w:rsidRPr="00505CBE">
        <w:rPr>
          <w:rFonts w:ascii="ITC Avant Garde" w:hAnsi="ITC Avant Garde"/>
        </w:rPr>
        <w:t xml:space="preserve">Tanto </w:t>
      </w:r>
      <w:r w:rsidRPr="00505CBE">
        <w:rPr>
          <w:rFonts w:ascii="ITC Avant Garde" w:hAnsi="ITC Avant Garde"/>
        </w:rPr>
        <w:t xml:space="preserve">el artículo 28 de </w:t>
      </w:r>
      <w:r w:rsidR="00CD1CB6" w:rsidRPr="00505CBE">
        <w:rPr>
          <w:rFonts w:ascii="ITC Avant Garde" w:hAnsi="ITC Avant Garde"/>
        </w:rPr>
        <w:t>l</w:t>
      </w:r>
      <w:r w:rsidR="00C22AC4" w:rsidRPr="00505CBE">
        <w:rPr>
          <w:rFonts w:ascii="ITC Avant Garde" w:hAnsi="ITC Avant Garde"/>
        </w:rPr>
        <w:t>a Constitución Política de los Estados Unidos Mexicanos</w:t>
      </w:r>
      <w:r w:rsidRPr="00505CBE">
        <w:rPr>
          <w:rFonts w:ascii="ITC Avant Garde" w:hAnsi="ITC Avant Garde"/>
        </w:rPr>
        <w:t>,</w:t>
      </w:r>
      <w:r w:rsidR="00C22AC4" w:rsidRPr="00505CBE">
        <w:rPr>
          <w:rFonts w:ascii="ITC Avant Garde" w:hAnsi="ITC Avant Garde"/>
        </w:rPr>
        <w:t xml:space="preserve"> </w:t>
      </w:r>
      <w:r w:rsidRPr="00505CBE">
        <w:rPr>
          <w:rFonts w:ascii="ITC Avant Garde" w:hAnsi="ITC Avant Garde"/>
        </w:rPr>
        <w:t>como el artículo 7 de</w:t>
      </w:r>
      <w:r w:rsidR="00BA198C">
        <w:rPr>
          <w:rFonts w:ascii="ITC Avant Garde" w:hAnsi="ITC Avant Garde"/>
        </w:rPr>
        <w:t xml:space="preserve"> Ley</w:t>
      </w:r>
      <w:r w:rsidR="00C22AC4" w:rsidRPr="00505CBE">
        <w:rPr>
          <w:rFonts w:ascii="ITC Avant Garde" w:hAnsi="ITC Avant Garde"/>
        </w:rPr>
        <w:t>, establece</w:t>
      </w:r>
      <w:r w:rsidRPr="00505CBE">
        <w:rPr>
          <w:rFonts w:ascii="ITC Avant Garde" w:hAnsi="ITC Avant Garde"/>
        </w:rPr>
        <w:t>n</w:t>
      </w:r>
      <w:r w:rsidR="00C22AC4" w:rsidRPr="00505CBE">
        <w:rPr>
          <w:rFonts w:ascii="ITC Avant Garde" w:hAnsi="ITC Avant Garde"/>
        </w:rPr>
        <w:t xml:space="preserve"> que </w:t>
      </w:r>
      <w:r w:rsidR="009E78DA" w:rsidRPr="00505CBE">
        <w:rPr>
          <w:rFonts w:ascii="ITC Avant Garde" w:hAnsi="ITC Avant Garde"/>
        </w:rPr>
        <w:t>el Instituto</w:t>
      </w:r>
      <w:r w:rsidR="00C22AC4" w:rsidRPr="00505CBE">
        <w:rPr>
          <w:rFonts w:ascii="ITC Avant Garde" w:hAnsi="ITC Avant Garde"/>
        </w:rPr>
        <w:t xml:space="preserve"> t</w:t>
      </w:r>
      <w:r w:rsidR="00CD1CB6" w:rsidRPr="00505CBE">
        <w:rPr>
          <w:rFonts w:ascii="ITC Avant Garde" w:hAnsi="ITC Avant Garde"/>
        </w:rPr>
        <w:t>iene</w:t>
      </w:r>
      <w:r w:rsidR="00C22AC4" w:rsidRPr="00505CBE">
        <w:rPr>
          <w:rFonts w:ascii="ITC Avant Garde" w:hAnsi="ITC Avant Garde"/>
        </w:rPr>
        <w:t xml:space="preserve"> a su cargo la regulación, promoción y supervisión del uso, aprovechamiento y explotación del espectro radioeléctrico</w:t>
      </w:r>
      <w:r w:rsidRPr="00505CBE">
        <w:rPr>
          <w:rFonts w:ascii="ITC Avant Garde" w:hAnsi="ITC Avant Garde"/>
        </w:rPr>
        <w:t>. Así mismo, el art</w:t>
      </w:r>
      <w:r w:rsidR="002652BC">
        <w:rPr>
          <w:rFonts w:ascii="ITC Avant Garde" w:hAnsi="ITC Avant Garde"/>
        </w:rPr>
        <w:t>ículo 54 de la Ley</w:t>
      </w:r>
      <w:r w:rsidRPr="00505CBE">
        <w:rPr>
          <w:rFonts w:ascii="ITC Avant Garde" w:hAnsi="ITC Avant Garde"/>
        </w:rPr>
        <w:t xml:space="preserve"> señala que el Instituto ejercerá la administración del espectro radioeléctrico.</w:t>
      </w:r>
    </w:p>
    <w:p w14:paraId="01B75FEE" w14:textId="77777777" w:rsidR="00C22AC4" w:rsidRPr="00505CBE" w:rsidRDefault="00617F41" w:rsidP="00166078">
      <w:pPr>
        <w:spacing w:before="240" w:after="0" w:line="240" w:lineRule="auto"/>
        <w:jc w:val="both"/>
        <w:rPr>
          <w:rFonts w:ascii="ITC Avant Garde" w:hAnsi="ITC Avant Garde"/>
        </w:rPr>
      </w:pPr>
      <w:r w:rsidRPr="00505CBE">
        <w:rPr>
          <w:rFonts w:ascii="ITC Avant Garde" w:hAnsi="ITC Avant Garde"/>
        </w:rPr>
        <w:t xml:space="preserve">Es con base en esta atribución y en las disposiciones técnicas aplicables, que se hicieron las consideraciones técnicas necesarias para </w:t>
      </w:r>
      <w:r w:rsidR="00210790">
        <w:rPr>
          <w:rFonts w:ascii="ITC Avant Garde" w:hAnsi="ITC Avant Garde"/>
        </w:rPr>
        <w:t xml:space="preserve">la determinación de la disponibilidad espectral y </w:t>
      </w:r>
      <w:r w:rsidRPr="00505CBE">
        <w:rPr>
          <w:rFonts w:ascii="ITC Avant Garde" w:hAnsi="ITC Avant Garde"/>
        </w:rPr>
        <w:t>la elaboración de los lineamientos de migración de AM a FM.</w:t>
      </w:r>
    </w:p>
    <w:p w14:paraId="72E7E2F5" w14:textId="77777777" w:rsidR="0019490F" w:rsidRDefault="0019490F" w:rsidP="00166078">
      <w:pPr>
        <w:spacing w:line="240" w:lineRule="auto"/>
        <w:jc w:val="both"/>
        <w:rPr>
          <w:rFonts w:ascii="ITC Avant Garde" w:hAnsi="ITC Avant Garde"/>
        </w:rPr>
      </w:pPr>
    </w:p>
    <w:p w14:paraId="5E4AF68E" w14:textId="77777777" w:rsidR="00166078" w:rsidRDefault="00166078" w:rsidP="00166078">
      <w:pPr>
        <w:spacing w:line="240" w:lineRule="auto"/>
        <w:jc w:val="both"/>
        <w:rPr>
          <w:rFonts w:ascii="ITC Avant Garde" w:hAnsi="ITC Avant Garde"/>
        </w:rPr>
      </w:pPr>
    </w:p>
    <w:p w14:paraId="7CE19FCA" w14:textId="77777777" w:rsidR="00166078" w:rsidRDefault="00166078" w:rsidP="00166078">
      <w:pPr>
        <w:spacing w:line="240" w:lineRule="auto"/>
        <w:jc w:val="both"/>
        <w:rPr>
          <w:rFonts w:ascii="ITC Avant Garde" w:hAnsi="ITC Avant Garde"/>
        </w:rPr>
      </w:pPr>
    </w:p>
    <w:p w14:paraId="44FAC55F" w14:textId="77777777" w:rsidR="00617F41" w:rsidRPr="002652BC" w:rsidRDefault="00617F41" w:rsidP="00166078">
      <w:pPr>
        <w:spacing w:line="240" w:lineRule="auto"/>
        <w:jc w:val="both"/>
        <w:rPr>
          <w:rFonts w:ascii="ITC Avant Garde" w:hAnsi="ITC Avant Garde"/>
          <w:b/>
        </w:rPr>
      </w:pPr>
      <w:r w:rsidRPr="002652BC">
        <w:rPr>
          <w:rFonts w:ascii="ITC Avant Garde" w:hAnsi="ITC Avant Garde"/>
          <w:b/>
          <w:sz w:val="24"/>
          <w:szCs w:val="24"/>
        </w:rPr>
        <w:lastRenderedPageBreak/>
        <w:t>Tema: A</w:t>
      </w:r>
      <w:r w:rsidR="0019490F" w:rsidRPr="002652BC">
        <w:rPr>
          <w:rFonts w:ascii="ITC Avant Garde" w:hAnsi="ITC Avant Garde"/>
          <w:b/>
          <w:sz w:val="24"/>
          <w:szCs w:val="24"/>
        </w:rPr>
        <w:t>djudicaciones</w:t>
      </w:r>
      <w:r w:rsidRPr="002652BC">
        <w:rPr>
          <w:rFonts w:ascii="ITC Avant Garde" w:hAnsi="ITC Avant Garde"/>
          <w:b/>
          <w:sz w:val="24"/>
          <w:szCs w:val="24"/>
        </w:rPr>
        <w:t xml:space="preserve"> </w:t>
      </w:r>
      <w:r w:rsidR="0019490F" w:rsidRPr="002652BC">
        <w:rPr>
          <w:rFonts w:ascii="ITC Avant Garde" w:hAnsi="ITC Avant Garde"/>
          <w:b/>
          <w:sz w:val="24"/>
          <w:szCs w:val="24"/>
        </w:rPr>
        <w:t>establecidas en el Acuerdo entre el Gobierno de los Estados Unidos Mexicanos y el Gobierno de los Estados Unidos de América.</w:t>
      </w:r>
      <w:r w:rsidR="0019490F" w:rsidRPr="002652BC">
        <w:rPr>
          <w:rFonts w:ascii="ITC Avant Garde" w:hAnsi="ITC Avant Garde"/>
          <w:b/>
        </w:rPr>
        <w:t xml:space="preserve"> </w:t>
      </w:r>
    </w:p>
    <w:p w14:paraId="63729B5C" w14:textId="77777777" w:rsidR="0019490F" w:rsidRPr="002652BC" w:rsidRDefault="0019490F" w:rsidP="00166078">
      <w:pPr>
        <w:spacing w:line="240" w:lineRule="auto"/>
        <w:jc w:val="both"/>
        <w:rPr>
          <w:rFonts w:ascii="ITC Avant Garde" w:hAnsi="ITC Avant Garde"/>
        </w:rPr>
      </w:pPr>
      <w:r w:rsidRPr="002652BC">
        <w:rPr>
          <w:rFonts w:ascii="ITC Avant Garde" w:hAnsi="ITC Avant Garde"/>
        </w:rPr>
        <w:t xml:space="preserve">Victor Arturo Magallón Loyola </w:t>
      </w:r>
      <w:r w:rsidR="000A30C6" w:rsidRPr="002652BC">
        <w:rPr>
          <w:rFonts w:ascii="ITC Avant Garde" w:hAnsi="ITC Avant Garde"/>
        </w:rPr>
        <w:t xml:space="preserve"> considera que existen adjudicaciones mexicanas establecidas en el Acuerdo entre el Gobierno de los Estados Unidos Mexicanos y el Gobierno de los Estados Unidos de América, relativo al Servicio de Radiodifusión en FM en la Banda de 88 a 108 MHz que están siendo subutilizadas, y que en búsqueda del uso eficiente del espectro radioeléctrico, el Instituto Federal de Telecomunicaciones puede asignar tanto para este proceso de transición de AM a FM como para el otorgamiento de nuevas concesiones dichas frecuencias.</w:t>
      </w:r>
    </w:p>
    <w:p w14:paraId="3EBF0E0F" w14:textId="77777777" w:rsidR="0019490F" w:rsidRDefault="000A30C6" w:rsidP="00166078">
      <w:pPr>
        <w:spacing w:line="240" w:lineRule="auto"/>
        <w:jc w:val="both"/>
        <w:rPr>
          <w:rFonts w:ascii="ITC Avant Garde" w:hAnsi="ITC Avant Garde"/>
        </w:rPr>
      </w:pPr>
      <w:r w:rsidRPr="00506661">
        <w:rPr>
          <w:rFonts w:ascii="ITC Avant Garde" w:hAnsi="ITC Avant Garde"/>
          <w:b/>
        </w:rPr>
        <w:t xml:space="preserve">Respuesta: </w:t>
      </w:r>
      <w:r w:rsidR="000710E8" w:rsidRPr="000710E8">
        <w:rPr>
          <w:rFonts w:ascii="ITC Avant Garde" w:hAnsi="ITC Avant Garde"/>
        </w:rPr>
        <w:t>Para la elaboración de los lineamientos de migración de A</w:t>
      </w:r>
      <w:r w:rsidR="00BA198C">
        <w:rPr>
          <w:rFonts w:ascii="ITC Avant Garde" w:hAnsi="ITC Avant Garde"/>
        </w:rPr>
        <w:t xml:space="preserve">M a </w:t>
      </w:r>
      <w:r w:rsidR="000710E8" w:rsidRPr="000710E8">
        <w:rPr>
          <w:rFonts w:ascii="ITC Avant Garde" w:hAnsi="ITC Avant Garde"/>
        </w:rPr>
        <w:t>FM, se hicieron las consideraciones técnicas necesarias de acuerdo con las disposiciones técnicas aplicables y los acuerdos bilaterales que tiene celebrados México con otros países. Es importante señalar que los Acuerdos bilaterales son acuerdos entre administraciones y no otorga</w:t>
      </w:r>
      <w:r w:rsidR="000E70E9">
        <w:rPr>
          <w:rFonts w:ascii="ITC Avant Garde" w:hAnsi="ITC Avant Garde"/>
        </w:rPr>
        <w:t>n</w:t>
      </w:r>
      <w:r w:rsidR="000710E8" w:rsidRPr="000710E8">
        <w:rPr>
          <w:rFonts w:ascii="ITC Avant Garde" w:hAnsi="ITC Avant Garde"/>
        </w:rPr>
        <w:t xml:space="preserve"> derechos de uso del espectro a los particulares, lo</w:t>
      </w:r>
      <w:r>
        <w:rPr>
          <w:rFonts w:ascii="ITC Avant Garde" w:hAnsi="ITC Avant Garde"/>
        </w:rPr>
        <w:t>s</w:t>
      </w:r>
      <w:r w:rsidR="000710E8" w:rsidRPr="000710E8">
        <w:rPr>
          <w:rFonts w:ascii="ITC Avant Garde" w:hAnsi="ITC Avant Garde"/>
        </w:rPr>
        <w:t xml:space="preserve"> cuales se rigen por las disposiciones administrativas locales en la materia, en tal sentido, el otorgamiento de nuevas concesiones está sujeto a un programa anual de uso y aprovechamiento de banda de frecuencias que el Instituto tiene como mandato publicar anualmente.</w:t>
      </w:r>
    </w:p>
    <w:p w14:paraId="428B3608" w14:textId="77777777" w:rsidR="00BA198C" w:rsidRDefault="00BA198C" w:rsidP="00166078">
      <w:pPr>
        <w:spacing w:line="240" w:lineRule="auto"/>
        <w:jc w:val="both"/>
        <w:rPr>
          <w:rFonts w:ascii="ITC Avant Garde" w:hAnsi="ITC Avant Garde"/>
        </w:rPr>
      </w:pPr>
    </w:p>
    <w:p w14:paraId="71A4AFEA" w14:textId="77777777" w:rsidR="000A30C6" w:rsidRPr="00DF6835" w:rsidRDefault="000A30C6" w:rsidP="00166078">
      <w:pPr>
        <w:spacing w:line="240" w:lineRule="auto"/>
        <w:jc w:val="center"/>
        <w:rPr>
          <w:rFonts w:ascii="ITC Avant Garde" w:hAnsi="ITC Avant Garde" w:cs="Arial"/>
          <w:b/>
          <w:color w:val="000000"/>
          <w:sz w:val="24"/>
          <w:szCs w:val="24"/>
          <w:u w:val="single"/>
        </w:rPr>
      </w:pPr>
      <w:r w:rsidRPr="00545574">
        <w:rPr>
          <w:rFonts w:ascii="ITC Avant Garde" w:hAnsi="ITC Avant Garde" w:cs="Arial"/>
          <w:b/>
          <w:color w:val="000000"/>
          <w:sz w:val="24"/>
          <w:szCs w:val="24"/>
          <w:u w:val="single"/>
        </w:rPr>
        <w:t xml:space="preserve">Sobre el </w:t>
      </w:r>
      <w:r>
        <w:rPr>
          <w:rFonts w:ascii="ITC Avant Garde" w:hAnsi="ITC Avant Garde" w:cs="Arial"/>
          <w:b/>
          <w:color w:val="000000"/>
          <w:sz w:val="24"/>
          <w:szCs w:val="24"/>
          <w:u w:val="single"/>
        </w:rPr>
        <w:t>Anexo 2</w:t>
      </w:r>
      <w:r w:rsidRPr="00545574">
        <w:rPr>
          <w:rFonts w:ascii="ITC Avant Garde" w:hAnsi="ITC Avant Garde" w:cs="Arial"/>
          <w:b/>
          <w:color w:val="000000"/>
          <w:sz w:val="24"/>
          <w:szCs w:val="24"/>
          <w:u w:val="single"/>
        </w:rPr>
        <w:t xml:space="preserve"> </w:t>
      </w:r>
    </w:p>
    <w:p w14:paraId="55FD8A22" w14:textId="77777777" w:rsidR="000A30C6" w:rsidRDefault="000A30C6" w:rsidP="00166078">
      <w:pPr>
        <w:spacing w:line="240" w:lineRule="auto"/>
        <w:jc w:val="both"/>
        <w:rPr>
          <w:rFonts w:ascii="ITC Avant Garde" w:hAnsi="ITC Avant Garde"/>
        </w:rPr>
      </w:pPr>
    </w:p>
    <w:p w14:paraId="7AA92A5E" w14:textId="77777777" w:rsidR="00256DD8" w:rsidRPr="00256DD8" w:rsidRDefault="00311FD7" w:rsidP="00166078">
      <w:pPr>
        <w:spacing w:line="240" w:lineRule="auto"/>
        <w:jc w:val="both"/>
        <w:rPr>
          <w:rFonts w:ascii="ITC Avant Garde" w:hAnsi="ITC Avant Garde"/>
          <w:b/>
        </w:rPr>
      </w:pPr>
      <w:r w:rsidRPr="00256DD8">
        <w:rPr>
          <w:rFonts w:ascii="ITC Avant Garde" w:hAnsi="ITC Avant Garde"/>
          <w:b/>
          <w:sz w:val="24"/>
          <w:szCs w:val="24"/>
        </w:rPr>
        <w:t>Tema:</w:t>
      </w:r>
      <w:r w:rsidR="0021537B" w:rsidRPr="00256DD8">
        <w:rPr>
          <w:rFonts w:ascii="ITC Avant Garde" w:hAnsi="ITC Avant Garde"/>
          <w:b/>
        </w:rPr>
        <w:t xml:space="preserve"> </w:t>
      </w:r>
      <w:r w:rsidR="00256DD8" w:rsidRPr="00256DD8">
        <w:rPr>
          <w:rFonts w:ascii="ITC Avant Garde" w:hAnsi="ITC Avant Garde"/>
          <w:b/>
        </w:rPr>
        <w:t>Inciso 2</w:t>
      </w:r>
    </w:p>
    <w:p w14:paraId="46CB4731" w14:textId="77777777" w:rsidR="0021537B" w:rsidRDefault="0021537B" w:rsidP="00166078">
      <w:pPr>
        <w:spacing w:line="240" w:lineRule="auto"/>
        <w:jc w:val="both"/>
        <w:rPr>
          <w:rFonts w:ascii="ITC Avant Garde" w:hAnsi="ITC Avant Garde"/>
        </w:rPr>
      </w:pPr>
      <w:r w:rsidRPr="00256DD8">
        <w:rPr>
          <w:rFonts w:ascii="ITC Avant Garde" w:hAnsi="ITC Avant Garde"/>
        </w:rPr>
        <w:t xml:space="preserve">Victor Arturo Magallón Loyola </w:t>
      </w:r>
      <w:r w:rsidR="00256DD8" w:rsidRPr="00256DD8">
        <w:rPr>
          <w:rFonts w:ascii="ITC Avant Garde" w:hAnsi="ITC Avant Garde"/>
        </w:rPr>
        <w:t>considera que</w:t>
      </w:r>
      <w:r w:rsidRPr="00256DD8">
        <w:rPr>
          <w:rFonts w:ascii="ITC Avant Garde" w:hAnsi="ITC Avant Garde"/>
        </w:rPr>
        <w:t xml:space="preserve"> </w:t>
      </w:r>
      <w:r w:rsidR="00256DD8" w:rsidRPr="00256DD8">
        <w:rPr>
          <w:rFonts w:ascii="ITC Avant Garde" w:hAnsi="ITC Avant Garde"/>
        </w:rPr>
        <w:t>e</w:t>
      </w:r>
      <w:r w:rsidRPr="00256DD8">
        <w:rPr>
          <w:rFonts w:ascii="ITC Avant Garde" w:hAnsi="ITC Avant Garde"/>
        </w:rPr>
        <w:t>xiste inconsistencia entre lo mencionado en el primer y segundo párrafo, ya que si “El Instituto no tomará en consideración el texto de los documentos que estén en idioma distinto” entonces para qué “el Instituto pueda solicitar a los Agentes Económicos que se realice la traducción al idioma español, por un perito traductor, de los aspectos que considere relevantes.”</w:t>
      </w:r>
    </w:p>
    <w:p w14:paraId="7F770421" w14:textId="77777777" w:rsidR="002652BC" w:rsidRDefault="00256DD8" w:rsidP="00166078">
      <w:pPr>
        <w:spacing w:after="0" w:line="240" w:lineRule="auto"/>
        <w:jc w:val="both"/>
        <w:rPr>
          <w:rFonts w:ascii="ITC Avant Garde" w:hAnsi="ITC Avant Garde"/>
        </w:rPr>
      </w:pPr>
      <w:r w:rsidRPr="00256DD8">
        <w:rPr>
          <w:rFonts w:ascii="ITC Avant Garde" w:hAnsi="ITC Avant Garde"/>
          <w:b/>
        </w:rPr>
        <w:t xml:space="preserve">Respuesta: </w:t>
      </w:r>
      <w:r w:rsidRPr="00256DD8">
        <w:rPr>
          <w:rFonts w:ascii="ITC Avant Garde" w:hAnsi="ITC Avant Garde"/>
        </w:rPr>
        <w:t>No existe contradicció</w:t>
      </w:r>
      <w:r>
        <w:rPr>
          <w:rFonts w:ascii="ITC Avant Garde" w:hAnsi="ITC Avant Garde"/>
        </w:rPr>
        <w:t xml:space="preserve">n entre los párrafos señalados. </w:t>
      </w:r>
      <w:r w:rsidRPr="00256DD8">
        <w:rPr>
          <w:rFonts w:ascii="ITC Avant Garde" w:hAnsi="ITC Avant Garde"/>
        </w:rPr>
        <w:t>El primer párrafo indica que en la realización del análisis correspondiente sólo tomará en consideración la informació</w:t>
      </w:r>
      <w:r>
        <w:rPr>
          <w:rFonts w:ascii="ITC Avant Garde" w:hAnsi="ITC Avant Garde"/>
        </w:rPr>
        <w:t xml:space="preserve">n disponible en idioma español. </w:t>
      </w:r>
      <w:r w:rsidRPr="00256DD8">
        <w:rPr>
          <w:rFonts w:ascii="ITC Avant Garde" w:hAnsi="ITC Avant Garde"/>
        </w:rPr>
        <w:t xml:space="preserve">El segundo párrafo versa sobre la posibilidad de que los interesados presenten los documentos requeridos en un idioma distinto al español, en el entendido de que el Instituto puede requerir traducciones al español, a cuenta del Interesado, de secciones o extractos relevantes para el análisis. </w:t>
      </w:r>
    </w:p>
    <w:p w14:paraId="08A35ADC" w14:textId="582BA3CB" w:rsidR="00466CFF" w:rsidRDefault="00256DD8" w:rsidP="00166078">
      <w:pPr>
        <w:spacing w:before="240" w:after="0" w:line="240" w:lineRule="auto"/>
        <w:jc w:val="both"/>
        <w:rPr>
          <w:rFonts w:ascii="ITC Avant Garde" w:hAnsi="ITC Avant Garde"/>
        </w:rPr>
      </w:pPr>
      <w:r w:rsidRPr="00256DD8">
        <w:rPr>
          <w:rFonts w:ascii="ITC Avant Garde" w:hAnsi="ITC Avant Garde"/>
        </w:rPr>
        <w:t>Lo anterior evita que los interesados incurran en costos de traducción al español de documentos completos y sólo lo hagan de textos que son relevantes para el análisis.</w:t>
      </w:r>
    </w:p>
    <w:p w14:paraId="7DE15ED1" w14:textId="77777777" w:rsidR="00466CFF" w:rsidRDefault="00466CFF" w:rsidP="00166078">
      <w:pPr>
        <w:spacing w:after="0" w:line="240" w:lineRule="auto"/>
        <w:jc w:val="both"/>
        <w:rPr>
          <w:rFonts w:ascii="ITC Avant Garde" w:hAnsi="ITC Avant Garde"/>
        </w:rPr>
      </w:pPr>
    </w:p>
    <w:p w14:paraId="76BC1266" w14:textId="77777777" w:rsidR="00166078" w:rsidRDefault="00166078" w:rsidP="00166078">
      <w:pPr>
        <w:spacing w:after="0" w:line="240" w:lineRule="auto"/>
        <w:jc w:val="both"/>
        <w:rPr>
          <w:rFonts w:ascii="ITC Avant Garde" w:hAnsi="ITC Avant Garde"/>
        </w:rPr>
      </w:pPr>
    </w:p>
    <w:p w14:paraId="49FF8145" w14:textId="77777777" w:rsidR="00256DD8" w:rsidRPr="00256DD8" w:rsidRDefault="00256DD8" w:rsidP="00166078">
      <w:pPr>
        <w:spacing w:line="240" w:lineRule="auto"/>
        <w:jc w:val="both"/>
        <w:rPr>
          <w:rFonts w:ascii="ITC Avant Garde" w:hAnsi="ITC Avant Garde"/>
          <w:b/>
        </w:rPr>
      </w:pPr>
      <w:r w:rsidRPr="00256DD8">
        <w:rPr>
          <w:rFonts w:ascii="ITC Avant Garde" w:hAnsi="ITC Avant Garde"/>
          <w:b/>
          <w:sz w:val="24"/>
          <w:szCs w:val="24"/>
        </w:rPr>
        <w:t>Tema:</w:t>
      </w:r>
      <w:r w:rsidRPr="00256DD8">
        <w:rPr>
          <w:rFonts w:ascii="ITC Avant Garde" w:hAnsi="ITC Avant Garde"/>
          <w:b/>
        </w:rPr>
        <w:t xml:space="preserve"> </w:t>
      </w:r>
      <w:r>
        <w:rPr>
          <w:rFonts w:ascii="ITC Avant Garde" w:hAnsi="ITC Avant Garde"/>
          <w:b/>
        </w:rPr>
        <w:t>Inciso 3</w:t>
      </w:r>
    </w:p>
    <w:p w14:paraId="6A0F0BF4" w14:textId="20D3A965" w:rsidR="0021537B" w:rsidRPr="00256DD8" w:rsidRDefault="00C836C5" w:rsidP="00166078">
      <w:pPr>
        <w:spacing w:line="240" w:lineRule="auto"/>
        <w:jc w:val="both"/>
        <w:rPr>
          <w:rFonts w:ascii="ITC Avant Garde" w:hAnsi="ITC Avant Garde"/>
        </w:rPr>
      </w:pPr>
      <w:r w:rsidRPr="00256DD8">
        <w:rPr>
          <w:rFonts w:ascii="ITC Avant Garde" w:hAnsi="ITC Avant Garde"/>
        </w:rPr>
        <w:lastRenderedPageBreak/>
        <w:t>Victor Arturo Magallón Loyola</w:t>
      </w:r>
      <w:r w:rsidR="00256DD8" w:rsidRPr="00256DD8">
        <w:rPr>
          <w:rFonts w:ascii="ITC Avant Garde" w:hAnsi="ITC Avant Garde"/>
        </w:rPr>
        <w:t xml:space="preserve"> señala que el a</w:t>
      </w:r>
      <w:r w:rsidR="0021537B" w:rsidRPr="00256DD8">
        <w:rPr>
          <w:rFonts w:ascii="ITC Avant Garde" w:hAnsi="ITC Avant Garde"/>
        </w:rPr>
        <w:t>cto administrativo emanado de estos Lineamientos, es una autorización y no el otorgamiento de un Título de Concesión, de lo contrario se estaría violando la Ley Federal de Telecomunicaciones y radiodifusión. En virtud de lo anterior, se sugiere que este inciso quede redactado de la siguiente forma: “Deberá ser presentada bajo protesta de decir verdad. La presentación de una solicitud con información o documentación falsa se desechará, con independencia de las multas que pueden hacerse acreedores; la responsabilidad penal en que se incurra; y, en su caso, la nulidad o invalidez respecto del otorgamiento de la autorización como resultado del proceso de migración.”.</w:t>
      </w:r>
    </w:p>
    <w:p w14:paraId="6DDBFEDF" w14:textId="7316395E" w:rsidR="00CE5D23" w:rsidRPr="00256DD8" w:rsidRDefault="00256DD8" w:rsidP="00166078">
      <w:pPr>
        <w:spacing w:line="240" w:lineRule="auto"/>
        <w:jc w:val="both"/>
        <w:rPr>
          <w:rFonts w:ascii="ITC Avant Garde" w:hAnsi="ITC Avant Garde"/>
        </w:rPr>
      </w:pPr>
      <w:r w:rsidRPr="00256DD8">
        <w:rPr>
          <w:rFonts w:ascii="ITC Avant Garde" w:hAnsi="ITC Avant Garde"/>
          <w:b/>
        </w:rPr>
        <w:t>Respuesta:</w:t>
      </w:r>
      <w:r w:rsidRPr="00256DD8">
        <w:rPr>
          <w:rFonts w:ascii="ITC Avant Garde" w:hAnsi="ITC Avant Garde"/>
        </w:rPr>
        <w:t xml:space="preserve"> </w:t>
      </w:r>
      <w:r>
        <w:rPr>
          <w:rFonts w:ascii="ITC Avant Garde" w:hAnsi="ITC Avant Garde"/>
        </w:rPr>
        <w:t xml:space="preserve">Se considera que </w:t>
      </w:r>
      <w:r w:rsidR="00CB4E04">
        <w:rPr>
          <w:rFonts w:ascii="ITC Avant Garde" w:hAnsi="ITC Avant Garde"/>
        </w:rPr>
        <w:t xml:space="preserve">esta advertencia debe formar parte del cuerpo de los lineamientos y no de este anexo. </w:t>
      </w:r>
      <w:r w:rsidR="000E70E9">
        <w:rPr>
          <w:rFonts w:ascii="ITC Avant Garde" w:hAnsi="ITC Avant Garde"/>
        </w:rPr>
        <w:t>Por lo tanto</w:t>
      </w:r>
      <w:r w:rsidR="00CB4E04">
        <w:rPr>
          <w:rFonts w:ascii="ITC Avant Garde" w:hAnsi="ITC Avant Garde"/>
        </w:rPr>
        <w:t>, se considera apropiado, atendiendo el señalamiento del participante, modificar su texto con la finalidad de brindar mayor claridad y certeza</w:t>
      </w:r>
      <w:r w:rsidR="000E70E9">
        <w:rPr>
          <w:rFonts w:ascii="ITC Avant Garde" w:hAnsi="ITC Avant Garde"/>
        </w:rPr>
        <w:t xml:space="preserve"> e</w:t>
      </w:r>
      <w:r w:rsidR="00CB4E04">
        <w:rPr>
          <w:rFonts w:ascii="ITC Avant Garde" w:hAnsi="ITC Avant Garde"/>
        </w:rPr>
        <w:t xml:space="preserve"> incorpora</w:t>
      </w:r>
      <w:r w:rsidR="00636947">
        <w:rPr>
          <w:rFonts w:ascii="ITC Avant Garde" w:hAnsi="ITC Avant Garde"/>
        </w:rPr>
        <w:t xml:space="preserve">rlo como un nuevo </w:t>
      </w:r>
      <w:r w:rsidR="00CB4E04">
        <w:rPr>
          <w:rFonts w:ascii="ITC Avant Garde" w:hAnsi="ITC Avant Garde"/>
        </w:rPr>
        <w:t xml:space="preserve">artículo </w:t>
      </w:r>
      <w:r w:rsidR="000E70E9">
        <w:rPr>
          <w:rFonts w:ascii="ITC Avant Garde" w:hAnsi="ITC Avant Garde"/>
        </w:rPr>
        <w:t>de los lineamientos</w:t>
      </w:r>
      <w:r w:rsidR="00CB4E04">
        <w:rPr>
          <w:rFonts w:ascii="ITC Avant Garde" w:hAnsi="ITC Avant Garde"/>
        </w:rPr>
        <w:t>.</w:t>
      </w:r>
    </w:p>
    <w:p w14:paraId="2BCD9BDC" w14:textId="77777777" w:rsidR="002652BC" w:rsidRPr="00256DD8" w:rsidRDefault="002652BC" w:rsidP="00166078">
      <w:pPr>
        <w:spacing w:line="240" w:lineRule="auto"/>
        <w:jc w:val="both"/>
        <w:rPr>
          <w:rFonts w:ascii="ITC Avant Garde" w:hAnsi="ITC Avant Garde"/>
        </w:rPr>
      </w:pPr>
    </w:p>
    <w:p w14:paraId="09E121AA" w14:textId="77777777" w:rsidR="00CB4E04" w:rsidRPr="00CB4E04" w:rsidRDefault="00CB4E04" w:rsidP="00166078">
      <w:pPr>
        <w:spacing w:after="0" w:line="240" w:lineRule="auto"/>
        <w:jc w:val="both"/>
        <w:rPr>
          <w:rFonts w:ascii="ITC Avant Garde" w:hAnsi="ITC Avant Garde"/>
          <w:b/>
        </w:rPr>
      </w:pPr>
      <w:r w:rsidRPr="00CB4E04">
        <w:rPr>
          <w:rFonts w:ascii="ITC Avant Garde" w:hAnsi="ITC Avant Garde"/>
          <w:b/>
        </w:rPr>
        <w:t xml:space="preserve">Tema: </w:t>
      </w:r>
      <w:r w:rsidR="0021537B" w:rsidRPr="00CB4E04">
        <w:rPr>
          <w:rFonts w:ascii="ITC Avant Garde" w:hAnsi="ITC Avant Garde"/>
          <w:b/>
        </w:rPr>
        <w:t>Numeral</w:t>
      </w:r>
      <w:r>
        <w:rPr>
          <w:rFonts w:ascii="ITC Avant Garde" w:hAnsi="ITC Avant Garde"/>
          <w:b/>
        </w:rPr>
        <w:t>es 3.3.2 y 3.3.3</w:t>
      </w:r>
      <w:r w:rsidR="0021537B" w:rsidRPr="00CB4E04">
        <w:rPr>
          <w:rFonts w:ascii="ITC Avant Garde" w:hAnsi="ITC Avant Garde"/>
          <w:b/>
        </w:rPr>
        <w:t xml:space="preserve"> </w:t>
      </w:r>
    </w:p>
    <w:p w14:paraId="1CD528F6" w14:textId="47A18CBB" w:rsidR="00CB4E04" w:rsidRDefault="00C836C5" w:rsidP="00166078">
      <w:pPr>
        <w:spacing w:before="240" w:line="240" w:lineRule="auto"/>
        <w:jc w:val="both"/>
        <w:rPr>
          <w:rFonts w:ascii="ITC Avant Garde" w:hAnsi="ITC Avant Garde"/>
        </w:rPr>
      </w:pPr>
      <w:r w:rsidRPr="00256DD8">
        <w:rPr>
          <w:rFonts w:ascii="ITC Avant Garde" w:hAnsi="ITC Avant Garde"/>
        </w:rPr>
        <w:t>Victor Arturo Magallón Loyola</w:t>
      </w:r>
      <w:r w:rsidRPr="00CB4E04" w:rsidDel="00C836C5">
        <w:rPr>
          <w:rFonts w:ascii="ITC Avant Garde" w:hAnsi="ITC Avant Garde"/>
        </w:rPr>
        <w:t xml:space="preserve"> </w:t>
      </w:r>
      <w:r w:rsidR="00CB4E04">
        <w:rPr>
          <w:rFonts w:ascii="ITC Avant Garde" w:hAnsi="ITC Avant Garde"/>
        </w:rPr>
        <w:t xml:space="preserve">señala que el </w:t>
      </w:r>
      <w:r w:rsidR="0021537B" w:rsidRPr="00CB4E04">
        <w:rPr>
          <w:rFonts w:ascii="ITC Avant Garde" w:hAnsi="ITC Avant Garde"/>
        </w:rPr>
        <w:t>solicitante no tiene la obligación de conocer la información referente al GIE de sus competidores, tampoco está autorizado para emitir dicha información, más aún puede incurrir en delitos por la entrega de información falsa a autoridad diferente de la judicial. Por tal virtud, se sugiere que se elimine la entrega de esta información.</w:t>
      </w:r>
    </w:p>
    <w:p w14:paraId="389133AB" w14:textId="77777777" w:rsidR="0012485A" w:rsidRPr="002652BC" w:rsidRDefault="00CB4E04" w:rsidP="00166078">
      <w:pPr>
        <w:spacing w:after="0" w:line="240" w:lineRule="auto"/>
        <w:jc w:val="both"/>
        <w:rPr>
          <w:rFonts w:ascii="ITC Avant Garde" w:hAnsi="ITC Avant Garde"/>
        </w:rPr>
      </w:pPr>
      <w:r w:rsidRPr="00CB4E04">
        <w:rPr>
          <w:rFonts w:ascii="ITC Avant Garde" w:hAnsi="ITC Avant Garde"/>
          <w:b/>
        </w:rPr>
        <w:t>Respuesta:</w:t>
      </w:r>
      <w:r>
        <w:rPr>
          <w:rFonts w:ascii="ITC Avant Garde" w:hAnsi="ITC Avant Garde"/>
        </w:rPr>
        <w:t xml:space="preserve"> </w:t>
      </w:r>
      <w:r w:rsidRPr="00CB4E04">
        <w:rPr>
          <w:rFonts w:ascii="ITC Avant Garde" w:hAnsi="ITC Avant Garde"/>
        </w:rPr>
        <w:t>No se requiere que los interesados dispongan de información completa sobre sus competidores, no obstante la información con la que cuentan es relevante a fin de que el análisis realizado por el Instituto tenga como sustento l</w:t>
      </w:r>
      <w:r w:rsidR="002652BC">
        <w:rPr>
          <w:rFonts w:ascii="ITC Avant Garde" w:hAnsi="ITC Avant Garde"/>
        </w:rPr>
        <w:t xml:space="preserve">a mejor información disponible. </w:t>
      </w:r>
      <w:r>
        <w:rPr>
          <w:rFonts w:ascii="ITC Avant Garde" w:hAnsi="ITC Avant Garde"/>
        </w:rPr>
        <w:t>P</w:t>
      </w:r>
      <w:r w:rsidRPr="00CB4E04">
        <w:rPr>
          <w:rFonts w:ascii="ITC Avant Garde" w:hAnsi="ITC Avant Garde"/>
        </w:rPr>
        <w:t xml:space="preserve">ara evitar confusiones, se </w:t>
      </w:r>
      <w:r>
        <w:rPr>
          <w:rFonts w:ascii="ITC Avant Garde" w:hAnsi="ITC Avant Garde"/>
        </w:rPr>
        <w:t>modifica</w:t>
      </w:r>
      <w:r w:rsidRPr="00CB4E04">
        <w:rPr>
          <w:rFonts w:ascii="ITC Avant Garde" w:hAnsi="ITC Avant Garde"/>
        </w:rPr>
        <w:t xml:space="preserve"> el numeral 3.3</w:t>
      </w:r>
      <w:r w:rsidR="002652BC">
        <w:rPr>
          <w:rFonts w:ascii="ITC Avant Garde" w:hAnsi="ITC Avant Garde"/>
        </w:rPr>
        <w:t>.</w:t>
      </w:r>
    </w:p>
    <w:sectPr w:rsidR="0012485A" w:rsidRPr="002652BC" w:rsidSect="00846E3F">
      <w:footerReference w:type="default" r:id="rId8"/>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73AFF" w14:textId="77777777" w:rsidR="000F4D0C" w:rsidRDefault="000F4D0C" w:rsidP="00CC7417">
      <w:pPr>
        <w:spacing w:after="0" w:line="240" w:lineRule="auto"/>
      </w:pPr>
      <w:r>
        <w:separator/>
      </w:r>
    </w:p>
  </w:endnote>
  <w:endnote w:type="continuationSeparator" w:id="0">
    <w:p w14:paraId="2490CCF8" w14:textId="77777777" w:rsidR="000F4D0C" w:rsidRDefault="000F4D0C" w:rsidP="00CC7417">
      <w:pPr>
        <w:spacing w:after="0" w:line="240" w:lineRule="auto"/>
      </w:pPr>
      <w:r>
        <w:continuationSeparator/>
      </w:r>
    </w:p>
  </w:endnote>
  <w:endnote w:type="continuationNotice" w:id="1">
    <w:p w14:paraId="38846C39" w14:textId="77777777" w:rsidR="000F4D0C" w:rsidRDefault="000F4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449072"/>
      <w:docPartObj>
        <w:docPartGallery w:val="Page Numbers (Bottom of Page)"/>
        <w:docPartUnique/>
      </w:docPartObj>
    </w:sdtPr>
    <w:sdtEndPr/>
    <w:sdtContent>
      <w:sdt>
        <w:sdtPr>
          <w:id w:val="-1769616900"/>
          <w:docPartObj>
            <w:docPartGallery w:val="Page Numbers (Top of Page)"/>
            <w:docPartUnique/>
          </w:docPartObj>
        </w:sdtPr>
        <w:sdtEndPr/>
        <w:sdtContent>
          <w:p w14:paraId="31F656E8" w14:textId="77777777" w:rsidR="00A54A6B" w:rsidRDefault="00A54A6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E78D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78DA">
              <w:rPr>
                <w:b/>
                <w:bCs/>
                <w:noProof/>
              </w:rPr>
              <w:t>14</w:t>
            </w:r>
            <w:r>
              <w:rPr>
                <w:b/>
                <w:bCs/>
                <w:sz w:val="24"/>
                <w:szCs w:val="24"/>
              </w:rPr>
              <w:fldChar w:fldCharType="end"/>
            </w:r>
          </w:p>
        </w:sdtContent>
      </w:sdt>
    </w:sdtContent>
  </w:sdt>
  <w:p w14:paraId="5270D2AE" w14:textId="77777777" w:rsidR="00A54A6B" w:rsidRDefault="00A54A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5D10F" w14:textId="77777777" w:rsidR="000F4D0C" w:rsidRDefault="000F4D0C" w:rsidP="00CC7417">
      <w:pPr>
        <w:spacing w:after="0" w:line="240" w:lineRule="auto"/>
      </w:pPr>
      <w:r>
        <w:separator/>
      </w:r>
    </w:p>
  </w:footnote>
  <w:footnote w:type="continuationSeparator" w:id="0">
    <w:p w14:paraId="4E288448" w14:textId="77777777" w:rsidR="000F4D0C" w:rsidRDefault="000F4D0C" w:rsidP="00CC7417">
      <w:pPr>
        <w:spacing w:after="0" w:line="240" w:lineRule="auto"/>
      </w:pPr>
      <w:r>
        <w:continuationSeparator/>
      </w:r>
    </w:p>
  </w:footnote>
  <w:footnote w:type="continuationNotice" w:id="1">
    <w:p w14:paraId="3919597B" w14:textId="77777777" w:rsidR="000F4D0C" w:rsidRDefault="000F4D0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ADA"/>
    <w:multiLevelType w:val="hybridMultilevel"/>
    <w:tmpl w:val="5E88FB90"/>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35E6689"/>
    <w:multiLevelType w:val="hybridMultilevel"/>
    <w:tmpl w:val="08A619D4"/>
    <w:lvl w:ilvl="0" w:tplc="6250FCF6">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596F0B"/>
    <w:multiLevelType w:val="hybridMultilevel"/>
    <w:tmpl w:val="9C6A0690"/>
    <w:lvl w:ilvl="0" w:tplc="2B0A846A">
      <w:start w:val="1"/>
      <w:numFmt w:val="bullet"/>
      <w:lvlText w:val="•"/>
      <w:lvlJc w:val="left"/>
      <w:pPr>
        <w:tabs>
          <w:tab w:val="num" w:pos="720"/>
        </w:tabs>
        <w:ind w:left="720" w:hanging="360"/>
      </w:pPr>
      <w:rPr>
        <w:rFonts w:ascii="Arial" w:hAnsi="Arial" w:hint="default"/>
      </w:rPr>
    </w:lvl>
    <w:lvl w:ilvl="1" w:tplc="43822C42" w:tentative="1">
      <w:start w:val="1"/>
      <w:numFmt w:val="bullet"/>
      <w:lvlText w:val="•"/>
      <w:lvlJc w:val="left"/>
      <w:pPr>
        <w:tabs>
          <w:tab w:val="num" w:pos="1440"/>
        </w:tabs>
        <w:ind w:left="1440" w:hanging="360"/>
      </w:pPr>
      <w:rPr>
        <w:rFonts w:ascii="Arial" w:hAnsi="Arial" w:hint="default"/>
      </w:rPr>
    </w:lvl>
    <w:lvl w:ilvl="2" w:tplc="28246E48" w:tentative="1">
      <w:start w:val="1"/>
      <w:numFmt w:val="bullet"/>
      <w:lvlText w:val="•"/>
      <w:lvlJc w:val="left"/>
      <w:pPr>
        <w:tabs>
          <w:tab w:val="num" w:pos="2160"/>
        </w:tabs>
        <w:ind w:left="2160" w:hanging="360"/>
      </w:pPr>
      <w:rPr>
        <w:rFonts w:ascii="Arial" w:hAnsi="Arial" w:hint="default"/>
      </w:rPr>
    </w:lvl>
    <w:lvl w:ilvl="3" w:tplc="502E7560" w:tentative="1">
      <w:start w:val="1"/>
      <w:numFmt w:val="bullet"/>
      <w:lvlText w:val="•"/>
      <w:lvlJc w:val="left"/>
      <w:pPr>
        <w:tabs>
          <w:tab w:val="num" w:pos="2880"/>
        </w:tabs>
        <w:ind w:left="2880" w:hanging="360"/>
      </w:pPr>
      <w:rPr>
        <w:rFonts w:ascii="Arial" w:hAnsi="Arial" w:hint="default"/>
      </w:rPr>
    </w:lvl>
    <w:lvl w:ilvl="4" w:tplc="784A1BFC" w:tentative="1">
      <w:start w:val="1"/>
      <w:numFmt w:val="bullet"/>
      <w:lvlText w:val="•"/>
      <w:lvlJc w:val="left"/>
      <w:pPr>
        <w:tabs>
          <w:tab w:val="num" w:pos="3600"/>
        </w:tabs>
        <w:ind w:left="3600" w:hanging="360"/>
      </w:pPr>
      <w:rPr>
        <w:rFonts w:ascii="Arial" w:hAnsi="Arial" w:hint="default"/>
      </w:rPr>
    </w:lvl>
    <w:lvl w:ilvl="5" w:tplc="E81AEB92" w:tentative="1">
      <w:start w:val="1"/>
      <w:numFmt w:val="bullet"/>
      <w:lvlText w:val="•"/>
      <w:lvlJc w:val="left"/>
      <w:pPr>
        <w:tabs>
          <w:tab w:val="num" w:pos="4320"/>
        </w:tabs>
        <w:ind w:left="4320" w:hanging="360"/>
      </w:pPr>
      <w:rPr>
        <w:rFonts w:ascii="Arial" w:hAnsi="Arial" w:hint="default"/>
      </w:rPr>
    </w:lvl>
    <w:lvl w:ilvl="6" w:tplc="F83A4C78" w:tentative="1">
      <w:start w:val="1"/>
      <w:numFmt w:val="bullet"/>
      <w:lvlText w:val="•"/>
      <w:lvlJc w:val="left"/>
      <w:pPr>
        <w:tabs>
          <w:tab w:val="num" w:pos="5040"/>
        </w:tabs>
        <w:ind w:left="5040" w:hanging="360"/>
      </w:pPr>
      <w:rPr>
        <w:rFonts w:ascii="Arial" w:hAnsi="Arial" w:hint="default"/>
      </w:rPr>
    </w:lvl>
    <w:lvl w:ilvl="7" w:tplc="0D1649A0" w:tentative="1">
      <w:start w:val="1"/>
      <w:numFmt w:val="bullet"/>
      <w:lvlText w:val="•"/>
      <w:lvlJc w:val="left"/>
      <w:pPr>
        <w:tabs>
          <w:tab w:val="num" w:pos="5760"/>
        </w:tabs>
        <w:ind w:left="5760" w:hanging="360"/>
      </w:pPr>
      <w:rPr>
        <w:rFonts w:ascii="Arial" w:hAnsi="Arial" w:hint="default"/>
      </w:rPr>
    </w:lvl>
    <w:lvl w:ilvl="8" w:tplc="068A3C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637730"/>
    <w:multiLevelType w:val="hybridMultilevel"/>
    <w:tmpl w:val="83409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EB3697"/>
    <w:multiLevelType w:val="hybridMultilevel"/>
    <w:tmpl w:val="6FAEF2B6"/>
    <w:lvl w:ilvl="0" w:tplc="080A0017">
      <w:start w:val="1"/>
      <w:numFmt w:val="lowerLetter"/>
      <w:lvlText w:val="%1)"/>
      <w:lvlJc w:val="left"/>
      <w:pPr>
        <w:ind w:left="720" w:hanging="360"/>
      </w:pPr>
      <w:rPr>
        <w:rFonts w:hint="default"/>
      </w:rPr>
    </w:lvl>
    <w:lvl w:ilvl="1" w:tplc="C8ECC19A">
      <w:start w:val="1"/>
      <w:numFmt w:val="decimal"/>
      <w:lvlText w:val="%2."/>
      <w:lvlJc w:val="left"/>
      <w:pPr>
        <w:ind w:left="1440" w:hanging="360"/>
      </w:pPr>
      <w:rPr>
        <w:rFonts w:hint="default"/>
      </w:rPr>
    </w:lvl>
    <w:lvl w:ilvl="2" w:tplc="EE04A76C">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504DBD"/>
    <w:multiLevelType w:val="hybridMultilevel"/>
    <w:tmpl w:val="C1267212"/>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6A01BB"/>
    <w:multiLevelType w:val="hybridMultilevel"/>
    <w:tmpl w:val="331E6B7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67E09C9"/>
    <w:multiLevelType w:val="hybridMultilevel"/>
    <w:tmpl w:val="543CD948"/>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A55031"/>
    <w:multiLevelType w:val="hybridMultilevel"/>
    <w:tmpl w:val="C1267212"/>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B01471"/>
    <w:multiLevelType w:val="hybridMultilevel"/>
    <w:tmpl w:val="B7AA73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3F017A"/>
    <w:multiLevelType w:val="hybridMultilevel"/>
    <w:tmpl w:val="D88AB8A4"/>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DD1C2F"/>
    <w:multiLevelType w:val="hybridMultilevel"/>
    <w:tmpl w:val="C1267212"/>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1C06AD"/>
    <w:multiLevelType w:val="hybridMultilevel"/>
    <w:tmpl w:val="57E670A4"/>
    <w:lvl w:ilvl="0" w:tplc="080A000F">
      <w:start w:val="1"/>
      <w:numFmt w:val="decimal"/>
      <w:lvlText w:val="%1."/>
      <w:lvlJc w:val="left"/>
      <w:pPr>
        <w:ind w:left="720" w:hanging="360"/>
      </w:pPr>
    </w:lvl>
    <w:lvl w:ilvl="1" w:tplc="B46C0E2E">
      <w:numFmt w:val="bullet"/>
      <w:lvlText w:val="•"/>
      <w:lvlJc w:val="left"/>
      <w:pPr>
        <w:ind w:left="1800" w:hanging="720"/>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44630C"/>
    <w:multiLevelType w:val="hybridMultilevel"/>
    <w:tmpl w:val="61D81E3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C32DFA"/>
    <w:multiLevelType w:val="hybridMultilevel"/>
    <w:tmpl w:val="2ECE161E"/>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D12173"/>
    <w:multiLevelType w:val="hybridMultilevel"/>
    <w:tmpl w:val="BE461444"/>
    <w:lvl w:ilvl="0" w:tplc="E9586118">
      <w:start w:val="1"/>
      <w:numFmt w:val="bullet"/>
      <w:lvlText w:val="•"/>
      <w:lvlJc w:val="left"/>
      <w:pPr>
        <w:tabs>
          <w:tab w:val="num" w:pos="720"/>
        </w:tabs>
        <w:ind w:left="720" w:hanging="360"/>
      </w:pPr>
      <w:rPr>
        <w:rFonts w:ascii="Arial" w:hAnsi="Arial" w:hint="default"/>
      </w:rPr>
    </w:lvl>
    <w:lvl w:ilvl="1" w:tplc="4BE4CEE2" w:tentative="1">
      <w:start w:val="1"/>
      <w:numFmt w:val="bullet"/>
      <w:lvlText w:val="•"/>
      <w:lvlJc w:val="left"/>
      <w:pPr>
        <w:tabs>
          <w:tab w:val="num" w:pos="1440"/>
        </w:tabs>
        <w:ind w:left="1440" w:hanging="360"/>
      </w:pPr>
      <w:rPr>
        <w:rFonts w:ascii="Arial" w:hAnsi="Arial" w:hint="default"/>
      </w:rPr>
    </w:lvl>
    <w:lvl w:ilvl="2" w:tplc="43E290AE" w:tentative="1">
      <w:start w:val="1"/>
      <w:numFmt w:val="bullet"/>
      <w:lvlText w:val="•"/>
      <w:lvlJc w:val="left"/>
      <w:pPr>
        <w:tabs>
          <w:tab w:val="num" w:pos="2160"/>
        </w:tabs>
        <w:ind w:left="2160" w:hanging="360"/>
      </w:pPr>
      <w:rPr>
        <w:rFonts w:ascii="Arial" w:hAnsi="Arial" w:hint="default"/>
      </w:rPr>
    </w:lvl>
    <w:lvl w:ilvl="3" w:tplc="FE88591E" w:tentative="1">
      <w:start w:val="1"/>
      <w:numFmt w:val="bullet"/>
      <w:lvlText w:val="•"/>
      <w:lvlJc w:val="left"/>
      <w:pPr>
        <w:tabs>
          <w:tab w:val="num" w:pos="2880"/>
        </w:tabs>
        <w:ind w:left="2880" w:hanging="360"/>
      </w:pPr>
      <w:rPr>
        <w:rFonts w:ascii="Arial" w:hAnsi="Arial" w:hint="default"/>
      </w:rPr>
    </w:lvl>
    <w:lvl w:ilvl="4" w:tplc="4A32EA5E" w:tentative="1">
      <w:start w:val="1"/>
      <w:numFmt w:val="bullet"/>
      <w:lvlText w:val="•"/>
      <w:lvlJc w:val="left"/>
      <w:pPr>
        <w:tabs>
          <w:tab w:val="num" w:pos="3600"/>
        </w:tabs>
        <w:ind w:left="3600" w:hanging="360"/>
      </w:pPr>
      <w:rPr>
        <w:rFonts w:ascii="Arial" w:hAnsi="Arial" w:hint="default"/>
      </w:rPr>
    </w:lvl>
    <w:lvl w:ilvl="5" w:tplc="D1FEA16E" w:tentative="1">
      <w:start w:val="1"/>
      <w:numFmt w:val="bullet"/>
      <w:lvlText w:val="•"/>
      <w:lvlJc w:val="left"/>
      <w:pPr>
        <w:tabs>
          <w:tab w:val="num" w:pos="4320"/>
        </w:tabs>
        <w:ind w:left="4320" w:hanging="360"/>
      </w:pPr>
      <w:rPr>
        <w:rFonts w:ascii="Arial" w:hAnsi="Arial" w:hint="default"/>
      </w:rPr>
    </w:lvl>
    <w:lvl w:ilvl="6" w:tplc="76481140" w:tentative="1">
      <w:start w:val="1"/>
      <w:numFmt w:val="bullet"/>
      <w:lvlText w:val="•"/>
      <w:lvlJc w:val="left"/>
      <w:pPr>
        <w:tabs>
          <w:tab w:val="num" w:pos="5040"/>
        </w:tabs>
        <w:ind w:left="5040" w:hanging="360"/>
      </w:pPr>
      <w:rPr>
        <w:rFonts w:ascii="Arial" w:hAnsi="Arial" w:hint="default"/>
      </w:rPr>
    </w:lvl>
    <w:lvl w:ilvl="7" w:tplc="2D8EF490" w:tentative="1">
      <w:start w:val="1"/>
      <w:numFmt w:val="bullet"/>
      <w:lvlText w:val="•"/>
      <w:lvlJc w:val="left"/>
      <w:pPr>
        <w:tabs>
          <w:tab w:val="num" w:pos="5760"/>
        </w:tabs>
        <w:ind w:left="5760" w:hanging="360"/>
      </w:pPr>
      <w:rPr>
        <w:rFonts w:ascii="Arial" w:hAnsi="Arial" w:hint="default"/>
      </w:rPr>
    </w:lvl>
    <w:lvl w:ilvl="8" w:tplc="FF96BE4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8789F"/>
    <w:multiLevelType w:val="hybridMultilevel"/>
    <w:tmpl w:val="FFDEA314"/>
    <w:lvl w:ilvl="0" w:tplc="69DE03EE">
      <w:start w:val="3"/>
      <w:numFmt w:val="upperRoman"/>
      <w:lvlText w:val="%1."/>
      <w:lvlJc w:val="left"/>
      <w:pPr>
        <w:ind w:left="1440" w:hanging="720"/>
      </w:pPr>
      <w:rPr>
        <w:rFonts w:cs="Aria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19438FC"/>
    <w:multiLevelType w:val="hybridMultilevel"/>
    <w:tmpl w:val="61D81E3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1E7633"/>
    <w:multiLevelType w:val="hybridMultilevel"/>
    <w:tmpl w:val="2ECE161E"/>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60525C"/>
    <w:multiLevelType w:val="hybridMultilevel"/>
    <w:tmpl w:val="61D81E3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A85CA0"/>
    <w:multiLevelType w:val="hybridMultilevel"/>
    <w:tmpl w:val="DADCAEAA"/>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3C427B91"/>
    <w:multiLevelType w:val="hybridMultilevel"/>
    <w:tmpl w:val="5878591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FA0262A"/>
    <w:multiLevelType w:val="hybridMultilevel"/>
    <w:tmpl w:val="61D81E3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C2180A"/>
    <w:multiLevelType w:val="hybridMultilevel"/>
    <w:tmpl w:val="2ECE161E"/>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A675AB"/>
    <w:multiLevelType w:val="hybridMultilevel"/>
    <w:tmpl w:val="8D72E98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0A6272"/>
    <w:multiLevelType w:val="hybridMultilevel"/>
    <w:tmpl w:val="88F6DC38"/>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98430B"/>
    <w:multiLevelType w:val="hybridMultilevel"/>
    <w:tmpl w:val="8D72E98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B62656"/>
    <w:multiLevelType w:val="hybridMultilevel"/>
    <w:tmpl w:val="B5D2E0BE"/>
    <w:lvl w:ilvl="0" w:tplc="973A0B76">
      <w:start w:val="1"/>
      <w:numFmt w:val="decimal"/>
      <w:lvlText w:val="Artículo %1."/>
      <w:lvlJc w:val="left"/>
      <w:pPr>
        <w:ind w:left="360" w:hanging="360"/>
      </w:pPr>
      <w:rPr>
        <w:rFonts w:hint="default"/>
        <w:b/>
        <w:i w:val="0"/>
      </w:rPr>
    </w:lvl>
    <w:lvl w:ilvl="1" w:tplc="86645552">
      <w:start w:val="1"/>
      <w:numFmt w:val="upperRoman"/>
      <w:lvlText w:val="%2."/>
      <w:lvlJc w:val="right"/>
      <w:pPr>
        <w:ind w:left="3631" w:hanging="360"/>
      </w:pPr>
      <w:rPr>
        <w:b/>
      </w:rPr>
    </w:lvl>
    <w:lvl w:ilvl="2" w:tplc="080A001B" w:tentative="1">
      <w:start w:val="1"/>
      <w:numFmt w:val="lowerRoman"/>
      <w:lvlText w:val="%3."/>
      <w:lvlJc w:val="right"/>
      <w:pPr>
        <w:ind w:left="4351" w:hanging="180"/>
      </w:pPr>
    </w:lvl>
    <w:lvl w:ilvl="3" w:tplc="080A000F" w:tentative="1">
      <w:start w:val="1"/>
      <w:numFmt w:val="decimal"/>
      <w:lvlText w:val="%4."/>
      <w:lvlJc w:val="left"/>
      <w:pPr>
        <w:ind w:left="5071" w:hanging="360"/>
      </w:pPr>
    </w:lvl>
    <w:lvl w:ilvl="4" w:tplc="080A0019" w:tentative="1">
      <w:start w:val="1"/>
      <w:numFmt w:val="lowerLetter"/>
      <w:lvlText w:val="%5."/>
      <w:lvlJc w:val="left"/>
      <w:pPr>
        <w:ind w:left="5791" w:hanging="360"/>
      </w:pPr>
    </w:lvl>
    <w:lvl w:ilvl="5" w:tplc="080A001B" w:tentative="1">
      <w:start w:val="1"/>
      <w:numFmt w:val="lowerRoman"/>
      <w:lvlText w:val="%6."/>
      <w:lvlJc w:val="right"/>
      <w:pPr>
        <w:ind w:left="6511" w:hanging="180"/>
      </w:pPr>
    </w:lvl>
    <w:lvl w:ilvl="6" w:tplc="080A000F" w:tentative="1">
      <w:start w:val="1"/>
      <w:numFmt w:val="decimal"/>
      <w:lvlText w:val="%7."/>
      <w:lvlJc w:val="left"/>
      <w:pPr>
        <w:ind w:left="7231" w:hanging="360"/>
      </w:pPr>
    </w:lvl>
    <w:lvl w:ilvl="7" w:tplc="080A0019" w:tentative="1">
      <w:start w:val="1"/>
      <w:numFmt w:val="lowerLetter"/>
      <w:lvlText w:val="%8."/>
      <w:lvlJc w:val="left"/>
      <w:pPr>
        <w:ind w:left="7951" w:hanging="360"/>
      </w:pPr>
    </w:lvl>
    <w:lvl w:ilvl="8" w:tplc="080A001B" w:tentative="1">
      <w:start w:val="1"/>
      <w:numFmt w:val="lowerRoman"/>
      <w:lvlText w:val="%9."/>
      <w:lvlJc w:val="right"/>
      <w:pPr>
        <w:ind w:left="8671" w:hanging="180"/>
      </w:pPr>
    </w:lvl>
  </w:abstractNum>
  <w:abstractNum w:abstractNumId="28" w15:restartNumberingAfterBreak="0">
    <w:nsid w:val="54411A8B"/>
    <w:multiLevelType w:val="hybridMultilevel"/>
    <w:tmpl w:val="2ECE161E"/>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7B5A5A"/>
    <w:multiLevelType w:val="hybridMultilevel"/>
    <w:tmpl w:val="8D72E98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167A5E"/>
    <w:multiLevelType w:val="hybridMultilevel"/>
    <w:tmpl w:val="ECD08ADC"/>
    <w:lvl w:ilvl="0" w:tplc="B100C2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6C4CA0"/>
    <w:multiLevelType w:val="hybridMultilevel"/>
    <w:tmpl w:val="9F366656"/>
    <w:lvl w:ilvl="0" w:tplc="080A000F">
      <w:start w:val="1"/>
      <w:numFmt w:val="decimal"/>
      <w:lvlText w:val="%1."/>
      <w:lvlJc w:val="left"/>
      <w:pPr>
        <w:ind w:left="780" w:hanging="360"/>
      </w:pPr>
    </w:lvl>
    <w:lvl w:ilvl="1" w:tplc="080A0019">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2" w15:restartNumberingAfterBreak="0">
    <w:nsid w:val="5A0C3793"/>
    <w:multiLevelType w:val="hybridMultilevel"/>
    <w:tmpl w:val="515496A0"/>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AA76F0"/>
    <w:multiLevelType w:val="hybridMultilevel"/>
    <w:tmpl w:val="7368F3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726872"/>
    <w:multiLevelType w:val="hybridMultilevel"/>
    <w:tmpl w:val="61D81E3A"/>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697285"/>
    <w:multiLevelType w:val="hybridMultilevel"/>
    <w:tmpl w:val="3362B5FC"/>
    <w:lvl w:ilvl="0" w:tplc="080A000F">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135A5F"/>
    <w:multiLevelType w:val="hybridMultilevel"/>
    <w:tmpl w:val="786E88F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1EB415D"/>
    <w:multiLevelType w:val="hybridMultilevel"/>
    <w:tmpl w:val="2BA25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DB5BDF"/>
    <w:multiLevelType w:val="hybridMultilevel"/>
    <w:tmpl w:val="A3325E54"/>
    <w:lvl w:ilvl="0" w:tplc="7D7C8312">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688923E0"/>
    <w:multiLevelType w:val="hybridMultilevel"/>
    <w:tmpl w:val="636E08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3B7BB3"/>
    <w:multiLevelType w:val="hybridMultilevel"/>
    <w:tmpl w:val="B7AA73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194FAB"/>
    <w:multiLevelType w:val="hybridMultilevel"/>
    <w:tmpl w:val="D88AB8A4"/>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7500B"/>
    <w:multiLevelType w:val="hybridMultilevel"/>
    <w:tmpl w:val="2ECE161E"/>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590ABD"/>
    <w:multiLevelType w:val="hybridMultilevel"/>
    <w:tmpl w:val="3354A8B2"/>
    <w:lvl w:ilvl="0" w:tplc="9858EDC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EA33FB"/>
    <w:multiLevelType w:val="hybridMultilevel"/>
    <w:tmpl w:val="C2108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23"/>
  </w:num>
  <w:num w:numId="3">
    <w:abstractNumId w:val="38"/>
  </w:num>
  <w:num w:numId="4">
    <w:abstractNumId w:val="10"/>
  </w:num>
  <w:num w:numId="5">
    <w:abstractNumId w:val="42"/>
  </w:num>
  <w:num w:numId="6">
    <w:abstractNumId w:val="18"/>
  </w:num>
  <w:num w:numId="7">
    <w:abstractNumId w:val="28"/>
  </w:num>
  <w:num w:numId="8">
    <w:abstractNumId w:val="14"/>
  </w:num>
  <w:num w:numId="9">
    <w:abstractNumId w:val="25"/>
  </w:num>
  <w:num w:numId="10">
    <w:abstractNumId w:val="41"/>
  </w:num>
  <w:num w:numId="11">
    <w:abstractNumId w:val="32"/>
  </w:num>
  <w:num w:numId="12">
    <w:abstractNumId w:val="8"/>
  </w:num>
  <w:num w:numId="13">
    <w:abstractNumId w:val="43"/>
  </w:num>
  <w:num w:numId="14">
    <w:abstractNumId w:val="5"/>
  </w:num>
  <w:num w:numId="15">
    <w:abstractNumId w:val="11"/>
  </w:num>
  <w:num w:numId="16">
    <w:abstractNumId w:val="17"/>
  </w:num>
  <w:num w:numId="17">
    <w:abstractNumId w:val="19"/>
  </w:num>
  <w:num w:numId="18">
    <w:abstractNumId w:val="34"/>
  </w:num>
  <w:num w:numId="19">
    <w:abstractNumId w:val="26"/>
  </w:num>
  <w:num w:numId="20">
    <w:abstractNumId w:val="29"/>
  </w:num>
  <w:num w:numId="21">
    <w:abstractNumId w:val="24"/>
  </w:num>
  <w:num w:numId="22">
    <w:abstractNumId w:val="22"/>
  </w:num>
  <w:num w:numId="23">
    <w:abstractNumId w:val="13"/>
  </w:num>
  <w:num w:numId="24">
    <w:abstractNumId w:val="39"/>
  </w:num>
  <w:num w:numId="25">
    <w:abstractNumId w:val="44"/>
  </w:num>
  <w:num w:numId="26">
    <w:abstractNumId w:val="3"/>
  </w:num>
  <w:num w:numId="27">
    <w:abstractNumId w:val="36"/>
  </w:num>
  <w:num w:numId="28">
    <w:abstractNumId w:val="31"/>
  </w:num>
  <w:num w:numId="29">
    <w:abstractNumId w:val="12"/>
  </w:num>
  <w:num w:numId="30">
    <w:abstractNumId w:val="6"/>
  </w:num>
  <w:num w:numId="31">
    <w:abstractNumId w:val="2"/>
  </w:num>
  <w:num w:numId="32">
    <w:abstractNumId w:val="1"/>
  </w:num>
  <w:num w:numId="33">
    <w:abstractNumId w:val="21"/>
  </w:num>
  <w:num w:numId="34">
    <w:abstractNumId w:val="15"/>
  </w:num>
  <w:num w:numId="35">
    <w:abstractNumId w:val="16"/>
  </w:num>
  <w:num w:numId="36">
    <w:abstractNumId w:val="30"/>
  </w:num>
  <w:num w:numId="37">
    <w:abstractNumId w:val="27"/>
  </w:num>
  <w:num w:numId="38">
    <w:abstractNumId w:val="37"/>
  </w:num>
  <w:num w:numId="39">
    <w:abstractNumId w:val="7"/>
  </w:num>
  <w:num w:numId="40">
    <w:abstractNumId w:val="4"/>
  </w:num>
  <w:num w:numId="41">
    <w:abstractNumId w:val="9"/>
  </w:num>
  <w:num w:numId="42">
    <w:abstractNumId w:val="40"/>
  </w:num>
  <w:num w:numId="43">
    <w:abstractNumId w:val="20"/>
  </w:num>
  <w:num w:numId="44">
    <w:abstractNumId w:val="33"/>
  </w:num>
  <w:num w:numId="4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C6"/>
    <w:rsid w:val="000013A2"/>
    <w:rsid w:val="00002B9E"/>
    <w:rsid w:val="00002FF3"/>
    <w:rsid w:val="0001032E"/>
    <w:rsid w:val="00011260"/>
    <w:rsid w:val="00014A9A"/>
    <w:rsid w:val="00015FCB"/>
    <w:rsid w:val="00016490"/>
    <w:rsid w:val="000179B4"/>
    <w:rsid w:val="000249B2"/>
    <w:rsid w:val="00031C4C"/>
    <w:rsid w:val="000327A1"/>
    <w:rsid w:val="00040B94"/>
    <w:rsid w:val="00060955"/>
    <w:rsid w:val="000638CB"/>
    <w:rsid w:val="000677C7"/>
    <w:rsid w:val="000710E8"/>
    <w:rsid w:val="000777CA"/>
    <w:rsid w:val="000777EE"/>
    <w:rsid w:val="00082943"/>
    <w:rsid w:val="000829A0"/>
    <w:rsid w:val="000951E0"/>
    <w:rsid w:val="000A30C6"/>
    <w:rsid w:val="000C1A8C"/>
    <w:rsid w:val="000C1E4C"/>
    <w:rsid w:val="000D1D57"/>
    <w:rsid w:val="000D40C5"/>
    <w:rsid w:val="000E03D8"/>
    <w:rsid w:val="000E70E9"/>
    <w:rsid w:val="000F4D0C"/>
    <w:rsid w:val="0010062D"/>
    <w:rsid w:val="0012485A"/>
    <w:rsid w:val="0013356F"/>
    <w:rsid w:val="00143248"/>
    <w:rsid w:val="00143A79"/>
    <w:rsid w:val="001559BC"/>
    <w:rsid w:val="00163208"/>
    <w:rsid w:val="001638DB"/>
    <w:rsid w:val="00166078"/>
    <w:rsid w:val="00172BE1"/>
    <w:rsid w:val="00173281"/>
    <w:rsid w:val="00184DB3"/>
    <w:rsid w:val="00184DFE"/>
    <w:rsid w:val="00185B25"/>
    <w:rsid w:val="00186DEE"/>
    <w:rsid w:val="00187CE0"/>
    <w:rsid w:val="0019490F"/>
    <w:rsid w:val="001A3243"/>
    <w:rsid w:val="001A3510"/>
    <w:rsid w:val="001A56D2"/>
    <w:rsid w:val="001A77BD"/>
    <w:rsid w:val="001B2234"/>
    <w:rsid w:val="001C0FF0"/>
    <w:rsid w:val="001C2A27"/>
    <w:rsid w:val="001C43AA"/>
    <w:rsid w:val="001C4D00"/>
    <w:rsid w:val="001C7469"/>
    <w:rsid w:val="001D21A7"/>
    <w:rsid w:val="001F3877"/>
    <w:rsid w:val="001F7003"/>
    <w:rsid w:val="0020373D"/>
    <w:rsid w:val="0021012B"/>
    <w:rsid w:val="00210790"/>
    <w:rsid w:val="0021537B"/>
    <w:rsid w:val="002233BC"/>
    <w:rsid w:val="00240B9A"/>
    <w:rsid w:val="002519AE"/>
    <w:rsid w:val="00256DD8"/>
    <w:rsid w:val="002610C3"/>
    <w:rsid w:val="00262DE6"/>
    <w:rsid w:val="002652BC"/>
    <w:rsid w:val="002669C8"/>
    <w:rsid w:val="00274857"/>
    <w:rsid w:val="00276D93"/>
    <w:rsid w:val="00285EC4"/>
    <w:rsid w:val="002939A5"/>
    <w:rsid w:val="00293F03"/>
    <w:rsid w:val="0029674F"/>
    <w:rsid w:val="002B134D"/>
    <w:rsid w:val="002B38A4"/>
    <w:rsid w:val="002D1CF2"/>
    <w:rsid w:val="002D24E5"/>
    <w:rsid w:val="002D7B36"/>
    <w:rsid w:val="00311020"/>
    <w:rsid w:val="00311FD7"/>
    <w:rsid w:val="00312884"/>
    <w:rsid w:val="00314100"/>
    <w:rsid w:val="003178F4"/>
    <w:rsid w:val="00323DB7"/>
    <w:rsid w:val="00325B02"/>
    <w:rsid w:val="00327748"/>
    <w:rsid w:val="00331140"/>
    <w:rsid w:val="00336CF4"/>
    <w:rsid w:val="00341041"/>
    <w:rsid w:val="00343851"/>
    <w:rsid w:val="00360B7D"/>
    <w:rsid w:val="00360BEF"/>
    <w:rsid w:val="00364064"/>
    <w:rsid w:val="00370224"/>
    <w:rsid w:val="00373760"/>
    <w:rsid w:val="00374B5F"/>
    <w:rsid w:val="003878C2"/>
    <w:rsid w:val="003A084D"/>
    <w:rsid w:val="003A6DE8"/>
    <w:rsid w:val="003B2C62"/>
    <w:rsid w:val="003C0878"/>
    <w:rsid w:val="003C54FF"/>
    <w:rsid w:val="003D695F"/>
    <w:rsid w:val="003F0D99"/>
    <w:rsid w:val="0040056D"/>
    <w:rsid w:val="00414CD9"/>
    <w:rsid w:val="00416439"/>
    <w:rsid w:val="00434BEE"/>
    <w:rsid w:val="00443E30"/>
    <w:rsid w:val="0044564D"/>
    <w:rsid w:val="00447594"/>
    <w:rsid w:val="0045209E"/>
    <w:rsid w:val="00466CFF"/>
    <w:rsid w:val="00477DF5"/>
    <w:rsid w:val="00477F96"/>
    <w:rsid w:val="004854CD"/>
    <w:rsid w:val="004A1188"/>
    <w:rsid w:val="004A560C"/>
    <w:rsid w:val="004A6E5D"/>
    <w:rsid w:val="004B1F55"/>
    <w:rsid w:val="004C2893"/>
    <w:rsid w:val="004C673C"/>
    <w:rsid w:val="004E3ABD"/>
    <w:rsid w:val="004F3AD7"/>
    <w:rsid w:val="00500A18"/>
    <w:rsid w:val="0050218F"/>
    <w:rsid w:val="00503E80"/>
    <w:rsid w:val="00505CBE"/>
    <w:rsid w:val="00506661"/>
    <w:rsid w:val="00522C81"/>
    <w:rsid w:val="00524335"/>
    <w:rsid w:val="00532D78"/>
    <w:rsid w:val="00541E60"/>
    <w:rsid w:val="00543A8A"/>
    <w:rsid w:val="00546772"/>
    <w:rsid w:val="00553718"/>
    <w:rsid w:val="0055571C"/>
    <w:rsid w:val="005639A0"/>
    <w:rsid w:val="00566CFD"/>
    <w:rsid w:val="005765C9"/>
    <w:rsid w:val="0058267C"/>
    <w:rsid w:val="00587D5A"/>
    <w:rsid w:val="00590F98"/>
    <w:rsid w:val="005959E3"/>
    <w:rsid w:val="005A2B2D"/>
    <w:rsid w:val="005A54D9"/>
    <w:rsid w:val="005A64E4"/>
    <w:rsid w:val="005B17BB"/>
    <w:rsid w:val="005D1728"/>
    <w:rsid w:val="005D24FB"/>
    <w:rsid w:val="005D27F7"/>
    <w:rsid w:val="005D5D4A"/>
    <w:rsid w:val="005D6925"/>
    <w:rsid w:val="005D7922"/>
    <w:rsid w:val="005F10F9"/>
    <w:rsid w:val="00602841"/>
    <w:rsid w:val="0060431F"/>
    <w:rsid w:val="006050B7"/>
    <w:rsid w:val="00605D11"/>
    <w:rsid w:val="0060684F"/>
    <w:rsid w:val="00610DBC"/>
    <w:rsid w:val="006127B2"/>
    <w:rsid w:val="00614C3E"/>
    <w:rsid w:val="00616344"/>
    <w:rsid w:val="00617F41"/>
    <w:rsid w:val="00621596"/>
    <w:rsid w:val="0063049B"/>
    <w:rsid w:val="00631F7D"/>
    <w:rsid w:val="00636947"/>
    <w:rsid w:val="00645FD9"/>
    <w:rsid w:val="0066538F"/>
    <w:rsid w:val="0066687F"/>
    <w:rsid w:val="00670DBC"/>
    <w:rsid w:val="006737F7"/>
    <w:rsid w:val="006741A7"/>
    <w:rsid w:val="00676FAD"/>
    <w:rsid w:val="0068682F"/>
    <w:rsid w:val="006A0CBE"/>
    <w:rsid w:val="006A7AD5"/>
    <w:rsid w:val="006E7A41"/>
    <w:rsid w:val="007108E3"/>
    <w:rsid w:val="0072026B"/>
    <w:rsid w:val="00723AFF"/>
    <w:rsid w:val="007242DB"/>
    <w:rsid w:val="007263F4"/>
    <w:rsid w:val="0073258A"/>
    <w:rsid w:val="00733519"/>
    <w:rsid w:val="0075211F"/>
    <w:rsid w:val="00773CD3"/>
    <w:rsid w:val="00776E86"/>
    <w:rsid w:val="007773CC"/>
    <w:rsid w:val="007802A3"/>
    <w:rsid w:val="00784335"/>
    <w:rsid w:val="007A1153"/>
    <w:rsid w:val="007A135E"/>
    <w:rsid w:val="007A67EE"/>
    <w:rsid w:val="007B4905"/>
    <w:rsid w:val="007E2ABA"/>
    <w:rsid w:val="007E58BB"/>
    <w:rsid w:val="00800175"/>
    <w:rsid w:val="00802A84"/>
    <w:rsid w:val="00814E28"/>
    <w:rsid w:val="0082199A"/>
    <w:rsid w:val="008338E0"/>
    <w:rsid w:val="0083426F"/>
    <w:rsid w:val="0084682B"/>
    <w:rsid w:val="00846E3F"/>
    <w:rsid w:val="00853BF2"/>
    <w:rsid w:val="00860292"/>
    <w:rsid w:val="00862646"/>
    <w:rsid w:val="00864965"/>
    <w:rsid w:val="00871E03"/>
    <w:rsid w:val="008729D4"/>
    <w:rsid w:val="0087711C"/>
    <w:rsid w:val="008811FC"/>
    <w:rsid w:val="0088301C"/>
    <w:rsid w:val="008838FD"/>
    <w:rsid w:val="00890C9B"/>
    <w:rsid w:val="00893223"/>
    <w:rsid w:val="008A0D2B"/>
    <w:rsid w:val="008B507A"/>
    <w:rsid w:val="008C10D8"/>
    <w:rsid w:val="008C616C"/>
    <w:rsid w:val="008D4F9D"/>
    <w:rsid w:val="008E13A1"/>
    <w:rsid w:val="008E3375"/>
    <w:rsid w:val="008E3F5C"/>
    <w:rsid w:val="008F20B5"/>
    <w:rsid w:val="00902C72"/>
    <w:rsid w:val="0090390E"/>
    <w:rsid w:val="00905F1F"/>
    <w:rsid w:val="00905FAF"/>
    <w:rsid w:val="00910458"/>
    <w:rsid w:val="00917FF2"/>
    <w:rsid w:val="009266F3"/>
    <w:rsid w:val="00926E63"/>
    <w:rsid w:val="009307EB"/>
    <w:rsid w:val="00931C23"/>
    <w:rsid w:val="009408B2"/>
    <w:rsid w:val="00947995"/>
    <w:rsid w:val="00953C4E"/>
    <w:rsid w:val="00954B5F"/>
    <w:rsid w:val="0096398C"/>
    <w:rsid w:val="00965D84"/>
    <w:rsid w:val="00965EC4"/>
    <w:rsid w:val="00966D01"/>
    <w:rsid w:val="009672C9"/>
    <w:rsid w:val="00970787"/>
    <w:rsid w:val="00974A59"/>
    <w:rsid w:val="00977FA4"/>
    <w:rsid w:val="009870A5"/>
    <w:rsid w:val="00987EF6"/>
    <w:rsid w:val="00992061"/>
    <w:rsid w:val="00997CBA"/>
    <w:rsid w:val="009A38BD"/>
    <w:rsid w:val="009B0B14"/>
    <w:rsid w:val="009B23DA"/>
    <w:rsid w:val="009C4E07"/>
    <w:rsid w:val="009C69A7"/>
    <w:rsid w:val="009C6E0B"/>
    <w:rsid w:val="009C714A"/>
    <w:rsid w:val="009E74B2"/>
    <w:rsid w:val="009E78DA"/>
    <w:rsid w:val="009E7D77"/>
    <w:rsid w:val="009F33BA"/>
    <w:rsid w:val="009F7B4E"/>
    <w:rsid w:val="00A0622A"/>
    <w:rsid w:val="00A06658"/>
    <w:rsid w:val="00A069A6"/>
    <w:rsid w:val="00A15537"/>
    <w:rsid w:val="00A200D8"/>
    <w:rsid w:val="00A2799A"/>
    <w:rsid w:val="00A32A39"/>
    <w:rsid w:val="00A4526F"/>
    <w:rsid w:val="00A45475"/>
    <w:rsid w:val="00A45ABD"/>
    <w:rsid w:val="00A52421"/>
    <w:rsid w:val="00A53DE5"/>
    <w:rsid w:val="00A54A6B"/>
    <w:rsid w:val="00A65CA3"/>
    <w:rsid w:val="00A778F2"/>
    <w:rsid w:val="00A81635"/>
    <w:rsid w:val="00A81F34"/>
    <w:rsid w:val="00A83564"/>
    <w:rsid w:val="00AA1C8F"/>
    <w:rsid w:val="00AA32CC"/>
    <w:rsid w:val="00AA7021"/>
    <w:rsid w:val="00AB28FB"/>
    <w:rsid w:val="00AC1E13"/>
    <w:rsid w:val="00AD5EBA"/>
    <w:rsid w:val="00AD7A1B"/>
    <w:rsid w:val="00AE51CE"/>
    <w:rsid w:val="00AF1B17"/>
    <w:rsid w:val="00AF7B24"/>
    <w:rsid w:val="00B117AC"/>
    <w:rsid w:val="00B1554C"/>
    <w:rsid w:val="00B23AB1"/>
    <w:rsid w:val="00B2674C"/>
    <w:rsid w:val="00B311C1"/>
    <w:rsid w:val="00B32266"/>
    <w:rsid w:val="00B47188"/>
    <w:rsid w:val="00B574FC"/>
    <w:rsid w:val="00B6012C"/>
    <w:rsid w:val="00B633CE"/>
    <w:rsid w:val="00B70791"/>
    <w:rsid w:val="00B778DD"/>
    <w:rsid w:val="00B8472C"/>
    <w:rsid w:val="00B86F83"/>
    <w:rsid w:val="00B91C5E"/>
    <w:rsid w:val="00B92665"/>
    <w:rsid w:val="00B9340F"/>
    <w:rsid w:val="00B936FD"/>
    <w:rsid w:val="00BA198C"/>
    <w:rsid w:val="00BA4CBB"/>
    <w:rsid w:val="00BA762E"/>
    <w:rsid w:val="00BB371E"/>
    <w:rsid w:val="00BB5052"/>
    <w:rsid w:val="00BC28FC"/>
    <w:rsid w:val="00BC31E6"/>
    <w:rsid w:val="00BC405F"/>
    <w:rsid w:val="00BD1478"/>
    <w:rsid w:val="00BD3109"/>
    <w:rsid w:val="00BE77BD"/>
    <w:rsid w:val="00C136B2"/>
    <w:rsid w:val="00C21F37"/>
    <w:rsid w:val="00C22AC4"/>
    <w:rsid w:val="00C247B7"/>
    <w:rsid w:val="00C25917"/>
    <w:rsid w:val="00C35ED2"/>
    <w:rsid w:val="00C3784E"/>
    <w:rsid w:val="00C43801"/>
    <w:rsid w:val="00C43AC2"/>
    <w:rsid w:val="00C464AE"/>
    <w:rsid w:val="00C465A5"/>
    <w:rsid w:val="00C47682"/>
    <w:rsid w:val="00C5080B"/>
    <w:rsid w:val="00C53081"/>
    <w:rsid w:val="00C53AF8"/>
    <w:rsid w:val="00C64E0A"/>
    <w:rsid w:val="00C66E00"/>
    <w:rsid w:val="00C72889"/>
    <w:rsid w:val="00C81B4F"/>
    <w:rsid w:val="00C836C5"/>
    <w:rsid w:val="00C8604A"/>
    <w:rsid w:val="00C865CA"/>
    <w:rsid w:val="00C86CDD"/>
    <w:rsid w:val="00CA6D96"/>
    <w:rsid w:val="00CB4E04"/>
    <w:rsid w:val="00CB7855"/>
    <w:rsid w:val="00CC20B1"/>
    <w:rsid w:val="00CC392D"/>
    <w:rsid w:val="00CC7417"/>
    <w:rsid w:val="00CD1CB6"/>
    <w:rsid w:val="00CE08AB"/>
    <w:rsid w:val="00CE4341"/>
    <w:rsid w:val="00CE5D23"/>
    <w:rsid w:val="00D004B7"/>
    <w:rsid w:val="00D0118C"/>
    <w:rsid w:val="00D14171"/>
    <w:rsid w:val="00D247E2"/>
    <w:rsid w:val="00D267C2"/>
    <w:rsid w:val="00D31AF4"/>
    <w:rsid w:val="00D33BCB"/>
    <w:rsid w:val="00D37C49"/>
    <w:rsid w:val="00D40525"/>
    <w:rsid w:val="00D44A13"/>
    <w:rsid w:val="00D45DDE"/>
    <w:rsid w:val="00D474CB"/>
    <w:rsid w:val="00D5148D"/>
    <w:rsid w:val="00D52429"/>
    <w:rsid w:val="00D55FDA"/>
    <w:rsid w:val="00D60886"/>
    <w:rsid w:val="00D652F5"/>
    <w:rsid w:val="00D83CB5"/>
    <w:rsid w:val="00D87B96"/>
    <w:rsid w:val="00DA00EB"/>
    <w:rsid w:val="00DA3D0E"/>
    <w:rsid w:val="00DC113D"/>
    <w:rsid w:val="00DC2D83"/>
    <w:rsid w:val="00DD300B"/>
    <w:rsid w:val="00DD3214"/>
    <w:rsid w:val="00DE2CF1"/>
    <w:rsid w:val="00DF14B2"/>
    <w:rsid w:val="00DF200D"/>
    <w:rsid w:val="00DF6835"/>
    <w:rsid w:val="00DF7AC6"/>
    <w:rsid w:val="00E327B7"/>
    <w:rsid w:val="00E34DD6"/>
    <w:rsid w:val="00E400CF"/>
    <w:rsid w:val="00E43D36"/>
    <w:rsid w:val="00E55660"/>
    <w:rsid w:val="00E561CB"/>
    <w:rsid w:val="00E56C63"/>
    <w:rsid w:val="00E62D10"/>
    <w:rsid w:val="00E73845"/>
    <w:rsid w:val="00E81B54"/>
    <w:rsid w:val="00E853BB"/>
    <w:rsid w:val="00E85BB0"/>
    <w:rsid w:val="00EA038E"/>
    <w:rsid w:val="00EA5706"/>
    <w:rsid w:val="00EB1FDD"/>
    <w:rsid w:val="00EB2089"/>
    <w:rsid w:val="00EB29BB"/>
    <w:rsid w:val="00EB39F3"/>
    <w:rsid w:val="00EB5114"/>
    <w:rsid w:val="00EC37EA"/>
    <w:rsid w:val="00EC748F"/>
    <w:rsid w:val="00ED08DE"/>
    <w:rsid w:val="00EE301A"/>
    <w:rsid w:val="00EE409D"/>
    <w:rsid w:val="00EF0751"/>
    <w:rsid w:val="00EF2553"/>
    <w:rsid w:val="00EF2CE9"/>
    <w:rsid w:val="00F00244"/>
    <w:rsid w:val="00F02FD2"/>
    <w:rsid w:val="00F0662C"/>
    <w:rsid w:val="00F10990"/>
    <w:rsid w:val="00F12364"/>
    <w:rsid w:val="00F175EA"/>
    <w:rsid w:val="00F20D84"/>
    <w:rsid w:val="00F22AEA"/>
    <w:rsid w:val="00F360C7"/>
    <w:rsid w:val="00F375B0"/>
    <w:rsid w:val="00F47331"/>
    <w:rsid w:val="00F51B98"/>
    <w:rsid w:val="00F523D9"/>
    <w:rsid w:val="00F52908"/>
    <w:rsid w:val="00F558FA"/>
    <w:rsid w:val="00F560FA"/>
    <w:rsid w:val="00F615B7"/>
    <w:rsid w:val="00F61CED"/>
    <w:rsid w:val="00F63BE3"/>
    <w:rsid w:val="00F66072"/>
    <w:rsid w:val="00F74CD6"/>
    <w:rsid w:val="00F76084"/>
    <w:rsid w:val="00F7631F"/>
    <w:rsid w:val="00F8053A"/>
    <w:rsid w:val="00F902A6"/>
    <w:rsid w:val="00F94E71"/>
    <w:rsid w:val="00FA14BC"/>
    <w:rsid w:val="00FA32A2"/>
    <w:rsid w:val="00FA4ADD"/>
    <w:rsid w:val="00FA5E10"/>
    <w:rsid w:val="00FB6FCE"/>
    <w:rsid w:val="00FC6E46"/>
    <w:rsid w:val="00FE01FA"/>
    <w:rsid w:val="00FE2761"/>
    <w:rsid w:val="00FF1525"/>
    <w:rsid w:val="00FF21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9F2A"/>
  <w15:docId w15:val="{19443495-7670-4BE3-BCB6-C80EA02E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47682"/>
    <w:pPr>
      <w:keepNext/>
      <w:keepLines/>
      <w:spacing w:before="240" w:after="0" w:line="276" w:lineRule="auto"/>
      <w:outlineLvl w:val="0"/>
    </w:pPr>
    <w:rPr>
      <w:rFonts w:asciiTheme="majorHAnsi" w:eastAsiaTheme="majorEastAsia" w:hAnsiTheme="majorHAnsi" w:cstheme="majorBidi"/>
      <w:b/>
      <w:sz w:val="32"/>
      <w:szCs w:val="32"/>
      <w:lang w:val="es-EC"/>
    </w:rPr>
  </w:style>
  <w:style w:type="paragraph" w:styleId="Ttulo2">
    <w:name w:val="heading 2"/>
    <w:basedOn w:val="Normal"/>
    <w:next w:val="Normal"/>
    <w:link w:val="Ttulo2Car"/>
    <w:uiPriority w:val="9"/>
    <w:semiHidden/>
    <w:unhideWhenUsed/>
    <w:qFormat/>
    <w:rsid w:val="001006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865CA"/>
    <w:pPr>
      <w:ind w:left="720"/>
      <w:contextualSpacing/>
    </w:pPr>
  </w:style>
  <w:style w:type="character" w:customStyle="1" w:styleId="PrrafodelistaCar">
    <w:name w:val="Párrafo de lista Car"/>
    <w:link w:val="Prrafodelista"/>
    <w:uiPriority w:val="34"/>
    <w:locked/>
    <w:rsid w:val="00CC7417"/>
  </w:style>
  <w:style w:type="paragraph" w:styleId="Encabezado">
    <w:name w:val="header"/>
    <w:basedOn w:val="Normal"/>
    <w:link w:val="EncabezadoCar"/>
    <w:uiPriority w:val="99"/>
    <w:unhideWhenUsed/>
    <w:rsid w:val="00CC74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7417"/>
  </w:style>
  <w:style w:type="paragraph" w:styleId="Piedepgina">
    <w:name w:val="footer"/>
    <w:basedOn w:val="Normal"/>
    <w:link w:val="PiedepginaCar"/>
    <w:uiPriority w:val="99"/>
    <w:unhideWhenUsed/>
    <w:rsid w:val="00CC74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7417"/>
  </w:style>
  <w:style w:type="paragraph" w:customStyle="1" w:styleId="Default">
    <w:name w:val="Default"/>
    <w:rsid w:val="0062159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unhideWhenUsed/>
    <w:rsid w:val="002519AE"/>
    <w:pPr>
      <w:spacing w:after="0" w:line="240" w:lineRule="auto"/>
    </w:pPr>
    <w:rPr>
      <w:sz w:val="20"/>
      <w:szCs w:val="20"/>
      <w:lang w:val="es-EC"/>
    </w:rPr>
  </w:style>
  <w:style w:type="character" w:customStyle="1" w:styleId="TextonotapieCar">
    <w:name w:val="Texto nota pie Car"/>
    <w:basedOn w:val="Fuentedeprrafopredeter"/>
    <w:link w:val="Textonotapie"/>
    <w:uiPriority w:val="99"/>
    <w:rsid w:val="002519AE"/>
    <w:rPr>
      <w:sz w:val="20"/>
      <w:szCs w:val="20"/>
      <w:lang w:val="es-EC"/>
    </w:rPr>
  </w:style>
  <w:style w:type="paragraph" w:styleId="Textocomentario">
    <w:name w:val="annotation text"/>
    <w:basedOn w:val="Normal"/>
    <w:link w:val="TextocomentarioCar"/>
    <w:uiPriority w:val="99"/>
    <w:unhideWhenUsed/>
    <w:rsid w:val="002519AE"/>
    <w:pPr>
      <w:spacing w:after="200" w:line="240" w:lineRule="auto"/>
    </w:pPr>
    <w:rPr>
      <w:sz w:val="20"/>
      <w:szCs w:val="20"/>
      <w:lang w:val="es-EC"/>
    </w:rPr>
  </w:style>
  <w:style w:type="character" w:customStyle="1" w:styleId="TextocomentarioCar">
    <w:name w:val="Texto comentario Car"/>
    <w:basedOn w:val="Fuentedeprrafopredeter"/>
    <w:link w:val="Textocomentario"/>
    <w:uiPriority w:val="99"/>
    <w:rsid w:val="002519AE"/>
    <w:rPr>
      <w:sz w:val="20"/>
      <w:szCs w:val="20"/>
      <w:lang w:val="es-EC"/>
    </w:rPr>
  </w:style>
  <w:style w:type="character" w:styleId="Refdenotaalpie">
    <w:name w:val="footnote reference"/>
    <w:basedOn w:val="Fuentedeprrafopredeter"/>
    <w:uiPriority w:val="99"/>
    <w:semiHidden/>
    <w:unhideWhenUsed/>
    <w:rsid w:val="002519AE"/>
    <w:rPr>
      <w:vertAlign w:val="superscript"/>
    </w:rPr>
  </w:style>
  <w:style w:type="character" w:styleId="Refdecomentario">
    <w:name w:val="annotation reference"/>
    <w:basedOn w:val="Fuentedeprrafopredeter"/>
    <w:uiPriority w:val="99"/>
    <w:semiHidden/>
    <w:unhideWhenUsed/>
    <w:rsid w:val="002519AE"/>
    <w:rPr>
      <w:sz w:val="16"/>
      <w:szCs w:val="16"/>
    </w:rPr>
  </w:style>
  <w:style w:type="paragraph" w:styleId="Textodeglobo">
    <w:name w:val="Balloon Text"/>
    <w:basedOn w:val="Normal"/>
    <w:link w:val="TextodegloboCar"/>
    <w:uiPriority w:val="99"/>
    <w:semiHidden/>
    <w:unhideWhenUsed/>
    <w:rsid w:val="00AA70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021"/>
    <w:rPr>
      <w:rFonts w:ascii="Segoe UI" w:hAnsi="Segoe UI" w:cs="Segoe UI"/>
      <w:sz w:val="18"/>
      <w:szCs w:val="18"/>
    </w:rPr>
  </w:style>
  <w:style w:type="table" w:customStyle="1" w:styleId="Tabladelista6concolores1">
    <w:name w:val="Tabla de lista 6 con colores1"/>
    <w:basedOn w:val="Tablanormal"/>
    <w:uiPriority w:val="51"/>
    <w:rsid w:val="00CA6D9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0013A2"/>
    <w:pPr>
      <w:spacing w:after="160"/>
    </w:pPr>
    <w:rPr>
      <w:b/>
      <w:bCs/>
      <w:lang w:val="es-MX"/>
    </w:rPr>
  </w:style>
  <w:style w:type="character" w:customStyle="1" w:styleId="AsuntodelcomentarioCar">
    <w:name w:val="Asunto del comentario Car"/>
    <w:basedOn w:val="TextocomentarioCar"/>
    <w:link w:val="Asuntodelcomentario"/>
    <w:uiPriority w:val="99"/>
    <w:semiHidden/>
    <w:rsid w:val="000013A2"/>
    <w:rPr>
      <w:b/>
      <w:bCs/>
      <w:sz w:val="20"/>
      <w:szCs w:val="20"/>
      <w:lang w:val="es-EC"/>
    </w:rPr>
  </w:style>
  <w:style w:type="character" w:customStyle="1" w:styleId="Ttulo1Car">
    <w:name w:val="Título 1 Car"/>
    <w:basedOn w:val="Fuentedeprrafopredeter"/>
    <w:link w:val="Ttulo1"/>
    <w:uiPriority w:val="9"/>
    <w:rsid w:val="00C47682"/>
    <w:rPr>
      <w:rFonts w:asciiTheme="majorHAnsi" w:eastAsiaTheme="majorEastAsia" w:hAnsiTheme="majorHAnsi" w:cstheme="majorBidi"/>
      <w:b/>
      <w:sz w:val="32"/>
      <w:szCs w:val="32"/>
      <w:lang w:val="es-EC"/>
    </w:rPr>
  </w:style>
  <w:style w:type="character" w:customStyle="1" w:styleId="apple-converted-space">
    <w:name w:val="apple-converted-space"/>
    <w:basedOn w:val="Fuentedeprrafopredeter"/>
    <w:rsid w:val="00A53DE5"/>
  </w:style>
  <w:style w:type="character" w:styleId="Hipervnculo">
    <w:name w:val="Hyperlink"/>
    <w:basedOn w:val="Fuentedeprrafopredeter"/>
    <w:uiPriority w:val="99"/>
    <w:unhideWhenUsed/>
    <w:rsid w:val="00A53DE5"/>
    <w:rPr>
      <w:color w:val="0000FF"/>
      <w:u w:val="single"/>
    </w:rPr>
  </w:style>
  <w:style w:type="table" w:styleId="Tablaconcuadrcula">
    <w:name w:val="Table Grid"/>
    <w:basedOn w:val="Tablanormal"/>
    <w:uiPriority w:val="39"/>
    <w:rsid w:val="00414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7A4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360B7D"/>
    <w:pPr>
      <w:spacing w:after="0" w:line="240" w:lineRule="auto"/>
    </w:pPr>
  </w:style>
  <w:style w:type="character" w:customStyle="1" w:styleId="Ttulo2Car">
    <w:name w:val="Título 2 Car"/>
    <w:basedOn w:val="Fuentedeprrafopredeter"/>
    <w:link w:val="Ttulo2"/>
    <w:uiPriority w:val="9"/>
    <w:semiHidden/>
    <w:rsid w:val="0010062D"/>
    <w:rPr>
      <w:rFonts w:asciiTheme="majorHAnsi" w:eastAsiaTheme="majorEastAsia" w:hAnsiTheme="majorHAnsi" w:cstheme="majorBidi"/>
      <w:color w:val="2E74B5" w:themeColor="accent1" w:themeShade="BF"/>
      <w:sz w:val="26"/>
      <w:szCs w:val="26"/>
    </w:rPr>
  </w:style>
  <w:style w:type="table" w:customStyle="1" w:styleId="Tabladelista6concolores11">
    <w:name w:val="Tabla de lista 6 con colores11"/>
    <w:basedOn w:val="Tablanormal"/>
    <w:uiPriority w:val="51"/>
    <w:rsid w:val="009F7B4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9435">
      <w:bodyDiv w:val="1"/>
      <w:marLeft w:val="0"/>
      <w:marRight w:val="0"/>
      <w:marTop w:val="0"/>
      <w:marBottom w:val="0"/>
      <w:divBdr>
        <w:top w:val="none" w:sz="0" w:space="0" w:color="auto"/>
        <w:left w:val="none" w:sz="0" w:space="0" w:color="auto"/>
        <w:bottom w:val="none" w:sz="0" w:space="0" w:color="auto"/>
        <w:right w:val="none" w:sz="0" w:space="0" w:color="auto"/>
      </w:divBdr>
    </w:div>
    <w:div w:id="88162961">
      <w:bodyDiv w:val="1"/>
      <w:marLeft w:val="0"/>
      <w:marRight w:val="0"/>
      <w:marTop w:val="0"/>
      <w:marBottom w:val="0"/>
      <w:divBdr>
        <w:top w:val="none" w:sz="0" w:space="0" w:color="auto"/>
        <w:left w:val="none" w:sz="0" w:space="0" w:color="auto"/>
        <w:bottom w:val="none" w:sz="0" w:space="0" w:color="auto"/>
        <w:right w:val="none" w:sz="0" w:space="0" w:color="auto"/>
      </w:divBdr>
    </w:div>
    <w:div w:id="99104592">
      <w:bodyDiv w:val="1"/>
      <w:marLeft w:val="0"/>
      <w:marRight w:val="0"/>
      <w:marTop w:val="0"/>
      <w:marBottom w:val="0"/>
      <w:divBdr>
        <w:top w:val="none" w:sz="0" w:space="0" w:color="auto"/>
        <w:left w:val="none" w:sz="0" w:space="0" w:color="auto"/>
        <w:bottom w:val="none" w:sz="0" w:space="0" w:color="auto"/>
        <w:right w:val="none" w:sz="0" w:space="0" w:color="auto"/>
      </w:divBdr>
    </w:div>
    <w:div w:id="106581371">
      <w:bodyDiv w:val="1"/>
      <w:marLeft w:val="0"/>
      <w:marRight w:val="0"/>
      <w:marTop w:val="0"/>
      <w:marBottom w:val="0"/>
      <w:divBdr>
        <w:top w:val="none" w:sz="0" w:space="0" w:color="auto"/>
        <w:left w:val="none" w:sz="0" w:space="0" w:color="auto"/>
        <w:bottom w:val="none" w:sz="0" w:space="0" w:color="auto"/>
        <w:right w:val="none" w:sz="0" w:space="0" w:color="auto"/>
      </w:divBdr>
    </w:div>
    <w:div w:id="123622613">
      <w:bodyDiv w:val="1"/>
      <w:marLeft w:val="0"/>
      <w:marRight w:val="0"/>
      <w:marTop w:val="0"/>
      <w:marBottom w:val="0"/>
      <w:divBdr>
        <w:top w:val="none" w:sz="0" w:space="0" w:color="auto"/>
        <w:left w:val="none" w:sz="0" w:space="0" w:color="auto"/>
        <w:bottom w:val="none" w:sz="0" w:space="0" w:color="auto"/>
        <w:right w:val="none" w:sz="0" w:space="0" w:color="auto"/>
      </w:divBdr>
    </w:div>
    <w:div w:id="130290611">
      <w:bodyDiv w:val="1"/>
      <w:marLeft w:val="0"/>
      <w:marRight w:val="0"/>
      <w:marTop w:val="0"/>
      <w:marBottom w:val="0"/>
      <w:divBdr>
        <w:top w:val="none" w:sz="0" w:space="0" w:color="auto"/>
        <w:left w:val="none" w:sz="0" w:space="0" w:color="auto"/>
        <w:bottom w:val="none" w:sz="0" w:space="0" w:color="auto"/>
        <w:right w:val="none" w:sz="0" w:space="0" w:color="auto"/>
      </w:divBdr>
    </w:div>
    <w:div w:id="166334651">
      <w:bodyDiv w:val="1"/>
      <w:marLeft w:val="0"/>
      <w:marRight w:val="0"/>
      <w:marTop w:val="0"/>
      <w:marBottom w:val="0"/>
      <w:divBdr>
        <w:top w:val="none" w:sz="0" w:space="0" w:color="auto"/>
        <w:left w:val="none" w:sz="0" w:space="0" w:color="auto"/>
        <w:bottom w:val="none" w:sz="0" w:space="0" w:color="auto"/>
        <w:right w:val="none" w:sz="0" w:space="0" w:color="auto"/>
      </w:divBdr>
    </w:div>
    <w:div w:id="174268332">
      <w:bodyDiv w:val="1"/>
      <w:marLeft w:val="0"/>
      <w:marRight w:val="0"/>
      <w:marTop w:val="0"/>
      <w:marBottom w:val="0"/>
      <w:divBdr>
        <w:top w:val="none" w:sz="0" w:space="0" w:color="auto"/>
        <w:left w:val="none" w:sz="0" w:space="0" w:color="auto"/>
        <w:bottom w:val="none" w:sz="0" w:space="0" w:color="auto"/>
        <w:right w:val="none" w:sz="0" w:space="0" w:color="auto"/>
      </w:divBdr>
    </w:div>
    <w:div w:id="211618140">
      <w:bodyDiv w:val="1"/>
      <w:marLeft w:val="0"/>
      <w:marRight w:val="0"/>
      <w:marTop w:val="0"/>
      <w:marBottom w:val="0"/>
      <w:divBdr>
        <w:top w:val="none" w:sz="0" w:space="0" w:color="auto"/>
        <w:left w:val="none" w:sz="0" w:space="0" w:color="auto"/>
        <w:bottom w:val="none" w:sz="0" w:space="0" w:color="auto"/>
        <w:right w:val="none" w:sz="0" w:space="0" w:color="auto"/>
      </w:divBdr>
    </w:div>
    <w:div w:id="228539051">
      <w:bodyDiv w:val="1"/>
      <w:marLeft w:val="0"/>
      <w:marRight w:val="0"/>
      <w:marTop w:val="0"/>
      <w:marBottom w:val="0"/>
      <w:divBdr>
        <w:top w:val="none" w:sz="0" w:space="0" w:color="auto"/>
        <w:left w:val="none" w:sz="0" w:space="0" w:color="auto"/>
        <w:bottom w:val="none" w:sz="0" w:space="0" w:color="auto"/>
        <w:right w:val="none" w:sz="0" w:space="0" w:color="auto"/>
      </w:divBdr>
    </w:div>
    <w:div w:id="249583930">
      <w:bodyDiv w:val="1"/>
      <w:marLeft w:val="0"/>
      <w:marRight w:val="0"/>
      <w:marTop w:val="0"/>
      <w:marBottom w:val="0"/>
      <w:divBdr>
        <w:top w:val="none" w:sz="0" w:space="0" w:color="auto"/>
        <w:left w:val="none" w:sz="0" w:space="0" w:color="auto"/>
        <w:bottom w:val="none" w:sz="0" w:space="0" w:color="auto"/>
        <w:right w:val="none" w:sz="0" w:space="0" w:color="auto"/>
      </w:divBdr>
    </w:div>
    <w:div w:id="270666145">
      <w:bodyDiv w:val="1"/>
      <w:marLeft w:val="0"/>
      <w:marRight w:val="0"/>
      <w:marTop w:val="0"/>
      <w:marBottom w:val="0"/>
      <w:divBdr>
        <w:top w:val="none" w:sz="0" w:space="0" w:color="auto"/>
        <w:left w:val="none" w:sz="0" w:space="0" w:color="auto"/>
        <w:bottom w:val="none" w:sz="0" w:space="0" w:color="auto"/>
        <w:right w:val="none" w:sz="0" w:space="0" w:color="auto"/>
      </w:divBdr>
    </w:div>
    <w:div w:id="306400285">
      <w:bodyDiv w:val="1"/>
      <w:marLeft w:val="0"/>
      <w:marRight w:val="0"/>
      <w:marTop w:val="0"/>
      <w:marBottom w:val="0"/>
      <w:divBdr>
        <w:top w:val="none" w:sz="0" w:space="0" w:color="auto"/>
        <w:left w:val="none" w:sz="0" w:space="0" w:color="auto"/>
        <w:bottom w:val="none" w:sz="0" w:space="0" w:color="auto"/>
        <w:right w:val="none" w:sz="0" w:space="0" w:color="auto"/>
      </w:divBdr>
    </w:div>
    <w:div w:id="319889523">
      <w:bodyDiv w:val="1"/>
      <w:marLeft w:val="0"/>
      <w:marRight w:val="0"/>
      <w:marTop w:val="0"/>
      <w:marBottom w:val="0"/>
      <w:divBdr>
        <w:top w:val="none" w:sz="0" w:space="0" w:color="auto"/>
        <w:left w:val="none" w:sz="0" w:space="0" w:color="auto"/>
        <w:bottom w:val="none" w:sz="0" w:space="0" w:color="auto"/>
        <w:right w:val="none" w:sz="0" w:space="0" w:color="auto"/>
      </w:divBdr>
    </w:div>
    <w:div w:id="341322418">
      <w:bodyDiv w:val="1"/>
      <w:marLeft w:val="0"/>
      <w:marRight w:val="0"/>
      <w:marTop w:val="0"/>
      <w:marBottom w:val="0"/>
      <w:divBdr>
        <w:top w:val="none" w:sz="0" w:space="0" w:color="auto"/>
        <w:left w:val="none" w:sz="0" w:space="0" w:color="auto"/>
        <w:bottom w:val="none" w:sz="0" w:space="0" w:color="auto"/>
        <w:right w:val="none" w:sz="0" w:space="0" w:color="auto"/>
      </w:divBdr>
    </w:div>
    <w:div w:id="342904210">
      <w:bodyDiv w:val="1"/>
      <w:marLeft w:val="0"/>
      <w:marRight w:val="0"/>
      <w:marTop w:val="0"/>
      <w:marBottom w:val="0"/>
      <w:divBdr>
        <w:top w:val="none" w:sz="0" w:space="0" w:color="auto"/>
        <w:left w:val="none" w:sz="0" w:space="0" w:color="auto"/>
        <w:bottom w:val="none" w:sz="0" w:space="0" w:color="auto"/>
        <w:right w:val="none" w:sz="0" w:space="0" w:color="auto"/>
      </w:divBdr>
    </w:div>
    <w:div w:id="344988058">
      <w:bodyDiv w:val="1"/>
      <w:marLeft w:val="0"/>
      <w:marRight w:val="0"/>
      <w:marTop w:val="0"/>
      <w:marBottom w:val="0"/>
      <w:divBdr>
        <w:top w:val="none" w:sz="0" w:space="0" w:color="auto"/>
        <w:left w:val="none" w:sz="0" w:space="0" w:color="auto"/>
        <w:bottom w:val="none" w:sz="0" w:space="0" w:color="auto"/>
        <w:right w:val="none" w:sz="0" w:space="0" w:color="auto"/>
      </w:divBdr>
    </w:div>
    <w:div w:id="373971903">
      <w:bodyDiv w:val="1"/>
      <w:marLeft w:val="0"/>
      <w:marRight w:val="0"/>
      <w:marTop w:val="0"/>
      <w:marBottom w:val="0"/>
      <w:divBdr>
        <w:top w:val="none" w:sz="0" w:space="0" w:color="auto"/>
        <w:left w:val="none" w:sz="0" w:space="0" w:color="auto"/>
        <w:bottom w:val="none" w:sz="0" w:space="0" w:color="auto"/>
        <w:right w:val="none" w:sz="0" w:space="0" w:color="auto"/>
      </w:divBdr>
    </w:div>
    <w:div w:id="389967194">
      <w:bodyDiv w:val="1"/>
      <w:marLeft w:val="0"/>
      <w:marRight w:val="0"/>
      <w:marTop w:val="0"/>
      <w:marBottom w:val="0"/>
      <w:divBdr>
        <w:top w:val="none" w:sz="0" w:space="0" w:color="auto"/>
        <w:left w:val="none" w:sz="0" w:space="0" w:color="auto"/>
        <w:bottom w:val="none" w:sz="0" w:space="0" w:color="auto"/>
        <w:right w:val="none" w:sz="0" w:space="0" w:color="auto"/>
      </w:divBdr>
    </w:div>
    <w:div w:id="420299286">
      <w:bodyDiv w:val="1"/>
      <w:marLeft w:val="0"/>
      <w:marRight w:val="0"/>
      <w:marTop w:val="0"/>
      <w:marBottom w:val="0"/>
      <w:divBdr>
        <w:top w:val="none" w:sz="0" w:space="0" w:color="auto"/>
        <w:left w:val="none" w:sz="0" w:space="0" w:color="auto"/>
        <w:bottom w:val="none" w:sz="0" w:space="0" w:color="auto"/>
        <w:right w:val="none" w:sz="0" w:space="0" w:color="auto"/>
      </w:divBdr>
    </w:div>
    <w:div w:id="446436804">
      <w:bodyDiv w:val="1"/>
      <w:marLeft w:val="0"/>
      <w:marRight w:val="0"/>
      <w:marTop w:val="0"/>
      <w:marBottom w:val="0"/>
      <w:divBdr>
        <w:top w:val="none" w:sz="0" w:space="0" w:color="auto"/>
        <w:left w:val="none" w:sz="0" w:space="0" w:color="auto"/>
        <w:bottom w:val="none" w:sz="0" w:space="0" w:color="auto"/>
        <w:right w:val="none" w:sz="0" w:space="0" w:color="auto"/>
      </w:divBdr>
    </w:div>
    <w:div w:id="462386774">
      <w:bodyDiv w:val="1"/>
      <w:marLeft w:val="0"/>
      <w:marRight w:val="0"/>
      <w:marTop w:val="0"/>
      <w:marBottom w:val="0"/>
      <w:divBdr>
        <w:top w:val="none" w:sz="0" w:space="0" w:color="auto"/>
        <w:left w:val="none" w:sz="0" w:space="0" w:color="auto"/>
        <w:bottom w:val="none" w:sz="0" w:space="0" w:color="auto"/>
        <w:right w:val="none" w:sz="0" w:space="0" w:color="auto"/>
      </w:divBdr>
    </w:div>
    <w:div w:id="514348209">
      <w:bodyDiv w:val="1"/>
      <w:marLeft w:val="0"/>
      <w:marRight w:val="0"/>
      <w:marTop w:val="0"/>
      <w:marBottom w:val="0"/>
      <w:divBdr>
        <w:top w:val="none" w:sz="0" w:space="0" w:color="auto"/>
        <w:left w:val="none" w:sz="0" w:space="0" w:color="auto"/>
        <w:bottom w:val="none" w:sz="0" w:space="0" w:color="auto"/>
        <w:right w:val="none" w:sz="0" w:space="0" w:color="auto"/>
      </w:divBdr>
    </w:div>
    <w:div w:id="522673669">
      <w:bodyDiv w:val="1"/>
      <w:marLeft w:val="0"/>
      <w:marRight w:val="0"/>
      <w:marTop w:val="0"/>
      <w:marBottom w:val="0"/>
      <w:divBdr>
        <w:top w:val="none" w:sz="0" w:space="0" w:color="auto"/>
        <w:left w:val="none" w:sz="0" w:space="0" w:color="auto"/>
        <w:bottom w:val="none" w:sz="0" w:space="0" w:color="auto"/>
        <w:right w:val="none" w:sz="0" w:space="0" w:color="auto"/>
      </w:divBdr>
    </w:div>
    <w:div w:id="523132810">
      <w:bodyDiv w:val="1"/>
      <w:marLeft w:val="0"/>
      <w:marRight w:val="0"/>
      <w:marTop w:val="0"/>
      <w:marBottom w:val="0"/>
      <w:divBdr>
        <w:top w:val="none" w:sz="0" w:space="0" w:color="auto"/>
        <w:left w:val="none" w:sz="0" w:space="0" w:color="auto"/>
        <w:bottom w:val="none" w:sz="0" w:space="0" w:color="auto"/>
        <w:right w:val="none" w:sz="0" w:space="0" w:color="auto"/>
      </w:divBdr>
    </w:div>
    <w:div w:id="551500370">
      <w:bodyDiv w:val="1"/>
      <w:marLeft w:val="0"/>
      <w:marRight w:val="0"/>
      <w:marTop w:val="0"/>
      <w:marBottom w:val="0"/>
      <w:divBdr>
        <w:top w:val="none" w:sz="0" w:space="0" w:color="auto"/>
        <w:left w:val="none" w:sz="0" w:space="0" w:color="auto"/>
        <w:bottom w:val="none" w:sz="0" w:space="0" w:color="auto"/>
        <w:right w:val="none" w:sz="0" w:space="0" w:color="auto"/>
      </w:divBdr>
    </w:div>
    <w:div w:id="564031205">
      <w:bodyDiv w:val="1"/>
      <w:marLeft w:val="0"/>
      <w:marRight w:val="0"/>
      <w:marTop w:val="0"/>
      <w:marBottom w:val="0"/>
      <w:divBdr>
        <w:top w:val="none" w:sz="0" w:space="0" w:color="auto"/>
        <w:left w:val="none" w:sz="0" w:space="0" w:color="auto"/>
        <w:bottom w:val="none" w:sz="0" w:space="0" w:color="auto"/>
        <w:right w:val="none" w:sz="0" w:space="0" w:color="auto"/>
      </w:divBdr>
    </w:div>
    <w:div w:id="572666258">
      <w:bodyDiv w:val="1"/>
      <w:marLeft w:val="0"/>
      <w:marRight w:val="0"/>
      <w:marTop w:val="0"/>
      <w:marBottom w:val="0"/>
      <w:divBdr>
        <w:top w:val="none" w:sz="0" w:space="0" w:color="auto"/>
        <w:left w:val="none" w:sz="0" w:space="0" w:color="auto"/>
        <w:bottom w:val="none" w:sz="0" w:space="0" w:color="auto"/>
        <w:right w:val="none" w:sz="0" w:space="0" w:color="auto"/>
      </w:divBdr>
    </w:div>
    <w:div w:id="576091365">
      <w:bodyDiv w:val="1"/>
      <w:marLeft w:val="0"/>
      <w:marRight w:val="0"/>
      <w:marTop w:val="0"/>
      <w:marBottom w:val="0"/>
      <w:divBdr>
        <w:top w:val="none" w:sz="0" w:space="0" w:color="auto"/>
        <w:left w:val="none" w:sz="0" w:space="0" w:color="auto"/>
        <w:bottom w:val="none" w:sz="0" w:space="0" w:color="auto"/>
        <w:right w:val="none" w:sz="0" w:space="0" w:color="auto"/>
      </w:divBdr>
    </w:div>
    <w:div w:id="588201800">
      <w:bodyDiv w:val="1"/>
      <w:marLeft w:val="0"/>
      <w:marRight w:val="0"/>
      <w:marTop w:val="0"/>
      <w:marBottom w:val="0"/>
      <w:divBdr>
        <w:top w:val="none" w:sz="0" w:space="0" w:color="auto"/>
        <w:left w:val="none" w:sz="0" w:space="0" w:color="auto"/>
        <w:bottom w:val="none" w:sz="0" w:space="0" w:color="auto"/>
        <w:right w:val="none" w:sz="0" w:space="0" w:color="auto"/>
      </w:divBdr>
    </w:div>
    <w:div w:id="667178259">
      <w:bodyDiv w:val="1"/>
      <w:marLeft w:val="0"/>
      <w:marRight w:val="0"/>
      <w:marTop w:val="0"/>
      <w:marBottom w:val="0"/>
      <w:divBdr>
        <w:top w:val="none" w:sz="0" w:space="0" w:color="auto"/>
        <w:left w:val="none" w:sz="0" w:space="0" w:color="auto"/>
        <w:bottom w:val="none" w:sz="0" w:space="0" w:color="auto"/>
        <w:right w:val="none" w:sz="0" w:space="0" w:color="auto"/>
      </w:divBdr>
    </w:div>
    <w:div w:id="668218466">
      <w:bodyDiv w:val="1"/>
      <w:marLeft w:val="0"/>
      <w:marRight w:val="0"/>
      <w:marTop w:val="0"/>
      <w:marBottom w:val="0"/>
      <w:divBdr>
        <w:top w:val="none" w:sz="0" w:space="0" w:color="auto"/>
        <w:left w:val="none" w:sz="0" w:space="0" w:color="auto"/>
        <w:bottom w:val="none" w:sz="0" w:space="0" w:color="auto"/>
        <w:right w:val="none" w:sz="0" w:space="0" w:color="auto"/>
      </w:divBdr>
    </w:div>
    <w:div w:id="676004937">
      <w:bodyDiv w:val="1"/>
      <w:marLeft w:val="0"/>
      <w:marRight w:val="0"/>
      <w:marTop w:val="0"/>
      <w:marBottom w:val="0"/>
      <w:divBdr>
        <w:top w:val="none" w:sz="0" w:space="0" w:color="auto"/>
        <w:left w:val="none" w:sz="0" w:space="0" w:color="auto"/>
        <w:bottom w:val="none" w:sz="0" w:space="0" w:color="auto"/>
        <w:right w:val="none" w:sz="0" w:space="0" w:color="auto"/>
      </w:divBdr>
    </w:div>
    <w:div w:id="692345804">
      <w:bodyDiv w:val="1"/>
      <w:marLeft w:val="0"/>
      <w:marRight w:val="0"/>
      <w:marTop w:val="0"/>
      <w:marBottom w:val="0"/>
      <w:divBdr>
        <w:top w:val="none" w:sz="0" w:space="0" w:color="auto"/>
        <w:left w:val="none" w:sz="0" w:space="0" w:color="auto"/>
        <w:bottom w:val="none" w:sz="0" w:space="0" w:color="auto"/>
        <w:right w:val="none" w:sz="0" w:space="0" w:color="auto"/>
      </w:divBdr>
    </w:div>
    <w:div w:id="723718824">
      <w:bodyDiv w:val="1"/>
      <w:marLeft w:val="0"/>
      <w:marRight w:val="0"/>
      <w:marTop w:val="0"/>
      <w:marBottom w:val="0"/>
      <w:divBdr>
        <w:top w:val="none" w:sz="0" w:space="0" w:color="auto"/>
        <w:left w:val="none" w:sz="0" w:space="0" w:color="auto"/>
        <w:bottom w:val="none" w:sz="0" w:space="0" w:color="auto"/>
        <w:right w:val="none" w:sz="0" w:space="0" w:color="auto"/>
      </w:divBdr>
    </w:div>
    <w:div w:id="766854411">
      <w:bodyDiv w:val="1"/>
      <w:marLeft w:val="0"/>
      <w:marRight w:val="0"/>
      <w:marTop w:val="0"/>
      <w:marBottom w:val="0"/>
      <w:divBdr>
        <w:top w:val="none" w:sz="0" w:space="0" w:color="auto"/>
        <w:left w:val="none" w:sz="0" w:space="0" w:color="auto"/>
        <w:bottom w:val="none" w:sz="0" w:space="0" w:color="auto"/>
        <w:right w:val="none" w:sz="0" w:space="0" w:color="auto"/>
      </w:divBdr>
      <w:divsChild>
        <w:div w:id="99423124">
          <w:marLeft w:val="446"/>
          <w:marRight w:val="0"/>
          <w:marTop w:val="0"/>
          <w:marBottom w:val="0"/>
          <w:divBdr>
            <w:top w:val="none" w:sz="0" w:space="0" w:color="auto"/>
            <w:left w:val="none" w:sz="0" w:space="0" w:color="auto"/>
            <w:bottom w:val="none" w:sz="0" w:space="0" w:color="auto"/>
            <w:right w:val="none" w:sz="0" w:space="0" w:color="auto"/>
          </w:divBdr>
        </w:div>
        <w:div w:id="290090729">
          <w:marLeft w:val="446"/>
          <w:marRight w:val="0"/>
          <w:marTop w:val="0"/>
          <w:marBottom w:val="0"/>
          <w:divBdr>
            <w:top w:val="none" w:sz="0" w:space="0" w:color="auto"/>
            <w:left w:val="none" w:sz="0" w:space="0" w:color="auto"/>
            <w:bottom w:val="none" w:sz="0" w:space="0" w:color="auto"/>
            <w:right w:val="none" w:sz="0" w:space="0" w:color="auto"/>
          </w:divBdr>
        </w:div>
        <w:div w:id="143395249">
          <w:marLeft w:val="446"/>
          <w:marRight w:val="0"/>
          <w:marTop w:val="0"/>
          <w:marBottom w:val="0"/>
          <w:divBdr>
            <w:top w:val="none" w:sz="0" w:space="0" w:color="auto"/>
            <w:left w:val="none" w:sz="0" w:space="0" w:color="auto"/>
            <w:bottom w:val="none" w:sz="0" w:space="0" w:color="auto"/>
            <w:right w:val="none" w:sz="0" w:space="0" w:color="auto"/>
          </w:divBdr>
        </w:div>
        <w:div w:id="1430466146">
          <w:marLeft w:val="446"/>
          <w:marRight w:val="0"/>
          <w:marTop w:val="0"/>
          <w:marBottom w:val="0"/>
          <w:divBdr>
            <w:top w:val="none" w:sz="0" w:space="0" w:color="auto"/>
            <w:left w:val="none" w:sz="0" w:space="0" w:color="auto"/>
            <w:bottom w:val="none" w:sz="0" w:space="0" w:color="auto"/>
            <w:right w:val="none" w:sz="0" w:space="0" w:color="auto"/>
          </w:divBdr>
        </w:div>
        <w:div w:id="1496263108">
          <w:marLeft w:val="446"/>
          <w:marRight w:val="0"/>
          <w:marTop w:val="0"/>
          <w:marBottom w:val="0"/>
          <w:divBdr>
            <w:top w:val="none" w:sz="0" w:space="0" w:color="auto"/>
            <w:left w:val="none" w:sz="0" w:space="0" w:color="auto"/>
            <w:bottom w:val="none" w:sz="0" w:space="0" w:color="auto"/>
            <w:right w:val="none" w:sz="0" w:space="0" w:color="auto"/>
          </w:divBdr>
        </w:div>
        <w:div w:id="857356318">
          <w:marLeft w:val="446"/>
          <w:marRight w:val="0"/>
          <w:marTop w:val="0"/>
          <w:marBottom w:val="0"/>
          <w:divBdr>
            <w:top w:val="none" w:sz="0" w:space="0" w:color="auto"/>
            <w:left w:val="none" w:sz="0" w:space="0" w:color="auto"/>
            <w:bottom w:val="none" w:sz="0" w:space="0" w:color="auto"/>
            <w:right w:val="none" w:sz="0" w:space="0" w:color="auto"/>
          </w:divBdr>
        </w:div>
        <w:div w:id="279533884">
          <w:marLeft w:val="446"/>
          <w:marRight w:val="0"/>
          <w:marTop w:val="0"/>
          <w:marBottom w:val="0"/>
          <w:divBdr>
            <w:top w:val="none" w:sz="0" w:space="0" w:color="auto"/>
            <w:left w:val="none" w:sz="0" w:space="0" w:color="auto"/>
            <w:bottom w:val="none" w:sz="0" w:space="0" w:color="auto"/>
            <w:right w:val="none" w:sz="0" w:space="0" w:color="auto"/>
          </w:divBdr>
        </w:div>
        <w:div w:id="540939196">
          <w:marLeft w:val="446"/>
          <w:marRight w:val="0"/>
          <w:marTop w:val="0"/>
          <w:marBottom w:val="0"/>
          <w:divBdr>
            <w:top w:val="none" w:sz="0" w:space="0" w:color="auto"/>
            <w:left w:val="none" w:sz="0" w:space="0" w:color="auto"/>
            <w:bottom w:val="none" w:sz="0" w:space="0" w:color="auto"/>
            <w:right w:val="none" w:sz="0" w:space="0" w:color="auto"/>
          </w:divBdr>
        </w:div>
      </w:divsChild>
    </w:div>
    <w:div w:id="803044037">
      <w:bodyDiv w:val="1"/>
      <w:marLeft w:val="0"/>
      <w:marRight w:val="0"/>
      <w:marTop w:val="0"/>
      <w:marBottom w:val="0"/>
      <w:divBdr>
        <w:top w:val="none" w:sz="0" w:space="0" w:color="auto"/>
        <w:left w:val="none" w:sz="0" w:space="0" w:color="auto"/>
        <w:bottom w:val="none" w:sz="0" w:space="0" w:color="auto"/>
        <w:right w:val="none" w:sz="0" w:space="0" w:color="auto"/>
      </w:divBdr>
    </w:div>
    <w:div w:id="820317949">
      <w:bodyDiv w:val="1"/>
      <w:marLeft w:val="0"/>
      <w:marRight w:val="0"/>
      <w:marTop w:val="0"/>
      <w:marBottom w:val="0"/>
      <w:divBdr>
        <w:top w:val="none" w:sz="0" w:space="0" w:color="auto"/>
        <w:left w:val="none" w:sz="0" w:space="0" w:color="auto"/>
        <w:bottom w:val="none" w:sz="0" w:space="0" w:color="auto"/>
        <w:right w:val="none" w:sz="0" w:space="0" w:color="auto"/>
      </w:divBdr>
    </w:div>
    <w:div w:id="825054260">
      <w:bodyDiv w:val="1"/>
      <w:marLeft w:val="0"/>
      <w:marRight w:val="0"/>
      <w:marTop w:val="0"/>
      <w:marBottom w:val="0"/>
      <w:divBdr>
        <w:top w:val="none" w:sz="0" w:space="0" w:color="auto"/>
        <w:left w:val="none" w:sz="0" w:space="0" w:color="auto"/>
        <w:bottom w:val="none" w:sz="0" w:space="0" w:color="auto"/>
        <w:right w:val="none" w:sz="0" w:space="0" w:color="auto"/>
      </w:divBdr>
    </w:div>
    <w:div w:id="860628909">
      <w:bodyDiv w:val="1"/>
      <w:marLeft w:val="0"/>
      <w:marRight w:val="0"/>
      <w:marTop w:val="0"/>
      <w:marBottom w:val="0"/>
      <w:divBdr>
        <w:top w:val="none" w:sz="0" w:space="0" w:color="auto"/>
        <w:left w:val="none" w:sz="0" w:space="0" w:color="auto"/>
        <w:bottom w:val="none" w:sz="0" w:space="0" w:color="auto"/>
        <w:right w:val="none" w:sz="0" w:space="0" w:color="auto"/>
      </w:divBdr>
    </w:div>
    <w:div w:id="863710503">
      <w:bodyDiv w:val="1"/>
      <w:marLeft w:val="0"/>
      <w:marRight w:val="0"/>
      <w:marTop w:val="0"/>
      <w:marBottom w:val="0"/>
      <w:divBdr>
        <w:top w:val="none" w:sz="0" w:space="0" w:color="auto"/>
        <w:left w:val="none" w:sz="0" w:space="0" w:color="auto"/>
        <w:bottom w:val="none" w:sz="0" w:space="0" w:color="auto"/>
        <w:right w:val="none" w:sz="0" w:space="0" w:color="auto"/>
      </w:divBdr>
    </w:div>
    <w:div w:id="872156419">
      <w:bodyDiv w:val="1"/>
      <w:marLeft w:val="0"/>
      <w:marRight w:val="0"/>
      <w:marTop w:val="0"/>
      <w:marBottom w:val="0"/>
      <w:divBdr>
        <w:top w:val="none" w:sz="0" w:space="0" w:color="auto"/>
        <w:left w:val="none" w:sz="0" w:space="0" w:color="auto"/>
        <w:bottom w:val="none" w:sz="0" w:space="0" w:color="auto"/>
        <w:right w:val="none" w:sz="0" w:space="0" w:color="auto"/>
      </w:divBdr>
    </w:div>
    <w:div w:id="928276584">
      <w:bodyDiv w:val="1"/>
      <w:marLeft w:val="0"/>
      <w:marRight w:val="0"/>
      <w:marTop w:val="0"/>
      <w:marBottom w:val="0"/>
      <w:divBdr>
        <w:top w:val="none" w:sz="0" w:space="0" w:color="auto"/>
        <w:left w:val="none" w:sz="0" w:space="0" w:color="auto"/>
        <w:bottom w:val="none" w:sz="0" w:space="0" w:color="auto"/>
        <w:right w:val="none" w:sz="0" w:space="0" w:color="auto"/>
      </w:divBdr>
    </w:div>
    <w:div w:id="944070112">
      <w:bodyDiv w:val="1"/>
      <w:marLeft w:val="0"/>
      <w:marRight w:val="0"/>
      <w:marTop w:val="0"/>
      <w:marBottom w:val="0"/>
      <w:divBdr>
        <w:top w:val="none" w:sz="0" w:space="0" w:color="auto"/>
        <w:left w:val="none" w:sz="0" w:space="0" w:color="auto"/>
        <w:bottom w:val="none" w:sz="0" w:space="0" w:color="auto"/>
        <w:right w:val="none" w:sz="0" w:space="0" w:color="auto"/>
      </w:divBdr>
    </w:div>
    <w:div w:id="944465084">
      <w:bodyDiv w:val="1"/>
      <w:marLeft w:val="0"/>
      <w:marRight w:val="0"/>
      <w:marTop w:val="0"/>
      <w:marBottom w:val="0"/>
      <w:divBdr>
        <w:top w:val="none" w:sz="0" w:space="0" w:color="auto"/>
        <w:left w:val="none" w:sz="0" w:space="0" w:color="auto"/>
        <w:bottom w:val="none" w:sz="0" w:space="0" w:color="auto"/>
        <w:right w:val="none" w:sz="0" w:space="0" w:color="auto"/>
      </w:divBdr>
    </w:div>
    <w:div w:id="947002049">
      <w:bodyDiv w:val="1"/>
      <w:marLeft w:val="0"/>
      <w:marRight w:val="0"/>
      <w:marTop w:val="0"/>
      <w:marBottom w:val="0"/>
      <w:divBdr>
        <w:top w:val="none" w:sz="0" w:space="0" w:color="auto"/>
        <w:left w:val="none" w:sz="0" w:space="0" w:color="auto"/>
        <w:bottom w:val="none" w:sz="0" w:space="0" w:color="auto"/>
        <w:right w:val="none" w:sz="0" w:space="0" w:color="auto"/>
      </w:divBdr>
    </w:div>
    <w:div w:id="957642895">
      <w:bodyDiv w:val="1"/>
      <w:marLeft w:val="0"/>
      <w:marRight w:val="0"/>
      <w:marTop w:val="0"/>
      <w:marBottom w:val="0"/>
      <w:divBdr>
        <w:top w:val="none" w:sz="0" w:space="0" w:color="auto"/>
        <w:left w:val="none" w:sz="0" w:space="0" w:color="auto"/>
        <w:bottom w:val="none" w:sz="0" w:space="0" w:color="auto"/>
        <w:right w:val="none" w:sz="0" w:space="0" w:color="auto"/>
      </w:divBdr>
    </w:div>
    <w:div w:id="1024749613">
      <w:bodyDiv w:val="1"/>
      <w:marLeft w:val="0"/>
      <w:marRight w:val="0"/>
      <w:marTop w:val="0"/>
      <w:marBottom w:val="0"/>
      <w:divBdr>
        <w:top w:val="none" w:sz="0" w:space="0" w:color="auto"/>
        <w:left w:val="none" w:sz="0" w:space="0" w:color="auto"/>
        <w:bottom w:val="none" w:sz="0" w:space="0" w:color="auto"/>
        <w:right w:val="none" w:sz="0" w:space="0" w:color="auto"/>
      </w:divBdr>
    </w:div>
    <w:div w:id="1042317249">
      <w:bodyDiv w:val="1"/>
      <w:marLeft w:val="0"/>
      <w:marRight w:val="0"/>
      <w:marTop w:val="0"/>
      <w:marBottom w:val="0"/>
      <w:divBdr>
        <w:top w:val="none" w:sz="0" w:space="0" w:color="auto"/>
        <w:left w:val="none" w:sz="0" w:space="0" w:color="auto"/>
        <w:bottom w:val="none" w:sz="0" w:space="0" w:color="auto"/>
        <w:right w:val="none" w:sz="0" w:space="0" w:color="auto"/>
      </w:divBdr>
    </w:div>
    <w:div w:id="1051731869">
      <w:bodyDiv w:val="1"/>
      <w:marLeft w:val="0"/>
      <w:marRight w:val="0"/>
      <w:marTop w:val="0"/>
      <w:marBottom w:val="0"/>
      <w:divBdr>
        <w:top w:val="none" w:sz="0" w:space="0" w:color="auto"/>
        <w:left w:val="none" w:sz="0" w:space="0" w:color="auto"/>
        <w:bottom w:val="none" w:sz="0" w:space="0" w:color="auto"/>
        <w:right w:val="none" w:sz="0" w:space="0" w:color="auto"/>
      </w:divBdr>
    </w:div>
    <w:div w:id="1061059594">
      <w:bodyDiv w:val="1"/>
      <w:marLeft w:val="0"/>
      <w:marRight w:val="0"/>
      <w:marTop w:val="0"/>
      <w:marBottom w:val="0"/>
      <w:divBdr>
        <w:top w:val="none" w:sz="0" w:space="0" w:color="auto"/>
        <w:left w:val="none" w:sz="0" w:space="0" w:color="auto"/>
        <w:bottom w:val="none" w:sz="0" w:space="0" w:color="auto"/>
        <w:right w:val="none" w:sz="0" w:space="0" w:color="auto"/>
      </w:divBdr>
    </w:div>
    <w:div w:id="1067536552">
      <w:bodyDiv w:val="1"/>
      <w:marLeft w:val="0"/>
      <w:marRight w:val="0"/>
      <w:marTop w:val="0"/>
      <w:marBottom w:val="0"/>
      <w:divBdr>
        <w:top w:val="none" w:sz="0" w:space="0" w:color="auto"/>
        <w:left w:val="none" w:sz="0" w:space="0" w:color="auto"/>
        <w:bottom w:val="none" w:sz="0" w:space="0" w:color="auto"/>
        <w:right w:val="none" w:sz="0" w:space="0" w:color="auto"/>
      </w:divBdr>
    </w:div>
    <w:div w:id="1067847564">
      <w:bodyDiv w:val="1"/>
      <w:marLeft w:val="0"/>
      <w:marRight w:val="0"/>
      <w:marTop w:val="0"/>
      <w:marBottom w:val="0"/>
      <w:divBdr>
        <w:top w:val="none" w:sz="0" w:space="0" w:color="auto"/>
        <w:left w:val="none" w:sz="0" w:space="0" w:color="auto"/>
        <w:bottom w:val="none" w:sz="0" w:space="0" w:color="auto"/>
        <w:right w:val="none" w:sz="0" w:space="0" w:color="auto"/>
      </w:divBdr>
    </w:div>
    <w:div w:id="1090155298">
      <w:bodyDiv w:val="1"/>
      <w:marLeft w:val="0"/>
      <w:marRight w:val="0"/>
      <w:marTop w:val="0"/>
      <w:marBottom w:val="0"/>
      <w:divBdr>
        <w:top w:val="none" w:sz="0" w:space="0" w:color="auto"/>
        <w:left w:val="none" w:sz="0" w:space="0" w:color="auto"/>
        <w:bottom w:val="none" w:sz="0" w:space="0" w:color="auto"/>
        <w:right w:val="none" w:sz="0" w:space="0" w:color="auto"/>
      </w:divBdr>
    </w:div>
    <w:div w:id="1108426681">
      <w:bodyDiv w:val="1"/>
      <w:marLeft w:val="0"/>
      <w:marRight w:val="0"/>
      <w:marTop w:val="0"/>
      <w:marBottom w:val="0"/>
      <w:divBdr>
        <w:top w:val="none" w:sz="0" w:space="0" w:color="auto"/>
        <w:left w:val="none" w:sz="0" w:space="0" w:color="auto"/>
        <w:bottom w:val="none" w:sz="0" w:space="0" w:color="auto"/>
        <w:right w:val="none" w:sz="0" w:space="0" w:color="auto"/>
      </w:divBdr>
    </w:div>
    <w:div w:id="1120689040">
      <w:bodyDiv w:val="1"/>
      <w:marLeft w:val="0"/>
      <w:marRight w:val="0"/>
      <w:marTop w:val="0"/>
      <w:marBottom w:val="0"/>
      <w:divBdr>
        <w:top w:val="none" w:sz="0" w:space="0" w:color="auto"/>
        <w:left w:val="none" w:sz="0" w:space="0" w:color="auto"/>
        <w:bottom w:val="none" w:sz="0" w:space="0" w:color="auto"/>
        <w:right w:val="none" w:sz="0" w:space="0" w:color="auto"/>
      </w:divBdr>
    </w:div>
    <w:div w:id="1124420986">
      <w:bodyDiv w:val="1"/>
      <w:marLeft w:val="0"/>
      <w:marRight w:val="0"/>
      <w:marTop w:val="0"/>
      <w:marBottom w:val="0"/>
      <w:divBdr>
        <w:top w:val="none" w:sz="0" w:space="0" w:color="auto"/>
        <w:left w:val="none" w:sz="0" w:space="0" w:color="auto"/>
        <w:bottom w:val="none" w:sz="0" w:space="0" w:color="auto"/>
        <w:right w:val="none" w:sz="0" w:space="0" w:color="auto"/>
      </w:divBdr>
    </w:div>
    <w:div w:id="1141075826">
      <w:bodyDiv w:val="1"/>
      <w:marLeft w:val="0"/>
      <w:marRight w:val="0"/>
      <w:marTop w:val="0"/>
      <w:marBottom w:val="0"/>
      <w:divBdr>
        <w:top w:val="none" w:sz="0" w:space="0" w:color="auto"/>
        <w:left w:val="none" w:sz="0" w:space="0" w:color="auto"/>
        <w:bottom w:val="none" w:sz="0" w:space="0" w:color="auto"/>
        <w:right w:val="none" w:sz="0" w:space="0" w:color="auto"/>
      </w:divBdr>
    </w:div>
    <w:div w:id="1160080608">
      <w:bodyDiv w:val="1"/>
      <w:marLeft w:val="0"/>
      <w:marRight w:val="0"/>
      <w:marTop w:val="0"/>
      <w:marBottom w:val="0"/>
      <w:divBdr>
        <w:top w:val="none" w:sz="0" w:space="0" w:color="auto"/>
        <w:left w:val="none" w:sz="0" w:space="0" w:color="auto"/>
        <w:bottom w:val="none" w:sz="0" w:space="0" w:color="auto"/>
        <w:right w:val="none" w:sz="0" w:space="0" w:color="auto"/>
      </w:divBdr>
    </w:div>
    <w:div w:id="1176841977">
      <w:bodyDiv w:val="1"/>
      <w:marLeft w:val="0"/>
      <w:marRight w:val="0"/>
      <w:marTop w:val="0"/>
      <w:marBottom w:val="0"/>
      <w:divBdr>
        <w:top w:val="none" w:sz="0" w:space="0" w:color="auto"/>
        <w:left w:val="none" w:sz="0" w:space="0" w:color="auto"/>
        <w:bottom w:val="none" w:sz="0" w:space="0" w:color="auto"/>
        <w:right w:val="none" w:sz="0" w:space="0" w:color="auto"/>
      </w:divBdr>
    </w:div>
    <w:div w:id="1227764088">
      <w:bodyDiv w:val="1"/>
      <w:marLeft w:val="0"/>
      <w:marRight w:val="0"/>
      <w:marTop w:val="0"/>
      <w:marBottom w:val="0"/>
      <w:divBdr>
        <w:top w:val="none" w:sz="0" w:space="0" w:color="auto"/>
        <w:left w:val="none" w:sz="0" w:space="0" w:color="auto"/>
        <w:bottom w:val="none" w:sz="0" w:space="0" w:color="auto"/>
        <w:right w:val="none" w:sz="0" w:space="0" w:color="auto"/>
      </w:divBdr>
    </w:div>
    <w:div w:id="1233930400">
      <w:bodyDiv w:val="1"/>
      <w:marLeft w:val="0"/>
      <w:marRight w:val="0"/>
      <w:marTop w:val="0"/>
      <w:marBottom w:val="0"/>
      <w:divBdr>
        <w:top w:val="none" w:sz="0" w:space="0" w:color="auto"/>
        <w:left w:val="none" w:sz="0" w:space="0" w:color="auto"/>
        <w:bottom w:val="none" w:sz="0" w:space="0" w:color="auto"/>
        <w:right w:val="none" w:sz="0" w:space="0" w:color="auto"/>
      </w:divBdr>
    </w:div>
    <w:div w:id="1235358643">
      <w:bodyDiv w:val="1"/>
      <w:marLeft w:val="0"/>
      <w:marRight w:val="0"/>
      <w:marTop w:val="0"/>
      <w:marBottom w:val="0"/>
      <w:divBdr>
        <w:top w:val="none" w:sz="0" w:space="0" w:color="auto"/>
        <w:left w:val="none" w:sz="0" w:space="0" w:color="auto"/>
        <w:bottom w:val="none" w:sz="0" w:space="0" w:color="auto"/>
        <w:right w:val="none" w:sz="0" w:space="0" w:color="auto"/>
      </w:divBdr>
    </w:div>
    <w:div w:id="1312171095">
      <w:bodyDiv w:val="1"/>
      <w:marLeft w:val="0"/>
      <w:marRight w:val="0"/>
      <w:marTop w:val="0"/>
      <w:marBottom w:val="0"/>
      <w:divBdr>
        <w:top w:val="none" w:sz="0" w:space="0" w:color="auto"/>
        <w:left w:val="none" w:sz="0" w:space="0" w:color="auto"/>
        <w:bottom w:val="none" w:sz="0" w:space="0" w:color="auto"/>
        <w:right w:val="none" w:sz="0" w:space="0" w:color="auto"/>
      </w:divBdr>
    </w:div>
    <w:div w:id="1430354277">
      <w:bodyDiv w:val="1"/>
      <w:marLeft w:val="0"/>
      <w:marRight w:val="0"/>
      <w:marTop w:val="0"/>
      <w:marBottom w:val="0"/>
      <w:divBdr>
        <w:top w:val="none" w:sz="0" w:space="0" w:color="auto"/>
        <w:left w:val="none" w:sz="0" w:space="0" w:color="auto"/>
        <w:bottom w:val="none" w:sz="0" w:space="0" w:color="auto"/>
        <w:right w:val="none" w:sz="0" w:space="0" w:color="auto"/>
      </w:divBdr>
    </w:div>
    <w:div w:id="1444494072">
      <w:bodyDiv w:val="1"/>
      <w:marLeft w:val="0"/>
      <w:marRight w:val="0"/>
      <w:marTop w:val="0"/>
      <w:marBottom w:val="0"/>
      <w:divBdr>
        <w:top w:val="none" w:sz="0" w:space="0" w:color="auto"/>
        <w:left w:val="none" w:sz="0" w:space="0" w:color="auto"/>
        <w:bottom w:val="none" w:sz="0" w:space="0" w:color="auto"/>
        <w:right w:val="none" w:sz="0" w:space="0" w:color="auto"/>
      </w:divBdr>
    </w:div>
    <w:div w:id="1481654628">
      <w:bodyDiv w:val="1"/>
      <w:marLeft w:val="0"/>
      <w:marRight w:val="0"/>
      <w:marTop w:val="0"/>
      <w:marBottom w:val="0"/>
      <w:divBdr>
        <w:top w:val="none" w:sz="0" w:space="0" w:color="auto"/>
        <w:left w:val="none" w:sz="0" w:space="0" w:color="auto"/>
        <w:bottom w:val="none" w:sz="0" w:space="0" w:color="auto"/>
        <w:right w:val="none" w:sz="0" w:space="0" w:color="auto"/>
      </w:divBdr>
    </w:div>
    <w:div w:id="1567762532">
      <w:bodyDiv w:val="1"/>
      <w:marLeft w:val="0"/>
      <w:marRight w:val="0"/>
      <w:marTop w:val="0"/>
      <w:marBottom w:val="0"/>
      <w:divBdr>
        <w:top w:val="none" w:sz="0" w:space="0" w:color="auto"/>
        <w:left w:val="none" w:sz="0" w:space="0" w:color="auto"/>
        <w:bottom w:val="none" w:sz="0" w:space="0" w:color="auto"/>
        <w:right w:val="none" w:sz="0" w:space="0" w:color="auto"/>
      </w:divBdr>
    </w:div>
    <w:div w:id="1595934919">
      <w:bodyDiv w:val="1"/>
      <w:marLeft w:val="0"/>
      <w:marRight w:val="0"/>
      <w:marTop w:val="0"/>
      <w:marBottom w:val="0"/>
      <w:divBdr>
        <w:top w:val="none" w:sz="0" w:space="0" w:color="auto"/>
        <w:left w:val="none" w:sz="0" w:space="0" w:color="auto"/>
        <w:bottom w:val="none" w:sz="0" w:space="0" w:color="auto"/>
        <w:right w:val="none" w:sz="0" w:space="0" w:color="auto"/>
      </w:divBdr>
    </w:div>
    <w:div w:id="1641111214">
      <w:bodyDiv w:val="1"/>
      <w:marLeft w:val="0"/>
      <w:marRight w:val="0"/>
      <w:marTop w:val="0"/>
      <w:marBottom w:val="0"/>
      <w:divBdr>
        <w:top w:val="none" w:sz="0" w:space="0" w:color="auto"/>
        <w:left w:val="none" w:sz="0" w:space="0" w:color="auto"/>
        <w:bottom w:val="none" w:sz="0" w:space="0" w:color="auto"/>
        <w:right w:val="none" w:sz="0" w:space="0" w:color="auto"/>
      </w:divBdr>
    </w:div>
    <w:div w:id="1654798805">
      <w:bodyDiv w:val="1"/>
      <w:marLeft w:val="0"/>
      <w:marRight w:val="0"/>
      <w:marTop w:val="0"/>
      <w:marBottom w:val="0"/>
      <w:divBdr>
        <w:top w:val="none" w:sz="0" w:space="0" w:color="auto"/>
        <w:left w:val="none" w:sz="0" w:space="0" w:color="auto"/>
        <w:bottom w:val="none" w:sz="0" w:space="0" w:color="auto"/>
        <w:right w:val="none" w:sz="0" w:space="0" w:color="auto"/>
      </w:divBdr>
    </w:div>
    <w:div w:id="1675306816">
      <w:bodyDiv w:val="1"/>
      <w:marLeft w:val="0"/>
      <w:marRight w:val="0"/>
      <w:marTop w:val="0"/>
      <w:marBottom w:val="0"/>
      <w:divBdr>
        <w:top w:val="none" w:sz="0" w:space="0" w:color="auto"/>
        <w:left w:val="none" w:sz="0" w:space="0" w:color="auto"/>
        <w:bottom w:val="none" w:sz="0" w:space="0" w:color="auto"/>
        <w:right w:val="none" w:sz="0" w:space="0" w:color="auto"/>
      </w:divBdr>
    </w:div>
    <w:div w:id="1689989675">
      <w:bodyDiv w:val="1"/>
      <w:marLeft w:val="0"/>
      <w:marRight w:val="0"/>
      <w:marTop w:val="0"/>
      <w:marBottom w:val="0"/>
      <w:divBdr>
        <w:top w:val="none" w:sz="0" w:space="0" w:color="auto"/>
        <w:left w:val="none" w:sz="0" w:space="0" w:color="auto"/>
        <w:bottom w:val="none" w:sz="0" w:space="0" w:color="auto"/>
        <w:right w:val="none" w:sz="0" w:space="0" w:color="auto"/>
      </w:divBdr>
    </w:div>
    <w:div w:id="1691562494">
      <w:bodyDiv w:val="1"/>
      <w:marLeft w:val="0"/>
      <w:marRight w:val="0"/>
      <w:marTop w:val="0"/>
      <w:marBottom w:val="0"/>
      <w:divBdr>
        <w:top w:val="none" w:sz="0" w:space="0" w:color="auto"/>
        <w:left w:val="none" w:sz="0" w:space="0" w:color="auto"/>
        <w:bottom w:val="none" w:sz="0" w:space="0" w:color="auto"/>
        <w:right w:val="none" w:sz="0" w:space="0" w:color="auto"/>
      </w:divBdr>
    </w:div>
    <w:div w:id="1691637375">
      <w:bodyDiv w:val="1"/>
      <w:marLeft w:val="0"/>
      <w:marRight w:val="0"/>
      <w:marTop w:val="0"/>
      <w:marBottom w:val="0"/>
      <w:divBdr>
        <w:top w:val="none" w:sz="0" w:space="0" w:color="auto"/>
        <w:left w:val="none" w:sz="0" w:space="0" w:color="auto"/>
        <w:bottom w:val="none" w:sz="0" w:space="0" w:color="auto"/>
        <w:right w:val="none" w:sz="0" w:space="0" w:color="auto"/>
      </w:divBdr>
    </w:div>
    <w:div w:id="1707631541">
      <w:bodyDiv w:val="1"/>
      <w:marLeft w:val="0"/>
      <w:marRight w:val="0"/>
      <w:marTop w:val="0"/>
      <w:marBottom w:val="0"/>
      <w:divBdr>
        <w:top w:val="none" w:sz="0" w:space="0" w:color="auto"/>
        <w:left w:val="none" w:sz="0" w:space="0" w:color="auto"/>
        <w:bottom w:val="none" w:sz="0" w:space="0" w:color="auto"/>
        <w:right w:val="none" w:sz="0" w:space="0" w:color="auto"/>
      </w:divBdr>
    </w:div>
    <w:div w:id="1734425212">
      <w:bodyDiv w:val="1"/>
      <w:marLeft w:val="0"/>
      <w:marRight w:val="0"/>
      <w:marTop w:val="0"/>
      <w:marBottom w:val="0"/>
      <w:divBdr>
        <w:top w:val="none" w:sz="0" w:space="0" w:color="auto"/>
        <w:left w:val="none" w:sz="0" w:space="0" w:color="auto"/>
        <w:bottom w:val="none" w:sz="0" w:space="0" w:color="auto"/>
        <w:right w:val="none" w:sz="0" w:space="0" w:color="auto"/>
      </w:divBdr>
    </w:div>
    <w:div w:id="1790732865">
      <w:bodyDiv w:val="1"/>
      <w:marLeft w:val="0"/>
      <w:marRight w:val="0"/>
      <w:marTop w:val="0"/>
      <w:marBottom w:val="0"/>
      <w:divBdr>
        <w:top w:val="none" w:sz="0" w:space="0" w:color="auto"/>
        <w:left w:val="none" w:sz="0" w:space="0" w:color="auto"/>
        <w:bottom w:val="none" w:sz="0" w:space="0" w:color="auto"/>
        <w:right w:val="none" w:sz="0" w:space="0" w:color="auto"/>
      </w:divBdr>
    </w:div>
    <w:div w:id="1794640454">
      <w:bodyDiv w:val="1"/>
      <w:marLeft w:val="0"/>
      <w:marRight w:val="0"/>
      <w:marTop w:val="0"/>
      <w:marBottom w:val="0"/>
      <w:divBdr>
        <w:top w:val="none" w:sz="0" w:space="0" w:color="auto"/>
        <w:left w:val="none" w:sz="0" w:space="0" w:color="auto"/>
        <w:bottom w:val="none" w:sz="0" w:space="0" w:color="auto"/>
        <w:right w:val="none" w:sz="0" w:space="0" w:color="auto"/>
      </w:divBdr>
    </w:div>
    <w:div w:id="1803693188">
      <w:bodyDiv w:val="1"/>
      <w:marLeft w:val="0"/>
      <w:marRight w:val="0"/>
      <w:marTop w:val="0"/>
      <w:marBottom w:val="0"/>
      <w:divBdr>
        <w:top w:val="none" w:sz="0" w:space="0" w:color="auto"/>
        <w:left w:val="none" w:sz="0" w:space="0" w:color="auto"/>
        <w:bottom w:val="none" w:sz="0" w:space="0" w:color="auto"/>
        <w:right w:val="none" w:sz="0" w:space="0" w:color="auto"/>
      </w:divBdr>
    </w:div>
    <w:div w:id="1860850062">
      <w:bodyDiv w:val="1"/>
      <w:marLeft w:val="0"/>
      <w:marRight w:val="0"/>
      <w:marTop w:val="0"/>
      <w:marBottom w:val="0"/>
      <w:divBdr>
        <w:top w:val="none" w:sz="0" w:space="0" w:color="auto"/>
        <w:left w:val="none" w:sz="0" w:space="0" w:color="auto"/>
        <w:bottom w:val="none" w:sz="0" w:space="0" w:color="auto"/>
        <w:right w:val="none" w:sz="0" w:space="0" w:color="auto"/>
      </w:divBdr>
    </w:div>
    <w:div w:id="1871644293">
      <w:bodyDiv w:val="1"/>
      <w:marLeft w:val="0"/>
      <w:marRight w:val="0"/>
      <w:marTop w:val="0"/>
      <w:marBottom w:val="0"/>
      <w:divBdr>
        <w:top w:val="none" w:sz="0" w:space="0" w:color="auto"/>
        <w:left w:val="none" w:sz="0" w:space="0" w:color="auto"/>
        <w:bottom w:val="none" w:sz="0" w:space="0" w:color="auto"/>
        <w:right w:val="none" w:sz="0" w:space="0" w:color="auto"/>
      </w:divBdr>
    </w:div>
    <w:div w:id="1909146205">
      <w:bodyDiv w:val="1"/>
      <w:marLeft w:val="0"/>
      <w:marRight w:val="0"/>
      <w:marTop w:val="0"/>
      <w:marBottom w:val="0"/>
      <w:divBdr>
        <w:top w:val="none" w:sz="0" w:space="0" w:color="auto"/>
        <w:left w:val="none" w:sz="0" w:space="0" w:color="auto"/>
        <w:bottom w:val="none" w:sz="0" w:space="0" w:color="auto"/>
        <w:right w:val="none" w:sz="0" w:space="0" w:color="auto"/>
      </w:divBdr>
    </w:div>
    <w:div w:id="1971787838">
      <w:bodyDiv w:val="1"/>
      <w:marLeft w:val="0"/>
      <w:marRight w:val="0"/>
      <w:marTop w:val="0"/>
      <w:marBottom w:val="0"/>
      <w:divBdr>
        <w:top w:val="none" w:sz="0" w:space="0" w:color="auto"/>
        <w:left w:val="none" w:sz="0" w:space="0" w:color="auto"/>
        <w:bottom w:val="none" w:sz="0" w:space="0" w:color="auto"/>
        <w:right w:val="none" w:sz="0" w:space="0" w:color="auto"/>
      </w:divBdr>
    </w:div>
    <w:div w:id="1996375770">
      <w:bodyDiv w:val="1"/>
      <w:marLeft w:val="0"/>
      <w:marRight w:val="0"/>
      <w:marTop w:val="0"/>
      <w:marBottom w:val="0"/>
      <w:divBdr>
        <w:top w:val="none" w:sz="0" w:space="0" w:color="auto"/>
        <w:left w:val="none" w:sz="0" w:space="0" w:color="auto"/>
        <w:bottom w:val="none" w:sz="0" w:space="0" w:color="auto"/>
        <w:right w:val="none" w:sz="0" w:space="0" w:color="auto"/>
      </w:divBdr>
    </w:div>
    <w:div w:id="2016758402">
      <w:bodyDiv w:val="1"/>
      <w:marLeft w:val="0"/>
      <w:marRight w:val="0"/>
      <w:marTop w:val="0"/>
      <w:marBottom w:val="0"/>
      <w:divBdr>
        <w:top w:val="none" w:sz="0" w:space="0" w:color="auto"/>
        <w:left w:val="none" w:sz="0" w:space="0" w:color="auto"/>
        <w:bottom w:val="none" w:sz="0" w:space="0" w:color="auto"/>
        <w:right w:val="none" w:sz="0" w:space="0" w:color="auto"/>
      </w:divBdr>
    </w:div>
    <w:div w:id="2044673699">
      <w:bodyDiv w:val="1"/>
      <w:marLeft w:val="0"/>
      <w:marRight w:val="0"/>
      <w:marTop w:val="0"/>
      <w:marBottom w:val="0"/>
      <w:divBdr>
        <w:top w:val="none" w:sz="0" w:space="0" w:color="auto"/>
        <w:left w:val="none" w:sz="0" w:space="0" w:color="auto"/>
        <w:bottom w:val="none" w:sz="0" w:space="0" w:color="auto"/>
        <w:right w:val="none" w:sz="0" w:space="0" w:color="auto"/>
      </w:divBdr>
    </w:div>
    <w:div w:id="2071731173">
      <w:bodyDiv w:val="1"/>
      <w:marLeft w:val="0"/>
      <w:marRight w:val="0"/>
      <w:marTop w:val="0"/>
      <w:marBottom w:val="0"/>
      <w:divBdr>
        <w:top w:val="none" w:sz="0" w:space="0" w:color="auto"/>
        <w:left w:val="none" w:sz="0" w:space="0" w:color="auto"/>
        <w:bottom w:val="none" w:sz="0" w:space="0" w:color="auto"/>
        <w:right w:val="none" w:sz="0" w:space="0" w:color="auto"/>
      </w:divBdr>
    </w:div>
    <w:div w:id="2075809355">
      <w:bodyDiv w:val="1"/>
      <w:marLeft w:val="0"/>
      <w:marRight w:val="0"/>
      <w:marTop w:val="0"/>
      <w:marBottom w:val="0"/>
      <w:divBdr>
        <w:top w:val="none" w:sz="0" w:space="0" w:color="auto"/>
        <w:left w:val="none" w:sz="0" w:space="0" w:color="auto"/>
        <w:bottom w:val="none" w:sz="0" w:space="0" w:color="auto"/>
        <w:right w:val="none" w:sz="0" w:space="0" w:color="auto"/>
      </w:divBdr>
    </w:div>
    <w:div w:id="2093818371">
      <w:bodyDiv w:val="1"/>
      <w:marLeft w:val="0"/>
      <w:marRight w:val="0"/>
      <w:marTop w:val="0"/>
      <w:marBottom w:val="0"/>
      <w:divBdr>
        <w:top w:val="none" w:sz="0" w:space="0" w:color="auto"/>
        <w:left w:val="none" w:sz="0" w:space="0" w:color="auto"/>
        <w:bottom w:val="none" w:sz="0" w:space="0" w:color="auto"/>
        <w:right w:val="none" w:sz="0" w:space="0" w:color="auto"/>
      </w:divBdr>
    </w:div>
    <w:div w:id="2113695077">
      <w:bodyDiv w:val="1"/>
      <w:marLeft w:val="0"/>
      <w:marRight w:val="0"/>
      <w:marTop w:val="0"/>
      <w:marBottom w:val="0"/>
      <w:divBdr>
        <w:top w:val="none" w:sz="0" w:space="0" w:color="auto"/>
        <w:left w:val="none" w:sz="0" w:space="0" w:color="auto"/>
        <w:bottom w:val="none" w:sz="0" w:space="0" w:color="auto"/>
        <w:right w:val="none" w:sz="0" w:space="0" w:color="auto"/>
      </w:divBdr>
    </w:div>
    <w:div w:id="2130582641">
      <w:bodyDiv w:val="1"/>
      <w:marLeft w:val="0"/>
      <w:marRight w:val="0"/>
      <w:marTop w:val="0"/>
      <w:marBottom w:val="0"/>
      <w:divBdr>
        <w:top w:val="none" w:sz="0" w:space="0" w:color="auto"/>
        <w:left w:val="none" w:sz="0" w:space="0" w:color="auto"/>
        <w:bottom w:val="none" w:sz="0" w:space="0" w:color="auto"/>
        <w:right w:val="none" w:sz="0" w:space="0" w:color="auto"/>
      </w:divBdr>
    </w:div>
    <w:div w:id="21328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54EF6-49FE-4BBC-BB73-9CAF7DD3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5179</Words>
  <Characters>28486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Quiroz</dc:creator>
  <cp:keywords/>
  <dc:description/>
  <cp:lastModifiedBy>Luis Fernando Rosas Yanez</cp:lastModifiedBy>
  <cp:revision>2</cp:revision>
  <dcterms:created xsi:type="dcterms:W3CDTF">2016-11-04T07:15:00Z</dcterms:created>
  <dcterms:modified xsi:type="dcterms:W3CDTF">2016-11-04T07:15:00Z</dcterms:modified>
</cp:coreProperties>
</file>