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3437" w14:textId="0EF71FDE" w:rsidR="007F0626" w:rsidRPr="0086511E" w:rsidRDefault="007F0626" w:rsidP="00BF30DD">
      <w:pPr>
        <w:spacing w:before="4320" w:after="0" w:line="240" w:lineRule="auto"/>
        <w:jc w:val="center"/>
        <w:rPr>
          <w:rFonts w:ascii="ITC Avant Garde" w:hAnsi="ITC Avant Garde"/>
          <w:b/>
        </w:rPr>
      </w:pPr>
      <w:r w:rsidRPr="0086511E">
        <w:rPr>
          <w:rFonts w:ascii="ITC Avant Garde" w:hAnsi="ITC Avant Garde"/>
          <w:b/>
        </w:rPr>
        <w:t>Licitación No. IFT-</w:t>
      </w:r>
      <w:r w:rsidR="003E7A25">
        <w:rPr>
          <w:rFonts w:ascii="ITC Avant Garde" w:hAnsi="ITC Avant Garde"/>
          <w:b/>
        </w:rPr>
        <w:t>6</w:t>
      </w:r>
    </w:p>
    <w:p w14:paraId="458BDA1A" w14:textId="77777777" w:rsidR="007F0626" w:rsidRPr="0086511E" w:rsidRDefault="007F0626" w:rsidP="0086511E">
      <w:pPr>
        <w:spacing w:after="0" w:line="240" w:lineRule="auto"/>
        <w:jc w:val="center"/>
        <w:rPr>
          <w:rFonts w:ascii="ITC Avant Garde" w:hAnsi="ITC Avant Garde"/>
        </w:rPr>
      </w:pPr>
    </w:p>
    <w:p w14:paraId="6A7070D5" w14:textId="71E8FE6A" w:rsidR="00831A3A" w:rsidRPr="0086511E" w:rsidRDefault="007F0626" w:rsidP="00BF30DD">
      <w:pPr>
        <w:spacing w:after="0" w:line="240" w:lineRule="auto"/>
        <w:jc w:val="center"/>
        <w:rPr>
          <w:rFonts w:ascii="ITC Avant Garde" w:hAnsi="ITC Avant Garde"/>
          <w:lang w:eastAsia="es-MX"/>
        </w:rPr>
      </w:pPr>
      <w:r w:rsidRPr="0086511E">
        <w:rPr>
          <w:rFonts w:ascii="ITC Avant Garde" w:hAnsi="ITC Avant Garde"/>
          <w:b/>
        </w:rPr>
        <w:t xml:space="preserve">Apéndice B. </w:t>
      </w:r>
      <w:r w:rsidR="00552F80" w:rsidRPr="0086511E">
        <w:rPr>
          <w:rFonts w:ascii="ITC Avant Garde" w:hAnsi="ITC Avant Garde"/>
          <w:b/>
        </w:rPr>
        <w:t>Procedimiento de</w:t>
      </w:r>
      <w:r w:rsidR="009D1955" w:rsidRPr="0086511E">
        <w:rPr>
          <w:rFonts w:ascii="ITC Avant Garde" w:hAnsi="ITC Avant Garde"/>
          <w:b/>
        </w:rPr>
        <w:t xml:space="preserve"> Presentación de </w:t>
      </w:r>
      <w:r w:rsidR="00193F15">
        <w:rPr>
          <w:rFonts w:ascii="ITC Avant Garde" w:hAnsi="ITC Avant Garde"/>
          <w:b/>
        </w:rPr>
        <w:t>Ofertas</w:t>
      </w:r>
    </w:p>
    <w:p w14:paraId="3741D83A" w14:textId="12751F6C" w:rsidR="0086511E" w:rsidRDefault="0086511E" w:rsidP="00BF30DD">
      <w:pPr>
        <w:spacing w:after="0" w:line="240" w:lineRule="auto"/>
        <w:rPr>
          <w:rStyle w:val="Hipervnculo"/>
          <w:rFonts w:ascii="ITC Avant Garde" w:hAnsi="ITC Avant Garde"/>
          <w:b/>
          <w:bCs/>
          <w:noProof/>
          <w:color w:val="auto"/>
          <w:szCs w:val="22"/>
          <w:u w:val="none"/>
          <w:lang w:val="es-ES"/>
        </w:rPr>
      </w:pPr>
      <w:r w:rsidRPr="0086511E">
        <w:rPr>
          <w:rStyle w:val="Hipervnculo"/>
          <w:rFonts w:ascii="ITC Avant Garde" w:hAnsi="ITC Avant Garde"/>
          <w:b/>
          <w:bCs/>
          <w:noProof/>
          <w:color w:val="auto"/>
          <w:szCs w:val="22"/>
          <w:u w:val="none"/>
          <w:lang w:val="es-ES"/>
        </w:rPr>
        <w:br w:type="page"/>
      </w:r>
    </w:p>
    <w:p w14:paraId="74B78451" w14:textId="344A002A" w:rsidR="00831A3A" w:rsidRPr="0086511E" w:rsidRDefault="00831A3A" w:rsidP="0086511E">
      <w:pPr>
        <w:pStyle w:val="TtulodeTDC"/>
        <w:spacing w:before="0" w:line="240" w:lineRule="auto"/>
        <w:rPr>
          <w:rStyle w:val="Hipervnculo"/>
          <w:rFonts w:ascii="ITC Avant Garde" w:hAnsi="ITC Avant Garde"/>
          <w:b/>
          <w:bCs/>
          <w:noProof/>
          <w:color w:val="auto"/>
          <w:sz w:val="22"/>
          <w:szCs w:val="22"/>
          <w:u w:val="none"/>
          <w:lang w:val="es-ES"/>
        </w:rPr>
      </w:pPr>
      <w:r w:rsidRPr="0086511E">
        <w:rPr>
          <w:rStyle w:val="Hipervnculo"/>
          <w:rFonts w:ascii="ITC Avant Garde" w:hAnsi="ITC Avant Garde"/>
          <w:b/>
          <w:bCs/>
          <w:noProof/>
          <w:color w:val="auto"/>
          <w:sz w:val="22"/>
          <w:szCs w:val="22"/>
          <w:u w:val="none"/>
          <w:lang w:val="es-ES"/>
        </w:rPr>
        <w:lastRenderedPageBreak/>
        <w:t xml:space="preserve">CONTENIDO. Apéndice B. Procedimiento de Presentación de </w:t>
      </w:r>
      <w:r w:rsidR="006B5987">
        <w:rPr>
          <w:rStyle w:val="Hipervnculo"/>
          <w:rFonts w:ascii="ITC Avant Garde" w:hAnsi="ITC Avant Garde"/>
          <w:b/>
          <w:bCs/>
          <w:noProof/>
          <w:color w:val="auto"/>
          <w:sz w:val="22"/>
          <w:szCs w:val="22"/>
          <w:u w:val="none"/>
          <w:lang w:val="es-ES"/>
        </w:rPr>
        <w:t>Oferta</w:t>
      </w:r>
      <w:r w:rsidR="00193F15">
        <w:rPr>
          <w:rStyle w:val="Hipervnculo"/>
          <w:rFonts w:ascii="ITC Avant Garde" w:hAnsi="ITC Avant Garde"/>
          <w:b/>
          <w:bCs/>
          <w:noProof/>
          <w:color w:val="auto"/>
          <w:sz w:val="22"/>
          <w:szCs w:val="22"/>
          <w:u w:val="none"/>
          <w:lang w:val="es-ES"/>
        </w:rPr>
        <w:t>s</w:t>
      </w:r>
      <w:r w:rsidRPr="0086511E">
        <w:rPr>
          <w:rStyle w:val="Hipervnculo"/>
          <w:rFonts w:ascii="ITC Avant Garde" w:hAnsi="ITC Avant Garde"/>
          <w:b/>
          <w:bCs/>
          <w:noProof/>
          <w:color w:val="auto"/>
          <w:sz w:val="22"/>
          <w:szCs w:val="22"/>
          <w:u w:val="none"/>
          <w:lang w:val="es-ES"/>
        </w:rPr>
        <w:t>.</w:t>
      </w:r>
    </w:p>
    <w:p w14:paraId="6D8F2BF5" w14:textId="77777777" w:rsidR="007F0626" w:rsidRPr="0086511E" w:rsidRDefault="007F0626" w:rsidP="0086511E">
      <w:pPr>
        <w:spacing w:after="0" w:line="240" w:lineRule="auto"/>
        <w:rPr>
          <w:rFonts w:ascii="ITC Avant Garde" w:hAnsi="ITC Avant Garde"/>
          <w:b/>
          <w:bCs/>
        </w:rPr>
      </w:pPr>
    </w:p>
    <w:p w14:paraId="1D65D71D" w14:textId="7B78F713" w:rsidR="00401FB4" w:rsidRDefault="002C45A4" w:rsidP="00507E90">
      <w:pPr>
        <w:pStyle w:val="TDC1"/>
        <w:tabs>
          <w:tab w:val="left" w:pos="440"/>
          <w:tab w:val="right" w:leader="dot" w:pos="8828"/>
        </w:tabs>
        <w:spacing w:after="0" w:line="240" w:lineRule="auto"/>
        <w:rPr>
          <w:noProof/>
        </w:rPr>
      </w:pPr>
      <w:r>
        <w:rPr>
          <w:rFonts w:ascii="ITC Avant Garde" w:hAnsi="ITC Avant Garde"/>
        </w:rPr>
        <w:t xml:space="preserve"> </w:t>
      </w:r>
      <w:r w:rsidR="008B439D" w:rsidRPr="0086511E">
        <w:rPr>
          <w:rFonts w:ascii="ITC Avant Garde" w:hAnsi="ITC Avant Garde"/>
        </w:rPr>
        <w:fldChar w:fldCharType="begin"/>
      </w:r>
      <w:r w:rsidR="008B439D" w:rsidRPr="0086511E">
        <w:rPr>
          <w:rFonts w:ascii="ITC Avant Garde" w:hAnsi="ITC Avant Garde"/>
        </w:rPr>
        <w:instrText xml:space="preserve"> TOC \o "1-3" \h \z \u </w:instrText>
      </w:r>
      <w:r w:rsidR="008B439D" w:rsidRPr="0086511E">
        <w:rPr>
          <w:rFonts w:ascii="ITC Avant Garde" w:hAnsi="ITC Avant Garde"/>
        </w:rPr>
        <w:fldChar w:fldCharType="separate"/>
      </w:r>
    </w:p>
    <w:p w14:paraId="66FA462E" w14:textId="054E63ED"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24" w:history="1">
        <w:r w:rsidR="00401FB4" w:rsidRPr="0053392D">
          <w:rPr>
            <w:rStyle w:val="Hipervnculo"/>
            <w:rFonts w:ascii="ITC Avant Garde" w:hAnsi="ITC Avant Garde"/>
            <w:b/>
            <w:noProof/>
            <w:lang w:val="es-ES"/>
          </w:rPr>
          <w:t>1.</w:t>
        </w:r>
        <w:r w:rsidR="00401FB4">
          <w:rPr>
            <w:rFonts w:eastAsiaTheme="minorEastAsia"/>
            <w:noProof/>
            <w:lang w:eastAsia="es-MX"/>
          </w:rPr>
          <w:tab/>
        </w:r>
        <w:r w:rsidR="00401FB4" w:rsidRPr="0053392D">
          <w:rPr>
            <w:rStyle w:val="Hipervnculo"/>
            <w:rFonts w:ascii="ITC Avant Garde" w:hAnsi="ITC Avant Garde"/>
            <w:b/>
            <w:noProof/>
            <w:lang w:val="es-ES"/>
          </w:rPr>
          <w:t>Definiciones.</w:t>
        </w:r>
        <w:r w:rsidR="00401FB4">
          <w:rPr>
            <w:noProof/>
            <w:webHidden/>
          </w:rPr>
          <w:tab/>
        </w:r>
        <w:r w:rsidR="00401FB4">
          <w:rPr>
            <w:noProof/>
            <w:webHidden/>
          </w:rPr>
          <w:fldChar w:fldCharType="begin"/>
        </w:r>
        <w:r w:rsidR="00401FB4">
          <w:rPr>
            <w:noProof/>
            <w:webHidden/>
          </w:rPr>
          <w:instrText xml:space="preserve"> PAGEREF _Toc452125124 \h </w:instrText>
        </w:r>
        <w:r w:rsidR="00401FB4">
          <w:rPr>
            <w:noProof/>
            <w:webHidden/>
          </w:rPr>
        </w:r>
        <w:r w:rsidR="00401FB4">
          <w:rPr>
            <w:noProof/>
            <w:webHidden/>
          </w:rPr>
          <w:fldChar w:fldCharType="separate"/>
        </w:r>
        <w:r w:rsidR="00401FB4">
          <w:rPr>
            <w:noProof/>
            <w:webHidden/>
          </w:rPr>
          <w:t>3</w:t>
        </w:r>
        <w:r w:rsidR="00401FB4">
          <w:rPr>
            <w:noProof/>
            <w:webHidden/>
          </w:rPr>
          <w:fldChar w:fldCharType="end"/>
        </w:r>
      </w:hyperlink>
    </w:p>
    <w:p w14:paraId="2A6339F7" w14:textId="2B5C3372"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25" w:history="1">
        <w:r w:rsidR="00401FB4" w:rsidRPr="0053392D">
          <w:rPr>
            <w:rStyle w:val="Hipervnculo"/>
            <w:rFonts w:ascii="ITC Avant Garde" w:hAnsi="ITC Avant Garde"/>
            <w:b/>
            <w:noProof/>
            <w:lang w:val="es-ES"/>
          </w:rPr>
          <w:t>2.</w:t>
        </w:r>
        <w:r w:rsidR="00401FB4">
          <w:rPr>
            <w:rFonts w:eastAsiaTheme="minorEastAsia"/>
            <w:noProof/>
            <w:lang w:eastAsia="es-MX"/>
          </w:rPr>
          <w:tab/>
        </w:r>
        <w:r w:rsidR="00401FB4" w:rsidRPr="0053392D">
          <w:rPr>
            <w:rStyle w:val="Hipervnculo"/>
            <w:rFonts w:ascii="ITC Avant Garde" w:hAnsi="ITC Avant Garde"/>
            <w:b/>
            <w:noProof/>
            <w:lang w:val="es-ES"/>
          </w:rPr>
          <w:t>Introducción.</w:t>
        </w:r>
        <w:r w:rsidR="00401FB4">
          <w:rPr>
            <w:noProof/>
            <w:webHidden/>
          </w:rPr>
          <w:tab/>
        </w:r>
        <w:r w:rsidR="00401FB4">
          <w:rPr>
            <w:noProof/>
            <w:webHidden/>
          </w:rPr>
          <w:fldChar w:fldCharType="begin"/>
        </w:r>
        <w:r w:rsidR="00401FB4">
          <w:rPr>
            <w:noProof/>
            <w:webHidden/>
          </w:rPr>
          <w:instrText xml:space="preserve"> PAGEREF _Toc452125125 \h </w:instrText>
        </w:r>
        <w:r w:rsidR="00401FB4">
          <w:rPr>
            <w:noProof/>
            <w:webHidden/>
          </w:rPr>
        </w:r>
        <w:r w:rsidR="00401FB4">
          <w:rPr>
            <w:noProof/>
            <w:webHidden/>
          </w:rPr>
          <w:fldChar w:fldCharType="separate"/>
        </w:r>
        <w:r w:rsidR="00401FB4">
          <w:rPr>
            <w:noProof/>
            <w:webHidden/>
          </w:rPr>
          <w:t>7</w:t>
        </w:r>
        <w:r w:rsidR="00401FB4">
          <w:rPr>
            <w:noProof/>
            <w:webHidden/>
          </w:rPr>
          <w:fldChar w:fldCharType="end"/>
        </w:r>
      </w:hyperlink>
    </w:p>
    <w:p w14:paraId="3BB377BF" w14:textId="0B2E66AC"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26" w:history="1">
        <w:r w:rsidR="00401FB4" w:rsidRPr="0053392D">
          <w:rPr>
            <w:rStyle w:val="Hipervnculo"/>
            <w:rFonts w:ascii="ITC Avant Garde" w:hAnsi="ITC Avant Garde"/>
            <w:b/>
            <w:noProof/>
            <w:lang w:val="es-ES"/>
          </w:rPr>
          <w:t>3.</w:t>
        </w:r>
        <w:r w:rsidR="00401FB4">
          <w:rPr>
            <w:rFonts w:eastAsiaTheme="minorEastAsia"/>
            <w:noProof/>
            <w:lang w:eastAsia="es-MX"/>
          </w:rPr>
          <w:tab/>
        </w:r>
        <w:r w:rsidR="00401FB4" w:rsidRPr="0053392D">
          <w:rPr>
            <w:rStyle w:val="Hipervnculo"/>
            <w:rFonts w:ascii="ITC Avant Garde" w:hAnsi="ITC Avant Garde"/>
            <w:b/>
            <w:noProof/>
            <w:lang w:val="es-ES"/>
          </w:rPr>
          <w:t>Programación de las Rondas del Concurso.</w:t>
        </w:r>
        <w:r w:rsidR="00401FB4">
          <w:rPr>
            <w:noProof/>
            <w:webHidden/>
          </w:rPr>
          <w:tab/>
        </w:r>
        <w:r w:rsidR="00401FB4">
          <w:rPr>
            <w:noProof/>
            <w:webHidden/>
          </w:rPr>
          <w:fldChar w:fldCharType="begin"/>
        </w:r>
        <w:r w:rsidR="00401FB4">
          <w:rPr>
            <w:noProof/>
            <w:webHidden/>
          </w:rPr>
          <w:instrText xml:space="preserve"> PAGEREF _Toc452125126 \h </w:instrText>
        </w:r>
        <w:r w:rsidR="00401FB4">
          <w:rPr>
            <w:noProof/>
            <w:webHidden/>
          </w:rPr>
        </w:r>
        <w:r w:rsidR="00401FB4">
          <w:rPr>
            <w:noProof/>
            <w:webHidden/>
          </w:rPr>
          <w:fldChar w:fldCharType="separate"/>
        </w:r>
        <w:r w:rsidR="00401FB4">
          <w:rPr>
            <w:noProof/>
            <w:webHidden/>
          </w:rPr>
          <w:t>9</w:t>
        </w:r>
        <w:r w:rsidR="00401FB4">
          <w:rPr>
            <w:noProof/>
            <w:webHidden/>
          </w:rPr>
          <w:fldChar w:fldCharType="end"/>
        </w:r>
      </w:hyperlink>
    </w:p>
    <w:p w14:paraId="6F05AB02" w14:textId="0E258830"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27" w:history="1">
        <w:r w:rsidR="00401FB4" w:rsidRPr="0053392D">
          <w:rPr>
            <w:rStyle w:val="Hipervnculo"/>
            <w:rFonts w:ascii="ITC Avant Garde" w:hAnsi="ITC Avant Garde"/>
            <w:b/>
            <w:noProof/>
            <w:lang w:val="es-ES"/>
          </w:rPr>
          <w:t>4.</w:t>
        </w:r>
        <w:r w:rsidR="00401FB4">
          <w:rPr>
            <w:rFonts w:eastAsiaTheme="minorEastAsia"/>
            <w:noProof/>
            <w:lang w:eastAsia="es-MX"/>
          </w:rPr>
          <w:tab/>
        </w:r>
        <w:r w:rsidR="00401FB4" w:rsidRPr="0053392D">
          <w:rPr>
            <w:rStyle w:val="Hipervnculo"/>
            <w:rFonts w:ascii="ITC Avant Garde" w:hAnsi="ITC Avant Garde"/>
            <w:b/>
            <w:noProof/>
            <w:lang w:val="es-ES"/>
          </w:rPr>
          <w:t>Valor Mínimo de Referencia</w:t>
        </w:r>
        <w:r w:rsidR="00401FB4">
          <w:rPr>
            <w:noProof/>
            <w:webHidden/>
          </w:rPr>
          <w:tab/>
        </w:r>
        <w:r w:rsidR="00401FB4">
          <w:rPr>
            <w:noProof/>
            <w:webHidden/>
          </w:rPr>
          <w:fldChar w:fldCharType="begin"/>
        </w:r>
        <w:r w:rsidR="00401FB4">
          <w:rPr>
            <w:noProof/>
            <w:webHidden/>
          </w:rPr>
          <w:instrText xml:space="preserve"> PAGEREF _Toc452125127 \h </w:instrText>
        </w:r>
        <w:r w:rsidR="00401FB4">
          <w:rPr>
            <w:noProof/>
            <w:webHidden/>
          </w:rPr>
        </w:r>
        <w:r w:rsidR="00401FB4">
          <w:rPr>
            <w:noProof/>
            <w:webHidden/>
          </w:rPr>
          <w:fldChar w:fldCharType="separate"/>
        </w:r>
        <w:r w:rsidR="00401FB4">
          <w:rPr>
            <w:noProof/>
            <w:webHidden/>
          </w:rPr>
          <w:t>10</w:t>
        </w:r>
        <w:r w:rsidR="00401FB4">
          <w:rPr>
            <w:noProof/>
            <w:webHidden/>
          </w:rPr>
          <w:fldChar w:fldCharType="end"/>
        </w:r>
      </w:hyperlink>
    </w:p>
    <w:p w14:paraId="477E56A6" w14:textId="50E659A6"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28" w:history="1">
        <w:r w:rsidR="00401FB4" w:rsidRPr="0053392D">
          <w:rPr>
            <w:rStyle w:val="Hipervnculo"/>
            <w:rFonts w:ascii="ITC Avant Garde" w:hAnsi="ITC Avant Garde"/>
            <w:b/>
            <w:noProof/>
            <w:lang w:val="es-ES"/>
          </w:rPr>
          <w:t>5.</w:t>
        </w:r>
        <w:r w:rsidR="00401FB4">
          <w:rPr>
            <w:rFonts w:eastAsiaTheme="minorEastAsia"/>
            <w:noProof/>
            <w:lang w:eastAsia="es-MX"/>
          </w:rPr>
          <w:tab/>
        </w:r>
        <w:r w:rsidR="00401FB4" w:rsidRPr="0053392D">
          <w:rPr>
            <w:rStyle w:val="Hipervnculo"/>
            <w:rFonts w:ascii="ITC Avant Garde" w:hAnsi="ITC Avant Garde"/>
            <w:b/>
            <w:noProof/>
            <w:lang w:val="es-ES"/>
          </w:rPr>
          <w:t>Garantía de Seriedad.</w:t>
        </w:r>
        <w:r w:rsidR="00401FB4">
          <w:rPr>
            <w:noProof/>
            <w:webHidden/>
          </w:rPr>
          <w:tab/>
        </w:r>
        <w:r w:rsidR="00401FB4">
          <w:rPr>
            <w:noProof/>
            <w:webHidden/>
          </w:rPr>
          <w:fldChar w:fldCharType="begin"/>
        </w:r>
        <w:r w:rsidR="00401FB4">
          <w:rPr>
            <w:noProof/>
            <w:webHidden/>
          </w:rPr>
          <w:instrText xml:space="preserve"> PAGEREF _Toc452125128 \h </w:instrText>
        </w:r>
        <w:r w:rsidR="00401FB4">
          <w:rPr>
            <w:noProof/>
            <w:webHidden/>
          </w:rPr>
        </w:r>
        <w:r w:rsidR="00401FB4">
          <w:rPr>
            <w:noProof/>
            <w:webHidden/>
          </w:rPr>
          <w:fldChar w:fldCharType="separate"/>
        </w:r>
        <w:r w:rsidR="00401FB4">
          <w:rPr>
            <w:noProof/>
            <w:webHidden/>
          </w:rPr>
          <w:t>10</w:t>
        </w:r>
        <w:r w:rsidR="00401FB4">
          <w:rPr>
            <w:noProof/>
            <w:webHidden/>
          </w:rPr>
          <w:fldChar w:fldCharType="end"/>
        </w:r>
      </w:hyperlink>
    </w:p>
    <w:p w14:paraId="54CEFFEF" w14:textId="300A28B2"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29" w:history="1">
        <w:r w:rsidR="00401FB4" w:rsidRPr="0053392D">
          <w:rPr>
            <w:rStyle w:val="Hipervnculo"/>
            <w:rFonts w:ascii="ITC Avant Garde" w:hAnsi="ITC Avant Garde"/>
            <w:b/>
            <w:noProof/>
            <w:lang w:val="es-ES"/>
          </w:rPr>
          <w:t>6.</w:t>
        </w:r>
        <w:r w:rsidR="00401FB4">
          <w:rPr>
            <w:rFonts w:eastAsiaTheme="minorEastAsia"/>
            <w:noProof/>
            <w:lang w:eastAsia="es-MX"/>
          </w:rPr>
          <w:tab/>
        </w:r>
        <w:r w:rsidR="00401FB4" w:rsidRPr="0053392D">
          <w:rPr>
            <w:rStyle w:val="Hipervnculo"/>
            <w:rFonts w:ascii="ITC Avant Garde" w:hAnsi="ITC Avant Garde"/>
            <w:b/>
            <w:noProof/>
            <w:lang w:val="es-ES"/>
          </w:rPr>
          <w:t>Presentación de Puntajes.</w:t>
        </w:r>
        <w:r w:rsidR="00401FB4">
          <w:rPr>
            <w:noProof/>
            <w:webHidden/>
          </w:rPr>
          <w:tab/>
        </w:r>
        <w:r w:rsidR="00401FB4">
          <w:rPr>
            <w:noProof/>
            <w:webHidden/>
          </w:rPr>
          <w:fldChar w:fldCharType="begin"/>
        </w:r>
        <w:r w:rsidR="00401FB4">
          <w:rPr>
            <w:noProof/>
            <w:webHidden/>
          </w:rPr>
          <w:instrText xml:space="preserve"> PAGEREF _Toc452125129 \h </w:instrText>
        </w:r>
        <w:r w:rsidR="00401FB4">
          <w:rPr>
            <w:noProof/>
            <w:webHidden/>
          </w:rPr>
        </w:r>
        <w:r w:rsidR="00401FB4">
          <w:rPr>
            <w:noProof/>
            <w:webHidden/>
          </w:rPr>
          <w:fldChar w:fldCharType="separate"/>
        </w:r>
        <w:r w:rsidR="00401FB4">
          <w:rPr>
            <w:noProof/>
            <w:webHidden/>
          </w:rPr>
          <w:t>11</w:t>
        </w:r>
        <w:r w:rsidR="00401FB4">
          <w:rPr>
            <w:noProof/>
            <w:webHidden/>
          </w:rPr>
          <w:fldChar w:fldCharType="end"/>
        </w:r>
      </w:hyperlink>
    </w:p>
    <w:p w14:paraId="243D67AA" w14:textId="10C80404" w:rsidR="00401FB4" w:rsidRDefault="004A338B" w:rsidP="00507E90">
      <w:pPr>
        <w:pStyle w:val="TDC2"/>
        <w:tabs>
          <w:tab w:val="right" w:leader="dot" w:pos="8828"/>
        </w:tabs>
        <w:spacing w:after="0" w:line="240" w:lineRule="auto"/>
        <w:rPr>
          <w:rFonts w:eastAsiaTheme="minorEastAsia"/>
          <w:noProof/>
          <w:lang w:eastAsia="es-MX"/>
        </w:rPr>
      </w:pPr>
      <w:hyperlink w:anchor="_Toc452125130" w:history="1">
        <w:r w:rsidR="00401FB4" w:rsidRPr="0053392D">
          <w:rPr>
            <w:rStyle w:val="Hipervnculo"/>
            <w:rFonts w:ascii="ITC Avant Garde" w:hAnsi="ITC Avant Garde"/>
            <w:b/>
            <w:noProof/>
            <w:lang w:val="es-ES"/>
          </w:rPr>
          <w:t>6.1 Fórmula de Evaluación para los Lotes en el Concurso.</w:t>
        </w:r>
        <w:r w:rsidR="00401FB4">
          <w:rPr>
            <w:noProof/>
            <w:webHidden/>
          </w:rPr>
          <w:tab/>
        </w:r>
        <w:r w:rsidR="00401FB4">
          <w:rPr>
            <w:noProof/>
            <w:webHidden/>
          </w:rPr>
          <w:fldChar w:fldCharType="begin"/>
        </w:r>
        <w:r w:rsidR="00401FB4">
          <w:rPr>
            <w:noProof/>
            <w:webHidden/>
          </w:rPr>
          <w:instrText xml:space="preserve"> PAGEREF _Toc452125130 \h </w:instrText>
        </w:r>
        <w:r w:rsidR="00401FB4">
          <w:rPr>
            <w:noProof/>
            <w:webHidden/>
          </w:rPr>
        </w:r>
        <w:r w:rsidR="00401FB4">
          <w:rPr>
            <w:noProof/>
            <w:webHidden/>
          </w:rPr>
          <w:fldChar w:fldCharType="separate"/>
        </w:r>
        <w:r w:rsidR="00401FB4">
          <w:rPr>
            <w:noProof/>
            <w:webHidden/>
          </w:rPr>
          <w:t>13</w:t>
        </w:r>
        <w:r w:rsidR="00401FB4">
          <w:rPr>
            <w:noProof/>
            <w:webHidden/>
          </w:rPr>
          <w:fldChar w:fldCharType="end"/>
        </w:r>
      </w:hyperlink>
    </w:p>
    <w:p w14:paraId="62BEB78D" w14:textId="644ECEA4"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31" w:history="1">
        <w:r w:rsidR="00401FB4" w:rsidRPr="0053392D">
          <w:rPr>
            <w:rStyle w:val="Hipervnculo"/>
            <w:rFonts w:ascii="ITC Avant Garde" w:hAnsi="ITC Avant Garde"/>
            <w:b/>
            <w:noProof/>
            <w:lang w:val="es-ES"/>
          </w:rPr>
          <w:t>7.</w:t>
        </w:r>
        <w:r w:rsidR="00401FB4">
          <w:rPr>
            <w:rFonts w:eastAsiaTheme="minorEastAsia"/>
            <w:noProof/>
            <w:lang w:eastAsia="es-MX"/>
          </w:rPr>
          <w:tab/>
        </w:r>
        <w:r w:rsidR="00401FB4" w:rsidRPr="0053392D">
          <w:rPr>
            <w:rStyle w:val="Hipervnculo"/>
            <w:rFonts w:ascii="ITC Avant Garde" w:hAnsi="ITC Avant Garde"/>
            <w:b/>
            <w:noProof/>
            <w:lang w:val="es-ES"/>
          </w:rPr>
          <w:t>Circunstancias Excepcionales.</w:t>
        </w:r>
        <w:r w:rsidR="00401FB4">
          <w:rPr>
            <w:noProof/>
            <w:webHidden/>
          </w:rPr>
          <w:tab/>
        </w:r>
        <w:r w:rsidR="00401FB4">
          <w:rPr>
            <w:noProof/>
            <w:webHidden/>
          </w:rPr>
          <w:fldChar w:fldCharType="begin"/>
        </w:r>
        <w:r w:rsidR="00401FB4">
          <w:rPr>
            <w:noProof/>
            <w:webHidden/>
          </w:rPr>
          <w:instrText xml:space="preserve"> PAGEREF _Toc452125131 \h </w:instrText>
        </w:r>
        <w:r w:rsidR="00401FB4">
          <w:rPr>
            <w:noProof/>
            <w:webHidden/>
          </w:rPr>
        </w:r>
        <w:r w:rsidR="00401FB4">
          <w:rPr>
            <w:noProof/>
            <w:webHidden/>
          </w:rPr>
          <w:fldChar w:fldCharType="separate"/>
        </w:r>
        <w:r w:rsidR="00401FB4">
          <w:rPr>
            <w:noProof/>
            <w:webHidden/>
          </w:rPr>
          <w:t>14</w:t>
        </w:r>
        <w:r w:rsidR="00401FB4">
          <w:rPr>
            <w:noProof/>
            <w:webHidden/>
          </w:rPr>
          <w:fldChar w:fldCharType="end"/>
        </w:r>
      </w:hyperlink>
    </w:p>
    <w:p w14:paraId="49949169" w14:textId="3E5A4477"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32" w:history="1">
        <w:r w:rsidR="00401FB4" w:rsidRPr="0053392D">
          <w:rPr>
            <w:rStyle w:val="Hipervnculo"/>
            <w:rFonts w:ascii="ITC Avant Garde" w:hAnsi="ITC Avant Garde"/>
            <w:b/>
            <w:bCs/>
            <w:noProof/>
          </w:rPr>
          <w:t>8.</w:t>
        </w:r>
        <w:r w:rsidR="00401FB4">
          <w:rPr>
            <w:rFonts w:eastAsiaTheme="minorEastAsia"/>
            <w:noProof/>
            <w:lang w:eastAsia="es-MX"/>
          </w:rPr>
          <w:tab/>
        </w:r>
        <w:r w:rsidR="00401FB4" w:rsidRPr="0053392D">
          <w:rPr>
            <w:rStyle w:val="Hipervnculo"/>
            <w:rFonts w:ascii="ITC Avant Garde" w:hAnsi="ITC Avant Garde"/>
            <w:b/>
            <w:bCs/>
            <w:noProof/>
          </w:rPr>
          <w:t>Determinación del Puntaje más Alto</w:t>
        </w:r>
        <w:r w:rsidR="00401FB4">
          <w:rPr>
            <w:noProof/>
            <w:webHidden/>
          </w:rPr>
          <w:tab/>
        </w:r>
        <w:r w:rsidR="00401FB4">
          <w:rPr>
            <w:noProof/>
            <w:webHidden/>
          </w:rPr>
          <w:fldChar w:fldCharType="begin"/>
        </w:r>
        <w:r w:rsidR="00401FB4">
          <w:rPr>
            <w:noProof/>
            <w:webHidden/>
          </w:rPr>
          <w:instrText xml:space="preserve"> PAGEREF _Toc452125132 \h </w:instrText>
        </w:r>
        <w:r w:rsidR="00401FB4">
          <w:rPr>
            <w:noProof/>
            <w:webHidden/>
          </w:rPr>
        </w:r>
        <w:r w:rsidR="00401FB4">
          <w:rPr>
            <w:noProof/>
            <w:webHidden/>
          </w:rPr>
          <w:fldChar w:fldCharType="separate"/>
        </w:r>
        <w:r w:rsidR="00401FB4">
          <w:rPr>
            <w:noProof/>
            <w:webHidden/>
          </w:rPr>
          <w:t>14</w:t>
        </w:r>
        <w:r w:rsidR="00401FB4">
          <w:rPr>
            <w:noProof/>
            <w:webHidden/>
          </w:rPr>
          <w:fldChar w:fldCharType="end"/>
        </w:r>
      </w:hyperlink>
    </w:p>
    <w:p w14:paraId="639B4647" w14:textId="28016FBC" w:rsidR="00401FB4" w:rsidRDefault="004A338B" w:rsidP="00507E90">
      <w:pPr>
        <w:pStyle w:val="TDC1"/>
        <w:tabs>
          <w:tab w:val="right" w:leader="dot" w:pos="8828"/>
        </w:tabs>
        <w:spacing w:after="0" w:line="240" w:lineRule="auto"/>
        <w:rPr>
          <w:rFonts w:eastAsiaTheme="minorEastAsia"/>
          <w:noProof/>
          <w:lang w:eastAsia="es-MX"/>
        </w:rPr>
      </w:pPr>
      <w:hyperlink w:anchor="_Toc452125133" w:history="1">
        <w:r w:rsidR="00401FB4" w:rsidRPr="0053392D">
          <w:rPr>
            <w:rStyle w:val="Hipervnculo"/>
            <w:rFonts w:ascii="ITC Avant Garde" w:hAnsi="ITC Avant Garde"/>
            <w:b/>
            <w:bCs/>
            <w:noProof/>
          </w:rPr>
          <w:t>8.1 Criterios de Desempate</w:t>
        </w:r>
        <w:r w:rsidR="00401FB4">
          <w:rPr>
            <w:noProof/>
            <w:webHidden/>
          </w:rPr>
          <w:tab/>
        </w:r>
        <w:r w:rsidR="00401FB4">
          <w:rPr>
            <w:noProof/>
            <w:webHidden/>
          </w:rPr>
          <w:fldChar w:fldCharType="begin"/>
        </w:r>
        <w:r w:rsidR="00401FB4">
          <w:rPr>
            <w:noProof/>
            <w:webHidden/>
          </w:rPr>
          <w:instrText xml:space="preserve"> PAGEREF _Toc452125133 \h </w:instrText>
        </w:r>
        <w:r w:rsidR="00401FB4">
          <w:rPr>
            <w:noProof/>
            <w:webHidden/>
          </w:rPr>
        </w:r>
        <w:r w:rsidR="00401FB4">
          <w:rPr>
            <w:noProof/>
            <w:webHidden/>
          </w:rPr>
          <w:fldChar w:fldCharType="separate"/>
        </w:r>
        <w:r w:rsidR="00401FB4">
          <w:rPr>
            <w:noProof/>
            <w:webHidden/>
          </w:rPr>
          <w:t>15</w:t>
        </w:r>
        <w:r w:rsidR="00401FB4">
          <w:rPr>
            <w:noProof/>
            <w:webHidden/>
          </w:rPr>
          <w:fldChar w:fldCharType="end"/>
        </w:r>
      </w:hyperlink>
    </w:p>
    <w:p w14:paraId="56E40987" w14:textId="403D629F" w:rsidR="00401FB4" w:rsidRDefault="004A338B" w:rsidP="00507E90">
      <w:pPr>
        <w:pStyle w:val="TDC1"/>
        <w:tabs>
          <w:tab w:val="left" w:pos="440"/>
          <w:tab w:val="right" w:leader="dot" w:pos="8828"/>
        </w:tabs>
        <w:spacing w:after="0" w:line="240" w:lineRule="auto"/>
        <w:rPr>
          <w:rFonts w:eastAsiaTheme="minorEastAsia"/>
          <w:noProof/>
          <w:lang w:eastAsia="es-MX"/>
        </w:rPr>
      </w:pPr>
      <w:hyperlink w:anchor="_Toc452125134" w:history="1">
        <w:r w:rsidR="00401FB4" w:rsidRPr="0053392D">
          <w:rPr>
            <w:rStyle w:val="Hipervnculo"/>
            <w:rFonts w:ascii="ITC Avant Garde" w:hAnsi="ITC Avant Garde"/>
            <w:b/>
            <w:noProof/>
          </w:rPr>
          <w:t>9.</w:t>
        </w:r>
        <w:r w:rsidR="00401FB4">
          <w:rPr>
            <w:rFonts w:eastAsiaTheme="minorEastAsia"/>
            <w:noProof/>
            <w:lang w:eastAsia="es-MX"/>
          </w:rPr>
          <w:tab/>
        </w:r>
        <w:r w:rsidR="00401FB4" w:rsidRPr="0053392D">
          <w:rPr>
            <w:rStyle w:val="Hipervnculo"/>
            <w:rFonts w:ascii="ITC Avant Garde" w:hAnsi="ITC Avant Garde"/>
            <w:b/>
            <w:noProof/>
          </w:rPr>
          <w:t xml:space="preserve">Resultados del Procedimiento de Presentación de </w:t>
        </w:r>
        <w:r w:rsidR="006B5987">
          <w:rPr>
            <w:rStyle w:val="Hipervnculo"/>
            <w:rFonts w:ascii="ITC Avant Garde" w:hAnsi="ITC Avant Garde"/>
            <w:b/>
            <w:noProof/>
          </w:rPr>
          <w:t>Oferta</w:t>
        </w:r>
        <w:r w:rsidR="00193F15">
          <w:rPr>
            <w:rStyle w:val="Hipervnculo"/>
            <w:rFonts w:ascii="ITC Avant Garde" w:hAnsi="ITC Avant Garde"/>
            <w:b/>
            <w:noProof/>
          </w:rPr>
          <w:t>s</w:t>
        </w:r>
        <w:r w:rsidR="00401FB4" w:rsidRPr="0053392D">
          <w:rPr>
            <w:rStyle w:val="Hipervnculo"/>
            <w:rFonts w:ascii="ITC Avant Garde" w:hAnsi="ITC Avant Garde"/>
            <w:b/>
            <w:noProof/>
          </w:rPr>
          <w:t>.</w:t>
        </w:r>
        <w:r w:rsidR="00401FB4">
          <w:rPr>
            <w:noProof/>
            <w:webHidden/>
          </w:rPr>
          <w:tab/>
        </w:r>
        <w:r w:rsidR="00401FB4">
          <w:rPr>
            <w:noProof/>
            <w:webHidden/>
          </w:rPr>
          <w:fldChar w:fldCharType="begin"/>
        </w:r>
        <w:r w:rsidR="00401FB4">
          <w:rPr>
            <w:noProof/>
            <w:webHidden/>
          </w:rPr>
          <w:instrText xml:space="preserve"> PAGEREF _Toc452125134 \h </w:instrText>
        </w:r>
        <w:r w:rsidR="00401FB4">
          <w:rPr>
            <w:noProof/>
            <w:webHidden/>
          </w:rPr>
        </w:r>
        <w:r w:rsidR="00401FB4">
          <w:rPr>
            <w:noProof/>
            <w:webHidden/>
          </w:rPr>
          <w:fldChar w:fldCharType="separate"/>
        </w:r>
        <w:r w:rsidR="00401FB4">
          <w:rPr>
            <w:noProof/>
            <w:webHidden/>
          </w:rPr>
          <w:t>16</w:t>
        </w:r>
        <w:r w:rsidR="00401FB4">
          <w:rPr>
            <w:noProof/>
            <w:webHidden/>
          </w:rPr>
          <w:fldChar w:fldCharType="end"/>
        </w:r>
      </w:hyperlink>
    </w:p>
    <w:p w14:paraId="28AE43FA" w14:textId="4E1B9035" w:rsidR="00831A3A" w:rsidRPr="0086511E" w:rsidRDefault="008B439D" w:rsidP="008B439D">
      <w:pPr>
        <w:tabs>
          <w:tab w:val="num" w:pos="720"/>
        </w:tabs>
        <w:spacing w:after="0" w:line="240" w:lineRule="auto"/>
        <w:jc w:val="both"/>
        <w:rPr>
          <w:rFonts w:ascii="ITC Avant Garde" w:hAnsi="ITC Avant Garde" w:cs="Arial"/>
          <w:b/>
          <w:color w:val="000000" w:themeColor="text1"/>
        </w:rPr>
      </w:pPr>
      <w:r w:rsidRPr="0086511E">
        <w:rPr>
          <w:rFonts w:ascii="ITC Avant Garde" w:hAnsi="ITC Avant Garde"/>
          <w:b/>
          <w:bCs/>
          <w:lang w:val="es-ES"/>
        </w:rPr>
        <w:fldChar w:fldCharType="end"/>
      </w:r>
    </w:p>
    <w:p w14:paraId="1FCDB47E" w14:textId="77777777" w:rsidR="00831A3A" w:rsidRPr="0086511E" w:rsidRDefault="00831A3A" w:rsidP="0086511E">
      <w:pPr>
        <w:tabs>
          <w:tab w:val="num" w:pos="720"/>
        </w:tabs>
        <w:spacing w:after="0" w:line="240" w:lineRule="auto"/>
        <w:jc w:val="both"/>
        <w:rPr>
          <w:rFonts w:ascii="ITC Avant Garde" w:hAnsi="ITC Avant Garde" w:cs="Arial"/>
          <w:b/>
          <w:color w:val="000000" w:themeColor="text1"/>
        </w:rPr>
      </w:pPr>
    </w:p>
    <w:p w14:paraId="7A53F028" w14:textId="77777777" w:rsidR="00624364" w:rsidRPr="0086511E" w:rsidRDefault="00624364" w:rsidP="00BF30DD">
      <w:pPr>
        <w:spacing w:before="8280" w:after="0" w:line="240" w:lineRule="auto"/>
        <w:rPr>
          <w:rFonts w:ascii="ITC Avant Garde" w:hAnsi="ITC Avant Garde" w:cs="Arial"/>
          <w:b/>
          <w:color w:val="000000" w:themeColor="text1"/>
        </w:rPr>
      </w:pPr>
    </w:p>
    <w:p w14:paraId="0AF80477" w14:textId="247FC3BC" w:rsidR="0067657C" w:rsidRPr="0067657C" w:rsidRDefault="0067657C" w:rsidP="00191F22">
      <w:pPr>
        <w:pStyle w:val="Ttulo1"/>
        <w:numPr>
          <w:ilvl w:val="0"/>
          <w:numId w:val="2"/>
        </w:numPr>
        <w:spacing w:before="0" w:line="240" w:lineRule="auto"/>
        <w:rPr>
          <w:rFonts w:ascii="ITC Avant Garde" w:hAnsi="ITC Avant Garde"/>
          <w:b/>
          <w:color w:val="auto"/>
          <w:sz w:val="16"/>
          <w:szCs w:val="22"/>
          <w:lang w:val="es-ES"/>
        </w:rPr>
      </w:pPr>
      <w:bookmarkStart w:id="0" w:name="_Toc452124399"/>
      <w:bookmarkStart w:id="1" w:name="_Toc452125124"/>
      <w:r>
        <w:rPr>
          <w:rFonts w:ascii="ITC Avant Garde" w:hAnsi="ITC Avant Garde"/>
          <w:b/>
          <w:color w:val="auto"/>
          <w:sz w:val="26"/>
          <w:lang w:val="es-ES"/>
        </w:rPr>
        <w:t>Definiciones</w:t>
      </w:r>
      <w:r w:rsidRPr="0067657C">
        <w:rPr>
          <w:rFonts w:ascii="ITC Avant Garde" w:hAnsi="ITC Avant Garde"/>
          <w:b/>
          <w:color w:val="auto"/>
          <w:sz w:val="26"/>
          <w:lang w:val="es-ES"/>
        </w:rPr>
        <w:t>.</w:t>
      </w:r>
      <w:bookmarkEnd w:id="0"/>
      <w:bookmarkEnd w:id="1"/>
      <w:r w:rsidRPr="0067657C">
        <w:rPr>
          <w:rFonts w:ascii="ITC Avant Garde" w:hAnsi="ITC Avant Garde"/>
          <w:b/>
          <w:color w:val="auto"/>
          <w:sz w:val="26"/>
          <w:lang w:val="es-ES"/>
        </w:rPr>
        <w:t xml:space="preserve"> </w:t>
      </w:r>
    </w:p>
    <w:p w14:paraId="199DC63E" w14:textId="261A1957" w:rsidR="00EF60EA" w:rsidRPr="005B7E74" w:rsidRDefault="00EF60EA" w:rsidP="0086511E">
      <w:pPr>
        <w:tabs>
          <w:tab w:val="num" w:pos="720"/>
        </w:tabs>
        <w:spacing w:after="0" w:line="240" w:lineRule="auto"/>
        <w:jc w:val="both"/>
        <w:rPr>
          <w:rFonts w:ascii="ITC Avant Garde" w:hAnsi="ITC Avant Garde" w:cs="Arial"/>
          <w:b/>
          <w:color w:val="000000" w:themeColor="text1"/>
        </w:rPr>
      </w:pPr>
    </w:p>
    <w:p w14:paraId="6F8519A6" w14:textId="6AEFA08C" w:rsidR="00BD55AD" w:rsidRDefault="00EF60EA" w:rsidP="005B7E74">
      <w:pPr>
        <w:tabs>
          <w:tab w:val="num" w:pos="720"/>
        </w:tabs>
        <w:spacing w:after="0" w:line="240" w:lineRule="auto"/>
        <w:jc w:val="both"/>
        <w:rPr>
          <w:rFonts w:ascii="ITC Avant Garde" w:hAnsi="ITC Avant Garde" w:cs="Arial"/>
          <w:color w:val="000000" w:themeColor="text1"/>
        </w:rPr>
      </w:pPr>
      <w:r w:rsidRPr="0086511E">
        <w:rPr>
          <w:rFonts w:ascii="ITC Avant Garde" w:hAnsi="ITC Avant Garde" w:cs="Arial"/>
          <w:color w:val="000000" w:themeColor="text1"/>
        </w:rPr>
        <w:t>Para los efectos del present</w:t>
      </w:r>
      <w:r w:rsidR="005B7E74">
        <w:rPr>
          <w:rFonts w:ascii="ITC Avant Garde" w:hAnsi="ITC Avant Garde" w:cs="Arial"/>
          <w:color w:val="000000" w:themeColor="text1"/>
        </w:rPr>
        <w:t>e Apéndice B, se entenderá por:</w:t>
      </w:r>
    </w:p>
    <w:p w14:paraId="687B1A42" w14:textId="77777777" w:rsidR="005B7E74" w:rsidRPr="005B7E74" w:rsidRDefault="005B7E74" w:rsidP="001A2A90">
      <w:pPr>
        <w:tabs>
          <w:tab w:val="left" w:pos="426"/>
        </w:tabs>
        <w:spacing w:after="0" w:line="240" w:lineRule="auto"/>
        <w:ind w:left="360" w:hanging="360"/>
        <w:jc w:val="both"/>
        <w:rPr>
          <w:rFonts w:ascii="ITC Avant Garde" w:hAnsi="ITC Avant Garde"/>
          <w:b/>
          <w:u w:val="single"/>
        </w:rPr>
      </w:pPr>
    </w:p>
    <w:p w14:paraId="573D0FFA" w14:textId="09388AA0" w:rsidR="006902C0" w:rsidRDefault="006902C0" w:rsidP="001A2A90">
      <w:pPr>
        <w:numPr>
          <w:ilvl w:val="0"/>
          <w:numId w:val="1"/>
        </w:numPr>
        <w:tabs>
          <w:tab w:val="left" w:pos="426"/>
        </w:tabs>
        <w:spacing w:after="0" w:line="240" w:lineRule="auto"/>
        <w:jc w:val="both"/>
        <w:rPr>
          <w:rFonts w:ascii="ITC Avant Garde" w:hAnsi="ITC Avant Garde"/>
        </w:rPr>
      </w:pPr>
      <w:r w:rsidRPr="00291FF9">
        <w:rPr>
          <w:rFonts w:ascii="ITC Avant Garde" w:hAnsi="ITC Avant Garde"/>
          <w:b/>
          <w:u w:val="single"/>
        </w:rPr>
        <w:t xml:space="preserve">Banda de Frecuencia: </w:t>
      </w:r>
      <w:r w:rsidRPr="00291FF9">
        <w:rPr>
          <w:rFonts w:ascii="ITC Avant Garde" w:hAnsi="ITC Avant Garde"/>
        </w:rPr>
        <w:t>Porción del espectro radioeléctrico comprendida entre dos frecuencias determinadas</w:t>
      </w:r>
      <w:r>
        <w:rPr>
          <w:rFonts w:ascii="ITC Avant Garde" w:hAnsi="ITC Avant Garde"/>
        </w:rPr>
        <w:t>.</w:t>
      </w:r>
    </w:p>
    <w:p w14:paraId="71774FAD" w14:textId="77777777" w:rsidR="005B7E74" w:rsidRPr="005B7E74" w:rsidRDefault="005B7E74" w:rsidP="001A2A90">
      <w:pPr>
        <w:tabs>
          <w:tab w:val="left" w:pos="426"/>
        </w:tabs>
        <w:spacing w:after="0" w:line="240" w:lineRule="auto"/>
        <w:ind w:left="360" w:hanging="360"/>
        <w:jc w:val="both"/>
        <w:rPr>
          <w:rFonts w:ascii="ITC Avant Garde" w:hAnsi="ITC Avant Garde"/>
        </w:rPr>
      </w:pPr>
    </w:p>
    <w:p w14:paraId="7F9919A1" w14:textId="07FEC3A5" w:rsidR="006902C0" w:rsidRDefault="006902C0" w:rsidP="005B7E74">
      <w:pPr>
        <w:numPr>
          <w:ilvl w:val="0"/>
          <w:numId w:val="1"/>
        </w:numPr>
        <w:tabs>
          <w:tab w:val="left" w:pos="426"/>
        </w:tabs>
        <w:spacing w:after="0" w:line="240" w:lineRule="auto"/>
        <w:jc w:val="both"/>
        <w:rPr>
          <w:rFonts w:ascii="ITC Avant Garde" w:hAnsi="ITC Avant Garde"/>
        </w:rPr>
      </w:pPr>
      <w:r w:rsidRPr="006902C0">
        <w:rPr>
          <w:rFonts w:ascii="ITC Avant Garde" w:hAnsi="ITC Avant Garde"/>
          <w:b/>
          <w:u w:val="single"/>
        </w:rPr>
        <w:t>Banda UHF:</w:t>
      </w:r>
      <w:r w:rsidRPr="006902C0">
        <w:rPr>
          <w:rFonts w:ascii="ITC Avant Garde" w:hAnsi="ITC Avant Garde"/>
        </w:rPr>
        <w:t xml:space="preserve"> Porción de la Banda de Frecuencia de ultra alta frecuencia (300 MHz a 3 GHz) que comprende los canales de radiodifusión de televisión 14 al 51.</w:t>
      </w:r>
    </w:p>
    <w:p w14:paraId="090460B5" w14:textId="77777777" w:rsidR="005B7E74" w:rsidRPr="005B7E74" w:rsidRDefault="005B7E74" w:rsidP="001A2A90">
      <w:pPr>
        <w:tabs>
          <w:tab w:val="left" w:pos="426"/>
        </w:tabs>
        <w:spacing w:after="0" w:line="240" w:lineRule="auto"/>
        <w:ind w:left="360" w:hanging="360"/>
        <w:jc w:val="both"/>
        <w:rPr>
          <w:rFonts w:ascii="ITC Avant Garde" w:hAnsi="ITC Avant Garde"/>
        </w:rPr>
      </w:pPr>
    </w:p>
    <w:p w14:paraId="5544B91F" w14:textId="7B390670" w:rsidR="006902C0" w:rsidRPr="006902C0" w:rsidRDefault="006902C0" w:rsidP="00E83E7D">
      <w:pPr>
        <w:numPr>
          <w:ilvl w:val="0"/>
          <w:numId w:val="1"/>
        </w:numPr>
        <w:tabs>
          <w:tab w:val="left" w:pos="426"/>
        </w:tabs>
        <w:spacing w:after="0" w:line="240" w:lineRule="auto"/>
        <w:jc w:val="both"/>
        <w:rPr>
          <w:rFonts w:ascii="ITC Avant Garde" w:hAnsi="ITC Avant Garde"/>
        </w:rPr>
      </w:pPr>
      <w:r w:rsidRPr="006902C0">
        <w:rPr>
          <w:rFonts w:ascii="ITC Avant Garde" w:hAnsi="ITC Avant Garde"/>
          <w:b/>
          <w:u w:val="single"/>
        </w:rPr>
        <w:t>Banda VHF:</w:t>
      </w:r>
      <w:r w:rsidRPr="006902C0">
        <w:rPr>
          <w:rFonts w:ascii="ITC Avant Garde" w:hAnsi="ITC Avant Garde"/>
        </w:rPr>
        <w:t xml:space="preserve"> Porción de la Banda de Frecuencia de muy alta frecuencia (30 MHz a 300 MHz) que comprende los canales de radiodifusión de televisión 2 al 13. </w:t>
      </w:r>
    </w:p>
    <w:p w14:paraId="7F5D6A5F" w14:textId="77777777" w:rsidR="005B7E74" w:rsidRPr="005B7E74" w:rsidRDefault="005B7E74" w:rsidP="005B7E74">
      <w:pPr>
        <w:tabs>
          <w:tab w:val="left" w:pos="426"/>
        </w:tabs>
        <w:spacing w:after="0" w:line="240" w:lineRule="auto"/>
        <w:jc w:val="both"/>
        <w:rPr>
          <w:rFonts w:ascii="ITC Avant Garde" w:hAnsi="ITC Avant Garde"/>
        </w:rPr>
      </w:pPr>
    </w:p>
    <w:p w14:paraId="5554F8FA" w14:textId="32FB2089" w:rsidR="00193F15" w:rsidRDefault="006902C0" w:rsidP="00507E90">
      <w:pPr>
        <w:numPr>
          <w:ilvl w:val="0"/>
          <w:numId w:val="1"/>
        </w:numPr>
        <w:tabs>
          <w:tab w:val="left" w:pos="426"/>
        </w:tabs>
        <w:spacing w:after="0" w:line="240" w:lineRule="auto"/>
        <w:jc w:val="both"/>
        <w:rPr>
          <w:rFonts w:ascii="ITC Avant Garde" w:hAnsi="ITC Avant Garde"/>
          <w:color w:val="000000" w:themeColor="text1"/>
        </w:rPr>
      </w:pPr>
      <w:r w:rsidRPr="006902C0">
        <w:rPr>
          <w:rFonts w:ascii="ITC Avant Garde" w:hAnsi="ITC Avant Garde"/>
          <w:b/>
          <w:u w:val="single"/>
        </w:rPr>
        <w:t>Canal de Transmisión</w:t>
      </w:r>
      <w:r w:rsidRPr="006902C0">
        <w:rPr>
          <w:rFonts w:ascii="ITC Avant Garde" w:hAnsi="ITC Avant Garde"/>
        </w:rPr>
        <w:t xml:space="preserve">: </w:t>
      </w:r>
      <w:r w:rsidR="00D871EE" w:rsidRPr="00E97DA3">
        <w:rPr>
          <w:rFonts w:ascii="ITC Avant Garde" w:hAnsi="ITC Avant Garde"/>
          <w:color w:val="000000" w:themeColor="text1"/>
        </w:rPr>
        <w:t xml:space="preserve">Ancho de </w:t>
      </w:r>
      <w:r w:rsidR="00020BAF" w:rsidRPr="00E97DA3">
        <w:rPr>
          <w:rFonts w:ascii="ITC Avant Garde" w:hAnsi="ITC Avant Garde"/>
          <w:color w:val="000000" w:themeColor="text1"/>
        </w:rPr>
        <w:t xml:space="preserve">banda </w:t>
      </w:r>
      <w:r w:rsidR="00D871EE" w:rsidRPr="00E97DA3">
        <w:rPr>
          <w:rFonts w:ascii="ITC Avant Garde" w:hAnsi="ITC Avant Garde"/>
          <w:color w:val="000000" w:themeColor="text1"/>
        </w:rPr>
        <w:t xml:space="preserve">indivisible de 6 MHz del espectro radioeléctrico, atribuido por el Estado para la prestación del </w:t>
      </w:r>
      <w:r w:rsidR="00020BAF" w:rsidRPr="00E97DA3">
        <w:rPr>
          <w:rFonts w:ascii="ITC Avant Garde" w:hAnsi="ITC Avant Garde"/>
          <w:color w:val="000000" w:themeColor="text1"/>
        </w:rPr>
        <w:t xml:space="preserve">Servicio Público </w:t>
      </w:r>
      <w:r w:rsidR="00D871EE" w:rsidRPr="00E97DA3">
        <w:rPr>
          <w:rFonts w:ascii="ITC Avant Garde" w:hAnsi="ITC Avant Garde"/>
          <w:color w:val="000000" w:themeColor="text1"/>
        </w:rPr>
        <w:t xml:space="preserve">de </w:t>
      </w:r>
      <w:r w:rsidR="00020BAF" w:rsidRPr="00E97DA3">
        <w:rPr>
          <w:rFonts w:ascii="ITC Avant Garde" w:hAnsi="ITC Avant Garde"/>
          <w:color w:val="000000" w:themeColor="text1"/>
        </w:rPr>
        <w:t>Televisión Radiodifundida</w:t>
      </w:r>
      <w:r w:rsidR="00020BAF">
        <w:rPr>
          <w:rFonts w:ascii="ITC Avant Garde" w:hAnsi="ITC Avant Garde"/>
          <w:color w:val="000000" w:themeColor="text1"/>
        </w:rPr>
        <w:t xml:space="preserve"> Digital</w:t>
      </w:r>
      <w:r w:rsidR="00D871EE" w:rsidRPr="00E97DA3">
        <w:rPr>
          <w:rFonts w:ascii="ITC Avant Garde" w:hAnsi="ITC Avant Garde"/>
          <w:color w:val="000000" w:themeColor="text1"/>
        </w:rPr>
        <w:t>.</w:t>
      </w:r>
    </w:p>
    <w:p w14:paraId="69014AAC" w14:textId="77777777" w:rsidR="00193F15" w:rsidRPr="00193F15" w:rsidRDefault="00193F15" w:rsidP="00507E90">
      <w:pPr>
        <w:tabs>
          <w:tab w:val="left" w:pos="426"/>
        </w:tabs>
        <w:spacing w:after="0" w:line="240" w:lineRule="auto"/>
        <w:jc w:val="both"/>
        <w:rPr>
          <w:rFonts w:ascii="ITC Avant Garde" w:hAnsi="ITC Avant Garde"/>
          <w:color w:val="000000" w:themeColor="text1"/>
        </w:rPr>
      </w:pPr>
    </w:p>
    <w:p w14:paraId="59676EBD" w14:textId="22EC1100" w:rsidR="00193F15" w:rsidRPr="00193F15" w:rsidRDefault="004E1387" w:rsidP="00507E90">
      <w:pPr>
        <w:numPr>
          <w:ilvl w:val="0"/>
          <w:numId w:val="1"/>
        </w:numPr>
        <w:tabs>
          <w:tab w:val="left" w:pos="426"/>
        </w:tabs>
        <w:spacing w:after="0" w:line="240" w:lineRule="auto"/>
        <w:jc w:val="both"/>
        <w:rPr>
          <w:rFonts w:ascii="ITC Avant Garde" w:hAnsi="ITC Avant Garde"/>
          <w:color w:val="000000" w:themeColor="text1"/>
        </w:rPr>
      </w:pPr>
      <w:r w:rsidRPr="00193F15">
        <w:rPr>
          <w:rFonts w:ascii="ITC Avant Garde" w:hAnsi="ITC Avant Garde" w:cs="Arial"/>
          <w:b/>
          <w:color w:val="000000" w:themeColor="text1"/>
          <w:u w:val="single"/>
        </w:rPr>
        <w:t>Componente Económico</w:t>
      </w:r>
      <w:r w:rsidRPr="00193F15">
        <w:rPr>
          <w:rFonts w:ascii="ITC Avant Garde" w:hAnsi="ITC Avant Garde"/>
          <w:b/>
          <w:u w:val="single"/>
        </w:rPr>
        <w:t xml:space="preserve">: </w:t>
      </w:r>
      <w:r w:rsidR="00193F15" w:rsidRPr="00193F15">
        <w:rPr>
          <w:rFonts w:ascii="ITC Avant Garde" w:hAnsi="ITC Avant Garde"/>
        </w:rPr>
        <w:t xml:space="preserve">Monto en numerario, en pesos mexicanos, que está determinado por los puntos que cada Participante acepta pagar por un Lote en cada Ronda, y cuyo valor se obtiene de la Formula de Evaluación. </w:t>
      </w:r>
    </w:p>
    <w:p w14:paraId="2DE34AD4" w14:textId="77777777" w:rsidR="003655A9" w:rsidRPr="003655A9" w:rsidRDefault="003655A9" w:rsidP="003655A9">
      <w:pPr>
        <w:tabs>
          <w:tab w:val="left" w:pos="426"/>
        </w:tabs>
        <w:spacing w:after="0" w:line="240" w:lineRule="auto"/>
        <w:jc w:val="both"/>
        <w:rPr>
          <w:rFonts w:ascii="ITC Avant Garde" w:hAnsi="ITC Avant Garde"/>
          <w:b/>
          <w:u w:val="single"/>
        </w:rPr>
      </w:pPr>
    </w:p>
    <w:p w14:paraId="4CB36BE5" w14:textId="36ED2BC9" w:rsidR="00193F15" w:rsidRDefault="003655A9" w:rsidP="00507E90">
      <w:pPr>
        <w:numPr>
          <w:ilvl w:val="0"/>
          <w:numId w:val="1"/>
        </w:numPr>
        <w:tabs>
          <w:tab w:val="left" w:pos="426"/>
        </w:tabs>
        <w:spacing w:after="0" w:line="240" w:lineRule="auto"/>
        <w:jc w:val="both"/>
        <w:rPr>
          <w:rFonts w:ascii="ITC Avant Garde" w:hAnsi="ITC Avant Garde"/>
          <w:b/>
          <w:u w:val="single"/>
        </w:rPr>
      </w:pPr>
      <w:r w:rsidRPr="00193F15">
        <w:rPr>
          <w:rFonts w:ascii="ITC Avant Garde" w:hAnsi="ITC Avant Garde"/>
          <w:b/>
          <w:u w:val="single"/>
        </w:rPr>
        <w:t>Componente No Económico:</w:t>
      </w:r>
      <w:r w:rsidRPr="00193F15">
        <w:rPr>
          <w:rFonts w:ascii="ITC Avant Garde" w:hAnsi="ITC Avant Garde"/>
        </w:rPr>
        <w:t xml:space="preserve"> </w:t>
      </w:r>
      <w:r w:rsidR="00193F15" w:rsidRPr="00E12CDC">
        <w:rPr>
          <w:rFonts w:ascii="ITC Avant Garde" w:hAnsi="ITC Avant Garde"/>
        </w:rPr>
        <w:t>V</w:t>
      </w:r>
      <w:r w:rsidR="00193F15" w:rsidRPr="004D708D">
        <w:rPr>
          <w:rFonts w:ascii="ITC Avant Garde" w:hAnsi="ITC Avant Garde"/>
        </w:rPr>
        <w:t>ariable asociada a</w:t>
      </w:r>
      <w:r w:rsidR="00193F15">
        <w:rPr>
          <w:rFonts w:ascii="ITC Avant Garde" w:hAnsi="ITC Avant Garde"/>
        </w:rPr>
        <w:t>l</w:t>
      </w:r>
      <w:r w:rsidR="00193F15" w:rsidRPr="004D708D">
        <w:rPr>
          <w:rFonts w:ascii="ITC Avant Garde" w:hAnsi="ITC Avant Garde"/>
        </w:rPr>
        <w:t xml:space="preserve"> </w:t>
      </w:r>
      <w:r w:rsidR="00193F15" w:rsidRPr="00E12CDC">
        <w:rPr>
          <w:rFonts w:ascii="ITC Avant Garde" w:hAnsi="ITC Avant Garde"/>
        </w:rPr>
        <w:t>estímulo</w:t>
      </w:r>
      <w:r w:rsidR="00193F15" w:rsidRPr="004D708D">
        <w:rPr>
          <w:rFonts w:ascii="ITC Avant Garde" w:hAnsi="ITC Avant Garde"/>
        </w:rPr>
        <w:t xml:space="preserve"> de participación </w:t>
      </w:r>
      <w:r w:rsidR="00193F15">
        <w:rPr>
          <w:rFonts w:ascii="ITC Avant Garde" w:hAnsi="ITC Avant Garde"/>
        </w:rPr>
        <w:t>por concepto de</w:t>
      </w:r>
      <w:r w:rsidR="00193F15" w:rsidRPr="00E12CDC">
        <w:rPr>
          <w:rFonts w:ascii="ITC Avant Garde" w:hAnsi="ITC Avant Garde"/>
        </w:rPr>
        <w:t xml:space="preserve"> </w:t>
      </w:r>
      <w:r w:rsidR="00193F15">
        <w:rPr>
          <w:rFonts w:ascii="ITC Avant Garde" w:hAnsi="ITC Avant Garde"/>
        </w:rPr>
        <w:t>Incorporación de Nuevos Competidores en el M</w:t>
      </w:r>
      <w:r w:rsidR="00193F15" w:rsidRPr="00E12CDC">
        <w:rPr>
          <w:rFonts w:ascii="ITC Avant Garde" w:hAnsi="ITC Avant Garde"/>
        </w:rPr>
        <w:t>ercado</w:t>
      </w:r>
      <w:r w:rsidR="00193F15" w:rsidRPr="005C7AFD">
        <w:rPr>
          <w:rFonts w:ascii="ITC Avant Garde" w:hAnsi="ITC Avant Garde"/>
        </w:rPr>
        <w:t>, misma que forma parte de la</w:t>
      </w:r>
      <w:r w:rsidR="00193F15" w:rsidRPr="00E12CDC">
        <w:rPr>
          <w:rFonts w:ascii="ITC Avant Garde" w:hAnsi="ITC Avant Garde"/>
        </w:rPr>
        <w:t xml:space="preserve"> </w:t>
      </w:r>
      <w:r w:rsidR="00193F15" w:rsidRPr="005C7AFD">
        <w:rPr>
          <w:rFonts w:ascii="ITC Avant Garde" w:hAnsi="ITC Avant Garde"/>
        </w:rPr>
        <w:t>Fórmula de Evaluación</w:t>
      </w:r>
      <w:r w:rsidR="00193F15">
        <w:rPr>
          <w:rFonts w:ascii="ITC Avant Garde" w:hAnsi="ITC Avant Garde"/>
        </w:rPr>
        <w:t>.</w:t>
      </w:r>
    </w:p>
    <w:p w14:paraId="43B595E9" w14:textId="77777777" w:rsidR="00193F15" w:rsidRPr="00193F15" w:rsidRDefault="00193F15" w:rsidP="00507E90">
      <w:pPr>
        <w:tabs>
          <w:tab w:val="left" w:pos="426"/>
        </w:tabs>
        <w:spacing w:after="0" w:line="240" w:lineRule="auto"/>
        <w:jc w:val="both"/>
        <w:rPr>
          <w:rFonts w:ascii="ITC Avant Garde" w:hAnsi="ITC Avant Garde"/>
          <w:b/>
          <w:u w:val="single"/>
        </w:rPr>
      </w:pPr>
    </w:p>
    <w:p w14:paraId="17256AAA" w14:textId="00D06B3F" w:rsidR="00E74ADE" w:rsidRPr="00193F15" w:rsidRDefault="00D87218" w:rsidP="00507E90">
      <w:pPr>
        <w:numPr>
          <w:ilvl w:val="0"/>
          <w:numId w:val="1"/>
        </w:numPr>
        <w:tabs>
          <w:tab w:val="left" w:pos="426"/>
        </w:tabs>
        <w:spacing w:after="0" w:line="240" w:lineRule="auto"/>
        <w:jc w:val="both"/>
        <w:rPr>
          <w:rFonts w:ascii="ITC Avant Garde" w:hAnsi="ITC Avant Garde"/>
          <w:b/>
          <w:u w:val="single"/>
        </w:rPr>
      </w:pPr>
      <w:r w:rsidRPr="00193F15">
        <w:rPr>
          <w:rFonts w:ascii="ITC Avant Garde" w:hAnsi="ITC Avant Garde"/>
          <w:b/>
          <w:u w:val="single"/>
        </w:rPr>
        <w:t>Concurso</w:t>
      </w:r>
      <w:r w:rsidRPr="00193F15">
        <w:rPr>
          <w:rFonts w:ascii="ITC Avant Garde" w:hAnsi="ITC Avant Garde"/>
        </w:rPr>
        <w:t xml:space="preserve">: </w:t>
      </w:r>
      <w:r w:rsidR="00193F15" w:rsidRPr="00193F15">
        <w:rPr>
          <w:rFonts w:ascii="ITC Avant Garde" w:hAnsi="ITC Avant Garde"/>
        </w:rPr>
        <w:t xml:space="preserve">Procedimiento de Presentación de Ofertas integrado por 148 Lotes por los que los Participantes juegan en forma simultánea. </w:t>
      </w:r>
    </w:p>
    <w:p w14:paraId="1ABC9AC8" w14:textId="77777777" w:rsidR="005116F8" w:rsidRPr="005116F8" w:rsidRDefault="005116F8" w:rsidP="005116F8">
      <w:pPr>
        <w:spacing w:after="0" w:line="240" w:lineRule="auto"/>
        <w:jc w:val="both"/>
        <w:rPr>
          <w:rFonts w:ascii="ITC Avant Garde" w:hAnsi="ITC Avant Garde" w:cs="Arial"/>
          <w:b/>
          <w:color w:val="000000" w:themeColor="text1"/>
          <w:u w:val="single"/>
        </w:rPr>
      </w:pPr>
    </w:p>
    <w:p w14:paraId="785849AE" w14:textId="2250217F" w:rsidR="00E74ADE" w:rsidRPr="00344EFE" w:rsidRDefault="00E74ADE" w:rsidP="00191F22">
      <w:pPr>
        <w:numPr>
          <w:ilvl w:val="0"/>
          <w:numId w:val="1"/>
        </w:numPr>
        <w:tabs>
          <w:tab w:val="left" w:pos="426"/>
        </w:tabs>
        <w:spacing w:after="0" w:line="240" w:lineRule="auto"/>
        <w:jc w:val="both"/>
        <w:rPr>
          <w:rFonts w:ascii="ITC Avant Garde" w:hAnsi="ITC Avant Garde"/>
        </w:rPr>
      </w:pPr>
      <w:r w:rsidRPr="00344EFE">
        <w:rPr>
          <w:rFonts w:ascii="ITC Avant Garde" w:hAnsi="ITC Avant Garde"/>
          <w:b/>
          <w:u w:val="single"/>
        </w:rPr>
        <w:t>Constancia de Participación</w:t>
      </w:r>
      <w:r w:rsidRPr="00344EFE">
        <w:rPr>
          <w:rFonts w:ascii="ITC Avant Garde" w:hAnsi="ITC Avant Garde"/>
          <w:b/>
        </w:rPr>
        <w:t>:</w:t>
      </w:r>
      <w:r w:rsidRPr="00344EFE">
        <w:rPr>
          <w:rFonts w:ascii="ITC Avant Garde" w:hAnsi="ITC Avant Garde"/>
        </w:rPr>
        <w:t xml:space="preserve"> </w:t>
      </w:r>
      <w:r w:rsidRPr="008C4784">
        <w:rPr>
          <w:rFonts w:ascii="ITC Avant Garde" w:hAnsi="ITC Avant Garde" w:cs="Arial"/>
          <w:color w:val="000000" w:themeColor="text1"/>
        </w:rPr>
        <w:t xml:space="preserve">Oficio mediante el cual se notifica al Interesado la determinación del Instituto, a través de la cual se </w:t>
      </w:r>
      <w:r>
        <w:rPr>
          <w:rFonts w:ascii="ITC Avant Garde" w:hAnsi="ITC Avant Garde" w:cs="Arial"/>
          <w:color w:val="000000" w:themeColor="text1"/>
        </w:rPr>
        <w:t xml:space="preserve">le </w:t>
      </w:r>
      <w:r w:rsidRPr="008C4784">
        <w:rPr>
          <w:rFonts w:ascii="ITC Avant Garde" w:hAnsi="ITC Avant Garde" w:cs="Arial"/>
          <w:color w:val="000000" w:themeColor="text1"/>
        </w:rPr>
        <w:t>otorga formalmente la calidad de Participante en la Licitación</w:t>
      </w:r>
      <w:r w:rsidR="004E6C48">
        <w:rPr>
          <w:rFonts w:ascii="ITC Avant Garde" w:hAnsi="ITC Avant Garde" w:cs="Arial"/>
          <w:color w:val="000000" w:themeColor="text1"/>
        </w:rPr>
        <w:t xml:space="preserve">. </w:t>
      </w:r>
    </w:p>
    <w:p w14:paraId="50AD6498" w14:textId="0F85D3BB" w:rsidR="00FE40D2" w:rsidRPr="00770083" w:rsidRDefault="00FE40D2" w:rsidP="00770083">
      <w:pPr>
        <w:spacing w:after="0" w:line="240" w:lineRule="auto"/>
        <w:jc w:val="both"/>
        <w:rPr>
          <w:rFonts w:ascii="ITC Avant Garde" w:hAnsi="ITC Avant Garde" w:cs="Arial"/>
          <w:b/>
          <w:color w:val="000000" w:themeColor="text1"/>
          <w:u w:val="single"/>
        </w:rPr>
      </w:pPr>
    </w:p>
    <w:p w14:paraId="26BA4D5A" w14:textId="77777777" w:rsidR="00690D69" w:rsidRDefault="00B200CB" w:rsidP="00507E90">
      <w:pPr>
        <w:pStyle w:val="Prrafodelista"/>
        <w:numPr>
          <w:ilvl w:val="0"/>
          <w:numId w:val="1"/>
        </w:numPr>
        <w:shd w:val="clear" w:color="auto" w:fill="FFFFFF" w:themeFill="background1"/>
        <w:spacing w:after="0" w:line="240" w:lineRule="auto"/>
        <w:jc w:val="both"/>
        <w:rPr>
          <w:rFonts w:ascii="ITC Avant Garde" w:hAnsi="ITC Avant Garde" w:cs="Arial"/>
          <w:color w:val="000000" w:themeColor="text1"/>
        </w:rPr>
      </w:pPr>
      <w:r w:rsidRPr="0086511E">
        <w:rPr>
          <w:rFonts w:ascii="ITC Avant Garde" w:hAnsi="ITC Avant Garde" w:cs="Arial"/>
          <w:b/>
          <w:color w:val="000000" w:themeColor="text1"/>
          <w:u w:val="single"/>
        </w:rPr>
        <w:t>Contraprestación</w:t>
      </w:r>
      <w:r w:rsidRPr="0086511E">
        <w:rPr>
          <w:rFonts w:ascii="ITC Avant Garde" w:hAnsi="ITC Avant Garde" w:cs="Arial"/>
          <w:b/>
          <w:color w:val="000000" w:themeColor="text1"/>
        </w:rPr>
        <w:t>:</w:t>
      </w:r>
      <w:r w:rsidRPr="0086511E">
        <w:rPr>
          <w:rFonts w:ascii="ITC Avant Garde" w:hAnsi="ITC Avant Garde" w:cs="Arial"/>
          <w:color w:val="000000" w:themeColor="text1"/>
        </w:rPr>
        <w:t xml:space="preserve"> </w:t>
      </w:r>
      <w:r w:rsidR="00193F15" w:rsidRPr="0086511E">
        <w:rPr>
          <w:rFonts w:ascii="ITC Avant Garde" w:hAnsi="ITC Avant Garde"/>
        </w:rPr>
        <w:t>Cantidad total de dinero, expresada en pesos mexicanos</w:t>
      </w:r>
      <w:r w:rsidR="00193F15" w:rsidRPr="00301C46">
        <w:rPr>
          <w:rFonts w:ascii="ITC Avant Garde" w:hAnsi="ITC Avant Garde"/>
        </w:rPr>
        <w:t>, que deberá pagar el Participante Ganador por el otorgamiento de la concesión para el uso, aprovechamiento y explotación de un Canal de Transmisión,</w:t>
      </w:r>
      <w:r w:rsidR="00193F15" w:rsidRPr="0086511E">
        <w:rPr>
          <w:rFonts w:ascii="ITC Avant Garde" w:hAnsi="ITC Avant Garde"/>
        </w:rPr>
        <w:t xml:space="preserve"> en términos de la Ley, misma que será determinada conforme al numeral </w:t>
      </w:r>
      <w:r w:rsidR="00193F15" w:rsidRPr="00B7778F">
        <w:rPr>
          <w:rFonts w:ascii="ITC Avant Garde" w:hAnsi="ITC Avant Garde"/>
        </w:rPr>
        <w:t>5.4.3 de las Bases</w:t>
      </w:r>
      <w:r w:rsidR="00193F15" w:rsidRPr="0086511E">
        <w:rPr>
          <w:rFonts w:ascii="ITC Avant Garde" w:hAnsi="ITC Avant Garde"/>
        </w:rPr>
        <w:t>, y que no podrá ser menor al Valor Mínimo de Referencia.</w:t>
      </w:r>
    </w:p>
    <w:p w14:paraId="3F79D044" w14:textId="77777777" w:rsidR="005B7E74" w:rsidRPr="00690D69" w:rsidRDefault="005B7E74" w:rsidP="00507E90">
      <w:pPr>
        <w:pStyle w:val="Prrafodelista"/>
        <w:spacing w:after="0" w:line="240" w:lineRule="auto"/>
        <w:rPr>
          <w:rFonts w:ascii="ITC Avant Garde" w:hAnsi="ITC Avant Garde" w:cs="Arial"/>
          <w:b/>
          <w:color w:val="000000" w:themeColor="text1"/>
          <w:u w:val="single"/>
        </w:rPr>
      </w:pPr>
    </w:p>
    <w:p w14:paraId="7676586E" w14:textId="349F3218" w:rsidR="00690D69" w:rsidRPr="00690D69" w:rsidRDefault="0072132C" w:rsidP="00507E90">
      <w:pPr>
        <w:pStyle w:val="Prrafodelista"/>
        <w:numPr>
          <w:ilvl w:val="0"/>
          <w:numId w:val="1"/>
        </w:numPr>
        <w:shd w:val="clear" w:color="auto" w:fill="FFFFFF" w:themeFill="background1"/>
        <w:spacing w:after="0" w:line="240" w:lineRule="auto"/>
        <w:jc w:val="both"/>
        <w:rPr>
          <w:rFonts w:ascii="ITC Avant Garde" w:hAnsi="ITC Avant Garde" w:cs="Arial"/>
          <w:color w:val="000000" w:themeColor="text1"/>
        </w:rPr>
      </w:pPr>
      <w:r w:rsidRPr="00E20F99">
        <w:rPr>
          <w:rFonts w:ascii="ITC Avant Garde" w:hAnsi="ITC Avant Garde" w:cs="Arial"/>
          <w:b/>
          <w:color w:val="000000" w:themeColor="text1"/>
          <w:u w:val="single"/>
        </w:rPr>
        <w:t>Fase de Desempate</w:t>
      </w:r>
      <w:r>
        <w:rPr>
          <w:rFonts w:ascii="ITC Avant Garde" w:hAnsi="ITC Avant Garde" w:cs="Arial"/>
          <w:color w:val="000000" w:themeColor="text1"/>
        </w:rPr>
        <w:t xml:space="preserve">: </w:t>
      </w:r>
      <w:r w:rsidR="00F2070E" w:rsidRPr="00E86571">
        <w:rPr>
          <w:rFonts w:ascii="ITC Avant Garde" w:hAnsi="ITC Avant Garde" w:cs="Arial"/>
          <w:color w:val="000000" w:themeColor="text1"/>
        </w:rPr>
        <w:t>Parte del</w:t>
      </w:r>
      <w:r>
        <w:rPr>
          <w:rFonts w:ascii="ITC Avant Garde" w:hAnsi="ITC Avant Garde" w:cs="Arial"/>
          <w:color w:val="000000" w:themeColor="text1"/>
        </w:rPr>
        <w:t xml:space="preserve"> Procedimiento de </w:t>
      </w:r>
      <w:r w:rsidR="00CC6FF5">
        <w:rPr>
          <w:rFonts w:ascii="ITC Avant Garde" w:hAnsi="ITC Avant Garde" w:cs="Arial"/>
          <w:color w:val="000000" w:themeColor="text1"/>
        </w:rPr>
        <w:t>Presentación</w:t>
      </w:r>
      <w:r w:rsidR="00A10787">
        <w:rPr>
          <w:rFonts w:ascii="ITC Avant Garde" w:hAnsi="ITC Avant Garde" w:cs="Arial"/>
          <w:color w:val="000000" w:themeColor="text1"/>
        </w:rPr>
        <w:t xml:space="preserve"> </w:t>
      </w:r>
      <w:r>
        <w:rPr>
          <w:rFonts w:ascii="ITC Avant Garde" w:hAnsi="ITC Avant Garde" w:cs="Arial"/>
          <w:color w:val="000000" w:themeColor="text1"/>
        </w:rPr>
        <w:t xml:space="preserve">de </w:t>
      </w:r>
      <w:r w:rsidR="00690D69" w:rsidRPr="00690D69">
        <w:rPr>
          <w:rFonts w:ascii="ITC Avant Garde" w:hAnsi="ITC Avant Garde" w:cs="Arial"/>
          <w:color w:val="000000" w:themeColor="text1"/>
        </w:rPr>
        <w:t>Ofertas</w:t>
      </w:r>
      <w:r w:rsidR="00E86571">
        <w:rPr>
          <w:rFonts w:ascii="ITC Avant Garde" w:hAnsi="ITC Avant Garde" w:cs="Arial"/>
          <w:color w:val="000000" w:themeColor="text1"/>
        </w:rPr>
        <w:t>,</w:t>
      </w:r>
      <w:r>
        <w:rPr>
          <w:rFonts w:ascii="ITC Avant Garde" w:hAnsi="ITC Avant Garde" w:cs="Arial"/>
          <w:color w:val="000000" w:themeColor="text1"/>
        </w:rPr>
        <w:t xml:space="preserve"> </w:t>
      </w:r>
      <w:r w:rsidR="00F2070E">
        <w:rPr>
          <w:rFonts w:ascii="ITC Avant Garde" w:hAnsi="ITC Avant Garde" w:cs="Arial"/>
          <w:color w:val="000000" w:themeColor="text1"/>
        </w:rPr>
        <w:t>la cual se llevará a cabo en caso de presentarse un empate en la Fase Primaria</w:t>
      </w:r>
      <w:r w:rsidR="00690D69" w:rsidRPr="00690D69">
        <w:rPr>
          <w:rFonts w:ascii="ITC Avant Garde" w:hAnsi="ITC Avant Garde" w:cs="Arial"/>
          <w:color w:val="000000" w:themeColor="text1"/>
        </w:rPr>
        <w:t>.</w:t>
      </w:r>
      <w:r w:rsidR="00F2070E">
        <w:rPr>
          <w:rFonts w:ascii="ITC Avant Garde" w:hAnsi="ITC Avant Garde" w:cs="Arial"/>
          <w:color w:val="000000" w:themeColor="text1"/>
        </w:rPr>
        <w:t xml:space="preserve"> Esta </w:t>
      </w:r>
      <w:r w:rsidR="00690D69" w:rsidRPr="00690D69">
        <w:rPr>
          <w:rFonts w:ascii="ITC Avant Garde" w:hAnsi="ITC Avant Garde" w:cs="Arial"/>
          <w:color w:val="000000" w:themeColor="text1"/>
        </w:rPr>
        <w:t>fase</w:t>
      </w:r>
      <w:r w:rsidR="004F4E26">
        <w:rPr>
          <w:rFonts w:ascii="ITC Avant Garde" w:hAnsi="ITC Avant Garde" w:cs="Arial"/>
          <w:color w:val="000000" w:themeColor="text1"/>
        </w:rPr>
        <w:t xml:space="preserve"> </w:t>
      </w:r>
      <w:r>
        <w:rPr>
          <w:rFonts w:ascii="ITC Avant Garde" w:hAnsi="ITC Avant Garde" w:cs="Arial"/>
          <w:color w:val="000000" w:themeColor="text1"/>
        </w:rPr>
        <w:t xml:space="preserve">se compone de </w:t>
      </w:r>
      <w:r w:rsidR="00690D69" w:rsidRPr="00690D69">
        <w:rPr>
          <w:rFonts w:ascii="ITC Avant Garde" w:hAnsi="ITC Avant Garde" w:cs="Arial"/>
          <w:color w:val="000000" w:themeColor="text1"/>
        </w:rPr>
        <w:t>una o más</w:t>
      </w:r>
      <w:r w:rsidR="00AF766F">
        <w:rPr>
          <w:rFonts w:ascii="ITC Avant Garde" w:hAnsi="ITC Avant Garde" w:cs="Arial"/>
          <w:color w:val="000000" w:themeColor="text1"/>
        </w:rPr>
        <w:t xml:space="preserve"> </w:t>
      </w:r>
      <w:r w:rsidR="00690D69" w:rsidRPr="00690D69">
        <w:rPr>
          <w:rFonts w:ascii="ITC Avant Garde" w:hAnsi="ITC Avant Garde" w:cs="Arial"/>
          <w:color w:val="000000" w:themeColor="text1"/>
        </w:rPr>
        <w:t>Rondas</w:t>
      </w:r>
      <w:r>
        <w:rPr>
          <w:rFonts w:ascii="ITC Avant Garde" w:hAnsi="ITC Avant Garde" w:cs="Arial"/>
          <w:color w:val="000000" w:themeColor="text1"/>
        </w:rPr>
        <w:t xml:space="preserve"> de Desempate</w:t>
      </w:r>
      <w:r w:rsidR="00F2070E">
        <w:rPr>
          <w:rFonts w:ascii="ITC Avant Garde" w:hAnsi="ITC Avant Garde" w:cs="Arial"/>
          <w:color w:val="000000" w:themeColor="text1"/>
        </w:rPr>
        <w:t xml:space="preserve">, </w:t>
      </w:r>
      <w:r w:rsidR="00E86571">
        <w:rPr>
          <w:rFonts w:ascii="ITC Avant Garde" w:hAnsi="ITC Avant Garde" w:cs="Arial"/>
          <w:color w:val="000000" w:themeColor="text1"/>
        </w:rPr>
        <w:t>e</w:t>
      </w:r>
      <w:r w:rsidR="00662472">
        <w:rPr>
          <w:rFonts w:ascii="ITC Avant Garde" w:hAnsi="ITC Avant Garde" w:cs="Arial"/>
          <w:color w:val="000000" w:themeColor="text1"/>
        </w:rPr>
        <w:t xml:space="preserve">n </w:t>
      </w:r>
      <w:r w:rsidR="00CA23FF">
        <w:rPr>
          <w:rFonts w:ascii="ITC Avant Garde" w:hAnsi="ITC Avant Garde" w:cs="Arial"/>
          <w:color w:val="000000" w:themeColor="text1"/>
        </w:rPr>
        <w:t>las cuales</w:t>
      </w:r>
      <w:r w:rsidR="00662472">
        <w:rPr>
          <w:rFonts w:ascii="ITC Avant Garde" w:hAnsi="ITC Avant Garde" w:cs="Arial"/>
          <w:color w:val="000000" w:themeColor="text1"/>
        </w:rPr>
        <w:t xml:space="preserve"> los Participantes sólo podrán presentar </w:t>
      </w:r>
      <w:r w:rsidR="00690D69" w:rsidRPr="00690D69">
        <w:rPr>
          <w:rFonts w:ascii="ITC Avant Garde" w:hAnsi="ITC Avant Garde" w:cs="Arial"/>
          <w:color w:val="000000" w:themeColor="text1"/>
        </w:rPr>
        <w:t>posturas</w:t>
      </w:r>
      <w:r w:rsidR="00662472">
        <w:rPr>
          <w:rFonts w:ascii="ITC Avant Garde" w:hAnsi="ITC Avant Garde" w:cs="Arial"/>
          <w:color w:val="000000" w:themeColor="text1"/>
        </w:rPr>
        <w:t xml:space="preserve"> </w:t>
      </w:r>
      <w:r w:rsidR="00E86571">
        <w:rPr>
          <w:rFonts w:ascii="ITC Avant Garde" w:hAnsi="ITC Avant Garde" w:cs="Arial"/>
          <w:color w:val="000000" w:themeColor="text1"/>
        </w:rPr>
        <w:t xml:space="preserve">en </w:t>
      </w:r>
      <w:r w:rsidR="00690D69" w:rsidRPr="00690D69">
        <w:rPr>
          <w:rFonts w:ascii="ITC Avant Garde" w:hAnsi="ITC Avant Garde" w:cs="Arial"/>
          <w:color w:val="000000" w:themeColor="text1"/>
        </w:rPr>
        <w:t>puntos.</w:t>
      </w:r>
    </w:p>
    <w:p w14:paraId="01B011BC" w14:textId="17216041" w:rsidR="0072132C" w:rsidRDefault="0072132C" w:rsidP="00507E90">
      <w:pPr>
        <w:pStyle w:val="Prrafodelista"/>
        <w:shd w:val="clear" w:color="auto" w:fill="FFFFFF" w:themeFill="background1"/>
        <w:spacing w:after="0" w:line="240" w:lineRule="auto"/>
        <w:ind w:left="360"/>
        <w:jc w:val="both"/>
        <w:rPr>
          <w:rFonts w:ascii="ITC Avant Garde" w:hAnsi="ITC Avant Garde" w:cs="Arial"/>
          <w:color w:val="000000" w:themeColor="text1"/>
        </w:rPr>
      </w:pPr>
    </w:p>
    <w:p w14:paraId="22FA4AC6" w14:textId="77777777" w:rsidR="00FC6881" w:rsidRPr="00662472" w:rsidRDefault="00FC6881" w:rsidP="00507E90">
      <w:pPr>
        <w:pStyle w:val="Prrafodelista"/>
        <w:spacing w:after="0" w:line="240" w:lineRule="auto"/>
        <w:rPr>
          <w:rFonts w:ascii="ITC Avant Garde" w:hAnsi="ITC Avant Garde" w:cs="Arial"/>
          <w:color w:val="000000" w:themeColor="text1"/>
        </w:rPr>
      </w:pPr>
    </w:p>
    <w:p w14:paraId="7227A534" w14:textId="000971AE" w:rsidR="00E86571" w:rsidRPr="00A556B9" w:rsidRDefault="00FC6881" w:rsidP="00A556B9">
      <w:pPr>
        <w:pStyle w:val="Prrafodelista"/>
        <w:numPr>
          <w:ilvl w:val="0"/>
          <w:numId w:val="1"/>
        </w:numPr>
        <w:spacing w:after="0" w:line="240" w:lineRule="auto"/>
        <w:jc w:val="both"/>
        <w:rPr>
          <w:rFonts w:ascii="ITC Avant Garde" w:hAnsi="ITC Avant Garde" w:cs="Arial"/>
          <w:b/>
          <w:color w:val="000000" w:themeColor="text1"/>
          <w:u w:val="single"/>
        </w:rPr>
      </w:pPr>
      <w:r w:rsidRPr="00E86571">
        <w:rPr>
          <w:rFonts w:ascii="ITC Avant Garde" w:hAnsi="ITC Avant Garde" w:cs="Arial"/>
          <w:b/>
          <w:color w:val="000000" w:themeColor="text1"/>
          <w:u w:val="single"/>
        </w:rPr>
        <w:lastRenderedPageBreak/>
        <w:t>Fase Primaria</w:t>
      </w:r>
      <w:r w:rsidRPr="00E86571">
        <w:rPr>
          <w:rFonts w:ascii="ITC Avant Garde" w:hAnsi="ITC Avant Garde" w:cs="Arial"/>
          <w:color w:val="000000" w:themeColor="text1"/>
        </w:rPr>
        <w:t xml:space="preserve">: </w:t>
      </w:r>
      <w:r w:rsidR="00F2070E" w:rsidRPr="00E86571">
        <w:rPr>
          <w:rFonts w:ascii="ITC Avant Garde" w:hAnsi="ITC Avant Garde" w:cs="Arial"/>
          <w:color w:val="000000" w:themeColor="text1"/>
        </w:rPr>
        <w:t>Parte del Procedimiento</w:t>
      </w:r>
      <w:r w:rsidR="0072132C" w:rsidRPr="00E86571">
        <w:rPr>
          <w:rFonts w:ascii="ITC Avant Garde" w:hAnsi="ITC Avant Garde" w:cs="Arial"/>
          <w:color w:val="000000" w:themeColor="text1"/>
        </w:rPr>
        <w:t xml:space="preserve"> </w:t>
      </w:r>
      <w:r w:rsidR="00F2070E" w:rsidRPr="00E86571">
        <w:rPr>
          <w:rFonts w:ascii="ITC Avant Garde" w:hAnsi="ITC Avant Garde" w:cs="Arial"/>
          <w:color w:val="000000" w:themeColor="text1"/>
        </w:rPr>
        <w:t xml:space="preserve">de </w:t>
      </w:r>
      <w:r w:rsidR="00CC6FF5" w:rsidRPr="00E86571">
        <w:rPr>
          <w:rFonts w:ascii="ITC Avant Garde" w:hAnsi="ITC Avant Garde" w:cs="Arial"/>
          <w:color w:val="000000" w:themeColor="text1"/>
        </w:rPr>
        <w:t>Presentación</w:t>
      </w:r>
      <w:r w:rsidRPr="00E86571">
        <w:rPr>
          <w:rFonts w:ascii="ITC Avant Garde" w:hAnsi="ITC Avant Garde" w:cs="Arial"/>
          <w:color w:val="000000" w:themeColor="text1"/>
        </w:rPr>
        <w:t xml:space="preserve"> de </w:t>
      </w:r>
      <w:r w:rsidR="00193F15">
        <w:rPr>
          <w:rFonts w:ascii="ITC Avant Garde" w:hAnsi="ITC Avant Garde" w:cs="Arial"/>
          <w:color w:val="000000" w:themeColor="text1"/>
        </w:rPr>
        <w:t>Ofertas</w:t>
      </w:r>
      <w:r w:rsidR="00F2070E" w:rsidRPr="00E86571">
        <w:rPr>
          <w:rFonts w:ascii="ITC Avant Garde" w:hAnsi="ITC Avant Garde" w:cs="Arial"/>
          <w:color w:val="000000" w:themeColor="text1"/>
        </w:rPr>
        <w:t xml:space="preserve"> mediante la cual se determina el Puntaje más Alto; </w:t>
      </w:r>
      <w:r w:rsidR="0072132C" w:rsidRPr="00E86571">
        <w:rPr>
          <w:rFonts w:ascii="ITC Avant Garde" w:hAnsi="ITC Avant Garde" w:cs="Arial"/>
          <w:color w:val="000000" w:themeColor="text1"/>
        </w:rPr>
        <w:t xml:space="preserve">dicha Fase se compone de dos tipos de Rondas: la Ronda Inicial y, de darse el caso, </w:t>
      </w:r>
      <w:r w:rsidR="00193F15">
        <w:rPr>
          <w:rFonts w:ascii="ITC Avant Garde" w:hAnsi="ITC Avant Garde" w:cs="Arial"/>
          <w:color w:val="000000" w:themeColor="text1"/>
        </w:rPr>
        <w:t>de</w:t>
      </w:r>
      <w:r w:rsidR="0072132C" w:rsidRPr="00E86571">
        <w:rPr>
          <w:rFonts w:ascii="ITC Avant Garde" w:hAnsi="ITC Avant Garde" w:cs="Arial"/>
          <w:color w:val="000000" w:themeColor="text1"/>
        </w:rPr>
        <w:t xml:space="preserve"> Rondas Subsecuentes.</w:t>
      </w:r>
    </w:p>
    <w:p w14:paraId="0ABBA286" w14:textId="77777777" w:rsidR="00175303" w:rsidRPr="00AE6012" w:rsidRDefault="00175303" w:rsidP="00E86571">
      <w:pPr>
        <w:pStyle w:val="Prrafodelista"/>
        <w:spacing w:after="0" w:line="240" w:lineRule="auto"/>
        <w:ind w:left="360"/>
        <w:jc w:val="both"/>
        <w:rPr>
          <w:rFonts w:ascii="ITC Avant Garde" w:hAnsi="ITC Avant Garde" w:cs="Arial"/>
          <w:b/>
          <w:color w:val="000000" w:themeColor="text1"/>
          <w:u w:val="single"/>
        </w:rPr>
      </w:pPr>
    </w:p>
    <w:p w14:paraId="4A736C83" w14:textId="77777777" w:rsidR="006C256D" w:rsidRPr="00662472" w:rsidRDefault="004637A9" w:rsidP="00E5256C">
      <w:pPr>
        <w:pStyle w:val="Prrafodelista"/>
        <w:numPr>
          <w:ilvl w:val="0"/>
          <w:numId w:val="1"/>
        </w:numPr>
        <w:spacing w:after="0" w:line="240" w:lineRule="auto"/>
        <w:jc w:val="both"/>
        <w:rPr>
          <w:rFonts w:ascii="ITC Avant Garde" w:hAnsi="ITC Avant Garde"/>
          <w:b/>
          <w:u w:val="single"/>
        </w:rPr>
      </w:pPr>
      <w:r w:rsidRPr="00B70232">
        <w:rPr>
          <w:rFonts w:ascii="ITC Avant Garde" w:hAnsi="ITC Avant Garde"/>
          <w:b/>
          <w:u w:val="single"/>
        </w:rPr>
        <w:t>Fórmula de Evaluación</w:t>
      </w:r>
      <w:r w:rsidRPr="00B70232">
        <w:rPr>
          <w:rFonts w:ascii="ITC Avant Garde" w:hAnsi="ITC Avant Garde"/>
        </w:rPr>
        <w:t xml:space="preserve">: </w:t>
      </w:r>
      <w:r w:rsidRPr="008C74C2">
        <w:rPr>
          <w:rFonts w:ascii="ITC Avant Garde" w:hAnsi="ITC Avant Garde"/>
        </w:rPr>
        <w:t xml:space="preserve">Representación matemática que se utilizará para </w:t>
      </w:r>
      <w:r w:rsidR="00F3671A" w:rsidRPr="008C74C2">
        <w:rPr>
          <w:rFonts w:ascii="ITC Avant Garde" w:hAnsi="ITC Avant Garde"/>
        </w:rPr>
        <w:t xml:space="preserve">determinar el Componente Económico con base en </w:t>
      </w:r>
      <w:r w:rsidR="00521F03" w:rsidRPr="008C74C2">
        <w:rPr>
          <w:rFonts w:ascii="ITC Avant Garde" w:hAnsi="ITC Avant Garde"/>
        </w:rPr>
        <w:t xml:space="preserve">el Puntaje </w:t>
      </w:r>
      <w:r w:rsidR="00F3671A">
        <w:rPr>
          <w:rFonts w:ascii="ITC Avant Garde" w:hAnsi="ITC Avant Garde"/>
        </w:rPr>
        <w:t xml:space="preserve">que cada Participante acepte por Lote en cada una de las </w:t>
      </w:r>
      <w:r w:rsidR="00E93C16">
        <w:rPr>
          <w:rFonts w:ascii="ITC Avant Garde" w:hAnsi="ITC Avant Garde"/>
        </w:rPr>
        <w:t>R</w:t>
      </w:r>
      <w:r w:rsidR="00F3671A">
        <w:rPr>
          <w:rFonts w:ascii="ITC Avant Garde" w:hAnsi="ITC Avant Garde"/>
        </w:rPr>
        <w:t xml:space="preserve">ondas. </w:t>
      </w:r>
      <w:r w:rsidRPr="00B70232">
        <w:rPr>
          <w:rFonts w:ascii="ITC Avant Garde" w:hAnsi="ITC Avant Garde"/>
        </w:rPr>
        <w:t xml:space="preserve">La Fórmula de Evaluación consistirá en </w:t>
      </w:r>
      <w:r w:rsidR="000D1579">
        <w:rPr>
          <w:rFonts w:ascii="ITC Avant Garde" w:hAnsi="ITC Avant Garde"/>
        </w:rPr>
        <w:t>un Componente</w:t>
      </w:r>
      <w:r w:rsidRPr="00B70232">
        <w:rPr>
          <w:rFonts w:ascii="ITC Avant Garde" w:hAnsi="ITC Avant Garde"/>
        </w:rPr>
        <w:t xml:space="preserve"> No Económico</w:t>
      </w:r>
      <w:r w:rsidR="00662472">
        <w:rPr>
          <w:rFonts w:ascii="ITC Avant Garde" w:hAnsi="ITC Avant Garde"/>
        </w:rPr>
        <w:t xml:space="preserve">, </w:t>
      </w:r>
      <w:r w:rsidR="00494628" w:rsidRPr="008C74C2">
        <w:rPr>
          <w:rFonts w:ascii="ITC Avant Garde" w:hAnsi="ITC Avant Garde"/>
        </w:rPr>
        <w:t>el</w:t>
      </w:r>
      <w:r w:rsidR="00EA5EE3" w:rsidRPr="008C74C2">
        <w:rPr>
          <w:rFonts w:ascii="ITC Avant Garde" w:hAnsi="ITC Avant Garde"/>
        </w:rPr>
        <w:t xml:space="preserve"> </w:t>
      </w:r>
      <w:r w:rsidR="003B3224" w:rsidRPr="008C74C2">
        <w:rPr>
          <w:rFonts w:ascii="ITC Avant Garde" w:hAnsi="ITC Avant Garde"/>
        </w:rPr>
        <w:t xml:space="preserve">Puntaje </w:t>
      </w:r>
      <w:r w:rsidR="00662472" w:rsidRPr="00E20F99">
        <w:rPr>
          <w:rFonts w:ascii="ITC Avant Garde" w:hAnsi="ITC Avant Garde"/>
        </w:rPr>
        <w:t xml:space="preserve">y </w:t>
      </w:r>
      <w:r w:rsidR="00662472" w:rsidRPr="00662472">
        <w:rPr>
          <w:rFonts w:ascii="ITC Avant Garde" w:hAnsi="ITC Avant Garde"/>
        </w:rPr>
        <w:t xml:space="preserve">un </w:t>
      </w:r>
      <w:r w:rsidR="00662472" w:rsidRPr="008C74C2">
        <w:rPr>
          <w:rFonts w:ascii="ITC Avant Garde" w:hAnsi="ITC Avant Garde"/>
        </w:rPr>
        <w:t>factor de escalamiento</w:t>
      </w:r>
      <w:r w:rsidR="00B70232" w:rsidRPr="008C74C2">
        <w:rPr>
          <w:rFonts w:ascii="ITC Avant Garde" w:hAnsi="ITC Avant Garde"/>
        </w:rPr>
        <w:t>.</w:t>
      </w:r>
    </w:p>
    <w:p w14:paraId="0A116B69" w14:textId="77777777" w:rsidR="00B70232" w:rsidRPr="00E20F99" w:rsidRDefault="00B70232" w:rsidP="00507E90">
      <w:pPr>
        <w:pStyle w:val="Prrafodelista"/>
        <w:spacing w:after="0" w:line="240" w:lineRule="auto"/>
        <w:rPr>
          <w:rFonts w:ascii="ITC Avant Garde" w:hAnsi="ITC Avant Garde"/>
          <w:b/>
          <w:u w:val="single"/>
        </w:rPr>
      </w:pPr>
    </w:p>
    <w:p w14:paraId="6837F5E7" w14:textId="4916C85D" w:rsidR="009732D8" w:rsidRPr="009732D8" w:rsidRDefault="00993733" w:rsidP="00507E90">
      <w:pPr>
        <w:pStyle w:val="Prrafodelista"/>
        <w:numPr>
          <w:ilvl w:val="0"/>
          <w:numId w:val="1"/>
        </w:numPr>
        <w:spacing w:after="0" w:line="240" w:lineRule="auto"/>
        <w:jc w:val="both"/>
        <w:rPr>
          <w:rFonts w:ascii="ITC Avant Garde" w:hAnsi="ITC Avant Garde"/>
          <w:b/>
          <w:u w:val="single"/>
        </w:rPr>
      </w:pPr>
      <w:r w:rsidRPr="009732D8">
        <w:rPr>
          <w:rFonts w:ascii="ITC Avant Garde" w:hAnsi="ITC Avant Garde"/>
          <w:b/>
          <w:u w:val="single"/>
        </w:rPr>
        <w:t>Garantía de Seriedad</w:t>
      </w:r>
      <w:r w:rsidRPr="009732D8">
        <w:rPr>
          <w:rFonts w:ascii="ITC Avant Garde" w:hAnsi="ITC Avant Garde"/>
          <w:b/>
        </w:rPr>
        <w:t>:</w:t>
      </w:r>
      <w:r w:rsidRPr="009732D8">
        <w:rPr>
          <w:rFonts w:ascii="ITC Avant Garde" w:hAnsi="ITC Avant Garde"/>
        </w:rPr>
        <w:t xml:space="preserve"> </w:t>
      </w:r>
      <w:r w:rsidR="009732D8" w:rsidRPr="009732D8">
        <w:rPr>
          <w:rFonts w:ascii="ITC Avant Garde" w:hAnsi="ITC Avant Garde"/>
          <w:color w:val="000000"/>
        </w:rPr>
        <w:t>Carta de crédito stand-</w:t>
      </w:r>
      <w:proofErr w:type="spellStart"/>
      <w:r w:rsidR="009732D8" w:rsidRPr="009732D8">
        <w:rPr>
          <w:rFonts w:ascii="ITC Avant Garde" w:hAnsi="ITC Avant Garde"/>
          <w:color w:val="000000"/>
        </w:rPr>
        <w:t>by</w:t>
      </w:r>
      <w:proofErr w:type="spellEnd"/>
      <w:r w:rsidR="009732D8" w:rsidRPr="009732D8">
        <w:rPr>
          <w:rFonts w:ascii="ITC Avant Garde" w:hAnsi="ITC Avant Garde"/>
          <w:color w:val="000000"/>
        </w:rPr>
        <w:t xml:space="preserve"> a favor de la Tesorería de la Federación que deberá ser otorgada por el Interesado/Participante en las fechas establecidas en el Calendario de Actividades, por cada Lote por el que se desee participar. Dicha carta, que deberá apegarse al formato del Anexo </w:t>
      </w:r>
      <w:r w:rsidR="009732D8" w:rsidRPr="009732D8">
        <w:rPr>
          <w:rFonts w:ascii="ITC Avant Garde" w:hAnsi="ITC Avant Garde"/>
          <w:color w:val="000000"/>
          <w:lang w:val="es-ES" w:eastAsia="es-ES"/>
        </w:rPr>
        <w:t>6</w:t>
      </w:r>
      <w:r w:rsidR="009732D8" w:rsidRPr="009732D8">
        <w:rPr>
          <w:rFonts w:ascii="ITC Avant Garde" w:hAnsi="ITC Avant Garde"/>
          <w:color w:val="000000"/>
          <w:lang w:val="es-ES"/>
        </w:rPr>
        <w:t xml:space="preserve"> </w:t>
      </w:r>
      <w:r w:rsidR="009732D8" w:rsidRPr="009732D8">
        <w:rPr>
          <w:rFonts w:ascii="ITC Avant Garde" w:hAnsi="ITC Avant Garde"/>
          <w:color w:val="000000"/>
        </w:rPr>
        <w:t>del Apéndice A de las Bases, respalda la seriedad de participación en la Licitación, así como el cumplimiento de las condiciones establecidas en las Bases, sus Apéndices y Anexos. La carta de crédito estará vigente conforme al Calendario de Actividades. En caso de resultar Participante Ganador, esta Garantía de Seriedad deberá estar vigente al menos hasta la fecha máxima prevista en el Calendario de Actividades para la firma del (los) título(s) de concesión.</w:t>
      </w:r>
      <w:r w:rsidR="009732D8">
        <w:t xml:space="preserve"> </w:t>
      </w:r>
    </w:p>
    <w:p w14:paraId="73773B53" w14:textId="6784AEEF" w:rsidR="00AD05A4" w:rsidRPr="00AD05A4" w:rsidRDefault="00AD05A4" w:rsidP="00507E90">
      <w:pPr>
        <w:pStyle w:val="Prrafodelista"/>
        <w:spacing w:after="0" w:line="240" w:lineRule="auto"/>
        <w:ind w:left="360"/>
        <w:jc w:val="both"/>
        <w:rPr>
          <w:rFonts w:ascii="ITC Avant Garde" w:hAnsi="ITC Avant Garde" w:cs="Arial"/>
          <w:b/>
          <w:color w:val="000000" w:themeColor="text1"/>
          <w:u w:val="single"/>
        </w:rPr>
      </w:pPr>
    </w:p>
    <w:p w14:paraId="327F3B39" w14:textId="05005307" w:rsidR="00EE49C7" w:rsidRPr="005B7E74" w:rsidRDefault="00AD05A4" w:rsidP="005B7E74">
      <w:pPr>
        <w:pStyle w:val="Prrafodelista"/>
        <w:numPr>
          <w:ilvl w:val="0"/>
          <w:numId w:val="1"/>
        </w:numPr>
        <w:spacing w:after="0" w:line="240" w:lineRule="auto"/>
        <w:jc w:val="both"/>
        <w:rPr>
          <w:rFonts w:ascii="ITC Avant Garde" w:hAnsi="ITC Avant Garde" w:cs="Arial"/>
          <w:b/>
          <w:color w:val="000000" w:themeColor="text1"/>
          <w:u w:val="single"/>
        </w:rPr>
      </w:pPr>
      <w:r w:rsidRPr="009F0ACF">
        <w:rPr>
          <w:rFonts w:ascii="ITC Avant Garde" w:hAnsi="ITC Avant Garde" w:cs="Arial"/>
          <w:b/>
          <w:color w:val="000000" w:themeColor="text1"/>
          <w:u w:val="single"/>
        </w:rPr>
        <w:t>Grupo de Interés Económico</w:t>
      </w:r>
      <w:r w:rsidR="00BD59FB">
        <w:rPr>
          <w:rFonts w:ascii="ITC Avant Garde" w:hAnsi="ITC Avant Garde" w:cs="Arial"/>
          <w:b/>
          <w:color w:val="000000" w:themeColor="text1"/>
          <w:u w:val="single"/>
        </w:rPr>
        <w:t xml:space="preserve"> o GIE</w:t>
      </w:r>
      <w:r w:rsidRPr="009F0ACF">
        <w:rPr>
          <w:rFonts w:ascii="ITC Avant Garde" w:hAnsi="ITC Avant Garde" w:cs="Arial"/>
          <w:b/>
          <w:color w:val="000000" w:themeColor="text1"/>
          <w:u w:val="single"/>
        </w:rPr>
        <w:t xml:space="preserve">: </w:t>
      </w:r>
      <w:r w:rsidRPr="009F0ACF">
        <w:rPr>
          <w:rFonts w:ascii="ITC Avant Garde" w:hAnsi="ITC Avant Garde"/>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r w:rsidR="00D120C8">
        <w:rPr>
          <w:rFonts w:ascii="ITC Avant Garde" w:hAnsi="ITC Avant Garde"/>
        </w:rPr>
        <w:t xml:space="preserve"> </w:t>
      </w:r>
    </w:p>
    <w:p w14:paraId="603C511B" w14:textId="77777777" w:rsidR="005B7E74" w:rsidRPr="005B7E74" w:rsidRDefault="005B7E74" w:rsidP="005B7E74">
      <w:pPr>
        <w:spacing w:after="0" w:line="240" w:lineRule="auto"/>
        <w:jc w:val="both"/>
        <w:rPr>
          <w:rFonts w:ascii="ITC Avant Garde" w:hAnsi="ITC Avant Garde" w:cs="Arial"/>
          <w:b/>
          <w:color w:val="000000" w:themeColor="text1"/>
          <w:u w:val="single"/>
        </w:rPr>
      </w:pPr>
    </w:p>
    <w:p w14:paraId="6F42EA8A" w14:textId="017F6150" w:rsidR="00C96D2A" w:rsidRPr="00F52F06" w:rsidRDefault="00C96D2A" w:rsidP="00662472">
      <w:pPr>
        <w:numPr>
          <w:ilvl w:val="0"/>
          <w:numId w:val="1"/>
        </w:numPr>
        <w:tabs>
          <w:tab w:val="left" w:pos="426"/>
        </w:tabs>
        <w:spacing w:after="0" w:line="240" w:lineRule="auto"/>
        <w:ind w:left="426" w:hanging="426"/>
        <w:jc w:val="both"/>
        <w:rPr>
          <w:rFonts w:ascii="ITC Avant Garde" w:hAnsi="ITC Avant Garde"/>
        </w:rPr>
      </w:pPr>
      <w:r w:rsidRPr="00344EFE">
        <w:rPr>
          <w:rFonts w:ascii="ITC Avant Garde" w:hAnsi="ITC Avant Garde"/>
          <w:b/>
          <w:u w:val="single"/>
        </w:rPr>
        <w:t>Interesado</w:t>
      </w:r>
      <w:r w:rsidRPr="00344EFE">
        <w:rPr>
          <w:rFonts w:ascii="ITC Avant Garde" w:hAnsi="ITC Avant Garde"/>
          <w:b/>
        </w:rPr>
        <w:t>:</w:t>
      </w:r>
      <w:r w:rsidRPr="00344EFE">
        <w:rPr>
          <w:rFonts w:ascii="ITC Avant Garde" w:hAnsi="ITC Avant Garde"/>
        </w:rPr>
        <w:t xml:space="preserve"> </w:t>
      </w:r>
      <w:r>
        <w:rPr>
          <w:rFonts w:ascii="ITC Avant Garde" w:hAnsi="ITC Avant Garde"/>
        </w:rPr>
        <w:t>P</w:t>
      </w:r>
      <w:r w:rsidRPr="00344EFE">
        <w:rPr>
          <w:rFonts w:ascii="ITC Avant Garde" w:hAnsi="ITC Avant Garde"/>
        </w:rPr>
        <w:t xml:space="preserve">ersona física, moral o Consorcio que, en términos de lo establecido en las Bases, haya registrado sus datos generales dentro de la primera fase del </w:t>
      </w:r>
      <w:r>
        <w:rPr>
          <w:rFonts w:ascii="ITC Avant Garde" w:hAnsi="ITC Avant Garde"/>
        </w:rPr>
        <w:t>SERPO</w:t>
      </w:r>
      <w:r w:rsidRPr="00344EFE">
        <w:rPr>
          <w:rFonts w:ascii="ITC Avant Garde" w:hAnsi="ITC Avant Garde"/>
        </w:rPr>
        <w:t xml:space="preserve">, con la finalidad de poder realizar preguntas sobre las </w:t>
      </w:r>
      <w:r>
        <w:rPr>
          <w:rFonts w:ascii="ITC Avant Garde" w:hAnsi="ITC Avant Garde"/>
        </w:rPr>
        <w:t>B</w:t>
      </w:r>
      <w:r w:rsidRPr="00344EFE">
        <w:rPr>
          <w:rFonts w:ascii="ITC Avant Garde" w:hAnsi="ITC Avant Garde"/>
        </w:rPr>
        <w:t>ases</w:t>
      </w:r>
      <w:r>
        <w:rPr>
          <w:rFonts w:ascii="ITC Avant Garde" w:hAnsi="ITC Avant Garde"/>
        </w:rPr>
        <w:t>,</w:t>
      </w:r>
      <w:r w:rsidRPr="00344EFE">
        <w:rPr>
          <w:rFonts w:ascii="ITC Avant Garde" w:hAnsi="ITC Avant Garde"/>
        </w:rPr>
        <w:t xml:space="preserve"> sus Apéndices y </w:t>
      </w:r>
      <w:r>
        <w:rPr>
          <w:rFonts w:ascii="ITC Avant Garde" w:hAnsi="ITC Avant Garde"/>
        </w:rPr>
        <w:t>A</w:t>
      </w:r>
      <w:r w:rsidRPr="00344EFE">
        <w:rPr>
          <w:rFonts w:ascii="ITC Avant Garde" w:hAnsi="ITC Avant Garde"/>
        </w:rPr>
        <w:t>nexos</w:t>
      </w:r>
      <w:r>
        <w:rPr>
          <w:rFonts w:ascii="ITC Avant Garde" w:hAnsi="ITC Avant Garde"/>
        </w:rPr>
        <w:t>.</w:t>
      </w:r>
    </w:p>
    <w:p w14:paraId="323291AC" w14:textId="77777777" w:rsidR="00954B36" w:rsidRDefault="00954B36" w:rsidP="004D708D">
      <w:pPr>
        <w:pStyle w:val="Prrafodelista"/>
        <w:tabs>
          <w:tab w:val="left" w:pos="142"/>
        </w:tabs>
        <w:spacing w:after="0" w:line="240" w:lineRule="auto"/>
        <w:ind w:left="360"/>
        <w:jc w:val="both"/>
        <w:rPr>
          <w:rFonts w:ascii="ITC Avant Garde" w:hAnsi="ITC Avant Garde" w:cs="Arial"/>
          <w:b/>
          <w:color w:val="000000" w:themeColor="text1"/>
          <w:u w:val="single"/>
        </w:rPr>
      </w:pPr>
    </w:p>
    <w:p w14:paraId="1874C6B7" w14:textId="6F5B3F72" w:rsidR="002F62A6" w:rsidRDefault="0030231E" w:rsidP="00231950">
      <w:pPr>
        <w:pStyle w:val="Prrafodelista"/>
        <w:numPr>
          <w:ilvl w:val="0"/>
          <w:numId w:val="1"/>
        </w:numPr>
        <w:tabs>
          <w:tab w:val="left" w:pos="426"/>
        </w:tabs>
        <w:spacing w:after="0" w:line="240" w:lineRule="auto"/>
        <w:jc w:val="both"/>
        <w:rPr>
          <w:rFonts w:ascii="ITC Avant Garde" w:hAnsi="ITC Avant Garde" w:cs="Arial"/>
          <w:color w:val="000000" w:themeColor="text1"/>
        </w:rPr>
      </w:pPr>
      <w:r w:rsidRPr="004D708D">
        <w:rPr>
          <w:rFonts w:ascii="ITC Avant Garde" w:hAnsi="ITC Avant Garde" w:cs="Arial"/>
          <w:b/>
          <w:color w:val="000000" w:themeColor="text1"/>
          <w:u w:val="single"/>
        </w:rPr>
        <w:t>Lote</w:t>
      </w:r>
      <w:r w:rsidRPr="004D708D">
        <w:rPr>
          <w:rFonts w:ascii="ITC Avant Garde" w:hAnsi="ITC Avant Garde" w:cs="Arial"/>
          <w:color w:val="000000" w:themeColor="text1"/>
        </w:rPr>
        <w:t xml:space="preserve">: </w:t>
      </w:r>
      <w:r w:rsidR="00620DB9" w:rsidRPr="00C0425E">
        <w:rPr>
          <w:rFonts w:ascii="ITC Avant Garde" w:hAnsi="ITC Avant Garde" w:cs="Arial"/>
        </w:rPr>
        <w:t>Canal</w:t>
      </w:r>
      <w:r w:rsidR="003E165B" w:rsidRPr="00C0425E">
        <w:rPr>
          <w:rFonts w:ascii="ITC Avant Garde" w:hAnsi="ITC Avant Garde" w:cs="Arial"/>
        </w:rPr>
        <w:t xml:space="preserve"> de </w:t>
      </w:r>
      <w:r w:rsidR="00C0425E" w:rsidRPr="00C0425E">
        <w:rPr>
          <w:rFonts w:ascii="ITC Avant Garde" w:hAnsi="ITC Avant Garde" w:cs="Arial"/>
        </w:rPr>
        <w:t>Transmisión</w:t>
      </w:r>
      <w:r w:rsidR="002B62F0" w:rsidRPr="00C0425E">
        <w:rPr>
          <w:rFonts w:ascii="ITC Avant Garde" w:hAnsi="ITC Avant Garde" w:cs="Arial"/>
        </w:rPr>
        <w:t xml:space="preserve"> </w:t>
      </w:r>
      <w:r w:rsidR="00620DB9">
        <w:rPr>
          <w:rFonts w:ascii="ITC Avant Garde" w:hAnsi="ITC Avant Garde" w:cs="Arial"/>
          <w:color w:val="000000" w:themeColor="text1"/>
        </w:rPr>
        <w:t>objeto</w:t>
      </w:r>
      <w:r w:rsidR="00620DB9" w:rsidRPr="004D708D">
        <w:rPr>
          <w:rFonts w:ascii="ITC Avant Garde" w:hAnsi="ITC Avant Garde" w:cs="Arial"/>
          <w:color w:val="000000" w:themeColor="text1"/>
        </w:rPr>
        <w:t xml:space="preserve"> de la presente Licitación</w:t>
      </w:r>
      <w:r w:rsidR="00620DB9">
        <w:rPr>
          <w:rFonts w:ascii="ITC Avant Garde" w:hAnsi="ITC Avant Garde" w:cs="Arial"/>
        </w:rPr>
        <w:t xml:space="preserve"> y asociado a una Zona de Cobertura </w:t>
      </w:r>
      <w:r w:rsidR="002B62F0" w:rsidRPr="00C0425E">
        <w:rPr>
          <w:rFonts w:ascii="ITC Avant Garde" w:hAnsi="ITC Avant Garde" w:cs="Arial"/>
        </w:rPr>
        <w:t xml:space="preserve">a que </w:t>
      </w:r>
      <w:r w:rsidR="002B62F0" w:rsidRPr="004D708D">
        <w:rPr>
          <w:rFonts w:ascii="ITC Avant Garde" w:hAnsi="ITC Avant Garde" w:cs="Arial"/>
          <w:color w:val="000000" w:themeColor="text1"/>
        </w:rPr>
        <w:t xml:space="preserve">hace referencia </w:t>
      </w:r>
      <w:r w:rsidR="002B62F0" w:rsidRPr="00E46D33">
        <w:rPr>
          <w:rFonts w:ascii="ITC Avant Garde" w:hAnsi="ITC Avant Garde" w:cs="Arial"/>
          <w:color w:val="000000" w:themeColor="text1"/>
        </w:rPr>
        <w:t>la tabla del numeral 2.</w:t>
      </w:r>
      <w:r w:rsidR="00620DB9" w:rsidRPr="00E46D33">
        <w:rPr>
          <w:rFonts w:ascii="ITC Avant Garde" w:hAnsi="ITC Avant Garde" w:cs="Arial"/>
          <w:color w:val="000000" w:themeColor="text1"/>
        </w:rPr>
        <w:t>2.</w:t>
      </w:r>
      <w:r w:rsidR="002B62F0" w:rsidRPr="00E46D33">
        <w:rPr>
          <w:rFonts w:ascii="ITC Avant Garde" w:hAnsi="ITC Avant Garde" w:cs="Arial"/>
          <w:color w:val="000000" w:themeColor="text1"/>
        </w:rPr>
        <w:t>1.</w:t>
      </w:r>
      <w:r w:rsidR="00620DB9" w:rsidRPr="00E46D33">
        <w:rPr>
          <w:rFonts w:ascii="ITC Avant Garde" w:hAnsi="ITC Avant Garde" w:cs="Arial"/>
          <w:color w:val="000000" w:themeColor="text1"/>
        </w:rPr>
        <w:t>1</w:t>
      </w:r>
      <w:r w:rsidR="002B62F0" w:rsidRPr="00E46D33">
        <w:rPr>
          <w:rFonts w:ascii="ITC Avant Garde" w:hAnsi="ITC Avant Garde" w:cs="Arial"/>
          <w:color w:val="000000" w:themeColor="text1"/>
        </w:rPr>
        <w:t xml:space="preserve"> del Anexo Uno del Programa 201</w:t>
      </w:r>
      <w:r w:rsidR="002C38B2" w:rsidRPr="00E46D33">
        <w:rPr>
          <w:rFonts w:ascii="ITC Avant Garde" w:hAnsi="ITC Avant Garde" w:cs="Arial"/>
          <w:color w:val="000000" w:themeColor="text1"/>
        </w:rPr>
        <w:t>6</w:t>
      </w:r>
      <w:r w:rsidR="002B62F0" w:rsidRPr="00285798">
        <w:rPr>
          <w:rFonts w:ascii="ITC Avant Garde" w:hAnsi="ITC Avant Garde" w:cs="Arial"/>
          <w:color w:val="000000" w:themeColor="text1"/>
        </w:rPr>
        <w:t>,</w:t>
      </w:r>
      <w:r w:rsidR="002B62F0" w:rsidRPr="004D708D">
        <w:rPr>
          <w:rFonts w:ascii="ITC Avant Garde" w:hAnsi="ITC Avant Garde" w:cs="Arial"/>
          <w:color w:val="000000" w:themeColor="text1"/>
        </w:rPr>
        <w:t xml:space="preserve"> </w:t>
      </w:r>
      <w:r w:rsidR="00620DB9">
        <w:rPr>
          <w:rFonts w:ascii="ITC Avant Garde" w:hAnsi="ITC Avant Garde" w:cs="Arial"/>
          <w:color w:val="000000" w:themeColor="text1"/>
        </w:rPr>
        <w:t>transcrita</w:t>
      </w:r>
      <w:r w:rsidR="002B62F0" w:rsidRPr="004D708D">
        <w:rPr>
          <w:rFonts w:ascii="ITC Avant Garde" w:hAnsi="ITC Avant Garde" w:cs="Arial"/>
          <w:color w:val="000000" w:themeColor="text1"/>
        </w:rPr>
        <w:t xml:space="preserve"> en el </w:t>
      </w:r>
      <w:r w:rsidR="002B62F0" w:rsidRPr="00E46D33">
        <w:rPr>
          <w:rFonts w:ascii="ITC Avant Garde" w:hAnsi="ITC Avant Garde" w:cs="Arial"/>
          <w:color w:val="000000" w:themeColor="text1"/>
        </w:rPr>
        <w:t xml:space="preserve">numeral </w:t>
      </w:r>
      <w:r w:rsidR="0034317D" w:rsidRPr="00E46D33">
        <w:rPr>
          <w:rFonts w:ascii="ITC Avant Garde" w:hAnsi="ITC Avant Garde" w:cs="Arial"/>
          <w:color w:val="000000" w:themeColor="text1"/>
        </w:rPr>
        <w:t xml:space="preserve">3 </w:t>
      </w:r>
      <w:r w:rsidR="002B62F0" w:rsidRPr="00E46D33">
        <w:rPr>
          <w:rFonts w:ascii="ITC Avant Garde" w:hAnsi="ITC Avant Garde" w:cs="Arial"/>
          <w:color w:val="000000" w:themeColor="text1"/>
        </w:rPr>
        <w:t>de las presentes Bases</w:t>
      </w:r>
      <w:r w:rsidR="002B62F0" w:rsidRPr="004D708D">
        <w:rPr>
          <w:rFonts w:ascii="ITC Avant Garde" w:hAnsi="ITC Avant Garde" w:cs="Arial"/>
          <w:color w:val="000000" w:themeColor="text1"/>
        </w:rPr>
        <w:t>.</w:t>
      </w:r>
    </w:p>
    <w:p w14:paraId="62B5A301" w14:textId="77777777" w:rsidR="008B2F30" w:rsidRPr="00AD3885" w:rsidRDefault="008B2F30" w:rsidP="00507E90">
      <w:pPr>
        <w:pStyle w:val="Prrafodelista"/>
        <w:spacing w:after="0" w:line="240" w:lineRule="auto"/>
        <w:rPr>
          <w:rFonts w:ascii="ITC Avant Garde" w:hAnsi="ITC Avant Garde" w:cs="Arial"/>
          <w:color w:val="000000" w:themeColor="text1"/>
        </w:rPr>
      </w:pPr>
    </w:p>
    <w:p w14:paraId="1EB8B9A6" w14:textId="1F9C165C" w:rsidR="005B7E74" w:rsidRPr="005B7E74" w:rsidRDefault="008B2F30" w:rsidP="00507E90">
      <w:pPr>
        <w:numPr>
          <w:ilvl w:val="0"/>
          <w:numId w:val="1"/>
        </w:numPr>
        <w:tabs>
          <w:tab w:val="left" w:pos="426"/>
        </w:tabs>
        <w:spacing w:after="0" w:line="240" w:lineRule="auto"/>
        <w:ind w:left="426" w:hanging="426"/>
        <w:jc w:val="both"/>
        <w:rPr>
          <w:rFonts w:ascii="ITC Avant Garde" w:hAnsi="ITC Avant Garde" w:cs="Arial"/>
          <w:color w:val="000000" w:themeColor="text1"/>
        </w:rPr>
      </w:pPr>
      <w:r w:rsidRPr="00AF766F">
        <w:rPr>
          <w:rFonts w:ascii="ITC Avant Garde" w:hAnsi="ITC Avant Garde" w:cs="Arial"/>
          <w:b/>
          <w:color w:val="000000" w:themeColor="text1"/>
          <w:u w:val="single"/>
        </w:rPr>
        <w:t>L</w:t>
      </w:r>
      <w:r w:rsidRPr="008B2F30">
        <w:rPr>
          <w:rFonts w:ascii="ITC Avant Garde" w:hAnsi="ITC Avant Garde"/>
          <w:b/>
          <w:u w:val="single"/>
        </w:rPr>
        <w:t>ote Múltiple:</w:t>
      </w:r>
      <w:r w:rsidRPr="008B2F30">
        <w:rPr>
          <w:rFonts w:ascii="ITC Avant Garde" w:hAnsi="ITC Avant Garde"/>
        </w:rPr>
        <w:t xml:space="preserve"> Conjunto de Lotes que comparten características idénticas en cuanto </w:t>
      </w:r>
      <w:r w:rsidRPr="00C0425E">
        <w:rPr>
          <w:rFonts w:ascii="ITC Avant Garde" w:hAnsi="ITC Avant Garde"/>
        </w:rPr>
        <w:t xml:space="preserve">a </w:t>
      </w:r>
      <w:r w:rsidR="00A76DC8" w:rsidRPr="00C0425E">
        <w:rPr>
          <w:rFonts w:ascii="ITC Avant Garde" w:hAnsi="ITC Avant Garde"/>
        </w:rPr>
        <w:t xml:space="preserve">la(s) </w:t>
      </w:r>
      <w:r w:rsidR="00C0425E" w:rsidRPr="00C0425E">
        <w:rPr>
          <w:rFonts w:ascii="ITC Avant Garde" w:hAnsi="ITC Avant Garde"/>
        </w:rPr>
        <w:t>Localidad(es) Principal(es)</w:t>
      </w:r>
      <w:r w:rsidR="00A76DC8" w:rsidRPr="00C0425E">
        <w:rPr>
          <w:rFonts w:ascii="ITC Avant Garde" w:hAnsi="ITC Avant Garde"/>
        </w:rPr>
        <w:t xml:space="preserve"> a Servir</w:t>
      </w:r>
      <w:r w:rsidR="00077D2B" w:rsidRPr="00C0425E">
        <w:rPr>
          <w:rFonts w:ascii="ITC Avant Garde" w:hAnsi="ITC Avant Garde"/>
        </w:rPr>
        <w:t xml:space="preserve">, </w:t>
      </w:r>
      <w:r w:rsidR="00620DB9">
        <w:rPr>
          <w:rFonts w:ascii="ITC Avant Garde" w:hAnsi="ITC Avant Garde"/>
        </w:rPr>
        <w:t>c</w:t>
      </w:r>
      <w:r w:rsidR="00620DB9" w:rsidRPr="009A1D3F">
        <w:rPr>
          <w:rFonts w:ascii="ITC Avant Garde" w:hAnsi="ITC Avant Garde"/>
        </w:rPr>
        <w:t xml:space="preserve">oordenadas </w:t>
      </w:r>
      <w:r w:rsidR="00620DB9">
        <w:rPr>
          <w:rFonts w:ascii="ITC Avant Garde" w:hAnsi="ITC Avant Garde"/>
        </w:rPr>
        <w:t>g</w:t>
      </w:r>
      <w:r w:rsidR="00620DB9" w:rsidRPr="009A1D3F">
        <w:rPr>
          <w:rFonts w:ascii="ITC Avant Garde" w:hAnsi="ITC Avant Garde"/>
        </w:rPr>
        <w:t>eográficas</w:t>
      </w:r>
      <w:r w:rsidR="00077D2B" w:rsidRPr="00C0425E">
        <w:rPr>
          <w:rFonts w:ascii="ITC Avant Garde" w:hAnsi="ITC Avant Garde"/>
        </w:rPr>
        <w:t xml:space="preserve"> de </w:t>
      </w:r>
      <w:r w:rsidR="00620DB9">
        <w:rPr>
          <w:rFonts w:ascii="ITC Avant Garde" w:hAnsi="ITC Avant Garde"/>
        </w:rPr>
        <w:t>r</w:t>
      </w:r>
      <w:r w:rsidR="00620DB9" w:rsidRPr="00C0425E">
        <w:rPr>
          <w:rFonts w:ascii="ITC Avant Garde" w:hAnsi="ITC Avant Garde"/>
        </w:rPr>
        <w:t>eferencia</w:t>
      </w:r>
      <w:r w:rsidR="008C74C2">
        <w:rPr>
          <w:rFonts w:ascii="ITC Avant Garde" w:hAnsi="ITC Avant Garde"/>
        </w:rPr>
        <w:t xml:space="preserve"> y</w:t>
      </w:r>
      <w:r w:rsidR="00077D2B" w:rsidRPr="00C0425E">
        <w:rPr>
          <w:rFonts w:ascii="ITC Avant Garde" w:hAnsi="ITC Avant Garde"/>
        </w:rPr>
        <w:t xml:space="preserve"> </w:t>
      </w:r>
      <w:r w:rsidR="00620DB9">
        <w:rPr>
          <w:rFonts w:ascii="ITC Avant Garde" w:hAnsi="ITC Avant Garde"/>
        </w:rPr>
        <w:t>r</w:t>
      </w:r>
      <w:r w:rsidR="00620DB9" w:rsidRPr="00C0425E">
        <w:rPr>
          <w:rFonts w:ascii="ITC Avant Garde" w:hAnsi="ITC Avant Garde"/>
        </w:rPr>
        <w:t>adio</w:t>
      </w:r>
      <w:r w:rsidR="00077D2B" w:rsidRPr="00C0425E">
        <w:rPr>
          <w:rFonts w:ascii="ITC Avant Garde" w:hAnsi="ITC Avant Garde"/>
        </w:rPr>
        <w:t xml:space="preserve"> de </w:t>
      </w:r>
      <w:r w:rsidR="00620DB9">
        <w:rPr>
          <w:rFonts w:ascii="ITC Avant Garde" w:hAnsi="ITC Avant Garde"/>
        </w:rPr>
        <w:t>c</w:t>
      </w:r>
      <w:r w:rsidR="00620DB9" w:rsidRPr="00C0425E">
        <w:rPr>
          <w:rFonts w:ascii="ITC Avant Garde" w:hAnsi="ITC Avant Garde"/>
        </w:rPr>
        <w:t>obertura</w:t>
      </w:r>
      <w:r w:rsidR="00077D2B" w:rsidRPr="00C0425E">
        <w:rPr>
          <w:rFonts w:ascii="ITC Avant Garde" w:hAnsi="ITC Avant Garde"/>
        </w:rPr>
        <w:t xml:space="preserve"> (km)</w:t>
      </w:r>
      <w:r w:rsidR="008C74C2">
        <w:rPr>
          <w:rFonts w:ascii="ITC Avant Garde" w:hAnsi="ITC Avant Garde"/>
        </w:rPr>
        <w:t>.</w:t>
      </w:r>
    </w:p>
    <w:p w14:paraId="6252DAAD" w14:textId="77777777" w:rsidR="00620DB9" w:rsidRPr="00620DB9" w:rsidRDefault="00620DB9" w:rsidP="00507E90">
      <w:pPr>
        <w:tabs>
          <w:tab w:val="left" w:pos="426"/>
        </w:tabs>
        <w:spacing w:after="0" w:line="240" w:lineRule="auto"/>
        <w:jc w:val="both"/>
        <w:rPr>
          <w:rFonts w:ascii="ITC Avant Garde" w:hAnsi="ITC Avant Garde" w:cs="Arial"/>
          <w:color w:val="000000" w:themeColor="text1"/>
        </w:rPr>
      </w:pPr>
    </w:p>
    <w:p w14:paraId="4029B4AF" w14:textId="77777777" w:rsidR="00620DB9" w:rsidRDefault="00472521" w:rsidP="00507E90">
      <w:pPr>
        <w:pStyle w:val="Prrafodelista"/>
        <w:numPr>
          <w:ilvl w:val="0"/>
          <w:numId w:val="1"/>
        </w:numPr>
        <w:tabs>
          <w:tab w:val="left" w:pos="426"/>
        </w:tabs>
        <w:spacing w:after="0" w:line="240" w:lineRule="auto"/>
        <w:jc w:val="both"/>
        <w:rPr>
          <w:rFonts w:ascii="ITC Avant Garde" w:hAnsi="ITC Avant Garde" w:cs="Arial"/>
          <w:color w:val="000000" w:themeColor="text1"/>
        </w:rPr>
      </w:pPr>
      <w:r w:rsidRPr="00795EF7">
        <w:rPr>
          <w:rFonts w:ascii="ITC Avant Garde" w:hAnsi="ITC Avant Garde" w:cs="Arial"/>
          <w:b/>
          <w:color w:val="000000" w:themeColor="text1"/>
          <w:u w:val="single"/>
        </w:rPr>
        <w:t>Nuevo Competidor en el Mercado</w:t>
      </w:r>
      <w:r w:rsidRPr="00795EF7">
        <w:rPr>
          <w:rFonts w:ascii="ITC Avant Garde" w:hAnsi="ITC Avant Garde" w:cs="Arial"/>
          <w:color w:val="000000" w:themeColor="text1"/>
        </w:rPr>
        <w:t>:</w:t>
      </w:r>
      <w:r>
        <w:rPr>
          <w:rFonts w:ascii="ITC Avant Garde" w:hAnsi="ITC Avant Garde" w:cs="Arial"/>
          <w:color w:val="000000" w:themeColor="text1"/>
        </w:rPr>
        <w:t xml:space="preserve"> </w:t>
      </w:r>
      <w:r w:rsidR="000A3773">
        <w:rPr>
          <w:rFonts w:ascii="ITC Avant Garde" w:hAnsi="ITC Avant Garde" w:cs="Arial"/>
          <w:color w:val="000000" w:themeColor="text1"/>
        </w:rPr>
        <w:t xml:space="preserve">Carácter que el Instituto le confiere a un </w:t>
      </w:r>
      <w:r w:rsidR="001236F0">
        <w:rPr>
          <w:rFonts w:ascii="ITC Avant Garde" w:hAnsi="ITC Avant Garde" w:cs="Arial"/>
          <w:color w:val="000000" w:themeColor="text1"/>
        </w:rPr>
        <w:t xml:space="preserve">Interesado </w:t>
      </w:r>
      <w:r w:rsidR="00C5376D">
        <w:rPr>
          <w:rFonts w:ascii="ITC Avant Garde" w:hAnsi="ITC Avant Garde" w:cs="Arial"/>
          <w:color w:val="000000" w:themeColor="text1"/>
        </w:rPr>
        <w:t xml:space="preserve">en la determinación de la calidad de Participante, en su caso, </w:t>
      </w:r>
      <w:r w:rsidR="0084346D">
        <w:rPr>
          <w:rFonts w:ascii="ITC Avant Garde" w:hAnsi="ITC Avant Garde" w:cs="Arial"/>
          <w:color w:val="000000" w:themeColor="text1"/>
        </w:rPr>
        <w:t xml:space="preserve">con base en </w:t>
      </w:r>
      <w:r w:rsidR="00091183">
        <w:rPr>
          <w:rFonts w:ascii="ITC Avant Garde" w:hAnsi="ITC Avant Garde" w:cs="Arial"/>
          <w:color w:val="000000" w:themeColor="text1"/>
        </w:rPr>
        <w:t xml:space="preserve">el </w:t>
      </w:r>
      <w:r w:rsidR="0084346D">
        <w:rPr>
          <w:rFonts w:ascii="ITC Avant Garde" w:hAnsi="ITC Avant Garde" w:cs="Arial"/>
          <w:color w:val="000000" w:themeColor="text1"/>
        </w:rPr>
        <w:t xml:space="preserve">criterio </w:t>
      </w:r>
      <w:r w:rsidR="00C5376D" w:rsidRPr="008C74C2">
        <w:rPr>
          <w:rFonts w:ascii="ITC Avant Garde" w:hAnsi="ITC Avant Garde" w:cs="Arial"/>
        </w:rPr>
        <w:t>siguiente</w:t>
      </w:r>
      <w:r w:rsidR="00AF4032" w:rsidRPr="008C74C2">
        <w:rPr>
          <w:rFonts w:ascii="ITC Avant Garde" w:hAnsi="ITC Avant Garde" w:cs="Arial"/>
        </w:rPr>
        <w:t>:</w:t>
      </w:r>
      <w:r w:rsidR="00AF4032" w:rsidRPr="008C74C2">
        <w:rPr>
          <w:rFonts w:eastAsiaTheme="minorEastAsia" w:hAnsi="Calibri"/>
          <w:b/>
          <w:kern w:val="24"/>
          <w:sz w:val="26"/>
          <w:szCs w:val="26"/>
          <w:lang w:eastAsia="es-MX"/>
        </w:rPr>
        <w:t xml:space="preserve"> </w:t>
      </w:r>
      <w:r w:rsidR="00216D82" w:rsidRPr="00F61C77">
        <w:rPr>
          <w:rFonts w:ascii="ITC Avant Garde" w:hAnsi="ITC Avant Garde" w:cs="Arial"/>
        </w:rPr>
        <w:t>Que l</w:t>
      </w:r>
      <w:r w:rsidR="00055EB8" w:rsidRPr="00F61C77">
        <w:rPr>
          <w:rFonts w:ascii="ITC Avant Garde" w:hAnsi="ITC Avant Garde" w:cs="Arial"/>
        </w:rPr>
        <w:t>a suma de la cobertura</w:t>
      </w:r>
      <w:r w:rsidR="000A3773" w:rsidRPr="00F61C77">
        <w:rPr>
          <w:rFonts w:ascii="ITC Avant Garde" w:hAnsi="ITC Avant Garde" w:cs="Arial"/>
        </w:rPr>
        <w:t>,</w:t>
      </w:r>
      <w:r w:rsidR="00055EB8" w:rsidRPr="00F61C77">
        <w:rPr>
          <w:rFonts w:ascii="ITC Avant Garde" w:hAnsi="ITC Avant Garde" w:cs="Arial"/>
        </w:rPr>
        <w:t xml:space="preserve"> en términos de población</w:t>
      </w:r>
      <w:r w:rsidR="000A3773" w:rsidRPr="00F61C77">
        <w:rPr>
          <w:rFonts w:ascii="ITC Avant Garde" w:hAnsi="ITC Avant Garde" w:cs="Arial"/>
        </w:rPr>
        <w:t>,</w:t>
      </w:r>
      <w:r w:rsidR="00055EB8" w:rsidRPr="00F61C77">
        <w:rPr>
          <w:rFonts w:ascii="ITC Avant Garde" w:hAnsi="ITC Avant Garde" w:cs="Arial"/>
        </w:rPr>
        <w:t xml:space="preserve"> </w:t>
      </w:r>
      <w:r w:rsidR="008C74C2" w:rsidRPr="00F61C77">
        <w:rPr>
          <w:rFonts w:ascii="ITC Avant Garde" w:hAnsi="ITC Avant Garde" w:cs="Arial"/>
        </w:rPr>
        <w:t xml:space="preserve">de </w:t>
      </w:r>
      <w:r w:rsidR="00055EB8" w:rsidRPr="00F61C77">
        <w:rPr>
          <w:rFonts w:ascii="ITC Avant Garde" w:hAnsi="ITC Avant Garde" w:cs="Arial"/>
        </w:rPr>
        <w:t xml:space="preserve">todas y cada una de las </w:t>
      </w:r>
      <w:r w:rsidR="00521F0B">
        <w:rPr>
          <w:rFonts w:ascii="ITC Avant Garde" w:hAnsi="ITC Avant Garde" w:cs="Arial"/>
        </w:rPr>
        <w:t>estaciones de televisión</w:t>
      </w:r>
      <w:r w:rsidR="00F76383" w:rsidRPr="00F61C77">
        <w:rPr>
          <w:rFonts w:ascii="ITC Avant Garde" w:hAnsi="ITC Avant Garde" w:cs="Arial"/>
        </w:rPr>
        <w:t xml:space="preserve"> abierta</w:t>
      </w:r>
      <w:r w:rsidR="00CA5FA0" w:rsidRPr="00F61C77">
        <w:rPr>
          <w:rFonts w:ascii="ITC Avant Garde" w:hAnsi="ITC Avant Garde" w:cs="Arial"/>
        </w:rPr>
        <w:t>,</w:t>
      </w:r>
      <w:r w:rsidR="00BA1BED" w:rsidRPr="00F61C77">
        <w:rPr>
          <w:rFonts w:ascii="ITC Avant Garde" w:hAnsi="ITC Avant Garde" w:cs="Arial"/>
        </w:rPr>
        <w:t xml:space="preserve"> </w:t>
      </w:r>
      <w:r w:rsidR="00055EB8" w:rsidRPr="00F61C77">
        <w:rPr>
          <w:rFonts w:ascii="ITC Avant Garde" w:hAnsi="ITC Avant Garde" w:cs="Arial"/>
        </w:rPr>
        <w:t>que</w:t>
      </w:r>
      <w:r w:rsidR="00AF4032" w:rsidRPr="00F61C77">
        <w:rPr>
          <w:rFonts w:ascii="ITC Avant Garde" w:hAnsi="ITC Avant Garde" w:cs="Arial"/>
        </w:rPr>
        <w:t xml:space="preserve"> </w:t>
      </w:r>
      <w:r w:rsidR="00BA1BED" w:rsidRPr="00F61C77">
        <w:rPr>
          <w:rFonts w:ascii="ITC Avant Garde" w:hAnsi="ITC Avant Garde" w:cs="Arial"/>
        </w:rPr>
        <w:t xml:space="preserve">detente </w:t>
      </w:r>
      <w:r w:rsidR="00AF4032" w:rsidRPr="00F61C77">
        <w:rPr>
          <w:rFonts w:ascii="ITC Avant Garde" w:hAnsi="ITC Avant Garde" w:cs="Arial"/>
        </w:rPr>
        <w:t>directa o indirectamente</w:t>
      </w:r>
      <w:r w:rsidR="00055EB8" w:rsidRPr="00F61C77">
        <w:rPr>
          <w:rFonts w:ascii="ITC Avant Garde" w:hAnsi="ITC Avant Garde" w:cs="Arial"/>
        </w:rPr>
        <w:t xml:space="preserve"> </w:t>
      </w:r>
      <w:r w:rsidR="002E0E03" w:rsidRPr="00F61C77">
        <w:rPr>
          <w:rFonts w:ascii="ITC Avant Garde" w:hAnsi="ITC Avant Garde" w:cs="Arial"/>
        </w:rPr>
        <w:t xml:space="preserve">el Interesado </w:t>
      </w:r>
      <w:r w:rsidR="002E0E03" w:rsidRPr="00F61C77">
        <w:rPr>
          <w:rFonts w:ascii="ITC Avant Garde" w:hAnsi="ITC Avant Garde" w:cs="Arial"/>
          <w:color w:val="000000" w:themeColor="text1"/>
        </w:rPr>
        <w:t xml:space="preserve">o su Grupo de Interés </w:t>
      </w:r>
      <w:r w:rsidR="002E0E03" w:rsidRPr="00F61C77">
        <w:rPr>
          <w:rFonts w:ascii="ITC Avant Garde" w:hAnsi="ITC Avant Garde" w:cs="Arial"/>
          <w:color w:val="000000" w:themeColor="text1"/>
        </w:rPr>
        <w:lastRenderedPageBreak/>
        <w:t>E</w:t>
      </w:r>
      <w:r w:rsidR="00216D82" w:rsidRPr="00F61C77">
        <w:rPr>
          <w:rFonts w:ascii="ITC Avant Garde" w:hAnsi="ITC Avant Garde" w:cs="Arial"/>
          <w:color w:val="000000" w:themeColor="text1"/>
        </w:rPr>
        <w:t>conómico</w:t>
      </w:r>
      <w:r w:rsidR="00965740">
        <w:rPr>
          <w:rFonts w:ascii="ITC Avant Garde" w:hAnsi="ITC Avant Garde" w:cs="Arial"/>
          <w:color w:val="000000" w:themeColor="text1"/>
        </w:rPr>
        <w:t>,</w:t>
      </w:r>
      <w:r w:rsidR="00216D82" w:rsidRPr="00F61C77">
        <w:rPr>
          <w:rFonts w:ascii="ITC Avant Garde" w:hAnsi="ITC Avant Garde" w:cs="Arial"/>
          <w:color w:val="000000" w:themeColor="text1"/>
        </w:rPr>
        <w:t xml:space="preserve"> </w:t>
      </w:r>
      <w:r w:rsidR="00055EB8" w:rsidRPr="00F61C77">
        <w:rPr>
          <w:rFonts w:ascii="ITC Avant Garde" w:hAnsi="ITC Avant Garde" w:cs="Arial"/>
          <w:color w:val="000000" w:themeColor="text1"/>
        </w:rPr>
        <w:t xml:space="preserve">no sea mayor al </w:t>
      </w:r>
      <w:r w:rsidR="00F76383" w:rsidRPr="00F61C77">
        <w:rPr>
          <w:rFonts w:ascii="ITC Avant Garde" w:hAnsi="ITC Avant Garde" w:cs="Arial"/>
          <w:color w:val="000000" w:themeColor="text1"/>
        </w:rPr>
        <w:t>15</w:t>
      </w:r>
      <w:r w:rsidR="00055EB8" w:rsidRPr="00F61C77">
        <w:rPr>
          <w:rFonts w:ascii="ITC Avant Garde" w:hAnsi="ITC Avant Garde" w:cs="Arial"/>
          <w:color w:val="000000" w:themeColor="text1"/>
        </w:rPr>
        <w:t>% (</w:t>
      </w:r>
      <w:r w:rsidR="00F76383" w:rsidRPr="00F61C77">
        <w:rPr>
          <w:rFonts w:ascii="ITC Avant Garde" w:hAnsi="ITC Avant Garde" w:cs="Arial"/>
          <w:color w:val="000000" w:themeColor="text1"/>
        </w:rPr>
        <w:t>quince</w:t>
      </w:r>
      <w:r w:rsidR="00055EB8" w:rsidRPr="00F61C77">
        <w:rPr>
          <w:rFonts w:ascii="ITC Avant Garde" w:hAnsi="ITC Avant Garde" w:cs="Arial"/>
          <w:color w:val="000000" w:themeColor="text1"/>
        </w:rPr>
        <w:t xml:space="preserve"> por ciento) de la población a nivel nacional.</w:t>
      </w:r>
    </w:p>
    <w:p w14:paraId="3AB7A912" w14:textId="77777777" w:rsidR="00724959" w:rsidRPr="00620DB9" w:rsidRDefault="00724959" w:rsidP="00507E90">
      <w:pPr>
        <w:pStyle w:val="Prrafodelista"/>
        <w:spacing w:after="0" w:line="240" w:lineRule="auto"/>
        <w:rPr>
          <w:rFonts w:ascii="ITC Avant Garde" w:hAnsi="ITC Avant Garde" w:cs="Arial"/>
          <w:b/>
          <w:color w:val="000000" w:themeColor="text1"/>
          <w:u w:val="single"/>
        </w:rPr>
      </w:pPr>
    </w:p>
    <w:p w14:paraId="4F81D5D2" w14:textId="1B057073" w:rsidR="00AF1EC5" w:rsidRPr="0086511E" w:rsidRDefault="00B200CB" w:rsidP="00507E90">
      <w:pPr>
        <w:pStyle w:val="Prrafodelista"/>
        <w:numPr>
          <w:ilvl w:val="0"/>
          <w:numId w:val="1"/>
        </w:numPr>
        <w:tabs>
          <w:tab w:val="left" w:pos="426"/>
        </w:tabs>
        <w:spacing w:after="0" w:line="240" w:lineRule="auto"/>
        <w:jc w:val="both"/>
        <w:rPr>
          <w:rFonts w:ascii="ITC Avant Garde" w:hAnsi="ITC Avant Garde" w:cs="Arial"/>
          <w:color w:val="000000" w:themeColor="text1"/>
        </w:rPr>
      </w:pPr>
      <w:r w:rsidRPr="0086511E">
        <w:rPr>
          <w:rFonts w:ascii="ITC Avant Garde" w:hAnsi="ITC Avant Garde" w:cs="Arial"/>
          <w:b/>
          <w:color w:val="000000" w:themeColor="text1"/>
          <w:u w:val="single"/>
        </w:rPr>
        <w:t>Participante</w:t>
      </w:r>
      <w:r w:rsidRPr="0086511E">
        <w:rPr>
          <w:rFonts w:ascii="ITC Avant Garde" w:hAnsi="ITC Avant Garde" w:cs="Arial"/>
          <w:color w:val="000000" w:themeColor="text1"/>
        </w:rPr>
        <w:t>: Interesado al que se le otorga la Constancia de Participación correspondiente</w:t>
      </w:r>
      <w:r w:rsidR="002E10D4">
        <w:rPr>
          <w:rFonts w:ascii="ITC Avant Garde" w:hAnsi="ITC Avant Garde" w:cs="Arial"/>
          <w:color w:val="000000" w:themeColor="text1"/>
        </w:rPr>
        <w:t xml:space="preserve"> y puede </w:t>
      </w:r>
      <w:r w:rsidR="002E10D4" w:rsidRPr="001246B9">
        <w:rPr>
          <w:rFonts w:ascii="ITC Avant Garde" w:hAnsi="ITC Avant Garde" w:cs="Arial"/>
        </w:rPr>
        <w:t xml:space="preserve">participar </w:t>
      </w:r>
      <w:r w:rsidR="00BA1BED">
        <w:rPr>
          <w:rFonts w:ascii="ITC Avant Garde" w:hAnsi="ITC Avant Garde" w:cs="Arial"/>
          <w:color w:val="000000" w:themeColor="text1"/>
        </w:rPr>
        <w:t xml:space="preserve">por </w:t>
      </w:r>
      <w:r w:rsidR="002E10D4">
        <w:rPr>
          <w:rFonts w:ascii="ITC Avant Garde" w:hAnsi="ITC Avant Garde" w:cs="Arial"/>
          <w:color w:val="000000" w:themeColor="text1"/>
        </w:rPr>
        <w:t xml:space="preserve">los Lotes en los cuales </w:t>
      </w:r>
      <w:r w:rsidR="00674654">
        <w:rPr>
          <w:rFonts w:ascii="ITC Avant Garde" w:hAnsi="ITC Avant Garde" w:cs="Arial"/>
          <w:color w:val="000000" w:themeColor="text1"/>
        </w:rPr>
        <w:t xml:space="preserve">hubiere </w:t>
      </w:r>
      <w:r w:rsidR="002E10D4">
        <w:rPr>
          <w:rFonts w:ascii="ITC Avant Garde" w:hAnsi="ITC Avant Garde" w:cs="Arial"/>
          <w:color w:val="000000" w:themeColor="text1"/>
        </w:rPr>
        <w:t>sido elegible de acuerdo a</w:t>
      </w:r>
      <w:r w:rsidR="00AA31D4">
        <w:rPr>
          <w:rFonts w:ascii="ITC Avant Garde" w:hAnsi="ITC Avant Garde" w:cs="Arial"/>
          <w:color w:val="000000" w:themeColor="text1"/>
        </w:rPr>
        <w:t xml:space="preserve"> </w:t>
      </w:r>
      <w:r w:rsidR="002E10D4">
        <w:rPr>
          <w:rFonts w:ascii="ITC Avant Garde" w:hAnsi="ITC Avant Garde" w:cs="Arial"/>
          <w:color w:val="000000" w:themeColor="text1"/>
        </w:rPr>
        <w:t>l</w:t>
      </w:r>
      <w:r w:rsidR="00AA31D4">
        <w:rPr>
          <w:rFonts w:ascii="ITC Avant Garde" w:hAnsi="ITC Avant Garde" w:cs="Arial"/>
          <w:color w:val="000000" w:themeColor="text1"/>
        </w:rPr>
        <w:t>o</w:t>
      </w:r>
      <w:r w:rsidR="002E10D4">
        <w:rPr>
          <w:rFonts w:ascii="ITC Avant Garde" w:hAnsi="ITC Avant Garde" w:cs="Arial"/>
          <w:color w:val="000000" w:themeColor="text1"/>
        </w:rPr>
        <w:t xml:space="preserve"> </w:t>
      </w:r>
      <w:r w:rsidR="00AA31D4">
        <w:rPr>
          <w:rFonts w:ascii="ITC Avant Garde" w:hAnsi="ITC Avant Garde" w:cs="Arial"/>
          <w:color w:val="000000" w:themeColor="text1"/>
        </w:rPr>
        <w:t>determinado por el Instituto</w:t>
      </w:r>
      <w:r w:rsidR="002E10D4">
        <w:rPr>
          <w:rFonts w:ascii="ITC Avant Garde" w:hAnsi="ITC Avant Garde" w:cs="Arial"/>
          <w:color w:val="000000" w:themeColor="text1"/>
        </w:rPr>
        <w:t>.</w:t>
      </w:r>
    </w:p>
    <w:p w14:paraId="323D0AEC" w14:textId="77777777" w:rsidR="00AF1EC5" w:rsidRPr="0086511E" w:rsidRDefault="00AF1EC5" w:rsidP="0086511E">
      <w:pPr>
        <w:pStyle w:val="Prrafodelista"/>
        <w:spacing w:after="0" w:line="240" w:lineRule="auto"/>
        <w:ind w:left="360"/>
        <w:jc w:val="both"/>
        <w:rPr>
          <w:rFonts w:ascii="ITC Avant Garde" w:hAnsi="ITC Avant Garde" w:cs="Arial"/>
          <w:color w:val="000000" w:themeColor="text1"/>
        </w:rPr>
      </w:pPr>
    </w:p>
    <w:p w14:paraId="1DC31EDE" w14:textId="4EBC6595" w:rsidR="00FB1A4C" w:rsidRPr="003D0BBC" w:rsidRDefault="00B200CB" w:rsidP="00191F22">
      <w:pPr>
        <w:pStyle w:val="Prrafodelista"/>
        <w:numPr>
          <w:ilvl w:val="0"/>
          <w:numId w:val="1"/>
        </w:numPr>
        <w:spacing w:after="0" w:line="240" w:lineRule="auto"/>
        <w:jc w:val="both"/>
        <w:rPr>
          <w:rFonts w:ascii="ITC Avant Garde" w:hAnsi="ITC Avant Garde" w:cs="Arial"/>
          <w:color w:val="000000" w:themeColor="text1"/>
        </w:rPr>
      </w:pPr>
      <w:r w:rsidRPr="0086511E">
        <w:rPr>
          <w:rFonts w:ascii="ITC Avant Garde" w:hAnsi="ITC Avant Garde" w:cs="Arial"/>
          <w:b/>
          <w:color w:val="000000" w:themeColor="text1"/>
          <w:u w:val="single"/>
        </w:rPr>
        <w:t>Participante Ganador</w:t>
      </w:r>
      <w:r w:rsidRPr="0086511E">
        <w:rPr>
          <w:rFonts w:ascii="ITC Avant Garde" w:hAnsi="ITC Avant Garde" w:cs="Arial"/>
          <w:b/>
          <w:color w:val="000000" w:themeColor="text1"/>
        </w:rPr>
        <w:t>:</w:t>
      </w:r>
      <w:r w:rsidRPr="0086511E">
        <w:rPr>
          <w:rFonts w:ascii="ITC Avant Garde" w:hAnsi="ITC Avant Garde" w:cs="Arial"/>
          <w:color w:val="000000" w:themeColor="text1"/>
        </w:rPr>
        <w:t xml:space="preserve"> </w:t>
      </w:r>
      <w:r w:rsidR="008A6FEA" w:rsidRPr="0086511E">
        <w:rPr>
          <w:rFonts w:ascii="ITC Avant Garde" w:hAnsi="ITC Avant Garde" w:cs="Arial"/>
          <w:color w:val="000000" w:themeColor="text1"/>
        </w:rPr>
        <w:t xml:space="preserve">Participante en favor de quien </w:t>
      </w:r>
      <w:r w:rsidR="00AA70CB">
        <w:rPr>
          <w:rFonts w:ascii="ITC Avant Garde" w:hAnsi="ITC Avant Garde" w:cs="Arial"/>
          <w:color w:val="000000" w:themeColor="text1"/>
        </w:rPr>
        <w:t xml:space="preserve">el Instituto </w:t>
      </w:r>
      <w:r w:rsidR="008A6FEA" w:rsidRPr="0086511E">
        <w:rPr>
          <w:rFonts w:ascii="ITC Avant Garde" w:hAnsi="ITC Avant Garde" w:cs="Arial"/>
          <w:color w:val="000000" w:themeColor="text1"/>
        </w:rPr>
        <w:t>emite el Acta de Fallo</w:t>
      </w:r>
      <w:r w:rsidR="005C4DDC">
        <w:rPr>
          <w:rFonts w:ascii="ITC Avant Garde" w:hAnsi="ITC Avant Garde" w:cs="Arial"/>
          <w:color w:val="000000" w:themeColor="text1"/>
        </w:rPr>
        <w:t xml:space="preserve"> </w:t>
      </w:r>
      <w:r w:rsidR="005C4DDC" w:rsidRPr="00C0425E">
        <w:rPr>
          <w:rFonts w:ascii="ITC Avant Garde" w:hAnsi="ITC Avant Garde" w:cs="Arial"/>
        </w:rPr>
        <w:t>correspondiente</w:t>
      </w:r>
      <w:r w:rsidR="008A6FEA" w:rsidRPr="00C0425E">
        <w:rPr>
          <w:rFonts w:ascii="ITC Avant Garde" w:hAnsi="ITC Avant Garde" w:cs="Arial"/>
        </w:rPr>
        <w:t xml:space="preserve">, </w:t>
      </w:r>
      <w:r w:rsidR="00AA70CB" w:rsidRPr="00C0425E">
        <w:rPr>
          <w:rFonts w:ascii="ITC Avant Garde" w:hAnsi="ITC Avant Garde" w:cs="Arial"/>
        </w:rPr>
        <w:t>misma que</w:t>
      </w:r>
      <w:r w:rsidR="008A6FEA" w:rsidRPr="00C0425E">
        <w:rPr>
          <w:rFonts w:ascii="ITC Avant Garde" w:hAnsi="ITC Avant Garde" w:cs="Arial"/>
        </w:rPr>
        <w:t xml:space="preserve"> lo determina y hace constar como ganador de un</w:t>
      </w:r>
      <w:r w:rsidR="00C0425E" w:rsidRPr="00C0425E">
        <w:rPr>
          <w:rFonts w:ascii="ITC Avant Garde" w:hAnsi="ITC Avant Garde" w:cs="Arial"/>
        </w:rPr>
        <w:t>o</w:t>
      </w:r>
      <w:r w:rsidR="008A6FEA" w:rsidRPr="00C0425E">
        <w:rPr>
          <w:rFonts w:ascii="ITC Avant Garde" w:hAnsi="ITC Avant Garde" w:cs="Arial"/>
        </w:rPr>
        <w:t xml:space="preserve"> o más </w:t>
      </w:r>
      <w:r w:rsidR="00C0425E" w:rsidRPr="00C0425E">
        <w:rPr>
          <w:rFonts w:ascii="ITC Avant Garde" w:hAnsi="ITC Avant Garde" w:cs="Arial"/>
        </w:rPr>
        <w:t>Canales</w:t>
      </w:r>
      <w:r w:rsidR="00D14C4B" w:rsidRPr="00C0425E">
        <w:rPr>
          <w:rFonts w:ascii="ITC Avant Garde" w:hAnsi="ITC Avant Garde" w:cs="Arial"/>
        </w:rPr>
        <w:t xml:space="preserve"> </w:t>
      </w:r>
      <w:r w:rsidR="00F76383" w:rsidRPr="00C0425E">
        <w:rPr>
          <w:rFonts w:ascii="ITC Avant Garde" w:hAnsi="ITC Avant Garde" w:cs="Arial"/>
        </w:rPr>
        <w:t xml:space="preserve">de </w:t>
      </w:r>
      <w:r w:rsidR="00C0425E" w:rsidRPr="00C0425E">
        <w:rPr>
          <w:rFonts w:ascii="ITC Avant Garde" w:hAnsi="ITC Avant Garde" w:cs="Arial"/>
        </w:rPr>
        <w:t>Transmisión</w:t>
      </w:r>
      <w:r w:rsidR="008A6FEA" w:rsidRPr="00C0425E">
        <w:rPr>
          <w:rFonts w:ascii="ITC Avant Garde" w:hAnsi="ITC Avant Garde" w:cs="Arial"/>
        </w:rPr>
        <w:t>, materia de la Licitación.</w:t>
      </w:r>
      <w:r w:rsidR="00AF1EC5" w:rsidRPr="0086511E">
        <w:rPr>
          <w:rFonts w:ascii="ITC Avant Garde" w:hAnsi="ITC Avant Garde"/>
        </w:rPr>
        <w:t xml:space="preserve"> </w:t>
      </w:r>
    </w:p>
    <w:p w14:paraId="6F93659E" w14:textId="77777777" w:rsidR="00433B79" w:rsidRPr="003D0BBC" w:rsidRDefault="00433B79" w:rsidP="00507E90">
      <w:pPr>
        <w:pStyle w:val="Prrafodelista"/>
        <w:spacing w:after="0" w:line="240" w:lineRule="auto"/>
        <w:rPr>
          <w:rFonts w:ascii="ITC Avant Garde" w:hAnsi="ITC Avant Garde" w:cs="Arial"/>
          <w:color w:val="000000" w:themeColor="text1"/>
        </w:rPr>
      </w:pPr>
    </w:p>
    <w:p w14:paraId="10F095AC" w14:textId="675CB5C2" w:rsidR="00FD5FF7" w:rsidRPr="00FD5FF7" w:rsidRDefault="002E0E03" w:rsidP="00507E90">
      <w:pPr>
        <w:pStyle w:val="Prrafodelista"/>
        <w:numPr>
          <w:ilvl w:val="0"/>
          <w:numId w:val="1"/>
        </w:numPr>
        <w:spacing w:after="0" w:line="240" w:lineRule="auto"/>
        <w:jc w:val="both"/>
        <w:rPr>
          <w:rFonts w:ascii="ITC Avant Garde" w:hAnsi="ITC Avant Garde" w:cs="Arial"/>
          <w:color w:val="000000" w:themeColor="text1"/>
        </w:rPr>
      </w:pPr>
      <w:r>
        <w:rPr>
          <w:rFonts w:ascii="ITC Avant Garde" w:hAnsi="ITC Avant Garde"/>
          <w:b/>
          <w:u w:val="single"/>
        </w:rPr>
        <w:t>Procedimiento</w:t>
      </w:r>
      <w:r w:rsidR="00433B79" w:rsidRPr="006C256D">
        <w:rPr>
          <w:rFonts w:ascii="ITC Avant Garde" w:hAnsi="ITC Avant Garde"/>
          <w:b/>
          <w:u w:val="single"/>
        </w:rPr>
        <w:t xml:space="preserve"> de </w:t>
      </w:r>
      <w:r w:rsidR="00CC6FF5">
        <w:rPr>
          <w:rFonts w:ascii="ITC Avant Garde" w:hAnsi="ITC Avant Garde"/>
          <w:b/>
          <w:u w:val="single"/>
          <w:lang w:val="es-ES"/>
        </w:rPr>
        <w:t>Presentación</w:t>
      </w:r>
      <w:r w:rsidR="00683855" w:rsidRPr="006C256D">
        <w:rPr>
          <w:rFonts w:ascii="ITC Avant Garde" w:hAnsi="ITC Avant Garde"/>
          <w:b/>
          <w:u w:val="single"/>
          <w:lang w:val="es-ES"/>
        </w:rPr>
        <w:t xml:space="preserve"> </w:t>
      </w:r>
      <w:r w:rsidR="00433B79" w:rsidRPr="006C256D">
        <w:rPr>
          <w:rFonts w:ascii="ITC Avant Garde" w:hAnsi="ITC Avant Garde"/>
          <w:b/>
          <w:u w:val="single"/>
          <w:lang w:val="es-ES"/>
        </w:rPr>
        <w:t xml:space="preserve">de </w:t>
      </w:r>
      <w:r w:rsidR="006B5987" w:rsidRPr="003C2C37">
        <w:rPr>
          <w:rFonts w:ascii="ITC Avant Garde" w:hAnsi="ITC Avant Garde"/>
          <w:b/>
          <w:u w:val="single"/>
          <w:lang w:val="es-ES"/>
        </w:rPr>
        <w:t>Oferta</w:t>
      </w:r>
      <w:r w:rsidR="00433B79">
        <w:rPr>
          <w:rFonts w:ascii="ITC Avant Garde" w:hAnsi="ITC Avant Garde"/>
          <w:lang w:val="es-ES"/>
        </w:rPr>
        <w:t xml:space="preserve">: </w:t>
      </w:r>
      <w:r w:rsidR="00587BD6">
        <w:rPr>
          <w:rFonts w:ascii="ITC Avant Garde" w:hAnsi="ITC Avant Garde"/>
        </w:rPr>
        <w:t>P</w:t>
      </w:r>
      <w:r>
        <w:rPr>
          <w:rFonts w:ascii="ITC Avant Garde" w:hAnsi="ITC Avant Garde"/>
        </w:rPr>
        <w:t>rocedimiento</w:t>
      </w:r>
      <w:r w:rsidR="00433B79">
        <w:rPr>
          <w:rFonts w:ascii="ITC Avant Garde" w:hAnsi="ITC Avant Garde"/>
        </w:rPr>
        <w:t xml:space="preserve"> </w:t>
      </w:r>
      <w:r w:rsidR="00587BD6">
        <w:rPr>
          <w:rFonts w:ascii="ITC Avant Garde" w:hAnsi="ITC Avant Garde"/>
        </w:rPr>
        <w:t xml:space="preserve">que </w:t>
      </w:r>
      <w:r w:rsidR="00433B79">
        <w:rPr>
          <w:rFonts w:ascii="ITC Avant Garde" w:hAnsi="ITC Avant Garde"/>
        </w:rPr>
        <w:t xml:space="preserve">está determinado por las </w:t>
      </w:r>
      <w:r w:rsidR="00433B79">
        <w:rPr>
          <w:rFonts w:ascii="ITC Avant Garde" w:hAnsi="ITC Avant Garde" w:cs="Arial"/>
          <w:color w:val="000000" w:themeColor="text1"/>
        </w:rPr>
        <w:t xml:space="preserve">fechas y horas del periodo de tiempo </w:t>
      </w:r>
      <w:r w:rsidR="00433B79" w:rsidRPr="0086511E">
        <w:rPr>
          <w:rFonts w:ascii="ITC Avant Garde" w:hAnsi="ITC Avant Garde" w:cs="Arial"/>
          <w:color w:val="000000" w:themeColor="text1"/>
        </w:rPr>
        <w:t>establecido por el SER</w:t>
      </w:r>
      <w:r w:rsidR="00433B79">
        <w:rPr>
          <w:rFonts w:ascii="ITC Avant Garde" w:hAnsi="ITC Avant Garde" w:cs="Arial"/>
          <w:color w:val="000000" w:themeColor="text1"/>
        </w:rPr>
        <w:t>PO</w:t>
      </w:r>
      <w:r w:rsidR="00433B79" w:rsidRPr="0086511E">
        <w:rPr>
          <w:rFonts w:ascii="ITC Avant Garde" w:hAnsi="ITC Avant Garde" w:cs="Arial"/>
          <w:color w:val="000000" w:themeColor="text1"/>
        </w:rPr>
        <w:t xml:space="preserve"> para cada Lote en el que los Participantes p</w:t>
      </w:r>
      <w:r w:rsidR="00433B79">
        <w:rPr>
          <w:rFonts w:ascii="ITC Avant Garde" w:hAnsi="ITC Avant Garde" w:cs="Arial"/>
          <w:color w:val="000000" w:themeColor="text1"/>
        </w:rPr>
        <w:t xml:space="preserve">ueden </w:t>
      </w:r>
      <w:r w:rsidR="003C2C37">
        <w:rPr>
          <w:rFonts w:ascii="ITC Avant Garde" w:hAnsi="ITC Avant Garde" w:cs="Arial"/>
          <w:color w:val="000000" w:themeColor="text1"/>
        </w:rPr>
        <w:t>seleccionar para dicho Lote</w:t>
      </w:r>
      <w:r w:rsidR="003C2C37" w:rsidRPr="00A32FFB">
        <w:rPr>
          <w:rFonts w:ascii="ITC Avant Garde" w:hAnsi="ITC Avant Garde" w:cs="Arial"/>
          <w:color w:val="000000" w:themeColor="text1"/>
        </w:rPr>
        <w:t xml:space="preserve"> </w:t>
      </w:r>
      <w:r w:rsidR="003C2C37">
        <w:rPr>
          <w:rFonts w:ascii="ITC Avant Garde" w:hAnsi="ITC Avant Garde" w:cs="Arial"/>
          <w:color w:val="000000" w:themeColor="text1"/>
        </w:rPr>
        <w:t xml:space="preserve">su </w:t>
      </w:r>
      <w:r w:rsidR="003C2C37" w:rsidRPr="00A32FFB">
        <w:rPr>
          <w:rFonts w:ascii="ITC Avant Garde" w:hAnsi="ITC Avant Garde" w:cs="Arial"/>
          <w:color w:val="000000" w:themeColor="text1"/>
        </w:rPr>
        <w:t>Puntaje</w:t>
      </w:r>
      <w:r w:rsidR="003C2C37">
        <w:rPr>
          <w:rFonts w:ascii="ITC Avant Garde" w:hAnsi="ITC Avant Garde" w:cs="Arial"/>
          <w:color w:val="000000" w:themeColor="text1"/>
        </w:rPr>
        <w:t xml:space="preserve"> asociado</w:t>
      </w:r>
      <w:r w:rsidR="003C2C37" w:rsidRPr="00A32FFB">
        <w:rPr>
          <w:rFonts w:ascii="ITC Avant Garde" w:hAnsi="ITC Avant Garde" w:cs="Arial"/>
          <w:color w:val="000000" w:themeColor="text1"/>
        </w:rPr>
        <w:t>.</w:t>
      </w:r>
    </w:p>
    <w:p w14:paraId="221A55DD" w14:textId="77777777" w:rsidR="003C2C37" w:rsidRPr="003C2C37" w:rsidRDefault="003C2C37" w:rsidP="00507E90">
      <w:pPr>
        <w:spacing w:after="0" w:line="240" w:lineRule="auto"/>
        <w:jc w:val="both"/>
        <w:rPr>
          <w:rFonts w:ascii="ITC Avant Garde" w:hAnsi="ITC Avant Garde" w:cs="Arial"/>
          <w:color w:val="000000" w:themeColor="text1"/>
        </w:rPr>
      </w:pPr>
    </w:p>
    <w:p w14:paraId="164E752E" w14:textId="50E0B331" w:rsidR="003C2C37" w:rsidRDefault="00FB1A4C" w:rsidP="00507E90">
      <w:pPr>
        <w:numPr>
          <w:ilvl w:val="0"/>
          <w:numId w:val="1"/>
        </w:numPr>
        <w:tabs>
          <w:tab w:val="left" w:pos="426"/>
        </w:tabs>
        <w:spacing w:after="0" w:line="240" w:lineRule="auto"/>
        <w:jc w:val="both"/>
        <w:rPr>
          <w:rFonts w:ascii="ITC Avant Garde" w:hAnsi="ITC Avant Garde"/>
        </w:rPr>
      </w:pPr>
      <w:r>
        <w:rPr>
          <w:rFonts w:ascii="ITC Avant Garde" w:hAnsi="ITC Avant Garde"/>
          <w:b/>
          <w:u w:val="single"/>
        </w:rPr>
        <w:t>P</w:t>
      </w:r>
      <w:r w:rsidRPr="00344EFE">
        <w:rPr>
          <w:rFonts w:ascii="ITC Avant Garde" w:hAnsi="ITC Avant Garde"/>
          <w:b/>
          <w:u w:val="single"/>
        </w:rPr>
        <w:t>rograma Anual de Uso y Aprovechamiento de Bandas de Frecuencias 201</w:t>
      </w:r>
      <w:r w:rsidR="005D3CBD">
        <w:rPr>
          <w:rFonts w:ascii="ITC Avant Garde" w:hAnsi="ITC Avant Garde"/>
          <w:b/>
          <w:u w:val="single"/>
        </w:rPr>
        <w:t>6</w:t>
      </w:r>
      <w:r>
        <w:rPr>
          <w:rFonts w:ascii="ITC Avant Garde" w:hAnsi="ITC Avant Garde"/>
          <w:b/>
          <w:u w:val="single"/>
        </w:rPr>
        <w:t xml:space="preserve"> o Programa 201</w:t>
      </w:r>
      <w:r w:rsidR="005D3CBD">
        <w:rPr>
          <w:rFonts w:ascii="ITC Avant Garde" w:hAnsi="ITC Avant Garde"/>
          <w:b/>
          <w:u w:val="single"/>
        </w:rPr>
        <w:t>6</w:t>
      </w:r>
      <w:r w:rsidRPr="00344EFE">
        <w:rPr>
          <w:rFonts w:ascii="ITC Avant Garde" w:hAnsi="ITC Avant Garde"/>
          <w:b/>
          <w:u w:val="single"/>
        </w:rPr>
        <w:t>:</w:t>
      </w:r>
      <w:r w:rsidRPr="00344EFE">
        <w:rPr>
          <w:rFonts w:ascii="ITC Avant Garde" w:hAnsi="ITC Avant Garde"/>
          <w:b/>
        </w:rPr>
        <w:t xml:space="preserve"> </w:t>
      </w:r>
      <w:r w:rsidR="003C2C37" w:rsidRPr="00A32FFB">
        <w:rPr>
          <w:rFonts w:ascii="ITC Avant Garde" w:hAnsi="ITC Avant Garde"/>
        </w:rPr>
        <w:t xml:space="preserve">Documento programático, así como su modificación, publicados en el DOF </w:t>
      </w:r>
      <w:r w:rsidR="003C2C37" w:rsidRPr="00A32FFB" w:rsidDel="005D3CBD">
        <w:rPr>
          <w:rFonts w:ascii="ITC Avant Garde" w:hAnsi="ITC Avant Garde"/>
        </w:rPr>
        <w:t xml:space="preserve">el </w:t>
      </w:r>
      <w:r w:rsidR="003C2C37" w:rsidRPr="00A32FFB">
        <w:rPr>
          <w:rFonts w:ascii="ITC Avant Garde" w:hAnsi="ITC Avant Garde"/>
        </w:rPr>
        <w:t xml:space="preserve">05 de </w:t>
      </w:r>
      <w:r w:rsidR="003C2C37">
        <w:rPr>
          <w:rFonts w:ascii="ITC Avant Garde" w:hAnsi="ITC Avant Garde"/>
        </w:rPr>
        <w:t>o</w:t>
      </w:r>
      <w:r w:rsidR="003C2C37" w:rsidRPr="00A32FFB">
        <w:rPr>
          <w:rFonts w:ascii="ITC Avant Garde" w:hAnsi="ITC Avant Garde"/>
        </w:rPr>
        <w:t xml:space="preserve">ctubre de 2015 y el 21 de </w:t>
      </w:r>
      <w:r w:rsidR="003C2C37">
        <w:rPr>
          <w:rFonts w:ascii="ITC Avant Garde" w:hAnsi="ITC Avant Garde"/>
        </w:rPr>
        <w:t>e</w:t>
      </w:r>
      <w:r w:rsidR="003C2C37" w:rsidRPr="00A32FFB">
        <w:rPr>
          <w:rFonts w:ascii="ITC Avant Garde" w:hAnsi="ITC Avant Garde"/>
        </w:rPr>
        <w:t>nero de 2016</w:t>
      </w:r>
      <w:r w:rsidR="003C2C37">
        <w:rPr>
          <w:rFonts w:ascii="ITC Avant Garde" w:hAnsi="ITC Avant Garde"/>
        </w:rPr>
        <w:t>,</w:t>
      </w:r>
      <w:r w:rsidR="003C2C37" w:rsidRPr="00A32FFB">
        <w:rPr>
          <w:rFonts w:ascii="ITC Avant Garde" w:hAnsi="ITC Avant Garde"/>
        </w:rPr>
        <w:t xml:space="preserve"> respectivamente, en el </w:t>
      </w:r>
      <w:r w:rsidR="003C2C37">
        <w:rPr>
          <w:rFonts w:ascii="ITC Avant Garde" w:hAnsi="ITC Avant Garde"/>
        </w:rPr>
        <w:t>P</w:t>
      </w:r>
      <w:r w:rsidR="003C2C37" w:rsidRPr="00A32FFB">
        <w:rPr>
          <w:rFonts w:ascii="ITC Avant Garde" w:hAnsi="ITC Avant Garde"/>
        </w:rPr>
        <w:t>ortal de Internet del Instituto, que tiene por objeto</w:t>
      </w:r>
      <w:r w:rsidR="003C2C37" w:rsidRPr="00A32FFB" w:rsidDel="007863B5">
        <w:rPr>
          <w:rFonts w:ascii="ITC Avant Garde" w:hAnsi="ITC Avant Garde"/>
        </w:rPr>
        <w:t xml:space="preserve"> </w:t>
      </w:r>
      <w:r w:rsidR="003C2C37" w:rsidRPr="00A32FFB">
        <w:rPr>
          <w:rFonts w:ascii="ITC Avant Garde" w:hAnsi="ITC Avant Garde"/>
        </w:rPr>
        <w:t xml:space="preserve">señalar las </w:t>
      </w:r>
      <w:r w:rsidR="003C2C37">
        <w:rPr>
          <w:rFonts w:ascii="ITC Avant Garde" w:hAnsi="ITC Avant Garde"/>
        </w:rPr>
        <w:t>B</w:t>
      </w:r>
      <w:r w:rsidR="003C2C37" w:rsidRPr="00A32FFB">
        <w:rPr>
          <w:rFonts w:ascii="ITC Avant Garde" w:hAnsi="ITC Avant Garde"/>
        </w:rPr>
        <w:t xml:space="preserve">andas de Frecuencias de espectro determinado que serán objeto de licitación, y se integra con los servicios que pueden prestarse a través de dichas </w:t>
      </w:r>
      <w:r w:rsidR="003C2C37">
        <w:rPr>
          <w:rFonts w:ascii="ITC Avant Garde" w:hAnsi="ITC Avant Garde"/>
        </w:rPr>
        <w:t>f</w:t>
      </w:r>
      <w:r w:rsidR="003C2C37" w:rsidRPr="00A32FFB">
        <w:rPr>
          <w:rFonts w:ascii="ITC Avant Garde" w:hAnsi="ITC Avant Garde"/>
        </w:rPr>
        <w:t xml:space="preserve">recuencias o </w:t>
      </w:r>
      <w:r w:rsidR="003C2C37">
        <w:rPr>
          <w:rFonts w:ascii="ITC Avant Garde" w:hAnsi="ITC Avant Garde"/>
        </w:rPr>
        <w:t>B</w:t>
      </w:r>
      <w:r w:rsidR="003C2C37" w:rsidRPr="00A32FFB">
        <w:rPr>
          <w:rFonts w:ascii="ITC Avant Garde" w:hAnsi="ITC Avant Garde"/>
        </w:rPr>
        <w:t>andas de Frecuencias, su categoría, modalidades de uso y coberturas geográficas.</w:t>
      </w:r>
    </w:p>
    <w:p w14:paraId="57474A9F" w14:textId="77777777" w:rsidR="003C2C37" w:rsidRPr="003C2C37" w:rsidRDefault="003C2C37" w:rsidP="00507E90">
      <w:pPr>
        <w:tabs>
          <w:tab w:val="left" w:pos="426"/>
        </w:tabs>
        <w:spacing w:after="0" w:line="240" w:lineRule="auto"/>
        <w:jc w:val="both"/>
        <w:rPr>
          <w:rFonts w:ascii="ITC Avant Garde" w:hAnsi="ITC Avant Garde"/>
        </w:rPr>
      </w:pPr>
    </w:p>
    <w:p w14:paraId="799589D3" w14:textId="06CD8AB2" w:rsidR="003C2C37" w:rsidRPr="003C2C37" w:rsidRDefault="003C2C37" w:rsidP="00507E90">
      <w:pPr>
        <w:numPr>
          <w:ilvl w:val="0"/>
          <w:numId w:val="1"/>
        </w:numPr>
        <w:tabs>
          <w:tab w:val="left" w:pos="426"/>
        </w:tabs>
        <w:spacing w:after="0" w:line="240" w:lineRule="auto"/>
        <w:jc w:val="both"/>
        <w:rPr>
          <w:rFonts w:ascii="ITC Avant Garde" w:hAnsi="ITC Avant Garde"/>
        </w:rPr>
      </w:pPr>
      <w:r w:rsidRPr="003C2C37">
        <w:rPr>
          <w:rFonts w:ascii="ITC Avant Garde" w:hAnsi="ITC Avant Garde"/>
          <w:b/>
          <w:u w:val="single"/>
        </w:rPr>
        <w:t>Puntaje</w:t>
      </w:r>
      <w:r w:rsidRPr="003C2C37">
        <w:rPr>
          <w:rFonts w:ascii="ITC Avant Garde" w:hAnsi="ITC Avant Garde"/>
          <w:u w:val="single"/>
        </w:rPr>
        <w:t>:</w:t>
      </w:r>
      <w:r w:rsidRPr="003C2C37">
        <w:rPr>
          <w:rFonts w:ascii="ITC Avant Garde" w:hAnsi="ITC Avant Garde"/>
        </w:rPr>
        <w:t xml:space="preserve"> Valor en puntos determinado por el Instituto al inicio de cada ronda para un Lote en particular, el cual podrá ser aceptado por los Participantes durante el periodo de cualquier ronda. En el caso de Lotes Múltiples, consistirá hasta en igual número de Lotes.</w:t>
      </w:r>
    </w:p>
    <w:p w14:paraId="5AE80DA8" w14:textId="166B3E3C" w:rsidR="00E230BC" w:rsidRDefault="00E230BC" w:rsidP="00507E90">
      <w:pPr>
        <w:pStyle w:val="Prrafodelista"/>
        <w:spacing w:after="0" w:line="240" w:lineRule="auto"/>
        <w:rPr>
          <w:rFonts w:ascii="ITC Avant Garde" w:hAnsi="ITC Avant Garde"/>
        </w:rPr>
      </w:pPr>
    </w:p>
    <w:p w14:paraId="17E25071" w14:textId="74F72B86" w:rsidR="00856C2E" w:rsidRPr="008B2F30" w:rsidRDefault="00856C2E" w:rsidP="00E230BC">
      <w:pPr>
        <w:numPr>
          <w:ilvl w:val="0"/>
          <w:numId w:val="1"/>
        </w:numPr>
        <w:tabs>
          <w:tab w:val="left" w:pos="426"/>
        </w:tabs>
        <w:spacing w:after="0" w:line="240" w:lineRule="auto"/>
        <w:ind w:left="426" w:hanging="426"/>
        <w:jc w:val="both"/>
        <w:rPr>
          <w:rFonts w:ascii="ITC Avant Garde" w:hAnsi="ITC Avant Garde" w:cs="Arial"/>
          <w:color w:val="000000" w:themeColor="text1"/>
        </w:rPr>
      </w:pPr>
      <w:r>
        <w:rPr>
          <w:rFonts w:ascii="ITC Avant Garde" w:hAnsi="ITC Avant Garde"/>
          <w:b/>
          <w:u w:val="single"/>
        </w:rPr>
        <w:t>Puntaje</w:t>
      </w:r>
      <w:r w:rsidRPr="00F76383">
        <w:rPr>
          <w:rFonts w:ascii="ITC Avant Garde" w:hAnsi="ITC Avant Garde"/>
          <w:b/>
          <w:u w:val="single"/>
        </w:rPr>
        <w:t xml:space="preserve"> más Alt</w:t>
      </w:r>
      <w:r>
        <w:rPr>
          <w:rFonts w:ascii="ITC Avant Garde" w:hAnsi="ITC Avant Garde"/>
          <w:b/>
          <w:u w:val="single"/>
        </w:rPr>
        <w:t>o</w:t>
      </w:r>
      <w:r w:rsidRPr="00F76383">
        <w:rPr>
          <w:rFonts w:ascii="ITC Avant Garde" w:hAnsi="ITC Avant Garde"/>
          <w:b/>
        </w:rPr>
        <w:t>:</w:t>
      </w:r>
      <w:r w:rsidRPr="00F76383">
        <w:rPr>
          <w:rFonts w:ascii="ITC Avant Garde" w:hAnsi="ITC Avant Garde"/>
        </w:rPr>
        <w:t xml:space="preserve"> </w:t>
      </w:r>
      <w:r>
        <w:rPr>
          <w:rFonts w:ascii="ITC Avant Garde" w:hAnsi="ITC Avant Garde"/>
        </w:rPr>
        <w:t>Puntaje</w:t>
      </w:r>
      <w:r w:rsidRPr="00F76383">
        <w:rPr>
          <w:rFonts w:ascii="ITC Avant Garde" w:hAnsi="ITC Avant Garde"/>
        </w:rPr>
        <w:t xml:space="preserve"> </w:t>
      </w:r>
      <w:r w:rsidR="00D0675B">
        <w:rPr>
          <w:rFonts w:ascii="ITC Avant Garde" w:hAnsi="ITC Avant Garde"/>
        </w:rPr>
        <w:t xml:space="preserve">de un Lote </w:t>
      </w:r>
      <w:r w:rsidRPr="00F76383">
        <w:rPr>
          <w:rFonts w:ascii="ITC Avant Garde" w:hAnsi="ITC Avant Garde"/>
        </w:rPr>
        <w:t xml:space="preserve">con el mayor </w:t>
      </w:r>
      <w:r>
        <w:rPr>
          <w:rFonts w:ascii="ITC Avant Garde" w:hAnsi="ITC Avant Garde"/>
        </w:rPr>
        <w:t>valor</w:t>
      </w:r>
      <w:r w:rsidR="00D0675B">
        <w:rPr>
          <w:rFonts w:ascii="ITC Avant Garde" w:hAnsi="ITC Avant Garde"/>
        </w:rPr>
        <w:t>,</w:t>
      </w:r>
      <w:r w:rsidR="00D0675B" w:rsidRPr="00A32FFB">
        <w:rPr>
          <w:rFonts w:ascii="ITC Avant Garde" w:hAnsi="ITC Avant Garde"/>
        </w:rPr>
        <w:t xml:space="preserve"> a</w:t>
      </w:r>
      <w:r w:rsidR="00D0675B">
        <w:rPr>
          <w:rFonts w:ascii="ITC Avant Garde" w:hAnsi="ITC Avant Garde"/>
        </w:rPr>
        <w:t>ceptado</w:t>
      </w:r>
      <w:r>
        <w:rPr>
          <w:rFonts w:ascii="ITC Avant Garde" w:hAnsi="ITC Avant Garde"/>
        </w:rPr>
        <w:t xml:space="preserve"> por </w:t>
      </w:r>
      <w:r w:rsidR="00D0675B">
        <w:rPr>
          <w:rFonts w:ascii="ITC Avant Garde" w:hAnsi="ITC Avant Garde"/>
        </w:rPr>
        <w:t>un Participante a través d</w:t>
      </w:r>
      <w:r w:rsidR="00D0675B" w:rsidRPr="00A32FFB">
        <w:rPr>
          <w:rFonts w:ascii="ITC Avant Garde" w:hAnsi="ITC Avant Garde"/>
        </w:rPr>
        <w:t xml:space="preserve">el </w:t>
      </w:r>
      <w:r>
        <w:rPr>
          <w:rFonts w:ascii="ITC Avant Garde" w:hAnsi="ITC Avant Garde"/>
        </w:rPr>
        <w:t xml:space="preserve">SERPO y </w:t>
      </w:r>
      <w:r w:rsidR="00D0675B">
        <w:rPr>
          <w:rFonts w:ascii="ITC Avant Garde" w:hAnsi="ITC Avant Garde"/>
        </w:rPr>
        <w:t>definido</w:t>
      </w:r>
      <w:r>
        <w:rPr>
          <w:rFonts w:ascii="ITC Avant Garde" w:hAnsi="ITC Avant Garde"/>
        </w:rPr>
        <w:t xml:space="preserve"> como </w:t>
      </w:r>
      <w:r w:rsidR="00D0675B">
        <w:rPr>
          <w:rFonts w:ascii="ITC Avant Garde" w:hAnsi="ITC Avant Garde"/>
        </w:rPr>
        <w:t>el puntaje ganador</w:t>
      </w:r>
      <w:r w:rsidRPr="00127FDF">
        <w:rPr>
          <w:rFonts w:ascii="ITC Avant Garde" w:hAnsi="ITC Avant Garde"/>
        </w:rPr>
        <w:t>.</w:t>
      </w:r>
    </w:p>
    <w:p w14:paraId="6034B36D" w14:textId="77777777" w:rsidR="00856C2E" w:rsidRPr="00F76383" w:rsidRDefault="00856C2E" w:rsidP="00856C2E">
      <w:pPr>
        <w:tabs>
          <w:tab w:val="left" w:pos="426"/>
        </w:tabs>
        <w:spacing w:after="0" w:line="240" w:lineRule="auto"/>
        <w:jc w:val="both"/>
        <w:rPr>
          <w:rFonts w:ascii="ITC Avant Garde" w:hAnsi="ITC Avant Garde"/>
        </w:rPr>
      </w:pPr>
    </w:p>
    <w:p w14:paraId="5E8E1A44" w14:textId="1C3E9156" w:rsidR="00D6526A" w:rsidRDefault="00856C2E" w:rsidP="00095FCC">
      <w:pPr>
        <w:pStyle w:val="Prrafodelista"/>
        <w:numPr>
          <w:ilvl w:val="0"/>
          <w:numId w:val="1"/>
        </w:numPr>
        <w:spacing w:after="0" w:line="240" w:lineRule="auto"/>
        <w:jc w:val="both"/>
        <w:rPr>
          <w:rFonts w:ascii="ITC Avant Garde" w:hAnsi="ITC Avant Garde"/>
        </w:rPr>
      </w:pPr>
      <w:r>
        <w:rPr>
          <w:rFonts w:ascii="ITC Avant Garde" w:hAnsi="ITC Avant Garde"/>
          <w:b/>
          <w:u w:val="single"/>
        </w:rPr>
        <w:t>Puntaje</w:t>
      </w:r>
      <w:r w:rsidRPr="0086511E">
        <w:rPr>
          <w:rFonts w:ascii="ITC Avant Garde" w:hAnsi="ITC Avant Garde"/>
          <w:b/>
          <w:u w:val="single"/>
        </w:rPr>
        <w:t xml:space="preserve"> Subsecuente más Alt</w:t>
      </w:r>
      <w:r>
        <w:rPr>
          <w:rFonts w:ascii="ITC Avant Garde" w:hAnsi="ITC Avant Garde"/>
          <w:b/>
          <w:u w:val="single"/>
        </w:rPr>
        <w:t>o</w:t>
      </w:r>
      <w:r w:rsidRPr="0086511E">
        <w:rPr>
          <w:rFonts w:ascii="ITC Avant Garde" w:hAnsi="ITC Avant Garde"/>
        </w:rPr>
        <w:t xml:space="preserve">: </w:t>
      </w:r>
      <w:r>
        <w:rPr>
          <w:rFonts w:ascii="ITC Avant Garde" w:hAnsi="ITC Avant Garde"/>
        </w:rPr>
        <w:t>Puntaje</w:t>
      </w:r>
      <w:r w:rsidRPr="0086511E">
        <w:rPr>
          <w:rFonts w:ascii="ITC Avant Garde" w:hAnsi="ITC Avant Garde"/>
        </w:rPr>
        <w:t xml:space="preserve"> con el siguiente </w:t>
      </w:r>
      <w:r>
        <w:rPr>
          <w:rFonts w:ascii="ITC Avant Garde" w:hAnsi="ITC Avant Garde"/>
        </w:rPr>
        <w:t xml:space="preserve">valor </w:t>
      </w:r>
      <w:r w:rsidR="00D0675B">
        <w:rPr>
          <w:rFonts w:ascii="ITC Avant Garde" w:hAnsi="ITC Avant Garde"/>
        </w:rPr>
        <w:t>al Puntaje más Alto</w:t>
      </w:r>
      <w:r w:rsidRPr="0086511E">
        <w:rPr>
          <w:rFonts w:ascii="ITC Avant Garde" w:hAnsi="ITC Avant Garde"/>
        </w:rPr>
        <w:t xml:space="preserve"> que no haya sido descartad</w:t>
      </w:r>
      <w:r>
        <w:rPr>
          <w:rFonts w:ascii="ITC Avant Garde" w:hAnsi="ITC Avant Garde"/>
        </w:rPr>
        <w:t>o</w:t>
      </w:r>
      <w:r w:rsidRPr="0086511E">
        <w:rPr>
          <w:rFonts w:ascii="ITC Avant Garde" w:hAnsi="ITC Avant Garde"/>
        </w:rPr>
        <w:t xml:space="preserve"> en términos de las Bases.</w:t>
      </w:r>
    </w:p>
    <w:p w14:paraId="4404E19F" w14:textId="77777777" w:rsidR="00095FCC" w:rsidRPr="00095FCC" w:rsidRDefault="00095FCC" w:rsidP="00507E90">
      <w:pPr>
        <w:pStyle w:val="Prrafodelista"/>
        <w:spacing w:after="0" w:line="240" w:lineRule="auto"/>
        <w:rPr>
          <w:rFonts w:ascii="ITC Avant Garde" w:hAnsi="ITC Avant Garde"/>
        </w:rPr>
      </w:pPr>
    </w:p>
    <w:p w14:paraId="7BF4609F" w14:textId="77777777" w:rsidR="004831A3" w:rsidRDefault="00D6526A" w:rsidP="00507E90">
      <w:pPr>
        <w:pStyle w:val="Prrafodelista"/>
        <w:numPr>
          <w:ilvl w:val="0"/>
          <w:numId w:val="1"/>
        </w:numPr>
        <w:tabs>
          <w:tab w:val="left" w:pos="426"/>
        </w:tabs>
        <w:spacing w:after="0" w:line="240" w:lineRule="auto"/>
        <w:jc w:val="both"/>
        <w:rPr>
          <w:rFonts w:ascii="ITC Avant Garde" w:hAnsi="ITC Avant Garde" w:cs="Arial"/>
          <w:color w:val="000000" w:themeColor="text1"/>
        </w:rPr>
      </w:pPr>
      <w:r w:rsidRPr="008702D9">
        <w:rPr>
          <w:rFonts w:ascii="ITC Avant Garde" w:hAnsi="ITC Avant Garde" w:cs="Arial"/>
          <w:b/>
          <w:color w:val="000000" w:themeColor="text1"/>
          <w:u w:val="single"/>
        </w:rPr>
        <w:t>Ronda</w:t>
      </w:r>
      <w:r w:rsidRPr="00FD67E4">
        <w:rPr>
          <w:rFonts w:ascii="ITC Avant Garde" w:hAnsi="ITC Avant Garde" w:cs="Arial"/>
          <w:b/>
          <w:color w:val="000000" w:themeColor="text1"/>
        </w:rPr>
        <w:t>:</w:t>
      </w:r>
      <w:r>
        <w:rPr>
          <w:rFonts w:ascii="ITC Avant Garde" w:hAnsi="ITC Avant Garde" w:cs="Arial"/>
          <w:color w:val="000000" w:themeColor="text1"/>
        </w:rPr>
        <w:t xml:space="preserve"> Periodo de tiempo </w:t>
      </w:r>
      <w:r w:rsidR="008702D9">
        <w:rPr>
          <w:rFonts w:ascii="ITC Avant Garde" w:hAnsi="ITC Avant Garde" w:cs="Arial"/>
          <w:color w:val="000000" w:themeColor="text1"/>
        </w:rPr>
        <w:t>asociado a un Lote durante el cual un Participante puede aceptar una postura ofertada por el SERPO.</w:t>
      </w:r>
    </w:p>
    <w:p w14:paraId="4BE62503" w14:textId="77777777" w:rsidR="004831A3" w:rsidRPr="004831A3" w:rsidRDefault="004831A3" w:rsidP="00507E90">
      <w:pPr>
        <w:pStyle w:val="Prrafodelista"/>
        <w:spacing w:after="0" w:line="240" w:lineRule="auto"/>
        <w:rPr>
          <w:rFonts w:ascii="ITC Avant Garde" w:hAnsi="ITC Avant Garde"/>
          <w:b/>
          <w:u w:val="single"/>
        </w:rPr>
      </w:pPr>
    </w:p>
    <w:p w14:paraId="6DE3AD4D" w14:textId="692BAF04" w:rsidR="00D6526A" w:rsidRPr="004831A3" w:rsidRDefault="00D6526A" w:rsidP="00507E90">
      <w:pPr>
        <w:pStyle w:val="Prrafodelista"/>
        <w:numPr>
          <w:ilvl w:val="0"/>
          <w:numId w:val="1"/>
        </w:numPr>
        <w:tabs>
          <w:tab w:val="left" w:pos="426"/>
        </w:tabs>
        <w:spacing w:after="0" w:line="240" w:lineRule="auto"/>
        <w:jc w:val="both"/>
        <w:rPr>
          <w:rFonts w:ascii="ITC Avant Garde" w:hAnsi="ITC Avant Garde" w:cs="Arial"/>
          <w:color w:val="000000" w:themeColor="text1"/>
        </w:rPr>
      </w:pPr>
      <w:r w:rsidRPr="004831A3">
        <w:rPr>
          <w:rFonts w:ascii="ITC Avant Garde" w:hAnsi="ITC Avant Garde"/>
          <w:b/>
          <w:u w:val="single"/>
        </w:rPr>
        <w:t>Ronda</w:t>
      </w:r>
      <w:r w:rsidR="00FC6881" w:rsidRPr="004831A3">
        <w:rPr>
          <w:rFonts w:ascii="ITC Avant Garde" w:hAnsi="ITC Avant Garde"/>
          <w:b/>
          <w:u w:val="single"/>
        </w:rPr>
        <w:t xml:space="preserve"> Inicial</w:t>
      </w:r>
      <w:r w:rsidRPr="004831A3">
        <w:rPr>
          <w:rFonts w:ascii="ITC Avant Garde" w:hAnsi="ITC Avant Garde"/>
          <w:b/>
          <w:u w:val="single"/>
        </w:rPr>
        <w:t>:</w:t>
      </w:r>
      <w:r w:rsidRPr="004831A3">
        <w:rPr>
          <w:rFonts w:ascii="ITC Avant Garde" w:hAnsi="ITC Avant Garde"/>
        </w:rPr>
        <w:t xml:space="preserve"> </w:t>
      </w:r>
      <w:r w:rsidR="004831A3" w:rsidRPr="004831A3">
        <w:rPr>
          <w:rFonts w:ascii="ITC Avant Garde" w:hAnsi="ITC Avant Garde"/>
        </w:rPr>
        <w:t>Primera Ronda</w:t>
      </w:r>
      <w:r>
        <w:rPr>
          <w:rFonts w:ascii="ITC Avant Garde" w:hAnsi="ITC Avant Garde"/>
        </w:rPr>
        <w:t xml:space="preserve"> de </w:t>
      </w:r>
      <w:r w:rsidR="00C334F8">
        <w:rPr>
          <w:rFonts w:ascii="ITC Avant Garde" w:hAnsi="ITC Avant Garde"/>
        </w:rPr>
        <w:t>60 (sesenta) minutos</w:t>
      </w:r>
      <w:r>
        <w:rPr>
          <w:rFonts w:ascii="ITC Avant Garde" w:hAnsi="ITC Avant Garde"/>
        </w:rPr>
        <w:t xml:space="preserve">, </w:t>
      </w:r>
      <w:r w:rsidR="004831A3" w:rsidRPr="004831A3">
        <w:rPr>
          <w:rFonts w:ascii="ITC Avant Garde" w:hAnsi="ITC Avant Garde"/>
        </w:rPr>
        <w:t xml:space="preserve">dentro del Procedimiento de Presentación de Ofertas, </w:t>
      </w:r>
      <w:r>
        <w:rPr>
          <w:rFonts w:ascii="ITC Avant Garde" w:hAnsi="ITC Avant Garde"/>
        </w:rPr>
        <w:t xml:space="preserve">donde los </w:t>
      </w:r>
      <w:r w:rsidR="00947EAE">
        <w:rPr>
          <w:rFonts w:ascii="ITC Avant Garde" w:hAnsi="ITC Avant Garde"/>
        </w:rPr>
        <w:t>P</w:t>
      </w:r>
      <w:r>
        <w:rPr>
          <w:rFonts w:ascii="ITC Avant Garde" w:hAnsi="ITC Avant Garde"/>
        </w:rPr>
        <w:t xml:space="preserve">articipantes </w:t>
      </w:r>
      <w:r w:rsidR="00C16B5C">
        <w:rPr>
          <w:rFonts w:ascii="ITC Avant Garde" w:hAnsi="ITC Avant Garde"/>
        </w:rPr>
        <w:t>podrán aceptar</w:t>
      </w:r>
      <w:r>
        <w:rPr>
          <w:rFonts w:ascii="ITC Avant Garde" w:hAnsi="ITC Avant Garde"/>
        </w:rPr>
        <w:t xml:space="preserve"> </w:t>
      </w:r>
      <w:r w:rsidR="00B65189">
        <w:rPr>
          <w:rFonts w:ascii="ITC Avant Garde" w:hAnsi="ITC Avant Garde"/>
        </w:rPr>
        <w:t xml:space="preserve">el </w:t>
      </w:r>
      <w:r w:rsidR="00B65189" w:rsidRPr="00A669DF">
        <w:rPr>
          <w:rFonts w:ascii="ITC Avant Garde" w:hAnsi="ITC Avant Garde"/>
        </w:rPr>
        <w:t xml:space="preserve">Puntaje </w:t>
      </w:r>
      <w:r w:rsidR="004831A3" w:rsidRPr="004831A3">
        <w:rPr>
          <w:rFonts w:ascii="ITC Avant Garde" w:hAnsi="ITC Avant Garde"/>
        </w:rPr>
        <w:t>determinado por el Instituto a través del SERPO.</w:t>
      </w:r>
    </w:p>
    <w:p w14:paraId="64428A3E" w14:textId="77777777" w:rsidR="005B7E74" w:rsidRPr="005B7E74" w:rsidRDefault="005B7E74" w:rsidP="005B7E74">
      <w:pPr>
        <w:tabs>
          <w:tab w:val="left" w:pos="426"/>
        </w:tabs>
        <w:spacing w:after="0" w:line="240" w:lineRule="auto"/>
        <w:jc w:val="both"/>
        <w:rPr>
          <w:rFonts w:ascii="ITC Avant Garde" w:hAnsi="ITC Avant Garde"/>
        </w:rPr>
      </w:pPr>
    </w:p>
    <w:p w14:paraId="646EF3A5" w14:textId="1070D40D" w:rsidR="00130FB4" w:rsidRDefault="00D6526A" w:rsidP="005B7E74">
      <w:pPr>
        <w:numPr>
          <w:ilvl w:val="0"/>
          <w:numId w:val="1"/>
        </w:numPr>
        <w:tabs>
          <w:tab w:val="left" w:pos="426"/>
        </w:tabs>
        <w:spacing w:after="0" w:line="240" w:lineRule="auto"/>
        <w:jc w:val="both"/>
        <w:rPr>
          <w:rFonts w:ascii="ITC Avant Garde" w:hAnsi="ITC Avant Garde"/>
        </w:rPr>
      </w:pPr>
      <w:r w:rsidRPr="00D6526A">
        <w:rPr>
          <w:rFonts w:ascii="ITC Avant Garde" w:hAnsi="ITC Avant Garde"/>
          <w:b/>
          <w:u w:val="single"/>
        </w:rPr>
        <w:t>Ronda de Desempate:</w:t>
      </w:r>
      <w:r>
        <w:rPr>
          <w:rFonts w:ascii="ITC Avant Garde" w:hAnsi="ITC Avant Garde"/>
        </w:rPr>
        <w:t xml:space="preserve"> </w:t>
      </w:r>
      <w:r w:rsidR="004F642D">
        <w:rPr>
          <w:rFonts w:ascii="ITC Avant Garde" w:hAnsi="ITC Avant Garde"/>
        </w:rPr>
        <w:t>Ronda</w:t>
      </w:r>
      <w:r>
        <w:rPr>
          <w:rFonts w:ascii="ITC Avant Garde" w:hAnsi="ITC Avant Garde"/>
        </w:rPr>
        <w:t xml:space="preserve"> adicional de </w:t>
      </w:r>
      <w:r w:rsidR="00C334F8">
        <w:rPr>
          <w:rFonts w:ascii="ITC Avant Garde" w:hAnsi="ITC Avant Garde"/>
        </w:rPr>
        <w:t>30 (treinta) minutos</w:t>
      </w:r>
      <w:r>
        <w:rPr>
          <w:rFonts w:ascii="ITC Avant Garde" w:hAnsi="ITC Avant Garde"/>
        </w:rPr>
        <w:t xml:space="preserve">, en la que los Participantes que hayan empatado en </w:t>
      </w:r>
      <w:r w:rsidR="00C16B5C">
        <w:rPr>
          <w:rFonts w:ascii="ITC Avant Garde" w:hAnsi="ITC Avant Garde"/>
        </w:rPr>
        <w:t>puntos</w:t>
      </w:r>
      <w:r>
        <w:rPr>
          <w:rFonts w:ascii="ITC Avant Garde" w:hAnsi="ITC Avant Garde"/>
        </w:rPr>
        <w:t xml:space="preserve"> </w:t>
      </w:r>
      <w:r w:rsidR="004F642D">
        <w:rPr>
          <w:rFonts w:ascii="ITC Avant Garde" w:hAnsi="ITC Avant Garde"/>
        </w:rPr>
        <w:t>al término de</w:t>
      </w:r>
      <w:r w:rsidR="004F642D" w:rsidRPr="00A32FFB">
        <w:rPr>
          <w:rFonts w:ascii="ITC Avant Garde" w:hAnsi="ITC Avant Garde"/>
        </w:rPr>
        <w:t xml:space="preserve"> </w:t>
      </w:r>
      <w:r w:rsidR="00C334F8">
        <w:rPr>
          <w:rFonts w:ascii="ITC Avant Garde" w:hAnsi="ITC Avant Garde"/>
        </w:rPr>
        <w:t>la Fase Primaria</w:t>
      </w:r>
      <w:r>
        <w:rPr>
          <w:rFonts w:ascii="ITC Avant Garde" w:hAnsi="ITC Avant Garde"/>
        </w:rPr>
        <w:t xml:space="preserve">, </w:t>
      </w:r>
      <w:r w:rsidR="004F642D">
        <w:rPr>
          <w:rFonts w:ascii="ITC Avant Garde" w:hAnsi="ITC Avant Garde"/>
        </w:rPr>
        <w:t>podrán</w:t>
      </w:r>
      <w:r>
        <w:rPr>
          <w:rFonts w:ascii="ITC Avant Garde" w:hAnsi="ITC Avant Garde"/>
        </w:rPr>
        <w:t xml:space="preserve"> presentar </w:t>
      </w:r>
      <w:r w:rsidR="00E230BC">
        <w:rPr>
          <w:rFonts w:ascii="ITC Avant Garde" w:hAnsi="ITC Avant Garde"/>
        </w:rPr>
        <w:t>una postura libre</w:t>
      </w:r>
      <w:r w:rsidR="00C16B5C">
        <w:rPr>
          <w:rFonts w:ascii="ITC Avant Garde" w:hAnsi="ITC Avant Garde"/>
        </w:rPr>
        <w:t xml:space="preserve"> </w:t>
      </w:r>
      <w:r w:rsidR="005E251D">
        <w:rPr>
          <w:rFonts w:ascii="ITC Avant Garde" w:hAnsi="ITC Avant Garde"/>
        </w:rPr>
        <w:t>en p</w:t>
      </w:r>
      <w:r w:rsidR="00E230BC">
        <w:rPr>
          <w:rFonts w:ascii="ITC Avant Garde" w:hAnsi="ITC Avant Garde"/>
        </w:rPr>
        <w:t>untos</w:t>
      </w:r>
      <w:r w:rsidR="00C16B5C">
        <w:rPr>
          <w:rFonts w:ascii="ITC Avant Garde" w:hAnsi="ITC Avant Garde"/>
        </w:rPr>
        <w:t>,</w:t>
      </w:r>
      <w:r>
        <w:rPr>
          <w:rFonts w:ascii="ITC Avant Garde" w:hAnsi="ITC Avant Garde"/>
        </w:rPr>
        <w:t xml:space="preserve"> con la finalidad de eliminar el empate.</w:t>
      </w:r>
    </w:p>
    <w:p w14:paraId="654BACE5" w14:textId="77777777" w:rsidR="005B7E74" w:rsidRPr="005B7E74" w:rsidRDefault="005B7E74" w:rsidP="005B7E74">
      <w:pPr>
        <w:tabs>
          <w:tab w:val="left" w:pos="426"/>
        </w:tabs>
        <w:spacing w:after="0" w:line="240" w:lineRule="auto"/>
        <w:jc w:val="both"/>
        <w:rPr>
          <w:rFonts w:ascii="ITC Avant Garde" w:hAnsi="ITC Avant Garde"/>
        </w:rPr>
      </w:pPr>
    </w:p>
    <w:p w14:paraId="2FF3B8FE" w14:textId="2C47C71A" w:rsidR="00D6526A" w:rsidRDefault="00130FB4" w:rsidP="005B7E74">
      <w:pPr>
        <w:numPr>
          <w:ilvl w:val="0"/>
          <w:numId w:val="1"/>
        </w:numPr>
        <w:tabs>
          <w:tab w:val="left" w:pos="426"/>
        </w:tabs>
        <w:spacing w:after="0" w:line="240" w:lineRule="auto"/>
        <w:jc w:val="both"/>
        <w:rPr>
          <w:rFonts w:ascii="ITC Avant Garde" w:hAnsi="ITC Avant Garde"/>
        </w:rPr>
      </w:pPr>
      <w:r w:rsidRPr="00D34A3E">
        <w:rPr>
          <w:rFonts w:ascii="ITC Avant Garde" w:hAnsi="ITC Avant Garde"/>
          <w:b/>
          <w:u w:val="single"/>
        </w:rPr>
        <w:t>Ronda de Reporte</w:t>
      </w:r>
      <w:r>
        <w:rPr>
          <w:rFonts w:ascii="ITC Avant Garde" w:hAnsi="ITC Avant Garde"/>
        </w:rPr>
        <w:t xml:space="preserve">: Periodo de 20 </w:t>
      </w:r>
      <w:r w:rsidR="00C334F8">
        <w:rPr>
          <w:rFonts w:ascii="ITC Avant Garde" w:hAnsi="ITC Avant Garde"/>
        </w:rPr>
        <w:t xml:space="preserve">(veinte) </w:t>
      </w:r>
      <w:r>
        <w:rPr>
          <w:rFonts w:ascii="ITC Avant Garde" w:hAnsi="ITC Avant Garde"/>
        </w:rPr>
        <w:t>minutos en el cual los Participantes podrán consultar los resultados de la ronda anterior.</w:t>
      </w:r>
    </w:p>
    <w:p w14:paraId="0A12A99F" w14:textId="77777777" w:rsidR="005B7E74" w:rsidRPr="005B7E74" w:rsidRDefault="005B7E74" w:rsidP="005B7E74">
      <w:pPr>
        <w:tabs>
          <w:tab w:val="left" w:pos="426"/>
        </w:tabs>
        <w:spacing w:after="0" w:line="240" w:lineRule="auto"/>
        <w:jc w:val="both"/>
        <w:rPr>
          <w:rFonts w:ascii="ITC Avant Garde" w:hAnsi="ITC Avant Garde"/>
        </w:rPr>
      </w:pPr>
    </w:p>
    <w:p w14:paraId="78930537" w14:textId="2FF190F8" w:rsidR="009F2611" w:rsidRDefault="00D6526A" w:rsidP="005B7E74">
      <w:pPr>
        <w:numPr>
          <w:ilvl w:val="0"/>
          <w:numId w:val="1"/>
        </w:numPr>
        <w:tabs>
          <w:tab w:val="left" w:pos="426"/>
        </w:tabs>
        <w:spacing w:after="0" w:line="240" w:lineRule="auto"/>
        <w:jc w:val="both"/>
        <w:rPr>
          <w:rFonts w:ascii="ITC Avant Garde" w:hAnsi="ITC Avant Garde"/>
        </w:rPr>
      </w:pPr>
      <w:r w:rsidRPr="00B70526">
        <w:rPr>
          <w:rFonts w:ascii="ITC Avant Garde" w:hAnsi="ITC Avant Garde"/>
          <w:b/>
          <w:u w:val="single"/>
        </w:rPr>
        <w:t>Ronda Subsecuente:</w:t>
      </w:r>
      <w:r>
        <w:rPr>
          <w:rFonts w:ascii="ITC Avant Garde" w:hAnsi="ITC Avant Garde"/>
        </w:rPr>
        <w:t xml:space="preserve"> </w:t>
      </w:r>
      <w:r w:rsidR="00F57368">
        <w:rPr>
          <w:rFonts w:ascii="ITC Avant Garde" w:hAnsi="ITC Avant Garde"/>
        </w:rPr>
        <w:t>Ronda</w:t>
      </w:r>
      <w:r>
        <w:rPr>
          <w:rFonts w:ascii="ITC Avant Garde" w:hAnsi="ITC Avant Garde"/>
        </w:rPr>
        <w:t xml:space="preserve"> </w:t>
      </w:r>
      <w:r w:rsidR="00F57368">
        <w:rPr>
          <w:rFonts w:ascii="ITC Avant Garde" w:hAnsi="ITC Avant Garde"/>
        </w:rPr>
        <w:t>adicional</w:t>
      </w:r>
      <w:r>
        <w:rPr>
          <w:rFonts w:ascii="ITC Avant Garde" w:hAnsi="ITC Avant Garde"/>
        </w:rPr>
        <w:t xml:space="preserve"> de 40 </w:t>
      </w:r>
      <w:r w:rsidR="00C334F8">
        <w:rPr>
          <w:rFonts w:ascii="ITC Avant Garde" w:hAnsi="ITC Avant Garde"/>
        </w:rPr>
        <w:t xml:space="preserve">(cuarenta) </w:t>
      </w:r>
      <w:r>
        <w:rPr>
          <w:rFonts w:ascii="ITC Avant Garde" w:hAnsi="ITC Avant Garde"/>
        </w:rPr>
        <w:t xml:space="preserve">minutos, que se agrega al existir 2 </w:t>
      </w:r>
      <w:r w:rsidR="00C334F8">
        <w:rPr>
          <w:rFonts w:ascii="ITC Avant Garde" w:hAnsi="ITC Avant Garde"/>
        </w:rPr>
        <w:t xml:space="preserve">(dos) </w:t>
      </w:r>
      <w:r>
        <w:rPr>
          <w:rFonts w:ascii="ITC Avant Garde" w:hAnsi="ITC Avant Garde"/>
        </w:rPr>
        <w:t xml:space="preserve">o más </w:t>
      </w:r>
      <w:r w:rsidR="00947EAE">
        <w:rPr>
          <w:rFonts w:ascii="ITC Avant Garde" w:hAnsi="ITC Avant Garde"/>
        </w:rPr>
        <w:t>P</w:t>
      </w:r>
      <w:r>
        <w:rPr>
          <w:rFonts w:ascii="ITC Avant Garde" w:hAnsi="ITC Avant Garde"/>
        </w:rPr>
        <w:t xml:space="preserve">articipantes que </w:t>
      </w:r>
      <w:r w:rsidR="00F57368" w:rsidRPr="00A32FFB">
        <w:rPr>
          <w:rFonts w:ascii="ITC Avant Garde" w:hAnsi="ITC Avant Garde"/>
        </w:rPr>
        <w:t>acepta</w:t>
      </w:r>
      <w:r w:rsidR="00F57368">
        <w:rPr>
          <w:rFonts w:ascii="ITC Avant Garde" w:hAnsi="ITC Avant Garde"/>
        </w:rPr>
        <w:t>ron</w:t>
      </w:r>
      <w:r>
        <w:rPr>
          <w:rFonts w:ascii="ITC Avant Garde" w:hAnsi="ITC Avant Garde"/>
        </w:rPr>
        <w:t xml:space="preserve"> </w:t>
      </w:r>
      <w:r w:rsidR="001540D1">
        <w:rPr>
          <w:rFonts w:ascii="ITC Avant Garde" w:hAnsi="ITC Avant Garde"/>
        </w:rPr>
        <w:t xml:space="preserve">el </w:t>
      </w:r>
      <w:r w:rsidR="001540D1" w:rsidRPr="00A669DF">
        <w:rPr>
          <w:rFonts w:ascii="ITC Avant Garde" w:hAnsi="ITC Avant Garde"/>
        </w:rPr>
        <w:t xml:space="preserve">Puntaje </w:t>
      </w:r>
      <w:r>
        <w:rPr>
          <w:rFonts w:ascii="ITC Avant Garde" w:hAnsi="ITC Avant Garde"/>
        </w:rPr>
        <w:t xml:space="preserve">en la </w:t>
      </w:r>
      <w:r w:rsidR="00F57368">
        <w:rPr>
          <w:rFonts w:ascii="ITC Avant Garde" w:hAnsi="ITC Avant Garde"/>
        </w:rPr>
        <w:t>R</w:t>
      </w:r>
      <w:r w:rsidR="00F57368" w:rsidRPr="00A32FFB">
        <w:rPr>
          <w:rFonts w:ascii="ITC Avant Garde" w:hAnsi="ITC Avant Garde"/>
        </w:rPr>
        <w:t>onda</w:t>
      </w:r>
      <w:r>
        <w:rPr>
          <w:rFonts w:ascii="ITC Avant Garde" w:hAnsi="ITC Avant Garde"/>
        </w:rPr>
        <w:t xml:space="preserve"> previa.</w:t>
      </w:r>
    </w:p>
    <w:p w14:paraId="0D0D9EC9" w14:textId="77777777" w:rsidR="005B7E74" w:rsidRPr="005B7E74" w:rsidRDefault="005B7E74" w:rsidP="005B7E74">
      <w:pPr>
        <w:tabs>
          <w:tab w:val="left" w:pos="426"/>
        </w:tabs>
        <w:spacing w:after="0" w:line="240" w:lineRule="auto"/>
        <w:jc w:val="both"/>
        <w:rPr>
          <w:rFonts w:ascii="ITC Avant Garde" w:hAnsi="ITC Avant Garde"/>
        </w:rPr>
      </w:pPr>
    </w:p>
    <w:p w14:paraId="37A432B2" w14:textId="01A12CE9" w:rsidR="002C3CE7" w:rsidRPr="002C3CE7" w:rsidRDefault="009F2611" w:rsidP="002C3CE7">
      <w:pPr>
        <w:numPr>
          <w:ilvl w:val="0"/>
          <w:numId w:val="1"/>
        </w:numPr>
        <w:tabs>
          <w:tab w:val="left" w:pos="142"/>
        </w:tabs>
        <w:spacing w:after="0" w:line="240" w:lineRule="auto"/>
        <w:jc w:val="both"/>
        <w:rPr>
          <w:rFonts w:ascii="ITC Avant Garde" w:hAnsi="ITC Avant Garde"/>
        </w:rPr>
      </w:pPr>
      <w:r w:rsidRPr="009F2611">
        <w:rPr>
          <w:rFonts w:ascii="ITC Avant Garde" w:hAnsi="ITC Avant Garde"/>
          <w:b/>
        </w:rPr>
        <w:t xml:space="preserve"> </w:t>
      </w:r>
      <w:r w:rsidRPr="009F2611">
        <w:rPr>
          <w:rFonts w:ascii="ITC Avant Garde" w:hAnsi="ITC Avant Garde"/>
          <w:b/>
          <w:u w:val="single"/>
        </w:rPr>
        <w:t>Servicio Público de Televisión Radiodifundida Digital</w:t>
      </w:r>
      <w:r w:rsidRPr="009F2611">
        <w:rPr>
          <w:rFonts w:ascii="ITC Avant Garde" w:hAnsi="ITC Avant Garde"/>
        </w:rPr>
        <w:t xml:space="preserve">: Servicio público de interés general que se presta mediante la propagación de ondas electromagnéticas de señales digitales de audio y video asociados, haciendo uso, aprovechamiento y explotación de Canales de Transmisión, con el que la población puede recibir de manera directa y gratuita las </w:t>
      </w:r>
      <w:r w:rsidR="006335F7">
        <w:rPr>
          <w:rFonts w:ascii="ITC Avant Garde" w:hAnsi="ITC Avant Garde"/>
        </w:rPr>
        <w:t xml:space="preserve">señales del emisor, </w:t>
      </w:r>
      <w:r w:rsidR="00486B71">
        <w:rPr>
          <w:rFonts w:ascii="ITC Avant Garde" w:hAnsi="ITC Avant Garde"/>
        </w:rPr>
        <w:t>utilizando</w:t>
      </w:r>
      <w:r w:rsidRPr="009F2611">
        <w:rPr>
          <w:rFonts w:ascii="ITC Avant Garde" w:hAnsi="ITC Avant Garde"/>
        </w:rPr>
        <w:t xml:space="preserve"> los dispositivos idóneos para ello.</w:t>
      </w:r>
    </w:p>
    <w:p w14:paraId="25735CA3" w14:textId="77777777" w:rsidR="002C3CE7" w:rsidRDefault="002C3CE7" w:rsidP="002C3CE7">
      <w:pPr>
        <w:tabs>
          <w:tab w:val="left" w:pos="142"/>
        </w:tabs>
        <w:spacing w:after="0" w:line="240" w:lineRule="auto"/>
        <w:jc w:val="both"/>
        <w:rPr>
          <w:rFonts w:ascii="ITC Avant Garde" w:hAnsi="ITC Avant Garde"/>
        </w:rPr>
      </w:pPr>
    </w:p>
    <w:p w14:paraId="512B91B9" w14:textId="7647B16F" w:rsidR="009F2611" w:rsidRPr="002C3CE7" w:rsidRDefault="008A6FEA" w:rsidP="002C3CE7">
      <w:pPr>
        <w:numPr>
          <w:ilvl w:val="0"/>
          <w:numId w:val="1"/>
        </w:numPr>
        <w:tabs>
          <w:tab w:val="left" w:pos="426"/>
        </w:tabs>
        <w:spacing w:after="0" w:line="240" w:lineRule="auto"/>
        <w:jc w:val="both"/>
        <w:rPr>
          <w:rFonts w:ascii="ITC Avant Garde" w:hAnsi="ITC Avant Garde"/>
        </w:rPr>
      </w:pPr>
      <w:r w:rsidRPr="002C3CE7">
        <w:rPr>
          <w:rFonts w:ascii="ITC Avant Garde" w:hAnsi="ITC Avant Garde" w:cs="Arial"/>
          <w:b/>
          <w:color w:val="000000" w:themeColor="text1"/>
          <w:u w:val="single"/>
        </w:rPr>
        <w:t xml:space="preserve">Sistema Electrónico de Registro y </w:t>
      </w:r>
      <w:r w:rsidR="00BB285F" w:rsidRPr="002C3CE7">
        <w:rPr>
          <w:rFonts w:ascii="ITC Avant Garde" w:hAnsi="ITC Avant Garde" w:cs="Arial"/>
          <w:b/>
          <w:color w:val="000000" w:themeColor="text1"/>
          <w:u w:val="single"/>
        </w:rPr>
        <w:t>Presentación de Ofertas</w:t>
      </w:r>
      <w:r w:rsidR="00603966" w:rsidRPr="002C3CE7">
        <w:rPr>
          <w:rFonts w:ascii="ITC Avant Garde" w:hAnsi="ITC Avant Garde" w:cs="Arial"/>
          <w:b/>
          <w:color w:val="000000" w:themeColor="text1"/>
          <w:u w:val="single"/>
        </w:rPr>
        <w:t xml:space="preserve"> </w:t>
      </w:r>
      <w:r w:rsidR="002E10D4" w:rsidRPr="002C3CE7">
        <w:rPr>
          <w:rFonts w:ascii="ITC Avant Garde" w:hAnsi="ITC Avant Garde" w:cs="Arial"/>
          <w:b/>
          <w:color w:val="000000" w:themeColor="text1"/>
          <w:u w:val="single"/>
        </w:rPr>
        <w:t>(</w:t>
      </w:r>
      <w:r w:rsidRPr="002C3CE7">
        <w:rPr>
          <w:rFonts w:ascii="ITC Avant Garde" w:hAnsi="ITC Avant Garde" w:cs="Arial"/>
          <w:b/>
          <w:color w:val="000000" w:themeColor="text1"/>
          <w:u w:val="single"/>
        </w:rPr>
        <w:t>SER</w:t>
      </w:r>
      <w:r w:rsidR="00BB285F" w:rsidRPr="002C3CE7">
        <w:rPr>
          <w:rFonts w:ascii="ITC Avant Garde" w:hAnsi="ITC Avant Garde" w:cs="Arial"/>
          <w:b/>
          <w:color w:val="000000" w:themeColor="text1"/>
          <w:u w:val="single"/>
        </w:rPr>
        <w:t>PO</w:t>
      </w:r>
      <w:r w:rsidR="002E10D4" w:rsidRPr="002C3CE7">
        <w:rPr>
          <w:rFonts w:ascii="ITC Avant Garde" w:hAnsi="ITC Avant Garde" w:cs="Arial"/>
          <w:b/>
          <w:color w:val="000000" w:themeColor="text1"/>
          <w:u w:val="single"/>
        </w:rPr>
        <w:t>)</w:t>
      </w:r>
      <w:r w:rsidRPr="002C3CE7">
        <w:rPr>
          <w:rFonts w:ascii="ITC Avant Garde" w:hAnsi="ITC Avant Garde" w:cs="Arial"/>
          <w:color w:val="000000" w:themeColor="text1"/>
        </w:rPr>
        <w:t xml:space="preserve">: Plataforma informática administrada por el Instituto que permite desarrollar de una manera ágil el mecanismo de registro en línea de los Interesados, presentación de preguntas, entrega de información </w:t>
      </w:r>
      <w:r w:rsidR="002E10D4" w:rsidRPr="002C3CE7">
        <w:rPr>
          <w:rFonts w:ascii="ITC Avant Garde" w:hAnsi="ITC Avant Garde" w:cs="Arial"/>
          <w:color w:val="000000" w:themeColor="text1"/>
        </w:rPr>
        <w:t xml:space="preserve">y documentación, </w:t>
      </w:r>
      <w:r w:rsidR="00AE3579" w:rsidRPr="002C3CE7">
        <w:rPr>
          <w:rFonts w:ascii="ITC Avant Garde" w:hAnsi="ITC Avant Garde" w:cs="Arial"/>
          <w:color w:val="000000" w:themeColor="text1"/>
        </w:rPr>
        <w:t xml:space="preserve">así como </w:t>
      </w:r>
      <w:r w:rsidRPr="002C3CE7">
        <w:rPr>
          <w:rFonts w:ascii="ITC Avant Garde" w:hAnsi="ITC Avant Garde" w:cs="Arial"/>
          <w:color w:val="000000" w:themeColor="text1"/>
        </w:rPr>
        <w:t xml:space="preserve">el </w:t>
      </w:r>
      <w:r w:rsidR="005344D3" w:rsidRPr="002C3CE7">
        <w:rPr>
          <w:rFonts w:ascii="ITC Avant Garde" w:hAnsi="ITC Avant Garde" w:cs="Arial"/>
          <w:color w:val="000000" w:themeColor="text1"/>
        </w:rPr>
        <w:t>Proce</w:t>
      </w:r>
      <w:r w:rsidR="00D52D54" w:rsidRPr="002C3CE7">
        <w:rPr>
          <w:rFonts w:ascii="ITC Avant Garde" w:hAnsi="ITC Avant Garde" w:cs="Arial"/>
          <w:color w:val="000000" w:themeColor="text1"/>
        </w:rPr>
        <w:t>dimiento</w:t>
      </w:r>
      <w:r w:rsidR="005344D3" w:rsidRPr="002C3CE7">
        <w:rPr>
          <w:rFonts w:ascii="ITC Avant Garde" w:hAnsi="ITC Avant Garde" w:cs="Arial"/>
          <w:color w:val="000000" w:themeColor="text1"/>
        </w:rPr>
        <w:t xml:space="preserve"> </w:t>
      </w:r>
      <w:r w:rsidRPr="002C3CE7">
        <w:rPr>
          <w:rFonts w:ascii="ITC Avant Garde" w:hAnsi="ITC Avant Garde" w:cs="Arial"/>
          <w:color w:val="000000" w:themeColor="text1"/>
        </w:rPr>
        <w:t xml:space="preserve">de </w:t>
      </w:r>
      <w:r w:rsidR="00322E69" w:rsidRPr="002C3CE7">
        <w:rPr>
          <w:rFonts w:ascii="ITC Avant Garde" w:hAnsi="ITC Avant Garde"/>
          <w:lang w:val="es-ES"/>
        </w:rPr>
        <w:t xml:space="preserve">Presentación de </w:t>
      </w:r>
      <w:r w:rsidR="00F11925">
        <w:rPr>
          <w:rFonts w:ascii="ITC Avant Garde" w:hAnsi="ITC Avant Garde"/>
          <w:lang w:val="es-ES"/>
        </w:rPr>
        <w:t>Ofertas</w:t>
      </w:r>
      <w:r w:rsidRPr="00A669DF">
        <w:rPr>
          <w:rFonts w:ascii="ITC Avant Garde" w:hAnsi="ITC Avant Garde" w:cs="Arial"/>
        </w:rPr>
        <w:t>.</w:t>
      </w:r>
      <w:r w:rsidR="00B200CB" w:rsidRPr="00A669DF">
        <w:rPr>
          <w:rFonts w:ascii="ITC Avant Garde" w:hAnsi="ITC Avant Garde" w:cs="Arial"/>
        </w:rPr>
        <w:t xml:space="preserve"> </w:t>
      </w:r>
    </w:p>
    <w:p w14:paraId="7A3EF97E" w14:textId="59955DEC" w:rsidR="002C3CE7" w:rsidRPr="002C3CE7" w:rsidRDefault="002C3CE7" w:rsidP="00352767">
      <w:pPr>
        <w:tabs>
          <w:tab w:val="left" w:pos="426"/>
        </w:tabs>
        <w:spacing w:after="0" w:line="240" w:lineRule="auto"/>
        <w:jc w:val="both"/>
        <w:rPr>
          <w:rFonts w:ascii="ITC Avant Garde" w:hAnsi="ITC Avant Garde"/>
        </w:rPr>
      </w:pPr>
    </w:p>
    <w:p w14:paraId="127B4290" w14:textId="350DC3DB" w:rsidR="009F2611" w:rsidRDefault="009F2611" w:rsidP="00352767">
      <w:pPr>
        <w:numPr>
          <w:ilvl w:val="0"/>
          <w:numId w:val="1"/>
        </w:numPr>
        <w:tabs>
          <w:tab w:val="left" w:pos="426"/>
        </w:tabs>
        <w:spacing w:after="0" w:line="240" w:lineRule="auto"/>
        <w:jc w:val="both"/>
        <w:rPr>
          <w:rFonts w:ascii="ITC Avant Garde" w:hAnsi="ITC Avant Garde"/>
        </w:rPr>
      </w:pPr>
      <w:r w:rsidRPr="009F2611">
        <w:rPr>
          <w:rFonts w:ascii="ITC Avant Garde" w:hAnsi="ITC Avant Garde"/>
          <w:b/>
          <w:u w:val="single"/>
        </w:rPr>
        <w:t>Televisión Digital Terrestre</w:t>
      </w:r>
      <w:r w:rsidR="00F67673">
        <w:rPr>
          <w:rFonts w:ascii="ITC Avant Garde" w:hAnsi="ITC Avant Garde"/>
          <w:b/>
          <w:u w:val="single"/>
        </w:rPr>
        <w:t xml:space="preserve"> (TDT)</w:t>
      </w:r>
      <w:r w:rsidRPr="009F2611">
        <w:rPr>
          <w:rFonts w:ascii="ITC Avant Garde" w:hAnsi="ITC Avant Garde"/>
          <w:b/>
          <w:u w:val="single"/>
        </w:rPr>
        <w:t>:</w:t>
      </w:r>
      <w:r w:rsidRPr="009F2611">
        <w:rPr>
          <w:rFonts w:ascii="ITC Avant Garde" w:hAnsi="ITC Avant Garde"/>
        </w:rPr>
        <w:t xml:space="preserve"> Tecnología que comprende la codificación de señales, el </w:t>
      </w:r>
      <w:proofErr w:type="spellStart"/>
      <w:r w:rsidRPr="009F2611">
        <w:rPr>
          <w:rFonts w:ascii="ITC Avant Garde" w:hAnsi="ITC Avant Garde"/>
        </w:rPr>
        <w:t>multiplexeo</w:t>
      </w:r>
      <w:proofErr w:type="spellEnd"/>
      <w:r w:rsidRPr="009F2611">
        <w:rPr>
          <w:rFonts w:ascii="ITC Avant Garde" w:hAnsi="ITC Avant Garde"/>
        </w:rPr>
        <w:t xml:space="preserve"> de las mismas y otros datos, así como la codificación final, modulación y transmisión por medio del </w:t>
      </w:r>
      <w:r w:rsidR="00ED5983" w:rsidRPr="00E47C9F">
        <w:rPr>
          <w:rFonts w:ascii="ITC Avant Garde" w:hAnsi="ITC Avant Garde"/>
        </w:rPr>
        <w:t>espectro radioeléctrico</w:t>
      </w:r>
      <w:r w:rsidRPr="009F2611">
        <w:rPr>
          <w:rFonts w:ascii="ITC Avant Garde" w:hAnsi="ITC Avant Garde"/>
        </w:rPr>
        <w:t xml:space="preserve"> atribuido al Servicio </w:t>
      </w:r>
      <w:r w:rsidR="00ED5983" w:rsidRPr="00E47C9F">
        <w:rPr>
          <w:rFonts w:ascii="ITC Avant Garde" w:hAnsi="ITC Avant Garde"/>
        </w:rPr>
        <w:t xml:space="preserve">Público </w:t>
      </w:r>
      <w:r w:rsidRPr="009F2611">
        <w:rPr>
          <w:rFonts w:ascii="ITC Avant Garde" w:hAnsi="ITC Avant Garde"/>
        </w:rPr>
        <w:t xml:space="preserve">de </w:t>
      </w:r>
      <w:r w:rsidR="00ED5983" w:rsidRPr="00E47C9F">
        <w:rPr>
          <w:rFonts w:ascii="ITC Avant Garde" w:hAnsi="ITC Avant Garde"/>
        </w:rPr>
        <w:t>Televisión Radiodifundida Digital</w:t>
      </w:r>
      <w:r w:rsidRPr="009F2611">
        <w:rPr>
          <w:rFonts w:ascii="ITC Avant Garde" w:hAnsi="ITC Avant Garde"/>
        </w:rPr>
        <w:t>.</w:t>
      </w:r>
    </w:p>
    <w:p w14:paraId="2882161A" w14:textId="77777777" w:rsidR="009F2611" w:rsidRPr="009F2611" w:rsidRDefault="009F2611" w:rsidP="009F2611">
      <w:pPr>
        <w:tabs>
          <w:tab w:val="left" w:pos="142"/>
        </w:tabs>
        <w:spacing w:after="0" w:line="240" w:lineRule="auto"/>
        <w:ind w:left="360"/>
        <w:jc w:val="both"/>
        <w:rPr>
          <w:rFonts w:ascii="ITC Avant Garde" w:hAnsi="ITC Avant Garde"/>
        </w:rPr>
      </w:pPr>
    </w:p>
    <w:p w14:paraId="66BE2AF0" w14:textId="24E513EE" w:rsidR="009F2611" w:rsidRPr="009F2611" w:rsidRDefault="00D6526A" w:rsidP="009F2611">
      <w:pPr>
        <w:numPr>
          <w:ilvl w:val="0"/>
          <w:numId w:val="1"/>
        </w:numPr>
        <w:tabs>
          <w:tab w:val="left" w:pos="142"/>
        </w:tabs>
        <w:spacing w:after="0" w:line="240" w:lineRule="auto"/>
        <w:jc w:val="both"/>
        <w:rPr>
          <w:rFonts w:ascii="ITC Avant Garde" w:hAnsi="ITC Avant Garde"/>
        </w:rPr>
      </w:pPr>
      <w:r w:rsidRPr="00D6526A">
        <w:rPr>
          <w:rFonts w:ascii="ITC Avant Garde" w:hAnsi="ITC Avant Garde"/>
          <w:b/>
        </w:rPr>
        <w:t xml:space="preserve"> </w:t>
      </w:r>
      <w:r w:rsidR="009F2611" w:rsidRPr="009F2611">
        <w:rPr>
          <w:rFonts w:ascii="ITC Avant Garde" w:hAnsi="ITC Avant Garde"/>
          <w:b/>
          <w:u w:val="single"/>
        </w:rPr>
        <w:t xml:space="preserve">Transmisiones Digitales: </w:t>
      </w:r>
      <w:r w:rsidR="009F2611" w:rsidRPr="009F2611">
        <w:rPr>
          <w:rFonts w:ascii="ITC Avant Garde" w:hAnsi="ITC Avant Garde"/>
        </w:rPr>
        <w:t>Envío de señales de radiodifusión de televisión conforme al estándar de transmisión A/53 del ATSC, incluyendo sus mejoras y desarrollos.</w:t>
      </w:r>
    </w:p>
    <w:p w14:paraId="075360D2" w14:textId="77777777" w:rsidR="0029462A" w:rsidRPr="00214B7E" w:rsidRDefault="0029462A" w:rsidP="00214B7E">
      <w:pPr>
        <w:spacing w:after="0" w:line="240" w:lineRule="auto"/>
        <w:jc w:val="both"/>
        <w:rPr>
          <w:rFonts w:ascii="ITC Avant Garde" w:hAnsi="ITC Avant Garde" w:cs="Arial"/>
          <w:color w:val="000000" w:themeColor="text1"/>
        </w:rPr>
      </w:pPr>
    </w:p>
    <w:p w14:paraId="5DF85398" w14:textId="17BF64E1" w:rsidR="005B7E74" w:rsidRPr="00BF30DD" w:rsidRDefault="00EF60EA" w:rsidP="005B7E74">
      <w:pPr>
        <w:pStyle w:val="Prrafodelista"/>
        <w:numPr>
          <w:ilvl w:val="0"/>
          <w:numId w:val="1"/>
        </w:numPr>
        <w:spacing w:after="0" w:line="240" w:lineRule="auto"/>
        <w:jc w:val="both"/>
        <w:rPr>
          <w:rFonts w:ascii="ITC Avant Garde" w:hAnsi="ITC Avant Garde" w:cs="Arial"/>
          <w:b/>
          <w:color w:val="000000" w:themeColor="text1"/>
          <w:u w:val="single"/>
        </w:rPr>
      </w:pPr>
      <w:r w:rsidRPr="0086511E">
        <w:rPr>
          <w:rFonts w:ascii="ITC Avant Garde" w:hAnsi="ITC Avant Garde" w:cs="Arial"/>
          <w:b/>
          <w:color w:val="000000" w:themeColor="text1"/>
          <w:u w:val="single"/>
        </w:rPr>
        <w:t>Valor Mínimo de Referencia</w:t>
      </w:r>
      <w:r w:rsidR="006A7888">
        <w:rPr>
          <w:rFonts w:ascii="ITC Avant Garde" w:hAnsi="ITC Avant Garde" w:cs="Arial"/>
          <w:b/>
          <w:color w:val="000000" w:themeColor="text1"/>
          <w:u w:val="single"/>
        </w:rPr>
        <w:t xml:space="preserve"> (VMR)</w:t>
      </w:r>
      <w:r w:rsidRPr="0086511E">
        <w:rPr>
          <w:rFonts w:ascii="ITC Avant Garde" w:hAnsi="ITC Avant Garde" w:cs="Arial"/>
          <w:color w:val="000000" w:themeColor="text1"/>
        </w:rPr>
        <w:t xml:space="preserve">: </w:t>
      </w:r>
      <w:r w:rsidR="008A6FEA" w:rsidRPr="0086511E">
        <w:rPr>
          <w:rFonts w:ascii="ITC Avant Garde" w:hAnsi="ITC Avant Garde" w:cs="Arial"/>
          <w:color w:val="000000" w:themeColor="text1"/>
        </w:rPr>
        <w:t>Cantidad de dinero</w:t>
      </w:r>
      <w:r w:rsidR="00E73E33">
        <w:rPr>
          <w:rFonts w:ascii="ITC Avant Garde" w:hAnsi="ITC Avant Garde" w:cs="Arial"/>
          <w:color w:val="000000" w:themeColor="text1"/>
        </w:rPr>
        <w:t>,</w:t>
      </w:r>
      <w:r w:rsidR="008A6FEA" w:rsidRPr="0086511E">
        <w:rPr>
          <w:rFonts w:ascii="ITC Avant Garde" w:hAnsi="ITC Avant Garde" w:cs="Arial"/>
          <w:color w:val="000000" w:themeColor="text1"/>
        </w:rPr>
        <w:t xml:space="preserve"> expresada en pesos mexicanos, misma que será consid</w:t>
      </w:r>
      <w:r w:rsidR="008A6FEA" w:rsidRPr="005C7AFD">
        <w:rPr>
          <w:rFonts w:ascii="ITC Avant Garde" w:hAnsi="ITC Avant Garde" w:cs="Arial"/>
        </w:rPr>
        <w:t xml:space="preserve">erada como el </w:t>
      </w:r>
      <w:r w:rsidR="00A77C48" w:rsidRPr="005C7AFD">
        <w:rPr>
          <w:rFonts w:ascii="ITC Avant Garde" w:hAnsi="ITC Avant Garde" w:cs="Arial"/>
        </w:rPr>
        <w:t xml:space="preserve">monto </w:t>
      </w:r>
      <w:r w:rsidR="008A6FEA" w:rsidRPr="005C7AFD">
        <w:rPr>
          <w:rFonts w:ascii="ITC Avant Garde" w:hAnsi="ITC Avant Garde" w:cs="Arial"/>
        </w:rPr>
        <w:t xml:space="preserve">mínimo que se deberá pagar como Contraprestación por la adjudicación de </w:t>
      </w:r>
      <w:r w:rsidR="00F76383" w:rsidRPr="005C7AFD">
        <w:rPr>
          <w:rFonts w:ascii="ITC Avant Garde" w:hAnsi="ITC Avant Garde" w:cs="Arial"/>
        </w:rPr>
        <w:t xml:space="preserve">un </w:t>
      </w:r>
      <w:r w:rsidR="005C7AFD" w:rsidRPr="005C7AFD">
        <w:rPr>
          <w:rFonts w:ascii="ITC Avant Garde" w:hAnsi="ITC Avant Garde" w:cs="Arial"/>
        </w:rPr>
        <w:t>Canal</w:t>
      </w:r>
      <w:r w:rsidR="00F76383" w:rsidRPr="005C7AFD">
        <w:rPr>
          <w:rFonts w:ascii="ITC Avant Garde" w:hAnsi="ITC Avant Garde" w:cs="Arial"/>
        </w:rPr>
        <w:t xml:space="preserve"> de </w:t>
      </w:r>
      <w:r w:rsidR="005C7AFD" w:rsidRPr="005C7AFD">
        <w:rPr>
          <w:rFonts w:ascii="ITC Avant Garde" w:hAnsi="ITC Avant Garde" w:cs="Arial"/>
        </w:rPr>
        <w:t>Transmisión</w:t>
      </w:r>
      <w:r w:rsidR="00F76383" w:rsidRPr="005C7AFD">
        <w:rPr>
          <w:rFonts w:ascii="ITC Avant Garde" w:hAnsi="ITC Avant Garde" w:cs="Arial"/>
        </w:rPr>
        <w:t xml:space="preserve"> para Televisión Digital Terrestre (TDT)</w:t>
      </w:r>
      <w:r w:rsidR="008A6FEA" w:rsidRPr="005C7AFD">
        <w:rPr>
          <w:rFonts w:ascii="ITC Avant Garde" w:hAnsi="ITC Avant Garde" w:cs="Arial"/>
        </w:rPr>
        <w:t xml:space="preserve"> para Uso Comercial </w:t>
      </w:r>
      <w:r w:rsidR="00E46E5F" w:rsidRPr="005C7AFD">
        <w:rPr>
          <w:rFonts w:ascii="ITC Avant Garde" w:hAnsi="ITC Avant Garde" w:cs="Arial"/>
        </w:rPr>
        <w:t>para un</w:t>
      </w:r>
      <w:r w:rsidR="008F1793" w:rsidRPr="005C7AFD">
        <w:rPr>
          <w:rFonts w:ascii="ITC Avant Garde" w:hAnsi="ITC Avant Garde" w:cs="Arial"/>
        </w:rPr>
        <w:t xml:space="preserve"> </w:t>
      </w:r>
      <w:r w:rsidR="00A77C48" w:rsidRPr="005C7AFD">
        <w:rPr>
          <w:rFonts w:ascii="ITC Avant Garde" w:hAnsi="ITC Avant Garde" w:cs="Arial"/>
        </w:rPr>
        <w:t>L</w:t>
      </w:r>
      <w:r w:rsidR="008F1793" w:rsidRPr="005C7AFD">
        <w:rPr>
          <w:rFonts w:ascii="ITC Avant Garde" w:hAnsi="ITC Avant Garde" w:cs="Arial"/>
        </w:rPr>
        <w:t xml:space="preserve">ote </w:t>
      </w:r>
      <w:r w:rsidR="008A6FEA" w:rsidRPr="005C7AFD">
        <w:rPr>
          <w:rFonts w:ascii="ITC Avant Garde" w:hAnsi="ITC Avant Garde" w:cs="Arial"/>
        </w:rPr>
        <w:t>determinad</w:t>
      </w:r>
      <w:r w:rsidR="008F1793" w:rsidRPr="005C7AFD">
        <w:rPr>
          <w:rFonts w:ascii="ITC Avant Garde" w:hAnsi="ITC Avant Garde" w:cs="Arial"/>
        </w:rPr>
        <w:t>o</w:t>
      </w:r>
      <w:r w:rsidR="003D1422">
        <w:rPr>
          <w:rFonts w:ascii="ITC Avant Garde" w:hAnsi="ITC Avant Garde" w:cs="Arial"/>
          <w:color w:val="000000" w:themeColor="text1"/>
        </w:rPr>
        <w:t>.</w:t>
      </w:r>
      <w:r w:rsidR="008A6FEA" w:rsidRPr="0086511E">
        <w:rPr>
          <w:rFonts w:ascii="ITC Avant Garde" w:hAnsi="ITC Avant Garde" w:cs="Arial"/>
          <w:color w:val="000000" w:themeColor="text1"/>
        </w:rPr>
        <w:t xml:space="preserve"> </w:t>
      </w:r>
    </w:p>
    <w:p w14:paraId="6B475A3C" w14:textId="6FDC111E" w:rsidR="009F2611" w:rsidRPr="009F2611" w:rsidRDefault="009F2611" w:rsidP="00BF30DD">
      <w:pPr>
        <w:numPr>
          <w:ilvl w:val="0"/>
          <w:numId w:val="1"/>
        </w:numPr>
        <w:tabs>
          <w:tab w:val="left" w:pos="142"/>
        </w:tabs>
        <w:spacing w:before="240" w:after="0" w:line="240" w:lineRule="auto"/>
        <w:ind w:left="357" w:hanging="357"/>
        <w:jc w:val="both"/>
        <w:rPr>
          <w:rFonts w:ascii="ITC Avant Garde" w:hAnsi="ITC Avant Garde"/>
        </w:rPr>
      </w:pPr>
      <w:r w:rsidRPr="009F2611">
        <w:rPr>
          <w:rFonts w:ascii="ITC Avant Garde" w:hAnsi="ITC Avant Garde"/>
          <w:b/>
        </w:rPr>
        <w:t xml:space="preserve"> </w:t>
      </w:r>
      <w:r w:rsidRPr="00660D07">
        <w:rPr>
          <w:rFonts w:ascii="ITC Avant Garde" w:hAnsi="ITC Avant Garde"/>
          <w:b/>
          <w:u w:val="single"/>
        </w:rPr>
        <w:t>Zona de Cobertura:</w:t>
      </w:r>
      <w:r w:rsidRPr="009F2611">
        <w:rPr>
          <w:rFonts w:ascii="ITC Avant Garde" w:hAnsi="ITC Avant Garde"/>
        </w:rPr>
        <w:t xml:space="preserve"> Área geográfica circular determinada </w:t>
      </w:r>
      <w:r w:rsidR="00E73E33" w:rsidRPr="00E47C9F">
        <w:rPr>
          <w:rFonts w:ascii="ITC Avant Garde" w:hAnsi="ITC Avant Garde"/>
        </w:rPr>
        <w:t>por</w:t>
      </w:r>
      <w:r w:rsidRPr="009F2611">
        <w:rPr>
          <w:rFonts w:ascii="ITC Avant Garde" w:hAnsi="ITC Avant Garde"/>
        </w:rPr>
        <w:t xml:space="preserve"> el radio de cobertura y las coordenadas de referencia, asociada a un </w:t>
      </w:r>
      <w:r w:rsidR="00960DEF">
        <w:rPr>
          <w:rFonts w:ascii="ITC Avant Garde" w:hAnsi="ITC Avant Garde"/>
        </w:rPr>
        <w:t>C</w:t>
      </w:r>
      <w:r w:rsidRPr="009F2611">
        <w:rPr>
          <w:rFonts w:ascii="ITC Avant Garde" w:hAnsi="ITC Avant Garde"/>
        </w:rPr>
        <w:t xml:space="preserve">anal de Transmisión, dentro </w:t>
      </w:r>
      <w:r w:rsidR="00E73E33" w:rsidRPr="00E47C9F">
        <w:rPr>
          <w:rFonts w:ascii="ITC Avant Garde" w:hAnsi="ITC Avant Garde"/>
        </w:rPr>
        <w:t>de la</w:t>
      </w:r>
      <w:r w:rsidRPr="009F2611">
        <w:rPr>
          <w:rFonts w:ascii="ITC Avant Garde" w:hAnsi="ITC Avant Garde"/>
        </w:rPr>
        <w:t xml:space="preserve"> cual</w:t>
      </w:r>
      <w:r w:rsidR="00E73E33" w:rsidRPr="00E47C9F">
        <w:rPr>
          <w:rFonts w:ascii="ITC Avant Garde" w:hAnsi="ITC Avant Garde"/>
        </w:rPr>
        <w:t xml:space="preserve"> se</w:t>
      </w:r>
      <w:r w:rsidRPr="009F2611">
        <w:rPr>
          <w:rFonts w:ascii="ITC Avant Garde" w:hAnsi="ITC Avant Garde"/>
        </w:rPr>
        <w:t xml:space="preserve"> podrá prestar el Servicio Público de Televisión Radiodifundida Digital.</w:t>
      </w:r>
    </w:p>
    <w:p w14:paraId="7E62560E" w14:textId="77777777" w:rsidR="009F2611" w:rsidRPr="0086511E" w:rsidRDefault="009F2611" w:rsidP="009F2611">
      <w:pPr>
        <w:pStyle w:val="Prrafodelista"/>
        <w:spacing w:after="0" w:line="240" w:lineRule="auto"/>
        <w:ind w:left="360"/>
        <w:jc w:val="both"/>
        <w:rPr>
          <w:rFonts w:ascii="ITC Avant Garde" w:hAnsi="ITC Avant Garde" w:cs="Arial"/>
          <w:b/>
          <w:color w:val="000000" w:themeColor="text1"/>
          <w:u w:val="single"/>
        </w:rPr>
      </w:pPr>
    </w:p>
    <w:p w14:paraId="503B12FF" w14:textId="48DE3F06" w:rsidR="00D87218" w:rsidRDefault="008A6FEA" w:rsidP="0086511E">
      <w:pPr>
        <w:pStyle w:val="Prrafodelista"/>
        <w:spacing w:after="0" w:line="240" w:lineRule="auto"/>
        <w:ind w:left="0"/>
        <w:jc w:val="both"/>
        <w:rPr>
          <w:rFonts w:ascii="ITC Avant Garde" w:hAnsi="ITC Avant Garde" w:cs="Arial"/>
          <w:color w:val="000000" w:themeColor="text1"/>
        </w:rPr>
      </w:pPr>
      <w:r w:rsidRPr="0086511E">
        <w:rPr>
          <w:rFonts w:ascii="ITC Avant Garde" w:hAnsi="ITC Avant Garde" w:cs="Arial"/>
          <w:color w:val="000000" w:themeColor="text1"/>
        </w:rPr>
        <w:t>Los términos antes señalados pueden ser utilizados indistintamente en singular o en plural. Los términos no definidos en el presente documento o en las Bases tendrán el significado que les dé la Ley o la normatividad aplicable en la materia.</w:t>
      </w:r>
    </w:p>
    <w:p w14:paraId="6AA51FDD" w14:textId="421E93E4" w:rsidR="00F524AE" w:rsidRDefault="00F524AE" w:rsidP="0086511E">
      <w:pPr>
        <w:pStyle w:val="Prrafodelista"/>
        <w:spacing w:after="0" w:line="240" w:lineRule="auto"/>
        <w:ind w:left="0"/>
        <w:jc w:val="both"/>
        <w:rPr>
          <w:rFonts w:ascii="ITC Avant Garde" w:hAnsi="ITC Avant Garde"/>
          <w:b/>
          <w:lang w:val="es-ES"/>
        </w:rPr>
      </w:pPr>
    </w:p>
    <w:p w14:paraId="6170DEC2" w14:textId="77777777" w:rsidR="00F524AE" w:rsidRDefault="00F524AE" w:rsidP="00BF30DD">
      <w:pPr>
        <w:pStyle w:val="Prrafodelista"/>
        <w:spacing w:before="1200" w:after="0" w:line="240" w:lineRule="auto"/>
        <w:ind w:left="0"/>
        <w:jc w:val="both"/>
        <w:rPr>
          <w:rFonts w:ascii="ITC Avant Garde" w:hAnsi="ITC Avant Garde"/>
          <w:b/>
          <w:lang w:val="es-ES"/>
        </w:rPr>
      </w:pPr>
    </w:p>
    <w:p w14:paraId="23C20161" w14:textId="145E24A4" w:rsidR="004D708D" w:rsidRPr="0067657C" w:rsidRDefault="006C1F0F" w:rsidP="00BF30DD">
      <w:pPr>
        <w:pStyle w:val="Ttulo1"/>
        <w:numPr>
          <w:ilvl w:val="0"/>
          <w:numId w:val="2"/>
        </w:numPr>
        <w:spacing w:before="720" w:line="240" w:lineRule="auto"/>
        <w:ind w:left="357" w:hanging="357"/>
        <w:rPr>
          <w:rFonts w:ascii="ITC Avant Garde" w:hAnsi="ITC Avant Garde"/>
          <w:b/>
          <w:color w:val="auto"/>
          <w:sz w:val="16"/>
          <w:szCs w:val="22"/>
          <w:lang w:val="es-ES"/>
        </w:rPr>
      </w:pPr>
      <w:bookmarkStart w:id="2" w:name="_Toc452124400"/>
      <w:bookmarkStart w:id="3" w:name="_Toc452125125"/>
      <w:r w:rsidRPr="0067657C">
        <w:rPr>
          <w:rFonts w:ascii="ITC Avant Garde" w:hAnsi="ITC Avant Garde"/>
          <w:b/>
          <w:color w:val="auto"/>
          <w:sz w:val="26"/>
          <w:lang w:val="es-ES"/>
        </w:rPr>
        <w:lastRenderedPageBreak/>
        <w:t>Introducción.</w:t>
      </w:r>
      <w:bookmarkEnd w:id="2"/>
      <w:bookmarkEnd w:id="3"/>
      <w:r w:rsidR="00D05BD7" w:rsidRPr="0067657C">
        <w:rPr>
          <w:rFonts w:ascii="ITC Avant Garde" w:hAnsi="ITC Avant Garde"/>
          <w:b/>
          <w:color w:val="auto"/>
          <w:sz w:val="26"/>
          <w:lang w:val="es-ES"/>
        </w:rPr>
        <w:t xml:space="preserve"> </w:t>
      </w:r>
    </w:p>
    <w:p w14:paraId="0E71B739" w14:textId="77777777" w:rsidR="004D708D" w:rsidRDefault="004D708D" w:rsidP="0086511E">
      <w:pPr>
        <w:pStyle w:val="Prrafodelista"/>
        <w:spacing w:after="0" w:line="240" w:lineRule="auto"/>
        <w:ind w:left="0"/>
        <w:jc w:val="both"/>
        <w:rPr>
          <w:rFonts w:ascii="ITC Avant Garde" w:hAnsi="ITC Avant Garde"/>
          <w:b/>
          <w:lang w:val="es-ES"/>
        </w:rPr>
      </w:pPr>
    </w:p>
    <w:p w14:paraId="3C112A52" w14:textId="682C0F4C" w:rsidR="00DC085A" w:rsidRDefault="006C1F0F" w:rsidP="0086511E">
      <w:pPr>
        <w:pStyle w:val="Prrafodelista"/>
        <w:spacing w:after="0" w:line="240" w:lineRule="auto"/>
        <w:ind w:left="0"/>
        <w:jc w:val="both"/>
        <w:rPr>
          <w:rFonts w:ascii="ITC Avant Garde" w:hAnsi="ITC Avant Garde"/>
          <w:lang w:val="es-ES"/>
        </w:rPr>
      </w:pPr>
      <w:r w:rsidRPr="0086511E">
        <w:rPr>
          <w:rFonts w:ascii="ITC Avant Garde" w:hAnsi="ITC Avant Garde"/>
          <w:lang w:val="es-ES"/>
        </w:rPr>
        <w:t xml:space="preserve">El </w:t>
      </w:r>
      <w:r w:rsidR="00D56B6E" w:rsidRPr="003D0BBC">
        <w:rPr>
          <w:rFonts w:ascii="ITC Avant Garde" w:hAnsi="ITC Avant Garde"/>
          <w:lang w:val="es-ES"/>
        </w:rPr>
        <w:t>Proce</w:t>
      </w:r>
      <w:r w:rsidR="00D52D54">
        <w:rPr>
          <w:rFonts w:ascii="ITC Avant Garde" w:hAnsi="ITC Avant Garde"/>
          <w:lang w:val="es-ES"/>
        </w:rPr>
        <w:t>dimiento</w:t>
      </w:r>
      <w:r w:rsidR="00D56B6E" w:rsidRPr="003D0BBC">
        <w:rPr>
          <w:rFonts w:ascii="ITC Avant Garde" w:hAnsi="ITC Avant Garde"/>
          <w:lang w:val="es-ES"/>
        </w:rPr>
        <w:t xml:space="preserve"> </w:t>
      </w:r>
      <w:r w:rsidRPr="003D0BBC">
        <w:rPr>
          <w:rFonts w:ascii="ITC Avant Garde" w:hAnsi="ITC Avant Garde"/>
          <w:lang w:val="es-ES"/>
        </w:rPr>
        <w:t xml:space="preserve">de </w:t>
      </w:r>
      <w:r w:rsidR="00CC6FF5">
        <w:rPr>
          <w:rFonts w:ascii="ITC Avant Garde" w:hAnsi="ITC Avant Garde"/>
          <w:lang w:val="es-ES"/>
        </w:rPr>
        <w:t>Presentación</w:t>
      </w:r>
      <w:r w:rsidR="00124020" w:rsidRPr="003D0BBC">
        <w:rPr>
          <w:rFonts w:ascii="ITC Avant Garde" w:hAnsi="ITC Avant Garde"/>
          <w:lang w:val="es-ES"/>
        </w:rPr>
        <w:t xml:space="preserve"> </w:t>
      </w:r>
      <w:r w:rsidRPr="003D0BBC">
        <w:rPr>
          <w:rFonts w:ascii="ITC Avant Garde" w:hAnsi="ITC Avant Garde"/>
          <w:lang w:val="es-ES"/>
        </w:rPr>
        <w:t xml:space="preserve">de </w:t>
      </w:r>
      <w:r w:rsidR="00F11925">
        <w:rPr>
          <w:rFonts w:ascii="ITC Avant Garde" w:hAnsi="ITC Avant Garde"/>
          <w:lang w:val="es-ES"/>
        </w:rPr>
        <w:t>Ofertas</w:t>
      </w:r>
      <w:r w:rsidR="00521F03" w:rsidRPr="00E52528">
        <w:rPr>
          <w:rFonts w:ascii="ITC Avant Garde" w:hAnsi="ITC Avant Garde"/>
          <w:lang w:val="es-ES"/>
        </w:rPr>
        <w:t xml:space="preserve"> </w:t>
      </w:r>
      <w:r w:rsidRPr="007B0392">
        <w:rPr>
          <w:rFonts w:ascii="ITC Avant Garde" w:hAnsi="ITC Avant Garde"/>
          <w:lang w:val="es-ES"/>
        </w:rPr>
        <w:t>se real</w:t>
      </w:r>
      <w:r w:rsidR="003178CD" w:rsidRPr="007B0392">
        <w:rPr>
          <w:rFonts w:ascii="ITC Avant Garde" w:hAnsi="ITC Avant Garde"/>
          <w:lang w:val="es-ES"/>
        </w:rPr>
        <w:t xml:space="preserve">izará mediante un mecanismo de </w:t>
      </w:r>
      <w:r w:rsidR="00AF19F2">
        <w:rPr>
          <w:rFonts w:ascii="ITC Avant Garde" w:hAnsi="ITC Avant Garde"/>
          <w:lang w:val="es-ES"/>
        </w:rPr>
        <w:t>aceptación</w:t>
      </w:r>
      <w:r w:rsidR="00525E1B" w:rsidRPr="007B0392">
        <w:rPr>
          <w:rFonts w:ascii="ITC Avant Garde" w:hAnsi="ITC Avant Garde"/>
          <w:lang w:val="es-ES"/>
        </w:rPr>
        <w:t xml:space="preserve"> de </w:t>
      </w:r>
      <w:r w:rsidR="00AF19F2">
        <w:rPr>
          <w:rFonts w:ascii="ITC Avant Garde" w:hAnsi="ITC Avant Garde"/>
          <w:lang w:val="es-ES"/>
        </w:rPr>
        <w:t>Puntaje</w:t>
      </w:r>
      <w:r w:rsidR="00446B90">
        <w:rPr>
          <w:rFonts w:ascii="ITC Avant Garde" w:hAnsi="ITC Avant Garde"/>
          <w:lang w:val="es-ES"/>
        </w:rPr>
        <w:t>s</w:t>
      </w:r>
      <w:r w:rsidR="00F76383" w:rsidRPr="007B0392" w:rsidDel="00AF19F2">
        <w:rPr>
          <w:rFonts w:ascii="ITC Avant Garde" w:hAnsi="ITC Avant Garde"/>
          <w:lang w:val="es-ES"/>
        </w:rPr>
        <w:t xml:space="preserve"> </w:t>
      </w:r>
      <w:r w:rsidR="00AF19F2">
        <w:rPr>
          <w:rFonts w:ascii="ITC Avant Garde" w:hAnsi="ITC Avant Garde"/>
          <w:lang w:val="es-ES"/>
        </w:rPr>
        <w:t>en formato</w:t>
      </w:r>
      <w:r w:rsidR="00F76383">
        <w:rPr>
          <w:rFonts w:ascii="ITC Avant Garde" w:hAnsi="ITC Avant Garde"/>
          <w:lang w:val="es-ES"/>
        </w:rPr>
        <w:t xml:space="preserve"> de</w:t>
      </w:r>
      <w:r w:rsidR="00F76383" w:rsidRPr="007B0392">
        <w:rPr>
          <w:rFonts w:ascii="ITC Avant Garde" w:hAnsi="ITC Avant Garde"/>
          <w:lang w:val="es-ES"/>
        </w:rPr>
        <w:t xml:space="preserve"> </w:t>
      </w:r>
      <w:r w:rsidR="00525E1B" w:rsidRPr="007B0392">
        <w:rPr>
          <w:rFonts w:ascii="ITC Avant Garde" w:hAnsi="ITC Avant Garde"/>
          <w:lang w:val="es-ES"/>
        </w:rPr>
        <w:t>r</w:t>
      </w:r>
      <w:r w:rsidR="00F76383" w:rsidRPr="007B0392">
        <w:rPr>
          <w:rFonts w:ascii="ITC Avant Garde" w:hAnsi="ITC Avant Garde"/>
          <w:lang w:val="es-ES"/>
        </w:rPr>
        <w:t xml:space="preserve">eloj </w:t>
      </w:r>
      <w:r w:rsidR="00525E1B" w:rsidRPr="007B0392">
        <w:rPr>
          <w:rFonts w:ascii="ITC Avant Garde" w:hAnsi="ITC Avant Garde"/>
          <w:lang w:val="es-ES"/>
        </w:rPr>
        <w:t xml:space="preserve">de </w:t>
      </w:r>
      <w:r w:rsidR="00AF19F2">
        <w:rPr>
          <w:rFonts w:ascii="ITC Avant Garde" w:hAnsi="ITC Avant Garde"/>
          <w:lang w:val="es-ES"/>
        </w:rPr>
        <w:t>puntos</w:t>
      </w:r>
      <w:r w:rsidR="00AF19F2" w:rsidRPr="007B0392">
        <w:rPr>
          <w:rFonts w:ascii="ITC Avant Garde" w:hAnsi="ITC Avant Garde"/>
          <w:lang w:val="es-ES"/>
        </w:rPr>
        <w:t xml:space="preserve"> </w:t>
      </w:r>
      <w:r w:rsidR="00525E1B" w:rsidRPr="007B0392">
        <w:rPr>
          <w:rFonts w:ascii="ITC Avant Garde" w:hAnsi="ITC Avant Garde"/>
          <w:lang w:val="es-ES"/>
        </w:rPr>
        <w:t>a</w:t>
      </w:r>
      <w:r w:rsidR="00F76383" w:rsidRPr="007B0392">
        <w:rPr>
          <w:rFonts w:ascii="ITC Avant Garde" w:hAnsi="ITC Avant Garde"/>
          <w:lang w:val="es-ES"/>
        </w:rPr>
        <w:t>scendente</w:t>
      </w:r>
      <w:r w:rsidR="00446B90">
        <w:rPr>
          <w:rFonts w:ascii="ITC Avant Garde" w:hAnsi="ITC Avant Garde"/>
          <w:lang w:val="es-ES"/>
        </w:rPr>
        <w:t>s</w:t>
      </w:r>
      <w:r w:rsidR="00773308" w:rsidRPr="007B0392">
        <w:rPr>
          <w:rFonts w:ascii="ITC Avant Garde" w:hAnsi="ITC Avant Garde"/>
          <w:lang w:val="es-ES"/>
        </w:rPr>
        <w:t xml:space="preserve"> </w:t>
      </w:r>
      <w:r w:rsidRPr="007B0392">
        <w:rPr>
          <w:rFonts w:ascii="ITC Avant Garde" w:hAnsi="ITC Avant Garde"/>
          <w:lang w:val="es-ES"/>
        </w:rPr>
        <w:t xml:space="preserve">vía </w:t>
      </w:r>
      <w:r w:rsidR="007F395B" w:rsidRPr="007B0392">
        <w:rPr>
          <w:rFonts w:ascii="ITC Avant Garde" w:hAnsi="ITC Avant Garde"/>
          <w:lang w:val="es-ES"/>
        </w:rPr>
        <w:t>Internet</w:t>
      </w:r>
      <w:r w:rsidR="00563A55" w:rsidRPr="0086511E">
        <w:rPr>
          <w:rFonts w:ascii="ITC Avant Garde" w:hAnsi="ITC Avant Garde"/>
          <w:lang w:val="es-ES"/>
        </w:rPr>
        <w:t xml:space="preserve">, </w:t>
      </w:r>
      <w:r w:rsidR="001E5346" w:rsidRPr="0086511E">
        <w:rPr>
          <w:rFonts w:ascii="ITC Avant Garde" w:hAnsi="ITC Avant Garde"/>
          <w:lang w:val="es-ES"/>
        </w:rPr>
        <w:t>de conformidad con las Bases</w:t>
      </w:r>
      <w:r w:rsidR="00525E1B">
        <w:rPr>
          <w:rFonts w:ascii="ITC Avant Garde" w:hAnsi="ITC Avant Garde"/>
          <w:lang w:val="es-ES"/>
        </w:rPr>
        <w:t>;</w:t>
      </w:r>
      <w:r w:rsidR="00773E72">
        <w:rPr>
          <w:rFonts w:ascii="ITC Avant Garde" w:hAnsi="ITC Avant Garde"/>
          <w:lang w:val="es-ES"/>
        </w:rPr>
        <w:t xml:space="preserve"> el </w:t>
      </w:r>
      <w:r w:rsidR="00525E1B">
        <w:rPr>
          <w:rFonts w:ascii="ITC Avant Garde" w:hAnsi="ITC Avant Garde"/>
          <w:lang w:val="es-ES"/>
        </w:rPr>
        <w:t xml:space="preserve">mecanismo </w:t>
      </w:r>
      <w:r w:rsidR="00773E72">
        <w:rPr>
          <w:rFonts w:ascii="ITC Avant Garde" w:hAnsi="ITC Avant Garde"/>
          <w:lang w:val="es-ES"/>
        </w:rPr>
        <w:t>se realizará en dos fases:</w:t>
      </w:r>
    </w:p>
    <w:p w14:paraId="4451AA16" w14:textId="2A931A04" w:rsidR="00773E72" w:rsidRDefault="00773E72" w:rsidP="0086511E">
      <w:pPr>
        <w:pStyle w:val="Prrafodelista"/>
        <w:spacing w:after="0" w:line="240" w:lineRule="auto"/>
        <w:ind w:left="0"/>
        <w:jc w:val="both"/>
        <w:rPr>
          <w:rFonts w:ascii="ITC Avant Garde" w:hAnsi="ITC Avant Garde"/>
          <w:lang w:val="es-ES"/>
        </w:rPr>
      </w:pPr>
    </w:p>
    <w:p w14:paraId="6859E6F0" w14:textId="123DF775" w:rsidR="00773E72" w:rsidRDefault="00773E72" w:rsidP="00191F22">
      <w:pPr>
        <w:pStyle w:val="Prrafodelista"/>
        <w:numPr>
          <w:ilvl w:val="0"/>
          <w:numId w:val="8"/>
        </w:numPr>
        <w:spacing w:after="0" w:line="240" w:lineRule="auto"/>
        <w:jc w:val="both"/>
        <w:rPr>
          <w:rFonts w:ascii="ITC Avant Garde" w:hAnsi="ITC Avant Garde"/>
          <w:lang w:val="es-ES"/>
        </w:rPr>
      </w:pPr>
      <w:r>
        <w:rPr>
          <w:rFonts w:ascii="ITC Avant Garde" w:hAnsi="ITC Avant Garde"/>
          <w:lang w:val="es-ES"/>
        </w:rPr>
        <w:t>Fase Primaria</w:t>
      </w:r>
      <w:r w:rsidR="00525E1B">
        <w:rPr>
          <w:rFonts w:ascii="ITC Avant Garde" w:hAnsi="ITC Avant Garde"/>
          <w:lang w:val="es-ES"/>
        </w:rPr>
        <w:t>:</w:t>
      </w:r>
      <w:r>
        <w:rPr>
          <w:rFonts w:ascii="ITC Avant Garde" w:hAnsi="ITC Avant Garde"/>
          <w:lang w:val="es-ES"/>
        </w:rPr>
        <w:t xml:space="preserve"> </w:t>
      </w:r>
      <w:r w:rsidR="00E5256C">
        <w:rPr>
          <w:rFonts w:ascii="ITC Avant Garde" w:hAnsi="ITC Avant Garde"/>
          <w:lang w:val="es-ES"/>
        </w:rPr>
        <w:t>se</w:t>
      </w:r>
      <w:r>
        <w:rPr>
          <w:rFonts w:ascii="ITC Avant Garde" w:hAnsi="ITC Avant Garde"/>
          <w:lang w:val="es-ES"/>
        </w:rPr>
        <w:t xml:space="preserve"> iniciará el proceso </w:t>
      </w:r>
      <w:r w:rsidR="0014177F">
        <w:rPr>
          <w:rFonts w:ascii="ITC Avant Garde" w:hAnsi="ITC Avant Garde"/>
          <w:lang w:val="es-ES"/>
        </w:rPr>
        <w:t xml:space="preserve">de </w:t>
      </w:r>
      <w:r>
        <w:rPr>
          <w:rFonts w:ascii="ITC Avant Garde" w:hAnsi="ITC Avant Garde"/>
          <w:lang w:val="es-ES"/>
        </w:rPr>
        <w:t xml:space="preserve">cada </w:t>
      </w:r>
      <w:r w:rsidR="00525E1B">
        <w:rPr>
          <w:rFonts w:ascii="ITC Avant Garde" w:hAnsi="ITC Avant Garde"/>
          <w:lang w:val="es-ES"/>
        </w:rPr>
        <w:t>L</w:t>
      </w:r>
      <w:r>
        <w:rPr>
          <w:rFonts w:ascii="ITC Avant Garde" w:hAnsi="ITC Avant Garde"/>
          <w:lang w:val="es-ES"/>
        </w:rPr>
        <w:t xml:space="preserve">ote </w:t>
      </w:r>
      <w:r w:rsidR="00FD77B9">
        <w:rPr>
          <w:rFonts w:ascii="ITC Avant Garde" w:hAnsi="ITC Avant Garde"/>
          <w:lang w:val="es-ES"/>
        </w:rPr>
        <w:t xml:space="preserve">con </w:t>
      </w:r>
      <w:r w:rsidR="0014177F">
        <w:rPr>
          <w:rFonts w:ascii="ITC Avant Garde" w:hAnsi="ITC Avant Garde"/>
          <w:lang w:val="es-ES"/>
        </w:rPr>
        <w:t xml:space="preserve">un </w:t>
      </w:r>
      <w:r w:rsidR="003B3224">
        <w:rPr>
          <w:rFonts w:ascii="ITC Avant Garde" w:hAnsi="ITC Avant Garde"/>
          <w:lang w:val="es-ES"/>
        </w:rPr>
        <w:t xml:space="preserve">Puntaje </w:t>
      </w:r>
      <w:r w:rsidR="00E8251D">
        <w:rPr>
          <w:rFonts w:ascii="ITC Avant Garde" w:hAnsi="ITC Avant Garde"/>
          <w:lang w:val="es-ES"/>
        </w:rPr>
        <w:t xml:space="preserve">en </w:t>
      </w:r>
      <w:r w:rsidR="00FD77B9">
        <w:rPr>
          <w:rFonts w:ascii="ITC Avant Garde" w:hAnsi="ITC Avant Garde"/>
          <w:lang w:val="es-ES"/>
        </w:rPr>
        <w:t>función de</w:t>
      </w:r>
      <w:r w:rsidR="00525E1B">
        <w:rPr>
          <w:rFonts w:ascii="ITC Avant Garde" w:hAnsi="ITC Avant Garde"/>
          <w:lang w:val="es-ES"/>
        </w:rPr>
        <w:t xml:space="preserve">l Valor Mínimo de Referencia (VMR) definido en </w:t>
      </w:r>
      <w:r w:rsidR="00E8251D">
        <w:rPr>
          <w:rFonts w:ascii="ITC Avant Garde" w:hAnsi="ITC Avant Garde"/>
          <w:lang w:val="es-ES"/>
        </w:rPr>
        <w:t>la Tabla 1 d</w:t>
      </w:r>
      <w:r w:rsidR="00525E1B">
        <w:rPr>
          <w:rFonts w:ascii="ITC Avant Garde" w:hAnsi="ITC Avant Garde"/>
          <w:lang w:val="es-ES"/>
        </w:rPr>
        <w:t>el Apéndice F;</w:t>
      </w:r>
      <w:r>
        <w:rPr>
          <w:rFonts w:ascii="ITC Avant Garde" w:hAnsi="ITC Avant Garde"/>
          <w:lang w:val="es-ES"/>
        </w:rPr>
        <w:t xml:space="preserve"> </w:t>
      </w:r>
      <w:r w:rsidR="00525E1B">
        <w:rPr>
          <w:rFonts w:ascii="ITC Avant Garde" w:hAnsi="ITC Avant Garde"/>
          <w:lang w:val="es-ES"/>
        </w:rPr>
        <w:t xml:space="preserve">en este sentido, </w:t>
      </w:r>
      <w:r>
        <w:rPr>
          <w:rFonts w:ascii="ITC Avant Garde" w:hAnsi="ITC Avant Garde"/>
          <w:lang w:val="es-ES"/>
        </w:rPr>
        <w:t xml:space="preserve">los </w:t>
      </w:r>
      <w:r w:rsidR="00FC6881">
        <w:rPr>
          <w:rFonts w:ascii="ITC Avant Garde" w:hAnsi="ITC Avant Garde"/>
          <w:lang w:val="es-ES"/>
        </w:rPr>
        <w:t>P</w:t>
      </w:r>
      <w:r>
        <w:rPr>
          <w:rFonts w:ascii="ITC Avant Garde" w:hAnsi="ITC Avant Garde"/>
          <w:lang w:val="es-ES"/>
        </w:rPr>
        <w:t xml:space="preserve">articipantes expresarán quienes están dispuestos a </w:t>
      </w:r>
      <w:r w:rsidR="000D2040">
        <w:rPr>
          <w:rFonts w:ascii="ITC Avant Garde" w:hAnsi="ITC Avant Garde"/>
          <w:lang w:val="es-ES"/>
        </w:rPr>
        <w:t xml:space="preserve">aceptar </w:t>
      </w:r>
      <w:r>
        <w:rPr>
          <w:rFonts w:ascii="ITC Avant Garde" w:hAnsi="ITC Avant Garde"/>
          <w:lang w:val="es-ES"/>
        </w:rPr>
        <w:t>dich</w:t>
      </w:r>
      <w:r w:rsidR="00A41A8B">
        <w:rPr>
          <w:rFonts w:ascii="ITC Avant Garde" w:hAnsi="ITC Avant Garde"/>
          <w:lang w:val="es-ES"/>
        </w:rPr>
        <w:t>o</w:t>
      </w:r>
      <w:r>
        <w:rPr>
          <w:rFonts w:ascii="ITC Avant Garde" w:hAnsi="ITC Avant Garde"/>
          <w:lang w:val="es-ES"/>
        </w:rPr>
        <w:t xml:space="preserve"> </w:t>
      </w:r>
      <w:r w:rsidR="00AF19F2">
        <w:rPr>
          <w:rFonts w:ascii="ITC Avant Garde" w:hAnsi="ITC Avant Garde"/>
          <w:lang w:val="es-ES"/>
        </w:rPr>
        <w:t>P</w:t>
      </w:r>
      <w:r w:rsidR="003B3224">
        <w:rPr>
          <w:rFonts w:ascii="ITC Avant Garde" w:hAnsi="ITC Avant Garde"/>
          <w:lang w:val="es-ES"/>
        </w:rPr>
        <w:t>untaje</w:t>
      </w:r>
      <w:r w:rsidR="004D3567">
        <w:rPr>
          <w:rFonts w:ascii="ITC Avant Garde" w:hAnsi="ITC Avant Garde"/>
          <w:lang w:val="es-ES"/>
        </w:rPr>
        <w:t xml:space="preserve"> de la Ronda Inicial</w:t>
      </w:r>
      <w:r w:rsidR="00AF19F2" w:rsidRPr="00AF19F2">
        <w:rPr>
          <w:rFonts w:ascii="ITC Avant Garde" w:hAnsi="ITC Avant Garde"/>
          <w:lang w:val="es-ES"/>
        </w:rPr>
        <w:t xml:space="preserve"> </w:t>
      </w:r>
      <w:r w:rsidR="00AF19F2">
        <w:rPr>
          <w:rFonts w:ascii="ITC Avant Garde" w:hAnsi="ITC Avant Garde"/>
          <w:lang w:val="es-ES"/>
        </w:rPr>
        <w:t>en un plazo de 60 (sesenta) minutos</w:t>
      </w:r>
      <w:r w:rsidR="004D3567">
        <w:rPr>
          <w:rFonts w:ascii="ITC Avant Garde" w:hAnsi="ITC Avant Garde"/>
          <w:lang w:val="es-ES"/>
        </w:rPr>
        <w:t>.</w:t>
      </w:r>
      <w:r w:rsidR="000D2040">
        <w:rPr>
          <w:rFonts w:ascii="ITC Avant Garde" w:hAnsi="ITC Avant Garde"/>
          <w:lang w:val="es-ES"/>
        </w:rPr>
        <w:t xml:space="preserve"> </w:t>
      </w:r>
      <w:r w:rsidR="004D3567">
        <w:rPr>
          <w:rFonts w:ascii="ITC Avant Garde" w:hAnsi="ITC Avant Garde"/>
          <w:lang w:val="es-ES"/>
        </w:rPr>
        <w:t>S</w:t>
      </w:r>
      <w:r w:rsidR="000D2040">
        <w:rPr>
          <w:rFonts w:ascii="ITC Avant Garde" w:hAnsi="ITC Avant Garde"/>
          <w:lang w:val="es-ES"/>
        </w:rPr>
        <w:t>i se presenta actividad de al menos dos Participantes</w:t>
      </w:r>
      <w:r w:rsidR="004D3567">
        <w:rPr>
          <w:rFonts w:ascii="ITC Avant Garde" w:hAnsi="ITC Avant Garde"/>
          <w:lang w:val="es-ES"/>
        </w:rPr>
        <w:t>,</w:t>
      </w:r>
      <w:r>
        <w:rPr>
          <w:rFonts w:ascii="ITC Avant Garde" w:hAnsi="ITC Avant Garde"/>
          <w:lang w:val="es-ES"/>
        </w:rPr>
        <w:t xml:space="preserve"> </w:t>
      </w:r>
      <w:r w:rsidR="004D3567">
        <w:rPr>
          <w:rFonts w:ascii="ITC Avant Garde" w:hAnsi="ITC Avant Garde"/>
          <w:lang w:val="es-ES"/>
        </w:rPr>
        <w:t xml:space="preserve">se </w:t>
      </w:r>
      <w:r>
        <w:rPr>
          <w:rFonts w:ascii="ITC Avant Garde" w:hAnsi="ITC Avant Garde"/>
          <w:lang w:val="es-ES"/>
        </w:rPr>
        <w:t xml:space="preserve">incrementará </w:t>
      </w:r>
      <w:r w:rsidR="00A41A8B">
        <w:rPr>
          <w:rFonts w:ascii="ITC Avant Garde" w:hAnsi="ITC Avant Garde"/>
          <w:lang w:val="es-ES"/>
        </w:rPr>
        <w:t>el</w:t>
      </w:r>
      <w:r w:rsidR="0014177F">
        <w:rPr>
          <w:rFonts w:ascii="ITC Avant Garde" w:hAnsi="ITC Avant Garde"/>
          <w:lang w:val="es-ES"/>
        </w:rPr>
        <w:t xml:space="preserve"> </w:t>
      </w:r>
      <w:r w:rsidR="003B3224">
        <w:rPr>
          <w:rFonts w:ascii="ITC Avant Garde" w:hAnsi="ITC Avant Garde"/>
          <w:lang w:val="es-ES"/>
        </w:rPr>
        <w:t xml:space="preserve">Puntaje </w:t>
      </w:r>
      <w:r w:rsidR="000D2040">
        <w:rPr>
          <w:rFonts w:ascii="ITC Avant Garde" w:hAnsi="ITC Avant Garde"/>
          <w:lang w:val="es-ES"/>
        </w:rPr>
        <w:t xml:space="preserve">conforme a la </w:t>
      </w:r>
      <w:r w:rsidR="000D2040" w:rsidRPr="0003455B">
        <w:rPr>
          <w:rFonts w:ascii="ITC Avant Garde" w:hAnsi="ITC Avant Garde"/>
          <w:lang w:val="es-ES"/>
        </w:rPr>
        <w:t xml:space="preserve">Tabla 1 </w:t>
      </w:r>
      <w:r w:rsidR="00525E1B" w:rsidRPr="0003455B">
        <w:rPr>
          <w:rFonts w:ascii="ITC Avant Garde" w:hAnsi="ITC Avant Garde"/>
          <w:lang w:val="es-ES"/>
        </w:rPr>
        <w:t>del Apéndice B</w:t>
      </w:r>
      <w:r w:rsidR="00525E1B">
        <w:rPr>
          <w:rFonts w:ascii="ITC Avant Garde" w:hAnsi="ITC Avant Garde"/>
          <w:lang w:val="es-ES"/>
        </w:rPr>
        <w:t xml:space="preserve"> de las Bases </w:t>
      </w:r>
      <w:r>
        <w:rPr>
          <w:rFonts w:ascii="ITC Avant Garde" w:hAnsi="ITC Avant Garde"/>
          <w:lang w:val="es-ES"/>
        </w:rPr>
        <w:t xml:space="preserve">y nuevamente los </w:t>
      </w:r>
      <w:r w:rsidR="004242BF">
        <w:rPr>
          <w:rFonts w:ascii="ITC Avant Garde" w:hAnsi="ITC Avant Garde"/>
          <w:lang w:val="es-ES"/>
        </w:rPr>
        <w:t>P</w:t>
      </w:r>
      <w:r>
        <w:rPr>
          <w:rFonts w:ascii="ITC Avant Garde" w:hAnsi="ITC Avant Garde"/>
          <w:lang w:val="es-ES"/>
        </w:rPr>
        <w:t>articipantes manifestarán su aceptación del mism</w:t>
      </w:r>
      <w:r w:rsidR="00A41A8B">
        <w:rPr>
          <w:rFonts w:ascii="ITC Avant Garde" w:hAnsi="ITC Avant Garde"/>
          <w:lang w:val="es-ES"/>
        </w:rPr>
        <w:t>o</w:t>
      </w:r>
      <w:r w:rsidR="002849DF">
        <w:rPr>
          <w:rFonts w:ascii="ITC Avant Garde" w:hAnsi="ITC Avant Garde"/>
          <w:lang w:val="es-ES"/>
        </w:rPr>
        <w:t xml:space="preserve"> en nuevos </w:t>
      </w:r>
      <w:r w:rsidR="007F4398">
        <w:rPr>
          <w:rFonts w:ascii="ITC Avant Garde" w:hAnsi="ITC Avant Garde"/>
          <w:lang w:val="es-ES"/>
        </w:rPr>
        <w:t xml:space="preserve">plazos de 40 </w:t>
      </w:r>
      <w:r w:rsidR="00AF19F2">
        <w:rPr>
          <w:rFonts w:ascii="ITC Avant Garde" w:hAnsi="ITC Avant Garde"/>
          <w:lang w:val="es-ES"/>
        </w:rPr>
        <w:t>(cuarenta)</w:t>
      </w:r>
      <w:r w:rsidR="007F4398">
        <w:rPr>
          <w:rFonts w:ascii="ITC Avant Garde" w:hAnsi="ITC Avant Garde"/>
          <w:lang w:val="es-ES"/>
        </w:rPr>
        <w:t xml:space="preserve"> minutos</w:t>
      </w:r>
      <w:r w:rsidR="00B21B8F">
        <w:rPr>
          <w:rFonts w:ascii="ITC Avant Garde" w:hAnsi="ITC Avant Garde"/>
          <w:lang w:val="es-ES"/>
        </w:rPr>
        <w:t xml:space="preserve"> (Ronda</w:t>
      </w:r>
      <w:r w:rsidR="004D3567">
        <w:rPr>
          <w:rFonts w:ascii="ITC Avant Garde" w:hAnsi="ITC Avant Garde"/>
          <w:lang w:val="es-ES"/>
        </w:rPr>
        <w:t>s</w:t>
      </w:r>
      <w:r w:rsidR="00B21B8F">
        <w:rPr>
          <w:rFonts w:ascii="ITC Avant Garde" w:hAnsi="ITC Avant Garde"/>
          <w:lang w:val="es-ES"/>
        </w:rPr>
        <w:t xml:space="preserve"> Subsecuente</w:t>
      </w:r>
      <w:r w:rsidR="004D3567">
        <w:rPr>
          <w:rFonts w:ascii="ITC Avant Garde" w:hAnsi="ITC Avant Garde"/>
          <w:lang w:val="es-ES"/>
        </w:rPr>
        <w:t>s</w:t>
      </w:r>
      <w:r w:rsidR="00B21B8F">
        <w:rPr>
          <w:rFonts w:ascii="ITC Avant Garde" w:hAnsi="ITC Avant Garde"/>
          <w:lang w:val="es-ES"/>
        </w:rPr>
        <w:t>)</w:t>
      </w:r>
      <w:r>
        <w:rPr>
          <w:rFonts w:ascii="ITC Avant Garde" w:hAnsi="ITC Avant Garde"/>
          <w:lang w:val="es-ES"/>
        </w:rPr>
        <w:t xml:space="preserve">. </w:t>
      </w:r>
      <w:r w:rsidR="004B0B4A">
        <w:rPr>
          <w:rFonts w:ascii="ITC Avant Garde" w:hAnsi="ITC Avant Garde"/>
          <w:lang w:val="es-ES"/>
        </w:rPr>
        <w:t>La Fase Primaria</w:t>
      </w:r>
      <w:r>
        <w:rPr>
          <w:rFonts w:ascii="ITC Avant Garde" w:hAnsi="ITC Avant Garde"/>
          <w:lang w:val="es-ES"/>
        </w:rPr>
        <w:t xml:space="preserve"> concluye cuando solamente un </w:t>
      </w:r>
      <w:r w:rsidR="004242BF">
        <w:rPr>
          <w:rFonts w:ascii="ITC Avant Garde" w:hAnsi="ITC Avant Garde"/>
          <w:lang w:val="es-ES"/>
        </w:rPr>
        <w:t>P</w:t>
      </w:r>
      <w:r>
        <w:rPr>
          <w:rFonts w:ascii="ITC Avant Garde" w:hAnsi="ITC Avant Garde"/>
          <w:lang w:val="es-ES"/>
        </w:rPr>
        <w:t xml:space="preserve">articipante está dispuesto a </w:t>
      </w:r>
      <w:r w:rsidR="00A41A8B">
        <w:rPr>
          <w:rFonts w:ascii="ITC Avant Garde" w:hAnsi="ITC Avant Garde"/>
          <w:lang w:val="es-ES"/>
        </w:rPr>
        <w:t xml:space="preserve">aceptar el </w:t>
      </w:r>
      <w:r w:rsidR="003B3224">
        <w:rPr>
          <w:rFonts w:ascii="ITC Avant Garde" w:hAnsi="ITC Avant Garde"/>
          <w:lang w:val="es-ES"/>
        </w:rPr>
        <w:t xml:space="preserve">Puntaje </w:t>
      </w:r>
      <w:r>
        <w:rPr>
          <w:rFonts w:ascii="ITC Avant Garde" w:hAnsi="ITC Avant Garde"/>
          <w:lang w:val="es-ES"/>
        </w:rPr>
        <w:t>requerid</w:t>
      </w:r>
      <w:r w:rsidR="00A41A8B">
        <w:rPr>
          <w:rFonts w:ascii="ITC Avant Garde" w:hAnsi="ITC Avant Garde"/>
          <w:lang w:val="es-ES"/>
        </w:rPr>
        <w:t>o</w:t>
      </w:r>
      <w:r>
        <w:rPr>
          <w:rFonts w:ascii="ITC Avant Garde" w:hAnsi="ITC Avant Garde"/>
          <w:lang w:val="es-ES"/>
        </w:rPr>
        <w:t xml:space="preserve"> por </w:t>
      </w:r>
      <w:r w:rsidR="00FC6881">
        <w:rPr>
          <w:rFonts w:ascii="ITC Avant Garde" w:hAnsi="ITC Avant Garde"/>
          <w:lang w:val="es-ES"/>
        </w:rPr>
        <w:t xml:space="preserve">el </w:t>
      </w:r>
      <w:r w:rsidR="004242BF">
        <w:rPr>
          <w:rFonts w:ascii="ITC Avant Garde" w:hAnsi="ITC Avant Garde"/>
          <w:lang w:val="es-ES"/>
        </w:rPr>
        <w:t>SERPO</w:t>
      </w:r>
      <w:r w:rsidR="00A41A8B">
        <w:rPr>
          <w:rFonts w:ascii="ITC Avant Garde" w:hAnsi="ITC Avant Garde"/>
          <w:lang w:val="es-ES"/>
        </w:rPr>
        <w:t xml:space="preserve"> </w:t>
      </w:r>
      <w:r>
        <w:rPr>
          <w:rFonts w:ascii="ITC Avant Garde" w:hAnsi="ITC Avant Garde"/>
          <w:lang w:val="es-ES"/>
        </w:rPr>
        <w:t xml:space="preserve">para un </w:t>
      </w:r>
      <w:r w:rsidR="00FC6881">
        <w:rPr>
          <w:rFonts w:ascii="ITC Avant Garde" w:hAnsi="ITC Avant Garde"/>
          <w:lang w:val="es-ES"/>
        </w:rPr>
        <w:t>L</w:t>
      </w:r>
      <w:r>
        <w:rPr>
          <w:rFonts w:ascii="ITC Avant Garde" w:hAnsi="ITC Avant Garde"/>
          <w:lang w:val="es-ES"/>
        </w:rPr>
        <w:t xml:space="preserve">ote en particular y </w:t>
      </w:r>
      <w:r w:rsidR="004D3567">
        <w:rPr>
          <w:rFonts w:ascii="ITC Avant Garde" w:hAnsi="ITC Avant Garde"/>
          <w:lang w:val="es-ES"/>
        </w:rPr>
        <w:t xml:space="preserve">cuando </w:t>
      </w:r>
      <w:r>
        <w:rPr>
          <w:rFonts w:ascii="ITC Avant Garde" w:hAnsi="ITC Avant Garde"/>
          <w:lang w:val="es-ES"/>
        </w:rPr>
        <w:t xml:space="preserve">transcurre el periodo de tiempo </w:t>
      </w:r>
      <w:r w:rsidR="00A41A8B">
        <w:rPr>
          <w:rFonts w:ascii="ITC Avant Garde" w:hAnsi="ITC Avant Garde"/>
          <w:lang w:val="es-ES"/>
        </w:rPr>
        <w:t>asignado a dicha Ronda</w:t>
      </w:r>
      <w:r w:rsidR="004D3567">
        <w:rPr>
          <w:rFonts w:ascii="ITC Avant Garde" w:hAnsi="ITC Avant Garde"/>
          <w:lang w:val="es-ES"/>
        </w:rPr>
        <w:t>,</w:t>
      </w:r>
      <w:r w:rsidR="004B0B4A">
        <w:rPr>
          <w:rFonts w:ascii="ITC Avant Garde" w:hAnsi="ITC Avant Garde"/>
          <w:lang w:val="es-ES"/>
        </w:rPr>
        <w:t xml:space="preserve"> o cuando </w:t>
      </w:r>
      <w:r w:rsidR="00A41A8B">
        <w:rPr>
          <w:rFonts w:ascii="ITC Avant Garde" w:hAnsi="ITC Avant Garde"/>
          <w:lang w:val="es-ES"/>
        </w:rPr>
        <w:t>no se haya aceptado el</w:t>
      </w:r>
      <w:r w:rsidR="004B0B4A">
        <w:rPr>
          <w:rFonts w:ascii="ITC Avant Garde" w:hAnsi="ITC Avant Garde"/>
          <w:lang w:val="es-ES"/>
        </w:rPr>
        <w:t xml:space="preserve"> </w:t>
      </w:r>
      <w:r w:rsidR="003B3224">
        <w:rPr>
          <w:rFonts w:ascii="ITC Avant Garde" w:hAnsi="ITC Avant Garde"/>
          <w:lang w:val="es-ES"/>
        </w:rPr>
        <w:t xml:space="preserve">Puntaje </w:t>
      </w:r>
      <w:r w:rsidR="004B0B4A">
        <w:rPr>
          <w:rFonts w:ascii="ITC Avant Garde" w:hAnsi="ITC Avant Garde"/>
          <w:lang w:val="es-ES"/>
        </w:rPr>
        <w:t xml:space="preserve">en cualquier </w:t>
      </w:r>
      <w:r w:rsidR="004D3567">
        <w:rPr>
          <w:rFonts w:ascii="ITC Avant Garde" w:hAnsi="ITC Avant Garde"/>
          <w:lang w:val="es-ES"/>
        </w:rPr>
        <w:t xml:space="preserve">otra </w:t>
      </w:r>
      <w:r w:rsidR="004B0B4A">
        <w:rPr>
          <w:rFonts w:ascii="ITC Avant Garde" w:hAnsi="ITC Avant Garde"/>
          <w:lang w:val="es-ES"/>
        </w:rPr>
        <w:t>Ronda</w:t>
      </w:r>
      <w:r w:rsidR="00446B90">
        <w:rPr>
          <w:rFonts w:ascii="ITC Avant Garde" w:hAnsi="ITC Avant Garde"/>
          <w:lang w:val="es-ES"/>
        </w:rPr>
        <w:t xml:space="preserve"> Subsecuente</w:t>
      </w:r>
      <w:r w:rsidR="004D3567">
        <w:rPr>
          <w:rFonts w:ascii="ITC Avant Garde" w:hAnsi="ITC Avant Garde"/>
          <w:lang w:val="es-ES"/>
        </w:rPr>
        <w:t xml:space="preserve">. </w:t>
      </w:r>
    </w:p>
    <w:p w14:paraId="46915EB4" w14:textId="77777777" w:rsidR="00773E72" w:rsidRPr="005B7E74" w:rsidRDefault="00773E72" w:rsidP="005B7E74">
      <w:pPr>
        <w:spacing w:after="0" w:line="240" w:lineRule="auto"/>
        <w:jc w:val="both"/>
        <w:rPr>
          <w:rFonts w:ascii="ITC Avant Garde" w:hAnsi="ITC Avant Garde"/>
          <w:lang w:val="es-ES"/>
        </w:rPr>
      </w:pPr>
    </w:p>
    <w:p w14:paraId="0A6BE9D7" w14:textId="71262307" w:rsidR="00A45F12" w:rsidRDefault="00773E72" w:rsidP="00A45F12">
      <w:pPr>
        <w:pStyle w:val="Prrafodelista"/>
        <w:numPr>
          <w:ilvl w:val="0"/>
          <w:numId w:val="8"/>
        </w:numPr>
        <w:spacing w:after="0" w:line="240" w:lineRule="auto"/>
        <w:jc w:val="both"/>
        <w:rPr>
          <w:rFonts w:ascii="ITC Avant Garde" w:hAnsi="ITC Avant Garde"/>
          <w:lang w:val="es-ES"/>
        </w:rPr>
      </w:pPr>
      <w:r>
        <w:rPr>
          <w:rFonts w:ascii="ITC Avant Garde" w:hAnsi="ITC Avant Garde"/>
          <w:lang w:val="es-ES"/>
        </w:rPr>
        <w:t>Fase de Desempate</w:t>
      </w:r>
      <w:r w:rsidR="004D3567">
        <w:rPr>
          <w:rFonts w:ascii="ITC Avant Garde" w:hAnsi="ITC Avant Garde"/>
          <w:lang w:val="es-ES"/>
        </w:rPr>
        <w:t>:</w:t>
      </w:r>
      <w:r>
        <w:rPr>
          <w:rFonts w:ascii="ITC Avant Garde" w:hAnsi="ITC Avant Garde"/>
          <w:lang w:val="es-ES"/>
        </w:rPr>
        <w:t xml:space="preserve"> aplicará únicamente en caso de que existan 2 </w:t>
      </w:r>
      <w:r w:rsidR="00B90189">
        <w:rPr>
          <w:rFonts w:ascii="ITC Avant Garde" w:hAnsi="ITC Avant Garde"/>
          <w:lang w:val="es-ES"/>
        </w:rPr>
        <w:t xml:space="preserve">(dos) </w:t>
      </w:r>
      <w:r>
        <w:rPr>
          <w:rFonts w:ascii="ITC Avant Garde" w:hAnsi="ITC Avant Garde"/>
          <w:lang w:val="es-ES"/>
        </w:rPr>
        <w:t xml:space="preserve">o más </w:t>
      </w:r>
      <w:r w:rsidR="004242BF">
        <w:rPr>
          <w:rFonts w:ascii="ITC Avant Garde" w:hAnsi="ITC Avant Garde"/>
          <w:lang w:val="es-ES"/>
        </w:rPr>
        <w:t>P</w:t>
      </w:r>
      <w:r>
        <w:rPr>
          <w:rFonts w:ascii="ITC Avant Garde" w:hAnsi="ITC Avant Garde"/>
          <w:lang w:val="es-ES"/>
        </w:rPr>
        <w:t xml:space="preserve">articipantes que estén dispuestos a </w:t>
      </w:r>
      <w:r w:rsidR="0014177F">
        <w:rPr>
          <w:rFonts w:ascii="ITC Avant Garde" w:hAnsi="ITC Avant Garde"/>
          <w:lang w:val="es-ES"/>
        </w:rPr>
        <w:t xml:space="preserve">aceptar </w:t>
      </w:r>
      <w:r w:rsidR="00B914B4">
        <w:rPr>
          <w:rFonts w:ascii="ITC Avant Garde" w:hAnsi="ITC Avant Garde"/>
          <w:lang w:val="es-ES"/>
        </w:rPr>
        <w:t>el</w:t>
      </w:r>
      <w:r w:rsidR="0014177F">
        <w:rPr>
          <w:rFonts w:ascii="ITC Avant Garde" w:hAnsi="ITC Avant Garde"/>
          <w:lang w:val="es-ES"/>
        </w:rPr>
        <w:t xml:space="preserve"> </w:t>
      </w:r>
      <w:r w:rsidR="003B3224">
        <w:rPr>
          <w:rFonts w:ascii="ITC Avant Garde" w:hAnsi="ITC Avant Garde"/>
          <w:lang w:val="es-ES"/>
        </w:rPr>
        <w:t xml:space="preserve">Puntaje </w:t>
      </w:r>
      <w:r w:rsidR="004242BF">
        <w:rPr>
          <w:rFonts w:ascii="ITC Avant Garde" w:hAnsi="ITC Avant Garde"/>
          <w:lang w:val="es-ES"/>
        </w:rPr>
        <w:t xml:space="preserve">y en la última Ronda </w:t>
      </w:r>
      <w:r w:rsidR="0040758E">
        <w:rPr>
          <w:rFonts w:ascii="ITC Avant Garde" w:hAnsi="ITC Avant Garde"/>
          <w:lang w:val="es-ES"/>
        </w:rPr>
        <w:t>de la Fase Primaria</w:t>
      </w:r>
      <w:r w:rsidR="004242BF">
        <w:rPr>
          <w:rFonts w:ascii="ITC Avant Garde" w:hAnsi="ITC Avant Garde"/>
          <w:lang w:val="es-ES"/>
        </w:rPr>
        <w:t xml:space="preserve"> no se haya presentado ninguna </w:t>
      </w:r>
      <w:r w:rsidR="004D3567">
        <w:rPr>
          <w:rFonts w:ascii="ITC Avant Garde" w:hAnsi="ITC Avant Garde"/>
          <w:lang w:val="es-ES"/>
        </w:rPr>
        <w:t xml:space="preserve">aceptación </w:t>
      </w:r>
      <w:r w:rsidR="0040758E">
        <w:rPr>
          <w:rFonts w:ascii="ITC Avant Garde" w:hAnsi="ITC Avant Garde"/>
          <w:lang w:val="es-ES"/>
        </w:rPr>
        <w:t xml:space="preserve">del Puntaje </w:t>
      </w:r>
      <w:r w:rsidR="004242BF">
        <w:rPr>
          <w:rFonts w:ascii="ITC Avant Garde" w:hAnsi="ITC Avant Garde"/>
          <w:lang w:val="es-ES"/>
        </w:rPr>
        <w:t>por parte de algún Participante</w:t>
      </w:r>
      <w:r>
        <w:rPr>
          <w:rFonts w:ascii="ITC Avant Garde" w:hAnsi="ITC Avant Garde"/>
          <w:lang w:val="es-ES"/>
        </w:rPr>
        <w:t xml:space="preserve">, ante lo cual iniciará un proceso de desempate mediante </w:t>
      </w:r>
      <w:r w:rsidR="00433EDA">
        <w:rPr>
          <w:rFonts w:ascii="ITC Avant Garde" w:hAnsi="ITC Avant Garde"/>
          <w:lang w:val="es-ES"/>
        </w:rPr>
        <w:t>los mecanismos</w:t>
      </w:r>
      <w:r>
        <w:rPr>
          <w:rFonts w:ascii="ITC Avant Garde" w:hAnsi="ITC Avant Garde"/>
          <w:lang w:val="es-ES"/>
        </w:rPr>
        <w:t xml:space="preserve"> que se detallarán más adelante.</w:t>
      </w:r>
    </w:p>
    <w:p w14:paraId="577CC5A2" w14:textId="77777777" w:rsidR="00A45F12" w:rsidRDefault="00A45F12" w:rsidP="00A45F12">
      <w:pPr>
        <w:pStyle w:val="Prrafodelista"/>
        <w:spacing w:after="0" w:line="240" w:lineRule="auto"/>
        <w:jc w:val="both"/>
        <w:rPr>
          <w:rFonts w:ascii="ITC Avant Garde" w:hAnsi="ITC Avant Garde"/>
          <w:lang w:val="es-ES"/>
        </w:rPr>
      </w:pPr>
    </w:p>
    <w:p w14:paraId="7A600CCC" w14:textId="6F82505C" w:rsidR="00A45F12" w:rsidRPr="00A45F12" w:rsidRDefault="00A45F12" w:rsidP="00A45F12">
      <w:pPr>
        <w:pStyle w:val="Prrafodelista"/>
        <w:numPr>
          <w:ilvl w:val="1"/>
          <w:numId w:val="8"/>
        </w:numPr>
        <w:spacing w:after="0" w:line="240" w:lineRule="auto"/>
        <w:jc w:val="both"/>
        <w:rPr>
          <w:rFonts w:ascii="ITC Avant Garde" w:hAnsi="ITC Avant Garde"/>
          <w:lang w:val="es-ES"/>
        </w:rPr>
      </w:pPr>
      <w:r w:rsidRPr="00A45F12">
        <w:rPr>
          <w:rFonts w:ascii="ITC Avant Garde" w:hAnsi="ITC Avant Garde"/>
          <w:lang w:val="es-ES"/>
        </w:rPr>
        <w:t xml:space="preserve">Los incrementos </w:t>
      </w:r>
      <w:r w:rsidR="008B2C87">
        <w:rPr>
          <w:rFonts w:ascii="ITC Avant Garde" w:hAnsi="ITC Avant Garde"/>
          <w:lang w:val="es-ES"/>
        </w:rPr>
        <w:t>al Puntaje</w:t>
      </w:r>
      <w:r w:rsidRPr="00A45F12">
        <w:rPr>
          <w:rFonts w:ascii="ITC Avant Garde" w:hAnsi="ITC Avant Garde"/>
          <w:lang w:val="es-ES"/>
        </w:rPr>
        <w:t xml:space="preserve"> para la Fase de Desempate serán </w:t>
      </w:r>
      <w:r w:rsidR="00446B90">
        <w:rPr>
          <w:rFonts w:ascii="ITC Avant Garde" w:hAnsi="ITC Avant Garde"/>
          <w:lang w:val="es-ES"/>
        </w:rPr>
        <w:t>libres</w:t>
      </w:r>
      <w:r w:rsidRPr="00A45F12">
        <w:rPr>
          <w:rFonts w:ascii="ITC Avant Garde" w:hAnsi="ITC Avant Garde"/>
          <w:lang w:val="es-ES"/>
        </w:rPr>
        <w:t xml:space="preserve"> para cada Participante, </w:t>
      </w:r>
      <w:r w:rsidRPr="00A45F12">
        <w:rPr>
          <w:rFonts w:ascii="ITC Avant Garde" w:eastAsia="Times New Roman" w:hAnsi="ITC Avant Garde" w:cs="Times New Roman"/>
        </w:rPr>
        <w:t>tomando como base el Puntaje</w:t>
      </w:r>
      <w:r w:rsidR="00227AC3">
        <w:rPr>
          <w:rFonts w:ascii="ITC Avant Garde" w:eastAsia="Times New Roman" w:hAnsi="ITC Avant Garde" w:cs="Times New Roman"/>
        </w:rPr>
        <w:t xml:space="preserve"> de la última Ronda Subsecuente</w:t>
      </w:r>
      <w:r w:rsidR="004D062B">
        <w:rPr>
          <w:rFonts w:ascii="ITC Avant Garde" w:eastAsia="Times New Roman" w:hAnsi="ITC Avant Garde" w:cs="Times New Roman"/>
        </w:rPr>
        <w:t xml:space="preserve"> en la que los P</w:t>
      </w:r>
      <w:r w:rsidR="00227AC3">
        <w:rPr>
          <w:rFonts w:ascii="ITC Avant Garde" w:eastAsia="Times New Roman" w:hAnsi="ITC Avant Garde" w:cs="Times New Roman"/>
        </w:rPr>
        <w:t xml:space="preserve">articipantes </w:t>
      </w:r>
      <w:r w:rsidR="004D062B">
        <w:rPr>
          <w:rFonts w:ascii="ITC Avant Garde" w:eastAsia="Times New Roman" w:hAnsi="ITC Avant Garde" w:cs="Times New Roman"/>
        </w:rPr>
        <w:t xml:space="preserve">en empate mostraron </w:t>
      </w:r>
      <w:r w:rsidR="00227AC3">
        <w:rPr>
          <w:rFonts w:ascii="ITC Avant Garde" w:eastAsia="Times New Roman" w:hAnsi="ITC Avant Garde" w:cs="Times New Roman"/>
        </w:rPr>
        <w:t>actividad</w:t>
      </w:r>
      <w:r w:rsidRPr="00A45F12">
        <w:rPr>
          <w:rFonts w:ascii="ITC Avant Garde" w:hAnsi="ITC Avant Garde"/>
          <w:lang w:val="es-ES"/>
        </w:rPr>
        <w:t>.</w:t>
      </w:r>
    </w:p>
    <w:p w14:paraId="51D7F9ED" w14:textId="77777777" w:rsidR="00A45F12" w:rsidRPr="00896BCB" w:rsidRDefault="00A45F12" w:rsidP="00A45F12">
      <w:pPr>
        <w:pStyle w:val="Textoindependiente"/>
        <w:spacing w:after="0"/>
        <w:ind w:left="720"/>
        <w:jc w:val="both"/>
        <w:rPr>
          <w:rFonts w:ascii="ITC Avant Garde" w:hAnsi="ITC Avant Garde"/>
          <w:sz w:val="22"/>
          <w:szCs w:val="22"/>
          <w:lang w:val="es-ES"/>
        </w:rPr>
      </w:pPr>
    </w:p>
    <w:p w14:paraId="4C1710DD" w14:textId="4966F87B" w:rsidR="00A45F12" w:rsidRPr="007D6F4A" w:rsidRDefault="00A45F12" w:rsidP="00A45F12">
      <w:pPr>
        <w:pStyle w:val="Textoindependiente"/>
        <w:numPr>
          <w:ilvl w:val="1"/>
          <w:numId w:val="8"/>
        </w:numPr>
        <w:spacing w:after="0"/>
        <w:jc w:val="both"/>
        <w:rPr>
          <w:rFonts w:ascii="ITC Avant Garde" w:hAnsi="ITC Avant Garde"/>
          <w:sz w:val="22"/>
          <w:szCs w:val="22"/>
          <w:lang w:val="es-ES"/>
        </w:rPr>
      </w:pPr>
      <w:r>
        <w:rPr>
          <w:rFonts w:ascii="ITC Avant Garde" w:hAnsi="ITC Avant Garde"/>
          <w:sz w:val="22"/>
          <w:szCs w:val="22"/>
          <w:lang w:val="es-ES"/>
        </w:rPr>
        <w:t>Por</w:t>
      </w:r>
      <w:r w:rsidRPr="00896BCB">
        <w:rPr>
          <w:rFonts w:ascii="ITC Avant Garde" w:hAnsi="ITC Avant Garde"/>
          <w:sz w:val="22"/>
          <w:szCs w:val="22"/>
          <w:lang w:val="es-ES"/>
        </w:rPr>
        <w:t xml:space="preserve"> cada Lote</w:t>
      </w:r>
      <w:r>
        <w:rPr>
          <w:rFonts w:ascii="ITC Avant Garde" w:hAnsi="ITC Avant Garde"/>
          <w:sz w:val="22"/>
          <w:szCs w:val="22"/>
          <w:lang w:val="es-ES"/>
        </w:rPr>
        <w:t xml:space="preserve"> en la Fase de Desempate</w:t>
      </w:r>
      <w:r w:rsidRPr="00896BCB">
        <w:rPr>
          <w:rFonts w:ascii="ITC Avant Garde" w:hAnsi="ITC Avant Garde"/>
          <w:sz w:val="22"/>
          <w:szCs w:val="22"/>
          <w:lang w:val="es-ES"/>
        </w:rPr>
        <w:t xml:space="preserve">, </w:t>
      </w:r>
      <w:r w:rsidRPr="00896BCB">
        <w:rPr>
          <w:rFonts w:ascii="ITC Avant Garde" w:eastAsiaTheme="minorHAnsi" w:hAnsi="ITC Avant Garde"/>
          <w:sz w:val="22"/>
          <w:szCs w:val="22"/>
          <w:lang w:val="es-ES" w:eastAsia="en-US"/>
        </w:rPr>
        <w:t xml:space="preserve">los Participantes podrán presentar </w:t>
      </w:r>
      <w:r>
        <w:rPr>
          <w:rFonts w:ascii="ITC Avant Garde" w:eastAsiaTheme="minorHAnsi" w:hAnsi="ITC Avant Garde"/>
          <w:sz w:val="22"/>
          <w:szCs w:val="22"/>
          <w:lang w:val="es-ES" w:eastAsia="en-US"/>
        </w:rPr>
        <w:t xml:space="preserve">un aumento </w:t>
      </w:r>
      <w:r w:rsidR="004D062B">
        <w:rPr>
          <w:rFonts w:ascii="ITC Avant Garde" w:eastAsiaTheme="minorHAnsi" w:hAnsi="ITC Avant Garde"/>
          <w:sz w:val="22"/>
          <w:szCs w:val="22"/>
          <w:lang w:val="es-ES" w:eastAsia="en-US"/>
        </w:rPr>
        <w:t>que deberá ser mayor al</w:t>
      </w:r>
      <w:r w:rsidRPr="00896BCB">
        <w:rPr>
          <w:rFonts w:ascii="ITC Avant Garde" w:eastAsiaTheme="minorHAnsi" w:hAnsi="ITC Avant Garde"/>
          <w:sz w:val="22"/>
          <w:szCs w:val="22"/>
          <w:lang w:val="es-ES" w:eastAsia="en-US"/>
        </w:rPr>
        <w:t xml:space="preserve"> </w:t>
      </w:r>
      <w:r>
        <w:rPr>
          <w:rFonts w:ascii="ITC Avant Garde" w:eastAsiaTheme="minorHAnsi" w:hAnsi="ITC Avant Garde"/>
          <w:sz w:val="22"/>
          <w:szCs w:val="22"/>
          <w:lang w:val="es-ES" w:eastAsia="en-US"/>
        </w:rPr>
        <w:t>Puntaje aceptado</w:t>
      </w:r>
      <w:r w:rsidRPr="0086511E">
        <w:rPr>
          <w:rFonts w:ascii="ITC Avant Garde" w:eastAsiaTheme="minorHAnsi" w:hAnsi="ITC Avant Garde"/>
          <w:sz w:val="22"/>
          <w:szCs w:val="22"/>
          <w:lang w:val="es-ES" w:eastAsia="en-US"/>
        </w:rPr>
        <w:t xml:space="preserve"> hasta ese instante. </w:t>
      </w:r>
    </w:p>
    <w:p w14:paraId="4FC8D822" w14:textId="77777777" w:rsidR="00A45F12" w:rsidRPr="007D6F4A" w:rsidRDefault="00A45F12" w:rsidP="007D6F4A">
      <w:pPr>
        <w:pStyle w:val="Textoindependiente"/>
        <w:spacing w:after="0"/>
        <w:jc w:val="both"/>
        <w:rPr>
          <w:rFonts w:ascii="ITC Avant Garde" w:hAnsi="ITC Avant Garde"/>
          <w:sz w:val="22"/>
          <w:szCs w:val="22"/>
          <w:lang w:val="es-ES"/>
        </w:rPr>
      </w:pPr>
    </w:p>
    <w:p w14:paraId="31CDA303" w14:textId="75164337" w:rsidR="005973B9" w:rsidRDefault="00A45F12" w:rsidP="00A45F12">
      <w:pPr>
        <w:pStyle w:val="Textoindependiente"/>
        <w:numPr>
          <w:ilvl w:val="1"/>
          <w:numId w:val="8"/>
        </w:numPr>
        <w:spacing w:after="0"/>
        <w:jc w:val="both"/>
        <w:rPr>
          <w:rFonts w:ascii="ITC Avant Garde" w:hAnsi="ITC Avant Garde"/>
          <w:sz w:val="22"/>
          <w:szCs w:val="22"/>
          <w:lang w:val="es-ES"/>
        </w:rPr>
      </w:pPr>
      <w:r>
        <w:rPr>
          <w:rFonts w:ascii="ITC Avant Garde" w:hAnsi="ITC Avant Garde"/>
          <w:sz w:val="22"/>
          <w:szCs w:val="22"/>
          <w:lang w:val="es-ES"/>
        </w:rPr>
        <w:t xml:space="preserve">Cada Ronda de Desempate tendrá una duración de 30 </w:t>
      </w:r>
      <w:r w:rsidR="00B90189">
        <w:rPr>
          <w:rFonts w:ascii="ITC Avant Garde" w:hAnsi="ITC Avant Garde"/>
          <w:sz w:val="22"/>
          <w:szCs w:val="22"/>
          <w:lang w:val="es-ES"/>
        </w:rPr>
        <w:t xml:space="preserve">(treinta) </w:t>
      </w:r>
      <w:r>
        <w:rPr>
          <w:rFonts w:ascii="ITC Avant Garde" w:hAnsi="ITC Avant Garde"/>
          <w:sz w:val="22"/>
          <w:szCs w:val="22"/>
          <w:lang w:val="es-ES"/>
        </w:rPr>
        <w:t>minutos</w:t>
      </w:r>
      <w:r w:rsidR="003B5AE4">
        <w:rPr>
          <w:rFonts w:ascii="ITC Avant Garde" w:hAnsi="ITC Avant Garde"/>
          <w:sz w:val="22"/>
          <w:szCs w:val="22"/>
          <w:lang w:val="es-ES"/>
        </w:rPr>
        <w:t xml:space="preserve">, al término de los cuales </w:t>
      </w:r>
      <w:r w:rsidR="005973B9">
        <w:rPr>
          <w:rFonts w:ascii="ITC Avant Garde" w:hAnsi="ITC Avant Garde"/>
          <w:sz w:val="22"/>
          <w:szCs w:val="22"/>
          <w:lang w:val="es-ES"/>
        </w:rPr>
        <w:t>el Participante con</w:t>
      </w:r>
      <w:r w:rsidR="003B5AE4">
        <w:rPr>
          <w:rFonts w:ascii="ITC Avant Garde" w:hAnsi="ITC Avant Garde"/>
          <w:sz w:val="22"/>
          <w:szCs w:val="22"/>
          <w:lang w:val="es-ES"/>
        </w:rPr>
        <w:t xml:space="preserve"> </w:t>
      </w:r>
      <w:r w:rsidR="000C36D2">
        <w:rPr>
          <w:rFonts w:ascii="ITC Avant Garde" w:hAnsi="ITC Avant Garde"/>
          <w:sz w:val="22"/>
          <w:szCs w:val="22"/>
          <w:lang w:val="es-ES"/>
        </w:rPr>
        <w:t>el Puntaje más Alto</w:t>
      </w:r>
      <w:r w:rsidR="003B5AE4">
        <w:rPr>
          <w:rFonts w:ascii="ITC Avant Garde" w:hAnsi="ITC Avant Garde"/>
          <w:sz w:val="22"/>
          <w:szCs w:val="22"/>
          <w:lang w:val="es-ES"/>
        </w:rPr>
        <w:t xml:space="preserve"> será determinada por el SERPO como </w:t>
      </w:r>
      <w:r w:rsidR="00511E17">
        <w:rPr>
          <w:rFonts w:ascii="ITC Avant Garde" w:hAnsi="ITC Avant Garde"/>
          <w:sz w:val="22"/>
          <w:szCs w:val="22"/>
          <w:lang w:val="es-ES"/>
        </w:rPr>
        <w:t xml:space="preserve">el </w:t>
      </w:r>
      <w:r w:rsidR="00511E17" w:rsidRPr="00E20F99">
        <w:rPr>
          <w:rFonts w:ascii="ITC Avant Garde" w:hAnsi="ITC Avant Garde"/>
          <w:sz w:val="22"/>
          <w:szCs w:val="22"/>
          <w:lang w:val="es-ES"/>
        </w:rPr>
        <w:t xml:space="preserve">Participante </w:t>
      </w:r>
      <w:r w:rsidR="0037075A" w:rsidRPr="00E20F99">
        <w:rPr>
          <w:rFonts w:ascii="ITC Avant Garde" w:hAnsi="ITC Avant Garde"/>
          <w:sz w:val="22"/>
          <w:szCs w:val="22"/>
          <w:lang w:val="es-ES"/>
        </w:rPr>
        <w:t>G</w:t>
      </w:r>
      <w:r w:rsidR="00511E17" w:rsidRPr="00E20F99">
        <w:rPr>
          <w:rFonts w:ascii="ITC Avant Garde" w:hAnsi="ITC Avant Garde"/>
          <w:sz w:val="22"/>
          <w:szCs w:val="22"/>
          <w:lang w:val="es-ES"/>
        </w:rPr>
        <w:t>anador</w:t>
      </w:r>
      <w:r w:rsidR="00511E17">
        <w:rPr>
          <w:rFonts w:ascii="ITC Avant Garde" w:hAnsi="ITC Avant Garde"/>
          <w:sz w:val="22"/>
          <w:szCs w:val="22"/>
          <w:lang w:val="es-ES"/>
        </w:rPr>
        <w:t>.</w:t>
      </w:r>
    </w:p>
    <w:p w14:paraId="366C694F" w14:textId="77777777" w:rsidR="005973B9" w:rsidRDefault="005973B9" w:rsidP="00507E90">
      <w:pPr>
        <w:pStyle w:val="Prrafodelista"/>
        <w:spacing w:after="0" w:line="240" w:lineRule="auto"/>
        <w:rPr>
          <w:rFonts w:ascii="ITC Avant Garde" w:hAnsi="ITC Avant Garde"/>
          <w:lang w:val="es-ES"/>
        </w:rPr>
      </w:pPr>
    </w:p>
    <w:p w14:paraId="0D4850F3" w14:textId="5F9D7E47" w:rsidR="00A45F12" w:rsidRPr="0086511E" w:rsidRDefault="005973B9" w:rsidP="00A45F12">
      <w:pPr>
        <w:pStyle w:val="Textoindependiente"/>
        <w:numPr>
          <w:ilvl w:val="1"/>
          <w:numId w:val="8"/>
        </w:numPr>
        <w:spacing w:after="0"/>
        <w:jc w:val="both"/>
        <w:rPr>
          <w:rFonts w:ascii="ITC Avant Garde" w:hAnsi="ITC Avant Garde"/>
          <w:sz w:val="22"/>
          <w:szCs w:val="22"/>
          <w:lang w:val="es-ES"/>
        </w:rPr>
      </w:pPr>
      <w:r>
        <w:rPr>
          <w:rFonts w:ascii="ITC Avant Garde" w:hAnsi="ITC Avant Garde"/>
          <w:sz w:val="22"/>
          <w:szCs w:val="22"/>
          <w:lang w:val="es-ES"/>
        </w:rPr>
        <w:t xml:space="preserve">En esta Fase, el incentivo a </w:t>
      </w:r>
      <w:r w:rsidR="00446B90">
        <w:rPr>
          <w:rFonts w:ascii="ITC Avant Garde" w:hAnsi="ITC Avant Garde"/>
          <w:sz w:val="22"/>
          <w:szCs w:val="22"/>
          <w:lang w:val="es-ES"/>
        </w:rPr>
        <w:t>N</w:t>
      </w:r>
      <w:r>
        <w:rPr>
          <w:rFonts w:ascii="ITC Avant Garde" w:hAnsi="ITC Avant Garde"/>
          <w:sz w:val="22"/>
          <w:szCs w:val="22"/>
          <w:lang w:val="es-ES"/>
        </w:rPr>
        <w:t>uevos Competidores en el Mercado</w:t>
      </w:r>
      <w:r w:rsidR="003B5AE4">
        <w:rPr>
          <w:rFonts w:ascii="ITC Avant Garde" w:hAnsi="ITC Avant Garde"/>
          <w:sz w:val="22"/>
          <w:szCs w:val="22"/>
          <w:lang w:val="es-ES"/>
        </w:rPr>
        <w:t xml:space="preserve"> </w:t>
      </w:r>
      <w:r>
        <w:rPr>
          <w:rFonts w:ascii="ITC Avant Garde" w:hAnsi="ITC Avant Garde"/>
          <w:sz w:val="22"/>
          <w:szCs w:val="22"/>
          <w:lang w:val="es-ES"/>
        </w:rPr>
        <w:t xml:space="preserve">seguirá aplicando a los </w:t>
      </w:r>
      <w:r w:rsidR="00446B90">
        <w:rPr>
          <w:rFonts w:ascii="ITC Avant Garde" w:hAnsi="ITC Avant Garde"/>
          <w:sz w:val="22"/>
          <w:szCs w:val="22"/>
          <w:lang w:val="es-ES"/>
        </w:rPr>
        <w:t>P</w:t>
      </w:r>
      <w:r>
        <w:rPr>
          <w:rFonts w:ascii="ITC Avant Garde" w:hAnsi="ITC Avant Garde"/>
          <w:sz w:val="22"/>
          <w:szCs w:val="22"/>
          <w:lang w:val="es-ES"/>
        </w:rPr>
        <w:t>articipantes con dicha condición</w:t>
      </w:r>
      <w:r w:rsidR="00446B90">
        <w:rPr>
          <w:rFonts w:ascii="ITC Avant Garde" w:hAnsi="ITC Avant Garde"/>
          <w:sz w:val="22"/>
          <w:szCs w:val="22"/>
          <w:lang w:val="es-ES"/>
        </w:rPr>
        <w:t>.</w:t>
      </w:r>
    </w:p>
    <w:p w14:paraId="787A13B7" w14:textId="77777777" w:rsidR="00A45F12" w:rsidRDefault="00A45F12" w:rsidP="00A45F12">
      <w:pPr>
        <w:pStyle w:val="Prrafodelista"/>
        <w:spacing w:after="0" w:line="240" w:lineRule="auto"/>
        <w:jc w:val="both"/>
        <w:rPr>
          <w:rFonts w:ascii="ITC Avant Garde" w:hAnsi="ITC Avant Garde"/>
          <w:lang w:val="es-ES"/>
        </w:rPr>
      </w:pPr>
    </w:p>
    <w:p w14:paraId="41857539" w14:textId="3730F508" w:rsidR="002A2FAC" w:rsidRDefault="00850C7B" w:rsidP="00850C7B">
      <w:pPr>
        <w:pStyle w:val="Textoindependiente"/>
        <w:spacing w:after="0"/>
        <w:rPr>
          <w:rFonts w:ascii="ITC Avant Garde" w:hAnsi="ITC Avant Garde"/>
          <w:sz w:val="22"/>
          <w:szCs w:val="22"/>
          <w:lang w:val="es-ES"/>
        </w:rPr>
      </w:pPr>
      <w:r>
        <w:rPr>
          <w:noProof/>
          <w:lang w:val="es-MX" w:eastAsia="es-MX"/>
        </w:rPr>
        <w:lastRenderedPageBreak/>
        <w:drawing>
          <wp:inline distT="0" distB="0" distL="0" distR="0" wp14:anchorId="6C34FB63" wp14:editId="74A33AB7">
            <wp:extent cx="5612130" cy="5020310"/>
            <wp:effectExtent l="0" t="0" r="7620" b="8890"/>
            <wp:docPr id="1" name="Imagen 1" descr="Diagrama que representa el procedimiento" title="Diagram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5020310"/>
                    </a:xfrm>
                    <a:prstGeom prst="rect">
                      <a:avLst/>
                    </a:prstGeom>
                  </pic:spPr>
                </pic:pic>
              </a:graphicData>
            </a:graphic>
          </wp:inline>
        </w:drawing>
      </w:r>
    </w:p>
    <w:p w14:paraId="4BECCB46" w14:textId="77777777" w:rsidR="001E13A8" w:rsidRPr="0086511E" w:rsidRDefault="001E13A8" w:rsidP="0086511E">
      <w:pPr>
        <w:pStyle w:val="Textoindependiente"/>
        <w:spacing w:after="0"/>
        <w:jc w:val="both"/>
        <w:rPr>
          <w:rFonts w:ascii="ITC Avant Garde" w:hAnsi="ITC Avant Garde"/>
          <w:sz w:val="22"/>
          <w:szCs w:val="22"/>
          <w:lang w:val="es-ES"/>
        </w:rPr>
      </w:pPr>
    </w:p>
    <w:p w14:paraId="02AA1246" w14:textId="1C6FEF86" w:rsidR="00ED3115" w:rsidRPr="0086511E" w:rsidRDefault="00A45F12" w:rsidP="0086511E">
      <w:pPr>
        <w:pStyle w:val="Textoindependiente"/>
        <w:spacing w:after="0"/>
        <w:jc w:val="both"/>
        <w:rPr>
          <w:rFonts w:ascii="ITC Avant Garde" w:hAnsi="ITC Avant Garde"/>
          <w:sz w:val="22"/>
          <w:szCs w:val="22"/>
          <w:lang w:val="es-ES"/>
        </w:rPr>
      </w:pPr>
      <w:r>
        <w:rPr>
          <w:rFonts w:ascii="ITC Avant Garde" w:hAnsi="ITC Avant Garde"/>
          <w:sz w:val="22"/>
          <w:szCs w:val="22"/>
          <w:lang w:val="es-ES"/>
        </w:rPr>
        <w:t>Por otra parte, l</w:t>
      </w:r>
      <w:r w:rsidR="00395CD8" w:rsidRPr="00436092">
        <w:rPr>
          <w:rFonts w:ascii="ITC Avant Garde" w:hAnsi="ITC Avant Garde"/>
          <w:sz w:val="22"/>
          <w:szCs w:val="22"/>
          <w:lang w:val="es-ES"/>
        </w:rPr>
        <w:t xml:space="preserve">a </w:t>
      </w:r>
      <w:r w:rsidR="00104519" w:rsidRPr="00436092">
        <w:rPr>
          <w:rFonts w:ascii="ITC Avant Garde" w:hAnsi="ITC Avant Garde"/>
          <w:sz w:val="22"/>
          <w:szCs w:val="22"/>
          <w:lang w:val="es-ES"/>
        </w:rPr>
        <w:t>Fórmula de Evaluación</w:t>
      </w:r>
      <w:r w:rsidR="00104519" w:rsidRPr="0086511E">
        <w:rPr>
          <w:rFonts w:ascii="ITC Avant Garde" w:hAnsi="ITC Avant Garde"/>
          <w:sz w:val="22"/>
          <w:szCs w:val="22"/>
          <w:lang w:val="es-ES"/>
        </w:rPr>
        <w:t xml:space="preserve"> </w:t>
      </w:r>
      <w:r w:rsidR="00725ACD">
        <w:rPr>
          <w:rFonts w:ascii="ITC Avant Garde" w:hAnsi="ITC Avant Garde"/>
          <w:sz w:val="22"/>
          <w:szCs w:val="22"/>
          <w:lang w:val="es-ES"/>
        </w:rPr>
        <w:t xml:space="preserve">(misma que se presenta a detalle en el </w:t>
      </w:r>
      <w:r w:rsidR="00725ACD" w:rsidRPr="000055D2">
        <w:rPr>
          <w:rFonts w:ascii="ITC Avant Garde" w:hAnsi="ITC Avant Garde"/>
          <w:sz w:val="22"/>
          <w:szCs w:val="22"/>
          <w:lang w:val="es-ES"/>
        </w:rPr>
        <w:t>numeral 6.1</w:t>
      </w:r>
      <w:r w:rsidR="00725ACD">
        <w:rPr>
          <w:rFonts w:ascii="ITC Avant Garde" w:hAnsi="ITC Avant Garde"/>
          <w:sz w:val="22"/>
          <w:szCs w:val="22"/>
          <w:lang w:val="es-ES"/>
        </w:rPr>
        <w:t xml:space="preserve"> del presente </w:t>
      </w:r>
      <w:r w:rsidR="000055D2">
        <w:rPr>
          <w:rFonts w:ascii="ITC Avant Garde" w:hAnsi="ITC Avant Garde"/>
          <w:sz w:val="22"/>
          <w:szCs w:val="22"/>
          <w:lang w:val="es-ES"/>
        </w:rPr>
        <w:t>A</w:t>
      </w:r>
      <w:r w:rsidR="00725ACD">
        <w:rPr>
          <w:rFonts w:ascii="ITC Avant Garde" w:hAnsi="ITC Avant Garde"/>
          <w:sz w:val="22"/>
          <w:szCs w:val="22"/>
          <w:lang w:val="es-ES"/>
        </w:rPr>
        <w:t xml:space="preserve">péndice) </w:t>
      </w:r>
      <w:r w:rsidR="00F50201">
        <w:rPr>
          <w:rFonts w:ascii="ITC Avant Garde" w:hAnsi="ITC Avant Garde"/>
          <w:sz w:val="22"/>
          <w:szCs w:val="22"/>
          <w:lang w:val="es-ES"/>
        </w:rPr>
        <w:t>determina e</w:t>
      </w:r>
      <w:r w:rsidR="00ED3115">
        <w:rPr>
          <w:rFonts w:ascii="ITC Avant Garde" w:hAnsi="ITC Avant Garde"/>
          <w:sz w:val="22"/>
          <w:szCs w:val="22"/>
          <w:lang w:val="es-ES"/>
        </w:rPr>
        <w:t xml:space="preserve">l Componente Económico </w:t>
      </w:r>
      <w:r w:rsidR="00F50201">
        <w:rPr>
          <w:rFonts w:ascii="ITC Avant Garde" w:hAnsi="ITC Avant Garde"/>
          <w:sz w:val="22"/>
          <w:szCs w:val="22"/>
          <w:lang w:val="es-ES"/>
        </w:rPr>
        <w:t xml:space="preserve">con base en </w:t>
      </w:r>
      <w:r w:rsidR="00B6040D">
        <w:rPr>
          <w:rFonts w:ascii="ITC Avant Garde" w:hAnsi="ITC Avant Garde"/>
          <w:sz w:val="22"/>
          <w:szCs w:val="22"/>
          <w:lang w:val="es-ES"/>
        </w:rPr>
        <w:t xml:space="preserve">el </w:t>
      </w:r>
      <w:r w:rsidR="003B3224">
        <w:rPr>
          <w:rFonts w:ascii="ITC Avant Garde" w:hAnsi="ITC Avant Garde"/>
          <w:sz w:val="22"/>
          <w:szCs w:val="22"/>
          <w:lang w:val="es-ES"/>
        </w:rPr>
        <w:t xml:space="preserve">Puntaje </w:t>
      </w:r>
      <w:r w:rsidR="0055568A">
        <w:rPr>
          <w:rFonts w:ascii="ITC Avant Garde" w:hAnsi="ITC Avant Garde"/>
          <w:sz w:val="22"/>
          <w:szCs w:val="22"/>
          <w:lang w:val="es-ES"/>
        </w:rPr>
        <w:t xml:space="preserve">de </w:t>
      </w:r>
      <w:r w:rsidR="001F07AF">
        <w:rPr>
          <w:rFonts w:ascii="ITC Avant Garde" w:hAnsi="ITC Avant Garde"/>
          <w:sz w:val="22"/>
          <w:szCs w:val="22"/>
          <w:lang w:val="es-ES"/>
        </w:rPr>
        <w:t xml:space="preserve">cada </w:t>
      </w:r>
      <w:r w:rsidR="0055568A">
        <w:rPr>
          <w:rFonts w:ascii="ITC Avant Garde" w:hAnsi="ITC Avant Garde"/>
          <w:sz w:val="22"/>
          <w:szCs w:val="22"/>
          <w:lang w:val="es-ES"/>
        </w:rPr>
        <w:t>P</w:t>
      </w:r>
      <w:r w:rsidR="001F07AF">
        <w:rPr>
          <w:rFonts w:ascii="ITC Avant Garde" w:hAnsi="ITC Avant Garde"/>
          <w:sz w:val="22"/>
          <w:szCs w:val="22"/>
          <w:lang w:val="es-ES"/>
        </w:rPr>
        <w:t xml:space="preserve">articipante </w:t>
      </w:r>
      <w:r w:rsidR="004242BF">
        <w:rPr>
          <w:rFonts w:ascii="ITC Avant Garde" w:hAnsi="ITC Avant Garde"/>
          <w:sz w:val="22"/>
          <w:szCs w:val="22"/>
          <w:lang w:val="es-ES"/>
        </w:rPr>
        <w:t>por</w:t>
      </w:r>
      <w:r w:rsidR="00630A82">
        <w:rPr>
          <w:rFonts w:ascii="ITC Avant Garde" w:hAnsi="ITC Avant Garde"/>
          <w:sz w:val="22"/>
          <w:szCs w:val="22"/>
          <w:lang w:val="es-ES"/>
        </w:rPr>
        <w:t xml:space="preserve"> </w:t>
      </w:r>
      <w:r w:rsidR="0055568A">
        <w:rPr>
          <w:rFonts w:ascii="ITC Avant Garde" w:hAnsi="ITC Avant Garde"/>
          <w:sz w:val="22"/>
          <w:szCs w:val="22"/>
          <w:lang w:val="es-ES"/>
        </w:rPr>
        <w:t xml:space="preserve">un </w:t>
      </w:r>
      <w:r w:rsidR="001F07AF">
        <w:rPr>
          <w:rFonts w:ascii="ITC Avant Garde" w:hAnsi="ITC Avant Garde"/>
          <w:sz w:val="22"/>
          <w:szCs w:val="22"/>
          <w:lang w:val="es-ES"/>
        </w:rPr>
        <w:t xml:space="preserve">Lote </w:t>
      </w:r>
      <w:r w:rsidR="0055568A">
        <w:rPr>
          <w:rFonts w:ascii="ITC Avant Garde" w:hAnsi="ITC Avant Garde"/>
          <w:sz w:val="22"/>
          <w:szCs w:val="22"/>
          <w:lang w:val="es-ES"/>
        </w:rPr>
        <w:t>en particular</w:t>
      </w:r>
      <w:r w:rsidR="008F1F52">
        <w:rPr>
          <w:rFonts w:ascii="ITC Avant Garde" w:hAnsi="ITC Avant Garde"/>
          <w:sz w:val="22"/>
          <w:szCs w:val="22"/>
          <w:lang w:val="es-ES"/>
        </w:rPr>
        <w:t xml:space="preserve"> y con base en un Componente no Económico</w:t>
      </w:r>
      <w:r w:rsidR="001F07AF">
        <w:rPr>
          <w:rFonts w:ascii="ITC Avant Garde" w:hAnsi="ITC Avant Garde"/>
          <w:sz w:val="22"/>
          <w:szCs w:val="22"/>
          <w:lang w:val="es-ES"/>
        </w:rPr>
        <w:t>.</w:t>
      </w:r>
    </w:p>
    <w:p w14:paraId="59657114" w14:textId="77777777" w:rsidR="00104519" w:rsidRPr="0086511E" w:rsidRDefault="00104519" w:rsidP="0086511E">
      <w:pPr>
        <w:pStyle w:val="Textoindependiente"/>
        <w:spacing w:after="0"/>
        <w:jc w:val="both"/>
        <w:rPr>
          <w:rFonts w:ascii="ITC Avant Garde" w:hAnsi="ITC Avant Garde"/>
          <w:sz w:val="22"/>
          <w:szCs w:val="22"/>
          <w:lang w:val="es-ES"/>
        </w:rPr>
      </w:pPr>
    </w:p>
    <w:p w14:paraId="42F7ABD0" w14:textId="6F17EF27" w:rsidR="0018442E" w:rsidRPr="00F11925" w:rsidRDefault="00830CDC" w:rsidP="00F61C77">
      <w:pPr>
        <w:pStyle w:val="Textoindependiente"/>
        <w:spacing w:after="0"/>
        <w:jc w:val="both"/>
        <w:rPr>
          <w:rFonts w:ascii="ITC Avant Garde" w:hAnsi="ITC Avant Garde"/>
          <w:sz w:val="22"/>
          <w:szCs w:val="22"/>
          <w:lang w:val="es-ES"/>
        </w:rPr>
      </w:pPr>
      <w:bookmarkStart w:id="4" w:name="_Toc451120097"/>
      <w:r>
        <w:rPr>
          <w:rFonts w:ascii="ITC Avant Garde" w:hAnsi="ITC Avant Garde"/>
          <w:sz w:val="22"/>
          <w:szCs w:val="22"/>
          <w:lang w:val="es-ES"/>
        </w:rPr>
        <w:t>Dicho</w:t>
      </w:r>
      <w:r w:rsidR="00104519" w:rsidRPr="0086511E">
        <w:rPr>
          <w:rFonts w:ascii="ITC Avant Garde" w:hAnsi="ITC Avant Garde"/>
          <w:sz w:val="22"/>
          <w:szCs w:val="22"/>
          <w:lang w:val="es-ES"/>
        </w:rPr>
        <w:t xml:space="preserve"> Componente </w:t>
      </w:r>
      <w:r w:rsidR="0073745A">
        <w:rPr>
          <w:rFonts w:ascii="ITC Avant Garde" w:hAnsi="ITC Avant Garde"/>
          <w:sz w:val="22"/>
          <w:szCs w:val="22"/>
          <w:lang w:val="es-ES"/>
        </w:rPr>
        <w:t>No Económico</w:t>
      </w:r>
      <w:r>
        <w:rPr>
          <w:rFonts w:ascii="ITC Avant Garde" w:hAnsi="ITC Avant Garde"/>
          <w:sz w:val="22"/>
          <w:szCs w:val="22"/>
          <w:lang w:val="es-ES"/>
        </w:rPr>
        <w:t xml:space="preserve">, es </w:t>
      </w:r>
      <w:r w:rsidR="00240B68">
        <w:rPr>
          <w:rFonts w:ascii="ITC Avant Garde" w:hAnsi="ITC Avant Garde"/>
          <w:sz w:val="22"/>
          <w:szCs w:val="22"/>
          <w:lang w:val="es-ES"/>
        </w:rPr>
        <w:t>la</w:t>
      </w:r>
      <w:r>
        <w:rPr>
          <w:rFonts w:ascii="ITC Avant Garde" w:hAnsi="ITC Avant Garde"/>
          <w:sz w:val="22"/>
          <w:szCs w:val="22"/>
          <w:lang w:val="es-ES"/>
        </w:rPr>
        <w:t xml:space="preserve"> </w:t>
      </w:r>
      <w:r w:rsidR="00344279" w:rsidRPr="00D9773D">
        <w:rPr>
          <w:rFonts w:ascii="ITC Avant Garde" w:hAnsi="ITC Avant Garde"/>
          <w:i/>
          <w:sz w:val="22"/>
          <w:szCs w:val="22"/>
          <w:lang w:val="es-ES"/>
        </w:rPr>
        <w:t>Inc</w:t>
      </w:r>
      <w:r w:rsidR="00344279">
        <w:rPr>
          <w:rFonts w:ascii="ITC Avant Garde" w:hAnsi="ITC Avant Garde"/>
          <w:i/>
          <w:sz w:val="22"/>
          <w:szCs w:val="22"/>
          <w:lang w:val="es-ES"/>
        </w:rPr>
        <w:t>orporación</w:t>
      </w:r>
      <w:r w:rsidR="00344279" w:rsidRPr="00D9773D">
        <w:rPr>
          <w:rFonts w:ascii="ITC Avant Garde" w:hAnsi="ITC Avant Garde"/>
          <w:i/>
          <w:sz w:val="22"/>
          <w:szCs w:val="22"/>
          <w:lang w:val="es-ES"/>
        </w:rPr>
        <w:t xml:space="preserve"> </w:t>
      </w:r>
      <w:r w:rsidR="004B4F82">
        <w:rPr>
          <w:rFonts w:ascii="ITC Avant Garde" w:hAnsi="ITC Avant Garde"/>
          <w:i/>
          <w:sz w:val="22"/>
          <w:szCs w:val="22"/>
          <w:lang w:val="es-ES"/>
        </w:rPr>
        <w:t>de N</w:t>
      </w:r>
      <w:r w:rsidR="00D9773D" w:rsidRPr="00D9773D">
        <w:rPr>
          <w:rFonts w:ascii="ITC Avant Garde" w:hAnsi="ITC Avant Garde"/>
          <w:i/>
          <w:sz w:val="22"/>
          <w:szCs w:val="22"/>
          <w:lang w:val="es-ES"/>
        </w:rPr>
        <w:t>uevos</w:t>
      </w:r>
      <w:r w:rsidR="004B4F82">
        <w:rPr>
          <w:rFonts w:ascii="ITC Avant Garde" w:hAnsi="ITC Avant Garde"/>
          <w:i/>
          <w:sz w:val="22"/>
          <w:szCs w:val="22"/>
          <w:lang w:val="es-ES"/>
        </w:rPr>
        <w:t xml:space="preserve"> C</w:t>
      </w:r>
      <w:r w:rsidR="00891DAF">
        <w:rPr>
          <w:rFonts w:ascii="ITC Avant Garde" w:hAnsi="ITC Avant Garde"/>
          <w:i/>
          <w:sz w:val="22"/>
          <w:szCs w:val="22"/>
          <w:lang w:val="es-ES"/>
        </w:rPr>
        <w:t>ompetidores</w:t>
      </w:r>
      <w:r w:rsidR="00D9773D" w:rsidRPr="00D9773D">
        <w:rPr>
          <w:rFonts w:ascii="ITC Avant Garde" w:hAnsi="ITC Avant Garde"/>
          <w:i/>
          <w:sz w:val="22"/>
          <w:szCs w:val="22"/>
          <w:lang w:val="es-ES"/>
        </w:rPr>
        <w:t xml:space="preserve"> </w:t>
      </w:r>
      <w:r w:rsidR="004B4F82" w:rsidRPr="004B4F82">
        <w:rPr>
          <w:rFonts w:ascii="ITC Avant Garde" w:hAnsi="ITC Avant Garde"/>
          <w:i/>
          <w:sz w:val="22"/>
          <w:szCs w:val="22"/>
          <w:lang w:val="es-MX"/>
        </w:rPr>
        <w:t>en el M</w:t>
      </w:r>
      <w:r w:rsidR="00891DAF" w:rsidRPr="004B4F82">
        <w:rPr>
          <w:rFonts w:ascii="ITC Avant Garde" w:hAnsi="ITC Avant Garde"/>
          <w:i/>
          <w:sz w:val="22"/>
          <w:szCs w:val="22"/>
          <w:lang w:val="es-MX"/>
        </w:rPr>
        <w:t>ercado</w:t>
      </w:r>
      <w:r>
        <w:rPr>
          <w:rFonts w:ascii="ITC Avant Garde" w:hAnsi="ITC Avant Garde"/>
          <w:sz w:val="22"/>
          <w:szCs w:val="22"/>
          <w:lang w:val="es-MX"/>
        </w:rPr>
        <w:t xml:space="preserve"> y</w:t>
      </w:r>
      <w:r w:rsidR="00891DAF" w:rsidRPr="00871196">
        <w:rPr>
          <w:rFonts w:ascii="ITC Avant Garde" w:hAnsi="ITC Avant Garde"/>
          <w:sz w:val="22"/>
          <w:szCs w:val="22"/>
          <w:lang w:val="es-MX"/>
        </w:rPr>
        <w:t xml:space="preserve"> </w:t>
      </w:r>
      <w:r w:rsidR="004242BF">
        <w:rPr>
          <w:rFonts w:ascii="ITC Avant Garde" w:hAnsi="ITC Avant Garde"/>
          <w:sz w:val="22"/>
          <w:szCs w:val="22"/>
          <w:lang w:val="es-MX"/>
        </w:rPr>
        <w:t xml:space="preserve">es </w:t>
      </w:r>
      <w:r>
        <w:rPr>
          <w:rFonts w:ascii="ITC Avant Garde" w:hAnsi="ITC Avant Garde"/>
          <w:sz w:val="22"/>
          <w:szCs w:val="22"/>
          <w:lang w:val="es-MX"/>
        </w:rPr>
        <w:t xml:space="preserve">de carácter </w:t>
      </w:r>
      <w:r w:rsidR="004242BF">
        <w:rPr>
          <w:rFonts w:ascii="ITC Avant Garde" w:hAnsi="ITC Avant Garde"/>
          <w:sz w:val="22"/>
          <w:szCs w:val="22"/>
          <w:lang w:val="es-MX"/>
        </w:rPr>
        <w:t xml:space="preserve">condicional, </w:t>
      </w:r>
      <w:r w:rsidR="00E1244B">
        <w:rPr>
          <w:rFonts w:ascii="ITC Avant Garde" w:hAnsi="ITC Avant Garde"/>
          <w:sz w:val="22"/>
          <w:szCs w:val="22"/>
          <w:lang w:val="es-MX"/>
        </w:rPr>
        <w:t xml:space="preserve">es decir, </w:t>
      </w:r>
      <w:r w:rsidR="004242BF">
        <w:rPr>
          <w:rFonts w:ascii="ITC Avant Garde" w:hAnsi="ITC Avant Garde"/>
          <w:sz w:val="22"/>
          <w:szCs w:val="22"/>
          <w:lang w:val="es-MX"/>
        </w:rPr>
        <w:t>queda</w:t>
      </w:r>
      <w:r w:rsidR="00C02292">
        <w:rPr>
          <w:rFonts w:ascii="ITC Avant Garde" w:hAnsi="ITC Avant Garde"/>
          <w:sz w:val="22"/>
          <w:szCs w:val="22"/>
          <w:lang w:val="es-MX"/>
        </w:rPr>
        <w:t xml:space="preserve"> a</w:t>
      </w:r>
      <w:r w:rsidR="00AB1A8B">
        <w:rPr>
          <w:rFonts w:ascii="ITC Avant Garde" w:hAnsi="ITC Avant Garde"/>
          <w:sz w:val="22"/>
          <w:szCs w:val="22"/>
          <w:lang w:val="es-MX"/>
        </w:rPr>
        <w:t xml:space="preserve"> </w:t>
      </w:r>
      <w:r w:rsidR="00871196">
        <w:rPr>
          <w:rFonts w:ascii="ITC Avant Garde" w:hAnsi="ITC Avant Garde"/>
          <w:sz w:val="22"/>
          <w:szCs w:val="22"/>
          <w:lang w:val="es-MX"/>
        </w:rPr>
        <w:t xml:space="preserve">determinación </w:t>
      </w:r>
      <w:r w:rsidR="00552F80" w:rsidRPr="00871196">
        <w:rPr>
          <w:rFonts w:ascii="ITC Avant Garde" w:hAnsi="ITC Avant Garde"/>
          <w:sz w:val="22"/>
          <w:szCs w:val="22"/>
          <w:lang w:val="es-MX"/>
        </w:rPr>
        <w:t>d</w:t>
      </w:r>
      <w:r w:rsidR="00891DAF" w:rsidRPr="00871196">
        <w:rPr>
          <w:rFonts w:ascii="ITC Avant Garde" w:hAnsi="ITC Avant Garde"/>
          <w:sz w:val="22"/>
          <w:szCs w:val="22"/>
          <w:lang w:val="es-MX"/>
        </w:rPr>
        <w:t>el Instituto</w:t>
      </w:r>
      <w:r w:rsidR="00603966">
        <w:rPr>
          <w:rFonts w:ascii="ITC Avant Garde" w:hAnsi="ITC Avant Garde"/>
          <w:sz w:val="22"/>
          <w:szCs w:val="22"/>
          <w:lang w:val="es-MX"/>
        </w:rPr>
        <w:t xml:space="preserve"> </w:t>
      </w:r>
      <w:r w:rsidR="00C02292">
        <w:rPr>
          <w:rFonts w:ascii="ITC Avant Garde" w:hAnsi="ITC Avant Garde"/>
          <w:sz w:val="22"/>
          <w:szCs w:val="22"/>
          <w:lang w:val="es-MX"/>
        </w:rPr>
        <w:t>otorgar la calidad de Nuevo Competidor en el Mercado</w:t>
      </w:r>
      <w:r w:rsidR="0018442E" w:rsidRPr="00F11925">
        <w:rPr>
          <w:rFonts w:ascii="ITC Avant Garde" w:hAnsi="ITC Avant Garde"/>
          <w:sz w:val="22"/>
          <w:szCs w:val="22"/>
          <w:lang w:val="es-ES"/>
        </w:rPr>
        <w:t>.</w:t>
      </w:r>
    </w:p>
    <w:bookmarkEnd w:id="4"/>
    <w:p w14:paraId="247D1EE1" w14:textId="54B9F4C9" w:rsidR="006C256D" w:rsidRPr="00F11925" w:rsidRDefault="006C256D" w:rsidP="00507E90">
      <w:pPr>
        <w:pStyle w:val="Textoindependiente"/>
        <w:spacing w:after="0"/>
        <w:jc w:val="both"/>
        <w:rPr>
          <w:rFonts w:ascii="ITC Avant Garde" w:hAnsi="ITC Avant Garde"/>
          <w:sz w:val="22"/>
          <w:szCs w:val="22"/>
          <w:lang w:val="es-ES"/>
        </w:rPr>
      </w:pPr>
    </w:p>
    <w:p w14:paraId="03812E37" w14:textId="5669078A" w:rsidR="00DC085A" w:rsidRPr="0086511E" w:rsidRDefault="0079542E" w:rsidP="00191F22">
      <w:pPr>
        <w:pStyle w:val="Ttulo1"/>
        <w:numPr>
          <w:ilvl w:val="0"/>
          <w:numId w:val="2"/>
        </w:numPr>
        <w:spacing w:before="0" w:line="240" w:lineRule="auto"/>
        <w:rPr>
          <w:rFonts w:ascii="ITC Avant Garde" w:hAnsi="ITC Avant Garde"/>
          <w:b/>
          <w:color w:val="auto"/>
          <w:sz w:val="22"/>
          <w:szCs w:val="22"/>
          <w:lang w:val="es-ES"/>
        </w:rPr>
      </w:pPr>
      <w:bookmarkStart w:id="5" w:name="_Toc452124401"/>
      <w:bookmarkStart w:id="6" w:name="_Toc452125126"/>
      <w:r w:rsidRPr="0086511E">
        <w:rPr>
          <w:rFonts w:ascii="ITC Avant Garde" w:hAnsi="ITC Avant Garde"/>
          <w:b/>
          <w:color w:val="auto"/>
          <w:sz w:val="22"/>
          <w:szCs w:val="22"/>
          <w:lang w:val="es-ES"/>
        </w:rPr>
        <w:t>Programación de</w:t>
      </w:r>
      <w:r w:rsidR="00725ACD">
        <w:rPr>
          <w:rFonts w:ascii="ITC Avant Garde" w:hAnsi="ITC Avant Garde"/>
          <w:b/>
          <w:color w:val="auto"/>
          <w:sz w:val="22"/>
          <w:szCs w:val="22"/>
          <w:lang w:val="es-ES"/>
        </w:rPr>
        <w:t xml:space="preserve"> </w:t>
      </w:r>
      <w:r w:rsidR="00174C11">
        <w:rPr>
          <w:rFonts w:ascii="ITC Avant Garde" w:hAnsi="ITC Avant Garde"/>
          <w:b/>
          <w:color w:val="auto"/>
          <w:sz w:val="22"/>
          <w:szCs w:val="22"/>
          <w:lang w:val="es-ES"/>
        </w:rPr>
        <w:t>l</w:t>
      </w:r>
      <w:r w:rsidR="00725ACD">
        <w:rPr>
          <w:rFonts w:ascii="ITC Avant Garde" w:hAnsi="ITC Avant Garde"/>
          <w:b/>
          <w:color w:val="auto"/>
          <w:sz w:val="22"/>
          <w:szCs w:val="22"/>
          <w:lang w:val="es-ES"/>
        </w:rPr>
        <w:t xml:space="preserve">as </w:t>
      </w:r>
      <w:r w:rsidR="00490FCD">
        <w:rPr>
          <w:rFonts w:ascii="ITC Avant Garde" w:hAnsi="ITC Avant Garde"/>
          <w:b/>
          <w:color w:val="auto"/>
          <w:sz w:val="22"/>
          <w:szCs w:val="22"/>
          <w:lang w:val="es-ES"/>
        </w:rPr>
        <w:t>R</w:t>
      </w:r>
      <w:r w:rsidR="00725ACD">
        <w:rPr>
          <w:rFonts w:ascii="ITC Avant Garde" w:hAnsi="ITC Avant Garde"/>
          <w:b/>
          <w:color w:val="auto"/>
          <w:sz w:val="22"/>
          <w:szCs w:val="22"/>
          <w:lang w:val="es-ES"/>
        </w:rPr>
        <w:t xml:space="preserve">ondas del </w:t>
      </w:r>
      <w:r w:rsidRPr="0086511E">
        <w:rPr>
          <w:rFonts w:ascii="ITC Avant Garde" w:hAnsi="ITC Avant Garde"/>
          <w:b/>
          <w:color w:val="auto"/>
          <w:sz w:val="22"/>
          <w:szCs w:val="22"/>
          <w:lang w:val="es-ES"/>
        </w:rPr>
        <w:t>Concurso.</w:t>
      </w:r>
      <w:bookmarkEnd w:id="5"/>
      <w:bookmarkEnd w:id="6"/>
    </w:p>
    <w:p w14:paraId="3183DC80" w14:textId="5CB4BBA3" w:rsidR="00B5456A" w:rsidRPr="00725ACD" w:rsidRDefault="00B5456A" w:rsidP="00725ACD">
      <w:pPr>
        <w:pStyle w:val="Ttulo2"/>
        <w:spacing w:before="0" w:line="240" w:lineRule="auto"/>
        <w:rPr>
          <w:rFonts w:ascii="ITC Avant Garde" w:hAnsi="ITC Avant Garde"/>
          <w:lang w:val="es-ES"/>
        </w:rPr>
      </w:pPr>
    </w:p>
    <w:p w14:paraId="00CDB272" w14:textId="43DED5A7" w:rsidR="007812FB" w:rsidRDefault="00A31614" w:rsidP="0086511E">
      <w:pPr>
        <w:spacing w:after="0" w:line="240" w:lineRule="auto"/>
        <w:jc w:val="both"/>
        <w:rPr>
          <w:rFonts w:ascii="ITC Avant Garde" w:hAnsi="ITC Avant Garde"/>
          <w:lang w:val="es-ES"/>
        </w:rPr>
      </w:pPr>
      <w:r>
        <w:rPr>
          <w:rFonts w:ascii="ITC Avant Garde" w:hAnsi="ITC Avant Garde"/>
          <w:lang w:val="es-ES"/>
        </w:rPr>
        <w:t>El</w:t>
      </w:r>
      <w:r w:rsidR="002373E2" w:rsidRPr="0086511E">
        <w:rPr>
          <w:rFonts w:ascii="ITC Avant Garde" w:hAnsi="ITC Avant Garde"/>
          <w:lang w:val="es-ES"/>
        </w:rPr>
        <w:t xml:space="preserve"> Concurso que conforma la presente Licitación está programado para llevarse a cabo </w:t>
      </w:r>
      <w:r w:rsidR="00E824F7" w:rsidRPr="0086511E">
        <w:rPr>
          <w:rFonts w:ascii="ITC Avant Garde" w:hAnsi="ITC Avant Garde"/>
          <w:lang w:val="es-ES"/>
        </w:rPr>
        <w:t xml:space="preserve">en las fechas </w:t>
      </w:r>
      <w:r w:rsidR="00A93559">
        <w:rPr>
          <w:rFonts w:ascii="ITC Avant Garde" w:hAnsi="ITC Avant Garde"/>
          <w:lang w:val="es-ES"/>
        </w:rPr>
        <w:t xml:space="preserve">y horarios </w:t>
      </w:r>
      <w:r w:rsidR="00E824F7" w:rsidRPr="0086511E">
        <w:rPr>
          <w:rFonts w:ascii="ITC Avant Garde" w:hAnsi="ITC Avant Garde"/>
          <w:lang w:val="es-ES"/>
        </w:rPr>
        <w:t>establecid</w:t>
      </w:r>
      <w:r w:rsidR="00A93559">
        <w:rPr>
          <w:rFonts w:ascii="ITC Avant Garde" w:hAnsi="ITC Avant Garde"/>
          <w:lang w:val="es-ES"/>
        </w:rPr>
        <w:t>o</w:t>
      </w:r>
      <w:r w:rsidR="00E824F7" w:rsidRPr="0086511E">
        <w:rPr>
          <w:rFonts w:ascii="ITC Avant Garde" w:hAnsi="ITC Avant Garde"/>
          <w:lang w:val="es-ES"/>
        </w:rPr>
        <w:t>s en el Calendario de Actividades</w:t>
      </w:r>
      <w:r w:rsidR="00B423B6" w:rsidRPr="0086511E">
        <w:rPr>
          <w:rFonts w:ascii="ITC Avant Garde" w:hAnsi="ITC Avant Garde"/>
          <w:lang w:val="es-ES"/>
        </w:rPr>
        <w:t>,</w:t>
      </w:r>
      <w:r w:rsidR="00E824F7" w:rsidRPr="0086511E">
        <w:rPr>
          <w:rFonts w:ascii="ITC Avant Garde" w:hAnsi="ITC Avant Garde"/>
          <w:lang w:val="es-ES"/>
        </w:rPr>
        <w:t xml:space="preserve"> descrito en las </w:t>
      </w:r>
      <w:r w:rsidR="00B423B6" w:rsidRPr="0086511E">
        <w:rPr>
          <w:rFonts w:ascii="ITC Avant Garde" w:hAnsi="ITC Avant Garde"/>
          <w:lang w:val="es-ES"/>
        </w:rPr>
        <w:t xml:space="preserve">presentes </w:t>
      </w:r>
      <w:r w:rsidR="00E824F7" w:rsidRPr="0086511E">
        <w:rPr>
          <w:rFonts w:ascii="ITC Avant Garde" w:hAnsi="ITC Avant Garde"/>
          <w:lang w:val="es-ES"/>
        </w:rPr>
        <w:t>Bases de Licitación.</w:t>
      </w:r>
    </w:p>
    <w:p w14:paraId="00DFC0C0" w14:textId="503862A1" w:rsidR="00764481" w:rsidRPr="0086511E" w:rsidRDefault="00D05BD7" w:rsidP="0086511E">
      <w:pPr>
        <w:spacing w:after="0" w:line="240" w:lineRule="auto"/>
        <w:jc w:val="both"/>
        <w:rPr>
          <w:rFonts w:ascii="ITC Avant Garde" w:hAnsi="ITC Avant Garde"/>
          <w:lang w:val="es-ES"/>
        </w:rPr>
      </w:pPr>
      <w:r>
        <w:rPr>
          <w:rFonts w:ascii="ITC Avant Garde" w:hAnsi="ITC Avant Garde"/>
          <w:lang w:val="es-ES"/>
        </w:rPr>
        <w:t xml:space="preserve"> </w:t>
      </w:r>
    </w:p>
    <w:p w14:paraId="68C5C2CA" w14:textId="6116BC7C" w:rsidR="000473A9" w:rsidRPr="0086511E" w:rsidRDefault="00A31614" w:rsidP="0086511E">
      <w:pPr>
        <w:spacing w:after="0" w:line="240" w:lineRule="auto"/>
        <w:jc w:val="both"/>
        <w:rPr>
          <w:rFonts w:ascii="ITC Avant Garde" w:eastAsia="Times New Roman" w:hAnsi="ITC Avant Garde" w:cs="Times New Roman"/>
        </w:rPr>
      </w:pPr>
      <w:r>
        <w:rPr>
          <w:rFonts w:ascii="ITC Avant Garde" w:hAnsi="ITC Avant Garde"/>
          <w:lang w:val="es-ES"/>
        </w:rPr>
        <w:t>El</w:t>
      </w:r>
      <w:r w:rsidRPr="0086511E">
        <w:rPr>
          <w:rFonts w:ascii="ITC Avant Garde" w:hAnsi="ITC Avant Garde"/>
          <w:lang w:val="es-ES"/>
        </w:rPr>
        <w:t xml:space="preserve"> Concurso iniciará en la fecha establecida en el Calendario de Actividades y se llevará a cabo en días hábiles</w:t>
      </w:r>
      <w:r w:rsidR="003726FC" w:rsidRPr="003726FC">
        <w:rPr>
          <w:rFonts w:ascii="ITC Avant Garde" w:hAnsi="ITC Avant Garde"/>
          <w:lang w:val="es-ES"/>
        </w:rPr>
        <w:t xml:space="preserve"> </w:t>
      </w:r>
      <w:r w:rsidR="003726FC">
        <w:rPr>
          <w:rFonts w:ascii="ITC Avant Garde" w:hAnsi="ITC Avant Garde"/>
          <w:lang w:val="es-ES"/>
        </w:rPr>
        <w:t xml:space="preserve">en un horario comprendido </w:t>
      </w:r>
      <w:r w:rsidR="003726FC" w:rsidRPr="0086511E">
        <w:rPr>
          <w:rFonts w:ascii="ITC Avant Garde" w:hAnsi="ITC Avant Garde"/>
          <w:lang w:val="es-ES"/>
        </w:rPr>
        <w:t xml:space="preserve">de las </w:t>
      </w:r>
      <w:r w:rsidR="00FC28FD">
        <w:rPr>
          <w:rFonts w:ascii="ITC Avant Garde" w:hAnsi="ITC Avant Garde"/>
          <w:lang w:val="es-ES"/>
        </w:rPr>
        <w:t>10</w:t>
      </w:r>
      <w:r w:rsidR="003726FC" w:rsidRPr="0086511E">
        <w:rPr>
          <w:rFonts w:ascii="ITC Avant Garde" w:hAnsi="ITC Avant Garde"/>
          <w:lang w:val="es-ES"/>
        </w:rPr>
        <w:t xml:space="preserve">:00 horas a las </w:t>
      </w:r>
      <w:r w:rsidR="003726FC" w:rsidRPr="0086511E">
        <w:rPr>
          <w:rFonts w:ascii="ITC Avant Garde" w:hAnsi="ITC Avant Garde"/>
          <w:lang w:val="es-ES"/>
        </w:rPr>
        <w:lastRenderedPageBreak/>
        <w:t>1</w:t>
      </w:r>
      <w:r w:rsidR="0018442E">
        <w:rPr>
          <w:rFonts w:ascii="ITC Avant Garde" w:hAnsi="ITC Avant Garde"/>
          <w:lang w:val="es-ES"/>
        </w:rPr>
        <w:t>8</w:t>
      </w:r>
      <w:r w:rsidR="003726FC" w:rsidRPr="0086511E">
        <w:rPr>
          <w:rFonts w:ascii="ITC Avant Garde" w:hAnsi="ITC Avant Garde"/>
          <w:lang w:val="es-ES"/>
        </w:rPr>
        <w:t xml:space="preserve">:00 horas </w:t>
      </w:r>
      <w:r w:rsidR="003726FC">
        <w:rPr>
          <w:rFonts w:ascii="ITC Avant Garde" w:hAnsi="ITC Avant Garde"/>
          <w:lang w:val="es-ES"/>
        </w:rPr>
        <w:t xml:space="preserve">del </w:t>
      </w:r>
      <w:r w:rsidR="00490FCD">
        <w:rPr>
          <w:rFonts w:ascii="ITC Avant Garde" w:hAnsi="ITC Avant Garde"/>
          <w:lang w:val="es-ES"/>
        </w:rPr>
        <w:t>C</w:t>
      </w:r>
      <w:r w:rsidR="003726FC">
        <w:rPr>
          <w:rFonts w:ascii="ITC Avant Garde" w:hAnsi="ITC Avant Garde"/>
          <w:lang w:val="es-ES"/>
        </w:rPr>
        <w:t>entro de la República Mexicana</w:t>
      </w:r>
      <w:r w:rsidR="00B66DE0">
        <w:rPr>
          <w:rFonts w:ascii="ITC Avant Garde" w:hAnsi="ITC Avant Garde"/>
          <w:lang w:val="es-ES"/>
        </w:rPr>
        <w:t xml:space="preserve">, </w:t>
      </w:r>
      <w:r w:rsidR="00B66DE0">
        <w:rPr>
          <w:rFonts w:ascii="ITC Avant Garde" w:hAnsi="ITC Avant Garde"/>
        </w:rPr>
        <w:t xml:space="preserve">salvo que el día hábil corresponda a viernes, </w:t>
      </w:r>
      <w:r w:rsidR="00741625">
        <w:rPr>
          <w:rFonts w:ascii="ITC Avant Garde" w:hAnsi="ITC Avant Garde"/>
        </w:rPr>
        <w:t>en cuyo caso se realizará</w:t>
      </w:r>
      <w:r w:rsidR="00B66DE0">
        <w:rPr>
          <w:rFonts w:ascii="ITC Avant Garde" w:hAnsi="ITC Avant Garde"/>
        </w:rPr>
        <w:t xml:space="preserve"> en un horario de las 10:00 horas a las 14:30 horas</w:t>
      </w:r>
      <w:r w:rsidR="003726FC" w:rsidRPr="0086511E">
        <w:rPr>
          <w:rFonts w:ascii="ITC Avant Garde" w:hAnsi="ITC Avant Garde"/>
          <w:lang w:val="es-ES"/>
        </w:rPr>
        <w:t>.</w:t>
      </w:r>
      <w:r>
        <w:rPr>
          <w:rFonts w:ascii="ITC Avant Garde" w:hAnsi="ITC Avant Garde"/>
          <w:lang w:val="es-ES"/>
        </w:rPr>
        <w:t xml:space="preserve"> Al iniciar </w:t>
      </w:r>
      <w:r w:rsidR="003726FC">
        <w:rPr>
          <w:rFonts w:ascii="ITC Avant Garde" w:hAnsi="ITC Avant Garde"/>
          <w:lang w:val="es-ES"/>
        </w:rPr>
        <w:t xml:space="preserve">el </w:t>
      </w:r>
      <w:r>
        <w:rPr>
          <w:rFonts w:ascii="ITC Avant Garde" w:hAnsi="ITC Avant Garde"/>
          <w:lang w:val="es-ES"/>
        </w:rPr>
        <w:t xml:space="preserve">Concurso, el Procedimiento de </w:t>
      </w:r>
      <w:r w:rsidR="00CC6FF5">
        <w:rPr>
          <w:rFonts w:ascii="ITC Avant Garde" w:hAnsi="ITC Avant Garde"/>
          <w:lang w:val="es-ES"/>
        </w:rPr>
        <w:t>Presentación</w:t>
      </w:r>
      <w:r w:rsidR="00F4757C">
        <w:rPr>
          <w:rFonts w:ascii="ITC Avant Garde" w:hAnsi="ITC Avant Garde"/>
          <w:lang w:val="es-ES"/>
        </w:rPr>
        <w:t xml:space="preserve"> </w:t>
      </w:r>
      <w:r>
        <w:rPr>
          <w:rFonts w:ascii="ITC Avant Garde" w:hAnsi="ITC Avant Garde"/>
          <w:lang w:val="es-ES"/>
        </w:rPr>
        <w:t xml:space="preserve">de </w:t>
      </w:r>
      <w:r w:rsidR="00F11925">
        <w:rPr>
          <w:rFonts w:ascii="ITC Avant Garde" w:hAnsi="ITC Avant Garde"/>
          <w:lang w:val="es-ES"/>
        </w:rPr>
        <w:t>Ofertas</w:t>
      </w:r>
      <w:r w:rsidR="00174C11">
        <w:rPr>
          <w:rFonts w:ascii="ITC Avant Garde" w:hAnsi="ITC Avant Garde"/>
          <w:lang w:val="es-ES"/>
        </w:rPr>
        <w:t xml:space="preserve"> </w:t>
      </w:r>
      <w:r>
        <w:rPr>
          <w:rFonts w:ascii="ITC Avant Garde" w:hAnsi="ITC Avant Garde"/>
          <w:lang w:val="es-ES"/>
        </w:rPr>
        <w:t>quedará abierto por</w:t>
      </w:r>
      <w:r w:rsidR="00AF79A4">
        <w:rPr>
          <w:rFonts w:ascii="ITC Avant Garde" w:hAnsi="ITC Avant Garde"/>
          <w:lang w:val="es-ES"/>
        </w:rPr>
        <w:t xml:space="preserve"> </w:t>
      </w:r>
      <w:r w:rsidR="00581CF8">
        <w:rPr>
          <w:rFonts w:ascii="ITC Avant Garde" w:hAnsi="ITC Avant Garde"/>
          <w:lang w:val="es-ES"/>
        </w:rPr>
        <w:t xml:space="preserve">un </w:t>
      </w:r>
      <w:r>
        <w:rPr>
          <w:rFonts w:ascii="ITC Avant Garde" w:hAnsi="ITC Avant Garde"/>
          <w:lang w:val="es-ES"/>
        </w:rPr>
        <w:t xml:space="preserve">periodo de </w:t>
      </w:r>
      <w:r w:rsidR="0018442E">
        <w:rPr>
          <w:rFonts w:ascii="ITC Avant Garde" w:hAnsi="ITC Avant Garde"/>
          <w:lang w:val="es-ES"/>
        </w:rPr>
        <w:t>60 (sesenta) minutos</w:t>
      </w:r>
      <w:r w:rsidR="00490FCD">
        <w:rPr>
          <w:rFonts w:ascii="ITC Avant Garde" w:hAnsi="ITC Avant Garde"/>
          <w:lang w:val="es-ES"/>
        </w:rPr>
        <w:t xml:space="preserve"> (Ronda Inicial);</w:t>
      </w:r>
      <w:r>
        <w:rPr>
          <w:rFonts w:ascii="ITC Avant Garde" w:hAnsi="ITC Avant Garde"/>
          <w:lang w:val="es-ES"/>
        </w:rPr>
        <w:t xml:space="preserve"> </w:t>
      </w:r>
      <w:r w:rsidR="003726FC">
        <w:rPr>
          <w:rFonts w:ascii="ITC Avant Garde" w:hAnsi="ITC Avant Garde"/>
          <w:lang w:val="es-ES"/>
        </w:rPr>
        <w:t>s</w:t>
      </w:r>
      <w:r w:rsidR="00764481" w:rsidRPr="0086511E">
        <w:rPr>
          <w:rFonts w:ascii="ITC Avant Garde" w:hAnsi="ITC Avant Garde"/>
          <w:lang w:val="es-ES"/>
        </w:rPr>
        <w:t xml:space="preserve">in </w:t>
      </w:r>
      <w:r w:rsidR="00624A79" w:rsidRPr="0086511E">
        <w:rPr>
          <w:rFonts w:ascii="ITC Avant Garde" w:hAnsi="ITC Avant Garde"/>
          <w:lang w:val="es-ES"/>
        </w:rPr>
        <w:t xml:space="preserve">embargo, </w:t>
      </w:r>
      <w:r w:rsidR="00C76314">
        <w:rPr>
          <w:rFonts w:ascii="ITC Avant Garde" w:hAnsi="ITC Avant Garde"/>
          <w:lang w:val="es-ES"/>
        </w:rPr>
        <w:t>se podrá pasar a una Ronda Subsecuente</w:t>
      </w:r>
      <w:r w:rsidR="006A35F1">
        <w:rPr>
          <w:rFonts w:ascii="ITC Avant Garde" w:hAnsi="ITC Avant Garde"/>
          <w:lang w:val="es-ES"/>
        </w:rPr>
        <w:t xml:space="preserve"> </w:t>
      </w:r>
      <w:r w:rsidR="00724959" w:rsidRPr="0086511E">
        <w:rPr>
          <w:rFonts w:ascii="ITC Avant Garde" w:hAnsi="ITC Avant Garde"/>
          <w:lang w:val="es-ES"/>
        </w:rPr>
        <w:t>para un</w:t>
      </w:r>
      <w:r w:rsidR="000473A9" w:rsidRPr="0086511E">
        <w:rPr>
          <w:rFonts w:ascii="ITC Avant Garde" w:hAnsi="ITC Avant Garde"/>
          <w:lang w:val="es-ES"/>
        </w:rPr>
        <w:t xml:space="preserve"> Lote</w:t>
      </w:r>
      <w:r w:rsidR="00AA71F5">
        <w:rPr>
          <w:rFonts w:ascii="ITC Avant Garde" w:hAnsi="ITC Avant Garde"/>
          <w:lang w:val="es-ES"/>
        </w:rPr>
        <w:t xml:space="preserve"> en particular</w:t>
      </w:r>
      <w:r w:rsidR="006A35F1">
        <w:rPr>
          <w:rFonts w:ascii="ITC Avant Garde" w:hAnsi="ITC Avant Garde"/>
          <w:lang w:val="es-ES"/>
        </w:rPr>
        <w:t xml:space="preserve"> de conformidad con los siguientes criterios:</w:t>
      </w:r>
      <w:r w:rsidR="000473A9" w:rsidRPr="0086511E">
        <w:rPr>
          <w:rFonts w:ascii="ITC Avant Garde" w:eastAsia="Times New Roman" w:hAnsi="ITC Avant Garde" w:cs="Times New Roman"/>
        </w:rPr>
        <w:t xml:space="preserve"> </w:t>
      </w:r>
    </w:p>
    <w:p w14:paraId="75C1BAA2" w14:textId="77777777" w:rsidR="00E424BA" w:rsidRPr="0086511E" w:rsidRDefault="00E424BA" w:rsidP="0086511E">
      <w:pPr>
        <w:spacing w:after="0" w:line="240" w:lineRule="auto"/>
        <w:jc w:val="both"/>
        <w:rPr>
          <w:rFonts w:ascii="ITC Avant Garde" w:eastAsia="Times New Roman" w:hAnsi="ITC Avant Garde" w:cs="Times New Roman"/>
        </w:rPr>
      </w:pPr>
    </w:p>
    <w:p w14:paraId="312DE02B" w14:textId="5ABB2B5C" w:rsidR="00FA78D3" w:rsidRPr="00214B7E" w:rsidRDefault="000473A9" w:rsidP="00191F22">
      <w:pPr>
        <w:pStyle w:val="Prrafodelista"/>
        <w:numPr>
          <w:ilvl w:val="0"/>
          <w:numId w:val="3"/>
        </w:numPr>
        <w:spacing w:after="0" w:line="240" w:lineRule="auto"/>
        <w:jc w:val="both"/>
        <w:rPr>
          <w:rFonts w:ascii="ITC Avant Garde" w:eastAsia="Times New Roman" w:hAnsi="ITC Avant Garde" w:cs="Times New Roman"/>
        </w:rPr>
      </w:pPr>
      <w:r w:rsidRPr="0086511E">
        <w:rPr>
          <w:rFonts w:ascii="ITC Avant Garde" w:eastAsia="Times New Roman" w:hAnsi="ITC Avant Garde" w:cs="Times New Roman"/>
        </w:rPr>
        <w:t>S</w:t>
      </w:r>
      <w:r w:rsidR="00E3420E">
        <w:rPr>
          <w:rFonts w:ascii="ITC Avant Garde" w:eastAsia="Times New Roman" w:hAnsi="ITC Avant Garde" w:cs="Times New Roman"/>
        </w:rPr>
        <w:t>i</w:t>
      </w:r>
      <w:r w:rsidRPr="0086511E">
        <w:rPr>
          <w:rFonts w:ascii="ITC Avant Garde" w:eastAsia="Times New Roman" w:hAnsi="ITC Avant Garde" w:cs="Times New Roman"/>
        </w:rPr>
        <w:t xml:space="preserve"> </w:t>
      </w:r>
      <w:r w:rsidR="00E3420E">
        <w:rPr>
          <w:rFonts w:ascii="ITC Avant Garde" w:eastAsia="Times New Roman" w:hAnsi="ITC Avant Garde" w:cs="Times New Roman"/>
        </w:rPr>
        <w:t xml:space="preserve">se </w:t>
      </w:r>
      <w:r w:rsidR="002C5EE7" w:rsidRPr="0086511E">
        <w:rPr>
          <w:rFonts w:ascii="ITC Avant Garde" w:eastAsia="Times New Roman" w:hAnsi="ITC Avant Garde" w:cs="Times New Roman"/>
        </w:rPr>
        <w:t>registr</w:t>
      </w:r>
      <w:r w:rsidR="00E3420E">
        <w:rPr>
          <w:rFonts w:ascii="ITC Avant Garde" w:eastAsia="Times New Roman" w:hAnsi="ITC Avant Garde" w:cs="Times New Roman"/>
        </w:rPr>
        <w:t>a</w:t>
      </w:r>
      <w:r w:rsidR="002C5EE7" w:rsidRPr="0086511E">
        <w:rPr>
          <w:rFonts w:ascii="ITC Avant Garde" w:eastAsia="Times New Roman" w:hAnsi="ITC Avant Garde" w:cs="Times New Roman"/>
        </w:rPr>
        <w:t xml:space="preserve"> actividad </w:t>
      </w:r>
      <w:r w:rsidR="00764481" w:rsidRPr="0086511E">
        <w:rPr>
          <w:rFonts w:ascii="ITC Avant Garde" w:eastAsia="Times New Roman" w:hAnsi="ITC Avant Garde" w:cs="Times New Roman"/>
        </w:rPr>
        <w:t xml:space="preserve">para ese Lote </w:t>
      </w:r>
      <w:r w:rsidRPr="0086511E">
        <w:rPr>
          <w:rFonts w:ascii="ITC Avant Garde" w:eastAsia="Times New Roman" w:hAnsi="ITC Avant Garde" w:cs="Times New Roman"/>
        </w:rPr>
        <w:t>(</w:t>
      </w:r>
      <w:r w:rsidR="00B423B6" w:rsidRPr="0086511E">
        <w:rPr>
          <w:rFonts w:ascii="ITC Avant Garde" w:eastAsia="Times New Roman" w:hAnsi="ITC Avant Garde" w:cs="Times New Roman"/>
        </w:rPr>
        <w:t xml:space="preserve">esto es, </w:t>
      </w:r>
      <w:r w:rsidR="00240B68">
        <w:rPr>
          <w:rFonts w:ascii="ITC Avant Garde" w:eastAsia="Times New Roman" w:hAnsi="ITC Avant Garde" w:cs="Times New Roman"/>
        </w:rPr>
        <w:t xml:space="preserve">al menos dos Participantes </w:t>
      </w:r>
      <w:r w:rsidR="00B302A1">
        <w:rPr>
          <w:rFonts w:ascii="ITC Avant Garde" w:eastAsia="Times New Roman" w:hAnsi="ITC Avant Garde" w:cs="Times New Roman"/>
        </w:rPr>
        <w:t>acep</w:t>
      </w:r>
      <w:r w:rsidR="00B302A1" w:rsidRPr="0086511E">
        <w:rPr>
          <w:rFonts w:ascii="ITC Avant Garde" w:eastAsia="Times New Roman" w:hAnsi="ITC Avant Garde" w:cs="Times New Roman"/>
        </w:rPr>
        <w:t>t</w:t>
      </w:r>
      <w:r w:rsidR="00B302A1">
        <w:rPr>
          <w:rFonts w:ascii="ITC Avant Garde" w:eastAsia="Times New Roman" w:hAnsi="ITC Avant Garde" w:cs="Times New Roman"/>
        </w:rPr>
        <w:t>an</w:t>
      </w:r>
      <w:r w:rsidR="00B302A1" w:rsidRPr="0086511E">
        <w:rPr>
          <w:rFonts w:ascii="ITC Avant Garde" w:eastAsia="Times New Roman" w:hAnsi="ITC Avant Garde" w:cs="Times New Roman"/>
        </w:rPr>
        <w:t xml:space="preserve"> </w:t>
      </w:r>
      <w:r w:rsidR="00240B68">
        <w:rPr>
          <w:rFonts w:ascii="ITC Avant Garde" w:eastAsia="Times New Roman" w:hAnsi="ITC Avant Garde" w:cs="Times New Roman"/>
        </w:rPr>
        <w:t>el</w:t>
      </w:r>
      <w:r w:rsidRPr="0086511E">
        <w:rPr>
          <w:rFonts w:ascii="ITC Avant Garde" w:eastAsia="Times New Roman" w:hAnsi="ITC Avant Garde" w:cs="Times New Roman"/>
        </w:rPr>
        <w:t xml:space="preserve"> </w:t>
      </w:r>
      <w:r w:rsidR="00174C11">
        <w:rPr>
          <w:rFonts w:ascii="ITC Avant Garde" w:eastAsia="Times New Roman" w:hAnsi="ITC Avant Garde" w:cs="Times New Roman"/>
        </w:rPr>
        <w:t>Puntaje</w:t>
      </w:r>
      <w:r w:rsidRPr="0086511E">
        <w:rPr>
          <w:rFonts w:ascii="ITC Avant Garde" w:eastAsia="Times New Roman" w:hAnsi="ITC Avant Garde" w:cs="Times New Roman"/>
        </w:rPr>
        <w:t xml:space="preserve">) </w:t>
      </w:r>
      <w:r w:rsidR="00A93559">
        <w:rPr>
          <w:rFonts w:ascii="ITC Avant Garde" w:eastAsia="Times New Roman" w:hAnsi="ITC Avant Garde" w:cs="Times New Roman"/>
          <w:bCs/>
        </w:rPr>
        <w:t>durante</w:t>
      </w:r>
      <w:r w:rsidR="00A93559" w:rsidRPr="0086511E">
        <w:rPr>
          <w:rFonts w:ascii="ITC Avant Garde" w:eastAsia="Times New Roman" w:hAnsi="ITC Avant Garde" w:cs="Times New Roman"/>
          <w:bCs/>
        </w:rPr>
        <w:t xml:space="preserve"> </w:t>
      </w:r>
      <w:r w:rsidR="00D252F6">
        <w:rPr>
          <w:rFonts w:ascii="ITC Avant Garde" w:eastAsia="Times New Roman" w:hAnsi="ITC Avant Garde" w:cs="Times New Roman"/>
          <w:bCs/>
        </w:rPr>
        <w:t xml:space="preserve">el periodo de tiempo establecido de </w:t>
      </w:r>
      <w:r w:rsidR="0018442E">
        <w:rPr>
          <w:rFonts w:ascii="ITC Avant Garde" w:eastAsia="Times New Roman" w:hAnsi="ITC Avant Garde" w:cs="Times New Roman"/>
          <w:bCs/>
        </w:rPr>
        <w:t>60 (sesenta) minutos</w:t>
      </w:r>
      <w:r w:rsidR="00D252F6">
        <w:rPr>
          <w:rFonts w:ascii="ITC Avant Garde" w:eastAsia="Times New Roman" w:hAnsi="ITC Avant Garde" w:cs="Times New Roman"/>
          <w:bCs/>
        </w:rPr>
        <w:t xml:space="preserve"> para </w:t>
      </w:r>
      <w:r w:rsidR="00C76314">
        <w:rPr>
          <w:rFonts w:ascii="ITC Avant Garde" w:eastAsia="Times New Roman" w:hAnsi="ITC Avant Garde" w:cs="Times New Roman"/>
          <w:bCs/>
        </w:rPr>
        <w:t>la Ronda Inicial</w:t>
      </w:r>
      <w:r w:rsidRPr="0086511E">
        <w:rPr>
          <w:rFonts w:ascii="ITC Avant Garde" w:eastAsia="Times New Roman" w:hAnsi="ITC Avant Garde" w:cs="Times New Roman"/>
        </w:rPr>
        <w:t xml:space="preserve">. </w:t>
      </w:r>
      <w:r w:rsidR="00764481" w:rsidRPr="0086511E">
        <w:rPr>
          <w:rFonts w:ascii="ITC Avant Garde" w:eastAsia="Times New Roman" w:hAnsi="ITC Avant Garde" w:cs="Times New Roman"/>
        </w:rPr>
        <w:t>Los</w:t>
      </w:r>
      <w:r w:rsidRPr="0086511E">
        <w:rPr>
          <w:rFonts w:ascii="ITC Avant Garde" w:eastAsia="Times New Roman" w:hAnsi="ITC Avant Garde" w:cs="Times New Roman"/>
        </w:rPr>
        <w:t xml:space="preserve"> Lotes </w:t>
      </w:r>
      <w:r w:rsidR="00656322">
        <w:rPr>
          <w:rFonts w:ascii="ITC Avant Garde" w:eastAsia="Times New Roman" w:hAnsi="ITC Avant Garde" w:cs="Times New Roman"/>
        </w:rPr>
        <w:t>que hayan cumplido con este criterio</w:t>
      </w:r>
      <w:r w:rsidR="00764481" w:rsidRPr="0086511E">
        <w:rPr>
          <w:rFonts w:ascii="ITC Avant Garde" w:eastAsia="Times New Roman" w:hAnsi="ITC Avant Garde" w:cs="Times New Roman"/>
        </w:rPr>
        <w:t xml:space="preserve">, </w:t>
      </w:r>
      <w:r w:rsidR="00996F2C">
        <w:rPr>
          <w:rFonts w:ascii="ITC Avant Garde" w:eastAsia="Times New Roman" w:hAnsi="ITC Avant Garde" w:cs="Times New Roman"/>
        </w:rPr>
        <w:t>contarán con un</w:t>
      </w:r>
      <w:r w:rsidR="00656322">
        <w:rPr>
          <w:rFonts w:ascii="ITC Avant Garde" w:eastAsia="Times New Roman" w:hAnsi="ITC Avant Garde" w:cs="Times New Roman"/>
        </w:rPr>
        <w:t>a</w:t>
      </w:r>
      <w:r w:rsidR="00996F2C">
        <w:rPr>
          <w:rFonts w:ascii="ITC Avant Garde" w:eastAsia="Times New Roman" w:hAnsi="ITC Avant Garde" w:cs="Times New Roman"/>
        </w:rPr>
        <w:t xml:space="preserve"> </w:t>
      </w:r>
      <w:r w:rsidR="00656322">
        <w:rPr>
          <w:rFonts w:ascii="ITC Avant Garde" w:eastAsia="Times New Roman" w:hAnsi="ITC Avant Garde" w:cs="Times New Roman"/>
        </w:rPr>
        <w:t>Ronda Subsecuente</w:t>
      </w:r>
      <w:r w:rsidR="00996F2C">
        <w:rPr>
          <w:rFonts w:ascii="ITC Avant Garde" w:eastAsia="Times New Roman" w:hAnsi="ITC Avant Garde" w:cs="Times New Roman"/>
        </w:rPr>
        <w:t xml:space="preserve"> de </w:t>
      </w:r>
      <w:r w:rsidR="00D252F6">
        <w:rPr>
          <w:rFonts w:ascii="ITC Avant Garde" w:eastAsia="Times New Roman" w:hAnsi="ITC Avant Garde" w:cs="Times New Roman"/>
        </w:rPr>
        <w:t>4</w:t>
      </w:r>
      <w:r w:rsidR="00996F2C">
        <w:rPr>
          <w:rFonts w:ascii="ITC Avant Garde" w:eastAsia="Times New Roman" w:hAnsi="ITC Avant Garde" w:cs="Times New Roman"/>
        </w:rPr>
        <w:t xml:space="preserve">0 </w:t>
      </w:r>
      <w:r w:rsidR="0018442E">
        <w:rPr>
          <w:rFonts w:ascii="ITC Avant Garde" w:eastAsia="Times New Roman" w:hAnsi="ITC Avant Garde" w:cs="Times New Roman"/>
        </w:rPr>
        <w:t xml:space="preserve">(cuarenta) </w:t>
      </w:r>
      <w:r w:rsidR="00996F2C">
        <w:rPr>
          <w:rFonts w:ascii="ITC Avant Garde" w:eastAsia="Times New Roman" w:hAnsi="ITC Avant Garde" w:cs="Times New Roman"/>
        </w:rPr>
        <w:t>minutos.</w:t>
      </w:r>
      <w:r w:rsidR="00ED6AC8" w:rsidRPr="0086511E">
        <w:rPr>
          <w:rFonts w:ascii="ITC Avant Garde" w:eastAsia="Times New Roman" w:hAnsi="ITC Avant Garde" w:cs="Times New Roman"/>
        </w:rPr>
        <w:t xml:space="preserve"> </w:t>
      </w:r>
      <w:r w:rsidR="00656322">
        <w:rPr>
          <w:rFonts w:ascii="ITC Avant Garde" w:eastAsia="Times New Roman" w:hAnsi="ITC Avant Garde" w:cs="Times New Roman"/>
        </w:rPr>
        <w:t>E</w:t>
      </w:r>
      <w:r w:rsidR="00ED6AC8" w:rsidRPr="0086511E">
        <w:rPr>
          <w:rFonts w:ascii="ITC Avant Garde" w:eastAsia="Times New Roman" w:hAnsi="ITC Avant Garde" w:cs="Times New Roman"/>
        </w:rPr>
        <w:t>n caso de que exista actividad</w:t>
      </w:r>
      <w:r w:rsidR="00DB509B">
        <w:rPr>
          <w:rFonts w:ascii="ITC Avant Garde" w:eastAsia="Times New Roman" w:hAnsi="ITC Avant Garde" w:cs="Times New Roman"/>
        </w:rPr>
        <w:t xml:space="preserve"> de al menos </w:t>
      </w:r>
      <w:r w:rsidR="00D252F6">
        <w:rPr>
          <w:rFonts w:ascii="ITC Avant Garde" w:eastAsia="Times New Roman" w:hAnsi="ITC Avant Garde" w:cs="Times New Roman"/>
        </w:rPr>
        <w:t>dos</w:t>
      </w:r>
      <w:r w:rsidR="00306F49">
        <w:rPr>
          <w:rFonts w:ascii="ITC Avant Garde" w:eastAsia="Times New Roman" w:hAnsi="ITC Avant Garde" w:cs="Times New Roman"/>
        </w:rPr>
        <w:t xml:space="preserve"> P</w:t>
      </w:r>
      <w:r w:rsidR="00DB509B">
        <w:rPr>
          <w:rFonts w:ascii="ITC Avant Garde" w:eastAsia="Times New Roman" w:hAnsi="ITC Avant Garde" w:cs="Times New Roman"/>
        </w:rPr>
        <w:t>articipante</w:t>
      </w:r>
      <w:r w:rsidR="00ED6AC8" w:rsidRPr="0086511E">
        <w:rPr>
          <w:rFonts w:ascii="ITC Avant Garde" w:eastAsia="Times New Roman" w:hAnsi="ITC Avant Garde" w:cs="Times New Roman"/>
        </w:rPr>
        <w:t xml:space="preserve"> durante </w:t>
      </w:r>
      <w:r w:rsidR="00656322">
        <w:rPr>
          <w:rFonts w:ascii="ITC Avant Garde" w:eastAsia="Times New Roman" w:hAnsi="ITC Avant Garde" w:cs="Times New Roman"/>
        </w:rPr>
        <w:t>la Ronda Subsecuente</w:t>
      </w:r>
      <w:r w:rsidR="00A93559">
        <w:rPr>
          <w:rFonts w:ascii="ITC Avant Garde" w:eastAsia="Times New Roman" w:hAnsi="ITC Avant Garde" w:cs="Times New Roman"/>
        </w:rPr>
        <w:t xml:space="preserve"> </w:t>
      </w:r>
      <w:r w:rsidR="00B423B6" w:rsidRPr="0086511E">
        <w:rPr>
          <w:rFonts w:ascii="ITC Avant Garde" w:eastAsia="Times New Roman" w:hAnsi="ITC Avant Garde" w:cs="Times New Roman"/>
        </w:rPr>
        <w:t>del Lote en cuestión</w:t>
      </w:r>
      <w:r w:rsidR="00656322">
        <w:rPr>
          <w:rFonts w:ascii="ITC Avant Garde" w:eastAsia="Times New Roman" w:hAnsi="ITC Avant Garde" w:cs="Times New Roman"/>
        </w:rPr>
        <w:t>, se procederá a una nueva Ronda</w:t>
      </w:r>
      <w:r w:rsidR="00493FB1">
        <w:rPr>
          <w:rFonts w:ascii="ITC Avant Garde" w:eastAsia="Times New Roman" w:hAnsi="ITC Avant Garde" w:cs="Times New Roman"/>
        </w:rPr>
        <w:t xml:space="preserve"> Subsecuente</w:t>
      </w:r>
      <w:r w:rsidR="00656322">
        <w:rPr>
          <w:rFonts w:ascii="ITC Avant Garde" w:eastAsia="Times New Roman" w:hAnsi="ITC Avant Garde" w:cs="Times New Roman"/>
        </w:rPr>
        <w:t xml:space="preserve"> de 40 </w:t>
      </w:r>
      <w:r w:rsidR="0018442E">
        <w:rPr>
          <w:rFonts w:ascii="ITC Avant Garde" w:eastAsia="Times New Roman" w:hAnsi="ITC Avant Garde" w:cs="Times New Roman"/>
        </w:rPr>
        <w:t xml:space="preserve">(cuarenta) </w:t>
      </w:r>
      <w:r w:rsidR="00656322">
        <w:rPr>
          <w:rFonts w:ascii="ITC Avant Garde" w:eastAsia="Times New Roman" w:hAnsi="ITC Avant Garde" w:cs="Times New Roman"/>
        </w:rPr>
        <w:t>minutos</w:t>
      </w:r>
      <w:r w:rsidR="00B6040D">
        <w:rPr>
          <w:rFonts w:ascii="ITC Avant Garde" w:eastAsia="Times New Roman" w:hAnsi="ITC Avant Garde" w:cs="Times New Roman"/>
        </w:rPr>
        <w:t xml:space="preserve"> y así sucesivamente</w:t>
      </w:r>
      <w:r w:rsidR="00764481" w:rsidRPr="0086511E">
        <w:rPr>
          <w:rFonts w:ascii="ITC Avant Garde" w:eastAsia="Times New Roman" w:hAnsi="ITC Avant Garde" w:cs="Times New Roman"/>
        </w:rPr>
        <w:t>.</w:t>
      </w:r>
      <w:r w:rsidR="00D05BD7">
        <w:rPr>
          <w:rFonts w:ascii="ITC Avant Garde" w:eastAsia="Times New Roman" w:hAnsi="ITC Avant Garde" w:cs="Times New Roman"/>
        </w:rPr>
        <w:t xml:space="preserve"> </w:t>
      </w:r>
      <w:r w:rsidR="00656322">
        <w:rPr>
          <w:rFonts w:ascii="ITC Avant Garde" w:eastAsia="Times New Roman" w:hAnsi="ITC Avant Garde" w:cs="Times New Roman"/>
          <w:bCs/>
        </w:rPr>
        <w:t xml:space="preserve">El </w:t>
      </w:r>
      <w:r w:rsidR="000B1576">
        <w:rPr>
          <w:rFonts w:ascii="ITC Avant Garde" w:eastAsia="Times New Roman" w:hAnsi="ITC Avant Garde" w:cs="Times New Roman"/>
          <w:bCs/>
        </w:rPr>
        <w:t>horario</w:t>
      </w:r>
      <w:r w:rsidR="00656322">
        <w:rPr>
          <w:rFonts w:ascii="ITC Avant Garde" w:eastAsia="Times New Roman" w:hAnsi="ITC Avant Garde" w:cs="Times New Roman"/>
          <w:bCs/>
        </w:rPr>
        <w:t xml:space="preserve"> de las Rondas Subsecuentes</w:t>
      </w:r>
      <w:r w:rsidR="00996F2C">
        <w:rPr>
          <w:rFonts w:ascii="ITC Avant Garde" w:eastAsia="Times New Roman" w:hAnsi="ITC Avant Garde" w:cs="Times New Roman"/>
          <w:bCs/>
        </w:rPr>
        <w:t xml:space="preserve"> correspondiente</w:t>
      </w:r>
      <w:r w:rsidR="00656322">
        <w:rPr>
          <w:rFonts w:ascii="ITC Avant Garde" w:eastAsia="Times New Roman" w:hAnsi="ITC Avant Garde" w:cs="Times New Roman"/>
          <w:bCs/>
        </w:rPr>
        <w:t>s</w:t>
      </w:r>
      <w:r w:rsidR="00996F2C">
        <w:rPr>
          <w:rFonts w:ascii="ITC Avant Garde" w:eastAsia="Times New Roman" w:hAnsi="ITC Avant Garde" w:cs="Times New Roman"/>
          <w:bCs/>
        </w:rPr>
        <w:t xml:space="preserve"> </w:t>
      </w:r>
      <w:r w:rsidRPr="0086511E">
        <w:rPr>
          <w:rFonts w:ascii="ITC Avant Garde" w:eastAsia="Times New Roman" w:hAnsi="ITC Avant Garde" w:cs="Times New Roman"/>
          <w:bCs/>
        </w:rPr>
        <w:t>será determinad</w:t>
      </w:r>
      <w:r w:rsidR="00105B93">
        <w:rPr>
          <w:rFonts w:ascii="ITC Avant Garde" w:eastAsia="Times New Roman" w:hAnsi="ITC Avant Garde" w:cs="Times New Roman"/>
          <w:bCs/>
        </w:rPr>
        <w:t>o</w:t>
      </w:r>
      <w:r w:rsidRPr="0086511E">
        <w:rPr>
          <w:rFonts w:ascii="ITC Avant Garde" w:eastAsia="Times New Roman" w:hAnsi="ITC Avant Garde" w:cs="Times New Roman"/>
          <w:bCs/>
        </w:rPr>
        <w:t xml:space="preserve"> automáticamente por el SER</w:t>
      </w:r>
      <w:r w:rsidR="00D9773D">
        <w:rPr>
          <w:rFonts w:ascii="ITC Avant Garde" w:eastAsia="Times New Roman" w:hAnsi="ITC Avant Garde" w:cs="Times New Roman"/>
          <w:bCs/>
        </w:rPr>
        <w:t>PO.</w:t>
      </w:r>
    </w:p>
    <w:p w14:paraId="2D50881D" w14:textId="77777777" w:rsidR="00214B7E" w:rsidRPr="00214B7E" w:rsidRDefault="00214B7E" w:rsidP="00214B7E">
      <w:pPr>
        <w:pStyle w:val="Prrafodelista"/>
        <w:spacing w:after="0" w:line="240" w:lineRule="auto"/>
        <w:ind w:left="360"/>
        <w:jc w:val="both"/>
        <w:rPr>
          <w:rFonts w:ascii="ITC Avant Garde" w:eastAsia="Times New Roman" w:hAnsi="ITC Avant Garde" w:cs="Times New Roman"/>
        </w:rPr>
      </w:pPr>
    </w:p>
    <w:p w14:paraId="5AB890E0" w14:textId="133CF875" w:rsidR="00D252F6" w:rsidRPr="008E634B" w:rsidRDefault="00962587" w:rsidP="00191F22">
      <w:pPr>
        <w:pStyle w:val="Prrafodelista"/>
        <w:numPr>
          <w:ilvl w:val="0"/>
          <w:numId w:val="3"/>
        </w:numPr>
        <w:spacing w:after="0" w:line="240" w:lineRule="auto"/>
        <w:jc w:val="both"/>
        <w:rPr>
          <w:rFonts w:ascii="ITC Avant Garde" w:hAnsi="ITC Avant Garde"/>
          <w:lang w:val="es-ES"/>
        </w:rPr>
      </w:pPr>
      <w:r>
        <w:rPr>
          <w:rFonts w:ascii="ITC Avant Garde" w:hAnsi="ITC Avant Garde"/>
          <w:lang w:val="es-ES"/>
        </w:rPr>
        <w:t>E</w:t>
      </w:r>
      <w:r w:rsidR="00A866DE">
        <w:rPr>
          <w:rFonts w:ascii="ITC Avant Garde" w:hAnsi="ITC Avant Garde"/>
          <w:lang w:val="es-ES"/>
        </w:rPr>
        <w:t>l P</w:t>
      </w:r>
      <w:r>
        <w:rPr>
          <w:rFonts w:ascii="ITC Avant Garde" w:hAnsi="ITC Avant Garde"/>
          <w:lang w:val="es-ES"/>
        </w:rPr>
        <w:t>articipante deber</w:t>
      </w:r>
      <w:r w:rsidR="005E4A43">
        <w:rPr>
          <w:rFonts w:ascii="ITC Avant Garde" w:hAnsi="ITC Avant Garde"/>
          <w:lang w:val="es-ES"/>
        </w:rPr>
        <w:t>á</w:t>
      </w:r>
      <w:r w:rsidR="005920E9">
        <w:rPr>
          <w:rFonts w:ascii="ITC Avant Garde" w:hAnsi="ITC Avant Garde"/>
          <w:lang w:val="es-ES"/>
        </w:rPr>
        <w:t xml:space="preserve"> aceptar</w:t>
      </w:r>
      <w:r w:rsidR="005E4A43">
        <w:rPr>
          <w:rFonts w:ascii="ITC Avant Garde" w:hAnsi="ITC Avant Garde"/>
          <w:lang w:val="es-ES"/>
        </w:rPr>
        <w:t xml:space="preserve"> al menos un </w:t>
      </w:r>
      <w:r w:rsidR="003B3224">
        <w:rPr>
          <w:rFonts w:ascii="ITC Avant Garde" w:hAnsi="ITC Avant Garde"/>
          <w:lang w:val="es-ES"/>
        </w:rPr>
        <w:t xml:space="preserve">Puntaje </w:t>
      </w:r>
      <w:r w:rsidR="005E4A43">
        <w:rPr>
          <w:rFonts w:ascii="ITC Avant Garde" w:hAnsi="ITC Avant Garde"/>
          <w:lang w:val="es-ES"/>
        </w:rPr>
        <w:t xml:space="preserve">por cada Lote </w:t>
      </w:r>
      <w:r w:rsidR="00355540">
        <w:rPr>
          <w:rFonts w:ascii="ITC Avant Garde" w:hAnsi="ITC Avant Garde"/>
          <w:lang w:val="es-ES"/>
        </w:rPr>
        <w:t xml:space="preserve">que esté plasmado en su Constancia </w:t>
      </w:r>
      <w:r w:rsidR="005E4A43">
        <w:rPr>
          <w:rFonts w:ascii="ITC Avant Garde" w:hAnsi="ITC Avant Garde"/>
          <w:lang w:val="es-ES"/>
        </w:rPr>
        <w:t xml:space="preserve">de </w:t>
      </w:r>
      <w:r w:rsidR="00355540">
        <w:rPr>
          <w:rFonts w:ascii="ITC Avant Garde" w:hAnsi="ITC Avant Garde"/>
          <w:lang w:val="es-ES"/>
        </w:rPr>
        <w:t>Participación</w:t>
      </w:r>
      <w:r w:rsidR="005E4A43">
        <w:rPr>
          <w:rFonts w:ascii="ITC Avant Garde" w:hAnsi="ITC Avant Garde"/>
          <w:lang w:val="es-ES"/>
        </w:rPr>
        <w:t xml:space="preserve"> </w:t>
      </w:r>
      <w:r>
        <w:rPr>
          <w:rFonts w:ascii="ITC Avant Garde" w:hAnsi="ITC Avant Garde"/>
          <w:lang w:val="es-ES"/>
        </w:rPr>
        <w:t xml:space="preserve">durante </w:t>
      </w:r>
      <w:r w:rsidR="000A6092">
        <w:rPr>
          <w:rFonts w:ascii="ITC Avant Garde" w:hAnsi="ITC Avant Garde"/>
          <w:lang w:val="es-ES"/>
        </w:rPr>
        <w:t>la Ronda Inicial</w:t>
      </w:r>
      <w:r>
        <w:rPr>
          <w:rFonts w:ascii="ITC Avant Garde" w:hAnsi="ITC Avant Garde"/>
          <w:lang w:val="es-ES"/>
        </w:rPr>
        <w:t xml:space="preserve"> para tener derecho de </w:t>
      </w:r>
      <w:r w:rsidR="005920E9">
        <w:rPr>
          <w:rFonts w:ascii="ITC Avant Garde" w:hAnsi="ITC Avant Garde"/>
          <w:lang w:val="es-ES"/>
        </w:rPr>
        <w:t xml:space="preserve">participar </w:t>
      </w:r>
      <w:r>
        <w:rPr>
          <w:rFonts w:ascii="ITC Avant Garde" w:hAnsi="ITC Avant Garde"/>
          <w:lang w:val="es-ES"/>
        </w:rPr>
        <w:t xml:space="preserve">en </w:t>
      </w:r>
      <w:r w:rsidR="005920E9">
        <w:rPr>
          <w:rFonts w:ascii="ITC Avant Garde" w:hAnsi="ITC Avant Garde"/>
          <w:lang w:val="es-ES"/>
        </w:rPr>
        <w:t>las Rondas</w:t>
      </w:r>
      <w:r w:rsidR="000F06A8">
        <w:rPr>
          <w:rFonts w:ascii="ITC Avant Garde" w:hAnsi="ITC Avant Garde"/>
          <w:lang w:val="es-ES"/>
        </w:rPr>
        <w:t xml:space="preserve"> </w:t>
      </w:r>
      <w:r w:rsidR="005920E9">
        <w:rPr>
          <w:rFonts w:ascii="ITC Avant Garde" w:hAnsi="ITC Avant Garde"/>
          <w:lang w:val="es-ES"/>
        </w:rPr>
        <w:t>Subsecuente</w:t>
      </w:r>
      <w:r w:rsidR="009B2177">
        <w:rPr>
          <w:rFonts w:ascii="ITC Avant Garde" w:hAnsi="ITC Avant Garde"/>
          <w:lang w:val="es-ES"/>
        </w:rPr>
        <w:t>s</w:t>
      </w:r>
      <w:r w:rsidR="00A96E6B">
        <w:rPr>
          <w:rFonts w:ascii="ITC Avant Garde" w:hAnsi="ITC Avant Garde"/>
          <w:lang w:val="es-ES"/>
        </w:rPr>
        <w:t xml:space="preserve"> por cada Lote</w:t>
      </w:r>
      <w:r w:rsidR="00D252F6">
        <w:rPr>
          <w:rFonts w:ascii="ITC Avant Garde" w:hAnsi="ITC Avant Garde"/>
          <w:lang w:val="es-ES"/>
        </w:rPr>
        <w:t xml:space="preserve">, pero </w:t>
      </w:r>
      <w:r w:rsidR="00C3019E">
        <w:rPr>
          <w:rFonts w:ascii="ITC Avant Garde" w:hAnsi="ITC Avant Garde"/>
          <w:lang w:val="es-ES"/>
        </w:rPr>
        <w:t>en la</w:t>
      </w:r>
      <w:r w:rsidR="00741625">
        <w:rPr>
          <w:rFonts w:ascii="ITC Avant Garde" w:hAnsi="ITC Avant Garde"/>
          <w:lang w:val="es-ES"/>
        </w:rPr>
        <w:t>s</w:t>
      </w:r>
      <w:r w:rsidR="00C3019E">
        <w:rPr>
          <w:rFonts w:ascii="ITC Avant Garde" w:hAnsi="ITC Avant Garde"/>
          <w:lang w:val="es-ES"/>
        </w:rPr>
        <w:t xml:space="preserve"> Rondas Subsecuentes </w:t>
      </w:r>
      <w:r w:rsidR="00D252F6">
        <w:rPr>
          <w:rFonts w:ascii="ITC Avant Garde" w:hAnsi="ITC Avant Garde"/>
          <w:lang w:val="es-ES"/>
        </w:rPr>
        <w:t>sólo podrán realizarlas por los mismos Lotes por los que</w:t>
      </w:r>
      <w:r w:rsidR="005920E9">
        <w:rPr>
          <w:rFonts w:ascii="ITC Avant Garde" w:hAnsi="ITC Avant Garde"/>
          <w:lang w:val="es-ES"/>
        </w:rPr>
        <w:t xml:space="preserve"> mostró actividad </w:t>
      </w:r>
      <w:r w:rsidR="00D252F6">
        <w:rPr>
          <w:rFonts w:ascii="ITC Avant Garde" w:hAnsi="ITC Avant Garde"/>
          <w:lang w:val="es-ES"/>
        </w:rPr>
        <w:t xml:space="preserve">en la </w:t>
      </w:r>
      <w:r w:rsidR="00871A4A">
        <w:rPr>
          <w:rFonts w:ascii="ITC Avant Garde" w:hAnsi="ITC Avant Garde"/>
          <w:lang w:val="es-ES"/>
        </w:rPr>
        <w:t>Ronda Inicial</w:t>
      </w:r>
      <w:r w:rsidR="00D252F6">
        <w:rPr>
          <w:rFonts w:ascii="ITC Avant Garde" w:hAnsi="ITC Avant Garde"/>
          <w:lang w:val="es-ES"/>
        </w:rPr>
        <w:t xml:space="preserve">. Sin embargo, durante las </w:t>
      </w:r>
      <w:r w:rsidR="005920E9">
        <w:rPr>
          <w:rFonts w:ascii="ITC Avant Garde" w:hAnsi="ITC Avant Garde"/>
          <w:lang w:val="es-ES"/>
        </w:rPr>
        <w:t>Rondas Subsecuentes</w:t>
      </w:r>
      <w:r w:rsidR="0018442E">
        <w:rPr>
          <w:rFonts w:ascii="ITC Avant Garde" w:hAnsi="ITC Avant Garde"/>
          <w:lang w:val="es-ES"/>
        </w:rPr>
        <w:t>,</w:t>
      </w:r>
      <w:r w:rsidR="00D252F6">
        <w:rPr>
          <w:rFonts w:ascii="ITC Avant Garde" w:hAnsi="ITC Avant Garde"/>
          <w:lang w:val="es-ES"/>
        </w:rPr>
        <w:t xml:space="preserve"> los Participantes </w:t>
      </w:r>
      <w:r w:rsidR="00D6526A">
        <w:rPr>
          <w:rFonts w:ascii="ITC Avant Garde" w:hAnsi="ITC Avant Garde"/>
          <w:lang w:val="es-ES"/>
        </w:rPr>
        <w:t>deben</w:t>
      </w:r>
      <w:r w:rsidR="00D252F6">
        <w:rPr>
          <w:rFonts w:ascii="ITC Avant Garde" w:hAnsi="ITC Avant Garde"/>
          <w:lang w:val="es-ES"/>
        </w:rPr>
        <w:t xml:space="preserve"> </w:t>
      </w:r>
      <w:r w:rsidR="005920E9">
        <w:rPr>
          <w:rFonts w:ascii="ITC Avant Garde" w:hAnsi="ITC Avant Garde"/>
          <w:lang w:val="es-ES"/>
        </w:rPr>
        <w:t>mantenerse activos</w:t>
      </w:r>
      <w:r w:rsidR="00D252F6">
        <w:rPr>
          <w:rFonts w:ascii="ITC Avant Garde" w:hAnsi="ITC Avant Garde"/>
          <w:lang w:val="es-ES"/>
        </w:rPr>
        <w:t xml:space="preserve"> </w:t>
      </w:r>
      <w:r w:rsidR="00D6526A">
        <w:rPr>
          <w:rFonts w:ascii="ITC Avant Garde" w:hAnsi="ITC Avant Garde"/>
          <w:lang w:val="es-ES"/>
        </w:rPr>
        <w:t>para no</w:t>
      </w:r>
      <w:r w:rsidR="00D252F6">
        <w:rPr>
          <w:rFonts w:ascii="ITC Avant Garde" w:hAnsi="ITC Avant Garde"/>
          <w:lang w:val="es-ES"/>
        </w:rPr>
        <w:t xml:space="preserve"> perder la posibilidad de </w:t>
      </w:r>
      <w:r w:rsidR="005920E9">
        <w:rPr>
          <w:rFonts w:ascii="ITC Avant Garde" w:hAnsi="ITC Avant Garde"/>
          <w:lang w:val="es-ES"/>
        </w:rPr>
        <w:t xml:space="preserve">participar </w:t>
      </w:r>
      <w:r w:rsidR="00D252F6">
        <w:rPr>
          <w:rFonts w:ascii="ITC Avant Garde" w:hAnsi="ITC Avant Garde"/>
          <w:lang w:val="es-ES"/>
        </w:rPr>
        <w:t xml:space="preserve">en </w:t>
      </w:r>
      <w:r w:rsidR="008256E0">
        <w:rPr>
          <w:rFonts w:ascii="ITC Avant Garde" w:hAnsi="ITC Avant Garde"/>
          <w:lang w:val="es-ES"/>
        </w:rPr>
        <w:t>Rondas Subsecuentes</w:t>
      </w:r>
      <w:r w:rsidR="00D252F6">
        <w:rPr>
          <w:rFonts w:ascii="ITC Avant Garde" w:hAnsi="ITC Avant Garde"/>
          <w:lang w:val="es-ES"/>
        </w:rPr>
        <w:t xml:space="preserve"> </w:t>
      </w:r>
      <w:r w:rsidR="000429BF">
        <w:rPr>
          <w:rFonts w:ascii="ITC Avant Garde" w:hAnsi="ITC Avant Garde"/>
          <w:lang w:val="es-ES"/>
        </w:rPr>
        <w:t xml:space="preserve">adicionales </w:t>
      </w:r>
      <w:r w:rsidR="00D252F6">
        <w:rPr>
          <w:rFonts w:ascii="ITC Avant Garde" w:hAnsi="ITC Avant Garde"/>
          <w:lang w:val="es-ES"/>
        </w:rPr>
        <w:t>que fuesen programadas.</w:t>
      </w:r>
      <w:r w:rsidR="001703D2">
        <w:rPr>
          <w:rFonts w:ascii="ITC Avant Garde" w:hAnsi="ITC Avant Garde"/>
          <w:lang w:val="es-ES"/>
        </w:rPr>
        <w:t xml:space="preserve"> </w:t>
      </w:r>
    </w:p>
    <w:p w14:paraId="655FA478" w14:textId="77777777" w:rsidR="00962587" w:rsidRPr="00AF7E4F" w:rsidRDefault="00962587" w:rsidP="00AF7E4F">
      <w:pPr>
        <w:spacing w:after="0" w:line="240" w:lineRule="auto"/>
        <w:jc w:val="both"/>
        <w:rPr>
          <w:rFonts w:ascii="ITC Avant Garde" w:hAnsi="ITC Avant Garde"/>
          <w:lang w:val="es-ES"/>
        </w:rPr>
      </w:pPr>
    </w:p>
    <w:p w14:paraId="5099AC26" w14:textId="36064EE0" w:rsidR="00D252F6" w:rsidRDefault="00260EBE" w:rsidP="001703D2">
      <w:pPr>
        <w:pStyle w:val="Prrafodelista"/>
        <w:spacing w:after="0" w:line="240" w:lineRule="auto"/>
        <w:ind w:left="360"/>
        <w:jc w:val="both"/>
        <w:rPr>
          <w:rFonts w:ascii="ITC Avant Garde" w:hAnsi="ITC Avant Garde"/>
          <w:lang w:val="es-ES"/>
        </w:rPr>
      </w:pPr>
      <w:r w:rsidRPr="00260EBE">
        <w:rPr>
          <w:rFonts w:ascii="ITC Avant Garde" w:hAnsi="ITC Avant Garde"/>
          <w:lang w:val="es-ES"/>
        </w:rPr>
        <w:t>U</w:t>
      </w:r>
      <w:r w:rsidRPr="00F21FA4">
        <w:rPr>
          <w:rFonts w:ascii="ITC Avant Garde" w:hAnsi="ITC Avant Garde"/>
          <w:lang w:val="es-ES"/>
        </w:rPr>
        <w:t xml:space="preserve">na vez </w:t>
      </w:r>
      <w:r w:rsidR="00D252F6">
        <w:rPr>
          <w:rFonts w:ascii="ITC Avant Garde" w:hAnsi="ITC Avant Garde"/>
          <w:lang w:val="es-ES"/>
        </w:rPr>
        <w:t xml:space="preserve">que solo exista un </w:t>
      </w:r>
      <w:r w:rsidR="003B3224">
        <w:rPr>
          <w:rFonts w:ascii="ITC Avant Garde" w:hAnsi="ITC Avant Garde"/>
          <w:lang w:val="es-ES"/>
        </w:rPr>
        <w:t xml:space="preserve">Puntaje </w:t>
      </w:r>
      <w:r w:rsidR="00716677">
        <w:rPr>
          <w:rFonts w:ascii="ITC Avant Garde" w:hAnsi="ITC Avant Garde"/>
          <w:lang w:val="es-ES"/>
        </w:rPr>
        <w:t>aceptad</w:t>
      </w:r>
      <w:r w:rsidR="00794011">
        <w:rPr>
          <w:rFonts w:ascii="ITC Avant Garde" w:hAnsi="ITC Avant Garde"/>
          <w:lang w:val="es-ES"/>
        </w:rPr>
        <w:t>o</w:t>
      </w:r>
      <w:r w:rsidR="00F61AEE">
        <w:rPr>
          <w:rFonts w:ascii="ITC Avant Garde" w:hAnsi="ITC Avant Garde"/>
          <w:lang w:val="es-ES"/>
        </w:rPr>
        <w:t xml:space="preserve"> por un Participante</w:t>
      </w:r>
      <w:r w:rsidR="00D252F6">
        <w:rPr>
          <w:rFonts w:ascii="ITC Avant Garde" w:hAnsi="ITC Avant Garde"/>
          <w:lang w:val="es-ES"/>
        </w:rPr>
        <w:t xml:space="preserve"> por un </w:t>
      </w:r>
      <w:r w:rsidR="005920E9">
        <w:rPr>
          <w:rFonts w:ascii="ITC Avant Garde" w:hAnsi="ITC Avant Garde"/>
          <w:lang w:val="es-ES"/>
        </w:rPr>
        <w:t>L</w:t>
      </w:r>
      <w:r w:rsidR="00D252F6">
        <w:rPr>
          <w:rFonts w:ascii="ITC Avant Garde" w:hAnsi="ITC Avant Garde"/>
          <w:lang w:val="es-ES"/>
        </w:rPr>
        <w:t>ote en particular durante el tiempo establecido, se realizará</w:t>
      </w:r>
      <w:r w:rsidR="007C142A" w:rsidRPr="00F21FA4">
        <w:rPr>
          <w:rFonts w:ascii="ITC Avant Garde" w:hAnsi="ITC Avant Garde"/>
          <w:lang w:val="es-ES"/>
        </w:rPr>
        <w:t xml:space="preserve"> </w:t>
      </w:r>
      <w:r w:rsidRPr="00F21FA4">
        <w:rPr>
          <w:rFonts w:ascii="ITC Avant Garde" w:hAnsi="ITC Avant Garde"/>
          <w:lang w:val="es-ES"/>
        </w:rPr>
        <w:t xml:space="preserve">el </w:t>
      </w:r>
      <w:r w:rsidR="0018442E">
        <w:rPr>
          <w:rFonts w:ascii="ITC Avant Garde" w:hAnsi="ITC Avant Garde"/>
          <w:lang w:val="es-ES"/>
        </w:rPr>
        <w:t>c</w:t>
      </w:r>
      <w:r w:rsidR="00AC2D2E">
        <w:rPr>
          <w:rFonts w:ascii="ITC Avant Garde" w:hAnsi="ITC Avant Garde"/>
          <w:lang w:val="es-ES"/>
        </w:rPr>
        <w:t xml:space="preserve">ierre </w:t>
      </w:r>
      <w:r w:rsidR="00E81D82">
        <w:rPr>
          <w:rFonts w:ascii="ITC Avant Garde" w:hAnsi="ITC Avant Garde"/>
          <w:lang w:val="es-ES"/>
        </w:rPr>
        <w:t xml:space="preserve">para </w:t>
      </w:r>
      <w:r w:rsidR="00D252F6">
        <w:rPr>
          <w:rFonts w:ascii="ITC Avant Garde" w:hAnsi="ITC Avant Garde"/>
          <w:lang w:val="es-ES"/>
        </w:rPr>
        <w:t>dicho</w:t>
      </w:r>
      <w:r w:rsidR="00E81D82">
        <w:rPr>
          <w:rFonts w:ascii="ITC Avant Garde" w:hAnsi="ITC Avant Garde"/>
          <w:lang w:val="es-ES"/>
        </w:rPr>
        <w:t xml:space="preserve"> Lote</w:t>
      </w:r>
      <w:r w:rsidR="008D44C8">
        <w:rPr>
          <w:rFonts w:ascii="ITC Avant Garde" w:hAnsi="ITC Avant Garde"/>
          <w:lang w:val="es-ES"/>
        </w:rPr>
        <w:t>;</w:t>
      </w:r>
      <w:r w:rsidRPr="00F21FA4">
        <w:rPr>
          <w:rFonts w:ascii="ITC Avant Garde" w:hAnsi="ITC Avant Garde"/>
          <w:lang w:val="es-ES"/>
        </w:rPr>
        <w:t xml:space="preserve"> el SERPO registrará </w:t>
      </w:r>
      <w:r w:rsidR="00794011">
        <w:rPr>
          <w:rFonts w:ascii="ITC Avant Garde" w:hAnsi="ITC Avant Garde"/>
          <w:lang w:val="es-ES"/>
        </w:rPr>
        <w:t>dicho</w:t>
      </w:r>
      <w:r w:rsidR="00146B1B" w:rsidRPr="00F21FA4">
        <w:rPr>
          <w:rFonts w:ascii="ITC Avant Garde" w:hAnsi="ITC Avant Garde"/>
          <w:lang w:val="es-ES"/>
        </w:rPr>
        <w:t xml:space="preserve"> </w:t>
      </w:r>
      <w:r w:rsidR="003B3224">
        <w:rPr>
          <w:rFonts w:ascii="ITC Avant Garde" w:hAnsi="ITC Avant Garde"/>
          <w:lang w:val="es-ES"/>
        </w:rPr>
        <w:t xml:space="preserve">Puntaje </w:t>
      </w:r>
      <w:r w:rsidR="00140575">
        <w:rPr>
          <w:rFonts w:ascii="ITC Avant Garde" w:hAnsi="ITC Avant Garde"/>
          <w:lang w:val="es-ES"/>
        </w:rPr>
        <w:t xml:space="preserve">como el Puntaje </w:t>
      </w:r>
      <w:r w:rsidR="003B3224">
        <w:rPr>
          <w:rFonts w:ascii="ITC Avant Garde" w:hAnsi="ITC Avant Garde"/>
          <w:lang w:val="es-ES"/>
        </w:rPr>
        <w:t>más Alto</w:t>
      </w:r>
      <w:r w:rsidR="00CB66B4" w:rsidRPr="00F21FA4">
        <w:rPr>
          <w:rFonts w:ascii="ITC Avant Garde" w:hAnsi="ITC Avant Garde"/>
          <w:lang w:val="es-ES"/>
        </w:rPr>
        <w:t xml:space="preserve"> </w:t>
      </w:r>
      <w:r w:rsidR="00E81D82">
        <w:rPr>
          <w:rFonts w:ascii="ITC Avant Garde" w:hAnsi="ITC Avant Garde"/>
          <w:lang w:val="es-ES"/>
        </w:rPr>
        <w:t>y se dará por concluido</w:t>
      </w:r>
      <w:r w:rsidR="00E220C3">
        <w:rPr>
          <w:rFonts w:ascii="ITC Avant Garde" w:hAnsi="ITC Avant Garde"/>
          <w:lang w:val="es-ES"/>
        </w:rPr>
        <w:t xml:space="preserve"> el </w:t>
      </w:r>
      <w:r w:rsidR="00E81D82">
        <w:rPr>
          <w:rFonts w:ascii="ITC Avant Garde" w:hAnsi="ITC Avant Garde"/>
          <w:lang w:val="es-ES"/>
        </w:rPr>
        <w:t>P</w:t>
      </w:r>
      <w:r w:rsidR="00306F49">
        <w:rPr>
          <w:rFonts w:ascii="ITC Avant Garde" w:hAnsi="ITC Avant Garde"/>
          <w:lang w:val="es-ES"/>
        </w:rPr>
        <w:t>rocedimiento</w:t>
      </w:r>
      <w:r w:rsidR="00E220C3">
        <w:rPr>
          <w:rFonts w:ascii="ITC Avant Garde" w:hAnsi="ITC Avant Garde"/>
          <w:lang w:val="es-ES"/>
        </w:rPr>
        <w:t xml:space="preserve"> para e</w:t>
      </w:r>
      <w:r w:rsidR="00E81D82">
        <w:rPr>
          <w:rFonts w:ascii="ITC Avant Garde" w:hAnsi="ITC Avant Garde"/>
          <w:lang w:val="es-ES"/>
        </w:rPr>
        <w:t>se</w:t>
      </w:r>
      <w:r w:rsidR="00E220C3">
        <w:rPr>
          <w:rFonts w:ascii="ITC Avant Garde" w:hAnsi="ITC Avant Garde"/>
          <w:lang w:val="es-ES"/>
        </w:rPr>
        <w:t xml:space="preserve"> </w:t>
      </w:r>
      <w:r w:rsidR="00CB66B4">
        <w:rPr>
          <w:rFonts w:ascii="ITC Avant Garde" w:hAnsi="ITC Avant Garde"/>
          <w:lang w:val="es-ES"/>
        </w:rPr>
        <w:t>L</w:t>
      </w:r>
      <w:r w:rsidR="00E220C3">
        <w:rPr>
          <w:rFonts w:ascii="ITC Avant Garde" w:hAnsi="ITC Avant Garde"/>
          <w:lang w:val="es-ES"/>
        </w:rPr>
        <w:t>ote</w:t>
      </w:r>
      <w:r w:rsidR="00A866DE">
        <w:rPr>
          <w:rFonts w:ascii="ITC Avant Garde" w:hAnsi="ITC Avant Garde"/>
          <w:lang w:val="es-ES"/>
        </w:rPr>
        <w:t>.</w:t>
      </w:r>
      <w:r w:rsidR="007A4C6D">
        <w:rPr>
          <w:rFonts w:ascii="ITC Avant Garde" w:hAnsi="ITC Avant Garde"/>
          <w:lang w:val="es-ES"/>
        </w:rPr>
        <w:t xml:space="preserve"> </w:t>
      </w:r>
    </w:p>
    <w:p w14:paraId="755A7F25" w14:textId="77777777" w:rsidR="00D252F6" w:rsidRPr="00D252F6" w:rsidRDefault="00D252F6" w:rsidP="00507E90">
      <w:pPr>
        <w:pStyle w:val="Prrafodelista"/>
        <w:spacing w:after="0" w:line="240" w:lineRule="auto"/>
        <w:rPr>
          <w:rFonts w:ascii="ITC Avant Garde" w:hAnsi="ITC Avant Garde"/>
          <w:lang w:val="es-ES"/>
        </w:rPr>
      </w:pPr>
    </w:p>
    <w:p w14:paraId="5E389007" w14:textId="0B06FCB8" w:rsidR="005B7E74" w:rsidRDefault="003A4871" w:rsidP="005B7E74">
      <w:pPr>
        <w:pStyle w:val="Prrafodelista"/>
        <w:spacing w:after="0" w:line="240" w:lineRule="auto"/>
        <w:ind w:left="360"/>
        <w:jc w:val="both"/>
        <w:rPr>
          <w:rFonts w:ascii="ITC Avant Garde" w:hAnsi="ITC Avant Garde"/>
          <w:lang w:val="es-ES"/>
        </w:rPr>
      </w:pPr>
      <w:r>
        <w:rPr>
          <w:rFonts w:ascii="ITC Avant Garde" w:hAnsi="ITC Avant Garde"/>
          <w:lang w:val="es-ES"/>
        </w:rPr>
        <w:t>S</w:t>
      </w:r>
      <w:r w:rsidR="00D252F6">
        <w:rPr>
          <w:rFonts w:ascii="ITC Avant Garde" w:hAnsi="ITC Avant Garde"/>
          <w:lang w:val="es-ES"/>
        </w:rPr>
        <w:t>i iniciad</w:t>
      </w:r>
      <w:r w:rsidR="00904CBD">
        <w:rPr>
          <w:rFonts w:ascii="ITC Avant Garde" w:hAnsi="ITC Avant Garde"/>
          <w:lang w:val="es-ES"/>
        </w:rPr>
        <w:t>a</w:t>
      </w:r>
      <w:r w:rsidR="00D252F6">
        <w:rPr>
          <w:rFonts w:ascii="ITC Avant Garde" w:hAnsi="ITC Avant Garde"/>
          <w:lang w:val="es-ES"/>
        </w:rPr>
        <w:t xml:space="preserve"> una</w:t>
      </w:r>
      <w:r w:rsidR="005920E9">
        <w:rPr>
          <w:rFonts w:ascii="ITC Avant Garde" w:hAnsi="ITC Avant Garde"/>
          <w:lang w:val="es-ES"/>
        </w:rPr>
        <w:t xml:space="preserve"> Ronda Subsecuente</w:t>
      </w:r>
      <w:r w:rsidR="00D252F6">
        <w:rPr>
          <w:rFonts w:ascii="ITC Avant Garde" w:hAnsi="ITC Avant Garde"/>
          <w:lang w:val="es-ES"/>
        </w:rPr>
        <w:t xml:space="preserve">, </w:t>
      </w:r>
      <w:r w:rsidR="00F61AEE">
        <w:rPr>
          <w:rFonts w:ascii="ITC Avant Garde" w:hAnsi="ITC Avant Garde"/>
          <w:lang w:val="es-ES"/>
        </w:rPr>
        <w:t>ningún participante</w:t>
      </w:r>
      <w:r w:rsidR="00D252F6">
        <w:rPr>
          <w:rFonts w:ascii="ITC Avant Garde" w:hAnsi="ITC Avant Garde"/>
          <w:lang w:val="es-ES"/>
        </w:rPr>
        <w:t xml:space="preserve"> </w:t>
      </w:r>
      <w:r w:rsidR="00BB5D7F">
        <w:rPr>
          <w:rFonts w:ascii="ITC Avant Garde" w:hAnsi="ITC Avant Garde"/>
          <w:lang w:val="es-ES"/>
        </w:rPr>
        <w:t xml:space="preserve">acepta </w:t>
      </w:r>
      <w:r w:rsidR="00F61AEE">
        <w:rPr>
          <w:rFonts w:ascii="ITC Avant Garde" w:hAnsi="ITC Avant Garde"/>
          <w:lang w:val="es-ES"/>
        </w:rPr>
        <w:t xml:space="preserve">el </w:t>
      </w:r>
      <w:r w:rsidR="003B3224">
        <w:rPr>
          <w:rFonts w:ascii="ITC Avant Garde" w:hAnsi="ITC Avant Garde"/>
          <w:lang w:val="es-ES"/>
        </w:rPr>
        <w:t>Puntaje</w:t>
      </w:r>
      <w:r w:rsidR="00D252F6">
        <w:rPr>
          <w:rFonts w:ascii="ITC Avant Garde" w:hAnsi="ITC Avant Garde"/>
          <w:lang w:val="es-ES"/>
        </w:rPr>
        <w:t>, se</w:t>
      </w:r>
      <w:r w:rsidR="00DC248B">
        <w:rPr>
          <w:rFonts w:ascii="ITC Avant Garde" w:hAnsi="ITC Avant Garde"/>
          <w:lang w:val="es-ES"/>
        </w:rPr>
        <w:t xml:space="preserve"> </w:t>
      </w:r>
      <w:r w:rsidR="00110FBF">
        <w:rPr>
          <w:rFonts w:ascii="ITC Avant Garde" w:hAnsi="ITC Avant Garde"/>
          <w:lang w:val="es-ES"/>
        </w:rPr>
        <w:t>procederá a una Ronda de Desempate.</w:t>
      </w:r>
    </w:p>
    <w:p w14:paraId="4AB01235" w14:textId="77777777" w:rsidR="005B7E74" w:rsidRPr="005B7E74" w:rsidRDefault="005B7E74" w:rsidP="005B7E74">
      <w:pPr>
        <w:pStyle w:val="Prrafodelista"/>
        <w:spacing w:after="0" w:line="240" w:lineRule="auto"/>
        <w:ind w:left="360"/>
        <w:jc w:val="both"/>
        <w:rPr>
          <w:rFonts w:ascii="ITC Avant Garde" w:hAnsi="ITC Avant Garde"/>
          <w:lang w:val="es-ES"/>
        </w:rPr>
      </w:pPr>
    </w:p>
    <w:p w14:paraId="4B41BC92" w14:textId="082F74E9" w:rsidR="00130FB4" w:rsidRPr="00384C52" w:rsidRDefault="00130FB4" w:rsidP="00384C52">
      <w:pPr>
        <w:pStyle w:val="Prrafodelista"/>
        <w:numPr>
          <w:ilvl w:val="0"/>
          <w:numId w:val="3"/>
        </w:numPr>
        <w:spacing w:after="0" w:line="240" w:lineRule="auto"/>
        <w:jc w:val="both"/>
        <w:rPr>
          <w:rFonts w:ascii="ITC Avant Garde" w:hAnsi="ITC Avant Garde"/>
          <w:lang w:val="es-ES"/>
        </w:rPr>
      </w:pPr>
      <w:r w:rsidRPr="00384C52">
        <w:rPr>
          <w:rFonts w:ascii="ITC Avant Garde" w:hAnsi="ITC Avant Garde"/>
          <w:lang w:val="es-ES"/>
        </w:rPr>
        <w:t>Concluid</w:t>
      </w:r>
      <w:r w:rsidR="00320301" w:rsidRPr="00384C52">
        <w:rPr>
          <w:rFonts w:ascii="ITC Avant Garde" w:hAnsi="ITC Avant Garde"/>
          <w:lang w:val="es-ES"/>
        </w:rPr>
        <w:t>o el tiempo de cualquier R</w:t>
      </w:r>
      <w:r w:rsidRPr="00384C52">
        <w:rPr>
          <w:rFonts w:ascii="ITC Avant Garde" w:hAnsi="ITC Avant Garde"/>
          <w:lang w:val="es-ES"/>
        </w:rPr>
        <w:t xml:space="preserve">onda, se tendrá </w:t>
      </w:r>
      <w:r w:rsidRPr="00384C52" w:rsidDel="008B2C15">
        <w:rPr>
          <w:rFonts w:ascii="ITC Avant Garde" w:hAnsi="ITC Avant Garde"/>
          <w:lang w:val="es-ES"/>
        </w:rPr>
        <w:t>una Ronda</w:t>
      </w:r>
      <w:r w:rsidRPr="00384C52">
        <w:rPr>
          <w:rFonts w:ascii="ITC Avant Garde" w:hAnsi="ITC Avant Garde"/>
          <w:lang w:val="es-ES"/>
        </w:rPr>
        <w:t xml:space="preserve"> de Reporte con una duración de 20 </w:t>
      </w:r>
      <w:r w:rsidR="0018442E">
        <w:rPr>
          <w:rFonts w:ascii="ITC Avant Garde" w:hAnsi="ITC Avant Garde"/>
          <w:lang w:val="es-ES"/>
        </w:rPr>
        <w:t xml:space="preserve">(veinte) </w:t>
      </w:r>
      <w:r w:rsidRPr="00384C52">
        <w:rPr>
          <w:rFonts w:ascii="ITC Avant Garde" w:hAnsi="ITC Avant Garde"/>
          <w:lang w:val="es-ES"/>
        </w:rPr>
        <w:t xml:space="preserve">minutos, en donde los </w:t>
      </w:r>
      <w:r w:rsidR="00384C52">
        <w:rPr>
          <w:rFonts w:ascii="ITC Avant Garde" w:hAnsi="ITC Avant Garde"/>
          <w:lang w:val="es-ES"/>
        </w:rPr>
        <w:t>P</w:t>
      </w:r>
      <w:r w:rsidRPr="00384C52">
        <w:rPr>
          <w:rFonts w:ascii="ITC Avant Garde" w:hAnsi="ITC Avant Garde"/>
          <w:lang w:val="es-ES"/>
        </w:rPr>
        <w:t xml:space="preserve">articipantes recibirán a través del SERPO los </w:t>
      </w:r>
      <w:r w:rsidR="00EB74B4" w:rsidRPr="00384C52">
        <w:rPr>
          <w:rFonts w:ascii="ITC Avant Garde" w:hAnsi="ITC Avant Garde"/>
          <w:lang w:val="es-ES"/>
        </w:rPr>
        <w:t>resultados de la R</w:t>
      </w:r>
      <w:r w:rsidRPr="00384C52">
        <w:rPr>
          <w:rFonts w:ascii="ITC Avant Garde" w:hAnsi="ITC Avant Garde"/>
          <w:lang w:val="es-ES"/>
        </w:rPr>
        <w:t>onda que acaba de concluir</w:t>
      </w:r>
      <w:r w:rsidR="00384C52">
        <w:rPr>
          <w:rFonts w:ascii="ITC Avant Garde" w:hAnsi="ITC Avant Garde"/>
          <w:lang w:val="es-ES"/>
        </w:rPr>
        <w:t>:</w:t>
      </w:r>
      <w:r w:rsidR="00110FBF" w:rsidRPr="00384C52">
        <w:rPr>
          <w:rFonts w:ascii="ITC Avant Garde" w:hAnsi="ITC Avant Garde"/>
          <w:lang w:val="es-ES"/>
        </w:rPr>
        <w:t xml:space="preserve"> número de </w:t>
      </w:r>
      <w:r w:rsidR="0018442E">
        <w:rPr>
          <w:rFonts w:ascii="ITC Avant Garde" w:hAnsi="ITC Avant Garde"/>
          <w:lang w:val="es-ES"/>
        </w:rPr>
        <w:t>P</w:t>
      </w:r>
      <w:r w:rsidR="00110FBF" w:rsidRPr="00384C52">
        <w:rPr>
          <w:rFonts w:ascii="ITC Avant Garde" w:hAnsi="ITC Avant Garde"/>
          <w:lang w:val="es-ES"/>
        </w:rPr>
        <w:t xml:space="preserve">articipantes que aceptaron </w:t>
      </w:r>
      <w:r w:rsidR="00DC248B" w:rsidRPr="00384C52">
        <w:rPr>
          <w:rFonts w:ascii="ITC Avant Garde" w:hAnsi="ITC Avant Garde"/>
          <w:lang w:val="es-ES"/>
        </w:rPr>
        <w:t>e</w:t>
      </w:r>
      <w:r w:rsidR="00110FBF" w:rsidRPr="00384C52">
        <w:rPr>
          <w:rFonts w:ascii="ITC Avant Garde" w:hAnsi="ITC Avant Garde"/>
          <w:lang w:val="es-ES"/>
        </w:rPr>
        <w:t xml:space="preserve">l </w:t>
      </w:r>
      <w:r w:rsidR="003B3224" w:rsidRPr="00384C52">
        <w:rPr>
          <w:rFonts w:ascii="ITC Avant Garde" w:hAnsi="ITC Avant Garde"/>
          <w:lang w:val="es-ES"/>
        </w:rPr>
        <w:t>Puntaje</w:t>
      </w:r>
      <w:r w:rsidR="006A7BBB" w:rsidRPr="00384C52">
        <w:rPr>
          <w:rFonts w:ascii="ITC Avant Garde" w:hAnsi="ITC Avant Garde"/>
          <w:lang w:val="es-ES"/>
        </w:rPr>
        <w:t xml:space="preserve">, </w:t>
      </w:r>
      <w:r w:rsidR="000D1ED3" w:rsidRPr="00384C52">
        <w:rPr>
          <w:rFonts w:ascii="ITC Avant Garde" w:hAnsi="ITC Avant Garde"/>
          <w:lang w:val="es-ES"/>
        </w:rPr>
        <w:t xml:space="preserve">el tiempo de inicio de la siguiente Ronda Subsecuente </w:t>
      </w:r>
      <w:r w:rsidR="00384C52">
        <w:rPr>
          <w:rFonts w:ascii="ITC Avant Garde" w:hAnsi="ITC Avant Garde"/>
          <w:lang w:val="es-ES"/>
        </w:rPr>
        <w:t xml:space="preserve">o de Desempate </w:t>
      </w:r>
      <w:r w:rsidR="000D1ED3" w:rsidRPr="00384C52">
        <w:rPr>
          <w:rFonts w:ascii="ITC Avant Garde" w:hAnsi="ITC Avant Garde"/>
          <w:lang w:val="es-ES"/>
        </w:rPr>
        <w:t>(en caso de que haya)</w:t>
      </w:r>
      <w:r w:rsidR="00DA5BFA" w:rsidRPr="00384C52">
        <w:rPr>
          <w:rFonts w:ascii="ITC Avant Garde" w:hAnsi="ITC Avant Garde"/>
          <w:lang w:val="es-ES"/>
        </w:rPr>
        <w:t xml:space="preserve"> y el Componente Económico </w:t>
      </w:r>
      <w:r w:rsidR="00EC6A8E" w:rsidRPr="00384C52">
        <w:rPr>
          <w:rFonts w:ascii="ITC Avant Garde" w:hAnsi="ITC Avant Garde"/>
          <w:lang w:val="es-ES"/>
        </w:rPr>
        <w:t>(</w:t>
      </w:r>
      <w:r w:rsidR="005F4375">
        <w:rPr>
          <w:rFonts w:ascii="ITC Avant Garde" w:hAnsi="ITC Avant Garde"/>
          <w:lang w:val="es-ES"/>
        </w:rPr>
        <w:t>é</w:t>
      </w:r>
      <w:r w:rsidR="00EC6A8E" w:rsidRPr="00384C52">
        <w:rPr>
          <w:rFonts w:ascii="ITC Avant Garde" w:hAnsi="ITC Avant Garde"/>
          <w:lang w:val="es-ES"/>
        </w:rPr>
        <w:t>ste será de carácter individual).</w:t>
      </w:r>
    </w:p>
    <w:p w14:paraId="1D2AB588" w14:textId="77777777" w:rsidR="005728DC" w:rsidRPr="0086511E" w:rsidRDefault="005728DC" w:rsidP="0086511E">
      <w:pPr>
        <w:pStyle w:val="Textoindependiente"/>
        <w:spacing w:after="0"/>
        <w:jc w:val="both"/>
        <w:rPr>
          <w:rFonts w:ascii="ITC Avant Garde" w:hAnsi="ITC Avant Garde"/>
          <w:sz w:val="22"/>
          <w:szCs w:val="22"/>
          <w:lang w:val="es-ES"/>
        </w:rPr>
      </w:pPr>
    </w:p>
    <w:p w14:paraId="03FA9DDB" w14:textId="2154E410" w:rsidR="005728DC" w:rsidRPr="0086511E" w:rsidRDefault="00202F1F" w:rsidP="0086511E">
      <w:pPr>
        <w:pStyle w:val="Textoindependiente"/>
        <w:spacing w:after="0"/>
        <w:jc w:val="both"/>
        <w:rPr>
          <w:rFonts w:ascii="ITC Avant Garde" w:hAnsi="ITC Avant Garde"/>
          <w:sz w:val="22"/>
          <w:szCs w:val="22"/>
          <w:lang w:val="es-ES"/>
        </w:rPr>
      </w:pPr>
      <w:r w:rsidRPr="0086511E">
        <w:rPr>
          <w:rFonts w:ascii="ITC Avant Garde" w:hAnsi="ITC Avant Garde"/>
          <w:sz w:val="22"/>
          <w:szCs w:val="22"/>
          <w:lang w:val="es-ES"/>
        </w:rPr>
        <w:t xml:space="preserve">En caso de una suspensión temporal, </w:t>
      </w:r>
      <w:r w:rsidR="00311BF4">
        <w:rPr>
          <w:rFonts w:ascii="ITC Avant Garde" w:hAnsi="ITC Avant Garde"/>
          <w:sz w:val="22"/>
          <w:szCs w:val="22"/>
          <w:lang w:val="es-ES"/>
        </w:rPr>
        <w:t>será comunicada a los P</w:t>
      </w:r>
      <w:r w:rsidR="00311BF4" w:rsidRPr="0086511E">
        <w:rPr>
          <w:rFonts w:ascii="ITC Avant Garde" w:hAnsi="ITC Avant Garde"/>
          <w:sz w:val="22"/>
          <w:szCs w:val="22"/>
          <w:lang w:val="es-ES"/>
        </w:rPr>
        <w:t>articipantes mediante una notificación en el SER</w:t>
      </w:r>
      <w:r w:rsidR="00311BF4">
        <w:rPr>
          <w:rFonts w:ascii="ITC Avant Garde" w:hAnsi="ITC Avant Garde"/>
          <w:sz w:val="22"/>
          <w:szCs w:val="22"/>
          <w:lang w:val="es-ES"/>
        </w:rPr>
        <w:t xml:space="preserve">PO con al menos 2 (dos) horas de anticipación, </w:t>
      </w:r>
      <w:r w:rsidRPr="0086511E">
        <w:rPr>
          <w:rFonts w:ascii="ITC Avant Garde" w:hAnsi="ITC Avant Garde"/>
          <w:sz w:val="22"/>
          <w:szCs w:val="22"/>
          <w:lang w:val="es-ES"/>
        </w:rPr>
        <w:t xml:space="preserve">una </w:t>
      </w:r>
      <w:r w:rsidR="00243AB5" w:rsidRPr="003A4AC1">
        <w:rPr>
          <w:rFonts w:ascii="ITC Avant Garde" w:hAnsi="ITC Avant Garde"/>
          <w:sz w:val="22"/>
          <w:szCs w:val="22"/>
          <w:lang w:val="es-ES"/>
        </w:rPr>
        <w:t>p</w:t>
      </w:r>
      <w:r w:rsidR="0079542E" w:rsidRPr="003A4AC1">
        <w:rPr>
          <w:rFonts w:ascii="ITC Avant Garde" w:hAnsi="ITC Avant Garde"/>
          <w:sz w:val="22"/>
          <w:szCs w:val="22"/>
          <w:lang w:val="es-ES"/>
        </w:rPr>
        <w:t xml:space="preserve">rogramación </w:t>
      </w:r>
      <w:r w:rsidR="00243AB5" w:rsidRPr="003A4AC1">
        <w:rPr>
          <w:rFonts w:ascii="ITC Avant Garde" w:hAnsi="ITC Avant Garde"/>
          <w:sz w:val="22"/>
          <w:szCs w:val="22"/>
          <w:lang w:val="es-ES"/>
        </w:rPr>
        <w:t>e</w:t>
      </w:r>
      <w:r w:rsidRPr="003A4AC1">
        <w:rPr>
          <w:rFonts w:ascii="ITC Avant Garde" w:hAnsi="ITC Avant Garde"/>
          <w:sz w:val="22"/>
          <w:szCs w:val="22"/>
          <w:lang w:val="es-ES"/>
        </w:rPr>
        <w:t>specífica</w:t>
      </w:r>
      <w:r w:rsidRPr="0086511E">
        <w:rPr>
          <w:rFonts w:ascii="ITC Avant Garde" w:hAnsi="ITC Avant Garde"/>
          <w:sz w:val="22"/>
          <w:szCs w:val="22"/>
          <w:lang w:val="es-ES"/>
        </w:rPr>
        <w:t xml:space="preserve"> </w:t>
      </w:r>
      <w:r w:rsidR="002373E2" w:rsidRPr="0086511E">
        <w:rPr>
          <w:rFonts w:ascii="ITC Avant Garde" w:hAnsi="ITC Avant Garde"/>
          <w:sz w:val="22"/>
          <w:szCs w:val="22"/>
          <w:lang w:val="es-ES"/>
        </w:rPr>
        <w:t xml:space="preserve">de </w:t>
      </w:r>
      <w:r w:rsidR="009F5DEB">
        <w:rPr>
          <w:rFonts w:ascii="ITC Avant Garde" w:hAnsi="ITC Avant Garde"/>
          <w:sz w:val="22"/>
          <w:szCs w:val="22"/>
          <w:lang w:val="es-ES"/>
        </w:rPr>
        <w:t>reanudación</w:t>
      </w:r>
      <w:r w:rsidR="009F5DEB" w:rsidRPr="0086511E">
        <w:rPr>
          <w:rFonts w:ascii="ITC Avant Garde" w:hAnsi="ITC Avant Garde"/>
          <w:sz w:val="22"/>
          <w:szCs w:val="22"/>
          <w:lang w:val="es-ES"/>
        </w:rPr>
        <w:t xml:space="preserve"> </w:t>
      </w:r>
      <w:r w:rsidRPr="0086511E">
        <w:rPr>
          <w:rFonts w:ascii="ITC Avant Garde" w:hAnsi="ITC Avant Garde"/>
          <w:sz w:val="22"/>
          <w:szCs w:val="22"/>
          <w:lang w:val="es-ES"/>
        </w:rPr>
        <w:t>de</w:t>
      </w:r>
      <w:r w:rsidR="003A4871">
        <w:rPr>
          <w:rFonts w:ascii="ITC Avant Garde" w:hAnsi="ITC Avant Garde"/>
          <w:sz w:val="22"/>
          <w:szCs w:val="22"/>
          <w:lang w:val="es-ES"/>
        </w:rPr>
        <w:t>l</w:t>
      </w:r>
      <w:r w:rsidR="0018442E" w:rsidRPr="0086511E">
        <w:rPr>
          <w:rFonts w:ascii="ITC Avant Garde" w:hAnsi="ITC Avant Garde"/>
          <w:sz w:val="22"/>
          <w:szCs w:val="22"/>
          <w:lang w:val="es-ES"/>
        </w:rPr>
        <w:t xml:space="preserve"> </w:t>
      </w:r>
      <w:r w:rsidR="0018442E">
        <w:rPr>
          <w:rFonts w:ascii="ITC Avant Garde" w:hAnsi="ITC Avant Garde"/>
          <w:sz w:val="22"/>
          <w:szCs w:val="22"/>
          <w:lang w:val="es-ES"/>
        </w:rPr>
        <w:t xml:space="preserve">Procedimiento de </w:t>
      </w:r>
      <w:r w:rsidR="00CC6FF5">
        <w:rPr>
          <w:rFonts w:ascii="ITC Avant Garde" w:hAnsi="ITC Avant Garde"/>
          <w:sz w:val="22"/>
          <w:szCs w:val="22"/>
          <w:lang w:val="es-ES"/>
        </w:rPr>
        <w:t>Presentación</w:t>
      </w:r>
      <w:r w:rsidR="00E119E7">
        <w:rPr>
          <w:rFonts w:ascii="ITC Avant Garde" w:hAnsi="ITC Avant Garde"/>
          <w:sz w:val="22"/>
          <w:szCs w:val="22"/>
          <w:lang w:val="es-ES"/>
        </w:rPr>
        <w:t xml:space="preserve"> </w:t>
      </w:r>
      <w:r w:rsidR="00BB285F">
        <w:rPr>
          <w:rFonts w:ascii="ITC Avant Garde" w:hAnsi="ITC Avant Garde"/>
          <w:sz w:val="22"/>
          <w:szCs w:val="22"/>
          <w:lang w:val="es-ES"/>
        </w:rPr>
        <w:t xml:space="preserve">de </w:t>
      </w:r>
      <w:r w:rsidR="00F11925">
        <w:rPr>
          <w:rFonts w:ascii="ITC Avant Garde" w:hAnsi="ITC Avant Garde"/>
          <w:sz w:val="22"/>
          <w:szCs w:val="22"/>
          <w:lang w:val="es-ES"/>
        </w:rPr>
        <w:t>Ofertas</w:t>
      </w:r>
      <w:r w:rsidR="00DC248B" w:rsidRPr="0086511E">
        <w:rPr>
          <w:rFonts w:ascii="ITC Avant Garde" w:hAnsi="ITC Avant Garde"/>
          <w:sz w:val="22"/>
          <w:szCs w:val="22"/>
          <w:lang w:val="es-ES"/>
        </w:rPr>
        <w:t xml:space="preserve"> </w:t>
      </w:r>
      <w:r w:rsidR="0079542E" w:rsidRPr="0086511E">
        <w:rPr>
          <w:rFonts w:ascii="ITC Avant Garde" w:hAnsi="ITC Avant Garde"/>
          <w:sz w:val="22"/>
          <w:szCs w:val="22"/>
          <w:lang w:val="es-ES"/>
        </w:rPr>
        <w:t xml:space="preserve">para </w:t>
      </w:r>
      <w:r w:rsidRPr="0086511E">
        <w:rPr>
          <w:rFonts w:ascii="ITC Avant Garde" w:hAnsi="ITC Avant Garde"/>
          <w:sz w:val="22"/>
          <w:szCs w:val="22"/>
          <w:lang w:val="es-ES"/>
        </w:rPr>
        <w:t xml:space="preserve">los Lotes respectivos. </w:t>
      </w:r>
    </w:p>
    <w:p w14:paraId="4445BDD2" w14:textId="1AD0E258" w:rsidR="004A372D" w:rsidRPr="0086511E" w:rsidRDefault="004A372D" w:rsidP="0086511E">
      <w:pPr>
        <w:pStyle w:val="Textoindependiente"/>
        <w:spacing w:after="0"/>
        <w:jc w:val="both"/>
        <w:rPr>
          <w:rFonts w:ascii="ITC Avant Garde" w:hAnsi="ITC Avant Garde"/>
          <w:sz w:val="22"/>
          <w:szCs w:val="22"/>
          <w:lang w:val="es-ES"/>
        </w:rPr>
      </w:pPr>
    </w:p>
    <w:p w14:paraId="257C569D" w14:textId="481752F4" w:rsidR="00EB5D06" w:rsidRPr="0086511E" w:rsidRDefault="00A96C77" w:rsidP="00191F22">
      <w:pPr>
        <w:pStyle w:val="Ttulo1"/>
        <w:numPr>
          <w:ilvl w:val="0"/>
          <w:numId w:val="2"/>
        </w:numPr>
        <w:spacing w:before="0" w:line="240" w:lineRule="auto"/>
        <w:rPr>
          <w:rFonts w:ascii="ITC Avant Garde" w:hAnsi="ITC Avant Garde"/>
          <w:b/>
          <w:color w:val="auto"/>
          <w:sz w:val="22"/>
          <w:szCs w:val="22"/>
          <w:lang w:val="es-ES"/>
        </w:rPr>
      </w:pPr>
      <w:bookmarkStart w:id="7" w:name="_Toc435801852"/>
      <w:bookmarkStart w:id="8" w:name="_Toc452124402"/>
      <w:bookmarkStart w:id="9" w:name="_Toc452125127"/>
      <w:r w:rsidRPr="0086511E">
        <w:rPr>
          <w:rFonts w:ascii="ITC Avant Garde" w:hAnsi="ITC Avant Garde"/>
          <w:b/>
          <w:color w:val="auto"/>
          <w:sz w:val="22"/>
          <w:szCs w:val="22"/>
          <w:lang w:val="es-ES"/>
        </w:rPr>
        <w:lastRenderedPageBreak/>
        <w:t>Valor Mínimo de Referencia</w:t>
      </w:r>
      <w:bookmarkEnd w:id="7"/>
      <w:bookmarkEnd w:id="8"/>
      <w:bookmarkEnd w:id="9"/>
    </w:p>
    <w:p w14:paraId="2E13906A" w14:textId="77777777" w:rsidR="00EB5D06" w:rsidRPr="0086511E" w:rsidRDefault="00EB5D06" w:rsidP="0086511E">
      <w:pPr>
        <w:pStyle w:val="Prrafodelista"/>
        <w:spacing w:after="0" w:line="240" w:lineRule="auto"/>
        <w:rPr>
          <w:rFonts w:ascii="ITC Avant Garde" w:hAnsi="ITC Avant Garde"/>
          <w:b/>
          <w:bCs/>
        </w:rPr>
      </w:pPr>
    </w:p>
    <w:p w14:paraId="2F60B135" w14:textId="1FA4C98A" w:rsidR="00DE051C" w:rsidRDefault="00D75410" w:rsidP="0086511E">
      <w:pPr>
        <w:spacing w:after="0" w:line="240" w:lineRule="auto"/>
        <w:jc w:val="both"/>
        <w:rPr>
          <w:rFonts w:ascii="ITC Avant Garde" w:hAnsi="ITC Avant Garde"/>
          <w:lang w:val="es-ES"/>
        </w:rPr>
      </w:pPr>
      <w:r w:rsidRPr="0086511E">
        <w:rPr>
          <w:rFonts w:ascii="ITC Avant Garde" w:hAnsi="ITC Avant Garde"/>
          <w:lang w:val="es-ES"/>
        </w:rPr>
        <w:t xml:space="preserve">Cada uno de los Lotes a licitar tiene un Valor Mínimo de Referencia único. </w:t>
      </w:r>
      <w:r w:rsidR="00DE051C" w:rsidRPr="0086511E">
        <w:rPr>
          <w:rFonts w:ascii="ITC Avant Garde" w:hAnsi="ITC Avant Garde"/>
          <w:lang w:val="es-ES"/>
        </w:rPr>
        <w:t xml:space="preserve">Dicho Valor Mínimo de Referencia </w:t>
      </w:r>
      <w:r w:rsidR="005F4375">
        <w:rPr>
          <w:rFonts w:ascii="ITC Avant Garde" w:hAnsi="ITC Avant Garde"/>
          <w:lang w:val="es-ES"/>
        </w:rPr>
        <w:t>definirá</w:t>
      </w:r>
      <w:r w:rsidR="005F4375" w:rsidRPr="0086511E">
        <w:rPr>
          <w:rFonts w:ascii="ITC Avant Garde" w:hAnsi="ITC Avant Garde"/>
          <w:lang w:val="es-ES"/>
        </w:rPr>
        <w:t xml:space="preserve"> </w:t>
      </w:r>
      <w:r w:rsidR="00DE051C" w:rsidRPr="0086511E">
        <w:rPr>
          <w:rFonts w:ascii="ITC Avant Garde" w:hAnsi="ITC Avant Garde"/>
          <w:lang w:val="es-ES"/>
        </w:rPr>
        <w:t xml:space="preserve">el </w:t>
      </w:r>
      <w:r w:rsidR="000C67A2">
        <w:rPr>
          <w:rFonts w:ascii="ITC Avant Garde" w:hAnsi="ITC Avant Garde"/>
          <w:lang w:val="es-ES"/>
        </w:rPr>
        <w:t>valor</w:t>
      </w:r>
      <w:r w:rsidR="000C67A2" w:rsidRPr="0086511E">
        <w:rPr>
          <w:rFonts w:ascii="ITC Avant Garde" w:hAnsi="ITC Avant Garde"/>
          <w:lang w:val="es-ES"/>
        </w:rPr>
        <w:t xml:space="preserve"> </w:t>
      </w:r>
      <w:r w:rsidR="00DE051C" w:rsidRPr="0086511E">
        <w:rPr>
          <w:rFonts w:ascii="ITC Avant Garde" w:hAnsi="ITC Avant Garde"/>
          <w:lang w:val="es-ES"/>
        </w:rPr>
        <w:t xml:space="preserve">mínimo permisible </w:t>
      </w:r>
      <w:r w:rsidR="00742BA8">
        <w:rPr>
          <w:rFonts w:ascii="ITC Avant Garde" w:hAnsi="ITC Avant Garde"/>
          <w:lang w:val="es-ES"/>
        </w:rPr>
        <w:t>de</w:t>
      </w:r>
      <w:r w:rsidR="003A079A">
        <w:rPr>
          <w:rFonts w:ascii="ITC Avant Garde" w:hAnsi="ITC Avant Garde"/>
          <w:lang w:val="es-ES"/>
        </w:rPr>
        <w:t>l</w:t>
      </w:r>
      <w:r w:rsidR="000C67A2">
        <w:rPr>
          <w:rFonts w:ascii="ITC Avant Garde" w:hAnsi="ITC Avant Garde"/>
          <w:lang w:val="es-ES"/>
        </w:rPr>
        <w:t xml:space="preserve"> </w:t>
      </w:r>
      <w:r w:rsidR="003B3224">
        <w:rPr>
          <w:rFonts w:ascii="ITC Avant Garde" w:hAnsi="ITC Avant Garde"/>
          <w:lang w:val="es-ES"/>
        </w:rPr>
        <w:t xml:space="preserve">Puntaje </w:t>
      </w:r>
      <w:r w:rsidR="00EC1C66">
        <w:rPr>
          <w:rFonts w:ascii="ITC Avant Garde" w:hAnsi="ITC Avant Garde"/>
          <w:lang w:val="es-ES"/>
        </w:rPr>
        <w:t>de la Ronda I</w:t>
      </w:r>
      <w:r w:rsidR="001A43B8">
        <w:rPr>
          <w:rFonts w:ascii="ITC Avant Garde" w:hAnsi="ITC Avant Garde"/>
          <w:lang w:val="es-ES"/>
        </w:rPr>
        <w:t>nicial</w:t>
      </w:r>
      <w:r w:rsidR="00D87E71" w:rsidRPr="0086511E">
        <w:rPr>
          <w:rFonts w:ascii="ITC Avant Garde" w:hAnsi="ITC Avant Garde"/>
          <w:lang w:val="es-ES"/>
        </w:rPr>
        <w:t>,</w:t>
      </w:r>
      <w:r w:rsidR="007225A5" w:rsidRPr="0086511E">
        <w:rPr>
          <w:rFonts w:ascii="ITC Avant Garde" w:hAnsi="ITC Avant Garde"/>
          <w:lang w:val="es-ES"/>
        </w:rPr>
        <w:t xml:space="preserve"> </w:t>
      </w:r>
      <w:r w:rsidR="00DE051C" w:rsidRPr="0086511E">
        <w:rPr>
          <w:rFonts w:ascii="ITC Avant Garde" w:hAnsi="ITC Avant Garde"/>
          <w:lang w:val="es-ES"/>
        </w:rPr>
        <w:t xml:space="preserve">y por lo tanto será el </w:t>
      </w:r>
      <w:r w:rsidR="004D0A17">
        <w:rPr>
          <w:rFonts w:ascii="ITC Avant Garde" w:hAnsi="ITC Avant Garde"/>
          <w:lang w:val="es-ES"/>
        </w:rPr>
        <w:t>P</w:t>
      </w:r>
      <w:r w:rsidR="00EC1C66">
        <w:rPr>
          <w:rFonts w:ascii="ITC Avant Garde" w:hAnsi="ITC Avant Garde"/>
          <w:lang w:val="es-ES"/>
        </w:rPr>
        <w:t>untaje</w:t>
      </w:r>
      <w:r w:rsidR="00EC1C66" w:rsidRPr="0086511E">
        <w:rPr>
          <w:rFonts w:ascii="ITC Avant Garde" w:hAnsi="ITC Avant Garde"/>
          <w:lang w:val="es-ES"/>
        </w:rPr>
        <w:t xml:space="preserve"> </w:t>
      </w:r>
      <w:r w:rsidR="00DE051C" w:rsidRPr="0086511E">
        <w:rPr>
          <w:rFonts w:ascii="ITC Avant Garde" w:hAnsi="ITC Avant Garde"/>
          <w:lang w:val="es-ES"/>
        </w:rPr>
        <w:t xml:space="preserve">mínimo que </w:t>
      </w:r>
      <w:r w:rsidR="00E81D82">
        <w:rPr>
          <w:rFonts w:ascii="ITC Avant Garde" w:hAnsi="ITC Avant Garde"/>
          <w:lang w:val="es-ES"/>
        </w:rPr>
        <w:t>podrá</w:t>
      </w:r>
      <w:r w:rsidR="00E81D82" w:rsidRPr="0086511E">
        <w:rPr>
          <w:rFonts w:ascii="ITC Avant Garde" w:hAnsi="ITC Avant Garde"/>
          <w:lang w:val="es-ES"/>
        </w:rPr>
        <w:t xml:space="preserve"> </w:t>
      </w:r>
      <w:r w:rsidR="002F0EBE">
        <w:rPr>
          <w:rFonts w:ascii="ITC Avant Garde" w:hAnsi="ITC Avant Garde"/>
          <w:lang w:val="es-ES"/>
        </w:rPr>
        <w:t>aceptar</w:t>
      </w:r>
      <w:r w:rsidR="002F0EBE" w:rsidRPr="0086511E">
        <w:rPr>
          <w:rFonts w:ascii="ITC Avant Garde" w:hAnsi="ITC Avant Garde"/>
          <w:lang w:val="es-ES"/>
        </w:rPr>
        <w:t xml:space="preserve"> </w:t>
      </w:r>
      <w:r w:rsidR="00E81D82">
        <w:rPr>
          <w:rFonts w:ascii="ITC Avant Garde" w:hAnsi="ITC Avant Garde"/>
          <w:lang w:val="es-ES"/>
        </w:rPr>
        <w:t>un</w:t>
      </w:r>
      <w:r w:rsidR="00E81D82" w:rsidRPr="0086511E">
        <w:rPr>
          <w:rFonts w:ascii="ITC Avant Garde" w:hAnsi="ITC Avant Garde"/>
          <w:lang w:val="es-ES"/>
        </w:rPr>
        <w:t xml:space="preserve"> </w:t>
      </w:r>
      <w:r w:rsidR="00DE051C" w:rsidRPr="0086511E">
        <w:rPr>
          <w:rFonts w:ascii="ITC Avant Garde" w:hAnsi="ITC Avant Garde"/>
          <w:lang w:val="es-ES"/>
        </w:rPr>
        <w:t xml:space="preserve">Participante </w:t>
      </w:r>
      <w:r w:rsidR="00E81D82">
        <w:rPr>
          <w:rFonts w:ascii="ITC Avant Garde" w:hAnsi="ITC Avant Garde"/>
          <w:lang w:val="es-ES"/>
        </w:rPr>
        <w:t>por un Lote en particular</w:t>
      </w:r>
      <w:r w:rsidR="00614F30" w:rsidRPr="0086511E">
        <w:rPr>
          <w:rFonts w:ascii="ITC Avant Garde" w:hAnsi="ITC Avant Garde"/>
          <w:lang w:val="es-ES"/>
        </w:rPr>
        <w:t xml:space="preserve">. </w:t>
      </w:r>
    </w:p>
    <w:p w14:paraId="2982292E" w14:textId="77777777" w:rsidR="00D441BB" w:rsidRPr="0086511E" w:rsidRDefault="00D441BB" w:rsidP="0086511E">
      <w:pPr>
        <w:spacing w:after="0" w:line="240" w:lineRule="auto"/>
        <w:jc w:val="both"/>
        <w:rPr>
          <w:rFonts w:ascii="ITC Avant Garde" w:hAnsi="ITC Avant Garde"/>
          <w:lang w:val="es-ES"/>
        </w:rPr>
      </w:pPr>
    </w:p>
    <w:p w14:paraId="3FCA0A67" w14:textId="407E7B39" w:rsidR="00631196" w:rsidRDefault="00631196" w:rsidP="00507E90">
      <w:pPr>
        <w:spacing w:after="0" w:line="240" w:lineRule="auto"/>
        <w:jc w:val="both"/>
        <w:rPr>
          <w:rFonts w:ascii="ITC Avant Garde" w:hAnsi="ITC Avant Garde"/>
          <w:lang w:val="es-ES"/>
        </w:rPr>
      </w:pPr>
      <w:r>
        <w:rPr>
          <w:rFonts w:ascii="ITC Avant Garde" w:hAnsi="ITC Avant Garde"/>
          <w:lang w:val="es-ES"/>
        </w:rPr>
        <w:t>En este sentido, en el caso de que exista un Participante Ganador en la Ronda Inicial, el Componente Económico será igual al Valor Mínimo de Referencia correspondiente a dicho Lote, con independencia de si se trata de un Nuevo Competidor en el Mercado o no.</w:t>
      </w:r>
    </w:p>
    <w:p w14:paraId="6ED74129" w14:textId="77777777" w:rsidR="00631196" w:rsidRPr="0086511E" w:rsidRDefault="00631196" w:rsidP="00507E90">
      <w:pPr>
        <w:spacing w:after="0" w:line="240" w:lineRule="auto"/>
        <w:jc w:val="both"/>
        <w:rPr>
          <w:rFonts w:ascii="ITC Avant Garde" w:hAnsi="ITC Avant Garde"/>
          <w:lang w:val="es-ES"/>
        </w:rPr>
      </w:pPr>
    </w:p>
    <w:p w14:paraId="06C5DED8" w14:textId="78D6A92B" w:rsidR="00EB5D06" w:rsidRDefault="00614F30" w:rsidP="00D8656E">
      <w:pPr>
        <w:pStyle w:val="Prrafodelista"/>
        <w:spacing w:after="0" w:line="240" w:lineRule="auto"/>
        <w:ind w:left="0"/>
        <w:jc w:val="both"/>
        <w:rPr>
          <w:rFonts w:ascii="ITC Avant Garde" w:hAnsi="ITC Avant Garde"/>
          <w:lang w:val="es-ES"/>
        </w:rPr>
      </w:pPr>
      <w:r w:rsidRPr="0086511E">
        <w:rPr>
          <w:rFonts w:ascii="ITC Avant Garde" w:hAnsi="ITC Avant Garde"/>
          <w:lang w:val="es-ES"/>
        </w:rPr>
        <w:t>Los Valor</w:t>
      </w:r>
      <w:r w:rsidR="00902133">
        <w:rPr>
          <w:rFonts w:ascii="ITC Avant Garde" w:hAnsi="ITC Avant Garde"/>
          <w:lang w:val="es-ES"/>
        </w:rPr>
        <w:t>es</w:t>
      </w:r>
      <w:r w:rsidRPr="0086511E">
        <w:rPr>
          <w:rFonts w:ascii="ITC Avant Garde" w:hAnsi="ITC Avant Garde"/>
          <w:lang w:val="es-ES"/>
        </w:rPr>
        <w:t xml:space="preserve"> Mínimo</w:t>
      </w:r>
      <w:r w:rsidR="00902133">
        <w:rPr>
          <w:rFonts w:ascii="ITC Avant Garde" w:hAnsi="ITC Avant Garde"/>
          <w:lang w:val="es-ES"/>
        </w:rPr>
        <w:t>s</w:t>
      </w:r>
      <w:r w:rsidRPr="0086511E">
        <w:rPr>
          <w:rFonts w:ascii="ITC Avant Garde" w:hAnsi="ITC Avant Garde"/>
          <w:lang w:val="es-ES"/>
        </w:rPr>
        <w:t xml:space="preserve"> de Referencia </w:t>
      </w:r>
      <w:r w:rsidR="003A4AC1">
        <w:rPr>
          <w:rFonts w:ascii="ITC Avant Garde" w:hAnsi="ITC Avant Garde"/>
          <w:lang w:val="es-ES"/>
        </w:rPr>
        <w:t>para</w:t>
      </w:r>
      <w:r w:rsidRPr="0086511E">
        <w:rPr>
          <w:rFonts w:ascii="ITC Avant Garde" w:hAnsi="ITC Avant Garde"/>
          <w:lang w:val="es-ES"/>
        </w:rPr>
        <w:t xml:space="preserve"> cada Lote </w:t>
      </w:r>
      <w:r w:rsidR="00B14C3E">
        <w:rPr>
          <w:rFonts w:ascii="ITC Avant Garde" w:hAnsi="ITC Avant Garde"/>
          <w:lang w:val="es-ES"/>
        </w:rPr>
        <w:t>de</w:t>
      </w:r>
      <w:r w:rsidR="004D0A17">
        <w:rPr>
          <w:rFonts w:ascii="ITC Avant Garde" w:hAnsi="ITC Avant Garde"/>
          <w:lang w:val="es-ES"/>
        </w:rPr>
        <w:t>l</w:t>
      </w:r>
      <w:r w:rsidR="00AE0888">
        <w:rPr>
          <w:rFonts w:ascii="ITC Avant Garde" w:hAnsi="ITC Avant Garde"/>
          <w:lang w:val="es-ES"/>
        </w:rPr>
        <w:t xml:space="preserve"> </w:t>
      </w:r>
      <w:r w:rsidR="00B14C3E">
        <w:rPr>
          <w:rFonts w:ascii="ITC Avant Garde" w:hAnsi="ITC Avant Garde"/>
          <w:lang w:val="es-ES"/>
        </w:rPr>
        <w:t>C</w:t>
      </w:r>
      <w:r w:rsidR="0001505C">
        <w:rPr>
          <w:rFonts w:ascii="ITC Avant Garde" w:hAnsi="ITC Avant Garde"/>
          <w:lang w:val="es-ES"/>
        </w:rPr>
        <w:t>oncurso</w:t>
      </w:r>
      <w:r w:rsidR="00CC0B34" w:rsidRPr="0086511E">
        <w:rPr>
          <w:rFonts w:ascii="ITC Avant Garde" w:hAnsi="ITC Avant Garde"/>
          <w:lang w:val="es-ES"/>
        </w:rPr>
        <w:t xml:space="preserve"> </w:t>
      </w:r>
      <w:r w:rsidR="00CC0B34">
        <w:rPr>
          <w:rFonts w:ascii="ITC Avant Garde" w:hAnsi="ITC Avant Garde"/>
          <w:lang w:val="es-ES"/>
        </w:rPr>
        <w:t>están</w:t>
      </w:r>
      <w:r w:rsidR="00D441BB">
        <w:rPr>
          <w:rFonts w:ascii="ITC Avant Garde" w:hAnsi="ITC Avant Garde"/>
          <w:lang w:val="es-ES"/>
        </w:rPr>
        <w:t xml:space="preserve"> especificados</w:t>
      </w:r>
      <w:r w:rsidR="00D441BB" w:rsidRPr="0086511E">
        <w:rPr>
          <w:rFonts w:ascii="ITC Avant Garde" w:hAnsi="ITC Avant Garde"/>
          <w:lang w:val="es-ES"/>
        </w:rPr>
        <w:t xml:space="preserve"> </w:t>
      </w:r>
      <w:r w:rsidRPr="0086511E">
        <w:rPr>
          <w:rFonts w:ascii="ITC Avant Garde" w:hAnsi="ITC Avant Garde"/>
          <w:lang w:val="es-ES"/>
        </w:rPr>
        <w:t>en la</w:t>
      </w:r>
      <w:r w:rsidR="003A4AC1">
        <w:rPr>
          <w:rFonts w:ascii="ITC Avant Garde" w:hAnsi="ITC Avant Garde"/>
          <w:lang w:val="es-ES"/>
        </w:rPr>
        <w:t>s</w:t>
      </w:r>
      <w:r w:rsidRPr="0086511E">
        <w:rPr>
          <w:rFonts w:ascii="ITC Avant Garde" w:hAnsi="ITC Avant Garde"/>
          <w:lang w:val="es-ES"/>
        </w:rPr>
        <w:t xml:space="preserve"> </w:t>
      </w:r>
      <w:r w:rsidRPr="0003455B">
        <w:rPr>
          <w:rFonts w:ascii="ITC Avant Garde" w:hAnsi="ITC Avant Garde"/>
          <w:lang w:val="es-ES"/>
        </w:rPr>
        <w:t>Tabla</w:t>
      </w:r>
      <w:r w:rsidR="003A4AC1" w:rsidRPr="0003455B">
        <w:rPr>
          <w:rFonts w:ascii="ITC Avant Garde" w:hAnsi="ITC Avant Garde"/>
          <w:lang w:val="es-ES"/>
        </w:rPr>
        <w:t xml:space="preserve"> 1 </w:t>
      </w:r>
      <w:r w:rsidR="00D8656E" w:rsidRPr="0003455B">
        <w:rPr>
          <w:rFonts w:ascii="ITC Avant Garde" w:hAnsi="ITC Avant Garde"/>
          <w:lang w:val="es-ES"/>
        </w:rPr>
        <w:t>del Apéndice F</w:t>
      </w:r>
      <w:r w:rsidR="00D8656E" w:rsidRPr="00E20F99">
        <w:rPr>
          <w:rFonts w:ascii="ITC Avant Garde" w:hAnsi="ITC Avant Garde"/>
          <w:lang w:val="es-ES"/>
        </w:rPr>
        <w:t xml:space="preserve"> de las Bases.</w:t>
      </w:r>
    </w:p>
    <w:p w14:paraId="2529AAF3" w14:textId="77777777" w:rsidR="00D40266" w:rsidRPr="00D8656E" w:rsidRDefault="00D40266" w:rsidP="00D8656E">
      <w:pPr>
        <w:pStyle w:val="Prrafodelista"/>
        <w:spacing w:after="0" w:line="240" w:lineRule="auto"/>
        <w:ind w:left="0"/>
        <w:jc w:val="both"/>
        <w:rPr>
          <w:rFonts w:ascii="ITC Avant Garde" w:hAnsi="ITC Avant Garde"/>
          <w:lang w:val="es-ES"/>
        </w:rPr>
      </w:pPr>
    </w:p>
    <w:p w14:paraId="7002C55B" w14:textId="66537E73" w:rsidR="00EB5D06" w:rsidRPr="0086511E" w:rsidRDefault="00EB5D06" w:rsidP="00191F22">
      <w:pPr>
        <w:pStyle w:val="Ttulo1"/>
        <w:numPr>
          <w:ilvl w:val="0"/>
          <w:numId w:val="2"/>
        </w:numPr>
        <w:spacing w:before="0" w:line="240" w:lineRule="auto"/>
        <w:rPr>
          <w:rFonts w:ascii="ITC Avant Garde" w:hAnsi="ITC Avant Garde"/>
          <w:b/>
          <w:color w:val="auto"/>
          <w:sz w:val="22"/>
          <w:szCs w:val="22"/>
          <w:lang w:val="es-ES"/>
        </w:rPr>
      </w:pPr>
      <w:bookmarkStart w:id="10" w:name="_Toc435801853"/>
      <w:bookmarkStart w:id="11" w:name="_Toc452124403"/>
      <w:bookmarkStart w:id="12" w:name="_Toc452125128"/>
      <w:r w:rsidRPr="0086511E">
        <w:rPr>
          <w:rFonts w:ascii="ITC Avant Garde" w:hAnsi="ITC Avant Garde"/>
          <w:b/>
          <w:color w:val="auto"/>
          <w:sz w:val="22"/>
          <w:szCs w:val="22"/>
          <w:lang w:val="es-ES"/>
        </w:rPr>
        <w:t>G</w:t>
      </w:r>
      <w:r w:rsidR="00A96C77" w:rsidRPr="0086511E">
        <w:rPr>
          <w:rFonts w:ascii="ITC Avant Garde" w:hAnsi="ITC Avant Garde"/>
          <w:b/>
          <w:color w:val="auto"/>
          <w:sz w:val="22"/>
          <w:szCs w:val="22"/>
          <w:lang w:val="es-ES"/>
        </w:rPr>
        <w:t>arantía de Seriedad</w:t>
      </w:r>
      <w:bookmarkEnd w:id="10"/>
      <w:r w:rsidR="0029631F">
        <w:rPr>
          <w:rFonts w:ascii="ITC Avant Garde" w:hAnsi="ITC Avant Garde"/>
          <w:b/>
          <w:color w:val="auto"/>
          <w:sz w:val="22"/>
          <w:szCs w:val="22"/>
          <w:lang w:val="es-ES"/>
        </w:rPr>
        <w:t>.</w:t>
      </w:r>
      <w:bookmarkEnd w:id="11"/>
      <w:bookmarkEnd w:id="12"/>
      <w:r w:rsidR="00D05BD7">
        <w:rPr>
          <w:rFonts w:ascii="ITC Avant Garde" w:hAnsi="ITC Avant Garde"/>
          <w:b/>
          <w:color w:val="auto"/>
          <w:sz w:val="22"/>
          <w:szCs w:val="22"/>
          <w:lang w:val="es-ES"/>
        </w:rPr>
        <w:t xml:space="preserve"> </w:t>
      </w:r>
    </w:p>
    <w:p w14:paraId="293E641F" w14:textId="77777777" w:rsidR="00506BA7" w:rsidRPr="0086511E" w:rsidRDefault="00506BA7" w:rsidP="0086511E">
      <w:pPr>
        <w:pStyle w:val="Prrafodelista"/>
        <w:spacing w:after="0" w:line="240" w:lineRule="auto"/>
        <w:ind w:left="1080"/>
        <w:rPr>
          <w:rFonts w:ascii="ITC Avant Garde" w:hAnsi="ITC Avant Garde"/>
          <w:b/>
          <w:lang w:val="es-ES"/>
        </w:rPr>
      </w:pPr>
    </w:p>
    <w:p w14:paraId="1EB4D99E" w14:textId="59B92118" w:rsidR="00D75410" w:rsidRDefault="00D75410" w:rsidP="0086511E">
      <w:pPr>
        <w:spacing w:after="0" w:line="240" w:lineRule="auto"/>
        <w:jc w:val="both"/>
        <w:rPr>
          <w:rFonts w:ascii="ITC Avant Garde" w:hAnsi="ITC Avant Garde"/>
          <w:lang w:val="es-ES"/>
        </w:rPr>
      </w:pPr>
      <w:r w:rsidRPr="0086511E">
        <w:rPr>
          <w:rFonts w:ascii="ITC Avant Garde" w:hAnsi="ITC Avant Garde"/>
          <w:lang w:val="es-ES"/>
        </w:rPr>
        <w:t xml:space="preserve">Se deberá entregar una Garantía de Seriedad </w:t>
      </w:r>
      <w:r w:rsidRPr="00E52528">
        <w:rPr>
          <w:rFonts w:ascii="ITC Avant Garde" w:hAnsi="ITC Avant Garde"/>
          <w:lang w:val="es-ES"/>
        </w:rPr>
        <w:t>por cada uno</w:t>
      </w:r>
      <w:r w:rsidRPr="0086511E">
        <w:rPr>
          <w:rFonts w:ascii="ITC Avant Garde" w:hAnsi="ITC Avant Garde"/>
          <w:lang w:val="es-ES"/>
        </w:rPr>
        <w:t xml:space="preserve"> de los Lotes </w:t>
      </w:r>
      <w:r w:rsidR="001E68D9">
        <w:rPr>
          <w:rFonts w:ascii="ITC Avant Garde" w:hAnsi="ITC Avant Garde"/>
          <w:lang w:val="es-ES"/>
        </w:rPr>
        <w:t>en</w:t>
      </w:r>
      <w:r w:rsidR="001E68D9" w:rsidRPr="0086511E">
        <w:rPr>
          <w:rFonts w:ascii="ITC Avant Garde" w:hAnsi="ITC Avant Garde"/>
          <w:lang w:val="es-ES"/>
        </w:rPr>
        <w:t xml:space="preserve"> </w:t>
      </w:r>
      <w:r w:rsidR="00701DDD" w:rsidRPr="0086511E">
        <w:rPr>
          <w:rFonts w:ascii="ITC Avant Garde" w:hAnsi="ITC Avant Garde"/>
          <w:lang w:val="es-ES"/>
        </w:rPr>
        <w:t>los que</w:t>
      </w:r>
      <w:r w:rsidR="001E68D9">
        <w:rPr>
          <w:rFonts w:ascii="ITC Avant Garde" w:hAnsi="ITC Avant Garde"/>
          <w:lang w:val="es-ES"/>
        </w:rPr>
        <w:t xml:space="preserve"> </w:t>
      </w:r>
      <w:r w:rsidR="00BA668E">
        <w:rPr>
          <w:rFonts w:ascii="ITC Avant Garde" w:hAnsi="ITC Avant Garde"/>
          <w:lang w:val="es-ES"/>
        </w:rPr>
        <w:t>el Participante haya manifestado interés y hayan sido aprobados en su Constancia de Participación</w:t>
      </w:r>
      <w:r w:rsidR="00783A51" w:rsidRPr="0086511E">
        <w:rPr>
          <w:rFonts w:ascii="ITC Avant Garde" w:hAnsi="ITC Avant Garde"/>
          <w:lang w:val="es-ES"/>
        </w:rPr>
        <w:t xml:space="preserve">. </w:t>
      </w:r>
      <w:r w:rsidR="00E70A62">
        <w:rPr>
          <w:rFonts w:ascii="ITC Avant Garde" w:hAnsi="ITC Avant Garde"/>
          <w:lang w:val="es-ES"/>
        </w:rPr>
        <w:t>L</w:t>
      </w:r>
      <w:r w:rsidR="00783A51" w:rsidRPr="0086511E">
        <w:rPr>
          <w:rFonts w:ascii="ITC Avant Garde" w:hAnsi="ITC Avant Garde"/>
          <w:lang w:val="es-ES"/>
        </w:rPr>
        <w:t xml:space="preserve">os montos monetarios </w:t>
      </w:r>
      <w:r w:rsidR="00B964C8">
        <w:rPr>
          <w:rFonts w:ascii="ITC Avant Garde" w:hAnsi="ITC Avant Garde"/>
          <w:lang w:val="es-ES"/>
        </w:rPr>
        <w:t>de las</w:t>
      </w:r>
      <w:r w:rsidR="00783A51" w:rsidRPr="0086511E">
        <w:rPr>
          <w:rFonts w:ascii="ITC Avant Garde" w:hAnsi="ITC Avant Garde"/>
          <w:lang w:val="es-ES"/>
        </w:rPr>
        <w:t xml:space="preserve"> Garantía</w:t>
      </w:r>
      <w:r w:rsidR="00B964C8">
        <w:rPr>
          <w:rFonts w:ascii="ITC Avant Garde" w:hAnsi="ITC Avant Garde"/>
          <w:lang w:val="es-ES"/>
        </w:rPr>
        <w:t>s</w:t>
      </w:r>
      <w:r w:rsidR="00783A51" w:rsidRPr="0086511E">
        <w:rPr>
          <w:rFonts w:ascii="ITC Avant Garde" w:hAnsi="ITC Avant Garde"/>
          <w:lang w:val="es-ES"/>
        </w:rPr>
        <w:t xml:space="preserve"> de Seriedad </w:t>
      </w:r>
      <w:r w:rsidR="00B964C8">
        <w:rPr>
          <w:rFonts w:ascii="ITC Avant Garde" w:hAnsi="ITC Avant Garde"/>
          <w:lang w:val="es-ES"/>
        </w:rPr>
        <w:t xml:space="preserve">correspondientes a cada Lote </w:t>
      </w:r>
      <w:r w:rsidR="00783A51" w:rsidRPr="0086511E">
        <w:rPr>
          <w:rFonts w:ascii="ITC Avant Garde" w:hAnsi="ITC Avant Garde"/>
          <w:lang w:val="es-ES"/>
        </w:rPr>
        <w:t xml:space="preserve">se encuentran </w:t>
      </w:r>
      <w:r w:rsidR="00B964C8">
        <w:rPr>
          <w:rFonts w:ascii="ITC Avant Garde" w:hAnsi="ITC Avant Garde"/>
          <w:lang w:val="es-ES"/>
        </w:rPr>
        <w:t xml:space="preserve">definidos </w:t>
      </w:r>
      <w:r w:rsidR="00783A51" w:rsidRPr="006A30FC">
        <w:rPr>
          <w:rFonts w:ascii="ITC Avant Garde" w:hAnsi="ITC Avant Garde"/>
          <w:lang w:val="es-ES"/>
        </w:rPr>
        <w:t>en la Tabla</w:t>
      </w:r>
      <w:r w:rsidR="00850BE9" w:rsidRPr="006A30FC">
        <w:rPr>
          <w:rFonts w:ascii="ITC Avant Garde" w:hAnsi="ITC Avant Garde"/>
          <w:lang w:val="es-ES"/>
        </w:rPr>
        <w:t xml:space="preserve"> </w:t>
      </w:r>
      <w:r w:rsidR="00D40266" w:rsidRPr="006A30FC">
        <w:rPr>
          <w:rFonts w:ascii="ITC Avant Garde" w:hAnsi="ITC Avant Garde"/>
          <w:lang w:val="es-ES"/>
        </w:rPr>
        <w:t>1</w:t>
      </w:r>
      <w:r w:rsidR="00850BE9" w:rsidRPr="006A30FC">
        <w:rPr>
          <w:rFonts w:ascii="ITC Avant Garde" w:hAnsi="ITC Avant Garde"/>
          <w:lang w:val="es-ES"/>
        </w:rPr>
        <w:t xml:space="preserve"> </w:t>
      </w:r>
      <w:r w:rsidR="00783A51" w:rsidRPr="006A30FC">
        <w:rPr>
          <w:rFonts w:ascii="ITC Avant Garde" w:hAnsi="ITC Avant Garde"/>
          <w:lang w:val="es-ES"/>
        </w:rPr>
        <w:t>del Apéndice F</w:t>
      </w:r>
      <w:r w:rsidR="00783A51" w:rsidRPr="0086511E">
        <w:rPr>
          <w:rFonts w:ascii="ITC Avant Garde" w:hAnsi="ITC Avant Garde"/>
          <w:lang w:val="es-ES"/>
        </w:rPr>
        <w:t xml:space="preserve"> de las Bases.</w:t>
      </w:r>
    </w:p>
    <w:p w14:paraId="0C902D81" w14:textId="77777777" w:rsidR="005633B6" w:rsidRPr="0086511E" w:rsidRDefault="005633B6" w:rsidP="0086511E">
      <w:pPr>
        <w:spacing w:after="0" w:line="240" w:lineRule="auto"/>
        <w:jc w:val="both"/>
        <w:rPr>
          <w:rFonts w:ascii="ITC Avant Garde" w:hAnsi="ITC Avant Garde"/>
          <w:lang w:val="es-ES"/>
        </w:rPr>
      </w:pPr>
    </w:p>
    <w:p w14:paraId="7B143095" w14:textId="100481F7" w:rsidR="007B70B5" w:rsidRDefault="00D75410" w:rsidP="0086511E">
      <w:pPr>
        <w:spacing w:after="0" w:line="240" w:lineRule="auto"/>
        <w:jc w:val="both"/>
        <w:rPr>
          <w:rFonts w:ascii="ITC Avant Garde" w:hAnsi="ITC Avant Garde"/>
          <w:lang w:val="es-ES"/>
        </w:rPr>
      </w:pPr>
      <w:r w:rsidRPr="0086511E">
        <w:rPr>
          <w:rFonts w:ascii="ITC Avant Garde" w:hAnsi="ITC Avant Garde"/>
          <w:lang w:val="es-ES"/>
        </w:rPr>
        <w:t xml:space="preserve">Para tal efecto, </w:t>
      </w:r>
      <w:r w:rsidR="00B76AE4" w:rsidRPr="0086511E">
        <w:rPr>
          <w:rFonts w:ascii="ITC Avant Garde" w:hAnsi="ITC Avant Garde"/>
          <w:lang w:val="es-ES"/>
        </w:rPr>
        <w:t xml:space="preserve">los Interesados tendrán </w:t>
      </w:r>
      <w:r w:rsidR="0064188B">
        <w:rPr>
          <w:rFonts w:ascii="ITC Avant Garde" w:hAnsi="ITC Avant Garde"/>
          <w:lang w:val="es-ES"/>
        </w:rPr>
        <w:t>que</w:t>
      </w:r>
      <w:r w:rsidR="00B76AE4" w:rsidRPr="0086511E">
        <w:rPr>
          <w:rFonts w:ascii="ITC Avant Garde" w:hAnsi="ITC Avant Garde"/>
          <w:lang w:val="es-ES"/>
        </w:rPr>
        <w:t xml:space="preserve"> presentar la Garantía de Seriedad mediante una </w:t>
      </w:r>
      <w:r w:rsidR="00D87E71" w:rsidRPr="0086511E">
        <w:rPr>
          <w:rFonts w:ascii="ITC Avant Garde" w:hAnsi="ITC Avant Garde"/>
          <w:lang w:val="es-ES"/>
        </w:rPr>
        <w:t>c</w:t>
      </w:r>
      <w:r w:rsidR="00B76AE4" w:rsidRPr="0086511E">
        <w:rPr>
          <w:rFonts w:ascii="ITC Avant Garde" w:hAnsi="ITC Avant Garde"/>
          <w:lang w:val="es-ES"/>
        </w:rPr>
        <w:t xml:space="preserve">arta de </w:t>
      </w:r>
      <w:r w:rsidR="00D87E71" w:rsidRPr="0086511E">
        <w:rPr>
          <w:rFonts w:ascii="ITC Avant Garde" w:hAnsi="ITC Avant Garde"/>
          <w:lang w:val="es-ES"/>
        </w:rPr>
        <w:t>c</w:t>
      </w:r>
      <w:r w:rsidR="00B76AE4" w:rsidRPr="0086511E">
        <w:rPr>
          <w:rFonts w:ascii="ITC Avant Garde" w:hAnsi="ITC Avant Garde"/>
          <w:lang w:val="es-ES"/>
        </w:rPr>
        <w:t xml:space="preserve">rédito </w:t>
      </w:r>
      <w:r w:rsidR="00D87E71" w:rsidRPr="0086511E">
        <w:rPr>
          <w:rFonts w:ascii="ITC Avant Garde" w:hAnsi="ITC Avant Garde"/>
          <w:lang w:val="es-ES"/>
        </w:rPr>
        <w:t>s</w:t>
      </w:r>
      <w:r w:rsidR="00B76AE4" w:rsidRPr="0086511E">
        <w:rPr>
          <w:rFonts w:ascii="ITC Avant Garde" w:hAnsi="ITC Avant Garde"/>
          <w:lang w:val="es-ES"/>
        </w:rPr>
        <w:t>tand-</w:t>
      </w:r>
      <w:proofErr w:type="spellStart"/>
      <w:r w:rsidR="00D87E71" w:rsidRPr="0086511E">
        <w:rPr>
          <w:rFonts w:ascii="ITC Avant Garde" w:hAnsi="ITC Avant Garde"/>
          <w:lang w:val="es-ES"/>
        </w:rPr>
        <w:t>b</w:t>
      </w:r>
      <w:r w:rsidR="00B76AE4" w:rsidRPr="0086511E">
        <w:rPr>
          <w:rFonts w:ascii="ITC Avant Garde" w:hAnsi="ITC Avant Garde"/>
          <w:lang w:val="es-ES"/>
        </w:rPr>
        <w:t>y</w:t>
      </w:r>
      <w:proofErr w:type="spellEnd"/>
      <w:r w:rsidR="00D87E71" w:rsidRPr="0086511E">
        <w:rPr>
          <w:rFonts w:ascii="ITC Avant Garde" w:hAnsi="ITC Avant Garde"/>
          <w:lang w:val="es-ES"/>
        </w:rPr>
        <w:t>,</w:t>
      </w:r>
      <w:r w:rsidR="00B76AE4" w:rsidRPr="0086511E">
        <w:rPr>
          <w:rFonts w:ascii="ITC Avant Garde" w:hAnsi="ITC Avant Garde"/>
          <w:lang w:val="es-ES"/>
        </w:rPr>
        <w:t xml:space="preserve"> a favor de la Tesorería de la Federación</w:t>
      </w:r>
      <w:r w:rsidR="00B964C8">
        <w:rPr>
          <w:rFonts w:ascii="ITC Avant Garde" w:hAnsi="ITC Avant Garde"/>
          <w:lang w:val="es-ES"/>
        </w:rPr>
        <w:t xml:space="preserve">, en los términos expuestos en el </w:t>
      </w:r>
      <w:r w:rsidR="00B964C8" w:rsidRPr="00C03ED8">
        <w:rPr>
          <w:rFonts w:ascii="ITC Avant Garde" w:hAnsi="ITC Avant Garde"/>
          <w:lang w:val="es-ES"/>
        </w:rPr>
        <w:t xml:space="preserve">Anexo </w:t>
      </w:r>
      <w:r w:rsidR="001E68D9" w:rsidRPr="00C03ED8">
        <w:rPr>
          <w:rFonts w:ascii="ITC Avant Garde" w:hAnsi="ITC Avant Garde"/>
          <w:lang w:val="es-ES"/>
        </w:rPr>
        <w:t>6</w:t>
      </w:r>
      <w:r w:rsidR="00B964C8" w:rsidRPr="00C03ED8">
        <w:rPr>
          <w:rFonts w:ascii="ITC Avant Garde" w:hAnsi="ITC Avant Garde"/>
          <w:lang w:val="es-ES"/>
        </w:rPr>
        <w:t xml:space="preserve"> del Apéndice A de las Bases</w:t>
      </w:r>
      <w:r w:rsidR="00054992">
        <w:rPr>
          <w:rFonts w:ascii="ITC Avant Garde" w:hAnsi="ITC Avant Garde"/>
          <w:lang w:val="es-ES"/>
        </w:rPr>
        <w:t>.</w:t>
      </w:r>
      <w:r w:rsidR="00EA2D3B">
        <w:rPr>
          <w:rFonts w:ascii="ITC Avant Garde" w:hAnsi="ITC Avant Garde"/>
          <w:lang w:val="es-ES"/>
        </w:rPr>
        <w:t xml:space="preserve"> </w:t>
      </w:r>
      <w:r w:rsidR="00B76AE4" w:rsidRPr="0086511E">
        <w:rPr>
          <w:rFonts w:ascii="ITC Avant Garde" w:hAnsi="ITC Avant Garde"/>
          <w:lang w:val="es-ES"/>
        </w:rPr>
        <w:t>L</w:t>
      </w:r>
      <w:r w:rsidR="00B964C8">
        <w:rPr>
          <w:rFonts w:ascii="ITC Avant Garde" w:hAnsi="ITC Avant Garde"/>
          <w:lang w:val="es-ES"/>
        </w:rPr>
        <w:t>os originales de l</w:t>
      </w:r>
      <w:r w:rsidR="00B76AE4" w:rsidRPr="0086511E">
        <w:rPr>
          <w:rFonts w:ascii="ITC Avant Garde" w:hAnsi="ITC Avant Garde"/>
          <w:lang w:val="es-ES"/>
        </w:rPr>
        <w:t xml:space="preserve">as Garantías de Seriedad </w:t>
      </w:r>
      <w:r w:rsidRPr="0086511E">
        <w:rPr>
          <w:rFonts w:ascii="ITC Avant Garde" w:hAnsi="ITC Avant Garde"/>
          <w:lang w:val="es-ES"/>
        </w:rPr>
        <w:t>deberá</w:t>
      </w:r>
      <w:r w:rsidR="00B76AE4" w:rsidRPr="0086511E">
        <w:rPr>
          <w:rFonts w:ascii="ITC Avant Garde" w:hAnsi="ITC Avant Garde"/>
          <w:lang w:val="es-ES"/>
        </w:rPr>
        <w:t xml:space="preserve">n presentarse </w:t>
      </w:r>
      <w:r w:rsidRPr="0086511E">
        <w:rPr>
          <w:rFonts w:ascii="ITC Avant Garde" w:hAnsi="ITC Avant Garde"/>
          <w:lang w:val="es-ES"/>
        </w:rPr>
        <w:t>al Instituto en la</w:t>
      </w:r>
      <w:r w:rsidR="003F5247">
        <w:rPr>
          <w:rFonts w:ascii="ITC Avant Garde" w:hAnsi="ITC Avant Garde"/>
          <w:lang w:val="es-ES"/>
        </w:rPr>
        <w:t>s</w:t>
      </w:r>
      <w:r w:rsidRPr="0086511E">
        <w:rPr>
          <w:rFonts w:ascii="ITC Avant Garde" w:hAnsi="ITC Avant Garde"/>
          <w:lang w:val="es-ES"/>
        </w:rPr>
        <w:t xml:space="preserve"> fecha</w:t>
      </w:r>
      <w:r w:rsidR="003F5247">
        <w:rPr>
          <w:rFonts w:ascii="ITC Avant Garde" w:hAnsi="ITC Avant Garde"/>
          <w:lang w:val="es-ES"/>
        </w:rPr>
        <w:t>s</w:t>
      </w:r>
      <w:r w:rsidRPr="0086511E">
        <w:rPr>
          <w:rFonts w:ascii="ITC Avant Garde" w:hAnsi="ITC Avant Garde"/>
          <w:lang w:val="es-ES"/>
        </w:rPr>
        <w:t xml:space="preserve"> establecida</w:t>
      </w:r>
      <w:r w:rsidR="003F5247">
        <w:rPr>
          <w:rFonts w:ascii="ITC Avant Garde" w:hAnsi="ITC Avant Garde"/>
          <w:lang w:val="es-ES"/>
        </w:rPr>
        <w:t>s</w:t>
      </w:r>
      <w:r w:rsidRPr="0086511E">
        <w:rPr>
          <w:rFonts w:ascii="ITC Avant Garde" w:hAnsi="ITC Avant Garde"/>
          <w:lang w:val="es-ES"/>
        </w:rPr>
        <w:t xml:space="preserve"> en el Calendario de Actividades </w:t>
      </w:r>
      <w:r w:rsidR="00701DDD" w:rsidRPr="0086511E">
        <w:rPr>
          <w:rFonts w:ascii="ITC Avant Garde" w:hAnsi="ITC Avant Garde"/>
          <w:lang w:val="es-ES"/>
        </w:rPr>
        <w:t xml:space="preserve">y </w:t>
      </w:r>
      <w:r w:rsidR="002D2C74">
        <w:rPr>
          <w:rFonts w:ascii="ITC Avant Garde" w:hAnsi="ITC Avant Garde"/>
          <w:lang w:val="es-ES"/>
        </w:rPr>
        <w:t>deberán cumplir con</w:t>
      </w:r>
      <w:r w:rsidR="002D2C74" w:rsidRPr="0086511E">
        <w:rPr>
          <w:rFonts w:ascii="ITC Avant Garde" w:hAnsi="ITC Avant Garde"/>
          <w:lang w:val="es-ES"/>
        </w:rPr>
        <w:t xml:space="preserve"> </w:t>
      </w:r>
      <w:r w:rsidR="00325ECF" w:rsidRPr="0086511E">
        <w:rPr>
          <w:rFonts w:ascii="ITC Avant Garde" w:hAnsi="ITC Avant Garde"/>
          <w:lang w:val="es-ES"/>
        </w:rPr>
        <w:t xml:space="preserve">las especificaciones </w:t>
      </w:r>
      <w:r w:rsidR="002D2C74">
        <w:rPr>
          <w:rFonts w:ascii="ITC Avant Garde" w:hAnsi="ITC Avant Garde"/>
          <w:lang w:val="es-ES"/>
        </w:rPr>
        <w:t>previstas</w:t>
      </w:r>
      <w:r w:rsidR="00325ECF" w:rsidRPr="0086511E">
        <w:rPr>
          <w:rFonts w:ascii="ITC Avant Garde" w:hAnsi="ITC Avant Garde"/>
          <w:lang w:val="es-ES"/>
        </w:rPr>
        <w:t xml:space="preserve"> </w:t>
      </w:r>
      <w:r w:rsidR="00701DDD" w:rsidRPr="0086511E">
        <w:rPr>
          <w:rFonts w:ascii="ITC Avant Garde" w:hAnsi="ITC Avant Garde"/>
          <w:lang w:val="es-ES"/>
        </w:rPr>
        <w:t xml:space="preserve">en </w:t>
      </w:r>
      <w:r w:rsidR="00D87E71" w:rsidRPr="0086511E">
        <w:rPr>
          <w:rFonts w:ascii="ITC Avant Garde" w:hAnsi="ITC Avant Garde"/>
          <w:lang w:val="es-ES"/>
        </w:rPr>
        <w:t xml:space="preserve">los Anexos correspondientes del Apéndice A de </w:t>
      </w:r>
      <w:r w:rsidR="00701DDD" w:rsidRPr="0086511E">
        <w:rPr>
          <w:rFonts w:ascii="ITC Avant Garde" w:hAnsi="ITC Avant Garde"/>
          <w:lang w:val="es-ES"/>
        </w:rPr>
        <w:t>las Bases</w:t>
      </w:r>
      <w:r w:rsidR="0073589A" w:rsidRPr="0086511E">
        <w:rPr>
          <w:rFonts w:ascii="ITC Avant Garde" w:hAnsi="ITC Avant Garde"/>
          <w:lang w:val="es-ES"/>
        </w:rPr>
        <w:t>.</w:t>
      </w:r>
    </w:p>
    <w:p w14:paraId="730B4FEC" w14:textId="77777777" w:rsidR="006B492A" w:rsidRDefault="006B492A" w:rsidP="00372896">
      <w:pPr>
        <w:spacing w:after="0" w:line="240" w:lineRule="auto"/>
        <w:jc w:val="both"/>
        <w:rPr>
          <w:rFonts w:ascii="ITC Avant Garde" w:hAnsi="ITC Avant Garde"/>
          <w:lang w:val="es-ES"/>
        </w:rPr>
      </w:pPr>
    </w:p>
    <w:p w14:paraId="71908231" w14:textId="3E6CA2C1" w:rsidR="00C35DC4" w:rsidRDefault="006B492A" w:rsidP="00372896">
      <w:pPr>
        <w:spacing w:after="0" w:line="240" w:lineRule="auto"/>
        <w:jc w:val="both"/>
        <w:rPr>
          <w:rFonts w:ascii="ITC Avant Garde" w:hAnsi="ITC Avant Garde"/>
          <w:highlight w:val="yellow"/>
          <w:lang w:val="es-ES"/>
        </w:rPr>
      </w:pPr>
      <w:r w:rsidRPr="00372896">
        <w:rPr>
          <w:rFonts w:ascii="ITC Avant Garde" w:hAnsi="ITC Avant Garde"/>
          <w:lang w:val="es-ES"/>
        </w:rPr>
        <w:t xml:space="preserve">En caso de que el Componente Económico de un </w:t>
      </w:r>
      <w:r w:rsidR="00372896">
        <w:rPr>
          <w:rFonts w:ascii="ITC Avant Garde" w:hAnsi="ITC Avant Garde"/>
          <w:lang w:val="es-ES"/>
        </w:rPr>
        <w:t>L</w:t>
      </w:r>
      <w:r w:rsidRPr="00372896">
        <w:rPr>
          <w:rFonts w:ascii="ITC Avant Garde" w:hAnsi="ITC Avant Garde"/>
          <w:lang w:val="es-ES"/>
        </w:rPr>
        <w:t xml:space="preserve">ote específico supere en un 300% </w:t>
      </w:r>
      <w:r w:rsidR="004D0A17">
        <w:rPr>
          <w:rFonts w:ascii="ITC Avant Garde" w:hAnsi="ITC Avant Garde"/>
          <w:lang w:val="es-ES"/>
        </w:rPr>
        <w:t xml:space="preserve">(trescientos por ciento) </w:t>
      </w:r>
      <w:r w:rsidRPr="00372896">
        <w:rPr>
          <w:rFonts w:ascii="ITC Avant Garde" w:hAnsi="ITC Avant Garde"/>
          <w:lang w:val="es-ES"/>
        </w:rPr>
        <w:t>el monto del VMR, se podrá solicitar a</w:t>
      </w:r>
      <w:r w:rsidR="00740E3D">
        <w:rPr>
          <w:rFonts w:ascii="ITC Avant Garde" w:hAnsi="ITC Avant Garde"/>
          <w:lang w:val="es-ES"/>
        </w:rPr>
        <w:t>l(</w:t>
      </w:r>
      <w:r w:rsidRPr="00372896">
        <w:rPr>
          <w:rFonts w:ascii="ITC Avant Garde" w:hAnsi="ITC Avant Garde"/>
          <w:lang w:val="es-ES"/>
        </w:rPr>
        <w:t>los</w:t>
      </w:r>
      <w:r w:rsidR="00740E3D">
        <w:rPr>
          <w:rFonts w:ascii="ITC Avant Garde" w:hAnsi="ITC Avant Garde"/>
          <w:lang w:val="es-ES"/>
        </w:rPr>
        <w:t>)</w:t>
      </w:r>
      <w:r w:rsidRPr="00372896">
        <w:rPr>
          <w:rFonts w:ascii="ITC Avant Garde" w:hAnsi="ITC Avant Garde"/>
          <w:lang w:val="es-ES"/>
        </w:rPr>
        <w:t xml:space="preserve"> </w:t>
      </w:r>
      <w:r w:rsidR="00372896">
        <w:rPr>
          <w:rFonts w:ascii="ITC Avant Garde" w:hAnsi="ITC Avant Garde"/>
          <w:lang w:val="es-ES"/>
        </w:rPr>
        <w:t>P</w:t>
      </w:r>
      <w:r w:rsidRPr="00372896">
        <w:rPr>
          <w:rFonts w:ascii="ITC Avant Garde" w:hAnsi="ITC Avant Garde"/>
          <w:lang w:val="es-ES"/>
        </w:rPr>
        <w:t>articipante</w:t>
      </w:r>
      <w:r w:rsidR="00740E3D">
        <w:rPr>
          <w:rFonts w:ascii="ITC Avant Garde" w:hAnsi="ITC Avant Garde"/>
          <w:lang w:val="es-ES"/>
        </w:rPr>
        <w:t>(</w:t>
      </w:r>
      <w:r w:rsidRPr="00372896">
        <w:rPr>
          <w:rFonts w:ascii="ITC Avant Garde" w:hAnsi="ITC Avant Garde"/>
          <w:lang w:val="es-ES"/>
        </w:rPr>
        <w:t>s</w:t>
      </w:r>
      <w:r w:rsidR="00740E3D">
        <w:rPr>
          <w:rFonts w:ascii="ITC Avant Garde" w:hAnsi="ITC Avant Garde"/>
          <w:lang w:val="es-ES"/>
        </w:rPr>
        <w:t>)</w:t>
      </w:r>
      <w:r w:rsidRPr="00372896">
        <w:rPr>
          <w:rFonts w:ascii="ITC Avant Garde" w:hAnsi="ITC Avant Garde"/>
          <w:lang w:val="es-ES"/>
        </w:rPr>
        <w:t xml:space="preserve"> la actualización de su </w:t>
      </w:r>
      <w:r w:rsidR="004D0A17">
        <w:rPr>
          <w:rFonts w:ascii="ITC Avant Garde" w:hAnsi="ITC Avant Garde"/>
          <w:lang w:val="es-ES"/>
        </w:rPr>
        <w:t>G</w:t>
      </w:r>
      <w:r w:rsidRPr="00372896">
        <w:rPr>
          <w:rFonts w:ascii="ITC Avant Garde" w:hAnsi="ITC Avant Garde"/>
          <w:lang w:val="es-ES"/>
        </w:rPr>
        <w:t xml:space="preserve">arantía por un monto igual al 200% </w:t>
      </w:r>
      <w:r w:rsidR="004D0A17">
        <w:rPr>
          <w:rFonts w:ascii="ITC Avant Garde" w:hAnsi="ITC Avant Garde"/>
          <w:lang w:val="es-ES"/>
        </w:rPr>
        <w:t xml:space="preserve">(doscientos por ciento) </w:t>
      </w:r>
      <w:r w:rsidRPr="00372896">
        <w:rPr>
          <w:rFonts w:ascii="ITC Avant Garde" w:hAnsi="ITC Avant Garde"/>
          <w:lang w:val="es-ES"/>
        </w:rPr>
        <w:t xml:space="preserve">de los valores </w:t>
      </w:r>
      <w:r w:rsidR="00372896">
        <w:rPr>
          <w:rFonts w:ascii="ITC Avant Garde" w:hAnsi="ITC Avant Garde"/>
          <w:lang w:val="es-ES"/>
        </w:rPr>
        <w:t xml:space="preserve">de la </w:t>
      </w:r>
      <w:r w:rsidR="004D0A17">
        <w:rPr>
          <w:rFonts w:ascii="ITC Avant Garde" w:hAnsi="ITC Avant Garde"/>
          <w:lang w:val="es-ES"/>
        </w:rPr>
        <w:t>G</w:t>
      </w:r>
      <w:r w:rsidR="00372896">
        <w:rPr>
          <w:rFonts w:ascii="ITC Avant Garde" w:hAnsi="ITC Avant Garde"/>
          <w:lang w:val="es-ES"/>
        </w:rPr>
        <w:t xml:space="preserve">arantía </w:t>
      </w:r>
      <w:r w:rsidRPr="00372896">
        <w:rPr>
          <w:rFonts w:ascii="ITC Avant Garde" w:hAnsi="ITC Avant Garde"/>
          <w:lang w:val="es-ES"/>
        </w:rPr>
        <w:t xml:space="preserve">establecidos en </w:t>
      </w:r>
      <w:r w:rsidRPr="006A30FC">
        <w:rPr>
          <w:rFonts w:ascii="ITC Avant Garde" w:hAnsi="ITC Avant Garde"/>
          <w:lang w:val="es-ES"/>
        </w:rPr>
        <w:t>la Tabla 1 del Apéndice F</w:t>
      </w:r>
      <w:r w:rsidRPr="00E20F99">
        <w:rPr>
          <w:rFonts w:ascii="ITC Avant Garde" w:hAnsi="ITC Avant Garde"/>
          <w:lang w:val="es-ES"/>
        </w:rPr>
        <w:t xml:space="preserve"> de las Bases</w:t>
      </w:r>
      <w:r w:rsidR="006D0A0F" w:rsidRPr="00E20F99">
        <w:rPr>
          <w:rFonts w:ascii="ITC Avant Garde" w:hAnsi="ITC Avant Garde"/>
          <w:lang w:val="es-ES"/>
        </w:rPr>
        <w:t>,</w:t>
      </w:r>
      <w:r w:rsidRPr="00E20F99">
        <w:rPr>
          <w:rFonts w:ascii="ITC Avant Garde" w:hAnsi="ITC Avant Garde"/>
          <w:lang w:val="es-ES"/>
        </w:rPr>
        <w:t xml:space="preserve"> </w:t>
      </w:r>
      <w:r w:rsidR="006D0A0F" w:rsidRPr="00E20F99">
        <w:rPr>
          <w:rFonts w:ascii="ITC Avant Garde" w:hAnsi="ITC Avant Garde"/>
          <w:lang w:val="es-ES"/>
        </w:rPr>
        <w:t>para</w:t>
      </w:r>
      <w:r w:rsidR="006D0A0F" w:rsidRPr="00372896">
        <w:rPr>
          <w:rFonts w:ascii="ITC Avant Garde" w:hAnsi="ITC Avant Garde"/>
          <w:lang w:val="es-ES"/>
        </w:rPr>
        <w:t xml:space="preserve"> lo cual</w:t>
      </w:r>
      <w:r w:rsidR="00740E3D">
        <w:rPr>
          <w:rFonts w:ascii="ITC Avant Garde" w:hAnsi="ITC Avant Garde"/>
          <w:lang w:val="es-ES"/>
        </w:rPr>
        <w:t>, en su caso,</w:t>
      </w:r>
      <w:r w:rsidR="006D0A0F" w:rsidRPr="00372896">
        <w:rPr>
          <w:rFonts w:ascii="ITC Avant Garde" w:hAnsi="ITC Avant Garde"/>
          <w:lang w:val="es-ES"/>
        </w:rPr>
        <w:t xml:space="preserve"> se decretará un receso de al menos 5 </w:t>
      </w:r>
      <w:r w:rsidR="004D0A17">
        <w:rPr>
          <w:rFonts w:ascii="ITC Avant Garde" w:hAnsi="ITC Avant Garde"/>
          <w:lang w:val="es-ES"/>
        </w:rPr>
        <w:t xml:space="preserve">(cinco) </w:t>
      </w:r>
      <w:r w:rsidR="006D0A0F" w:rsidRPr="00372896">
        <w:rPr>
          <w:rFonts w:ascii="ITC Avant Garde" w:hAnsi="ITC Avant Garde"/>
          <w:lang w:val="es-ES"/>
        </w:rPr>
        <w:t>días</w:t>
      </w:r>
      <w:r w:rsidR="006D0A0F">
        <w:rPr>
          <w:rFonts w:ascii="ITC Avant Garde" w:hAnsi="ITC Avant Garde"/>
          <w:lang w:val="es-ES"/>
        </w:rPr>
        <w:t xml:space="preserve"> hábiles,</w:t>
      </w:r>
      <w:r w:rsidR="006D0A0F" w:rsidRPr="00372896">
        <w:rPr>
          <w:rFonts w:ascii="ITC Avant Garde" w:hAnsi="ITC Avant Garde"/>
          <w:lang w:val="es-ES"/>
        </w:rPr>
        <w:t xml:space="preserve"> </w:t>
      </w:r>
      <w:r w:rsidR="006D0A0F">
        <w:rPr>
          <w:rFonts w:ascii="ITC Avant Garde" w:hAnsi="ITC Avant Garde"/>
          <w:lang w:val="es-ES"/>
        </w:rPr>
        <w:t>d</w:t>
      </w:r>
      <w:r w:rsidR="006D0A0F" w:rsidRPr="00372896">
        <w:rPr>
          <w:rFonts w:ascii="ITC Avant Garde" w:hAnsi="ITC Avant Garde"/>
          <w:lang w:val="es-ES"/>
        </w:rPr>
        <w:t xml:space="preserve">ebiendo entregar la misma en </w:t>
      </w:r>
      <w:r w:rsidR="006D0A0F">
        <w:rPr>
          <w:rFonts w:ascii="ITC Avant Garde" w:hAnsi="ITC Avant Garde"/>
          <w:lang w:val="es-ES"/>
        </w:rPr>
        <w:t>o</w:t>
      </w:r>
      <w:r w:rsidR="006D0A0F" w:rsidRPr="00372896">
        <w:rPr>
          <w:rFonts w:ascii="ITC Avant Garde" w:hAnsi="ITC Avant Garde"/>
          <w:lang w:val="es-ES"/>
        </w:rPr>
        <w:t>riginal al Instituto, de acuerdo a las fechas y horarios que serán comunicados mediante el SERPO</w:t>
      </w:r>
      <w:r w:rsidR="006D0A0F">
        <w:rPr>
          <w:rFonts w:ascii="ITC Avant Garde" w:hAnsi="ITC Avant Garde"/>
          <w:lang w:val="es-ES"/>
        </w:rPr>
        <w:t>.</w:t>
      </w:r>
      <w:r w:rsidR="006D0A0F" w:rsidRPr="0083209A">
        <w:rPr>
          <w:rFonts w:ascii="ITC Avant Garde" w:hAnsi="ITC Avant Garde"/>
          <w:lang w:val="es-ES"/>
        </w:rPr>
        <w:t xml:space="preserve"> </w:t>
      </w:r>
    </w:p>
    <w:p w14:paraId="62255AB5" w14:textId="77777777" w:rsidR="00C35DC4" w:rsidRDefault="00C35DC4" w:rsidP="00372896">
      <w:pPr>
        <w:spacing w:after="0" w:line="240" w:lineRule="auto"/>
        <w:jc w:val="both"/>
        <w:rPr>
          <w:rFonts w:ascii="ITC Avant Garde" w:hAnsi="ITC Avant Garde"/>
          <w:highlight w:val="yellow"/>
          <w:lang w:val="es-ES"/>
        </w:rPr>
      </w:pPr>
    </w:p>
    <w:p w14:paraId="089C698D" w14:textId="57EB8A56" w:rsidR="0030225A" w:rsidRPr="00A36AD3" w:rsidRDefault="008F66BE" w:rsidP="0086511E">
      <w:pPr>
        <w:spacing w:after="0" w:line="240" w:lineRule="auto"/>
        <w:jc w:val="both"/>
        <w:rPr>
          <w:rFonts w:ascii="ITC Avant Garde" w:hAnsi="ITC Avant Garde"/>
          <w:lang w:val="es-ES"/>
        </w:rPr>
      </w:pPr>
      <w:r w:rsidRPr="00A36AD3">
        <w:rPr>
          <w:rFonts w:ascii="ITC Avant Garde" w:hAnsi="ITC Avant Garde"/>
          <w:lang w:val="es-ES"/>
        </w:rPr>
        <w:t xml:space="preserve">Para los casos en los </w:t>
      </w:r>
      <w:r w:rsidR="003F57FF" w:rsidRPr="00A36AD3">
        <w:rPr>
          <w:rFonts w:ascii="ITC Avant Garde" w:hAnsi="ITC Avant Garde"/>
          <w:lang w:val="es-ES"/>
        </w:rPr>
        <w:t xml:space="preserve">que aplique </w:t>
      </w:r>
      <w:r w:rsidRPr="00A36AD3">
        <w:rPr>
          <w:rFonts w:ascii="ITC Avant Garde" w:hAnsi="ITC Avant Garde"/>
          <w:lang w:val="es-ES"/>
        </w:rPr>
        <w:t>la regla anterior y no se rebas</w:t>
      </w:r>
      <w:r w:rsidR="003F57FF" w:rsidRPr="00A36AD3">
        <w:rPr>
          <w:rFonts w:ascii="ITC Avant Garde" w:hAnsi="ITC Avant Garde"/>
          <w:lang w:val="es-ES"/>
        </w:rPr>
        <w:t>e</w:t>
      </w:r>
      <w:r w:rsidRPr="00A36AD3">
        <w:rPr>
          <w:rFonts w:ascii="ITC Avant Garde" w:hAnsi="ITC Avant Garde"/>
          <w:lang w:val="es-ES"/>
        </w:rPr>
        <w:t xml:space="preserve"> el monto de </w:t>
      </w:r>
      <w:r w:rsidR="005F4375">
        <w:rPr>
          <w:rFonts w:ascii="ITC Avant Garde" w:hAnsi="ITC Avant Garde"/>
          <w:lang w:val="es-ES"/>
        </w:rPr>
        <w:t>g</w:t>
      </w:r>
      <w:r w:rsidRPr="00A36AD3">
        <w:rPr>
          <w:rFonts w:ascii="ITC Avant Garde" w:hAnsi="ITC Avant Garde"/>
          <w:lang w:val="es-ES"/>
        </w:rPr>
        <w:t xml:space="preserve">arantía estipulado en la </w:t>
      </w:r>
      <w:r w:rsidRPr="006A30FC">
        <w:rPr>
          <w:rFonts w:ascii="ITC Avant Garde" w:hAnsi="ITC Avant Garde"/>
          <w:lang w:val="es-ES"/>
        </w:rPr>
        <w:t>Tabla 1 del Apéndice F de las Bases</w:t>
      </w:r>
      <w:r w:rsidRPr="00A36AD3">
        <w:rPr>
          <w:rFonts w:ascii="ITC Avant Garde" w:hAnsi="ITC Avant Garde"/>
          <w:lang w:val="es-ES"/>
        </w:rPr>
        <w:t xml:space="preserve">, </w:t>
      </w:r>
      <w:r w:rsidR="003F57FF" w:rsidRPr="00A36AD3">
        <w:rPr>
          <w:rFonts w:ascii="ITC Avant Garde" w:hAnsi="ITC Avant Garde"/>
          <w:lang w:val="es-ES"/>
        </w:rPr>
        <w:t>no se requerirá la actualización del</w:t>
      </w:r>
      <w:r w:rsidRPr="00A36AD3">
        <w:rPr>
          <w:rFonts w:ascii="ITC Avant Garde" w:hAnsi="ITC Avant Garde"/>
          <w:lang w:val="es-ES"/>
        </w:rPr>
        <w:t xml:space="preserve"> monto de Garantía de Seriedad</w:t>
      </w:r>
      <w:r w:rsidR="003F57FF" w:rsidRPr="00A36AD3">
        <w:rPr>
          <w:rFonts w:ascii="ITC Avant Garde" w:hAnsi="ITC Avant Garde"/>
          <w:lang w:val="es-ES"/>
        </w:rPr>
        <w:t xml:space="preserve"> a que se refiere el párrafo anterior</w:t>
      </w:r>
      <w:r w:rsidRPr="00A36AD3">
        <w:rPr>
          <w:rFonts w:ascii="ITC Avant Garde" w:hAnsi="ITC Avant Garde"/>
          <w:lang w:val="es-ES"/>
        </w:rPr>
        <w:t xml:space="preserve">. </w:t>
      </w:r>
    </w:p>
    <w:p w14:paraId="70ADA664" w14:textId="77777777" w:rsidR="0083209A" w:rsidRPr="0086511E" w:rsidRDefault="0083209A" w:rsidP="0086511E">
      <w:pPr>
        <w:spacing w:after="0" w:line="240" w:lineRule="auto"/>
        <w:jc w:val="both"/>
        <w:rPr>
          <w:rFonts w:ascii="ITC Avant Garde" w:hAnsi="ITC Avant Garde"/>
          <w:lang w:val="es-ES"/>
        </w:rPr>
      </w:pPr>
    </w:p>
    <w:p w14:paraId="21C83093" w14:textId="7A799C4F" w:rsidR="00F21998" w:rsidRDefault="001B2CC5" w:rsidP="002D2C74">
      <w:pPr>
        <w:spacing w:after="0" w:line="240" w:lineRule="auto"/>
        <w:jc w:val="both"/>
        <w:rPr>
          <w:rFonts w:ascii="ITC Avant Garde" w:hAnsi="ITC Avant Garde"/>
          <w:lang w:val="es-ES"/>
        </w:rPr>
      </w:pPr>
      <w:r>
        <w:rPr>
          <w:rFonts w:ascii="ITC Avant Garde" w:hAnsi="ITC Avant Garde"/>
          <w:lang w:val="es-ES"/>
        </w:rPr>
        <w:t>L</w:t>
      </w:r>
      <w:r w:rsidR="00820D5D" w:rsidRPr="0086511E">
        <w:rPr>
          <w:rFonts w:ascii="ITC Avant Garde" w:hAnsi="ITC Avant Garde"/>
          <w:lang w:val="es-ES"/>
        </w:rPr>
        <w:t>a devolución de las Garantías de Seriedad se realizará conforme lo establecido en las Bases.</w:t>
      </w:r>
    </w:p>
    <w:p w14:paraId="63EC4756" w14:textId="77777777" w:rsidR="00507E90" w:rsidRDefault="00507E90" w:rsidP="00507E90">
      <w:pPr>
        <w:spacing w:after="0" w:line="240" w:lineRule="auto"/>
        <w:jc w:val="both"/>
        <w:rPr>
          <w:rFonts w:ascii="ITC Avant Garde" w:hAnsi="ITC Avant Garde"/>
          <w:lang w:val="es-ES"/>
        </w:rPr>
      </w:pPr>
      <w:bookmarkStart w:id="13" w:name="_Toc435801856"/>
      <w:bookmarkStart w:id="14" w:name="_Toc452124404"/>
      <w:bookmarkStart w:id="15" w:name="_Toc452125129"/>
    </w:p>
    <w:p w14:paraId="0480C3E8" w14:textId="55879158" w:rsidR="00F218FF" w:rsidRPr="0086511E" w:rsidRDefault="00CC6FF5" w:rsidP="00191F22">
      <w:pPr>
        <w:pStyle w:val="Ttulo1"/>
        <w:numPr>
          <w:ilvl w:val="0"/>
          <w:numId w:val="2"/>
        </w:numPr>
        <w:spacing w:before="0" w:line="240" w:lineRule="auto"/>
        <w:rPr>
          <w:rFonts w:ascii="ITC Avant Garde" w:hAnsi="ITC Avant Garde"/>
          <w:b/>
          <w:color w:val="auto"/>
          <w:sz w:val="22"/>
          <w:szCs w:val="22"/>
          <w:lang w:val="es-ES"/>
        </w:rPr>
      </w:pPr>
      <w:r>
        <w:rPr>
          <w:rFonts w:ascii="ITC Avant Garde" w:hAnsi="ITC Avant Garde"/>
          <w:b/>
          <w:color w:val="auto"/>
          <w:sz w:val="22"/>
          <w:szCs w:val="22"/>
          <w:lang w:val="es-ES"/>
        </w:rPr>
        <w:lastRenderedPageBreak/>
        <w:t>Presentación</w:t>
      </w:r>
      <w:r w:rsidR="00090C3B" w:rsidRPr="0086511E">
        <w:rPr>
          <w:rFonts w:ascii="ITC Avant Garde" w:hAnsi="ITC Avant Garde"/>
          <w:b/>
          <w:color w:val="auto"/>
          <w:sz w:val="22"/>
          <w:szCs w:val="22"/>
          <w:lang w:val="es-ES"/>
        </w:rPr>
        <w:t xml:space="preserve"> </w:t>
      </w:r>
      <w:r w:rsidR="009C3F23" w:rsidRPr="0086511E">
        <w:rPr>
          <w:rFonts w:ascii="ITC Avant Garde" w:hAnsi="ITC Avant Garde"/>
          <w:b/>
          <w:color w:val="auto"/>
          <w:sz w:val="22"/>
          <w:szCs w:val="22"/>
          <w:lang w:val="es-ES"/>
        </w:rPr>
        <w:t xml:space="preserve">de </w:t>
      </w:r>
      <w:bookmarkEnd w:id="13"/>
      <w:r w:rsidR="007433FC">
        <w:rPr>
          <w:rFonts w:ascii="ITC Avant Garde" w:hAnsi="ITC Avant Garde"/>
          <w:b/>
          <w:color w:val="auto"/>
          <w:sz w:val="22"/>
          <w:szCs w:val="22"/>
          <w:lang w:val="es-ES"/>
        </w:rPr>
        <w:t>Ofertas</w:t>
      </w:r>
      <w:r w:rsidR="00C03E1B" w:rsidRPr="0086511E">
        <w:rPr>
          <w:rFonts w:ascii="ITC Avant Garde" w:hAnsi="ITC Avant Garde"/>
          <w:b/>
          <w:color w:val="auto"/>
          <w:sz w:val="22"/>
          <w:szCs w:val="22"/>
          <w:lang w:val="es-ES"/>
        </w:rPr>
        <w:t>.</w:t>
      </w:r>
      <w:bookmarkEnd w:id="14"/>
      <w:bookmarkEnd w:id="15"/>
      <w:r w:rsidR="00C03E1B" w:rsidRPr="0086511E">
        <w:rPr>
          <w:rFonts w:ascii="ITC Avant Garde" w:hAnsi="ITC Avant Garde"/>
          <w:b/>
          <w:color w:val="auto"/>
          <w:sz w:val="22"/>
          <w:szCs w:val="22"/>
          <w:lang w:val="es-ES"/>
        </w:rPr>
        <w:t xml:space="preserve"> </w:t>
      </w:r>
    </w:p>
    <w:p w14:paraId="3F840864" w14:textId="77777777" w:rsidR="00684C66" w:rsidRPr="0086511E" w:rsidRDefault="00684C66" w:rsidP="0086511E">
      <w:pPr>
        <w:spacing w:after="0" w:line="240" w:lineRule="auto"/>
        <w:rPr>
          <w:rFonts w:ascii="ITC Avant Garde" w:hAnsi="ITC Avant Garde"/>
          <w:lang w:val="es-ES"/>
        </w:rPr>
      </w:pPr>
    </w:p>
    <w:p w14:paraId="5A2AF1D1" w14:textId="40F5C521" w:rsidR="005633B6" w:rsidRDefault="00A924A0" w:rsidP="0086511E">
      <w:pPr>
        <w:spacing w:after="0" w:line="240" w:lineRule="auto"/>
        <w:jc w:val="both"/>
        <w:rPr>
          <w:rFonts w:ascii="ITC Avant Garde" w:hAnsi="ITC Avant Garde"/>
          <w:lang w:val="es-ES"/>
        </w:rPr>
      </w:pPr>
      <w:r>
        <w:rPr>
          <w:rFonts w:ascii="ITC Avant Garde" w:hAnsi="ITC Avant Garde"/>
          <w:lang w:val="es-ES"/>
        </w:rPr>
        <w:t xml:space="preserve">El Puntaje </w:t>
      </w:r>
      <w:r w:rsidR="007433FC">
        <w:rPr>
          <w:rFonts w:ascii="ITC Avant Garde" w:hAnsi="ITC Avant Garde"/>
          <w:lang w:val="es-ES"/>
        </w:rPr>
        <w:t>que ofertará el SERPO en</w:t>
      </w:r>
      <w:r>
        <w:rPr>
          <w:rFonts w:ascii="ITC Avant Garde" w:hAnsi="ITC Avant Garde"/>
          <w:lang w:val="es-ES"/>
        </w:rPr>
        <w:t xml:space="preserve"> la Ronda Inicial se determinar</w:t>
      </w:r>
      <w:r w:rsidR="00805E07">
        <w:rPr>
          <w:rFonts w:ascii="ITC Avant Garde" w:hAnsi="ITC Avant Garde"/>
          <w:lang w:val="es-ES"/>
        </w:rPr>
        <w:t>á</w:t>
      </w:r>
      <w:r>
        <w:rPr>
          <w:rFonts w:ascii="ITC Avant Garde" w:hAnsi="ITC Avant Garde"/>
          <w:lang w:val="es-ES"/>
        </w:rPr>
        <w:t xml:space="preserve"> con base en el VMR de cada Lote del Concurso.</w:t>
      </w:r>
    </w:p>
    <w:p w14:paraId="5D058106" w14:textId="77777777" w:rsidR="00A924A0" w:rsidRPr="0086511E" w:rsidRDefault="00A924A0" w:rsidP="0086511E">
      <w:pPr>
        <w:spacing w:after="0" w:line="240" w:lineRule="auto"/>
        <w:jc w:val="both"/>
        <w:rPr>
          <w:rFonts w:ascii="ITC Avant Garde" w:hAnsi="ITC Avant Garde"/>
          <w:lang w:val="es-ES"/>
        </w:rPr>
      </w:pPr>
    </w:p>
    <w:p w14:paraId="3F6E6341" w14:textId="2D228670" w:rsidR="006C256D" w:rsidRDefault="00A924A0" w:rsidP="006740FC">
      <w:pPr>
        <w:spacing w:after="0" w:line="240" w:lineRule="auto"/>
        <w:jc w:val="both"/>
        <w:rPr>
          <w:rFonts w:ascii="ITC Avant Garde" w:hAnsi="ITC Avant Garde"/>
        </w:rPr>
      </w:pPr>
      <w:r>
        <w:rPr>
          <w:rFonts w:ascii="ITC Avant Garde" w:hAnsi="ITC Avant Garde"/>
        </w:rPr>
        <w:t>Por su parte, l</w:t>
      </w:r>
      <w:r w:rsidR="003E1B9F">
        <w:rPr>
          <w:rFonts w:ascii="ITC Avant Garde" w:hAnsi="ITC Avant Garde"/>
        </w:rPr>
        <w:t>o</w:t>
      </w:r>
      <w:r w:rsidR="003E1B9F" w:rsidRPr="0086511E">
        <w:rPr>
          <w:rFonts w:ascii="ITC Avant Garde" w:hAnsi="ITC Avant Garde"/>
        </w:rPr>
        <w:t xml:space="preserve">s </w:t>
      </w:r>
      <w:r w:rsidR="003E1B9F">
        <w:rPr>
          <w:rFonts w:ascii="ITC Avant Garde" w:hAnsi="ITC Avant Garde"/>
        </w:rPr>
        <w:t xml:space="preserve">Puntajes </w:t>
      </w:r>
      <w:r w:rsidR="00FF3B6A" w:rsidRPr="0086511E">
        <w:rPr>
          <w:rFonts w:ascii="ITC Avant Garde" w:hAnsi="ITC Avant Garde"/>
        </w:rPr>
        <w:t xml:space="preserve">que </w:t>
      </w:r>
      <w:r w:rsidR="007433FC">
        <w:rPr>
          <w:rFonts w:ascii="ITC Avant Garde" w:hAnsi="ITC Avant Garde"/>
        </w:rPr>
        <w:t>oferte</w:t>
      </w:r>
      <w:r w:rsidR="00FF3B6A" w:rsidRPr="0086511E">
        <w:rPr>
          <w:rFonts w:ascii="ITC Avant Garde" w:hAnsi="ITC Avant Garde"/>
        </w:rPr>
        <w:t xml:space="preserve"> </w:t>
      </w:r>
      <w:r>
        <w:rPr>
          <w:rFonts w:ascii="ITC Avant Garde" w:hAnsi="ITC Avant Garde"/>
        </w:rPr>
        <w:t xml:space="preserve">el SERPO </w:t>
      </w:r>
      <w:r w:rsidR="004B06DC">
        <w:rPr>
          <w:rFonts w:ascii="ITC Avant Garde" w:hAnsi="ITC Avant Garde"/>
        </w:rPr>
        <w:t xml:space="preserve">al inicio de cada Ronda </w:t>
      </w:r>
      <w:r>
        <w:rPr>
          <w:rFonts w:ascii="ITC Avant Garde" w:hAnsi="ITC Avant Garde"/>
        </w:rPr>
        <w:t xml:space="preserve">Subsecuente </w:t>
      </w:r>
      <w:r w:rsidR="004B06DC">
        <w:rPr>
          <w:rFonts w:ascii="ITC Avant Garde" w:hAnsi="ITC Avant Garde"/>
        </w:rPr>
        <w:t>estarán determinadas con base</w:t>
      </w:r>
      <w:r>
        <w:rPr>
          <w:rFonts w:ascii="ITC Avant Garde" w:hAnsi="ITC Avant Garde"/>
        </w:rPr>
        <w:t xml:space="preserve"> </w:t>
      </w:r>
      <w:r w:rsidR="004B06DC">
        <w:rPr>
          <w:rFonts w:ascii="ITC Avant Garde" w:hAnsi="ITC Avant Garde"/>
        </w:rPr>
        <w:t xml:space="preserve">en </w:t>
      </w:r>
      <w:r w:rsidR="00FF3B6A" w:rsidRPr="0086511E">
        <w:rPr>
          <w:rFonts w:ascii="ITC Avant Garde" w:hAnsi="ITC Avant Garde"/>
        </w:rPr>
        <w:t>e</w:t>
      </w:r>
      <w:r w:rsidR="00E70A62">
        <w:rPr>
          <w:rFonts w:ascii="ITC Avant Garde" w:hAnsi="ITC Avant Garde"/>
        </w:rPr>
        <w:t xml:space="preserve">l rango </w:t>
      </w:r>
      <w:r>
        <w:rPr>
          <w:rFonts w:ascii="ITC Avant Garde" w:hAnsi="ITC Avant Garde"/>
        </w:rPr>
        <w:t xml:space="preserve">de incrementos presentados en la Tabla </w:t>
      </w:r>
      <w:r w:rsidR="00160621">
        <w:rPr>
          <w:rFonts w:ascii="ITC Avant Garde" w:hAnsi="ITC Avant Garde"/>
        </w:rPr>
        <w:t>1 siguiente</w:t>
      </w:r>
      <w:r w:rsidR="00140A56" w:rsidRPr="0086511E">
        <w:rPr>
          <w:rFonts w:ascii="ITC Avant Garde" w:hAnsi="ITC Avant Garde"/>
        </w:rPr>
        <w:t>:</w:t>
      </w:r>
    </w:p>
    <w:p w14:paraId="5E7E1D32" w14:textId="77777777" w:rsidR="00096523" w:rsidRDefault="00096523" w:rsidP="006740FC">
      <w:pPr>
        <w:spacing w:after="0" w:line="240" w:lineRule="auto"/>
        <w:jc w:val="both"/>
        <w:rPr>
          <w:rFonts w:ascii="ITC Avant Garde" w:hAnsi="ITC Avant Garde"/>
        </w:rPr>
      </w:pPr>
    </w:p>
    <w:p w14:paraId="15A0336A" w14:textId="77777777" w:rsidR="00096523" w:rsidRDefault="00096523" w:rsidP="006740FC">
      <w:pPr>
        <w:spacing w:after="0" w:line="240" w:lineRule="auto"/>
        <w:jc w:val="both"/>
        <w:rPr>
          <w:rFonts w:ascii="ITC Avant Garde" w:hAnsi="ITC Avant Garde"/>
        </w:rPr>
      </w:pPr>
    </w:p>
    <w:p w14:paraId="70AF1D89" w14:textId="2A5FB64D" w:rsidR="00140A56" w:rsidRDefault="00140A56" w:rsidP="00FA51BE">
      <w:pPr>
        <w:pStyle w:val="Prrafodelista"/>
        <w:spacing w:after="0" w:line="240" w:lineRule="auto"/>
        <w:ind w:left="360"/>
        <w:jc w:val="center"/>
        <w:rPr>
          <w:rFonts w:ascii="ITC Avant Garde" w:hAnsi="ITC Avant Garde"/>
          <w:b/>
          <w:lang w:val="es-ES"/>
        </w:rPr>
      </w:pPr>
      <w:r w:rsidRPr="0086511E">
        <w:rPr>
          <w:rFonts w:ascii="ITC Avant Garde" w:hAnsi="ITC Avant Garde"/>
          <w:b/>
          <w:lang w:val="es-ES"/>
        </w:rPr>
        <w:t xml:space="preserve">Tabla 1. Incrementos </w:t>
      </w:r>
      <w:r w:rsidR="00862EB6">
        <w:rPr>
          <w:rFonts w:ascii="ITC Avant Garde" w:hAnsi="ITC Avant Garde"/>
          <w:b/>
          <w:lang w:val="es-ES"/>
        </w:rPr>
        <w:t>determinados</w:t>
      </w:r>
      <w:r w:rsidR="004B3EA4">
        <w:rPr>
          <w:rFonts w:ascii="ITC Avant Garde" w:hAnsi="ITC Avant Garde"/>
          <w:b/>
          <w:lang w:val="es-ES"/>
        </w:rPr>
        <w:t xml:space="preserve"> </w:t>
      </w:r>
      <w:r w:rsidR="00544329">
        <w:rPr>
          <w:rFonts w:ascii="ITC Avant Garde" w:hAnsi="ITC Avant Garde"/>
          <w:b/>
          <w:lang w:val="es-ES"/>
        </w:rPr>
        <w:t>del</w:t>
      </w:r>
      <w:r w:rsidR="004B3EA4">
        <w:rPr>
          <w:rFonts w:ascii="ITC Avant Garde" w:hAnsi="ITC Avant Garde"/>
          <w:b/>
          <w:lang w:val="es-ES"/>
        </w:rPr>
        <w:t xml:space="preserve"> </w:t>
      </w:r>
      <w:r w:rsidR="00462573">
        <w:rPr>
          <w:rFonts w:ascii="ITC Avant Garde" w:hAnsi="ITC Avant Garde"/>
          <w:b/>
          <w:lang w:val="es-ES"/>
        </w:rPr>
        <w:t>Puntaje</w:t>
      </w:r>
    </w:p>
    <w:p w14:paraId="5C1E2DD0" w14:textId="202890FB" w:rsidR="00B11D1A" w:rsidRDefault="00B11D1A" w:rsidP="0086511E">
      <w:pPr>
        <w:pStyle w:val="Prrafodelista"/>
        <w:spacing w:after="0" w:line="240" w:lineRule="auto"/>
        <w:ind w:left="360"/>
        <w:jc w:val="center"/>
        <w:rPr>
          <w:rFonts w:ascii="ITC Avant Garde" w:hAnsi="ITC Avant Garde"/>
          <w:b/>
          <w:lang w:val="es-ES"/>
        </w:rPr>
      </w:pPr>
    </w:p>
    <w:tbl>
      <w:tblPr>
        <w:tblW w:w="5103" w:type="dxa"/>
        <w:jc w:val="center"/>
        <w:tblCellMar>
          <w:left w:w="70" w:type="dxa"/>
          <w:right w:w="70" w:type="dxa"/>
        </w:tblCellMar>
        <w:tblLook w:val="04A0" w:firstRow="1" w:lastRow="0" w:firstColumn="1" w:lastColumn="0" w:noHBand="0" w:noVBand="1"/>
      </w:tblPr>
      <w:tblGrid>
        <w:gridCol w:w="1752"/>
        <w:gridCol w:w="1530"/>
        <w:gridCol w:w="1821"/>
      </w:tblGrid>
      <w:tr w:rsidR="003E0DD0" w:rsidRPr="001B1BBF" w14:paraId="3DD8EFD7" w14:textId="77777777" w:rsidTr="00FA51BE">
        <w:trPr>
          <w:trHeight w:val="2085"/>
          <w:jc w:val="center"/>
        </w:trPr>
        <w:tc>
          <w:tcPr>
            <w:tcW w:w="1752" w:type="dxa"/>
            <w:vMerge w:val="restart"/>
            <w:tcBorders>
              <w:top w:val="nil"/>
              <w:left w:val="nil"/>
              <w:bottom w:val="single" w:sz="12" w:space="0" w:color="FFFFFF"/>
              <w:right w:val="nil"/>
            </w:tcBorders>
            <w:shd w:val="clear" w:color="000000" w:fill="5B9BD5"/>
            <w:vAlign w:val="center"/>
            <w:hideMark/>
          </w:tcPr>
          <w:p w14:paraId="59496E88" w14:textId="0948D277" w:rsidR="003E0DD0" w:rsidRPr="00507E90" w:rsidRDefault="003E0DD0" w:rsidP="002872AA">
            <w:pPr>
              <w:spacing w:after="0" w:line="240" w:lineRule="auto"/>
              <w:jc w:val="center"/>
              <w:rPr>
                <w:rFonts w:ascii="ITC Avant Garde" w:eastAsia="Times New Roman" w:hAnsi="ITC Avant Garde" w:cs="Arial"/>
                <w:b/>
                <w:color w:val="000000"/>
                <w:sz w:val="20"/>
                <w:lang w:eastAsia="es-MX"/>
              </w:rPr>
            </w:pPr>
            <w:r w:rsidRPr="00507E90">
              <w:rPr>
                <w:rFonts w:ascii="ITC Avant Garde" w:eastAsia="Times New Roman" w:hAnsi="ITC Avant Garde" w:cs="Arial"/>
                <w:b/>
                <w:color w:val="000000"/>
                <w:sz w:val="20"/>
                <w:lang w:eastAsia="es-MX"/>
              </w:rPr>
              <w:t>Valor inferior del rango del Puntaje(Puntos)*</w:t>
            </w:r>
          </w:p>
        </w:tc>
        <w:tc>
          <w:tcPr>
            <w:tcW w:w="1530" w:type="dxa"/>
            <w:vMerge w:val="restart"/>
            <w:tcBorders>
              <w:top w:val="nil"/>
              <w:left w:val="nil"/>
              <w:bottom w:val="single" w:sz="12" w:space="0" w:color="FFFFFF"/>
              <w:right w:val="nil"/>
            </w:tcBorders>
            <w:shd w:val="clear" w:color="000000" w:fill="5B9BD5"/>
            <w:vAlign w:val="center"/>
            <w:hideMark/>
          </w:tcPr>
          <w:p w14:paraId="71224540" w14:textId="47815626" w:rsidR="003E0DD0" w:rsidRPr="00507E90" w:rsidRDefault="003E0DD0" w:rsidP="00B11D1A">
            <w:pPr>
              <w:spacing w:after="0" w:line="240" w:lineRule="auto"/>
              <w:jc w:val="center"/>
              <w:rPr>
                <w:rFonts w:ascii="ITC Avant Garde" w:eastAsia="Times New Roman" w:hAnsi="ITC Avant Garde" w:cs="Arial"/>
                <w:b/>
                <w:color w:val="000000"/>
                <w:sz w:val="20"/>
                <w:lang w:eastAsia="es-MX"/>
              </w:rPr>
            </w:pPr>
            <w:r w:rsidRPr="00507E90">
              <w:rPr>
                <w:rFonts w:ascii="ITC Avant Garde" w:eastAsia="Times New Roman" w:hAnsi="ITC Avant Garde" w:cs="Arial"/>
                <w:b/>
                <w:color w:val="000000"/>
                <w:sz w:val="20"/>
                <w:lang w:eastAsia="es-MX"/>
              </w:rPr>
              <w:t>Valor superior del rango del Puntaje (Puntos)*</w:t>
            </w:r>
          </w:p>
        </w:tc>
        <w:tc>
          <w:tcPr>
            <w:tcW w:w="1821" w:type="dxa"/>
            <w:vMerge w:val="restart"/>
            <w:tcBorders>
              <w:top w:val="nil"/>
              <w:left w:val="nil"/>
              <w:bottom w:val="single" w:sz="12" w:space="0" w:color="FFFFFF"/>
              <w:right w:val="nil"/>
            </w:tcBorders>
            <w:shd w:val="clear" w:color="000000" w:fill="5B9BD5"/>
            <w:vAlign w:val="center"/>
            <w:hideMark/>
          </w:tcPr>
          <w:p w14:paraId="647A2B38" w14:textId="481931F1" w:rsidR="003E0DD0" w:rsidRPr="00507E90" w:rsidRDefault="003E0DD0" w:rsidP="00B11D1A">
            <w:pPr>
              <w:spacing w:after="0" w:line="240" w:lineRule="auto"/>
              <w:jc w:val="center"/>
              <w:rPr>
                <w:rFonts w:ascii="ITC Avant Garde" w:eastAsia="Times New Roman" w:hAnsi="ITC Avant Garde" w:cs="Arial"/>
                <w:b/>
                <w:color w:val="000000"/>
                <w:sz w:val="20"/>
                <w:lang w:eastAsia="es-MX"/>
              </w:rPr>
            </w:pPr>
            <w:r w:rsidRPr="00507E90">
              <w:rPr>
                <w:rFonts w:ascii="ITC Avant Garde" w:eastAsia="Times New Roman" w:hAnsi="ITC Avant Garde" w:cs="Arial"/>
                <w:b/>
                <w:color w:val="000000"/>
                <w:sz w:val="20"/>
                <w:lang w:eastAsia="es-MX"/>
              </w:rPr>
              <w:t>Incremento de Puntaje para ronda subsecuente*</w:t>
            </w:r>
          </w:p>
        </w:tc>
      </w:tr>
      <w:tr w:rsidR="003E0DD0" w:rsidRPr="001B1BBF" w14:paraId="79BDE4FB" w14:textId="77777777" w:rsidTr="00FA51BE">
        <w:trPr>
          <w:trHeight w:val="315"/>
          <w:jc w:val="center"/>
        </w:trPr>
        <w:tc>
          <w:tcPr>
            <w:tcW w:w="1752" w:type="dxa"/>
            <w:vMerge/>
            <w:tcBorders>
              <w:top w:val="nil"/>
              <w:left w:val="nil"/>
              <w:bottom w:val="single" w:sz="12" w:space="0" w:color="FFFFFF"/>
              <w:right w:val="nil"/>
            </w:tcBorders>
            <w:vAlign w:val="center"/>
            <w:hideMark/>
          </w:tcPr>
          <w:p w14:paraId="2F2D4802" w14:textId="77777777" w:rsidR="003E0DD0" w:rsidRPr="00507E90" w:rsidRDefault="003E0DD0" w:rsidP="00B11D1A">
            <w:pPr>
              <w:spacing w:after="0" w:line="240" w:lineRule="auto"/>
              <w:rPr>
                <w:rFonts w:ascii="ITC Avant Garde" w:eastAsia="Times New Roman" w:hAnsi="ITC Avant Garde" w:cs="Arial"/>
                <w:b/>
                <w:color w:val="000000"/>
                <w:sz w:val="20"/>
                <w:lang w:eastAsia="es-MX"/>
              </w:rPr>
            </w:pPr>
          </w:p>
        </w:tc>
        <w:tc>
          <w:tcPr>
            <w:tcW w:w="1530" w:type="dxa"/>
            <w:vMerge/>
            <w:tcBorders>
              <w:top w:val="nil"/>
              <w:left w:val="nil"/>
              <w:bottom w:val="single" w:sz="12" w:space="0" w:color="FFFFFF"/>
              <w:right w:val="nil"/>
            </w:tcBorders>
            <w:vAlign w:val="center"/>
            <w:hideMark/>
          </w:tcPr>
          <w:p w14:paraId="773045F2" w14:textId="77777777" w:rsidR="003E0DD0" w:rsidRPr="00507E90" w:rsidRDefault="003E0DD0" w:rsidP="00B11D1A">
            <w:pPr>
              <w:spacing w:after="0" w:line="240" w:lineRule="auto"/>
              <w:rPr>
                <w:rFonts w:ascii="ITC Avant Garde" w:eastAsia="Times New Roman" w:hAnsi="ITC Avant Garde" w:cs="Arial"/>
                <w:b/>
                <w:color w:val="000000"/>
                <w:sz w:val="20"/>
                <w:lang w:eastAsia="es-MX"/>
              </w:rPr>
            </w:pPr>
          </w:p>
        </w:tc>
        <w:tc>
          <w:tcPr>
            <w:tcW w:w="1821" w:type="dxa"/>
            <w:vMerge/>
            <w:tcBorders>
              <w:top w:val="nil"/>
              <w:left w:val="nil"/>
              <w:bottom w:val="single" w:sz="12" w:space="0" w:color="FFFFFF"/>
              <w:right w:val="nil"/>
            </w:tcBorders>
            <w:vAlign w:val="center"/>
            <w:hideMark/>
          </w:tcPr>
          <w:p w14:paraId="7E50B85E" w14:textId="77777777" w:rsidR="003E0DD0" w:rsidRPr="00507E90" w:rsidRDefault="003E0DD0" w:rsidP="00B11D1A">
            <w:pPr>
              <w:spacing w:after="0" w:line="240" w:lineRule="auto"/>
              <w:rPr>
                <w:rFonts w:ascii="ITC Avant Garde" w:eastAsia="Times New Roman" w:hAnsi="ITC Avant Garde" w:cs="Arial"/>
                <w:b/>
                <w:color w:val="000000"/>
                <w:sz w:val="20"/>
                <w:lang w:eastAsia="es-MX"/>
              </w:rPr>
            </w:pPr>
          </w:p>
        </w:tc>
      </w:tr>
      <w:tr w:rsidR="003E0DD0" w:rsidRPr="001B1BBF" w14:paraId="21FAD49E" w14:textId="77777777" w:rsidTr="00F97B24">
        <w:trPr>
          <w:trHeight w:val="330"/>
          <w:jc w:val="center"/>
        </w:trPr>
        <w:tc>
          <w:tcPr>
            <w:tcW w:w="1752" w:type="dxa"/>
            <w:tcBorders>
              <w:top w:val="nil"/>
              <w:left w:val="nil"/>
              <w:bottom w:val="single" w:sz="8" w:space="0" w:color="FFFFFF"/>
              <w:right w:val="single" w:sz="8" w:space="0" w:color="FFFFFF"/>
            </w:tcBorders>
            <w:shd w:val="clear" w:color="auto" w:fill="DEEAF6" w:themeFill="accent1" w:themeFillTint="33"/>
            <w:vAlign w:val="center"/>
            <w:hideMark/>
          </w:tcPr>
          <w:p w14:paraId="0593BDAB" w14:textId="4EC4FB26"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w:t>
            </w:r>
          </w:p>
        </w:tc>
        <w:tc>
          <w:tcPr>
            <w:tcW w:w="1530" w:type="dxa"/>
            <w:tcBorders>
              <w:top w:val="nil"/>
              <w:left w:val="nil"/>
              <w:bottom w:val="single" w:sz="8" w:space="0" w:color="FFFFFF"/>
              <w:right w:val="single" w:sz="8" w:space="0" w:color="FFFFFF"/>
            </w:tcBorders>
            <w:shd w:val="clear" w:color="auto" w:fill="DEEAF6" w:themeFill="accent1" w:themeFillTint="33"/>
            <w:vAlign w:val="center"/>
            <w:hideMark/>
          </w:tcPr>
          <w:p w14:paraId="0FDFFD59" w14:textId="26D02931"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3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6C15F8E8" w14:textId="6ECAF666"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w:t>
            </w:r>
          </w:p>
        </w:tc>
      </w:tr>
      <w:tr w:rsidR="003E0DD0" w:rsidRPr="001B1BBF" w14:paraId="544A1AF6" w14:textId="77777777" w:rsidTr="00F97B24">
        <w:trPr>
          <w:trHeight w:val="315"/>
          <w:jc w:val="center"/>
        </w:trPr>
        <w:tc>
          <w:tcPr>
            <w:tcW w:w="1752" w:type="dxa"/>
            <w:tcBorders>
              <w:top w:val="nil"/>
              <w:left w:val="nil"/>
              <w:bottom w:val="single" w:sz="8" w:space="0" w:color="FFFFFF"/>
              <w:right w:val="single" w:sz="8" w:space="0" w:color="FFFFFF"/>
            </w:tcBorders>
            <w:shd w:val="clear" w:color="auto" w:fill="BDD6EE" w:themeFill="accent1" w:themeFillTint="66"/>
            <w:vAlign w:val="center"/>
            <w:hideMark/>
          </w:tcPr>
          <w:p w14:paraId="08C85884" w14:textId="4019B3F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4</w:t>
            </w:r>
          </w:p>
        </w:tc>
        <w:tc>
          <w:tcPr>
            <w:tcW w:w="1530" w:type="dxa"/>
            <w:tcBorders>
              <w:top w:val="nil"/>
              <w:left w:val="nil"/>
              <w:bottom w:val="single" w:sz="8" w:space="0" w:color="FFFFFF"/>
              <w:right w:val="single" w:sz="8" w:space="0" w:color="FFFFFF"/>
            </w:tcBorders>
            <w:shd w:val="clear" w:color="auto" w:fill="BDD6EE" w:themeFill="accent1" w:themeFillTint="66"/>
            <w:vAlign w:val="center"/>
            <w:hideMark/>
          </w:tcPr>
          <w:p w14:paraId="08F87E99" w14:textId="7FCA4C16"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10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422D05F3" w14:textId="351A1A3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w:t>
            </w:r>
          </w:p>
        </w:tc>
      </w:tr>
      <w:tr w:rsidR="003E0DD0" w:rsidRPr="001B1BBF" w14:paraId="5C4EDADE" w14:textId="77777777" w:rsidTr="00F97B24">
        <w:trPr>
          <w:trHeight w:val="315"/>
          <w:jc w:val="center"/>
        </w:trPr>
        <w:tc>
          <w:tcPr>
            <w:tcW w:w="1752" w:type="dxa"/>
            <w:tcBorders>
              <w:top w:val="nil"/>
              <w:left w:val="nil"/>
              <w:bottom w:val="single" w:sz="8" w:space="0" w:color="FFFFFF"/>
              <w:right w:val="single" w:sz="8" w:space="0" w:color="FFFFFF"/>
            </w:tcBorders>
            <w:shd w:val="clear" w:color="auto" w:fill="DEEAF6" w:themeFill="accent1" w:themeFillTint="33"/>
            <w:vAlign w:val="center"/>
            <w:hideMark/>
          </w:tcPr>
          <w:p w14:paraId="2D198501" w14:textId="74C6F73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10</w:t>
            </w:r>
          </w:p>
        </w:tc>
        <w:tc>
          <w:tcPr>
            <w:tcW w:w="1530" w:type="dxa"/>
            <w:tcBorders>
              <w:top w:val="nil"/>
              <w:left w:val="nil"/>
              <w:bottom w:val="single" w:sz="8" w:space="0" w:color="FFFFFF"/>
              <w:right w:val="single" w:sz="8" w:space="0" w:color="FFFFFF"/>
            </w:tcBorders>
            <w:shd w:val="clear" w:color="auto" w:fill="DEEAF6" w:themeFill="accent1" w:themeFillTint="33"/>
            <w:vAlign w:val="center"/>
            <w:hideMark/>
          </w:tcPr>
          <w:p w14:paraId="47103CF9" w14:textId="1E6EAC4C"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15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79200438" w14:textId="100713A3"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w:t>
            </w:r>
          </w:p>
        </w:tc>
      </w:tr>
      <w:tr w:rsidR="003E0DD0" w:rsidRPr="001B1BBF" w14:paraId="004AA149" w14:textId="77777777" w:rsidTr="00F97B24">
        <w:trPr>
          <w:trHeight w:val="315"/>
          <w:jc w:val="center"/>
        </w:trPr>
        <w:tc>
          <w:tcPr>
            <w:tcW w:w="1752" w:type="dxa"/>
            <w:tcBorders>
              <w:top w:val="nil"/>
              <w:left w:val="nil"/>
              <w:bottom w:val="single" w:sz="8" w:space="0" w:color="FFFFFF"/>
              <w:right w:val="single" w:sz="8" w:space="0" w:color="FFFFFF"/>
            </w:tcBorders>
            <w:shd w:val="clear" w:color="auto" w:fill="BDD6EE" w:themeFill="accent1" w:themeFillTint="66"/>
            <w:vAlign w:val="center"/>
            <w:hideMark/>
          </w:tcPr>
          <w:p w14:paraId="0B136068" w14:textId="756EE92D"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15</w:t>
            </w:r>
          </w:p>
        </w:tc>
        <w:tc>
          <w:tcPr>
            <w:tcW w:w="1530" w:type="dxa"/>
            <w:tcBorders>
              <w:top w:val="nil"/>
              <w:left w:val="nil"/>
              <w:bottom w:val="single" w:sz="8" w:space="0" w:color="FFFFFF"/>
              <w:right w:val="single" w:sz="8" w:space="0" w:color="FFFFFF"/>
            </w:tcBorders>
            <w:shd w:val="clear" w:color="auto" w:fill="BDD6EE" w:themeFill="accent1" w:themeFillTint="66"/>
            <w:vAlign w:val="center"/>
            <w:hideMark/>
          </w:tcPr>
          <w:p w14:paraId="016621D8" w14:textId="7E5F5A5B"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30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4883B885" w14:textId="3AF4693F"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3</w:t>
            </w:r>
          </w:p>
        </w:tc>
      </w:tr>
      <w:tr w:rsidR="003E0DD0" w:rsidRPr="001B1BBF" w14:paraId="42085162" w14:textId="77777777" w:rsidTr="00F97B24">
        <w:trPr>
          <w:trHeight w:val="315"/>
          <w:jc w:val="center"/>
        </w:trPr>
        <w:tc>
          <w:tcPr>
            <w:tcW w:w="1752" w:type="dxa"/>
            <w:tcBorders>
              <w:top w:val="nil"/>
              <w:left w:val="nil"/>
              <w:bottom w:val="single" w:sz="8" w:space="0" w:color="FFFFFF"/>
              <w:right w:val="single" w:sz="8" w:space="0" w:color="FFFFFF"/>
            </w:tcBorders>
            <w:shd w:val="clear" w:color="auto" w:fill="DEEAF6" w:themeFill="accent1" w:themeFillTint="33"/>
            <w:vAlign w:val="center"/>
            <w:hideMark/>
          </w:tcPr>
          <w:p w14:paraId="37325DCF" w14:textId="51531F24"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30</w:t>
            </w:r>
          </w:p>
        </w:tc>
        <w:tc>
          <w:tcPr>
            <w:tcW w:w="1530" w:type="dxa"/>
            <w:tcBorders>
              <w:top w:val="nil"/>
              <w:left w:val="nil"/>
              <w:bottom w:val="single" w:sz="8" w:space="0" w:color="FFFFFF"/>
              <w:right w:val="single" w:sz="8" w:space="0" w:color="FFFFFF"/>
            </w:tcBorders>
            <w:shd w:val="clear" w:color="auto" w:fill="DEEAF6" w:themeFill="accent1" w:themeFillTint="33"/>
            <w:vAlign w:val="center"/>
            <w:hideMark/>
          </w:tcPr>
          <w:p w14:paraId="2245AD10" w14:textId="2B1A4F6B"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50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19789567" w14:textId="7CDE8EA7"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5</w:t>
            </w:r>
          </w:p>
        </w:tc>
      </w:tr>
      <w:tr w:rsidR="003E0DD0" w:rsidRPr="001B1BBF" w14:paraId="381CC017" w14:textId="77777777" w:rsidTr="00F97B24">
        <w:trPr>
          <w:trHeight w:val="315"/>
          <w:jc w:val="center"/>
        </w:trPr>
        <w:tc>
          <w:tcPr>
            <w:tcW w:w="1752" w:type="dxa"/>
            <w:tcBorders>
              <w:top w:val="nil"/>
              <w:left w:val="nil"/>
              <w:bottom w:val="single" w:sz="8" w:space="0" w:color="FFFFFF"/>
              <w:right w:val="single" w:sz="8" w:space="0" w:color="FFFFFF"/>
            </w:tcBorders>
            <w:shd w:val="clear" w:color="auto" w:fill="BDD6EE" w:themeFill="accent1" w:themeFillTint="66"/>
            <w:vAlign w:val="center"/>
            <w:hideMark/>
          </w:tcPr>
          <w:p w14:paraId="18C8DB93" w14:textId="668A5ECC"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50</w:t>
            </w:r>
          </w:p>
        </w:tc>
        <w:tc>
          <w:tcPr>
            <w:tcW w:w="1530" w:type="dxa"/>
            <w:tcBorders>
              <w:top w:val="nil"/>
              <w:left w:val="nil"/>
              <w:bottom w:val="single" w:sz="8" w:space="0" w:color="FFFFFF"/>
              <w:right w:val="single" w:sz="8" w:space="0" w:color="FFFFFF"/>
            </w:tcBorders>
            <w:shd w:val="clear" w:color="auto" w:fill="BDD6EE" w:themeFill="accent1" w:themeFillTint="66"/>
            <w:vAlign w:val="center"/>
            <w:hideMark/>
          </w:tcPr>
          <w:p w14:paraId="6C9C4E12" w14:textId="6079E9A2" w:rsidR="003E0DD0" w:rsidRPr="00507E90" w:rsidRDefault="003E0DD0" w:rsidP="00F97B24">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100</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225BD590" w14:textId="65639FA9"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10</w:t>
            </w:r>
          </w:p>
        </w:tc>
      </w:tr>
      <w:tr w:rsidR="003E0DD0" w:rsidRPr="001B1BBF" w14:paraId="17FB22B7" w14:textId="77777777" w:rsidTr="00F97B24">
        <w:trPr>
          <w:trHeight w:val="315"/>
          <w:jc w:val="center"/>
        </w:trPr>
        <w:tc>
          <w:tcPr>
            <w:tcW w:w="1752" w:type="dxa"/>
            <w:tcBorders>
              <w:top w:val="nil"/>
              <w:left w:val="nil"/>
              <w:bottom w:val="single" w:sz="8" w:space="0" w:color="FFFFFF"/>
              <w:right w:val="single" w:sz="8" w:space="0" w:color="FFFFFF"/>
            </w:tcBorders>
            <w:shd w:val="clear" w:color="auto" w:fill="DEEAF6" w:themeFill="accent1" w:themeFillTint="33"/>
            <w:vAlign w:val="center"/>
            <w:hideMark/>
          </w:tcPr>
          <w:p w14:paraId="6ACDC69B" w14:textId="6D1D09DE"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100</w:t>
            </w:r>
          </w:p>
        </w:tc>
        <w:tc>
          <w:tcPr>
            <w:tcW w:w="1530" w:type="dxa"/>
            <w:tcBorders>
              <w:top w:val="nil"/>
              <w:left w:val="nil"/>
              <w:bottom w:val="single" w:sz="8" w:space="0" w:color="FFFFFF"/>
              <w:right w:val="single" w:sz="8" w:space="0" w:color="FFFFFF"/>
            </w:tcBorders>
            <w:shd w:val="clear" w:color="auto" w:fill="DEEAF6" w:themeFill="accent1" w:themeFillTint="33"/>
            <w:vAlign w:val="center"/>
            <w:hideMark/>
          </w:tcPr>
          <w:p w14:paraId="7349055E" w14:textId="4004E3F6" w:rsidR="003E0DD0" w:rsidRPr="00507E90" w:rsidRDefault="003E0DD0" w:rsidP="00F97B24">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200</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1EF0D3D4" w14:textId="0E108BBA"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20</w:t>
            </w:r>
          </w:p>
        </w:tc>
      </w:tr>
      <w:tr w:rsidR="003E0DD0" w:rsidRPr="001B1BBF" w14:paraId="58E3B06F" w14:textId="77777777" w:rsidTr="00F97B24">
        <w:trPr>
          <w:trHeight w:val="315"/>
          <w:jc w:val="center"/>
        </w:trPr>
        <w:tc>
          <w:tcPr>
            <w:tcW w:w="1752" w:type="dxa"/>
            <w:tcBorders>
              <w:top w:val="nil"/>
              <w:left w:val="nil"/>
              <w:bottom w:val="single" w:sz="8" w:space="0" w:color="FFFFFF"/>
              <w:right w:val="single" w:sz="8" w:space="0" w:color="FFFFFF"/>
            </w:tcBorders>
            <w:shd w:val="clear" w:color="auto" w:fill="BDD6EE" w:themeFill="accent1" w:themeFillTint="66"/>
            <w:vAlign w:val="center"/>
            <w:hideMark/>
          </w:tcPr>
          <w:p w14:paraId="695AC1C7" w14:textId="771D124D"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200</w:t>
            </w:r>
          </w:p>
        </w:tc>
        <w:tc>
          <w:tcPr>
            <w:tcW w:w="1530" w:type="dxa"/>
            <w:tcBorders>
              <w:top w:val="nil"/>
              <w:left w:val="nil"/>
              <w:bottom w:val="single" w:sz="8" w:space="0" w:color="FFFFFF"/>
              <w:right w:val="single" w:sz="8" w:space="0" w:color="FFFFFF"/>
            </w:tcBorders>
            <w:shd w:val="clear" w:color="auto" w:fill="BDD6EE" w:themeFill="accent1" w:themeFillTint="66"/>
            <w:vAlign w:val="center"/>
            <w:hideMark/>
          </w:tcPr>
          <w:p w14:paraId="59C8E36E" w14:textId="10C69560"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400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7DE1C230" w14:textId="315411EE"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40</w:t>
            </w:r>
          </w:p>
        </w:tc>
      </w:tr>
      <w:tr w:rsidR="003E0DD0" w:rsidRPr="001B1BBF" w14:paraId="3B94D918" w14:textId="77777777" w:rsidTr="00F97B24">
        <w:trPr>
          <w:trHeight w:val="315"/>
          <w:jc w:val="center"/>
        </w:trPr>
        <w:tc>
          <w:tcPr>
            <w:tcW w:w="1752" w:type="dxa"/>
            <w:tcBorders>
              <w:top w:val="nil"/>
              <w:left w:val="nil"/>
              <w:bottom w:val="single" w:sz="8" w:space="0" w:color="FFFFFF"/>
              <w:right w:val="single" w:sz="8" w:space="0" w:color="FFFFFF"/>
            </w:tcBorders>
            <w:shd w:val="clear" w:color="auto" w:fill="DEEAF6" w:themeFill="accent1" w:themeFillTint="33"/>
            <w:vAlign w:val="center"/>
            <w:hideMark/>
          </w:tcPr>
          <w:p w14:paraId="5A3E2CAB" w14:textId="2613145C"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400</w:t>
            </w:r>
          </w:p>
        </w:tc>
        <w:tc>
          <w:tcPr>
            <w:tcW w:w="1530" w:type="dxa"/>
            <w:tcBorders>
              <w:top w:val="nil"/>
              <w:left w:val="nil"/>
              <w:bottom w:val="single" w:sz="8" w:space="0" w:color="FFFFFF"/>
              <w:right w:val="single" w:sz="8" w:space="0" w:color="FFFFFF"/>
            </w:tcBorders>
            <w:shd w:val="clear" w:color="auto" w:fill="DEEAF6" w:themeFill="accent1" w:themeFillTint="33"/>
            <w:vAlign w:val="center"/>
            <w:hideMark/>
          </w:tcPr>
          <w:p w14:paraId="1E449369" w14:textId="0DFEBB45" w:rsidR="003E0DD0" w:rsidRPr="00507E90" w:rsidRDefault="00AA5437"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 </w:t>
            </w:r>
            <w:r w:rsidR="003E0DD0" w:rsidRPr="00507E90">
              <w:rPr>
                <w:rFonts w:ascii="ITC Avant Garde" w:eastAsia="Times New Roman" w:hAnsi="ITC Avant Garde" w:cs="Arial"/>
                <w:color w:val="000000"/>
                <w:sz w:val="20"/>
                <w:lang w:eastAsia="es-MX"/>
              </w:rPr>
              <w:t xml:space="preserve">700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3F4E580E" w14:textId="4500CC4A"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80</w:t>
            </w:r>
          </w:p>
        </w:tc>
      </w:tr>
      <w:tr w:rsidR="003E0DD0" w:rsidRPr="001B1BBF" w14:paraId="5B2C72A1" w14:textId="77777777" w:rsidTr="00F97B24">
        <w:trPr>
          <w:trHeight w:val="315"/>
          <w:jc w:val="center"/>
        </w:trPr>
        <w:tc>
          <w:tcPr>
            <w:tcW w:w="1752" w:type="dxa"/>
            <w:tcBorders>
              <w:top w:val="nil"/>
              <w:left w:val="nil"/>
              <w:bottom w:val="nil"/>
              <w:right w:val="single" w:sz="8" w:space="0" w:color="FFFFFF"/>
            </w:tcBorders>
            <w:shd w:val="clear" w:color="auto" w:fill="BDD6EE" w:themeFill="accent1" w:themeFillTint="66"/>
            <w:vAlign w:val="center"/>
            <w:hideMark/>
          </w:tcPr>
          <w:p w14:paraId="040369FA" w14:textId="76F7EAF3"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700</w:t>
            </w:r>
          </w:p>
        </w:tc>
        <w:tc>
          <w:tcPr>
            <w:tcW w:w="1530" w:type="dxa"/>
            <w:tcBorders>
              <w:top w:val="nil"/>
              <w:left w:val="nil"/>
              <w:bottom w:val="nil"/>
              <w:right w:val="single" w:sz="8" w:space="0" w:color="FFFFFF"/>
            </w:tcBorders>
            <w:shd w:val="clear" w:color="auto" w:fill="BDD6EE" w:themeFill="accent1" w:themeFillTint="66"/>
            <w:vAlign w:val="center"/>
            <w:hideMark/>
          </w:tcPr>
          <w:p w14:paraId="12053B85" w14:textId="0063094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1,000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54A1B869" w14:textId="1FFD5D32"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100</w:t>
            </w:r>
          </w:p>
        </w:tc>
      </w:tr>
      <w:tr w:rsidR="003E0DD0" w:rsidRPr="001B1BBF" w14:paraId="1251D850" w14:textId="77777777" w:rsidTr="00F97B24">
        <w:trPr>
          <w:trHeight w:val="315"/>
          <w:jc w:val="center"/>
        </w:trPr>
        <w:tc>
          <w:tcPr>
            <w:tcW w:w="1752" w:type="dxa"/>
            <w:tcBorders>
              <w:top w:val="nil"/>
              <w:left w:val="nil"/>
              <w:bottom w:val="nil"/>
              <w:right w:val="single" w:sz="8" w:space="0" w:color="FFFFFF"/>
            </w:tcBorders>
            <w:shd w:val="clear" w:color="auto" w:fill="DEEAF6" w:themeFill="accent1" w:themeFillTint="33"/>
            <w:vAlign w:val="center"/>
            <w:hideMark/>
          </w:tcPr>
          <w:p w14:paraId="1727AE19" w14:textId="039106A1"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1,000</w:t>
            </w:r>
          </w:p>
        </w:tc>
        <w:tc>
          <w:tcPr>
            <w:tcW w:w="1530" w:type="dxa"/>
            <w:tcBorders>
              <w:top w:val="nil"/>
              <w:left w:val="nil"/>
              <w:bottom w:val="nil"/>
              <w:right w:val="single" w:sz="8" w:space="0" w:color="FFFFFF"/>
            </w:tcBorders>
            <w:shd w:val="clear" w:color="auto" w:fill="DEEAF6" w:themeFill="accent1" w:themeFillTint="33"/>
            <w:vAlign w:val="center"/>
            <w:hideMark/>
          </w:tcPr>
          <w:p w14:paraId="684EA64F" w14:textId="7D036E63"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1,500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6F790F6E" w14:textId="6DB7F287"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150</w:t>
            </w:r>
          </w:p>
        </w:tc>
      </w:tr>
      <w:tr w:rsidR="003E0DD0" w:rsidRPr="001B1BBF" w14:paraId="7AF33C9D" w14:textId="77777777" w:rsidTr="00F97B24">
        <w:trPr>
          <w:trHeight w:val="315"/>
          <w:jc w:val="center"/>
        </w:trPr>
        <w:tc>
          <w:tcPr>
            <w:tcW w:w="1752" w:type="dxa"/>
            <w:tcBorders>
              <w:top w:val="nil"/>
              <w:left w:val="nil"/>
              <w:bottom w:val="nil"/>
              <w:right w:val="single" w:sz="8" w:space="0" w:color="FFFFFF"/>
            </w:tcBorders>
            <w:shd w:val="clear" w:color="auto" w:fill="BDD6EE" w:themeFill="accent1" w:themeFillTint="66"/>
            <w:vAlign w:val="center"/>
            <w:hideMark/>
          </w:tcPr>
          <w:p w14:paraId="3ADEFD5C" w14:textId="62613D54"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1,500</w:t>
            </w:r>
          </w:p>
        </w:tc>
        <w:tc>
          <w:tcPr>
            <w:tcW w:w="1530" w:type="dxa"/>
            <w:tcBorders>
              <w:top w:val="nil"/>
              <w:left w:val="nil"/>
              <w:bottom w:val="nil"/>
              <w:right w:val="single" w:sz="8" w:space="0" w:color="FFFFFF"/>
            </w:tcBorders>
            <w:shd w:val="clear" w:color="auto" w:fill="BDD6EE" w:themeFill="accent1" w:themeFillTint="66"/>
            <w:vAlign w:val="center"/>
            <w:hideMark/>
          </w:tcPr>
          <w:p w14:paraId="17AA7EDA" w14:textId="7D70FBC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2,500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2E0B1A0D" w14:textId="477AB3A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200</w:t>
            </w:r>
          </w:p>
        </w:tc>
      </w:tr>
      <w:tr w:rsidR="003E0DD0" w:rsidRPr="001B1BBF" w14:paraId="092A4B70" w14:textId="77777777" w:rsidTr="00F97B24">
        <w:trPr>
          <w:trHeight w:val="315"/>
          <w:jc w:val="center"/>
        </w:trPr>
        <w:tc>
          <w:tcPr>
            <w:tcW w:w="1752" w:type="dxa"/>
            <w:tcBorders>
              <w:top w:val="nil"/>
              <w:left w:val="nil"/>
              <w:bottom w:val="nil"/>
              <w:right w:val="single" w:sz="8" w:space="0" w:color="FFFFFF"/>
            </w:tcBorders>
            <w:shd w:val="clear" w:color="auto" w:fill="DEEAF6" w:themeFill="accent1" w:themeFillTint="33"/>
            <w:vAlign w:val="center"/>
            <w:hideMark/>
          </w:tcPr>
          <w:p w14:paraId="7F31AB71" w14:textId="5CBF53F2"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2,500</w:t>
            </w:r>
          </w:p>
        </w:tc>
        <w:tc>
          <w:tcPr>
            <w:tcW w:w="1530" w:type="dxa"/>
            <w:tcBorders>
              <w:top w:val="nil"/>
              <w:left w:val="nil"/>
              <w:bottom w:val="nil"/>
              <w:right w:val="single" w:sz="8" w:space="0" w:color="FFFFFF"/>
            </w:tcBorders>
            <w:shd w:val="clear" w:color="auto" w:fill="DEEAF6" w:themeFill="accent1" w:themeFillTint="33"/>
            <w:vAlign w:val="center"/>
            <w:hideMark/>
          </w:tcPr>
          <w:p w14:paraId="2F8B0ACF" w14:textId="7EBB7F75"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4,000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6A6393CF" w14:textId="3304498D"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250</w:t>
            </w:r>
          </w:p>
        </w:tc>
      </w:tr>
      <w:tr w:rsidR="003E0DD0" w:rsidRPr="001B1BBF" w14:paraId="616DA4B0" w14:textId="77777777" w:rsidTr="00F97B24">
        <w:trPr>
          <w:trHeight w:val="315"/>
          <w:jc w:val="center"/>
        </w:trPr>
        <w:tc>
          <w:tcPr>
            <w:tcW w:w="1752" w:type="dxa"/>
            <w:tcBorders>
              <w:top w:val="nil"/>
              <w:left w:val="nil"/>
              <w:bottom w:val="nil"/>
              <w:right w:val="single" w:sz="8" w:space="0" w:color="FFFFFF"/>
            </w:tcBorders>
            <w:shd w:val="clear" w:color="auto" w:fill="BDD6EE" w:themeFill="accent1" w:themeFillTint="66"/>
            <w:vAlign w:val="center"/>
            <w:hideMark/>
          </w:tcPr>
          <w:p w14:paraId="2A6CF865" w14:textId="2D8A7E6A"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4,000</w:t>
            </w:r>
          </w:p>
        </w:tc>
        <w:tc>
          <w:tcPr>
            <w:tcW w:w="1530" w:type="dxa"/>
            <w:tcBorders>
              <w:top w:val="nil"/>
              <w:left w:val="nil"/>
              <w:bottom w:val="nil"/>
              <w:right w:val="single" w:sz="8" w:space="0" w:color="FFFFFF"/>
            </w:tcBorders>
            <w:shd w:val="clear" w:color="auto" w:fill="BDD6EE" w:themeFill="accent1" w:themeFillTint="66"/>
            <w:vAlign w:val="center"/>
            <w:hideMark/>
          </w:tcPr>
          <w:p w14:paraId="3182156E" w14:textId="7A15A3B0"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7,000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62E40A57" w14:textId="35206859"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350</w:t>
            </w:r>
          </w:p>
        </w:tc>
      </w:tr>
      <w:tr w:rsidR="003E0DD0" w:rsidRPr="001B1BBF" w14:paraId="671572FD" w14:textId="77777777" w:rsidTr="00F97B24">
        <w:trPr>
          <w:trHeight w:val="315"/>
          <w:jc w:val="center"/>
        </w:trPr>
        <w:tc>
          <w:tcPr>
            <w:tcW w:w="1752" w:type="dxa"/>
            <w:tcBorders>
              <w:top w:val="nil"/>
              <w:left w:val="nil"/>
              <w:bottom w:val="nil"/>
              <w:right w:val="single" w:sz="8" w:space="0" w:color="FFFFFF"/>
            </w:tcBorders>
            <w:shd w:val="clear" w:color="auto" w:fill="DEEAF6" w:themeFill="accent1" w:themeFillTint="33"/>
            <w:vAlign w:val="center"/>
            <w:hideMark/>
          </w:tcPr>
          <w:p w14:paraId="01D68B62" w14:textId="108C11B2"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7,000</w:t>
            </w:r>
          </w:p>
        </w:tc>
        <w:tc>
          <w:tcPr>
            <w:tcW w:w="1530" w:type="dxa"/>
            <w:tcBorders>
              <w:top w:val="nil"/>
              <w:left w:val="nil"/>
              <w:bottom w:val="nil"/>
              <w:right w:val="single" w:sz="8" w:space="0" w:color="FFFFFF"/>
            </w:tcBorders>
            <w:shd w:val="clear" w:color="auto" w:fill="DEEAF6" w:themeFill="accent1" w:themeFillTint="33"/>
            <w:vAlign w:val="center"/>
            <w:hideMark/>
          </w:tcPr>
          <w:p w14:paraId="1EADEFA4" w14:textId="397163C4"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10,000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54F8C7CA" w14:textId="688F98FA"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500</w:t>
            </w:r>
          </w:p>
        </w:tc>
      </w:tr>
      <w:tr w:rsidR="003E0DD0" w:rsidRPr="001B1BBF" w14:paraId="76238315" w14:textId="77777777" w:rsidTr="00F97B24">
        <w:trPr>
          <w:trHeight w:val="315"/>
          <w:jc w:val="center"/>
        </w:trPr>
        <w:tc>
          <w:tcPr>
            <w:tcW w:w="1752" w:type="dxa"/>
            <w:tcBorders>
              <w:top w:val="nil"/>
              <w:left w:val="nil"/>
              <w:bottom w:val="nil"/>
              <w:right w:val="single" w:sz="8" w:space="0" w:color="FFFFFF"/>
            </w:tcBorders>
            <w:shd w:val="clear" w:color="auto" w:fill="BDD6EE" w:themeFill="accent1" w:themeFillTint="66"/>
            <w:vAlign w:val="center"/>
            <w:hideMark/>
          </w:tcPr>
          <w:p w14:paraId="4F707E70" w14:textId="7B0F4CDC"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10,000</w:t>
            </w:r>
          </w:p>
        </w:tc>
        <w:tc>
          <w:tcPr>
            <w:tcW w:w="1530" w:type="dxa"/>
            <w:tcBorders>
              <w:top w:val="nil"/>
              <w:left w:val="nil"/>
              <w:bottom w:val="nil"/>
              <w:right w:val="single" w:sz="8" w:space="0" w:color="FFFFFF"/>
            </w:tcBorders>
            <w:shd w:val="clear" w:color="auto" w:fill="BDD6EE" w:themeFill="accent1" w:themeFillTint="66"/>
            <w:vAlign w:val="center"/>
            <w:hideMark/>
          </w:tcPr>
          <w:p w14:paraId="29AF6468" w14:textId="05E4DB1A"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15,000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7F5189E1" w14:textId="15049D5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750</w:t>
            </w:r>
          </w:p>
        </w:tc>
      </w:tr>
      <w:tr w:rsidR="003E0DD0" w:rsidRPr="001B1BBF" w14:paraId="5E6832EE" w14:textId="77777777" w:rsidTr="00F97B24">
        <w:trPr>
          <w:trHeight w:val="315"/>
          <w:jc w:val="center"/>
        </w:trPr>
        <w:tc>
          <w:tcPr>
            <w:tcW w:w="1752" w:type="dxa"/>
            <w:tcBorders>
              <w:top w:val="nil"/>
              <w:left w:val="nil"/>
              <w:bottom w:val="nil"/>
              <w:right w:val="single" w:sz="8" w:space="0" w:color="FFFFFF"/>
            </w:tcBorders>
            <w:shd w:val="clear" w:color="auto" w:fill="DEEAF6" w:themeFill="accent1" w:themeFillTint="33"/>
            <w:vAlign w:val="center"/>
            <w:hideMark/>
          </w:tcPr>
          <w:p w14:paraId="21D8EEB3" w14:textId="57831A4A"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15,000</w:t>
            </w:r>
          </w:p>
        </w:tc>
        <w:tc>
          <w:tcPr>
            <w:tcW w:w="1530" w:type="dxa"/>
            <w:tcBorders>
              <w:top w:val="nil"/>
              <w:left w:val="nil"/>
              <w:bottom w:val="nil"/>
              <w:right w:val="single" w:sz="8" w:space="0" w:color="FFFFFF"/>
            </w:tcBorders>
            <w:shd w:val="clear" w:color="auto" w:fill="DEEAF6" w:themeFill="accent1" w:themeFillTint="33"/>
            <w:vAlign w:val="center"/>
            <w:hideMark/>
          </w:tcPr>
          <w:p w14:paraId="1A49FCCE" w14:textId="2D878640"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20,000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3BAFB2B9" w14:textId="5B947D1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1,000</w:t>
            </w:r>
          </w:p>
        </w:tc>
      </w:tr>
      <w:tr w:rsidR="003E0DD0" w:rsidRPr="001B1BBF" w14:paraId="201292A5" w14:textId="77777777" w:rsidTr="00F97B24">
        <w:trPr>
          <w:trHeight w:val="315"/>
          <w:jc w:val="center"/>
        </w:trPr>
        <w:tc>
          <w:tcPr>
            <w:tcW w:w="1752" w:type="dxa"/>
            <w:tcBorders>
              <w:top w:val="nil"/>
              <w:left w:val="nil"/>
              <w:bottom w:val="nil"/>
              <w:right w:val="single" w:sz="8" w:space="0" w:color="FFFFFF"/>
            </w:tcBorders>
            <w:shd w:val="clear" w:color="auto" w:fill="BDD6EE" w:themeFill="accent1" w:themeFillTint="66"/>
            <w:vAlign w:val="center"/>
            <w:hideMark/>
          </w:tcPr>
          <w:p w14:paraId="418D8176" w14:textId="30113EA4"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20,000</w:t>
            </w:r>
          </w:p>
        </w:tc>
        <w:tc>
          <w:tcPr>
            <w:tcW w:w="1530" w:type="dxa"/>
            <w:tcBorders>
              <w:top w:val="nil"/>
              <w:left w:val="nil"/>
              <w:bottom w:val="nil"/>
              <w:right w:val="single" w:sz="8" w:space="0" w:color="FFFFFF"/>
            </w:tcBorders>
            <w:shd w:val="clear" w:color="auto" w:fill="BDD6EE" w:themeFill="accent1" w:themeFillTint="66"/>
            <w:vAlign w:val="center"/>
            <w:hideMark/>
          </w:tcPr>
          <w:p w14:paraId="6CAC66AE" w14:textId="5FC12B42"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30,000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74E569A3" w14:textId="209CF897"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1,500</w:t>
            </w:r>
          </w:p>
        </w:tc>
      </w:tr>
      <w:tr w:rsidR="003E0DD0" w:rsidRPr="001B1BBF" w14:paraId="66809C21" w14:textId="77777777" w:rsidTr="00F97B24">
        <w:trPr>
          <w:trHeight w:val="315"/>
          <w:jc w:val="center"/>
        </w:trPr>
        <w:tc>
          <w:tcPr>
            <w:tcW w:w="1752" w:type="dxa"/>
            <w:tcBorders>
              <w:top w:val="nil"/>
              <w:left w:val="nil"/>
              <w:bottom w:val="nil"/>
              <w:right w:val="single" w:sz="8" w:space="0" w:color="FFFFFF"/>
            </w:tcBorders>
            <w:shd w:val="clear" w:color="auto" w:fill="DEEAF6" w:themeFill="accent1" w:themeFillTint="33"/>
            <w:vAlign w:val="center"/>
            <w:hideMark/>
          </w:tcPr>
          <w:p w14:paraId="11907415" w14:textId="3D953557"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30,000</w:t>
            </w:r>
          </w:p>
        </w:tc>
        <w:tc>
          <w:tcPr>
            <w:tcW w:w="1530" w:type="dxa"/>
            <w:tcBorders>
              <w:top w:val="nil"/>
              <w:left w:val="nil"/>
              <w:bottom w:val="nil"/>
              <w:right w:val="single" w:sz="8" w:space="0" w:color="FFFFFF"/>
            </w:tcBorders>
            <w:shd w:val="clear" w:color="auto" w:fill="DEEAF6" w:themeFill="accent1" w:themeFillTint="33"/>
            <w:vAlign w:val="center"/>
            <w:hideMark/>
          </w:tcPr>
          <w:p w14:paraId="6DC20B90" w14:textId="2998CF4C"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45,000 </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3C3C0B0C" w14:textId="202C32AF"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2,000</w:t>
            </w:r>
          </w:p>
        </w:tc>
      </w:tr>
      <w:tr w:rsidR="003E0DD0" w:rsidRPr="001B1BBF" w14:paraId="42E1CBD7" w14:textId="77777777" w:rsidTr="00F97B24">
        <w:trPr>
          <w:trHeight w:val="315"/>
          <w:jc w:val="center"/>
        </w:trPr>
        <w:tc>
          <w:tcPr>
            <w:tcW w:w="1752" w:type="dxa"/>
            <w:tcBorders>
              <w:top w:val="nil"/>
              <w:left w:val="nil"/>
              <w:bottom w:val="nil"/>
              <w:right w:val="single" w:sz="8" w:space="0" w:color="FFFFFF"/>
            </w:tcBorders>
            <w:shd w:val="clear" w:color="auto" w:fill="BDD6EE" w:themeFill="accent1" w:themeFillTint="66"/>
            <w:vAlign w:val="center"/>
            <w:hideMark/>
          </w:tcPr>
          <w:p w14:paraId="55B7650F" w14:textId="72B5EB9B"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45,000</w:t>
            </w:r>
          </w:p>
        </w:tc>
        <w:tc>
          <w:tcPr>
            <w:tcW w:w="1530" w:type="dxa"/>
            <w:tcBorders>
              <w:top w:val="nil"/>
              <w:left w:val="nil"/>
              <w:bottom w:val="nil"/>
              <w:right w:val="single" w:sz="8" w:space="0" w:color="FFFFFF"/>
            </w:tcBorders>
            <w:shd w:val="clear" w:color="auto" w:fill="BDD6EE" w:themeFill="accent1" w:themeFillTint="66"/>
            <w:vAlign w:val="center"/>
            <w:hideMark/>
          </w:tcPr>
          <w:p w14:paraId="77ACE6C2" w14:textId="59518AA8"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 xml:space="preserve">60,000 </w:t>
            </w:r>
          </w:p>
        </w:tc>
        <w:tc>
          <w:tcPr>
            <w:tcW w:w="1821" w:type="dxa"/>
            <w:tcBorders>
              <w:top w:val="nil"/>
              <w:left w:val="nil"/>
              <w:bottom w:val="single" w:sz="8" w:space="0" w:color="FFFFFF"/>
              <w:right w:val="single" w:sz="8" w:space="0" w:color="FFFFFF"/>
            </w:tcBorders>
            <w:shd w:val="clear" w:color="auto" w:fill="BDD6EE" w:themeFill="accent1" w:themeFillTint="66"/>
            <w:vAlign w:val="center"/>
            <w:hideMark/>
          </w:tcPr>
          <w:p w14:paraId="6D933193" w14:textId="481C885A"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2,500</w:t>
            </w:r>
          </w:p>
        </w:tc>
      </w:tr>
      <w:tr w:rsidR="003E0DD0" w:rsidRPr="001B1BBF" w14:paraId="39634DD1" w14:textId="77777777" w:rsidTr="00F97B24">
        <w:trPr>
          <w:trHeight w:val="315"/>
          <w:jc w:val="center"/>
        </w:trPr>
        <w:tc>
          <w:tcPr>
            <w:tcW w:w="1752" w:type="dxa"/>
            <w:tcBorders>
              <w:top w:val="nil"/>
              <w:left w:val="nil"/>
              <w:bottom w:val="nil"/>
              <w:right w:val="single" w:sz="8" w:space="0" w:color="FFFFFF"/>
            </w:tcBorders>
            <w:shd w:val="clear" w:color="auto" w:fill="DEEAF6" w:themeFill="accent1" w:themeFillTint="33"/>
            <w:vAlign w:val="center"/>
            <w:hideMark/>
          </w:tcPr>
          <w:p w14:paraId="6D1CA6D5" w14:textId="0464D283"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60,000</w:t>
            </w:r>
          </w:p>
        </w:tc>
        <w:tc>
          <w:tcPr>
            <w:tcW w:w="1530" w:type="dxa"/>
            <w:tcBorders>
              <w:top w:val="nil"/>
              <w:left w:val="nil"/>
              <w:bottom w:val="nil"/>
              <w:right w:val="single" w:sz="8" w:space="0" w:color="FFFFFF"/>
            </w:tcBorders>
            <w:shd w:val="clear" w:color="auto" w:fill="DEEAF6" w:themeFill="accent1" w:themeFillTint="33"/>
            <w:vAlign w:val="center"/>
            <w:hideMark/>
          </w:tcPr>
          <w:p w14:paraId="7F393036" w14:textId="5409508D"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En Adelante…</w:t>
            </w:r>
          </w:p>
        </w:tc>
        <w:tc>
          <w:tcPr>
            <w:tcW w:w="1821" w:type="dxa"/>
            <w:tcBorders>
              <w:top w:val="nil"/>
              <w:left w:val="nil"/>
              <w:bottom w:val="single" w:sz="8" w:space="0" w:color="FFFFFF"/>
              <w:right w:val="single" w:sz="8" w:space="0" w:color="FFFFFF"/>
            </w:tcBorders>
            <w:shd w:val="clear" w:color="auto" w:fill="DEEAF6" w:themeFill="accent1" w:themeFillTint="33"/>
            <w:vAlign w:val="center"/>
            <w:hideMark/>
          </w:tcPr>
          <w:p w14:paraId="0014CF5A" w14:textId="0FA4187C" w:rsidR="003E0DD0" w:rsidRPr="00507E90" w:rsidRDefault="003E0DD0" w:rsidP="00AA5437">
            <w:pPr>
              <w:spacing w:after="0" w:line="240" w:lineRule="auto"/>
              <w:jc w:val="center"/>
              <w:rPr>
                <w:rFonts w:ascii="ITC Avant Garde" w:eastAsia="Times New Roman" w:hAnsi="ITC Avant Garde" w:cs="Arial"/>
                <w:color w:val="000000"/>
                <w:sz w:val="20"/>
                <w:lang w:eastAsia="es-MX"/>
              </w:rPr>
            </w:pPr>
            <w:r w:rsidRPr="00507E90">
              <w:rPr>
                <w:rFonts w:ascii="ITC Avant Garde" w:eastAsia="Times New Roman" w:hAnsi="ITC Avant Garde" w:cs="Arial"/>
                <w:color w:val="000000"/>
                <w:sz w:val="20"/>
                <w:lang w:eastAsia="es-MX"/>
              </w:rPr>
              <w:t>3,000</w:t>
            </w:r>
          </w:p>
        </w:tc>
      </w:tr>
    </w:tbl>
    <w:p w14:paraId="199910DC" w14:textId="77777777" w:rsidR="00B11D1A" w:rsidRPr="00E20F99" w:rsidRDefault="00B11D1A" w:rsidP="00E20F99">
      <w:pPr>
        <w:spacing w:after="0" w:line="240" w:lineRule="auto"/>
        <w:rPr>
          <w:rFonts w:ascii="ITC Avant Garde" w:hAnsi="ITC Avant Garde"/>
          <w:b/>
          <w:lang w:val="es-ES"/>
        </w:rPr>
      </w:pPr>
    </w:p>
    <w:p w14:paraId="31E5D7B6" w14:textId="23C044FA" w:rsidR="00862EB6" w:rsidRPr="00032DFF" w:rsidDel="00825FE0" w:rsidRDefault="00032DFF" w:rsidP="00032DFF">
      <w:pPr>
        <w:spacing w:after="0" w:line="240" w:lineRule="auto"/>
        <w:ind w:left="360"/>
        <w:rPr>
          <w:rFonts w:ascii="ITC Avant Garde" w:hAnsi="ITC Avant Garde"/>
          <w:b/>
          <w:sz w:val="18"/>
          <w:lang w:val="es-ES"/>
        </w:rPr>
      </w:pPr>
      <w:r w:rsidRPr="00032DFF">
        <w:rPr>
          <w:rFonts w:ascii="ITC Avant Garde" w:hAnsi="ITC Avant Garde"/>
          <w:b/>
          <w:lang w:val="es-ES"/>
        </w:rPr>
        <w:t>*</w:t>
      </w:r>
      <w:r>
        <w:rPr>
          <w:lang w:val="es-ES"/>
        </w:rPr>
        <w:t xml:space="preserve"> </w:t>
      </w:r>
      <w:r w:rsidRPr="00032DFF">
        <w:rPr>
          <w:rFonts w:ascii="ITC Avant Garde" w:hAnsi="ITC Avant Garde"/>
          <w:sz w:val="18"/>
          <w:lang w:val="es-ES"/>
        </w:rPr>
        <w:t xml:space="preserve">Este valor se encuentra normalizado por un factor de escalamiento </w:t>
      </w:r>
      <w:r w:rsidRPr="00032DFF">
        <w:rPr>
          <w:rFonts w:ascii="ITC Avant Garde" w:hAnsi="ITC Avant Garde"/>
          <w:b/>
          <w:sz w:val="18"/>
          <w:lang w:val="es-ES"/>
        </w:rPr>
        <w:t>N</w:t>
      </w:r>
      <w:r w:rsidRPr="00032DFF">
        <w:rPr>
          <w:rFonts w:ascii="ITC Avant Garde" w:hAnsi="ITC Avant Garde"/>
          <w:sz w:val="18"/>
          <w:lang w:val="es-ES"/>
        </w:rPr>
        <w:t xml:space="preserve"> </w:t>
      </w:r>
      <w:r w:rsidR="001B7F5A">
        <w:rPr>
          <w:rFonts w:ascii="ITC Avant Garde" w:hAnsi="ITC Avant Garde"/>
          <w:sz w:val="18"/>
          <w:lang w:val="es-ES"/>
        </w:rPr>
        <w:t>(</w:t>
      </w:r>
      <w:r w:rsidR="004A5052">
        <w:rPr>
          <w:rFonts w:ascii="ITC Avant Garde" w:hAnsi="ITC Avant Garde"/>
          <w:sz w:val="18"/>
          <w:lang w:val="es-ES"/>
        </w:rPr>
        <w:t xml:space="preserve">igual a </w:t>
      </w:r>
      <w:r w:rsidR="001B7F5A">
        <w:rPr>
          <w:rFonts w:ascii="ITC Avant Garde" w:hAnsi="ITC Avant Garde"/>
          <w:sz w:val="18"/>
          <w:lang w:val="es-ES"/>
        </w:rPr>
        <w:t xml:space="preserve">10,000) </w:t>
      </w:r>
      <w:r w:rsidRPr="00032DFF">
        <w:rPr>
          <w:rFonts w:ascii="ITC Avant Garde" w:hAnsi="ITC Avant Garde"/>
          <w:sz w:val="18"/>
          <w:lang w:val="es-ES"/>
        </w:rPr>
        <w:t xml:space="preserve">que permite mantener los </w:t>
      </w:r>
      <w:r w:rsidR="00805E07">
        <w:rPr>
          <w:rFonts w:ascii="ITC Avant Garde" w:hAnsi="ITC Avant Garde"/>
          <w:sz w:val="18"/>
          <w:lang w:val="es-ES"/>
        </w:rPr>
        <w:t>P</w:t>
      </w:r>
      <w:r w:rsidRPr="00032DFF">
        <w:rPr>
          <w:rFonts w:ascii="ITC Avant Garde" w:hAnsi="ITC Avant Garde"/>
          <w:sz w:val="18"/>
          <w:lang w:val="es-ES"/>
        </w:rPr>
        <w:t xml:space="preserve">untajes para todos los Lotes en rangos similares, considerando que los </w:t>
      </w:r>
      <w:r w:rsidR="001B689D">
        <w:rPr>
          <w:rFonts w:ascii="ITC Avant Garde" w:hAnsi="ITC Avant Garde"/>
          <w:sz w:val="18"/>
          <w:lang w:val="es-ES"/>
        </w:rPr>
        <w:t>valores del Componente Económico</w:t>
      </w:r>
      <w:r w:rsidRPr="00032DFF">
        <w:rPr>
          <w:rFonts w:ascii="ITC Avant Garde" w:hAnsi="ITC Avant Garde"/>
          <w:sz w:val="18"/>
          <w:lang w:val="es-ES"/>
        </w:rPr>
        <w:t xml:space="preserve"> van desde unidades de miles de pesos hasta unidades de millones de pesos.</w:t>
      </w:r>
    </w:p>
    <w:p w14:paraId="5303AB1D" w14:textId="1E7E35D1" w:rsidR="00862EB6" w:rsidDel="00F8190C" w:rsidRDefault="00862EB6" w:rsidP="0086511E">
      <w:pPr>
        <w:spacing w:after="0" w:line="240" w:lineRule="auto"/>
        <w:jc w:val="both"/>
        <w:rPr>
          <w:rFonts w:ascii="ITC Avant Garde" w:hAnsi="ITC Avant Garde"/>
        </w:rPr>
      </w:pPr>
    </w:p>
    <w:p w14:paraId="540DDBA5" w14:textId="374D9B33" w:rsidR="00517528" w:rsidRDefault="00BE6D93" w:rsidP="0086511E">
      <w:pPr>
        <w:spacing w:after="0" w:line="240" w:lineRule="auto"/>
        <w:jc w:val="both"/>
        <w:rPr>
          <w:rFonts w:ascii="ITC Avant Garde" w:hAnsi="ITC Avant Garde"/>
        </w:rPr>
      </w:pPr>
      <w:r>
        <w:rPr>
          <w:rFonts w:ascii="ITC Avant Garde" w:hAnsi="ITC Avant Garde"/>
        </w:rPr>
        <w:t xml:space="preserve">A manera de explicar el concepto </w:t>
      </w:r>
      <w:r w:rsidR="00C65189">
        <w:rPr>
          <w:rFonts w:ascii="ITC Avant Garde" w:hAnsi="ITC Avant Garde"/>
        </w:rPr>
        <w:t>de incrementos</w:t>
      </w:r>
      <w:r>
        <w:rPr>
          <w:rFonts w:ascii="ITC Avant Garde" w:hAnsi="ITC Avant Garde"/>
        </w:rPr>
        <w:t xml:space="preserve"> y tomando como ejemplo </w:t>
      </w:r>
      <w:r w:rsidR="002872AA">
        <w:rPr>
          <w:rFonts w:ascii="ITC Avant Garde" w:hAnsi="ITC Avant Garde"/>
        </w:rPr>
        <w:t>un</w:t>
      </w:r>
      <w:r>
        <w:rPr>
          <w:rFonts w:ascii="ITC Avant Garde" w:hAnsi="ITC Avant Garde"/>
        </w:rPr>
        <w:t xml:space="preserve"> Lote </w:t>
      </w:r>
      <w:r w:rsidR="002872AA">
        <w:rPr>
          <w:rFonts w:ascii="ITC Avant Garde" w:hAnsi="ITC Avant Garde"/>
        </w:rPr>
        <w:t>genérico</w:t>
      </w:r>
      <w:r w:rsidR="00C65189">
        <w:rPr>
          <w:rFonts w:ascii="ITC Avant Garde" w:hAnsi="ITC Avant Garde"/>
        </w:rPr>
        <w:t>,</w:t>
      </w:r>
      <w:r>
        <w:rPr>
          <w:rFonts w:ascii="ITC Avant Garde" w:hAnsi="ITC Avant Garde"/>
        </w:rPr>
        <w:t xml:space="preserve"> cuyo VMR es de $800,000</w:t>
      </w:r>
      <w:r w:rsidR="00805E07">
        <w:rPr>
          <w:rFonts w:ascii="ITC Avant Garde" w:hAnsi="ITC Avant Garde"/>
        </w:rPr>
        <w:t>.00</w:t>
      </w:r>
      <w:r>
        <w:rPr>
          <w:rFonts w:ascii="ITC Avant Garde" w:hAnsi="ITC Avant Garde"/>
        </w:rPr>
        <w:t xml:space="preserve"> (Ochocientos mil pesos 0</w:t>
      </w:r>
      <w:r w:rsidR="0091327A">
        <w:rPr>
          <w:rFonts w:ascii="ITC Avant Garde" w:hAnsi="ITC Avant Garde"/>
        </w:rPr>
        <w:t>0</w:t>
      </w:r>
      <w:r>
        <w:rPr>
          <w:rFonts w:ascii="ITC Avant Garde" w:hAnsi="ITC Avant Garde"/>
        </w:rPr>
        <w:t>/100</w:t>
      </w:r>
      <w:r w:rsidR="006A7888">
        <w:rPr>
          <w:rFonts w:ascii="ITC Avant Garde" w:hAnsi="ITC Avant Garde"/>
        </w:rPr>
        <w:t xml:space="preserve"> M.N.</w:t>
      </w:r>
      <w:r>
        <w:rPr>
          <w:rFonts w:ascii="ITC Avant Garde" w:hAnsi="ITC Avant Garde"/>
        </w:rPr>
        <w:t xml:space="preserve">), se </w:t>
      </w:r>
      <w:r w:rsidR="002872AA">
        <w:rPr>
          <w:rFonts w:ascii="ITC Avant Garde" w:hAnsi="ITC Avant Garde"/>
        </w:rPr>
        <w:t xml:space="preserve">deberá </w:t>
      </w:r>
      <w:r>
        <w:rPr>
          <w:rFonts w:ascii="ITC Avant Garde" w:hAnsi="ITC Avant Garde"/>
        </w:rPr>
        <w:t>entender que</w:t>
      </w:r>
      <w:r w:rsidR="006A7888">
        <w:rPr>
          <w:rFonts w:ascii="ITC Avant Garde" w:hAnsi="ITC Avant Garde"/>
        </w:rPr>
        <w:t>,</w:t>
      </w:r>
      <w:r>
        <w:rPr>
          <w:rFonts w:ascii="ITC Avant Garde" w:hAnsi="ITC Avant Garde"/>
        </w:rPr>
        <w:t xml:space="preserve"> durante la Ronda Inicial</w:t>
      </w:r>
      <w:r w:rsidR="00805E07">
        <w:rPr>
          <w:rFonts w:ascii="ITC Avant Garde" w:hAnsi="ITC Avant Garde"/>
        </w:rPr>
        <w:t>,</w:t>
      </w:r>
      <w:r>
        <w:rPr>
          <w:rFonts w:ascii="ITC Avant Garde" w:hAnsi="ITC Avant Garde"/>
        </w:rPr>
        <w:t xml:space="preserve"> el Puntaje a aceptar por el Participante sería de 80 </w:t>
      </w:r>
      <w:r w:rsidR="00805E07">
        <w:rPr>
          <w:rFonts w:ascii="ITC Avant Garde" w:hAnsi="ITC Avant Garde"/>
        </w:rPr>
        <w:t xml:space="preserve">(ochenta) </w:t>
      </w:r>
      <w:r>
        <w:rPr>
          <w:rFonts w:ascii="ITC Avant Garde" w:hAnsi="ITC Avant Garde"/>
        </w:rPr>
        <w:t xml:space="preserve">puntos, resultantes de normalizar el VMR por el Factor N de 10,000; una vez aceptado este Puntaje por dos Participantes y </w:t>
      </w:r>
      <w:r w:rsidR="0000361D">
        <w:rPr>
          <w:rFonts w:ascii="ITC Avant Garde" w:hAnsi="ITC Avant Garde"/>
        </w:rPr>
        <w:t>pasando a</w:t>
      </w:r>
      <w:r>
        <w:rPr>
          <w:rFonts w:ascii="ITC Avant Garde" w:hAnsi="ITC Avant Garde"/>
        </w:rPr>
        <w:t xml:space="preserve"> la Ronda Subsecuente, el nuevo Puntaje para este Lote será de 90 </w:t>
      </w:r>
      <w:r w:rsidR="00805E07">
        <w:rPr>
          <w:rFonts w:ascii="ITC Avant Garde" w:hAnsi="ITC Avant Garde"/>
        </w:rPr>
        <w:t xml:space="preserve">(noventa) </w:t>
      </w:r>
      <w:r>
        <w:rPr>
          <w:rFonts w:ascii="ITC Avant Garde" w:hAnsi="ITC Avant Garde"/>
        </w:rPr>
        <w:t>puntos</w:t>
      </w:r>
      <w:r w:rsidR="00E554AD">
        <w:rPr>
          <w:rFonts w:ascii="ITC Avant Garde" w:hAnsi="ITC Avant Garde"/>
        </w:rPr>
        <w:t>,</w:t>
      </w:r>
      <w:r w:rsidR="0000361D">
        <w:rPr>
          <w:rFonts w:ascii="ITC Avant Garde" w:hAnsi="ITC Avant Garde"/>
        </w:rPr>
        <w:t xml:space="preserve"> derivado</w:t>
      </w:r>
      <w:r>
        <w:rPr>
          <w:rFonts w:ascii="ITC Avant Garde" w:hAnsi="ITC Avant Garde"/>
        </w:rPr>
        <w:t xml:space="preserve"> </w:t>
      </w:r>
      <w:r w:rsidR="0000361D">
        <w:rPr>
          <w:rFonts w:ascii="ITC Avant Garde" w:hAnsi="ITC Avant Garde"/>
        </w:rPr>
        <w:t>d</w:t>
      </w:r>
      <w:r>
        <w:rPr>
          <w:rFonts w:ascii="ITC Avant Garde" w:hAnsi="ITC Avant Garde"/>
        </w:rPr>
        <w:t xml:space="preserve">el incremento establecido en la </w:t>
      </w:r>
      <w:r w:rsidRPr="006823A5">
        <w:rPr>
          <w:rFonts w:ascii="ITC Avant Garde" w:hAnsi="ITC Avant Garde"/>
        </w:rPr>
        <w:t>Tabla 1</w:t>
      </w:r>
      <w:r w:rsidR="002872AA" w:rsidRPr="006823A5">
        <w:rPr>
          <w:rFonts w:ascii="ITC Avant Garde" w:hAnsi="ITC Avant Garde"/>
        </w:rPr>
        <w:t xml:space="preserve"> </w:t>
      </w:r>
      <w:r w:rsidR="001A1BE5" w:rsidRPr="006823A5">
        <w:rPr>
          <w:rFonts w:ascii="ITC Avant Garde" w:hAnsi="ITC Avant Garde"/>
        </w:rPr>
        <w:t>(10 puntos)</w:t>
      </w:r>
      <w:r w:rsidR="001A1BE5">
        <w:rPr>
          <w:rFonts w:ascii="ITC Avant Garde" w:hAnsi="ITC Avant Garde"/>
        </w:rPr>
        <w:t xml:space="preserve"> </w:t>
      </w:r>
      <w:r w:rsidR="002872AA">
        <w:rPr>
          <w:rFonts w:ascii="ITC Avant Garde" w:hAnsi="ITC Avant Garde"/>
        </w:rPr>
        <w:t xml:space="preserve">y de acuerdo al rango en que se encuentra el Puntaje </w:t>
      </w:r>
      <w:r w:rsidR="001A1BE5">
        <w:rPr>
          <w:rFonts w:ascii="ITC Avant Garde" w:hAnsi="ITC Avant Garde"/>
        </w:rPr>
        <w:t>(rango de 50-100 puntos)</w:t>
      </w:r>
      <w:r>
        <w:rPr>
          <w:rFonts w:ascii="ITC Avant Garde" w:hAnsi="ITC Avant Garde"/>
        </w:rPr>
        <w:t>.</w:t>
      </w:r>
    </w:p>
    <w:p w14:paraId="17106289" w14:textId="77777777" w:rsidR="00AF046B" w:rsidRDefault="00AF046B" w:rsidP="0086511E">
      <w:pPr>
        <w:spacing w:after="0" w:line="240" w:lineRule="auto"/>
        <w:jc w:val="both"/>
        <w:rPr>
          <w:rFonts w:ascii="ITC Avant Garde" w:hAnsi="ITC Avant Garde"/>
        </w:rPr>
      </w:pPr>
    </w:p>
    <w:p w14:paraId="596FEF67" w14:textId="6EFCF7E3" w:rsidR="00517528" w:rsidRDefault="00517528" w:rsidP="0086511E">
      <w:pPr>
        <w:spacing w:after="0" w:line="240" w:lineRule="auto"/>
        <w:jc w:val="both"/>
        <w:rPr>
          <w:rFonts w:ascii="ITC Avant Garde" w:hAnsi="ITC Avant Garde"/>
        </w:rPr>
      </w:pPr>
      <w:r>
        <w:rPr>
          <w:rFonts w:ascii="ITC Avant Garde" w:hAnsi="ITC Avant Garde"/>
        </w:rPr>
        <w:t xml:space="preserve">Continuando con el ejemplo, suponiendo que solo un </w:t>
      </w:r>
      <w:r w:rsidR="00AF046B">
        <w:rPr>
          <w:rFonts w:ascii="ITC Avant Garde" w:hAnsi="ITC Avant Garde"/>
        </w:rPr>
        <w:t>P</w:t>
      </w:r>
      <w:r>
        <w:rPr>
          <w:rFonts w:ascii="ITC Avant Garde" w:hAnsi="ITC Avant Garde"/>
        </w:rPr>
        <w:t xml:space="preserve">articipante aceptó el Puntaje de 90 </w:t>
      </w:r>
      <w:r w:rsidR="00805E07">
        <w:rPr>
          <w:rFonts w:ascii="ITC Avant Garde" w:hAnsi="ITC Avant Garde"/>
        </w:rPr>
        <w:t xml:space="preserve">(noventa) </w:t>
      </w:r>
      <w:r>
        <w:rPr>
          <w:rFonts w:ascii="ITC Avant Garde" w:hAnsi="ITC Avant Garde"/>
        </w:rPr>
        <w:t>en la Ronda Subsecuente</w:t>
      </w:r>
      <w:r w:rsidR="00AF046B">
        <w:rPr>
          <w:rFonts w:ascii="ITC Avant Garde" w:hAnsi="ITC Avant Garde"/>
        </w:rPr>
        <w:t>, y por ende se convertiría en el Participante Ganador</w:t>
      </w:r>
      <w:r>
        <w:rPr>
          <w:rFonts w:ascii="ITC Avant Garde" w:hAnsi="ITC Avant Garde"/>
        </w:rPr>
        <w:t>, el Componente Económico que deberá cubrir sería de $900,000</w:t>
      </w:r>
      <w:r w:rsidR="00805E07">
        <w:rPr>
          <w:rFonts w:ascii="ITC Avant Garde" w:hAnsi="ITC Avant Garde"/>
        </w:rPr>
        <w:t>.00</w:t>
      </w:r>
      <w:r>
        <w:rPr>
          <w:rFonts w:ascii="ITC Avant Garde" w:hAnsi="ITC Avant Garde"/>
        </w:rPr>
        <w:t xml:space="preserve"> pesos (90 puntos * 10,000); en caso de obtener el carácter de Nuevo Competidor en el Mercado, el participante deberá cubrir un Componente Económico de $810,000</w:t>
      </w:r>
      <w:r w:rsidR="00805E07">
        <w:rPr>
          <w:rFonts w:ascii="ITC Avant Garde" w:hAnsi="ITC Avant Garde"/>
        </w:rPr>
        <w:t>.00</w:t>
      </w:r>
      <w:r>
        <w:rPr>
          <w:rFonts w:ascii="ITC Avant Garde" w:hAnsi="ITC Avant Garde"/>
        </w:rPr>
        <w:t xml:space="preserve"> pesos [(90 puntos *10,000)*(1 – 0.1)]</w:t>
      </w:r>
      <w:r w:rsidR="00AF046B">
        <w:rPr>
          <w:rFonts w:ascii="ITC Avant Garde" w:hAnsi="ITC Avant Garde"/>
        </w:rPr>
        <w:t>,</w:t>
      </w:r>
      <w:r w:rsidR="002445B9">
        <w:rPr>
          <w:rFonts w:ascii="ITC Avant Garde" w:hAnsi="ITC Avant Garde"/>
        </w:rPr>
        <w:t xml:space="preserve"> conforme a la Fórmula de Evaluación descrita en el </w:t>
      </w:r>
      <w:r w:rsidR="002445B9" w:rsidRPr="006823A5">
        <w:rPr>
          <w:rFonts w:ascii="ITC Avant Garde" w:hAnsi="ITC Avant Garde"/>
        </w:rPr>
        <w:t>numeral 6.1</w:t>
      </w:r>
      <w:r w:rsidR="002445B9">
        <w:rPr>
          <w:rFonts w:ascii="ITC Avant Garde" w:hAnsi="ITC Avant Garde"/>
        </w:rPr>
        <w:t xml:space="preserve"> del presente Apéndice.</w:t>
      </w:r>
    </w:p>
    <w:p w14:paraId="22CC6C8D" w14:textId="77777777" w:rsidR="00BE6D93" w:rsidRDefault="00BE6D93" w:rsidP="0086511E">
      <w:pPr>
        <w:spacing w:after="0" w:line="240" w:lineRule="auto"/>
        <w:jc w:val="both"/>
        <w:rPr>
          <w:rFonts w:ascii="ITC Avant Garde" w:hAnsi="ITC Avant Garde"/>
        </w:rPr>
      </w:pPr>
    </w:p>
    <w:p w14:paraId="7600BC17" w14:textId="3023EADC" w:rsidR="007408D5" w:rsidRDefault="00EE2ED5" w:rsidP="0086511E">
      <w:pPr>
        <w:spacing w:after="0" w:line="240" w:lineRule="auto"/>
        <w:jc w:val="both"/>
        <w:rPr>
          <w:rFonts w:ascii="ITC Avant Garde" w:hAnsi="ITC Avant Garde"/>
        </w:rPr>
      </w:pPr>
      <w:r>
        <w:rPr>
          <w:rFonts w:ascii="ITC Avant Garde" w:hAnsi="ITC Avant Garde"/>
        </w:rPr>
        <w:t>L</w:t>
      </w:r>
      <w:r w:rsidR="00552267">
        <w:rPr>
          <w:rFonts w:ascii="ITC Avant Garde" w:hAnsi="ITC Avant Garde"/>
        </w:rPr>
        <w:t>os</w:t>
      </w:r>
      <w:r w:rsidR="00B57EA8">
        <w:rPr>
          <w:rFonts w:ascii="ITC Avant Garde" w:hAnsi="ITC Avant Garde"/>
        </w:rPr>
        <w:t xml:space="preserve"> </w:t>
      </w:r>
      <w:r w:rsidR="00160621">
        <w:rPr>
          <w:rFonts w:ascii="ITC Avant Garde" w:hAnsi="ITC Avant Garde"/>
        </w:rPr>
        <w:t xml:space="preserve">incrementos a los </w:t>
      </w:r>
      <w:r w:rsidR="00552267">
        <w:rPr>
          <w:rFonts w:ascii="ITC Avant Garde" w:hAnsi="ITC Avant Garde"/>
        </w:rPr>
        <w:t xml:space="preserve">valores </w:t>
      </w:r>
      <w:r w:rsidR="005E71C0">
        <w:rPr>
          <w:rFonts w:ascii="ITC Avant Garde" w:hAnsi="ITC Avant Garde"/>
        </w:rPr>
        <w:t>de</w:t>
      </w:r>
      <w:r w:rsidR="00B1412A">
        <w:rPr>
          <w:rFonts w:ascii="ITC Avant Garde" w:hAnsi="ITC Avant Garde"/>
        </w:rPr>
        <w:t>l</w:t>
      </w:r>
      <w:r w:rsidR="005E71C0">
        <w:rPr>
          <w:rFonts w:ascii="ITC Avant Garde" w:hAnsi="ITC Avant Garde"/>
        </w:rPr>
        <w:t xml:space="preserve"> </w:t>
      </w:r>
      <w:r w:rsidR="003B3224">
        <w:rPr>
          <w:rFonts w:ascii="ITC Avant Garde" w:hAnsi="ITC Avant Garde"/>
        </w:rPr>
        <w:t xml:space="preserve">Puntaje </w:t>
      </w:r>
      <w:r w:rsidR="00C219D7">
        <w:rPr>
          <w:rFonts w:ascii="ITC Avant Garde" w:hAnsi="ITC Avant Garde"/>
        </w:rPr>
        <w:t>por un Lote en particular</w:t>
      </w:r>
      <w:r w:rsidR="00B57EA8">
        <w:rPr>
          <w:rFonts w:ascii="ITC Avant Garde" w:hAnsi="ITC Avant Garde"/>
        </w:rPr>
        <w:t xml:space="preserve"> </w:t>
      </w:r>
      <w:r>
        <w:rPr>
          <w:rFonts w:ascii="ITC Avant Garde" w:hAnsi="ITC Avant Garde"/>
        </w:rPr>
        <w:t xml:space="preserve">serán establecidos automáticamente por el SERPO </w:t>
      </w:r>
      <w:r w:rsidR="00701D32">
        <w:rPr>
          <w:rFonts w:ascii="ITC Avant Garde" w:hAnsi="ITC Avant Garde"/>
        </w:rPr>
        <w:t>conforme lo explicado en el párrafo anterior</w:t>
      </w:r>
      <w:r w:rsidR="0087555E" w:rsidRPr="0086511E">
        <w:rPr>
          <w:rFonts w:ascii="ITC Avant Garde" w:hAnsi="ITC Avant Garde"/>
        </w:rPr>
        <w:t>.</w:t>
      </w:r>
      <w:r w:rsidR="00EE6967">
        <w:rPr>
          <w:rFonts w:ascii="ITC Avant Garde" w:hAnsi="ITC Avant Garde"/>
        </w:rPr>
        <w:t xml:space="preserve"> Para tal efecto, el SERPO indicará </w:t>
      </w:r>
      <w:r w:rsidR="005E71C0">
        <w:rPr>
          <w:rFonts w:ascii="ITC Avant Garde" w:hAnsi="ITC Avant Garde"/>
        </w:rPr>
        <w:t>el valor de</w:t>
      </w:r>
      <w:r w:rsidR="00B1412A">
        <w:rPr>
          <w:rFonts w:ascii="ITC Avant Garde" w:hAnsi="ITC Avant Garde"/>
        </w:rPr>
        <w:t>l</w:t>
      </w:r>
      <w:r w:rsidR="005E71C0">
        <w:rPr>
          <w:rFonts w:ascii="ITC Avant Garde" w:hAnsi="ITC Avant Garde"/>
        </w:rPr>
        <w:t xml:space="preserve"> </w:t>
      </w:r>
      <w:r w:rsidR="003B3224">
        <w:rPr>
          <w:rFonts w:ascii="ITC Avant Garde" w:hAnsi="ITC Avant Garde"/>
        </w:rPr>
        <w:t xml:space="preserve">Puntaje </w:t>
      </w:r>
      <w:r w:rsidR="00EE6967">
        <w:rPr>
          <w:rFonts w:ascii="ITC Avant Garde" w:hAnsi="ITC Avant Garde"/>
        </w:rPr>
        <w:t xml:space="preserve">aplicable para los Lotes </w:t>
      </w:r>
      <w:r>
        <w:rPr>
          <w:rFonts w:ascii="ITC Avant Garde" w:hAnsi="ITC Avant Garde"/>
        </w:rPr>
        <w:t xml:space="preserve">y los </w:t>
      </w:r>
      <w:r w:rsidR="00306121">
        <w:rPr>
          <w:rFonts w:ascii="ITC Avant Garde" w:hAnsi="ITC Avant Garde"/>
        </w:rPr>
        <w:t>P</w:t>
      </w:r>
      <w:r>
        <w:rPr>
          <w:rFonts w:ascii="ITC Avant Garde" w:hAnsi="ITC Avant Garde"/>
        </w:rPr>
        <w:t xml:space="preserve">articipantes deberán expresar </w:t>
      </w:r>
      <w:r w:rsidR="00306121">
        <w:rPr>
          <w:rFonts w:ascii="ITC Avant Garde" w:hAnsi="ITC Avant Garde"/>
        </w:rPr>
        <w:t>la aceptación</w:t>
      </w:r>
      <w:r>
        <w:rPr>
          <w:rFonts w:ascii="ITC Avant Garde" w:hAnsi="ITC Avant Garde"/>
        </w:rPr>
        <w:t xml:space="preserve"> </w:t>
      </w:r>
      <w:r w:rsidR="005E71C0">
        <w:rPr>
          <w:rFonts w:ascii="ITC Avant Garde" w:hAnsi="ITC Avant Garde"/>
        </w:rPr>
        <w:t>del mismo.</w:t>
      </w:r>
    </w:p>
    <w:p w14:paraId="43007025" w14:textId="501A841B" w:rsidR="005633B6" w:rsidRDefault="005633B6" w:rsidP="0086511E">
      <w:pPr>
        <w:spacing w:after="0" w:line="240" w:lineRule="auto"/>
        <w:jc w:val="both"/>
        <w:rPr>
          <w:rFonts w:ascii="ITC Avant Garde" w:hAnsi="ITC Avant Garde"/>
        </w:rPr>
      </w:pPr>
    </w:p>
    <w:p w14:paraId="429A1241" w14:textId="5731513E" w:rsidR="00830C0E" w:rsidRDefault="00830C0E" w:rsidP="00830C0E">
      <w:pPr>
        <w:tabs>
          <w:tab w:val="left" w:pos="0"/>
        </w:tabs>
        <w:spacing w:after="0" w:line="240" w:lineRule="auto"/>
        <w:jc w:val="both"/>
        <w:rPr>
          <w:rFonts w:ascii="ITC Avant Garde" w:hAnsi="ITC Avant Garde"/>
        </w:rPr>
      </w:pPr>
      <w:r>
        <w:rPr>
          <w:rFonts w:ascii="ITC Avant Garde" w:hAnsi="ITC Avant Garde"/>
        </w:rPr>
        <w:t>Al inicio de cada Ronda, el SERPO mostrará el valor de</w:t>
      </w:r>
      <w:r w:rsidR="00F81C8E">
        <w:rPr>
          <w:rFonts w:ascii="ITC Avant Garde" w:hAnsi="ITC Avant Garde"/>
        </w:rPr>
        <w:t xml:space="preserve">l Puntaje </w:t>
      </w:r>
      <w:r>
        <w:rPr>
          <w:rFonts w:ascii="ITC Avant Garde" w:hAnsi="ITC Avant Garde"/>
        </w:rPr>
        <w:t xml:space="preserve">que los </w:t>
      </w:r>
      <w:r w:rsidR="007F28BA">
        <w:rPr>
          <w:rFonts w:ascii="ITC Avant Garde" w:hAnsi="ITC Avant Garde"/>
        </w:rPr>
        <w:t>P</w:t>
      </w:r>
      <w:r>
        <w:rPr>
          <w:rFonts w:ascii="ITC Avant Garde" w:hAnsi="ITC Avant Garde"/>
        </w:rPr>
        <w:t>articipantes podrán aceptar por cada Lote</w:t>
      </w:r>
      <w:r w:rsidR="006A7888">
        <w:rPr>
          <w:rFonts w:ascii="ITC Avant Garde" w:hAnsi="ITC Avant Garde"/>
        </w:rPr>
        <w:t>.</w:t>
      </w:r>
      <w:r>
        <w:rPr>
          <w:rFonts w:ascii="ITC Avant Garde" w:hAnsi="ITC Avant Garde"/>
        </w:rPr>
        <w:t xml:space="preserve"> </w:t>
      </w:r>
      <w:r w:rsidR="006A7888">
        <w:rPr>
          <w:rFonts w:ascii="ITC Avant Garde" w:hAnsi="ITC Avant Garde"/>
        </w:rPr>
        <w:t>U</w:t>
      </w:r>
      <w:r>
        <w:rPr>
          <w:rFonts w:ascii="ITC Avant Garde" w:hAnsi="ITC Avant Garde"/>
        </w:rPr>
        <w:t>na vez aceptad</w:t>
      </w:r>
      <w:r w:rsidR="00F81C8E">
        <w:rPr>
          <w:rFonts w:ascii="ITC Avant Garde" w:hAnsi="ITC Avant Garde"/>
        </w:rPr>
        <w:t>o</w:t>
      </w:r>
      <w:r>
        <w:rPr>
          <w:rFonts w:ascii="ITC Avant Garde" w:hAnsi="ITC Avant Garde"/>
        </w:rPr>
        <w:t>, el SERPO mostrará el resultado de la Fórmula de Evaluación individual; es decir, el SERPO s</w:t>
      </w:r>
      <w:r w:rsidR="007F28BA">
        <w:rPr>
          <w:rFonts w:ascii="ITC Avant Garde" w:hAnsi="ITC Avant Garde"/>
        </w:rPr>
        <w:t>ó</w:t>
      </w:r>
      <w:r>
        <w:rPr>
          <w:rFonts w:ascii="ITC Avant Garde" w:hAnsi="ITC Avant Garde"/>
        </w:rPr>
        <w:t xml:space="preserve">lo le mostrará a un </w:t>
      </w:r>
      <w:r w:rsidR="007F28BA">
        <w:rPr>
          <w:rFonts w:ascii="ITC Avant Garde" w:hAnsi="ITC Avant Garde"/>
        </w:rPr>
        <w:t>P</w:t>
      </w:r>
      <w:r>
        <w:rPr>
          <w:rFonts w:ascii="ITC Avant Garde" w:hAnsi="ITC Avant Garde"/>
        </w:rPr>
        <w:t xml:space="preserve">articipante </w:t>
      </w:r>
      <w:r w:rsidR="00584984">
        <w:rPr>
          <w:rFonts w:ascii="ITC Avant Garde" w:hAnsi="ITC Avant Garde"/>
        </w:rPr>
        <w:t>cuál</w:t>
      </w:r>
      <w:r>
        <w:rPr>
          <w:rFonts w:ascii="ITC Avant Garde" w:hAnsi="ITC Avant Garde"/>
        </w:rPr>
        <w:t xml:space="preserve"> es </w:t>
      </w:r>
      <w:r w:rsidR="00FD1EB4">
        <w:rPr>
          <w:rFonts w:ascii="ITC Avant Garde" w:hAnsi="ITC Avant Garde"/>
        </w:rPr>
        <w:t>su Componente Económico</w:t>
      </w:r>
      <w:r>
        <w:rPr>
          <w:rFonts w:ascii="ITC Avant Garde" w:hAnsi="ITC Avant Garde"/>
        </w:rPr>
        <w:t xml:space="preserve"> correspondiente por aceptar </w:t>
      </w:r>
      <w:r w:rsidR="00F81C8E">
        <w:rPr>
          <w:rFonts w:ascii="ITC Avant Garde" w:hAnsi="ITC Avant Garde"/>
        </w:rPr>
        <w:t>el</w:t>
      </w:r>
      <w:r>
        <w:rPr>
          <w:rFonts w:ascii="ITC Avant Garde" w:hAnsi="ITC Avant Garde"/>
        </w:rPr>
        <w:t xml:space="preserve"> </w:t>
      </w:r>
      <w:r w:rsidR="003B3224">
        <w:rPr>
          <w:rFonts w:ascii="ITC Avant Garde" w:hAnsi="ITC Avant Garde"/>
        </w:rPr>
        <w:t xml:space="preserve">Puntaje </w:t>
      </w:r>
      <w:r>
        <w:rPr>
          <w:rFonts w:ascii="ITC Avant Garde" w:hAnsi="ITC Avant Garde"/>
        </w:rPr>
        <w:t xml:space="preserve">de esa ronda, tomando en cuenta </w:t>
      </w:r>
      <w:r w:rsidR="000526FE">
        <w:rPr>
          <w:rFonts w:ascii="ITC Avant Garde" w:hAnsi="ITC Avant Garde"/>
        </w:rPr>
        <w:t>el</w:t>
      </w:r>
      <w:r>
        <w:rPr>
          <w:rFonts w:ascii="ITC Avant Garde" w:hAnsi="ITC Avant Garde"/>
        </w:rPr>
        <w:t xml:space="preserve"> </w:t>
      </w:r>
      <w:r w:rsidR="00306121">
        <w:rPr>
          <w:rFonts w:ascii="ITC Avant Garde" w:hAnsi="ITC Avant Garde"/>
        </w:rPr>
        <w:t xml:space="preserve">Componente </w:t>
      </w:r>
      <w:r w:rsidR="00F81C8E">
        <w:rPr>
          <w:rFonts w:ascii="ITC Avant Garde" w:hAnsi="ITC Avant Garde"/>
        </w:rPr>
        <w:t>No Económico de</w:t>
      </w:r>
      <w:r>
        <w:rPr>
          <w:rFonts w:ascii="ITC Avant Garde" w:hAnsi="ITC Avant Garde"/>
        </w:rPr>
        <w:t xml:space="preserve"> la fórmula.</w:t>
      </w:r>
    </w:p>
    <w:p w14:paraId="2BBB165D" w14:textId="77777777" w:rsidR="00830C0E" w:rsidRDefault="00830C0E" w:rsidP="00830C0E">
      <w:pPr>
        <w:tabs>
          <w:tab w:val="left" w:pos="0"/>
        </w:tabs>
        <w:spacing w:after="0" w:line="240" w:lineRule="auto"/>
        <w:jc w:val="both"/>
        <w:rPr>
          <w:rFonts w:ascii="ITC Avant Garde" w:hAnsi="ITC Avant Garde"/>
        </w:rPr>
      </w:pPr>
    </w:p>
    <w:p w14:paraId="4355C3F4" w14:textId="0688F295" w:rsidR="00830C0E" w:rsidRPr="004F4848" w:rsidRDefault="00F81C8E" w:rsidP="00830C0E">
      <w:pPr>
        <w:tabs>
          <w:tab w:val="left" w:pos="0"/>
        </w:tabs>
        <w:spacing w:after="0" w:line="240" w:lineRule="auto"/>
        <w:jc w:val="both"/>
        <w:rPr>
          <w:rFonts w:ascii="ITC Avant Garde" w:hAnsi="ITC Avant Garde"/>
        </w:rPr>
      </w:pPr>
      <w:r>
        <w:rPr>
          <w:rFonts w:ascii="ITC Avant Garde" w:hAnsi="ITC Avant Garde"/>
        </w:rPr>
        <w:t>El</w:t>
      </w:r>
      <w:r w:rsidR="00830C0E">
        <w:rPr>
          <w:rFonts w:ascii="ITC Avant Garde" w:hAnsi="ITC Avant Garde"/>
        </w:rPr>
        <w:t xml:space="preserve"> </w:t>
      </w:r>
      <w:r w:rsidR="003B3224">
        <w:rPr>
          <w:rFonts w:ascii="ITC Avant Garde" w:hAnsi="ITC Avant Garde"/>
        </w:rPr>
        <w:t>Puntaje</w:t>
      </w:r>
      <w:r w:rsidR="00830C0E">
        <w:rPr>
          <w:rFonts w:ascii="ITC Avant Garde" w:hAnsi="ITC Avant Garde"/>
        </w:rPr>
        <w:t xml:space="preserve"> de cualquier Ronda </w:t>
      </w:r>
      <w:r w:rsidR="00614396">
        <w:rPr>
          <w:rFonts w:ascii="ITC Avant Garde" w:hAnsi="ITC Avant Garde"/>
        </w:rPr>
        <w:t>Subsecuente</w:t>
      </w:r>
      <w:r w:rsidR="00830C0E">
        <w:rPr>
          <w:rFonts w:ascii="ITC Avant Garde" w:hAnsi="ITC Avant Garde"/>
        </w:rPr>
        <w:t xml:space="preserve"> será el valor </w:t>
      </w:r>
      <w:r>
        <w:rPr>
          <w:rFonts w:ascii="ITC Avant Garde" w:hAnsi="ITC Avant Garde"/>
        </w:rPr>
        <w:t>del Puntaje</w:t>
      </w:r>
      <w:r w:rsidR="00830C0E">
        <w:rPr>
          <w:rFonts w:ascii="ITC Avant Garde" w:hAnsi="ITC Avant Garde"/>
        </w:rPr>
        <w:t xml:space="preserve"> de la Ronda anterior más el incremento que le corresponda</w:t>
      </w:r>
      <w:r w:rsidR="006A7888">
        <w:rPr>
          <w:rFonts w:ascii="ITC Avant Garde" w:hAnsi="ITC Avant Garde"/>
        </w:rPr>
        <w:t>,</w:t>
      </w:r>
      <w:r w:rsidR="00830C0E">
        <w:rPr>
          <w:rFonts w:ascii="ITC Avant Garde" w:hAnsi="ITC Avant Garde"/>
        </w:rPr>
        <w:t xml:space="preserve"> con base en lo estipulado en la </w:t>
      </w:r>
      <w:r w:rsidR="00830C0E" w:rsidRPr="001F6F2C">
        <w:rPr>
          <w:rFonts w:ascii="ITC Avant Garde" w:hAnsi="ITC Avant Garde"/>
        </w:rPr>
        <w:t>Tabla 1</w:t>
      </w:r>
      <w:r w:rsidR="00306121" w:rsidRPr="001F6F2C">
        <w:rPr>
          <w:rFonts w:ascii="ITC Avant Garde" w:hAnsi="ITC Avant Garde"/>
        </w:rPr>
        <w:t xml:space="preserve"> de este Apéndice</w:t>
      </w:r>
      <w:r w:rsidR="00830C0E">
        <w:rPr>
          <w:rFonts w:ascii="ITC Avant Garde" w:hAnsi="ITC Avant Garde"/>
        </w:rPr>
        <w:t>.</w:t>
      </w:r>
    </w:p>
    <w:p w14:paraId="591BE31A" w14:textId="77777777" w:rsidR="00830C0E" w:rsidRPr="0086511E" w:rsidRDefault="00830C0E" w:rsidP="0086511E">
      <w:pPr>
        <w:spacing w:after="0" w:line="240" w:lineRule="auto"/>
        <w:jc w:val="both"/>
        <w:rPr>
          <w:rFonts w:ascii="ITC Avant Garde" w:hAnsi="ITC Avant Garde"/>
        </w:rPr>
      </w:pPr>
    </w:p>
    <w:p w14:paraId="1D970607" w14:textId="6149A25A" w:rsidR="00613DAA" w:rsidRDefault="00613DAA" w:rsidP="00613DAA">
      <w:pPr>
        <w:spacing w:after="0" w:line="240" w:lineRule="auto"/>
        <w:jc w:val="both"/>
        <w:rPr>
          <w:rFonts w:ascii="ITC Avant Garde" w:hAnsi="ITC Avant Garde"/>
          <w:lang w:val="es-ES"/>
        </w:rPr>
      </w:pPr>
      <w:r>
        <w:rPr>
          <w:rFonts w:ascii="ITC Avant Garde" w:hAnsi="ITC Avant Garde"/>
          <w:lang w:val="es-ES"/>
        </w:rPr>
        <w:t>T</w:t>
      </w:r>
      <w:r w:rsidRPr="0086511E">
        <w:rPr>
          <w:rFonts w:ascii="ITC Avant Garde" w:hAnsi="ITC Avant Garde"/>
          <w:lang w:val="es-ES"/>
        </w:rPr>
        <w:t>od</w:t>
      </w:r>
      <w:r w:rsidR="00FC7A4C">
        <w:rPr>
          <w:rFonts w:ascii="ITC Avant Garde" w:hAnsi="ITC Avant Garde"/>
          <w:lang w:val="es-ES"/>
        </w:rPr>
        <w:t>o</w:t>
      </w:r>
      <w:r>
        <w:rPr>
          <w:rFonts w:ascii="ITC Avant Garde" w:hAnsi="ITC Avant Garde"/>
          <w:lang w:val="es-ES"/>
        </w:rPr>
        <w:t xml:space="preserve"> </w:t>
      </w:r>
      <w:r w:rsidR="003B3224">
        <w:rPr>
          <w:rFonts w:ascii="ITC Avant Garde" w:hAnsi="ITC Avant Garde"/>
          <w:lang w:val="es-ES"/>
        </w:rPr>
        <w:t>Puntaje</w:t>
      </w:r>
      <w:r w:rsidR="00863978">
        <w:rPr>
          <w:rFonts w:ascii="ITC Avant Garde" w:hAnsi="ITC Avant Garde"/>
          <w:lang w:val="es-ES"/>
        </w:rPr>
        <w:t xml:space="preserve"> </w:t>
      </w:r>
      <w:r>
        <w:rPr>
          <w:rFonts w:ascii="ITC Avant Garde" w:hAnsi="ITC Avant Garde"/>
          <w:lang w:val="es-ES"/>
        </w:rPr>
        <w:t>aceptad</w:t>
      </w:r>
      <w:r w:rsidR="00FC7A4C">
        <w:rPr>
          <w:rFonts w:ascii="ITC Avant Garde" w:hAnsi="ITC Avant Garde"/>
          <w:lang w:val="es-ES"/>
        </w:rPr>
        <w:t>o</w:t>
      </w:r>
      <w:r>
        <w:rPr>
          <w:rFonts w:ascii="ITC Avant Garde" w:hAnsi="ITC Avant Garde"/>
          <w:lang w:val="es-ES"/>
        </w:rPr>
        <w:t xml:space="preserve"> </w:t>
      </w:r>
      <w:r w:rsidR="00193C2D">
        <w:rPr>
          <w:rFonts w:ascii="ITC Avant Garde" w:hAnsi="ITC Avant Garde"/>
          <w:lang w:val="es-ES"/>
        </w:rPr>
        <w:t xml:space="preserve">por Lote </w:t>
      </w:r>
      <w:r w:rsidRPr="0086511E">
        <w:rPr>
          <w:rFonts w:ascii="ITC Avant Garde" w:hAnsi="ITC Avant Garde"/>
          <w:lang w:val="es-ES"/>
        </w:rPr>
        <w:t>ser</w:t>
      </w:r>
      <w:r>
        <w:rPr>
          <w:rFonts w:ascii="ITC Avant Garde" w:hAnsi="ITC Avant Garde"/>
          <w:lang w:val="es-ES"/>
        </w:rPr>
        <w:t>á</w:t>
      </w:r>
      <w:r w:rsidRPr="0086511E">
        <w:rPr>
          <w:rFonts w:ascii="ITC Avant Garde" w:hAnsi="ITC Avant Garde"/>
          <w:lang w:val="es-ES"/>
        </w:rPr>
        <w:t xml:space="preserve"> visible en todo momento para los Participantes</w:t>
      </w:r>
      <w:r w:rsidR="007F28BA">
        <w:rPr>
          <w:rFonts w:ascii="ITC Avant Garde" w:hAnsi="ITC Avant Garde"/>
          <w:lang w:val="es-ES"/>
        </w:rPr>
        <w:t>,</w:t>
      </w:r>
      <w:r w:rsidRPr="0086511E">
        <w:rPr>
          <w:rFonts w:ascii="ITC Avant Garde" w:hAnsi="ITC Avant Garde"/>
          <w:lang w:val="es-ES"/>
        </w:rPr>
        <w:t xml:space="preserve"> ya que el SER</w:t>
      </w:r>
      <w:r>
        <w:rPr>
          <w:rFonts w:ascii="ITC Avant Garde" w:hAnsi="ITC Avant Garde"/>
          <w:lang w:val="es-ES"/>
        </w:rPr>
        <w:t>PO</w:t>
      </w:r>
      <w:r w:rsidRPr="0086511E">
        <w:rPr>
          <w:rFonts w:ascii="ITC Avant Garde" w:hAnsi="ITC Avant Garde"/>
          <w:lang w:val="es-ES"/>
        </w:rPr>
        <w:t xml:space="preserve"> presentará un listado ordenado de </w:t>
      </w:r>
      <w:r w:rsidR="00FC7A4C">
        <w:rPr>
          <w:rFonts w:ascii="ITC Avant Garde" w:hAnsi="ITC Avant Garde"/>
          <w:lang w:val="es-ES"/>
        </w:rPr>
        <w:t>Puntajes</w:t>
      </w:r>
      <w:r w:rsidRPr="0086511E">
        <w:rPr>
          <w:rFonts w:ascii="ITC Avant Garde" w:hAnsi="ITC Avant Garde"/>
          <w:lang w:val="es-ES"/>
        </w:rPr>
        <w:t xml:space="preserve"> </w:t>
      </w:r>
      <w:r>
        <w:rPr>
          <w:rFonts w:ascii="ITC Avant Garde" w:hAnsi="ITC Avant Garde"/>
          <w:lang w:val="es-ES"/>
        </w:rPr>
        <w:t>registrad</w:t>
      </w:r>
      <w:r w:rsidR="00FC7A4C">
        <w:rPr>
          <w:rFonts w:ascii="ITC Avant Garde" w:hAnsi="ITC Avant Garde"/>
          <w:lang w:val="es-ES"/>
        </w:rPr>
        <w:t>o</w:t>
      </w:r>
      <w:r w:rsidR="005D6ADB">
        <w:rPr>
          <w:rFonts w:ascii="ITC Avant Garde" w:hAnsi="ITC Avant Garde"/>
          <w:lang w:val="es-ES"/>
        </w:rPr>
        <w:t>s</w:t>
      </w:r>
      <w:r w:rsidR="00421614">
        <w:rPr>
          <w:rFonts w:ascii="ITC Avant Garde" w:hAnsi="ITC Avant Garde"/>
          <w:lang w:val="es-ES"/>
        </w:rPr>
        <w:t xml:space="preserve"> en los Lotes en los que el Participante esté activo</w:t>
      </w:r>
      <w:r w:rsidRPr="0086511E">
        <w:rPr>
          <w:rFonts w:ascii="ITC Avant Garde" w:hAnsi="ITC Avant Garde"/>
          <w:lang w:val="es-ES"/>
        </w:rPr>
        <w:t xml:space="preserve">. </w:t>
      </w:r>
    </w:p>
    <w:p w14:paraId="16386489" w14:textId="1D3C5904" w:rsidR="00613DAA" w:rsidRPr="0086511E" w:rsidRDefault="00613DAA" w:rsidP="0086511E">
      <w:pPr>
        <w:spacing w:after="0" w:line="240" w:lineRule="auto"/>
        <w:jc w:val="both"/>
        <w:rPr>
          <w:rFonts w:ascii="ITC Avant Garde" w:hAnsi="ITC Avant Garde"/>
        </w:rPr>
      </w:pPr>
    </w:p>
    <w:p w14:paraId="3F8867D0" w14:textId="4B9FDB11" w:rsidR="00CC6AB6" w:rsidRDefault="00CC6AB6" w:rsidP="004F4848">
      <w:pPr>
        <w:spacing w:after="0" w:line="240" w:lineRule="auto"/>
        <w:jc w:val="both"/>
        <w:rPr>
          <w:rFonts w:ascii="ITC Avant Garde" w:hAnsi="ITC Avant Garde"/>
        </w:rPr>
      </w:pPr>
      <w:r w:rsidRPr="0086511E">
        <w:rPr>
          <w:rFonts w:ascii="ITC Avant Garde" w:hAnsi="ITC Avant Garde"/>
        </w:rPr>
        <w:t xml:space="preserve">Adicionalmente, </w:t>
      </w:r>
      <w:r w:rsidR="00624A9F">
        <w:rPr>
          <w:rFonts w:ascii="ITC Avant Garde" w:hAnsi="ITC Avant Garde"/>
        </w:rPr>
        <w:t>para cada Lote determinado</w:t>
      </w:r>
      <w:r w:rsidR="00C96C6E">
        <w:rPr>
          <w:rFonts w:ascii="ITC Avant Garde" w:hAnsi="ITC Avant Garde"/>
        </w:rPr>
        <w:t>,</w:t>
      </w:r>
      <w:r w:rsidR="00624A9F">
        <w:rPr>
          <w:rFonts w:ascii="ITC Avant Garde" w:hAnsi="ITC Avant Garde"/>
        </w:rPr>
        <w:t xml:space="preserve"> </w:t>
      </w:r>
      <w:r w:rsidRPr="0086511E">
        <w:rPr>
          <w:rFonts w:ascii="ITC Avant Garde" w:hAnsi="ITC Avant Garde"/>
        </w:rPr>
        <w:t xml:space="preserve">ningún Participante podrá </w:t>
      </w:r>
      <w:r w:rsidR="003A5DD6">
        <w:rPr>
          <w:rFonts w:ascii="ITC Avant Garde" w:hAnsi="ITC Avant Garde"/>
        </w:rPr>
        <w:t>aceptar</w:t>
      </w:r>
      <w:r w:rsidR="003A5DD6" w:rsidRPr="0086511E">
        <w:rPr>
          <w:rFonts w:ascii="ITC Avant Garde" w:hAnsi="ITC Avant Garde"/>
        </w:rPr>
        <w:t xml:space="preserve"> </w:t>
      </w:r>
      <w:r w:rsidRPr="0086511E">
        <w:rPr>
          <w:rFonts w:ascii="ITC Avant Garde" w:hAnsi="ITC Avant Garde"/>
        </w:rPr>
        <w:t xml:space="preserve">un </w:t>
      </w:r>
      <w:r w:rsidR="003B3224">
        <w:rPr>
          <w:rFonts w:ascii="ITC Avant Garde" w:hAnsi="ITC Avant Garde"/>
        </w:rPr>
        <w:t xml:space="preserve">Puntaje </w:t>
      </w:r>
      <w:r w:rsidR="00C1164E">
        <w:rPr>
          <w:rFonts w:ascii="ITC Avant Garde" w:hAnsi="ITC Avant Garde"/>
        </w:rPr>
        <w:t>adicional</w:t>
      </w:r>
      <w:r w:rsidRPr="0086511E">
        <w:rPr>
          <w:rFonts w:ascii="ITC Avant Garde" w:hAnsi="ITC Avant Garde"/>
        </w:rPr>
        <w:t xml:space="preserve"> </w:t>
      </w:r>
      <w:r w:rsidR="00465435">
        <w:rPr>
          <w:rFonts w:ascii="ITC Avant Garde" w:hAnsi="ITC Avant Garde"/>
        </w:rPr>
        <w:t>a</w:t>
      </w:r>
      <w:r w:rsidR="00C96C6E">
        <w:rPr>
          <w:rFonts w:ascii="ITC Avant Garde" w:hAnsi="ITC Avant Garde"/>
        </w:rPr>
        <w:t>l</w:t>
      </w:r>
      <w:r w:rsidR="00940324" w:rsidRPr="0086511E">
        <w:rPr>
          <w:rFonts w:ascii="ITC Avant Garde" w:hAnsi="ITC Avant Garde"/>
        </w:rPr>
        <w:t xml:space="preserve"> </w:t>
      </w:r>
      <w:r w:rsidR="005709E0">
        <w:rPr>
          <w:rFonts w:ascii="ITC Avant Garde" w:hAnsi="ITC Avant Garde"/>
        </w:rPr>
        <w:t xml:space="preserve">vigente </w:t>
      </w:r>
      <w:r w:rsidR="00835F34">
        <w:rPr>
          <w:rFonts w:ascii="ITC Avant Garde" w:hAnsi="ITC Avant Garde"/>
        </w:rPr>
        <w:t>del Lote</w:t>
      </w:r>
      <w:r w:rsidR="00F71F18">
        <w:rPr>
          <w:rFonts w:ascii="ITC Avant Garde" w:hAnsi="ITC Avant Garde"/>
        </w:rPr>
        <w:t xml:space="preserve"> en esa Ronda</w:t>
      </w:r>
      <w:r w:rsidRPr="0086511E">
        <w:rPr>
          <w:rFonts w:ascii="ITC Avant Garde" w:hAnsi="ITC Avant Garde"/>
        </w:rPr>
        <w:t xml:space="preserve">. Es decir, para que un Participante pueda </w:t>
      </w:r>
      <w:r w:rsidR="00465435">
        <w:rPr>
          <w:rFonts w:ascii="ITC Avant Garde" w:hAnsi="ITC Avant Garde"/>
        </w:rPr>
        <w:t xml:space="preserve">expresar su </w:t>
      </w:r>
      <w:r w:rsidR="00A011FF">
        <w:rPr>
          <w:rFonts w:ascii="ITC Avant Garde" w:hAnsi="ITC Avant Garde"/>
        </w:rPr>
        <w:t xml:space="preserve">aceptación </w:t>
      </w:r>
      <w:r w:rsidR="00465435">
        <w:rPr>
          <w:rFonts w:ascii="ITC Avant Garde" w:hAnsi="ITC Avant Garde"/>
        </w:rPr>
        <w:t>de</w:t>
      </w:r>
      <w:r w:rsidRPr="0086511E">
        <w:rPr>
          <w:rFonts w:ascii="ITC Avant Garde" w:hAnsi="ITC Avant Garde"/>
        </w:rPr>
        <w:t xml:space="preserve"> un</w:t>
      </w:r>
      <w:r w:rsidR="00B57EA8">
        <w:rPr>
          <w:rFonts w:ascii="ITC Avant Garde" w:hAnsi="ITC Avant Garde"/>
        </w:rPr>
        <w:t xml:space="preserve"> nuev</w:t>
      </w:r>
      <w:r w:rsidR="00971318">
        <w:rPr>
          <w:rFonts w:ascii="ITC Avant Garde" w:hAnsi="ITC Avant Garde"/>
        </w:rPr>
        <w:t>o</w:t>
      </w:r>
      <w:r w:rsidRPr="0086511E">
        <w:rPr>
          <w:rFonts w:ascii="ITC Avant Garde" w:hAnsi="ITC Avant Garde"/>
        </w:rPr>
        <w:t xml:space="preserve"> </w:t>
      </w:r>
      <w:r w:rsidR="003B3224">
        <w:rPr>
          <w:rFonts w:ascii="ITC Avant Garde" w:hAnsi="ITC Avant Garde"/>
        </w:rPr>
        <w:t xml:space="preserve">Puntaje </w:t>
      </w:r>
      <w:r w:rsidR="00835F34">
        <w:rPr>
          <w:rFonts w:ascii="ITC Avant Garde" w:hAnsi="ITC Avant Garde"/>
        </w:rPr>
        <w:t>por un Lote en particular</w:t>
      </w:r>
      <w:r w:rsidRPr="0086511E">
        <w:rPr>
          <w:rFonts w:ascii="ITC Avant Garde" w:hAnsi="ITC Avant Garde"/>
        </w:rPr>
        <w:t xml:space="preserve">, debe existir una </w:t>
      </w:r>
      <w:r w:rsidR="00711992">
        <w:rPr>
          <w:rFonts w:ascii="ITC Avant Garde" w:hAnsi="ITC Avant Garde"/>
        </w:rPr>
        <w:t>Ronda Subsecuente</w:t>
      </w:r>
      <w:r w:rsidR="00835F34">
        <w:rPr>
          <w:rFonts w:ascii="ITC Avant Garde" w:hAnsi="ITC Avant Garde"/>
        </w:rPr>
        <w:t xml:space="preserve"> para ese Lote</w:t>
      </w:r>
      <w:r w:rsidR="00633367" w:rsidRPr="008909A4">
        <w:rPr>
          <w:rFonts w:ascii="ITC Avant Garde" w:hAnsi="ITC Avant Garde"/>
        </w:rPr>
        <w:t xml:space="preserve">, excepto </w:t>
      </w:r>
      <w:r w:rsidR="00465435">
        <w:rPr>
          <w:rFonts w:ascii="ITC Avant Garde" w:hAnsi="ITC Avant Garde"/>
        </w:rPr>
        <w:t>en el</w:t>
      </w:r>
      <w:r w:rsidR="00633367" w:rsidRPr="008909A4">
        <w:rPr>
          <w:rFonts w:ascii="ITC Avant Garde" w:hAnsi="ITC Avant Garde"/>
        </w:rPr>
        <w:t xml:space="preserve"> </w:t>
      </w:r>
      <w:r w:rsidR="006A7888">
        <w:rPr>
          <w:rFonts w:ascii="ITC Avant Garde" w:hAnsi="ITC Avant Garde"/>
        </w:rPr>
        <w:t>p</w:t>
      </w:r>
      <w:r w:rsidR="009822B0" w:rsidRPr="009822B0">
        <w:rPr>
          <w:rFonts w:ascii="ITC Avant Garde" w:hAnsi="ITC Avant Garde"/>
        </w:rPr>
        <w:t>roce</w:t>
      </w:r>
      <w:r w:rsidR="00180608">
        <w:rPr>
          <w:rFonts w:ascii="ITC Avant Garde" w:hAnsi="ITC Avant Garde"/>
        </w:rPr>
        <w:t>dimiento</w:t>
      </w:r>
      <w:r w:rsidR="009822B0" w:rsidRPr="009822B0">
        <w:rPr>
          <w:rFonts w:ascii="ITC Avant Garde" w:hAnsi="ITC Avant Garde"/>
        </w:rPr>
        <w:t xml:space="preserve"> </w:t>
      </w:r>
      <w:r w:rsidR="00633367" w:rsidRPr="008909A4">
        <w:rPr>
          <w:rFonts w:ascii="ITC Avant Garde" w:hAnsi="ITC Avant Garde"/>
        </w:rPr>
        <w:t>correspondiente</w:t>
      </w:r>
      <w:r w:rsidR="00465435">
        <w:rPr>
          <w:rFonts w:ascii="ITC Avant Garde" w:hAnsi="ITC Avant Garde"/>
        </w:rPr>
        <w:t xml:space="preserve"> a la </w:t>
      </w:r>
      <w:r w:rsidR="001B101C">
        <w:rPr>
          <w:rFonts w:ascii="ITC Avant Garde" w:hAnsi="ITC Avant Garde"/>
        </w:rPr>
        <w:t>R</w:t>
      </w:r>
      <w:r w:rsidR="00465435">
        <w:rPr>
          <w:rFonts w:ascii="ITC Avant Garde" w:hAnsi="ITC Avant Garde"/>
        </w:rPr>
        <w:t xml:space="preserve">onda de </w:t>
      </w:r>
      <w:r w:rsidR="001B101C">
        <w:rPr>
          <w:rFonts w:ascii="ITC Avant Garde" w:hAnsi="ITC Avant Garde"/>
        </w:rPr>
        <w:t>D</w:t>
      </w:r>
      <w:r w:rsidR="00465435">
        <w:rPr>
          <w:rFonts w:ascii="ITC Avant Garde" w:hAnsi="ITC Avant Garde"/>
        </w:rPr>
        <w:t>esempate</w:t>
      </w:r>
      <w:r w:rsidRPr="008909A4">
        <w:rPr>
          <w:rFonts w:ascii="ITC Avant Garde" w:hAnsi="ITC Avant Garde"/>
        </w:rPr>
        <w:t xml:space="preserve">. </w:t>
      </w:r>
    </w:p>
    <w:p w14:paraId="1F7A431C" w14:textId="26AF98CA" w:rsidR="004F4848" w:rsidRDefault="004F4848" w:rsidP="004F4848">
      <w:pPr>
        <w:spacing w:after="0" w:line="240" w:lineRule="auto"/>
        <w:jc w:val="both"/>
        <w:rPr>
          <w:rFonts w:ascii="ITC Avant Garde" w:hAnsi="ITC Avant Garde"/>
        </w:rPr>
      </w:pPr>
    </w:p>
    <w:p w14:paraId="2C3054E3" w14:textId="13E10CA7" w:rsidR="00654187" w:rsidRDefault="004F4848" w:rsidP="004F4848">
      <w:pPr>
        <w:tabs>
          <w:tab w:val="left" w:pos="142"/>
        </w:tabs>
        <w:spacing w:after="0" w:line="240" w:lineRule="auto"/>
        <w:jc w:val="both"/>
        <w:rPr>
          <w:rFonts w:ascii="ITC Avant Garde" w:hAnsi="ITC Avant Garde"/>
        </w:rPr>
      </w:pPr>
      <w:r w:rsidRPr="00344EFE">
        <w:rPr>
          <w:rFonts w:ascii="ITC Avant Garde" w:hAnsi="ITC Avant Garde"/>
        </w:rPr>
        <w:t>Los Participantes s</w:t>
      </w:r>
      <w:r>
        <w:rPr>
          <w:rFonts w:ascii="ITC Avant Garde" w:hAnsi="ITC Avant Garde"/>
        </w:rPr>
        <w:t>ó</w:t>
      </w:r>
      <w:r w:rsidRPr="00344EFE">
        <w:rPr>
          <w:rFonts w:ascii="ITC Avant Garde" w:hAnsi="ITC Avant Garde"/>
        </w:rPr>
        <w:t xml:space="preserve">lo podrán </w:t>
      </w:r>
      <w:r w:rsidR="006579D8">
        <w:rPr>
          <w:rFonts w:ascii="ITC Avant Garde" w:hAnsi="ITC Avant Garde"/>
        </w:rPr>
        <w:t xml:space="preserve">aceptar </w:t>
      </w:r>
      <w:r w:rsidR="00B01890">
        <w:rPr>
          <w:rFonts w:ascii="ITC Avant Garde" w:hAnsi="ITC Avant Garde"/>
        </w:rPr>
        <w:t xml:space="preserve">Puntajes </w:t>
      </w:r>
      <w:r>
        <w:rPr>
          <w:rFonts w:ascii="ITC Avant Garde" w:hAnsi="ITC Avant Garde"/>
        </w:rPr>
        <w:t>por aquellos Lotes señalados en su Constancia de Participación</w:t>
      </w:r>
      <w:r w:rsidR="00465435">
        <w:rPr>
          <w:rFonts w:ascii="ITC Avant Garde" w:hAnsi="ITC Avant Garde"/>
        </w:rPr>
        <w:t xml:space="preserve"> correspondiente y habiendo cumplido con las reglas </w:t>
      </w:r>
      <w:r w:rsidR="00A011FF">
        <w:rPr>
          <w:rFonts w:ascii="ITC Avant Garde" w:hAnsi="ITC Avant Garde"/>
        </w:rPr>
        <w:t xml:space="preserve">descritas en el </w:t>
      </w:r>
      <w:r w:rsidR="00A011FF" w:rsidRPr="0029511B">
        <w:rPr>
          <w:rFonts w:ascii="ITC Avant Garde" w:hAnsi="ITC Avant Garde"/>
        </w:rPr>
        <w:t>inciso ii) del numeral 3 del presente Apéndice</w:t>
      </w:r>
      <w:r w:rsidR="00465435" w:rsidRPr="0029511B">
        <w:rPr>
          <w:rFonts w:ascii="ITC Avant Garde" w:hAnsi="ITC Avant Garde"/>
        </w:rPr>
        <w:t>.</w:t>
      </w:r>
      <w:r w:rsidR="0073414D">
        <w:rPr>
          <w:rFonts w:ascii="ITC Avant Garde" w:hAnsi="ITC Avant Garde"/>
        </w:rPr>
        <w:t xml:space="preserve"> </w:t>
      </w:r>
    </w:p>
    <w:p w14:paraId="7A14F282" w14:textId="77777777" w:rsidR="00654187" w:rsidRDefault="00654187" w:rsidP="004F4848">
      <w:pPr>
        <w:tabs>
          <w:tab w:val="left" w:pos="142"/>
        </w:tabs>
        <w:spacing w:after="0" w:line="240" w:lineRule="auto"/>
        <w:jc w:val="both"/>
        <w:rPr>
          <w:rFonts w:ascii="ITC Avant Garde" w:hAnsi="ITC Avant Garde"/>
        </w:rPr>
      </w:pPr>
    </w:p>
    <w:p w14:paraId="45DFD73C" w14:textId="0BF25556" w:rsidR="00EE2B1B" w:rsidRDefault="00EE2B1B" w:rsidP="004F4848">
      <w:pPr>
        <w:tabs>
          <w:tab w:val="left" w:pos="142"/>
        </w:tabs>
        <w:spacing w:after="0" w:line="240" w:lineRule="auto"/>
        <w:jc w:val="both"/>
        <w:rPr>
          <w:rFonts w:ascii="ITC Avant Garde" w:hAnsi="ITC Avant Garde"/>
        </w:rPr>
      </w:pPr>
      <w:r>
        <w:rPr>
          <w:rFonts w:ascii="ITC Avant Garde" w:hAnsi="ITC Avant Garde"/>
        </w:rPr>
        <w:t>Para la Ronda de Desemp</w:t>
      </w:r>
      <w:r w:rsidR="000273D2">
        <w:rPr>
          <w:rFonts w:ascii="ITC Avant Garde" w:hAnsi="ITC Avant Garde"/>
        </w:rPr>
        <w:t>ate por un Lote en Particular, los Participantes</w:t>
      </w:r>
      <w:r>
        <w:rPr>
          <w:rFonts w:ascii="ITC Avant Garde" w:hAnsi="ITC Avant Garde"/>
        </w:rPr>
        <w:t xml:space="preserve"> s</w:t>
      </w:r>
      <w:r w:rsidR="006A7888">
        <w:rPr>
          <w:rFonts w:ascii="ITC Avant Garde" w:hAnsi="ITC Avant Garde"/>
        </w:rPr>
        <w:t>ó</w:t>
      </w:r>
      <w:r w:rsidR="000273D2">
        <w:rPr>
          <w:rFonts w:ascii="ITC Avant Garde" w:hAnsi="ITC Avant Garde"/>
        </w:rPr>
        <w:t>lo</w:t>
      </w:r>
      <w:r>
        <w:rPr>
          <w:rFonts w:ascii="ITC Avant Garde" w:hAnsi="ITC Avant Garde"/>
        </w:rPr>
        <w:t xml:space="preserve"> podrá</w:t>
      </w:r>
      <w:r w:rsidR="000273D2">
        <w:rPr>
          <w:rFonts w:ascii="ITC Avant Garde" w:hAnsi="ITC Avant Garde"/>
        </w:rPr>
        <w:t>n</w:t>
      </w:r>
      <w:r>
        <w:rPr>
          <w:rFonts w:ascii="ITC Avant Garde" w:hAnsi="ITC Avant Garde"/>
        </w:rPr>
        <w:t xml:space="preserve"> presentar un incremento libre de Punt</w:t>
      </w:r>
      <w:r w:rsidR="000273D2">
        <w:rPr>
          <w:rFonts w:ascii="ITC Avant Garde" w:hAnsi="ITC Avant Garde"/>
        </w:rPr>
        <w:t>os</w:t>
      </w:r>
      <w:r>
        <w:rPr>
          <w:rFonts w:ascii="ITC Avant Garde" w:hAnsi="ITC Avant Garde"/>
        </w:rPr>
        <w:t xml:space="preserve"> durante los 30 (treinta) minutos de duración de la Ronda.</w:t>
      </w:r>
    </w:p>
    <w:p w14:paraId="716D9BB4" w14:textId="77777777" w:rsidR="00EE2B1B" w:rsidRDefault="00EE2B1B" w:rsidP="004F4848">
      <w:pPr>
        <w:tabs>
          <w:tab w:val="left" w:pos="142"/>
        </w:tabs>
        <w:spacing w:after="0" w:line="240" w:lineRule="auto"/>
        <w:jc w:val="both"/>
        <w:rPr>
          <w:rFonts w:ascii="ITC Avant Garde" w:hAnsi="ITC Avant Garde"/>
        </w:rPr>
      </w:pPr>
    </w:p>
    <w:p w14:paraId="558976D8" w14:textId="0CF23D90" w:rsidR="00BE15C5" w:rsidRDefault="0073414D" w:rsidP="00BE15C5">
      <w:pPr>
        <w:tabs>
          <w:tab w:val="left" w:pos="142"/>
        </w:tabs>
        <w:spacing w:after="0" w:line="240" w:lineRule="auto"/>
        <w:jc w:val="both"/>
        <w:rPr>
          <w:rFonts w:ascii="ITC Avant Garde" w:hAnsi="ITC Avant Garde"/>
        </w:rPr>
      </w:pPr>
      <w:r w:rsidRPr="00E97DA3">
        <w:rPr>
          <w:rFonts w:ascii="ITC Avant Garde" w:hAnsi="ITC Avant Garde"/>
        </w:rPr>
        <w:t>En los casos de Lote Múltiple</w:t>
      </w:r>
      <w:r w:rsidR="00BE15C5">
        <w:rPr>
          <w:rFonts w:ascii="ITC Avant Garde" w:hAnsi="ITC Avant Garde"/>
        </w:rPr>
        <w:t xml:space="preserve">, el </w:t>
      </w:r>
      <w:r w:rsidR="00326EF3">
        <w:rPr>
          <w:rFonts w:ascii="ITC Avant Garde" w:hAnsi="ITC Avant Garde"/>
        </w:rPr>
        <w:t>mecanismo</w:t>
      </w:r>
      <w:r w:rsidR="00BE15C5" w:rsidRPr="00BE15C5">
        <w:rPr>
          <w:rFonts w:ascii="ITC Avant Garde" w:hAnsi="ITC Avant Garde"/>
        </w:rPr>
        <w:t xml:space="preserve"> de </w:t>
      </w:r>
      <w:r w:rsidR="005033F9">
        <w:rPr>
          <w:rFonts w:ascii="ITC Avant Garde" w:hAnsi="ITC Avant Garde"/>
        </w:rPr>
        <w:t>P</w:t>
      </w:r>
      <w:r w:rsidR="00BE15C5" w:rsidRPr="00BE15C5">
        <w:rPr>
          <w:rFonts w:ascii="ITC Avant Garde" w:hAnsi="ITC Avant Garde"/>
        </w:rPr>
        <w:t xml:space="preserve">resentación de </w:t>
      </w:r>
      <w:r w:rsidR="005033F9">
        <w:rPr>
          <w:rFonts w:ascii="ITC Avant Garde" w:hAnsi="ITC Avant Garde"/>
        </w:rPr>
        <w:t>P</w:t>
      </w:r>
      <w:r w:rsidR="00BE15C5" w:rsidRPr="00BE15C5">
        <w:rPr>
          <w:rFonts w:ascii="ITC Avant Garde" w:hAnsi="ITC Avant Garde"/>
        </w:rPr>
        <w:t>untajes se realizará por</w:t>
      </w:r>
      <w:r w:rsidR="006E27E1">
        <w:rPr>
          <w:rFonts w:ascii="ITC Avant Garde" w:hAnsi="ITC Avant Garde"/>
        </w:rPr>
        <w:t xml:space="preserve"> un Lote que comprende los dos C</w:t>
      </w:r>
      <w:r w:rsidR="00BE15C5" w:rsidRPr="00BE15C5">
        <w:rPr>
          <w:rFonts w:ascii="ITC Avant Garde" w:hAnsi="ITC Avant Garde"/>
        </w:rPr>
        <w:t>anales</w:t>
      </w:r>
      <w:r w:rsidR="006E27E1">
        <w:rPr>
          <w:rFonts w:ascii="ITC Avant Garde" w:hAnsi="ITC Avant Garde"/>
        </w:rPr>
        <w:t xml:space="preserve"> de Transmisión</w:t>
      </w:r>
      <w:r w:rsidR="00326EF3">
        <w:rPr>
          <w:rFonts w:ascii="ITC Avant Garde" w:hAnsi="ITC Avant Garde"/>
        </w:rPr>
        <w:t xml:space="preserve"> homogéneos; es decir, los Participantes aceptarán P</w:t>
      </w:r>
      <w:r w:rsidR="00BE15C5" w:rsidRPr="00BE15C5">
        <w:rPr>
          <w:rFonts w:ascii="ITC Avant Garde" w:hAnsi="ITC Avant Garde"/>
        </w:rPr>
        <w:t>untajes por ambos canales simultáneame</w:t>
      </w:r>
      <w:r w:rsidR="00326EF3">
        <w:rPr>
          <w:rFonts w:ascii="ITC Avant Garde" w:hAnsi="ITC Avant Garde"/>
        </w:rPr>
        <w:t>nte, asignándose cada uno a un P</w:t>
      </w:r>
      <w:r w:rsidR="00BE15C5" w:rsidRPr="00BE15C5">
        <w:rPr>
          <w:rFonts w:ascii="ITC Avant Garde" w:hAnsi="ITC Avant Garde"/>
        </w:rPr>
        <w:t>articipante de acuerdo a los criterios</w:t>
      </w:r>
      <w:r w:rsidR="005033F9">
        <w:rPr>
          <w:rFonts w:ascii="ITC Avant Garde" w:hAnsi="ITC Avant Garde"/>
        </w:rPr>
        <w:t xml:space="preserve"> establecidos en el numeral 8 (ocho) del presente Apéndice.</w:t>
      </w:r>
    </w:p>
    <w:p w14:paraId="3F38C838" w14:textId="25BD0131" w:rsidR="00F26D58" w:rsidRDefault="005033F9" w:rsidP="004F4848">
      <w:pPr>
        <w:tabs>
          <w:tab w:val="left" w:pos="142"/>
        </w:tabs>
        <w:spacing w:after="0" w:line="240" w:lineRule="auto"/>
        <w:jc w:val="both"/>
        <w:rPr>
          <w:rFonts w:ascii="ITC Avant Garde" w:hAnsi="ITC Avant Garde"/>
        </w:rPr>
      </w:pPr>
      <w:r>
        <w:rPr>
          <w:rFonts w:ascii="ITC Avant Garde" w:hAnsi="ITC Avant Garde"/>
        </w:rPr>
        <w:t xml:space="preserve"> </w:t>
      </w:r>
    </w:p>
    <w:p w14:paraId="6742C6D2" w14:textId="27B7D516" w:rsidR="00CE79DE" w:rsidRDefault="00CE79DE" w:rsidP="00507E90">
      <w:pPr>
        <w:tabs>
          <w:tab w:val="left" w:pos="142"/>
        </w:tabs>
        <w:spacing w:after="0" w:line="240" w:lineRule="auto"/>
        <w:jc w:val="both"/>
        <w:rPr>
          <w:rFonts w:ascii="ITC Avant Garde" w:hAnsi="ITC Avant Garde"/>
        </w:rPr>
      </w:pPr>
      <w:r>
        <w:rPr>
          <w:rFonts w:ascii="ITC Avant Garde" w:hAnsi="ITC Avant Garde"/>
        </w:rPr>
        <w:t>De igual forma, para los Lotes Múltiples el incentivo al Nuevo Competidor en el Mercado aplica para el Participante que obtenga dicha calidad para un solo Canal de Transmisión por Lote Múltiple en el que participe.</w:t>
      </w:r>
    </w:p>
    <w:p w14:paraId="3C6FE8B3" w14:textId="77777777" w:rsidR="00CE79DE" w:rsidRDefault="00CE79DE" w:rsidP="00507E90">
      <w:pPr>
        <w:tabs>
          <w:tab w:val="left" w:pos="142"/>
        </w:tabs>
        <w:spacing w:after="0" w:line="240" w:lineRule="auto"/>
        <w:jc w:val="both"/>
        <w:rPr>
          <w:rFonts w:ascii="ITC Avant Garde" w:hAnsi="ITC Avant Garde"/>
        </w:rPr>
      </w:pPr>
    </w:p>
    <w:p w14:paraId="26C70C2D" w14:textId="66651EB4" w:rsidR="00672FA2" w:rsidRDefault="00672FA2" w:rsidP="004F4848">
      <w:pPr>
        <w:tabs>
          <w:tab w:val="left" w:pos="142"/>
        </w:tabs>
        <w:spacing w:after="0" w:line="240" w:lineRule="auto"/>
        <w:jc w:val="both"/>
        <w:rPr>
          <w:rFonts w:ascii="ITC Avant Garde" w:hAnsi="ITC Avant Garde"/>
        </w:rPr>
      </w:pPr>
      <w:r>
        <w:rPr>
          <w:rFonts w:ascii="ITC Avant Garde" w:hAnsi="ITC Avant Garde"/>
        </w:rPr>
        <w:t>El I</w:t>
      </w:r>
      <w:r w:rsidR="0020134F">
        <w:rPr>
          <w:rFonts w:ascii="ITC Avant Garde" w:hAnsi="ITC Avant Garde"/>
        </w:rPr>
        <w:t>nstituto</w:t>
      </w:r>
      <w:r>
        <w:rPr>
          <w:rFonts w:ascii="ITC Avant Garde" w:hAnsi="ITC Avant Garde"/>
        </w:rPr>
        <w:t xml:space="preserve"> se reserva el derecho a </w:t>
      </w:r>
      <w:r w:rsidR="00146FA6">
        <w:rPr>
          <w:rFonts w:ascii="ITC Avant Garde" w:hAnsi="ITC Avant Garde"/>
        </w:rPr>
        <w:t>dar por terminada la Fase Primaria para un Lote en específico y proceder a la Fase de Desempate.</w:t>
      </w:r>
    </w:p>
    <w:p w14:paraId="7D17935A" w14:textId="45FB1DBD" w:rsidR="00870237" w:rsidRPr="00C731CF" w:rsidRDefault="00870237" w:rsidP="00C731CF">
      <w:pPr>
        <w:spacing w:after="0" w:line="240" w:lineRule="auto"/>
        <w:jc w:val="both"/>
        <w:rPr>
          <w:rFonts w:ascii="ITC Avant Garde" w:hAnsi="ITC Avant Garde"/>
          <w:b/>
          <w:lang w:val="es-ES"/>
        </w:rPr>
      </w:pPr>
    </w:p>
    <w:p w14:paraId="639AF382" w14:textId="2FCF0C84" w:rsidR="00243720" w:rsidRPr="0086511E" w:rsidRDefault="0067657C" w:rsidP="0086511E">
      <w:pPr>
        <w:pStyle w:val="Ttulo2"/>
        <w:spacing w:before="0" w:line="240" w:lineRule="auto"/>
        <w:rPr>
          <w:rFonts w:ascii="ITC Avant Garde" w:hAnsi="ITC Avant Garde"/>
          <w:b/>
          <w:color w:val="auto"/>
          <w:sz w:val="22"/>
          <w:szCs w:val="22"/>
          <w:lang w:val="es-ES"/>
        </w:rPr>
      </w:pPr>
      <w:bookmarkStart w:id="16" w:name="_Toc452124405"/>
      <w:bookmarkStart w:id="17" w:name="_Toc452125130"/>
      <w:bookmarkStart w:id="18" w:name="_Toc435801858"/>
      <w:r>
        <w:rPr>
          <w:rFonts w:ascii="ITC Avant Garde" w:hAnsi="ITC Avant Garde"/>
          <w:b/>
          <w:color w:val="auto"/>
          <w:sz w:val="22"/>
          <w:szCs w:val="22"/>
          <w:lang w:val="es-ES"/>
        </w:rPr>
        <w:t>6</w:t>
      </w:r>
      <w:r w:rsidR="009C3F23" w:rsidRPr="0086511E">
        <w:rPr>
          <w:rFonts w:ascii="ITC Avant Garde" w:hAnsi="ITC Avant Garde"/>
          <w:b/>
          <w:color w:val="auto"/>
          <w:sz w:val="22"/>
          <w:szCs w:val="22"/>
          <w:lang w:val="es-ES"/>
        </w:rPr>
        <w:t>.</w:t>
      </w:r>
      <w:r w:rsidR="00980260">
        <w:rPr>
          <w:rFonts w:ascii="ITC Avant Garde" w:hAnsi="ITC Avant Garde"/>
          <w:b/>
          <w:color w:val="auto"/>
          <w:sz w:val="22"/>
          <w:szCs w:val="22"/>
          <w:lang w:val="es-ES"/>
        </w:rPr>
        <w:t>1</w:t>
      </w:r>
      <w:r w:rsidR="009C3F23" w:rsidRPr="0086511E">
        <w:rPr>
          <w:rFonts w:ascii="ITC Avant Garde" w:hAnsi="ITC Avant Garde"/>
          <w:b/>
          <w:color w:val="auto"/>
          <w:sz w:val="22"/>
          <w:szCs w:val="22"/>
          <w:lang w:val="es-ES"/>
        </w:rPr>
        <w:t xml:space="preserve"> </w:t>
      </w:r>
      <w:r w:rsidR="00031D4B" w:rsidRPr="0086511E">
        <w:rPr>
          <w:rFonts w:ascii="ITC Avant Garde" w:hAnsi="ITC Avant Garde"/>
          <w:b/>
          <w:color w:val="auto"/>
          <w:sz w:val="22"/>
          <w:szCs w:val="22"/>
          <w:lang w:val="es-ES"/>
        </w:rPr>
        <w:t>Fórmula de Evaluación para los Lotes en el Concurso</w:t>
      </w:r>
      <w:r w:rsidR="008051DE">
        <w:rPr>
          <w:rFonts w:ascii="ITC Avant Garde" w:hAnsi="ITC Avant Garde"/>
          <w:b/>
          <w:color w:val="auto"/>
          <w:sz w:val="22"/>
          <w:szCs w:val="22"/>
          <w:lang w:val="es-ES"/>
        </w:rPr>
        <w:t>.</w:t>
      </w:r>
      <w:bookmarkEnd w:id="16"/>
      <w:bookmarkEnd w:id="17"/>
      <w:r w:rsidR="00031D4B" w:rsidRPr="0086511E" w:rsidDel="00031D4B">
        <w:rPr>
          <w:rFonts w:ascii="ITC Avant Garde" w:hAnsi="ITC Avant Garde"/>
          <w:b/>
          <w:color w:val="auto"/>
          <w:sz w:val="22"/>
          <w:szCs w:val="22"/>
          <w:lang w:val="es-ES"/>
        </w:rPr>
        <w:t xml:space="preserve"> </w:t>
      </w:r>
      <w:bookmarkEnd w:id="18"/>
    </w:p>
    <w:p w14:paraId="1DCBFB89" w14:textId="77777777" w:rsidR="00BD1582" w:rsidRPr="0086511E" w:rsidRDefault="00BD1582" w:rsidP="0086511E">
      <w:pPr>
        <w:pStyle w:val="Prrafodelista"/>
        <w:spacing w:after="0" w:line="240" w:lineRule="auto"/>
        <w:ind w:left="1080"/>
        <w:jc w:val="both"/>
        <w:rPr>
          <w:rFonts w:ascii="ITC Avant Garde" w:hAnsi="ITC Avant Garde"/>
          <w:b/>
          <w:lang w:val="es-ES"/>
        </w:rPr>
      </w:pPr>
    </w:p>
    <w:p w14:paraId="59B3F9B4" w14:textId="2B961E78" w:rsidR="0048523B" w:rsidRDefault="00031D4B" w:rsidP="00C731CF">
      <w:pPr>
        <w:spacing w:after="0" w:line="240" w:lineRule="auto"/>
        <w:jc w:val="both"/>
        <w:rPr>
          <w:rFonts w:ascii="ITC Avant Garde" w:hAnsi="ITC Avant Garde"/>
          <w:lang w:val="es-ES"/>
        </w:rPr>
      </w:pPr>
      <w:r w:rsidRPr="0086511E">
        <w:rPr>
          <w:rFonts w:ascii="ITC Avant Garde" w:hAnsi="ITC Avant Garde"/>
          <w:lang w:val="es-ES"/>
        </w:rPr>
        <w:t xml:space="preserve">La Fórmula de Evaluación </w:t>
      </w:r>
      <w:r w:rsidR="00205BCF">
        <w:rPr>
          <w:rFonts w:ascii="ITC Avant Garde" w:hAnsi="ITC Avant Garde"/>
          <w:lang w:val="es-ES"/>
        </w:rPr>
        <w:t xml:space="preserve">determina el Componente Económico de cada Participante por Lote, y está definida por </w:t>
      </w:r>
      <w:r w:rsidR="00E26451">
        <w:rPr>
          <w:rFonts w:ascii="ITC Avant Garde" w:hAnsi="ITC Avant Garde"/>
          <w:lang w:val="es-ES"/>
        </w:rPr>
        <w:t>un</w:t>
      </w:r>
      <w:r w:rsidR="00E26451" w:rsidRPr="0086511E">
        <w:rPr>
          <w:rFonts w:ascii="ITC Avant Garde" w:hAnsi="ITC Avant Garde"/>
          <w:lang w:val="es-ES"/>
        </w:rPr>
        <w:t xml:space="preserve"> </w:t>
      </w:r>
      <w:r w:rsidR="00CF27DD">
        <w:rPr>
          <w:rFonts w:ascii="ITC Avant Garde" w:hAnsi="ITC Avant Garde"/>
          <w:lang w:val="es-ES"/>
        </w:rPr>
        <w:t>C</w:t>
      </w:r>
      <w:r w:rsidRPr="0086511E">
        <w:rPr>
          <w:rFonts w:ascii="ITC Avant Garde" w:hAnsi="ITC Avant Garde"/>
          <w:lang w:val="es-ES"/>
        </w:rPr>
        <w:t>omponente</w:t>
      </w:r>
      <w:r w:rsidR="00E26451">
        <w:rPr>
          <w:rFonts w:ascii="ITC Avant Garde" w:hAnsi="ITC Avant Garde"/>
          <w:lang w:val="es-ES"/>
        </w:rPr>
        <w:t xml:space="preserve"> </w:t>
      </w:r>
      <w:r w:rsidR="0073745A">
        <w:rPr>
          <w:rFonts w:ascii="ITC Avant Garde" w:hAnsi="ITC Avant Garde"/>
          <w:lang w:val="es-ES"/>
        </w:rPr>
        <w:t>No Económico</w:t>
      </w:r>
      <w:r w:rsidR="00AA6BD6">
        <w:rPr>
          <w:rFonts w:ascii="ITC Avant Garde" w:hAnsi="ITC Avant Garde"/>
          <w:lang w:val="es-ES"/>
        </w:rPr>
        <w:t>,</w:t>
      </w:r>
      <w:r w:rsidRPr="0086511E">
        <w:rPr>
          <w:rFonts w:ascii="ITC Avant Garde" w:hAnsi="ITC Avant Garde"/>
          <w:lang w:val="es-ES"/>
        </w:rPr>
        <w:t xml:space="preserve"> </w:t>
      </w:r>
      <w:r w:rsidR="00AA6BD6">
        <w:rPr>
          <w:rFonts w:ascii="ITC Avant Garde" w:hAnsi="ITC Avant Garde"/>
          <w:lang w:val="es-ES"/>
        </w:rPr>
        <w:t xml:space="preserve">el cual es </w:t>
      </w:r>
      <w:r w:rsidR="007C3F75">
        <w:rPr>
          <w:rFonts w:ascii="ITC Avant Garde" w:hAnsi="ITC Avant Garde"/>
          <w:lang w:val="es-ES"/>
        </w:rPr>
        <w:t>l</w:t>
      </w:r>
      <w:r w:rsidR="006142C0">
        <w:rPr>
          <w:rFonts w:ascii="ITC Avant Garde" w:hAnsi="ITC Avant Garde"/>
          <w:lang w:val="es-ES"/>
        </w:rPr>
        <w:t>a I</w:t>
      </w:r>
      <w:r w:rsidR="007C3F75">
        <w:rPr>
          <w:rFonts w:ascii="ITC Avant Garde" w:hAnsi="ITC Avant Garde"/>
          <w:lang w:val="es-ES"/>
        </w:rPr>
        <w:t xml:space="preserve">ncorporación de </w:t>
      </w:r>
      <w:r w:rsidR="00324D9F">
        <w:rPr>
          <w:rFonts w:ascii="ITC Avant Garde" w:hAnsi="ITC Avant Garde"/>
          <w:lang w:val="es-ES"/>
        </w:rPr>
        <w:t>N</w:t>
      </w:r>
      <w:r w:rsidR="003A1693">
        <w:rPr>
          <w:rFonts w:ascii="ITC Avant Garde" w:hAnsi="ITC Avant Garde"/>
          <w:lang w:val="es-ES"/>
        </w:rPr>
        <w:t xml:space="preserve">uevos </w:t>
      </w:r>
      <w:r w:rsidR="00324D9F">
        <w:rPr>
          <w:rFonts w:ascii="ITC Avant Garde" w:hAnsi="ITC Avant Garde"/>
          <w:lang w:val="es-ES"/>
        </w:rPr>
        <w:t>C</w:t>
      </w:r>
      <w:r w:rsidR="00456816">
        <w:rPr>
          <w:rFonts w:ascii="ITC Avant Garde" w:hAnsi="ITC Avant Garde"/>
          <w:lang w:val="es-ES"/>
        </w:rPr>
        <w:t xml:space="preserve">ompetidores en el </w:t>
      </w:r>
      <w:r w:rsidR="00324D9F">
        <w:rPr>
          <w:rFonts w:ascii="ITC Avant Garde" w:hAnsi="ITC Avant Garde"/>
          <w:lang w:val="es-ES"/>
        </w:rPr>
        <w:t>M</w:t>
      </w:r>
      <w:r w:rsidR="00456816">
        <w:rPr>
          <w:rFonts w:ascii="ITC Avant Garde" w:hAnsi="ITC Avant Garde"/>
          <w:lang w:val="es-ES"/>
        </w:rPr>
        <w:t>ercado</w:t>
      </w:r>
      <w:r w:rsidR="00B27F7F">
        <w:rPr>
          <w:rFonts w:ascii="ITC Avant Garde" w:hAnsi="ITC Avant Garde"/>
          <w:lang w:val="es-ES"/>
        </w:rPr>
        <w:t xml:space="preserve"> </w:t>
      </w:r>
      <w:r w:rsidR="00205BCF" w:rsidRPr="001D35BC" w:rsidDel="0076257A">
        <w:rPr>
          <w:rFonts w:ascii="ITC Avant Garde" w:hAnsi="ITC Avant Garde"/>
          <w:lang w:val="es-ES"/>
        </w:rPr>
        <w:t>(</w:t>
      </w:r>
      <w:r w:rsidR="007C3F75" w:rsidRPr="001D35BC">
        <w:rPr>
          <w:rFonts w:ascii="ITC Avant Garde" w:hAnsi="ITC Avant Garde"/>
          <w:lang w:val="es-ES"/>
        </w:rPr>
        <w:t>definido</w:t>
      </w:r>
      <w:r w:rsidR="007C3F75" w:rsidRPr="001D35BC" w:rsidDel="0076257A">
        <w:rPr>
          <w:rFonts w:ascii="ITC Avant Garde" w:hAnsi="ITC Avant Garde"/>
          <w:lang w:val="es-ES"/>
        </w:rPr>
        <w:t xml:space="preserve"> </w:t>
      </w:r>
      <w:r w:rsidR="00370C9B" w:rsidRPr="001D35BC" w:rsidDel="0076257A">
        <w:rPr>
          <w:rFonts w:ascii="ITC Avant Garde" w:hAnsi="ITC Avant Garde"/>
          <w:lang w:val="es-ES"/>
        </w:rPr>
        <w:t xml:space="preserve">conforme a la resolución </w:t>
      </w:r>
      <w:r w:rsidR="00205BCF" w:rsidRPr="001D35BC" w:rsidDel="0076257A">
        <w:rPr>
          <w:rFonts w:ascii="ITC Avant Garde" w:hAnsi="ITC Avant Garde"/>
          <w:lang w:val="es-ES"/>
        </w:rPr>
        <w:t xml:space="preserve">del </w:t>
      </w:r>
      <w:r w:rsidR="00DB5972">
        <w:rPr>
          <w:rFonts w:ascii="ITC Avant Garde" w:hAnsi="ITC Avant Garde"/>
          <w:lang w:val="es-ES"/>
        </w:rPr>
        <w:t>Instituto</w:t>
      </w:r>
      <w:r w:rsidR="00205BCF" w:rsidDel="0076257A">
        <w:rPr>
          <w:rFonts w:ascii="ITC Avant Garde" w:hAnsi="ITC Avant Garde"/>
          <w:lang w:val="es-ES"/>
        </w:rPr>
        <w:t xml:space="preserve"> en la materia</w:t>
      </w:r>
      <w:r w:rsidR="00205BCF" w:rsidRPr="001D35BC" w:rsidDel="0076257A">
        <w:rPr>
          <w:rFonts w:ascii="ITC Avant Garde" w:hAnsi="ITC Avant Garde"/>
          <w:lang w:val="es-ES"/>
        </w:rPr>
        <w:t>)</w:t>
      </w:r>
      <w:r w:rsidR="00205BCF" w:rsidDel="0076257A">
        <w:rPr>
          <w:rFonts w:ascii="ITC Avant Garde" w:hAnsi="ITC Avant Garde"/>
          <w:lang w:val="es-ES"/>
        </w:rPr>
        <w:t xml:space="preserve"> </w:t>
      </w:r>
      <w:r w:rsidR="00205BCF">
        <w:rPr>
          <w:rFonts w:ascii="ITC Avant Garde" w:hAnsi="ITC Avant Garde"/>
          <w:lang w:val="es-ES"/>
        </w:rPr>
        <w:t xml:space="preserve">y por </w:t>
      </w:r>
      <w:r w:rsidR="00E27449">
        <w:rPr>
          <w:rFonts w:ascii="ITC Avant Garde" w:hAnsi="ITC Avant Garde"/>
          <w:lang w:val="es-ES"/>
        </w:rPr>
        <w:t>el</w:t>
      </w:r>
      <w:r w:rsidR="007E0441">
        <w:rPr>
          <w:rFonts w:ascii="ITC Avant Garde" w:hAnsi="ITC Avant Garde"/>
          <w:lang w:val="es-ES"/>
        </w:rPr>
        <w:t xml:space="preserve"> </w:t>
      </w:r>
      <w:r w:rsidR="003B3224">
        <w:rPr>
          <w:rFonts w:ascii="ITC Avant Garde" w:hAnsi="ITC Avant Garde"/>
          <w:lang w:val="es-ES"/>
        </w:rPr>
        <w:t>Puntaje más Alto</w:t>
      </w:r>
      <w:r w:rsidR="007E0441">
        <w:rPr>
          <w:rFonts w:ascii="ITC Avant Garde" w:hAnsi="ITC Avant Garde"/>
          <w:lang w:val="es-ES"/>
        </w:rPr>
        <w:t xml:space="preserve"> de la Ronda en cuestión</w:t>
      </w:r>
      <w:r w:rsidR="0048523B">
        <w:rPr>
          <w:rFonts w:ascii="ITC Avant Garde" w:hAnsi="ITC Avant Garde"/>
          <w:lang w:val="es-ES"/>
        </w:rPr>
        <w:t>.</w:t>
      </w:r>
    </w:p>
    <w:p w14:paraId="223B2530" w14:textId="77777777" w:rsidR="00C731CF" w:rsidRDefault="00C731CF" w:rsidP="00C731CF">
      <w:pPr>
        <w:spacing w:after="0" w:line="240" w:lineRule="auto"/>
        <w:jc w:val="both"/>
        <w:rPr>
          <w:rFonts w:ascii="ITC Avant Garde" w:hAnsi="ITC Avant Garde"/>
          <w:lang w:val="es-ES"/>
        </w:rPr>
      </w:pPr>
    </w:p>
    <w:p w14:paraId="4E3C44F2" w14:textId="32183D6C" w:rsidR="0088608E" w:rsidRDefault="0088608E" w:rsidP="0088608E">
      <w:pPr>
        <w:spacing w:after="0" w:line="240" w:lineRule="auto"/>
        <w:rPr>
          <w:rFonts w:ascii="ITC Avant Garde" w:hAnsi="ITC Avant Garde"/>
          <w:lang w:val="es-ES"/>
        </w:rPr>
      </w:pPr>
      <w:r w:rsidRPr="004D708D">
        <w:rPr>
          <w:rFonts w:ascii="ITC Avant Garde" w:hAnsi="ITC Avant Garde"/>
          <w:lang w:val="es-ES"/>
        </w:rPr>
        <w:t xml:space="preserve">El cálculo del </w:t>
      </w:r>
      <w:r w:rsidR="00165C5B">
        <w:rPr>
          <w:rFonts w:ascii="ITC Avant Garde" w:hAnsi="ITC Avant Garde"/>
          <w:lang w:val="es-ES"/>
        </w:rPr>
        <w:t>Componente Económico</w:t>
      </w:r>
      <w:r w:rsidR="004044C1">
        <w:rPr>
          <w:rFonts w:ascii="ITC Avant Garde" w:hAnsi="ITC Avant Garde"/>
          <w:lang w:val="es-ES"/>
        </w:rPr>
        <w:t xml:space="preserve"> correspondiente</w:t>
      </w:r>
      <w:r w:rsidR="004044C1" w:rsidRPr="004D708D">
        <w:rPr>
          <w:rFonts w:ascii="ITC Avant Garde" w:hAnsi="ITC Avant Garde"/>
          <w:lang w:val="es-ES"/>
        </w:rPr>
        <w:t xml:space="preserve"> </w:t>
      </w:r>
      <w:r w:rsidRPr="004D708D">
        <w:rPr>
          <w:rFonts w:ascii="ITC Avant Garde" w:hAnsi="ITC Avant Garde"/>
          <w:lang w:val="es-ES"/>
        </w:rPr>
        <w:t xml:space="preserve">del </w:t>
      </w:r>
      <w:r w:rsidR="00342341">
        <w:rPr>
          <w:rFonts w:ascii="ITC Avant Garde" w:hAnsi="ITC Avant Garde"/>
          <w:lang w:val="es-ES"/>
        </w:rPr>
        <w:t>P</w:t>
      </w:r>
      <w:r w:rsidRPr="004D708D">
        <w:rPr>
          <w:rFonts w:ascii="ITC Avant Garde" w:hAnsi="ITC Avant Garde"/>
          <w:lang w:val="es-ES"/>
        </w:rPr>
        <w:t xml:space="preserve">articipante </w:t>
      </w:r>
      <w:r w:rsidR="00324D9F">
        <w:rPr>
          <w:rFonts w:ascii="ITC Avant Garde" w:hAnsi="ITC Avant Garde"/>
          <w:lang w:val="es-ES"/>
        </w:rPr>
        <w:t>por</w:t>
      </w:r>
      <w:r w:rsidR="00324D9F" w:rsidRPr="004D708D">
        <w:rPr>
          <w:rFonts w:ascii="ITC Avant Garde" w:hAnsi="ITC Avant Garde"/>
          <w:lang w:val="es-ES"/>
        </w:rPr>
        <w:t xml:space="preserve"> </w:t>
      </w:r>
      <w:r w:rsidRPr="004D708D">
        <w:rPr>
          <w:rFonts w:ascii="ITC Avant Garde" w:hAnsi="ITC Avant Garde"/>
          <w:lang w:val="es-ES"/>
        </w:rPr>
        <w:t xml:space="preserve">el </w:t>
      </w:r>
      <w:r w:rsidRPr="003D0BBC">
        <w:rPr>
          <w:rFonts w:ascii="ITC Avant Garde" w:hAnsi="ITC Avant Garde"/>
          <w:i/>
          <w:lang w:val="es-ES"/>
        </w:rPr>
        <w:t>j-</w:t>
      </w:r>
      <w:proofErr w:type="spellStart"/>
      <w:r w:rsidRPr="003D0BBC">
        <w:rPr>
          <w:rFonts w:ascii="ITC Avant Garde" w:hAnsi="ITC Avant Garde"/>
          <w:i/>
          <w:lang w:val="es-ES"/>
        </w:rPr>
        <w:t>ésimo</w:t>
      </w:r>
      <w:proofErr w:type="spellEnd"/>
      <w:r w:rsidRPr="004D708D">
        <w:rPr>
          <w:rFonts w:ascii="ITC Avant Garde" w:hAnsi="ITC Avant Garde"/>
          <w:lang w:val="es-ES"/>
        </w:rPr>
        <w:t xml:space="preserve"> </w:t>
      </w:r>
      <w:r w:rsidR="006142C0">
        <w:rPr>
          <w:rFonts w:ascii="ITC Avant Garde" w:hAnsi="ITC Avant Garde"/>
          <w:lang w:val="es-ES"/>
        </w:rPr>
        <w:t>L</w:t>
      </w:r>
      <w:r w:rsidR="008F1793" w:rsidRPr="004D708D">
        <w:rPr>
          <w:rFonts w:ascii="ITC Avant Garde" w:hAnsi="ITC Avant Garde"/>
          <w:lang w:val="es-ES"/>
        </w:rPr>
        <w:t xml:space="preserve">ote </w:t>
      </w:r>
      <w:r w:rsidRPr="004D708D">
        <w:rPr>
          <w:rFonts w:ascii="ITC Avant Garde" w:hAnsi="ITC Avant Garde"/>
          <w:lang w:val="es-ES"/>
        </w:rPr>
        <w:t>en particular se realizará de l</w:t>
      </w:r>
      <w:r w:rsidR="00E20F99">
        <w:rPr>
          <w:rFonts w:ascii="ITC Avant Garde" w:hAnsi="ITC Avant Garde"/>
          <w:lang w:val="es-ES"/>
        </w:rPr>
        <w:t>a siguiente forma:</w:t>
      </w:r>
    </w:p>
    <w:p w14:paraId="5535104B" w14:textId="77777777" w:rsidR="00E20F99" w:rsidRPr="00E20F99" w:rsidRDefault="00E20F99" w:rsidP="0088608E">
      <w:pPr>
        <w:spacing w:after="0" w:line="240" w:lineRule="auto"/>
        <w:rPr>
          <w:rFonts w:ascii="ITC Avant Garde" w:hAnsi="ITC Avant Garde"/>
          <w:lang w:val="es-ES"/>
        </w:rPr>
      </w:pPr>
    </w:p>
    <w:p w14:paraId="6D4AB0FE" w14:textId="6108FB77" w:rsidR="0088608E" w:rsidRPr="0088608E" w:rsidRDefault="004A338B" w:rsidP="0088608E">
      <w:pPr>
        <w:spacing w:after="0" w:line="240" w:lineRule="auto"/>
        <w:rPr>
          <w:rFonts w:ascii="Calibri" w:hAnsi="Calibri"/>
          <w:szCs w:val="21"/>
        </w:rPr>
      </w:pPr>
      <m:oMathPara>
        <m:oMath>
          <m:sSup>
            <m:sSupPr>
              <m:ctrlPr>
                <w:rPr>
                  <w:rFonts w:ascii="Cambria Math" w:hAnsi="Cambria Math"/>
                  <w:i/>
                  <w:szCs w:val="21"/>
                </w:rPr>
              </m:ctrlPr>
            </m:sSupPr>
            <m:e>
              <m:r>
                <w:rPr>
                  <w:rFonts w:ascii="Cambria Math" w:hAnsi="Cambria Math"/>
                  <w:szCs w:val="21"/>
                </w:rPr>
                <m:t>CE</m:t>
              </m:r>
            </m:e>
            <m:sup>
              <m:r>
                <w:rPr>
                  <w:rFonts w:ascii="Cambria Math" w:hAnsi="Cambria Math"/>
                  <w:szCs w:val="21"/>
                </w:rPr>
                <m:t>J</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PmA</m:t>
              </m:r>
            </m:e>
            <m:sup>
              <m:r>
                <w:rPr>
                  <w:rFonts w:ascii="Cambria Math" w:hAnsi="Cambria Math"/>
                  <w:szCs w:val="21"/>
                </w:rPr>
                <m:t>j</m:t>
              </m:r>
            </m:sup>
          </m:sSup>
          <m:d>
            <m:dPr>
              <m:ctrlPr>
                <w:rPr>
                  <w:rFonts w:ascii="Cambria Math" w:hAnsi="Cambria Math"/>
                  <w:i/>
                  <w:szCs w:val="21"/>
                </w:rPr>
              </m:ctrlPr>
            </m:dPr>
            <m:e>
              <m:r>
                <w:rPr>
                  <w:rFonts w:ascii="Cambria Math" w:hAnsi="Cambria Math"/>
                  <w:szCs w:val="21"/>
                </w:rPr>
                <m:t>1-x</m:t>
              </m:r>
            </m:e>
          </m:d>
          <m:r>
            <w:rPr>
              <w:rFonts w:ascii="Cambria Math" w:hAnsi="Cambria Math"/>
              <w:szCs w:val="21"/>
            </w:rPr>
            <m:t>*N</m:t>
          </m:r>
        </m:oMath>
      </m:oMathPara>
    </w:p>
    <w:p w14:paraId="6574DFCE" w14:textId="1606ADA0" w:rsidR="0088608E" w:rsidRPr="004D708D" w:rsidRDefault="006C256D" w:rsidP="0088608E">
      <w:pPr>
        <w:spacing w:after="0" w:line="240" w:lineRule="auto"/>
        <w:rPr>
          <w:rFonts w:ascii="ITC Avant Garde" w:hAnsi="ITC Avant Garde"/>
          <w:lang w:val="es-ES"/>
        </w:rPr>
      </w:pPr>
      <w:proofErr w:type="gramStart"/>
      <w:r>
        <w:rPr>
          <w:rFonts w:ascii="ITC Avant Garde" w:hAnsi="ITC Avant Garde"/>
          <w:lang w:val="es-ES"/>
        </w:rPr>
        <w:t>d</w:t>
      </w:r>
      <w:r w:rsidR="0049258A" w:rsidRPr="0049258A">
        <w:rPr>
          <w:rFonts w:ascii="ITC Avant Garde" w:hAnsi="ITC Avant Garde"/>
          <w:lang w:val="es-ES"/>
        </w:rPr>
        <w:t>onde</w:t>
      </w:r>
      <w:proofErr w:type="gramEnd"/>
      <w:r w:rsidR="00C731CF">
        <w:rPr>
          <w:rFonts w:ascii="ITC Avant Garde" w:hAnsi="ITC Avant Garde"/>
          <w:lang w:val="es-ES"/>
        </w:rPr>
        <w:t>:</w:t>
      </w:r>
    </w:p>
    <w:p w14:paraId="4FBAD274" w14:textId="77777777" w:rsidR="0088608E" w:rsidRPr="004D708D" w:rsidRDefault="0088608E" w:rsidP="0088608E">
      <w:pPr>
        <w:spacing w:after="0" w:line="240" w:lineRule="auto"/>
        <w:rPr>
          <w:rFonts w:ascii="ITC Avant Garde" w:hAnsi="ITC Avant Garde"/>
          <w:lang w:val="es-ES"/>
        </w:rPr>
      </w:pPr>
    </w:p>
    <w:p w14:paraId="4D288634" w14:textId="590BFF4A" w:rsidR="0088608E" w:rsidRPr="004D708D" w:rsidRDefault="004A338B" w:rsidP="0088608E">
      <w:pPr>
        <w:spacing w:after="0" w:line="240" w:lineRule="auto"/>
        <w:jc w:val="both"/>
        <w:rPr>
          <w:rFonts w:ascii="ITC Avant Garde" w:hAnsi="ITC Avant Garde"/>
          <w:lang w:val="es-ES"/>
        </w:rPr>
      </w:pPr>
      <m:oMath>
        <m:sSup>
          <m:sSupPr>
            <m:ctrlPr>
              <w:rPr>
                <w:rFonts w:ascii="Cambria Math" w:hAnsi="Cambria Math"/>
                <w:i/>
                <w:szCs w:val="21"/>
              </w:rPr>
            </m:ctrlPr>
          </m:sSupPr>
          <m:e>
            <m:r>
              <w:rPr>
                <w:rFonts w:ascii="Cambria Math" w:hAnsi="Cambria Math"/>
                <w:szCs w:val="21"/>
              </w:rPr>
              <m:t>PmA</m:t>
            </m:r>
          </m:e>
          <m:sup>
            <m:r>
              <w:rPr>
                <w:rFonts w:ascii="Cambria Math" w:hAnsi="Cambria Math"/>
                <w:szCs w:val="21"/>
              </w:rPr>
              <m:t>j</m:t>
            </m:r>
          </m:sup>
        </m:sSup>
      </m:oMath>
      <w:r w:rsidR="0088608E">
        <w:rPr>
          <w:rFonts w:ascii="ITC Avant Garde" w:eastAsiaTheme="minorEastAsia" w:hAnsi="ITC Avant Garde"/>
          <w:szCs w:val="21"/>
        </w:rPr>
        <w:t xml:space="preserve"> </w:t>
      </w:r>
      <w:proofErr w:type="gramStart"/>
      <w:r w:rsidR="0088608E" w:rsidRPr="004D708D">
        <w:rPr>
          <w:rFonts w:ascii="ITC Avant Garde" w:hAnsi="ITC Avant Garde"/>
          <w:lang w:val="es-ES"/>
        </w:rPr>
        <w:t>y</w:t>
      </w:r>
      <w:proofErr w:type="gramEnd"/>
      <w:r w:rsidR="0088608E" w:rsidRPr="004D708D">
        <w:rPr>
          <w:rFonts w:ascii="ITC Avant Garde" w:hAnsi="ITC Avant Garde"/>
          <w:lang w:val="es-ES"/>
        </w:rPr>
        <w:t xml:space="preserve"> </w:t>
      </w:r>
      <m:oMath>
        <m:sSup>
          <m:sSupPr>
            <m:ctrlPr>
              <w:rPr>
                <w:rFonts w:ascii="Cambria Math" w:hAnsi="Cambria Math"/>
                <w:i/>
                <w:szCs w:val="21"/>
              </w:rPr>
            </m:ctrlPr>
          </m:sSupPr>
          <m:e>
            <m:r>
              <w:rPr>
                <w:rFonts w:ascii="Cambria Math" w:hAnsi="Cambria Math"/>
                <w:szCs w:val="21"/>
              </w:rPr>
              <m:t>CE</m:t>
            </m:r>
          </m:e>
          <m:sup>
            <m:r>
              <w:rPr>
                <w:rFonts w:ascii="Cambria Math" w:hAnsi="Cambria Math"/>
                <w:szCs w:val="21"/>
              </w:rPr>
              <m:t>J</m:t>
            </m:r>
          </m:sup>
        </m:sSup>
      </m:oMath>
      <w:r w:rsidR="0088608E" w:rsidRPr="004D708D">
        <w:rPr>
          <w:rFonts w:ascii="ITC Avant Garde" w:hAnsi="ITC Avant Garde"/>
          <w:lang w:val="es-ES"/>
        </w:rPr>
        <w:t xml:space="preserve"> son, respectivamente, el </w:t>
      </w:r>
      <w:r w:rsidR="0052622C">
        <w:rPr>
          <w:rFonts w:ascii="ITC Avant Garde" w:hAnsi="ITC Avant Garde"/>
          <w:lang w:val="es-ES"/>
        </w:rPr>
        <w:t xml:space="preserve">Puntaje </w:t>
      </w:r>
      <w:r w:rsidR="0088608E" w:rsidRPr="004D708D">
        <w:rPr>
          <w:rFonts w:ascii="ITC Avant Garde" w:hAnsi="ITC Avant Garde"/>
          <w:lang w:val="es-ES"/>
        </w:rPr>
        <w:t xml:space="preserve">y </w:t>
      </w:r>
      <w:r w:rsidR="00342341">
        <w:rPr>
          <w:rFonts w:ascii="ITC Avant Garde" w:hAnsi="ITC Avant Garde"/>
          <w:lang w:val="es-ES"/>
        </w:rPr>
        <w:t>el Componente</w:t>
      </w:r>
      <w:r w:rsidR="0088608E" w:rsidRPr="004D708D">
        <w:rPr>
          <w:rFonts w:ascii="ITC Avant Garde" w:hAnsi="ITC Avant Garde"/>
          <w:lang w:val="es-ES"/>
        </w:rPr>
        <w:t xml:space="preserve"> </w:t>
      </w:r>
      <w:r w:rsidR="00342341">
        <w:rPr>
          <w:rFonts w:ascii="ITC Avant Garde" w:hAnsi="ITC Avant Garde"/>
          <w:lang w:val="es-ES"/>
        </w:rPr>
        <w:t>E</w:t>
      </w:r>
      <w:r w:rsidR="0088608E" w:rsidRPr="004D708D">
        <w:rPr>
          <w:rFonts w:ascii="ITC Avant Garde" w:hAnsi="ITC Avant Garde"/>
          <w:lang w:val="es-ES"/>
        </w:rPr>
        <w:t>conómic</w:t>
      </w:r>
      <w:r w:rsidR="00342341">
        <w:rPr>
          <w:rFonts w:ascii="ITC Avant Garde" w:hAnsi="ITC Avant Garde"/>
          <w:lang w:val="es-ES"/>
        </w:rPr>
        <w:t>o</w:t>
      </w:r>
      <w:r w:rsidR="0088608E" w:rsidRPr="004D708D">
        <w:rPr>
          <w:rFonts w:ascii="ITC Avant Garde" w:hAnsi="ITC Avant Garde"/>
          <w:lang w:val="es-ES"/>
        </w:rPr>
        <w:t xml:space="preserve"> del </w:t>
      </w:r>
      <w:r w:rsidR="006142C0">
        <w:rPr>
          <w:rFonts w:ascii="ITC Avant Garde" w:hAnsi="ITC Avant Garde"/>
          <w:lang w:val="es-ES"/>
        </w:rPr>
        <w:t>P</w:t>
      </w:r>
      <w:r w:rsidR="0088608E" w:rsidRPr="004D708D">
        <w:rPr>
          <w:rFonts w:ascii="ITC Avant Garde" w:hAnsi="ITC Avant Garde"/>
          <w:lang w:val="es-ES"/>
        </w:rPr>
        <w:t xml:space="preserve">articipante </w:t>
      </w:r>
      <w:r w:rsidR="001039EF">
        <w:rPr>
          <w:rFonts w:ascii="ITC Avant Garde" w:hAnsi="ITC Avant Garde"/>
          <w:lang w:val="es-ES"/>
        </w:rPr>
        <w:t>por</w:t>
      </w:r>
      <w:r w:rsidR="001039EF" w:rsidRPr="004D708D">
        <w:rPr>
          <w:rFonts w:ascii="ITC Avant Garde" w:hAnsi="ITC Avant Garde"/>
          <w:lang w:val="es-ES"/>
        </w:rPr>
        <w:t xml:space="preserve"> </w:t>
      </w:r>
      <w:r w:rsidR="0088608E" w:rsidRPr="004D708D">
        <w:rPr>
          <w:rFonts w:ascii="ITC Avant Garde" w:hAnsi="ITC Avant Garde"/>
          <w:lang w:val="es-ES"/>
        </w:rPr>
        <w:t xml:space="preserve">el </w:t>
      </w:r>
      <w:r w:rsidR="0088608E" w:rsidRPr="003D0BBC">
        <w:rPr>
          <w:rFonts w:ascii="ITC Avant Garde" w:hAnsi="ITC Avant Garde"/>
          <w:i/>
          <w:lang w:val="es-ES"/>
        </w:rPr>
        <w:t>j-</w:t>
      </w:r>
      <w:proofErr w:type="spellStart"/>
      <w:r w:rsidR="0088608E" w:rsidRPr="003D0BBC">
        <w:rPr>
          <w:rFonts w:ascii="ITC Avant Garde" w:hAnsi="ITC Avant Garde"/>
          <w:i/>
          <w:lang w:val="es-ES"/>
        </w:rPr>
        <w:t>ésimo</w:t>
      </w:r>
      <w:proofErr w:type="spellEnd"/>
      <w:r w:rsidR="0088608E" w:rsidRPr="004D708D">
        <w:rPr>
          <w:rFonts w:ascii="ITC Avant Garde" w:hAnsi="ITC Avant Garde"/>
          <w:lang w:val="es-ES"/>
        </w:rPr>
        <w:t xml:space="preserve"> </w:t>
      </w:r>
      <w:r w:rsidR="00342341">
        <w:rPr>
          <w:rFonts w:ascii="ITC Avant Garde" w:hAnsi="ITC Avant Garde"/>
          <w:lang w:val="es-ES"/>
        </w:rPr>
        <w:t>Lote</w:t>
      </w:r>
      <w:r w:rsidR="00205BCF">
        <w:rPr>
          <w:rFonts w:ascii="ITC Avant Garde" w:hAnsi="ITC Avant Garde"/>
          <w:lang w:val="es-ES"/>
        </w:rPr>
        <w:t>;</w:t>
      </w:r>
    </w:p>
    <w:p w14:paraId="26B15F78" w14:textId="77777777" w:rsidR="0088608E" w:rsidRDefault="0088608E" w:rsidP="0088608E">
      <w:pPr>
        <w:spacing w:after="0" w:line="240" w:lineRule="auto"/>
        <w:jc w:val="both"/>
        <w:rPr>
          <w:rFonts w:ascii="ITC Avant Garde" w:hAnsi="ITC Avant Garde"/>
          <w:lang w:val="es-ES"/>
        </w:rPr>
      </w:pPr>
    </w:p>
    <w:p w14:paraId="05630CCA" w14:textId="71099BE0" w:rsidR="00006B2A" w:rsidRDefault="00E6310D" w:rsidP="0088608E">
      <w:pPr>
        <w:spacing w:after="0" w:line="240" w:lineRule="auto"/>
        <w:jc w:val="both"/>
        <w:rPr>
          <w:rFonts w:ascii="ITC Avant Garde" w:hAnsi="ITC Avant Garde"/>
          <w:lang w:val="es-ES"/>
        </w:rPr>
      </w:pPr>
      <w:r>
        <w:rPr>
          <w:rFonts w:ascii="ITC Avant Garde" w:hAnsi="ITC Avant Garde"/>
          <w:lang w:val="es-ES"/>
        </w:rPr>
        <w:t>N es el factor de escalamiento utilizado en la Tabla 1</w:t>
      </w:r>
      <w:r w:rsidR="00205BCF">
        <w:rPr>
          <w:rFonts w:ascii="ITC Avant Garde" w:hAnsi="ITC Avant Garde"/>
          <w:lang w:val="es-ES"/>
        </w:rPr>
        <w:t>;</w:t>
      </w:r>
    </w:p>
    <w:p w14:paraId="208FB81D" w14:textId="77777777" w:rsidR="0088608E" w:rsidRPr="0088608E" w:rsidRDefault="0088608E" w:rsidP="0088608E">
      <w:pPr>
        <w:spacing w:after="0" w:line="240" w:lineRule="auto"/>
        <w:ind w:right="-376"/>
        <w:rPr>
          <w:rFonts w:ascii="Calibri" w:hAnsi="Calibri"/>
          <w:szCs w:val="21"/>
        </w:rPr>
      </w:pPr>
    </w:p>
    <w:p w14:paraId="4496F6F8" w14:textId="12DC6323" w:rsidR="0088608E" w:rsidRPr="0088608E" w:rsidRDefault="0088608E" w:rsidP="0088608E">
      <w:pPr>
        <w:spacing w:after="0" w:line="240" w:lineRule="auto"/>
        <w:rPr>
          <w:rFonts w:ascii="Calibri" w:hAnsi="Calibri"/>
          <w:szCs w:val="21"/>
        </w:rPr>
      </w:pPr>
      <m:oMathPara>
        <m:oMathParaPr>
          <m:jc m:val="left"/>
        </m:oMathParaPr>
        <m:oMath>
          <m:r>
            <w:rPr>
              <w:rFonts w:ascii="Cambria Math" w:hAnsi="Cambria Math"/>
              <w:szCs w:val="21"/>
            </w:rPr>
            <m:t>x=</m:t>
          </m:r>
          <m:d>
            <m:dPr>
              <m:begChr m:val="{"/>
              <m:endChr m:val=""/>
              <m:ctrlPr>
                <w:rPr>
                  <w:rFonts w:ascii="Cambria Math" w:hAnsi="Cambria Math"/>
                  <w:i/>
                  <w:szCs w:val="21"/>
                </w:rPr>
              </m:ctrlPr>
            </m:dPr>
            <m:e>
              <m:eqArr>
                <m:eqArrPr>
                  <m:ctrlPr>
                    <w:rPr>
                      <w:rFonts w:ascii="Cambria Math" w:hAnsi="Cambria Math"/>
                      <w:i/>
                      <w:szCs w:val="21"/>
                    </w:rPr>
                  </m:ctrlPr>
                </m:eqArrPr>
                <m:e>
                  <m:r>
                    <w:rPr>
                      <w:rFonts w:ascii="Cambria Math" w:hAnsi="Cambria Math"/>
                      <w:szCs w:val="21"/>
                    </w:rPr>
                    <m:t xml:space="preserve">0.1, si se trata de un Nuevo </m:t>
                  </m:r>
                  <m:r>
                    <w:rPr>
                      <w:rFonts w:ascii="Cambria Math" w:hAnsi="Cambria Math"/>
                      <w:lang w:val="es-ES"/>
                    </w:rPr>
                    <m:t>Competidor en el Mercado</m:t>
                  </m:r>
                </m:e>
                <m:e>
                  <m:r>
                    <w:rPr>
                      <w:rFonts w:ascii="Cambria Math" w:hAnsi="Cambria Math"/>
                      <w:szCs w:val="21"/>
                    </w:rPr>
                    <m:t xml:space="preserve">0, si no se trata de un Nuevo </m:t>
                  </m:r>
                  <m:r>
                    <w:rPr>
                      <w:rFonts w:ascii="Cambria Math" w:hAnsi="Cambria Math"/>
                      <w:lang w:val="es-ES"/>
                    </w:rPr>
                    <m:t>Competidor en el Mercado</m:t>
                  </m:r>
                </m:e>
              </m:eqArr>
            </m:e>
          </m:d>
        </m:oMath>
      </m:oMathPara>
    </w:p>
    <w:p w14:paraId="50D0110C" w14:textId="1FA86782" w:rsidR="005F1047" w:rsidRPr="00E20F99" w:rsidRDefault="005F1047" w:rsidP="00E20F99">
      <w:pPr>
        <w:spacing w:after="0" w:line="240" w:lineRule="auto"/>
        <w:rPr>
          <w:rFonts w:ascii="Calibri" w:hAnsi="Calibri"/>
          <w:szCs w:val="21"/>
        </w:rPr>
      </w:pPr>
      <w:bookmarkStart w:id="19" w:name="_Toc435801860"/>
    </w:p>
    <w:p w14:paraId="68226FDC" w14:textId="77777777" w:rsidR="006A7888" w:rsidRPr="00E20F99" w:rsidRDefault="006A7888" w:rsidP="00E20F99">
      <w:pPr>
        <w:spacing w:after="0" w:line="240" w:lineRule="auto"/>
        <w:rPr>
          <w:rFonts w:ascii="Calibri" w:hAnsi="Calibri"/>
          <w:szCs w:val="21"/>
        </w:rPr>
      </w:pPr>
      <w:bookmarkStart w:id="20" w:name="_Toc452124406"/>
      <w:bookmarkStart w:id="21" w:name="_Toc452125131"/>
      <w:bookmarkEnd w:id="19"/>
    </w:p>
    <w:p w14:paraId="315F99D8" w14:textId="209FBDCF" w:rsidR="00990E4E" w:rsidRPr="00C03ED8" w:rsidRDefault="00990E4E" w:rsidP="00BF30DD">
      <w:pPr>
        <w:pStyle w:val="Ttulo1"/>
        <w:numPr>
          <w:ilvl w:val="0"/>
          <w:numId w:val="2"/>
        </w:numPr>
        <w:spacing w:before="480" w:line="240" w:lineRule="auto"/>
        <w:ind w:left="357" w:hanging="357"/>
        <w:rPr>
          <w:rFonts w:ascii="ITC Avant Garde" w:hAnsi="ITC Avant Garde"/>
          <w:b/>
          <w:color w:val="auto"/>
          <w:sz w:val="22"/>
          <w:szCs w:val="22"/>
          <w:lang w:val="es-ES"/>
        </w:rPr>
      </w:pPr>
      <w:r w:rsidRPr="00C03ED8">
        <w:rPr>
          <w:rFonts w:ascii="ITC Avant Garde" w:hAnsi="ITC Avant Garde"/>
          <w:b/>
          <w:color w:val="auto"/>
          <w:sz w:val="22"/>
          <w:szCs w:val="22"/>
          <w:lang w:val="es-ES"/>
        </w:rPr>
        <w:lastRenderedPageBreak/>
        <w:t>Circunstancias Excepcionales.</w:t>
      </w:r>
      <w:bookmarkEnd w:id="20"/>
      <w:bookmarkEnd w:id="21"/>
      <w:r w:rsidRPr="00C03ED8">
        <w:rPr>
          <w:rFonts w:ascii="ITC Avant Garde" w:hAnsi="ITC Avant Garde"/>
          <w:b/>
          <w:color w:val="auto"/>
          <w:sz w:val="22"/>
          <w:szCs w:val="22"/>
          <w:lang w:val="es-ES"/>
        </w:rPr>
        <w:t xml:space="preserve"> </w:t>
      </w:r>
    </w:p>
    <w:p w14:paraId="5F9BAC60" w14:textId="77777777" w:rsidR="00001BF7" w:rsidRPr="0086511E" w:rsidRDefault="00001BF7" w:rsidP="0086511E">
      <w:pPr>
        <w:pStyle w:val="Prrafodelista"/>
        <w:spacing w:after="0" w:line="240" w:lineRule="auto"/>
        <w:rPr>
          <w:rFonts w:ascii="ITC Avant Garde" w:hAnsi="ITC Avant Garde"/>
          <w:b/>
        </w:rPr>
      </w:pPr>
      <w:bookmarkStart w:id="22" w:name="_GoBack"/>
      <w:bookmarkEnd w:id="22"/>
    </w:p>
    <w:p w14:paraId="6CA48CC9" w14:textId="51E0A3D8" w:rsidR="00066598" w:rsidRDefault="00497E89" w:rsidP="0086511E">
      <w:pPr>
        <w:spacing w:after="0" w:line="240" w:lineRule="auto"/>
        <w:jc w:val="both"/>
        <w:rPr>
          <w:rFonts w:ascii="ITC Avant Garde" w:hAnsi="ITC Avant Garde"/>
        </w:rPr>
      </w:pPr>
      <w:r>
        <w:rPr>
          <w:rFonts w:ascii="ITC Avant Garde" w:hAnsi="ITC Avant Garde"/>
        </w:rPr>
        <w:t>El</w:t>
      </w:r>
      <w:r w:rsidR="00066598" w:rsidRPr="0086511E">
        <w:rPr>
          <w:rFonts w:ascii="ITC Avant Garde" w:hAnsi="ITC Avant Garde"/>
        </w:rPr>
        <w:t xml:space="preserve"> Instituto determinará si se tiene una situación de circunstancias excepcionales. Dichas circunstancias podrán ser: </w:t>
      </w:r>
    </w:p>
    <w:p w14:paraId="635E7C77" w14:textId="77777777" w:rsidR="00347AD1" w:rsidRPr="0086511E" w:rsidRDefault="00347AD1" w:rsidP="0086511E">
      <w:pPr>
        <w:spacing w:after="0" w:line="240" w:lineRule="auto"/>
        <w:jc w:val="both"/>
        <w:rPr>
          <w:rFonts w:ascii="ITC Avant Garde" w:hAnsi="ITC Avant Garde"/>
        </w:rPr>
      </w:pPr>
    </w:p>
    <w:p w14:paraId="163EB2A6" w14:textId="7C8E1823" w:rsidR="00066598" w:rsidRPr="0086511E" w:rsidRDefault="00066598" w:rsidP="00191F22">
      <w:pPr>
        <w:pStyle w:val="Prrafodelista"/>
        <w:numPr>
          <w:ilvl w:val="0"/>
          <w:numId w:val="5"/>
        </w:numPr>
        <w:spacing w:after="0" w:line="240" w:lineRule="auto"/>
        <w:jc w:val="both"/>
        <w:rPr>
          <w:rFonts w:ascii="ITC Avant Garde" w:hAnsi="ITC Avant Garde"/>
        </w:rPr>
      </w:pPr>
      <w:r w:rsidRPr="0086511E">
        <w:rPr>
          <w:rFonts w:ascii="ITC Avant Garde" w:hAnsi="ITC Avant Garde"/>
        </w:rPr>
        <w:t>Una falla técnica general del SER</w:t>
      </w:r>
      <w:r w:rsidR="00815502">
        <w:rPr>
          <w:rFonts w:ascii="ITC Avant Garde" w:hAnsi="ITC Avant Garde"/>
        </w:rPr>
        <w:t>PO</w:t>
      </w:r>
      <w:r w:rsidRPr="0086511E">
        <w:rPr>
          <w:rFonts w:ascii="ITC Avant Garde" w:hAnsi="ITC Avant Garde"/>
        </w:rPr>
        <w:t>.</w:t>
      </w:r>
    </w:p>
    <w:p w14:paraId="1973E6B9" w14:textId="599F9E14" w:rsidR="00066598" w:rsidRDefault="00066598" w:rsidP="00191F22">
      <w:pPr>
        <w:pStyle w:val="Prrafodelista"/>
        <w:numPr>
          <w:ilvl w:val="0"/>
          <w:numId w:val="5"/>
        </w:numPr>
        <w:spacing w:after="0" w:line="240" w:lineRule="auto"/>
        <w:jc w:val="both"/>
        <w:rPr>
          <w:rFonts w:ascii="ITC Avant Garde" w:hAnsi="ITC Avant Garde"/>
        </w:rPr>
      </w:pPr>
      <w:r w:rsidRPr="0086511E">
        <w:rPr>
          <w:rFonts w:ascii="ITC Avant Garde" w:hAnsi="ITC Avant Garde"/>
        </w:rPr>
        <w:t>La identificación por parte del Instituto de prácticas anticompetitivas en que hayan incurrido los Interesados/Participantes</w:t>
      </w:r>
      <w:r w:rsidR="00635CAC" w:rsidRPr="0086511E">
        <w:rPr>
          <w:rFonts w:ascii="ITC Avant Garde" w:hAnsi="ITC Avant Garde"/>
        </w:rPr>
        <w:t>,</w:t>
      </w:r>
      <w:r w:rsidRPr="0086511E">
        <w:rPr>
          <w:rFonts w:ascii="ITC Avant Garde" w:hAnsi="ITC Avant Garde"/>
        </w:rPr>
        <w:t xml:space="preserve"> ya sea por una identificación del propio Instituto</w:t>
      </w:r>
      <w:r w:rsidR="00635CAC" w:rsidRPr="0086511E">
        <w:rPr>
          <w:rFonts w:ascii="ITC Avant Garde" w:hAnsi="ITC Avant Garde"/>
        </w:rPr>
        <w:t>,</w:t>
      </w:r>
      <w:r w:rsidRPr="0086511E">
        <w:rPr>
          <w:rFonts w:ascii="ITC Avant Garde" w:hAnsi="ITC Avant Garde"/>
        </w:rPr>
        <w:t xml:space="preserve"> o bien derivado de un aviso proveniente de algún(os) </w:t>
      </w:r>
      <w:r w:rsidR="00635CAC" w:rsidRPr="0086511E">
        <w:rPr>
          <w:rFonts w:ascii="ITC Avant Garde" w:hAnsi="ITC Avant Garde"/>
        </w:rPr>
        <w:t>Interesado</w:t>
      </w:r>
      <w:r w:rsidRPr="0086511E">
        <w:rPr>
          <w:rFonts w:ascii="ITC Avant Garde" w:hAnsi="ITC Avant Garde"/>
        </w:rPr>
        <w:t xml:space="preserve">(s)/Participante(s), mismo que haya sido verificado. </w:t>
      </w:r>
    </w:p>
    <w:p w14:paraId="5B803CDB" w14:textId="2C5942BA" w:rsidR="00AE49E4" w:rsidRPr="0086511E" w:rsidRDefault="00AE49E4" w:rsidP="00191F22">
      <w:pPr>
        <w:pStyle w:val="Prrafodelista"/>
        <w:numPr>
          <w:ilvl w:val="0"/>
          <w:numId w:val="5"/>
        </w:numPr>
        <w:spacing w:after="0" w:line="240" w:lineRule="auto"/>
        <w:jc w:val="both"/>
        <w:rPr>
          <w:rFonts w:ascii="ITC Avant Garde" w:hAnsi="ITC Avant Garde"/>
        </w:rPr>
      </w:pPr>
      <w:r>
        <w:rPr>
          <w:rFonts w:ascii="ITC Avant Garde" w:hAnsi="ITC Avant Garde"/>
        </w:rPr>
        <w:t>Causas de fuerza Mayor o Fortuitas</w:t>
      </w:r>
      <w:r w:rsidR="00012D30">
        <w:rPr>
          <w:rFonts w:ascii="ITC Avant Garde" w:hAnsi="ITC Avant Garde"/>
        </w:rPr>
        <w:t>.</w:t>
      </w:r>
    </w:p>
    <w:p w14:paraId="4938838A" w14:textId="77777777" w:rsidR="00347AD1" w:rsidRDefault="00347AD1" w:rsidP="0086511E">
      <w:pPr>
        <w:spacing w:after="0" w:line="240" w:lineRule="auto"/>
        <w:ind w:left="57"/>
        <w:jc w:val="both"/>
        <w:rPr>
          <w:rFonts w:ascii="ITC Avant Garde" w:hAnsi="ITC Avant Garde"/>
        </w:rPr>
      </w:pPr>
    </w:p>
    <w:p w14:paraId="1F811320" w14:textId="6209111C" w:rsidR="008B007D" w:rsidRPr="001D48D5" w:rsidRDefault="00066598" w:rsidP="0086511E">
      <w:pPr>
        <w:spacing w:after="0" w:line="240" w:lineRule="auto"/>
        <w:ind w:left="57"/>
        <w:jc w:val="both"/>
        <w:rPr>
          <w:rFonts w:ascii="ITC Avant Garde" w:hAnsi="ITC Avant Garde"/>
        </w:rPr>
      </w:pPr>
      <w:r w:rsidRPr="0086511E">
        <w:rPr>
          <w:rFonts w:ascii="ITC Avant Garde" w:hAnsi="ITC Avant Garde"/>
        </w:rPr>
        <w:t xml:space="preserve">En caso de que se presenten circunstancias excepcionales durante </w:t>
      </w:r>
      <w:r w:rsidR="006F3CD4">
        <w:rPr>
          <w:rFonts w:ascii="ITC Avant Garde" w:hAnsi="ITC Avant Garde"/>
        </w:rPr>
        <w:t xml:space="preserve">el </w:t>
      </w:r>
      <w:r w:rsidR="001039EF" w:rsidRPr="003D0BBC">
        <w:rPr>
          <w:rFonts w:ascii="ITC Avant Garde" w:hAnsi="ITC Avant Garde"/>
        </w:rPr>
        <w:t>Proce</w:t>
      </w:r>
      <w:r w:rsidR="001C026C">
        <w:rPr>
          <w:rFonts w:ascii="ITC Avant Garde" w:hAnsi="ITC Avant Garde"/>
        </w:rPr>
        <w:t>dimiento</w:t>
      </w:r>
      <w:r w:rsidR="001039EF" w:rsidRPr="00E52528">
        <w:rPr>
          <w:rFonts w:ascii="ITC Avant Garde" w:hAnsi="ITC Avant Garde"/>
        </w:rPr>
        <w:t xml:space="preserve"> </w:t>
      </w:r>
      <w:r w:rsidR="006F3CD4" w:rsidRPr="00E52528">
        <w:rPr>
          <w:rFonts w:ascii="ITC Avant Garde" w:hAnsi="ITC Avant Garde"/>
        </w:rPr>
        <w:t xml:space="preserve">de </w:t>
      </w:r>
      <w:r w:rsidR="00CC6FF5">
        <w:rPr>
          <w:rFonts w:ascii="ITC Avant Garde" w:hAnsi="ITC Avant Garde"/>
          <w:lang w:val="es-ES"/>
        </w:rPr>
        <w:t>Presentación</w:t>
      </w:r>
      <w:r w:rsidR="009B445E">
        <w:rPr>
          <w:rFonts w:ascii="ITC Avant Garde" w:hAnsi="ITC Avant Garde"/>
          <w:lang w:val="es-ES"/>
        </w:rPr>
        <w:t xml:space="preserve"> de </w:t>
      </w:r>
      <w:r w:rsidR="00F11925">
        <w:rPr>
          <w:rFonts w:ascii="ITC Avant Garde" w:hAnsi="ITC Avant Garde"/>
          <w:lang w:val="es-ES"/>
        </w:rPr>
        <w:t>Ofertas</w:t>
      </w:r>
      <w:r w:rsidRPr="001D48D5">
        <w:rPr>
          <w:rFonts w:ascii="ITC Avant Garde" w:hAnsi="ITC Avant Garde"/>
        </w:rPr>
        <w:t>, el Instituto podrá:</w:t>
      </w:r>
    </w:p>
    <w:p w14:paraId="28506FE8" w14:textId="77777777" w:rsidR="00347AD1" w:rsidRPr="003D0BBC" w:rsidRDefault="00347AD1" w:rsidP="0086511E">
      <w:pPr>
        <w:spacing w:after="0" w:line="240" w:lineRule="auto"/>
        <w:ind w:left="57"/>
        <w:jc w:val="both"/>
        <w:rPr>
          <w:rFonts w:ascii="ITC Avant Garde" w:hAnsi="ITC Avant Garde"/>
        </w:rPr>
      </w:pPr>
    </w:p>
    <w:p w14:paraId="35FA8BEA" w14:textId="5722FD9E" w:rsidR="00066598" w:rsidRPr="003D0BBC" w:rsidRDefault="00066598" w:rsidP="00191F22">
      <w:pPr>
        <w:pStyle w:val="Prrafodelista"/>
        <w:numPr>
          <w:ilvl w:val="0"/>
          <w:numId w:val="6"/>
        </w:numPr>
        <w:spacing w:after="0" w:line="240" w:lineRule="auto"/>
        <w:jc w:val="both"/>
        <w:rPr>
          <w:rFonts w:ascii="ITC Avant Garde" w:hAnsi="ITC Avant Garde"/>
        </w:rPr>
      </w:pPr>
      <w:r w:rsidRPr="003D0BBC">
        <w:rPr>
          <w:rFonts w:ascii="ITC Avant Garde" w:hAnsi="ITC Avant Garde"/>
        </w:rPr>
        <w:t xml:space="preserve">Posponer la terminación </w:t>
      </w:r>
      <w:r w:rsidR="00AE49E4" w:rsidRPr="003D0BBC">
        <w:rPr>
          <w:rFonts w:ascii="ITC Avant Garde" w:hAnsi="ITC Avant Garde"/>
        </w:rPr>
        <w:t xml:space="preserve">del </w:t>
      </w:r>
      <w:r w:rsidR="001039EF" w:rsidRPr="003D0BBC">
        <w:rPr>
          <w:rFonts w:ascii="ITC Avant Garde" w:hAnsi="ITC Avant Garde"/>
        </w:rPr>
        <w:t>P</w:t>
      </w:r>
      <w:r w:rsidR="00AE49E4" w:rsidRPr="003D0BBC">
        <w:rPr>
          <w:rFonts w:ascii="ITC Avant Garde" w:hAnsi="ITC Avant Garde"/>
        </w:rPr>
        <w:t>roce</w:t>
      </w:r>
      <w:r w:rsidR="001C026C">
        <w:rPr>
          <w:rFonts w:ascii="ITC Avant Garde" w:hAnsi="ITC Avant Garde"/>
        </w:rPr>
        <w:t>dimiento</w:t>
      </w:r>
      <w:r w:rsidR="00AE49E4" w:rsidRPr="003D0BBC">
        <w:rPr>
          <w:rFonts w:ascii="ITC Avant Garde" w:hAnsi="ITC Avant Garde"/>
        </w:rPr>
        <w:t xml:space="preserve"> de</w:t>
      </w:r>
      <w:r w:rsidRPr="003D0BBC">
        <w:rPr>
          <w:rFonts w:ascii="ITC Avant Garde" w:hAnsi="ITC Avant Garde"/>
        </w:rPr>
        <w:t xml:space="preserve"> </w:t>
      </w:r>
      <w:r w:rsidR="00CC6FF5">
        <w:rPr>
          <w:rFonts w:ascii="ITC Avant Garde" w:hAnsi="ITC Avant Garde"/>
          <w:lang w:val="es-ES"/>
        </w:rPr>
        <w:t>Presentación</w:t>
      </w:r>
      <w:r w:rsidR="009B445E">
        <w:rPr>
          <w:rFonts w:ascii="ITC Avant Garde" w:hAnsi="ITC Avant Garde"/>
          <w:lang w:val="es-ES"/>
        </w:rPr>
        <w:t xml:space="preserve"> de </w:t>
      </w:r>
      <w:r w:rsidR="00F11925">
        <w:rPr>
          <w:rFonts w:ascii="ITC Avant Garde" w:hAnsi="ITC Avant Garde"/>
          <w:lang w:val="es-ES"/>
        </w:rPr>
        <w:t>Ofertas</w:t>
      </w:r>
      <w:r w:rsidRPr="003D0BBC">
        <w:rPr>
          <w:rFonts w:ascii="ITC Avant Garde" w:hAnsi="ITC Avant Garde"/>
        </w:rPr>
        <w:t xml:space="preserve"> de </w:t>
      </w:r>
      <w:r w:rsidR="00B71DED" w:rsidRPr="003D0BBC">
        <w:rPr>
          <w:rFonts w:ascii="ITC Avant Garde" w:hAnsi="ITC Avant Garde"/>
        </w:rPr>
        <w:t xml:space="preserve">determinado(s) </w:t>
      </w:r>
      <w:r w:rsidRPr="003D0BBC">
        <w:rPr>
          <w:rFonts w:ascii="ITC Avant Garde" w:hAnsi="ITC Avant Garde"/>
        </w:rPr>
        <w:t>Lote(s)</w:t>
      </w:r>
      <w:r w:rsidR="00D54DBF" w:rsidRPr="003D0BBC">
        <w:rPr>
          <w:rFonts w:ascii="ITC Avant Garde" w:hAnsi="ITC Avant Garde"/>
        </w:rPr>
        <w:t>,</w:t>
      </w:r>
      <w:r w:rsidRPr="003D0BBC">
        <w:rPr>
          <w:rFonts w:ascii="ITC Avant Garde" w:hAnsi="ITC Avant Garde"/>
        </w:rPr>
        <w:t xml:space="preserve"> </w:t>
      </w:r>
      <w:r w:rsidR="001C026C">
        <w:rPr>
          <w:rFonts w:ascii="ITC Avant Garde" w:hAnsi="ITC Avant Garde"/>
        </w:rPr>
        <w:t>au</w:t>
      </w:r>
      <w:r w:rsidRPr="003D0BBC">
        <w:rPr>
          <w:rFonts w:ascii="ITC Avant Garde" w:hAnsi="ITC Avant Garde"/>
        </w:rPr>
        <w:t>n cuando no se</w:t>
      </w:r>
      <w:r w:rsidR="00980260">
        <w:rPr>
          <w:rFonts w:ascii="ITC Avant Garde" w:hAnsi="ITC Avant Garde"/>
        </w:rPr>
        <w:t xml:space="preserve"> hayan </w:t>
      </w:r>
      <w:r w:rsidR="009B445E">
        <w:rPr>
          <w:rFonts w:ascii="ITC Avant Garde" w:hAnsi="ITC Avant Garde"/>
        </w:rPr>
        <w:t>aceptado Puntajes</w:t>
      </w:r>
      <w:r w:rsidR="00980260">
        <w:rPr>
          <w:rFonts w:ascii="ITC Avant Garde" w:hAnsi="ITC Avant Garde"/>
        </w:rPr>
        <w:t xml:space="preserve"> en el periodo de tiempo establecido para e</w:t>
      </w:r>
      <w:r w:rsidR="001039EF" w:rsidRPr="003D0BBC">
        <w:rPr>
          <w:rFonts w:ascii="ITC Avant Garde" w:hAnsi="ITC Avant Garde"/>
        </w:rPr>
        <w:t>l</w:t>
      </w:r>
      <w:r w:rsidRPr="003D0BBC">
        <w:rPr>
          <w:rFonts w:ascii="ITC Avant Garde" w:hAnsi="ITC Avant Garde"/>
        </w:rPr>
        <w:t xml:space="preserve"> </w:t>
      </w:r>
      <w:r w:rsidR="0062731F">
        <w:rPr>
          <w:rFonts w:ascii="ITC Avant Garde" w:hAnsi="ITC Avant Garde"/>
        </w:rPr>
        <w:t>c</w:t>
      </w:r>
      <w:r w:rsidR="001039EF" w:rsidRPr="003D0BBC">
        <w:rPr>
          <w:rFonts w:ascii="ITC Avant Garde" w:hAnsi="ITC Avant Garde"/>
        </w:rPr>
        <w:t xml:space="preserve">ierre </w:t>
      </w:r>
      <w:r w:rsidR="0062731F">
        <w:rPr>
          <w:rFonts w:ascii="ITC Avant Garde" w:hAnsi="ITC Avant Garde"/>
        </w:rPr>
        <w:t>p</w:t>
      </w:r>
      <w:r w:rsidRPr="003D0BBC">
        <w:rPr>
          <w:rFonts w:ascii="ITC Avant Garde" w:hAnsi="ITC Avant Garde"/>
        </w:rPr>
        <w:t>rogramad</w:t>
      </w:r>
      <w:r w:rsidR="001039EF" w:rsidRPr="003D0BBC">
        <w:rPr>
          <w:rFonts w:ascii="ITC Avant Garde" w:hAnsi="ITC Avant Garde"/>
        </w:rPr>
        <w:t>o</w:t>
      </w:r>
      <w:r w:rsidRPr="003D0BBC">
        <w:rPr>
          <w:rFonts w:ascii="ITC Avant Garde" w:hAnsi="ITC Avant Garde"/>
        </w:rPr>
        <w:t>.</w:t>
      </w:r>
    </w:p>
    <w:p w14:paraId="6E65DA3F" w14:textId="2CC8BEAC" w:rsidR="00066598" w:rsidRPr="003D0BBC" w:rsidRDefault="00AE49E4" w:rsidP="00191F22">
      <w:pPr>
        <w:pStyle w:val="Prrafodelista"/>
        <w:numPr>
          <w:ilvl w:val="0"/>
          <w:numId w:val="6"/>
        </w:numPr>
        <w:spacing w:after="0" w:line="240" w:lineRule="auto"/>
        <w:jc w:val="both"/>
        <w:rPr>
          <w:rFonts w:ascii="ITC Avant Garde" w:hAnsi="ITC Avant Garde"/>
        </w:rPr>
      </w:pPr>
      <w:r w:rsidRPr="003D0BBC">
        <w:rPr>
          <w:rFonts w:ascii="ITC Avant Garde" w:hAnsi="ITC Avant Garde"/>
        </w:rPr>
        <w:t xml:space="preserve">Anticipar la terminación del </w:t>
      </w:r>
      <w:r w:rsidR="001039EF" w:rsidRPr="003D0BBC">
        <w:rPr>
          <w:rFonts w:ascii="ITC Avant Garde" w:hAnsi="ITC Avant Garde"/>
        </w:rPr>
        <w:t>P</w:t>
      </w:r>
      <w:r w:rsidRPr="003D0BBC">
        <w:rPr>
          <w:rFonts w:ascii="ITC Avant Garde" w:hAnsi="ITC Avant Garde"/>
        </w:rPr>
        <w:t>roce</w:t>
      </w:r>
      <w:r w:rsidR="001C026C">
        <w:rPr>
          <w:rFonts w:ascii="ITC Avant Garde" w:hAnsi="ITC Avant Garde"/>
        </w:rPr>
        <w:t>dimiento</w:t>
      </w:r>
      <w:r w:rsidRPr="003D0BBC">
        <w:rPr>
          <w:rFonts w:ascii="ITC Avant Garde" w:hAnsi="ITC Avant Garde"/>
        </w:rPr>
        <w:t xml:space="preserve"> de</w:t>
      </w:r>
      <w:r w:rsidR="00815502" w:rsidRPr="003D0BBC">
        <w:rPr>
          <w:rFonts w:ascii="ITC Avant Garde" w:hAnsi="ITC Avant Garde"/>
          <w:color w:val="FF0000"/>
        </w:rPr>
        <w:t xml:space="preserve"> </w:t>
      </w:r>
      <w:r w:rsidR="00CC6FF5">
        <w:rPr>
          <w:rFonts w:ascii="ITC Avant Garde" w:hAnsi="ITC Avant Garde"/>
          <w:lang w:val="es-ES"/>
        </w:rPr>
        <w:t>Presentación</w:t>
      </w:r>
      <w:r w:rsidR="009B445E">
        <w:rPr>
          <w:rFonts w:ascii="ITC Avant Garde" w:hAnsi="ITC Avant Garde"/>
          <w:lang w:val="es-ES"/>
        </w:rPr>
        <w:t xml:space="preserve"> de </w:t>
      </w:r>
      <w:r w:rsidR="00F11925">
        <w:rPr>
          <w:rFonts w:ascii="ITC Avant Garde" w:hAnsi="ITC Avant Garde"/>
          <w:lang w:val="es-ES"/>
        </w:rPr>
        <w:t>Ofertas</w:t>
      </w:r>
      <w:r w:rsidR="00066598">
        <w:rPr>
          <w:rFonts w:ascii="ITC Avant Garde" w:hAnsi="ITC Avant Garde"/>
          <w:lang w:val="es-ES"/>
        </w:rPr>
        <w:t xml:space="preserve"> </w:t>
      </w:r>
      <w:r w:rsidR="00066598" w:rsidRPr="003D0BBC">
        <w:rPr>
          <w:rFonts w:ascii="ITC Avant Garde" w:hAnsi="ITC Avant Garde"/>
        </w:rPr>
        <w:t xml:space="preserve">de </w:t>
      </w:r>
      <w:r w:rsidR="00B71DED" w:rsidRPr="003D0BBC">
        <w:rPr>
          <w:rFonts w:ascii="ITC Avant Garde" w:hAnsi="ITC Avant Garde"/>
        </w:rPr>
        <w:t>determinado(s)</w:t>
      </w:r>
      <w:r w:rsidR="00ED4B0A" w:rsidRPr="003D0BBC">
        <w:rPr>
          <w:rFonts w:ascii="ITC Avant Garde" w:hAnsi="ITC Avant Garde"/>
        </w:rPr>
        <w:t xml:space="preserve"> </w:t>
      </w:r>
      <w:r w:rsidR="00066598" w:rsidRPr="003D0BBC">
        <w:rPr>
          <w:rFonts w:ascii="ITC Avant Garde" w:hAnsi="ITC Avant Garde"/>
        </w:rPr>
        <w:t>Lote(s</w:t>
      </w:r>
      <w:r w:rsidR="00066598" w:rsidRPr="003D0BBC" w:rsidDel="00B71DED">
        <w:rPr>
          <w:rFonts w:ascii="ITC Avant Garde" w:hAnsi="ITC Avant Garde"/>
        </w:rPr>
        <w:t>)</w:t>
      </w:r>
      <w:r w:rsidR="00066598" w:rsidRPr="003D0BBC">
        <w:rPr>
          <w:rFonts w:ascii="ITC Avant Garde" w:hAnsi="ITC Avant Garde"/>
        </w:rPr>
        <w:t>.</w:t>
      </w:r>
    </w:p>
    <w:p w14:paraId="6DEFF370" w14:textId="6E9CC013" w:rsidR="00066598" w:rsidRPr="003D0BBC" w:rsidRDefault="00066598" w:rsidP="00191F22">
      <w:pPr>
        <w:pStyle w:val="Prrafodelista"/>
        <w:numPr>
          <w:ilvl w:val="0"/>
          <w:numId w:val="6"/>
        </w:numPr>
        <w:spacing w:after="0" w:line="240" w:lineRule="auto"/>
        <w:jc w:val="both"/>
        <w:rPr>
          <w:rFonts w:ascii="ITC Avant Garde" w:hAnsi="ITC Avant Garde"/>
        </w:rPr>
      </w:pPr>
      <w:r w:rsidRPr="003D0BBC">
        <w:rPr>
          <w:rFonts w:ascii="ITC Avant Garde" w:hAnsi="ITC Avant Garde"/>
        </w:rPr>
        <w:t xml:space="preserve">Cancelar y reprogramar </w:t>
      </w:r>
      <w:r w:rsidR="00815502" w:rsidRPr="003D0BBC">
        <w:rPr>
          <w:rFonts w:ascii="ITC Avant Garde" w:hAnsi="ITC Avant Garde"/>
        </w:rPr>
        <w:t xml:space="preserve">el </w:t>
      </w:r>
      <w:r w:rsidR="001C026C">
        <w:rPr>
          <w:rFonts w:ascii="ITC Avant Garde" w:hAnsi="ITC Avant Garde"/>
        </w:rPr>
        <w:t>Procedimiento</w:t>
      </w:r>
      <w:r w:rsidR="00B26218" w:rsidRPr="003D0BBC">
        <w:rPr>
          <w:rFonts w:ascii="ITC Avant Garde" w:hAnsi="ITC Avant Garde"/>
        </w:rPr>
        <w:t xml:space="preserve"> de </w:t>
      </w:r>
      <w:r w:rsidR="00CC6FF5">
        <w:rPr>
          <w:rFonts w:ascii="ITC Avant Garde" w:hAnsi="ITC Avant Garde"/>
          <w:lang w:val="es-ES"/>
        </w:rPr>
        <w:t>Presentación</w:t>
      </w:r>
      <w:r w:rsidR="009B445E">
        <w:rPr>
          <w:rFonts w:ascii="ITC Avant Garde" w:hAnsi="ITC Avant Garde"/>
          <w:lang w:val="es-ES"/>
        </w:rPr>
        <w:t xml:space="preserve"> de </w:t>
      </w:r>
      <w:r w:rsidR="00F11925">
        <w:rPr>
          <w:rFonts w:ascii="ITC Avant Garde" w:hAnsi="ITC Avant Garde"/>
          <w:lang w:val="es-ES"/>
        </w:rPr>
        <w:t>Ofertas</w:t>
      </w:r>
      <w:r w:rsidR="00B26218" w:rsidRPr="003D0BBC">
        <w:rPr>
          <w:rFonts w:ascii="ITC Avant Garde" w:hAnsi="ITC Avant Garde"/>
        </w:rPr>
        <w:t xml:space="preserve"> </w:t>
      </w:r>
      <w:r w:rsidRPr="003D0BBC">
        <w:rPr>
          <w:rFonts w:ascii="ITC Avant Garde" w:hAnsi="ITC Avant Garde"/>
        </w:rPr>
        <w:t>de determinado(s) Lote(s).</w:t>
      </w:r>
    </w:p>
    <w:p w14:paraId="5907B60E" w14:textId="0D6B291B" w:rsidR="00066598" w:rsidRPr="001D48D5" w:rsidRDefault="00066598" w:rsidP="00191F22">
      <w:pPr>
        <w:pStyle w:val="Prrafodelista"/>
        <w:numPr>
          <w:ilvl w:val="0"/>
          <w:numId w:val="6"/>
        </w:numPr>
        <w:spacing w:after="0" w:line="240" w:lineRule="auto"/>
        <w:jc w:val="both"/>
        <w:rPr>
          <w:rFonts w:ascii="ITC Avant Garde" w:hAnsi="ITC Avant Garde"/>
        </w:rPr>
      </w:pPr>
      <w:r w:rsidRPr="003D0BBC">
        <w:rPr>
          <w:rFonts w:ascii="ITC Avant Garde" w:hAnsi="ITC Avant Garde"/>
        </w:rPr>
        <w:t xml:space="preserve">Anular </w:t>
      </w:r>
      <w:r w:rsidR="00905481" w:rsidRPr="003D0BBC">
        <w:rPr>
          <w:rFonts w:ascii="ITC Avant Garde" w:hAnsi="ITC Avant Garde"/>
        </w:rPr>
        <w:t>un</w:t>
      </w:r>
      <w:r w:rsidR="00815502" w:rsidRPr="003D0BBC">
        <w:rPr>
          <w:rFonts w:ascii="ITC Avant Garde" w:hAnsi="ITC Avant Garde"/>
        </w:rPr>
        <w:t>o</w:t>
      </w:r>
      <w:r w:rsidR="00905481" w:rsidRPr="003D0BBC">
        <w:rPr>
          <w:rFonts w:ascii="ITC Avant Garde" w:hAnsi="ITC Avant Garde"/>
        </w:rPr>
        <w:t xml:space="preserve"> o má</w:t>
      </w:r>
      <w:r w:rsidRPr="003D0BBC">
        <w:rPr>
          <w:rFonts w:ascii="ITC Avant Garde" w:hAnsi="ITC Avant Garde"/>
        </w:rPr>
        <w:t xml:space="preserve">s </w:t>
      </w:r>
      <w:r w:rsidR="00040717">
        <w:rPr>
          <w:rFonts w:ascii="ITC Avant Garde" w:hAnsi="ITC Avant Garde"/>
          <w:color w:val="000000" w:themeColor="text1"/>
        </w:rPr>
        <w:t>P</w:t>
      </w:r>
      <w:r w:rsidR="00E27B41" w:rsidRPr="00E27B41">
        <w:rPr>
          <w:rFonts w:ascii="ITC Avant Garde" w:hAnsi="ITC Avant Garde"/>
          <w:color w:val="000000" w:themeColor="text1"/>
        </w:rPr>
        <w:t>untajes</w:t>
      </w:r>
      <w:r w:rsidR="00815502" w:rsidRPr="003D0BBC">
        <w:rPr>
          <w:rFonts w:ascii="ITC Avant Garde" w:hAnsi="ITC Avant Garde"/>
        </w:rPr>
        <w:t xml:space="preserve"> </w:t>
      </w:r>
      <w:r w:rsidR="00905481" w:rsidRPr="003D0BBC">
        <w:rPr>
          <w:rFonts w:ascii="ITC Avant Garde" w:hAnsi="ITC Avant Garde"/>
        </w:rPr>
        <w:t xml:space="preserve">de </w:t>
      </w:r>
      <w:r w:rsidR="00B71DED" w:rsidRPr="003D0BBC">
        <w:rPr>
          <w:rFonts w:ascii="ITC Avant Garde" w:hAnsi="ITC Avant Garde"/>
        </w:rPr>
        <w:t xml:space="preserve">determinado(s) </w:t>
      </w:r>
      <w:r w:rsidR="00905481" w:rsidRPr="003D0BBC">
        <w:rPr>
          <w:rFonts w:ascii="ITC Avant Garde" w:hAnsi="ITC Avant Garde"/>
        </w:rPr>
        <w:t xml:space="preserve">Lote(s) y reiniciar el </w:t>
      </w:r>
      <w:r w:rsidR="00310266" w:rsidRPr="003D0BBC">
        <w:rPr>
          <w:rFonts w:ascii="ITC Avant Garde" w:hAnsi="ITC Avant Garde"/>
        </w:rPr>
        <w:t>Proce</w:t>
      </w:r>
      <w:r w:rsidR="001C026C">
        <w:rPr>
          <w:rFonts w:ascii="ITC Avant Garde" w:hAnsi="ITC Avant Garde"/>
        </w:rPr>
        <w:t>dimiento</w:t>
      </w:r>
      <w:r w:rsidR="00905481" w:rsidRPr="00E52528">
        <w:rPr>
          <w:rFonts w:ascii="ITC Avant Garde" w:hAnsi="ITC Avant Garde"/>
        </w:rPr>
        <w:t xml:space="preserve"> </w:t>
      </w:r>
      <w:r w:rsidR="00815502" w:rsidRPr="00E52528">
        <w:rPr>
          <w:rFonts w:ascii="ITC Avant Garde" w:hAnsi="ITC Avant Garde"/>
        </w:rPr>
        <w:t xml:space="preserve">de </w:t>
      </w:r>
      <w:r w:rsidR="00CC6FF5">
        <w:rPr>
          <w:rFonts w:ascii="ITC Avant Garde" w:hAnsi="ITC Avant Garde"/>
          <w:lang w:val="es-ES"/>
        </w:rPr>
        <w:t>Presentación</w:t>
      </w:r>
      <w:r w:rsidR="009B445E">
        <w:rPr>
          <w:rFonts w:ascii="ITC Avant Garde" w:hAnsi="ITC Avant Garde"/>
          <w:lang w:val="es-ES"/>
        </w:rPr>
        <w:t xml:space="preserve"> de </w:t>
      </w:r>
      <w:r w:rsidR="00F11925">
        <w:rPr>
          <w:rFonts w:ascii="ITC Avant Garde" w:hAnsi="ITC Avant Garde"/>
          <w:lang w:val="es-ES"/>
        </w:rPr>
        <w:t>Ofertas</w:t>
      </w:r>
      <w:r w:rsidR="00905481" w:rsidRPr="001D48D5">
        <w:rPr>
          <w:rFonts w:ascii="ITC Avant Garde" w:hAnsi="ITC Avant Garde"/>
        </w:rPr>
        <w:t xml:space="preserve"> para dicho(s) Lote(s).</w:t>
      </w:r>
    </w:p>
    <w:p w14:paraId="0FB47039" w14:textId="5EE4042D" w:rsidR="00905481" w:rsidRPr="0086511E" w:rsidRDefault="00905481" w:rsidP="00191F22">
      <w:pPr>
        <w:pStyle w:val="Prrafodelista"/>
        <w:numPr>
          <w:ilvl w:val="0"/>
          <w:numId w:val="6"/>
        </w:numPr>
        <w:spacing w:after="0" w:line="240" w:lineRule="auto"/>
        <w:jc w:val="both"/>
        <w:rPr>
          <w:rFonts w:ascii="ITC Avant Garde" w:hAnsi="ITC Avant Garde"/>
        </w:rPr>
      </w:pPr>
      <w:r w:rsidRPr="0086511E">
        <w:rPr>
          <w:rFonts w:ascii="ITC Avant Garde" w:hAnsi="ITC Avant Garde"/>
        </w:rPr>
        <w:t xml:space="preserve">Anular </w:t>
      </w:r>
      <w:r w:rsidR="009B445E">
        <w:rPr>
          <w:rFonts w:ascii="ITC Avant Garde" w:hAnsi="ITC Avant Garde"/>
        </w:rPr>
        <w:t>los Puntajes</w:t>
      </w:r>
      <w:r w:rsidRPr="0086511E">
        <w:rPr>
          <w:rFonts w:ascii="ITC Avant Garde" w:hAnsi="ITC Avant Garde"/>
        </w:rPr>
        <w:t xml:space="preserve"> recibid</w:t>
      </w:r>
      <w:r w:rsidR="009B445E">
        <w:rPr>
          <w:rFonts w:ascii="ITC Avant Garde" w:hAnsi="ITC Avant Garde"/>
        </w:rPr>
        <w:t>o</w:t>
      </w:r>
      <w:r w:rsidRPr="0086511E">
        <w:rPr>
          <w:rFonts w:ascii="ITC Avant Garde" w:hAnsi="ITC Avant Garde"/>
        </w:rPr>
        <w:t xml:space="preserve">s en </w:t>
      </w:r>
      <w:r w:rsidR="00815502">
        <w:rPr>
          <w:rFonts w:ascii="ITC Avant Garde" w:hAnsi="ITC Avant Garde"/>
        </w:rPr>
        <w:t xml:space="preserve">el </w:t>
      </w:r>
      <w:r w:rsidR="001C026C">
        <w:rPr>
          <w:rFonts w:ascii="ITC Avant Garde" w:hAnsi="ITC Avant Garde"/>
        </w:rPr>
        <w:t>Procedimiento</w:t>
      </w:r>
      <w:r w:rsidR="00B26218">
        <w:rPr>
          <w:rFonts w:ascii="ITC Avant Garde" w:hAnsi="ITC Avant Garde"/>
        </w:rPr>
        <w:t xml:space="preserve"> de </w:t>
      </w:r>
      <w:r w:rsidR="00CC6FF5">
        <w:rPr>
          <w:rFonts w:ascii="ITC Avant Garde" w:hAnsi="ITC Avant Garde"/>
          <w:lang w:val="es-ES"/>
        </w:rPr>
        <w:t>Presentación</w:t>
      </w:r>
      <w:r w:rsidR="009B445E">
        <w:rPr>
          <w:rFonts w:ascii="ITC Avant Garde" w:hAnsi="ITC Avant Garde"/>
          <w:lang w:val="es-ES"/>
        </w:rPr>
        <w:t xml:space="preserve"> de </w:t>
      </w:r>
      <w:r w:rsidR="00F11925">
        <w:rPr>
          <w:rFonts w:ascii="ITC Avant Garde" w:hAnsi="ITC Avant Garde"/>
          <w:lang w:val="es-ES"/>
        </w:rPr>
        <w:t>Ofertas</w:t>
      </w:r>
      <w:r w:rsidRPr="0086511E">
        <w:rPr>
          <w:rFonts w:ascii="ITC Avant Garde" w:hAnsi="ITC Avant Garde"/>
        </w:rPr>
        <w:t xml:space="preserve"> para determinado(s) Lote(s), con lo que el Instituto podrá reiniciar </w:t>
      </w:r>
      <w:r w:rsidR="00310266">
        <w:rPr>
          <w:rFonts w:ascii="ITC Avant Garde" w:hAnsi="ITC Avant Garde"/>
        </w:rPr>
        <w:t>el Proce</w:t>
      </w:r>
      <w:r w:rsidR="001C026C">
        <w:rPr>
          <w:rFonts w:ascii="ITC Avant Garde" w:hAnsi="ITC Avant Garde"/>
        </w:rPr>
        <w:t>dimiento</w:t>
      </w:r>
      <w:r w:rsidR="00310266">
        <w:rPr>
          <w:rFonts w:ascii="ITC Avant Garde" w:hAnsi="ITC Avant Garde"/>
        </w:rPr>
        <w:t xml:space="preserve"> de</w:t>
      </w:r>
      <w:r w:rsidRPr="0086511E">
        <w:rPr>
          <w:rFonts w:ascii="ITC Avant Garde" w:hAnsi="ITC Avant Garde"/>
        </w:rPr>
        <w:t xml:space="preserve"> </w:t>
      </w:r>
      <w:r w:rsidR="00CC6FF5">
        <w:rPr>
          <w:rFonts w:ascii="ITC Avant Garde" w:hAnsi="ITC Avant Garde"/>
          <w:lang w:val="es-ES"/>
        </w:rPr>
        <w:t>Presentación</w:t>
      </w:r>
      <w:r w:rsidR="009B445E">
        <w:rPr>
          <w:rFonts w:ascii="ITC Avant Garde" w:hAnsi="ITC Avant Garde"/>
          <w:lang w:val="es-ES"/>
        </w:rPr>
        <w:t xml:space="preserve"> de </w:t>
      </w:r>
      <w:r w:rsidR="00F11925">
        <w:rPr>
          <w:rFonts w:ascii="ITC Avant Garde" w:hAnsi="ITC Avant Garde"/>
          <w:lang w:val="es-ES"/>
        </w:rPr>
        <w:t>Ofertas</w:t>
      </w:r>
      <w:r w:rsidR="00040717">
        <w:rPr>
          <w:rFonts w:ascii="ITC Avant Garde" w:hAnsi="ITC Avant Garde"/>
          <w:lang w:val="es-ES"/>
        </w:rPr>
        <w:t xml:space="preserve"> </w:t>
      </w:r>
      <w:r w:rsidRPr="0086511E">
        <w:rPr>
          <w:rFonts w:ascii="ITC Avant Garde" w:hAnsi="ITC Avant Garde"/>
        </w:rPr>
        <w:t>de dicho(s) Lote(s) y,</w:t>
      </w:r>
    </w:p>
    <w:p w14:paraId="73B799AB" w14:textId="2E4FF884" w:rsidR="00905481" w:rsidRPr="0086511E" w:rsidRDefault="00905481" w:rsidP="00191F22">
      <w:pPr>
        <w:pStyle w:val="Prrafodelista"/>
        <w:numPr>
          <w:ilvl w:val="0"/>
          <w:numId w:val="6"/>
        </w:numPr>
        <w:spacing w:after="0" w:line="240" w:lineRule="auto"/>
        <w:jc w:val="both"/>
        <w:rPr>
          <w:rFonts w:ascii="ITC Avant Garde" w:hAnsi="ITC Avant Garde"/>
        </w:rPr>
      </w:pPr>
      <w:r w:rsidRPr="0086511E">
        <w:rPr>
          <w:rFonts w:ascii="ITC Avant Garde" w:hAnsi="ITC Avant Garde"/>
        </w:rPr>
        <w:t xml:space="preserve">Suspender </w:t>
      </w:r>
      <w:r w:rsidR="00C166F5" w:rsidRPr="0086511E">
        <w:rPr>
          <w:rFonts w:ascii="ITC Avant Garde" w:hAnsi="ITC Avant Garde"/>
        </w:rPr>
        <w:t xml:space="preserve">definitivamente </w:t>
      </w:r>
      <w:r w:rsidR="00C166F5">
        <w:rPr>
          <w:rFonts w:ascii="ITC Avant Garde" w:hAnsi="ITC Avant Garde"/>
        </w:rPr>
        <w:t>el</w:t>
      </w:r>
      <w:r w:rsidR="00815502">
        <w:rPr>
          <w:rFonts w:ascii="ITC Avant Garde" w:hAnsi="ITC Avant Garde"/>
        </w:rPr>
        <w:t xml:space="preserve"> </w:t>
      </w:r>
      <w:r w:rsidR="001C026C">
        <w:rPr>
          <w:rFonts w:ascii="ITC Avant Garde" w:hAnsi="ITC Avant Garde"/>
        </w:rPr>
        <w:t>Procedimiento</w:t>
      </w:r>
      <w:r w:rsidR="00B26218">
        <w:rPr>
          <w:rFonts w:ascii="ITC Avant Garde" w:hAnsi="ITC Avant Garde"/>
        </w:rPr>
        <w:t xml:space="preserve"> de </w:t>
      </w:r>
      <w:r w:rsidR="00CC6FF5">
        <w:rPr>
          <w:rFonts w:ascii="ITC Avant Garde" w:hAnsi="ITC Avant Garde"/>
          <w:lang w:val="es-ES"/>
        </w:rPr>
        <w:t>Presentación</w:t>
      </w:r>
      <w:r w:rsidR="009B445E">
        <w:rPr>
          <w:rFonts w:ascii="ITC Avant Garde" w:hAnsi="ITC Avant Garde"/>
          <w:lang w:val="es-ES"/>
        </w:rPr>
        <w:t xml:space="preserve"> de </w:t>
      </w:r>
      <w:r w:rsidR="00F11925">
        <w:rPr>
          <w:rFonts w:ascii="ITC Avant Garde" w:hAnsi="ITC Avant Garde"/>
          <w:lang w:val="es-ES"/>
        </w:rPr>
        <w:t>Ofertas</w:t>
      </w:r>
      <w:r w:rsidR="00603966">
        <w:rPr>
          <w:rFonts w:ascii="ITC Avant Garde" w:hAnsi="ITC Avant Garde"/>
        </w:rPr>
        <w:t xml:space="preserve"> </w:t>
      </w:r>
      <w:r w:rsidRPr="0086511E">
        <w:rPr>
          <w:rFonts w:ascii="ITC Avant Garde" w:hAnsi="ITC Avant Garde"/>
        </w:rPr>
        <w:t xml:space="preserve">de </w:t>
      </w:r>
      <w:r w:rsidR="00B71DED" w:rsidRPr="0086511E">
        <w:rPr>
          <w:rFonts w:ascii="ITC Avant Garde" w:hAnsi="ITC Avant Garde"/>
        </w:rPr>
        <w:t>determinado(s)</w:t>
      </w:r>
      <w:r w:rsidR="00B71DED">
        <w:rPr>
          <w:rFonts w:ascii="ITC Avant Garde" w:hAnsi="ITC Avant Garde"/>
        </w:rPr>
        <w:t xml:space="preserve"> </w:t>
      </w:r>
      <w:r w:rsidRPr="0086511E">
        <w:rPr>
          <w:rFonts w:ascii="ITC Avant Garde" w:hAnsi="ITC Avant Garde"/>
        </w:rPr>
        <w:t>Lote(s).</w:t>
      </w:r>
    </w:p>
    <w:p w14:paraId="2DE52635" w14:textId="77777777" w:rsidR="00E20F99" w:rsidRPr="0086511E" w:rsidRDefault="00E20F99" w:rsidP="0086511E">
      <w:pPr>
        <w:pStyle w:val="Prrafodelista"/>
        <w:spacing w:after="0" w:line="240" w:lineRule="auto"/>
        <w:jc w:val="both"/>
        <w:rPr>
          <w:rFonts w:ascii="ITC Avant Garde" w:hAnsi="ITC Avant Garde"/>
          <w:lang w:val="es-ES"/>
        </w:rPr>
      </w:pPr>
    </w:p>
    <w:p w14:paraId="504C6B45" w14:textId="7B18DD42" w:rsidR="00361A08" w:rsidRDefault="00603966" w:rsidP="00191F22">
      <w:pPr>
        <w:pStyle w:val="Ttulo1"/>
        <w:numPr>
          <w:ilvl w:val="0"/>
          <w:numId w:val="2"/>
        </w:numPr>
        <w:spacing w:before="0" w:line="240" w:lineRule="auto"/>
        <w:rPr>
          <w:rFonts w:ascii="ITC Avant Garde" w:hAnsi="ITC Avant Garde"/>
          <w:b/>
          <w:bCs/>
          <w:color w:val="auto"/>
          <w:sz w:val="22"/>
          <w:szCs w:val="22"/>
        </w:rPr>
      </w:pPr>
      <w:bookmarkStart w:id="23" w:name="_Toc435801863"/>
      <w:r>
        <w:rPr>
          <w:rFonts w:ascii="ITC Avant Garde" w:hAnsi="ITC Avant Garde"/>
          <w:b/>
          <w:bCs/>
          <w:color w:val="auto"/>
          <w:sz w:val="22"/>
          <w:szCs w:val="22"/>
        </w:rPr>
        <w:t xml:space="preserve"> </w:t>
      </w:r>
      <w:bookmarkStart w:id="24" w:name="_Toc452124407"/>
      <w:bookmarkStart w:id="25" w:name="_Toc452125132"/>
      <w:r w:rsidR="00361A08">
        <w:rPr>
          <w:rFonts w:ascii="ITC Avant Garde" w:hAnsi="ITC Avant Garde"/>
          <w:b/>
          <w:bCs/>
          <w:color w:val="auto"/>
          <w:sz w:val="22"/>
          <w:szCs w:val="22"/>
        </w:rPr>
        <w:t>Determinación de</w:t>
      </w:r>
      <w:r w:rsidR="0062731F">
        <w:rPr>
          <w:rFonts w:ascii="ITC Avant Garde" w:hAnsi="ITC Avant Garde"/>
          <w:b/>
          <w:bCs/>
          <w:color w:val="auto"/>
          <w:sz w:val="22"/>
          <w:szCs w:val="22"/>
        </w:rPr>
        <w:t>l</w:t>
      </w:r>
      <w:r w:rsidR="00361A08">
        <w:rPr>
          <w:rFonts w:ascii="ITC Avant Garde" w:hAnsi="ITC Avant Garde"/>
          <w:b/>
          <w:bCs/>
          <w:color w:val="auto"/>
          <w:sz w:val="22"/>
          <w:szCs w:val="22"/>
        </w:rPr>
        <w:t xml:space="preserve"> </w:t>
      </w:r>
      <w:r w:rsidR="0062731F">
        <w:rPr>
          <w:rFonts w:ascii="ITC Avant Garde" w:hAnsi="ITC Avant Garde"/>
          <w:b/>
          <w:bCs/>
          <w:color w:val="auto"/>
          <w:sz w:val="22"/>
          <w:szCs w:val="22"/>
        </w:rPr>
        <w:t>Puntaje</w:t>
      </w:r>
      <w:r w:rsidR="00361A08">
        <w:rPr>
          <w:rFonts w:ascii="ITC Avant Garde" w:hAnsi="ITC Avant Garde"/>
          <w:b/>
          <w:bCs/>
          <w:color w:val="auto"/>
          <w:sz w:val="22"/>
          <w:szCs w:val="22"/>
        </w:rPr>
        <w:t xml:space="preserve"> más Alt</w:t>
      </w:r>
      <w:r w:rsidR="0062731F">
        <w:rPr>
          <w:rFonts w:ascii="ITC Avant Garde" w:hAnsi="ITC Avant Garde"/>
          <w:b/>
          <w:bCs/>
          <w:color w:val="auto"/>
          <w:sz w:val="22"/>
          <w:szCs w:val="22"/>
        </w:rPr>
        <w:t>o</w:t>
      </w:r>
      <w:bookmarkEnd w:id="24"/>
      <w:bookmarkEnd w:id="25"/>
    </w:p>
    <w:p w14:paraId="055CEBAE" w14:textId="77777777" w:rsidR="0087468A" w:rsidRDefault="0087468A" w:rsidP="0087468A">
      <w:pPr>
        <w:spacing w:after="0" w:line="240" w:lineRule="auto"/>
        <w:jc w:val="both"/>
        <w:rPr>
          <w:rFonts w:ascii="ITC Avant Garde" w:hAnsi="ITC Avant Garde"/>
          <w:lang w:val="es-ES"/>
        </w:rPr>
      </w:pPr>
    </w:p>
    <w:p w14:paraId="1109AFD7" w14:textId="7E1321DF" w:rsidR="00AF13C5" w:rsidRPr="00382262" w:rsidRDefault="003E5FF7" w:rsidP="00507E90">
      <w:pPr>
        <w:spacing w:after="0" w:line="240" w:lineRule="auto"/>
        <w:jc w:val="both"/>
        <w:rPr>
          <w:rFonts w:ascii="ITC Avant Garde" w:hAnsi="ITC Avant Garde"/>
        </w:rPr>
      </w:pPr>
      <w:r>
        <w:rPr>
          <w:rFonts w:ascii="ITC Avant Garde" w:hAnsi="ITC Avant Garde"/>
        </w:rPr>
        <w:t>En caso de que un so</w:t>
      </w:r>
      <w:r w:rsidR="00B13D4C" w:rsidRPr="00382262">
        <w:rPr>
          <w:rFonts w:ascii="ITC Avant Garde" w:hAnsi="ITC Avant Garde"/>
        </w:rPr>
        <w:t xml:space="preserve">lo </w:t>
      </w:r>
      <w:r w:rsidR="00145508">
        <w:rPr>
          <w:rFonts w:ascii="ITC Avant Garde" w:hAnsi="ITC Avant Garde"/>
        </w:rPr>
        <w:t>P</w:t>
      </w:r>
      <w:r w:rsidR="00B13D4C" w:rsidRPr="00382262">
        <w:rPr>
          <w:rFonts w:ascii="ITC Avant Garde" w:hAnsi="ITC Avant Garde"/>
        </w:rPr>
        <w:t xml:space="preserve">articipante </w:t>
      </w:r>
      <w:r w:rsidR="00980260">
        <w:rPr>
          <w:rFonts w:ascii="ITC Avant Garde" w:hAnsi="ITC Avant Garde"/>
        </w:rPr>
        <w:t xml:space="preserve">acepte </w:t>
      </w:r>
      <w:r w:rsidR="00DD248B">
        <w:rPr>
          <w:rFonts w:ascii="ITC Avant Garde" w:hAnsi="ITC Avant Garde"/>
        </w:rPr>
        <w:t>el</w:t>
      </w:r>
      <w:r w:rsidR="00033AB8">
        <w:rPr>
          <w:rFonts w:ascii="ITC Avant Garde" w:hAnsi="ITC Avant Garde"/>
        </w:rPr>
        <w:t xml:space="preserve"> </w:t>
      </w:r>
      <w:r w:rsidR="003B3224">
        <w:rPr>
          <w:rFonts w:ascii="ITC Avant Garde" w:hAnsi="ITC Avant Garde"/>
        </w:rPr>
        <w:t xml:space="preserve">Puntaje </w:t>
      </w:r>
      <w:r w:rsidR="00B90471">
        <w:rPr>
          <w:rFonts w:ascii="ITC Avant Garde" w:hAnsi="ITC Avant Garde"/>
        </w:rPr>
        <w:t>de la Ronda Inicial o de las Subsecuentes,</w:t>
      </w:r>
      <w:r w:rsidR="00B90471" w:rsidDel="00B90471">
        <w:rPr>
          <w:rFonts w:ascii="ITC Avant Garde" w:hAnsi="ITC Avant Garde"/>
        </w:rPr>
        <w:t xml:space="preserve"> </w:t>
      </w:r>
      <w:r w:rsidR="00033AB8">
        <w:rPr>
          <w:rFonts w:ascii="ITC Avant Garde" w:hAnsi="ITC Avant Garde"/>
        </w:rPr>
        <w:t>para un Lote en particular</w:t>
      </w:r>
      <w:r w:rsidR="00B13D4C" w:rsidRPr="00382262">
        <w:rPr>
          <w:rFonts w:ascii="ITC Avant Garde" w:hAnsi="ITC Avant Garde"/>
        </w:rPr>
        <w:t xml:space="preserve">, su </w:t>
      </w:r>
      <w:r w:rsidR="0062731F">
        <w:rPr>
          <w:rFonts w:ascii="ITC Avant Garde" w:hAnsi="ITC Avant Garde"/>
        </w:rPr>
        <w:t>P</w:t>
      </w:r>
      <w:r w:rsidR="00DD248B">
        <w:rPr>
          <w:rFonts w:ascii="ITC Avant Garde" w:hAnsi="ITC Avant Garde"/>
        </w:rPr>
        <w:t xml:space="preserve">untaje </w:t>
      </w:r>
      <w:r>
        <w:rPr>
          <w:rFonts w:ascii="ITC Avant Garde" w:hAnsi="ITC Avant Garde"/>
        </w:rPr>
        <w:t>será considerad</w:t>
      </w:r>
      <w:r w:rsidR="00DD248B">
        <w:rPr>
          <w:rFonts w:ascii="ITC Avant Garde" w:hAnsi="ITC Avant Garde"/>
        </w:rPr>
        <w:t>o</w:t>
      </w:r>
      <w:r>
        <w:rPr>
          <w:rFonts w:ascii="ITC Avant Garde" w:hAnsi="ITC Avant Garde"/>
        </w:rPr>
        <w:t xml:space="preserve"> </w:t>
      </w:r>
      <w:r w:rsidR="0062731F">
        <w:rPr>
          <w:rFonts w:ascii="ITC Avant Garde" w:hAnsi="ITC Avant Garde"/>
        </w:rPr>
        <w:t xml:space="preserve">el Puntaje </w:t>
      </w:r>
      <w:r>
        <w:rPr>
          <w:rFonts w:ascii="ITC Avant Garde" w:hAnsi="ITC Avant Garde"/>
        </w:rPr>
        <w:t>m</w:t>
      </w:r>
      <w:r w:rsidR="00B13D4C" w:rsidRPr="00382262">
        <w:rPr>
          <w:rFonts w:ascii="ITC Avant Garde" w:hAnsi="ITC Avant Garde"/>
        </w:rPr>
        <w:t>ás Alt</w:t>
      </w:r>
      <w:r w:rsidR="0062731F">
        <w:rPr>
          <w:rFonts w:ascii="ITC Avant Garde" w:hAnsi="ITC Avant Garde"/>
        </w:rPr>
        <w:t>o</w:t>
      </w:r>
      <w:r w:rsidR="00B13D4C" w:rsidRPr="00382262">
        <w:rPr>
          <w:rFonts w:ascii="ITC Avant Garde" w:hAnsi="ITC Avant Garde"/>
        </w:rPr>
        <w:t xml:space="preserve"> y conclu</w:t>
      </w:r>
      <w:r w:rsidR="00145508">
        <w:rPr>
          <w:rFonts w:ascii="ITC Avant Garde" w:hAnsi="ITC Avant Garde"/>
        </w:rPr>
        <w:t>irá</w:t>
      </w:r>
      <w:r w:rsidR="00B13D4C" w:rsidRPr="00382262">
        <w:rPr>
          <w:rFonts w:ascii="ITC Avant Garde" w:hAnsi="ITC Avant Garde"/>
        </w:rPr>
        <w:t xml:space="preserve"> </w:t>
      </w:r>
      <w:r w:rsidR="0062731F">
        <w:rPr>
          <w:rFonts w:ascii="ITC Avant Garde" w:hAnsi="ITC Avant Garde"/>
        </w:rPr>
        <w:t>el</w:t>
      </w:r>
      <w:r w:rsidR="0062731F" w:rsidRPr="00382262">
        <w:rPr>
          <w:rFonts w:ascii="ITC Avant Garde" w:hAnsi="ITC Avant Garde"/>
        </w:rPr>
        <w:t xml:space="preserve"> </w:t>
      </w:r>
      <w:r w:rsidR="0062731F">
        <w:rPr>
          <w:rFonts w:ascii="ITC Avant Garde" w:hAnsi="ITC Avant Garde"/>
        </w:rPr>
        <w:t xml:space="preserve">Procedimiento de </w:t>
      </w:r>
      <w:r w:rsidR="00CC6FF5">
        <w:rPr>
          <w:rFonts w:ascii="ITC Avant Garde" w:hAnsi="ITC Avant Garde"/>
        </w:rPr>
        <w:t>Presentación</w:t>
      </w:r>
      <w:r w:rsidR="005154BD" w:rsidRPr="00382262">
        <w:rPr>
          <w:rFonts w:ascii="ITC Avant Garde" w:hAnsi="ITC Avant Garde"/>
        </w:rPr>
        <w:t xml:space="preserve"> </w:t>
      </w:r>
      <w:r w:rsidR="00B13D4C" w:rsidRPr="00382262">
        <w:rPr>
          <w:rFonts w:ascii="ITC Avant Garde" w:hAnsi="ITC Avant Garde"/>
        </w:rPr>
        <w:t xml:space="preserve">de </w:t>
      </w:r>
      <w:r w:rsidR="00F11925">
        <w:rPr>
          <w:rFonts w:ascii="ITC Avant Garde" w:hAnsi="ITC Avant Garde"/>
          <w:lang w:val="es-ES"/>
        </w:rPr>
        <w:t>Ofertas</w:t>
      </w:r>
      <w:r w:rsidR="00DD248B">
        <w:rPr>
          <w:rFonts w:ascii="ITC Avant Garde" w:hAnsi="ITC Avant Garde"/>
        </w:rPr>
        <w:t xml:space="preserve"> </w:t>
      </w:r>
      <w:r w:rsidR="00145508">
        <w:rPr>
          <w:rFonts w:ascii="ITC Avant Garde" w:hAnsi="ITC Avant Garde"/>
        </w:rPr>
        <w:t>para ese Lote</w:t>
      </w:r>
      <w:r w:rsidR="00B13D4C" w:rsidRPr="00382262">
        <w:rPr>
          <w:rFonts w:ascii="ITC Avant Garde" w:hAnsi="ITC Avant Garde"/>
        </w:rPr>
        <w:t>.</w:t>
      </w:r>
    </w:p>
    <w:p w14:paraId="2FA72673" w14:textId="3331D952" w:rsidR="008F26CA" w:rsidRDefault="00B13D4C" w:rsidP="00712EB9">
      <w:pPr>
        <w:spacing w:after="0" w:line="240" w:lineRule="auto"/>
        <w:jc w:val="both"/>
        <w:rPr>
          <w:rFonts w:ascii="ITC Avant Garde" w:hAnsi="ITC Avant Garde"/>
        </w:rPr>
      </w:pPr>
      <w:r w:rsidRPr="00382262">
        <w:rPr>
          <w:rFonts w:ascii="ITC Avant Garde" w:hAnsi="ITC Avant Garde"/>
        </w:rPr>
        <w:t>En caso de que</w:t>
      </w:r>
      <w:r w:rsidR="006E04A3">
        <w:rPr>
          <w:rFonts w:ascii="ITC Avant Garde" w:hAnsi="ITC Avant Garde"/>
        </w:rPr>
        <w:t xml:space="preserve">, habiéndose agotado el periodo de </w:t>
      </w:r>
      <w:r w:rsidR="00F544B9">
        <w:rPr>
          <w:rFonts w:ascii="ITC Avant Garde" w:hAnsi="ITC Avant Garde"/>
        </w:rPr>
        <w:t>tiempo establecido</w:t>
      </w:r>
      <w:r w:rsidR="006E04A3">
        <w:rPr>
          <w:rFonts w:ascii="ITC Avant Garde" w:hAnsi="ITC Avant Garde"/>
        </w:rPr>
        <w:t>,</w:t>
      </w:r>
      <w:r w:rsidRPr="00382262">
        <w:rPr>
          <w:rFonts w:ascii="ITC Avant Garde" w:hAnsi="ITC Avant Garde"/>
        </w:rPr>
        <w:t xml:space="preserve"> dos o más </w:t>
      </w:r>
      <w:r w:rsidR="00145508">
        <w:rPr>
          <w:rFonts w:ascii="ITC Avant Garde" w:hAnsi="ITC Avant Garde"/>
        </w:rPr>
        <w:t>P</w:t>
      </w:r>
      <w:r w:rsidRPr="00382262">
        <w:rPr>
          <w:rFonts w:ascii="ITC Avant Garde" w:hAnsi="ITC Avant Garde"/>
        </w:rPr>
        <w:t xml:space="preserve">articipantes </w:t>
      </w:r>
      <w:r w:rsidR="006E04A3">
        <w:rPr>
          <w:rFonts w:ascii="ITC Avant Garde" w:hAnsi="ITC Avant Garde"/>
        </w:rPr>
        <w:t xml:space="preserve">hubiesen </w:t>
      </w:r>
      <w:r w:rsidR="00F544B9">
        <w:rPr>
          <w:rFonts w:ascii="ITC Avant Garde" w:hAnsi="ITC Avant Garde"/>
        </w:rPr>
        <w:t xml:space="preserve">aceptado </w:t>
      </w:r>
      <w:r w:rsidR="00DB172F">
        <w:rPr>
          <w:rFonts w:ascii="ITC Avant Garde" w:hAnsi="ITC Avant Garde"/>
        </w:rPr>
        <w:t>el</w:t>
      </w:r>
      <w:r w:rsidR="006E04A3" w:rsidRPr="00382262">
        <w:rPr>
          <w:rFonts w:ascii="ITC Avant Garde" w:hAnsi="ITC Avant Garde"/>
        </w:rPr>
        <w:t xml:space="preserve"> </w:t>
      </w:r>
      <w:r w:rsidR="003B3224">
        <w:rPr>
          <w:rFonts w:ascii="ITC Avant Garde" w:hAnsi="ITC Avant Garde"/>
        </w:rPr>
        <w:t xml:space="preserve">Puntaje </w:t>
      </w:r>
      <w:r w:rsidR="006E04A3">
        <w:rPr>
          <w:rFonts w:ascii="ITC Avant Garde" w:hAnsi="ITC Avant Garde"/>
        </w:rPr>
        <w:t>para un Lote particular</w:t>
      </w:r>
      <w:r w:rsidR="00F544B9">
        <w:rPr>
          <w:rFonts w:ascii="ITC Avant Garde" w:hAnsi="ITC Avant Garde"/>
        </w:rPr>
        <w:t xml:space="preserve">, pero ninguno acepte </w:t>
      </w:r>
      <w:r w:rsidR="00DB172F">
        <w:rPr>
          <w:rFonts w:ascii="ITC Avant Garde" w:hAnsi="ITC Avant Garde"/>
        </w:rPr>
        <w:t xml:space="preserve">el </w:t>
      </w:r>
      <w:r w:rsidR="00F544B9">
        <w:rPr>
          <w:rFonts w:ascii="ITC Avant Garde" w:hAnsi="ITC Avant Garde"/>
        </w:rPr>
        <w:t>nuev</w:t>
      </w:r>
      <w:r w:rsidR="00DB172F">
        <w:rPr>
          <w:rFonts w:ascii="ITC Avant Garde" w:hAnsi="ITC Avant Garde"/>
        </w:rPr>
        <w:t>o</w:t>
      </w:r>
      <w:r w:rsidR="008F26CA">
        <w:rPr>
          <w:rFonts w:ascii="ITC Avant Garde" w:hAnsi="ITC Avant Garde"/>
        </w:rPr>
        <w:t xml:space="preserve"> presentado en la Ronda Subsecuente</w:t>
      </w:r>
      <w:r w:rsidR="00F544B9">
        <w:rPr>
          <w:rFonts w:ascii="ITC Avant Garde" w:hAnsi="ITC Avant Garde"/>
        </w:rPr>
        <w:t xml:space="preserve">, </w:t>
      </w:r>
      <w:r w:rsidR="00180AC8">
        <w:rPr>
          <w:rFonts w:ascii="ITC Avant Garde" w:hAnsi="ITC Avant Garde"/>
        </w:rPr>
        <w:t xml:space="preserve">se procederá a la Ronda de Desempate en la cual </w:t>
      </w:r>
      <w:r w:rsidR="00B50124">
        <w:rPr>
          <w:rFonts w:ascii="ITC Avant Garde" w:hAnsi="ITC Avant Garde"/>
        </w:rPr>
        <w:t xml:space="preserve">el </w:t>
      </w:r>
      <w:r w:rsidR="005033F9">
        <w:rPr>
          <w:rFonts w:ascii="ITC Avant Garde" w:hAnsi="ITC Avant Garde"/>
        </w:rPr>
        <w:t>Puntaje</w:t>
      </w:r>
      <w:r w:rsidR="00B50124">
        <w:rPr>
          <w:rFonts w:ascii="ITC Avant Garde" w:hAnsi="ITC Avant Garde"/>
        </w:rPr>
        <w:t xml:space="preserve"> más </w:t>
      </w:r>
      <w:r w:rsidR="006A7888">
        <w:rPr>
          <w:rFonts w:ascii="ITC Avant Garde" w:hAnsi="ITC Avant Garde"/>
        </w:rPr>
        <w:t>A</w:t>
      </w:r>
      <w:r w:rsidR="00B50124">
        <w:rPr>
          <w:rFonts w:ascii="ITC Avant Garde" w:hAnsi="ITC Avant Garde"/>
        </w:rPr>
        <w:t>lto</w:t>
      </w:r>
      <w:r w:rsidRPr="00382262">
        <w:rPr>
          <w:rFonts w:ascii="ITC Avant Garde" w:hAnsi="ITC Avant Garde"/>
        </w:rPr>
        <w:t xml:space="preserve"> de l</w:t>
      </w:r>
      <w:r w:rsidR="00EC1201">
        <w:rPr>
          <w:rFonts w:ascii="ITC Avant Garde" w:hAnsi="ITC Avant Garde"/>
        </w:rPr>
        <w:t>o</w:t>
      </w:r>
      <w:r w:rsidRPr="00382262">
        <w:rPr>
          <w:rFonts w:ascii="ITC Avant Garde" w:hAnsi="ITC Avant Garde"/>
        </w:rPr>
        <w:t>s presentad</w:t>
      </w:r>
      <w:r w:rsidR="0062731F">
        <w:rPr>
          <w:rFonts w:ascii="ITC Avant Garde" w:hAnsi="ITC Avant Garde"/>
        </w:rPr>
        <w:t>o</w:t>
      </w:r>
      <w:r w:rsidRPr="00382262">
        <w:rPr>
          <w:rFonts w:ascii="ITC Avant Garde" w:hAnsi="ITC Avant Garde"/>
        </w:rPr>
        <w:t>s será declarad</w:t>
      </w:r>
      <w:r w:rsidR="00EC1201">
        <w:rPr>
          <w:rFonts w:ascii="ITC Avant Garde" w:hAnsi="ITC Avant Garde"/>
        </w:rPr>
        <w:t>o</w:t>
      </w:r>
      <w:r w:rsidRPr="00382262">
        <w:rPr>
          <w:rFonts w:ascii="ITC Avant Garde" w:hAnsi="ITC Avant Garde"/>
        </w:rPr>
        <w:t xml:space="preserve"> </w:t>
      </w:r>
      <w:r w:rsidR="0062731F">
        <w:rPr>
          <w:rFonts w:ascii="ITC Avant Garde" w:hAnsi="ITC Avant Garde"/>
        </w:rPr>
        <w:t>ganador</w:t>
      </w:r>
      <w:r w:rsidRPr="00382262">
        <w:rPr>
          <w:rFonts w:ascii="ITC Avant Garde" w:hAnsi="ITC Avant Garde"/>
        </w:rPr>
        <w:t xml:space="preserve"> </w:t>
      </w:r>
      <w:r w:rsidR="00145508" w:rsidRPr="00382262">
        <w:rPr>
          <w:rFonts w:ascii="ITC Avant Garde" w:hAnsi="ITC Avant Garde"/>
        </w:rPr>
        <w:t>y conclu</w:t>
      </w:r>
      <w:r w:rsidR="00145508">
        <w:rPr>
          <w:rFonts w:ascii="ITC Avant Garde" w:hAnsi="ITC Avant Garde"/>
        </w:rPr>
        <w:t>irá</w:t>
      </w:r>
      <w:r w:rsidR="00145508" w:rsidRPr="00382262">
        <w:rPr>
          <w:rFonts w:ascii="ITC Avant Garde" w:hAnsi="ITC Avant Garde"/>
        </w:rPr>
        <w:t xml:space="preserve"> </w:t>
      </w:r>
      <w:r w:rsidR="0062731F">
        <w:rPr>
          <w:rFonts w:ascii="ITC Avant Garde" w:hAnsi="ITC Avant Garde"/>
        </w:rPr>
        <w:t>el</w:t>
      </w:r>
      <w:r w:rsidR="00145508" w:rsidRPr="00382262">
        <w:rPr>
          <w:rFonts w:ascii="ITC Avant Garde" w:hAnsi="ITC Avant Garde"/>
        </w:rPr>
        <w:t xml:space="preserve"> </w:t>
      </w:r>
      <w:r w:rsidR="0062731F">
        <w:rPr>
          <w:rFonts w:ascii="ITC Avant Garde" w:hAnsi="ITC Avant Garde"/>
        </w:rPr>
        <w:t>Procedimiento de</w:t>
      </w:r>
      <w:r w:rsidR="00145508" w:rsidRPr="00382262">
        <w:rPr>
          <w:rFonts w:ascii="ITC Avant Garde" w:hAnsi="ITC Avant Garde"/>
        </w:rPr>
        <w:t xml:space="preserve"> </w:t>
      </w:r>
      <w:r w:rsidR="00CC6FF5">
        <w:rPr>
          <w:rFonts w:ascii="ITC Avant Garde" w:hAnsi="ITC Avant Garde"/>
        </w:rPr>
        <w:t>Presentación</w:t>
      </w:r>
      <w:r w:rsidR="00505EAB" w:rsidRPr="00382262">
        <w:rPr>
          <w:rFonts w:ascii="ITC Avant Garde" w:hAnsi="ITC Avant Garde"/>
        </w:rPr>
        <w:t xml:space="preserve"> </w:t>
      </w:r>
      <w:r w:rsidR="00145508" w:rsidRPr="00382262">
        <w:rPr>
          <w:rFonts w:ascii="ITC Avant Garde" w:hAnsi="ITC Avant Garde"/>
        </w:rPr>
        <w:t xml:space="preserve">de </w:t>
      </w:r>
      <w:r w:rsidR="00F11925">
        <w:rPr>
          <w:rFonts w:ascii="ITC Avant Garde" w:hAnsi="ITC Avant Garde"/>
          <w:lang w:val="es-ES"/>
        </w:rPr>
        <w:t>Ofertas</w:t>
      </w:r>
      <w:r w:rsidR="00145508">
        <w:rPr>
          <w:rFonts w:ascii="ITC Avant Garde" w:hAnsi="ITC Avant Garde"/>
        </w:rPr>
        <w:t xml:space="preserve"> para ese </w:t>
      </w:r>
      <w:r w:rsidRPr="00382262">
        <w:rPr>
          <w:rFonts w:ascii="ITC Avant Garde" w:hAnsi="ITC Avant Garde"/>
        </w:rPr>
        <w:t xml:space="preserve">Lote. </w:t>
      </w:r>
    </w:p>
    <w:p w14:paraId="183BA469" w14:textId="77777777" w:rsidR="008F26CA" w:rsidRDefault="008F26CA" w:rsidP="00712EB9">
      <w:pPr>
        <w:spacing w:after="0" w:line="240" w:lineRule="auto"/>
        <w:jc w:val="both"/>
        <w:rPr>
          <w:rFonts w:ascii="ITC Avant Garde" w:hAnsi="ITC Avant Garde"/>
        </w:rPr>
      </w:pPr>
    </w:p>
    <w:p w14:paraId="3075ADB7" w14:textId="3CA17025" w:rsidR="006A2220" w:rsidRDefault="008B2F30" w:rsidP="00712EB9">
      <w:pPr>
        <w:spacing w:after="0" w:line="240" w:lineRule="auto"/>
        <w:jc w:val="both"/>
        <w:rPr>
          <w:rFonts w:ascii="ITC Avant Garde" w:hAnsi="ITC Avant Garde"/>
        </w:rPr>
      </w:pPr>
      <w:r w:rsidRPr="0062731F">
        <w:rPr>
          <w:rFonts w:ascii="ITC Avant Garde" w:hAnsi="ITC Avant Garde"/>
        </w:rPr>
        <w:t>En el caso de un Lote Múltiple</w:t>
      </w:r>
      <w:r>
        <w:rPr>
          <w:rFonts w:ascii="ITC Avant Garde" w:hAnsi="ITC Avant Garde"/>
        </w:rPr>
        <w:t xml:space="preserve">, se </w:t>
      </w:r>
      <w:r w:rsidR="005033F9">
        <w:rPr>
          <w:rFonts w:ascii="ITC Avant Garde" w:hAnsi="ITC Avant Garde"/>
        </w:rPr>
        <w:t>determinarán los</w:t>
      </w:r>
      <w:r>
        <w:rPr>
          <w:rFonts w:ascii="ITC Avant Garde" w:hAnsi="ITC Avant Garde"/>
        </w:rPr>
        <w:t xml:space="preserve"> </w:t>
      </w:r>
      <w:r w:rsidR="003B3224">
        <w:rPr>
          <w:rFonts w:ascii="ITC Avant Garde" w:hAnsi="ITC Avant Garde"/>
        </w:rPr>
        <w:t>Puntaje</w:t>
      </w:r>
      <w:r w:rsidR="0062731F">
        <w:rPr>
          <w:rFonts w:ascii="ITC Avant Garde" w:hAnsi="ITC Avant Garde"/>
        </w:rPr>
        <w:t>s</w:t>
      </w:r>
      <w:r w:rsidR="003B3224">
        <w:rPr>
          <w:rFonts w:ascii="ITC Avant Garde" w:hAnsi="ITC Avant Garde"/>
        </w:rPr>
        <w:t xml:space="preserve"> más Alto</w:t>
      </w:r>
      <w:r w:rsidR="0062731F">
        <w:rPr>
          <w:rFonts w:ascii="ITC Avant Garde" w:hAnsi="ITC Avant Garde"/>
        </w:rPr>
        <w:t>s</w:t>
      </w:r>
      <w:r>
        <w:rPr>
          <w:rFonts w:ascii="ITC Avant Garde" w:hAnsi="ITC Avant Garde"/>
        </w:rPr>
        <w:t xml:space="preserve"> </w:t>
      </w:r>
      <w:r w:rsidR="005033F9">
        <w:rPr>
          <w:rFonts w:ascii="ITC Avant Garde" w:hAnsi="ITC Avant Garde"/>
        </w:rPr>
        <w:t>de acuerdo con los siguientes criterios:</w:t>
      </w:r>
    </w:p>
    <w:p w14:paraId="2AB8B30A" w14:textId="77777777" w:rsidR="00C83AC7" w:rsidRDefault="00C83AC7" w:rsidP="00712EB9">
      <w:pPr>
        <w:spacing w:after="0" w:line="240" w:lineRule="auto"/>
        <w:jc w:val="both"/>
        <w:rPr>
          <w:rFonts w:ascii="ITC Avant Garde" w:hAnsi="ITC Avant Garde"/>
        </w:rPr>
      </w:pPr>
    </w:p>
    <w:p w14:paraId="62FFAEE5" w14:textId="38536995" w:rsidR="005033F9" w:rsidRPr="00BE15C5" w:rsidRDefault="005033F9" w:rsidP="005033F9">
      <w:pPr>
        <w:pStyle w:val="Prrafodelista"/>
        <w:numPr>
          <w:ilvl w:val="0"/>
          <w:numId w:val="14"/>
        </w:numPr>
        <w:tabs>
          <w:tab w:val="left" w:pos="142"/>
        </w:tabs>
        <w:spacing w:after="0" w:line="240" w:lineRule="auto"/>
        <w:jc w:val="both"/>
        <w:rPr>
          <w:rFonts w:ascii="ITC Avant Garde" w:hAnsi="ITC Avant Garde"/>
        </w:rPr>
      </w:pPr>
      <w:r w:rsidRPr="00BE15C5">
        <w:rPr>
          <w:rFonts w:ascii="ITC Avant Garde" w:hAnsi="ITC Avant Garde"/>
        </w:rPr>
        <w:t xml:space="preserve">El primer Canal </w:t>
      </w:r>
      <w:r w:rsidR="006A7888">
        <w:rPr>
          <w:rFonts w:ascii="ITC Avant Garde" w:hAnsi="ITC Avant Garde"/>
        </w:rPr>
        <w:t xml:space="preserve">de Transmisión </w:t>
      </w:r>
      <w:r w:rsidRPr="00BE15C5">
        <w:rPr>
          <w:rFonts w:ascii="ITC Avant Garde" w:hAnsi="ITC Avant Garde"/>
        </w:rPr>
        <w:t xml:space="preserve">se asignará al </w:t>
      </w:r>
      <w:r>
        <w:rPr>
          <w:rFonts w:ascii="ITC Avant Garde" w:hAnsi="ITC Avant Garde"/>
        </w:rPr>
        <w:t>P</w:t>
      </w:r>
      <w:r w:rsidRPr="00BE15C5">
        <w:rPr>
          <w:rFonts w:ascii="ITC Avant Garde" w:hAnsi="ITC Avant Garde"/>
        </w:rPr>
        <w:t>articipante con el Puntaje más Alto.</w:t>
      </w:r>
    </w:p>
    <w:p w14:paraId="05E56109" w14:textId="77777777" w:rsidR="005033F9" w:rsidRDefault="005033F9" w:rsidP="005033F9">
      <w:pPr>
        <w:tabs>
          <w:tab w:val="left" w:pos="142"/>
        </w:tabs>
        <w:spacing w:after="0" w:line="240" w:lineRule="auto"/>
        <w:jc w:val="both"/>
        <w:rPr>
          <w:rFonts w:ascii="ITC Avant Garde" w:hAnsi="ITC Avant Garde"/>
        </w:rPr>
      </w:pPr>
    </w:p>
    <w:p w14:paraId="4BC84194" w14:textId="211E6CB8" w:rsidR="005033F9" w:rsidRPr="00BE15C5" w:rsidRDefault="005033F9" w:rsidP="005033F9">
      <w:pPr>
        <w:pStyle w:val="Prrafodelista"/>
        <w:numPr>
          <w:ilvl w:val="0"/>
          <w:numId w:val="14"/>
        </w:numPr>
        <w:tabs>
          <w:tab w:val="left" w:pos="142"/>
        </w:tabs>
        <w:spacing w:after="0" w:line="240" w:lineRule="auto"/>
        <w:jc w:val="both"/>
        <w:rPr>
          <w:rFonts w:ascii="ITC Avant Garde" w:hAnsi="ITC Avant Garde"/>
        </w:rPr>
      </w:pPr>
      <w:r w:rsidRPr="00BE15C5">
        <w:rPr>
          <w:rFonts w:ascii="ITC Avant Garde" w:hAnsi="ITC Avant Garde"/>
        </w:rPr>
        <w:lastRenderedPageBreak/>
        <w:t>Para el segundo Canal, en caso de que haya dos o más Participantes con el Puntaje más Alto Subsecuente, iniciará una Ronda de Desempate cuyo Puntaje inicial será el de la últi</w:t>
      </w:r>
      <w:r w:rsidR="006A1B37">
        <w:rPr>
          <w:rFonts w:ascii="ITC Avant Garde" w:hAnsi="ITC Avant Garde"/>
        </w:rPr>
        <w:t>ma Ronda Subsecuente en la que e</w:t>
      </w:r>
      <w:r w:rsidRPr="00BE15C5">
        <w:rPr>
          <w:rFonts w:ascii="ITC Avant Garde" w:hAnsi="ITC Avant Garde"/>
        </w:rPr>
        <w:t xml:space="preserve">stos </w:t>
      </w:r>
      <w:r w:rsidR="000737AC">
        <w:rPr>
          <w:rFonts w:ascii="ITC Avant Garde" w:hAnsi="ITC Avant Garde"/>
        </w:rPr>
        <w:t xml:space="preserve">Participantes </w:t>
      </w:r>
      <w:r w:rsidRPr="00BE15C5">
        <w:rPr>
          <w:rFonts w:ascii="ITC Avant Garde" w:hAnsi="ITC Avant Garde"/>
        </w:rPr>
        <w:t>registraron actividad.</w:t>
      </w:r>
    </w:p>
    <w:p w14:paraId="5C88A427" w14:textId="77777777" w:rsidR="005033F9" w:rsidRDefault="005033F9" w:rsidP="005033F9">
      <w:pPr>
        <w:tabs>
          <w:tab w:val="left" w:pos="142"/>
        </w:tabs>
        <w:spacing w:after="0" w:line="240" w:lineRule="auto"/>
        <w:jc w:val="both"/>
        <w:rPr>
          <w:rFonts w:ascii="ITC Avant Garde" w:hAnsi="ITC Avant Garde"/>
        </w:rPr>
      </w:pPr>
    </w:p>
    <w:p w14:paraId="010E60C3" w14:textId="5D50D6BF" w:rsidR="005033F9" w:rsidRPr="00BE15C5" w:rsidRDefault="005033F9" w:rsidP="00A011E4">
      <w:pPr>
        <w:pStyle w:val="Prrafodelista"/>
        <w:tabs>
          <w:tab w:val="left" w:pos="142"/>
        </w:tabs>
        <w:spacing w:after="0" w:line="240" w:lineRule="auto"/>
        <w:jc w:val="both"/>
        <w:rPr>
          <w:rFonts w:ascii="ITC Avant Garde" w:hAnsi="ITC Avant Garde"/>
        </w:rPr>
      </w:pPr>
      <w:r w:rsidRPr="00BE15C5">
        <w:rPr>
          <w:rFonts w:ascii="ITC Avant Garde" w:hAnsi="ITC Avant Garde"/>
        </w:rPr>
        <w:t xml:space="preserve">Una vez iniciada la Ronda de Desempate, el segundo Canal </w:t>
      </w:r>
      <w:r w:rsidR="004E1913">
        <w:rPr>
          <w:rFonts w:ascii="ITC Avant Garde" w:hAnsi="ITC Avant Garde"/>
        </w:rPr>
        <w:t xml:space="preserve">de Transmisión </w:t>
      </w:r>
      <w:r w:rsidRPr="00BE15C5">
        <w:rPr>
          <w:rFonts w:ascii="ITC Avant Garde" w:hAnsi="ITC Avant Garde"/>
        </w:rPr>
        <w:t>será asignado al Participante que haya presentado el mayor Puntaje.</w:t>
      </w:r>
    </w:p>
    <w:p w14:paraId="1FA2BE3B" w14:textId="77777777" w:rsidR="005033F9" w:rsidRDefault="005033F9" w:rsidP="005033F9">
      <w:pPr>
        <w:tabs>
          <w:tab w:val="left" w:pos="142"/>
        </w:tabs>
        <w:spacing w:after="0" w:line="240" w:lineRule="auto"/>
        <w:jc w:val="both"/>
        <w:rPr>
          <w:rFonts w:ascii="ITC Avant Garde" w:hAnsi="ITC Avant Garde"/>
        </w:rPr>
      </w:pPr>
    </w:p>
    <w:p w14:paraId="4168A96A" w14:textId="77777777" w:rsidR="005033F9" w:rsidRPr="00BE15C5" w:rsidRDefault="005033F9" w:rsidP="005033F9">
      <w:pPr>
        <w:pStyle w:val="Prrafodelista"/>
        <w:numPr>
          <w:ilvl w:val="0"/>
          <w:numId w:val="14"/>
        </w:numPr>
        <w:tabs>
          <w:tab w:val="left" w:pos="142"/>
        </w:tabs>
        <w:spacing w:after="0" w:line="240" w:lineRule="auto"/>
        <w:jc w:val="both"/>
        <w:rPr>
          <w:rFonts w:ascii="ITC Avant Garde" w:hAnsi="ITC Avant Garde"/>
        </w:rPr>
      </w:pPr>
      <w:r w:rsidRPr="00BE15C5">
        <w:rPr>
          <w:rFonts w:ascii="ITC Avant Garde" w:hAnsi="ITC Avant Garde"/>
        </w:rPr>
        <w:t>En caso de que haya un solo Participante con el Puntaje más Alto Subsecuente, se le asignará de manera directa el segundo Canal al precio del Componente Económico correspondiente a dicho Puntaje.</w:t>
      </w:r>
    </w:p>
    <w:p w14:paraId="67380D87" w14:textId="77777777" w:rsidR="005033F9" w:rsidRDefault="005033F9" w:rsidP="005033F9">
      <w:pPr>
        <w:tabs>
          <w:tab w:val="left" w:pos="142"/>
        </w:tabs>
        <w:spacing w:after="0" w:line="240" w:lineRule="auto"/>
        <w:jc w:val="both"/>
        <w:rPr>
          <w:rFonts w:ascii="ITC Avant Garde" w:hAnsi="ITC Avant Garde"/>
        </w:rPr>
      </w:pPr>
    </w:p>
    <w:p w14:paraId="6C6BD73F" w14:textId="30605A1E" w:rsidR="005033F9" w:rsidRPr="00BE15C5" w:rsidRDefault="005033F9" w:rsidP="005033F9">
      <w:pPr>
        <w:pStyle w:val="Prrafodelista"/>
        <w:numPr>
          <w:ilvl w:val="0"/>
          <w:numId w:val="14"/>
        </w:numPr>
        <w:tabs>
          <w:tab w:val="left" w:pos="142"/>
        </w:tabs>
        <w:spacing w:after="0" w:line="240" w:lineRule="auto"/>
        <w:jc w:val="both"/>
        <w:rPr>
          <w:rFonts w:ascii="ITC Avant Garde" w:hAnsi="ITC Avant Garde"/>
        </w:rPr>
      </w:pPr>
      <w:r w:rsidRPr="00BE15C5">
        <w:rPr>
          <w:rFonts w:ascii="ITC Avant Garde" w:hAnsi="ITC Avant Garde"/>
        </w:rPr>
        <w:t>En términos generales, cuando la demanda de canales sea igual a la oferta de canales (2)</w:t>
      </w:r>
      <w:r w:rsidR="00E86571">
        <w:rPr>
          <w:rFonts w:ascii="ITC Avant Garde" w:hAnsi="ITC Avant Garde"/>
        </w:rPr>
        <w:t xml:space="preserve"> en cualquier Ronda de la Fase Primaria</w:t>
      </w:r>
      <w:r w:rsidRPr="00BE15C5">
        <w:rPr>
          <w:rFonts w:ascii="ITC Avant Garde" w:hAnsi="ITC Avant Garde"/>
        </w:rPr>
        <w:t>, los canales se asignarán de manera directa a los precios del Componente Económico correspondiente a los Puntajes de dicha Ronda.</w:t>
      </w:r>
    </w:p>
    <w:p w14:paraId="6E43BCDA" w14:textId="77777777" w:rsidR="005033F9" w:rsidRDefault="005033F9" w:rsidP="00712EB9">
      <w:pPr>
        <w:spacing w:after="0" w:line="240" w:lineRule="auto"/>
        <w:jc w:val="both"/>
        <w:rPr>
          <w:rFonts w:ascii="ITC Avant Garde" w:hAnsi="ITC Avant Garde"/>
        </w:rPr>
      </w:pPr>
    </w:p>
    <w:p w14:paraId="6D583AF5" w14:textId="4D153869" w:rsidR="00F544B9" w:rsidRDefault="0067657C" w:rsidP="00E20F99">
      <w:pPr>
        <w:pStyle w:val="Ttulo1"/>
        <w:spacing w:before="0" w:line="240" w:lineRule="auto"/>
        <w:rPr>
          <w:rFonts w:ascii="ITC Avant Garde" w:hAnsi="ITC Avant Garde"/>
          <w:b/>
          <w:bCs/>
          <w:color w:val="auto"/>
          <w:sz w:val="22"/>
          <w:szCs w:val="22"/>
        </w:rPr>
      </w:pPr>
      <w:bookmarkStart w:id="26" w:name="_Toc452124408"/>
      <w:bookmarkStart w:id="27" w:name="_Toc452125133"/>
      <w:r>
        <w:rPr>
          <w:rFonts w:ascii="ITC Avant Garde" w:hAnsi="ITC Avant Garde"/>
          <w:b/>
          <w:bCs/>
          <w:color w:val="auto"/>
          <w:sz w:val="22"/>
          <w:szCs w:val="22"/>
        </w:rPr>
        <w:t xml:space="preserve">8.1 </w:t>
      </w:r>
      <w:r w:rsidR="00F544B9">
        <w:rPr>
          <w:rFonts w:ascii="ITC Avant Garde" w:hAnsi="ITC Avant Garde"/>
          <w:b/>
          <w:bCs/>
          <w:color w:val="auto"/>
          <w:sz w:val="22"/>
          <w:szCs w:val="22"/>
        </w:rPr>
        <w:t>Criterios de Desempate</w:t>
      </w:r>
      <w:bookmarkEnd w:id="26"/>
      <w:bookmarkEnd w:id="27"/>
      <w:r w:rsidR="00B85FE0">
        <w:rPr>
          <w:rFonts w:ascii="ITC Avant Garde" w:hAnsi="ITC Avant Garde"/>
          <w:b/>
          <w:bCs/>
          <w:color w:val="auto"/>
          <w:sz w:val="22"/>
          <w:szCs w:val="22"/>
        </w:rPr>
        <w:t>.</w:t>
      </w:r>
    </w:p>
    <w:p w14:paraId="469FC0FF" w14:textId="77777777" w:rsidR="00E20F99" w:rsidRPr="00E20F99" w:rsidRDefault="00E20F99" w:rsidP="00E20F99">
      <w:pPr>
        <w:spacing w:after="0" w:line="240" w:lineRule="auto"/>
      </w:pPr>
    </w:p>
    <w:p w14:paraId="2B8B7BFC" w14:textId="276B0557" w:rsidR="00F544B9" w:rsidRPr="0067657C" w:rsidRDefault="00F544B9" w:rsidP="00507E90">
      <w:pPr>
        <w:spacing w:after="0" w:line="240" w:lineRule="auto"/>
        <w:jc w:val="both"/>
        <w:rPr>
          <w:rFonts w:ascii="ITC Avant Garde" w:hAnsi="ITC Avant Garde"/>
        </w:rPr>
      </w:pPr>
      <w:r w:rsidRPr="0067657C">
        <w:rPr>
          <w:rFonts w:ascii="ITC Avant Garde" w:hAnsi="ITC Avant Garde"/>
        </w:rPr>
        <w:t>En caso de</w:t>
      </w:r>
      <w:r w:rsidR="006C130F">
        <w:rPr>
          <w:rFonts w:ascii="ITC Avant Garde" w:hAnsi="ITC Avant Garde"/>
        </w:rPr>
        <w:t xml:space="preserve"> que </w:t>
      </w:r>
      <w:r w:rsidRPr="0067657C">
        <w:rPr>
          <w:rFonts w:ascii="ITC Avant Garde" w:hAnsi="ITC Avant Garde"/>
        </w:rPr>
        <w:t xml:space="preserve">dos o más </w:t>
      </w:r>
      <w:r w:rsidR="006C130F">
        <w:rPr>
          <w:rFonts w:ascii="ITC Avant Garde" w:hAnsi="ITC Avant Garde"/>
        </w:rPr>
        <w:t>Participantes</w:t>
      </w:r>
      <w:r w:rsidR="006C130F" w:rsidRPr="0067657C">
        <w:rPr>
          <w:rFonts w:ascii="ITC Avant Garde" w:hAnsi="ITC Avant Garde"/>
        </w:rPr>
        <w:t xml:space="preserve"> </w:t>
      </w:r>
      <w:r w:rsidRPr="0067657C">
        <w:rPr>
          <w:rFonts w:ascii="ITC Avant Garde" w:hAnsi="ITC Avant Garde"/>
        </w:rPr>
        <w:t xml:space="preserve">hayan aceptado </w:t>
      </w:r>
      <w:r w:rsidR="00727528">
        <w:rPr>
          <w:rFonts w:ascii="ITC Avant Garde" w:hAnsi="ITC Avant Garde"/>
        </w:rPr>
        <w:t xml:space="preserve">el Puntaje </w:t>
      </w:r>
      <w:r w:rsidR="005D6CA4">
        <w:rPr>
          <w:rFonts w:ascii="ITC Avant Garde" w:hAnsi="ITC Avant Garde"/>
        </w:rPr>
        <w:t>de una Ronda</w:t>
      </w:r>
      <w:r w:rsidRPr="0067657C">
        <w:rPr>
          <w:rFonts w:ascii="ITC Avant Garde" w:hAnsi="ITC Avant Garde"/>
        </w:rPr>
        <w:t>, pero ningun</w:t>
      </w:r>
      <w:r w:rsidR="006C130F">
        <w:rPr>
          <w:rFonts w:ascii="ITC Avant Garde" w:hAnsi="ITC Avant Garde"/>
        </w:rPr>
        <w:t>o</w:t>
      </w:r>
      <w:r w:rsidRPr="0067657C">
        <w:rPr>
          <w:rFonts w:ascii="ITC Avant Garde" w:hAnsi="ITC Avant Garde"/>
        </w:rPr>
        <w:t xml:space="preserve"> </w:t>
      </w:r>
      <w:r w:rsidR="001F2DC5">
        <w:rPr>
          <w:rFonts w:ascii="ITC Avant Garde" w:hAnsi="ITC Avant Garde"/>
        </w:rPr>
        <w:t>l</w:t>
      </w:r>
      <w:r w:rsidR="00727528">
        <w:rPr>
          <w:rFonts w:ascii="ITC Avant Garde" w:hAnsi="ITC Avant Garde"/>
        </w:rPr>
        <w:t>o</w:t>
      </w:r>
      <w:r w:rsidR="001F2DC5">
        <w:rPr>
          <w:rFonts w:ascii="ITC Avant Garde" w:hAnsi="ITC Avant Garde"/>
        </w:rPr>
        <w:t xml:space="preserve"> </w:t>
      </w:r>
      <w:r w:rsidRPr="0067657C">
        <w:rPr>
          <w:rFonts w:ascii="ITC Avant Garde" w:hAnsi="ITC Avant Garde"/>
        </w:rPr>
        <w:t>acepte</w:t>
      </w:r>
      <w:r w:rsidR="001F2DC5">
        <w:rPr>
          <w:rFonts w:ascii="ITC Avant Garde" w:hAnsi="ITC Avant Garde"/>
        </w:rPr>
        <w:t xml:space="preserve"> en</w:t>
      </w:r>
      <w:r w:rsidRPr="0067657C">
        <w:rPr>
          <w:rFonts w:ascii="ITC Avant Garde" w:hAnsi="ITC Avant Garde"/>
        </w:rPr>
        <w:t xml:space="preserve"> la siguiente, </w:t>
      </w:r>
      <w:r w:rsidR="001F2DC5">
        <w:rPr>
          <w:rFonts w:ascii="ITC Avant Garde" w:hAnsi="ITC Avant Garde"/>
        </w:rPr>
        <w:t>se procederá a una Ronda de Desempate;</w:t>
      </w:r>
      <w:r w:rsidRPr="0067657C">
        <w:rPr>
          <w:rFonts w:ascii="ITC Avant Garde" w:hAnsi="ITC Avant Garde"/>
        </w:rPr>
        <w:t xml:space="preserve"> se notificará vía SERPO con una anticipación mínima de </w:t>
      </w:r>
      <w:r w:rsidR="008F26CA">
        <w:rPr>
          <w:rFonts w:ascii="ITC Avant Garde" w:hAnsi="ITC Avant Garde"/>
        </w:rPr>
        <w:t>2</w:t>
      </w:r>
      <w:r w:rsidR="008F26CA" w:rsidRPr="0067657C">
        <w:rPr>
          <w:rFonts w:ascii="ITC Avant Garde" w:hAnsi="ITC Avant Garde"/>
        </w:rPr>
        <w:t xml:space="preserve"> </w:t>
      </w:r>
      <w:r w:rsidR="001513E3">
        <w:rPr>
          <w:rFonts w:ascii="ITC Avant Garde" w:hAnsi="ITC Avant Garde"/>
        </w:rPr>
        <w:t xml:space="preserve">(dos) </w:t>
      </w:r>
      <w:r w:rsidRPr="0067657C">
        <w:rPr>
          <w:rFonts w:ascii="ITC Avant Garde" w:hAnsi="ITC Avant Garde"/>
        </w:rPr>
        <w:t>hora</w:t>
      </w:r>
      <w:r w:rsidR="008F26CA">
        <w:rPr>
          <w:rFonts w:ascii="ITC Avant Garde" w:hAnsi="ITC Avant Garde"/>
        </w:rPr>
        <w:t>s</w:t>
      </w:r>
      <w:r w:rsidRPr="0067657C">
        <w:rPr>
          <w:rFonts w:ascii="ITC Avant Garde" w:hAnsi="ITC Avant Garde"/>
        </w:rPr>
        <w:t xml:space="preserve"> el inicio de </w:t>
      </w:r>
      <w:r w:rsidR="001F2DC5">
        <w:rPr>
          <w:rFonts w:ascii="ITC Avant Garde" w:hAnsi="ITC Avant Garde"/>
        </w:rPr>
        <w:t>la</w:t>
      </w:r>
      <w:r w:rsidR="001F2DC5" w:rsidRPr="0067657C">
        <w:rPr>
          <w:rFonts w:ascii="ITC Avant Garde" w:hAnsi="ITC Avant Garde"/>
        </w:rPr>
        <w:t xml:space="preserve"> </w:t>
      </w:r>
      <w:r w:rsidR="00723BFB">
        <w:rPr>
          <w:rFonts w:ascii="ITC Avant Garde" w:hAnsi="ITC Avant Garde"/>
        </w:rPr>
        <w:t>Ronda de Desempate</w:t>
      </w:r>
      <w:r w:rsidRPr="0067657C">
        <w:rPr>
          <w:rFonts w:ascii="ITC Avant Garde" w:hAnsi="ITC Avant Garde"/>
        </w:rPr>
        <w:t>.</w:t>
      </w:r>
    </w:p>
    <w:p w14:paraId="47EB3859" w14:textId="77777777" w:rsidR="00B85FE0" w:rsidRPr="0067657C" w:rsidRDefault="00B85FE0" w:rsidP="00507E90">
      <w:pPr>
        <w:spacing w:after="0" w:line="240" w:lineRule="auto"/>
        <w:jc w:val="both"/>
        <w:rPr>
          <w:rFonts w:ascii="ITC Avant Garde" w:hAnsi="ITC Avant Garde"/>
        </w:rPr>
      </w:pPr>
    </w:p>
    <w:p w14:paraId="6767DFDF" w14:textId="191F2117" w:rsidR="00F544B9" w:rsidRDefault="00F544B9" w:rsidP="00E20F99">
      <w:pPr>
        <w:spacing w:after="0" w:line="240" w:lineRule="auto"/>
        <w:jc w:val="both"/>
        <w:rPr>
          <w:rFonts w:ascii="ITC Avant Garde" w:hAnsi="ITC Avant Garde"/>
        </w:rPr>
      </w:pPr>
      <w:r w:rsidRPr="0067657C">
        <w:rPr>
          <w:rFonts w:ascii="ITC Avant Garde" w:hAnsi="ITC Avant Garde"/>
        </w:rPr>
        <w:t xml:space="preserve">Este nuevo periodo tendrá una duración de </w:t>
      </w:r>
      <w:r w:rsidR="001513E3">
        <w:rPr>
          <w:rFonts w:ascii="ITC Avant Garde" w:hAnsi="ITC Avant Garde"/>
        </w:rPr>
        <w:t>30 (treinta) minutos</w:t>
      </w:r>
      <w:r w:rsidRPr="0067657C">
        <w:rPr>
          <w:rFonts w:ascii="ITC Avant Garde" w:hAnsi="ITC Avant Garde"/>
        </w:rPr>
        <w:t xml:space="preserve">, mediante </w:t>
      </w:r>
      <w:r w:rsidR="004E1913">
        <w:rPr>
          <w:rFonts w:ascii="ITC Avant Garde" w:hAnsi="ITC Avant Garde"/>
        </w:rPr>
        <w:t>el</w:t>
      </w:r>
      <w:r w:rsidRPr="0067657C">
        <w:rPr>
          <w:rFonts w:ascii="ITC Avant Garde" w:hAnsi="ITC Avant Garde"/>
        </w:rPr>
        <w:t xml:space="preserve"> cual</w:t>
      </w:r>
      <w:r w:rsidR="001513E3">
        <w:rPr>
          <w:rFonts w:ascii="ITC Avant Garde" w:hAnsi="ITC Avant Garde"/>
        </w:rPr>
        <w:t>,</w:t>
      </w:r>
      <w:r w:rsidRPr="0067657C">
        <w:rPr>
          <w:rFonts w:ascii="ITC Avant Garde" w:hAnsi="ITC Avant Garde"/>
        </w:rPr>
        <w:t xml:space="preserve"> únicamente los </w:t>
      </w:r>
      <w:r w:rsidR="00723BFB">
        <w:rPr>
          <w:rFonts w:ascii="ITC Avant Garde" w:hAnsi="ITC Avant Garde"/>
        </w:rPr>
        <w:t>P</w:t>
      </w:r>
      <w:r w:rsidRPr="0067657C">
        <w:rPr>
          <w:rFonts w:ascii="ITC Avant Garde" w:hAnsi="ITC Avant Garde"/>
        </w:rPr>
        <w:t xml:space="preserve">articipantes que quedaron empatados podrán incrementar </w:t>
      </w:r>
      <w:r w:rsidR="00723BFB">
        <w:rPr>
          <w:rFonts w:ascii="ITC Avant Garde" w:hAnsi="ITC Avant Garde"/>
        </w:rPr>
        <w:t xml:space="preserve">el </w:t>
      </w:r>
      <w:r w:rsidR="00727528">
        <w:rPr>
          <w:rFonts w:ascii="ITC Avant Garde" w:hAnsi="ITC Avant Garde"/>
        </w:rPr>
        <w:t xml:space="preserve">valor del </w:t>
      </w:r>
      <w:r w:rsidR="005D6CA4">
        <w:rPr>
          <w:rFonts w:ascii="ITC Avant Garde" w:hAnsi="ITC Avant Garde"/>
        </w:rPr>
        <w:t>Puntaje</w:t>
      </w:r>
      <w:r w:rsidR="0083252E">
        <w:rPr>
          <w:rFonts w:ascii="ITC Avant Garde" w:hAnsi="ITC Avant Garde"/>
        </w:rPr>
        <w:t xml:space="preserve"> </w:t>
      </w:r>
      <w:r w:rsidR="004E1913">
        <w:rPr>
          <w:rFonts w:ascii="ITC Avant Garde" w:hAnsi="ITC Avant Garde"/>
        </w:rPr>
        <w:t>y</w:t>
      </w:r>
      <w:r w:rsidR="0083252E">
        <w:rPr>
          <w:rFonts w:ascii="ITC Avant Garde" w:hAnsi="ITC Avant Garde"/>
        </w:rPr>
        <w:t xml:space="preserve"> de </w:t>
      </w:r>
      <w:r w:rsidR="005D6CA4">
        <w:rPr>
          <w:rFonts w:ascii="ITC Avant Garde" w:hAnsi="ITC Avant Garde"/>
        </w:rPr>
        <w:t>manera libre.</w:t>
      </w:r>
    </w:p>
    <w:p w14:paraId="2279C0E0" w14:textId="77777777" w:rsidR="00E20F99" w:rsidRDefault="00E20F99" w:rsidP="00E20F99">
      <w:pPr>
        <w:spacing w:after="0" w:line="240" w:lineRule="auto"/>
        <w:jc w:val="both"/>
        <w:rPr>
          <w:rFonts w:ascii="ITC Avant Garde" w:hAnsi="ITC Avant Garde"/>
        </w:rPr>
      </w:pPr>
    </w:p>
    <w:p w14:paraId="736305FE" w14:textId="198890F4" w:rsidR="0067657C" w:rsidRDefault="008F26CA" w:rsidP="00507E90">
      <w:pPr>
        <w:spacing w:after="0" w:line="240" w:lineRule="auto"/>
        <w:jc w:val="both"/>
        <w:rPr>
          <w:rFonts w:ascii="ITC Avant Garde" w:hAnsi="ITC Avant Garde"/>
        </w:rPr>
      </w:pPr>
      <w:r>
        <w:rPr>
          <w:rFonts w:ascii="ITC Avant Garde" w:hAnsi="ITC Avant Garde"/>
        </w:rPr>
        <w:t>Los Participantes p</w:t>
      </w:r>
      <w:r w:rsidR="0067657C">
        <w:rPr>
          <w:rFonts w:ascii="ITC Avant Garde" w:hAnsi="ITC Avant Garde"/>
        </w:rPr>
        <w:t xml:space="preserve">odrán presentar </w:t>
      </w:r>
      <w:r w:rsidR="00B5228F">
        <w:rPr>
          <w:rFonts w:ascii="ITC Avant Garde" w:hAnsi="ITC Avant Garde"/>
        </w:rPr>
        <w:t>s</w:t>
      </w:r>
      <w:r w:rsidR="004E1913">
        <w:rPr>
          <w:rFonts w:ascii="ITC Avant Garde" w:hAnsi="ITC Avant Garde"/>
        </w:rPr>
        <w:t>ó</w:t>
      </w:r>
      <w:r w:rsidR="00B5228F">
        <w:rPr>
          <w:rFonts w:ascii="ITC Avant Garde" w:hAnsi="ITC Avant Garde"/>
        </w:rPr>
        <w:t>lo</w:t>
      </w:r>
      <w:r w:rsidR="0067657C">
        <w:rPr>
          <w:rFonts w:ascii="ITC Avant Garde" w:hAnsi="ITC Avant Garde"/>
        </w:rPr>
        <w:t xml:space="preserve"> un</w:t>
      </w:r>
      <w:r w:rsidR="00B50A7B">
        <w:rPr>
          <w:rFonts w:ascii="ITC Avant Garde" w:hAnsi="ITC Avant Garde"/>
        </w:rPr>
        <w:t xml:space="preserve"> incremento </w:t>
      </w:r>
      <w:r w:rsidR="000226D9">
        <w:rPr>
          <w:rFonts w:ascii="ITC Avant Garde" w:hAnsi="ITC Avant Garde"/>
        </w:rPr>
        <w:t>en p</w:t>
      </w:r>
      <w:r w:rsidR="005D6CA4">
        <w:rPr>
          <w:rFonts w:ascii="ITC Avant Garde" w:hAnsi="ITC Avant Garde"/>
        </w:rPr>
        <w:t>untos</w:t>
      </w:r>
      <w:r w:rsidR="001A1B61">
        <w:rPr>
          <w:rFonts w:ascii="ITC Avant Garde" w:hAnsi="ITC Avant Garde"/>
        </w:rPr>
        <w:t xml:space="preserve"> </w:t>
      </w:r>
      <w:r w:rsidR="0067657C">
        <w:rPr>
          <w:rFonts w:ascii="ITC Avant Garde" w:hAnsi="ITC Avant Garde"/>
        </w:rPr>
        <w:t xml:space="preserve">dentro del lapso de tiempo establecido, y el ganador será el que </w:t>
      </w:r>
      <w:r w:rsidR="00D508A2">
        <w:rPr>
          <w:rFonts w:ascii="ITC Avant Garde" w:hAnsi="ITC Avant Garde"/>
        </w:rPr>
        <w:t xml:space="preserve">presente el </w:t>
      </w:r>
      <w:r w:rsidR="000226D9">
        <w:rPr>
          <w:rFonts w:ascii="ITC Avant Garde" w:hAnsi="ITC Avant Garde"/>
        </w:rPr>
        <w:t xml:space="preserve">mayor </w:t>
      </w:r>
      <w:r w:rsidR="005D6CA4">
        <w:rPr>
          <w:rFonts w:ascii="ITC Avant Garde" w:hAnsi="ITC Avant Garde"/>
        </w:rPr>
        <w:t>Puntaje</w:t>
      </w:r>
      <w:r w:rsidR="0067657C">
        <w:rPr>
          <w:rFonts w:ascii="ITC Avant Garde" w:hAnsi="ITC Avant Garde"/>
        </w:rPr>
        <w:t xml:space="preserve">. En esta </w:t>
      </w:r>
      <w:r w:rsidR="003D046F">
        <w:rPr>
          <w:rFonts w:ascii="ITC Avant Garde" w:hAnsi="ITC Avant Garde"/>
        </w:rPr>
        <w:t>R</w:t>
      </w:r>
      <w:r w:rsidR="0067657C">
        <w:rPr>
          <w:rFonts w:ascii="ITC Avant Garde" w:hAnsi="ITC Avant Garde"/>
        </w:rPr>
        <w:t xml:space="preserve">onda de </w:t>
      </w:r>
      <w:r w:rsidR="003D046F">
        <w:rPr>
          <w:rFonts w:ascii="ITC Avant Garde" w:hAnsi="ITC Avant Garde"/>
        </w:rPr>
        <w:t>D</w:t>
      </w:r>
      <w:r w:rsidR="0067657C">
        <w:rPr>
          <w:rFonts w:ascii="ITC Avant Garde" w:hAnsi="ITC Avant Garde"/>
        </w:rPr>
        <w:t xml:space="preserve">esempate, </w:t>
      </w:r>
      <w:r w:rsidR="00D508A2">
        <w:rPr>
          <w:rFonts w:ascii="ITC Avant Garde" w:hAnsi="ITC Avant Garde"/>
        </w:rPr>
        <w:t xml:space="preserve">el </w:t>
      </w:r>
      <w:r w:rsidR="005D6CA4">
        <w:rPr>
          <w:rFonts w:ascii="ITC Avant Garde" w:hAnsi="ITC Avant Garde"/>
        </w:rPr>
        <w:t>Puntaje que presenten los Participantes</w:t>
      </w:r>
      <w:r w:rsidR="0067657C">
        <w:rPr>
          <w:rFonts w:ascii="ITC Avant Garde" w:hAnsi="ITC Avant Garde"/>
        </w:rPr>
        <w:t xml:space="preserve"> deberá superar </w:t>
      </w:r>
      <w:r>
        <w:rPr>
          <w:rFonts w:ascii="ITC Avant Garde" w:hAnsi="ITC Avant Garde"/>
        </w:rPr>
        <w:t xml:space="preserve">al </w:t>
      </w:r>
      <w:r w:rsidR="001513E3">
        <w:rPr>
          <w:rFonts w:ascii="ITC Avant Garde" w:hAnsi="ITC Avant Garde"/>
        </w:rPr>
        <w:t xml:space="preserve">último </w:t>
      </w:r>
      <w:r w:rsidR="003B3224">
        <w:rPr>
          <w:rFonts w:ascii="ITC Avant Garde" w:hAnsi="ITC Avant Garde"/>
        </w:rPr>
        <w:t xml:space="preserve">Puntaje </w:t>
      </w:r>
      <w:r w:rsidR="005D6CA4">
        <w:rPr>
          <w:rFonts w:ascii="ITC Avant Garde" w:hAnsi="ITC Avant Garde"/>
        </w:rPr>
        <w:t>aceptado</w:t>
      </w:r>
      <w:r w:rsidR="0067657C">
        <w:rPr>
          <w:rFonts w:ascii="ITC Avant Garde" w:hAnsi="ITC Avant Garde"/>
        </w:rPr>
        <w:t xml:space="preserve"> en el SERPO</w:t>
      </w:r>
      <w:r>
        <w:rPr>
          <w:rFonts w:ascii="ITC Avant Garde" w:hAnsi="ITC Avant Garde"/>
        </w:rPr>
        <w:t>.</w:t>
      </w:r>
    </w:p>
    <w:p w14:paraId="3655E56D" w14:textId="77777777" w:rsidR="00B85FE0" w:rsidRDefault="00B85FE0" w:rsidP="00507E90">
      <w:pPr>
        <w:spacing w:after="0" w:line="240" w:lineRule="auto"/>
        <w:jc w:val="both"/>
        <w:rPr>
          <w:rFonts w:ascii="ITC Avant Garde" w:hAnsi="ITC Avant Garde"/>
        </w:rPr>
      </w:pPr>
    </w:p>
    <w:p w14:paraId="735FE7BF" w14:textId="76FF6284" w:rsidR="00CE769B" w:rsidRDefault="00CE769B" w:rsidP="00E20F99">
      <w:pPr>
        <w:spacing w:after="0" w:line="240" w:lineRule="auto"/>
        <w:jc w:val="both"/>
        <w:rPr>
          <w:rFonts w:ascii="ITC Avant Garde" w:hAnsi="ITC Avant Garde"/>
        </w:rPr>
      </w:pPr>
      <w:r>
        <w:rPr>
          <w:rFonts w:ascii="ITC Avant Garde" w:hAnsi="ITC Avant Garde"/>
        </w:rPr>
        <w:t xml:space="preserve">Si se presenta el caso en el que un Participante </w:t>
      </w:r>
      <w:r w:rsidR="00BF4A48">
        <w:rPr>
          <w:rFonts w:ascii="ITC Avant Garde" w:hAnsi="ITC Avant Garde"/>
        </w:rPr>
        <w:t xml:space="preserve">con </w:t>
      </w:r>
      <w:r w:rsidR="001513E3">
        <w:rPr>
          <w:rFonts w:ascii="ITC Avant Garde" w:hAnsi="ITC Avant Garde"/>
        </w:rPr>
        <w:t>el Puntaje</w:t>
      </w:r>
      <w:r w:rsidR="009635DA">
        <w:rPr>
          <w:rFonts w:ascii="ITC Avant Garde" w:hAnsi="ITC Avant Garde"/>
        </w:rPr>
        <w:t xml:space="preserve"> más Alt</w:t>
      </w:r>
      <w:r w:rsidR="001513E3">
        <w:rPr>
          <w:rFonts w:ascii="ITC Avant Garde" w:hAnsi="ITC Avant Garde"/>
        </w:rPr>
        <w:t>o</w:t>
      </w:r>
      <w:r w:rsidR="00FE1EF2">
        <w:rPr>
          <w:rFonts w:ascii="ITC Avant Garde" w:hAnsi="ITC Avant Garde"/>
        </w:rPr>
        <w:t xml:space="preserve"> sea descalificado conforme a lo estipulado </w:t>
      </w:r>
      <w:r w:rsidR="00FE1EF2" w:rsidDel="0039103C">
        <w:rPr>
          <w:rFonts w:ascii="ITC Avant Garde" w:hAnsi="ITC Avant Garde"/>
        </w:rPr>
        <w:t xml:space="preserve">en </w:t>
      </w:r>
      <w:r w:rsidR="00FE1EF2">
        <w:rPr>
          <w:rFonts w:ascii="ITC Avant Garde" w:hAnsi="ITC Avant Garde"/>
        </w:rPr>
        <w:t>las Bases de Licitaci</w:t>
      </w:r>
      <w:r w:rsidR="003609C7">
        <w:rPr>
          <w:rFonts w:ascii="ITC Avant Garde" w:hAnsi="ITC Avant Garde"/>
        </w:rPr>
        <w:t>ón</w:t>
      </w:r>
      <w:r w:rsidR="00147EC3">
        <w:rPr>
          <w:rFonts w:ascii="ITC Avant Garde" w:hAnsi="ITC Avant Garde"/>
        </w:rPr>
        <w:t>,</w:t>
      </w:r>
      <w:r w:rsidR="003609C7">
        <w:rPr>
          <w:rFonts w:ascii="ITC Avant Garde" w:hAnsi="ITC Avant Garde"/>
        </w:rPr>
        <w:t xml:space="preserve"> y</w:t>
      </w:r>
      <w:r w:rsidR="00FE1EF2">
        <w:rPr>
          <w:rFonts w:ascii="ITC Avant Garde" w:hAnsi="ITC Avant Garde"/>
        </w:rPr>
        <w:t xml:space="preserve"> se </w:t>
      </w:r>
      <w:r w:rsidR="003609C7">
        <w:rPr>
          <w:rFonts w:ascii="ITC Avant Garde" w:hAnsi="ITC Avant Garde"/>
        </w:rPr>
        <w:t>cuent</w:t>
      </w:r>
      <w:r w:rsidR="008F26CA">
        <w:rPr>
          <w:rFonts w:ascii="ITC Avant Garde" w:hAnsi="ITC Avant Garde"/>
        </w:rPr>
        <w:t>a</w:t>
      </w:r>
      <w:r w:rsidR="00FE1EF2">
        <w:rPr>
          <w:rFonts w:ascii="ITC Avant Garde" w:hAnsi="ITC Avant Garde"/>
        </w:rPr>
        <w:t xml:space="preserve"> </w:t>
      </w:r>
      <w:r w:rsidR="008F26CA">
        <w:rPr>
          <w:rFonts w:ascii="ITC Avant Garde" w:hAnsi="ITC Avant Garde"/>
        </w:rPr>
        <w:t xml:space="preserve">con </w:t>
      </w:r>
      <w:r w:rsidR="00683DDE">
        <w:rPr>
          <w:rFonts w:ascii="ITC Avant Garde" w:hAnsi="ITC Avant Garde"/>
        </w:rPr>
        <w:t xml:space="preserve">un </w:t>
      </w:r>
      <w:r w:rsidR="001513E3">
        <w:rPr>
          <w:rFonts w:ascii="ITC Avant Garde" w:hAnsi="ITC Avant Garde"/>
        </w:rPr>
        <w:t xml:space="preserve">Puntaje </w:t>
      </w:r>
      <w:r w:rsidR="00683DDE">
        <w:rPr>
          <w:rFonts w:ascii="ITC Avant Garde" w:hAnsi="ITC Avant Garde"/>
        </w:rPr>
        <w:t>Subsecuente más Alt</w:t>
      </w:r>
      <w:r w:rsidR="001513E3">
        <w:rPr>
          <w:rFonts w:ascii="ITC Avant Garde" w:hAnsi="ITC Avant Garde"/>
        </w:rPr>
        <w:t>o</w:t>
      </w:r>
      <w:r w:rsidR="00683DDE">
        <w:rPr>
          <w:rFonts w:ascii="ITC Avant Garde" w:hAnsi="ITC Avant Garde"/>
        </w:rPr>
        <w:t xml:space="preserve">, </w:t>
      </w:r>
      <w:r w:rsidR="000423DC">
        <w:rPr>
          <w:rFonts w:ascii="ITC Avant Garde" w:hAnsi="ITC Avant Garde"/>
        </w:rPr>
        <w:t>é</w:t>
      </w:r>
      <w:r w:rsidR="00683DDE">
        <w:rPr>
          <w:rFonts w:ascii="ITC Avant Garde" w:hAnsi="ITC Avant Garde"/>
        </w:rPr>
        <w:t>st</w:t>
      </w:r>
      <w:r w:rsidR="001513E3">
        <w:rPr>
          <w:rFonts w:ascii="ITC Avant Garde" w:hAnsi="ITC Avant Garde"/>
        </w:rPr>
        <w:t>e</w:t>
      </w:r>
      <w:r w:rsidR="00683DDE">
        <w:rPr>
          <w:rFonts w:ascii="ITC Avant Garde" w:hAnsi="ITC Avant Garde"/>
        </w:rPr>
        <w:t xml:space="preserve"> será considerad</w:t>
      </w:r>
      <w:r w:rsidR="00526287">
        <w:rPr>
          <w:rFonts w:ascii="ITC Avant Garde" w:hAnsi="ITC Avant Garde"/>
        </w:rPr>
        <w:t>o</w:t>
      </w:r>
      <w:r w:rsidR="00683DDE">
        <w:rPr>
          <w:rFonts w:ascii="ITC Avant Garde" w:hAnsi="ITC Avant Garde"/>
        </w:rPr>
        <w:t xml:space="preserve"> como </w:t>
      </w:r>
      <w:r w:rsidR="00526287">
        <w:rPr>
          <w:rFonts w:ascii="ITC Avant Garde" w:hAnsi="ITC Avant Garde"/>
        </w:rPr>
        <w:t xml:space="preserve">el </w:t>
      </w:r>
      <w:r w:rsidR="000423DC">
        <w:rPr>
          <w:rFonts w:ascii="ITC Avant Garde" w:hAnsi="ITC Avant Garde"/>
        </w:rPr>
        <w:t xml:space="preserve">nuevo </w:t>
      </w:r>
      <w:r w:rsidR="00526287">
        <w:rPr>
          <w:rFonts w:ascii="ITC Avant Garde" w:hAnsi="ITC Avant Garde"/>
        </w:rPr>
        <w:t>Puntaje</w:t>
      </w:r>
      <w:r w:rsidR="009635DA">
        <w:rPr>
          <w:rFonts w:ascii="ITC Avant Garde" w:hAnsi="ITC Avant Garde"/>
        </w:rPr>
        <w:t xml:space="preserve"> más Alt</w:t>
      </w:r>
      <w:r w:rsidR="00526287">
        <w:rPr>
          <w:rFonts w:ascii="ITC Avant Garde" w:hAnsi="ITC Avant Garde"/>
        </w:rPr>
        <w:t>o</w:t>
      </w:r>
      <w:r w:rsidR="00E6310C">
        <w:rPr>
          <w:rFonts w:ascii="ITC Avant Garde" w:hAnsi="ITC Avant Garde"/>
        </w:rPr>
        <w:t>, y así sucesivamente</w:t>
      </w:r>
      <w:r w:rsidR="00683DDE">
        <w:rPr>
          <w:rFonts w:ascii="ITC Avant Garde" w:hAnsi="ITC Avant Garde"/>
        </w:rPr>
        <w:t xml:space="preserve">; en caso de que existan </w:t>
      </w:r>
      <w:r w:rsidR="00FE1EF2">
        <w:rPr>
          <w:rFonts w:ascii="ITC Avant Garde" w:hAnsi="ITC Avant Garde"/>
        </w:rPr>
        <w:t xml:space="preserve">dos </w:t>
      </w:r>
      <w:r w:rsidR="00684A25">
        <w:rPr>
          <w:rFonts w:ascii="ITC Avant Garde" w:hAnsi="ITC Avant Garde"/>
        </w:rPr>
        <w:t xml:space="preserve">o más </w:t>
      </w:r>
      <w:r w:rsidR="00526287">
        <w:rPr>
          <w:rFonts w:ascii="ITC Avant Garde" w:hAnsi="ITC Avant Garde"/>
        </w:rPr>
        <w:t xml:space="preserve">Puntajes </w:t>
      </w:r>
      <w:r w:rsidR="00FE1EF2">
        <w:rPr>
          <w:rFonts w:ascii="ITC Avant Garde" w:hAnsi="ITC Avant Garde"/>
        </w:rPr>
        <w:t>Subsecuentes más Alt</w:t>
      </w:r>
      <w:r w:rsidR="00526287">
        <w:rPr>
          <w:rFonts w:ascii="ITC Avant Garde" w:hAnsi="ITC Avant Garde"/>
        </w:rPr>
        <w:t>o</w:t>
      </w:r>
      <w:r w:rsidR="00FE1EF2">
        <w:rPr>
          <w:rFonts w:ascii="ITC Avant Garde" w:hAnsi="ITC Avant Garde"/>
        </w:rPr>
        <w:t>s</w:t>
      </w:r>
      <w:r w:rsidR="00147EC3">
        <w:rPr>
          <w:rFonts w:ascii="ITC Avant Garde" w:hAnsi="ITC Avant Garde"/>
        </w:rPr>
        <w:t>,</w:t>
      </w:r>
      <w:r w:rsidR="009635DA">
        <w:rPr>
          <w:rFonts w:ascii="ITC Avant Garde" w:hAnsi="ITC Avant Garde"/>
        </w:rPr>
        <w:t xml:space="preserve"> los </w:t>
      </w:r>
      <w:r w:rsidR="008F26CA">
        <w:rPr>
          <w:rFonts w:ascii="ITC Avant Garde" w:hAnsi="ITC Avant Garde"/>
        </w:rPr>
        <w:t>P</w:t>
      </w:r>
      <w:r w:rsidR="009635DA">
        <w:rPr>
          <w:rFonts w:ascii="ITC Avant Garde" w:hAnsi="ITC Avant Garde"/>
        </w:rPr>
        <w:t xml:space="preserve">articipantes </w:t>
      </w:r>
      <w:r w:rsidR="003609C7">
        <w:rPr>
          <w:rFonts w:ascii="ITC Avant Garde" w:hAnsi="ITC Avant Garde"/>
        </w:rPr>
        <w:t xml:space="preserve">no estarán en posibilidad de </w:t>
      </w:r>
      <w:r w:rsidR="009635DA">
        <w:rPr>
          <w:rFonts w:ascii="ITC Avant Garde" w:hAnsi="ITC Avant Garde"/>
        </w:rPr>
        <w:t>participar en una Ronda de Desempate</w:t>
      </w:r>
      <w:r w:rsidR="008F26CA">
        <w:rPr>
          <w:rFonts w:ascii="ITC Avant Garde" w:hAnsi="ITC Avant Garde"/>
        </w:rPr>
        <w:t>,</w:t>
      </w:r>
      <w:r w:rsidR="003609C7">
        <w:rPr>
          <w:rFonts w:ascii="ITC Avant Garde" w:hAnsi="ITC Avant Garde"/>
        </w:rPr>
        <w:t xml:space="preserve"> por </w:t>
      </w:r>
      <w:r w:rsidR="00D730E9">
        <w:rPr>
          <w:rFonts w:ascii="ITC Avant Garde" w:hAnsi="ITC Avant Garde"/>
        </w:rPr>
        <w:t xml:space="preserve">lo que </w:t>
      </w:r>
      <w:r w:rsidR="00622D39">
        <w:rPr>
          <w:rFonts w:ascii="ITC Avant Garde" w:hAnsi="ITC Avant Garde"/>
        </w:rPr>
        <w:t>dicho</w:t>
      </w:r>
      <w:r w:rsidR="00FE1EF2">
        <w:rPr>
          <w:rFonts w:ascii="ITC Avant Garde" w:hAnsi="ITC Avant Garde"/>
        </w:rPr>
        <w:t xml:space="preserve"> </w:t>
      </w:r>
      <w:r w:rsidR="00D730E9">
        <w:rPr>
          <w:rFonts w:ascii="ITC Avant Garde" w:hAnsi="ITC Avant Garde"/>
        </w:rPr>
        <w:t>Lote</w:t>
      </w:r>
      <w:r w:rsidR="00FE1EF2">
        <w:rPr>
          <w:rFonts w:ascii="ITC Avant Garde" w:hAnsi="ITC Avant Garde"/>
        </w:rPr>
        <w:t xml:space="preserve"> se declarará desierto.</w:t>
      </w:r>
    </w:p>
    <w:p w14:paraId="3D1F7846" w14:textId="77777777" w:rsidR="00E20F99" w:rsidRPr="0067657C" w:rsidRDefault="00E20F99" w:rsidP="00E20F99">
      <w:pPr>
        <w:spacing w:after="0" w:line="240" w:lineRule="auto"/>
        <w:jc w:val="both"/>
        <w:rPr>
          <w:rFonts w:ascii="ITC Avant Garde" w:hAnsi="ITC Avant Garde"/>
        </w:rPr>
      </w:pPr>
    </w:p>
    <w:p w14:paraId="18B8FDEC" w14:textId="0B4E3F61" w:rsidR="003E7A25" w:rsidRPr="003E7A25" w:rsidRDefault="001C026C" w:rsidP="005B7E74">
      <w:pPr>
        <w:pStyle w:val="Ttulo1"/>
        <w:numPr>
          <w:ilvl w:val="0"/>
          <w:numId w:val="2"/>
        </w:numPr>
        <w:spacing w:before="0" w:line="240" w:lineRule="auto"/>
        <w:rPr>
          <w:rFonts w:ascii="ITC Avant Garde" w:hAnsi="ITC Avant Garde"/>
          <w:b/>
          <w:color w:val="auto"/>
          <w:sz w:val="22"/>
          <w:szCs w:val="22"/>
        </w:rPr>
      </w:pPr>
      <w:bookmarkStart w:id="28" w:name="_Toc452124409"/>
      <w:bookmarkStart w:id="29" w:name="_Toc452125134"/>
      <w:r>
        <w:rPr>
          <w:rFonts w:ascii="ITC Avant Garde" w:hAnsi="ITC Avant Garde"/>
          <w:b/>
          <w:color w:val="auto"/>
          <w:sz w:val="22"/>
          <w:szCs w:val="22"/>
        </w:rPr>
        <w:t>Resultados del Procedimiento</w:t>
      </w:r>
      <w:r w:rsidR="00876B92">
        <w:rPr>
          <w:rFonts w:ascii="ITC Avant Garde" w:hAnsi="ITC Avant Garde"/>
          <w:b/>
          <w:color w:val="auto"/>
          <w:sz w:val="22"/>
          <w:szCs w:val="22"/>
        </w:rPr>
        <w:t xml:space="preserve"> de </w:t>
      </w:r>
      <w:r w:rsidR="00CC6FF5">
        <w:rPr>
          <w:rFonts w:ascii="ITC Avant Garde" w:hAnsi="ITC Avant Garde"/>
          <w:b/>
          <w:color w:val="auto"/>
          <w:sz w:val="22"/>
          <w:szCs w:val="22"/>
        </w:rPr>
        <w:t>Presentación</w:t>
      </w:r>
      <w:r w:rsidR="00D93CC5">
        <w:rPr>
          <w:rFonts w:ascii="ITC Avant Garde" w:hAnsi="ITC Avant Garde"/>
          <w:b/>
          <w:color w:val="auto"/>
          <w:sz w:val="22"/>
          <w:szCs w:val="22"/>
        </w:rPr>
        <w:t xml:space="preserve"> de </w:t>
      </w:r>
      <w:r w:rsidR="00F11925" w:rsidRPr="00F11925">
        <w:rPr>
          <w:rFonts w:ascii="ITC Avant Garde" w:hAnsi="ITC Avant Garde"/>
          <w:b/>
          <w:color w:val="auto"/>
          <w:sz w:val="22"/>
          <w:szCs w:val="22"/>
        </w:rPr>
        <w:t>Ofertas</w:t>
      </w:r>
      <w:r w:rsidR="00B71DED">
        <w:rPr>
          <w:rFonts w:ascii="ITC Avant Garde" w:hAnsi="ITC Avant Garde"/>
          <w:b/>
          <w:color w:val="auto"/>
          <w:sz w:val="22"/>
          <w:szCs w:val="22"/>
        </w:rPr>
        <w:t>.</w:t>
      </w:r>
      <w:bookmarkEnd w:id="28"/>
      <w:bookmarkEnd w:id="29"/>
    </w:p>
    <w:bookmarkEnd w:id="23"/>
    <w:p w14:paraId="65B36D35" w14:textId="77777777" w:rsidR="002C39B4" w:rsidRPr="0086511E" w:rsidRDefault="002C39B4" w:rsidP="0087468A">
      <w:pPr>
        <w:pStyle w:val="Textoindependiente"/>
        <w:spacing w:after="0"/>
        <w:jc w:val="both"/>
        <w:rPr>
          <w:rFonts w:ascii="ITC Avant Garde" w:hAnsi="ITC Avant Garde"/>
          <w:color w:val="FF0000"/>
          <w:sz w:val="22"/>
          <w:szCs w:val="22"/>
          <w:lang w:val="es-ES"/>
        </w:rPr>
      </w:pPr>
    </w:p>
    <w:p w14:paraId="25463AF6" w14:textId="782E8571" w:rsidR="00D6695F" w:rsidRPr="00E90860" w:rsidRDefault="002E1C66" w:rsidP="0086511E">
      <w:pPr>
        <w:pStyle w:val="Textoindependiente"/>
        <w:spacing w:after="0"/>
        <w:jc w:val="both"/>
        <w:rPr>
          <w:rFonts w:ascii="ITC Avant Garde" w:hAnsi="ITC Avant Garde"/>
          <w:sz w:val="22"/>
          <w:szCs w:val="22"/>
          <w:lang w:val="es-ES"/>
        </w:rPr>
      </w:pPr>
      <w:r w:rsidRPr="00E90860">
        <w:rPr>
          <w:rFonts w:ascii="ITC Avant Garde" w:hAnsi="ITC Avant Garde"/>
          <w:sz w:val="22"/>
          <w:szCs w:val="22"/>
          <w:lang w:val="es-ES"/>
        </w:rPr>
        <w:t xml:space="preserve">Conforme </w:t>
      </w:r>
      <w:r w:rsidR="00B43FC5" w:rsidRPr="00E90860">
        <w:rPr>
          <w:rFonts w:ascii="ITC Avant Garde" w:hAnsi="ITC Avant Garde"/>
          <w:sz w:val="22"/>
          <w:szCs w:val="22"/>
          <w:lang w:val="es-ES"/>
        </w:rPr>
        <w:t xml:space="preserve">a </w:t>
      </w:r>
      <w:r w:rsidRPr="00E90860">
        <w:rPr>
          <w:rFonts w:ascii="ITC Avant Garde" w:hAnsi="ITC Avant Garde"/>
          <w:sz w:val="22"/>
          <w:szCs w:val="22"/>
          <w:lang w:val="es-ES"/>
        </w:rPr>
        <w:t xml:space="preserve">lo establecido </w:t>
      </w:r>
      <w:r w:rsidR="008F5919" w:rsidRPr="00E90860">
        <w:rPr>
          <w:rFonts w:ascii="ITC Avant Garde" w:hAnsi="ITC Avant Garde"/>
          <w:sz w:val="22"/>
          <w:szCs w:val="22"/>
          <w:lang w:val="es-ES"/>
        </w:rPr>
        <w:t xml:space="preserve">al </w:t>
      </w:r>
      <w:r w:rsidR="008F5919" w:rsidRPr="00C03ED8">
        <w:rPr>
          <w:rFonts w:ascii="ITC Avant Garde" w:hAnsi="ITC Avant Garde"/>
          <w:sz w:val="22"/>
          <w:szCs w:val="22"/>
          <w:lang w:val="es-ES"/>
        </w:rPr>
        <w:t>numeral 5.3.1</w:t>
      </w:r>
      <w:r w:rsidR="008F5919" w:rsidRPr="00E90860">
        <w:rPr>
          <w:rFonts w:ascii="ITC Avant Garde" w:hAnsi="ITC Avant Garde"/>
          <w:sz w:val="22"/>
          <w:szCs w:val="22"/>
          <w:lang w:val="es-ES"/>
        </w:rPr>
        <w:t xml:space="preserve"> </w:t>
      </w:r>
      <w:r w:rsidR="008F5919">
        <w:rPr>
          <w:rFonts w:ascii="ITC Avant Garde" w:hAnsi="ITC Avant Garde"/>
          <w:sz w:val="22"/>
          <w:szCs w:val="22"/>
          <w:lang w:val="es-ES"/>
        </w:rPr>
        <w:t>d</w:t>
      </w:r>
      <w:r w:rsidRPr="00E90860">
        <w:rPr>
          <w:rFonts w:ascii="ITC Avant Garde" w:hAnsi="ITC Avant Garde"/>
          <w:sz w:val="22"/>
          <w:szCs w:val="22"/>
          <w:lang w:val="es-ES"/>
        </w:rPr>
        <w:t xml:space="preserve">e las Bases, </w:t>
      </w:r>
      <w:r w:rsidR="00D6695F" w:rsidRPr="00E90860">
        <w:rPr>
          <w:rFonts w:ascii="ITC Avant Garde" w:hAnsi="ITC Avant Garde"/>
          <w:sz w:val="22"/>
          <w:szCs w:val="22"/>
          <w:lang w:val="es-ES"/>
        </w:rPr>
        <w:t xml:space="preserve">se publicará en el Portal de Internet del Instituto </w:t>
      </w:r>
      <w:r w:rsidR="00116FDB">
        <w:rPr>
          <w:rFonts w:ascii="ITC Avant Garde" w:hAnsi="ITC Avant Garde"/>
          <w:sz w:val="22"/>
          <w:szCs w:val="22"/>
          <w:lang w:val="es-ES"/>
        </w:rPr>
        <w:t>el</w:t>
      </w:r>
      <w:r w:rsidR="00116FDB" w:rsidRPr="00E90860">
        <w:rPr>
          <w:rFonts w:ascii="ITC Avant Garde" w:hAnsi="ITC Avant Garde"/>
          <w:sz w:val="22"/>
          <w:szCs w:val="22"/>
          <w:lang w:val="es-ES"/>
        </w:rPr>
        <w:t xml:space="preserve"> </w:t>
      </w:r>
      <w:r w:rsidR="00D6695F" w:rsidRPr="00E90860">
        <w:rPr>
          <w:rFonts w:ascii="ITC Avant Garde" w:hAnsi="ITC Avant Garde"/>
          <w:sz w:val="22"/>
          <w:szCs w:val="22"/>
          <w:lang w:val="es-ES"/>
        </w:rPr>
        <w:t>reporte con los resultados de cada</w:t>
      </w:r>
      <w:r w:rsidR="008F5919">
        <w:rPr>
          <w:rFonts w:ascii="ITC Avant Garde" w:hAnsi="ITC Avant Garde"/>
          <w:sz w:val="22"/>
          <w:szCs w:val="22"/>
          <w:lang w:val="es-ES"/>
        </w:rPr>
        <w:t xml:space="preserve"> Lote</w:t>
      </w:r>
      <w:r w:rsidR="00D6695F" w:rsidRPr="00E90860">
        <w:rPr>
          <w:rFonts w:ascii="ITC Avant Garde" w:hAnsi="ITC Avant Garde"/>
          <w:sz w:val="22"/>
          <w:szCs w:val="22"/>
          <w:lang w:val="es-ES"/>
        </w:rPr>
        <w:t xml:space="preserve">. En </w:t>
      </w:r>
      <w:r w:rsidR="00B53EB5">
        <w:rPr>
          <w:rFonts w:ascii="ITC Avant Garde" w:hAnsi="ITC Avant Garde"/>
          <w:sz w:val="22"/>
          <w:szCs w:val="22"/>
          <w:lang w:val="es-ES"/>
        </w:rPr>
        <w:t>é</w:t>
      </w:r>
      <w:r w:rsidR="00116FDB">
        <w:rPr>
          <w:rFonts w:ascii="ITC Avant Garde" w:hAnsi="ITC Avant Garde"/>
          <w:sz w:val="22"/>
          <w:szCs w:val="22"/>
          <w:lang w:val="es-ES"/>
        </w:rPr>
        <w:t>ste</w:t>
      </w:r>
      <w:r w:rsidR="00D6695F" w:rsidRPr="00E90860">
        <w:rPr>
          <w:rFonts w:ascii="ITC Avant Garde" w:hAnsi="ITC Avant Garde"/>
          <w:sz w:val="22"/>
          <w:szCs w:val="22"/>
          <w:lang w:val="es-ES"/>
        </w:rPr>
        <w:t xml:space="preserve"> se podrá observar el listado de l</w:t>
      </w:r>
      <w:r w:rsidR="007E0028">
        <w:rPr>
          <w:rFonts w:ascii="ITC Avant Garde" w:hAnsi="ITC Avant Garde"/>
          <w:sz w:val="22"/>
          <w:szCs w:val="22"/>
          <w:lang w:val="es-ES"/>
        </w:rPr>
        <w:t>o</w:t>
      </w:r>
      <w:r w:rsidR="00D6695F" w:rsidRPr="00E90860">
        <w:rPr>
          <w:rFonts w:ascii="ITC Avant Garde" w:hAnsi="ITC Avant Garde"/>
          <w:sz w:val="22"/>
          <w:szCs w:val="22"/>
          <w:lang w:val="es-ES"/>
        </w:rPr>
        <w:t xml:space="preserve">s </w:t>
      </w:r>
      <w:r w:rsidR="007E0028">
        <w:rPr>
          <w:rFonts w:ascii="ITC Avant Garde" w:hAnsi="ITC Avant Garde"/>
          <w:sz w:val="22"/>
          <w:szCs w:val="22"/>
          <w:lang w:val="es-ES"/>
        </w:rPr>
        <w:t>Puntajes</w:t>
      </w:r>
      <w:r w:rsidR="007E0028" w:rsidRPr="00E90860">
        <w:rPr>
          <w:rFonts w:ascii="ITC Avant Garde" w:hAnsi="ITC Avant Garde"/>
          <w:sz w:val="22"/>
          <w:szCs w:val="22"/>
          <w:lang w:val="es-ES"/>
        </w:rPr>
        <w:t xml:space="preserve"> </w:t>
      </w:r>
      <w:r w:rsidR="0022747A">
        <w:rPr>
          <w:rFonts w:ascii="ITC Avant Garde" w:hAnsi="ITC Avant Garde"/>
          <w:sz w:val="22"/>
          <w:szCs w:val="22"/>
          <w:lang w:val="es-ES"/>
        </w:rPr>
        <w:t>más Alt</w:t>
      </w:r>
      <w:r w:rsidR="007E0028">
        <w:rPr>
          <w:rFonts w:ascii="ITC Avant Garde" w:hAnsi="ITC Avant Garde"/>
          <w:sz w:val="22"/>
          <w:szCs w:val="22"/>
          <w:lang w:val="es-ES"/>
        </w:rPr>
        <w:t>o</w:t>
      </w:r>
      <w:r w:rsidR="0022747A">
        <w:rPr>
          <w:rFonts w:ascii="ITC Avant Garde" w:hAnsi="ITC Avant Garde"/>
          <w:sz w:val="22"/>
          <w:szCs w:val="22"/>
          <w:lang w:val="es-ES"/>
        </w:rPr>
        <w:t xml:space="preserve">s </w:t>
      </w:r>
      <w:r w:rsidR="00E90860" w:rsidRPr="00E90860">
        <w:rPr>
          <w:rFonts w:ascii="ITC Avant Garde" w:hAnsi="ITC Avant Garde"/>
          <w:sz w:val="22"/>
          <w:szCs w:val="22"/>
          <w:lang w:val="es-ES"/>
        </w:rPr>
        <w:t>identificad</w:t>
      </w:r>
      <w:r w:rsidR="007E0028">
        <w:rPr>
          <w:rFonts w:ascii="ITC Avant Garde" w:hAnsi="ITC Avant Garde"/>
          <w:sz w:val="22"/>
          <w:szCs w:val="22"/>
          <w:lang w:val="es-ES"/>
        </w:rPr>
        <w:t>o</w:t>
      </w:r>
      <w:r w:rsidR="008F5919">
        <w:rPr>
          <w:rFonts w:ascii="ITC Avant Garde" w:hAnsi="ITC Avant Garde"/>
          <w:sz w:val="22"/>
          <w:szCs w:val="22"/>
          <w:lang w:val="es-ES"/>
        </w:rPr>
        <w:t>s por</w:t>
      </w:r>
      <w:r w:rsidR="00E90860" w:rsidRPr="00E90860">
        <w:rPr>
          <w:rFonts w:ascii="ITC Avant Garde" w:hAnsi="ITC Avant Garde"/>
          <w:sz w:val="22"/>
          <w:szCs w:val="22"/>
          <w:lang w:val="es-ES"/>
        </w:rPr>
        <w:t xml:space="preserve"> Folios Únicos de </w:t>
      </w:r>
      <w:r w:rsidR="008F5919">
        <w:rPr>
          <w:rFonts w:ascii="ITC Avant Garde" w:hAnsi="ITC Avant Garde"/>
          <w:sz w:val="22"/>
          <w:szCs w:val="22"/>
          <w:lang w:val="es-ES"/>
        </w:rPr>
        <w:t>cada uno de los Participantes por</w:t>
      </w:r>
      <w:r w:rsidR="00E90860" w:rsidRPr="00E90860">
        <w:rPr>
          <w:rFonts w:ascii="ITC Avant Garde" w:hAnsi="ITC Avant Garde"/>
          <w:sz w:val="22"/>
          <w:szCs w:val="22"/>
          <w:lang w:val="es-ES"/>
        </w:rPr>
        <w:t xml:space="preserve"> </w:t>
      </w:r>
      <w:r w:rsidR="008F5919">
        <w:rPr>
          <w:rFonts w:ascii="ITC Avant Garde" w:hAnsi="ITC Avant Garde"/>
          <w:sz w:val="22"/>
          <w:szCs w:val="22"/>
          <w:lang w:val="es-ES"/>
        </w:rPr>
        <w:t>cada</w:t>
      </w:r>
      <w:r w:rsidR="00E90860" w:rsidRPr="00E90860">
        <w:rPr>
          <w:rFonts w:ascii="ITC Avant Garde" w:hAnsi="ITC Avant Garde"/>
          <w:sz w:val="22"/>
          <w:szCs w:val="22"/>
          <w:lang w:val="es-ES"/>
        </w:rPr>
        <w:t xml:space="preserve"> Lote.</w:t>
      </w:r>
    </w:p>
    <w:p w14:paraId="4E8D84A8" w14:textId="77777777" w:rsidR="00D6695F" w:rsidRPr="00710E17" w:rsidRDefault="00D6695F" w:rsidP="0086511E">
      <w:pPr>
        <w:pStyle w:val="Textoindependiente"/>
        <w:spacing w:after="0"/>
        <w:jc w:val="both"/>
        <w:rPr>
          <w:rFonts w:ascii="ITC Avant Garde" w:hAnsi="ITC Avant Garde"/>
          <w:sz w:val="22"/>
          <w:szCs w:val="22"/>
          <w:lang w:val="es-ES"/>
        </w:rPr>
      </w:pPr>
    </w:p>
    <w:p w14:paraId="30E1606C" w14:textId="2BC227AE" w:rsidR="002C39B4" w:rsidRPr="00487982" w:rsidRDefault="00E90860" w:rsidP="0086511E">
      <w:pPr>
        <w:pStyle w:val="Textoindependiente"/>
        <w:spacing w:after="0"/>
        <w:jc w:val="both"/>
        <w:rPr>
          <w:rFonts w:ascii="ITC Avant Garde" w:hAnsi="ITC Avant Garde"/>
          <w:sz w:val="22"/>
          <w:szCs w:val="22"/>
          <w:lang w:val="es-ES"/>
        </w:rPr>
      </w:pPr>
      <w:r w:rsidRPr="00710E17">
        <w:rPr>
          <w:rFonts w:ascii="ITC Avant Garde" w:hAnsi="ITC Avant Garde"/>
          <w:sz w:val="22"/>
          <w:szCs w:val="22"/>
          <w:lang w:val="es-ES"/>
        </w:rPr>
        <w:lastRenderedPageBreak/>
        <w:t>De acuerdo al Calendario de Actividades</w:t>
      </w:r>
      <w:r w:rsidR="005A286C">
        <w:rPr>
          <w:rFonts w:ascii="ITC Avant Garde" w:hAnsi="ITC Avant Garde"/>
          <w:sz w:val="22"/>
          <w:szCs w:val="22"/>
          <w:lang w:val="es-ES"/>
        </w:rPr>
        <w:t xml:space="preserve"> de las presente</w:t>
      </w:r>
      <w:r w:rsidR="007A48AB">
        <w:rPr>
          <w:rFonts w:ascii="ITC Avant Garde" w:hAnsi="ITC Avant Garde"/>
          <w:sz w:val="22"/>
          <w:szCs w:val="22"/>
          <w:lang w:val="es-ES"/>
        </w:rPr>
        <w:t>s</w:t>
      </w:r>
      <w:r w:rsidR="005A286C">
        <w:rPr>
          <w:rFonts w:ascii="ITC Avant Garde" w:hAnsi="ITC Avant Garde"/>
          <w:sz w:val="22"/>
          <w:szCs w:val="22"/>
          <w:lang w:val="es-ES"/>
        </w:rPr>
        <w:t xml:space="preserve"> Bases de Licitación</w:t>
      </w:r>
      <w:r w:rsidRPr="00710E17">
        <w:rPr>
          <w:rFonts w:ascii="ITC Avant Garde" w:hAnsi="ITC Avant Garde"/>
          <w:sz w:val="22"/>
          <w:szCs w:val="22"/>
          <w:lang w:val="es-ES"/>
        </w:rPr>
        <w:t>, a través del SERPO se notificarán las Actas de Fallo correspondientes a cada uno de los Participantes Ganadores por los Lotes en los que hubiere</w:t>
      </w:r>
      <w:r w:rsidR="00B53EB5">
        <w:rPr>
          <w:rFonts w:ascii="ITC Avant Garde" w:hAnsi="ITC Avant Garde"/>
          <w:sz w:val="22"/>
          <w:szCs w:val="22"/>
          <w:lang w:val="es-ES"/>
        </w:rPr>
        <w:t>n</w:t>
      </w:r>
      <w:r w:rsidRPr="00710E17">
        <w:rPr>
          <w:rFonts w:ascii="ITC Avant Garde" w:hAnsi="ITC Avant Garde"/>
          <w:sz w:val="22"/>
          <w:szCs w:val="22"/>
          <w:lang w:val="es-ES"/>
        </w:rPr>
        <w:t xml:space="preserve"> presentado </w:t>
      </w:r>
      <w:r w:rsidR="007E0028">
        <w:rPr>
          <w:rFonts w:ascii="ITC Avant Garde" w:hAnsi="ITC Avant Garde"/>
          <w:sz w:val="22"/>
          <w:szCs w:val="22"/>
          <w:lang w:val="es-ES"/>
        </w:rPr>
        <w:t>el</w:t>
      </w:r>
      <w:r w:rsidRPr="00710E17" w:rsidDel="007E0028">
        <w:rPr>
          <w:rFonts w:ascii="ITC Avant Garde" w:hAnsi="ITC Avant Garde"/>
          <w:sz w:val="22"/>
          <w:szCs w:val="22"/>
          <w:lang w:val="es-ES"/>
        </w:rPr>
        <w:t xml:space="preserve"> </w:t>
      </w:r>
      <w:r w:rsidR="007E0028">
        <w:rPr>
          <w:rFonts w:ascii="ITC Avant Garde" w:hAnsi="ITC Avant Garde"/>
          <w:sz w:val="22"/>
          <w:szCs w:val="22"/>
          <w:lang w:val="es-ES"/>
        </w:rPr>
        <w:t>Puntaje</w:t>
      </w:r>
      <w:r w:rsidRPr="00710E17">
        <w:rPr>
          <w:rFonts w:ascii="ITC Avant Garde" w:hAnsi="ITC Avant Garde"/>
          <w:sz w:val="22"/>
          <w:szCs w:val="22"/>
          <w:lang w:val="es-ES"/>
        </w:rPr>
        <w:t xml:space="preserve"> más Alt</w:t>
      </w:r>
      <w:r w:rsidR="007E0028">
        <w:rPr>
          <w:rFonts w:ascii="ITC Avant Garde" w:hAnsi="ITC Avant Garde"/>
          <w:sz w:val="22"/>
          <w:szCs w:val="22"/>
          <w:lang w:val="es-ES"/>
        </w:rPr>
        <w:t>o</w:t>
      </w:r>
      <w:r w:rsidRPr="00710E17">
        <w:rPr>
          <w:rFonts w:ascii="ITC Avant Garde" w:hAnsi="ITC Avant Garde"/>
          <w:sz w:val="22"/>
          <w:szCs w:val="22"/>
          <w:lang w:val="es-ES"/>
        </w:rPr>
        <w:t xml:space="preserve">. Asimismo, se publicará en el Portal de Internet del Instituto </w:t>
      </w:r>
      <w:r w:rsidR="00710E17" w:rsidRPr="00710E17">
        <w:rPr>
          <w:rFonts w:ascii="ITC Avant Garde" w:hAnsi="ITC Avant Garde"/>
          <w:sz w:val="22"/>
          <w:szCs w:val="22"/>
          <w:lang w:val="es-ES"/>
        </w:rPr>
        <w:t xml:space="preserve">un listado con los números de referencia para el pago de las Contraprestaciones de cada Lote, así como </w:t>
      </w:r>
      <w:r w:rsidRPr="00710E17">
        <w:rPr>
          <w:rFonts w:ascii="ITC Avant Garde" w:hAnsi="ITC Avant Garde"/>
          <w:sz w:val="22"/>
          <w:szCs w:val="22"/>
          <w:lang w:val="es-ES"/>
        </w:rPr>
        <w:t xml:space="preserve">el calendario de las fechas de </w:t>
      </w:r>
      <w:r w:rsidR="002E1C66" w:rsidRPr="00710E17">
        <w:rPr>
          <w:rFonts w:ascii="ITC Avant Garde" w:hAnsi="ITC Avant Garde"/>
          <w:sz w:val="22"/>
          <w:szCs w:val="22"/>
          <w:lang w:val="es-ES"/>
        </w:rPr>
        <w:t xml:space="preserve">entrega física de los documentos </w:t>
      </w:r>
      <w:r w:rsidR="007E73B1" w:rsidRPr="00710E17">
        <w:rPr>
          <w:rFonts w:ascii="ITC Avant Garde" w:hAnsi="ITC Avant Garde"/>
          <w:sz w:val="22"/>
          <w:szCs w:val="22"/>
          <w:lang w:val="es-ES"/>
        </w:rPr>
        <w:t xml:space="preserve">en </w:t>
      </w:r>
      <w:r w:rsidR="002E1C66" w:rsidRPr="00710E17">
        <w:rPr>
          <w:rFonts w:ascii="ITC Avant Garde" w:hAnsi="ITC Avant Garde"/>
          <w:sz w:val="22"/>
          <w:szCs w:val="22"/>
          <w:lang w:val="es-ES"/>
        </w:rPr>
        <w:t xml:space="preserve">original o en copia certificada de la información y documentos correspondientes a los Anexos del Apéndice A y </w:t>
      </w:r>
      <w:r w:rsidR="00D25065" w:rsidRPr="00710E17">
        <w:rPr>
          <w:rFonts w:ascii="ITC Avant Garde" w:hAnsi="ITC Avant Garde"/>
          <w:sz w:val="22"/>
          <w:szCs w:val="22"/>
          <w:lang w:val="es-ES"/>
        </w:rPr>
        <w:t xml:space="preserve">del </w:t>
      </w:r>
      <w:r w:rsidR="002E1C66" w:rsidRPr="00710E17">
        <w:rPr>
          <w:rFonts w:ascii="ITC Avant Garde" w:hAnsi="ITC Avant Garde"/>
          <w:sz w:val="22"/>
          <w:szCs w:val="22"/>
          <w:lang w:val="es-ES"/>
        </w:rPr>
        <w:t>Apéndice E, mismos que fueron ingresados en el SER</w:t>
      </w:r>
      <w:r w:rsidR="003A1693" w:rsidRPr="00710E17">
        <w:rPr>
          <w:rFonts w:ascii="ITC Avant Garde" w:hAnsi="ITC Avant Garde"/>
          <w:sz w:val="22"/>
          <w:szCs w:val="22"/>
          <w:lang w:val="es-ES"/>
        </w:rPr>
        <w:t>PO</w:t>
      </w:r>
      <w:r w:rsidRPr="00710E17">
        <w:rPr>
          <w:rFonts w:ascii="ITC Avant Garde" w:hAnsi="ITC Avant Garde"/>
          <w:sz w:val="22"/>
          <w:szCs w:val="22"/>
          <w:lang w:val="es-ES"/>
        </w:rPr>
        <w:t xml:space="preserve"> durante la etapa de registro</w:t>
      </w:r>
      <w:r w:rsidR="00710E17" w:rsidRPr="00710E17">
        <w:rPr>
          <w:rFonts w:ascii="ITC Avant Garde" w:hAnsi="ITC Avant Garde"/>
          <w:sz w:val="22"/>
          <w:szCs w:val="22"/>
          <w:lang w:val="es-ES"/>
        </w:rPr>
        <w:t xml:space="preserve">. Dicha entrega </w:t>
      </w:r>
      <w:r w:rsidR="00710E17" w:rsidRPr="00487982">
        <w:rPr>
          <w:rFonts w:ascii="ITC Avant Garde" w:hAnsi="ITC Avant Garde"/>
          <w:sz w:val="22"/>
          <w:szCs w:val="22"/>
          <w:lang w:val="es-ES"/>
        </w:rPr>
        <w:t xml:space="preserve">deberá realizarse en el Domicilio del Instituto en </w:t>
      </w:r>
      <w:r w:rsidR="008F5919" w:rsidRPr="00487982">
        <w:rPr>
          <w:rFonts w:ascii="ITC Avant Garde" w:hAnsi="ITC Avant Garde"/>
          <w:sz w:val="22"/>
          <w:szCs w:val="22"/>
          <w:lang w:val="es-ES"/>
        </w:rPr>
        <w:t>las fechas establecidas en el Calendario de Actividades.</w:t>
      </w:r>
    </w:p>
    <w:p w14:paraId="43A3B4E7" w14:textId="77777777" w:rsidR="002E1C66" w:rsidRPr="00487982" w:rsidRDefault="002E1C66" w:rsidP="0086511E">
      <w:pPr>
        <w:pStyle w:val="Textoindependiente"/>
        <w:spacing w:after="0"/>
        <w:jc w:val="both"/>
        <w:rPr>
          <w:rFonts w:ascii="ITC Avant Garde" w:eastAsiaTheme="minorHAnsi" w:hAnsi="ITC Avant Garde"/>
          <w:sz w:val="22"/>
          <w:szCs w:val="22"/>
          <w:lang w:val="es-ES" w:eastAsia="en-US"/>
        </w:rPr>
      </w:pPr>
    </w:p>
    <w:p w14:paraId="59A4D8BF" w14:textId="293DEC41" w:rsidR="00B97000" w:rsidRPr="00487982" w:rsidRDefault="00710E17" w:rsidP="0086511E">
      <w:pPr>
        <w:pStyle w:val="Textoindependiente"/>
        <w:spacing w:after="0"/>
        <w:jc w:val="both"/>
        <w:rPr>
          <w:rFonts w:ascii="ITC Avant Garde" w:eastAsiaTheme="minorHAnsi" w:hAnsi="ITC Avant Garde"/>
          <w:sz w:val="22"/>
          <w:szCs w:val="22"/>
          <w:lang w:val="es-ES" w:eastAsia="en-US"/>
        </w:rPr>
      </w:pPr>
      <w:r w:rsidRPr="00487982">
        <w:rPr>
          <w:rFonts w:ascii="ITC Avant Garde" w:eastAsiaTheme="minorHAnsi" w:hAnsi="ITC Avant Garde"/>
          <w:sz w:val="22"/>
          <w:szCs w:val="22"/>
          <w:lang w:val="es-ES" w:eastAsia="en-US"/>
        </w:rPr>
        <w:t>En caso de no realizarse el pago de la Contraprestación y</w:t>
      </w:r>
      <w:r w:rsidR="001C46C6" w:rsidRPr="00487982">
        <w:rPr>
          <w:rFonts w:ascii="ITC Avant Garde" w:eastAsiaTheme="minorHAnsi" w:hAnsi="ITC Avant Garde"/>
          <w:sz w:val="22"/>
          <w:szCs w:val="22"/>
          <w:lang w:val="es-ES" w:eastAsia="en-US"/>
        </w:rPr>
        <w:t>/o</w:t>
      </w:r>
      <w:r w:rsidRPr="00487982">
        <w:rPr>
          <w:rFonts w:ascii="ITC Avant Garde" w:eastAsiaTheme="minorHAnsi" w:hAnsi="ITC Avant Garde"/>
          <w:sz w:val="22"/>
          <w:szCs w:val="22"/>
          <w:lang w:val="es-ES" w:eastAsia="en-US"/>
        </w:rPr>
        <w:t xml:space="preserve"> </w:t>
      </w:r>
      <w:r w:rsidR="00262840" w:rsidRPr="00E042C2">
        <w:rPr>
          <w:rFonts w:ascii="ITC Avant Garde" w:eastAsiaTheme="minorHAnsi" w:hAnsi="ITC Avant Garde"/>
          <w:sz w:val="22"/>
          <w:szCs w:val="22"/>
          <w:lang w:val="es-ES" w:eastAsia="en-US"/>
        </w:rPr>
        <w:t xml:space="preserve">no cumplir con lo establecido en el </w:t>
      </w:r>
      <w:r w:rsidR="00262840">
        <w:rPr>
          <w:rFonts w:ascii="ITC Avant Garde" w:eastAsiaTheme="minorHAnsi" w:hAnsi="ITC Avant Garde"/>
          <w:sz w:val="22"/>
          <w:szCs w:val="22"/>
          <w:lang w:val="es-ES" w:eastAsia="en-US"/>
        </w:rPr>
        <w:t>numeral 5.4.</w:t>
      </w:r>
      <w:r w:rsidR="00C03ED8">
        <w:rPr>
          <w:rFonts w:ascii="ITC Avant Garde" w:eastAsiaTheme="minorHAnsi" w:hAnsi="ITC Avant Garde"/>
          <w:sz w:val="22"/>
          <w:szCs w:val="22"/>
          <w:lang w:val="es-ES" w:eastAsia="en-US"/>
        </w:rPr>
        <w:t>3</w:t>
      </w:r>
      <w:r w:rsidR="00262840" w:rsidRPr="00E042C2">
        <w:rPr>
          <w:rFonts w:ascii="ITC Avant Garde" w:eastAsiaTheme="minorHAnsi" w:hAnsi="ITC Avant Garde"/>
          <w:sz w:val="22"/>
          <w:szCs w:val="22"/>
          <w:lang w:val="es-ES" w:eastAsia="en-US"/>
        </w:rPr>
        <w:t xml:space="preserve"> de las presentes Bases</w:t>
      </w:r>
      <w:r w:rsidR="0022747A">
        <w:rPr>
          <w:rFonts w:ascii="ITC Avant Garde" w:eastAsiaTheme="minorHAnsi" w:hAnsi="ITC Avant Garde"/>
          <w:sz w:val="22"/>
          <w:szCs w:val="22"/>
          <w:lang w:val="es-ES" w:eastAsia="en-US"/>
        </w:rPr>
        <w:t>,</w:t>
      </w:r>
      <w:r w:rsidR="00262840" w:rsidRPr="00E042C2">
        <w:rPr>
          <w:rFonts w:ascii="ITC Avant Garde" w:eastAsiaTheme="minorHAnsi" w:hAnsi="ITC Avant Garde"/>
          <w:sz w:val="22"/>
          <w:szCs w:val="22"/>
          <w:lang w:val="es-ES" w:eastAsia="en-US"/>
        </w:rPr>
        <w:t xml:space="preserve"> relativo a </w:t>
      </w:r>
      <w:r w:rsidRPr="00487982">
        <w:rPr>
          <w:rFonts w:ascii="ITC Avant Garde" w:eastAsiaTheme="minorHAnsi" w:hAnsi="ITC Avant Garde"/>
          <w:sz w:val="22"/>
          <w:szCs w:val="22"/>
          <w:lang w:val="es-ES" w:eastAsia="en-US"/>
        </w:rPr>
        <w:t xml:space="preserve">la entrega física de documentos que un Participante Ganador </w:t>
      </w:r>
      <w:r w:rsidR="00B53EB5">
        <w:rPr>
          <w:rFonts w:ascii="ITC Avant Garde" w:eastAsiaTheme="minorHAnsi" w:hAnsi="ITC Avant Garde"/>
          <w:sz w:val="22"/>
          <w:szCs w:val="22"/>
          <w:lang w:val="es-ES" w:eastAsia="en-US"/>
        </w:rPr>
        <w:t>debe</w:t>
      </w:r>
      <w:r w:rsidR="00B53EB5" w:rsidRPr="00487982">
        <w:rPr>
          <w:rFonts w:ascii="ITC Avant Garde" w:eastAsiaTheme="minorHAnsi" w:hAnsi="ITC Avant Garde"/>
          <w:sz w:val="22"/>
          <w:szCs w:val="22"/>
          <w:lang w:val="es-ES" w:eastAsia="en-US"/>
        </w:rPr>
        <w:t xml:space="preserve"> </w:t>
      </w:r>
      <w:r w:rsidRPr="00487982">
        <w:rPr>
          <w:rFonts w:ascii="ITC Avant Garde" w:eastAsiaTheme="minorHAnsi" w:hAnsi="ITC Avant Garde"/>
          <w:sz w:val="22"/>
          <w:szCs w:val="22"/>
          <w:lang w:val="es-ES" w:eastAsia="en-US"/>
        </w:rPr>
        <w:t>realizar a efecto de obtener su(s) título(s) de concesión(es) por un determinado Lote,</w:t>
      </w:r>
      <w:r w:rsidR="00170B84" w:rsidRPr="00E042C2">
        <w:rPr>
          <w:rFonts w:ascii="ITC Avant Garde" w:eastAsiaTheme="minorHAnsi" w:hAnsi="ITC Avant Garde"/>
          <w:sz w:val="22"/>
          <w:szCs w:val="22"/>
          <w:lang w:val="es-ES" w:eastAsia="en-US"/>
        </w:rPr>
        <w:t xml:space="preserve"> </w:t>
      </w:r>
      <w:r w:rsidR="00B97000" w:rsidRPr="00E042C2">
        <w:rPr>
          <w:rFonts w:ascii="ITC Avant Garde" w:eastAsiaTheme="minorHAnsi" w:hAnsi="ITC Avant Garde"/>
          <w:sz w:val="22"/>
          <w:szCs w:val="22"/>
          <w:lang w:val="es-ES" w:eastAsia="en-US"/>
        </w:rPr>
        <w:t>éste</w:t>
      </w:r>
      <w:r w:rsidR="00170B84" w:rsidRPr="00487982">
        <w:rPr>
          <w:rFonts w:ascii="ITC Avant Garde" w:eastAsiaTheme="minorHAnsi" w:hAnsi="ITC Avant Garde"/>
          <w:sz w:val="22"/>
          <w:szCs w:val="22"/>
          <w:lang w:val="es-ES" w:eastAsia="en-US"/>
        </w:rPr>
        <w:t xml:space="preserve"> </w:t>
      </w:r>
      <w:r w:rsidR="00B97000" w:rsidRPr="00487982">
        <w:rPr>
          <w:rFonts w:ascii="ITC Avant Garde" w:eastAsiaTheme="minorHAnsi" w:hAnsi="ITC Avant Garde"/>
          <w:sz w:val="22"/>
          <w:szCs w:val="22"/>
          <w:lang w:val="es-ES" w:eastAsia="en-US"/>
        </w:rPr>
        <w:t>i</w:t>
      </w:r>
      <w:r w:rsidR="00B97000" w:rsidRPr="00E042C2">
        <w:rPr>
          <w:rFonts w:ascii="ITC Avant Garde" w:eastAsiaTheme="minorHAnsi" w:hAnsi="ITC Avant Garde"/>
          <w:sz w:val="22"/>
          <w:szCs w:val="22"/>
          <w:lang w:val="es-ES" w:eastAsia="en-US"/>
        </w:rPr>
        <w:t>ncurrirá</w:t>
      </w:r>
      <w:r w:rsidR="00B97000" w:rsidRPr="00487982">
        <w:rPr>
          <w:rFonts w:ascii="ITC Avant Garde" w:eastAsiaTheme="minorHAnsi" w:hAnsi="ITC Avant Garde"/>
          <w:sz w:val="22"/>
          <w:szCs w:val="22"/>
          <w:lang w:val="es-ES" w:eastAsia="en-US"/>
        </w:rPr>
        <w:t xml:space="preserve"> en una causal de descalificación de acuerdo con </w:t>
      </w:r>
      <w:r w:rsidR="00B8510F">
        <w:rPr>
          <w:rFonts w:ascii="ITC Avant Garde" w:eastAsiaTheme="minorHAnsi" w:hAnsi="ITC Avant Garde"/>
          <w:sz w:val="22"/>
          <w:szCs w:val="22"/>
          <w:lang w:val="es-ES" w:eastAsia="en-US"/>
        </w:rPr>
        <w:t xml:space="preserve">los numerales </w:t>
      </w:r>
      <w:r w:rsidR="00B8510F" w:rsidRPr="00C03ED8">
        <w:rPr>
          <w:rFonts w:ascii="ITC Avant Garde" w:eastAsiaTheme="minorHAnsi" w:hAnsi="ITC Avant Garde"/>
          <w:sz w:val="22"/>
          <w:szCs w:val="22"/>
          <w:lang w:val="es-ES" w:eastAsia="en-US"/>
        </w:rPr>
        <w:t>10.1</w:t>
      </w:r>
      <w:r w:rsidR="000239F8" w:rsidRPr="00C03ED8">
        <w:rPr>
          <w:rFonts w:ascii="ITC Avant Garde" w:eastAsiaTheme="minorHAnsi" w:hAnsi="ITC Avant Garde"/>
          <w:sz w:val="22"/>
          <w:szCs w:val="22"/>
          <w:lang w:val="es-ES" w:eastAsia="en-US"/>
        </w:rPr>
        <w:t xml:space="preserve"> </w:t>
      </w:r>
      <w:r w:rsidR="00B8510F" w:rsidRPr="00C03ED8">
        <w:rPr>
          <w:rFonts w:ascii="ITC Avant Garde" w:eastAsiaTheme="minorHAnsi" w:hAnsi="ITC Avant Garde"/>
          <w:sz w:val="22"/>
          <w:szCs w:val="22"/>
          <w:lang w:val="es-ES" w:eastAsia="en-US"/>
        </w:rPr>
        <w:t>a</w:t>
      </w:r>
      <w:r w:rsidR="00B97000" w:rsidRPr="00C03ED8">
        <w:rPr>
          <w:rFonts w:ascii="ITC Avant Garde" w:eastAsiaTheme="minorHAnsi" w:hAnsi="ITC Avant Garde"/>
          <w:sz w:val="22"/>
          <w:szCs w:val="22"/>
          <w:lang w:val="es-ES" w:eastAsia="en-US"/>
        </w:rPr>
        <w:t xml:space="preserve"> </w:t>
      </w:r>
      <w:r w:rsidR="001C46C6" w:rsidRPr="00C03ED8">
        <w:rPr>
          <w:rFonts w:ascii="ITC Avant Garde" w:eastAsiaTheme="minorHAnsi" w:hAnsi="ITC Avant Garde"/>
          <w:sz w:val="22"/>
          <w:szCs w:val="22"/>
          <w:lang w:val="es-ES" w:eastAsia="en-US"/>
        </w:rPr>
        <w:t>10.</w:t>
      </w:r>
      <w:r w:rsidR="004D1B52" w:rsidRPr="00C03ED8">
        <w:rPr>
          <w:rFonts w:ascii="ITC Avant Garde" w:eastAsiaTheme="minorHAnsi" w:hAnsi="ITC Avant Garde"/>
          <w:sz w:val="22"/>
          <w:szCs w:val="22"/>
          <w:lang w:val="es-ES" w:eastAsia="en-US"/>
        </w:rPr>
        <w:t>3</w:t>
      </w:r>
      <w:r w:rsidR="001C46C6" w:rsidRPr="00C03ED8">
        <w:rPr>
          <w:rFonts w:ascii="ITC Avant Garde" w:eastAsiaTheme="minorHAnsi" w:hAnsi="ITC Avant Garde"/>
          <w:sz w:val="22"/>
          <w:szCs w:val="22"/>
          <w:lang w:val="es-ES" w:eastAsia="en-US"/>
        </w:rPr>
        <w:t xml:space="preserve"> de las Bases</w:t>
      </w:r>
      <w:r w:rsidR="001C46C6" w:rsidRPr="00487982">
        <w:rPr>
          <w:rFonts w:ascii="ITC Avant Garde" w:eastAsiaTheme="minorHAnsi" w:hAnsi="ITC Avant Garde"/>
          <w:sz w:val="22"/>
          <w:szCs w:val="22"/>
          <w:lang w:val="es-ES" w:eastAsia="en-US"/>
        </w:rPr>
        <w:t>.</w:t>
      </w:r>
    </w:p>
    <w:p w14:paraId="609FFD1E" w14:textId="77777777" w:rsidR="00B97000" w:rsidRPr="00487982" w:rsidRDefault="00B97000" w:rsidP="0086511E">
      <w:pPr>
        <w:pStyle w:val="Textoindependiente"/>
        <w:spacing w:after="0"/>
        <w:jc w:val="both"/>
        <w:rPr>
          <w:rFonts w:ascii="ITC Avant Garde" w:eastAsiaTheme="minorHAnsi" w:hAnsi="ITC Avant Garde"/>
          <w:sz w:val="22"/>
          <w:szCs w:val="22"/>
          <w:lang w:val="es-ES" w:eastAsia="en-US"/>
        </w:rPr>
      </w:pPr>
    </w:p>
    <w:p w14:paraId="02590B0B" w14:textId="63336601" w:rsidR="00B97000" w:rsidRDefault="001C46C6" w:rsidP="0086511E">
      <w:pPr>
        <w:pStyle w:val="Textoindependiente"/>
        <w:spacing w:after="0"/>
        <w:jc w:val="both"/>
        <w:rPr>
          <w:rFonts w:ascii="ITC Avant Garde" w:eastAsiaTheme="minorHAnsi" w:hAnsi="ITC Avant Garde"/>
          <w:sz w:val="22"/>
          <w:szCs w:val="22"/>
          <w:lang w:val="es-ES" w:eastAsia="en-US"/>
        </w:rPr>
      </w:pPr>
      <w:r w:rsidRPr="00487982">
        <w:rPr>
          <w:rFonts w:ascii="ITC Avant Garde" w:eastAsiaTheme="minorHAnsi" w:hAnsi="ITC Avant Garde"/>
          <w:sz w:val="22"/>
          <w:szCs w:val="22"/>
          <w:lang w:val="es-ES" w:eastAsia="en-US"/>
        </w:rPr>
        <w:t xml:space="preserve">Derivado de lo anterior, el </w:t>
      </w:r>
      <w:r w:rsidR="00B97000" w:rsidRPr="00487982">
        <w:rPr>
          <w:rFonts w:ascii="ITC Avant Garde" w:eastAsiaTheme="minorHAnsi" w:hAnsi="ITC Avant Garde"/>
          <w:sz w:val="22"/>
          <w:szCs w:val="22"/>
          <w:lang w:val="es-ES" w:eastAsia="en-US"/>
        </w:rPr>
        <w:t xml:space="preserve">Participante con </w:t>
      </w:r>
      <w:r w:rsidR="007E0028">
        <w:rPr>
          <w:rFonts w:ascii="ITC Avant Garde" w:eastAsiaTheme="minorHAnsi" w:hAnsi="ITC Avant Garde"/>
          <w:sz w:val="22"/>
          <w:szCs w:val="22"/>
          <w:lang w:val="es-ES" w:eastAsia="en-US"/>
        </w:rPr>
        <w:t>el</w:t>
      </w:r>
      <w:r w:rsidR="00B97000" w:rsidRPr="00487982">
        <w:rPr>
          <w:rFonts w:ascii="ITC Avant Garde" w:eastAsiaTheme="minorHAnsi" w:hAnsi="ITC Avant Garde"/>
          <w:sz w:val="22"/>
          <w:szCs w:val="22"/>
          <w:lang w:val="es-ES" w:eastAsia="en-US"/>
        </w:rPr>
        <w:t xml:space="preserve"> </w:t>
      </w:r>
      <w:r w:rsidR="007E0028">
        <w:rPr>
          <w:rFonts w:ascii="ITC Avant Garde" w:eastAsiaTheme="minorHAnsi" w:hAnsi="ITC Avant Garde"/>
          <w:sz w:val="22"/>
          <w:szCs w:val="22"/>
          <w:lang w:val="es-ES" w:eastAsia="en-US"/>
        </w:rPr>
        <w:t>Puntaje</w:t>
      </w:r>
      <w:r w:rsidR="007E0028" w:rsidRPr="00487982">
        <w:rPr>
          <w:rFonts w:ascii="ITC Avant Garde" w:eastAsiaTheme="minorHAnsi" w:hAnsi="ITC Avant Garde"/>
          <w:sz w:val="22"/>
          <w:szCs w:val="22"/>
          <w:lang w:val="es-ES" w:eastAsia="en-US"/>
        </w:rPr>
        <w:t xml:space="preserve"> </w:t>
      </w:r>
      <w:r w:rsidR="00B97000" w:rsidRPr="00487982">
        <w:rPr>
          <w:rFonts w:ascii="ITC Avant Garde" w:eastAsiaTheme="minorHAnsi" w:hAnsi="ITC Avant Garde"/>
          <w:sz w:val="22"/>
          <w:szCs w:val="22"/>
          <w:lang w:val="es-ES" w:eastAsia="en-US"/>
        </w:rPr>
        <w:t>Subsecuente más Alt</w:t>
      </w:r>
      <w:r w:rsidR="007E0028">
        <w:rPr>
          <w:rFonts w:ascii="ITC Avant Garde" w:eastAsiaTheme="minorHAnsi" w:hAnsi="ITC Avant Garde"/>
          <w:sz w:val="22"/>
          <w:szCs w:val="22"/>
          <w:lang w:val="es-ES" w:eastAsia="en-US"/>
        </w:rPr>
        <w:t>o</w:t>
      </w:r>
      <w:r w:rsidRPr="00487982">
        <w:rPr>
          <w:rFonts w:ascii="ITC Avant Garde" w:eastAsiaTheme="minorHAnsi" w:hAnsi="ITC Avant Garde"/>
          <w:sz w:val="22"/>
          <w:szCs w:val="22"/>
          <w:lang w:val="es-ES" w:eastAsia="en-US"/>
        </w:rPr>
        <w:t xml:space="preserve"> será notificado de su condición de Participante Ganador </w:t>
      </w:r>
      <w:r w:rsidR="00710E17" w:rsidRPr="00487982">
        <w:rPr>
          <w:rFonts w:ascii="ITC Avant Garde" w:eastAsiaTheme="minorHAnsi" w:hAnsi="ITC Avant Garde"/>
          <w:sz w:val="22"/>
          <w:szCs w:val="22"/>
          <w:lang w:val="es-ES" w:eastAsia="en-US"/>
        </w:rPr>
        <w:t>a través</w:t>
      </w:r>
      <w:r w:rsidR="00710E17">
        <w:rPr>
          <w:rFonts w:ascii="ITC Avant Garde" w:eastAsiaTheme="minorHAnsi" w:hAnsi="ITC Avant Garde"/>
          <w:sz w:val="22"/>
          <w:szCs w:val="22"/>
          <w:lang w:val="es-ES" w:eastAsia="en-US"/>
        </w:rPr>
        <w:t xml:space="preserve"> del SERPO</w:t>
      </w:r>
      <w:r>
        <w:rPr>
          <w:rFonts w:ascii="ITC Avant Garde" w:eastAsiaTheme="minorHAnsi" w:hAnsi="ITC Avant Garde"/>
          <w:sz w:val="22"/>
          <w:szCs w:val="22"/>
          <w:lang w:val="es-ES" w:eastAsia="en-US"/>
        </w:rPr>
        <w:t>,</w:t>
      </w:r>
      <w:r w:rsidR="00710E17">
        <w:rPr>
          <w:rFonts w:ascii="ITC Avant Garde" w:eastAsiaTheme="minorHAnsi" w:hAnsi="ITC Avant Garde"/>
          <w:sz w:val="22"/>
          <w:szCs w:val="22"/>
          <w:lang w:val="es-ES" w:eastAsia="en-US"/>
        </w:rPr>
        <w:t xml:space="preserve"> </w:t>
      </w:r>
      <w:r w:rsidR="00B53EB5">
        <w:rPr>
          <w:rFonts w:ascii="ITC Avant Garde" w:eastAsiaTheme="minorHAnsi" w:hAnsi="ITC Avant Garde"/>
          <w:sz w:val="22"/>
          <w:szCs w:val="22"/>
          <w:lang w:val="es-ES" w:eastAsia="en-US"/>
        </w:rPr>
        <w:t>previa resolución del Pleno del Instituto</w:t>
      </w:r>
      <w:r>
        <w:rPr>
          <w:rFonts w:ascii="ITC Avant Garde" w:eastAsiaTheme="minorHAnsi" w:hAnsi="ITC Avant Garde"/>
          <w:sz w:val="22"/>
          <w:szCs w:val="22"/>
          <w:lang w:val="es-ES" w:eastAsia="en-US"/>
        </w:rPr>
        <w:t>,</w:t>
      </w:r>
      <w:r w:rsidR="00710E17">
        <w:rPr>
          <w:rFonts w:ascii="ITC Avant Garde" w:eastAsiaTheme="minorHAnsi" w:hAnsi="ITC Avant Garde"/>
          <w:sz w:val="22"/>
          <w:szCs w:val="22"/>
          <w:lang w:val="es-ES" w:eastAsia="en-US"/>
        </w:rPr>
        <w:t xml:space="preserve"> y </w:t>
      </w:r>
      <w:r w:rsidRPr="00710E17">
        <w:rPr>
          <w:rFonts w:ascii="ITC Avant Garde" w:hAnsi="ITC Avant Garde"/>
          <w:sz w:val="22"/>
          <w:szCs w:val="22"/>
          <w:lang w:val="es-ES"/>
        </w:rPr>
        <w:t xml:space="preserve">se publicará </w:t>
      </w:r>
      <w:r>
        <w:rPr>
          <w:rFonts w:ascii="ITC Avant Garde" w:hAnsi="ITC Avant Garde"/>
          <w:sz w:val="22"/>
          <w:szCs w:val="22"/>
          <w:lang w:val="es-ES"/>
        </w:rPr>
        <w:t xml:space="preserve">nuevamente </w:t>
      </w:r>
      <w:r w:rsidRPr="00710E17">
        <w:rPr>
          <w:rFonts w:ascii="ITC Avant Garde" w:hAnsi="ITC Avant Garde"/>
          <w:sz w:val="22"/>
          <w:szCs w:val="22"/>
          <w:lang w:val="es-ES"/>
        </w:rPr>
        <w:t xml:space="preserve">en el Portal de Internet del Instituto un listado con los números de referencia para el pago de las Contraprestaciones de </w:t>
      </w:r>
      <w:r>
        <w:rPr>
          <w:rFonts w:ascii="ITC Avant Garde" w:hAnsi="ITC Avant Garde"/>
          <w:sz w:val="22"/>
          <w:szCs w:val="22"/>
          <w:lang w:val="es-ES"/>
        </w:rPr>
        <w:t>estos</w:t>
      </w:r>
      <w:r w:rsidRPr="00710E17">
        <w:rPr>
          <w:rFonts w:ascii="ITC Avant Garde" w:hAnsi="ITC Avant Garde"/>
          <w:sz w:val="22"/>
          <w:szCs w:val="22"/>
          <w:lang w:val="es-ES"/>
        </w:rPr>
        <w:t xml:space="preserve"> Lote</w:t>
      </w:r>
      <w:r>
        <w:rPr>
          <w:rFonts w:ascii="ITC Avant Garde" w:hAnsi="ITC Avant Garde"/>
          <w:sz w:val="22"/>
          <w:szCs w:val="22"/>
          <w:lang w:val="es-ES"/>
        </w:rPr>
        <w:t>s</w:t>
      </w:r>
      <w:r w:rsidRPr="00710E17">
        <w:rPr>
          <w:rFonts w:ascii="ITC Avant Garde" w:hAnsi="ITC Avant Garde"/>
          <w:sz w:val="22"/>
          <w:szCs w:val="22"/>
          <w:lang w:val="es-ES"/>
        </w:rPr>
        <w:t>, así como el calendario de las fechas de entrega física de los documentos</w:t>
      </w:r>
      <w:r>
        <w:rPr>
          <w:rFonts w:ascii="ITC Avant Garde" w:hAnsi="ITC Avant Garde"/>
          <w:sz w:val="22"/>
          <w:szCs w:val="22"/>
          <w:lang w:val="es-ES"/>
        </w:rPr>
        <w:t>, a los cuales se hace referencia en el párrafo anterior.</w:t>
      </w:r>
    </w:p>
    <w:p w14:paraId="20C82CFC" w14:textId="08CEA80A" w:rsidR="00710E17" w:rsidRDefault="00710E17" w:rsidP="0086511E">
      <w:pPr>
        <w:pStyle w:val="Textoindependiente"/>
        <w:spacing w:after="0"/>
        <w:jc w:val="both"/>
        <w:rPr>
          <w:rFonts w:ascii="ITC Avant Garde" w:eastAsiaTheme="minorHAnsi" w:hAnsi="ITC Avant Garde"/>
          <w:sz w:val="22"/>
          <w:szCs w:val="22"/>
          <w:lang w:val="es-ES" w:eastAsia="en-US"/>
        </w:rPr>
      </w:pPr>
    </w:p>
    <w:p w14:paraId="7B1130B1" w14:textId="2771BAB0" w:rsidR="001C46C6" w:rsidRDefault="001C46C6" w:rsidP="0086511E">
      <w:pPr>
        <w:pStyle w:val="Textoindependiente"/>
        <w:spacing w:after="0"/>
        <w:jc w:val="both"/>
        <w:rPr>
          <w:rFonts w:ascii="ITC Avant Garde" w:eastAsiaTheme="minorHAnsi" w:hAnsi="ITC Avant Garde"/>
          <w:sz w:val="22"/>
          <w:szCs w:val="22"/>
          <w:lang w:val="es-ES" w:eastAsia="en-US"/>
        </w:rPr>
      </w:pPr>
      <w:r>
        <w:rPr>
          <w:rFonts w:ascii="ITC Avant Garde" w:eastAsiaTheme="minorHAnsi" w:hAnsi="ITC Avant Garde"/>
          <w:sz w:val="22"/>
          <w:szCs w:val="22"/>
          <w:lang w:val="es-ES" w:eastAsia="en-US"/>
        </w:rPr>
        <w:t xml:space="preserve">A fin de que un Participante con </w:t>
      </w:r>
      <w:r w:rsidR="007E0028">
        <w:rPr>
          <w:rFonts w:ascii="ITC Avant Garde" w:eastAsiaTheme="minorHAnsi" w:hAnsi="ITC Avant Garde"/>
          <w:sz w:val="22"/>
          <w:szCs w:val="22"/>
          <w:lang w:val="es-ES" w:eastAsia="en-US"/>
        </w:rPr>
        <w:t xml:space="preserve">el Puntaje </w:t>
      </w:r>
      <w:r>
        <w:rPr>
          <w:rFonts w:ascii="ITC Avant Garde" w:eastAsiaTheme="minorHAnsi" w:hAnsi="ITC Avant Garde"/>
          <w:sz w:val="22"/>
          <w:szCs w:val="22"/>
          <w:lang w:val="es-ES" w:eastAsia="en-US"/>
        </w:rPr>
        <w:t>Subsecuente más Alt</w:t>
      </w:r>
      <w:r w:rsidR="007E0028">
        <w:rPr>
          <w:rFonts w:ascii="ITC Avant Garde" w:eastAsiaTheme="minorHAnsi" w:hAnsi="ITC Avant Garde"/>
          <w:sz w:val="22"/>
          <w:szCs w:val="22"/>
          <w:lang w:val="es-ES" w:eastAsia="en-US"/>
        </w:rPr>
        <w:t>o</w:t>
      </w:r>
      <w:r>
        <w:rPr>
          <w:rFonts w:ascii="ITC Avant Garde" w:eastAsiaTheme="minorHAnsi" w:hAnsi="ITC Avant Garde"/>
          <w:sz w:val="22"/>
          <w:szCs w:val="22"/>
          <w:lang w:val="es-ES" w:eastAsia="en-US"/>
        </w:rPr>
        <w:t xml:space="preserve"> pueda adquirir la condición de Participante Ganador, deberá manifestar su interés de continuar en el proceso de Licitación de conformidad con las Bases</w:t>
      </w:r>
      <w:r w:rsidR="00497322">
        <w:rPr>
          <w:rFonts w:ascii="ITC Avant Garde" w:eastAsiaTheme="minorHAnsi" w:hAnsi="ITC Avant Garde"/>
          <w:sz w:val="22"/>
          <w:szCs w:val="22"/>
          <w:lang w:val="es-ES" w:eastAsia="en-US"/>
        </w:rPr>
        <w:t xml:space="preserve"> de Licitación</w:t>
      </w:r>
      <w:r w:rsidR="00ED6AC1">
        <w:rPr>
          <w:rFonts w:ascii="ITC Avant Garde" w:eastAsiaTheme="minorHAnsi" w:hAnsi="ITC Avant Garde"/>
          <w:sz w:val="22"/>
          <w:szCs w:val="22"/>
          <w:lang w:val="es-ES" w:eastAsia="en-US"/>
        </w:rPr>
        <w:t xml:space="preserve"> y en su caso, </w:t>
      </w:r>
      <w:r w:rsidR="00AC22E2">
        <w:rPr>
          <w:rFonts w:ascii="ITC Avant Garde" w:eastAsiaTheme="minorHAnsi" w:hAnsi="ITC Avant Garde"/>
          <w:sz w:val="22"/>
          <w:szCs w:val="22"/>
          <w:lang w:val="es-ES" w:eastAsia="en-US"/>
        </w:rPr>
        <w:t>mantener vigente la Garantía de Seriedad por los Lotes en los cuales manifieste su interés de continuar</w:t>
      </w:r>
      <w:r w:rsidR="002B30E3">
        <w:rPr>
          <w:rFonts w:ascii="ITC Avant Garde" w:eastAsiaTheme="minorHAnsi" w:hAnsi="ITC Avant Garde"/>
          <w:sz w:val="22"/>
          <w:szCs w:val="22"/>
          <w:lang w:val="es-ES" w:eastAsia="en-US"/>
        </w:rPr>
        <w:t xml:space="preserve"> hasta el término del p</w:t>
      </w:r>
      <w:r w:rsidR="00225262">
        <w:rPr>
          <w:rFonts w:ascii="ITC Avant Garde" w:eastAsiaTheme="minorHAnsi" w:hAnsi="ITC Avant Garde"/>
          <w:sz w:val="22"/>
          <w:szCs w:val="22"/>
          <w:lang w:val="es-ES" w:eastAsia="en-US"/>
        </w:rPr>
        <w:t>roceso</w:t>
      </w:r>
      <w:r>
        <w:rPr>
          <w:rFonts w:ascii="ITC Avant Garde" w:eastAsiaTheme="minorHAnsi" w:hAnsi="ITC Avant Garde"/>
          <w:sz w:val="22"/>
          <w:szCs w:val="22"/>
          <w:lang w:val="es-ES" w:eastAsia="en-US"/>
        </w:rPr>
        <w:t>.</w:t>
      </w:r>
    </w:p>
    <w:p w14:paraId="56215D62" w14:textId="3E64DB38" w:rsidR="00CA12D9" w:rsidRDefault="00CA12D9" w:rsidP="0086511E">
      <w:pPr>
        <w:pStyle w:val="Textoindependiente"/>
        <w:spacing w:after="0"/>
        <w:jc w:val="both"/>
        <w:rPr>
          <w:rFonts w:ascii="ITC Avant Garde" w:eastAsiaTheme="minorHAnsi" w:hAnsi="ITC Avant Garde"/>
          <w:sz w:val="22"/>
          <w:szCs w:val="22"/>
          <w:lang w:val="es-ES" w:eastAsia="en-US"/>
        </w:rPr>
      </w:pPr>
    </w:p>
    <w:p w14:paraId="0F838D12" w14:textId="19D052D4" w:rsidR="002C39B4" w:rsidRDefault="002E1C66" w:rsidP="0086511E">
      <w:pPr>
        <w:pStyle w:val="Textoindependiente"/>
        <w:spacing w:after="0"/>
        <w:jc w:val="both"/>
        <w:rPr>
          <w:rFonts w:ascii="ITC Avant Garde" w:eastAsiaTheme="minorHAnsi" w:hAnsi="ITC Avant Garde"/>
          <w:sz w:val="22"/>
          <w:szCs w:val="22"/>
          <w:lang w:val="es-ES" w:eastAsia="en-US"/>
        </w:rPr>
      </w:pPr>
      <w:r w:rsidRPr="0086511E">
        <w:rPr>
          <w:rFonts w:ascii="ITC Avant Garde" w:eastAsiaTheme="minorHAnsi" w:hAnsi="ITC Avant Garde"/>
          <w:sz w:val="22"/>
          <w:szCs w:val="22"/>
          <w:lang w:val="es-ES" w:eastAsia="en-US"/>
        </w:rPr>
        <w:t xml:space="preserve">Es importante señalar que el </w:t>
      </w:r>
      <w:r w:rsidR="00A55D82">
        <w:rPr>
          <w:rFonts w:ascii="ITC Avant Garde" w:eastAsiaTheme="minorHAnsi" w:hAnsi="ITC Avant Garde"/>
          <w:sz w:val="22"/>
          <w:szCs w:val="22"/>
          <w:lang w:val="es-ES" w:eastAsia="en-US"/>
        </w:rPr>
        <w:t xml:space="preserve">hecho de </w:t>
      </w:r>
      <w:r w:rsidRPr="0086511E">
        <w:rPr>
          <w:rFonts w:ascii="ITC Avant Garde" w:eastAsiaTheme="minorHAnsi" w:hAnsi="ITC Avant Garde"/>
          <w:sz w:val="22"/>
          <w:szCs w:val="22"/>
          <w:lang w:val="es-ES" w:eastAsia="en-US"/>
        </w:rPr>
        <w:t xml:space="preserve">que un Participante haya presentado </w:t>
      </w:r>
      <w:r w:rsidR="007E0028">
        <w:rPr>
          <w:rFonts w:ascii="ITC Avant Garde" w:eastAsiaTheme="minorHAnsi" w:hAnsi="ITC Avant Garde"/>
          <w:sz w:val="22"/>
          <w:szCs w:val="22"/>
          <w:lang w:val="es-ES" w:eastAsia="en-US"/>
        </w:rPr>
        <w:t>el Puntaje</w:t>
      </w:r>
      <w:r w:rsidR="00A55D82">
        <w:rPr>
          <w:rFonts w:ascii="ITC Avant Garde" w:eastAsiaTheme="minorHAnsi" w:hAnsi="ITC Avant Garde"/>
          <w:sz w:val="22"/>
          <w:szCs w:val="22"/>
          <w:lang w:val="es-ES" w:eastAsia="en-US"/>
        </w:rPr>
        <w:t xml:space="preserve"> </w:t>
      </w:r>
      <w:r w:rsidR="00773CEA" w:rsidRPr="0086511E">
        <w:rPr>
          <w:rFonts w:ascii="ITC Avant Garde" w:eastAsiaTheme="minorHAnsi" w:hAnsi="ITC Avant Garde"/>
          <w:sz w:val="22"/>
          <w:szCs w:val="22"/>
          <w:lang w:val="es-ES" w:eastAsia="en-US"/>
        </w:rPr>
        <w:t>más</w:t>
      </w:r>
      <w:r w:rsidRPr="0086511E">
        <w:rPr>
          <w:rFonts w:ascii="ITC Avant Garde" w:eastAsiaTheme="minorHAnsi" w:hAnsi="ITC Avant Garde"/>
          <w:sz w:val="22"/>
          <w:szCs w:val="22"/>
          <w:lang w:val="es-ES" w:eastAsia="en-US"/>
        </w:rPr>
        <w:t xml:space="preserve"> </w:t>
      </w:r>
      <w:r w:rsidR="00610C94" w:rsidRPr="0086511E">
        <w:rPr>
          <w:rFonts w:ascii="ITC Avant Garde" w:eastAsiaTheme="minorHAnsi" w:hAnsi="ITC Avant Garde"/>
          <w:sz w:val="22"/>
          <w:szCs w:val="22"/>
          <w:lang w:val="es-ES" w:eastAsia="en-US"/>
        </w:rPr>
        <w:t>A</w:t>
      </w:r>
      <w:r w:rsidRPr="0086511E">
        <w:rPr>
          <w:rFonts w:ascii="ITC Avant Garde" w:eastAsiaTheme="minorHAnsi" w:hAnsi="ITC Avant Garde"/>
          <w:sz w:val="22"/>
          <w:szCs w:val="22"/>
          <w:lang w:val="es-ES" w:eastAsia="en-US"/>
        </w:rPr>
        <w:t>lt</w:t>
      </w:r>
      <w:r w:rsidR="007E0028">
        <w:rPr>
          <w:rFonts w:ascii="ITC Avant Garde" w:eastAsiaTheme="minorHAnsi" w:hAnsi="ITC Avant Garde"/>
          <w:sz w:val="22"/>
          <w:szCs w:val="22"/>
          <w:lang w:val="es-ES" w:eastAsia="en-US"/>
        </w:rPr>
        <w:t>o</w:t>
      </w:r>
      <w:r w:rsidRPr="0086511E">
        <w:rPr>
          <w:rFonts w:ascii="ITC Avant Garde" w:eastAsiaTheme="minorHAnsi" w:hAnsi="ITC Avant Garde"/>
          <w:sz w:val="22"/>
          <w:szCs w:val="22"/>
          <w:lang w:val="es-ES" w:eastAsia="en-US"/>
        </w:rPr>
        <w:t xml:space="preserve"> en </w:t>
      </w:r>
      <w:r w:rsidR="00310266">
        <w:rPr>
          <w:rFonts w:ascii="ITC Avant Garde" w:eastAsiaTheme="minorHAnsi" w:hAnsi="ITC Avant Garde"/>
          <w:sz w:val="22"/>
          <w:szCs w:val="22"/>
          <w:lang w:val="es-ES" w:eastAsia="en-US"/>
        </w:rPr>
        <w:t xml:space="preserve">algún Lote </w:t>
      </w:r>
      <w:r w:rsidR="00C166F5" w:rsidRPr="0086511E">
        <w:rPr>
          <w:rFonts w:ascii="ITC Avant Garde" w:eastAsiaTheme="minorHAnsi" w:hAnsi="ITC Avant Garde"/>
          <w:sz w:val="22"/>
          <w:szCs w:val="22"/>
          <w:lang w:val="es-ES" w:eastAsia="en-US"/>
        </w:rPr>
        <w:t>de</w:t>
      </w:r>
      <w:r w:rsidR="0022747A">
        <w:rPr>
          <w:rFonts w:ascii="ITC Avant Garde" w:eastAsiaTheme="minorHAnsi" w:hAnsi="ITC Avant Garde"/>
          <w:sz w:val="22"/>
          <w:szCs w:val="22"/>
          <w:lang w:val="es-ES" w:eastAsia="en-US"/>
        </w:rPr>
        <w:t>l</w:t>
      </w:r>
      <w:r w:rsidR="00C166F5">
        <w:rPr>
          <w:rFonts w:ascii="ITC Avant Garde" w:eastAsiaTheme="minorHAnsi" w:hAnsi="ITC Avant Garde"/>
          <w:sz w:val="22"/>
          <w:szCs w:val="22"/>
          <w:lang w:val="es-ES" w:eastAsia="en-US"/>
        </w:rPr>
        <w:t xml:space="preserve"> </w:t>
      </w:r>
      <w:r w:rsidR="00E35BDA">
        <w:rPr>
          <w:rFonts w:ascii="ITC Avant Garde" w:eastAsiaTheme="minorHAnsi" w:hAnsi="ITC Avant Garde"/>
          <w:sz w:val="22"/>
          <w:szCs w:val="22"/>
          <w:lang w:val="es-ES" w:eastAsia="en-US"/>
        </w:rPr>
        <w:t>Concurso</w:t>
      </w:r>
      <w:r w:rsidR="0022747A">
        <w:rPr>
          <w:rFonts w:ascii="ITC Avant Garde" w:eastAsiaTheme="minorHAnsi" w:hAnsi="ITC Avant Garde"/>
          <w:sz w:val="22"/>
          <w:szCs w:val="22"/>
          <w:lang w:val="es-ES" w:eastAsia="en-US"/>
        </w:rPr>
        <w:t>,</w:t>
      </w:r>
      <w:r w:rsidR="00E35BDA" w:rsidRPr="0086511E">
        <w:rPr>
          <w:rFonts w:ascii="ITC Avant Garde" w:eastAsiaTheme="minorHAnsi" w:hAnsi="ITC Avant Garde"/>
          <w:sz w:val="22"/>
          <w:szCs w:val="22"/>
          <w:lang w:val="es-ES" w:eastAsia="en-US"/>
        </w:rPr>
        <w:t xml:space="preserve"> </w:t>
      </w:r>
      <w:r w:rsidRPr="0086511E">
        <w:rPr>
          <w:rFonts w:ascii="ITC Avant Garde" w:eastAsiaTheme="minorHAnsi" w:hAnsi="ITC Avant Garde"/>
          <w:sz w:val="22"/>
          <w:szCs w:val="22"/>
          <w:lang w:val="es-ES" w:eastAsia="en-US"/>
        </w:rPr>
        <w:t xml:space="preserve">no implica que dicho </w:t>
      </w:r>
      <w:r w:rsidR="00773CEA" w:rsidRPr="0086511E">
        <w:rPr>
          <w:rFonts w:ascii="ITC Avant Garde" w:eastAsiaTheme="minorHAnsi" w:hAnsi="ITC Avant Garde"/>
          <w:sz w:val="22"/>
          <w:szCs w:val="22"/>
          <w:lang w:val="es-ES" w:eastAsia="en-US"/>
        </w:rPr>
        <w:t>P</w:t>
      </w:r>
      <w:r w:rsidRPr="0086511E">
        <w:rPr>
          <w:rFonts w:ascii="ITC Avant Garde" w:eastAsiaTheme="minorHAnsi" w:hAnsi="ITC Avant Garde"/>
          <w:sz w:val="22"/>
          <w:szCs w:val="22"/>
          <w:lang w:val="es-ES" w:eastAsia="en-US"/>
        </w:rPr>
        <w:t>articipante sea el Participante Ganador</w:t>
      </w:r>
      <w:r w:rsidR="00C33591">
        <w:rPr>
          <w:rFonts w:ascii="ITC Avant Garde" w:eastAsiaTheme="minorHAnsi" w:hAnsi="ITC Avant Garde"/>
          <w:sz w:val="22"/>
          <w:szCs w:val="22"/>
          <w:lang w:val="es-ES" w:eastAsia="en-US"/>
        </w:rPr>
        <w:t xml:space="preserve"> definitivo</w:t>
      </w:r>
      <w:r w:rsidRPr="0086511E">
        <w:rPr>
          <w:rFonts w:ascii="ITC Avant Garde" w:eastAsiaTheme="minorHAnsi" w:hAnsi="ITC Avant Garde"/>
          <w:sz w:val="22"/>
          <w:szCs w:val="22"/>
          <w:lang w:val="es-ES" w:eastAsia="en-US"/>
        </w:rPr>
        <w:t xml:space="preserve">, ya que deberá </w:t>
      </w:r>
      <w:r w:rsidR="00544AB9">
        <w:rPr>
          <w:rFonts w:ascii="ITC Avant Garde" w:eastAsiaTheme="minorHAnsi" w:hAnsi="ITC Avant Garde"/>
          <w:sz w:val="22"/>
          <w:szCs w:val="22"/>
          <w:lang w:val="es-ES" w:eastAsia="en-US"/>
        </w:rPr>
        <w:t>emitirse el Acta de Fallo correspondiente</w:t>
      </w:r>
      <w:r w:rsidRPr="0086511E">
        <w:rPr>
          <w:rFonts w:ascii="ITC Avant Garde" w:eastAsiaTheme="minorHAnsi" w:hAnsi="ITC Avant Garde"/>
          <w:sz w:val="22"/>
          <w:szCs w:val="22"/>
          <w:lang w:val="es-ES" w:eastAsia="en-US"/>
        </w:rPr>
        <w:t>.</w:t>
      </w:r>
      <w:r w:rsidR="008A320F">
        <w:rPr>
          <w:rFonts w:ascii="ITC Avant Garde" w:eastAsiaTheme="minorHAnsi" w:hAnsi="ITC Avant Garde"/>
          <w:sz w:val="22"/>
          <w:szCs w:val="22"/>
          <w:lang w:val="es-ES" w:eastAsia="en-US"/>
        </w:rPr>
        <w:t xml:space="preserve"> En este sentido, es importante señalar que el </w:t>
      </w:r>
      <w:r w:rsidR="00310266">
        <w:rPr>
          <w:rFonts w:ascii="ITC Avant Garde" w:eastAsiaTheme="minorHAnsi" w:hAnsi="ITC Avant Garde"/>
          <w:sz w:val="22"/>
          <w:szCs w:val="22"/>
          <w:lang w:val="es-ES" w:eastAsia="en-US"/>
        </w:rPr>
        <w:t xml:space="preserve">procedimiento del </w:t>
      </w:r>
      <w:r w:rsidR="008A320F">
        <w:rPr>
          <w:rFonts w:ascii="ITC Avant Garde" w:eastAsiaTheme="minorHAnsi" w:hAnsi="ITC Avant Garde"/>
          <w:sz w:val="22"/>
          <w:szCs w:val="22"/>
          <w:lang w:val="es-ES" w:eastAsia="en-US"/>
        </w:rPr>
        <w:t xml:space="preserve">pago de la </w:t>
      </w:r>
      <w:r w:rsidR="00310266">
        <w:rPr>
          <w:rFonts w:ascii="ITC Avant Garde" w:eastAsiaTheme="minorHAnsi" w:hAnsi="ITC Avant Garde"/>
          <w:sz w:val="22"/>
          <w:szCs w:val="22"/>
          <w:lang w:val="es-ES" w:eastAsia="en-US"/>
        </w:rPr>
        <w:t>C</w:t>
      </w:r>
      <w:r w:rsidR="008A320F">
        <w:rPr>
          <w:rFonts w:ascii="ITC Avant Garde" w:eastAsiaTheme="minorHAnsi" w:hAnsi="ITC Avant Garde"/>
          <w:sz w:val="22"/>
          <w:szCs w:val="22"/>
          <w:lang w:val="es-ES" w:eastAsia="en-US"/>
        </w:rPr>
        <w:t xml:space="preserve">ontraprestación se define en el numeral </w:t>
      </w:r>
      <w:r w:rsidR="008A320F" w:rsidRPr="00C03ED8">
        <w:rPr>
          <w:rFonts w:ascii="ITC Avant Garde" w:eastAsiaTheme="minorHAnsi" w:hAnsi="ITC Avant Garde"/>
          <w:sz w:val="22"/>
          <w:szCs w:val="22"/>
          <w:lang w:val="es-ES" w:eastAsia="en-US"/>
        </w:rPr>
        <w:t>5.</w:t>
      </w:r>
      <w:r w:rsidR="00854569" w:rsidRPr="00C03ED8">
        <w:rPr>
          <w:rFonts w:ascii="ITC Avant Garde" w:eastAsiaTheme="minorHAnsi" w:hAnsi="ITC Avant Garde"/>
          <w:sz w:val="22"/>
          <w:szCs w:val="22"/>
          <w:lang w:val="es-ES" w:eastAsia="en-US"/>
        </w:rPr>
        <w:t>4</w:t>
      </w:r>
      <w:r w:rsidR="00354F1E" w:rsidRPr="00C03ED8">
        <w:rPr>
          <w:rFonts w:ascii="ITC Avant Garde" w:eastAsiaTheme="minorHAnsi" w:hAnsi="ITC Avant Garde"/>
          <w:sz w:val="22"/>
          <w:szCs w:val="22"/>
          <w:lang w:val="es-ES" w:eastAsia="en-US"/>
        </w:rPr>
        <w:t>.3</w:t>
      </w:r>
      <w:r w:rsidR="008A320F">
        <w:rPr>
          <w:rFonts w:ascii="ITC Avant Garde" w:eastAsiaTheme="minorHAnsi" w:hAnsi="ITC Avant Garde"/>
          <w:sz w:val="22"/>
          <w:szCs w:val="22"/>
          <w:lang w:val="es-ES" w:eastAsia="en-US"/>
        </w:rPr>
        <w:t xml:space="preserve"> de las Bases de Licitación.</w:t>
      </w:r>
    </w:p>
    <w:p w14:paraId="2C2DAE05" w14:textId="1B1057AF" w:rsidR="009F08AC" w:rsidRDefault="009F08AC" w:rsidP="0086511E">
      <w:pPr>
        <w:pStyle w:val="Textoindependiente"/>
        <w:spacing w:after="0"/>
        <w:jc w:val="both"/>
        <w:rPr>
          <w:rFonts w:ascii="ITC Avant Garde" w:eastAsiaTheme="minorHAnsi" w:hAnsi="ITC Avant Garde"/>
          <w:sz w:val="22"/>
          <w:szCs w:val="22"/>
          <w:lang w:val="es-ES" w:eastAsia="en-US"/>
        </w:rPr>
      </w:pPr>
    </w:p>
    <w:p w14:paraId="5D0084FA" w14:textId="77777777" w:rsidR="009F08AC" w:rsidRPr="0086511E" w:rsidRDefault="009F08AC" w:rsidP="0086511E">
      <w:pPr>
        <w:pStyle w:val="Textoindependiente"/>
        <w:spacing w:after="0"/>
        <w:jc w:val="both"/>
        <w:rPr>
          <w:rFonts w:ascii="ITC Avant Garde" w:hAnsi="ITC Avant Garde"/>
          <w:color w:val="FF0000"/>
          <w:sz w:val="22"/>
          <w:szCs w:val="22"/>
          <w:lang w:val="es-ES"/>
        </w:rPr>
      </w:pPr>
    </w:p>
    <w:sectPr w:rsidR="009F08AC" w:rsidRPr="0086511E">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88F5" w14:textId="77777777" w:rsidR="004A338B" w:rsidRDefault="004A338B" w:rsidP="00B658E2">
      <w:pPr>
        <w:spacing w:after="0" w:line="240" w:lineRule="auto"/>
      </w:pPr>
      <w:r>
        <w:separator/>
      </w:r>
    </w:p>
  </w:endnote>
  <w:endnote w:type="continuationSeparator" w:id="0">
    <w:p w14:paraId="6E0540D7" w14:textId="77777777" w:rsidR="004A338B" w:rsidRDefault="004A338B" w:rsidP="00B658E2">
      <w:pPr>
        <w:spacing w:after="0" w:line="240" w:lineRule="auto"/>
      </w:pPr>
      <w:r>
        <w:continuationSeparator/>
      </w:r>
    </w:p>
  </w:endnote>
  <w:endnote w:type="continuationNotice" w:id="1">
    <w:p w14:paraId="3060E10A" w14:textId="77777777" w:rsidR="004A338B" w:rsidRDefault="004A3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53129"/>
      <w:docPartObj>
        <w:docPartGallery w:val="Page Numbers (Bottom of Page)"/>
        <w:docPartUnique/>
      </w:docPartObj>
    </w:sdtPr>
    <w:sdtEndPr/>
    <w:sdtContent>
      <w:p w14:paraId="18FE38EC" w14:textId="198ACF67" w:rsidR="00AC7F01" w:rsidRDefault="00AC7F01">
        <w:pPr>
          <w:pStyle w:val="Piedepgina"/>
          <w:jc w:val="right"/>
        </w:pPr>
        <w:r>
          <w:fldChar w:fldCharType="begin"/>
        </w:r>
        <w:r>
          <w:instrText>PAGE   \* MERGEFORMAT</w:instrText>
        </w:r>
        <w:r>
          <w:fldChar w:fldCharType="separate"/>
        </w:r>
        <w:r w:rsidR="00BF30DD" w:rsidRPr="00BF30DD">
          <w:rPr>
            <w:noProof/>
            <w:lang w:val="es-ES"/>
          </w:rPr>
          <w:t>14</w:t>
        </w:r>
        <w:r>
          <w:fldChar w:fldCharType="end"/>
        </w:r>
      </w:p>
    </w:sdtContent>
  </w:sdt>
  <w:p w14:paraId="7671D05F" w14:textId="77777777" w:rsidR="00AC7F01" w:rsidRDefault="00AC7F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2944D" w14:textId="77777777" w:rsidR="004A338B" w:rsidRDefault="004A338B" w:rsidP="00B658E2">
      <w:pPr>
        <w:spacing w:after="0" w:line="240" w:lineRule="auto"/>
      </w:pPr>
      <w:r>
        <w:separator/>
      </w:r>
    </w:p>
  </w:footnote>
  <w:footnote w:type="continuationSeparator" w:id="0">
    <w:p w14:paraId="3359FEAE" w14:textId="77777777" w:rsidR="004A338B" w:rsidRDefault="004A338B" w:rsidP="00B658E2">
      <w:pPr>
        <w:spacing w:after="0" w:line="240" w:lineRule="auto"/>
      </w:pPr>
      <w:r>
        <w:continuationSeparator/>
      </w:r>
    </w:p>
  </w:footnote>
  <w:footnote w:type="continuationNotice" w:id="1">
    <w:p w14:paraId="04C89D4D" w14:textId="77777777" w:rsidR="004A338B" w:rsidRDefault="004A338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FCF"/>
    <w:multiLevelType w:val="hybridMultilevel"/>
    <w:tmpl w:val="E370F12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F95A83"/>
    <w:multiLevelType w:val="hybridMultilevel"/>
    <w:tmpl w:val="A9DC0A54"/>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2" w15:restartNumberingAfterBreak="0">
    <w:nsid w:val="0A3247D5"/>
    <w:multiLevelType w:val="multilevel"/>
    <w:tmpl w:val="7264FF38"/>
    <w:lvl w:ilvl="0">
      <w:start w:val="1"/>
      <w:numFmt w:val="decimal"/>
      <w:lvlText w:val="%1."/>
      <w:lvlJc w:val="left"/>
      <w:pPr>
        <w:ind w:left="360" w:hanging="360"/>
      </w:pPr>
      <w:rPr>
        <w:rFonts w:hint="default"/>
        <w:sz w:val="22"/>
        <w:szCs w:val="22"/>
      </w:rPr>
    </w:lvl>
    <w:lvl w:ilvl="1">
      <w:start w:val="2"/>
      <w:numFmt w:val="decimal"/>
      <w:isLgl/>
      <w:lvlText w:val="%1.%2"/>
      <w:lvlJc w:val="left"/>
      <w:pPr>
        <w:ind w:left="405" w:hanging="39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60" w:hanging="1440"/>
      </w:pPr>
      <w:rPr>
        <w:rFonts w:hint="default"/>
      </w:rPr>
    </w:lvl>
  </w:abstractNum>
  <w:abstractNum w:abstractNumId="3" w15:restartNumberingAfterBreak="0">
    <w:nsid w:val="0FD50781"/>
    <w:multiLevelType w:val="hybridMultilevel"/>
    <w:tmpl w:val="534604BC"/>
    <w:lvl w:ilvl="0" w:tplc="DC2E7A82">
      <w:start w:val="3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95A75"/>
    <w:multiLevelType w:val="hybridMultilevel"/>
    <w:tmpl w:val="997CC48C"/>
    <w:lvl w:ilvl="0" w:tplc="402AF682">
      <w:start w:val="3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29357EB8"/>
    <w:multiLevelType w:val="hybridMultilevel"/>
    <w:tmpl w:val="C004DA72"/>
    <w:lvl w:ilvl="0" w:tplc="CD6C552E">
      <w:start w:val="1"/>
      <w:numFmt w:val="upperRoman"/>
      <w:suff w:val="space"/>
      <w:lvlText w:val="%1."/>
      <w:lvlJc w:val="left"/>
      <w:pPr>
        <w:ind w:left="883" w:hanging="315"/>
      </w:pPr>
      <w:rPr>
        <w:rFonts w:hint="default"/>
        <w:b/>
      </w:rPr>
    </w:lvl>
    <w:lvl w:ilvl="1" w:tplc="080A0019">
      <w:start w:val="1"/>
      <w:numFmt w:val="lowerLetter"/>
      <w:lvlText w:val="%2."/>
      <w:lvlJc w:val="left"/>
      <w:pPr>
        <w:ind w:left="1602" w:hanging="360"/>
      </w:pPr>
    </w:lvl>
    <w:lvl w:ilvl="2" w:tplc="080A001B" w:tentative="1">
      <w:start w:val="1"/>
      <w:numFmt w:val="lowerRoman"/>
      <w:lvlText w:val="%3."/>
      <w:lvlJc w:val="right"/>
      <w:pPr>
        <w:ind w:left="2322" w:hanging="180"/>
      </w:pPr>
    </w:lvl>
    <w:lvl w:ilvl="3" w:tplc="080A000F" w:tentative="1">
      <w:start w:val="1"/>
      <w:numFmt w:val="decimal"/>
      <w:lvlText w:val="%4."/>
      <w:lvlJc w:val="left"/>
      <w:pPr>
        <w:ind w:left="3042" w:hanging="360"/>
      </w:pPr>
    </w:lvl>
    <w:lvl w:ilvl="4" w:tplc="080A0019" w:tentative="1">
      <w:start w:val="1"/>
      <w:numFmt w:val="lowerLetter"/>
      <w:lvlText w:val="%5."/>
      <w:lvlJc w:val="left"/>
      <w:pPr>
        <w:ind w:left="3762" w:hanging="360"/>
      </w:pPr>
    </w:lvl>
    <w:lvl w:ilvl="5" w:tplc="080A001B" w:tentative="1">
      <w:start w:val="1"/>
      <w:numFmt w:val="lowerRoman"/>
      <w:lvlText w:val="%6."/>
      <w:lvlJc w:val="right"/>
      <w:pPr>
        <w:ind w:left="4482" w:hanging="180"/>
      </w:pPr>
    </w:lvl>
    <w:lvl w:ilvl="6" w:tplc="080A000F" w:tentative="1">
      <w:start w:val="1"/>
      <w:numFmt w:val="decimal"/>
      <w:lvlText w:val="%7."/>
      <w:lvlJc w:val="left"/>
      <w:pPr>
        <w:ind w:left="5202" w:hanging="360"/>
      </w:pPr>
    </w:lvl>
    <w:lvl w:ilvl="7" w:tplc="080A0019" w:tentative="1">
      <w:start w:val="1"/>
      <w:numFmt w:val="lowerLetter"/>
      <w:lvlText w:val="%8."/>
      <w:lvlJc w:val="left"/>
      <w:pPr>
        <w:ind w:left="5922" w:hanging="360"/>
      </w:pPr>
    </w:lvl>
    <w:lvl w:ilvl="8" w:tplc="080A001B" w:tentative="1">
      <w:start w:val="1"/>
      <w:numFmt w:val="lowerRoman"/>
      <w:lvlText w:val="%9."/>
      <w:lvlJc w:val="right"/>
      <w:pPr>
        <w:ind w:left="6642" w:hanging="180"/>
      </w:pPr>
    </w:lvl>
  </w:abstractNum>
  <w:abstractNum w:abstractNumId="7" w15:restartNumberingAfterBreak="0">
    <w:nsid w:val="2C032332"/>
    <w:multiLevelType w:val="hybridMultilevel"/>
    <w:tmpl w:val="883A8A22"/>
    <w:lvl w:ilvl="0" w:tplc="080A001B">
      <w:start w:val="1"/>
      <w:numFmt w:val="low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06C6189"/>
    <w:multiLevelType w:val="hybridMultilevel"/>
    <w:tmpl w:val="33F0D4F2"/>
    <w:lvl w:ilvl="0" w:tplc="080A0019">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79223FA"/>
    <w:multiLevelType w:val="hybridMultilevel"/>
    <w:tmpl w:val="A1C6AF8E"/>
    <w:lvl w:ilvl="0" w:tplc="A0D80A12">
      <w:start w:val="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85B43DD"/>
    <w:multiLevelType w:val="hybridMultilevel"/>
    <w:tmpl w:val="563E077A"/>
    <w:lvl w:ilvl="0" w:tplc="080A0013">
      <w:start w:val="1"/>
      <w:numFmt w:val="upperRoman"/>
      <w:lvlText w:val="%1."/>
      <w:lvlJc w:val="righ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C344893"/>
    <w:multiLevelType w:val="hybridMultilevel"/>
    <w:tmpl w:val="D098E1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A0003C"/>
    <w:multiLevelType w:val="hybridMultilevel"/>
    <w:tmpl w:val="4FD8A6A4"/>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082387"/>
    <w:multiLevelType w:val="hybridMultilevel"/>
    <w:tmpl w:val="0E680E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3C3E36"/>
    <w:multiLevelType w:val="hybridMultilevel"/>
    <w:tmpl w:val="96B4E2EA"/>
    <w:lvl w:ilvl="0" w:tplc="C8A642DA">
      <w:start w:val="15"/>
      <w:numFmt w:val="bullet"/>
      <w:lvlText w:val="-"/>
      <w:lvlJc w:val="left"/>
      <w:pPr>
        <w:ind w:left="777" w:hanging="360"/>
      </w:pPr>
      <w:rPr>
        <w:rFonts w:ascii="ITC Avant Garde" w:eastAsiaTheme="minorHAnsi" w:hAnsi="ITC Avant Garde" w:cs="Aria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num w:numId="1">
    <w:abstractNumId w:val="10"/>
  </w:num>
  <w:num w:numId="2">
    <w:abstractNumId w:val="2"/>
  </w:num>
  <w:num w:numId="3">
    <w:abstractNumId w:val="7"/>
  </w:num>
  <w:num w:numId="4">
    <w:abstractNumId w:val="0"/>
  </w:num>
  <w:num w:numId="5">
    <w:abstractNumId w:val="14"/>
  </w:num>
  <w:num w:numId="6">
    <w:abstractNumId w:val="1"/>
  </w:num>
  <w:num w:numId="7">
    <w:abstractNumId w:val="5"/>
  </w:num>
  <w:num w:numId="8">
    <w:abstractNumId w:val="11"/>
  </w:num>
  <w:num w:numId="9">
    <w:abstractNumId w:val="8"/>
  </w:num>
  <w:num w:numId="10">
    <w:abstractNumId w:val="9"/>
  </w:num>
  <w:num w:numId="11">
    <w:abstractNumId w:val="6"/>
  </w:num>
  <w:num w:numId="12">
    <w:abstractNumId w:val="4"/>
  </w:num>
  <w:num w:numId="13">
    <w:abstractNumId w:val="3"/>
  </w:num>
  <w:num w:numId="14">
    <w:abstractNumId w:val="13"/>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1BF7"/>
    <w:rsid w:val="0000361D"/>
    <w:rsid w:val="0000379A"/>
    <w:rsid w:val="00003EB5"/>
    <w:rsid w:val="00004215"/>
    <w:rsid w:val="000055D2"/>
    <w:rsid w:val="00006B2A"/>
    <w:rsid w:val="00010405"/>
    <w:rsid w:val="0001183F"/>
    <w:rsid w:val="000122B4"/>
    <w:rsid w:val="00012D30"/>
    <w:rsid w:val="00013048"/>
    <w:rsid w:val="0001345D"/>
    <w:rsid w:val="00013A28"/>
    <w:rsid w:val="0001505C"/>
    <w:rsid w:val="00015281"/>
    <w:rsid w:val="000156AA"/>
    <w:rsid w:val="000162D1"/>
    <w:rsid w:val="00016861"/>
    <w:rsid w:val="00017ADD"/>
    <w:rsid w:val="00020BAF"/>
    <w:rsid w:val="000226D9"/>
    <w:rsid w:val="000239F8"/>
    <w:rsid w:val="00023BBC"/>
    <w:rsid w:val="000250C6"/>
    <w:rsid w:val="000273D2"/>
    <w:rsid w:val="00030401"/>
    <w:rsid w:val="00031D4B"/>
    <w:rsid w:val="00032DFF"/>
    <w:rsid w:val="00032E1E"/>
    <w:rsid w:val="00033AB8"/>
    <w:rsid w:val="0003455B"/>
    <w:rsid w:val="0003692E"/>
    <w:rsid w:val="0003751B"/>
    <w:rsid w:val="00037FB5"/>
    <w:rsid w:val="000404AF"/>
    <w:rsid w:val="00040717"/>
    <w:rsid w:val="00041588"/>
    <w:rsid w:val="000423DC"/>
    <w:rsid w:val="0004247D"/>
    <w:rsid w:val="000429BF"/>
    <w:rsid w:val="000433BA"/>
    <w:rsid w:val="0004360B"/>
    <w:rsid w:val="0004525E"/>
    <w:rsid w:val="00046C2F"/>
    <w:rsid w:val="000473A9"/>
    <w:rsid w:val="00047DD2"/>
    <w:rsid w:val="00050610"/>
    <w:rsid w:val="000526FE"/>
    <w:rsid w:val="00052E6D"/>
    <w:rsid w:val="000535D1"/>
    <w:rsid w:val="000545B6"/>
    <w:rsid w:val="00054992"/>
    <w:rsid w:val="00055A09"/>
    <w:rsid w:val="00055D52"/>
    <w:rsid w:val="00055EB8"/>
    <w:rsid w:val="00057B32"/>
    <w:rsid w:val="000614B5"/>
    <w:rsid w:val="000633E4"/>
    <w:rsid w:val="00063557"/>
    <w:rsid w:val="000643C3"/>
    <w:rsid w:val="0006474A"/>
    <w:rsid w:val="000663EC"/>
    <w:rsid w:val="00066598"/>
    <w:rsid w:val="00070AB9"/>
    <w:rsid w:val="000737AC"/>
    <w:rsid w:val="00073D11"/>
    <w:rsid w:val="000762AB"/>
    <w:rsid w:val="000774A1"/>
    <w:rsid w:val="00077621"/>
    <w:rsid w:val="00077C9E"/>
    <w:rsid w:val="00077D2B"/>
    <w:rsid w:val="00082C97"/>
    <w:rsid w:val="0008390F"/>
    <w:rsid w:val="00083A7D"/>
    <w:rsid w:val="0008464F"/>
    <w:rsid w:val="000867EB"/>
    <w:rsid w:val="00086FB9"/>
    <w:rsid w:val="00087433"/>
    <w:rsid w:val="00087B80"/>
    <w:rsid w:val="000900FA"/>
    <w:rsid w:val="00090C36"/>
    <w:rsid w:val="00090C3B"/>
    <w:rsid w:val="00091183"/>
    <w:rsid w:val="00091CE3"/>
    <w:rsid w:val="0009261C"/>
    <w:rsid w:val="00093458"/>
    <w:rsid w:val="00094E67"/>
    <w:rsid w:val="00095FCC"/>
    <w:rsid w:val="00096523"/>
    <w:rsid w:val="00097066"/>
    <w:rsid w:val="000A16E5"/>
    <w:rsid w:val="000A1810"/>
    <w:rsid w:val="000A1A29"/>
    <w:rsid w:val="000A2CD7"/>
    <w:rsid w:val="000A3003"/>
    <w:rsid w:val="000A3773"/>
    <w:rsid w:val="000A4C6B"/>
    <w:rsid w:val="000A5E87"/>
    <w:rsid w:val="000A6092"/>
    <w:rsid w:val="000A65F5"/>
    <w:rsid w:val="000A730C"/>
    <w:rsid w:val="000A7614"/>
    <w:rsid w:val="000B0481"/>
    <w:rsid w:val="000B0849"/>
    <w:rsid w:val="000B1576"/>
    <w:rsid w:val="000B1666"/>
    <w:rsid w:val="000B2A6C"/>
    <w:rsid w:val="000B31AF"/>
    <w:rsid w:val="000B4B52"/>
    <w:rsid w:val="000B5DC7"/>
    <w:rsid w:val="000C0BA8"/>
    <w:rsid w:val="000C13E5"/>
    <w:rsid w:val="000C36D2"/>
    <w:rsid w:val="000C59E7"/>
    <w:rsid w:val="000C5C17"/>
    <w:rsid w:val="000C6410"/>
    <w:rsid w:val="000C67A2"/>
    <w:rsid w:val="000C7853"/>
    <w:rsid w:val="000D015F"/>
    <w:rsid w:val="000D1579"/>
    <w:rsid w:val="000D1BB5"/>
    <w:rsid w:val="000D1ED3"/>
    <w:rsid w:val="000D2040"/>
    <w:rsid w:val="000D2227"/>
    <w:rsid w:val="000D55E4"/>
    <w:rsid w:val="000D570B"/>
    <w:rsid w:val="000D62E3"/>
    <w:rsid w:val="000E2267"/>
    <w:rsid w:val="000E5294"/>
    <w:rsid w:val="000F037B"/>
    <w:rsid w:val="000F0394"/>
    <w:rsid w:val="000F06A8"/>
    <w:rsid w:val="000F1D2C"/>
    <w:rsid w:val="000F1F14"/>
    <w:rsid w:val="000F3DAD"/>
    <w:rsid w:val="000F4539"/>
    <w:rsid w:val="000F47C3"/>
    <w:rsid w:val="000F4990"/>
    <w:rsid w:val="000F4DB2"/>
    <w:rsid w:val="000F4EDC"/>
    <w:rsid w:val="000F5C57"/>
    <w:rsid w:val="000F636C"/>
    <w:rsid w:val="000F74AA"/>
    <w:rsid w:val="000F7928"/>
    <w:rsid w:val="001039EF"/>
    <w:rsid w:val="00104519"/>
    <w:rsid w:val="00104670"/>
    <w:rsid w:val="0010503C"/>
    <w:rsid w:val="001056E9"/>
    <w:rsid w:val="00105B93"/>
    <w:rsid w:val="00107ADF"/>
    <w:rsid w:val="00110FBF"/>
    <w:rsid w:val="00112A97"/>
    <w:rsid w:val="001141CB"/>
    <w:rsid w:val="001151D5"/>
    <w:rsid w:val="00116F5F"/>
    <w:rsid w:val="00116FDB"/>
    <w:rsid w:val="001177C6"/>
    <w:rsid w:val="00120533"/>
    <w:rsid w:val="00120B9A"/>
    <w:rsid w:val="001236F0"/>
    <w:rsid w:val="00123B7F"/>
    <w:rsid w:val="00124020"/>
    <w:rsid w:val="0012413D"/>
    <w:rsid w:val="001246B9"/>
    <w:rsid w:val="00124FE3"/>
    <w:rsid w:val="00125206"/>
    <w:rsid w:val="001257F1"/>
    <w:rsid w:val="00127592"/>
    <w:rsid w:val="001275A2"/>
    <w:rsid w:val="00127FDF"/>
    <w:rsid w:val="00130615"/>
    <w:rsid w:val="0013063B"/>
    <w:rsid w:val="00130FB4"/>
    <w:rsid w:val="00131844"/>
    <w:rsid w:val="00131E30"/>
    <w:rsid w:val="00132336"/>
    <w:rsid w:val="00132F84"/>
    <w:rsid w:val="00133B51"/>
    <w:rsid w:val="00135511"/>
    <w:rsid w:val="00136C1E"/>
    <w:rsid w:val="00137080"/>
    <w:rsid w:val="00137235"/>
    <w:rsid w:val="00137629"/>
    <w:rsid w:val="00140575"/>
    <w:rsid w:val="00140A56"/>
    <w:rsid w:val="00141115"/>
    <w:rsid w:val="0014177F"/>
    <w:rsid w:val="00141A6D"/>
    <w:rsid w:val="001420E5"/>
    <w:rsid w:val="001421CF"/>
    <w:rsid w:val="00143495"/>
    <w:rsid w:val="00144040"/>
    <w:rsid w:val="00145508"/>
    <w:rsid w:val="00146B1B"/>
    <w:rsid w:val="00146FA6"/>
    <w:rsid w:val="001476BF"/>
    <w:rsid w:val="00147EC3"/>
    <w:rsid w:val="001513E3"/>
    <w:rsid w:val="00151425"/>
    <w:rsid w:val="00152148"/>
    <w:rsid w:val="001523DE"/>
    <w:rsid w:val="001539CE"/>
    <w:rsid w:val="00153C08"/>
    <w:rsid w:val="001540D1"/>
    <w:rsid w:val="00154BDF"/>
    <w:rsid w:val="00157355"/>
    <w:rsid w:val="00160621"/>
    <w:rsid w:val="001631ED"/>
    <w:rsid w:val="00164C9F"/>
    <w:rsid w:val="00165215"/>
    <w:rsid w:val="00165C5B"/>
    <w:rsid w:val="00167D9F"/>
    <w:rsid w:val="001703D2"/>
    <w:rsid w:val="00170B84"/>
    <w:rsid w:val="00170E2E"/>
    <w:rsid w:val="00172A48"/>
    <w:rsid w:val="001733A5"/>
    <w:rsid w:val="00174C11"/>
    <w:rsid w:val="00175303"/>
    <w:rsid w:val="00176A6C"/>
    <w:rsid w:val="0017788C"/>
    <w:rsid w:val="00180608"/>
    <w:rsid w:val="00180AC8"/>
    <w:rsid w:val="0018161B"/>
    <w:rsid w:val="001827FB"/>
    <w:rsid w:val="001831B6"/>
    <w:rsid w:val="0018390D"/>
    <w:rsid w:val="0018442E"/>
    <w:rsid w:val="00184677"/>
    <w:rsid w:val="00190546"/>
    <w:rsid w:val="00191F22"/>
    <w:rsid w:val="00192998"/>
    <w:rsid w:val="00193C2D"/>
    <w:rsid w:val="00193F15"/>
    <w:rsid w:val="00194245"/>
    <w:rsid w:val="00197927"/>
    <w:rsid w:val="00197D91"/>
    <w:rsid w:val="001A0B71"/>
    <w:rsid w:val="001A1B61"/>
    <w:rsid w:val="001A1BE5"/>
    <w:rsid w:val="001A2451"/>
    <w:rsid w:val="001A2A90"/>
    <w:rsid w:val="001A3E44"/>
    <w:rsid w:val="001A3F3E"/>
    <w:rsid w:val="001A43B8"/>
    <w:rsid w:val="001B0577"/>
    <w:rsid w:val="001B087B"/>
    <w:rsid w:val="001B101C"/>
    <w:rsid w:val="001B1487"/>
    <w:rsid w:val="001B1BBF"/>
    <w:rsid w:val="001B2CC5"/>
    <w:rsid w:val="001B2DCE"/>
    <w:rsid w:val="001B3253"/>
    <w:rsid w:val="001B41AF"/>
    <w:rsid w:val="001B435C"/>
    <w:rsid w:val="001B4367"/>
    <w:rsid w:val="001B4421"/>
    <w:rsid w:val="001B49EC"/>
    <w:rsid w:val="001B4A7A"/>
    <w:rsid w:val="001B534D"/>
    <w:rsid w:val="001B689D"/>
    <w:rsid w:val="001B76C3"/>
    <w:rsid w:val="001B7F5A"/>
    <w:rsid w:val="001C026C"/>
    <w:rsid w:val="001C0D6D"/>
    <w:rsid w:val="001C0F3E"/>
    <w:rsid w:val="001C1CA9"/>
    <w:rsid w:val="001C23EC"/>
    <w:rsid w:val="001C27EF"/>
    <w:rsid w:val="001C46C6"/>
    <w:rsid w:val="001C4983"/>
    <w:rsid w:val="001C5FF0"/>
    <w:rsid w:val="001C77FF"/>
    <w:rsid w:val="001D1C5D"/>
    <w:rsid w:val="001D2497"/>
    <w:rsid w:val="001D35BC"/>
    <w:rsid w:val="001D45BA"/>
    <w:rsid w:val="001D48D5"/>
    <w:rsid w:val="001D4D35"/>
    <w:rsid w:val="001D6F48"/>
    <w:rsid w:val="001D72CC"/>
    <w:rsid w:val="001D73F6"/>
    <w:rsid w:val="001D76F5"/>
    <w:rsid w:val="001E02E9"/>
    <w:rsid w:val="001E0AA0"/>
    <w:rsid w:val="001E13A8"/>
    <w:rsid w:val="001E19D2"/>
    <w:rsid w:val="001E2345"/>
    <w:rsid w:val="001E2731"/>
    <w:rsid w:val="001E2ADD"/>
    <w:rsid w:val="001E5346"/>
    <w:rsid w:val="001E596A"/>
    <w:rsid w:val="001E68D9"/>
    <w:rsid w:val="001E7715"/>
    <w:rsid w:val="001F07AF"/>
    <w:rsid w:val="001F2149"/>
    <w:rsid w:val="001F24F8"/>
    <w:rsid w:val="001F2DC5"/>
    <w:rsid w:val="001F2F0A"/>
    <w:rsid w:val="001F4D62"/>
    <w:rsid w:val="001F55AF"/>
    <w:rsid w:val="001F6F2C"/>
    <w:rsid w:val="001F701A"/>
    <w:rsid w:val="001F70CB"/>
    <w:rsid w:val="001F714A"/>
    <w:rsid w:val="0020069A"/>
    <w:rsid w:val="002011CE"/>
    <w:rsid w:val="0020134F"/>
    <w:rsid w:val="00201DEB"/>
    <w:rsid w:val="00202F1F"/>
    <w:rsid w:val="00203F31"/>
    <w:rsid w:val="00205912"/>
    <w:rsid w:val="00205BCF"/>
    <w:rsid w:val="00205BDA"/>
    <w:rsid w:val="00210ACA"/>
    <w:rsid w:val="00211DA6"/>
    <w:rsid w:val="002127FF"/>
    <w:rsid w:val="00212A39"/>
    <w:rsid w:val="00214B7E"/>
    <w:rsid w:val="00215174"/>
    <w:rsid w:val="00216D82"/>
    <w:rsid w:val="00220204"/>
    <w:rsid w:val="00222EDE"/>
    <w:rsid w:val="00225262"/>
    <w:rsid w:val="00225950"/>
    <w:rsid w:val="00226485"/>
    <w:rsid w:val="0022747A"/>
    <w:rsid w:val="00227AC3"/>
    <w:rsid w:val="00227C40"/>
    <w:rsid w:val="00230AE9"/>
    <w:rsid w:val="00231950"/>
    <w:rsid w:val="002332FB"/>
    <w:rsid w:val="00233656"/>
    <w:rsid w:val="00233B53"/>
    <w:rsid w:val="00234580"/>
    <w:rsid w:val="002347EB"/>
    <w:rsid w:val="0023661A"/>
    <w:rsid w:val="002373E2"/>
    <w:rsid w:val="002379A4"/>
    <w:rsid w:val="00240B68"/>
    <w:rsid w:val="00243720"/>
    <w:rsid w:val="00243AB5"/>
    <w:rsid w:val="002445B9"/>
    <w:rsid w:val="00244778"/>
    <w:rsid w:val="00253ED7"/>
    <w:rsid w:val="00253F12"/>
    <w:rsid w:val="00254A1C"/>
    <w:rsid w:val="002554D4"/>
    <w:rsid w:val="0025595F"/>
    <w:rsid w:val="00255D9C"/>
    <w:rsid w:val="002609A8"/>
    <w:rsid w:val="00260B47"/>
    <w:rsid w:val="00260EBE"/>
    <w:rsid w:val="00262840"/>
    <w:rsid w:val="00263212"/>
    <w:rsid w:val="00264767"/>
    <w:rsid w:val="00265CCB"/>
    <w:rsid w:val="00266A28"/>
    <w:rsid w:val="00266D26"/>
    <w:rsid w:val="00267C05"/>
    <w:rsid w:val="00267EA5"/>
    <w:rsid w:val="002737E3"/>
    <w:rsid w:val="00274684"/>
    <w:rsid w:val="0027765E"/>
    <w:rsid w:val="00281F6F"/>
    <w:rsid w:val="00282369"/>
    <w:rsid w:val="00282BC0"/>
    <w:rsid w:val="00282C9C"/>
    <w:rsid w:val="002849DF"/>
    <w:rsid w:val="00285798"/>
    <w:rsid w:val="002872AA"/>
    <w:rsid w:val="0028794B"/>
    <w:rsid w:val="00291044"/>
    <w:rsid w:val="002927EE"/>
    <w:rsid w:val="00292AA4"/>
    <w:rsid w:val="002936A0"/>
    <w:rsid w:val="0029462A"/>
    <w:rsid w:val="00294C13"/>
    <w:rsid w:val="00294EFE"/>
    <w:rsid w:val="0029511B"/>
    <w:rsid w:val="0029576E"/>
    <w:rsid w:val="002960D0"/>
    <w:rsid w:val="0029631F"/>
    <w:rsid w:val="00297A77"/>
    <w:rsid w:val="002A2FAC"/>
    <w:rsid w:val="002A451B"/>
    <w:rsid w:val="002A4839"/>
    <w:rsid w:val="002A5E6E"/>
    <w:rsid w:val="002B0240"/>
    <w:rsid w:val="002B0268"/>
    <w:rsid w:val="002B0FAE"/>
    <w:rsid w:val="002B10AF"/>
    <w:rsid w:val="002B1F6F"/>
    <w:rsid w:val="002B30E3"/>
    <w:rsid w:val="002B37CA"/>
    <w:rsid w:val="002B53DC"/>
    <w:rsid w:val="002B53FF"/>
    <w:rsid w:val="002B62F0"/>
    <w:rsid w:val="002C02DE"/>
    <w:rsid w:val="002C1B9D"/>
    <w:rsid w:val="002C1CC7"/>
    <w:rsid w:val="002C38B2"/>
    <w:rsid w:val="002C39B4"/>
    <w:rsid w:val="002C3BCA"/>
    <w:rsid w:val="002C3CE7"/>
    <w:rsid w:val="002C45A4"/>
    <w:rsid w:val="002C4EF7"/>
    <w:rsid w:val="002C53AA"/>
    <w:rsid w:val="002C5EE7"/>
    <w:rsid w:val="002C7B51"/>
    <w:rsid w:val="002D2C74"/>
    <w:rsid w:val="002D4E6D"/>
    <w:rsid w:val="002D625F"/>
    <w:rsid w:val="002E0E03"/>
    <w:rsid w:val="002E10D4"/>
    <w:rsid w:val="002E1161"/>
    <w:rsid w:val="002E1C66"/>
    <w:rsid w:val="002E2FE0"/>
    <w:rsid w:val="002E3026"/>
    <w:rsid w:val="002E32BA"/>
    <w:rsid w:val="002E39C4"/>
    <w:rsid w:val="002E4834"/>
    <w:rsid w:val="002E583F"/>
    <w:rsid w:val="002E74A7"/>
    <w:rsid w:val="002F0EBE"/>
    <w:rsid w:val="002F172A"/>
    <w:rsid w:val="002F1F1E"/>
    <w:rsid w:val="002F4174"/>
    <w:rsid w:val="002F554E"/>
    <w:rsid w:val="002F62A6"/>
    <w:rsid w:val="00301269"/>
    <w:rsid w:val="0030225A"/>
    <w:rsid w:val="0030231E"/>
    <w:rsid w:val="00302D1C"/>
    <w:rsid w:val="0030359B"/>
    <w:rsid w:val="00303D8F"/>
    <w:rsid w:val="00304649"/>
    <w:rsid w:val="00304780"/>
    <w:rsid w:val="00304CE4"/>
    <w:rsid w:val="00306121"/>
    <w:rsid w:val="00306F21"/>
    <w:rsid w:val="00306F49"/>
    <w:rsid w:val="003070F1"/>
    <w:rsid w:val="00310266"/>
    <w:rsid w:val="003114BC"/>
    <w:rsid w:val="00311BF4"/>
    <w:rsid w:val="00312F2D"/>
    <w:rsid w:val="0031326C"/>
    <w:rsid w:val="00313F6A"/>
    <w:rsid w:val="00316478"/>
    <w:rsid w:val="003178CD"/>
    <w:rsid w:val="00320301"/>
    <w:rsid w:val="00321DD5"/>
    <w:rsid w:val="00322125"/>
    <w:rsid w:val="0032231A"/>
    <w:rsid w:val="0032249C"/>
    <w:rsid w:val="00322E69"/>
    <w:rsid w:val="00324D9F"/>
    <w:rsid w:val="003252BB"/>
    <w:rsid w:val="003253FE"/>
    <w:rsid w:val="00325ECF"/>
    <w:rsid w:val="00326EF3"/>
    <w:rsid w:val="00327CFD"/>
    <w:rsid w:val="00332598"/>
    <w:rsid w:val="00332BAA"/>
    <w:rsid w:val="00335950"/>
    <w:rsid w:val="00335EC9"/>
    <w:rsid w:val="00336BC4"/>
    <w:rsid w:val="00336EFC"/>
    <w:rsid w:val="00342018"/>
    <w:rsid w:val="00342341"/>
    <w:rsid w:val="00342DB5"/>
    <w:rsid w:val="0034317D"/>
    <w:rsid w:val="00344279"/>
    <w:rsid w:val="003443AE"/>
    <w:rsid w:val="00347AD1"/>
    <w:rsid w:val="003505A9"/>
    <w:rsid w:val="00351F89"/>
    <w:rsid w:val="00352767"/>
    <w:rsid w:val="00354083"/>
    <w:rsid w:val="00354682"/>
    <w:rsid w:val="00354F1E"/>
    <w:rsid w:val="00355014"/>
    <w:rsid w:val="00355540"/>
    <w:rsid w:val="00355664"/>
    <w:rsid w:val="003609C7"/>
    <w:rsid w:val="0036120F"/>
    <w:rsid w:val="0036125D"/>
    <w:rsid w:val="00361A08"/>
    <w:rsid w:val="003655A9"/>
    <w:rsid w:val="00366591"/>
    <w:rsid w:val="0037075A"/>
    <w:rsid w:val="00370BD2"/>
    <w:rsid w:val="00370C9B"/>
    <w:rsid w:val="003713FA"/>
    <w:rsid w:val="0037150B"/>
    <w:rsid w:val="003726FC"/>
    <w:rsid w:val="00372896"/>
    <w:rsid w:val="00372D5A"/>
    <w:rsid w:val="00372DA2"/>
    <w:rsid w:val="00375A59"/>
    <w:rsid w:val="00380A88"/>
    <w:rsid w:val="00382262"/>
    <w:rsid w:val="00383CC6"/>
    <w:rsid w:val="00384C52"/>
    <w:rsid w:val="003861C8"/>
    <w:rsid w:val="003868FC"/>
    <w:rsid w:val="00387383"/>
    <w:rsid w:val="0039103C"/>
    <w:rsid w:val="0039242A"/>
    <w:rsid w:val="00392AA5"/>
    <w:rsid w:val="00395CD8"/>
    <w:rsid w:val="003964A1"/>
    <w:rsid w:val="003967BC"/>
    <w:rsid w:val="003A0572"/>
    <w:rsid w:val="003A079A"/>
    <w:rsid w:val="003A1693"/>
    <w:rsid w:val="003A377A"/>
    <w:rsid w:val="003A4235"/>
    <w:rsid w:val="003A43A2"/>
    <w:rsid w:val="003A4871"/>
    <w:rsid w:val="003A4AC1"/>
    <w:rsid w:val="003A4F65"/>
    <w:rsid w:val="003A5DD6"/>
    <w:rsid w:val="003A6429"/>
    <w:rsid w:val="003A75F1"/>
    <w:rsid w:val="003B1DF3"/>
    <w:rsid w:val="003B2418"/>
    <w:rsid w:val="003B2FDC"/>
    <w:rsid w:val="003B3224"/>
    <w:rsid w:val="003B4433"/>
    <w:rsid w:val="003B4732"/>
    <w:rsid w:val="003B4FCB"/>
    <w:rsid w:val="003B5AE4"/>
    <w:rsid w:val="003B605F"/>
    <w:rsid w:val="003B64EB"/>
    <w:rsid w:val="003B6B3B"/>
    <w:rsid w:val="003C2C37"/>
    <w:rsid w:val="003C322F"/>
    <w:rsid w:val="003C3399"/>
    <w:rsid w:val="003C7CB8"/>
    <w:rsid w:val="003D046F"/>
    <w:rsid w:val="003D0BBC"/>
    <w:rsid w:val="003D0D2F"/>
    <w:rsid w:val="003D1422"/>
    <w:rsid w:val="003D2D3E"/>
    <w:rsid w:val="003D3542"/>
    <w:rsid w:val="003D5212"/>
    <w:rsid w:val="003D5A3B"/>
    <w:rsid w:val="003D63F7"/>
    <w:rsid w:val="003D680A"/>
    <w:rsid w:val="003E00B5"/>
    <w:rsid w:val="003E0DD0"/>
    <w:rsid w:val="003E165B"/>
    <w:rsid w:val="003E1B9F"/>
    <w:rsid w:val="003E3B65"/>
    <w:rsid w:val="003E42BB"/>
    <w:rsid w:val="003E5FF7"/>
    <w:rsid w:val="003E6B51"/>
    <w:rsid w:val="003E7A25"/>
    <w:rsid w:val="003F0DBE"/>
    <w:rsid w:val="003F23FA"/>
    <w:rsid w:val="003F3C48"/>
    <w:rsid w:val="003F5247"/>
    <w:rsid w:val="003F5529"/>
    <w:rsid w:val="003F57FF"/>
    <w:rsid w:val="004009D5"/>
    <w:rsid w:val="00400F06"/>
    <w:rsid w:val="00401FB4"/>
    <w:rsid w:val="00402336"/>
    <w:rsid w:val="00402EDC"/>
    <w:rsid w:val="0040313F"/>
    <w:rsid w:val="00403507"/>
    <w:rsid w:val="004038B9"/>
    <w:rsid w:val="004044C1"/>
    <w:rsid w:val="004052EB"/>
    <w:rsid w:val="0040758E"/>
    <w:rsid w:val="004117AD"/>
    <w:rsid w:val="004127A0"/>
    <w:rsid w:val="00415561"/>
    <w:rsid w:val="00416951"/>
    <w:rsid w:val="00417461"/>
    <w:rsid w:val="00420D7E"/>
    <w:rsid w:val="00421614"/>
    <w:rsid w:val="004235FD"/>
    <w:rsid w:val="004242BF"/>
    <w:rsid w:val="00425074"/>
    <w:rsid w:val="00425EC4"/>
    <w:rsid w:val="00426403"/>
    <w:rsid w:val="00427B45"/>
    <w:rsid w:val="00432399"/>
    <w:rsid w:val="00432666"/>
    <w:rsid w:val="00433B79"/>
    <w:rsid w:val="00433EDA"/>
    <w:rsid w:val="004357A1"/>
    <w:rsid w:val="00436092"/>
    <w:rsid w:val="0044031C"/>
    <w:rsid w:val="004416C7"/>
    <w:rsid w:val="00443160"/>
    <w:rsid w:val="00443EA7"/>
    <w:rsid w:val="004463EA"/>
    <w:rsid w:val="00446B90"/>
    <w:rsid w:val="0044749F"/>
    <w:rsid w:val="00450011"/>
    <w:rsid w:val="00452368"/>
    <w:rsid w:val="00454191"/>
    <w:rsid w:val="00454C38"/>
    <w:rsid w:val="00455B9A"/>
    <w:rsid w:val="00456816"/>
    <w:rsid w:val="004575CF"/>
    <w:rsid w:val="00462573"/>
    <w:rsid w:val="004637A9"/>
    <w:rsid w:val="00465435"/>
    <w:rsid w:val="00466202"/>
    <w:rsid w:val="00466C47"/>
    <w:rsid w:val="004676F9"/>
    <w:rsid w:val="00470160"/>
    <w:rsid w:val="004704BF"/>
    <w:rsid w:val="00470AA8"/>
    <w:rsid w:val="00471892"/>
    <w:rsid w:val="00472521"/>
    <w:rsid w:val="00474795"/>
    <w:rsid w:val="00475C78"/>
    <w:rsid w:val="00476C30"/>
    <w:rsid w:val="00477F4D"/>
    <w:rsid w:val="004817C0"/>
    <w:rsid w:val="004831A3"/>
    <w:rsid w:val="004837D7"/>
    <w:rsid w:val="00484611"/>
    <w:rsid w:val="00484866"/>
    <w:rsid w:val="0048523B"/>
    <w:rsid w:val="00486B71"/>
    <w:rsid w:val="00487376"/>
    <w:rsid w:val="00487576"/>
    <w:rsid w:val="00487982"/>
    <w:rsid w:val="0049002A"/>
    <w:rsid w:val="00490FCD"/>
    <w:rsid w:val="004924CD"/>
    <w:rsid w:val="0049258A"/>
    <w:rsid w:val="00492B3C"/>
    <w:rsid w:val="00493857"/>
    <w:rsid w:val="00493FB1"/>
    <w:rsid w:val="00494628"/>
    <w:rsid w:val="004964C9"/>
    <w:rsid w:val="004966AC"/>
    <w:rsid w:val="00497322"/>
    <w:rsid w:val="00497E89"/>
    <w:rsid w:val="004A1131"/>
    <w:rsid w:val="004A153B"/>
    <w:rsid w:val="004A338B"/>
    <w:rsid w:val="004A372D"/>
    <w:rsid w:val="004A3E36"/>
    <w:rsid w:val="004A4253"/>
    <w:rsid w:val="004A5052"/>
    <w:rsid w:val="004B06DC"/>
    <w:rsid w:val="004B0B4A"/>
    <w:rsid w:val="004B0BE3"/>
    <w:rsid w:val="004B1115"/>
    <w:rsid w:val="004B1E1C"/>
    <w:rsid w:val="004B212E"/>
    <w:rsid w:val="004B3EA4"/>
    <w:rsid w:val="004B4C33"/>
    <w:rsid w:val="004B4D76"/>
    <w:rsid w:val="004B4F82"/>
    <w:rsid w:val="004B5932"/>
    <w:rsid w:val="004B7DA2"/>
    <w:rsid w:val="004C219A"/>
    <w:rsid w:val="004C3C45"/>
    <w:rsid w:val="004C561B"/>
    <w:rsid w:val="004C7193"/>
    <w:rsid w:val="004C7C12"/>
    <w:rsid w:val="004D062B"/>
    <w:rsid w:val="004D0A17"/>
    <w:rsid w:val="004D105D"/>
    <w:rsid w:val="004D19A2"/>
    <w:rsid w:val="004D1B52"/>
    <w:rsid w:val="004D1DDD"/>
    <w:rsid w:val="004D3567"/>
    <w:rsid w:val="004D5681"/>
    <w:rsid w:val="004D6F97"/>
    <w:rsid w:val="004D708D"/>
    <w:rsid w:val="004D7125"/>
    <w:rsid w:val="004D7865"/>
    <w:rsid w:val="004E08D1"/>
    <w:rsid w:val="004E1387"/>
    <w:rsid w:val="004E1913"/>
    <w:rsid w:val="004E216C"/>
    <w:rsid w:val="004E571C"/>
    <w:rsid w:val="004E5764"/>
    <w:rsid w:val="004E6C48"/>
    <w:rsid w:val="004E7E66"/>
    <w:rsid w:val="004F112B"/>
    <w:rsid w:val="004F16FC"/>
    <w:rsid w:val="004F2C73"/>
    <w:rsid w:val="004F4848"/>
    <w:rsid w:val="004F4CCB"/>
    <w:rsid w:val="004F4E26"/>
    <w:rsid w:val="004F5288"/>
    <w:rsid w:val="004F642D"/>
    <w:rsid w:val="004F6E53"/>
    <w:rsid w:val="00500C24"/>
    <w:rsid w:val="005033F9"/>
    <w:rsid w:val="005044D2"/>
    <w:rsid w:val="00504770"/>
    <w:rsid w:val="00505382"/>
    <w:rsid w:val="00505EAB"/>
    <w:rsid w:val="00506915"/>
    <w:rsid w:val="00506BA7"/>
    <w:rsid w:val="00507E90"/>
    <w:rsid w:val="00511415"/>
    <w:rsid w:val="005116F8"/>
    <w:rsid w:val="00511E17"/>
    <w:rsid w:val="0051212C"/>
    <w:rsid w:val="00512A4E"/>
    <w:rsid w:val="00513D04"/>
    <w:rsid w:val="00514061"/>
    <w:rsid w:val="005154BD"/>
    <w:rsid w:val="00515B7A"/>
    <w:rsid w:val="00517528"/>
    <w:rsid w:val="00521138"/>
    <w:rsid w:val="0052151D"/>
    <w:rsid w:val="00521F03"/>
    <w:rsid w:val="00521F0B"/>
    <w:rsid w:val="00524150"/>
    <w:rsid w:val="0052517B"/>
    <w:rsid w:val="0052565F"/>
    <w:rsid w:val="00525E1B"/>
    <w:rsid w:val="0052622C"/>
    <w:rsid w:val="00526287"/>
    <w:rsid w:val="00526894"/>
    <w:rsid w:val="00526940"/>
    <w:rsid w:val="0053007D"/>
    <w:rsid w:val="005302B8"/>
    <w:rsid w:val="0053070F"/>
    <w:rsid w:val="005332F0"/>
    <w:rsid w:val="005344D3"/>
    <w:rsid w:val="00534DEE"/>
    <w:rsid w:val="005352A3"/>
    <w:rsid w:val="00544105"/>
    <w:rsid w:val="00544329"/>
    <w:rsid w:val="00544AB9"/>
    <w:rsid w:val="00545100"/>
    <w:rsid w:val="00546A70"/>
    <w:rsid w:val="00547C41"/>
    <w:rsid w:val="00550932"/>
    <w:rsid w:val="00551ED8"/>
    <w:rsid w:val="005521C2"/>
    <w:rsid w:val="00552267"/>
    <w:rsid w:val="0055283C"/>
    <w:rsid w:val="00552F80"/>
    <w:rsid w:val="00553447"/>
    <w:rsid w:val="00553ED8"/>
    <w:rsid w:val="00554CEE"/>
    <w:rsid w:val="0055568A"/>
    <w:rsid w:val="00556C06"/>
    <w:rsid w:val="00556C46"/>
    <w:rsid w:val="005573C0"/>
    <w:rsid w:val="00557676"/>
    <w:rsid w:val="00557C44"/>
    <w:rsid w:val="005633B6"/>
    <w:rsid w:val="00563A55"/>
    <w:rsid w:val="00563D9B"/>
    <w:rsid w:val="00564B32"/>
    <w:rsid w:val="00565E1B"/>
    <w:rsid w:val="005701A7"/>
    <w:rsid w:val="005709E0"/>
    <w:rsid w:val="00571842"/>
    <w:rsid w:val="00571DFD"/>
    <w:rsid w:val="005728DC"/>
    <w:rsid w:val="00572D0A"/>
    <w:rsid w:val="00574870"/>
    <w:rsid w:val="0057519B"/>
    <w:rsid w:val="00576FD2"/>
    <w:rsid w:val="005804B8"/>
    <w:rsid w:val="00581CF8"/>
    <w:rsid w:val="0058244A"/>
    <w:rsid w:val="00584984"/>
    <w:rsid w:val="00584CBA"/>
    <w:rsid w:val="00587BD6"/>
    <w:rsid w:val="00591842"/>
    <w:rsid w:val="005920E9"/>
    <w:rsid w:val="00592731"/>
    <w:rsid w:val="00593864"/>
    <w:rsid w:val="005945B9"/>
    <w:rsid w:val="005945D7"/>
    <w:rsid w:val="00596B2E"/>
    <w:rsid w:val="005973B9"/>
    <w:rsid w:val="0059778A"/>
    <w:rsid w:val="00597F26"/>
    <w:rsid w:val="005A286C"/>
    <w:rsid w:val="005A336F"/>
    <w:rsid w:val="005A4C30"/>
    <w:rsid w:val="005A64A3"/>
    <w:rsid w:val="005A6BDA"/>
    <w:rsid w:val="005B233A"/>
    <w:rsid w:val="005B6A42"/>
    <w:rsid w:val="005B7743"/>
    <w:rsid w:val="005B7E74"/>
    <w:rsid w:val="005C0B8D"/>
    <w:rsid w:val="005C35C9"/>
    <w:rsid w:val="005C369F"/>
    <w:rsid w:val="005C3A36"/>
    <w:rsid w:val="005C3C15"/>
    <w:rsid w:val="005C42AA"/>
    <w:rsid w:val="005C4DDC"/>
    <w:rsid w:val="005C7AFD"/>
    <w:rsid w:val="005C7F4F"/>
    <w:rsid w:val="005D094A"/>
    <w:rsid w:val="005D10BD"/>
    <w:rsid w:val="005D3CBD"/>
    <w:rsid w:val="005D4C5D"/>
    <w:rsid w:val="005D67F1"/>
    <w:rsid w:val="005D6ADB"/>
    <w:rsid w:val="005D6CA4"/>
    <w:rsid w:val="005D6D58"/>
    <w:rsid w:val="005E0577"/>
    <w:rsid w:val="005E078F"/>
    <w:rsid w:val="005E251D"/>
    <w:rsid w:val="005E4A43"/>
    <w:rsid w:val="005E4F18"/>
    <w:rsid w:val="005E50F1"/>
    <w:rsid w:val="005E6712"/>
    <w:rsid w:val="005E71C0"/>
    <w:rsid w:val="005E7908"/>
    <w:rsid w:val="005E7B79"/>
    <w:rsid w:val="005F1047"/>
    <w:rsid w:val="005F23A0"/>
    <w:rsid w:val="005F2D74"/>
    <w:rsid w:val="005F3F93"/>
    <w:rsid w:val="005F4375"/>
    <w:rsid w:val="005F500B"/>
    <w:rsid w:val="005F5BDC"/>
    <w:rsid w:val="005F5E43"/>
    <w:rsid w:val="005F6818"/>
    <w:rsid w:val="005F7302"/>
    <w:rsid w:val="00602E87"/>
    <w:rsid w:val="00603650"/>
    <w:rsid w:val="00603966"/>
    <w:rsid w:val="00603C3F"/>
    <w:rsid w:val="006068D1"/>
    <w:rsid w:val="00610A89"/>
    <w:rsid w:val="00610C94"/>
    <w:rsid w:val="00611A33"/>
    <w:rsid w:val="00612977"/>
    <w:rsid w:val="00613C43"/>
    <w:rsid w:val="00613DAA"/>
    <w:rsid w:val="00614163"/>
    <w:rsid w:val="006142C0"/>
    <w:rsid w:val="00614396"/>
    <w:rsid w:val="00614A0D"/>
    <w:rsid w:val="00614A69"/>
    <w:rsid w:val="00614F30"/>
    <w:rsid w:val="006165F1"/>
    <w:rsid w:val="00620313"/>
    <w:rsid w:val="00620DB9"/>
    <w:rsid w:val="006223C1"/>
    <w:rsid w:val="00622C0C"/>
    <w:rsid w:val="00622D39"/>
    <w:rsid w:val="00623437"/>
    <w:rsid w:val="00624313"/>
    <w:rsid w:val="00624364"/>
    <w:rsid w:val="006248C5"/>
    <w:rsid w:val="00624A79"/>
    <w:rsid w:val="00624A9F"/>
    <w:rsid w:val="00625099"/>
    <w:rsid w:val="00625277"/>
    <w:rsid w:val="006261BC"/>
    <w:rsid w:val="0062731F"/>
    <w:rsid w:val="006303A8"/>
    <w:rsid w:val="00630A82"/>
    <w:rsid w:val="00631196"/>
    <w:rsid w:val="00631BE5"/>
    <w:rsid w:val="00632180"/>
    <w:rsid w:val="00633367"/>
    <w:rsid w:val="006335F7"/>
    <w:rsid w:val="00633703"/>
    <w:rsid w:val="00633C18"/>
    <w:rsid w:val="00635CAC"/>
    <w:rsid w:val="006363AE"/>
    <w:rsid w:val="006409B3"/>
    <w:rsid w:val="00640EE6"/>
    <w:rsid w:val="0064188B"/>
    <w:rsid w:val="00642073"/>
    <w:rsid w:val="006424DF"/>
    <w:rsid w:val="00644E2B"/>
    <w:rsid w:val="00644EC8"/>
    <w:rsid w:val="0064766D"/>
    <w:rsid w:val="006511D5"/>
    <w:rsid w:val="00651BEC"/>
    <w:rsid w:val="00651CFD"/>
    <w:rsid w:val="00651F19"/>
    <w:rsid w:val="00654187"/>
    <w:rsid w:val="0065611A"/>
    <w:rsid w:val="00656322"/>
    <w:rsid w:val="006569B6"/>
    <w:rsid w:val="00657822"/>
    <w:rsid w:val="006579D8"/>
    <w:rsid w:val="00660D07"/>
    <w:rsid w:val="00662472"/>
    <w:rsid w:val="0066282E"/>
    <w:rsid w:val="00664E3A"/>
    <w:rsid w:val="0066605F"/>
    <w:rsid w:val="00671ACD"/>
    <w:rsid w:val="006720EC"/>
    <w:rsid w:val="00672FA2"/>
    <w:rsid w:val="006740FC"/>
    <w:rsid w:val="00674654"/>
    <w:rsid w:val="006753D8"/>
    <w:rsid w:val="00675A8E"/>
    <w:rsid w:val="0067657C"/>
    <w:rsid w:val="006774ED"/>
    <w:rsid w:val="006802AC"/>
    <w:rsid w:val="00680491"/>
    <w:rsid w:val="006806F5"/>
    <w:rsid w:val="006823A5"/>
    <w:rsid w:val="00683053"/>
    <w:rsid w:val="00683855"/>
    <w:rsid w:val="0068397C"/>
    <w:rsid w:val="00683DDE"/>
    <w:rsid w:val="00684A25"/>
    <w:rsid w:val="00684C66"/>
    <w:rsid w:val="00684C82"/>
    <w:rsid w:val="00685248"/>
    <w:rsid w:val="006855AB"/>
    <w:rsid w:val="00685C52"/>
    <w:rsid w:val="00685CF0"/>
    <w:rsid w:val="00687934"/>
    <w:rsid w:val="006902C0"/>
    <w:rsid w:val="00690D69"/>
    <w:rsid w:val="0069184B"/>
    <w:rsid w:val="00691BA5"/>
    <w:rsid w:val="00692560"/>
    <w:rsid w:val="00693549"/>
    <w:rsid w:val="006939D1"/>
    <w:rsid w:val="00694876"/>
    <w:rsid w:val="006949E9"/>
    <w:rsid w:val="00694DB7"/>
    <w:rsid w:val="00694F5D"/>
    <w:rsid w:val="00694FF4"/>
    <w:rsid w:val="0069530C"/>
    <w:rsid w:val="006961DB"/>
    <w:rsid w:val="00696731"/>
    <w:rsid w:val="0069689B"/>
    <w:rsid w:val="006A07CC"/>
    <w:rsid w:val="006A15D5"/>
    <w:rsid w:val="006A1B37"/>
    <w:rsid w:val="006A2031"/>
    <w:rsid w:val="006A2220"/>
    <w:rsid w:val="006A257C"/>
    <w:rsid w:val="006A30FC"/>
    <w:rsid w:val="006A3313"/>
    <w:rsid w:val="006A35F1"/>
    <w:rsid w:val="006A4FCD"/>
    <w:rsid w:val="006A63FC"/>
    <w:rsid w:val="006A72B7"/>
    <w:rsid w:val="006A7888"/>
    <w:rsid w:val="006A7BBB"/>
    <w:rsid w:val="006B0906"/>
    <w:rsid w:val="006B0BCC"/>
    <w:rsid w:val="006B0CB1"/>
    <w:rsid w:val="006B3BE1"/>
    <w:rsid w:val="006B40D8"/>
    <w:rsid w:val="006B492A"/>
    <w:rsid w:val="006B5987"/>
    <w:rsid w:val="006B6562"/>
    <w:rsid w:val="006B6ED5"/>
    <w:rsid w:val="006C007F"/>
    <w:rsid w:val="006C091C"/>
    <w:rsid w:val="006C130F"/>
    <w:rsid w:val="006C142B"/>
    <w:rsid w:val="006C1F0F"/>
    <w:rsid w:val="006C256D"/>
    <w:rsid w:val="006C28B1"/>
    <w:rsid w:val="006C338B"/>
    <w:rsid w:val="006C3E65"/>
    <w:rsid w:val="006C495A"/>
    <w:rsid w:val="006C56B0"/>
    <w:rsid w:val="006C6992"/>
    <w:rsid w:val="006D0366"/>
    <w:rsid w:val="006D0A0F"/>
    <w:rsid w:val="006D38A2"/>
    <w:rsid w:val="006D6C90"/>
    <w:rsid w:val="006D6CF0"/>
    <w:rsid w:val="006D7E1D"/>
    <w:rsid w:val="006E04A3"/>
    <w:rsid w:val="006E1F5C"/>
    <w:rsid w:val="006E27E1"/>
    <w:rsid w:val="006E2ABF"/>
    <w:rsid w:val="006E45ED"/>
    <w:rsid w:val="006E55FF"/>
    <w:rsid w:val="006F09C7"/>
    <w:rsid w:val="006F3B6C"/>
    <w:rsid w:val="006F3CD4"/>
    <w:rsid w:val="006F470D"/>
    <w:rsid w:val="006F598D"/>
    <w:rsid w:val="006F5A2D"/>
    <w:rsid w:val="00700B14"/>
    <w:rsid w:val="00701D32"/>
    <w:rsid w:val="00701DDD"/>
    <w:rsid w:val="007027B2"/>
    <w:rsid w:val="00702ADD"/>
    <w:rsid w:val="0070424E"/>
    <w:rsid w:val="00704AA4"/>
    <w:rsid w:val="00704CD4"/>
    <w:rsid w:val="00705702"/>
    <w:rsid w:val="00706BB3"/>
    <w:rsid w:val="00707B31"/>
    <w:rsid w:val="00710E17"/>
    <w:rsid w:val="00711992"/>
    <w:rsid w:val="00711E21"/>
    <w:rsid w:val="00711E51"/>
    <w:rsid w:val="00712128"/>
    <w:rsid w:val="00712EB9"/>
    <w:rsid w:val="007164D8"/>
    <w:rsid w:val="00716677"/>
    <w:rsid w:val="00717C6E"/>
    <w:rsid w:val="00717F2D"/>
    <w:rsid w:val="00721235"/>
    <w:rsid w:val="0072132C"/>
    <w:rsid w:val="00721BF3"/>
    <w:rsid w:val="007225A5"/>
    <w:rsid w:val="00722FBB"/>
    <w:rsid w:val="0072373B"/>
    <w:rsid w:val="0072373D"/>
    <w:rsid w:val="00723BFB"/>
    <w:rsid w:val="00724959"/>
    <w:rsid w:val="00724C67"/>
    <w:rsid w:val="00725ACD"/>
    <w:rsid w:val="00726B20"/>
    <w:rsid w:val="00726DF1"/>
    <w:rsid w:val="00727528"/>
    <w:rsid w:val="0073120D"/>
    <w:rsid w:val="00731547"/>
    <w:rsid w:val="00731D75"/>
    <w:rsid w:val="00732314"/>
    <w:rsid w:val="007325BB"/>
    <w:rsid w:val="007329CA"/>
    <w:rsid w:val="00733842"/>
    <w:rsid w:val="0073414D"/>
    <w:rsid w:val="0073589A"/>
    <w:rsid w:val="0073745A"/>
    <w:rsid w:val="007408D5"/>
    <w:rsid w:val="00740E3D"/>
    <w:rsid w:val="00741625"/>
    <w:rsid w:val="00742BA8"/>
    <w:rsid w:val="007433FC"/>
    <w:rsid w:val="00744787"/>
    <w:rsid w:val="00744B28"/>
    <w:rsid w:val="0074685F"/>
    <w:rsid w:val="00750F2E"/>
    <w:rsid w:val="00752FA7"/>
    <w:rsid w:val="007535D8"/>
    <w:rsid w:val="007543AE"/>
    <w:rsid w:val="007550A5"/>
    <w:rsid w:val="00755F1D"/>
    <w:rsid w:val="00756285"/>
    <w:rsid w:val="00756F8A"/>
    <w:rsid w:val="00757541"/>
    <w:rsid w:val="00761536"/>
    <w:rsid w:val="0076257A"/>
    <w:rsid w:val="00763DE4"/>
    <w:rsid w:val="00764481"/>
    <w:rsid w:val="007676D9"/>
    <w:rsid w:val="00767741"/>
    <w:rsid w:val="00767EE4"/>
    <w:rsid w:val="00770083"/>
    <w:rsid w:val="00770AA0"/>
    <w:rsid w:val="00773308"/>
    <w:rsid w:val="00773956"/>
    <w:rsid w:val="00773CEA"/>
    <w:rsid w:val="00773E72"/>
    <w:rsid w:val="007751B1"/>
    <w:rsid w:val="00775B40"/>
    <w:rsid w:val="00775E08"/>
    <w:rsid w:val="00777820"/>
    <w:rsid w:val="007812FB"/>
    <w:rsid w:val="00783A51"/>
    <w:rsid w:val="0078473B"/>
    <w:rsid w:val="00786EC1"/>
    <w:rsid w:val="00790661"/>
    <w:rsid w:val="00790A02"/>
    <w:rsid w:val="00790CC4"/>
    <w:rsid w:val="00792083"/>
    <w:rsid w:val="00794011"/>
    <w:rsid w:val="007940E2"/>
    <w:rsid w:val="00794587"/>
    <w:rsid w:val="0079542E"/>
    <w:rsid w:val="00795DC8"/>
    <w:rsid w:val="00795EF7"/>
    <w:rsid w:val="00797315"/>
    <w:rsid w:val="007A019D"/>
    <w:rsid w:val="007A2A86"/>
    <w:rsid w:val="007A2DC0"/>
    <w:rsid w:val="007A40F6"/>
    <w:rsid w:val="007A43BC"/>
    <w:rsid w:val="007A48AB"/>
    <w:rsid w:val="007A4C6D"/>
    <w:rsid w:val="007A4D8B"/>
    <w:rsid w:val="007B0392"/>
    <w:rsid w:val="007B0C91"/>
    <w:rsid w:val="007B4412"/>
    <w:rsid w:val="007B4871"/>
    <w:rsid w:val="007B48DC"/>
    <w:rsid w:val="007B5BC7"/>
    <w:rsid w:val="007B6BFF"/>
    <w:rsid w:val="007B70B5"/>
    <w:rsid w:val="007B7EEE"/>
    <w:rsid w:val="007C0E1C"/>
    <w:rsid w:val="007C1348"/>
    <w:rsid w:val="007C142A"/>
    <w:rsid w:val="007C22FF"/>
    <w:rsid w:val="007C3E16"/>
    <w:rsid w:val="007C3F75"/>
    <w:rsid w:val="007C3F91"/>
    <w:rsid w:val="007C64BD"/>
    <w:rsid w:val="007C6C94"/>
    <w:rsid w:val="007D22E0"/>
    <w:rsid w:val="007D30A2"/>
    <w:rsid w:val="007D37D0"/>
    <w:rsid w:val="007D39A6"/>
    <w:rsid w:val="007D4827"/>
    <w:rsid w:val="007D56CA"/>
    <w:rsid w:val="007D6054"/>
    <w:rsid w:val="007D6A44"/>
    <w:rsid w:val="007D6F4A"/>
    <w:rsid w:val="007D71D5"/>
    <w:rsid w:val="007E0028"/>
    <w:rsid w:val="007E0441"/>
    <w:rsid w:val="007E0ACC"/>
    <w:rsid w:val="007E0D4F"/>
    <w:rsid w:val="007E308A"/>
    <w:rsid w:val="007E73B1"/>
    <w:rsid w:val="007F0626"/>
    <w:rsid w:val="007F20F1"/>
    <w:rsid w:val="007F25D5"/>
    <w:rsid w:val="007F28BA"/>
    <w:rsid w:val="007F3000"/>
    <w:rsid w:val="007F302C"/>
    <w:rsid w:val="007F36AF"/>
    <w:rsid w:val="007F395B"/>
    <w:rsid w:val="007F3AAF"/>
    <w:rsid w:val="007F4398"/>
    <w:rsid w:val="007F4C88"/>
    <w:rsid w:val="007F4F38"/>
    <w:rsid w:val="00803AAD"/>
    <w:rsid w:val="00804FBA"/>
    <w:rsid w:val="008051DE"/>
    <w:rsid w:val="00805E07"/>
    <w:rsid w:val="008075FC"/>
    <w:rsid w:val="00815502"/>
    <w:rsid w:val="008158F3"/>
    <w:rsid w:val="00815985"/>
    <w:rsid w:val="00820D5D"/>
    <w:rsid w:val="0082275C"/>
    <w:rsid w:val="008256E0"/>
    <w:rsid w:val="00825FE0"/>
    <w:rsid w:val="00826A73"/>
    <w:rsid w:val="00827F7F"/>
    <w:rsid w:val="00830C0E"/>
    <w:rsid w:val="00830C95"/>
    <w:rsid w:val="00830CDC"/>
    <w:rsid w:val="00831A3A"/>
    <w:rsid w:val="0083209A"/>
    <w:rsid w:val="0083252E"/>
    <w:rsid w:val="00834D36"/>
    <w:rsid w:val="00834F50"/>
    <w:rsid w:val="0083578C"/>
    <w:rsid w:val="00835F34"/>
    <w:rsid w:val="00837DAE"/>
    <w:rsid w:val="0084279F"/>
    <w:rsid w:val="0084346D"/>
    <w:rsid w:val="00844947"/>
    <w:rsid w:val="00844B11"/>
    <w:rsid w:val="00845489"/>
    <w:rsid w:val="0084797F"/>
    <w:rsid w:val="00847A8A"/>
    <w:rsid w:val="00850BE9"/>
    <w:rsid w:val="00850C7B"/>
    <w:rsid w:val="00851D37"/>
    <w:rsid w:val="00853D8D"/>
    <w:rsid w:val="00854569"/>
    <w:rsid w:val="0085597B"/>
    <w:rsid w:val="00856C2E"/>
    <w:rsid w:val="00862EB6"/>
    <w:rsid w:val="00863978"/>
    <w:rsid w:val="0086511E"/>
    <w:rsid w:val="00865666"/>
    <w:rsid w:val="00865EC6"/>
    <w:rsid w:val="00867254"/>
    <w:rsid w:val="00870237"/>
    <w:rsid w:val="008702D9"/>
    <w:rsid w:val="0087079F"/>
    <w:rsid w:val="00871196"/>
    <w:rsid w:val="00871711"/>
    <w:rsid w:val="00871A4A"/>
    <w:rsid w:val="00872A61"/>
    <w:rsid w:val="00873EDC"/>
    <w:rsid w:val="00874343"/>
    <w:rsid w:val="0087468A"/>
    <w:rsid w:val="00874D04"/>
    <w:rsid w:val="00874D87"/>
    <w:rsid w:val="0087555E"/>
    <w:rsid w:val="00876B92"/>
    <w:rsid w:val="008773CA"/>
    <w:rsid w:val="008811F4"/>
    <w:rsid w:val="00883CFF"/>
    <w:rsid w:val="0088608E"/>
    <w:rsid w:val="008873C2"/>
    <w:rsid w:val="00890875"/>
    <w:rsid w:val="008909A4"/>
    <w:rsid w:val="00891DAF"/>
    <w:rsid w:val="008935FB"/>
    <w:rsid w:val="0089380B"/>
    <w:rsid w:val="00894256"/>
    <w:rsid w:val="0089430F"/>
    <w:rsid w:val="00896BCB"/>
    <w:rsid w:val="00897637"/>
    <w:rsid w:val="008A062B"/>
    <w:rsid w:val="008A2012"/>
    <w:rsid w:val="008A320F"/>
    <w:rsid w:val="008A4422"/>
    <w:rsid w:val="008A4C03"/>
    <w:rsid w:val="008A61A2"/>
    <w:rsid w:val="008A6FEA"/>
    <w:rsid w:val="008A70AD"/>
    <w:rsid w:val="008A79CA"/>
    <w:rsid w:val="008B007D"/>
    <w:rsid w:val="008B0C7F"/>
    <w:rsid w:val="008B0DD6"/>
    <w:rsid w:val="008B2C15"/>
    <w:rsid w:val="008B2C87"/>
    <w:rsid w:val="008B2F30"/>
    <w:rsid w:val="008B3A76"/>
    <w:rsid w:val="008B3BA7"/>
    <w:rsid w:val="008B439D"/>
    <w:rsid w:val="008B459E"/>
    <w:rsid w:val="008B4867"/>
    <w:rsid w:val="008B69AC"/>
    <w:rsid w:val="008C09A5"/>
    <w:rsid w:val="008C0A16"/>
    <w:rsid w:val="008C1A35"/>
    <w:rsid w:val="008C236F"/>
    <w:rsid w:val="008C3AAF"/>
    <w:rsid w:val="008C474A"/>
    <w:rsid w:val="008C4FE0"/>
    <w:rsid w:val="008C5337"/>
    <w:rsid w:val="008C550C"/>
    <w:rsid w:val="008C6E7F"/>
    <w:rsid w:val="008C74C2"/>
    <w:rsid w:val="008D0C9F"/>
    <w:rsid w:val="008D2165"/>
    <w:rsid w:val="008D2ABD"/>
    <w:rsid w:val="008D3841"/>
    <w:rsid w:val="008D38F5"/>
    <w:rsid w:val="008D44C8"/>
    <w:rsid w:val="008D6945"/>
    <w:rsid w:val="008D6CAE"/>
    <w:rsid w:val="008E1E24"/>
    <w:rsid w:val="008E34D4"/>
    <w:rsid w:val="008E3767"/>
    <w:rsid w:val="008E5115"/>
    <w:rsid w:val="008E634B"/>
    <w:rsid w:val="008E6B5F"/>
    <w:rsid w:val="008E7610"/>
    <w:rsid w:val="008F1793"/>
    <w:rsid w:val="008F1965"/>
    <w:rsid w:val="008F1F4D"/>
    <w:rsid w:val="008F1F52"/>
    <w:rsid w:val="008F21BD"/>
    <w:rsid w:val="008F2687"/>
    <w:rsid w:val="008F26CA"/>
    <w:rsid w:val="008F2EC5"/>
    <w:rsid w:val="008F3E01"/>
    <w:rsid w:val="008F5919"/>
    <w:rsid w:val="008F5F57"/>
    <w:rsid w:val="008F66BE"/>
    <w:rsid w:val="0090022F"/>
    <w:rsid w:val="009002EC"/>
    <w:rsid w:val="00900B31"/>
    <w:rsid w:val="00901210"/>
    <w:rsid w:val="009014ED"/>
    <w:rsid w:val="00902133"/>
    <w:rsid w:val="009030CD"/>
    <w:rsid w:val="00904CBD"/>
    <w:rsid w:val="009052B3"/>
    <w:rsid w:val="00905481"/>
    <w:rsid w:val="00905B2B"/>
    <w:rsid w:val="00905F4A"/>
    <w:rsid w:val="00905FF9"/>
    <w:rsid w:val="00906BE0"/>
    <w:rsid w:val="0090738F"/>
    <w:rsid w:val="00910ED4"/>
    <w:rsid w:val="00911F82"/>
    <w:rsid w:val="00912347"/>
    <w:rsid w:val="0091327A"/>
    <w:rsid w:val="0091331F"/>
    <w:rsid w:val="00913686"/>
    <w:rsid w:val="009136DB"/>
    <w:rsid w:val="00913E98"/>
    <w:rsid w:val="00915C8B"/>
    <w:rsid w:val="00915FBF"/>
    <w:rsid w:val="00917000"/>
    <w:rsid w:val="00921E58"/>
    <w:rsid w:val="00922176"/>
    <w:rsid w:val="00924FBE"/>
    <w:rsid w:val="00930549"/>
    <w:rsid w:val="0093264A"/>
    <w:rsid w:val="009368CF"/>
    <w:rsid w:val="009373F1"/>
    <w:rsid w:val="00940324"/>
    <w:rsid w:val="00943C63"/>
    <w:rsid w:val="0094443D"/>
    <w:rsid w:val="009454AD"/>
    <w:rsid w:val="00945A15"/>
    <w:rsid w:val="009475AB"/>
    <w:rsid w:val="00947EAE"/>
    <w:rsid w:val="009509A0"/>
    <w:rsid w:val="009517F2"/>
    <w:rsid w:val="00951F99"/>
    <w:rsid w:val="00954B36"/>
    <w:rsid w:val="00957115"/>
    <w:rsid w:val="0095741B"/>
    <w:rsid w:val="00960D97"/>
    <w:rsid w:val="00960DEF"/>
    <w:rsid w:val="00961560"/>
    <w:rsid w:val="00961E34"/>
    <w:rsid w:val="009624FA"/>
    <w:rsid w:val="00962587"/>
    <w:rsid w:val="00962DDE"/>
    <w:rsid w:val="009635DA"/>
    <w:rsid w:val="00964D7B"/>
    <w:rsid w:val="00965740"/>
    <w:rsid w:val="00966203"/>
    <w:rsid w:val="009678C9"/>
    <w:rsid w:val="00970774"/>
    <w:rsid w:val="00971291"/>
    <w:rsid w:val="00971318"/>
    <w:rsid w:val="009726F6"/>
    <w:rsid w:val="009732D8"/>
    <w:rsid w:val="00975B0C"/>
    <w:rsid w:val="00976388"/>
    <w:rsid w:val="00980260"/>
    <w:rsid w:val="00980496"/>
    <w:rsid w:val="00981D32"/>
    <w:rsid w:val="009822B0"/>
    <w:rsid w:val="00982FB8"/>
    <w:rsid w:val="009836D9"/>
    <w:rsid w:val="009877C8"/>
    <w:rsid w:val="00990E4E"/>
    <w:rsid w:val="00992E75"/>
    <w:rsid w:val="009931B8"/>
    <w:rsid w:val="00993733"/>
    <w:rsid w:val="0099472D"/>
    <w:rsid w:val="00994C40"/>
    <w:rsid w:val="00994D5C"/>
    <w:rsid w:val="009962C9"/>
    <w:rsid w:val="009965A5"/>
    <w:rsid w:val="00996711"/>
    <w:rsid w:val="00996A07"/>
    <w:rsid w:val="00996F2C"/>
    <w:rsid w:val="009A2089"/>
    <w:rsid w:val="009A229C"/>
    <w:rsid w:val="009A3C2C"/>
    <w:rsid w:val="009A49BE"/>
    <w:rsid w:val="009A4C47"/>
    <w:rsid w:val="009A5AE2"/>
    <w:rsid w:val="009A5BCB"/>
    <w:rsid w:val="009A5CE7"/>
    <w:rsid w:val="009A6612"/>
    <w:rsid w:val="009A6F93"/>
    <w:rsid w:val="009B2177"/>
    <w:rsid w:val="009B262A"/>
    <w:rsid w:val="009B445E"/>
    <w:rsid w:val="009B453E"/>
    <w:rsid w:val="009B6775"/>
    <w:rsid w:val="009B7D84"/>
    <w:rsid w:val="009C1246"/>
    <w:rsid w:val="009C2465"/>
    <w:rsid w:val="009C3032"/>
    <w:rsid w:val="009C3F23"/>
    <w:rsid w:val="009C4B9D"/>
    <w:rsid w:val="009D1955"/>
    <w:rsid w:val="009D1A5A"/>
    <w:rsid w:val="009D2B57"/>
    <w:rsid w:val="009D530E"/>
    <w:rsid w:val="009D6F38"/>
    <w:rsid w:val="009D7CA2"/>
    <w:rsid w:val="009D7CD7"/>
    <w:rsid w:val="009D7F8C"/>
    <w:rsid w:val="009E413F"/>
    <w:rsid w:val="009E4720"/>
    <w:rsid w:val="009E5343"/>
    <w:rsid w:val="009E7248"/>
    <w:rsid w:val="009F08AC"/>
    <w:rsid w:val="009F0C86"/>
    <w:rsid w:val="009F144C"/>
    <w:rsid w:val="009F2611"/>
    <w:rsid w:val="009F2A3B"/>
    <w:rsid w:val="009F3933"/>
    <w:rsid w:val="009F5DEB"/>
    <w:rsid w:val="009F6292"/>
    <w:rsid w:val="00A0069F"/>
    <w:rsid w:val="00A011E4"/>
    <w:rsid w:val="00A011FF"/>
    <w:rsid w:val="00A0528E"/>
    <w:rsid w:val="00A061CB"/>
    <w:rsid w:val="00A10787"/>
    <w:rsid w:val="00A13A44"/>
    <w:rsid w:val="00A142AA"/>
    <w:rsid w:val="00A158BC"/>
    <w:rsid w:val="00A1663C"/>
    <w:rsid w:val="00A20CDE"/>
    <w:rsid w:val="00A20F4D"/>
    <w:rsid w:val="00A26327"/>
    <w:rsid w:val="00A27716"/>
    <w:rsid w:val="00A30D17"/>
    <w:rsid w:val="00A31614"/>
    <w:rsid w:val="00A31DD8"/>
    <w:rsid w:val="00A332F5"/>
    <w:rsid w:val="00A33C04"/>
    <w:rsid w:val="00A33E33"/>
    <w:rsid w:val="00A34ADE"/>
    <w:rsid w:val="00A36AD3"/>
    <w:rsid w:val="00A402BD"/>
    <w:rsid w:val="00A41A8B"/>
    <w:rsid w:val="00A429A4"/>
    <w:rsid w:val="00A43750"/>
    <w:rsid w:val="00A44E6D"/>
    <w:rsid w:val="00A455DD"/>
    <w:rsid w:val="00A45F12"/>
    <w:rsid w:val="00A5004E"/>
    <w:rsid w:val="00A53FDE"/>
    <w:rsid w:val="00A54CF8"/>
    <w:rsid w:val="00A556B9"/>
    <w:rsid w:val="00A55D82"/>
    <w:rsid w:val="00A579C9"/>
    <w:rsid w:val="00A603C0"/>
    <w:rsid w:val="00A60FFE"/>
    <w:rsid w:val="00A64A76"/>
    <w:rsid w:val="00A64A8D"/>
    <w:rsid w:val="00A64D5A"/>
    <w:rsid w:val="00A65A5F"/>
    <w:rsid w:val="00A669DF"/>
    <w:rsid w:val="00A6745E"/>
    <w:rsid w:val="00A7021E"/>
    <w:rsid w:val="00A705DD"/>
    <w:rsid w:val="00A70BE5"/>
    <w:rsid w:val="00A75281"/>
    <w:rsid w:val="00A757DF"/>
    <w:rsid w:val="00A76DC8"/>
    <w:rsid w:val="00A76DD9"/>
    <w:rsid w:val="00A77C48"/>
    <w:rsid w:val="00A832B6"/>
    <w:rsid w:val="00A84ECE"/>
    <w:rsid w:val="00A85163"/>
    <w:rsid w:val="00A85D66"/>
    <w:rsid w:val="00A866DE"/>
    <w:rsid w:val="00A87701"/>
    <w:rsid w:val="00A901E3"/>
    <w:rsid w:val="00A90E04"/>
    <w:rsid w:val="00A924A0"/>
    <w:rsid w:val="00A93559"/>
    <w:rsid w:val="00A93956"/>
    <w:rsid w:val="00A93D05"/>
    <w:rsid w:val="00A94214"/>
    <w:rsid w:val="00A96651"/>
    <w:rsid w:val="00A967D4"/>
    <w:rsid w:val="00A96C77"/>
    <w:rsid w:val="00A96D6C"/>
    <w:rsid w:val="00A96E6B"/>
    <w:rsid w:val="00AA183E"/>
    <w:rsid w:val="00AA31D4"/>
    <w:rsid w:val="00AA31DA"/>
    <w:rsid w:val="00AA5437"/>
    <w:rsid w:val="00AA5484"/>
    <w:rsid w:val="00AA5524"/>
    <w:rsid w:val="00AA5F5E"/>
    <w:rsid w:val="00AA6BD6"/>
    <w:rsid w:val="00AA6C15"/>
    <w:rsid w:val="00AA70CB"/>
    <w:rsid w:val="00AA71F5"/>
    <w:rsid w:val="00AB0D7C"/>
    <w:rsid w:val="00AB1A8B"/>
    <w:rsid w:val="00AB249C"/>
    <w:rsid w:val="00AB38EE"/>
    <w:rsid w:val="00AB3A0D"/>
    <w:rsid w:val="00AB41D4"/>
    <w:rsid w:val="00AB6D65"/>
    <w:rsid w:val="00AB76FC"/>
    <w:rsid w:val="00AB7CB2"/>
    <w:rsid w:val="00AB7D92"/>
    <w:rsid w:val="00AC0B71"/>
    <w:rsid w:val="00AC1607"/>
    <w:rsid w:val="00AC22E2"/>
    <w:rsid w:val="00AC2D2E"/>
    <w:rsid w:val="00AC58D0"/>
    <w:rsid w:val="00AC6469"/>
    <w:rsid w:val="00AC7F01"/>
    <w:rsid w:val="00AD05A4"/>
    <w:rsid w:val="00AD2EF2"/>
    <w:rsid w:val="00AD3885"/>
    <w:rsid w:val="00AD38C5"/>
    <w:rsid w:val="00AD44B1"/>
    <w:rsid w:val="00AD5F64"/>
    <w:rsid w:val="00AD5FDC"/>
    <w:rsid w:val="00AD7BC0"/>
    <w:rsid w:val="00AE0888"/>
    <w:rsid w:val="00AE0C2E"/>
    <w:rsid w:val="00AE1BD4"/>
    <w:rsid w:val="00AE1CF5"/>
    <w:rsid w:val="00AE3579"/>
    <w:rsid w:val="00AE49E4"/>
    <w:rsid w:val="00AE6012"/>
    <w:rsid w:val="00AE7B53"/>
    <w:rsid w:val="00AF046B"/>
    <w:rsid w:val="00AF050F"/>
    <w:rsid w:val="00AF13C5"/>
    <w:rsid w:val="00AF19F2"/>
    <w:rsid w:val="00AF1CC4"/>
    <w:rsid w:val="00AF1EC5"/>
    <w:rsid w:val="00AF2FD7"/>
    <w:rsid w:val="00AF3769"/>
    <w:rsid w:val="00AF384B"/>
    <w:rsid w:val="00AF4032"/>
    <w:rsid w:val="00AF4207"/>
    <w:rsid w:val="00AF4DE5"/>
    <w:rsid w:val="00AF6E9F"/>
    <w:rsid w:val="00AF766F"/>
    <w:rsid w:val="00AF79A4"/>
    <w:rsid w:val="00AF7E4F"/>
    <w:rsid w:val="00B00D3E"/>
    <w:rsid w:val="00B01184"/>
    <w:rsid w:val="00B01890"/>
    <w:rsid w:val="00B0218F"/>
    <w:rsid w:val="00B03A5A"/>
    <w:rsid w:val="00B105C8"/>
    <w:rsid w:val="00B11A9A"/>
    <w:rsid w:val="00B11D1A"/>
    <w:rsid w:val="00B1295D"/>
    <w:rsid w:val="00B13553"/>
    <w:rsid w:val="00B13D4C"/>
    <w:rsid w:val="00B1412A"/>
    <w:rsid w:val="00B14C3E"/>
    <w:rsid w:val="00B15245"/>
    <w:rsid w:val="00B153D2"/>
    <w:rsid w:val="00B17667"/>
    <w:rsid w:val="00B200CB"/>
    <w:rsid w:val="00B21B8F"/>
    <w:rsid w:val="00B22434"/>
    <w:rsid w:val="00B22B7F"/>
    <w:rsid w:val="00B24C92"/>
    <w:rsid w:val="00B26218"/>
    <w:rsid w:val="00B26CE1"/>
    <w:rsid w:val="00B2728B"/>
    <w:rsid w:val="00B27F7F"/>
    <w:rsid w:val="00B302A1"/>
    <w:rsid w:val="00B31157"/>
    <w:rsid w:val="00B3345F"/>
    <w:rsid w:val="00B34186"/>
    <w:rsid w:val="00B3585A"/>
    <w:rsid w:val="00B36202"/>
    <w:rsid w:val="00B36698"/>
    <w:rsid w:val="00B408AE"/>
    <w:rsid w:val="00B41555"/>
    <w:rsid w:val="00B423B6"/>
    <w:rsid w:val="00B425B2"/>
    <w:rsid w:val="00B43EE9"/>
    <w:rsid w:val="00B43FC5"/>
    <w:rsid w:val="00B44CFD"/>
    <w:rsid w:val="00B4538C"/>
    <w:rsid w:val="00B466F6"/>
    <w:rsid w:val="00B469FB"/>
    <w:rsid w:val="00B478AC"/>
    <w:rsid w:val="00B50124"/>
    <w:rsid w:val="00B50508"/>
    <w:rsid w:val="00B50A7B"/>
    <w:rsid w:val="00B50CFA"/>
    <w:rsid w:val="00B511E5"/>
    <w:rsid w:val="00B5228F"/>
    <w:rsid w:val="00B52F10"/>
    <w:rsid w:val="00B534C3"/>
    <w:rsid w:val="00B53E37"/>
    <w:rsid w:val="00B53EB5"/>
    <w:rsid w:val="00B5456A"/>
    <w:rsid w:val="00B55B5D"/>
    <w:rsid w:val="00B56506"/>
    <w:rsid w:val="00B56E51"/>
    <w:rsid w:val="00B571C2"/>
    <w:rsid w:val="00B57EA8"/>
    <w:rsid w:val="00B6040D"/>
    <w:rsid w:val="00B609A7"/>
    <w:rsid w:val="00B617CC"/>
    <w:rsid w:val="00B649C5"/>
    <w:rsid w:val="00B65189"/>
    <w:rsid w:val="00B65698"/>
    <w:rsid w:val="00B65763"/>
    <w:rsid w:val="00B658E2"/>
    <w:rsid w:val="00B66DE0"/>
    <w:rsid w:val="00B6777F"/>
    <w:rsid w:val="00B70232"/>
    <w:rsid w:val="00B70526"/>
    <w:rsid w:val="00B71DED"/>
    <w:rsid w:val="00B72727"/>
    <w:rsid w:val="00B732E3"/>
    <w:rsid w:val="00B74FB5"/>
    <w:rsid w:val="00B7599F"/>
    <w:rsid w:val="00B7633C"/>
    <w:rsid w:val="00B76AE4"/>
    <w:rsid w:val="00B76EBD"/>
    <w:rsid w:val="00B76FC9"/>
    <w:rsid w:val="00B81C36"/>
    <w:rsid w:val="00B823BA"/>
    <w:rsid w:val="00B845F8"/>
    <w:rsid w:val="00B84674"/>
    <w:rsid w:val="00B8510F"/>
    <w:rsid w:val="00B85DD1"/>
    <w:rsid w:val="00B85FE0"/>
    <w:rsid w:val="00B86B7C"/>
    <w:rsid w:val="00B871D7"/>
    <w:rsid w:val="00B8773E"/>
    <w:rsid w:val="00B87F30"/>
    <w:rsid w:val="00B90189"/>
    <w:rsid w:val="00B90471"/>
    <w:rsid w:val="00B914B4"/>
    <w:rsid w:val="00B93AB0"/>
    <w:rsid w:val="00B94664"/>
    <w:rsid w:val="00B964C8"/>
    <w:rsid w:val="00B97000"/>
    <w:rsid w:val="00B97767"/>
    <w:rsid w:val="00BA0E70"/>
    <w:rsid w:val="00BA1BED"/>
    <w:rsid w:val="00BA1E8D"/>
    <w:rsid w:val="00BA34C2"/>
    <w:rsid w:val="00BA4313"/>
    <w:rsid w:val="00BA668E"/>
    <w:rsid w:val="00BA6913"/>
    <w:rsid w:val="00BA7082"/>
    <w:rsid w:val="00BB285F"/>
    <w:rsid w:val="00BB2EB2"/>
    <w:rsid w:val="00BB4459"/>
    <w:rsid w:val="00BB5C33"/>
    <w:rsid w:val="00BB5D7F"/>
    <w:rsid w:val="00BB70B0"/>
    <w:rsid w:val="00BB7234"/>
    <w:rsid w:val="00BB75C2"/>
    <w:rsid w:val="00BB7CD2"/>
    <w:rsid w:val="00BC0725"/>
    <w:rsid w:val="00BC1928"/>
    <w:rsid w:val="00BC1F0F"/>
    <w:rsid w:val="00BC2836"/>
    <w:rsid w:val="00BC3EBE"/>
    <w:rsid w:val="00BC42E3"/>
    <w:rsid w:val="00BC6B60"/>
    <w:rsid w:val="00BC6E69"/>
    <w:rsid w:val="00BC7B2D"/>
    <w:rsid w:val="00BD1582"/>
    <w:rsid w:val="00BD2676"/>
    <w:rsid w:val="00BD55AD"/>
    <w:rsid w:val="00BD59FB"/>
    <w:rsid w:val="00BD696D"/>
    <w:rsid w:val="00BD74D0"/>
    <w:rsid w:val="00BD750E"/>
    <w:rsid w:val="00BD773D"/>
    <w:rsid w:val="00BE02EF"/>
    <w:rsid w:val="00BE15C5"/>
    <w:rsid w:val="00BE2987"/>
    <w:rsid w:val="00BE3031"/>
    <w:rsid w:val="00BE3FF8"/>
    <w:rsid w:val="00BE6D93"/>
    <w:rsid w:val="00BF22F5"/>
    <w:rsid w:val="00BF30DD"/>
    <w:rsid w:val="00BF373D"/>
    <w:rsid w:val="00BF4A48"/>
    <w:rsid w:val="00BF5CD0"/>
    <w:rsid w:val="00BF758F"/>
    <w:rsid w:val="00BF7BB6"/>
    <w:rsid w:val="00C0079C"/>
    <w:rsid w:val="00C00A5A"/>
    <w:rsid w:val="00C00F92"/>
    <w:rsid w:val="00C02292"/>
    <w:rsid w:val="00C027B2"/>
    <w:rsid w:val="00C027BB"/>
    <w:rsid w:val="00C03181"/>
    <w:rsid w:val="00C034C2"/>
    <w:rsid w:val="00C03626"/>
    <w:rsid w:val="00C03E1B"/>
    <w:rsid w:val="00C03ED8"/>
    <w:rsid w:val="00C04093"/>
    <w:rsid w:val="00C0425E"/>
    <w:rsid w:val="00C04CDB"/>
    <w:rsid w:val="00C062F9"/>
    <w:rsid w:val="00C07354"/>
    <w:rsid w:val="00C11061"/>
    <w:rsid w:val="00C1164E"/>
    <w:rsid w:val="00C1240A"/>
    <w:rsid w:val="00C12B29"/>
    <w:rsid w:val="00C12EEE"/>
    <w:rsid w:val="00C15266"/>
    <w:rsid w:val="00C165FB"/>
    <w:rsid w:val="00C166F5"/>
    <w:rsid w:val="00C16B5C"/>
    <w:rsid w:val="00C219D7"/>
    <w:rsid w:val="00C2407B"/>
    <w:rsid w:val="00C24B77"/>
    <w:rsid w:val="00C27A7B"/>
    <w:rsid w:val="00C27FE3"/>
    <w:rsid w:val="00C3019E"/>
    <w:rsid w:val="00C3151B"/>
    <w:rsid w:val="00C334F8"/>
    <w:rsid w:val="00C33591"/>
    <w:rsid w:val="00C34058"/>
    <w:rsid w:val="00C344FB"/>
    <w:rsid w:val="00C35102"/>
    <w:rsid w:val="00C35DC4"/>
    <w:rsid w:val="00C40B06"/>
    <w:rsid w:val="00C4192C"/>
    <w:rsid w:val="00C42E88"/>
    <w:rsid w:val="00C442D2"/>
    <w:rsid w:val="00C44B1C"/>
    <w:rsid w:val="00C44EC7"/>
    <w:rsid w:val="00C44FB1"/>
    <w:rsid w:val="00C4669E"/>
    <w:rsid w:val="00C503C5"/>
    <w:rsid w:val="00C526F7"/>
    <w:rsid w:val="00C52981"/>
    <w:rsid w:val="00C5376D"/>
    <w:rsid w:val="00C537A4"/>
    <w:rsid w:val="00C5466C"/>
    <w:rsid w:val="00C5707B"/>
    <w:rsid w:val="00C57A9F"/>
    <w:rsid w:val="00C631BB"/>
    <w:rsid w:val="00C636B4"/>
    <w:rsid w:val="00C650AE"/>
    <w:rsid w:val="00C65189"/>
    <w:rsid w:val="00C65838"/>
    <w:rsid w:val="00C67028"/>
    <w:rsid w:val="00C7086E"/>
    <w:rsid w:val="00C731CF"/>
    <w:rsid w:val="00C7434E"/>
    <w:rsid w:val="00C752AD"/>
    <w:rsid w:val="00C76314"/>
    <w:rsid w:val="00C764DC"/>
    <w:rsid w:val="00C77393"/>
    <w:rsid w:val="00C77564"/>
    <w:rsid w:val="00C83AC7"/>
    <w:rsid w:val="00C83E6F"/>
    <w:rsid w:val="00C84C28"/>
    <w:rsid w:val="00C87006"/>
    <w:rsid w:val="00C9132B"/>
    <w:rsid w:val="00C92BF6"/>
    <w:rsid w:val="00C96C6E"/>
    <w:rsid w:val="00C96D2A"/>
    <w:rsid w:val="00C9701B"/>
    <w:rsid w:val="00CA0007"/>
    <w:rsid w:val="00CA0B75"/>
    <w:rsid w:val="00CA12D9"/>
    <w:rsid w:val="00CA18F7"/>
    <w:rsid w:val="00CA23FF"/>
    <w:rsid w:val="00CA2559"/>
    <w:rsid w:val="00CA293E"/>
    <w:rsid w:val="00CA3E85"/>
    <w:rsid w:val="00CA5FA0"/>
    <w:rsid w:val="00CA6DC2"/>
    <w:rsid w:val="00CA73E5"/>
    <w:rsid w:val="00CB07B6"/>
    <w:rsid w:val="00CB0E11"/>
    <w:rsid w:val="00CB2449"/>
    <w:rsid w:val="00CB57C2"/>
    <w:rsid w:val="00CB66B4"/>
    <w:rsid w:val="00CC0B34"/>
    <w:rsid w:val="00CC2814"/>
    <w:rsid w:val="00CC38F3"/>
    <w:rsid w:val="00CC4991"/>
    <w:rsid w:val="00CC513D"/>
    <w:rsid w:val="00CC6AB6"/>
    <w:rsid w:val="00CC6FD6"/>
    <w:rsid w:val="00CC6FF5"/>
    <w:rsid w:val="00CC7B81"/>
    <w:rsid w:val="00CC7F4D"/>
    <w:rsid w:val="00CD1BA9"/>
    <w:rsid w:val="00CD3B35"/>
    <w:rsid w:val="00CD4798"/>
    <w:rsid w:val="00CE0D9E"/>
    <w:rsid w:val="00CE167E"/>
    <w:rsid w:val="00CE19B1"/>
    <w:rsid w:val="00CE1BB9"/>
    <w:rsid w:val="00CE2C4D"/>
    <w:rsid w:val="00CE2E4D"/>
    <w:rsid w:val="00CE42F8"/>
    <w:rsid w:val="00CE49AF"/>
    <w:rsid w:val="00CE522E"/>
    <w:rsid w:val="00CE5E3D"/>
    <w:rsid w:val="00CE769B"/>
    <w:rsid w:val="00CE79DE"/>
    <w:rsid w:val="00CF059E"/>
    <w:rsid w:val="00CF2489"/>
    <w:rsid w:val="00CF27DD"/>
    <w:rsid w:val="00CF2E5A"/>
    <w:rsid w:val="00CF3B8F"/>
    <w:rsid w:val="00CF4A97"/>
    <w:rsid w:val="00CF54DF"/>
    <w:rsid w:val="00CF5DEE"/>
    <w:rsid w:val="00D01DF9"/>
    <w:rsid w:val="00D022EC"/>
    <w:rsid w:val="00D050C7"/>
    <w:rsid w:val="00D05BD7"/>
    <w:rsid w:val="00D0675B"/>
    <w:rsid w:val="00D06F6A"/>
    <w:rsid w:val="00D0715A"/>
    <w:rsid w:val="00D105DC"/>
    <w:rsid w:val="00D11808"/>
    <w:rsid w:val="00D120C8"/>
    <w:rsid w:val="00D128F6"/>
    <w:rsid w:val="00D13F1D"/>
    <w:rsid w:val="00D14C4B"/>
    <w:rsid w:val="00D24466"/>
    <w:rsid w:val="00D24C5D"/>
    <w:rsid w:val="00D25065"/>
    <w:rsid w:val="00D252F6"/>
    <w:rsid w:val="00D269DC"/>
    <w:rsid w:val="00D34A3E"/>
    <w:rsid w:val="00D34CEA"/>
    <w:rsid w:val="00D35230"/>
    <w:rsid w:val="00D35C28"/>
    <w:rsid w:val="00D40266"/>
    <w:rsid w:val="00D4104F"/>
    <w:rsid w:val="00D44016"/>
    <w:rsid w:val="00D441BB"/>
    <w:rsid w:val="00D44970"/>
    <w:rsid w:val="00D471B8"/>
    <w:rsid w:val="00D508A2"/>
    <w:rsid w:val="00D50F1C"/>
    <w:rsid w:val="00D52AD3"/>
    <w:rsid w:val="00D52D54"/>
    <w:rsid w:val="00D52DE2"/>
    <w:rsid w:val="00D5362F"/>
    <w:rsid w:val="00D54DBF"/>
    <w:rsid w:val="00D56B6E"/>
    <w:rsid w:val="00D60DAC"/>
    <w:rsid w:val="00D60F74"/>
    <w:rsid w:val="00D610D1"/>
    <w:rsid w:val="00D6378A"/>
    <w:rsid w:val="00D63864"/>
    <w:rsid w:val="00D63CF5"/>
    <w:rsid w:val="00D647DE"/>
    <w:rsid w:val="00D64A07"/>
    <w:rsid w:val="00D6526A"/>
    <w:rsid w:val="00D65903"/>
    <w:rsid w:val="00D6695F"/>
    <w:rsid w:val="00D66F31"/>
    <w:rsid w:val="00D67DA4"/>
    <w:rsid w:val="00D70A28"/>
    <w:rsid w:val="00D720D6"/>
    <w:rsid w:val="00D730E9"/>
    <w:rsid w:val="00D73F83"/>
    <w:rsid w:val="00D75410"/>
    <w:rsid w:val="00D80EDA"/>
    <w:rsid w:val="00D83461"/>
    <w:rsid w:val="00D83F24"/>
    <w:rsid w:val="00D8656E"/>
    <w:rsid w:val="00D871EE"/>
    <w:rsid w:val="00D87218"/>
    <w:rsid w:val="00D876D0"/>
    <w:rsid w:val="00D87E71"/>
    <w:rsid w:val="00D906A9"/>
    <w:rsid w:val="00D93CC5"/>
    <w:rsid w:val="00D9773D"/>
    <w:rsid w:val="00D97E5A"/>
    <w:rsid w:val="00DA075A"/>
    <w:rsid w:val="00DA32C3"/>
    <w:rsid w:val="00DA36EB"/>
    <w:rsid w:val="00DA4C65"/>
    <w:rsid w:val="00DA5BFA"/>
    <w:rsid w:val="00DA5C89"/>
    <w:rsid w:val="00DB02CB"/>
    <w:rsid w:val="00DB07AA"/>
    <w:rsid w:val="00DB172F"/>
    <w:rsid w:val="00DB4066"/>
    <w:rsid w:val="00DB509B"/>
    <w:rsid w:val="00DB527C"/>
    <w:rsid w:val="00DB589D"/>
    <w:rsid w:val="00DB5972"/>
    <w:rsid w:val="00DB629E"/>
    <w:rsid w:val="00DC085A"/>
    <w:rsid w:val="00DC248B"/>
    <w:rsid w:val="00DC2797"/>
    <w:rsid w:val="00DC333A"/>
    <w:rsid w:val="00DC5C6A"/>
    <w:rsid w:val="00DC5EC9"/>
    <w:rsid w:val="00DC62E4"/>
    <w:rsid w:val="00DC64B6"/>
    <w:rsid w:val="00DC650C"/>
    <w:rsid w:val="00DC6A29"/>
    <w:rsid w:val="00DD1A83"/>
    <w:rsid w:val="00DD248B"/>
    <w:rsid w:val="00DD2C4A"/>
    <w:rsid w:val="00DD3712"/>
    <w:rsid w:val="00DD3AAA"/>
    <w:rsid w:val="00DD3FCA"/>
    <w:rsid w:val="00DD4977"/>
    <w:rsid w:val="00DE051C"/>
    <w:rsid w:val="00DE0ECD"/>
    <w:rsid w:val="00DE0FA3"/>
    <w:rsid w:val="00DE1621"/>
    <w:rsid w:val="00DE51F4"/>
    <w:rsid w:val="00DE6F2A"/>
    <w:rsid w:val="00DF0208"/>
    <w:rsid w:val="00DF2464"/>
    <w:rsid w:val="00DF4821"/>
    <w:rsid w:val="00DF4DF8"/>
    <w:rsid w:val="00DF54A9"/>
    <w:rsid w:val="00E01408"/>
    <w:rsid w:val="00E03EFE"/>
    <w:rsid w:val="00E042C2"/>
    <w:rsid w:val="00E04354"/>
    <w:rsid w:val="00E04BEB"/>
    <w:rsid w:val="00E0516E"/>
    <w:rsid w:val="00E0604D"/>
    <w:rsid w:val="00E06A89"/>
    <w:rsid w:val="00E113D3"/>
    <w:rsid w:val="00E119E7"/>
    <w:rsid w:val="00E1244B"/>
    <w:rsid w:val="00E12CDC"/>
    <w:rsid w:val="00E13953"/>
    <w:rsid w:val="00E1400E"/>
    <w:rsid w:val="00E14034"/>
    <w:rsid w:val="00E1412C"/>
    <w:rsid w:val="00E14299"/>
    <w:rsid w:val="00E142B1"/>
    <w:rsid w:val="00E1495A"/>
    <w:rsid w:val="00E15797"/>
    <w:rsid w:val="00E20F99"/>
    <w:rsid w:val="00E220C3"/>
    <w:rsid w:val="00E22141"/>
    <w:rsid w:val="00E230BC"/>
    <w:rsid w:val="00E23B9D"/>
    <w:rsid w:val="00E26451"/>
    <w:rsid w:val="00E26B5F"/>
    <w:rsid w:val="00E27449"/>
    <w:rsid w:val="00E27B41"/>
    <w:rsid w:val="00E31B76"/>
    <w:rsid w:val="00E3269E"/>
    <w:rsid w:val="00E33B99"/>
    <w:rsid w:val="00E3420E"/>
    <w:rsid w:val="00E348E6"/>
    <w:rsid w:val="00E35BDA"/>
    <w:rsid w:val="00E36635"/>
    <w:rsid w:val="00E40D45"/>
    <w:rsid w:val="00E41ACE"/>
    <w:rsid w:val="00E424BA"/>
    <w:rsid w:val="00E42CFA"/>
    <w:rsid w:val="00E43534"/>
    <w:rsid w:val="00E44D38"/>
    <w:rsid w:val="00E44E35"/>
    <w:rsid w:val="00E44FA5"/>
    <w:rsid w:val="00E45084"/>
    <w:rsid w:val="00E4536B"/>
    <w:rsid w:val="00E46E5F"/>
    <w:rsid w:val="00E4780F"/>
    <w:rsid w:val="00E47F33"/>
    <w:rsid w:val="00E500E7"/>
    <w:rsid w:val="00E507AC"/>
    <w:rsid w:val="00E52042"/>
    <w:rsid w:val="00E52528"/>
    <w:rsid w:val="00E5256C"/>
    <w:rsid w:val="00E52F3B"/>
    <w:rsid w:val="00E554AD"/>
    <w:rsid w:val="00E5702C"/>
    <w:rsid w:val="00E612D8"/>
    <w:rsid w:val="00E623F5"/>
    <w:rsid w:val="00E6310C"/>
    <w:rsid w:val="00E6310D"/>
    <w:rsid w:val="00E6329E"/>
    <w:rsid w:val="00E643B9"/>
    <w:rsid w:val="00E70073"/>
    <w:rsid w:val="00E70A62"/>
    <w:rsid w:val="00E727CC"/>
    <w:rsid w:val="00E73E33"/>
    <w:rsid w:val="00E73E3B"/>
    <w:rsid w:val="00E74555"/>
    <w:rsid w:val="00E74818"/>
    <w:rsid w:val="00E74ADE"/>
    <w:rsid w:val="00E759D7"/>
    <w:rsid w:val="00E77827"/>
    <w:rsid w:val="00E804D0"/>
    <w:rsid w:val="00E81D82"/>
    <w:rsid w:val="00E822AA"/>
    <w:rsid w:val="00E824F7"/>
    <w:rsid w:val="00E8251D"/>
    <w:rsid w:val="00E82769"/>
    <w:rsid w:val="00E82B81"/>
    <w:rsid w:val="00E835E2"/>
    <w:rsid w:val="00E83CEE"/>
    <w:rsid w:val="00E83E7D"/>
    <w:rsid w:val="00E86571"/>
    <w:rsid w:val="00E87455"/>
    <w:rsid w:val="00E90860"/>
    <w:rsid w:val="00E91DA7"/>
    <w:rsid w:val="00E93B9D"/>
    <w:rsid w:val="00E93C16"/>
    <w:rsid w:val="00E941DA"/>
    <w:rsid w:val="00E973A7"/>
    <w:rsid w:val="00E975D1"/>
    <w:rsid w:val="00E97D5D"/>
    <w:rsid w:val="00E97DA3"/>
    <w:rsid w:val="00E97DAA"/>
    <w:rsid w:val="00EA06E4"/>
    <w:rsid w:val="00EA0817"/>
    <w:rsid w:val="00EA0A0A"/>
    <w:rsid w:val="00EA1848"/>
    <w:rsid w:val="00EA2D3B"/>
    <w:rsid w:val="00EA2E8C"/>
    <w:rsid w:val="00EA52F2"/>
    <w:rsid w:val="00EA5EE3"/>
    <w:rsid w:val="00EA6AB9"/>
    <w:rsid w:val="00EA782A"/>
    <w:rsid w:val="00EB065E"/>
    <w:rsid w:val="00EB354B"/>
    <w:rsid w:val="00EB45E0"/>
    <w:rsid w:val="00EB532F"/>
    <w:rsid w:val="00EB5D06"/>
    <w:rsid w:val="00EB5E51"/>
    <w:rsid w:val="00EB74B4"/>
    <w:rsid w:val="00EC1201"/>
    <w:rsid w:val="00EC1C66"/>
    <w:rsid w:val="00EC3FCE"/>
    <w:rsid w:val="00EC57F8"/>
    <w:rsid w:val="00EC6A8E"/>
    <w:rsid w:val="00EC7F76"/>
    <w:rsid w:val="00ED0DE7"/>
    <w:rsid w:val="00ED2EFA"/>
    <w:rsid w:val="00ED3115"/>
    <w:rsid w:val="00ED4AAC"/>
    <w:rsid w:val="00ED4B0A"/>
    <w:rsid w:val="00ED4C6E"/>
    <w:rsid w:val="00ED5983"/>
    <w:rsid w:val="00ED5A25"/>
    <w:rsid w:val="00ED6AC1"/>
    <w:rsid w:val="00ED6AC8"/>
    <w:rsid w:val="00ED7F18"/>
    <w:rsid w:val="00EE0B6F"/>
    <w:rsid w:val="00EE2B1B"/>
    <w:rsid w:val="00EE2ED5"/>
    <w:rsid w:val="00EE373D"/>
    <w:rsid w:val="00EE3CC1"/>
    <w:rsid w:val="00EE49C7"/>
    <w:rsid w:val="00EE5E5A"/>
    <w:rsid w:val="00EE63AB"/>
    <w:rsid w:val="00EE6967"/>
    <w:rsid w:val="00EE76D9"/>
    <w:rsid w:val="00EF1F04"/>
    <w:rsid w:val="00EF38E9"/>
    <w:rsid w:val="00EF3CA1"/>
    <w:rsid w:val="00EF4468"/>
    <w:rsid w:val="00EF5BA4"/>
    <w:rsid w:val="00EF60EA"/>
    <w:rsid w:val="00EF61E7"/>
    <w:rsid w:val="00F00303"/>
    <w:rsid w:val="00F01BB2"/>
    <w:rsid w:val="00F0243D"/>
    <w:rsid w:val="00F03A06"/>
    <w:rsid w:val="00F04D0C"/>
    <w:rsid w:val="00F059FB"/>
    <w:rsid w:val="00F06862"/>
    <w:rsid w:val="00F07570"/>
    <w:rsid w:val="00F07BD1"/>
    <w:rsid w:val="00F10500"/>
    <w:rsid w:val="00F10656"/>
    <w:rsid w:val="00F10C1D"/>
    <w:rsid w:val="00F1114B"/>
    <w:rsid w:val="00F11925"/>
    <w:rsid w:val="00F12ECC"/>
    <w:rsid w:val="00F12FAF"/>
    <w:rsid w:val="00F1320E"/>
    <w:rsid w:val="00F1545E"/>
    <w:rsid w:val="00F16A66"/>
    <w:rsid w:val="00F20542"/>
    <w:rsid w:val="00F2070E"/>
    <w:rsid w:val="00F218FF"/>
    <w:rsid w:val="00F21998"/>
    <w:rsid w:val="00F21FA4"/>
    <w:rsid w:val="00F227F0"/>
    <w:rsid w:val="00F23C44"/>
    <w:rsid w:val="00F23E31"/>
    <w:rsid w:val="00F24C95"/>
    <w:rsid w:val="00F24EEE"/>
    <w:rsid w:val="00F25154"/>
    <w:rsid w:val="00F25F5E"/>
    <w:rsid w:val="00F2624C"/>
    <w:rsid w:val="00F26D58"/>
    <w:rsid w:val="00F2744D"/>
    <w:rsid w:val="00F33C22"/>
    <w:rsid w:val="00F33E62"/>
    <w:rsid w:val="00F35239"/>
    <w:rsid w:val="00F3671A"/>
    <w:rsid w:val="00F370F7"/>
    <w:rsid w:val="00F40697"/>
    <w:rsid w:val="00F42999"/>
    <w:rsid w:val="00F42E5C"/>
    <w:rsid w:val="00F42EB8"/>
    <w:rsid w:val="00F4418F"/>
    <w:rsid w:val="00F46F93"/>
    <w:rsid w:val="00F4757C"/>
    <w:rsid w:val="00F47743"/>
    <w:rsid w:val="00F50201"/>
    <w:rsid w:val="00F51F3F"/>
    <w:rsid w:val="00F524AE"/>
    <w:rsid w:val="00F52F06"/>
    <w:rsid w:val="00F544B9"/>
    <w:rsid w:val="00F57368"/>
    <w:rsid w:val="00F61AEE"/>
    <w:rsid w:val="00F61C77"/>
    <w:rsid w:val="00F63065"/>
    <w:rsid w:val="00F6340A"/>
    <w:rsid w:val="00F635E6"/>
    <w:rsid w:val="00F63C4B"/>
    <w:rsid w:val="00F645C2"/>
    <w:rsid w:val="00F64E1D"/>
    <w:rsid w:val="00F65F61"/>
    <w:rsid w:val="00F67673"/>
    <w:rsid w:val="00F71F18"/>
    <w:rsid w:val="00F7260D"/>
    <w:rsid w:val="00F73D77"/>
    <w:rsid w:val="00F76383"/>
    <w:rsid w:val="00F76905"/>
    <w:rsid w:val="00F80203"/>
    <w:rsid w:val="00F8190C"/>
    <w:rsid w:val="00F81C8E"/>
    <w:rsid w:val="00F82C83"/>
    <w:rsid w:val="00F830D7"/>
    <w:rsid w:val="00F83BA7"/>
    <w:rsid w:val="00F84548"/>
    <w:rsid w:val="00F84B74"/>
    <w:rsid w:val="00F8574B"/>
    <w:rsid w:val="00F86292"/>
    <w:rsid w:val="00F9045E"/>
    <w:rsid w:val="00F9068C"/>
    <w:rsid w:val="00F9348D"/>
    <w:rsid w:val="00F93F77"/>
    <w:rsid w:val="00F94621"/>
    <w:rsid w:val="00F95027"/>
    <w:rsid w:val="00F96044"/>
    <w:rsid w:val="00F9637E"/>
    <w:rsid w:val="00F9663E"/>
    <w:rsid w:val="00F968FF"/>
    <w:rsid w:val="00F97B24"/>
    <w:rsid w:val="00FA1D34"/>
    <w:rsid w:val="00FA51BE"/>
    <w:rsid w:val="00FA548A"/>
    <w:rsid w:val="00FA54B1"/>
    <w:rsid w:val="00FA61B9"/>
    <w:rsid w:val="00FA621C"/>
    <w:rsid w:val="00FA6CC0"/>
    <w:rsid w:val="00FA6F98"/>
    <w:rsid w:val="00FA78D3"/>
    <w:rsid w:val="00FB0C59"/>
    <w:rsid w:val="00FB1098"/>
    <w:rsid w:val="00FB1577"/>
    <w:rsid w:val="00FB1A4C"/>
    <w:rsid w:val="00FB3189"/>
    <w:rsid w:val="00FB4762"/>
    <w:rsid w:val="00FB510E"/>
    <w:rsid w:val="00FB6156"/>
    <w:rsid w:val="00FB6176"/>
    <w:rsid w:val="00FB6964"/>
    <w:rsid w:val="00FB7604"/>
    <w:rsid w:val="00FC066C"/>
    <w:rsid w:val="00FC1D59"/>
    <w:rsid w:val="00FC28FD"/>
    <w:rsid w:val="00FC2C46"/>
    <w:rsid w:val="00FC2EE2"/>
    <w:rsid w:val="00FC39DD"/>
    <w:rsid w:val="00FC3F55"/>
    <w:rsid w:val="00FC4E89"/>
    <w:rsid w:val="00FC5ED5"/>
    <w:rsid w:val="00FC6179"/>
    <w:rsid w:val="00FC6881"/>
    <w:rsid w:val="00FC7A4C"/>
    <w:rsid w:val="00FD06B4"/>
    <w:rsid w:val="00FD092F"/>
    <w:rsid w:val="00FD150F"/>
    <w:rsid w:val="00FD1EB4"/>
    <w:rsid w:val="00FD31AA"/>
    <w:rsid w:val="00FD3B37"/>
    <w:rsid w:val="00FD43DC"/>
    <w:rsid w:val="00FD4D8A"/>
    <w:rsid w:val="00FD5FF7"/>
    <w:rsid w:val="00FD6CE9"/>
    <w:rsid w:val="00FD77B9"/>
    <w:rsid w:val="00FE083C"/>
    <w:rsid w:val="00FE1B90"/>
    <w:rsid w:val="00FE1EF2"/>
    <w:rsid w:val="00FE2119"/>
    <w:rsid w:val="00FE2D4C"/>
    <w:rsid w:val="00FE2EB0"/>
    <w:rsid w:val="00FE3324"/>
    <w:rsid w:val="00FE336D"/>
    <w:rsid w:val="00FE37B8"/>
    <w:rsid w:val="00FE39AE"/>
    <w:rsid w:val="00FE40D2"/>
    <w:rsid w:val="00FE4AE5"/>
    <w:rsid w:val="00FE5A72"/>
    <w:rsid w:val="00FE5B76"/>
    <w:rsid w:val="00FE7B0C"/>
    <w:rsid w:val="00FF021B"/>
    <w:rsid w:val="00FF2AFC"/>
    <w:rsid w:val="00FF3300"/>
    <w:rsid w:val="00FF3B6A"/>
    <w:rsid w:val="00FF40BB"/>
    <w:rsid w:val="00FF563E"/>
    <w:rsid w:val="00FF5C08"/>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99"/>
    <w:semiHidden/>
    <w:unhideWhenUsed/>
    <w:rsid w:val="00BB75C2"/>
    <w:rPr>
      <w:b/>
      <w:bCs/>
    </w:rPr>
  </w:style>
  <w:style w:type="character" w:customStyle="1" w:styleId="AsuntodelcomentarioCar">
    <w:name w:val="Asunto del comentario Car"/>
    <w:basedOn w:val="TextocomentarioCar"/>
    <w:link w:val="Asuntodelcomentario"/>
    <w:uiPriority w:val="99"/>
    <w:semiHidden/>
    <w:rsid w:val="00BB75C2"/>
    <w:rPr>
      <w:b/>
      <w:bCs/>
      <w:sz w:val="20"/>
      <w:szCs w:val="20"/>
    </w:rPr>
  </w:style>
  <w:style w:type="paragraph" w:styleId="Textodeglobo">
    <w:name w:val="Balloon Text"/>
    <w:basedOn w:val="Normal"/>
    <w:link w:val="TextodegloboCar"/>
    <w:uiPriority w:val="99"/>
    <w:semiHidden/>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rsid w:val="00B658E2"/>
    <w:rPr>
      <w:vertAlign w:val="superscript"/>
    </w:rPr>
  </w:style>
  <w:style w:type="character" w:customStyle="1" w:styleId="Ttulo1Car">
    <w:name w:val="Título 1 Car"/>
    <w:basedOn w:val="Fuentedeprrafopredeter"/>
    <w:link w:val="Ttulo1"/>
    <w:uiPriority w:val="9"/>
    <w:rsid w:val="00B00D3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00D3E"/>
    <w:pPr>
      <w:outlineLvl w:val="9"/>
    </w:pPr>
    <w:rPr>
      <w:lang w:eastAsia="es-MX"/>
    </w:rPr>
  </w:style>
  <w:style w:type="character" w:customStyle="1" w:styleId="PrrafodelistaCar">
    <w:name w:val="Párrafo de lista Car"/>
    <w:aliases w:val="4 Viñ 1nivel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20"/>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831A3A"/>
    <w:pPr>
      <w:spacing w:after="100"/>
    </w:pPr>
  </w:style>
  <w:style w:type="paragraph" w:styleId="TDC2">
    <w:name w:val="toc 2"/>
    <w:basedOn w:val="Normal"/>
    <w:next w:val="Normal"/>
    <w:autoRedefine/>
    <w:uiPriority w:val="39"/>
    <w:unhideWhenUsed/>
    <w:rsid w:val="00831A3A"/>
    <w:pPr>
      <w:spacing w:after="100"/>
      <w:ind w:left="220"/>
    </w:pPr>
  </w:style>
  <w:style w:type="paragraph" w:styleId="TDC3">
    <w:name w:val="toc 3"/>
    <w:basedOn w:val="Normal"/>
    <w:next w:val="Normal"/>
    <w:autoRedefine/>
    <w:uiPriority w:val="39"/>
    <w:unhideWhenUsed/>
    <w:rsid w:val="00831A3A"/>
    <w:pPr>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uiPriority w:val="9"/>
    <w:semiHidden/>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2.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DF6F6-B5FC-4112-8593-309C3DE4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071316-E70D-446C-A081-78B19D98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16</Pages>
  <Words>4919</Words>
  <Characters>27060</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Vanessa Tapia Navarrete</cp:lastModifiedBy>
  <cp:revision>49</cp:revision>
  <cp:lastPrinted>2016-05-13T17:48:00Z</cp:lastPrinted>
  <dcterms:created xsi:type="dcterms:W3CDTF">2016-05-24T15:29:00Z</dcterms:created>
  <dcterms:modified xsi:type="dcterms:W3CDTF">2016-06-01T23:45:00Z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