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56" w:rsidRPr="00436179" w:rsidRDefault="00022556" w:rsidP="009C7919">
      <w:pPr>
        <w:spacing w:line="276" w:lineRule="auto"/>
        <w:contextualSpacing/>
        <w:jc w:val="both"/>
        <w:rPr>
          <w:rFonts w:ascii="ITC Avant Garde" w:hAnsi="ITC Avant Garde" w:cs="ITC Avant Garde"/>
          <w:b/>
        </w:rPr>
      </w:pPr>
      <w:r w:rsidRPr="00436179">
        <w:rPr>
          <w:rFonts w:ascii="ITC Avant Garde" w:hAnsi="ITC Avant Garde" w:cs="ITC Avant Garde"/>
          <w:b/>
        </w:rPr>
        <w:t xml:space="preserve">RESPUESTAS QUE PROPORCIONA EL INSTITUTO FEDERAL DE TELECOMUNICACIONES A </w:t>
      </w:r>
      <w:r w:rsidRPr="00E118A0">
        <w:rPr>
          <w:rFonts w:ascii="ITC Avant Garde" w:hAnsi="ITC Avant Garde" w:cs="Arial"/>
          <w:b/>
        </w:rPr>
        <w:t>LA INFORMACIÓN, COMENTARIOS, OPINIONES, ESTUDIOS Y DOCUMENTOS, PRESENTADOS DURANTE LA</w:t>
      </w:r>
      <w:r w:rsidRPr="00E118A0">
        <w:rPr>
          <w:rFonts w:ascii="ITC Avant Garde" w:hAnsi="ITC Avant Garde" w:cs="ITC Avant Garde"/>
          <w:b/>
        </w:rPr>
        <w:t xml:space="preserve"> “CONSULTA PÚBLICA DE LA EFECTIVIDAD EN TÉRMINOS DE COMPETENCIA DE LAS MEDIDAS IMPUESTAS AL AGENTE </w:t>
      </w:r>
      <w:r w:rsidRPr="00436179">
        <w:rPr>
          <w:rFonts w:ascii="ITC Avant Garde" w:hAnsi="ITC Avant Garde" w:cs="ITC Avant Garde"/>
          <w:b/>
        </w:rPr>
        <w:t>ECONÓMICO PREPONDERANTE EN EL SECTOR DE TELECOMUNICACIONES”</w:t>
      </w:r>
    </w:p>
    <w:p w:rsidR="00022556" w:rsidRPr="00436179" w:rsidRDefault="00022556" w:rsidP="009C7919">
      <w:pPr>
        <w:spacing w:line="276" w:lineRule="auto"/>
        <w:contextualSpacing/>
        <w:jc w:val="both"/>
        <w:rPr>
          <w:rFonts w:ascii="ITC Avant Garde" w:hAnsi="ITC Avant Garde"/>
        </w:rPr>
      </w:pPr>
    </w:p>
    <w:p w:rsidR="00022556" w:rsidRPr="00436179" w:rsidRDefault="00022556" w:rsidP="009C7919">
      <w:pPr>
        <w:spacing w:line="276" w:lineRule="auto"/>
        <w:jc w:val="both"/>
        <w:rPr>
          <w:rFonts w:ascii="ITC Avant Garde" w:hAnsi="ITC Avant Garde" w:cs="ITC Avant Garde"/>
        </w:rPr>
      </w:pPr>
      <w:r w:rsidRPr="00436179">
        <w:rPr>
          <w:rFonts w:ascii="ITC Avant Garde" w:hAnsi="ITC Avant Garde" w:cs="ITC Avant Garde"/>
        </w:rPr>
        <w:t xml:space="preserve">Con relación con la información, comentarios, opiniones, estudios y documentos recibidos durante el periodo comprendido del 7 de abril </w:t>
      </w:r>
      <w:bookmarkStart w:id="0" w:name="_GoBack"/>
      <w:bookmarkEnd w:id="0"/>
      <w:r w:rsidRPr="00436179">
        <w:rPr>
          <w:rFonts w:ascii="ITC Avant Garde" w:hAnsi="ITC Avant Garde" w:cs="ITC Avant Garde"/>
        </w:rPr>
        <w:t xml:space="preserve">de 2016 al 16 de junio de 2016 </w:t>
      </w:r>
      <w:r w:rsidRPr="00436179">
        <w:rPr>
          <w:rFonts w:ascii="ITC Avant Garde" w:hAnsi="ITC Avant Garde" w:cs="Arial"/>
          <w:color w:val="000000"/>
        </w:rPr>
        <w:t>(50 días hábiles)</w:t>
      </w:r>
      <w:r w:rsidRPr="00436179">
        <w:rPr>
          <w:rFonts w:ascii="ITC Avant Garde" w:hAnsi="ITC Avant Garde" w:cs="ITC Avant Garde"/>
        </w:rPr>
        <w:t xml:space="preserve">, respecto a la consulta pública de la efectividad en términos de competencia de las medidas impuestas al Agente Económico Preponderante </w:t>
      </w:r>
      <w:r w:rsidRPr="00436179">
        <w:rPr>
          <w:rFonts w:ascii="ITC Avant Garde" w:hAnsi="ITC Avant Garde" w:cs="Arial"/>
          <w:color w:val="000000"/>
        </w:rPr>
        <w:t xml:space="preserve">(en lo sucesivo, el “AEP”) </w:t>
      </w:r>
      <w:r w:rsidRPr="00436179">
        <w:rPr>
          <w:rFonts w:ascii="ITC Avant Garde" w:hAnsi="ITC Avant Garde" w:cs="ITC Avant Garde"/>
        </w:rPr>
        <w:t xml:space="preserve">en el sector de telecomunicaciones, se señala que lo contenido en las presentes respuestas atiende únicamente lo relacionado con las observaciones realizadas por los participantes en la consulta pública de mérito. </w:t>
      </w:r>
    </w:p>
    <w:p w:rsidR="00022556" w:rsidRPr="00436179" w:rsidRDefault="00022556" w:rsidP="009C7919">
      <w:pPr>
        <w:spacing w:line="276" w:lineRule="auto"/>
        <w:jc w:val="both"/>
        <w:rPr>
          <w:rFonts w:ascii="ITC Avant Garde" w:hAnsi="ITC Avant Garde" w:cs="ITC Avant Garde"/>
        </w:rPr>
      </w:pPr>
      <w:r w:rsidRPr="00436179">
        <w:rPr>
          <w:rFonts w:ascii="ITC Avant Garde" w:hAnsi="ITC Avant Garde" w:cs="ITC Avant Garde"/>
        </w:rPr>
        <w:t xml:space="preserve">Las participaciones recibidas durante la consulta pública se publicaron en el portal de Internet del </w:t>
      </w:r>
      <w:r w:rsidRPr="00436179">
        <w:rPr>
          <w:rFonts w:ascii="ITC Avant Garde" w:hAnsi="ITC Avant Garde" w:cs="Arial"/>
          <w:color w:val="000000"/>
        </w:rPr>
        <w:t>Instituto Federal de Telecomunicaciones (en lo sucesivo, el “Instituto”)</w:t>
      </w:r>
      <w:r w:rsidRPr="00436179">
        <w:rPr>
          <w:rFonts w:ascii="ITC Avant Garde" w:hAnsi="ITC Avant Garde" w:cs="ITC Avant Garde"/>
        </w:rPr>
        <w:t xml:space="preserve">, las cuales se encuentran disponibles al público en general. </w:t>
      </w:r>
    </w:p>
    <w:p w:rsidR="00022556" w:rsidRPr="00436179" w:rsidRDefault="00022556" w:rsidP="009C7919">
      <w:pPr>
        <w:spacing w:line="276" w:lineRule="auto"/>
        <w:jc w:val="both"/>
        <w:rPr>
          <w:rFonts w:ascii="ITC Avant Garde" w:hAnsi="ITC Avant Garde" w:cs="ITC Avant Garde"/>
        </w:rPr>
      </w:pPr>
      <w:r w:rsidRPr="00436179">
        <w:rPr>
          <w:rFonts w:ascii="ITC Avant Garde" w:hAnsi="ITC Avant Garde" w:cs="ITC Avant Garde"/>
        </w:rPr>
        <w:t>Durante la consulta pública se recibieron 490 participaciones, 465 de personas físicas y 25 de personas morales. A continuación se describen los principales comentarios recibidos de cada participante, conforme al orden en el que fueron publicados en el proceso de consulta pública, así como la respuesta del Instituto a dichos comentarios.</w:t>
      </w:r>
    </w:p>
    <w:p w:rsidR="00022556" w:rsidRPr="00436179" w:rsidRDefault="00022556" w:rsidP="009C7919">
      <w:pPr>
        <w:spacing w:line="276" w:lineRule="auto"/>
        <w:contextualSpacing/>
        <w:jc w:val="both"/>
        <w:rPr>
          <w:rFonts w:ascii="ITC Avant Garde" w:hAnsi="ITC Avant Garde"/>
        </w:rPr>
      </w:pPr>
    </w:p>
    <w:p w:rsidR="005824E4" w:rsidRPr="00436179" w:rsidRDefault="005824E4" w:rsidP="005824E4">
      <w:pPr>
        <w:spacing w:line="276" w:lineRule="auto"/>
        <w:contextualSpacing/>
        <w:jc w:val="center"/>
        <w:rPr>
          <w:rFonts w:ascii="ITC Avant Garde" w:hAnsi="ITC Avant Garde"/>
          <w:b/>
        </w:rPr>
      </w:pPr>
      <w:r w:rsidRPr="00436179">
        <w:rPr>
          <w:rFonts w:ascii="ITC Avant Garde" w:hAnsi="ITC Avant Garde"/>
          <w:b/>
        </w:rPr>
        <w:t>Glosario</w:t>
      </w:r>
    </w:p>
    <w:p w:rsidR="005824E4" w:rsidRPr="00436179" w:rsidRDefault="005824E4" w:rsidP="005824E4">
      <w:pPr>
        <w:spacing w:line="276" w:lineRule="auto"/>
        <w:contextualSpacing/>
        <w:jc w:val="both"/>
        <w:rPr>
          <w:rFonts w:ascii="ITC Avant Garde" w:hAnsi="ITC Avant Garde"/>
          <w:b/>
        </w:rPr>
      </w:pPr>
    </w:p>
    <w:tbl>
      <w:tblPr>
        <w:tblStyle w:val="Tablaconcuadrcula"/>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0"/>
        <w:gridCol w:w="6568"/>
      </w:tblGrid>
      <w:tr w:rsidR="00633935" w:rsidRPr="00633935" w:rsidTr="00127FE8">
        <w:trPr>
          <w:tblHeader/>
        </w:trPr>
        <w:tc>
          <w:tcPr>
            <w:tcW w:w="1280" w:type="pct"/>
            <w:tcBorders>
              <w:top w:val="single" w:sz="4" w:space="0" w:color="auto"/>
              <w:left w:val="single" w:sz="4" w:space="0" w:color="auto"/>
              <w:bottom w:val="single" w:sz="4" w:space="0" w:color="auto"/>
              <w:right w:val="single" w:sz="4" w:space="0" w:color="auto"/>
            </w:tcBorders>
            <w:shd w:val="clear" w:color="auto" w:fill="E7E6E6" w:themeFill="background2"/>
          </w:tcPr>
          <w:p w:rsidR="005824E4" w:rsidRPr="00633935" w:rsidRDefault="005824E4" w:rsidP="00127FE8">
            <w:pPr>
              <w:spacing w:before="120" w:after="120" w:line="276" w:lineRule="auto"/>
              <w:jc w:val="both"/>
              <w:rPr>
                <w:rFonts w:ascii="ITC Avant Garde" w:eastAsia="Arial" w:hAnsi="ITC Avant Garde"/>
                <w:b/>
                <w:color w:val="000000" w:themeColor="text1"/>
                <w:lang w:val="es-MX"/>
              </w:rPr>
            </w:pPr>
            <w:r w:rsidRPr="00633935">
              <w:rPr>
                <w:rFonts w:ascii="ITC Avant Garde" w:eastAsia="Arial" w:hAnsi="ITC Avant Garde"/>
                <w:b/>
                <w:color w:val="000000" w:themeColor="text1"/>
                <w:lang w:val="es-MX"/>
              </w:rPr>
              <w:t>Término</w:t>
            </w:r>
          </w:p>
        </w:tc>
        <w:tc>
          <w:tcPr>
            <w:tcW w:w="3720" w:type="pct"/>
            <w:tcBorders>
              <w:top w:val="single" w:sz="4" w:space="0" w:color="auto"/>
              <w:left w:val="single" w:sz="4" w:space="0" w:color="auto"/>
              <w:bottom w:val="single" w:sz="4" w:space="0" w:color="auto"/>
              <w:right w:val="single" w:sz="4" w:space="0" w:color="auto"/>
            </w:tcBorders>
            <w:shd w:val="clear" w:color="auto" w:fill="E7E6E6" w:themeFill="background2"/>
          </w:tcPr>
          <w:p w:rsidR="005824E4" w:rsidRPr="00633935" w:rsidRDefault="005824E4" w:rsidP="00127FE8">
            <w:pPr>
              <w:spacing w:before="120" w:after="120" w:line="276" w:lineRule="auto"/>
              <w:jc w:val="both"/>
              <w:rPr>
                <w:rFonts w:ascii="ITC Avant Garde" w:eastAsia="Arial" w:hAnsi="ITC Avant Garde"/>
                <w:b/>
                <w:color w:val="000000" w:themeColor="text1"/>
                <w:lang w:val="es-MX"/>
              </w:rPr>
            </w:pPr>
            <w:r w:rsidRPr="00633935">
              <w:rPr>
                <w:rFonts w:ascii="ITC Avant Garde" w:eastAsia="Arial" w:hAnsi="ITC Avant Garde"/>
                <w:b/>
                <w:color w:val="000000" w:themeColor="text1"/>
                <w:lang w:val="es-MX"/>
              </w:rPr>
              <w:t>Definición</w:t>
            </w:r>
          </w:p>
        </w:tc>
      </w:tr>
      <w:tr w:rsidR="00633935" w:rsidRPr="00633935" w:rsidTr="0012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280" w:type="pct"/>
            <w:tcBorders>
              <w:top w:val="single" w:sz="4" w:space="0" w:color="auto"/>
            </w:tcBorders>
          </w:tcPr>
          <w:p w:rsidR="005824E4" w:rsidRPr="00633935" w:rsidRDefault="005824E4" w:rsidP="00127FE8">
            <w:pPr>
              <w:spacing w:before="120" w:after="120" w:line="276" w:lineRule="auto"/>
              <w:jc w:val="both"/>
              <w:rPr>
                <w:rFonts w:ascii="ITC Avant Garde" w:eastAsia="Calibri" w:hAnsi="ITC Avant Garde"/>
                <w:color w:val="000000" w:themeColor="text1"/>
                <w:lang w:val="es-MX"/>
              </w:rPr>
            </w:pPr>
            <w:r w:rsidRPr="00633935">
              <w:rPr>
                <w:rFonts w:ascii="ITC Avant Garde" w:eastAsia="Calibri" w:hAnsi="ITC Avant Garde"/>
                <w:color w:val="000000" w:themeColor="text1"/>
                <w:lang w:val="es-MX"/>
              </w:rPr>
              <w:t>AEP</w:t>
            </w:r>
          </w:p>
        </w:tc>
        <w:tc>
          <w:tcPr>
            <w:tcW w:w="3720" w:type="pct"/>
            <w:tcBorders>
              <w:top w:val="single" w:sz="4" w:space="0" w:color="auto"/>
            </w:tcBorders>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 xml:space="preserve">Agente Económico Preponderante </w:t>
            </w:r>
          </w:p>
        </w:tc>
      </w:tr>
      <w:tr w:rsidR="00633935" w:rsidRPr="00633935" w:rsidTr="0012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1280" w:type="pct"/>
          </w:tcPr>
          <w:p w:rsidR="005824E4" w:rsidRPr="00633935" w:rsidRDefault="005824E4" w:rsidP="000B3BF2">
            <w:pPr>
              <w:spacing w:before="120" w:after="120" w:line="276" w:lineRule="auto"/>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América Móvil/ AMX</w:t>
            </w:r>
          </w:p>
        </w:tc>
        <w:tc>
          <w:tcPr>
            <w:tcW w:w="372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A</w:t>
            </w:r>
            <w:r w:rsidR="00224200">
              <w:rPr>
                <w:rFonts w:ascii="ITC Avant Garde" w:eastAsia="Arial" w:hAnsi="ITC Avant Garde"/>
                <w:color w:val="000000" w:themeColor="text1"/>
                <w:lang w:val="es-MX"/>
              </w:rPr>
              <w:t>mérica Móvil, S.</w:t>
            </w:r>
            <w:r w:rsidRPr="00633935">
              <w:rPr>
                <w:rFonts w:ascii="ITC Avant Garde" w:eastAsia="Arial" w:hAnsi="ITC Avant Garde"/>
                <w:color w:val="000000" w:themeColor="text1"/>
                <w:lang w:val="es-MX"/>
              </w:rPr>
              <w:t>A.B. de C.V.</w:t>
            </w:r>
          </w:p>
        </w:tc>
      </w:tr>
      <w:tr w:rsidR="00633935" w:rsidRPr="00633935" w:rsidTr="0012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1280" w:type="pct"/>
            <w:shd w:val="clear" w:color="auto" w:fill="auto"/>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Instituto/IFT</w:t>
            </w:r>
          </w:p>
        </w:tc>
        <w:tc>
          <w:tcPr>
            <w:tcW w:w="372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Instituto Federal de Telecomunicaciones</w:t>
            </w:r>
          </w:p>
        </w:tc>
      </w:tr>
      <w:tr w:rsidR="00633935" w:rsidRPr="00633935" w:rsidTr="0012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28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LFTR</w:t>
            </w:r>
          </w:p>
        </w:tc>
        <w:tc>
          <w:tcPr>
            <w:tcW w:w="372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Ley Federal de Telecomunicaciones y Radiodifusión</w:t>
            </w:r>
          </w:p>
        </w:tc>
      </w:tr>
      <w:tr w:rsidR="00633935" w:rsidRPr="00633935" w:rsidTr="0012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28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OMV</w:t>
            </w:r>
          </w:p>
        </w:tc>
        <w:tc>
          <w:tcPr>
            <w:tcW w:w="372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 xml:space="preserve">Operador Móvil Virtual </w:t>
            </w:r>
          </w:p>
        </w:tc>
      </w:tr>
      <w:tr w:rsidR="00633935" w:rsidRPr="00633935" w:rsidTr="0012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280" w:type="pct"/>
          </w:tcPr>
          <w:p w:rsidR="00C143F5" w:rsidRPr="00633935" w:rsidRDefault="00C143F5" w:rsidP="00C143F5">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Reforma Constitucional</w:t>
            </w:r>
          </w:p>
        </w:tc>
        <w:tc>
          <w:tcPr>
            <w:tcW w:w="3720" w:type="pct"/>
          </w:tcPr>
          <w:p w:rsidR="00C143F5" w:rsidRPr="00633935" w:rsidRDefault="003212DD" w:rsidP="003212DD">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w:t>
            </w:r>
            <w:r w:rsidR="00C143F5" w:rsidRPr="00633935">
              <w:rPr>
                <w:rFonts w:ascii="ITC Avant Garde" w:eastAsia="Arial" w:hAnsi="ITC Avant Garde"/>
                <w:color w:val="000000" w:themeColor="text1"/>
                <w:lang w:val="es-MX"/>
              </w:rPr>
              <w:t xml:space="preserve">Decreto por el que se reforman y adicionan diversas disposiciones de los artículos 6o, 7o, 27, 28, 73, 78, 94 y 105 de la Constitución Política de los Estados Unidos Mexicanos, </w:t>
            </w:r>
            <w:r w:rsidR="00C143F5" w:rsidRPr="00633935">
              <w:rPr>
                <w:rFonts w:ascii="ITC Avant Garde" w:eastAsia="Arial" w:hAnsi="ITC Avant Garde"/>
                <w:color w:val="000000" w:themeColor="text1"/>
                <w:lang w:val="es-MX"/>
              </w:rPr>
              <w:lastRenderedPageBreak/>
              <w:t>en materia de telecomunicaciones</w:t>
            </w:r>
            <w:r w:rsidRPr="00633935">
              <w:rPr>
                <w:rFonts w:ascii="ITC Avant Garde" w:eastAsia="Arial" w:hAnsi="ITC Avant Garde"/>
                <w:color w:val="000000" w:themeColor="text1"/>
                <w:lang w:val="es-MX"/>
              </w:rPr>
              <w:t>”</w:t>
            </w:r>
            <w:r w:rsidR="00C143F5" w:rsidRPr="00633935">
              <w:rPr>
                <w:rFonts w:ascii="ITC Avant Garde" w:eastAsia="Arial" w:hAnsi="ITC Avant Garde"/>
                <w:color w:val="000000" w:themeColor="text1"/>
                <w:lang w:val="es-MX"/>
              </w:rPr>
              <w:t>, publicado el 11 de junio de 2013 en el Diario Oficial de la Federación</w:t>
            </w:r>
          </w:p>
        </w:tc>
      </w:tr>
      <w:tr w:rsidR="00633935" w:rsidRPr="00633935" w:rsidTr="0012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28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lastRenderedPageBreak/>
              <w:t>SEG</w:t>
            </w:r>
          </w:p>
        </w:tc>
        <w:tc>
          <w:tcPr>
            <w:tcW w:w="372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Sistema Electrónico de Gestión</w:t>
            </w:r>
          </w:p>
        </w:tc>
      </w:tr>
      <w:tr w:rsidR="00633935" w:rsidRPr="00633935" w:rsidTr="0012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28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Telcel</w:t>
            </w:r>
          </w:p>
        </w:tc>
        <w:tc>
          <w:tcPr>
            <w:tcW w:w="372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Radiomóvil Dipsa, S.A. de C.V.</w:t>
            </w:r>
          </w:p>
        </w:tc>
      </w:tr>
      <w:tr w:rsidR="00633935" w:rsidRPr="00633935" w:rsidTr="0012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28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Telmex</w:t>
            </w:r>
          </w:p>
        </w:tc>
        <w:tc>
          <w:tcPr>
            <w:tcW w:w="372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Teléfonos de México, S.A.B. de C.V.</w:t>
            </w:r>
          </w:p>
        </w:tc>
      </w:tr>
      <w:tr w:rsidR="00633935" w:rsidRPr="00633935" w:rsidTr="00326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28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Telnor</w:t>
            </w:r>
          </w:p>
        </w:tc>
        <w:tc>
          <w:tcPr>
            <w:tcW w:w="3720" w:type="pct"/>
          </w:tcPr>
          <w:p w:rsidR="005824E4" w:rsidRPr="00633935" w:rsidRDefault="005824E4" w:rsidP="00127FE8">
            <w:pPr>
              <w:spacing w:before="120" w:after="120" w:line="276" w:lineRule="auto"/>
              <w:jc w:val="both"/>
              <w:rPr>
                <w:rFonts w:ascii="ITC Avant Garde" w:eastAsia="Arial" w:hAnsi="ITC Avant Garde"/>
                <w:color w:val="000000" w:themeColor="text1"/>
                <w:lang w:val="es-MX"/>
              </w:rPr>
            </w:pPr>
            <w:r w:rsidRPr="00633935">
              <w:rPr>
                <w:rFonts w:ascii="ITC Avant Garde" w:eastAsia="Arial" w:hAnsi="ITC Avant Garde"/>
                <w:color w:val="000000" w:themeColor="text1"/>
                <w:lang w:val="es-MX"/>
              </w:rPr>
              <w:t>Teléfonos del Noroeste, S.A. de C.V.</w:t>
            </w:r>
          </w:p>
        </w:tc>
      </w:tr>
    </w:tbl>
    <w:p w:rsidR="005824E4" w:rsidRPr="00E118A0" w:rsidRDefault="005824E4" w:rsidP="005824E4">
      <w:pPr>
        <w:spacing w:line="276" w:lineRule="auto"/>
        <w:contextualSpacing/>
        <w:jc w:val="both"/>
        <w:rPr>
          <w:rFonts w:ascii="ITC Avant Garde" w:hAnsi="ITC Avant Garde"/>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 xml:space="preserve">Alan José Martínez Contreras </w:t>
      </w:r>
    </w:p>
    <w:p w:rsidR="00022556" w:rsidRPr="00436179" w:rsidRDefault="00022556" w:rsidP="009C7919">
      <w:pPr>
        <w:pStyle w:val="Default"/>
        <w:spacing w:after="120" w:line="276" w:lineRule="auto"/>
        <w:jc w:val="both"/>
        <w:rPr>
          <w:rFonts w:ascii="ITC Avant Garde" w:hAnsi="ITC Avant Garde"/>
          <w:i/>
          <w:iCs/>
          <w:sz w:val="22"/>
          <w:szCs w:val="22"/>
        </w:rPr>
      </w:pPr>
      <w:r w:rsidRPr="00436179">
        <w:rPr>
          <w:rFonts w:ascii="ITC Avant Garde" w:hAnsi="ITC Avant Garde"/>
          <w:i/>
          <w:iCs/>
          <w:sz w:val="22"/>
          <w:szCs w:val="22"/>
        </w:rPr>
        <w:t xml:space="preserve">Principales comentarios </w:t>
      </w:r>
    </w:p>
    <w:p w:rsidR="00022556" w:rsidRPr="00436179" w:rsidRDefault="00022556" w:rsidP="009C7919">
      <w:pPr>
        <w:pStyle w:val="Default"/>
        <w:numPr>
          <w:ilvl w:val="0"/>
          <w:numId w:val="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Supresión de las Medidas de Preponderancia por cumplimiento de las mismas. </w:t>
      </w:r>
    </w:p>
    <w:p w:rsidR="00022556" w:rsidRPr="00436179" w:rsidRDefault="00022556" w:rsidP="009C7919">
      <w:pPr>
        <w:pStyle w:val="Default"/>
        <w:numPr>
          <w:ilvl w:val="0"/>
          <w:numId w:val="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Otorgamiento de televisión a Telmex. </w:t>
      </w:r>
    </w:p>
    <w:p w:rsidR="00022556" w:rsidRPr="00436179" w:rsidRDefault="00022556" w:rsidP="009C7919">
      <w:pPr>
        <w:pStyle w:val="Default"/>
        <w:spacing w:after="120" w:line="276" w:lineRule="auto"/>
        <w:jc w:val="both"/>
        <w:rPr>
          <w:rFonts w:ascii="ITC Avant Garde" w:hAnsi="ITC Avant Garde"/>
          <w:i/>
          <w:iCs/>
          <w:sz w:val="22"/>
          <w:szCs w:val="22"/>
        </w:rPr>
      </w:pPr>
      <w:r w:rsidRPr="00436179">
        <w:rPr>
          <w:rFonts w:ascii="ITC Avant Garde" w:hAnsi="ITC Avant Garde"/>
          <w:i/>
          <w:iCs/>
          <w:sz w:val="22"/>
          <w:szCs w:val="22"/>
        </w:rPr>
        <w:t xml:space="preserve">Respuesta a los comentarios </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rPr>
      </w:pPr>
      <w:r w:rsidRPr="009C7919">
        <w:rPr>
          <w:rFonts w:ascii="ITC Avant Garde" w:hAnsi="ITC Avant Garde"/>
          <w:sz w:val="22"/>
          <w:szCs w:val="22"/>
        </w:rPr>
        <w:t>Con respecto a la televisión, el otorgamiento de la concesión única obedece a lo establecido en el artículo Décimo Transitorio de la LFTR.</w:t>
      </w:r>
    </w:p>
    <w:p w:rsidR="00022556" w:rsidRPr="00E118A0" w:rsidRDefault="00022556" w:rsidP="009C7919">
      <w:pPr>
        <w:spacing w:after="120" w:line="276" w:lineRule="auto"/>
        <w:jc w:val="both"/>
        <w:rPr>
          <w:rFonts w:ascii="ITC Avant Garde" w:hAnsi="ITC Avant Garde"/>
        </w:rPr>
      </w:pPr>
    </w:p>
    <w:p w:rsidR="00022556" w:rsidRPr="00E118A0" w:rsidRDefault="00022556"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t xml:space="preserve">Ana Silvia Martínez Contreras </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 xml:space="preserve">Principales comentarios </w:t>
      </w:r>
    </w:p>
    <w:p w:rsidR="00022556" w:rsidRPr="00436179" w:rsidRDefault="00022556" w:rsidP="009C7919">
      <w:pPr>
        <w:pStyle w:val="Default"/>
        <w:numPr>
          <w:ilvl w:val="0"/>
          <w:numId w:val="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Supresión de las Medidas de Preponderancia por cumplimiento de las mismas. </w:t>
      </w:r>
    </w:p>
    <w:p w:rsidR="00022556" w:rsidRPr="00436179" w:rsidRDefault="00022556" w:rsidP="009C7919">
      <w:pPr>
        <w:pStyle w:val="Default"/>
        <w:numPr>
          <w:ilvl w:val="0"/>
          <w:numId w:val="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Otorgamiento de televisión a Telmex. </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 xml:space="preserve">Respuesta a los comentarios </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w:t>
      </w:r>
      <w:r w:rsidRPr="00436179">
        <w:rPr>
          <w:rFonts w:ascii="ITC Avant Garde" w:hAnsi="ITC Avant Garde"/>
          <w:sz w:val="22"/>
          <w:szCs w:val="22"/>
        </w:rPr>
        <w:t>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César Jaime Martínez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Silvia Rosario Contreras Balderrama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Trebol Geovany</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
        </w:numPr>
        <w:spacing w:after="120" w:line="276" w:lineRule="auto"/>
        <w:jc w:val="both"/>
        <w:rPr>
          <w:rFonts w:ascii="ITC Avant Garde" w:hAnsi="ITC Avant Garde"/>
          <w:sz w:val="22"/>
          <w:szCs w:val="22"/>
        </w:rPr>
      </w:pPr>
      <w:r w:rsidRPr="00436179">
        <w:rPr>
          <w:rFonts w:ascii="ITC Avant Garde" w:hAnsi="ITC Avant Garde"/>
          <w:sz w:val="22"/>
          <w:szCs w:val="22"/>
        </w:rPr>
        <w:t>Vigilar la calidad: preponderante debería tener mejor calidad.</w:t>
      </w:r>
    </w:p>
    <w:p w:rsidR="00022556" w:rsidRPr="00436179" w:rsidRDefault="00022556" w:rsidP="009C7919">
      <w:pPr>
        <w:pStyle w:val="Default"/>
        <w:numPr>
          <w:ilvl w:val="0"/>
          <w:numId w:val="1"/>
        </w:numPr>
        <w:spacing w:after="120" w:line="276" w:lineRule="auto"/>
        <w:jc w:val="both"/>
        <w:rPr>
          <w:rFonts w:ascii="ITC Avant Garde" w:hAnsi="ITC Avant Garde"/>
          <w:sz w:val="22"/>
          <w:szCs w:val="22"/>
        </w:rPr>
      </w:pPr>
      <w:r w:rsidRPr="00436179">
        <w:rPr>
          <w:rFonts w:ascii="ITC Avant Garde" w:hAnsi="ITC Avant Garde"/>
          <w:sz w:val="22"/>
          <w:szCs w:val="22"/>
        </w:rPr>
        <w:t>Servicios empaquetados: que se ofrezcan los servicios sin empaquetar.</w:t>
      </w:r>
    </w:p>
    <w:p w:rsidR="00022556" w:rsidRPr="00436179" w:rsidRDefault="00022556" w:rsidP="009C7919">
      <w:pPr>
        <w:pStyle w:val="Default"/>
        <w:numPr>
          <w:ilvl w:val="0"/>
          <w:numId w:val="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Permitir a AMX tener </w:t>
      </w:r>
      <w:r w:rsidR="008301D3" w:rsidRPr="00436179">
        <w:rPr>
          <w:rFonts w:ascii="ITC Avant Garde" w:hAnsi="ITC Avant Garde"/>
          <w:sz w:val="22"/>
          <w:szCs w:val="22"/>
        </w:rPr>
        <w:t>televisión</w:t>
      </w:r>
      <w:r w:rsidRPr="00436179">
        <w:rPr>
          <w:rFonts w:ascii="ITC Avant Garde" w:hAnsi="ITC Avant Garde"/>
          <w:sz w:val="22"/>
          <w:szCs w:val="22"/>
        </w:rPr>
        <w:t xml:space="preserve"> restringida.</w:t>
      </w:r>
    </w:p>
    <w:p w:rsidR="00F63110" w:rsidRDefault="00F63110"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95"/>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calidad, se señala que actualmente ya existe el Plan Técnico Fundamental de Calidad del Servicio Local Móvil para el cumplimiento de la calidad de los servicios móviles. En lo que hace a los servicios fijos, </w:t>
      </w:r>
      <w:r w:rsidR="00473B3A">
        <w:rPr>
          <w:rFonts w:ascii="ITC Avant Garde" w:hAnsi="ITC Avant Garde"/>
          <w:sz w:val="22"/>
          <w:szCs w:val="22"/>
        </w:rPr>
        <w:t>corresponde a un instrumento regulatorio distinto</w:t>
      </w:r>
      <w:r w:rsidRPr="00436179">
        <w:rPr>
          <w:rFonts w:ascii="ITC Avant Garde" w:hAnsi="ITC Avant Garde"/>
          <w:sz w:val="22"/>
          <w:szCs w:val="22"/>
        </w:rPr>
        <w:t xml:space="preserve">. </w:t>
      </w:r>
    </w:p>
    <w:p w:rsidR="00022556" w:rsidRPr="00436179" w:rsidRDefault="00473B3A" w:rsidP="009C7919">
      <w:pPr>
        <w:pStyle w:val="Default"/>
        <w:numPr>
          <w:ilvl w:val="0"/>
          <w:numId w:val="295"/>
        </w:numPr>
        <w:spacing w:after="120" w:line="276" w:lineRule="auto"/>
        <w:jc w:val="both"/>
        <w:rPr>
          <w:rFonts w:ascii="ITC Avant Garde" w:hAnsi="ITC Avant Garde"/>
          <w:sz w:val="22"/>
          <w:szCs w:val="22"/>
        </w:rPr>
      </w:pPr>
      <w:r>
        <w:rPr>
          <w:rFonts w:ascii="ITC Avant Garde" w:hAnsi="ITC Avant Garde"/>
          <w:sz w:val="22"/>
          <w:szCs w:val="22"/>
        </w:rPr>
        <w:t>R</w:t>
      </w:r>
      <w:r w:rsidR="00022556" w:rsidRPr="00436179">
        <w:rPr>
          <w:rFonts w:ascii="ITC Avant Garde" w:hAnsi="ITC Avant Garde"/>
          <w:sz w:val="22"/>
          <w:szCs w:val="22"/>
        </w:rPr>
        <w:t>especto al hecho de que se ofrezcan servicios sin empaquetar, el AEP ya tiene la obligación de tener que desagregar los servicios y ofrecerlos sin empaquetar.</w:t>
      </w:r>
    </w:p>
    <w:p w:rsidR="00022556" w:rsidRPr="00436179" w:rsidRDefault="00473B3A" w:rsidP="009C7919">
      <w:pPr>
        <w:pStyle w:val="Default"/>
        <w:numPr>
          <w:ilvl w:val="0"/>
          <w:numId w:val="295"/>
        </w:numPr>
        <w:spacing w:after="120" w:line="276" w:lineRule="auto"/>
        <w:jc w:val="both"/>
        <w:rPr>
          <w:rFonts w:ascii="ITC Avant Garde" w:hAnsi="ITC Avant Garde"/>
          <w:sz w:val="22"/>
          <w:szCs w:val="22"/>
        </w:rPr>
      </w:pPr>
      <w:r>
        <w:rPr>
          <w:rFonts w:ascii="ITC Avant Garde" w:hAnsi="ITC Avant Garde"/>
          <w:sz w:val="22"/>
          <w:szCs w:val="22"/>
        </w:rPr>
        <w:t>R</w:t>
      </w:r>
      <w:r w:rsidR="00022556" w:rsidRPr="00436179">
        <w:rPr>
          <w:rFonts w:ascii="ITC Avant Garde" w:hAnsi="ITC Avant Garde"/>
          <w:sz w:val="22"/>
          <w:szCs w:val="22"/>
        </w:rPr>
        <w:t>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ind w:left="360"/>
        <w:jc w:val="both"/>
        <w:rPr>
          <w:rFonts w:ascii="ITC Avant Garde" w:hAnsi="ITC Avant Garde"/>
          <w:b/>
          <w:bCs/>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bCs/>
          <w:sz w:val="22"/>
          <w:szCs w:val="22"/>
        </w:rPr>
        <w:t>Cámara Nacional de la Industria Electrónica, de Telecomunicaciones y Tecnologías</w:t>
      </w:r>
      <w:r w:rsidRPr="00436179">
        <w:rPr>
          <w:rFonts w:ascii="ITC Avant Garde" w:hAnsi="ITC Avant Garde"/>
          <w:b/>
          <w:sz w:val="22"/>
          <w:szCs w:val="22"/>
        </w:rPr>
        <w:t xml:space="preserve"> de la Información (Canieti)</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
        </w:numPr>
        <w:spacing w:after="120" w:line="276" w:lineRule="auto"/>
        <w:jc w:val="both"/>
        <w:rPr>
          <w:rFonts w:ascii="ITC Avant Garde" w:hAnsi="ITC Avant Garde"/>
          <w:sz w:val="22"/>
          <w:szCs w:val="22"/>
        </w:rPr>
      </w:pPr>
      <w:r w:rsidRPr="009C7919">
        <w:rPr>
          <w:rFonts w:ascii="ITC Avant Garde" w:hAnsi="ITC Avant Garde"/>
          <w:sz w:val="22"/>
          <w:szCs w:val="22"/>
        </w:rPr>
        <w:t>Se solicita la ampliación del plazo de la consulta pública.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18"/>
        </w:numPr>
        <w:spacing w:after="120" w:line="276" w:lineRule="auto"/>
        <w:ind w:left="360"/>
        <w:jc w:val="both"/>
        <w:rPr>
          <w:rFonts w:ascii="ITC Avant Garde" w:hAnsi="ITC Avant Garde"/>
          <w:sz w:val="22"/>
          <w:szCs w:val="22"/>
        </w:rPr>
      </w:pPr>
      <w:r w:rsidRPr="009C7919">
        <w:rPr>
          <w:rFonts w:ascii="ITC Avant Garde" w:hAnsi="ITC Avant Garde"/>
          <w:sz w:val="22"/>
          <w:szCs w:val="22"/>
        </w:rPr>
        <w:t>El 18 de mayo de 2016, mediante acuerdo P/IFT/180516/217 el Pleno del Instituto Federal de Telecomunicaciones amplió el plazo de la consulta pública establecido en el “Acuerdo mediante el cual el Pleno del Instituto Federal de Telecomunicaciones determina el inicio de la consulta pública, en relación con la efectividad en términos de competencia de las medidas impuestas al agente económico preponderante en el sector de las telecomunicaciones.”</w:t>
      </w:r>
    </w:p>
    <w:p w:rsidR="00022556" w:rsidRPr="00436179" w:rsidRDefault="00022556" w:rsidP="009C7919">
      <w:pPr>
        <w:pStyle w:val="Default"/>
        <w:spacing w:after="120" w:line="276" w:lineRule="auto"/>
        <w:ind w:left="360"/>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Enrique Carrier y Asociados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18"/>
        </w:numPr>
        <w:spacing w:after="120" w:line="276" w:lineRule="auto"/>
        <w:ind w:left="360"/>
        <w:jc w:val="both"/>
        <w:rPr>
          <w:rFonts w:ascii="ITC Avant Garde" w:hAnsi="ITC Avant Garde"/>
          <w:sz w:val="22"/>
          <w:szCs w:val="22"/>
        </w:rPr>
      </w:pPr>
      <w:r w:rsidRPr="00436179">
        <w:rPr>
          <w:rFonts w:ascii="ITC Avant Garde" w:hAnsi="ITC Avant Garde"/>
          <w:sz w:val="22"/>
          <w:szCs w:val="22"/>
        </w:rPr>
        <w:t>México introdujo una verdadera revolución en términos regulatorios a un mercado que mostraba una clara concentración, obteniendo hasta el momento resultados positivos. No obstante, y luego de un par de años de vigencia, se comienza a percibir que existen aspectos que deberían mejorarse antes de que se conviertan en problemas estructurales.</w:t>
      </w:r>
    </w:p>
    <w:p w:rsidR="00022556" w:rsidRPr="00436179" w:rsidRDefault="00022556" w:rsidP="009C7919">
      <w:pPr>
        <w:pStyle w:val="Default"/>
        <w:numPr>
          <w:ilvl w:val="0"/>
          <w:numId w:val="218"/>
        </w:numPr>
        <w:spacing w:after="120" w:line="276" w:lineRule="auto"/>
        <w:ind w:left="360"/>
        <w:jc w:val="both"/>
        <w:rPr>
          <w:rFonts w:ascii="ITC Avant Garde" w:hAnsi="ITC Avant Garde"/>
          <w:sz w:val="22"/>
          <w:szCs w:val="22"/>
        </w:rPr>
      </w:pPr>
      <w:r w:rsidRPr="00436179">
        <w:rPr>
          <w:rFonts w:ascii="ITC Avant Garde" w:hAnsi="ITC Avant Garde"/>
          <w:sz w:val="22"/>
          <w:szCs w:val="22"/>
        </w:rPr>
        <w:t>Luego del análisis del estado de situación del país y tomando en cuenta las particularidades tecnológicas de las distintas redes, se sugiere evaluar los siguientes cambios en la forma de determinar la preponderancia de un operador:</w:t>
      </w:r>
    </w:p>
    <w:p w:rsidR="00022556" w:rsidRPr="00436179" w:rsidRDefault="00022556" w:rsidP="009C7919">
      <w:pPr>
        <w:pStyle w:val="Default"/>
        <w:numPr>
          <w:ilvl w:val="0"/>
          <w:numId w:val="297"/>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Reemplazar el criterio de penetración de mercado de las suscripciones por servicio por uno basado en acceso o conexión por tipo de red, </w:t>
      </w:r>
      <w:r w:rsidRPr="00436179">
        <w:rPr>
          <w:rFonts w:ascii="ITC Avant Garde" w:hAnsi="ITC Avant Garde"/>
          <w:sz w:val="22"/>
          <w:szCs w:val="22"/>
        </w:rPr>
        <w:lastRenderedPageBreak/>
        <w:t>diferenciando a las redes terrestres fijas (cableadas o inalámbricas), redes terrestres móviles y redes satelitales.</w:t>
      </w:r>
    </w:p>
    <w:p w:rsidR="00022556" w:rsidRPr="00436179" w:rsidRDefault="00022556" w:rsidP="009C7919">
      <w:pPr>
        <w:pStyle w:val="Default"/>
        <w:numPr>
          <w:ilvl w:val="0"/>
          <w:numId w:val="297"/>
        </w:numPr>
        <w:spacing w:after="120" w:line="276" w:lineRule="auto"/>
        <w:jc w:val="both"/>
        <w:rPr>
          <w:rFonts w:ascii="ITC Avant Garde" w:hAnsi="ITC Avant Garde"/>
          <w:sz w:val="22"/>
          <w:szCs w:val="22"/>
        </w:rPr>
      </w:pPr>
      <w:r w:rsidRPr="00436179">
        <w:rPr>
          <w:rFonts w:ascii="ITC Avant Garde" w:hAnsi="ITC Avant Garde"/>
          <w:sz w:val="22"/>
          <w:szCs w:val="22"/>
        </w:rPr>
        <w:t>Reemplazar el criterio de contabilización nacional para las redes terrestres por uno regional, siendo la definición más adecuada del alcance de cada una un factor a ser determinado.</w:t>
      </w:r>
    </w:p>
    <w:p w:rsidR="00022556" w:rsidRPr="00436179" w:rsidRDefault="00022556" w:rsidP="009C7919">
      <w:pPr>
        <w:pStyle w:val="Default"/>
        <w:numPr>
          <w:ilvl w:val="0"/>
          <w:numId w:val="218"/>
        </w:numPr>
        <w:spacing w:after="120" w:line="276" w:lineRule="auto"/>
        <w:ind w:left="360"/>
        <w:jc w:val="both"/>
        <w:rPr>
          <w:rFonts w:ascii="ITC Avant Garde" w:hAnsi="ITC Avant Garde"/>
          <w:sz w:val="22"/>
          <w:szCs w:val="22"/>
        </w:rPr>
      </w:pPr>
      <w:r w:rsidRPr="00436179">
        <w:rPr>
          <w:rFonts w:ascii="ITC Avant Garde" w:hAnsi="ITC Avant Garde"/>
          <w:sz w:val="22"/>
          <w:szCs w:val="22"/>
        </w:rPr>
        <w:t>Conviene destacar que estas medidas no implican introducir modificaciones en aspectos más sensibles y complejos de la regulación como interconexión, compartición de infraestructura, desagregación de la red local, servicios mayoristas, propiedad cruzada y tantas otras.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96"/>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mejora en la regulación </w:t>
      </w:r>
      <w:r w:rsidR="00280DCF" w:rsidRPr="00436179">
        <w:rPr>
          <w:rFonts w:ascii="ITC Avant Garde" w:hAnsi="ITC Avant Garde"/>
          <w:sz w:val="22"/>
          <w:szCs w:val="22"/>
        </w:rPr>
        <w:t>y a la introducción de modificaciones de determinados aspectos,</w:t>
      </w:r>
      <w:r w:rsidR="00280DCF">
        <w:rPr>
          <w:rFonts w:ascii="ITC Avant Garde" w:hAnsi="ITC Avant Garde"/>
          <w:sz w:val="22"/>
          <w:szCs w:val="22"/>
        </w:rPr>
        <w:t xml:space="preserve"> </w:t>
      </w:r>
      <w:r w:rsidRPr="00436179">
        <w:rPr>
          <w:rFonts w:ascii="ITC Avant Garde" w:hAnsi="ITC Avant Garde"/>
          <w:sz w:val="22"/>
          <w:szCs w:val="22"/>
        </w:rPr>
        <w:t>se señala que precisamente la revisión bienal busca evaluar el impacto de las medidas en términos de competencia y que derivado de dicho análisis se efectuarán los ajustes a la regulación para en su caso modificar, suprimir o adicionar medidas, atendiendo a las condiciones actuales del sector y al objetivo de evitar afectaciones a la competencia y libre concurrencia.</w:t>
      </w:r>
    </w:p>
    <w:p w:rsidR="00022556" w:rsidRPr="00436179" w:rsidRDefault="00022556" w:rsidP="009C7919">
      <w:pPr>
        <w:pStyle w:val="Default"/>
        <w:numPr>
          <w:ilvl w:val="0"/>
          <w:numId w:val="296"/>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w:t>
      </w:r>
      <w:r w:rsidRPr="00436179">
        <w:rPr>
          <w:rFonts w:ascii="ITC Avant Garde" w:hAnsi="ITC Avant Garde"/>
          <w:sz w:val="22"/>
          <w:szCs w:val="22"/>
        </w:rPr>
        <w:t xml:space="preserve"> los criterios sugeridos para determinar la preponderancia, en términos de la Reforma Constitucional y la LFTR se considera como preponderante al agente económico que tiene una participación mayor al 50% a nivel nacional en el sector de telecomunicaciones o de radiodifusión, medido dicho porcentaje ya sea por el número de usuarios, suscriptores, audiencia, por el tráfico en sus redes o por la capacidad utilizada de las mismas, de acuerdo con los datos con que disponga el Instituto.</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Corporación Universitaria para el Desarrollo de Internet, A.C. (CUDI)</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
        </w:numPr>
        <w:spacing w:after="120" w:line="276" w:lineRule="auto"/>
        <w:jc w:val="both"/>
        <w:rPr>
          <w:rFonts w:ascii="ITC Avant Garde" w:hAnsi="ITC Avant Garde"/>
          <w:sz w:val="22"/>
          <w:szCs w:val="22"/>
        </w:rPr>
      </w:pPr>
      <w:r w:rsidRPr="00436179">
        <w:rPr>
          <w:rFonts w:ascii="ITC Avant Garde" w:hAnsi="ITC Avant Garde"/>
          <w:sz w:val="22"/>
          <w:szCs w:val="22"/>
        </w:rPr>
        <w:t>Medidas 41, 7, 38, 39 (Anexo 1). Ofertas de referencia no efectivas para recursos esenciales. Deberían estar basadas en costos incrementales de largo plazo y tener precios.</w:t>
      </w:r>
    </w:p>
    <w:p w:rsidR="00022556" w:rsidRPr="00436179" w:rsidRDefault="00022556" w:rsidP="009C7919">
      <w:pPr>
        <w:pStyle w:val="Default"/>
        <w:numPr>
          <w:ilvl w:val="0"/>
          <w:numId w:val="4"/>
        </w:numPr>
        <w:spacing w:after="120" w:line="276" w:lineRule="auto"/>
        <w:jc w:val="both"/>
        <w:rPr>
          <w:rFonts w:ascii="ITC Avant Garde" w:hAnsi="ITC Avant Garde"/>
          <w:sz w:val="22"/>
          <w:szCs w:val="22"/>
        </w:rPr>
      </w:pPr>
      <w:r w:rsidRPr="00436179">
        <w:rPr>
          <w:rFonts w:ascii="ITC Avant Garde" w:hAnsi="ITC Avant Garde"/>
          <w:sz w:val="22"/>
          <w:szCs w:val="22"/>
        </w:rPr>
        <w:t>Medidas 41, 37, 38 y 39 (Anexo 2). No se contemplan enlaces de alta capacidad (1, 10 y 100</w:t>
      </w:r>
      <w:r w:rsidR="00FC51F4" w:rsidRPr="00436179">
        <w:rPr>
          <w:rFonts w:ascii="ITC Avant Garde" w:hAnsi="ITC Avant Garde"/>
          <w:sz w:val="22"/>
          <w:szCs w:val="22"/>
        </w:rPr>
        <w:t xml:space="preserve"> </w:t>
      </w:r>
      <w:r w:rsidRPr="00436179">
        <w:rPr>
          <w:rFonts w:ascii="ITC Avant Garde" w:hAnsi="ITC Avant Garde"/>
          <w:sz w:val="22"/>
          <w:szCs w:val="22"/>
        </w:rPr>
        <w:t>Gbps) ni fibra oscura y son recursos esenciales a costos incrementales de largo plazo.</w:t>
      </w:r>
    </w:p>
    <w:p w:rsidR="00022556" w:rsidRDefault="00022556" w:rsidP="009C7919">
      <w:pPr>
        <w:pStyle w:val="Default"/>
        <w:numPr>
          <w:ilvl w:val="0"/>
          <w:numId w:val="4"/>
        </w:numPr>
        <w:spacing w:after="120" w:line="276" w:lineRule="auto"/>
        <w:jc w:val="both"/>
        <w:rPr>
          <w:rFonts w:ascii="ITC Avant Garde" w:hAnsi="ITC Avant Garde"/>
          <w:sz w:val="22"/>
          <w:szCs w:val="22"/>
        </w:rPr>
      </w:pPr>
      <w:r w:rsidRPr="00436179">
        <w:rPr>
          <w:rFonts w:ascii="ITC Avant Garde" w:hAnsi="ITC Avant Garde"/>
          <w:sz w:val="22"/>
          <w:szCs w:val="22"/>
        </w:rPr>
        <w:t>Artículo 138 de la LFTR fracción VIII. El IFT no ha publicado los términos sobre los que el AEP ha de contar con presencia física en los puntos de intercambio de tráfico de Internet en el territorio nacional.</w:t>
      </w:r>
    </w:p>
    <w:p w:rsidR="00CD7F8B" w:rsidRPr="00436179" w:rsidRDefault="00CD7F8B" w:rsidP="00CD7F8B">
      <w:pPr>
        <w:pStyle w:val="Default"/>
        <w:spacing w:after="120" w:line="276" w:lineRule="auto"/>
        <w:ind w:left="360"/>
        <w:jc w:val="both"/>
        <w:rPr>
          <w:rFonts w:ascii="ITC Avant Garde" w:hAnsi="ITC Avant Garde"/>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0"/>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metodología para cada uno de los servicios mayoristas regulados, </w:t>
      </w:r>
      <w:r w:rsidR="00553F5B">
        <w:rPr>
          <w:rFonts w:ascii="ITC Avant Garde" w:hAnsi="ITC Avant Garde"/>
          <w:sz w:val="22"/>
          <w:szCs w:val="22"/>
        </w:rPr>
        <w:t>e</w:t>
      </w:r>
      <w:r w:rsidRPr="00436179">
        <w:rPr>
          <w:rFonts w:ascii="ITC Avant Garde" w:hAnsi="ITC Avant Garde"/>
          <w:sz w:val="22"/>
          <w:szCs w:val="22"/>
        </w:rPr>
        <w:t>sta es definida por el Instituto según la naturaleza del servicio por lo que no necesariamente todas las metodologías han de estar basadas en costos incrementales. No obstante, se señala que las tarifas deben ser una referencia de precios máximos permitiendo que pueda haber una negociación a la baja de las mismas.</w:t>
      </w:r>
    </w:p>
    <w:p w:rsidR="00022556" w:rsidRPr="00436179" w:rsidRDefault="00022556" w:rsidP="009C7919">
      <w:pPr>
        <w:pStyle w:val="Default"/>
        <w:numPr>
          <w:ilvl w:val="0"/>
          <w:numId w:val="220"/>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w:t>
      </w:r>
      <w:r w:rsidRPr="00436179">
        <w:rPr>
          <w:rFonts w:ascii="ITC Avant Garde" w:hAnsi="ITC Avant Garde"/>
          <w:sz w:val="22"/>
          <w:szCs w:val="22"/>
        </w:rPr>
        <w:t xml:space="preserve"> los enlaces de alta capacidad y fibra oscura, </w:t>
      </w:r>
      <w:r w:rsidR="00A617A7" w:rsidRPr="00436179">
        <w:rPr>
          <w:rFonts w:ascii="ITC Avant Garde" w:hAnsi="ITC Avant Garde"/>
          <w:sz w:val="22"/>
          <w:szCs w:val="22"/>
        </w:rPr>
        <w:t>se advierte que en la práctica internacional el acceso a la fibra oscura se ha utilizado como una medida de último recurso ya que podría desincentivar las inversiones de los operadores</w:t>
      </w:r>
      <w:r w:rsidRPr="00436179">
        <w:rPr>
          <w:rFonts w:ascii="ITC Avant Garde" w:hAnsi="ITC Avant Garde"/>
          <w:sz w:val="22"/>
          <w:szCs w:val="22"/>
        </w:rPr>
        <w:t>.</w:t>
      </w:r>
    </w:p>
    <w:p w:rsidR="00022556" w:rsidRPr="00436179" w:rsidRDefault="00022556" w:rsidP="009C7919">
      <w:pPr>
        <w:pStyle w:val="Default"/>
        <w:numPr>
          <w:ilvl w:val="0"/>
          <w:numId w:val="220"/>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presencia física en los puntos de intercambio de tráfico de Internet en el territorio nacional, en las medidas se definen los puntos de interconexión para el AEP. Proporcionar información sobre su ubicación permite una mayor eficiencia en el intercambio de tráfico, proporciona certeza a los competidores del AEP de los puntos de intercambio y les permite una mejor planeación de su red.</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LM Krasovsky Asociados, S.C.</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
        </w:numPr>
        <w:spacing w:after="120" w:line="276" w:lineRule="auto"/>
        <w:jc w:val="both"/>
        <w:rPr>
          <w:rFonts w:ascii="ITC Avant Garde" w:hAnsi="ITC Avant Garde"/>
          <w:sz w:val="22"/>
          <w:szCs w:val="22"/>
        </w:rPr>
      </w:pPr>
      <w:r w:rsidRPr="00436179">
        <w:rPr>
          <w:rFonts w:ascii="ITC Avant Garde" w:hAnsi="ITC Avant Garde"/>
          <w:sz w:val="22"/>
          <w:szCs w:val="22"/>
        </w:rPr>
        <w:t>Las medidas han sido impugnadas y está en trámite su resolución por lo que las nuevas se pueden impugnar también.</w:t>
      </w:r>
    </w:p>
    <w:p w:rsidR="00022556" w:rsidRPr="009C7919" w:rsidRDefault="00022556" w:rsidP="009C7919">
      <w:pPr>
        <w:pStyle w:val="Default"/>
        <w:numPr>
          <w:ilvl w:val="0"/>
          <w:numId w:val="5"/>
        </w:numPr>
        <w:spacing w:after="120" w:line="276" w:lineRule="auto"/>
        <w:jc w:val="both"/>
        <w:rPr>
          <w:rFonts w:ascii="ITC Avant Garde" w:hAnsi="ITC Avant Garde"/>
          <w:sz w:val="22"/>
          <w:szCs w:val="22"/>
        </w:rPr>
      </w:pPr>
      <w:r w:rsidRPr="009C7919">
        <w:rPr>
          <w:rFonts w:ascii="ITC Avant Garde" w:hAnsi="ITC Avant Garde"/>
          <w:sz w:val="22"/>
          <w:szCs w:val="22"/>
        </w:rPr>
        <w:t xml:space="preserve">Obligar a Telcel a ajustar sus tarifas minoristas ya que son muy caras y no son competitivas internacionalmente (basado en el informe de la </w:t>
      </w:r>
      <w:r w:rsidR="00247688" w:rsidRPr="00E118A0">
        <w:rPr>
          <w:rFonts w:ascii="ITC Avant Garde" w:hAnsi="ITC Avant Garde"/>
          <w:sz w:val="22"/>
          <w:szCs w:val="22"/>
        </w:rPr>
        <w:t>Organización para la Cooperación y el Desarrollo Económicos</w:t>
      </w:r>
      <w:r w:rsidR="00247688" w:rsidRPr="00436179" w:rsidDel="00247688">
        <w:rPr>
          <w:rFonts w:ascii="ITC Avant Garde" w:hAnsi="ITC Avant Garde"/>
        </w:rPr>
        <w:t xml:space="preserve"> </w:t>
      </w:r>
      <w:r w:rsidRPr="009C7919">
        <w:rPr>
          <w:rFonts w:ascii="ITC Avant Garde" w:hAnsi="ITC Avant Garde"/>
          <w:sz w:val="22"/>
          <w:szCs w:val="22"/>
        </w:rPr>
        <w:t>de 2012)</w:t>
      </w:r>
      <w:r w:rsidRPr="00E118A0">
        <w:rPr>
          <w:rFonts w:ascii="ITC Avant Garde" w:hAnsi="ITC Avant Garde"/>
          <w:sz w:val="22"/>
          <w:szCs w:val="22"/>
        </w:rPr>
        <w:t xml:space="preserve">. Asimismo, obligarlo </w:t>
      </w:r>
      <w:r w:rsidRPr="009C7919">
        <w:rPr>
          <w:rFonts w:ascii="ITC Avant Garde" w:hAnsi="ITC Avant Garde"/>
          <w:sz w:val="22"/>
          <w:szCs w:val="22"/>
        </w:rPr>
        <w:t xml:space="preserve">a eliminar los planes propuestos por minutos y a </w:t>
      </w:r>
      <w:r w:rsidRPr="00E118A0">
        <w:rPr>
          <w:rFonts w:ascii="ITC Avant Garde" w:hAnsi="ITC Avant Garde"/>
          <w:sz w:val="22"/>
          <w:szCs w:val="22"/>
        </w:rPr>
        <w:t xml:space="preserve">realizar el </w:t>
      </w:r>
      <w:r w:rsidRPr="009C7919">
        <w:rPr>
          <w:rFonts w:ascii="ITC Avant Garde" w:hAnsi="ITC Avant Garde"/>
          <w:sz w:val="22"/>
          <w:szCs w:val="22"/>
        </w:rPr>
        <w:t>cobr</w:t>
      </w:r>
      <w:r w:rsidRPr="00E118A0">
        <w:rPr>
          <w:rFonts w:ascii="ITC Avant Garde" w:hAnsi="ITC Avant Garde"/>
          <w:sz w:val="22"/>
          <w:szCs w:val="22"/>
        </w:rPr>
        <w:t>o</w:t>
      </w:r>
      <w:r w:rsidRPr="009C7919">
        <w:rPr>
          <w:rFonts w:ascii="ITC Avant Garde" w:hAnsi="ITC Avant Garde"/>
          <w:sz w:val="22"/>
          <w:szCs w:val="22"/>
        </w:rPr>
        <w:t xml:space="preserve"> por segundo.</w:t>
      </w:r>
    </w:p>
    <w:p w:rsidR="00022556" w:rsidRPr="00E118A0" w:rsidRDefault="00022556" w:rsidP="009C7919">
      <w:pPr>
        <w:pStyle w:val="Default"/>
        <w:numPr>
          <w:ilvl w:val="0"/>
          <w:numId w:val="5"/>
        </w:numPr>
        <w:spacing w:after="120" w:line="276" w:lineRule="auto"/>
        <w:jc w:val="both"/>
        <w:rPr>
          <w:rFonts w:ascii="ITC Avant Garde" w:hAnsi="ITC Avant Garde"/>
          <w:sz w:val="22"/>
          <w:szCs w:val="22"/>
        </w:rPr>
      </w:pPr>
      <w:r w:rsidRPr="00E118A0">
        <w:rPr>
          <w:rFonts w:ascii="ITC Avant Garde" w:hAnsi="ITC Avant Garde"/>
          <w:sz w:val="22"/>
          <w:szCs w:val="22"/>
        </w:rPr>
        <w:t>Obligar a Telcel a prestar servicios de calidad óptima (las llamadas se caen, los SMS no llegan e Internet es lento).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al hecho de que las medidas impuestas al AEP fueron impugnadas y que las nuevas pueden también ser impugnadas se señala que este hecho no impide que el Instituto continúe ejerciendo su acción regulatoria y lleve a cabo sus funciones relacionadas con la regulación impuesta al AEP. Adicionalmente, con la revisión bienal se busca evaluar el impacto de las medidas en términos de condiciones de competencia, para en su caso modificar, suprimir o adicionar medidas, atendiendo al objetivo de evitar afectaciones a la competencia y libre concurrencia. En este sentido, los recursos jurídicos que en </w:t>
      </w:r>
      <w:r w:rsidRPr="00436179">
        <w:rPr>
          <w:rFonts w:ascii="ITC Avant Garde" w:hAnsi="ITC Avant Garde"/>
          <w:sz w:val="22"/>
          <w:szCs w:val="22"/>
        </w:rPr>
        <w:lastRenderedPageBreak/>
        <w:t>su caso podrían ser empleados constituyen un elemento que va más allá de la evaluación de la efectividad de las medidas en términos de competencia.</w:t>
      </w:r>
    </w:p>
    <w:p w:rsidR="00022556" w:rsidRPr="00436179" w:rsidRDefault="00022556" w:rsidP="009C7919">
      <w:pPr>
        <w:pStyle w:val="Default"/>
        <w:numPr>
          <w:ilvl w:val="0"/>
          <w:numId w:val="22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 el</w:t>
      </w:r>
      <w:r w:rsidRPr="00436179">
        <w:rPr>
          <w:rFonts w:ascii="ITC Avant Garde" w:hAnsi="ITC Avant Garde"/>
          <w:sz w:val="22"/>
          <w:szCs w:val="22"/>
        </w:rPr>
        <w:t xml:space="preserve"> ajuste de tarifas minoristas y al cobro por segundo, y en consistencia con el comentario, la regulación asimétrica tiene por objeto mejorar las condiciones de competencia y libre concurrencia y con ello beneficiar a los usuarios finales. En este sentido, las medidas buscan promover la prestación eficiente y en términos no discriminatorios de los servicios mayoristas, y con ello fomentar una mayor concurrencia de operadores en el sector y generar efectos en las ofertas minoristas como mayor diversidad y mejores atributos, incluyendo el precio, en beneficio de los usuarios finales.</w:t>
      </w:r>
    </w:p>
    <w:p w:rsidR="00022556" w:rsidRPr="00436179" w:rsidRDefault="00022556" w:rsidP="009C7919">
      <w:pPr>
        <w:pStyle w:val="Default"/>
        <w:numPr>
          <w:ilvl w:val="0"/>
          <w:numId w:val="221"/>
        </w:numPr>
        <w:spacing w:after="120" w:line="276" w:lineRule="auto"/>
        <w:jc w:val="both"/>
        <w:rPr>
          <w:rFonts w:ascii="ITC Avant Garde" w:hAnsi="ITC Avant Garde"/>
          <w:sz w:val="22"/>
          <w:szCs w:val="22"/>
        </w:rPr>
      </w:pPr>
      <w:r w:rsidRPr="00436179">
        <w:rPr>
          <w:rFonts w:ascii="ITC Avant Garde" w:hAnsi="ITC Avant Garde"/>
          <w:sz w:val="22"/>
          <w:szCs w:val="22"/>
        </w:rPr>
        <w:t>En lo que hace a la calidad, actualmente ya existe Plan Técnico Fundamental de Calidad del Servicio Local Móvil que establece los parámetros de calidad de dichos servicios.</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Ramiro Tovar Landa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
        </w:numPr>
        <w:spacing w:after="120" w:line="276" w:lineRule="auto"/>
        <w:jc w:val="both"/>
        <w:rPr>
          <w:rFonts w:ascii="ITC Avant Garde" w:hAnsi="ITC Avant Garde"/>
          <w:sz w:val="22"/>
          <w:szCs w:val="22"/>
        </w:rPr>
      </w:pPr>
      <w:r w:rsidRPr="00436179">
        <w:rPr>
          <w:rFonts w:ascii="ITC Avant Garde" w:hAnsi="ITC Avant Garde"/>
          <w:sz w:val="22"/>
          <w:szCs w:val="22"/>
        </w:rPr>
        <w:t>La temporalidad de las medidas obedece a la existencia de competencia efectiva, y que al respecto hay ausencia de lo que significa competencia efectiva. Si bien no se ha definido una metodología para evaluar la efectividad de las medidas, dicho análisis debe contemplar entre otros aspectos, la evolución de precios, de la oferta, de la cobertura y penetración de los servicios.</w:t>
      </w:r>
    </w:p>
    <w:p w:rsidR="00022556" w:rsidRPr="00436179" w:rsidRDefault="00022556" w:rsidP="009C7919">
      <w:pPr>
        <w:pStyle w:val="Default"/>
        <w:numPr>
          <w:ilvl w:val="0"/>
          <w:numId w:val="6"/>
        </w:numPr>
        <w:spacing w:after="120" w:line="276" w:lineRule="auto"/>
        <w:jc w:val="both"/>
        <w:rPr>
          <w:rFonts w:ascii="ITC Avant Garde" w:hAnsi="ITC Avant Garde"/>
          <w:sz w:val="22"/>
          <w:szCs w:val="22"/>
        </w:rPr>
      </w:pPr>
      <w:r w:rsidRPr="00436179">
        <w:rPr>
          <w:rFonts w:ascii="ITC Avant Garde" w:hAnsi="ITC Avant Garde"/>
          <w:sz w:val="22"/>
          <w:szCs w:val="22"/>
        </w:rPr>
        <w:t>Fijar plazos para la eliminación de las medidas.</w:t>
      </w:r>
    </w:p>
    <w:p w:rsidR="00022556" w:rsidRPr="00436179" w:rsidRDefault="00022556" w:rsidP="009C7919">
      <w:pPr>
        <w:pStyle w:val="Default"/>
        <w:numPr>
          <w:ilvl w:val="0"/>
          <w:numId w:val="6"/>
        </w:numPr>
        <w:spacing w:after="120" w:line="276" w:lineRule="auto"/>
        <w:jc w:val="both"/>
        <w:rPr>
          <w:rFonts w:ascii="ITC Avant Garde" w:hAnsi="ITC Avant Garde"/>
          <w:sz w:val="22"/>
          <w:szCs w:val="22"/>
        </w:rPr>
      </w:pPr>
      <w:r w:rsidRPr="00436179">
        <w:rPr>
          <w:rFonts w:ascii="ITC Avant Garde" w:hAnsi="ITC Avant Garde"/>
          <w:sz w:val="22"/>
          <w:szCs w:val="22"/>
        </w:rPr>
        <w:t>Reconocer proyectos de coinversión como parte de las medidas.</w:t>
      </w:r>
    </w:p>
    <w:p w:rsidR="00022556" w:rsidRPr="00436179" w:rsidRDefault="00022556" w:rsidP="009C7919">
      <w:pPr>
        <w:pStyle w:val="Default"/>
        <w:numPr>
          <w:ilvl w:val="0"/>
          <w:numId w:val="6"/>
        </w:numPr>
        <w:spacing w:after="120" w:line="276" w:lineRule="auto"/>
        <w:jc w:val="both"/>
        <w:rPr>
          <w:rFonts w:ascii="ITC Avant Garde" w:hAnsi="ITC Avant Garde"/>
          <w:sz w:val="22"/>
          <w:szCs w:val="22"/>
        </w:rPr>
      </w:pPr>
      <w:r w:rsidRPr="00436179">
        <w:rPr>
          <w:rFonts w:ascii="ITC Avant Garde" w:hAnsi="ITC Avant Garde"/>
          <w:sz w:val="22"/>
          <w:szCs w:val="22"/>
        </w:rPr>
        <w:t>Separar la cobertura social de las métricas de preponderancia.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Prrafodelista"/>
        <w:numPr>
          <w:ilvl w:val="0"/>
          <w:numId w:val="222"/>
        </w:numPr>
        <w:spacing w:after="120"/>
        <w:contextualSpacing w:val="0"/>
        <w:jc w:val="both"/>
        <w:rPr>
          <w:rFonts w:ascii="ITC Avant Garde" w:hAnsi="ITC Avant Garde"/>
        </w:rPr>
      </w:pPr>
      <w:r w:rsidRPr="00436179">
        <w:rPr>
          <w:rFonts w:ascii="ITC Avant Garde" w:hAnsi="ITC Avant Garde"/>
        </w:rPr>
        <w:t xml:space="preserve">En lo que hace a la temporalidad de las medidas determinada por las condiciones de competencia, con la revisión bienal se busca evaluar las medidas en términos de competencia, para en su caso modificar, suprimir o adicionar medidas, atendiendo al objetivo de evitar afectaciones a la competencia y libre concurrencia. Al efecto el Instituto considera todos aquellos elementos que </w:t>
      </w:r>
      <w:r w:rsidR="004D7B3F">
        <w:rPr>
          <w:rFonts w:ascii="ITC Avant Garde" w:hAnsi="ITC Avant Garde"/>
        </w:rPr>
        <w:t>estime</w:t>
      </w:r>
      <w:r w:rsidRPr="00436179">
        <w:rPr>
          <w:rFonts w:ascii="ITC Avant Garde" w:hAnsi="ITC Avant Garde"/>
        </w:rPr>
        <w:t xml:space="preserve"> adecuados para llevar a cabo dicho análisis, valorando en su caso la inclusión de los aspectos metodológicos señalados por el participante.</w:t>
      </w:r>
    </w:p>
    <w:p w:rsidR="00022556" w:rsidRPr="00436179" w:rsidRDefault="00022556" w:rsidP="009C7919">
      <w:pPr>
        <w:pStyle w:val="Prrafodelista"/>
        <w:numPr>
          <w:ilvl w:val="0"/>
          <w:numId w:val="222"/>
        </w:numPr>
        <w:spacing w:after="120"/>
        <w:contextualSpacing w:val="0"/>
        <w:jc w:val="both"/>
        <w:rPr>
          <w:rFonts w:ascii="ITC Avant Garde" w:hAnsi="ITC Avant Garde"/>
        </w:rPr>
      </w:pPr>
      <w:r w:rsidRPr="00436179">
        <w:rPr>
          <w:rFonts w:ascii="ITC Avant Garde" w:hAnsi="ITC Avant Garde"/>
        </w:rPr>
        <w:t xml:space="preserve">En relación </w:t>
      </w:r>
      <w:r w:rsidR="0059579F">
        <w:rPr>
          <w:rFonts w:ascii="ITC Avant Garde" w:hAnsi="ITC Avant Garde"/>
        </w:rPr>
        <w:t>con</w:t>
      </w:r>
      <w:r w:rsidRPr="00436179">
        <w:rPr>
          <w:rFonts w:ascii="ITC Avant Garde" w:hAnsi="ITC Avant Garde"/>
        </w:rPr>
        <w:t xml:space="preserve"> la supresión de las medidas, se reitera que, derivado del análisis efectuado en la revisión bienal, las medidas podrán ser modificadas, suprimidas o adicionadas, conforme a las condiciones de competencia y libre concurrencia.</w:t>
      </w:r>
    </w:p>
    <w:p w:rsidR="00022556" w:rsidRPr="009C7919" w:rsidRDefault="00022556" w:rsidP="009C7919">
      <w:pPr>
        <w:pStyle w:val="Prrafodelista"/>
        <w:numPr>
          <w:ilvl w:val="0"/>
          <w:numId w:val="222"/>
        </w:numPr>
        <w:spacing w:after="120"/>
        <w:contextualSpacing w:val="0"/>
        <w:jc w:val="both"/>
        <w:rPr>
          <w:rFonts w:ascii="ITC Avant Garde" w:hAnsi="ITC Avant Garde"/>
        </w:rPr>
      </w:pPr>
      <w:r w:rsidRPr="00436179">
        <w:rPr>
          <w:rFonts w:ascii="ITC Avant Garde" w:hAnsi="ITC Avant Garde"/>
        </w:rPr>
        <w:lastRenderedPageBreak/>
        <w:t xml:space="preserve">Respecto a los proyectos de coinversión, </w:t>
      </w:r>
      <w:r w:rsidRPr="00DB4C60">
        <w:rPr>
          <w:rFonts w:ascii="ITC Avant Garde" w:hAnsi="ITC Avant Garde"/>
        </w:rPr>
        <w:t xml:space="preserve">la regulación asimétrica resulta aplicable al AEP </w:t>
      </w:r>
      <w:r w:rsidRPr="009C7919">
        <w:rPr>
          <w:rFonts w:ascii="ITC Avant Garde" w:hAnsi="ITC Avant Garde"/>
        </w:rPr>
        <w:t>por lo que las medidas no constituyen el instrumento para regular a los agentes que no son preponderantes en lo que hace a la coinversión en infraestructura con el agente económico preponderante.</w:t>
      </w:r>
    </w:p>
    <w:p w:rsidR="00022556" w:rsidRPr="00436179" w:rsidRDefault="00022556" w:rsidP="009C7919">
      <w:pPr>
        <w:pStyle w:val="Prrafodelista"/>
        <w:numPr>
          <w:ilvl w:val="0"/>
          <w:numId w:val="222"/>
        </w:numPr>
        <w:spacing w:after="120"/>
        <w:contextualSpacing w:val="0"/>
        <w:jc w:val="both"/>
        <w:rPr>
          <w:rFonts w:ascii="ITC Avant Garde" w:hAnsi="ITC Avant Garde"/>
        </w:rPr>
      </w:pPr>
      <w:r w:rsidRPr="00436179">
        <w:rPr>
          <w:rFonts w:ascii="ITC Avant Garde" w:hAnsi="ITC Avant Garde"/>
        </w:rPr>
        <w:t xml:space="preserve">En relación </w:t>
      </w:r>
      <w:r w:rsidR="0059579F">
        <w:rPr>
          <w:rFonts w:ascii="ITC Avant Garde" w:hAnsi="ITC Avant Garde"/>
        </w:rPr>
        <w:t>con</w:t>
      </w:r>
      <w:r w:rsidRPr="00436179">
        <w:rPr>
          <w:rFonts w:ascii="ITC Avant Garde" w:hAnsi="ITC Avant Garde"/>
        </w:rPr>
        <w:t xml:space="preserve"> la cobertura social y métricas de preponderancia, en términos de la Reforma Constitucional y la LFTR se considera como preponderante al agente económico que tiene una participación mayor al 50% a nivel nacional en el sector de telecomunicaciones o de radiodifusión, medido dicho porcentaje ya sea por el número de usuarios, suscriptores, audiencia, por el tráfico en sus redes o por la capacidad utilizada de las mismas, de acuerdo con los datos con que disponga el Instituto.</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Servando Vargas Pérez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7"/>
        </w:numPr>
        <w:spacing w:after="120" w:line="276" w:lineRule="auto"/>
        <w:jc w:val="both"/>
        <w:rPr>
          <w:rFonts w:ascii="ITC Avant Garde" w:hAnsi="ITC Avant Garde"/>
          <w:sz w:val="22"/>
          <w:szCs w:val="22"/>
        </w:rPr>
      </w:pPr>
      <w:r w:rsidRPr="00436179">
        <w:rPr>
          <w:rFonts w:ascii="ITC Avant Garde" w:hAnsi="ITC Avant Garde"/>
          <w:sz w:val="22"/>
          <w:szCs w:val="22"/>
        </w:rPr>
        <w:t>Una mayor competencia producirá mejores servicios a menor precio y todos los operadores deberían brindar servicios convergentes.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3"/>
        </w:numPr>
        <w:spacing w:after="120" w:line="276" w:lineRule="auto"/>
        <w:jc w:val="both"/>
        <w:rPr>
          <w:rFonts w:ascii="ITC Avant Garde" w:hAnsi="ITC Avant Garde"/>
          <w:sz w:val="22"/>
          <w:szCs w:val="22"/>
        </w:rPr>
      </w:pPr>
      <w:r w:rsidRPr="00436179">
        <w:rPr>
          <w:rFonts w:ascii="ITC Avant Garde" w:hAnsi="ITC Avant Garde"/>
          <w:sz w:val="22"/>
          <w:szCs w:val="22"/>
        </w:rPr>
        <w:t>Lograr mejores condiciones de competencia y libre concurrencia en el sector de las telecomunicaciones es uno de los objetivos principales de las medidas de preponderancia.</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Enrique Carrier Carrier y Asociados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18"/>
        </w:numPr>
        <w:spacing w:after="120" w:line="276" w:lineRule="auto"/>
        <w:ind w:left="360"/>
        <w:jc w:val="both"/>
        <w:rPr>
          <w:rFonts w:ascii="ITC Avant Garde" w:hAnsi="ITC Avant Garde"/>
          <w:sz w:val="22"/>
          <w:szCs w:val="22"/>
        </w:rPr>
      </w:pPr>
      <w:r w:rsidRPr="00436179">
        <w:rPr>
          <w:rFonts w:ascii="ITC Avant Garde" w:hAnsi="ITC Avant Garde"/>
          <w:sz w:val="22"/>
          <w:szCs w:val="22"/>
        </w:rPr>
        <w:t>México introdujo una verdadera revolución en términos regulatorios a un mercado que mostraba una clara concentración, obteniendo hasta el momento resultados positivos. No obstante, y luego de un par de años de vigencia, se comienza a percibir que existen aspectos que deberían mejorarse antes de que se conviertan en problemas estructurales.</w:t>
      </w:r>
    </w:p>
    <w:p w:rsidR="00022556" w:rsidRPr="00436179" w:rsidRDefault="00022556" w:rsidP="009C7919">
      <w:pPr>
        <w:pStyle w:val="Default"/>
        <w:numPr>
          <w:ilvl w:val="0"/>
          <w:numId w:val="218"/>
        </w:numPr>
        <w:spacing w:after="120" w:line="276" w:lineRule="auto"/>
        <w:ind w:left="360"/>
        <w:jc w:val="both"/>
        <w:rPr>
          <w:rFonts w:ascii="ITC Avant Garde" w:hAnsi="ITC Avant Garde"/>
          <w:sz w:val="22"/>
          <w:szCs w:val="22"/>
        </w:rPr>
      </w:pPr>
      <w:r w:rsidRPr="00436179">
        <w:rPr>
          <w:rFonts w:ascii="ITC Avant Garde" w:hAnsi="ITC Avant Garde"/>
          <w:sz w:val="22"/>
          <w:szCs w:val="22"/>
        </w:rPr>
        <w:t>Luego del análisis del estado de situación del país y tomando en cuenta las particularidades tecnológicas de las distintas redes, se sugiere evaluar los siguientes cambios en la forma de determinar la preponderancia de un operador:</w:t>
      </w:r>
    </w:p>
    <w:p w:rsidR="00022556" w:rsidRPr="00436179" w:rsidRDefault="00022556" w:rsidP="009C7919">
      <w:pPr>
        <w:pStyle w:val="Default"/>
        <w:numPr>
          <w:ilvl w:val="0"/>
          <w:numId w:val="298"/>
        </w:numPr>
        <w:spacing w:after="120" w:line="276" w:lineRule="auto"/>
        <w:jc w:val="both"/>
        <w:rPr>
          <w:rFonts w:ascii="ITC Avant Garde" w:hAnsi="ITC Avant Garde"/>
          <w:sz w:val="22"/>
          <w:szCs w:val="22"/>
        </w:rPr>
      </w:pPr>
      <w:r w:rsidRPr="00436179">
        <w:rPr>
          <w:rFonts w:ascii="ITC Avant Garde" w:hAnsi="ITC Avant Garde"/>
          <w:sz w:val="22"/>
          <w:szCs w:val="22"/>
        </w:rPr>
        <w:t>Reemplazar el criterio de penetración de mercado de las suscripciones por servicio por uno basado en acceso o conexión por tipo de red, diferenciando a las redes terrestres fijas (cableadas o inalámbricas), redes terrestres móviles y redes satelitales.</w:t>
      </w:r>
    </w:p>
    <w:p w:rsidR="00022556" w:rsidRPr="00436179" w:rsidRDefault="00022556" w:rsidP="009C7919">
      <w:pPr>
        <w:pStyle w:val="Default"/>
        <w:numPr>
          <w:ilvl w:val="0"/>
          <w:numId w:val="298"/>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Reemplazar el criterio de contabilización nacional para las redes terrestres por uno regional, siendo la definición más adecuada del alcance de cada una un factor a ser determinado.</w:t>
      </w:r>
    </w:p>
    <w:p w:rsidR="00022556" w:rsidRPr="00436179" w:rsidRDefault="00022556" w:rsidP="009C7919">
      <w:pPr>
        <w:pStyle w:val="Default"/>
        <w:numPr>
          <w:ilvl w:val="0"/>
          <w:numId w:val="218"/>
        </w:numPr>
        <w:spacing w:after="120" w:line="276" w:lineRule="auto"/>
        <w:ind w:left="360"/>
        <w:jc w:val="both"/>
        <w:rPr>
          <w:rFonts w:ascii="ITC Avant Garde" w:hAnsi="ITC Avant Garde"/>
          <w:sz w:val="22"/>
          <w:szCs w:val="22"/>
        </w:rPr>
      </w:pPr>
      <w:r w:rsidRPr="00436179">
        <w:rPr>
          <w:rFonts w:ascii="ITC Avant Garde" w:hAnsi="ITC Avant Garde"/>
          <w:sz w:val="22"/>
          <w:szCs w:val="22"/>
        </w:rPr>
        <w:t>Conviene destacar que estas medidas no implican introducir modificaciones en aspectos más sensibles y complejos de la regulación como interconexión, compartición de infraestructura, desagregación de la red local, servicios mayoristas, propiedad cruzada y tantas otras.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18"/>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mejora en la regulación y a la introducción de modificaciones de determinados aspectos, se señala que precisamente la revisión bienal busca evaluar el impacto de las medidas en términos de competencia y que derivado de dicho análisis se efectuarán los ajustes a la regulación para en su caso modificar, suprimir o adicionar medidas, atendiendo a las condiciones actuales del sector y al objetivo de evitar afectaciones a la competencia y libre concurrencia.</w:t>
      </w:r>
    </w:p>
    <w:p w:rsidR="00022556" w:rsidRPr="00436179" w:rsidRDefault="00022556" w:rsidP="009C7919">
      <w:pPr>
        <w:pStyle w:val="Default"/>
        <w:numPr>
          <w:ilvl w:val="0"/>
          <w:numId w:val="218"/>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w:t>
      </w:r>
      <w:r w:rsidRPr="00436179">
        <w:rPr>
          <w:rFonts w:ascii="ITC Avant Garde" w:hAnsi="ITC Avant Garde"/>
          <w:sz w:val="22"/>
          <w:szCs w:val="22"/>
        </w:rPr>
        <w:t xml:space="preserve"> los criterios sugeridos para determinar la preponderancia, en términos de la Reforma Constitucional y la LFTR se considera como preponderante al agente económico que tiene una participación mayor al 50% a nivel nacional en el sector de telecomunicaciones o de radiodifusión, medido dicho porcentaje ya sea por el número de usuarios, suscriptores, audiencia, por el tráfico en sus redes o por la capacidad utilizada de las mismas, de acuerdo con los datos con que disponga el Instituto.</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E118A0" w:rsidRDefault="00022556"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t>Ramiro Tovar Landa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
        </w:numPr>
        <w:spacing w:after="120" w:line="276" w:lineRule="auto"/>
        <w:jc w:val="both"/>
        <w:rPr>
          <w:rFonts w:ascii="ITC Avant Garde" w:hAnsi="ITC Avant Garde"/>
          <w:sz w:val="22"/>
          <w:szCs w:val="22"/>
        </w:rPr>
      </w:pPr>
      <w:r w:rsidRPr="00436179">
        <w:rPr>
          <w:rFonts w:ascii="ITC Avant Garde" w:hAnsi="ITC Avant Garde"/>
          <w:sz w:val="22"/>
          <w:szCs w:val="22"/>
        </w:rPr>
        <w:t xml:space="preserve">La temporalidad de las medidas obedece a la existencia de competencia efectiva, y que al respecto hay </w:t>
      </w:r>
      <w:r w:rsidR="002E1D12">
        <w:rPr>
          <w:rFonts w:ascii="ITC Avant Garde" w:hAnsi="ITC Avant Garde"/>
          <w:sz w:val="22"/>
          <w:szCs w:val="22"/>
        </w:rPr>
        <w:t>a</w:t>
      </w:r>
      <w:r w:rsidRPr="00436179">
        <w:rPr>
          <w:rFonts w:ascii="ITC Avant Garde" w:hAnsi="ITC Avant Garde"/>
          <w:sz w:val="22"/>
          <w:szCs w:val="22"/>
        </w:rPr>
        <w:t>usencia de lo que significa competencia efectiva. Si bien no se ha definido una metodología para evaluar la efectividad de las medidas, dicho análisis debe contemplar entre otros aspectos, la evolución de precios, de la oferta, de la cobertura y penetración de los servicios.</w:t>
      </w:r>
    </w:p>
    <w:p w:rsidR="00022556" w:rsidRPr="00436179" w:rsidRDefault="00022556" w:rsidP="009C7919">
      <w:pPr>
        <w:pStyle w:val="Default"/>
        <w:numPr>
          <w:ilvl w:val="0"/>
          <w:numId w:val="6"/>
        </w:numPr>
        <w:spacing w:after="120" w:line="276" w:lineRule="auto"/>
        <w:jc w:val="both"/>
        <w:rPr>
          <w:rFonts w:ascii="ITC Avant Garde" w:hAnsi="ITC Avant Garde"/>
          <w:sz w:val="22"/>
          <w:szCs w:val="22"/>
        </w:rPr>
      </w:pPr>
      <w:r w:rsidRPr="00436179">
        <w:rPr>
          <w:rFonts w:ascii="ITC Avant Garde" w:hAnsi="ITC Avant Garde"/>
          <w:sz w:val="22"/>
          <w:szCs w:val="22"/>
        </w:rPr>
        <w:t>Fijar plazos para la eliminación de las medidas.</w:t>
      </w:r>
    </w:p>
    <w:p w:rsidR="00022556" w:rsidRPr="00436179" w:rsidRDefault="00022556" w:rsidP="009C7919">
      <w:pPr>
        <w:pStyle w:val="Default"/>
        <w:numPr>
          <w:ilvl w:val="0"/>
          <w:numId w:val="6"/>
        </w:numPr>
        <w:spacing w:after="120" w:line="276" w:lineRule="auto"/>
        <w:jc w:val="both"/>
        <w:rPr>
          <w:rFonts w:ascii="ITC Avant Garde" w:hAnsi="ITC Avant Garde"/>
          <w:sz w:val="22"/>
          <w:szCs w:val="22"/>
        </w:rPr>
      </w:pPr>
      <w:r w:rsidRPr="00436179">
        <w:rPr>
          <w:rFonts w:ascii="ITC Avant Garde" w:hAnsi="ITC Avant Garde"/>
          <w:sz w:val="22"/>
          <w:szCs w:val="22"/>
        </w:rPr>
        <w:t>Reconocer proyectos de coinversión como parte de las medidas.</w:t>
      </w:r>
    </w:p>
    <w:p w:rsidR="00022556" w:rsidRPr="00436179" w:rsidRDefault="00022556" w:rsidP="009C7919">
      <w:pPr>
        <w:pStyle w:val="Default"/>
        <w:numPr>
          <w:ilvl w:val="0"/>
          <w:numId w:val="6"/>
        </w:numPr>
        <w:spacing w:after="120" w:line="276" w:lineRule="auto"/>
        <w:jc w:val="both"/>
        <w:rPr>
          <w:rFonts w:ascii="ITC Avant Garde" w:hAnsi="ITC Avant Garde"/>
          <w:sz w:val="22"/>
          <w:szCs w:val="22"/>
        </w:rPr>
      </w:pPr>
      <w:r w:rsidRPr="00436179">
        <w:rPr>
          <w:rFonts w:ascii="ITC Avant Garde" w:hAnsi="ITC Avant Garde"/>
          <w:sz w:val="22"/>
          <w:szCs w:val="22"/>
        </w:rPr>
        <w:t>Separar la cobertura social de las métricas de preponderancia.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Prrafodelista"/>
        <w:numPr>
          <w:ilvl w:val="0"/>
          <w:numId w:val="222"/>
        </w:numPr>
        <w:spacing w:after="120"/>
        <w:contextualSpacing w:val="0"/>
        <w:jc w:val="both"/>
        <w:rPr>
          <w:rFonts w:ascii="ITC Avant Garde" w:hAnsi="ITC Avant Garde"/>
        </w:rPr>
      </w:pPr>
      <w:r w:rsidRPr="00436179">
        <w:rPr>
          <w:rFonts w:ascii="ITC Avant Garde" w:hAnsi="ITC Avant Garde"/>
        </w:rPr>
        <w:t xml:space="preserve">En lo que hace a la temporalidad de las medidas determinada por las condiciones de competencia, con la revisión bienal se busca evaluar el </w:t>
      </w:r>
      <w:r w:rsidRPr="00436179">
        <w:rPr>
          <w:rFonts w:ascii="ITC Avant Garde" w:hAnsi="ITC Avant Garde"/>
        </w:rPr>
        <w:lastRenderedPageBreak/>
        <w:t xml:space="preserve">impacto de las medidas en términos de competencia, para en su caso modificar, suprimir o adicionar medidas, atendiendo al objetivo de evitar afectaciones a la competencia y libre concurrencia. Al efecto el Instituto considera todos aquellos elementos que </w:t>
      </w:r>
      <w:r w:rsidR="004D7B3F">
        <w:rPr>
          <w:rFonts w:ascii="ITC Avant Garde" w:hAnsi="ITC Avant Garde"/>
        </w:rPr>
        <w:t>estime</w:t>
      </w:r>
      <w:r w:rsidRPr="00436179">
        <w:rPr>
          <w:rFonts w:ascii="ITC Avant Garde" w:hAnsi="ITC Avant Garde"/>
        </w:rPr>
        <w:t xml:space="preserve"> adecuados para llevar a cabo dicho análisis, valorando en su ca</w:t>
      </w:r>
      <w:r w:rsidR="002E1D12">
        <w:rPr>
          <w:rFonts w:ascii="ITC Avant Garde" w:hAnsi="ITC Avant Garde"/>
        </w:rPr>
        <w:t>s</w:t>
      </w:r>
      <w:r w:rsidRPr="00436179">
        <w:rPr>
          <w:rFonts w:ascii="ITC Avant Garde" w:hAnsi="ITC Avant Garde"/>
        </w:rPr>
        <w:t>o la inclusión de los aspectos señalados por el participante.</w:t>
      </w:r>
    </w:p>
    <w:p w:rsidR="00022556" w:rsidRPr="00436179" w:rsidRDefault="00022556" w:rsidP="009C7919">
      <w:pPr>
        <w:pStyle w:val="Prrafodelista"/>
        <w:numPr>
          <w:ilvl w:val="0"/>
          <w:numId w:val="222"/>
        </w:numPr>
        <w:spacing w:after="120"/>
        <w:contextualSpacing w:val="0"/>
        <w:jc w:val="both"/>
        <w:rPr>
          <w:rFonts w:ascii="ITC Avant Garde" w:hAnsi="ITC Avant Garde"/>
        </w:rPr>
      </w:pPr>
      <w:r w:rsidRPr="00436179">
        <w:rPr>
          <w:rFonts w:ascii="ITC Avant Garde" w:hAnsi="ITC Avant Garde"/>
        </w:rPr>
        <w:t xml:space="preserve">En relación </w:t>
      </w:r>
      <w:r w:rsidR="0059579F">
        <w:rPr>
          <w:rFonts w:ascii="ITC Avant Garde" w:hAnsi="ITC Avant Garde"/>
        </w:rPr>
        <w:t>con</w:t>
      </w:r>
      <w:r w:rsidRPr="00436179">
        <w:rPr>
          <w:rFonts w:ascii="ITC Avant Garde" w:hAnsi="ITC Avant Garde"/>
        </w:rPr>
        <w:t xml:space="preserve"> la supresión de las medidas, se reitera que, derivado del análisis efectuado en la revisión bienal, las medidas podrán ser modificadas, suprimidas o adicionadas, conforme a las condiciones de competencia y libre concurrencia.</w:t>
      </w:r>
    </w:p>
    <w:p w:rsidR="00022556" w:rsidRPr="009C7919" w:rsidRDefault="00022556" w:rsidP="009C7919">
      <w:pPr>
        <w:pStyle w:val="Prrafodelista"/>
        <w:numPr>
          <w:ilvl w:val="0"/>
          <w:numId w:val="222"/>
        </w:numPr>
        <w:spacing w:after="120"/>
        <w:contextualSpacing w:val="0"/>
        <w:jc w:val="both"/>
        <w:rPr>
          <w:rFonts w:ascii="ITC Avant Garde" w:hAnsi="ITC Avant Garde"/>
        </w:rPr>
      </w:pPr>
      <w:r w:rsidRPr="00436179">
        <w:rPr>
          <w:rFonts w:ascii="ITC Avant Garde" w:hAnsi="ITC Avant Garde"/>
        </w:rPr>
        <w:t xml:space="preserve">Respecto a los proyectos de coinversión, </w:t>
      </w:r>
      <w:r w:rsidRPr="00DB4C60">
        <w:rPr>
          <w:rFonts w:ascii="ITC Avant Garde" w:hAnsi="ITC Avant Garde"/>
        </w:rPr>
        <w:t xml:space="preserve">la regulación asimétrica resulta aplicable al AEP </w:t>
      </w:r>
      <w:r w:rsidRPr="009C7919">
        <w:rPr>
          <w:rFonts w:ascii="ITC Avant Garde" w:hAnsi="ITC Avant Garde"/>
        </w:rPr>
        <w:t>por lo que las medidas no constituyen el instrumento para regular a los agentes que no son preponderantes en lo que hace a la coinversión en infraestructura con el agente económico preponderante.</w:t>
      </w:r>
    </w:p>
    <w:p w:rsidR="00022556" w:rsidRPr="00436179" w:rsidRDefault="00022556" w:rsidP="009C7919">
      <w:pPr>
        <w:pStyle w:val="Prrafodelista"/>
        <w:numPr>
          <w:ilvl w:val="0"/>
          <w:numId w:val="222"/>
        </w:numPr>
        <w:spacing w:after="120"/>
        <w:contextualSpacing w:val="0"/>
        <w:jc w:val="both"/>
        <w:rPr>
          <w:rFonts w:ascii="ITC Avant Garde" w:hAnsi="ITC Avant Garde"/>
        </w:rPr>
      </w:pPr>
      <w:r w:rsidRPr="00436179">
        <w:rPr>
          <w:rFonts w:ascii="ITC Avant Garde" w:hAnsi="ITC Avant Garde"/>
        </w:rPr>
        <w:t xml:space="preserve">En relación </w:t>
      </w:r>
      <w:r w:rsidR="0059579F">
        <w:rPr>
          <w:rFonts w:ascii="ITC Avant Garde" w:hAnsi="ITC Avant Garde"/>
        </w:rPr>
        <w:t>con</w:t>
      </w:r>
      <w:r w:rsidRPr="00436179">
        <w:rPr>
          <w:rFonts w:ascii="ITC Avant Garde" w:hAnsi="ITC Avant Garde"/>
        </w:rPr>
        <w:t xml:space="preserve"> la cobertura social y métricas de preponderancia, en términos de la Reforma Constitucional y la LFTR se considera como preponderante al agente económico que tiene una participación mayor al 50% a nivel nacional en el sector de telecomunicaciones o de radiodifusión, medido dicho porcentaje ya sea por el número de usuarios, suscriptores, audiencia, por el tráfico en sus redes o por la capacidad utilizada de las mismas, de acuerdo con los datos con que disponga el Instituto.</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Carlos Joaquín Antonio Casasús y López Hermosa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
        </w:numPr>
        <w:spacing w:after="120" w:line="276" w:lineRule="auto"/>
        <w:jc w:val="both"/>
        <w:rPr>
          <w:rFonts w:ascii="ITC Avant Garde" w:hAnsi="ITC Avant Garde"/>
          <w:sz w:val="22"/>
          <w:szCs w:val="22"/>
        </w:rPr>
      </w:pPr>
      <w:r w:rsidRPr="00436179">
        <w:rPr>
          <w:rFonts w:ascii="ITC Avant Garde" w:hAnsi="ITC Avant Garde"/>
          <w:sz w:val="22"/>
          <w:szCs w:val="22"/>
        </w:rPr>
        <w:t>Medidas 41, 7, 38, 39 (Anexo 1). Ofertas de referencia no efectivas para recursos esenciales. Deberían estar basadas en costos incrementales de largo plazo y tener precios.</w:t>
      </w:r>
    </w:p>
    <w:p w:rsidR="00022556" w:rsidRPr="00436179" w:rsidRDefault="00022556" w:rsidP="009C7919">
      <w:pPr>
        <w:pStyle w:val="Default"/>
        <w:numPr>
          <w:ilvl w:val="0"/>
          <w:numId w:val="4"/>
        </w:numPr>
        <w:spacing w:after="120" w:line="276" w:lineRule="auto"/>
        <w:jc w:val="both"/>
        <w:rPr>
          <w:rFonts w:ascii="ITC Avant Garde" w:hAnsi="ITC Avant Garde"/>
          <w:sz w:val="22"/>
          <w:szCs w:val="22"/>
        </w:rPr>
      </w:pPr>
      <w:r w:rsidRPr="00436179">
        <w:rPr>
          <w:rFonts w:ascii="ITC Avant Garde" w:hAnsi="ITC Avant Garde"/>
          <w:sz w:val="22"/>
          <w:szCs w:val="22"/>
        </w:rPr>
        <w:t>Medidas 41, 37, 38 y 39 (Anexo 2). No se contemplan enlaces de alta capacidad (1, 10 y 100</w:t>
      </w:r>
      <w:r w:rsidR="00FC51F4" w:rsidRPr="00436179">
        <w:rPr>
          <w:rFonts w:ascii="ITC Avant Garde" w:hAnsi="ITC Avant Garde"/>
          <w:sz w:val="22"/>
          <w:szCs w:val="22"/>
        </w:rPr>
        <w:t xml:space="preserve"> </w:t>
      </w:r>
      <w:r w:rsidRPr="00436179">
        <w:rPr>
          <w:rFonts w:ascii="ITC Avant Garde" w:hAnsi="ITC Avant Garde"/>
          <w:sz w:val="22"/>
          <w:szCs w:val="22"/>
        </w:rPr>
        <w:t>Gbps) ni fibra oscura y son recursos esenciales a costos incrementales de largo plazo.</w:t>
      </w:r>
    </w:p>
    <w:p w:rsidR="00022556" w:rsidRPr="00436179" w:rsidRDefault="00022556" w:rsidP="009C7919">
      <w:pPr>
        <w:pStyle w:val="Default"/>
        <w:numPr>
          <w:ilvl w:val="0"/>
          <w:numId w:val="4"/>
        </w:numPr>
        <w:spacing w:after="120" w:line="276" w:lineRule="auto"/>
        <w:jc w:val="both"/>
        <w:rPr>
          <w:rFonts w:ascii="ITC Avant Garde" w:hAnsi="ITC Avant Garde"/>
          <w:sz w:val="22"/>
          <w:szCs w:val="22"/>
        </w:rPr>
      </w:pPr>
      <w:r w:rsidRPr="00436179">
        <w:rPr>
          <w:rFonts w:ascii="ITC Avant Garde" w:hAnsi="ITC Avant Garde"/>
          <w:sz w:val="22"/>
          <w:szCs w:val="22"/>
        </w:rPr>
        <w:t>Artículo 138 de la LFTR fracción VIII. El IFT no ha publicado los términos sobre los que el AEP ha de contar con presencia física en los puntos de intercambio de tráfico de Internet en el territorio nacional.</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0"/>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metodología para cada uno de los servicios mayoristas regulados, </w:t>
      </w:r>
      <w:r w:rsidR="00553F5B">
        <w:rPr>
          <w:rFonts w:ascii="ITC Avant Garde" w:hAnsi="ITC Avant Garde"/>
          <w:sz w:val="22"/>
          <w:szCs w:val="22"/>
        </w:rPr>
        <w:t>e</w:t>
      </w:r>
      <w:r w:rsidRPr="00436179">
        <w:rPr>
          <w:rFonts w:ascii="ITC Avant Garde" w:hAnsi="ITC Avant Garde"/>
          <w:sz w:val="22"/>
          <w:szCs w:val="22"/>
        </w:rPr>
        <w:t xml:space="preserve">sta es definida por el Instituto según la naturaleza del servicio por lo que no necesariamente todas las metodologías han de estar basadas en costos </w:t>
      </w:r>
      <w:r w:rsidRPr="00436179">
        <w:rPr>
          <w:rFonts w:ascii="ITC Avant Garde" w:hAnsi="ITC Avant Garde"/>
          <w:sz w:val="22"/>
          <w:szCs w:val="22"/>
        </w:rPr>
        <w:lastRenderedPageBreak/>
        <w:t>incrementales.</w:t>
      </w:r>
      <w:r w:rsidR="00127FE8" w:rsidRPr="00436179">
        <w:rPr>
          <w:rFonts w:ascii="ITC Avant Garde" w:hAnsi="ITC Avant Garde"/>
          <w:sz w:val="22"/>
          <w:szCs w:val="22"/>
        </w:rPr>
        <w:t xml:space="preserve"> </w:t>
      </w:r>
      <w:r w:rsidRPr="00436179">
        <w:rPr>
          <w:rFonts w:ascii="ITC Avant Garde" w:hAnsi="ITC Avant Garde"/>
          <w:sz w:val="22"/>
          <w:szCs w:val="22"/>
        </w:rPr>
        <w:t>No obstante, se señala que las tarifas deben ser una referencia de precios máximos permitiendo que pueda haber una negociación a la baja de las mismas.</w:t>
      </w:r>
    </w:p>
    <w:p w:rsidR="00022556" w:rsidRPr="00436179" w:rsidRDefault="00872706" w:rsidP="009C7919">
      <w:pPr>
        <w:pStyle w:val="Default"/>
        <w:numPr>
          <w:ilvl w:val="0"/>
          <w:numId w:val="220"/>
        </w:numPr>
        <w:spacing w:after="120" w:line="276" w:lineRule="auto"/>
        <w:jc w:val="both"/>
        <w:rPr>
          <w:rFonts w:ascii="ITC Avant Garde" w:hAnsi="ITC Avant Garde"/>
          <w:sz w:val="22"/>
          <w:szCs w:val="22"/>
        </w:rPr>
      </w:pPr>
      <w:r>
        <w:rPr>
          <w:rFonts w:ascii="ITC Avant Garde" w:hAnsi="ITC Avant Garde"/>
          <w:sz w:val="22"/>
          <w:szCs w:val="22"/>
        </w:rPr>
        <w:t>Con</w:t>
      </w:r>
      <w:r w:rsidR="00022556" w:rsidRPr="00436179">
        <w:rPr>
          <w:rFonts w:ascii="ITC Avant Garde" w:hAnsi="ITC Avant Garde"/>
          <w:sz w:val="22"/>
          <w:szCs w:val="22"/>
        </w:rPr>
        <w:t xml:space="preserve"> relación a los enlaces de alta capacidad y fibra oscura, </w:t>
      </w:r>
      <w:r w:rsidR="00A617A7" w:rsidRPr="00E118A0">
        <w:rPr>
          <w:rFonts w:ascii="ITC Avant Garde" w:hAnsi="ITC Avant Garde"/>
          <w:sz w:val="22"/>
          <w:szCs w:val="22"/>
        </w:rPr>
        <w:t>se advierte que en la práctica internacional el acceso a la fibra oscura se ha utilizado como una medida de último recurso ya que podría desincentivar las inversiones de los operadores</w:t>
      </w:r>
      <w:r w:rsidR="00022556" w:rsidRPr="00436179">
        <w:rPr>
          <w:rFonts w:ascii="ITC Avant Garde" w:hAnsi="ITC Avant Garde"/>
          <w:sz w:val="22"/>
          <w:szCs w:val="22"/>
        </w:rPr>
        <w:t>.</w:t>
      </w:r>
    </w:p>
    <w:p w:rsidR="00022556" w:rsidRPr="00436179" w:rsidRDefault="00022556" w:rsidP="009C7919">
      <w:pPr>
        <w:pStyle w:val="Default"/>
        <w:numPr>
          <w:ilvl w:val="0"/>
          <w:numId w:val="220"/>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presencia física en los puntos de intercambio de tráfico de Internet en el territorio nacional, en las medidas se definen los puntos de interconexión para el AEP. Proporcionar información sobre su ubicación permite una mayor eficiencia en el intercambio de tráfico, proporciona certeza a los competidores del AEP de los puntos de intercambio y les permite una mejor planeación de su red.</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GOGATEL, S.A. DE C.V.</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8"/>
        </w:numPr>
        <w:spacing w:after="120" w:line="276" w:lineRule="auto"/>
        <w:jc w:val="both"/>
        <w:rPr>
          <w:rFonts w:ascii="ITC Avant Garde" w:hAnsi="ITC Avant Garde"/>
          <w:sz w:val="22"/>
          <w:szCs w:val="22"/>
        </w:rPr>
      </w:pPr>
      <w:r w:rsidRPr="00436179">
        <w:rPr>
          <w:rFonts w:ascii="ITC Avant Garde" w:hAnsi="ITC Avant Garde"/>
          <w:sz w:val="22"/>
          <w:szCs w:val="22"/>
        </w:rPr>
        <w:t>Acceso y uso compartido de infraestructura pasiva. No se indica que los autorizados puedan tener acceso a la infraestructura.</w:t>
      </w:r>
    </w:p>
    <w:p w:rsidR="00022556" w:rsidRPr="00436179" w:rsidRDefault="00022556" w:rsidP="009C7919">
      <w:pPr>
        <w:pStyle w:val="Default"/>
        <w:numPr>
          <w:ilvl w:val="0"/>
          <w:numId w:val="8"/>
        </w:numPr>
        <w:spacing w:after="120" w:line="276" w:lineRule="auto"/>
        <w:jc w:val="both"/>
        <w:rPr>
          <w:rFonts w:ascii="ITC Avant Garde" w:hAnsi="ITC Avant Garde"/>
          <w:sz w:val="22"/>
          <w:szCs w:val="22"/>
        </w:rPr>
      </w:pPr>
      <w:r w:rsidRPr="00436179">
        <w:rPr>
          <w:rFonts w:ascii="ITC Avant Garde" w:hAnsi="ITC Avant Garde"/>
          <w:sz w:val="22"/>
          <w:szCs w:val="22"/>
        </w:rPr>
        <w:t>Medidas que permitan la desagregación efectiva de la red local. No se indica que los autorizados puedan tener acceso a la infraestructura.</w:t>
      </w:r>
    </w:p>
    <w:p w:rsidR="00022556" w:rsidRPr="00436179" w:rsidRDefault="00022556" w:rsidP="009C7919">
      <w:pPr>
        <w:pStyle w:val="Default"/>
        <w:numPr>
          <w:ilvl w:val="0"/>
          <w:numId w:val="8"/>
        </w:numPr>
        <w:spacing w:after="120" w:line="276" w:lineRule="auto"/>
        <w:jc w:val="both"/>
        <w:rPr>
          <w:rFonts w:ascii="ITC Avant Garde" w:hAnsi="ITC Avant Garde"/>
          <w:sz w:val="22"/>
          <w:szCs w:val="22"/>
        </w:rPr>
      </w:pPr>
      <w:r w:rsidRPr="00436179">
        <w:rPr>
          <w:rFonts w:ascii="ITC Avant Garde" w:hAnsi="ITC Avant Garde"/>
          <w:sz w:val="22"/>
          <w:szCs w:val="22"/>
        </w:rPr>
        <w:t>Regulación de tarifas. Que no haya conductas discriminatorias para las tarifas de permisionarios y/o autorizados.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los señalamientos relacionados con el acceso a la infraestructura, a la red local del AEP, así como a la regulación de tarifas, en efecto, las medidas impuestas en la resolución de preponderancia prevén la adquisición de los servicios mayoristas del AEP por parte de los concesionarios, y en su caso la regulación de las tarifas. Asimismo, cabe señalar que las medidas buscan promover la entrada de otros participantes, e impedir que el AEP incurra en conductas anticompetitivas en la provisión de servicios mayoristas. </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Jorge Moreno Loza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2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Deben seguir las siguientes medidas: interconexión, compartición de infraestructura, desagregación local, regulación de acceso a operadores </w:t>
      </w:r>
      <w:r w:rsidRPr="00436179">
        <w:rPr>
          <w:rFonts w:ascii="ITC Avant Garde" w:hAnsi="ITC Avant Garde"/>
          <w:sz w:val="22"/>
          <w:szCs w:val="22"/>
        </w:rPr>
        <w:lastRenderedPageBreak/>
        <w:t>móviles virtuales (hacerlas extensivas a los demás), servicios mayoristas de arrendamiento de enlaces dedicados, medidas relacionadas con el usuario.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El comentario vertido en relación </w:t>
      </w:r>
      <w:r w:rsidR="0059579F">
        <w:rPr>
          <w:rFonts w:ascii="ITC Avant Garde" w:hAnsi="ITC Avant Garde"/>
          <w:sz w:val="22"/>
          <w:szCs w:val="22"/>
        </w:rPr>
        <w:t>con</w:t>
      </w:r>
      <w:r w:rsidRPr="00436179">
        <w:rPr>
          <w:rFonts w:ascii="ITC Avant Garde" w:hAnsi="ITC Avant Garde"/>
          <w:sz w:val="22"/>
          <w:szCs w:val="22"/>
        </w:rPr>
        <w:t xml:space="preserve"> las medidas de preponderancia aboga por una línea continuista de las mismas</w:t>
      </w:r>
      <w:r w:rsidR="00231CA1">
        <w:rPr>
          <w:rFonts w:ascii="ITC Avant Garde" w:hAnsi="ITC Avant Garde"/>
          <w:sz w:val="22"/>
          <w:szCs w:val="22"/>
        </w:rPr>
        <w:t>;</w:t>
      </w:r>
      <w:r w:rsidRPr="00436179">
        <w:rPr>
          <w:rFonts w:ascii="ITC Avant Garde" w:hAnsi="ITC Avant Garde"/>
          <w:sz w:val="22"/>
          <w:szCs w:val="22"/>
        </w:rPr>
        <w:t xml:space="preserve"> en este sentido, derivado del proceso de revisión bienal, las medidas podrán ser modificadas, suprimidas o adicionadas, conforme a las condiciones de c</w:t>
      </w:r>
      <w:r w:rsidR="00231CA1">
        <w:rPr>
          <w:rFonts w:ascii="ITC Avant Garde" w:hAnsi="ITC Avant Garde"/>
          <w:sz w:val="22"/>
          <w:szCs w:val="22"/>
        </w:rPr>
        <w:t>ompetencia y libre concurrencia</w:t>
      </w:r>
      <w:r w:rsidRPr="00436179">
        <w:rPr>
          <w:rFonts w:ascii="ITC Avant Garde" w:hAnsi="ITC Avant Garde"/>
          <w:sz w:val="22"/>
          <w:szCs w:val="22"/>
        </w:rPr>
        <w:t>.</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Ángel García Castillejo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9"/>
        </w:numPr>
        <w:spacing w:after="120" w:line="276" w:lineRule="auto"/>
        <w:jc w:val="both"/>
        <w:rPr>
          <w:rFonts w:ascii="ITC Avant Garde" w:hAnsi="ITC Avant Garde"/>
          <w:sz w:val="22"/>
          <w:szCs w:val="22"/>
        </w:rPr>
      </w:pPr>
      <w:r w:rsidRPr="00436179">
        <w:rPr>
          <w:rFonts w:ascii="ITC Avant Garde" w:hAnsi="ITC Avant Garde"/>
          <w:sz w:val="22"/>
          <w:szCs w:val="22"/>
        </w:rPr>
        <w:t>Interconexión: Se debe insistir que las políticas de asimetría, como mecanismos de fomento de la competencia, no se deben entender como de carácter permanente y que su implementación se debiera limitar al período necesario para generar un entorno competitivo en el mercado que se trate.</w:t>
      </w:r>
    </w:p>
    <w:p w:rsidR="00022556" w:rsidRPr="00436179" w:rsidRDefault="00022556" w:rsidP="009C7919">
      <w:pPr>
        <w:pStyle w:val="Default"/>
        <w:numPr>
          <w:ilvl w:val="0"/>
          <w:numId w:val="9"/>
        </w:numPr>
        <w:spacing w:after="120" w:line="276" w:lineRule="auto"/>
        <w:jc w:val="both"/>
        <w:rPr>
          <w:rFonts w:ascii="ITC Avant Garde" w:hAnsi="ITC Avant Garde"/>
          <w:sz w:val="22"/>
          <w:szCs w:val="22"/>
        </w:rPr>
      </w:pPr>
      <w:r w:rsidRPr="00436179">
        <w:rPr>
          <w:rFonts w:ascii="ITC Avant Garde" w:hAnsi="ITC Avant Garde"/>
          <w:sz w:val="22"/>
          <w:szCs w:val="22"/>
        </w:rPr>
        <w:t>Compartición de infraestructura pasiva: El mantenimiento de este tipo de medidas, sin duda supone una garantía de desarrollo y maduración de la competencia, en tanto se mantengan los porcentajes de participación por encima del 50% del mercado por el designado como AEP.</w:t>
      </w:r>
    </w:p>
    <w:p w:rsidR="00022556" w:rsidRPr="00436179" w:rsidRDefault="00022556" w:rsidP="009C7919">
      <w:pPr>
        <w:pStyle w:val="Default"/>
        <w:numPr>
          <w:ilvl w:val="0"/>
          <w:numId w:val="9"/>
        </w:numPr>
        <w:spacing w:after="120" w:line="276" w:lineRule="auto"/>
        <w:jc w:val="both"/>
        <w:rPr>
          <w:rFonts w:ascii="ITC Avant Garde" w:hAnsi="ITC Avant Garde"/>
          <w:sz w:val="22"/>
          <w:szCs w:val="22"/>
        </w:rPr>
      </w:pPr>
      <w:r w:rsidRPr="00436179">
        <w:rPr>
          <w:rFonts w:ascii="ITC Avant Garde" w:hAnsi="ITC Avant Garde"/>
          <w:sz w:val="22"/>
          <w:szCs w:val="22"/>
        </w:rPr>
        <w:t>Desagregación de la red local: Las obligaciones de desagregación para el despliegue de nuevas redes, en especial de fibra óptica para la prestación de servicios de banda ancha y junto con ellos, el resto de servicios de telecomunicaciones y audiovisuales, deben ser reconsideradas introduciendo medidas de carácter simétrico que de alguna manera incentivan al conjunto de operadores, tanto al AEP como al resto de operadores alternativos a competir en infraestructura (aun siendo compartida, como en servicios, calidades y precios). Así en el caso del regulador español, como medida de fomento del despliegue y competencia de redes de fibra óptica para el acceso a banda ancha.</w:t>
      </w:r>
    </w:p>
    <w:p w:rsidR="00022556" w:rsidRPr="00436179" w:rsidRDefault="00022556" w:rsidP="009C7919">
      <w:pPr>
        <w:pStyle w:val="Default"/>
        <w:numPr>
          <w:ilvl w:val="0"/>
          <w:numId w:val="9"/>
        </w:numPr>
        <w:spacing w:after="120" w:line="276" w:lineRule="auto"/>
        <w:jc w:val="both"/>
        <w:rPr>
          <w:rFonts w:ascii="ITC Avant Garde" w:hAnsi="ITC Avant Garde"/>
          <w:sz w:val="22"/>
          <w:szCs w:val="22"/>
        </w:rPr>
      </w:pPr>
      <w:r w:rsidRPr="00E118A0">
        <w:rPr>
          <w:rFonts w:ascii="ITC Avant Garde" w:hAnsi="ITC Avant Garde"/>
          <w:sz w:val="22"/>
          <w:szCs w:val="22"/>
        </w:rPr>
        <w:t>Usuario visitante: Como un factor positivo de la declaración de preponderancia, los suscriptores del AEP reciben cada mes su factura de los servicios contratados de forma desglosada, donde se acla</w:t>
      </w:r>
      <w:r w:rsidRPr="00436179">
        <w:rPr>
          <w:rFonts w:ascii="ITC Avant Garde" w:hAnsi="ITC Avant Garde"/>
          <w:sz w:val="22"/>
          <w:szCs w:val="22"/>
        </w:rPr>
        <w:t>ran los conceptos cobrados o facturados. Asimismo, todos los equipos comercializados por el AEP deben estar desbloqueados, y no puede bloquear las funcionalidades de los equipos terminales. Además, se eliminó el cargo de usuario visitante o itinerancia, que se cobraba a los usuarios del AEP dentro de su propia red.</w:t>
      </w:r>
    </w:p>
    <w:p w:rsidR="00022556" w:rsidRPr="00436179" w:rsidRDefault="00022556" w:rsidP="009C7919">
      <w:pPr>
        <w:pStyle w:val="Default"/>
        <w:numPr>
          <w:ilvl w:val="0"/>
          <w:numId w:val="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Operadores móviles virtuales: pudiera ser adecuado que por parte del IFT se implementen medidas en materia de precios en el contexto de los acuerdos </w:t>
      </w:r>
      <w:r w:rsidRPr="00436179">
        <w:rPr>
          <w:rFonts w:ascii="ITC Avant Garde" w:hAnsi="ITC Avant Garde"/>
          <w:sz w:val="22"/>
          <w:szCs w:val="22"/>
        </w:rPr>
        <w:lastRenderedPageBreak/>
        <w:t>entre los operadores virtuales y su “host” que favorezcan una mayor competitividad de los primeros frente al AEP y así dinamizar a estos operadores como auténticos dinamizadores del mercado de telefonía móvil en México.</w:t>
      </w:r>
    </w:p>
    <w:p w:rsidR="00022556" w:rsidRPr="00436179" w:rsidRDefault="00022556" w:rsidP="009C7919">
      <w:pPr>
        <w:pStyle w:val="Default"/>
        <w:numPr>
          <w:ilvl w:val="0"/>
          <w:numId w:val="9"/>
        </w:numPr>
        <w:spacing w:after="120" w:line="276" w:lineRule="auto"/>
        <w:jc w:val="both"/>
        <w:rPr>
          <w:rFonts w:ascii="ITC Avant Garde" w:hAnsi="ITC Avant Garde"/>
          <w:sz w:val="22"/>
          <w:szCs w:val="22"/>
        </w:rPr>
      </w:pPr>
      <w:r w:rsidRPr="00436179">
        <w:rPr>
          <w:rFonts w:ascii="ITC Avant Garde" w:hAnsi="ITC Avant Garde"/>
          <w:sz w:val="22"/>
          <w:szCs w:val="22"/>
        </w:rPr>
        <w:t>Relacionadas con el usuario: gracias a las medidas, los suscriptores del AEP reciben cada mes su factura de los servicios contratados de forma desglosada, donde se aclaran los conceptos cobrados o facturados. Asimismo, todos los equipos comercializados por el AEP deben estar desbloqueados, y no puede bloquear las funcionalidades de los equipos terminales. Además, se eliminó el cargo de usuario visitante o itinerancia, que se cobraba a los usuarios del AEP dentro de su propia red.</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5"/>
        </w:numPr>
        <w:spacing w:after="120" w:line="276" w:lineRule="auto"/>
        <w:jc w:val="both"/>
        <w:rPr>
          <w:rFonts w:ascii="ITC Avant Garde" w:hAnsi="ITC Avant Garde"/>
          <w:sz w:val="22"/>
          <w:szCs w:val="22"/>
        </w:rPr>
      </w:pPr>
      <w:r w:rsidRPr="00436179">
        <w:rPr>
          <w:rFonts w:ascii="ITC Avant Garde" w:hAnsi="ITC Avant Garde"/>
          <w:sz w:val="22"/>
          <w:szCs w:val="22"/>
        </w:rPr>
        <w:t>Respecto a la interconexión, se señala que la permanencia de las medidas está determinada por las condiciones de competencia, con la revisión bienal se busca evaluar el impacto de las medidas en términos de competencia, para en su caso modificar, suprimir o adicionar medidas, atendiendo al objetivo de evitar afectaciones a la competencia y libre concurrencia.</w:t>
      </w:r>
    </w:p>
    <w:p w:rsidR="00022556" w:rsidRPr="00436179" w:rsidRDefault="00022556" w:rsidP="009C7919">
      <w:pPr>
        <w:pStyle w:val="Default"/>
        <w:numPr>
          <w:ilvl w:val="0"/>
          <w:numId w:val="225"/>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w:t>
      </w:r>
      <w:r w:rsidRPr="00436179">
        <w:rPr>
          <w:rFonts w:ascii="ITC Avant Garde" w:hAnsi="ITC Avant Garde"/>
          <w:sz w:val="22"/>
          <w:szCs w:val="22"/>
        </w:rPr>
        <w:t xml:space="preserve"> la compartición de infraestructura pasiva, a las medidas para la desagregación de la red local, de usuario visitante, así como a las medidas relacionadas con el usuario, se advierte que los comentarios abogan por una línea continuista de las mismas. En este sentido, derivado del proceso de revisión bienal, las medidas podrán ser modificadas, suprimidas o adicionadas, conforme a las condiciones de competencia y libre concurrencia.</w:t>
      </w:r>
    </w:p>
    <w:p w:rsidR="00022556" w:rsidRPr="00436179" w:rsidRDefault="00022556" w:rsidP="009C7919">
      <w:pPr>
        <w:pStyle w:val="Default"/>
        <w:numPr>
          <w:ilvl w:val="0"/>
          <w:numId w:val="225"/>
        </w:numPr>
        <w:spacing w:after="120" w:line="276" w:lineRule="auto"/>
        <w:jc w:val="both"/>
        <w:rPr>
          <w:rFonts w:ascii="ITC Avant Garde" w:hAnsi="ITC Avant Garde"/>
          <w:sz w:val="22"/>
          <w:szCs w:val="22"/>
        </w:rPr>
      </w:pPr>
      <w:r w:rsidRPr="00436179">
        <w:rPr>
          <w:rFonts w:ascii="ITC Avant Garde" w:hAnsi="ITC Avant Garde"/>
          <w:sz w:val="22"/>
          <w:szCs w:val="22"/>
        </w:rPr>
        <w:t>En lo que hace a los operadores móviles virtuales, la revisión bienal incluye el análisis de las medidas impuestas al AEP relacionadas con la provisión de servicios mayoristas a operadores móviles virtuales, para en su caso efectuar modificaciones, supresiones y adiciones, y que estarán conforme a la legislación vigente, incluyendo el “ACUERDO mediante el cual el Pleno del Instituto Federal de Telecomunicaciones emite los Lineamientos para la comercialización de servicios móviles por parte de operadores móviles virtuales.” Cabe señalar que las medidas buscan impedir que el AEP incurra en conductas anticompetitivas en la provisión de servicios mayoristas y con ello promover la entrada de otros operadores.</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Gustavo Fontanals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9C7919" w:rsidRDefault="00022556" w:rsidP="009C7919">
      <w:pPr>
        <w:pStyle w:val="Default"/>
        <w:numPr>
          <w:ilvl w:val="0"/>
          <w:numId w:val="10"/>
        </w:numPr>
        <w:spacing w:after="120" w:line="276" w:lineRule="auto"/>
        <w:jc w:val="both"/>
        <w:rPr>
          <w:rFonts w:ascii="ITC Avant Garde" w:hAnsi="ITC Avant Garde"/>
          <w:sz w:val="22"/>
          <w:szCs w:val="22"/>
        </w:rPr>
      </w:pPr>
      <w:r w:rsidRPr="009C7919">
        <w:rPr>
          <w:rFonts w:ascii="ITC Avant Garde" w:hAnsi="ITC Avant Garde"/>
          <w:sz w:val="22"/>
          <w:szCs w:val="22"/>
        </w:rPr>
        <w:t>Respecto a la interconexión, hay que advertir que el grado de asimetría en las tarifas, la oportunidad de su aplicación y modificación, así como su cumplimiento son centrales en la efectividad de la medida.</w:t>
      </w:r>
      <w:r w:rsidRPr="00E118A0">
        <w:rPr>
          <w:rFonts w:ascii="ITC Avant Garde" w:hAnsi="ITC Avant Garde"/>
          <w:sz w:val="22"/>
          <w:szCs w:val="22"/>
        </w:rPr>
        <w:t xml:space="preserve"> La fijación de una </w:t>
      </w:r>
      <w:r w:rsidRPr="00E118A0">
        <w:rPr>
          <w:rFonts w:ascii="ITC Avant Garde" w:hAnsi="ITC Avant Garde"/>
          <w:sz w:val="22"/>
          <w:szCs w:val="22"/>
        </w:rPr>
        <w:lastRenderedPageBreak/>
        <w:t xml:space="preserve">asimetría acentuada (cero) otorga a los competidores la </w:t>
      </w:r>
      <w:r w:rsidRPr="00436179">
        <w:rPr>
          <w:rFonts w:ascii="ITC Avant Garde" w:hAnsi="ITC Avant Garde"/>
          <w:sz w:val="22"/>
          <w:szCs w:val="22"/>
        </w:rPr>
        <w:t>posibilidad de ofrecer precios que reduzcan los costos de traspaso y la inercia de los abonados para cambiar de operador.</w:t>
      </w:r>
    </w:p>
    <w:p w:rsidR="00022556" w:rsidRPr="00436179" w:rsidRDefault="00022556" w:rsidP="009C7919">
      <w:pPr>
        <w:pStyle w:val="Default"/>
        <w:numPr>
          <w:ilvl w:val="0"/>
          <w:numId w:val="10"/>
        </w:numPr>
        <w:spacing w:after="120" w:line="276" w:lineRule="auto"/>
        <w:jc w:val="both"/>
        <w:rPr>
          <w:rFonts w:ascii="ITC Avant Garde" w:hAnsi="ITC Avant Garde"/>
          <w:sz w:val="22"/>
          <w:szCs w:val="22"/>
        </w:rPr>
      </w:pPr>
      <w:r w:rsidRPr="00436179">
        <w:rPr>
          <w:rFonts w:ascii="ITC Avant Garde" w:hAnsi="ITC Avant Garde"/>
          <w:sz w:val="22"/>
          <w:szCs w:val="22"/>
        </w:rPr>
        <w:t>Los servicios mayoristas y compartición de infraestructura constituyen otra importante reducción a las barreras de entrada al mercado habilitando el acceso a insumos esenciales.</w:t>
      </w:r>
    </w:p>
    <w:p w:rsidR="00022556" w:rsidRPr="00436179" w:rsidRDefault="00022556" w:rsidP="009C7919">
      <w:pPr>
        <w:pStyle w:val="Default"/>
        <w:numPr>
          <w:ilvl w:val="0"/>
          <w:numId w:val="10"/>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Si la desagregación de red local pesa en forma asimétrica sobre el incumbente, </w:t>
      </w:r>
      <w:r w:rsidR="00553F5B">
        <w:rPr>
          <w:rFonts w:ascii="ITC Avant Garde" w:hAnsi="ITC Avant Garde"/>
          <w:sz w:val="22"/>
          <w:szCs w:val="22"/>
        </w:rPr>
        <w:t>e</w:t>
      </w:r>
      <w:r w:rsidRPr="00436179">
        <w:rPr>
          <w:rFonts w:ascii="ITC Avant Garde" w:hAnsi="ITC Avant Garde"/>
          <w:sz w:val="22"/>
          <w:szCs w:val="22"/>
        </w:rPr>
        <w:t>ste puede ver caer el incentivo a actualizar su red final con tendidos de fibra al hogar si luego queda obligado a abrirla a la competencia.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6"/>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w:t>
      </w:r>
      <w:r w:rsidRPr="00436179">
        <w:rPr>
          <w:rFonts w:ascii="ITC Avant Garde" w:hAnsi="ITC Avant Garde"/>
          <w:sz w:val="22"/>
          <w:szCs w:val="22"/>
        </w:rPr>
        <w:t xml:space="preserve"> </w:t>
      </w:r>
      <w:r w:rsidR="0059579F">
        <w:rPr>
          <w:rFonts w:ascii="ITC Avant Garde" w:hAnsi="ITC Avant Garde"/>
          <w:sz w:val="22"/>
          <w:szCs w:val="22"/>
        </w:rPr>
        <w:t xml:space="preserve">el </w:t>
      </w:r>
      <w:r w:rsidRPr="00436179">
        <w:rPr>
          <w:rFonts w:ascii="ITC Avant Garde" w:hAnsi="ITC Avant Garde"/>
          <w:sz w:val="22"/>
          <w:szCs w:val="22"/>
        </w:rPr>
        <w:t>señalamiento relativo al grado de asimetría en las tarifas, su aplicación y modificación</w:t>
      </w:r>
      <w:r w:rsidR="00872706">
        <w:rPr>
          <w:rFonts w:ascii="ITC Avant Garde" w:hAnsi="ITC Avant Garde"/>
          <w:sz w:val="22"/>
          <w:szCs w:val="22"/>
        </w:rPr>
        <w:t>,</w:t>
      </w:r>
      <w:r w:rsidRPr="00436179">
        <w:rPr>
          <w:rFonts w:ascii="ITC Avant Garde" w:hAnsi="ITC Avant Garde"/>
          <w:sz w:val="22"/>
          <w:szCs w:val="22"/>
        </w:rPr>
        <w:t xml:space="preserve"> así como a la provisión de servicios mayoristas y la compartición de infraestructura, se advierte que los comentarios abogan por una línea continuista de las mismas. En este sentido, derivado del proceso de revisión bienal, las medidas podrán ser modificadas, suprimidas o adicionadas, conforme a las condiciones de competencia y libre concurrencia.</w:t>
      </w:r>
    </w:p>
    <w:p w:rsidR="00022556" w:rsidRPr="00436179" w:rsidRDefault="00022556" w:rsidP="009C7919">
      <w:pPr>
        <w:pStyle w:val="Default"/>
        <w:numPr>
          <w:ilvl w:val="0"/>
          <w:numId w:val="226"/>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desagregación, la revisión bienal </w:t>
      </w:r>
      <w:r w:rsidR="00A94C9B" w:rsidRPr="00436179">
        <w:rPr>
          <w:rFonts w:ascii="ITC Avant Garde" w:hAnsi="ITC Avant Garde"/>
          <w:sz w:val="22"/>
          <w:szCs w:val="22"/>
        </w:rPr>
        <w:t xml:space="preserve">evalúa </w:t>
      </w:r>
      <w:r w:rsidRPr="00436179">
        <w:rPr>
          <w:rFonts w:ascii="ITC Avant Garde" w:hAnsi="ITC Avant Garde"/>
          <w:sz w:val="22"/>
          <w:szCs w:val="22"/>
        </w:rPr>
        <w:t>los beneficios</w:t>
      </w:r>
      <w:r w:rsidR="00872706">
        <w:rPr>
          <w:rFonts w:ascii="ITC Avant Garde" w:hAnsi="ITC Avant Garde"/>
          <w:sz w:val="22"/>
          <w:szCs w:val="22"/>
        </w:rPr>
        <w:t>,</w:t>
      </w:r>
      <w:r w:rsidRPr="00436179">
        <w:rPr>
          <w:rFonts w:ascii="ITC Avant Garde" w:hAnsi="ITC Avant Garde"/>
          <w:sz w:val="22"/>
          <w:szCs w:val="22"/>
        </w:rPr>
        <w:t xml:space="preserve"> así como las implicaciones de la regulación, incluyendo los efectos en el agente regulado y en las condiciones del sector. De esta manera, la revisión tiene como objetivo modificar, suprimir y adicionar medidas a fin de garantizar un ambiente de sana competencia y libre concurrencia. En la revisión de las medidas de preponderancia se tiene en cuenta que todos los cambios fomenten condiciones de competencia y libre concurrencia.</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Víctor Pavón Villamayor</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1"/>
        </w:numPr>
        <w:spacing w:after="120" w:line="276" w:lineRule="auto"/>
        <w:jc w:val="both"/>
        <w:rPr>
          <w:rFonts w:ascii="ITC Avant Garde" w:hAnsi="ITC Avant Garde"/>
          <w:sz w:val="22"/>
          <w:szCs w:val="22"/>
        </w:rPr>
      </w:pPr>
      <w:r w:rsidRPr="00436179">
        <w:rPr>
          <w:rFonts w:ascii="ITC Avant Garde" w:hAnsi="ITC Avant Garde"/>
          <w:sz w:val="22"/>
          <w:szCs w:val="22"/>
        </w:rPr>
        <w:t>Necesidad de replicabilidad de las ofertas</w:t>
      </w:r>
      <w:r w:rsidR="00DC1C58" w:rsidRPr="00436179">
        <w:rPr>
          <w:rFonts w:ascii="ITC Avant Garde" w:hAnsi="ITC Avant Garde"/>
          <w:sz w:val="22"/>
          <w:szCs w:val="22"/>
        </w:rPr>
        <w:t>.</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11"/>
        </w:numPr>
        <w:spacing w:after="120" w:line="276" w:lineRule="auto"/>
        <w:jc w:val="both"/>
        <w:rPr>
          <w:rFonts w:ascii="ITC Avant Garde" w:hAnsi="ITC Avant Garde"/>
          <w:sz w:val="22"/>
          <w:szCs w:val="22"/>
        </w:rPr>
      </w:pPr>
      <w:r w:rsidRPr="00436179">
        <w:rPr>
          <w:rFonts w:ascii="ITC Avant Garde" w:hAnsi="ITC Avant Garde"/>
          <w:sz w:val="22"/>
          <w:szCs w:val="22"/>
        </w:rPr>
        <w:t>La regulación asimétrica busca fomentar el trato equitativo y no discriminatorio por parte del AEP hacia los solicitantes en la prestación de los servicios mayoristas, además de que dichos servicios sean prestados en los mismos términos y condiciones. Lo anterior permitirá equiparar y diversificar las ofertas minoristas en beneficio de los usuarios finales.</w:t>
      </w:r>
    </w:p>
    <w:p w:rsidR="00022556" w:rsidRDefault="00022556" w:rsidP="009C7919">
      <w:pPr>
        <w:pStyle w:val="Default"/>
        <w:spacing w:after="120" w:line="276" w:lineRule="auto"/>
        <w:jc w:val="both"/>
        <w:rPr>
          <w:rFonts w:ascii="ITC Avant Garde" w:hAnsi="ITC Avant Garde"/>
          <w:sz w:val="22"/>
          <w:szCs w:val="22"/>
        </w:rPr>
      </w:pPr>
    </w:p>
    <w:p w:rsidR="002D049C" w:rsidRDefault="002D049C" w:rsidP="009C7919">
      <w:pPr>
        <w:pStyle w:val="Default"/>
        <w:spacing w:after="120" w:line="276" w:lineRule="auto"/>
        <w:jc w:val="both"/>
        <w:rPr>
          <w:rFonts w:ascii="ITC Avant Garde" w:hAnsi="ITC Avant Garde"/>
          <w:sz w:val="22"/>
          <w:szCs w:val="22"/>
        </w:rPr>
      </w:pPr>
    </w:p>
    <w:p w:rsidR="002D049C" w:rsidRPr="00436179" w:rsidRDefault="002D049C"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Christian Lizcano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E118A0" w:rsidRDefault="00022556" w:rsidP="009C7919">
      <w:pPr>
        <w:pStyle w:val="Default"/>
        <w:numPr>
          <w:ilvl w:val="0"/>
          <w:numId w:val="1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La reducción significativa en los precios de los diferentes servicios de telecomunicaciones ofrecidos a los usuarios, la mejora en los índices de calidad de tales servicios y el nuevo entorno de competencia en el mercado que ha generado la intervención regulatoria que ha adelantado el IFT en procura del bienestar social, se constituyen en aspectos notorios de la implementación de la reforma de telecomunicaciones en México y de la intervención regulatoria </w:t>
      </w:r>
      <w:r w:rsidRPr="009C7919">
        <w:rPr>
          <w:rFonts w:ascii="ITC Avant Garde" w:hAnsi="ITC Avant Garde"/>
          <w:i/>
          <w:sz w:val="22"/>
          <w:szCs w:val="22"/>
        </w:rPr>
        <w:t>ex ante</w:t>
      </w:r>
      <w:r w:rsidRPr="00E118A0">
        <w:rPr>
          <w:rFonts w:ascii="ITC Avant Garde" w:hAnsi="ITC Avant Garde"/>
          <w:sz w:val="22"/>
          <w:szCs w:val="22"/>
        </w:rPr>
        <w:t xml:space="preserve"> del regulador.</w:t>
      </w:r>
    </w:p>
    <w:p w:rsidR="00022556" w:rsidRPr="00436179" w:rsidRDefault="00022556" w:rsidP="009C7919">
      <w:pPr>
        <w:pStyle w:val="Default"/>
        <w:numPr>
          <w:ilvl w:val="0"/>
          <w:numId w:val="11"/>
        </w:numPr>
        <w:spacing w:after="120" w:line="276" w:lineRule="auto"/>
        <w:jc w:val="both"/>
        <w:rPr>
          <w:rFonts w:ascii="ITC Avant Garde" w:hAnsi="ITC Avant Garde"/>
          <w:sz w:val="22"/>
          <w:szCs w:val="22"/>
        </w:rPr>
      </w:pPr>
      <w:r w:rsidRPr="00E118A0">
        <w:rPr>
          <w:rFonts w:ascii="ITC Avant Garde" w:hAnsi="ITC Avant Garde"/>
          <w:sz w:val="22"/>
          <w:szCs w:val="22"/>
        </w:rPr>
        <w:t xml:space="preserve">Bajo este contexto, tal y como se señaló en forma previa, se considera que el IFT cuenta </w:t>
      </w:r>
      <w:r w:rsidRPr="00436179">
        <w:rPr>
          <w:rFonts w:ascii="ITC Avant Garde" w:hAnsi="ITC Avant Garde"/>
          <w:sz w:val="22"/>
          <w:szCs w:val="22"/>
        </w:rPr>
        <w:t xml:space="preserve">con plenas facultades legales para determinar la necesidad de eliminar, modificar o adicionar las medidas regulatorias impuestas, gozando de amplia flexibilidad regulatoria para ello, en consideración a las circunstancias propias de las afectaciones o los beneficios en el mercado objeto de su regulación, en especial dado que la regulación </w:t>
      </w:r>
      <w:r w:rsidRPr="009C7919">
        <w:rPr>
          <w:rFonts w:ascii="ITC Avant Garde" w:hAnsi="ITC Avant Garde"/>
          <w:i/>
          <w:sz w:val="22"/>
          <w:szCs w:val="22"/>
        </w:rPr>
        <w:t>per se</w:t>
      </w:r>
      <w:r w:rsidRPr="00E118A0">
        <w:rPr>
          <w:rFonts w:ascii="ITC Avant Garde" w:hAnsi="ITC Avant Garde"/>
          <w:sz w:val="22"/>
          <w:szCs w:val="22"/>
        </w:rPr>
        <w:t xml:space="preserve"> debe adecuar</w:t>
      </w:r>
      <w:r w:rsidRPr="00436179">
        <w:rPr>
          <w:rFonts w:ascii="ITC Avant Garde" w:hAnsi="ITC Avant Garde"/>
          <w:sz w:val="22"/>
          <w:szCs w:val="22"/>
        </w:rPr>
        <w:t xml:space="preserve"> a las condiciones dinámicas y cambiantes de los mercados regulados, en este caso más evidente tratándose de un sector como el de telecomunicaciones que se caracteriza por su evolución cambiante dada la convergencia tecnológica y los nuevos modelos de provisión de los servicios de telecomunicaciones a los ciudadanos.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6"/>
        </w:numPr>
        <w:spacing w:after="120" w:line="276" w:lineRule="auto"/>
        <w:jc w:val="both"/>
        <w:rPr>
          <w:rFonts w:ascii="ITC Avant Garde" w:hAnsi="ITC Avant Garde"/>
          <w:sz w:val="22"/>
          <w:szCs w:val="22"/>
        </w:rPr>
      </w:pPr>
      <w:r w:rsidRPr="00436179">
        <w:rPr>
          <w:rFonts w:ascii="ITC Avant Garde" w:hAnsi="ITC Avant Garde"/>
          <w:sz w:val="22"/>
          <w:szCs w:val="22"/>
        </w:rPr>
        <w:t>Los comentarios vertidos manifiestan los beneficios obtenidos de la regulación impuesta. Se señala que</w:t>
      </w:r>
      <w:r w:rsidR="00872706">
        <w:rPr>
          <w:rFonts w:ascii="ITC Avant Garde" w:hAnsi="ITC Avant Garde"/>
          <w:sz w:val="22"/>
          <w:szCs w:val="22"/>
        </w:rPr>
        <w:t>,</w:t>
      </w:r>
      <w:r w:rsidRPr="00436179">
        <w:rPr>
          <w:rFonts w:ascii="ITC Avant Garde" w:hAnsi="ITC Avant Garde"/>
          <w:sz w:val="22"/>
          <w:szCs w:val="22"/>
        </w:rPr>
        <w:t xml:space="preserve"> derivado del proceso de revisión bienal, las medidas podrán ser modificadas, suprimidas o adicionadas, conforme a las condiciones de competencia y libre concurrencia, de manera que la regulación atienda a la realidad del sector, conforme a la evolución y los cambios presentados. </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Megacable Comunicaciones de México, S.A. de C.V. (“MCM”)</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Medidas Primera y Segunda del Anexo 2</w:t>
      </w:r>
    </w:p>
    <w:p w:rsidR="00022556" w:rsidRPr="00436179" w:rsidRDefault="00022556" w:rsidP="009C7919">
      <w:pPr>
        <w:pStyle w:val="Default"/>
        <w:numPr>
          <w:ilvl w:val="0"/>
          <w:numId w:val="11"/>
        </w:numPr>
        <w:spacing w:after="120" w:line="276" w:lineRule="auto"/>
        <w:jc w:val="both"/>
        <w:rPr>
          <w:rFonts w:ascii="ITC Avant Garde" w:hAnsi="ITC Avant Garde"/>
          <w:sz w:val="22"/>
          <w:szCs w:val="22"/>
        </w:rPr>
      </w:pPr>
      <w:r w:rsidRPr="00436179">
        <w:rPr>
          <w:rFonts w:ascii="ITC Avant Garde" w:hAnsi="ITC Avant Garde"/>
          <w:sz w:val="22"/>
          <w:szCs w:val="22"/>
        </w:rPr>
        <w:t>Poca efectividad regulatoria. Adicionar que los integrantes del grupo de interés económico que cuenten con títulos de concesión de red, no podrán distinguir sus redes y para efectos de los servicios que deben prestar en términos de la Resolución de Preponderancia sus redes deben considerarse como de un solo concesionario, en consecuencia, que ambos operadores tengan obligación de suscribir los convenios.</w:t>
      </w:r>
    </w:p>
    <w:p w:rsidR="00022556" w:rsidRPr="00436179" w:rsidRDefault="00022556" w:rsidP="009C7919">
      <w:pPr>
        <w:pStyle w:val="Default"/>
        <w:numPr>
          <w:ilvl w:val="0"/>
          <w:numId w:val="11"/>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Justificación. Telmex y Telnor pretenden diferenciarse como operadores - como si no fueran parte del mismo grupo de interés económico- con la finalidad de dilatar las suscripción del convenio de interconexión e incrementar los costos a los operadores, como MCM, para cursar tráfico en el área concesionada a Telnor, exigiendo a los operadores que exista interconexión fisco en el área concesionada a Telnor y consecuencia estableciendo más condiciones que las establecidas en la Resolución de Preponderancia, ya que algunos operadores como MCM no cuentan con infraestructura en dicha área.</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Medidas Quinta y Décima del Anexo 2</w:t>
      </w:r>
    </w:p>
    <w:p w:rsidR="00022556" w:rsidRPr="00436179" w:rsidRDefault="00022556" w:rsidP="009C7919">
      <w:pPr>
        <w:pStyle w:val="Default"/>
        <w:numPr>
          <w:ilvl w:val="0"/>
          <w:numId w:val="11"/>
        </w:numPr>
        <w:spacing w:after="120" w:line="276" w:lineRule="auto"/>
        <w:jc w:val="both"/>
        <w:rPr>
          <w:rFonts w:ascii="ITC Avant Garde" w:hAnsi="ITC Avant Garde"/>
          <w:sz w:val="22"/>
          <w:szCs w:val="22"/>
        </w:rPr>
      </w:pPr>
      <w:r w:rsidRPr="00436179">
        <w:rPr>
          <w:rFonts w:ascii="ITC Avant Garde" w:hAnsi="ITC Avant Garde"/>
          <w:sz w:val="22"/>
          <w:szCs w:val="22"/>
        </w:rPr>
        <w:t>Poca efectividad regulatoria. Estas medidas no ha</w:t>
      </w:r>
      <w:r w:rsidR="00872706">
        <w:rPr>
          <w:rFonts w:ascii="ITC Avant Garde" w:hAnsi="ITC Avant Garde"/>
          <w:sz w:val="22"/>
          <w:szCs w:val="22"/>
        </w:rPr>
        <w:t>n</w:t>
      </w:r>
      <w:r w:rsidRPr="00436179">
        <w:rPr>
          <w:rFonts w:ascii="ITC Avant Garde" w:hAnsi="ITC Avant Garde"/>
          <w:sz w:val="22"/>
          <w:szCs w:val="22"/>
        </w:rPr>
        <w:t xml:space="preserve"> tenido la efectividad regulatoria esperada, debido a la falta de verificación, por lo que a la fecha no es necesario proponer una modificación a las mismas, sino verificación por parte de ese Instituto para hacerlas efectivas.</w:t>
      </w:r>
    </w:p>
    <w:p w:rsidR="00022556" w:rsidRPr="00436179" w:rsidRDefault="00022556" w:rsidP="009C7919">
      <w:pPr>
        <w:pStyle w:val="Default"/>
        <w:numPr>
          <w:ilvl w:val="0"/>
          <w:numId w:val="11"/>
        </w:numPr>
        <w:spacing w:after="120" w:line="276" w:lineRule="auto"/>
        <w:jc w:val="both"/>
        <w:rPr>
          <w:rFonts w:ascii="ITC Avant Garde" w:hAnsi="ITC Avant Garde"/>
          <w:sz w:val="22"/>
          <w:szCs w:val="22"/>
        </w:rPr>
      </w:pPr>
      <w:r w:rsidRPr="00436179">
        <w:rPr>
          <w:rFonts w:ascii="ITC Avant Garde" w:hAnsi="ITC Avant Garde"/>
          <w:sz w:val="22"/>
          <w:szCs w:val="22"/>
        </w:rPr>
        <w:t>Justificación. Telmex continúa teniendo puertos y en consecuencia enlaces diferenciados para distintos tipos de tráfico. Telmex continua con una clasificación distinta a la establecida en la Resolución de Preponderancia, Adicionalmente, Telmex ha bloqueado tráfico debido a los enlaces o puertos utilizados.</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Medida novena del Anexo 2</w:t>
      </w:r>
    </w:p>
    <w:p w:rsidR="00022556" w:rsidRPr="00436179" w:rsidRDefault="00022556" w:rsidP="009C7919">
      <w:pPr>
        <w:pStyle w:val="Default"/>
        <w:numPr>
          <w:ilvl w:val="0"/>
          <w:numId w:val="11"/>
        </w:numPr>
        <w:spacing w:after="120" w:line="276" w:lineRule="auto"/>
        <w:jc w:val="both"/>
        <w:rPr>
          <w:rFonts w:ascii="ITC Avant Garde" w:hAnsi="ITC Avant Garde"/>
          <w:sz w:val="22"/>
          <w:szCs w:val="22"/>
        </w:rPr>
      </w:pPr>
      <w:r w:rsidRPr="00436179">
        <w:rPr>
          <w:rFonts w:ascii="ITC Avant Garde" w:hAnsi="ITC Avant Garde"/>
          <w:sz w:val="22"/>
          <w:szCs w:val="22"/>
        </w:rPr>
        <w:t>Poca efectividad regulatoria y afecta la competencia efectiva. Esta medida no ha tenido la efectividad regulatoria esperada, debido a la falta de verificación, por lo que a la fecha no es necesario proponer una modificación a la medida, sino verificación por parte de ese Instituto para hacerla efectiva.</w:t>
      </w:r>
    </w:p>
    <w:p w:rsidR="00022556" w:rsidRPr="00436179" w:rsidRDefault="00022556" w:rsidP="009C7919">
      <w:pPr>
        <w:pStyle w:val="Default"/>
        <w:numPr>
          <w:ilvl w:val="0"/>
          <w:numId w:val="11"/>
        </w:numPr>
        <w:spacing w:after="120" w:line="276" w:lineRule="auto"/>
        <w:jc w:val="both"/>
        <w:rPr>
          <w:rFonts w:ascii="ITC Avant Garde" w:hAnsi="ITC Avant Garde"/>
          <w:sz w:val="22"/>
          <w:szCs w:val="22"/>
        </w:rPr>
      </w:pPr>
      <w:r w:rsidRPr="00436179">
        <w:rPr>
          <w:rFonts w:ascii="ITC Avant Garde" w:hAnsi="ITC Avant Garde"/>
          <w:sz w:val="22"/>
          <w:szCs w:val="22"/>
        </w:rPr>
        <w:t>Justificación. MCM no ha podido utiliza</w:t>
      </w:r>
      <w:r w:rsidR="003D5F05">
        <w:rPr>
          <w:rFonts w:ascii="ITC Avant Garde" w:hAnsi="ITC Avant Garde"/>
          <w:sz w:val="22"/>
          <w:szCs w:val="22"/>
        </w:rPr>
        <w:t>r</w:t>
      </w:r>
      <w:r w:rsidRPr="00436179">
        <w:rPr>
          <w:rFonts w:ascii="ITC Avant Garde" w:hAnsi="ITC Avant Garde"/>
          <w:sz w:val="22"/>
          <w:szCs w:val="22"/>
        </w:rPr>
        <w:t xml:space="preserve"> en forma conjunta y simultánea, la infraestructura que Telmex arrienda a los distintos concesionarios. Especialmente ha negado el servicio de interconexión cruzada para establecer interconexión con Telcel, en algunas de las centrales de Telmex en las que concurrentemente tanto Telcel como MCM cuentan con coubicación.</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Diversas Medidas referentes a la solicitud de servicios del Anexo 2</w:t>
      </w:r>
    </w:p>
    <w:p w:rsidR="00022556" w:rsidRPr="00436179" w:rsidRDefault="00022556" w:rsidP="009C7919">
      <w:pPr>
        <w:pStyle w:val="Default"/>
        <w:numPr>
          <w:ilvl w:val="0"/>
          <w:numId w:val="12"/>
        </w:numPr>
        <w:spacing w:after="120" w:line="276" w:lineRule="auto"/>
        <w:jc w:val="both"/>
        <w:rPr>
          <w:rFonts w:ascii="ITC Avant Garde" w:hAnsi="ITC Avant Garde"/>
          <w:sz w:val="22"/>
          <w:szCs w:val="22"/>
        </w:rPr>
      </w:pPr>
      <w:r w:rsidRPr="00436179">
        <w:rPr>
          <w:rFonts w:ascii="ITC Avant Garde" w:hAnsi="ITC Avant Garde"/>
          <w:sz w:val="22"/>
          <w:szCs w:val="22"/>
        </w:rPr>
        <w:t>Poca efectividad regulatoria. El mecanismo de solicitud de servicios establecido en las medidas, tanto para solicitar servicios de interconexión como los servicios objeto de las ofertas es muy poco efectivo, pues da la posibilidad de que el AEP retrase la entrega de los servicios solicitados, considerando la experiencia hasta la fecha, se recomienda modificar el procedimiento de solicitud de servicios, bastando con que los concesionarios solicitantes se adhirieran a la oferta y una vez realizado lo anterior, estuviera en posibilidad de solicitar servicios.</w:t>
      </w:r>
    </w:p>
    <w:p w:rsidR="00022556" w:rsidRPr="00436179" w:rsidRDefault="00022556" w:rsidP="009C7919">
      <w:pPr>
        <w:pStyle w:val="Default"/>
        <w:numPr>
          <w:ilvl w:val="0"/>
          <w:numId w:val="1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Justificación. Por lo que se refiere a las solicitudes de servicios de interconexión, MCM tardó 19 meses en poder obtener los servicios que solicitó. Por lo que se </w:t>
      </w:r>
      <w:r w:rsidRPr="00436179">
        <w:rPr>
          <w:rFonts w:ascii="ITC Avant Garde" w:hAnsi="ITC Avant Garde"/>
          <w:sz w:val="22"/>
          <w:szCs w:val="22"/>
        </w:rPr>
        <w:lastRenderedPageBreak/>
        <w:t>refiere a las solicitudes del servicio mayorista de arrendamiento de enlaces dedicados, el procedimiento resulta lento y complicado, lo que conlleva a que cuando el AEP ofrece el servicio ya no sea necesario para MCM, toda vez que, por la tardanza, los clientes de MCM que solicitaron el servicio, pierden interés en contratarlo. Cabe señalar que lo anterior también se debe a la falta de verificación por parte del AEP al cumplimiento de las medidas, pues a pesar que las Medidas señalan plazos fatales, el AEP los incumple.</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Medida Trigésima Novena del Anexo 2, respecto la oferta de acceso y uso compartido de infraestructura pasiva</w:t>
      </w:r>
    </w:p>
    <w:p w:rsidR="00022556" w:rsidRPr="00436179" w:rsidRDefault="00022556" w:rsidP="009C7919">
      <w:pPr>
        <w:pStyle w:val="Default"/>
        <w:numPr>
          <w:ilvl w:val="0"/>
          <w:numId w:val="13"/>
        </w:numPr>
        <w:spacing w:after="120" w:line="276" w:lineRule="auto"/>
        <w:jc w:val="both"/>
        <w:rPr>
          <w:rFonts w:ascii="ITC Avant Garde" w:hAnsi="ITC Avant Garde"/>
          <w:sz w:val="22"/>
          <w:szCs w:val="22"/>
        </w:rPr>
      </w:pPr>
      <w:r w:rsidRPr="00436179">
        <w:rPr>
          <w:rFonts w:ascii="ITC Avant Garde" w:hAnsi="ITC Avant Garde"/>
          <w:sz w:val="22"/>
          <w:szCs w:val="22"/>
        </w:rPr>
        <w:t>Poca efectividad regulatoria. Esta medida permite negociar la tarifa aplicable al servicio, lo que retrasa la suscripción del contrato y que los concesionarios puedan disponer de los servicios. Esta medida también es contradictoria con la medida Cuadragésima Primera, pues la misma dispone que el AEP no puede aplicar condiciones discriminatorias y/o abusivas en la prestación de los servicios, por lo que deben ofrecer los mismos precios, términos, condiciones y descuentos establecidos en las Ofertas de Referencia a cualquier concesionario solicitante que se lo requiera, sin embargo, al ser tarifas negociables se desconoce si hay un trato discriminatorio.</w:t>
      </w:r>
    </w:p>
    <w:p w:rsidR="00022556" w:rsidRPr="00436179" w:rsidRDefault="00022556" w:rsidP="009C7919">
      <w:pPr>
        <w:pStyle w:val="Default"/>
        <w:numPr>
          <w:ilvl w:val="0"/>
          <w:numId w:val="13"/>
        </w:numPr>
        <w:spacing w:after="120" w:line="276" w:lineRule="auto"/>
        <w:jc w:val="both"/>
        <w:rPr>
          <w:rFonts w:ascii="ITC Avant Garde" w:hAnsi="ITC Avant Garde"/>
          <w:sz w:val="22"/>
          <w:szCs w:val="22"/>
        </w:rPr>
      </w:pPr>
      <w:r w:rsidRPr="00436179">
        <w:rPr>
          <w:rFonts w:ascii="ITC Avant Garde" w:hAnsi="ITC Avant Garde"/>
          <w:sz w:val="22"/>
          <w:szCs w:val="22"/>
        </w:rPr>
        <w:t>Justificación. MCM solicitó servicios de acceso a uso compartido de infraestructura pasiva y el AEP restringe el acceso de información. De la poca información brindada se advierte que los servicios resultan excesivamente onerosos comparados con servicios similares que ofrecen otras empresas como CFE.</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Medida Trigésima Octava, respecto a la oferta de arrendamiento de enlaces dedicados</w:t>
      </w:r>
    </w:p>
    <w:p w:rsidR="00022556" w:rsidRPr="00436179" w:rsidRDefault="00022556" w:rsidP="009C7919">
      <w:pPr>
        <w:pStyle w:val="Default"/>
        <w:numPr>
          <w:ilvl w:val="0"/>
          <w:numId w:val="14"/>
        </w:numPr>
        <w:spacing w:after="120" w:line="276" w:lineRule="auto"/>
        <w:jc w:val="both"/>
        <w:rPr>
          <w:rFonts w:ascii="ITC Avant Garde" w:hAnsi="ITC Avant Garde"/>
          <w:sz w:val="22"/>
          <w:szCs w:val="22"/>
        </w:rPr>
      </w:pPr>
      <w:r w:rsidRPr="00436179">
        <w:rPr>
          <w:rFonts w:ascii="ITC Avant Garde" w:hAnsi="ITC Avant Garde"/>
          <w:sz w:val="22"/>
          <w:szCs w:val="22"/>
        </w:rPr>
        <w:t>Poca efectividad regulatoria. Esta medida permite negociar la tarifa aplicable al servicio, lo que retrasa la suscripción del contrato y que los concesionarios puedan disponer de los servicios. Esta medida también es contradictoria con la medida Cuadragésima Primera, pues la misma dispone que el AEP no puede aplicar condiciones discriminatorias y/o abusivas en la prestación de los servicios, por lo que deben ofrecer los mismos precios, términos, condiciones y descuentos establecidos en las ofertas de referencia a cualquier concesionario solicitante que se lo requiera, sin embargo, al ser tarifas negociables se desconoce si hay un trato discriminatorio.</w:t>
      </w:r>
    </w:p>
    <w:p w:rsidR="00022556" w:rsidRPr="00436179" w:rsidRDefault="00022556" w:rsidP="009C7919">
      <w:pPr>
        <w:pStyle w:val="Default"/>
        <w:numPr>
          <w:ilvl w:val="0"/>
          <w:numId w:val="14"/>
        </w:numPr>
        <w:spacing w:after="120" w:line="276" w:lineRule="auto"/>
        <w:jc w:val="both"/>
        <w:rPr>
          <w:rFonts w:ascii="ITC Avant Garde" w:hAnsi="ITC Avant Garde"/>
          <w:sz w:val="22"/>
          <w:szCs w:val="22"/>
        </w:rPr>
      </w:pPr>
      <w:r w:rsidRPr="00436179">
        <w:rPr>
          <w:rFonts w:ascii="ITC Avant Garde" w:hAnsi="ITC Avant Garde"/>
          <w:sz w:val="22"/>
          <w:szCs w:val="22"/>
        </w:rPr>
        <w:t>Justificación. Los precios de los servicios son aproximadamente 3 veces más altos que los precios ofertados por otros concesionarios, por lo que desincentiva a contratar con el AEP.</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lastRenderedPageBreak/>
        <w:t>Medidas Séptima y Décimo Primera del Anexo 2, respecto la oferta de arrendamiento de enlaces dedicados</w:t>
      </w:r>
    </w:p>
    <w:p w:rsidR="00022556" w:rsidRPr="00436179" w:rsidRDefault="00022556" w:rsidP="009C7919">
      <w:pPr>
        <w:pStyle w:val="Default"/>
        <w:numPr>
          <w:ilvl w:val="0"/>
          <w:numId w:val="16"/>
        </w:numPr>
        <w:spacing w:after="120" w:line="276" w:lineRule="auto"/>
        <w:jc w:val="both"/>
        <w:rPr>
          <w:rFonts w:ascii="ITC Avant Garde" w:hAnsi="ITC Avant Garde"/>
          <w:sz w:val="22"/>
          <w:szCs w:val="22"/>
        </w:rPr>
      </w:pPr>
      <w:r w:rsidRPr="00436179">
        <w:rPr>
          <w:rFonts w:ascii="ITC Avant Garde" w:hAnsi="ITC Avant Garde"/>
          <w:sz w:val="22"/>
          <w:szCs w:val="22"/>
        </w:rPr>
        <w:t>Poca efectividad regulatoria. No es necesario modificar la medida, sino verificar el cumplimiento.</w:t>
      </w:r>
    </w:p>
    <w:p w:rsidR="00022556" w:rsidRPr="00436179" w:rsidRDefault="00022556" w:rsidP="009C7919">
      <w:pPr>
        <w:pStyle w:val="Default"/>
        <w:numPr>
          <w:ilvl w:val="0"/>
          <w:numId w:val="16"/>
        </w:numPr>
        <w:spacing w:after="120" w:line="276" w:lineRule="auto"/>
        <w:jc w:val="both"/>
        <w:rPr>
          <w:rFonts w:ascii="ITC Avant Garde" w:hAnsi="ITC Avant Garde"/>
          <w:sz w:val="22"/>
          <w:szCs w:val="22"/>
        </w:rPr>
      </w:pPr>
      <w:r w:rsidRPr="00436179">
        <w:rPr>
          <w:rFonts w:ascii="ITC Avant Garde" w:hAnsi="ITC Avant Garde"/>
          <w:sz w:val="22"/>
          <w:szCs w:val="22"/>
        </w:rPr>
        <w:t>Justificación. A pesar de que las medidas ordenan que ofrezca servicios con enlaces Ethernet, Telmex manifiesta que está muy limitado para ofrecer este tipo de enlaces, por lo que demerita la calidad de los servicios que ofrece MCM. Adicionalmente los enlaces que ofrecen en Ethernet, no cumplen con el estándar 802.1ad por lo que no permiten implementar múltiples VLAN, QinQ, ni Jumboframes.</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Medida Sexagésima del Anexo 1, respecto la Oferta de MVNO</w:t>
      </w:r>
    </w:p>
    <w:p w:rsidR="00022556" w:rsidRPr="00436179" w:rsidRDefault="00022556" w:rsidP="009C7919">
      <w:pPr>
        <w:pStyle w:val="Default"/>
        <w:numPr>
          <w:ilvl w:val="0"/>
          <w:numId w:val="15"/>
        </w:numPr>
        <w:spacing w:after="120" w:line="276" w:lineRule="auto"/>
        <w:jc w:val="both"/>
        <w:rPr>
          <w:rFonts w:ascii="ITC Avant Garde" w:hAnsi="ITC Avant Garde"/>
          <w:sz w:val="22"/>
          <w:szCs w:val="22"/>
        </w:rPr>
      </w:pPr>
      <w:r w:rsidRPr="00436179">
        <w:rPr>
          <w:rFonts w:ascii="ITC Avant Garde" w:hAnsi="ITC Avant Garde"/>
          <w:sz w:val="22"/>
          <w:szCs w:val="22"/>
        </w:rPr>
        <w:t>Poca efectividad regulatoria. Esta medida permite negociar la tarifa aplicable al servicio, lo que retrasa la suscripción del contrato y que los concesionarios puedan disponer de los servicios. Esta medida también es contradictoria con la Medida Decimosexta, pues la misma dispone que el AEP no puede aplicar condiciones discriminatorias y/o abusivas en la prestación de los servicios, por lo que deben ofrecer los mismos precios, términos, condiciones y descuentos establecidos en las Ofertas de Referencia a cualquier Concesionario Solicitante que se lo requiera, sin embargo, al ser tarifas negociables se desconoce si hay un trato discriminatorio.</w:t>
      </w:r>
    </w:p>
    <w:p w:rsidR="00022556" w:rsidRPr="00436179" w:rsidRDefault="00022556" w:rsidP="009C7919">
      <w:pPr>
        <w:pStyle w:val="Default"/>
        <w:numPr>
          <w:ilvl w:val="0"/>
          <w:numId w:val="15"/>
        </w:numPr>
        <w:spacing w:after="120" w:line="276" w:lineRule="auto"/>
        <w:jc w:val="both"/>
        <w:rPr>
          <w:rFonts w:ascii="ITC Avant Garde" w:hAnsi="ITC Avant Garde"/>
          <w:sz w:val="22"/>
          <w:szCs w:val="22"/>
        </w:rPr>
      </w:pPr>
      <w:r w:rsidRPr="00436179">
        <w:rPr>
          <w:rFonts w:ascii="ITC Avant Garde" w:hAnsi="ITC Avant Garde"/>
          <w:sz w:val="22"/>
          <w:szCs w:val="22"/>
        </w:rPr>
        <w:t>Justificación. MCM presentó su solicitud a Telcel para constituir un OMV, sin embargo, las tarifas ofertadas y la calidad que ofrece resultan contrarias para competir con otros operadores móviles, entre ellos Telcel. La inversión inicial es cuantiosa, los márgenes muy pequeños y adquieres la mala calidad de los servicios que presta el AEP, lo que conlleva a contratar personal para la atención de los clientes y todos los riesgos inherentes de la mala calidad del servicio que proporciona la red del concesionario.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7"/>
        </w:numPr>
        <w:spacing w:after="120" w:line="276" w:lineRule="auto"/>
        <w:jc w:val="both"/>
        <w:rPr>
          <w:rFonts w:ascii="ITC Avant Garde" w:hAnsi="ITC Avant Garde"/>
          <w:sz w:val="22"/>
          <w:szCs w:val="22"/>
        </w:rPr>
      </w:pPr>
      <w:r w:rsidRPr="00436179">
        <w:rPr>
          <w:rFonts w:ascii="ITC Avant Garde" w:hAnsi="ITC Avant Garde"/>
          <w:sz w:val="22"/>
          <w:szCs w:val="22"/>
        </w:rPr>
        <w:t>Respecto a los integrantes que forman parte del Agente Económico Preponderante están perfectamente definidos en las medidas, que son aquellos que cuentan con títulos de concesión de red pública de telecomunicaciones o que sean propietarios o poseedores de infraestructura pasiva, así como de los que lleven a cabo las actividades reguladas en el presente instrumento. Con esta definición se entiende que todos los integrantes del agente económico preponderante están incluidos bajo esta definición de manera que les resulta aplicable la regulación impuesta.</w:t>
      </w:r>
    </w:p>
    <w:p w:rsidR="00022556" w:rsidRPr="00436179" w:rsidRDefault="00022556" w:rsidP="009C7919">
      <w:pPr>
        <w:pStyle w:val="Default"/>
        <w:numPr>
          <w:ilvl w:val="0"/>
          <w:numId w:val="227"/>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lo que hace al señalamiento de que ha habido poca efectividad regulatoria en determinadas medidas debido a falta de verificación, se advierte que si bien </w:t>
      </w:r>
      <w:r w:rsidRPr="00436179">
        <w:rPr>
          <w:rFonts w:ascii="ITC Avant Garde" w:hAnsi="ITC Avant Garde"/>
          <w:sz w:val="22"/>
          <w:szCs w:val="22"/>
        </w:rPr>
        <w:lastRenderedPageBreak/>
        <w:t>el Instituto lleva a cabo la verificación del cumplimiento de las medidas impuestas al AEP cuyos resultados se reflejan en los Informes Trimestrales de Cumplimiento, la revisión bienal busca evaluar el impacto de las medidas en términos de competencia. Derivado de dicho análisis y con independencia de su cumplimiento, se efectuarán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7"/>
        </w:numPr>
        <w:spacing w:after="120" w:line="276" w:lineRule="auto"/>
        <w:jc w:val="both"/>
        <w:rPr>
          <w:rFonts w:ascii="ITC Avant Garde" w:hAnsi="ITC Avant Garde"/>
          <w:sz w:val="22"/>
          <w:szCs w:val="22"/>
        </w:rPr>
      </w:pPr>
      <w:r w:rsidRPr="00436179">
        <w:rPr>
          <w:rFonts w:ascii="ITC Avant Garde" w:hAnsi="ITC Avant Garde"/>
          <w:sz w:val="22"/>
          <w:szCs w:val="22"/>
        </w:rPr>
        <w:t>Respecto a la solicitud de los servicios, se advierte que los concesionarios solicitantes tienen los medios para interponer un desacuerdo que deberá resolver el Instituto en caso de no llegar a un acuerdo con el agente económico preponderante. Dadas las herramientas de las que dispone el concesionario solicitante no debería haber problema en que los tiempos de implementación de los servicios se dilaten. Cabe señalar que los comentarios vertidos serán valorados en el proceso de revisión bienal, en lo que hace a la conducta del AEP.</w:t>
      </w:r>
    </w:p>
    <w:p w:rsidR="00022556" w:rsidRPr="00436179" w:rsidRDefault="00022556" w:rsidP="009C7919">
      <w:pPr>
        <w:pStyle w:val="Default"/>
        <w:numPr>
          <w:ilvl w:val="0"/>
          <w:numId w:val="227"/>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w:t>
      </w:r>
      <w:r w:rsidRPr="00436179">
        <w:rPr>
          <w:rFonts w:ascii="ITC Avant Garde" w:hAnsi="ITC Avant Garde"/>
          <w:sz w:val="22"/>
          <w:szCs w:val="22"/>
        </w:rPr>
        <w:t xml:space="preserve"> las tarifas no se advierte la necesidad de impedir la negociación de nuevas tarifas. Cabe agregar que los comentarios vertidos serán valorados en el proceso de revisión bienal, en lo que hace a la conducta del AEP.</w:t>
      </w:r>
    </w:p>
    <w:p w:rsidR="00022556" w:rsidRPr="00436179" w:rsidRDefault="00022556"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En lo relativo a la verificación del cumplimiento, se reitera que Instituto lleva a cabo la verificación del cumplimiento de las medidas impuestas al AEP cuyos resultados se reflejan en los Informes Trimestrales de Cumplimiento. Por su parte, la revisión bienal busca evaluar el impacto de las medidas en términos de competencia para en su caso modificar, suprimir o adicionar medidas, atendiendo al objetivo de evitar afectaciones a la competencia y libre concurrencia.</w:t>
      </w:r>
    </w:p>
    <w:p w:rsidR="00022556" w:rsidRPr="00436179" w:rsidRDefault="00022556" w:rsidP="009C7919">
      <w:pPr>
        <w:pStyle w:val="Default"/>
        <w:numPr>
          <w:ilvl w:val="0"/>
          <w:numId w:val="227"/>
        </w:numPr>
        <w:spacing w:after="120" w:line="276" w:lineRule="auto"/>
        <w:jc w:val="both"/>
        <w:rPr>
          <w:rFonts w:ascii="ITC Avant Garde" w:hAnsi="ITC Avant Garde"/>
          <w:sz w:val="22"/>
          <w:szCs w:val="22"/>
        </w:rPr>
      </w:pPr>
      <w:r w:rsidRPr="00436179">
        <w:rPr>
          <w:rFonts w:ascii="ITC Avant Garde" w:hAnsi="ITC Avant Garde"/>
          <w:sz w:val="22"/>
          <w:szCs w:val="22"/>
        </w:rPr>
        <w:t>En lo que hace al retraso en la suscripción de contratos debido a la negociación de tarifas entre el AEP y el concesionario solicitante, se señala que la medida prevé la intervención del Instituto en caso de desacuerdo lo cual representa un incentivo en la negociación.</w:t>
      </w:r>
    </w:p>
    <w:p w:rsidR="00022556" w:rsidRPr="00436179" w:rsidRDefault="00022556" w:rsidP="009C7919">
      <w:pPr>
        <w:pStyle w:val="Default"/>
        <w:numPr>
          <w:ilvl w:val="0"/>
          <w:numId w:val="227"/>
        </w:numPr>
        <w:spacing w:after="120" w:line="276" w:lineRule="auto"/>
        <w:jc w:val="both"/>
        <w:rPr>
          <w:rFonts w:ascii="ITC Avant Garde" w:hAnsi="ITC Avant Garde"/>
          <w:sz w:val="22"/>
          <w:szCs w:val="22"/>
        </w:rPr>
      </w:pPr>
      <w:r w:rsidRPr="00436179">
        <w:rPr>
          <w:rFonts w:ascii="ITC Avant Garde" w:hAnsi="ITC Avant Garde"/>
          <w:sz w:val="22"/>
          <w:szCs w:val="22"/>
        </w:rPr>
        <w:t>Por último, con respecto a la calidad de los servicios de Telcel, los parámetros de calidad que debe cumplir el Agente Económico Preponderante son definidos en las distintas ofertas de referencia, parámetros que el Agente Económico Preponderante tiene la obligación de cumplir.</w:t>
      </w:r>
    </w:p>
    <w:p w:rsidR="00022556" w:rsidRPr="00436179" w:rsidRDefault="00022556" w:rsidP="009C7919">
      <w:pPr>
        <w:pStyle w:val="Default"/>
        <w:spacing w:after="120" w:line="276" w:lineRule="auto"/>
        <w:jc w:val="both"/>
        <w:rPr>
          <w:rFonts w:ascii="ITC Avant Garde" w:hAnsi="ITC Avant Garde"/>
          <w:b/>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José Jesús García Arreguín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Fidel González Bárcenas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Vicente Correa Vargas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Marcial Eduardo Basulto Graniel</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Ignacio Ávalos Meza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Jorge Humberto Murillo Medina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E118A0" w:rsidRDefault="00022556"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t>Norma Elba Rodriguez Aguilar</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Fernando Gabriel Vázquez de la Cruz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Jesús Arturo Domínguez Aguilar</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Alberto Rivas Alvarado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Eunice Frías Brito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8"/>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w:t>
      </w:r>
      <w:r w:rsidRPr="00436179">
        <w:rPr>
          <w:rFonts w:ascii="ITC Avant Garde" w:hAnsi="ITC Avant Garde"/>
          <w:sz w:val="22"/>
          <w:szCs w:val="22"/>
        </w:rPr>
        <w:t>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Alfredo López P.</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Default="00022556"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Liliana Muñoz Peralta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Elsa Aída Regalado Rivera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Alfredo Guerra Alpuche</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Default="00022556"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José Efrain Ochoa Gurabel</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Hugo René Rico Ramos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Benjamín Bárcenas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Default="00022556"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Norma Elba Rodriguez Aguilar</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b/>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Edna Isela Avitia Ríos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José Alonso Bustillos Cepeda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Default="00022556"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022556" w:rsidRPr="00E118A0" w:rsidRDefault="00022556"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lastRenderedPageBreak/>
        <w:t>Martha Aguirre</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Piedad Romero Leal</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Piedad Romero Leal</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Default="00022556"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José Antonio Aranda Moreno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1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Luz del Alba Gutiérrez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Roberto Carlos Campos Coral</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1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1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8"/>
        </w:numPr>
        <w:spacing w:after="120" w:line="276" w:lineRule="auto"/>
        <w:ind w:left="360"/>
        <w:jc w:val="both"/>
        <w:rPr>
          <w:rFonts w:ascii="ITC Avant Garde" w:hAnsi="ITC Avant Garde"/>
          <w:sz w:val="22"/>
          <w:szCs w:val="22"/>
        </w:rPr>
      </w:pPr>
      <w:r w:rsidRPr="00E118A0">
        <w:rPr>
          <w:rFonts w:ascii="ITC Avant Garde" w:hAnsi="ITC Avant Garde"/>
          <w:sz w:val="22"/>
          <w:szCs w:val="22"/>
        </w:rPr>
        <w:lastRenderedPageBreak/>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Roger Omar Correa Vargas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2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8"/>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Shendy Rebeka Agüero Villanueva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2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8"/>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w:t>
      </w:r>
      <w:r w:rsidRPr="00436179">
        <w:rPr>
          <w:rFonts w:ascii="ITC Avant Garde" w:hAnsi="ITC Avant Garde"/>
          <w:sz w:val="22"/>
          <w:szCs w:val="22"/>
        </w:rPr>
        <w:t>o establecido en el artículo Décimo Transitorio de la LFTR.</w:t>
      </w:r>
    </w:p>
    <w:p w:rsidR="00022556" w:rsidRDefault="00022556"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Maurilio Borjas Gtz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2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8"/>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w:t>
      </w:r>
      <w:r w:rsidRPr="00436179">
        <w:rPr>
          <w:rFonts w:ascii="ITC Avant Garde" w:hAnsi="ITC Avant Garde"/>
          <w:sz w:val="22"/>
          <w:szCs w:val="22"/>
        </w:rPr>
        <w:t xml:space="preserve">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Héctor Rafael Agüero Sánchez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2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Jessica Patricia Marrufo Gómez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2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w:t>
      </w:r>
      <w:r w:rsidRPr="00436179">
        <w:rPr>
          <w:rFonts w:ascii="ITC Avant Garde" w:hAnsi="ITC Avant Garde"/>
          <w:sz w:val="22"/>
          <w:szCs w:val="22"/>
        </w:rPr>
        <w:t xml:space="preserve">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Mayra Calleros López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2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8"/>
        </w:numPr>
        <w:spacing w:after="120" w:line="276" w:lineRule="auto"/>
        <w:ind w:left="360"/>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Héctor Reza Lozano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2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8"/>
        </w:numPr>
        <w:spacing w:after="120" w:line="276" w:lineRule="auto"/>
        <w:ind w:left="360"/>
        <w:jc w:val="both"/>
        <w:rPr>
          <w:rFonts w:ascii="ITC Avant Garde" w:hAnsi="ITC Avant Garde"/>
          <w:sz w:val="22"/>
          <w:szCs w:val="22"/>
        </w:rPr>
      </w:pPr>
      <w:r w:rsidRPr="00436179">
        <w:rPr>
          <w:rFonts w:ascii="ITC Avant Garde" w:hAnsi="ITC Avant Garde"/>
          <w:sz w:val="22"/>
          <w:szCs w:val="22"/>
        </w:rPr>
        <w:lastRenderedPageBreak/>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Edna Caballero Avitia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Marisa Anaya Franco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Carlos Rubén Frías Brito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Antonio Bernal Villegas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Aurora Aracely Trujeque López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E118A0" w:rsidRDefault="00022556"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t>Ma Guadalupe Viescas Valencia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 Guadalupe Viescas Valencia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 Guadalupe Hernández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2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w:t>
      </w:r>
      <w:r w:rsidRPr="00436179">
        <w:rPr>
          <w:rFonts w:ascii="ITC Avant Garde" w:hAnsi="ITC Avant Garde"/>
          <w:sz w:val="22"/>
          <w:szCs w:val="22"/>
        </w:rPr>
        <w: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Silvia Rosario Ramos Venegas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de los Ángeles Tena Castillo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Mercedes Berueto Chacón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Hilda Fernanda Ituarte Ruiz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w:t>
      </w:r>
      <w:r w:rsidRPr="00436179">
        <w:rPr>
          <w:rFonts w:ascii="ITC Avant Garde" w:hAnsi="ITC Avant Garde"/>
          <w:sz w:val="22"/>
          <w:szCs w:val="22"/>
        </w:rPr>
        <w:lastRenderedPageBreak/>
        <w:t>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Hilda Margarita Ituarte Ruiz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Lorena Guerrero Molinar</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Martha Imelda Perea Anaya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Juan Carlos Ramírez Torres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2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Juan Francisco González Cejas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Alma Yolanda Estrada Carmona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Ana Irene Ruiz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Lucila Bencomo Prieto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t>Luis Roberto</w:t>
      </w:r>
      <w:r w:rsidRPr="00436179">
        <w:rPr>
          <w:rFonts w:ascii="ITC Avant Garde" w:hAnsi="ITC Avant Garde"/>
          <w:b/>
          <w:bCs/>
          <w:sz w:val="22"/>
          <w:szCs w:val="22"/>
        </w:rPr>
        <w:t xml:space="preserve"> Sánchez Bencomo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w:t>
      </w:r>
      <w:r w:rsidRPr="00436179">
        <w:rPr>
          <w:rFonts w:ascii="ITC Avant Garde" w:hAnsi="ITC Avant Garde"/>
          <w:sz w:val="22"/>
          <w:szCs w:val="22"/>
        </w:rPr>
        <w:lastRenderedPageBreak/>
        <w:t>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Sonia Lorenz Rincón Feria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2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2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Jorge Arturo González Jaramillo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Erick Flores Carmona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Nohemí Hernandez Contreras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Mariana Hernández Alfaro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Nidia Ofelia Cruz Aragonez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w:t>
      </w:r>
      <w:r w:rsidRPr="00436179">
        <w:rPr>
          <w:rFonts w:ascii="ITC Avant Garde" w:hAnsi="ITC Avant Garde"/>
          <w:sz w:val="22"/>
          <w:szCs w:val="22"/>
        </w:rPr>
        <w:t>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Armando Javier Sandoval Hernández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Miguel Ángel Grajeda Pacheco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Default="00022556"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María del Carmen Domínguez Quiñonez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Elsa Margarita Sosa Márquez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Carlos Balderrama Álvarez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Amalia Ochoa Martínez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Hugo Morales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w:t>
      </w:r>
      <w:r w:rsidRPr="00436179">
        <w:rPr>
          <w:rFonts w:ascii="ITC Avant Garde" w:hAnsi="ITC Avant Garde"/>
          <w:sz w:val="22"/>
          <w:szCs w:val="22"/>
        </w:rPr>
        <w:t>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Felipe Olivas Rodríguez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Felicitas Cerón Fernández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Felicitas Cerón Fernández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w:t>
      </w:r>
      <w:r w:rsidRPr="00436179">
        <w:rPr>
          <w:rFonts w:ascii="ITC Avant Garde" w:hAnsi="ITC Avant Garde"/>
          <w:sz w:val="22"/>
          <w:szCs w:val="22"/>
        </w:rPr>
        <w:t>edece a lo establecido en el artículo Décimo Transitorio de la LFTR.</w:t>
      </w:r>
    </w:p>
    <w:p w:rsidR="00022556" w:rsidRDefault="00022556"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Martín Enrique Chi Díaz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Martín Enrique Chi Díaz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Víctor Hugo Velo Muruato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Enrique Lima Juárez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Roberto Reyna González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w:t>
      </w:r>
      <w:r w:rsidRPr="00436179">
        <w:rPr>
          <w:rFonts w:ascii="ITC Avant Garde" w:hAnsi="ITC Avant Garde"/>
          <w:sz w:val="22"/>
          <w:szCs w:val="22"/>
        </w:rPr>
        <w:t>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Luz Elena Sosa Márquez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Dolores Vargas Almodóvar</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Mario Urías Vidal</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w:t>
      </w:r>
      <w:r w:rsidRPr="00436179">
        <w:rPr>
          <w:rFonts w:ascii="ITC Avant Garde" w:hAnsi="ITC Avant Garde"/>
          <w:sz w:val="22"/>
          <w:szCs w:val="22"/>
        </w:rPr>
        <w:t>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Julia Rosa Loya Carrasco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Alicia Arenivas Contreras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w:t>
      </w:r>
      <w:r w:rsidRPr="00436179">
        <w:rPr>
          <w:rFonts w:ascii="ITC Avant Garde" w:hAnsi="ITC Avant Garde"/>
          <w:sz w:val="22"/>
          <w:szCs w:val="22"/>
        </w:rPr>
        <w:t>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Roberto Gutiérrez Ponce</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Roberto Gutiérrez Ponce</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Roberto Gutiérrez Ponce</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3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3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Default="00022556"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Martha Angélica Mendoza Perea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4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w:t>
      </w:r>
      <w:r w:rsidRPr="00436179">
        <w:rPr>
          <w:rFonts w:ascii="ITC Avant Garde" w:hAnsi="ITC Avant Garde"/>
          <w:sz w:val="22"/>
          <w:szCs w:val="22"/>
        </w:rPr>
        <w:t>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Ramón Alberto García Vallés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4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Jesús Eduardo Rivera Aguayo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4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w:t>
      </w:r>
      <w:r w:rsidRPr="00436179">
        <w:rPr>
          <w:rFonts w:ascii="ITC Avant Garde" w:hAnsi="ITC Avant Garde"/>
          <w:sz w:val="22"/>
          <w:szCs w:val="22"/>
        </w:rPr>
        <w:t>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de Jesús Vargas Legarda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4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w:t>
      </w:r>
      <w:r w:rsidRPr="00436179">
        <w:rPr>
          <w:rFonts w:ascii="ITC Avant Garde" w:hAnsi="ITC Avant Garde"/>
          <w:sz w:val="22"/>
          <w:szCs w:val="22"/>
        </w:rPr>
        <w:t>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Rosario Batida Montaño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4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lastRenderedPageBreak/>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Santiago Rivera Lozano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4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Marco Vinicio Castro Celaya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4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w:t>
      </w:r>
      <w:r w:rsidRPr="00436179">
        <w:rPr>
          <w:rFonts w:ascii="ITC Avant Garde" w:hAnsi="ITC Avant Garde"/>
          <w:sz w:val="22"/>
          <w:szCs w:val="22"/>
        </w:rPr>
        <w:t xml:space="preserve">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Felipe Gutiérrez Pazos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Felipe de Jesús Gutiérrez Carmona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4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w:t>
      </w:r>
      <w:r w:rsidRPr="00436179">
        <w:rPr>
          <w:rFonts w:ascii="ITC Avant Garde" w:hAnsi="ITC Avant Garde"/>
          <w:sz w:val="22"/>
          <w:szCs w:val="22"/>
        </w:rPr>
        <w:t>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Jonathan Ramos Fierro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4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Héctor Manuel Ramos Villalobos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Raúl Mac Donald Zapata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Victor Luis Ramos García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4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lastRenderedPageBreak/>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Ruth Aracely Muruato Herrera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5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w:t>
      </w:r>
      <w:r w:rsidRPr="00436179">
        <w:rPr>
          <w:rFonts w:ascii="ITC Avant Garde" w:hAnsi="ITC Avant Garde"/>
          <w:sz w:val="22"/>
          <w:szCs w:val="22"/>
        </w:rPr>
        <w:t xml:space="preserve">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Coylee Hernández Gutiérrez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Cecilia Carreón Contreras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Guillermo Mac Donald Zapata</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Principales comentarios</w:t>
      </w:r>
    </w:p>
    <w:p w:rsidR="00022556" w:rsidRPr="00436179" w:rsidRDefault="00022556" w:rsidP="009C7919">
      <w:pPr>
        <w:pStyle w:val="Default"/>
        <w:numPr>
          <w:ilvl w:val="0"/>
          <w:numId w:val="5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Liliana Gómez Molina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Lorenza Escobar Segovia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5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de la Luz Escobar Segovia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5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única obedece a lo establecido en el artículo Décimo </w:t>
      </w:r>
      <w:r w:rsidRPr="00436179">
        <w:rPr>
          <w:rFonts w:ascii="ITC Avant Garde" w:hAnsi="ITC Avant Garde"/>
          <w:sz w:val="22"/>
          <w:szCs w:val="22"/>
        </w:rPr>
        <w:t>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Oscar Llamas Chancón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Default="00022556"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Julio Ochoa Ramos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Adrián Velo Amparan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5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w:t>
      </w:r>
      <w:r w:rsidRPr="00436179">
        <w:rPr>
          <w:rFonts w:ascii="ITC Avant Garde" w:hAnsi="ITC Avant Garde"/>
          <w:sz w:val="22"/>
          <w:szCs w:val="22"/>
        </w:rPr>
        <w: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Bertha Alicia Luna Gaytán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Jesús Enrique Gómez Pérez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5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w:t>
      </w:r>
      <w:r w:rsidRPr="00436179">
        <w:rPr>
          <w:rFonts w:ascii="ITC Avant Garde" w:hAnsi="ITC Avant Garde"/>
          <w:sz w:val="22"/>
          <w:szCs w:val="22"/>
        </w:rPr>
        <w:t>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del Carmen Loustanau Astorga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Héctor Mario Guillén Ortiz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Jorge Arturo García Valles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5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Daniel Gómez Cárdenas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Daniel Gómez Cárdenas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Daniel Gómez Cárdenas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Martha Carmela Villanueva Olivas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Bertha Irene García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Efrén Pedro Martínez Gutiérrez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de Jesús Aguirre Fierro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5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Default="00022556"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Armando Enrique Gómez Ruiz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Dalila Nieves Manríquez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Raúl Oscar Palacios Muruato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5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lastRenderedPageBreak/>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Graciela Padilla Vela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Tomas Alberto Castro Varguez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E118A0" w:rsidRDefault="00022556"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t>María Soledad Aguirre García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de Lourdes Aguirre García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Leticia Yolanda Herrera Aragón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Edgar Alfonso Estrada Lozano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Olga Silva Bersoza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Luz Dolores Peña Lozoya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5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Claudia Elizabeth García López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Adriana Sofía García Vergara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5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5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Leonel Ricardo Márquez Acosta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de Lourdes Matista Cadena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Juan Arturo Mac Donald Gómez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Braulio Joaquín Ramírez Vargas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Juan Crisóstomo Joaquín Ramírez Sánchez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Neide Abrilia Arredondo de León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Nelly Abrilia de León Gutiérrez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E118A0" w:rsidRDefault="00022556"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t>José del Carmen Bernal Villegas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w:t>
      </w:r>
      <w:r w:rsidRPr="00436179">
        <w:rPr>
          <w:rFonts w:ascii="ITC Avant Garde" w:hAnsi="ITC Avant Garde"/>
          <w:sz w:val="22"/>
          <w:szCs w:val="22"/>
        </w:rPr>
        <w:t>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Aurelio Martínez Gamboa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t>Daniel Gómez Cárdena</w:t>
      </w:r>
      <w:r w:rsidRPr="00436179">
        <w:rPr>
          <w:rFonts w:ascii="ITC Avant Garde" w:hAnsi="ITC Avant Garde"/>
          <w:b/>
          <w:bCs/>
          <w:sz w:val="22"/>
          <w:szCs w:val="22"/>
        </w:rPr>
        <w:t>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Default="00022556"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José Mendoza Castillo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Lorena Ruiz González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w:t>
      </w:r>
      <w:r w:rsidRPr="00436179">
        <w:rPr>
          <w:rFonts w:ascii="ITC Avant Garde" w:hAnsi="ITC Avant Garde"/>
          <w:sz w:val="22"/>
          <w:szCs w:val="22"/>
        </w:rPr>
        <w:t>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Rosa Irma Hernandez Ortiz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D66ED4" w:rsidRDefault="00D66ED4" w:rsidP="009C7919">
      <w:pPr>
        <w:pStyle w:val="Default"/>
        <w:spacing w:after="120" w:line="276" w:lineRule="auto"/>
        <w:jc w:val="both"/>
        <w:rPr>
          <w:rFonts w:ascii="ITC Avant Garde" w:hAnsi="ITC Avant Garde"/>
          <w:i/>
          <w:sz w:val="22"/>
          <w:szCs w:val="22"/>
        </w:rPr>
      </w:pP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Alejandra Muñoz de la Cruz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4"/>
        </w:numPr>
        <w:spacing w:after="120" w:line="276" w:lineRule="auto"/>
        <w:jc w:val="both"/>
        <w:rPr>
          <w:rFonts w:ascii="ITC Avant Garde" w:hAnsi="ITC Avant Garde"/>
          <w:i/>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Aquirino Silverio Cano Ávila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Default="00022556"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022556" w:rsidRPr="00E118A0" w:rsidRDefault="00022556"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lastRenderedPageBreak/>
        <w:t>Miguel Ángel Aguero Sánchez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Ramón Javier Rivera Muñoz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Martha Rosalinda Sotero Ibaven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Ramón Javier Rivera Muñoz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única obedece a lo establecido </w:t>
      </w:r>
      <w:r w:rsidRPr="00436179">
        <w:rPr>
          <w:rFonts w:ascii="ITC Avant Garde" w:hAnsi="ITC Avant Garde"/>
          <w:sz w:val="22"/>
          <w:szCs w:val="22"/>
        </w:rPr>
        <w:t>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Arturo Ramos García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Default="00022556"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María Guadalupe Borruel</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w:t>
      </w:r>
      <w:r w:rsidRPr="00436179">
        <w:rPr>
          <w:rFonts w:ascii="ITC Avant Garde" w:hAnsi="ITC Avant Garde"/>
          <w:sz w:val="22"/>
          <w:szCs w:val="22"/>
        </w:rPr>
        <w:t>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Leopoldo Gallegos Ramírez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Mario Hazael López Flores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Marcos Alberto Reza Hernández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Mario Eusebio de la Ascensión Olvera de Landa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w:t>
      </w:r>
      <w:r w:rsidRPr="00436179">
        <w:rPr>
          <w:rFonts w:ascii="ITC Avant Garde" w:hAnsi="ITC Avant Garde"/>
          <w:sz w:val="22"/>
          <w:szCs w:val="22"/>
        </w:rPr>
        <w:t>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Victor Manuel López Gonzalez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Tzeitel Adriana Velo Muruato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6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6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w:t>
      </w:r>
      <w:r w:rsidRPr="00436179">
        <w:rPr>
          <w:rFonts w:ascii="ITC Avant Garde" w:hAnsi="ITC Avant Garde"/>
          <w:sz w:val="22"/>
          <w:szCs w:val="22"/>
        </w:rPr>
        <w:t>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Elizabeth Castañeda Chávez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7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7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w:t>
      </w:r>
      <w:r w:rsidRPr="00436179">
        <w:rPr>
          <w:rFonts w:ascii="ITC Avant Garde" w:hAnsi="ITC Avant Garde"/>
          <w:sz w:val="22"/>
          <w:szCs w:val="22"/>
        </w:rPr>
        <w:t>gamiento de la concesión única obedece a lo establecido en el artículo Décimo Transitorio de la LFTR.</w:t>
      </w:r>
    </w:p>
    <w:p w:rsidR="00022556" w:rsidRDefault="00022556"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María del Rosario Meléndez Chacón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7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Brenda Sigala M.</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7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7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única </w:t>
      </w:r>
      <w:r w:rsidRPr="00436179">
        <w:rPr>
          <w:rFonts w:ascii="ITC Avant Garde" w:hAnsi="ITC Avant Garde"/>
          <w:sz w:val="22"/>
          <w:szCs w:val="22"/>
        </w:rPr>
        <w:t>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Martha Josefina Meléndez Chacón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7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del Rosario Meléndez Chacón</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7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Mónica Mayo González Domínguez</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7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Angélica Yaí Palacios Muruato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7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7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w:t>
      </w:r>
      <w:r w:rsidRPr="00436179">
        <w:rPr>
          <w:rFonts w:ascii="ITC Avant Garde" w:hAnsi="ITC Avant Garde"/>
          <w:sz w:val="22"/>
          <w:szCs w:val="22"/>
        </w:rPr>
        <w:t>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Guadalupe Angelina Delgado Primero</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7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E118A0" w:rsidRDefault="00022556" w:rsidP="009C7919">
      <w:pPr>
        <w:pStyle w:val="Default"/>
        <w:spacing w:after="120" w:line="276" w:lineRule="auto"/>
        <w:jc w:val="both"/>
        <w:rPr>
          <w:rFonts w:ascii="ITC Avant Garde" w:hAnsi="ITC Avant Garde"/>
          <w:sz w:val="22"/>
          <w:szCs w:val="22"/>
        </w:rPr>
      </w:pPr>
    </w:p>
    <w:p w:rsidR="00022556" w:rsidRPr="00436179" w:rsidRDefault="0002255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Brenda Cristina Macías Posada</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2556" w:rsidRPr="00436179" w:rsidRDefault="00022556" w:rsidP="009C7919">
      <w:pPr>
        <w:pStyle w:val="Default"/>
        <w:numPr>
          <w:ilvl w:val="0"/>
          <w:numId w:val="7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2556" w:rsidRPr="00436179" w:rsidRDefault="00022556" w:rsidP="009C7919">
      <w:pPr>
        <w:pStyle w:val="Default"/>
        <w:numPr>
          <w:ilvl w:val="0"/>
          <w:numId w:val="7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22556" w:rsidRPr="00436179" w:rsidRDefault="0002255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2556" w:rsidRPr="00436179" w:rsidRDefault="00022556"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022556" w:rsidRPr="00436179" w:rsidRDefault="00022556" w:rsidP="009C7919">
      <w:pPr>
        <w:pStyle w:val="Default"/>
        <w:spacing w:after="120" w:line="276" w:lineRule="auto"/>
        <w:jc w:val="both"/>
        <w:rPr>
          <w:rFonts w:ascii="ITC Avant Garde" w:hAnsi="ITC Avant Garde"/>
          <w:sz w:val="22"/>
          <w:szCs w:val="22"/>
        </w:rPr>
      </w:pPr>
    </w:p>
    <w:p w:rsidR="00606CD3" w:rsidRPr="00436179" w:rsidRDefault="00606CD3"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Rubí Leticia Nájera Sigala</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606CD3" w:rsidRPr="00436179" w:rsidRDefault="00606CD3" w:rsidP="009C7919">
      <w:pPr>
        <w:pStyle w:val="Default"/>
        <w:numPr>
          <w:ilvl w:val="0"/>
          <w:numId w:val="7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606CD3" w:rsidRPr="00E118A0" w:rsidRDefault="00606CD3" w:rsidP="009C7919">
      <w:pPr>
        <w:pStyle w:val="Default"/>
        <w:spacing w:after="120" w:line="276" w:lineRule="auto"/>
        <w:jc w:val="both"/>
        <w:rPr>
          <w:rFonts w:ascii="ITC Avant Garde" w:hAnsi="ITC Avant Garde"/>
          <w:sz w:val="22"/>
          <w:szCs w:val="22"/>
        </w:rPr>
      </w:pPr>
    </w:p>
    <w:p w:rsidR="00606CD3" w:rsidRPr="00436179" w:rsidRDefault="00606CD3"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Remedios Dour Jaquez</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606CD3" w:rsidRPr="00436179" w:rsidRDefault="00606CD3" w:rsidP="009C7919">
      <w:pPr>
        <w:pStyle w:val="Default"/>
        <w:numPr>
          <w:ilvl w:val="0"/>
          <w:numId w:val="7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606CD3" w:rsidRPr="00436179" w:rsidRDefault="00606CD3" w:rsidP="009C7919">
      <w:pPr>
        <w:pStyle w:val="Default"/>
        <w:numPr>
          <w:ilvl w:val="0"/>
          <w:numId w:val="7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74"/>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606CD3" w:rsidRPr="00436179" w:rsidRDefault="00606CD3" w:rsidP="009C7919">
      <w:pPr>
        <w:pStyle w:val="Default"/>
        <w:numPr>
          <w:ilvl w:val="0"/>
          <w:numId w:val="74"/>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w:t>
      </w:r>
      <w:r w:rsidRPr="00436179">
        <w:rPr>
          <w:rFonts w:ascii="ITC Avant Garde" w:hAnsi="ITC Avant Garde"/>
          <w:sz w:val="22"/>
          <w:szCs w:val="22"/>
        </w:rPr>
        <w:t xml:space="preserve"> lo establecido en el artículo Décimo Transitorio de la LFTR.</w:t>
      </w:r>
    </w:p>
    <w:p w:rsidR="00606CD3" w:rsidRPr="00436179" w:rsidRDefault="00606CD3" w:rsidP="009C7919">
      <w:pPr>
        <w:pStyle w:val="Default"/>
        <w:spacing w:after="120" w:line="276" w:lineRule="auto"/>
        <w:jc w:val="both"/>
        <w:rPr>
          <w:rFonts w:ascii="ITC Avant Garde" w:hAnsi="ITC Avant Garde"/>
          <w:sz w:val="22"/>
          <w:szCs w:val="22"/>
        </w:rPr>
      </w:pPr>
    </w:p>
    <w:p w:rsidR="00606CD3" w:rsidRPr="00436179" w:rsidRDefault="00606CD3"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Víctor Manuel Domínguez Sánchez</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606CD3" w:rsidRPr="00436179" w:rsidRDefault="00606CD3" w:rsidP="009C7919">
      <w:pPr>
        <w:pStyle w:val="Default"/>
        <w:numPr>
          <w:ilvl w:val="0"/>
          <w:numId w:val="7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606CD3" w:rsidRDefault="00606CD3"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606CD3" w:rsidRPr="00436179" w:rsidRDefault="00606CD3"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Daniela Nohemi Quiñonez González</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606CD3" w:rsidRPr="00436179" w:rsidRDefault="00606CD3" w:rsidP="009C7919">
      <w:pPr>
        <w:pStyle w:val="Default"/>
        <w:numPr>
          <w:ilvl w:val="0"/>
          <w:numId w:val="7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606CD3" w:rsidRPr="00436179" w:rsidRDefault="00606CD3" w:rsidP="009C7919">
      <w:pPr>
        <w:pStyle w:val="Default"/>
        <w:numPr>
          <w:ilvl w:val="0"/>
          <w:numId w:val="7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606CD3" w:rsidRPr="00436179" w:rsidRDefault="00606CD3" w:rsidP="009C7919">
      <w:pPr>
        <w:pStyle w:val="Default"/>
        <w:numPr>
          <w:ilvl w:val="0"/>
          <w:numId w:val="75"/>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w:t>
      </w:r>
      <w:r w:rsidRPr="00436179">
        <w:rPr>
          <w:rFonts w:ascii="ITC Avant Garde" w:hAnsi="ITC Avant Garde"/>
          <w:sz w:val="22"/>
          <w:szCs w:val="22"/>
        </w:rPr>
        <w:t>n el artículo Décimo Transitorio de la LFTR.</w:t>
      </w:r>
    </w:p>
    <w:p w:rsidR="00606CD3" w:rsidRPr="00436179" w:rsidRDefault="00606CD3" w:rsidP="009C7919">
      <w:pPr>
        <w:pStyle w:val="Default"/>
        <w:spacing w:after="120" w:line="276" w:lineRule="auto"/>
        <w:jc w:val="both"/>
        <w:rPr>
          <w:rFonts w:ascii="ITC Avant Garde" w:hAnsi="ITC Avant Garde"/>
          <w:sz w:val="22"/>
          <w:szCs w:val="22"/>
        </w:rPr>
      </w:pPr>
    </w:p>
    <w:p w:rsidR="00606CD3" w:rsidRPr="00436179" w:rsidRDefault="00606CD3"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del Rayo Arzabala Baca</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606CD3" w:rsidRPr="00436179" w:rsidRDefault="00606CD3" w:rsidP="009C7919">
      <w:pPr>
        <w:pStyle w:val="Default"/>
        <w:numPr>
          <w:ilvl w:val="0"/>
          <w:numId w:val="7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606CD3" w:rsidRPr="00E118A0" w:rsidRDefault="00606CD3" w:rsidP="009C7919">
      <w:pPr>
        <w:pStyle w:val="Default"/>
        <w:spacing w:after="120" w:line="276" w:lineRule="auto"/>
        <w:jc w:val="both"/>
        <w:rPr>
          <w:rFonts w:ascii="ITC Avant Garde" w:hAnsi="ITC Avant Garde"/>
          <w:sz w:val="22"/>
          <w:szCs w:val="22"/>
        </w:rPr>
      </w:pPr>
    </w:p>
    <w:p w:rsidR="00606CD3" w:rsidRPr="00436179" w:rsidRDefault="00606CD3"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Fermín Zapata Trejo</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606CD3" w:rsidRPr="00436179" w:rsidRDefault="00606CD3" w:rsidP="009C7919">
      <w:pPr>
        <w:pStyle w:val="Default"/>
        <w:numPr>
          <w:ilvl w:val="0"/>
          <w:numId w:val="7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606CD3" w:rsidRPr="00E118A0" w:rsidRDefault="00606CD3" w:rsidP="009C7919">
      <w:pPr>
        <w:pStyle w:val="Default"/>
        <w:spacing w:after="120" w:line="276" w:lineRule="auto"/>
        <w:jc w:val="both"/>
        <w:rPr>
          <w:rFonts w:ascii="ITC Avant Garde" w:hAnsi="ITC Avant Garde"/>
          <w:sz w:val="22"/>
          <w:szCs w:val="22"/>
        </w:rPr>
      </w:pPr>
    </w:p>
    <w:p w:rsidR="00606CD3" w:rsidRPr="00436179" w:rsidRDefault="00606CD3"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Héctor Manuel Ávila Briceño</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606CD3" w:rsidRPr="00436179" w:rsidRDefault="00606CD3" w:rsidP="009C7919">
      <w:pPr>
        <w:pStyle w:val="Default"/>
        <w:numPr>
          <w:ilvl w:val="0"/>
          <w:numId w:val="7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606CD3" w:rsidRPr="00436179" w:rsidRDefault="00606CD3" w:rsidP="009C7919">
      <w:pPr>
        <w:pStyle w:val="Default"/>
        <w:numPr>
          <w:ilvl w:val="0"/>
          <w:numId w:val="7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606CD3" w:rsidRPr="00436179" w:rsidRDefault="00606CD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76"/>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606CD3" w:rsidRPr="00E118A0" w:rsidRDefault="00606CD3" w:rsidP="009C7919">
      <w:pPr>
        <w:pStyle w:val="Default"/>
        <w:numPr>
          <w:ilvl w:val="0"/>
          <w:numId w:val="76"/>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606CD3" w:rsidRPr="00E118A0" w:rsidRDefault="00606CD3" w:rsidP="009C7919">
      <w:pPr>
        <w:pStyle w:val="Default"/>
        <w:spacing w:after="120" w:line="276" w:lineRule="auto"/>
        <w:jc w:val="both"/>
        <w:rPr>
          <w:rFonts w:ascii="ITC Avant Garde" w:hAnsi="ITC Avant Garde"/>
          <w:sz w:val="22"/>
          <w:szCs w:val="22"/>
        </w:rPr>
      </w:pPr>
    </w:p>
    <w:p w:rsidR="00A7406A" w:rsidRPr="00436179" w:rsidRDefault="00A7406A"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Raul Segundo Gutiérrez Menchaca</w:t>
      </w:r>
    </w:p>
    <w:p w:rsidR="00A7406A" w:rsidRPr="00436179" w:rsidRDefault="00A7406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7406A" w:rsidRPr="00436179" w:rsidRDefault="00A7406A" w:rsidP="009C7919">
      <w:pPr>
        <w:pStyle w:val="Default"/>
        <w:numPr>
          <w:ilvl w:val="0"/>
          <w:numId w:val="7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7406A" w:rsidRPr="00436179" w:rsidRDefault="00A7406A" w:rsidP="009C7919">
      <w:pPr>
        <w:pStyle w:val="Default"/>
        <w:numPr>
          <w:ilvl w:val="0"/>
          <w:numId w:val="7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7406A" w:rsidRPr="00436179" w:rsidRDefault="00A7406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606CD3" w:rsidRPr="00436179" w:rsidRDefault="00A7406A"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7406A" w:rsidRPr="00436179" w:rsidRDefault="00A7406A" w:rsidP="009C7919">
      <w:pPr>
        <w:pStyle w:val="Default"/>
        <w:spacing w:after="120" w:line="276" w:lineRule="auto"/>
        <w:jc w:val="both"/>
        <w:rPr>
          <w:rFonts w:ascii="ITC Avant Garde" w:hAnsi="ITC Avant Garde"/>
          <w:sz w:val="22"/>
          <w:szCs w:val="22"/>
        </w:rPr>
      </w:pPr>
    </w:p>
    <w:p w:rsidR="00A7406A" w:rsidRPr="00436179" w:rsidRDefault="00A7406A"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Rubén Vargas Hernandez</w:t>
      </w:r>
    </w:p>
    <w:p w:rsidR="00A7406A" w:rsidRPr="00436179" w:rsidRDefault="00A7406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7406A" w:rsidRPr="00436179" w:rsidRDefault="00A7406A" w:rsidP="009C7919">
      <w:pPr>
        <w:pStyle w:val="Default"/>
        <w:numPr>
          <w:ilvl w:val="0"/>
          <w:numId w:val="7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7406A" w:rsidRPr="00436179" w:rsidRDefault="00A7406A" w:rsidP="009C7919">
      <w:pPr>
        <w:pStyle w:val="Default"/>
        <w:numPr>
          <w:ilvl w:val="0"/>
          <w:numId w:val="78"/>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Otorgamiento de televisión a Telmex.</w:t>
      </w:r>
    </w:p>
    <w:p w:rsidR="00A7406A" w:rsidRPr="00436179" w:rsidRDefault="00A7406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7406A" w:rsidRPr="00436179" w:rsidRDefault="00A7406A"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w:t>
      </w:r>
      <w:r w:rsidRPr="00436179">
        <w:rPr>
          <w:rFonts w:ascii="ITC Avant Garde" w:hAnsi="ITC Avant Garde"/>
          <w:sz w:val="22"/>
          <w:szCs w:val="22"/>
        </w:rPr>
        <w:t>o establecido en el artículo Décimo Transitorio de la LFTR.</w:t>
      </w:r>
    </w:p>
    <w:p w:rsidR="00A7406A" w:rsidRPr="00436179" w:rsidRDefault="00A7406A" w:rsidP="009C7919">
      <w:pPr>
        <w:pStyle w:val="Default"/>
        <w:spacing w:after="120" w:line="276" w:lineRule="auto"/>
        <w:jc w:val="both"/>
        <w:rPr>
          <w:rFonts w:ascii="ITC Avant Garde" w:hAnsi="ITC Avant Garde"/>
          <w:sz w:val="22"/>
          <w:szCs w:val="22"/>
        </w:rPr>
      </w:pPr>
    </w:p>
    <w:p w:rsidR="00A7406A" w:rsidRPr="00436179" w:rsidRDefault="00A7406A"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María Isabel Sosa Cota</w:t>
      </w:r>
    </w:p>
    <w:p w:rsidR="00A7406A" w:rsidRPr="00436179" w:rsidRDefault="00A7406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7406A" w:rsidRPr="00436179" w:rsidRDefault="00A7406A" w:rsidP="009C7919">
      <w:pPr>
        <w:pStyle w:val="Default"/>
        <w:numPr>
          <w:ilvl w:val="0"/>
          <w:numId w:val="7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7406A" w:rsidRPr="00436179" w:rsidRDefault="00A7406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7406A" w:rsidRPr="00E118A0" w:rsidRDefault="00A7406A" w:rsidP="009C7919">
      <w:pPr>
        <w:pStyle w:val="Default"/>
        <w:spacing w:after="120" w:line="276" w:lineRule="auto"/>
        <w:jc w:val="both"/>
        <w:rPr>
          <w:rFonts w:ascii="ITC Avant Garde" w:hAnsi="ITC Avant Garde"/>
          <w:sz w:val="22"/>
          <w:szCs w:val="22"/>
        </w:rPr>
      </w:pPr>
    </w:p>
    <w:p w:rsidR="00F75786" w:rsidRPr="00436179" w:rsidRDefault="00F75786"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Aracely Guillén Rivas</w:t>
      </w:r>
    </w:p>
    <w:p w:rsidR="00F75786" w:rsidRPr="00436179" w:rsidRDefault="00F7578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F75786" w:rsidRPr="00436179" w:rsidRDefault="00F75786" w:rsidP="009C7919">
      <w:pPr>
        <w:pStyle w:val="Default"/>
        <w:numPr>
          <w:ilvl w:val="0"/>
          <w:numId w:val="7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F75786" w:rsidRPr="00436179" w:rsidRDefault="00F7578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F75786" w:rsidRDefault="00F75786"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F04E17" w:rsidRPr="00436179" w:rsidRDefault="00F04E17"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Estela Adame Chavira</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F04E17" w:rsidRPr="00436179" w:rsidRDefault="00F04E17" w:rsidP="009C7919">
      <w:pPr>
        <w:pStyle w:val="Default"/>
        <w:numPr>
          <w:ilvl w:val="0"/>
          <w:numId w:val="7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F04E17" w:rsidRPr="00E118A0" w:rsidRDefault="00F04E17" w:rsidP="009C7919">
      <w:pPr>
        <w:pStyle w:val="Default"/>
        <w:spacing w:after="120" w:line="276" w:lineRule="auto"/>
        <w:jc w:val="both"/>
        <w:rPr>
          <w:rFonts w:ascii="ITC Avant Garde" w:hAnsi="ITC Avant Garde"/>
          <w:sz w:val="22"/>
          <w:szCs w:val="22"/>
        </w:rPr>
      </w:pPr>
    </w:p>
    <w:p w:rsidR="00F04E17" w:rsidRPr="00436179" w:rsidRDefault="00F04E17"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t>Mauricio Isaac Blanco Torres</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F04E17" w:rsidRPr="00436179" w:rsidRDefault="00F04E17" w:rsidP="009C7919">
      <w:pPr>
        <w:pStyle w:val="Default"/>
        <w:numPr>
          <w:ilvl w:val="0"/>
          <w:numId w:val="7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F04E17" w:rsidRPr="00E118A0" w:rsidRDefault="00F04E17" w:rsidP="009C7919">
      <w:pPr>
        <w:pStyle w:val="Default"/>
        <w:spacing w:after="120" w:line="276" w:lineRule="auto"/>
        <w:jc w:val="both"/>
        <w:rPr>
          <w:rFonts w:ascii="ITC Avant Garde" w:hAnsi="ITC Avant Garde"/>
          <w:sz w:val="22"/>
          <w:szCs w:val="22"/>
        </w:rPr>
      </w:pPr>
    </w:p>
    <w:p w:rsidR="00F04E17" w:rsidRPr="00E118A0" w:rsidRDefault="00F04E17" w:rsidP="009C7919">
      <w:pPr>
        <w:pStyle w:val="Default"/>
        <w:numPr>
          <w:ilvl w:val="0"/>
          <w:numId w:val="201"/>
        </w:numPr>
        <w:spacing w:after="120" w:line="276" w:lineRule="auto"/>
        <w:jc w:val="both"/>
        <w:rPr>
          <w:rFonts w:ascii="ITC Avant Garde" w:hAnsi="ITC Avant Garde"/>
          <w:b/>
          <w:bCs/>
          <w:sz w:val="22"/>
          <w:szCs w:val="22"/>
        </w:rPr>
      </w:pPr>
      <w:r w:rsidRPr="00E118A0">
        <w:rPr>
          <w:rFonts w:ascii="ITC Avant Garde" w:hAnsi="ITC Avant Garde"/>
          <w:b/>
          <w:bCs/>
          <w:sz w:val="22"/>
          <w:szCs w:val="22"/>
        </w:rPr>
        <w:t>Xóchitl Janett Bernal Ochoa</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F04E17" w:rsidRPr="00436179" w:rsidRDefault="00F04E17" w:rsidP="009C7919">
      <w:pPr>
        <w:pStyle w:val="Default"/>
        <w:numPr>
          <w:ilvl w:val="0"/>
          <w:numId w:val="7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F04E17" w:rsidRDefault="00F04E17"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F04E17" w:rsidRPr="00436179" w:rsidRDefault="00F04E17" w:rsidP="009C7919">
      <w:pPr>
        <w:pStyle w:val="Default"/>
        <w:numPr>
          <w:ilvl w:val="0"/>
          <w:numId w:val="201"/>
        </w:numPr>
        <w:spacing w:after="120" w:line="276" w:lineRule="auto"/>
        <w:jc w:val="both"/>
        <w:rPr>
          <w:rFonts w:ascii="ITC Avant Garde" w:hAnsi="ITC Avant Garde"/>
          <w:b/>
          <w:bCs/>
          <w:sz w:val="22"/>
          <w:szCs w:val="22"/>
        </w:rPr>
      </w:pPr>
      <w:r w:rsidRPr="00436179">
        <w:rPr>
          <w:rFonts w:ascii="ITC Avant Garde" w:hAnsi="ITC Avant Garde"/>
          <w:b/>
          <w:bCs/>
          <w:sz w:val="22"/>
          <w:szCs w:val="22"/>
        </w:rPr>
        <w:lastRenderedPageBreak/>
        <w:t>Minerva Luna Martínez</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F04E17" w:rsidRPr="00436179" w:rsidRDefault="00F04E17" w:rsidP="009C7919">
      <w:pPr>
        <w:pStyle w:val="Default"/>
        <w:numPr>
          <w:ilvl w:val="0"/>
          <w:numId w:val="7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F04E17" w:rsidRPr="00E118A0" w:rsidRDefault="00F04E17" w:rsidP="009C7919">
      <w:pPr>
        <w:pStyle w:val="Default"/>
        <w:spacing w:after="120" w:line="276" w:lineRule="auto"/>
        <w:jc w:val="both"/>
        <w:rPr>
          <w:rFonts w:ascii="ITC Avant Garde" w:hAnsi="ITC Avant Garde"/>
          <w:sz w:val="22"/>
          <w:szCs w:val="22"/>
        </w:rPr>
      </w:pPr>
    </w:p>
    <w:p w:rsidR="00F04E17" w:rsidRPr="00436179" w:rsidRDefault="00F04E17"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Luz María Josefina Luna Maldonado</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F04E17" w:rsidRPr="00436179" w:rsidRDefault="00F04E17" w:rsidP="009C7919">
      <w:pPr>
        <w:pStyle w:val="Default"/>
        <w:numPr>
          <w:ilvl w:val="0"/>
          <w:numId w:val="7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F04E17" w:rsidRPr="00436179" w:rsidRDefault="00F04E17" w:rsidP="009C7919">
      <w:pPr>
        <w:pStyle w:val="Default"/>
        <w:numPr>
          <w:ilvl w:val="0"/>
          <w:numId w:val="7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F04E17" w:rsidRPr="00436179" w:rsidRDefault="00F04E17"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única obedece a lo establecido en el artículo Décimo </w:t>
      </w:r>
      <w:r w:rsidRPr="00436179">
        <w:rPr>
          <w:rFonts w:ascii="ITC Avant Garde" w:hAnsi="ITC Avant Garde"/>
          <w:sz w:val="22"/>
          <w:szCs w:val="22"/>
        </w:rPr>
        <w:t>Transitorio de la LFTR.</w:t>
      </w:r>
    </w:p>
    <w:p w:rsidR="00F04E17" w:rsidRPr="00436179" w:rsidRDefault="00F04E17" w:rsidP="009C7919">
      <w:pPr>
        <w:pStyle w:val="Default"/>
        <w:spacing w:after="120" w:line="276" w:lineRule="auto"/>
        <w:jc w:val="both"/>
        <w:rPr>
          <w:rFonts w:ascii="ITC Avant Garde" w:hAnsi="ITC Avant Garde"/>
          <w:sz w:val="22"/>
          <w:szCs w:val="22"/>
        </w:rPr>
      </w:pPr>
    </w:p>
    <w:p w:rsidR="00F04E17" w:rsidRPr="00436179" w:rsidRDefault="00F04E17"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Roberto Pérez Martinez</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F04E17" w:rsidRPr="00436179" w:rsidRDefault="00F04E17" w:rsidP="009C7919">
      <w:pPr>
        <w:pStyle w:val="Default"/>
        <w:numPr>
          <w:ilvl w:val="0"/>
          <w:numId w:val="8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F04E17" w:rsidRPr="00436179" w:rsidRDefault="00F04E17" w:rsidP="009C7919">
      <w:pPr>
        <w:pStyle w:val="Default"/>
        <w:numPr>
          <w:ilvl w:val="0"/>
          <w:numId w:val="8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F04E17" w:rsidRPr="00436179" w:rsidRDefault="00F04E1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F04E17" w:rsidRPr="00436179" w:rsidRDefault="00F04E17" w:rsidP="009C7919">
      <w:pPr>
        <w:pStyle w:val="Default"/>
        <w:numPr>
          <w:ilvl w:val="0"/>
          <w:numId w:val="80"/>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w:t>
      </w:r>
      <w:r w:rsidRPr="00436179">
        <w:rPr>
          <w:rFonts w:ascii="ITC Avant Garde" w:hAnsi="ITC Avant Garde"/>
          <w:sz w:val="22"/>
          <w:szCs w:val="22"/>
        </w:rPr>
        <w:t xml:space="preserve"> de la concesión única obedece a lo establecido en el artículo Décimo Transitorio de la LFTR.</w:t>
      </w:r>
    </w:p>
    <w:p w:rsidR="00F04E17" w:rsidRPr="00436179" w:rsidRDefault="00F04E17" w:rsidP="009C7919">
      <w:pPr>
        <w:pStyle w:val="Default"/>
        <w:spacing w:after="120" w:line="276" w:lineRule="auto"/>
        <w:jc w:val="both"/>
        <w:rPr>
          <w:rFonts w:ascii="ITC Avant Garde" w:hAnsi="ITC Avant Garde"/>
          <w:sz w:val="22"/>
          <w:szCs w:val="22"/>
        </w:rPr>
      </w:pPr>
    </w:p>
    <w:p w:rsidR="000648CE" w:rsidRPr="00436179" w:rsidRDefault="000648CE"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Luisa Fernanda Alvarado Nogueira</w:t>
      </w:r>
    </w:p>
    <w:p w:rsidR="000648CE" w:rsidRPr="00436179" w:rsidRDefault="000648C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648CE" w:rsidRPr="00436179" w:rsidRDefault="000648CE" w:rsidP="009C7919">
      <w:pPr>
        <w:pStyle w:val="Default"/>
        <w:numPr>
          <w:ilvl w:val="0"/>
          <w:numId w:val="8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648CE" w:rsidRPr="00436179" w:rsidRDefault="000648CE" w:rsidP="009C7919">
      <w:pPr>
        <w:pStyle w:val="Default"/>
        <w:numPr>
          <w:ilvl w:val="0"/>
          <w:numId w:val="8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0648CE" w:rsidRPr="00436179" w:rsidRDefault="000648C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F04E17" w:rsidRPr="00436179" w:rsidRDefault="000648CE"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F04E17" w:rsidRPr="00436179" w:rsidRDefault="00F04E17" w:rsidP="009C7919">
      <w:pPr>
        <w:pStyle w:val="Default"/>
        <w:spacing w:after="120" w:line="276" w:lineRule="auto"/>
        <w:jc w:val="both"/>
        <w:rPr>
          <w:rFonts w:ascii="ITC Avant Garde" w:hAnsi="ITC Avant Garde"/>
          <w:sz w:val="22"/>
          <w:szCs w:val="22"/>
        </w:rPr>
      </w:pPr>
    </w:p>
    <w:p w:rsidR="000648CE" w:rsidRPr="00436179" w:rsidRDefault="000648CE"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de Jesús Aguirre Camacho</w:t>
      </w:r>
    </w:p>
    <w:p w:rsidR="000648CE" w:rsidRPr="00436179" w:rsidRDefault="000648C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648CE" w:rsidRPr="00436179" w:rsidRDefault="000648CE" w:rsidP="009C7919">
      <w:pPr>
        <w:pStyle w:val="Default"/>
        <w:numPr>
          <w:ilvl w:val="0"/>
          <w:numId w:val="8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648CE" w:rsidRPr="00436179" w:rsidRDefault="000648C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648CE" w:rsidRPr="00E118A0" w:rsidRDefault="000648CE" w:rsidP="009C7919">
      <w:pPr>
        <w:pStyle w:val="Default"/>
        <w:spacing w:after="120" w:line="276" w:lineRule="auto"/>
        <w:jc w:val="both"/>
        <w:rPr>
          <w:rFonts w:ascii="ITC Avant Garde" w:hAnsi="ITC Avant Garde"/>
          <w:sz w:val="22"/>
          <w:szCs w:val="22"/>
        </w:rPr>
      </w:pPr>
    </w:p>
    <w:p w:rsidR="000648CE" w:rsidRPr="00E118A0" w:rsidRDefault="000648CE"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Janette Itzel González González</w:t>
      </w:r>
    </w:p>
    <w:p w:rsidR="000648CE" w:rsidRPr="00436179" w:rsidRDefault="000648C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648CE" w:rsidRPr="00436179" w:rsidRDefault="000648CE" w:rsidP="009C7919">
      <w:pPr>
        <w:pStyle w:val="Default"/>
        <w:numPr>
          <w:ilvl w:val="0"/>
          <w:numId w:val="8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0648CE" w:rsidRPr="00436179" w:rsidRDefault="000648C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648CE" w:rsidRPr="00E118A0" w:rsidRDefault="000648CE" w:rsidP="009C7919">
      <w:pPr>
        <w:pStyle w:val="Default"/>
        <w:spacing w:after="120" w:line="276" w:lineRule="auto"/>
        <w:jc w:val="both"/>
        <w:rPr>
          <w:rFonts w:ascii="ITC Avant Garde" w:hAnsi="ITC Avant Garde"/>
          <w:sz w:val="22"/>
          <w:szCs w:val="22"/>
        </w:rPr>
      </w:pPr>
    </w:p>
    <w:p w:rsidR="000648CE" w:rsidRPr="00436179" w:rsidRDefault="000648CE"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Mirna Enríquez Rascón</w:t>
      </w:r>
    </w:p>
    <w:p w:rsidR="000648CE" w:rsidRPr="00436179" w:rsidRDefault="000648C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648CE" w:rsidRPr="00436179" w:rsidRDefault="000648CE" w:rsidP="009C7919">
      <w:pPr>
        <w:pStyle w:val="Default"/>
        <w:numPr>
          <w:ilvl w:val="0"/>
          <w:numId w:val="8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648CE" w:rsidRPr="00436179" w:rsidRDefault="000648C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648CE" w:rsidRPr="00E118A0" w:rsidRDefault="000648CE" w:rsidP="009C7919">
      <w:pPr>
        <w:pStyle w:val="Default"/>
        <w:spacing w:after="120" w:line="276" w:lineRule="auto"/>
        <w:jc w:val="both"/>
        <w:rPr>
          <w:rFonts w:ascii="ITC Avant Garde" w:hAnsi="ITC Avant Garde"/>
          <w:sz w:val="22"/>
          <w:szCs w:val="22"/>
        </w:rPr>
      </w:pPr>
    </w:p>
    <w:p w:rsidR="00A6433E" w:rsidRPr="00436179" w:rsidRDefault="00A6433E"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Mirna Enríquez Rascón</w:t>
      </w:r>
    </w:p>
    <w:p w:rsidR="00A6433E" w:rsidRPr="00436179" w:rsidRDefault="00A6433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6433E" w:rsidRPr="00436179" w:rsidRDefault="00A6433E" w:rsidP="009C7919">
      <w:pPr>
        <w:pStyle w:val="Default"/>
        <w:numPr>
          <w:ilvl w:val="0"/>
          <w:numId w:val="8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6433E" w:rsidRPr="00436179" w:rsidRDefault="00A6433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6433E" w:rsidRPr="00E118A0" w:rsidRDefault="00A6433E" w:rsidP="009C7919">
      <w:pPr>
        <w:pStyle w:val="Default"/>
        <w:spacing w:after="120" w:line="276" w:lineRule="auto"/>
        <w:jc w:val="both"/>
        <w:rPr>
          <w:rFonts w:ascii="ITC Avant Garde" w:hAnsi="ITC Avant Garde"/>
          <w:sz w:val="22"/>
          <w:szCs w:val="22"/>
        </w:rPr>
      </w:pPr>
    </w:p>
    <w:p w:rsidR="00381E04" w:rsidRPr="00436179" w:rsidRDefault="00381E04"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de Jesús González Trevizo</w:t>
      </w:r>
    </w:p>
    <w:p w:rsidR="00381E04" w:rsidRPr="00436179" w:rsidRDefault="00381E0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381E04" w:rsidRPr="00436179" w:rsidRDefault="00381E04" w:rsidP="009C7919">
      <w:pPr>
        <w:pStyle w:val="Default"/>
        <w:numPr>
          <w:ilvl w:val="0"/>
          <w:numId w:val="8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381E04" w:rsidRPr="00436179" w:rsidRDefault="00381E04" w:rsidP="009C7919">
      <w:pPr>
        <w:pStyle w:val="Default"/>
        <w:numPr>
          <w:ilvl w:val="0"/>
          <w:numId w:val="8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381E04" w:rsidRPr="00436179" w:rsidRDefault="00381E0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648CE" w:rsidRPr="00436179" w:rsidRDefault="00381E04"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w:t>
      </w:r>
      <w:r w:rsidRPr="00436179">
        <w:rPr>
          <w:rFonts w:ascii="ITC Avant Garde" w:hAnsi="ITC Avant Garde"/>
          <w:sz w:val="22"/>
          <w:szCs w:val="22"/>
        </w:rPr>
        <w:t>miento de la concesión única obedece a lo establecido en el artículo Décimo Transitorio de la LFTR.</w:t>
      </w:r>
    </w:p>
    <w:p w:rsidR="00381E04" w:rsidRPr="00436179" w:rsidRDefault="00381E04" w:rsidP="009C7919">
      <w:pPr>
        <w:pStyle w:val="Default"/>
        <w:spacing w:after="120" w:line="276" w:lineRule="auto"/>
        <w:jc w:val="both"/>
        <w:rPr>
          <w:rFonts w:ascii="ITC Avant Garde" w:hAnsi="ITC Avant Garde"/>
          <w:sz w:val="22"/>
          <w:szCs w:val="22"/>
        </w:rPr>
      </w:pPr>
    </w:p>
    <w:p w:rsidR="00381E04" w:rsidRPr="00436179" w:rsidRDefault="00381E04"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Gabriel Ruiz Rodríguez</w:t>
      </w:r>
    </w:p>
    <w:p w:rsidR="00381E04" w:rsidRPr="00436179" w:rsidRDefault="00381E0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381E04" w:rsidRPr="00436179" w:rsidRDefault="00381E04" w:rsidP="009C7919">
      <w:pPr>
        <w:pStyle w:val="Default"/>
        <w:numPr>
          <w:ilvl w:val="0"/>
          <w:numId w:val="8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381E04" w:rsidRPr="00436179" w:rsidRDefault="00381E0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381E04" w:rsidRPr="00E118A0" w:rsidRDefault="00381E04" w:rsidP="009C7919">
      <w:pPr>
        <w:pStyle w:val="Default"/>
        <w:spacing w:after="120" w:line="276" w:lineRule="auto"/>
        <w:jc w:val="both"/>
        <w:rPr>
          <w:rFonts w:ascii="ITC Avant Garde" w:hAnsi="ITC Avant Garde"/>
          <w:sz w:val="22"/>
          <w:szCs w:val="22"/>
        </w:rPr>
      </w:pPr>
    </w:p>
    <w:p w:rsidR="00515A1E" w:rsidRPr="00436179" w:rsidRDefault="00515A1E"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Victoria Rodriguez Loya</w:t>
      </w:r>
    </w:p>
    <w:p w:rsidR="00515A1E" w:rsidRPr="00436179" w:rsidRDefault="00515A1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15A1E" w:rsidRPr="00436179" w:rsidRDefault="00515A1E" w:rsidP="009C7919">
      <w:pPr>
        <w:pStyle w:val="Default"/>
        <w:numPr>
          <w:ilvl w:val="0"/>
          <w:numId w:val="8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15A1E" w:rsidRPr="00436179" w:rsidRDefault="00515A1E"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515A1E" w:rsidRDefault="00515A1E"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142694" w:rsidRPr="00436179" w:rsidRDefault="00142694"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Rosa Emma Enríquez</w:t>
      </w:r>
    </w:p>
    <w:p w:rsidR="00142694" w:rsidRPr="00436179" w:rsidRDefault="0014269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142694" w:rsidRPr="00436179" w:rsidRDefault="00142694" w:rsidP="009C7919">
      <w:pPr>
        <w:pStyle w:val="Default"/>
        <w:numPr>
          <w:ilvl w:val="0"/>
          <w:numId w:val="8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142694" w:rsidRPr="00436179" w:rsidRDefault="0014269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142694" w:rsidRPr="00E118A0" w:rsidRDefault="00142694" w:rsidP="009C7919">
      <w:pPr>
        <w:pStyle w:val="Default"/>
        <w:spacing w:after="120" w:line="276" w:lineRule="auto"/>
        <w:jc w:val="both"/>
        <w:rPr>
          <w:rFonts w:ascii="ITC Avant Garde" w:hAnsi="ITC Avant Garde"/>
          <w:sz w:val="22"/>
          <w:szCs w:val="22"/>
        </w:rPr>
      </w:pPr>
    </w:p>
    <w:p w:rsidR="00142694" w:rsidRPr="00436179" w:rsidRDefault="00142694"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Ana Luisa Orozco Perea</w:t>
      </w:r>
    </w:p>
    <w:p w:rsidR="00142694" w:rsidRPr="00436179" w:rsidRDefault="0014269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142694" w:rsidRPr="00436179" w:rsidRDefault="00142694" w:rsidP="009C7919">
      <w:pPr>
        <w:pStyle w:val="Default"/>
        <w:numPr>
          <w:ilvl w:val="0"/>
          <w:numId w:val="8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142694" w:rsidRPr="00436179" w:rsidRDefault="0014269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142694" w:rsidRPr="00E118A0" w:rsidRDefault="00142694" w:rsidP="009C7919">
      <w:pPr>
        <w:pStyle w:val="Default"/>
        <w:spacing w:after="120" w:line="276" w:lineRule="auto"/>
        <w:jc w:val="both"/>
        <w:rPr>
          <w:rFonts w:ascii="ITC Avant Garde" w:hAnsi="ITC Avant Garde"/>
          <w:sz w:val="22"/>
          <w:szCs w:val="22"/>
        </w:rPr>
      </w:pPr>
    </w:p>
    <w:p w:rsidR="00142694" w:rsidRPr="00436179" w:rsidRDefault="00142694"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Josefina Ruth R.</w:t>
      </w:r>
    </w:p>
    <w:p w:rsidR="00142694" w:rsidRPr="00436179" w:rsidRDefault="0014269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142694" w:rsidRPr="00436179" w:rsidRDefault="00142694" w:rsidP="009C7919">
      <w:pPr>
        <w:pStyle w:val="Default"/>
        <w:numPr>
          <w:ilvl w:val="0"/>
          <w:numId w:val="8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142694" w:rsidRPr="00436179" w:rsidRDefault="0014269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142694" w:rsidRDefault="0014269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142694" w:rsidRPr="00436179" w:rsidRDefault="00142694"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Lilia Gamero Pérez</w:t>
      </w:r>
    </w:p>
    <w:p w:rsidR="00142694" w:rsidRPr="00436179" w:rsidRDefault="0014269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142694" w:rsidRPr="00436179" w:rsidRDefault="00142694" w:rsidP="009C7919">
      <w:pPr>
        <w:pStyle w:val="Default"/>
        <w:numPr>
          <w:ilvl w:val="0"/>
          <w:numId w:val="8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142694" w:rsidRPr="00436179" w:rsidRDefault="00142694" w:rsidP="009C7919">
      <w:pPr>
        <w:pStyle w:val="Default"/>
        <w:numPr>
          <w:ilvl w:val="0"/>
          <w:numId w:val="8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142694" w:rsidRPr="00436179" w:rsidRDefault="0014269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142694" w:rsidRPr="00E118A0" w:rsidRDefault="00142694"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142694" w:rsidRPr="00436179" w:rsidRDefault="00142694" w:rsidP="009C7919">
      <w:pPr>
        <w:pStyle w:val="Default"/>
        <w:spacing w:after="120" w:line="276" w:lineRule="auto"/>
        <w:jc w:val="both"/>
        <w:rPr>
          <w:rFonts w:ascii="ITC Avant Garde" w:hAnsi="ITC Avant Garde"/>
          <w:sz w:val="22"/>
          <w:szCs w:val="22"/>
        </w:rPr>
      </w:pPr>
    </w:p>
    <w:p w:rsidR="00142694" w:rsidRPr="00436179" w:rsidRDefault="00142694"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Katherine Pizarro Rentería</w:t>
      </w:r>
    </w:p>
    <w:p w:rsidR="00142694" w:rsidRPr="00436179" w:rsidRDefault="0014269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142694" w:rsidRPr="00436179" w:rsidRDefault="00142694" w:rsidP="009C7919">
      <w:pPr>
        <w:pStyle w:val="Default"/>
        <w:numPr>
          <w:ilvl w:val="0"/>
          <w:numId w:val="8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142694" w:rsidRPr="00436179" w:rsidRDefault="0014269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142694" w:rsidRPr="00E118A0" w:rsidRDefault="00142694" w:rsidP="009C7919">
      <w:pPr>
        <w:pStyle w:val="Default"/>
        <w:spacing w:after="120" w:line="276" w:lineRule="auto"/>
        <w:jc w:val="both"/>
        <w:rPr>
          <w:rFonts w:ascii="ITC Avant Garde" w:hAnsi="ITC Avant Garde"/>
          <w:sz w:val="22"/>
          <w:szCs w:val="22"/>
        </w:rPr>
      </w:pPr>
    </w:p>
    <w:p w:rsidR="00D30260" w:rsidRPr="00436179" w:rsidRDefault="00D30260"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Hugo Armando de la o Macías</w:t>
      </w:r>
    </w:p>
    <w:p w:rsidR="00D30260" w:rsidRPr="00436179" w:rsidRDefault="00D3026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D30260" w:rsidRPr="00436179" w:rsidRDefault="00D30260" w:rsidP="009C7919">
      <w:pPr>
        <w:pStyle w:val="Default"/>
        <w:numPr>
          <w:ilvl w:val="0"/>
          <w:numId w:val="8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30260" w:rsidRPr="00436179" w:rsidRDefault="00D3026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D30260" w:rsidRPr="00E118A0" w:rsidRDefault="00D30260" w:rsidP="009C7919">
      <w:pPr>
        <w:pStyle w:val="Default"/>
        <w:spacing w:after="120" w:line="276" w:lineRule="auto"/>
        <w:jc w:val="both"/>
        <w:rPr>
          <w:rFonts w:ascii="ITC Avant Garde" w:hAnsi="ITC Avant Garde"/>
          <w:sz w:val="22"/>
          <w:szCs w:val="22"/>
        </w:rPr>
      </w:pPr>
    </w:p>
    <w:p w:rsidR="00460A4D" w:rsidRPr="00436179" w:rsidRDefault="00460A4D"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Josefa Macías Noriega</w:t>
      </w:r>
    </w:p>
    <w:p w:rsidR="00460A4D" w:rsidRPr="00436179" w:rsidRDefault="00460A4D"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460A4D" w:rsidRPr="00436179" w:rsidRDefault="00460A4D" w:rsidP="009C7919">
      <w:pPr>
        <w:pStyle w:val="Default"/>
        <w:numPr>
          <w:ilvl w:val="0"/>
          <w:numId w:val="8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460A4D" w:rsidRPr="00436179" w:rsidRDefault="00460A4D"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460A4D" w:rsidRPr="00E118A0" w:rsidRDefault="00460A4D" w:rsidP="009C7919">
      <w:pPr>
        <w:pStyle w:val="Default"/>
        <w:spacing w:after="120" w:line="276" w:lineRule="auto"/>
        <w:jc w:val="both"/>
        <w:rPr>
          <w:rFonts w:ascii="ITC Avant Garde" w:hAnsi="ITC Avant Garde"/>
          <w:sz w:val="22"/>
          <w:szCs w:val="22"/>
        </w:rPr>
      </w:pPr>
    </w:p>
    <w:p w:rsidR="00460A4D" w:rsidRPr="00436179" w:rsidRDefault="00460A4D"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Abraham Salas Galindo</w:t>
      </w:r>
    </w:p>
    <w:p w:rsidR="00460A4D" w:rsidRPr="00436179" w:rsidRDefault="00460A4D"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460A4D" w:rsidRPr="00436179" w:rsidRDefault="00460A4D" w:rsidP="009C7919">
      <w:pPr>
        <w:pStyle w:val="Default"/>
        <w:numPr>
          <w:ilvl w:val="0"/>
          <w:numId w:val="8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460A4D" w:rsidRPr="00436179" w:rsidRDefault="00460A4D"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460A4D" w:rsidRPr="00E118A0" w:rsidRDefault="00460A4D" w:rsidP="009C7919">
      <w:pPr>
        <w:pStyle w:val="Default"/>
        <w:spacing w:after="120" w:line="276" w:lineRule="auto"/>
        <w:jc w:val="both"/>
        <w:rPr>
          <w:rFonts w:ascii="ITC Avant Garde" w:hAnsi="ITC Avant Garde"/>
          <w:sz w:val="22"/>
          <w:szCs w:val="22"/>
        </w:rPr>
      </w:pPr>
    </w:p>
    <w:p w:rsidR="00773F34" w:rsidRPr="00436179" w:rsidRDefault="00773F34"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Magdalena Siañez Sánchez</w:t>
      </w:r>
    </w:p>
    <w:p w:rsidR="00773F34" w:rsidRPr="00436179" w:rsidRDefault="00773F3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773F34" w:rsidRPr="00436179" w:rsidRDefault="00773F34" w:rsidP="009C7919">
      <w:pPr>
        <w:pStyle w:val="Default"/>
        <w:numPr>
          <w:ilvl w:val="0"/>
          <w:numId w:val="8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460A4D" w:rsidRPr="00436179" w:rsidRDefault="00773F34" w:rsidP="009C7919">
      <w:pPr>
        <w:pStyle w:val="Default"/>
        <w:numPr>
          <w:ilvl w:val="0"/>
          <w:numId w:val="8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773F34" w:rsidRPr="00436179" w:rsidRDefault="00773F3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773F34" w:rsidRPr="00E118A0" w:rsidRDefault="00773F34" w:rsidP="009C7919">
      <w:pPr>
        <w:pStyle w:val="Default"/>
        <w:numPr>
          <w:ilvl w:val="0"/>
          <w:numId w:val="84"/>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773F34" w:rsidRPr="00436179" w:rsidRDefault="00773F34" w:rsidP="009C7919">
      <w:pPr>
        <w:pStyle w:val="Default"/>
        <w:spacing w:after="120" w:line="276" w:lineRule="auto"/>
        <w:jc w:val="both"/>
        <w:rPr>
          <w:rFonts w:ascii="ITC Avant Garde" w:hAnsi="ITC Avant Garde"/>
          <w:sz w:val="22"/>
          <w:szCs w:val="22"/>
        </w:rPr>
      </w:pPr>
    </w:p>
    <w:p w:rsidR="004B2D04" w:rsidRPr="00436179" w:rsidRDefault="004B2D04"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Teresa de Jesús Reyes Grado</w:t>
      </w:r>
    </w:p>
    <w:p w:rsidR="004B2D04" w:rsidRPr="00436179" w:rsidRDefault="004B2D0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4B2D04" w:rsidRPr="00436179" w:rsidRDefault="004B2D04" w:rsidP="009C7919">
      <w:pPr>
        <w:pStyle w:val="Default"/>
        <w:numPr>
          <w:ilvl w:val="0"/>
          <w:numId w:val="8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4B2D04" w:rsidRPr="00436179" w:rsidRDefault="004B2D0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4B2D04" w:rsidRPr="00E118A0" w:rsidRDefault="004B2D04" w:rsidP="009C7919">
      <w:pPr>
        <w:pStyle w:val="Default"/>
        <w:spacing w:after="120" w:line="276" w:lineRule="auto"/>
        <w:jc w:val="both"/>
        <w:rPr>
          <w:rFonts w:ascii="ITC Avant Garde" w:hAnsi="ITC Avant Garde"/>
          <w:sz w:val="22"/>
          <w:szCs w:val="22"/>
        </w:rPr>
      </w:pPr>
    </w:p>
    <w:p w:rsidR="00B82A0A" w:rsidRPr="00436179" w:rsidRDefault="00B82A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Ludivina González Rentería</w:t>
      </w:r>
    </w:p>
    <w:p w:rsidR="00B82A0A" w:rsidRPr="00436179" w:rsidRDefault="00B82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B82A0A" w:rsidRPr="00436179" w:rsidRDefault="00B82A0A" w:rsidP="009C7919">
      <w:pPr>
        <w:pStyle w:val="Default"/>
        <w:numPr>
          <w:ilvl w:val="0"/>
          <w:numId w:val="85"/>
        </w:numPr>
        <w:spacing w:after="120" w:line="276" w:lineRule="auto"/>
        <w:jc w:val="both"/>
        <w:rPr>
          <w:rFonts w:ascii="ITC Avant Garde" w:hAnsi="ITC Avant Garde"/>
          <w:i/>
          <w:sz w:val="22"/>
          <w:szCs w:val="22"/>
        </w:rPr>
      </w:pPr>
      <w:r w:rsidRPr="00436179">
        <w:rPr>
          <w:rFonts w:ascii="ITC Avant Garde" w:hAnsi="ITC Avant Garde"/>
          <w:sz w:val="22"/>
          <w:szCs w:val="22"/>
        </w:rPr>
        <w:t>Supresión de las Medidas de Preponderancia por cumplimiento de las mismas.</w:t>
      </w:r>
    </w:p>
    <w:p w:rsidR="00B82A0A" w:rsidRPr="00436179" w:rsidRDefault="00B82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B82A0A" w:rsidRPr="00E118A0" w:rsidRDefault="00B82A0A" w:rsidP="009C7919">
      <w:pPr>
        <w:pStyle w:val="Default"/>
        <w:spacing w:after="120" w:line="276" w:lineRule="auto"/>
        <w:jc w:val="both"/>
        <w:rPr>
          <w:rFonts w:ascii="ITC Avant Garde" w:hAnsi="ITC Avant Garde"/>
          <w:sz w:val="22"/>
          <w:szCs w:val="22"/>
        </w:rPr>
      </w:pPr>
    </w:p>
    <w:p w:rsidR="00B82A0A" w:rsidRPr="00E118A0" w:rsidRDefault="00B82A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Josiel Arredondo de León</w:t>
      </w:r>
    </w:p>
    <w:p w:rsidR="00B82A0A" w:rsidRPr="00436179" w:rsidRDefault="00B82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B82A0A" w:rsidRPr="00436179" w:rsidRDefault="00B82A0A" w:rsidP="009C7919">
      <w:pPr>
        <w:pStyle w:val="Default"/>
        <w:numPr>
          <w:ilvl w:val="0"/>
          <w:numId w:val="8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B82A0A" w:rsidRPr="00436179" w:rsidRDefault="00B82A0A" w:rsidP="009C7919">
      <w:pPr>
        <w:pStyle w:val="Default"/>
        <w:numPr>
          <w:ilvl w:val="0"/>
          <w:numId w:val="8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B82A0A" w:rsidRPr="00436179" w:rsidRDefault="00B82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B82A0A" w:rsidRPr="00E118A0" w:rsidRDefault="00B82A0A"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B82A0A" w:rsidRPr="00436179" w:rsidRDefault="00B82A0A" w:rsidP="009C7919">
      <w:pPr>
        <w:pStyle w:val="Default"/>
        <w:spacing w:after="120" w:line="276" w:lineRule="auto"/>
        <w:jc w:val="both"/>
        <w:rPr>
          <w:rFonts w:ascii="ITC Avant Garde" w:hAnsi="ITC Avant Garde"/>
          <w:sz w:val="22"/>
          <w:szCs w:val="22"/>
        </w:rPr>
      </w:pPr>
    </w:p>
    <w:p w:rsidR="00B82A0A" w:rsidRPr="00436179" w:rsidRDefault="00B82A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Elvia Luz Socorro González Macías</w:t>
      </w:r>
    </w:p>
    <w:p w:rsidR="00B82A0A" w:rsidRPr="00436179" w:rsidRDefault="00B82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B82A0A" w:rsidRPr="00436179" w:rsidRDefault="00B82A0A" w:rsidP="009C7919">
      <w:pPr>
        <w:pStyle w:val="Default"/>
        <w:numPr>
          <w:ilvl w:val="0"/>
          <w:numId w:val="8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B82A0A" w:rsidRPr="00436179" w:rsidRDefault="00B82A0A" w:rsidP="009C7919">
      <w:pPr>
        <w:pStyle w:val="Default"/>
        <w:numPr>
          <w:ilvl w:val="0"/>
          <w:numId w:val="8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B82A0A" w:rsidRPr="00436179" w:rsidRDefault="00B82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B82A0A" w:rsidRPr="00E118A0" w:rsidRDefault="00B82A0A"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B82A0A" w:rsidRPr="00436179" w:rsidRDefault="00B82A0A" w:rsidP="009C7919">
      <w:pPr>
        <w:pStyle w:val="Default"/>
        <w:spacing w:after="120" w:line="276" w:lineRule="auto"/>
        <w:jc w:val="both"/>
        <w:rPr>
          <w:rFonts w:ascii="ITC Avant Garde" w:hAnsi="ITC Avant Garde"/>
          <w:sz w:val="22"/>
          <w:szCs w:val="22"/>
        </w:rPr>
      </w:pPr>
    </w:p>
    <w:p w:rsidR="00B82A0A" w:rsidRPr="00436179" w:rsidRDefault="00B82A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Arturo Campos Montes</w:t>
      </w:r>
    </w:p>
    <w:p w:rsidR="00B82A0A" w:rsidRPr="00436179" w:rsidRDefault="00B82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B82A0A" w:rsidRPr="00436179" w:rsidRDefault="00B82A0A" w:rsidP="009C7919">
      <w:pPr>
        <w:pStyle w:val="Default"/>
        <w:numPr>
          <w:ilvl w:val="0"/>
          <w:numId w:val="8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B82A0A" w:rsidRPr="00436179" w:rsidRDefault="00B82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B82A0A" w:rsidRDefault="00B82A0A"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B82A0A" w:rsidRPr="00436179" w:rsidRDefault="00B82A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Eduardo Macdonald Maldonado</w:t>
      </w:r>
    </w:p>
    <w:p w:rsidR="00B82A0A" w:rsidRPr="00436179" w:rsidRDefault="00B82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B82A0A" w:rsidRPr="00436179" w:rsidRDefault="00B82A0A" w:rsidP="009C7919">
      <w:pPr>
        <w:pStyle w:val="Default"/>
        <w:numPr>
          <w:ilvl w:val="0"/>
          <w:numId w:val="8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B82A0A" w:rsidRPr="00436179" w:rsidRDefault="00B82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B82A0A" w:rsidRPr="00E118A0" w:rsidRDefault="00B82A0A" w:rsidP="009C7919">
      <w:pPr>
        <w:pStyle w:val="Default"/>
        <w:spacing w:after="120" w:line="276" w:lineRule="auto"/>
        <w:jc w:val="both"/>
        <w:rPr>
          <w:rFonts w:ascii="ITC Avant Garde" w:hAnsi="ITC Avant Garde"/>
          <w:sz w:val="22"/>
          <w:szCs w:val="22"/>
        </w:rPr>
      </w:pPr>
    </w:p>
    <w:p w:rsidR="00450E2A" w:rsidRPr="00E118A0" w:rsidRDefault="00450E2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Ivett Sepúlveda Ponce de León</w:t>
      </w:r>
    </w:p>
    <w:p w:rsidR="00450E2A" w:rsidRPr="00436179" w:rsidRDefault="00450E2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450E2A" w:rsidRPr="00436179" w:rsidRDefault="00450E2A" w:rsidP="009C7919">
      <w:pPr>
        <w:pStyle w:val="Default"/>
        <w:numPr>
          <w:ilvl w:val="0"/>
          <w:numId w:val="8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B82A0A" w:rsidRPr="00436179" w:rsidRDefault="00450E2A" w:rsidP="009C7919">
      <w:pPr>
        <w:pStyle w:val="Default"/>
        <w:numPr>
          <w:ilvl w:val="0"/>
          <w:numId w:val="8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450E2A" w:rsidRPr="00436179" w:rsidRDefault="00450E2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450E2A" w:rsidRPr="00436179" w:rsidRDefault="00450E2A"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w:t>
      </w:r>
      <w:r w:rsidRPr="00436179">
        <w:rPr>
          <w:rFonts w:ascii="ITC Avant Garde" w:hAnsi="ITC Avant Garde"/>
          <w:sz w:val="22"/>
          <w:szCs w:val="22"/>
        </w:rPr>
        <w:t xml:space="preserve"> respecto a la televisión, el otorgamiento de la concesión única obedece a lo establecido en el artículo Décimo Transitorio de la LFTR.</w:t>
      </w:r>
    </w:p>
    <w:p w:rsidR="00450E2A" w:rsidRPr="00436179" w:rsidRDefault="00450E2A" w:rsidP="009C7919">
      <w:pPr>
        <w:pStyle w:val="Default"/>
        <w:spacing w:after="120" w:line="276" w:lineRule="auto"/>
        <w:jc w:val="both"/>
        <w:rPr>
          <w:rFonts w:ascii="ITC Avant Garde" w:hAnsi="ITC Avant Garde"/>
          <w:sz w:val="22"/>
          <w:szCs w:val="22"/>
        </w:rPr>
      </w:pPr>
    </w:p>
    <w:p w:rsidR="007B78C4" w:rsidRPr="00436179" w:rsidRDefault="007B78C4"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Laura P Cruz López</w:t>
      </w:r>
    </w:p>
    <w:p w:rsidR="007B78C4" w:rsidRPr="00436179" w:rsidRDefault="007B78C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7B78C4" w:rsidRPr="00436179" w:rsidRDefault="007B78C4" w:rsidP="009C7919">
      <w:pPr>
        <w:pStyle w:val="Default"/>
        <w:numPr>
          <w:ilvl w:val="0"/>
          <w:numId w:val="8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7B78C4" w:rsidRPr="00436179" w:rsidRDefault="007B78C4" w:rsidP="009C7919">
      <w:pPr>
        <w:pStyle w:val="Default"/>
        <w:numPr>
          <w:ilvl w:val="0"/>
          <w:numId w:val="8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7B78C4" w:rsidRPr="00436179" w:rsidRDefault="007B78C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450E2A" w:rsidRPr="00E118A0" w:rsidRDefault="007B78C4"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7B78C4" w:rsidRPr="00436179" w:rsidRDefault="007B78C4" w:rsidP="009C7919">
      <w:pPr>
        <w:pStyle w:val="Default"/>
        <w:spacing w:after="120" w:line="276" w:lineRule="auto"/>
        <w:jc w:val="both"/>
        <w:rPr>
          <w:rFonts w:ascii="ITC Avant Garde" w:hAnsi="ITC Avant Garde"/>
          <w:sz w:val="22"/>
          <w:szCs w:val="22"/>
        </w:rPr>
      </w:pPr>
    </w:p>
    <w:p w:rsidR="00835586" w:rsidRPr="00436179" w:rsidRDefault="00835586"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Guadalupe Domínguez García</w:t>
      </w:r>
    </w:p>
    <w:p w:rsidR="00835586" w:rsidRPr="00436179" w:rsidRDefault="0083558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835586" w:rsidRPr="00436179" w:rsidRDefault="00835586" w:rsidP="009C7919">
      <w:pPr>
        <w:pStyle w:val="Default"/>
        <w:numPr>
          <w:ilvl w:val="0"/>
          <w:numId w:val="8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835586" w:rsidRPr="00436179" w:rsidRDefault="00835586" w:rsidP="009C7919">
      <w:pPr>
        <w:pStyle w:val="Default"/>
        <w:numPr>
          <w:ilvl w:val="0"/>
          <w:numId w:val="8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835586" w:rsidRPr="00436179" w:rsidRDefault="0083558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7B78C4" w:rsidRPr="00436179" w:rsidRDefault="0083558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w:t>
      </w:r>
      <w:r w:rsidRPr="00436179">
        <w:rPr>
          <w:rFonts w:ascii="ITC Avant Garde" w:hAnsi="ITC Avant Garde"/>
          <w:sz w:val="22"/>
          <w:szCs w:val="22"/>
        </w:rPr>
        <w:t>o Transitorio de la LFTR.</w:t>
      </w:r>
    </w:p>
    <w:p w:rsidR="00835586" w:rsidRPr="00436179" w:rsidRDefault="00835586" w:rsidP="009C7919">
      <w:pPr>
        <w:pStyle w:val="Default"/>
        <w:spacing w:after="120" w:line="276" w:lineRule="auto"/>
        <w:jc w:val="both"/>
        <w:rPr>
          <w:rFonts w:ascii="ITC Avant Garde" w:hAnsi="ITC Avant Garde"/>
          <w:sz w:val="22"/>
          <w:szCs w:val="22"/>
        </w:rPr>
      </w:pPr>
    </w:p>
    <w:p w:rsidR="0034342F" w:rsidRPr="00436179" w:rsidRDefault="0034342F"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Jaime Martínez Rico</w:t>
      </w:r>
    </w:p>
    <w:p w:rsidR="0034342F" w:rsidRPr="00436179" w:rsidRDefault="0034342F"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34342F" w:rsidRPr="00436179" w:rsidRDefault="0034342F" w:rsidP="009C7919">
      <w:pPr>
        <w:pStyle w:val="Default"/>
        <w:numPr>
          <w:ilvl w:val="0"/>
          <w:numId w:val="9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34342F" w:rsidRPr="00436179" w:rsidRDefault="0034342F" w:rsidP="009C7919">
      <w:pPr>
        <w:pStyle w:val="Default"/>
        <w:numPr>
          <w:ilvl w:val="0"/>
          <w:numId w:val="9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34342F" w:rsidRPr="00436179" w:rsidRDefault="0034342F"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835586" w:rsidRPr="00436179" w:rsidRDefault="0034342F"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w:t>
      </w:r>
      <w:r w:rsidRPr="00436179">
        <w:rPr>
          <w:rFonts w:ascii="ITC Avant Garde" w:hAnsi="ITC Avant Garde"/>
          <w:sz w:val="22"/>
          <w:szCs w:val="22"/>
        </w:rPr>
        <w:t>de la concesión única obedece a lo establecido en el artículo Décimo Transitorio de la LFTR.</w:t>
      </w:r>
    </w:p>
    <w:p w:rsidR="002C6758" w:rsidRDefault="002C6758"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2C6758" w:rsidRPr="00436179" w:rsidRDefault="002C6758"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María del Refugio Sandoval Hernández</w:t>
      </w:r>
    </w:p>
    <w:p w:rsidR="002C6758" w:rsidRPr="00436179" w:rsidRDefault="002C6758"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2C6758" w:rsidRPr="00436179" w:rsidRDefault="002C6758" w:rsidP="009C7919">
      <w:pPr>
        <w:pStyle w:val="Default"/>
        <w:numPr>
          <w:ilvl w:val="0"/>
          <w:numId w:val="9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34342F" w:rsidRPr="00436179" w:rsidRDefault="002C6758" w:rsidP="009C7919">
      <w:pPr>
        <w:pStyle w:val="Default"/>
        <w:numPr>
          <w:ilvl w:val="0"/>
          <w:numId w:val="9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2C6758" w:rsidRPr="00436179" w:rsidRDefault="002C6758"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2C6758" w:rsidRPr="00E118A0" w:rsidRDefault="002C6758"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4E2EDC" w:rsidRPr="00436179" w:rsidRDefault="004E2EDC" w:rsidP="009C7919">
      <w:pPr>
        <w:pStyle w:val="Default"/>
        <w:spacing w:after="120" w:line="276" w:lineRule="auto"/>
        <w:jc w:val="both"/>
        <w:rPr>
          <w:rFonts w:ascii="ITC Avant Garde" w:hAnsi="ITC Avant Garde"/>
          <w:sz w:val="22"/>
          <w:szCs w:val="22"/>
        </w:rPr>
      </w:pPr>
    </w:p>
    <w:p w:rsidR="004E2EDC" w:rsidRPr="00436179" w:rsidRDefault="004E2EDC"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Cynthia Cardona Soto</w:t>
      </w:r>
    </w:p>
    <w:p w:rsidR="004E2EDC" w:rsidRPr="00436179" w:rsidRDefault="004E2ED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4E2EDC" w:rsidRPr="00436179" w:rsidRDefault="004E2EDC" w:rsidP="009C7919">
      <w:pPr>
        <w:pStyle w:val="Default"/>
        <w:numPr>
          <w:ilvl w:val="0"/>
          <w:numId w:val="9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4E2EDC" w:rsidRPr="00436179" w:rsidRDefault="004E2ED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2C6758" w:rsidRPr="00E118A0" w:rsidRDefault="002C6758" w:rsidP="009C7919">
      <w:pPr>
        <w:pStyle w:val="Default"/>
        <w:spacing w:after="120" w:line="276" w:lineRule="auto"/>
        <w:ind w:left="360"/>
        <w:jc w:val="both"/>
        <w:rPr>
          <w:rFonts w:ascii="ITC Avant Garde" w:hAnsi="ITC Avant Garde"/>
          <w:sz w:val="22"/>
          <w:szCs w:val="22"/>
        </w:rPr>
      </w:pPr>
    </w:p>
    <w:p w:rsidR="004E2EDC" w:rsidRPr="00436179" w:rsidRDefault="004E2EDC"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Jaime Martínez Rico</w:t>
      </w:r>
    </w:p>
    <w:p w:rsidR="004E2EDC" w:rsidRPr="00436179" w:rsidRDefault="004E2ED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4E2EDC" w:rsidRPr="00436179" w:rsidRDefault="004E2EDC" w:rsidP="009C7919">
      <w:pPr>
        <w:pStyle w:val="Default"/>
        <w:numPr>
          <w:ilvl w:val="0"/>
          <w:numId w:val="9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4E2EDC" w:rsidRPr="00436179" w:rsidRDefault="004E2EDC" w:rsidP="009C7919">
      <w:pPr>
        <w:pStyle w:val="Default"/>
        <w:numPr>
          <w:ilvl w:val="0"/>
          <w:numId w:val="9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4E2EDC" w:rsidRPr="00436179" w:rsidRDefault="004E2ED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DC1C58" w:rsidRPr="00436179" w:rsidRDefault="00DC1C58"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4E2EDC" w:rsidRPr="00436179" w:rsidRDefault="004E2EDC"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w:t>
      </w:r>
      <w:r w:rsidRPr="00436179">
        <w:rPr>
          <w:rFonts w:ascii="ITC Avant Garde" w:hAnsi="ITC Avant Garde"/>
          <w:sz w:val="22"/>
          <w:szCs w:val="22"/>
        </w:rPr>
        <w:t xml:space="preserve"> respecto a la televisión, el otorgamiento de la concesión única obedece a lo establecido en el artículo Décimo Transitorio de la LFTR.</w:t>
      </w:r>
    </w:p>
    <w:p w:rsidR="004E2EDC" w:rsidRPr="00436179" w:rsidRDefault="004E2EDC" w:rsidP="009C7919">
      <w:pPr>
        <w:pStyle w:val="Default"/>
        <w:spacing w:after="120" w:line="276" w:lineRule="auto"/>
        <w:ind w:left="360"/>
        <w:jc w:val="both"/>
        <w:rPr>
          <w:rFonts w:ascii="ITC Avant Garde" w:hAnsi="ITC Avant Garde"/>
          <w:sz w:val="22"/>
          <w:szCs w:val="22"/>
        </w:rPr>
      </w:pPr>
    </w:p>
    <w:p w:rsidR="0034342F" w:rsidRPr="00436179" w:rsidRDefault="0034342F"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Paulo Andazola Moreno</w:t>
      </w:r>
    </w:p>
    <w:p w:rsidR="0034342F" w:rsidRPr="00436179" w:rsidRDefault="0034342F"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34342F" w:rsidRPr="00436179" w:rsidRDefault="0034342F" w:rsidP="009C7919">
      <w:pPr>
        <w:pStyle w:val="Default"/>
        <w:numPr>
          <w:ilvl w:val="0"/>
          <w:numId w:val="9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34342F" w:rsidRPr="00436179" w:rsidRDefault="0034342F"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34342F" w:rsidRPr="00E118A0" w:rsidRDefault="0034342F" w:rsidP="009C7919">
      <w:pPr>
        <w:pStyle w:val="Default"/>
        <w:spacing w:after="120" w:line="276" w:lineRule="auto"/>
        <w:jc w:val="both"/>
        <w:rPr>
          <w:rFonts w:ascii="ITC Avant Garde" w:hAnsi="ITC Avant Garde"/>
          <w:sz w:val="22"/>
          <w:szCs w:val="22"/>
        </w:rPr>
      </w:pPr>
    </w:p>
    <w:p w:rsidR="00746F79" w:rsidRPr="00436179" w:rsidRDefault="00746F79"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Graciela Ortega Ortiz</w:t>
      </w:r>
    </w:p>
    <w:p w:rsidR="00746F79" w:rsidRPr="00436179" w:rsidRDefault="00746F79"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746F79" w:rsidRPr="00436179" w:rsidRDefault="00746F79" w:rsidP="009C7919">
      <w:pPr>
        <w:pStyle w:val="Default"/>
        <w:numPr>
          <w:ilvl w:val="0"/>
          <w:numId w:val="9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746F79" w:rsidRPr="00436179" w:rsidRDefault="00746F79"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746F79" w:rsidRPr="00E118A0" w:rsidRDefault="00746F79" w:rsidP="009C7919">
      <w:pPr>
        <w:pStyle w:val="Default"/>
        <w:spacing w:after="120" w:line="276" w:lineRule="auto"/>
        <w:jc w:val="both"/>
        <w:rPr>
          <w:rFonts w:ascii="ITC Avant Garde" w:hAnsi="ITC Avant Garde"/>
          <w:sz w:val="22"/>
          <w:szCs w:val="22"/>
        </w:rPr>
      </w:pPr>
    </w:p>
    <w:p w:rsidR="00BB21D6" w:rsidRPr="00436179" w:rsidRDefault="00BB21D6"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Diana Loya Guzmán</w:t>
      </w:r>
    </w:p>
    <w:p w:rsidR="00BB21D6" w:rsidRPr="00436179" w:rsidRDefault="00BB21D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BB21D6" w:rsidRPr="00436179" w:rsidRDefault="00BB21D6" w:rsidP="009C7919">
      <w:pPr>
        <w:pStyle w:val="Default"/>
        <w:numPr>
          <w:ilvl w:val="0"/>
          <w:numId w:val="9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BB21D6" w:rsidRPr="00436179" w:rsidRDefault="00BB21D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w:t>
      </w:r>
      <w:r w:rsidRPr="00436179">
        <w:rPr>
          <w:rFonts w:ascii="ITC Avant Garde" w:hAnsi="ITC Avant Garde"/>
          <w:sz w:val="22"/>
          <w:szCs w:val="22"/>
        </w:rPr>
        <w:lastRenderedPageBreak/>
        <w:t>cumplimiento, se efectúan los ajustes a la regulación para en su caso modificar, suprimir o adicionar medidas, atendiendo al objetivo de evitar afectaciones a la competencia y libre concurrencia.</w:t>
      </w:r>
    </w:p>
    <w:p w:rsidR="00BB21D6" w:rsidRPr="00E118A0" w:rsidRDefault="00BB21D6" w:rsidP="009C7919">
      <w:pPr>
        <w:pStyle w:val="Default"/>
        <w:spacing w:after="120" w:line="276" w:lineRule="auto"/>
        <w:jc w:val="both"/>
        <w:rPr>
          <w:rFonts w:ascii="ITC Avant Garde" w:hAnsi="ITC Avant Garde"/>
          <w:sz w:val="22"/>
          <w:szCs w:val="22"/>
        </w:rPr>
      </w:pPr>
    </w:p>
    <w:p w:rsidR="00541140" w:rsidRPr="00436179" w:rsidRDefault="00541140"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Rosa Emma Ruiz Armendáriz</w:t>
      </w:r>
    </w:p>
    <w:p w:rsidR="00541140" w:rsidRPr="00436179" w:rsidRDefault="0054114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41140" w:rsidRPr="00436179" w:rsidRDefault="00541140" w:rsidP="009C7919">
      <w:pPr>
        <w:pStyle w:val="Default"/>
        <w:numPr>
          <w:ilvl w:val="0"/>
          <w:numId w:val="9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41140" w:rsidRPr="00436179" w:rsidRDefault="00541140" w:rsidP="009C7919">
      <w:pPr>
        <w:pStyle w:val="Default"/>
        <w:numPr>
          <w:ilvl w:val="0"/>
          <w:numId w:val="9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541140" w:rsidRPr="00436179" w:rsidRDefault="0054114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BB21D6" w:rsidRPr="00436179" w:rsidRDefault="00541140"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541140" w:rsidRPr="00436179" w:rsidRDefault="00541140" w:rsidP="009C7919">
      <w:pPr>
        <w:pStyle w:val="Default"/>
        <w:spacing w:after="120" w:line="276" w:lineRule="auto"/>
        <w:jc w:val="both"/>
        <w:rPr>
          <w:rFonts w:ascii="ITC Avant Garde" w:hAnsi="ITC Avant Garde"/>
          <w:sz w:val="22"/>
          <w:szCs w:val="22"/>
        </w:rPr>
      </w:pPr>
    </w:p>
    <w:p w:rsidR="00541140" w:rsidRPr="00436179" w:rsidRDefault="00541140"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de Teresa Lucero Ochoa</w:t>
      </w:r>
    </w:p>
    <w:p w:rsidR="00541140" w:rsidRPr="00436179" w:rsidRDefault="0054114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41140" w:rsidRPr="00436179" w:rsidRDefault="00541140" w:rsidP="009C7919">
      <w:pPr>
        <w:pStyle w:val="Default"/>
        <w:numPr>
          <w:ilvl w:val="0"/>
          <w:numId w:val="9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41140" w:rsidRPr="00436179" w:rsidRDefault="00541140" w:rsidP="009C7919">
      <w:pPr>
        <w:pStyle w:val="Default"/>
        <w:numPr>
          <w:ilvl w:val="0"/>
          <w:numId w:val="9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541140" w:rsidRPr="00436179" w:rsidRDefault="0054114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541140" w:rsidRPr="00E118A0" w:rsidRDefault="00541140"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541140" w:rsidRDefault="00541140"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541140" w:rsidRPr="00436179" w:rsidRDefault="00541140"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Adalberto Cervantes Calderón</w:t>
      </w:r>
    </w:p>
    <w:p w:rsidR="00541140" w:rsidRPr="00436179" w:rsidRDefault="0054114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41140" w:rsidRPr="00436179" w:rsidRDefault="00541140" w:rsidP="009C7919">
      <w:pPr>
        <w:pStyle w:val="Default"/>
        <w:numPr>
          <w:ilvl w:val="0"/>
          <w:numId w:val="9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41140" w:rsidRPr="00436179" w:rsidRDefault="0054114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541140" w:rsidRPr="00E118A0" w:rsidRDefault="00541140" w:rsidP="009C7919">
      <w:pPr>
        <w:pStyle w:val="Default"/>
        <w:spacing w:after="120" w:line="276" w:lineRule="auto"/>
        <w:jc w:val="both"/>
        <w:rPr>
          <w:rFonts w:ascii="ITC Avant Garde" w:hAnsi="ITC Avant Garde"/>
          <w:sz w:val="22"/>
          <w:szCs w:val="22"/>
        </w:rPr>
      </w:pPr>
    </w:p>
    <w:p w:rsidR="00541140" w:rsidRPr="00436179" w:rsidRDefault="00541140"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Gabriel Reyes Rivera</w:t>
      </w:r>
    </w:p>
    <w:p w:rsidR="00541140" w:rsidRPr="00436179" w:rsidRDefault="0054114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41140" w:rsidRPr="00436179" w:rsidRDefault="00541140" w:rsidP="009C7919">
      <w:pPr>
        <w:pStyle w:val="Default"/>
        <w:numPr>
          <w:ilvl w:val="0"/>
          <w:numId w:val="9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41140" w:rsidRPr="00436179" w:rsidRDefault="00541140" w:rsidP="009C7919">
      <w:pPr>
        <w:pStyle w:val="Default"/>
        <w:numPr>
          <w:ilvl w:val="0"/>
          <w:numId w:val="9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541140" w:rsidRPr="00436179" w:rsidRDefault="0054114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541140" w:rsidRPr="00E118A0" w:rsidRDefault="00541140"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541140" w:rsidRPr="00436179" w:rsidRDefault="00541140" w:rsidP="009C7919">
      <w:pPr>
        <w:pStyle w:val="Default"/>
        <w:spacing w:after="120" w:line="276" w:lineRule="auto"/>
        <w:jc w:val="both"/>
        <w:rPr>
          <w:rFonts w:ascii="ITC Avant Garde" w:hAnsi="ITC Avant Garde"/>
          <w:sz w:val="22"/>
          <w:szCs w:val="22"/>
        </w:rPr>
      </w:pPr>
    </w:p>
    <w:p w:rsidR="008A7BF2" w:rsidRPr="00436179" w:rsidRDefault="008A7BF2"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Héctor Cervantes Ramírez</w:t>
      </w:r>
    </w:p>
    <w:p w:rsidR="008A7BF2" w:rsidRPr="00436179" w:rsidRDefault="008A7BF2"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8A7BF2" w:rsidRPr="00436179" w:rsidRDefault="008A7BF2" w:rsidP="009C7919">
      <w:pPr>
        <w:pStyle w:val="Default"/>
        <w:numPr>
          <w:ilvl w:val="0"/>
          <w:numId w:val="9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8A7BF2" w:rsidRPr="00436179" w:rsidRDefault="008A7BF2"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8A7BF2" w:rsidRPr="00E118A0" w:rsidRDefault="008A7BF2" w:rsidP="009C7919">
      <w:pPr>
        <w:pStyle w:val="Default"/>
        <w:spacing w:after="120" w:line="276" w:lineRule="auto"/>
        <w:jc w:val="both"/>
        <w:rPr>
          <w:rFonts w:ascii="ITC Avant Garde" w:hAnsi="ITC Avant Garde"/>
          <w:sz w:val="22"/>
          <w:szCs w:val="22"/>
        </w:rPr>
      </w:pPr>
    </w:p>
    <w:p w:rsidR="008A7BF2" w:rsidRPr="00436179" w:rsidRDefault="008A7BF2"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Jesús Ramón Lozano</w:t>
      </w:r>
    </w:p>
    <w:p w:rsidR="008A7BF2" w:rsidRPr="00436179" w:rsidRDefault="008A7BF2"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8A7BF2" w:rsidRPr="00436179" w:rsidRDefault="008A7BF2" w:rsidP="009C7919">
      <w:pPr>
        <w:pStyle w:val="Default"/>
        <w:numPr>
          <w:ilvl w:val="0"/>
          <w:numId w:val="9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8A7BF2" w:rsidRPr="00436179" w:rsidRDefault="008A7BF2"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8A7BF2" w:rsidRPr="00E118A0" w:rsidRDefault="008A7BF2" w:rsidP="009C7919">
      <w:pPr>
        <w:pStyle w:val="Default"/>
        <w:spacing w:after="120" w:line="276" w:lineRule="auto"/>
        <w:jc w:val="both"/>
        <w:rPr>
          <w:rFonts w:ascii="ITC Avant Garde" w:hAnsi="ITC Avant Garde"/>
          <w:sz w:val="22"/>
          <w:szCs w:val="22"/>
        </w:rPr>
      </w:pPr>
    </w:p>
    <w:p w:rsidR="00604A0A" w:rsidRPr="00436179" w:rsidRDefault="00604A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Magdalena Garay Codina</w:t>
      </w:r>
    </w:p>
    <w:p w:rsidR="00604A0A" w:rsidRPr="00436179" w:rsidRDefault="00604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604A0A" w:rsidRPr="00436179" w:rsidRDefault="00604A0A" w:rsidP="009C7919">
      <w:pPr>
        <w:pStyle w:val="Default"/>
        <w:numPr>
          <w:ilvl w:val="0"/>
          <w:numId w:val="9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604A0A" w:rsidRPr="00436179" w:rsidRDefault="00604A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604A0A" w:rsidRPr="00E118A0" w:rsidRDefault="00604A0A" w:rsidP="009C7919">
      <w:pPr>
        <w:pStyle w:val="Default"/>
        <w:spacing w:after="120" w:line="276" w:lineRule="auto"/>
        <w:jc w:val="both"/>
        <w:rPr>
          <w:rFonts w:ascii="ITC Avant Garde" w:hAnsi="ITC Avant Garde"/>
          <w:sz w:val="22"/>
          <w:szCs w:val="22"/>
        </w:rPr>
      </w:pPr>
    </w:p>
    <w:p w:rsidR="009F29B1" w:rsidRPr="00436179" w:rsidRDefault="009F29B1"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Omar Felipe Favela Delgado</w:t>
      </w:r>
    </w:p>
    <w:p w:rsidR="009F29B1" w:rsidRPr="00436179" w:rsidRDefault="009F29B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9F29B1" w:rsidRPr="00436179" w:rsidRDefault="009F29B1" w:rsidP="009C7919">
      <w:pPr>
        <w:pStyle w:val="Default"/>
        <w:numPr>
          <w:ilvl w:val="0"/>
          <w:numId w:val="9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9F29B1" w:rsidRPr="00436179" w:rsidRDefault="009F29B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9F29B1" w:rsidRPr="00E118A0" w:rsidRDefault="009F29B1" w:rsidP="009C7919">
      <w:pPr>
        <w:pStyle w:val="Default"/>
        <w:spacing w:after="120" w:line="276" w:lineRule="auto"/>
        <w:jc w:val="both"/>
        <w:rPr>
          <w:rFonts w:ascii="ITC Avant Garde" w:hAnsi="ITC Avant Garde"/>
          <w:sz w:val="22"/>
          <w:szCs w:val="22"/>
        </w:rPr>
      </w:pPr>
    </w:p>
    <w:p w:rsidR="009F29B1" w:rsidRPr="00E118A0" w:rsidRDefault="009F29B1"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Teresa Ileana Delgado Primero</w:t>
      </w:r>
    </w:p>
    <w:p w:rsidR="009F29B1" w:rsidRPr="00436179" w:rsidRDefault="009F29B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9F29B1" w:rsidRPr="00436179" w:rsidRDefault="009F29B1" w:rsidP="009C7919">
      <w:pPr>
        <w:pStyle w:val="Default"/>
        <w:numPr>
          <w:ilvl w:val="0"/>
          <w:numId w:val="9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9F29B1" w:rsidRPr="00436179" w:rsidRDefault="009F29B1" w:rsidP="009C7919">
      <w:pPr>
        <w:pStyle w:val="Default"/>
        <w:numPr>
          <w:ilvl w:val="0"/>
          <w:numId w:val="9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9F29B1" w:rsidRPr="00436179" w:rsidRDefault="009F29B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9F29B1" w:rsidRPr="00436179" w:rsidRDefault="009F29B1"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w:t>
      </w:r>
      <w:r w:rsidRPr="00436179">
        <w:rPr>
          <w:rFonts w:ascii="ITC Avant Garde" w:hAnsi="ITC Avant Garde"/>
          <w:sz w:val="22"/>
          <w:szCs w:val="22"/>
        </w:rPr>
        <w:t>o de la concesión única obedece a lo establecido en el artículo Décimo Transitorio de la LFTR.</w:t>
      </w:r>
    </w:p>
    <w:p w:rsidR="009F29B1" w:rsidRPr="00436179" w:rsidRDefault="009F29B1" w:rsidP="009C7919">
      <w:pPr>
        <w:pStyle w:val="Default"/>
        <w:spacing w:after="120" w:line="276" w:lineRule="auto"/>
        <w:jc w:val="both"/>
        <w:rPr>
          <w:rFonts w:ascii="ITC Avant Garde" w:hAnsi="ITC Avant Garde"/>
          <w:sz w:val="22"/>
          <w:szCs w:val="22"/>
        </w:rPr>
      </w:pPr>
    </w:p>
    <w:p w:rsidR="009F29B1" w:rsidRPr="00436179" w:rsidRDefault="009F29B1"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Roberto Medina Varguez</w:t>
      </w:r>
    </w:p>
    <w:p w:rsidR="009F29B1" w:rsidRPr="00436179" w:rsidRDefault="009F29B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9F29B1" w:rsidRPr="00436179" w:rsidRDefault="009F29B1" w:rsidP="009C7919">
      <w:pPr>
        <w:pStyle w:val="Default"/>
        <w:numPr>
          <w:ilvl w:val="0"/>
          <w:numId w:val="9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9F29B1" w:rsidRPr="00436179" w:rsidRDefault="009F29B1" w:rsidP="009C7919">
      <w:pPr>
        <w:pStyle w:val="Default"/>
        <w:numPr>
          <w:ilvl w:val="0"/>
          <w:numId w:val="9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9F29B1" w:rsidRPr="00436179" w:rsidRDefault="009F29B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9F29B1" w:rsidRPr="00E118A0" w:rsidRDefault="009F29B1"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2A61C1" w:rsidRPr="00E118A0" w:rsidRDefault="002A61C1" w:rsidP="009C7919">
      <w:pPr>
        <w:pStyle w:val="Default"/>
        <w:spacing w:after="120" w:line="276" w:lineRule="auto"/>
        <w:jc w:val="both"/>
        <w:rPr>
          <w:rFonts w:ascii="ITC Avant Garde" w:hAnsi="ITC Avant Garde"/>
          <w:sz w:val="22"/>
          <w:szCs w:val="22"/>
        </w:rPr>
      </w:pPr>
    </w:p>
    <w:p w:rsidR="002A61C1" w:rsidRPr="00436179" w:rsidRDefault="002A61C1"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Roberto Medina Varguez</w:t>
      </w:r>
    </w:p>
    <w:p w:rsidR="002A61C1" w:rsidRPr="00436179" w:rsidRDefault="002A61C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2A61C1" w:rsidRPr="00436179" w:rsidRDefault="002A61C1" w:rsidP="009C7919">
      <w:pPr>
        <w:pStyle w:val="Default"/>
        <w:numPr>
          <w:ilvl w:val="0"/>
          <w:numId w:val="9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2A61C1" w:rsidRPr="00436179" w:rsidRDefault="002A61C1" w:rsidP="009C7919">
      <w:pPr>
        <w:pStyle w:val="Default"/>
        <w:numPr>
          <w:ilvl w:val="0"/>
          <w:numId w:val="95"/>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Otorgamiento de televisión a Telmex.</w:t>
      </w:r>
    </w:p>
    <w:p w:rsidR="002A61C1" w:rsidRPr="00436179" w:rsidRDefault="002A61C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2A61C1" w:rsidRPr="00E118A0" w:rsidRDefault="002A61C1"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9F29B1" w:rsidRPr="00436179" w:rsidRDefault="009F29B1" w:rsidP="009C7919">
      <w:pPr>
        <w:pStyle w:val="Default"/>
        <w:spacing w:after="120" w:line="276" w:lineRule="auto"/>
        <w:jc w:val="both"/>
        <w:rPr>
          <w:rFonts w:ascii="ITC Avant Garde" w:hAnsi="ITC Avant Garde"/>
          <w:sz w:val="22"/>
          <w:szCs w:val="22"/>
        </w:rPr>
      </w:pPr>
    </w:p>
    <w:p w:rsidR="009F29B1" w:rsidRPr="00436179" w:rsidRDefault="009F29B1"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Mario Alberto Acosta</w:t>
      </w:r>
    </w:p>
    <w:p w:rsidR="009F29B1" w:rsidRPr="00436179" w:rsidRDefault="009F29B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9F29B1" w:rsidRPr="00436179" w:rsidRDefault="009F29B1" w:rsidP="009C7919">
      <w:pPr>
        <w:pStyle w:val="Default"/>
        <w:numPr>
          <w:ilvl w:val="0"/>
          <w:numId w:val="9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9F29B1" w:rsidRPr="00436179" w:rsidRDefault="009F29B1" w:rsidP="009C7919">
      <w:pPr>
        <w:pStyle w:val="Default"/>
        <w:numPr>
          <w:ilvl w:val="0"/>
          <w:numId w:val="9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9F29B1" w:rsidRPr="00436179" w:rsidRDefault="009F29B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9F29B1" w:rsidRPr="00436179" w:rsidRDefault="009F29B1"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w:t>
      </w:r>
      <w:r w:rsidRPr="00436179">
        <w:rPr>
          <w:rFonts w:ascii="ITC Avant Garde" w:hAnsi="ITC Avant Garde"/>
          <w:sz w:val="22"/>
          <w:szCs w:val="22"/>
        </w:rPr>
        <w:t xml:space="preserve"> en el artículo Décimo Transitorio de la LFTR.</w:t>
      </w:r>
    </w:p>
    <w:p w:rsidR="009F29B1" w:rsidRPr="00436179" w:rsidRDefault="009F29B1" w:rsidP="009C7919">
      <w:pPr>
        <w:pStyle w:val="Default"/>
        <w:spacing w:after="120" w:line="276" w:lineRule="auto"/>
        <w:jc w:val="both"/>
        <w:rPr>
          <w:rFonts w:ascii="ITC Avant Garde" w:hAnsi="ITC Avant Garde"/>
          <w:sz w:val="22"/>
          <w:szCs w:val="22"/>
        </w:rPr>
      </w:pPr>
    </w:p>
    <w:p w:rsidR="009F29B1" w:rsidRPr="00436179" w:rsidRDefault="009F29B1"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Ángela Mercedes Chavirra Lugo</w:t>
      </w:r>
    </w:p>
    <w:p w:rsidR="009F29B1" w:rsidRPr="00436179" w:rsidRDefault="009F29B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9F29B1" w:rsidRPr="00436179" w:rsidRDefault="009F29B1" w:rsidP="009C7919">
      <w:pPr>
        <w:pStyle w:val="Default"/>
        <w:numPr>
          <w:ilvl w:val="0"/>
          <w:numId w:val="9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9F29B1" w:rsidRPr="00436179" w:rsidRDefault="009F29B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9F29B1" w:rsidRPr="00E118A0" w:rsidRDefault="009F29B1" w:rsidP="009C7919">
      <w:pPr>
        <w:pStyle w:val="Default"/>
        <w:spacing w:after="120" w:line="276" w:lineRule="auto"/>
        <w:jc w:val="both"/>
        <w:rPr>
          <w:rFonts w:ascii="ITC Avant Garde" w:hAnsi="ITC Avant Garde"/>
          <w:sz w:val="22"/>
          <w:szCs w:val="22"/>
        </w:rPr>
      </w:pPr>
    </w:p>
    <w:p w:rsidR="005049AC" w:rsidRPr="00436179" w:rsidRDefault="005049AC"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Alfredo Ramos</w:t>
      </w:r>
    </w:p>
    <w:p w:rsidR="005049AC" w:rsidRPr="00436179" w:rsidRDefault="005049A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049AC" w:rsidRPr="00436179" w:rsidRDefault="005049AC" w:rsidP="009C7919">
      <w:pPr>
        <w:pStyle w:val="Default"/>
        <w:numPr>
          <w:ilvl w:val="0"/>
          <w:numId w:val="9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049AC" w:rsidRPr="00436179" w:rsidRDefault="005049A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5049AC" w:rsidRPr="00E118A0" w:rsidRDefault="005049AC" w:rsidP="009C7919">
      <w:pPr>
        <w:pStyle w:val="Default"/>
        <w:spacing w:after="120" w:line="276" w:lineRule="auto"/>
        <w:jc w:val="both"/>
        <w:rPr>
          <w:rFonts w:ascii="ITC Avant Garde" w:hAnsi="ITC Avant Garde"/>
          <w:sz w:val="22"/>
          <w:szCs w:val="22"/>
        </w:rPr>
      </w:pPr>
    </w:p>
    <w:p w:rsidR="005049AC" w:rsidRPr="00436179" w:rsidRDefault="005049AC"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Ruth Franco Ramírez</w:t>
      </w:r>
    </w:p>
    <w:p w:rsidR="005049AC" w:rsidRPr="00436179" w:rsidRDefault="005049A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049AC" w:rsidRPr="00436179" w:rsidRDefault="005049AC" w:rsidP="009C7919">
      <w:pPr>
        <w:pStyle w:val="Default"/>
        <w:numPr>
          <w:ilvl w:val="0"/>
          <w:numId w:val="9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049AC" w:rsidRPr="00436179" w:rsidRDefault="005049A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5049AC" w:rsidRPr="00E118A0" w:rsidRDefault="005049AC" w:rsidP="009C7919">
      <w:pPr>
        <w:pStyle w:val="Default"/>
        <w:spacing w:after="120" w:line="276" w:lineRule="auto"/>
        <w:jc w:val="both"/>
        <w:rPr>
          <w:rFonts w:ascii="ITC Avant Garde" w:hAnsi="ITC Avant Garde"/>
          <w:sz w:val="22"/>
          <w:szCs w:val="22"/>
        </w:rPr>
      </w:pPr>
    </w:p>
    <w:p w:rsidR="005049AC" w:rsidRPr="00436179" w:rsidRDefault="005049AC"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Victor Manuel Nájera Quiñonez</w:t>
      </w:r>
    </w:p>
    <w:p w:rsidR="005049AC" w:rsidRPr="00436179" w:rsidRDefault="005049A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049AC" w:rsidRPr="00436179" w:rsidRDefault="005049AC" w:rsidP="009C7919">
      <w:pPr>
        <w:pStyle w:val="Default"/>
        <w:numPr>
          <w:ilvl w:val="0"/>
          <w:numId w:val="9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049AC" w:rsidRPr="00436179" w:rsidRDefault="005049A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5049AC" w:rsidRPr="00E118A0" w:rsidRDefault="005049AC" w:rsidP="009C7919">
      <w:pPr>
        <w:pStyle w:val="Default"/>
        <w:spacing w:after="120" w:line="276" w:lineRule="auto"/>
        <w:jc w:val="both"/>
        <w:rPr>
          <w:rFonts w:ascii="ITC Avant Garde" w:hAnsi="ITC Avant Garde"/>
          <w:sz w:val="22"/>
          <w:szCs w:val="22"/>
        </w:rPr>
      </w:pPr>
    </w:p>
    <w:p w:rsidR="00945245" w:rsidRPr="00E118A0" w:rsidRDefault="00945245"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lastRenderedPageBreak/>
        <w:t>Monserrat V</w:t>
      </w:r>
    </w:p>
    <w:p w:rsidR="00945245" w:rsidRPr="00436179" w:rsidRDefault="00945245"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945245" w:rsidRPr="00436179" w:rsidRDefault="00945245" w:rsidP="009C7919">
      <w:pPr>
        <w:pStyle w:val="Default"/>
        <w:numPr>
          <w:ilvl w:val="0"/>
          <w:numId w:val="9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945245" w:rsidRPr="00436179" w:rsidRDefault="00945245" w:rsidP="009C7919">
      <w:pPr>
        <w:pStyle w:val="Default"/>
        <w:numPr>
          <w:ilvl w:val="0"/>
          <w:numId w:val="9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945245" w:rsidRPr="00436179" w:rsidRDefault="00945245"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5049AC" w:rsidRPr="00436179" w:rsidRDefault="00945245"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945245" w:rsidRPr="00436179" w:rsidRDefault="00945245" w:rsidP="009C7919">
      <w:pPr>
        <w:pStyle w:val="Default"/>
        <w:spacing w:after="120" w:line="276" w:lineRule="auto"/>
        <w:jc w:val="both"/>
        <w:rPr>
          <w:rFonts w:ascii="ITC Avant Garde" w:hAnsi="ITC Avant Garde"/>
          <w:sz w:val="22"/>
          <w:szCs w:val="22"/>
        </w:rPr>
      </w:pPr>
    </w:p>
    <w:p w:rsidR="00945245" w:rsidRPr="00436179" w:rsidRDefault="00945245"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Gabriel Chávez</w:t>
      </w:r>
    </w:p>
    <w:p w:rsidR="00945245" w:rsidRPr="00436179" w:rsidRDefault="00945245"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945245" w:rsidRPr="00436179" w:rsidRDefault="00945245" w:rsidP="009C7919">
      <w:pPr>
        <w:pStyle w:val="Default"/>
        <w:numPr>
          <w:ilvl w:val="0"/>
          <w:numId w:val="9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945245" w:rsidRPr="00436179" w:rsidRDefault="00945245"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945245" w:rsidRPr="00E118A0" w:rsidRDefault="00945245" w:rsidP="009C7919">
      <w:pPr>
        <w:pStyle w:val="Default"/>
        <w:spacing w:after="120" w:line="276" w:lineRule="auto"/>
        <w:jc w:val="both"/>
        <w:rPr>
          <w:rFonts w:ascii="ITC Avant Garde" w:hAnsi="ITC Avant Garde"/>
          <w:sz w:val="22"/>
          <w:szCs w:val="22"/>
        </w:rPr>
      </w:pPr>
    </w:p>
    <w:p w:rsidR="00181843" w:rsidRPr="00E118A0" w:rsidRDefault="00181843"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Arturo Alamillo Gómez</w:t>
      </w:r>
    </w:p>
    <w:p w:rsidR="00181843" w:rsidRPr="00436179" w:rsidRDefault="0018184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181843" w:rsidRPr="00436179" w:rsidRDefault="00181843" w:rsidP="009C7919">
      <w:pPr>
        <w:pStyle w:val="Default"/>
        <w:numPr>
          <w:ilvl w:val="0"/>
          <w:numId w:val="9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181843" w:rsidRPr="00436179" w:rsidRDefault="00181843" w:rsidP="009C7919">
      <w:pPr>
        <w:pStyle w:val="Default"/>
        <w:numPr>
          <w:ilvl w:val="0"/>
          <w:numId w:val="9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181843" w:rsidRPr="00436179" w:rsidRDefault="00181843"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945245" w:rsidRPr="00436179" w:rsidRDefault="00181843" w:rsidP="009C7919">
      <w:pPr>
        <w:pStyle w:val="Default"/>
        <w:numPr>
          <w:ilvl w:val="0"/>
          <w:numId w:val="98"/>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181843" w:rsidRPr="00436179" w:rsidRDefault="00181843" w:rsidP="009C7919">
      <w:pPr>
        <w:pStyle w:val="Default"/>
        <w:spacing w:after="120" w:line="276" w:lineRule="auto"/>
        <w:jc w:val="both"/>
        <w:rPr>
          <w:rFonts w:ascii="ITC Avant Garde" w:hAnsi="ITC Avant Garde"/>
          <w:sz w:val="22"/>
          <w:szCs w:val="22"/>
        </w:rPr>
      </w:pPr>
    </w:p>
    <w:p w:rsidR="00907531" w:rsidRPr="00436179" w:rsidRDefault="00907531"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Margarito Zapata Guerrero</w:t>
      </w:r>
    </w:p>
    <w:p w:rsidR="00907531" w:rsidRPr="00436179" w:rsidRDefault="0090753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907531" w:rsidRPr="00436179" w:rsidRDefault="00907531" w:rsidP="009C7919">
      <w:pPr>
        <w:pStyle w:val="Default"/>
        <w:numPr>
          <w:ilvl w:val="0"/>
          <w:numId w:val="9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907531" w:rsidRPr="00436179" w:rsidRDefault="00907531" w:rsidP="009C7919">
      <w:pPr>
        <w:pStyle w:val="Default"/>
        <w:numPr>
          <w:ilvl w:val="0"/>
          <w:numId w:val="9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907531" w:rsidRPr="00436179" w:rsidRDefault="00907531"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7560C7" w:rsidRPr="00E118A0" w:rsidRDefault="007560C7" w:rsidP="009C7919">
      <w:pPr>
        <w:pStyle w:val="Default"/>
        <w:spacing w:after="120" w:line="276" w:lineRule="auto"/>
        <w:jc w:val="both"/>
        <w:rPr>
          <w:rFonts w:ascii="ITC Avant Garde" w:hAnsi="ITC Avant Garde"/>
          <w:sz w:val="22"/>
          <w:szCs w:val="22"/>
        </w:rPr>
      </w:pPr>
    </w:p>
    <w:p w:rsidR="007560C7" w:rsidRPr="00436179" w:rsidRDefault="007560C7"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Jimena Reza Marque</w:t>
      </w:r>
    </w:p>
    <w:p w:rsidR="007560C7" w:rsidRPr="00436179" w:rsidRDefault="007560C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7560C7" w:rsidRPr="00436179" w:rsidRDefault="007560C7" w:rsidP="009C7919">
      <w:pPr>
        <w:pStyle w:val="Default"/>
        <w:numPr>
          <w:ilvl w:val="0"/>
          <w:numId w:val="10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7560C7" w:rsidRPr="00436179" w:rsidRDefault="007560C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7560C7" w:rsidRPr="00E118A0" w:rsidRDefault="007560C7" w:rsidP="009C7919">
      <w:pPr>
        <w:pStyle w:val="Default"/>
        <w:spacing w:after="120" w:line="276" w:lineRule="auto"/>
        <w:jc w:val="both"/>
        <w:rPr>
          <w:rFonts w:ascii="ITC Avant Garde" w:hAnsi="ITC Avant Garde"/>
          <w:sz w:val="22"/>
          <w:szCs w:val="22"/>
        </w:rPr>
      </w:pPr>
    </w:p>
    <w:p w:rsidR="007560C7" w:rsidRPr="00436179" w:rsidRDefault="007560C7"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Teresa Márquez</w:t>
      </w:r>
    </w:p>
    <w:p w:rsidR="007560C7" w:rsidRPr="00436179" w:rsidRDefault="007560C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7560C7" w:rsidRPr="00436179" w:rsidRDefault="007560C7" w:rsidP="009C7919">
      <w:pPr>
        <w:pStyle w:val="Default"/>
        <w:numPr>
          <w:ilvl w:val="0"/>
          <w:numId w:val="10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7560C7" w:rsidRPr="00436179" w:rsidRDefault="007560C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7560C7" w:rsidRPr="00E118A0" w:rsidRDefault="007560C7" w:rsidP="009C7919">
      <w:pPr>
        <w:pStyle w:val="Default"/>
        <w:spacing w:after="120" w:line="276" w:lineRule="auto"/>
        <w:jc w:val="both"/>
        <w:rPr>
          <w:rFonts w:ascii="ITC Avant Garde" w:hAnsi="ITC Avant Garde"/>
          <w:sz w:val="22"/>
          <w:szCs w:val="22"/>
        </w:rPr>
      </w:pPr>
    </w:p>
    <w:p w:rsidR="007560C7" w:rsidRPr="00E118A0" w:rsidRDefault="007560C7"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Sagrario Hernández Aldana</w:t>
      </w:r>
    </w:p>
    <w:p w:rsidR="007560C7" w:rsidRPr="00436179" w:rsidRDefault="007560C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7560C7" w:rsidRPr="00436179" w:rsidRDefault="007560C7" w:rsidP="009C7919">
      <w:pPr>
        <w:pStyle w:val="Default"/>
        <w:numPr>
          <w:ilvl w:val="0"/>
          <w:numId w:val="10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7560C7" w:rsidRPr="00436179" w:rsidRDefault="007560C7" w:rsidP="009C7919">
      <w:pPr>
        <w:pStyle w:val="Default"/>
        <w:numPr>
          <w:ilvl w:val="0"/>
          <w:numId w:val="10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7560C7" w:rsidRPr="00436179" w:rsidRDefault="007560C7"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7560C7" w:rsidRPr="00436179" w:rsidRDefault="007560C7"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w:t>
      </w:r>
      <w:r w:rsidRPr="00436179">
        <w:rPr>
          <w:rFonts w:ascii="ITC Avant Garde" w:hAnsi="ITC Avant Garde"/>
          <w:sz w:val="22"/>
          <w:szCs w:val="22"/>
        </w:rPr>
        <w:t>n única obedece a lo establecido en el artículo Décimo Transitorio de la LFTR.</w:t>
      </w:r>
    </w:p>
    <w:p w:rsidR="007560C7" w:rsidRPr="00436179" w:rsidRDefault="007560C7" w:rsidP="009C7919">
      <w:pPr>
        <w:pStyle w:val="Default"/>
        <w:spacing w:after="120" w:line="276" w:lineRule="auto"/>
        <w:jc w:val="both"/>
        <w:rPr>
          <w:rFonts w:ascii="ITC Avant Garde" w:hAnsi="ITC Avant Garde"/>
          <w:sz w:val="22"/>
          <w:szCs w:val="22"/>
        </w:rPr>
      </w:pPr>
    </w:p>
    <w:p w:rsidR="00A45636" w:rsidRPr="00436179" w:rsidRDefault="00A45636"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Teresa Salazar Rodríguez</w:t>
      </w:r>
    </w:p>
    <w:p w:rsidR="00A45636" w:rsidRPr="00436179" w:rsidRDefault="00A4563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45636" w:rsidRPr="00436179" w:rsidRDefault="00A45636" w:rsidP="009C7919">
      <w:pPr>
        <w:pStyle w:val="Default"/>
        <w:numPr>
          <w:ilvl w:val="0"/>
          <w:numId w:val="10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45636" w:rsidRPr="00436179" w:rsidRDefault="00A45636" w:rsidP="009C7919">
      <w:pPr>
        <w:pStyle w:val="Default"/>
        <w:numPr>
          <w:ilvl w:val="0"/>
          <w:numId w:val="10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45636" w:rsidRPr="00436179" w:rsidRDefault="00A45636"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7560C7" w:rsidRPr="00E118A0" w:rsidRDefault="00A45636"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45636" w:rsidRPr="00436179" w:rsidRDefault="00A45636" w:rsidP="009C7919">
      <w:pPr>
        <w:pStyle w:val="Default"/>
        <w:spacing w:after="120" w:line="276" w:lineRule="auto"/>
        <w:jc w:val="both"/>
        <w:rPr>
          <w:rFonts w:ascii="ITC Avant Garde" w:hAnsi="ITC Avant Garde"/>
          <w:sz w:val="22"/>
          <w:szCs w:val="22"/>
        </w:rPr>
      </w:pPr>
    </w:p>
    <w:p w:rsidR="00BD6A2F" w:rsidRPr="00436179" w:rsidRDefault="00BD6A2F"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Samuel Ramos Alarcón</w:t>
      </w:r>
    </w:p>
    <w:p w:rsidR="00BD6A2F" w:rsidRPr="00436179" w:rsidRDefault="00BD6A2F"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BD6A2F" w:rsidRPr="00436179" w:rsidRDefault="00BD6A2F" w:rsidP="009C7919">
      <w:pPr>
        <w:pStyle w:val="Default"/>
        <w:numPr>
          <w:ilvl w:val="0"/>
          <w:numId w:val="10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BD6A2F" w:rsidRPr="00436179" w:rsidRDefault="00BD6A2F" w:rsidP="009C7919">
      <w:pPr>
        <w:pStyle w:val="Default"/>
        <w:numPr>
          <w:ilvl w:val="0"/>
          <w:numId w:val="10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BD6A2F" w:rsidRPr="00436179" w:rsidRDefault="00BD6A2F"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45636" w:rsidRPr="00436179" w:rsidRDefault="00BD6A2F"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BD6A2F" w:rsidRPr="00436179" w:rsidRDefault="00BD6A2F" w:rsidP="009C7919">
      <w:pPr>
        <w:pStyle w:val="Default"/>
        <w:spacing w:after="120" w:line="276" w:lineRule="auto"/>
        <w:jc w:val="both"/>
        <w:rPr>
          <w:rFonts w:ascii="ITC Avant Garde" w:hAnsi="ITC Avant Garde"/>
          <w:sz w:val="22"/>
          <w:szCs w:val="22"/>
        </w:rPr>
      </w:pPr>
    </w:p>
    <w:p w:rsidR="00BD6A2F" w:rsidRPr="00436179" w:rsidRDefault="00BD6A2F"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Lucila Esthela Martínez Salazar</w:t>
      </w:r>
    </w:p>
    <w:p w:rsidR="00BD6A2F" w:rsidRPr="00436179" w:rsidRDefault="00BD6A2F"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BD6A2F" w:rsidRPr="00436179" w:rsidRDefault="00BD6A2F" w:rsidP="009C7919">
      <w:pPr>
        <w:pStyle w:val="Default"/>
        <w:numPr>
          <w:ilvl w:val="0"/>
          <w:numId w:val="10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BD6A2F" w:rsidRPr="00436179" w:rsidRDefault="00BD6A2F"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BD6A2F" w:rsidRPr="00E118A0" w:rsidRDefault="00BD6A2F" w:rsidP="009C7919">
      <w:pPr>
        <w:pStyle w:val="Default"/>
        <w:spacing w:after="120" w:line="276" w:lineRule="auto"/>
        <w:jc w:val="both"/>
        <w:rPr>
          <w:rFonts w:ascii="ITC Avant Garde" w:hAnsi="ITC Avant Garde"/>
          <w:sz w:val="22"/>
          <w:szCs w:val="22"/>
        </w:rPr>
      </w:pPr>
    </w:p>
    <w:p w:rsidR="00BD6A2F" w:rsidRPr="00436179" w:rsidRDefault="00BD6A2F"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Ana Lilia Castillo Venegas</w:t>
      </w:r>
    </w:p>
    <w:p w:rsidR="00BD6A2F" w:rsidRPr="00436179" w:rsidRDefault="00BD6A2F"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BD6A2F" w:rsidRPr="00436179" w:rsidRDefault="00BD6A2F" w:rsidP="009C7919">
      <w:pPr>
        <w:pStyle w:val="Default"/>
        <w:numPr>
          <w:ilvl w:val="0"/>
          <w:numId w:val="10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BD6A2F" w:rsidRPr="00436179" w:rsidRDefault="00BD6A2F"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BD6A2F" w:rsidRPr="00E118A0" w:rsidRDefault="00BD6A2F" w:rsidP="009C7919">
      <w:pPr>
        <w:pStyle w:val="Default"/>
        <w:spacing w:after="120" w:line="276" w:lineRule="auto"/>
        <w:jc w:val="both"/>
        <w:rPr>
          <w:rFonts w:ascii="ITC Avant Garde" w:hAnsi="ITC Avant Garde"/>
          <w:sz w:val="22"/>
          <w:szCs w:val="22"/>
        </w:rPr>
      </w:pPr>
    </w:p>
    <w:p w:rsidR="005A3D3D" w:rsidRPr="00436179" w:rsidRDefault="005A3D3D"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Brenda Alejandro Castillo Venegas</w:t>
      </w:r>
    </w:p>
    <w:p w:rsidR="005A3D3D" w:rsidRPr="00436179" w:rsidRDefault="005A3D3D"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A3D3D" w:rsidRPr="00436179" w:rsidRDefault="005A3D3D" w:rsidP="009C7919">
      <w:pPr>
        <w:pStyle w:val="Default"/>
        <w:numPr>
          <w:ilvl w:val="0"/>
          <w:numId w:val="10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A3D3D" w:rsidRPr="00436179" w:rsidRDefault="005A3D3D"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5A3D3D" w:rsidRPr="00E118A0" w:rsidRDefault="005A3D3D" w:rsidP="009C7919">
      <w:pPr>
        <w:pStyle w:val="Default"/>
        <w:spacing w:after="120" w:line="276" w:lineRule="auto"/>
        <w:jc w:val="both"/>
        <w:rPr>
          <w:rFonts w:ascii="ITC Avant Garde" w:hAnsi="ITC Avant Garde"/>
          <w:sz w:val="22"/>
          <w:szCs w:val="22"/>
        </w:rPr>
      </w:pPr>
    </w:p>
    <w:p w:rsidR="007861CC" w:rsidRPr="00E118A0" w:rsidRDefault="007861CC"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Norma Lucila Venegas Martinez</w:t>
      </w:r>
    </w:p>
    <w:p w:rsidR="007861CC" w:rsidRPr="00436179" w:rsidRDefault="007861C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7861CC" w:rsidRPr="00436179" w:rsidRDefault="007861CC" w:rsidP="009C7919">
      <w:pPr>
        <w:pStyle w:val="Default"/>
        <w:numPr>
          <w:ilvl w:val="0"/>
          <w:numId w:val="10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7861CC" w:rsidRPr="00436179" w:rsidRDefault="007861CC" w:rsidP="009C7919">
      <w:pPr>
        <w:pStyle w:val="Default"/>
        <w:numPr>
          <w:ilvl w:val="0"/>
          <w:numId w:val="10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7861CC" w:rsidRPr="00436179" w:rsidRDefault="007861C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5A3D3D" w:rsidRPr="00436179" w:rsidRDefault="007861CC" w:rsidP="009C7919">
      <w:pPr>
        <w:pStyle w:val="Default"/>
        <w:numPr>
          <w:ilvl w:val="0"/>
          <w:numId w:val="103"/>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w:t>
      </w:r>
      <w:r w:rsidRPr="00436179">
        <w:rPr>
          <w:rFonts w:ascii="ITC Avant Garde" w:hAnsi="ITC Avant Garde"/>
          <w:sz w:val="22"/>
          <w:szCs w:val="22"/>
        </w:rPr>
        <w:t>a LFTR.</w:t>
      </w:r>
    </w:p>
    <w:p w:rsidR="007861CC" w:rsidRPr="00436179" w:rsidRDefault="007861CC" w:rsidP="009C7919">
      <w:pPr>
        <w:pStyle w:val="Default"/>
        <w:spacing w:after="120" w:line="276" w:lineRule="auto"/>
        <w:jc w:val="both"/>
        <w:rPr>
          <w:rFonts w:ascii="ITC Avant Garde" w:hAnsi="ITC Avant Garde"/>
          <w:sz w:val="22"/>
          <w:szCs w:val="22"/>
        </w:rPr>
      </w:pPr>
    </w:p>
    <w:p w:rsidR="007861CC" w:rsidRPr="00436179" w:rsidRDefault="007861CC"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de Teresa Lucero Ochoa</w:t>
      </w:r>
    </w:p>
    <w:p w:rsidR="007861CC" w:rsidRPr="00436179" w:rsidRDefault="007861C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7861CC" w:rsidRPr="00436179" w:rsidRDefault="007861CC" w:rsidP="009C7919">
      <w:pPr>
        <w:pStyle w:val="Default"/>
        <w:numPr>
          <w:ilvl w:val="0"/>
          <w:numId w:val="9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7861CC" w:rsidRPr="00436179" w:rsidRDefault="007861CC" w:rsidP="009C7919">
      <w:pPr>
        <w:pStyle w:val="Default"/>
        <w:numPr>
          <w:ilvl w:val="0"/>
          <w:numId w:val="9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D66ED4" w:rsidRDefault="00D66ED4" w:rsidP="009C7919">
      <w:pPr>
        <w:pStyle w:val="Default"/>
        <w:spacing w:after="120" w:line="276" w:lineRule="auto"/>
        <w:jc w:val="both"/>
        <w:rPr>
          <w:rFonts w:ascii="ITC Avant Garde" w:hAnsi="ITC Avant Garde"/>
          <w:i/>
          <w:sz w:val="22"/>
          <w:szCs w:val="22"/>
        </w:rPr>
      </w:pPr>
    </w:p>
    <w:p w:rsidR="007861CC" w:rsidRPr="00436179" w:rsidRDefault="007861C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7861CC" w:rsidRPr="00E118A0" w:rsidRDefault="007861CC" w:rsidP="009C7919">
      <w:pPr>
        <w:pStyle w:val="Default"/>
        <w:numPr>
          <w:ilvl w:val="0"/>
          <w:numId w:val="92"/>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7861CC" w:rsidRPr="00436179" w:rsidRDefault="007861CC" w:rsidP="009C7919">
      <w:pPr>
        <w:pStyle w:val="Default"/>
        <w:spacing w:after="120" w:line="276" w:lineRule="auto"/>
        <w:jc w:val="both"/>
        <w:rPr>
          <w:rFonts w:ascii="ITC Avant Garde" w:hAnsi="ITC Avant Garde"/>
          <w:sz w:val="22"/>
          <w:szCs w:val="22"/>
        </w:rPr>
      </w:pPr>
    </w:p>
    <w:p w:rsidR="007861CC" w:rsidRPr="00436179" w:rsidRDefault="007861CC"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Elia Ruth Carrillo Franco</w:t>
      </w:r>
    </w:p>
    <w:p w:rsidR="007861CC" w:rsidRPr="00436179" w:rsidRDefault="007861C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7861CC" w:rsidRPr="00436179" w:rsidRDefault="007861CC" w:rsidP="009C7919">
      <w:pPr>
        <w:pStyle w:val="Default"/>
        <w:numPr>
          <w:ilvl w:val="0"/>
          <w:numId w:val="10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7861CC" w:rsidRPr="00436179" w:rsidRDefault="007861CC" w:rsidP="009C7919">
      <w:pPr>
        <w:pStyle w:val="Default"/>
        <w:numPr>
          <w:ilvl w:val="0"/>
          <w:numId w:val="10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7861CC" w:rsidRPr="00436179" w:rsidRDefault="007861C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104"/>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7861CC" w:rsidRPr="00E118A0" w:rsidRDefault="007861CC" w:rsidP="009C7919">
      <w:pPr>
        <w:pStyle w:val="Default"/>
        <w:numPr>
          <w:ilvl w:val="0"/>
          <w:numId w:val="104"/>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7861CC" w:rsidRPr="00436179" w:rsidRDefault="007861CC" w:rsidP="009C7919">
      <w:pPr>
        <w:pStyle w:val="Default"/>
        <w:spacing w:after="120" w:line="276" w:lineRule="auto"/>
        <w:jc w:val="both"/>
        <w:rPr>
          <w:rFonts w:ascii="ITC Avant Garde" w:hAnsi="ITC Avant Garde"/>
          <w:sz w:val="22"/>
          <w:szCs w:val="22"/>
        </w:rPr>
      </w:pPr>
    </w:p>
    <w:p w:rsidR="00ED07E0" w:rsidRPr="00436179" w:rsidRDefault="00ED07E0"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Ruth Sáenz Ríos</w:t>
      </w:r>
    </w:p>
    <w:p w:rsidR="00ED07E0" w:rsidRPr="00436179" w:rsidRDefault="00ED07E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ED07E0" w:rsidRPr="00436179" w:rsidRDefault="00ED07E0" w:rsidP="009C7919">
      <w:pPr>
        <w:pStyle w:val="Default"/>
        <w:numPr>
          <w:ilvl w:val="0"/>
          <w:numId w:val="10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ED07E0" w:rsidRPr="00436179" w:rsidRDefault="00ED07E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ED07E0" w:rsidRPr="00E118A0" w:rsidRDefault="00ED07E0" w:rsidP="009C7919">
      <w:pPr>
        <w:pStyle w:val="Default"/>
        <w:spacing w:after="120" w:line="276" w:lineRule="auto"/>
        <w:jc w:val="both"/>
        <w:rPr>
          <w:rFonts w:ascii="ITC Avant Garde" w:hAnsi="ITC Avant Garde"/>
          <w:sz w:val="22"/>
          <w:szCs w:val="22"/>
        </w:rPr>
      </w:pPr>
    </w:p>
    <w:p w:rsidR="00ED07E0" w:rsidRPr="00436179" w:rsidRDefault="00ED07E0"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Victor Manuel Ronquillo Aguilar</w:t>
      </w:r>
    </w:p>
    <w:p w:rsidR="00ED07E0" w:rsidRPr="00436179" w:rsidRDefault="00ED07E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ED07E0" w:rsidRPr="00436179" w:rsidRDefault="00ED07E0" w:rsidP="009C7919">
      <w:pPr>
        <w:pStyle w:val="Default"/>
        <w:numPr>
          <w:ilvl w:val="0"/>
          <w:numId w:val="10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ED07E0" w:rsidRPr="00436179" w:rsidRDefault="00ED07E0" w:rsidP="009C7919">
      <w:pPr>
        <w:pStyle w:val="Default"/>
        <w:numPr>
          <w:ilvl w:val="0"/>
          <w:numId w:val="10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ED07E0" w:rsidRPr="00436179" w:rsidRDefault="00ED07E0"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ED07E0" w:rsidRPr="00436179" w:rsidRDefault="00ED07E0"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w:t>
      </w:r>
      <w:r w:rsidRPr="00436179">
        <w:rPr>
          <w:rFonts w:ascii="ITC Avant Garde" w:hAnsi="ITC Avant Garde"/>
          <w:sz w:val="22"/>
          <w:szCs w:val="22"/>
        </w:rPr>
        <w:t>a televisión, el otorgamiento de la concesión única obedece a lo establecido en el artículo Décimo Transitorio de la LFTR.</w:t>
      </w:r>
    </w:p>
    <w:p w:rsidR="00ED07E0" w:rsidRPr="00436179" w:rsidRDefault="00ED07E0" w:rsidP="009C7919">
      <w:pPr>
        <w:pStyle w:val="Default"/>
        <w:spacing w:after="120" w:line="276" w:lineRule="auto"/>
        <w:jc w:val="both"/>
        <w:rPr>
          <w:rFonts w:ascii="ITC Avant Garde" w:hAnsi="ITC Avant Garde"/>
          <w:sz w:val="22"/>
          <w:szCs w:val="22"/>
        </w:rPr>
      </w:pPr>
    </w:p>
    <w:p w:rsidR="007D5BAA" w:rsidRPr="00436179" w:rsidRDefault="007D5BA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Marcela Montiel Elguera</w:t>
      </w:r>
    </w:p>
    <w:p w:rsidR="007D5BAA" w:rsidRPr="00436179" w:rsidRDefault="007D5BA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7D5BAA" w:rsidRPr="00436179" w:rsidRDefault="007D5BAA" w:rsidP="009C7919">
      <w:pPr>
        <w:pStyle w:val="Default"/>
        <w:numPr>
          <w:ilvl w:val="0"/>
          <w:numId w:val="10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7D5BAA" w:rsidRPr="00436179" w:rsidRDefault="007D5BA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7D5BAA" w:rsidRPr="00E118A0" w:rsidRDefault="007D5BAA" w:rsidP="009C7919">
      <w:pPr>
        <w:pStyle w:val="Default"/>
        <w:spacing w:after="120" w:line="276" w:lineRule="auto"/>
        <w:jc w:val="both"/>
        <w:rPr>
          <w:rFonts w:ascii="ITC Avant Garde" w:hAnsi="ITC Avant Garde"/>
          <w:sz w:val="22"/>
          <w:szCs w:val="22"/>
        </w:rPr>
      </w:pPr>
    </w:p>
    <w:p w:rsidR="0054070C" w:rsidRPr="00436179" w:rsidRDefault="0054070C"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Raúl Florencio Gutiérrez</w:t>
      </w:r>
    </w:p>
    <w:p w:rsidR="0054070C" w:rsidRPr="00436179" w:rsidRDefault="0054070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4070C" w:rsidRPr="00436179" w:rsidRDefault="0054070C" w:rsidP="009C7919">
      <w:pPr>
        <w:pStyle w:val="Default"/>
        <w:numPr>
          <w:ilvl w:val="0"/>
          <w:numId w:val="10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4070C" w:rsidRPr="00436179" w:rsidRDefault="0054070C"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54070C" w:rsidRPr="00E118A0" w:rsidRDefault="0054070C" w:rsidP="009C7919">
      <w:pPr>
        <w:pStyle w:val="Default"/>
        <w:spacing w:after="120" w:line="276" w:lineRule="auto"/>
        <w:jc w:val="both"/>
        <w:rPr>
          <w:rFonts w:ascii="ITC Avant Garde" w:hAnsi="ITC Avant Garde"/>
          <w:sz w:val="22"/>
          <w:szCs w:val="22"/>
        </w:rPr>
      </w:pPr>
    </w:p>
    <w:p w:rsidR="0002687A" w:rsidRPr="00436179" w:rsidRDefault="0002687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Irene Ruth Benedey Hidalgo</w:t>
      </w:r>
    </w:p>
    <w:p w:rsidR="0002687A" w:rsidRPr="00436179" w:rsidRDefault="0002687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02687A" w:rsidRPr="00436179" w:rsidRDefault="0002687A" w:rsidP="009C7919">
      <w:pPr>
        <w:pStyle w:val="Default"/>
        <w:numPr>
          <w:ilvl w:val="0"/>
          <w:numId w:val="10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02687A" w:rsidRPr="00436179" w:rsidRDefault="0002687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02687A" w:rsidRPr="00E118A0" w:rsidRDefault="0002687A" w:rsidP="009C7919">
      <w:pPr>
        <w:pStyle w:val="Default"/>
        <w:spacing w:after="120" w:line="276" w:lineRule="auto"/>
        <w:jc w:val="both"/>
        <w:rPr>
          <w:rFonts w:ascii="ITC Avant Garde" w:hAnsi="ITC Avant Garde"/>
          <w:sz w:val="22"/>
          <w:szCs w:val="22"/>
        </w:rPr>
      </w:pPr>
    </w:p>
    <w:p w:rsidR="00453B99" w:rsidRPr="00E118A0" w:rsidRDefault="00453B99"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Sandra Fabiola Martínez Zuñiga</w:t>
      </w:r>
    </w:p>
    <w:p w:rsidR="00453B99" w:rsidRPr="00436179" w:rsidRDefault="00453B99"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453B99" w:rsidRPr="00436179" w:rsidRDefault="00453B99" w:rsidP="009C7919">
      <w:pPr>
        <w:pStyle w:val="Default"/>
        <w:numPr>
          <w:ilvl w:val="0"/>
          <w:numId w:val="10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453B99" w:rsidRPr="00436179" w:rsidRDefault="00453B99"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453B99" w:rsidRPr="00E118A0" w:rsidRDefault="00453B99" w:rsidP="009C7919">
      <w:pPr>
        <w:pStyle w:val="Default"/>
        <w:spacing w:after="120" w:line="276" w:lineRule="auto"/>
        <w:jc w:val="both"/>
        <w:rPr>
          <w:rFonts w:ascii="ITC Avant Garde" w:hAnsi="ITC Avant Garde"/>
          <w:sz w:val="22"/>
          <w:szCs w:val="22"/>
        </w:rPr>
      </w:pPr>
    </w:p>
    <w:p w:rsidR="005B3574" w:rsidRPr="00436179" w:rsidRDefault="0053233F"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Juan Carlos Medina Vargué</w:t>
      </w:r>
      <w:r w:rsidR="005B3574" w:rsidRPr="00436179">
        <w:rPr>
          <w:rFonts w:ascii="ITC Avant Garde" w:hAnsi="ITC Avant Garde"/>
          <w:b/>
          <w:sz w:val="22"/>
          <w:szCs w:val="22"/>
        </w:rPr>
        <w:t>z</w:t>
      </w:r>
    </w:p>
    <w:p w:rsidR="005B3574" w:rsidRPr="00436179" w:rsidRDefault="005B357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5B3574" w:rsidRPr="00436179" w:rsidRDefault="005B3574" w:rsidP="009C7919">
      <w:pPr>
        <w:pStyle w:val="Default"/>
        <w:numPr>
          <w:ilvl w:val="0"/>
          <w:numId w:val="10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5B3574" w:rsidRPr="00436179" w:rsidRDefault="005B3574" w:rsidP="009C7919">
      <w:pPr>
        <w:pStyle w:val="Default"/>
        <w:numPr>
          <w:ilvl w:val="0"/>
          <w:numId w:val="10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5B3574" w:rsidRPr="00436179" w:rsidRDefault="005B3574"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81F27" w:rsidRPr="00436179" w:rsidRDefault="00681F27" w:rsidP="009C7919">
      <w:pPr>
        <w:pStyle w:val="Default"/>
        <w:numPr>
          <w:ilvl w:val="0"/>
          <w:numId w:val="22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453B99" w:rsidRPr="00436179" w:rsidRDefault="005B3574" w:rsidP="009C7919">
      <w:pPr>
        <w:pStyle w:val="Default"/>
        <w:numPr>
          <w:ilvl w:val="0"/>
          <w:numId w:val="22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w:t>
      </w:r>
      <w:r w:rsidRPr="00436179">
        <w:rPr>
          <w:rFonts w:ascii="ITC Avant Garde" w:hAnsi="ITC Avant Garde"/>
          <w:sz w:val="22"/>
          <w:szCs w:val="22"/>
        </w:rPr>
        <w:t xml:space="preserve"> el artículo Décimo Transitorio de la LFTR.</w:t>
      </w:r>
    </w:p>
    <w:p w:rsidR="003048BA" w:rsidRPr="00436179" w:rsidRDefault="003048B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José Manuel Interian Martín</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0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0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42"/>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42"/>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w:t>
      </w:r>
      <w:r w:rsidRPr="00436179">
        <w:rPr>
          <w:rFonts w:ascii="ITC Avant Garde" w:hAnsi="ITC Avant Garde"/>
          <w:sz w:val="22"/>
          <w:szCs w:val="22"/>
        </w:rPr>
        <w:t>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Gil Vicente Castillo Moreno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08"/>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08"/>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4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43"/>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Default="00A25B0A"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Rubén Rivas Miranda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0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0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44"/>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44"/>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w:t>
      </w:r>
      <w:r w:rsidRPr="00436179">
        <w:rPr>
          <w:rFonts w:ascii="ITC Avant Garde" w:hAnsi="ITC Avant Garde"/>
          <w:sz w:val="22"/>
          <w:szCs w:val="22"/>
        </w:rPr>
        <w:t>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Francisca Morales Orona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0"/>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José Antonio Aranda Moreno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1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45"/>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436179" w:rsidRDefault="00A25B0A" w:rsidP="009C7919">
      <w:pPr>
        <w:pStyle w:val="Default"/>
        <w:numPr>
          <w:ilvl w:val="0"/>
          <w:numId w:val="245"/>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Patricia Rocío Domínguez Aguilar</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1"/>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Blanca Lidia Montaño Chávez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1"/>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Luis Miguel Bocardo Téllez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w:t>
      </w:r>
      <w:r w:rsidRPr="00436179">
        <w:rPr>
          <w:rFonts w:ascii="ITC Avant Garde" w:hAnsi="ITC Avant Garde"/>
          <w:sz w:val="22"/>
          <w:szCs w:val="22"/>
        </w:rPr>
        <w:lastRenderedPageBreak/>
        <w:t>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Gloria Margarita Muñoz Torres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1"/>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Velia Gloria Granados Escarza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1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46"/>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46"/>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Vicente Correa Vargas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1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47"/>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47"/>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Javier Guadalupe Chi Díaz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Martha Oralia Borunda García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Default="00A25B0A"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Ana Lourdes Mendoza Díaz de León</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Gaspar Jiménez Vega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1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48"/>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48"/>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Manuela Teresa Proa Morales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Karina Trasviña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Lisa Trasviña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Carlos Eugenio Luján Gallegos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Lourdes Luján Gallegos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Rosa Reyes Castillo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Rosa Susana Gómez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Janette Bonilla Reyes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Carlos Ignacio Martínez Vargas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Concepción Nava Morales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1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4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numPr>
          <w:ilvl w:val="0"/>
          <w:numId w:val="24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Carmen Delfina Ávila Chávez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Cristina Guadalupe Parra Ortiz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Aurelia Velázquez López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w:t>
      </w:r>
      <w:r w:rsidRPr="00436179">
        <w:rPr>
          <w:rFonts w:ascii="ITC Avant Garde" w:hAnsi="ITC Avant Garde"/>
          <w:sz w:val="22"/>
          <w:szCs w:val="22"/>
        </w:rPr>
        <w:lastRenderedPageBreak/>
        <w:t>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Marco Antonio Negrete Ibarra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1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50"/>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50"/>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Emma Rodríguez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Felipe de Jesús Olivas Rivera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Ernesto Mac Donald</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Sonia González Coral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1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51"/>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51"/>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Default="00A25B0A"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Dora Alicia Ramos Godínez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1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52"/>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52"/>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Sergio Yashir Fernández Giner</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1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5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53"/>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w:t>
      </w:r>
      <w:r w:rsidRPr="00436179">
        <w:rPr>
          <w:rFonts w:ascii="ITC Avant Garde" w:hAnsi="ITC Avant Garde"/>
          <w:sz w:val="22"/>
          <w:szCs w:val="22"/>
        </w:rPr>
        <w:t>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Sonia Aranda Garay</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Emma Meraz Martínez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Cristina Araceli Rivera Corral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Victoria Romero Silva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w:t>
      </w:r>
      <w:r w:rsidRPr="00436179">
        <w:rPr>
          <w:rFonts w:ascii="ITC Avant Garde" w:hAnsi="ITC Avant Garde"/>
          <w:sz w:val="22"/>
          <w:szCs w:val="22"/>
        </w:rPr>
        <w:lastRenderedPageBreak/>
        <w:t>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Angélica María Magallanes Aragón</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Belinda González Domínguez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1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1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54"/>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54"/>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Inés Mendoza Olivas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Héctor Manuel Sandoval Hernández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Ignacio Ávalos Meza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José María González López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55"/>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55"/>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Victor Antonio Baeza Rivero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56"/>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56"/>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Héctor Enrique Medina Várguez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57"/>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57"/>
        </w:numPr>
        <w:spacing w:after="120" w:line="276" w:lineRule="auto"/>
        <w:jc w:val="both"/>
        <w:rPr>
          <w:rFonts w:ascii="ITC Avant Garde" w:hAnsi="ITC Avant Garde"/>
          <w:sz w:val="22"/>
          <w:szCs w:val="22"/>
        </w:rPr>
      </w:pPr>
      <w:r w:rsidRPr="00E118A0">
        <w:rPr>
          <w:rFonts w:ascii="ITC Avant Garde" w:hAnsi="ITC Avant Garde"/>
          <w:sz w:val="22"/>
          <w:szCs w:val="22"/>
        </w:rPr>
        <w:lastRenderedPageBreak/>
        <w:t xml:space="preserve">Con respecto a la televisión, el otorgamiento de la concesión única obedece a </w:t>
      </w:r>
      <w:r w:rsidRPr="00436179">
        <w:rPr>
          <w:rFonts w:ascii="ITC Avant Garde" w:hAnsi="ITC Avant Garde"/>
          <w:sz w:val="22"/>
          <w:szCs w:val="22"/>
        </w:rPr>
        <w:t>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Quiñones Mendoza Ma Mercedes Rita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Reyes Ama Irinea Rosa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José Antonio Navarro Vargas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58"/>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numPr>
          <w:ilvl w:val="0"/>
          <w:numId w:val="258"/>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Dafne Ayme García García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5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59"/>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única obedece a lo establecido en el artículo Décimo Transitorio de la </w:t>
      </w:r>
      <w:r w:rsidRPr="00436179">
        <w:rPr>
          <w:rFonts w:ascii="ITC Avant Garde" w:hAnsi="ITC Avant Garde"/>
          <w:sz w:val="22"/>
          <w:szCs w:val="22"/>
        </w:rPr>
        <w:t>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Dora Elisa García Pérez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60"/>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60"/>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w:t>
      </w:r>
      <w:r w:rsidRPr="00436179">
        <w:rPr>
          <w:rFonts w:ascii="ITC Avant Garde" w:hAnsi="ITC Avant Garde"/>
          <w:sz w:val="22"/>
          <w:szCs w:val="22"/>
        </w:rPr>
        <w:t>única obedece a lo establecido en el artículo Décimo Transitorio de la LFTR.</w:t>
      </w:r>
    </w:p>
    <w:p w:rsidR="00A25B0A" w:rsidRDefault="00A25B0A"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Patricia González González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61"/>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61"/>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Manuel Humberto Ponce Guerra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62"/>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62"/>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Pamela Franco Diaz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6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63"/>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w:t>
      </w:r>
      <w:r w:rsidRPr="00436179">
        <w:rPr>
          <w:rFonts w:ascii="ITC Avant Garde" w:hAnsi="ITC Avant Garde"/>
          <w:sz w:val="22"/>
          <w:szCs w:val="22"/>
        </w:rPr>
        <w: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Carlos Balderrama Álvarez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Elsa Margarita Sosa Márquez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2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129"/>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única obedece a lo establecido en el artículo Décimo Transitorio de </w:t>
      </w:r>
      <w:r w:rsidRPr="00436179">
        <w:rPr>
          <w:rFonts w:ascii="ITC Avant Garde" w:hAnsi="ITC Avant Garde"/>
          <w:sz w:val="22"/>
          <w:szCs w:val="22"/>
        </w:rPr>
        <w:t>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David Alfredo Medrano Leos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José Luis Legardo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2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2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65"/>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65"/>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Alejandro Silva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3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66"/>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436179" w:rsidRDefault="00A25B0A" w:rsidP="009C7919">
      <w:pPr>
        <w:pStyle w:val="Default"/>
        <w:numPr>
          <w:ilvl w:val="0"/>
          <w:numId w:val="266"/>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w:t>
      </w:r>
      <w:r w:rsidRPr="00436179">
        <w:rPr>
          <w:rFonts w:ascii="ITC Avant Garde" w:hAnsi="ITC Avant Garde"/>
          <w:sz w:val="22"/>
          <w:szCs w:val="22"/>
        </w:rPr>
        <w:t>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David Alberto Gómez Molina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Oscar René Márquez Lucero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3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67"/>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67"/>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única obedece a lo establecido en el artículo Décimo Transitorio de la </w:t>
      </w:r>
      <w:r w:rsidRPr="00436179">
        <w:rPr>
          <w:rFonts w:ascii="ITC Avant Garde" w:hAnsi="ITC Avant Garde"/>
          <w:sz w:val="22"/>
          <w:szCs w:val="22"/>
        </w:rPr>
        <w:t>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Jimmy Castro Cen</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3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68"/>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68"/>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w:t>
      </w:r>
      <w:r w:rsidRPr="00436179">
        <w:rPr>
          <w:rFonts w:ascii="ITC Avant Garde" w:hAnsi="ITC Avant Garde"/>
          <w:sz w:val="22"/>
          <w:szCs w:val="22"/>
        </w:rPr>
        <w:t>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Luis O Quintanilla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3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6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69"/>
        </w:numPr>
        <w:spacing w:after="120" w:line="276" w:lineRule="auto"/>
        <w:jc w:val="both"/>
        <w:rPr>
          <w:rFonts w:ascii="ITC Avant Garde" w:hAnsi="ITC Avant Garde"/>
          <w:sz w:val="22"/>
          <w:szCs w:val="22"/>
        </w:rPr>
      </w:pPr>
      <w:r w:rsidRPr="00E118A0">
        <w:rPr>
          <w:rFonts w:ascii="ITC Avant Garde" w:hAnsi="ITC Avant Garde"/>
          <w:sz w:val="22"/>
          <w:szCs w:val="22"/>
        </w:rPr>
        <w:t>Con</w:t>
      </w:r>
      <w:r w:rsidRPr="00436179">
        <w:rPr>
          <w:rFonts w:ascii="ITC Avant Garde" w:hAnsi="ITC Avant Garde"/>
          <w:sz w:val="22"/>
          <w:szCs w:val="22"/>
        </w:rPr>
        <w:t xml:space="preserve">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Ricardo Guillén Rivas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3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D66ED4" w:rsidRDefault="00A25B0A" w:rsidP="009C7919">
      <w:pPr>
        <w:pStyle w:val="Default"/>
        <w:spacing w:after="120" w:line="276" w:lineRule="auto"/>
        <w:jc w:val="both"/>
        <w:rPr>
          <w:rFonts w:ascii="ITC Avant Garde" w:hAnsi="ITC Avant Garde"/>
          <w:i/>
          <w:sz w:val="22"/>
          <w:szCs w:val="22"/>
        </w:rPr>
      </w:pPr>
      <w:r w:rsidRPr="00D66ED4">
        <w:rPr>
          <w:rFonts w:ascii="ITC Avant Garde" w:hAnsi="ITC Avant Garde"/>
          <w:i/>
          <w:sz w:val="22"/>
          <w:szCs w:val="22"/>
        </w:rPr>
        <w:t>Respuesta a los comentarios</w:t>
      </w:r>
    </w:p>
    <w:p w:rsidR="00A25B0A" w:rsidRPr="00436179" w:rsidRDefault="00A25B0A" w:rsidP="009C7919">
      <w:pPr>
        <w:pStyle w:val="Default"/>
        <w:numPr>
          <w:ilvl w:val="0"/>
          <w:numId w:val="270"/>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70"/>
        </w:numPr>
        <w:spacing w:after="120" w:line="276" w:lineRule="auto"/>
        <w:jc w:val="both"/>
        <w:rPr>
          <w:rFonts w:ascii="ITC Avant Garde" w:hAnsi="ITC Avant Garde"/>
          <w:sz w:val="22"/>
          <w:szCs w:val="22"/>
        </w:rPr>
      </w:pPr>
      <w:r w:rsidRPr="00E118A0">
        <w:rPr>
          <w:rFonts w:ascii="ITC Avant Garde" w:hAnsi="ITC Avant Garde"/>
          <w:sz w:val="22"/>
          <w:szCs w:val="22"/>
        </w:rPr>
        <w:lastRenderedPageBreak/>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Manolo Iván Guzmán Vázquez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3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71"/>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71"/>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w:t>
      </w:r>
      <w:r w:rsidRPr="00436179">
        <w:rPr>
          <w:rFonts w:ascii="ITC Avant Garde" w:hAnsi="ITC Avant Garde"/>
          <w:sz w:val="22"/>
          <w:szCs w:val="22"/>
        </w:rPr>
        <w: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Dorian Omar Martínez García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3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72"/>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72"/>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w:t>
      </w:r>
      <w:r w:rsidRPr="00436179">
        <w:rPr>
          <w:rFonts w:ascii="ITC Avant Garde" w:hAnsi="ITC Avant Garde"/>
          <w:sz w:val="22"/>
          <w:szCs w:val="22"/>
        </w:rPr>
        <w:t>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Carlos Rubén Frías Brito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José Omar Monge Urrutia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Alejandro Omar Almanza Limas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Roberto Carlos Campos Coral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3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7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73"/>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w:t>
      </w:r>
      <w:r w:rsidRPr="00436179">
        <w:rPr>
          <w:rFonts w:ascii="ITC Avant Garde" w:hAnsi="ITC Avant Garde"/>
          <w:sz w:val="22"/>
          <w:szCs w:val="22"/>
        </w:rPr>
        <w: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Hugo Cruz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Hugo Cruz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Default="00A25B0A"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Ma de Teresa de Jesús Alvarado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Ernestina Juárez Ortiz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Laurencio Hernández Zúñiga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Default="00A25B0A"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Martín Flores Sigala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3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33"/>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Gabriel Ortiz Bermudez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BT LATAM México S.A. de C.V.</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39"/>
        </w:numPr>
        <w:spacing w:after="120" w:line="276" w:lineRule="auto"/>
        <w:jc w:val="both"/>
        <w:rPr>
          <w:rFonts w:ascii="ITC Avant Garde" w:hAnsi="ITC Avant Garde"/>
          <w:sz w:val="22"/>
          <w:szCs w:val="22"/>
        </w:rPr>
      </w:pPr>
      <w:r w:rsidRPr="00436179">
        <w:rPr>
          <w:rFonts w:ascii="ITC Avant Garde" w:hAnsi="ITC Avant Garde"/>
          <w:sz w:val="22"/>
          <w:szCs w:val="22"/>
        </w:rPr>
        <w:t>Solicitamos que el SEG debe entrar en operación a más tardar el 1 de enero de 2018.</w:t>
      </w:r>
    </w:p>
    <w:p w:rsidR="00A25B0A" w:rsidRPr="00436179" w:rsidRDefault="00A25B0A" w:rsidP="009C7919">
      <w:pPr>
        <w:pStyle w:val="Default"/>
        <w:numPr>
          <w:ilvl w:val="0"/>
          <w:numId w:val="13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Solicitamos se sustituya el modelo para el cálculo de tarifas de enlaces por un </w:t>
      </w:r>
      <w:r w:rsidRPr="009C7919">
        <w:rPr>
          <w:rFonts w:ascii="ITC Avant Garde" w:hAnsi="ITC Avant Garde"/>
          <w:i/>
          <w:sz w:val="22"/>
          <w:szCs w:val="22"/>
        </w:rPr>
        <w:t>benchmark</w:t>
      </w:r>
      <w:r w:rsidRPr="00E118A0">
        <w:rPr>
          <w:rFonts w:ascii="ITC Avant Garde" w:hAnsi="ITC Avant Garde"/>
          <w:sz w:val="22"/>
          <w:szCs w:val="22"/>
        </w:rPr>
        <w:t xml:space="preserve"> basado en referentes de la </w:t>
      </w:r>
      <w:r w:rsidR="00FC51F4" w:rsidRPr="00E118A0">
        <w:rPr>
          <w:rFonts w:ascii="ITC Avant Garde" w:hAnsi="ITC Avant Garde"/>
          <w:sz w:val="22"/>
          <w:szCs w:val="22"/>
        </w:rPr>
        <w:t>Organización para la Cooperación y el Desarrollo Económicos</w:t>
      </w:r>
      <w:r w:rsidRPr="00436179">
        <w:rPr>
          <w:rFonts w:ascii="ITC Avant Garde" w:hAnsi="ITC Avant Garde"/>
          <w:sz w:val="22"/>
          <w:szCs w:val="22"/>
        </w:rPr>
        <w:t>, en vista de que los precios actuales de enlaces continúan siendo muy altos, aun y con la devaluación del peso mexicano.</w:t>
      </w:r>
    </w:p>
    <w:p w:rsidR="00A25B0A" w:rsidRPr="00436179" w:rsidRDefault="00A25B0A" w:rsidP="009C7919">
      <w:pPr>
        <w:pStyle w:val="Default"/>
        <w:numPr>
          <w:ilvl w:val="0"/>
          <w:numId w:val="139"/>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Solicitamos se reduzca a un año la vigencia de las ofertas de referencia y que las tarifas reflejen ajustes de mercado durante un mismo año.</w:t>
      </w:r>
    </w:p>
    <w:p w:rsidR="00A25B0A" w:rsidRPr="00436179" w:rsidRDefault="00A25B0A" w:rsidP="009C7919">
      <w:pPr>
        <w:pStyle w:val="Default"/>
        <w:numPr>
          <w:ilvl w:val="0"/>
          <w:numId w:val="139"/>
        </w:numPr>
        <w:spacing w:after="120" w:line="276" w:lineRule="auto"/>
        <w:jc w:val="both"/>
        <w:rPr>
          <w:rFonts w:ascii="ITC Avant Garde" w:hAnsi="ITC Avant Garde"/>
          <w:sz w:val="22"/>
          <w:szCs w:val="22"/>
        </w:rPr>
      </w:pPr>
      <w:r w:rsidRPr="00436179">
        <w:rPr>
          <w:rFonts w:ascii="ITC Avant Garde" w:hAnsi="ITC Avant Garde"/>
          <w:sz w:val="22"/>
          <w:szCs w:val="22"/>
        </w:rPr>
        <w:t>Solicitamos que la medida se modifique para incluir como uno de los servicios de desagregación de Telmex al arrendamiento de fibra óptica oscura.</w:t>
      </w:r>
    </w:p>
    <w:p w:rsidR="00A25B0A" w:rsidRPr="00436179" w:rsidRDefault="00A25B0A" w:rsidP="009C7919">
      <w:pPr>
        <w:pStyle w:val="Default"/>
        <w:numPr>
          <w:ilvl w:val="0"/>
          <w:numId w:val="139"/>
        </w:numPr>
        <w:spacing w:after="120" w:line="276" w:lineRule="auto"/>
        <w:jc w:val="both"/>
        <w:rPr>
          <w:rFonts w:ascii="ITC Avant Garde" w:hAnsi="ITC Avant Garde"/>
          <w:sz w:val="22"/>
          <w:szCs w:val="22"/>
        </w:rPr>
      </w:pPr>
      <w:r w:rsidRPr="00436179">
        <w:rPr>
          <w:rFonts w:ascii="ITC Avant Garde" w:hAnsi="ITC Avant Garde"/>
          <w:sz w:val="22"/>
          <w:szCs w:val="22"/>
        </w:rPr>
        <w:t>Solicitamos que la medida cuarta del anexo 3 se modifique para obligar a Telmex a permitir y/u otorgar servicios de voz a través de su red de fibra óptica.</w:t>
      </w:r>
    </w:p>
    <w:p w:rsidR="00A25B0A" w:rsidRPr="00436179" w:rsidRDefault="00A25B0A" w:rsidP="009C7919">
      <w:pPr>
        <w:pStyle w:val="Default"/>
        <w:numPr>
          <w:ilvl w:val="0"/>
          <w:numId w:val="13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Solicitamos modificar la medida décimo octava del anexo 1 para que señale de forma específica que la oferta de referencia del AEP a los OMVs debe incluir una oferta de servicios para </w:t>
      </w:r>
      <w:r w:rsidR="003F2B1B" w:rsidRPr="00436179">
        <w:rPr>
          <w:rFonts w:ascii="ITC Avant Garde" w:hAnsi="ITC Avant Garde"/>
          <w:sz w:val="22"/>
          <w:szCs w:val="22"/>
        </w:rPr>
        <w:t>I</w:t>
      </w:r>
      <w:r w:rsidRPr="00436179">
        <w:rPr>
          <w:rFonts w:ascii="ITC Avant Garde" w:hAnsi="ITC Avant Garde"/>
          <w:sz w:val="22"/>
          <w:szCs w:val="22"/>
        </w:rPr>
        <w:t>nternet de las cosas cuya tarifa deberá reflejar el descuento de aquellos componentes que se utilizan en la prestación de servicios a personas y que no son necesarios para la prestación de servicios de internet de las cosas.</w:t>
      </w:r>
    </w:p>
    <w:p w:rsidR="00A25B0A" w:rsidRPr="00436179" w:rsidRDefault="00A25B0A" w:rsidP="009C7919">
      <w:pPr>
        <w:pStyle w:val="Default"/>
        <w:numPr>
          <w:ilvl w:val="0"/>
          <w:numId w:val="139"/>
        </w:numPr>
        <w:spacing w:after="120" w:line="276" w:lineRule="auto"/>
        <w:jc w:val="both"/>
        <w:rPr>
          <w:rFonts w:ascii="ITC Avant Garde" w:hAnsi="ITC Avant Garde"/>
          <w:sz w:val="22"/>
          <w:szCs w:val="22"/>
        </w:rPr>
      </w:pPr>
      <w:r w:rsidRPr="00436179">
        <w:rPr>
          <w:rFonts w:ascii="ITC Avant Garde" w:hAnsi="ITC Avant Garde"/>
          <w:sz w:val="22"/>
          <w:szCs w:val="22"/>
        </w:rPr>
        <w:t>Solicitamos modificar el inciso “g” de la medida décimo sexta del Anexo “1” para que la oferta de referencia de Telcel incluya todos aquellos cargos o tarifas que Telcel pueda cobrar al OMV que estén directa o indirectamente relacionados con los servicios materia de la oferta y no solo aquellos que se refieran a servicios de voz, datos y mensajes.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0"/>
        </w:numPr>
        <w:spacing w:after="120" w:line="276" w:lineRule="auto"/>
        <w:jc w:val="both"/>
        <w:rPr>
          <w:rFonts w:ascii="ITC Avant Garde" w:hAnsi="ITC Avant Garde"/>
          <w:sz w:val="22"/>
          <w:szCs w:val="22"/>
        </w:rPr>
      </w:pPr>
      <w:r w:rsidRPr="009C7919">
        <w:rPr>
          <w:rFonts w:ascii="ITC Avant Garde" w:hAnsi="ITC Avant Garde"/>
          <w:sz w:val="22"/>
          <w:szCs w:val="22"/>
        </w:rPr>
        <w:t xml:space="preserve">Durante la implementación de las medidas de preponderancia, el diseño y desarrollo de los sistemas para proveer los servicios mayoristas requirió de la labor coordinada del AEP, integrantes de </w:t>
      </w:r>
      <w:r w:rsidR="005872D8">
        <w:rPr>
          <w:rFonts w:ascii="ITC Avant Garde" w:hAnsi="ITC Avant Garde"/>
          <w:sz w:val="22"/>
          <w:szCs w:val="22"/>
        </w:rPr>
        <w:t>la industria y del Instituto. Es</w:t>
      </w:r>
      <w:r w:rsidRPr="009C7919">
        <w:rPr>
          <w:rFonts w:ascii="ITC Avant Garde" w:hAnsi="ITC Avant Garde"/>
          <w:sz w:val="22"/>
          <w:szCs w:val="22"/>
        </w:rPr>
        <w:t xml:space="preserve">te último es quien determinaba la procedencia (o improcedencia) de los acuerdos a los que llegaban los operadores en los comités técnicos, o bien, resolvía sobre las condiciones cuando los operadores no llegaban a un acuerdo por unanimidad. Una vez avaladas las decisiones de los comités, o bien, establecidas las condiciones por parte del Instituto, se otorgaba un periodo para el desarrollo e implementación de los sistemas. </w:t>
      </w:r>
      <w:r w:rsidRPr="00E118A0">
        <w:rPr>
          <w:rFonts w:ascii="ITC Avant Garde" w:hAnsi="ITC Avant Garde"/>
          <w:sz w:val="22"/>
          <w:szCs w:val="22"/>
        </w:rPr>
        <w:t>Actualmente, todos los sistemas para proveer los servicios mayoristas regulados ya fueron aprobados por el Instituto, por lo que se encuentran ya sea en operación o en su etapa final d</w:t>
      </w:r>
      <w:r w:rsidRPr="00436179">
        <w:rPr>
          <w:rFonts w:ascii="ITC Avant Garde" w:hAnsi="ITC Avant Garde"/>
          <w:sz w:val="22"/>
          <w:szCs w:val="22"/>
        </w:rPr>
        <w:t>e desarrollo.</w:t>
      </w:r>
    </w:p>
    <w:p w:rsidR="00A25B0A" w:rsidRPr="00436179" w:rsidRDefault="00A25B0A" w:rsidP="009C7919">
      <w:pPr>
        <w:pStyle w:val="Default"/>
        <w:numPr>
          <w:ilvl w:val="0"/>
          <w:numId w:val="230"/>
        </w:numPr>
        <w:spacing w:after="120" w:line="276" w:lineRule="auto"/>
        <w:jc w:val="both"/>
        <w:rPr>
          <w:rFonts w:ascii="ITC Avant Garde" w:hAnsi="ITC Avant Garde"/>
          <w:sz w:val="22"/>
          <w:szCs w:val="22"/>
        </w:rPr>
      </w:pPr>
      <w:r w:rsidRPr="00436179">
        <w:rPr>
          <w:rFonts w:ascii="ITC Avant Garde" w:hAnsi="ITC Avant Garde"/>
          <w:sz w:val="22"/>
          <w:szCs w:val="22"/>
        </w:rPr>
        <w:t>El modelo para el cálculo de las tarifas depende de cada servicio en particular, ya que debe permitir al operador que presta los servicios mayoristas recuperar sus costos de proveer el servicio. No obstante, se advierte que la metodología y las condiciones que se establezcan en lo relativo a las tarifas de los servicios mayoristas deben fomentar la disminución de los costos de transacción que enfrentan los operadores al negociar con el AEP, así como facilitar las actividades de verificación y supervisión del Instituto para garantizar que no exista un trato discriminatorio en precios.</w:t>
      </w:r>
    </w:p>
    <w:p w:rsidR="00A25B0A" w:rsidRPr="00436179" w:rsidRDefault="00A25B0A" w:rsidP="009C7919">
      <w:pPr>
        <w:pStyle w:val="Default"/>
        <w:numPr>
          <w:ilvl w:val="0"/>
          <w:numId w:val="230"/>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Las ofertas de referencia se deben revisar de acuerdo a lo indicado en las disposiciones legales vigentes, tales como la LFTR y las propias medidas de preponderancia.</w:t>
      </w:r>
    </w:p>
    <w:p w:rsidR="00A25B0A" w:rsidRPr="00436179" w:rsidRDefault="00A25B0A" w:rsidP="009C7919">
      <w:pPr>
        <w:pStyle w:val="Default"/>
        <w:numPr>
          <w:ilvl w:val="0"/>
          <w:numId w:val="230"/>
        </w:numPr>
        <w:spacing w:after="120" w:line="276" w:lineRule="auto"/>
        <w:jc w:val="both"/>
        <w:rPr>
          <w:rFonts w:ascii="ITC Avant Garde" w:hAnsi="ITC Avant Garde"/>
          <w:sz w:val="22"/>
          <w:szCs w:val="22"/>
        </w:rPr>
      </w:pPr>
      <w:r w:rsidRPr="00436179">
        <w:rPr>
          <w:rFonts w:ascii="ITC Avant Garde" w:hAnsi="ITC Avant Garde"/>
          <w:sz w:val="22"/>
          <w:szCs w:val="22"/>
        </w:rPr>
        <w:t>Sobre la fibra oscura, se señala que la situación en México es muy diferente a la expuesta en el documento referido por BT LATAM con respecto a las recomendaciones en redes de nueva generación. Asimismo, se advierte que en la práctica internacional el acceso a la fibra oscura se ha utilizado como una medida de último recurso ya que podría desincentivar las inversiones de los operadores.</w:t>
      </w:r>
    </w:p>
    <w:p w:rsidR="00A25B0A" w:rsidRPr="00436179" w:rsidRDefault="00A25B0A" w:rsidP="009C7919">
      <w:pPr>
        <w:pStyle w:val="Default"/>
        <w:numPr>
          <w:ilvl w:val="0"/>
          <w:numId w:val="230"/>
        </w:numPr>
        <w:spacing w:after="120" w:line="276" w:lineRule="auto"/>
        <w:jc w:val="both"/>
        <w:rPr>
          <w:rFonts w:ascii="ITC Avant Garde" w:hAnsi="ITC Avant Garde"/>
          <w:sz w:val="22"/>
          <w:szCs w:val="22"/>
        </w:rPr>
      </w:pPr>
      <w:r w:rsidRPr="00436179">
        <w:rPr>
          <w:rFonts w:ascii="ITC Avant Garde" w:hAnsi="ITC Avant Garde"/>
          <w:sz w:val="22"/>
          <w:szCs w:val="22"/>
        </w:rPr>
        <w:t>Con respecto a los operadores móviles virtuales, se advierte que hay múltiples modelos de negocio que no pueden ser incluidos en su totalidad en las medidas ya que cada operador puede solicitar nuevos servicios. No obstante, las ofertas de referencia incluyen la posibilidad de que los operadores móviles virtuales puedan contratar al AEP servicios de voz, datos y mensajes a fin de que puedan configurar ofertas minoristas propias.</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Luis Martín Gómez Molina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2"/>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32"/>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CONATEL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El servicio de Telefonía Pública de monedas es necesario en nuestro país, en donde más del 40% de la población tiene un nivel de ingreso menor a dos salarios mínimos por hogar y gasta alrededor del 12% de dicho ingreso en comunicaciones, lo cual contrasta contra el promedio nacional del 4.4% de </w:t>
      </w:r>
      <w:r w:rsidRPr="00436179">
        <w:rPr>
          <w:rFonts w:ascii="ITC Avant Garde" w:hAnsi="ITC Avant Garde"/>
          <w:sz w:val="22"/>
          <w:szCs w:val="22"/>
        </w:rPr>
        <w:lastRenderedPageBreak/>
        <w:t>ingreso en comunicaciones, esto es un escandaloso múltiplo de 3 veces más en proporción a su ingreso de acuerdo a la última encuesta del INEGI de Ingreso y Gasto en los Hogares del 2014.</w:t>
      </w:r>
    </w:p>
    <w:p w:rsidR="00A25B0A" w:rsidRPr="00E118A0"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Por ende, los teléfonos públicos son una alternativa para que la población con menores ingresos del país acceda a un medio de comunicación que vende llamadas al menudeo y no en paquetes en tarjetas electrónicas (Ladatel), recargas o rentas mensuales como lo hacen la mayoría de los </w:t>
      </w:r>
      <w:r w:rsidRPr="009C7919">
        <w:rPr>
          <w:rFonts w:ascii="ITC Avant Garde" w:hAnsi="ITC Avant Garde"/>
          <w:i/>
          <w:sz w:val="22"/>
          <w:szCs w:val="22"/>
        </w:rPr>
        <w:t>carriers</w:t>
      </w:r>
      <w:r w:rsidRPr="00E118A0">
        <w:rPr>
          <w:rFonts w:ascii="ITC Avant Garde" w:hAnsi="ITC Avant Garde"/>
          <w:sz w:val="22"/>
          <w:szCs w:val="22"/>
        </w:rPr>
        <w:t xml:space="preserve"> y en especial los agentes económicos preponderantes.</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Los teléfonos públicos al estar conectados a la red de TELMEX por medio del par de cobre son un medio que, miles de mexicanos usan en caso de desastres naturales (Temblores, inundaciones, revueltas), puesto que durante dichos eventos las redes celulares se saturan de tráfico.</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La industria de la telefonía pública provee empleos a miles de mexicanos que diariamente salen a limpiar, reparar, ubicar, reubicar y recolectar los teléfonos públicos y no podemos darnos el lujo como país y como mexicanos de simplemente prescindir de los empleos y cerrar el ciclo económico que estos generan.</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De acuerdo con el artículo 1 y 2 de la Ley Federal de Telecomunicaciones y Radiodifusión, artículo 6, inciso B, 27 y 28 de la Constitución Política de los Estados Unidos Mexicanos al ser el IF</w:t>
      </w:r>
      <w:r w:rsidR="00EC087D" w:rsidRPr="00436179">
        <w:rPr>
          <w:rFonts w:ascii="ITC Avant Garde" w:hAnsi="ITC Avant Garde"/>
          <w:sz w:val="22"/>
          <w:szCs w:val="22"/>
        </w:rPr>
        <w:t>T</w:t>
      </w:r>
      <w:r w:rsidRPr="00436179">
        <w:rPr>
          <w:rFonts w:ascii="ITC Avant Garde" w:hAnsi="ITC Avant Garde"/>
          <w:sz w:val="22"/>
          <w:szCs w:val="22"/>
        </w:rPr>
        <w:t xml:space="preserve"> el encargado de regular, promover y supervisar el uso, aprovechamiento y explotación del espectro radioeléctrico, las redes y la prestación de los servicios de radiodifusión y telecomunicaciones, es importante que determine el plan de acción respecto de los permisionarios frente a los AEP en relación con las tarifas de interconexión y se les dé un trato semejante al de los concesionarios.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Las medidas de preponderancia buscan garantizar condiciones para que otros operadores puedan acceder a los servicios mayoristas regulados por las ofertas de referencias, a fin de evitar afectaciones a la competencia y libre concurrencia. En este sentido, los operadores que soliciten servicios mayoristas al AEP se deben sujetar a las condiciones que se establezcan en las ofertas de referencia. Asimismo, se resalta que las ofertas de referencia también se someten a un periodo de consulta pública.</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Asimismo, se advierte que hay mecanismos de resolución de desacuerdos a fin de resolver disputas en la solicitud de servicios de las ofertas mayoristas y los convenios marco de interconexión.</w:t>
      </w:r>
    </w:p>
    <w:p w:rsidR="00A25B0A" w:rsidRDefault="00A25B0A"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Hortencia Quintana Reyes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41"/>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41"/>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Rosalva Cruz Gonzalez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Eunice García Rangel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Carlos García Leal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Hada Patricia Muela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 del Rosario Ortega Maldonado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5"/>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436179" w:rsidRDefault="00A25B0A" w:rsidP="009C7919">
      <w:pPr>
        <w:pStyle w:val="Default"/>
        <w:numPr>
          <w:ilvl w:val="0"/>
          <w:numId w:val="235"/>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w:t>
      </w:r>
      <w:r w:rsidRPr="00436179">
        <w:rPr>
          <w:rFonts w:ascii="ITC Avant Garde" w:hAnsi="ITC Avant Garde"/>
          <w:sz w:val="22"/>
          <w:szCs w:val="22"/>
        </w:rPr>
        <w:t>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Rebeca Gonzalez Torres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6"/>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36"/>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Eliseo Morales Tovar</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8"/>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38"/>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Default="00A25B0A" w:rsidP="009C7919">
      <w:pPr>
        <w:pStyle w:val="Default"/>
        <w:spacing w:after="120" w:line="276" w:lineRule="auto"/>
        <w:jc w:val="both"/>
        <w:rPr>
          <w:rFonts w:ascii="ITC Avant Garde" w:hAnsi="ITC Avant Garde"/>
          <w:sz w:val="22"/>
          <w:szCs w:val="22"/>
        </w:rPr>
      </w:pPr>
    </w:p>
    <w:p w:rsidR="00D66ED4" w:rsidRPr="00436179"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Maritza Díaz de León Contreras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3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w:t>
      </w:r>
      <w:r w:rsidRPr="00436179">
        <w:rPr>
          <w:rFonts w:ascii="ITC Avant Garde" w:hAnsi="ITC Avant Garde"/>
          <w:sz w:val="22"/>
          <w:szCs w:val="22"/>
        </w:rPr>
        <w:t xml:space="preserve">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Carolia Ivonne de la Torre Aranda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5"/>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40"/>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40"/>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Marco Antonio Encinas Romo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Isidra Irene Estrada Pineda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Oscar Chacón Murillo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Espinoza de los Monteros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4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41"/>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Graciela Elvira Lio Vega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47"/>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47"/>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Carlos Trujeque López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Default="00A25B0A"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Víctor Manuel Morales Gómez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Rosa María Molina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Fernando Betancourt Herrera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Default="00A25B0A"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Rodrigo Machado García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74"/>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74"/>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Silvia Leticia Lechuga Castillo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Eva Graciela Reta Almaraz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Sergio Ariff Chavirra Retta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Guadalupe Jurado Sepúlveda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Campos Estrada Arturo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Elizabeth Delgado Chávez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Elvia Valenzuela Torres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Manuel Zamora Hernández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Jesús Delgado Morales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4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4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75"/>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75"/>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Cecilia García García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Alfredo Medrano Hernández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w:t>
      </w:r>
      <w:r w:rsidRPr="00436179">
        <w:rPr>
          <w:rFonts w:ascii="ITC Avant Garde" w:hAnsi="ITC Avant Garde"/>
          <w:sz w:val="22"/>
          <w:szCs w:val="22"/>
        </w:rPr>
        <w:lastRenderedPageBreak/>
        <w:t>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Cruz Cecilia Leos Cisneros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50"/>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76"/>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76"/>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única obedece a lo establecido en </w:t>
      </w:r>
      <w:r w:rsidRPr="00436179">
        <w:rPr>
          <w:rFonts w:ascii="ITC Avant Garde" w:hAnsi="ITC Avant Garde"/>
          <w:sz w:val="22"/>
          <w:szCs w:val="22"/>
        </w:rPr>
        <w:t>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Eduardo Hernández Mendoza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Yolanda Terrazas Rodallegas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Magdalena López González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51"/>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77"/>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77"/>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Ricardo Burciaga Lozano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Default="00A25B0A"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José Antonio Irigoyen Soto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2"/>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52"/>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78"/>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78"/>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Virginia Sánchez Martínez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Hortensia Castillo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Raul Esparza Valero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53"/>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79"/>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79"/>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Issa Miguel Romo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5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80"/>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80"/>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w:t>
      </w:r>
      <w:r w:rsidRPr="00436179">
        <w:rPr>
          <w:rFonts w:ascii="ITC Avant Garde" w:hAnsi="ITC Avant Garde"/>
          <w:sz w:val="22"/>
          <w:szCs w:val="22"/>
        </w:rPr>
        <w:t>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Lourdes Robles Enciso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55"/>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80"/>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80"/>
        </w:numPr>
        <w:spacing w:after="120" w:line="276" w:lineRule="auto"/>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Nazley Alicia Issa Betancourt</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Soledad Socorro Sandoval Jabalera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Default="00A25B0A"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Grupo Televisa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E118A0">
        <w:rPr>
          <w:rFonts w:ascii="ITC Avant Garde" w:hAnsi="ITC Avant Garde"/>
          <w:sz w:val="22"/>
          <w:szCs w:val="22"/>
        </w:rPr>
        <w:t>S</w:t>
      </w:r>
      <w:r w:rsidRPr="00436179">
        <w:rPr>
          <w:rFonts w:ascii="ITC Avant Garde" w:hAnsi="ITC Avant Garde"/>
          <w:sz w:val="22"/>
          <w:szCs w:val="22"/>
        </w:rPr>
        <w:t xml:space="preserve">e debe establecer explícitamente la Equivalencia de Insumos (EdI) para el </w:t>
      </w:r>
      <w:r w:rsidR="00413A60" w:rsidRPr="00436179">
        <w:rPr>
          <w:rFonts w:ascii="ITC Avant Garde" w:hAnsi="ITC Avant Garde"/>
          <w:sz w:val="22"/>
          <w:szCs w:val="22"/>
        </w:rPr>
        <w:t>concesionario solicitante</w:t>
      </w:r>
      <w:r w:rsidRPr="00436179">
        <w:rPr>
          <w:rFonts w:ascii="ITC Avant Garde" w:hAnsi="ITC Avant Garde"/>
          <w:sz w:val="22"/>
          <w:szCs w:val="22"/>
        </w:rPr>
        <w:t xml:space="preserve"> y el AEP en cuestiones técnicas, procedimentales y comerciales.</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Se debe exigir al AEP que implemente un</w:t>
      </w:r>
      <w:r w:rsidR="00FC51F4" w:rsidRPr="00436179">
        <w:rPr>
          <w:rFonts w:ascii="ITC Avant Garde" w:hAnsi="ITC Avant Garde"/>
          <w:sz w:val="22"/>
          <w:szCs w:val="22"/>
        </w:rPr>
        <w:t xml:space="preserve"> SEG</w:t>
      </w:r>
      <w:r w:rsidRPr="00436179">
        <w:rPr>
          <w:rFonts w:ascii="ITC Avant Garde" w:hAnsi="ITC Avant Garde"/>
          <w:sz w:val="22"/>
          <w:szCs w:val="22"/>
        </w:rPr>
        <w:t xml:space="preserve"> que permita acceder a una base de datos centralizada y herramientas de gestión y reporte.</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Deben incluirse servicios adicionales a cargo del AEP relativos al acceso y uso de los recursos de red</w:t>
      </w:r>
      <w:r w:rsidR="00CF32CC">
        <w:rPr>
          <w:rFonts w:ascii="ITC Avant Garde" w:hAnsi="ITC Avant Garde"/>
          <w:sz w:val="22"/>
          <w:szCs w:val="22"/>
        </w:rPr>
        <w:t xml:space="preserve"> (tales como, arrendamiento de línea telefónica, originación de llamada, fibra oscura, derechos de vía, infraestructura pasiva en edificios, entre otros)</w:t>
      </w:r>
      <w:r w:rsidRPr="00436179">
        <w:rPr>
          <w:rFonts w:ascii="ITC Avant Garde" w:hAnsi="ITC Avant Garde"/>
          <w:sz w:val="22"/>
          <w:szCs w:val="22"/>
        </w:rPr>
        <w:t>.</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Deben establecerse cruciales reformas en materia de controles de precios, márgenes y contabilidad.</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 xml:space="preserve">Debe obligarse al AEP a determinar una política de descuentos imparcial y disponible para todos los </w:t>
      </w:r>
      <w:r w:rsidR="00413A60" w:rsidRPr="00436179">
        <w:rPr>
          <w:rFonts w:ascii="ITC Avant Garde" w:hAnsi="ITC Avant Garde"/>
          <w:sz w:val="22"/>
          <w:szCs w:val="22"/>
        </w:rPr>
        <w:t>concesionarios solicitantes</w:t>
      </w:r>
      <w:r w:rsidRPr="00436179">
        <w:rPr>
          <w:rFonts w:ascii="ITC Avant Garde" w:hAnsi="ITC Avant Garde"/>
          <w:sz w:val="22"/>
          <w:szCs w:val="22"/>
        </w:rPr>
        <w:t xml:space="preserve"> en materia de enlaces dedicados.</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Deben agravarse las penalidades por incumplimiento con los niveles de calidad de servicio, pues actualmente son ínfimas.</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 xml:space="preserve">Debe establecerse explícitamente el criterio </w:t>
      </w:r>
      <w:r w:rsidRPr="00436179">
        <w:rPr>
          <w:rFonts w:ascii="ITC Avant Garde" w:hAnsi="ITC Avant Garde"/>
          <w:i/>
          <w:sz w:val="22"/>
          <w:szCs w:val="22"/>
        </w:rPr>
        <w:t>first come</w:t>
      </w:r>
      <w:r w:rsidRPr="00436179">
        <w:rPr>
          <w:rFonts w:ascii="ITC Avant Garde" w:hAnsi="ITC Avant Garde"/>
          <w:sz w:val="22"/>
          <w:szCs w:val="22"/>
        </w:rPr>
        <w:t xml:space="preserve">, </w:t>
      </w:r>
      <w:r w:rsidRPr="00436179">
        <w:rPr>
          <w:rFonts w:ascii="ITC Avant Garde" w:hAnsi="ITC Avant Garde"/>
          <w:i/>
          <w:sz w:val="22"/>
          <w:szCs w:val="22"/>
        </w:rPr>
        <w:t>first served</w:t>
      </w:r>
      <w:r w:rsidRPr="00436179">
        <w:rPr>
          <w:rFonts w:ascii="ITC Avant Garde" w:hAnsi="ITC Avant Garde"/>
          <w:sz w:val="22"/>
          <w:szCs w:val="22"/>
        </w:rPr>
        <w:t xml:space="preserve"> para atender las solicitudes de acceso a infraestructura pasiva.</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 xml:space="preserve">Debe prohibirse al AEP cobrar tarifas por mantenimiento cuando </w:t>
      </w:r>
      <w:r w:rsidR="00553F5B">
        <w:rPr>
          <w:rFonts w:ascii="ITC Avant Garde" w:hAnsi="ITC Avant Garde"/>
          <w:sz w:val="22"/>
          <w:szCs w:val="22"/>
        </w:rPr>
        <w:t>e</w:t>
      </w:r>
      <w:r w:rsidRPr="00436179">
        <w:rPr>
          <w:rFonts w:ascii="ITC Avant Garde" w:hAnsi="ITC Avant Garde"/>
          <w:sz w:val="22"/>
          <w:szCs w:val="22"/>
        </w:rPr>
        <w:t>ste se deba a ineficacias causadas por el mismo AEP.</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Debe establecerse una estructura de precios más simplificada y fácil de aplicar, independiente de los elementos menores.</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Deben preverse reglas explícitas para el cobro por compartición de nuevas obras civiles.</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Debe incluirse explícitamente a la fibra oscura como parte de la infraestructura pasiva.</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Debe establecerse un proceso conjunto entre el AEP y el concesionario para gestionar los problemas de interferencia (Usuario visitante).</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Debe mejorarse el proceso para la resolución de las incidencias de Usuario Visitante.</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t>Debe establecerse explícitamente que el AEP debe proporcionar el servicio siempre que sea solicitado.</w:t>
      </w:r>
    </w:p>
    <w:p w:rsidR="00A25B0A" w:rsidRPr="00436179" w:rsidRDefault="00A25B0A" w:rsidP="009C7919">
      <w:pPr>
        <w:pStyle w:val="Default"/>
        <w:numPr>
          <w:ilvl w:val="0"/>
          <w:numId w:val="156"/>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Debe garantizarse a los concesionarios la posibilidad de adquirir terminales al mismo costo unitario que el AEP.</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Respecto a la sugerencia de que se debe establecer la equivalencia de insumos, se advierte que en la evaluación de las medidas en términos de competencia se debe motivar que resulta proporcional y conducente con los fines que originalmente buscaba cada medida, a efecto de, en su caso, suprimir, modificar o adicional nuevas medidas.</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w:t>
      </w:r>
      <w:r w:rsidRPr="00436179">
        <w:rPr>
          <w:rFonts w:ascii="ITC Avant Garde" w:hAnsi="ITC Avant Garde"/>
          <w:sz w:val="22"/>
          <w:szCs w:val="22"/>
        </w:rPr>
        <w:t>a los comentarios del SEG, cabe aclarar que el diseño y desarrollo de los sistemas requirió de la labor coordinada del AEP, integrantes de la industria y del Instituto. Este último es quien determinaba la procedencia (o improcedencia) de los acuerdos a los que llegaban los operadores en los comités técnicos, o bien, resolvía sobre las condiciones cuando los operadores no llegaban a un acuerdo por unanimidad. Una vez avaladas las decisiones de los comités, o bien, establecidas las condiciones por parte del Instituto, se otorgaba un periodo para el desarrollo e implementación de los sistemas. Actualmente, todos los sistemas para proveer los servicios mayoristas regulados ya fueron aprobados por el Instituto, por lo que se encuentran ya sea en operación o en su etapa final de desarrollo.</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9C7919">
        <w:rPr>
          <w:rFonts w:ascii="ITC Avant Garde" w:hAnsi="ITC Avant Garde"/>
          <w:sz w:val="22"/>
          <w:szCs w:val="22"/>
        </w:rPr>
        <w:t xml:space="preserve">Respecto a los servicios relativos al acceso y uso de recursos de red que se sugiere incluir, se </w:t>
      </w:r>
      <w:r w:rsidRPr="00436179">
        <w:rPr>
          <w:rFonts w:ascii="ITC Avant Garde" w:hAnsi="ITC Avant Garde"/>
          <w:sz w:val="22"/>
          <w:szCs w:val="22"/>
        </w:rPr>
        <w:t xml:space="preserve">señala </w:t>
      </w:r>
      <w:r w:rsidR="00AD7816">
        <w:rPr>
          <w:rFonts w:ascii="ITC Avant Garde" w:hAnsi="ITC Avant Garde"/>
          <w:sz w:val="22"/>
          <w:szCs w:val="22"/>
        </w:rPr>
        <w:t>que para cada uno de esos servicios no se especifica claramente su alcance, necesidad y via</w:t>
      </w:r>
      <w:r w:rsidR="00CC7755">
        <w:rPr>
          <w:rFonts w:ascii="ITC Avant Garde" w:hAnsi="ITC Avant Garde"/>
          <w:sz w:val="22"/>
          <w:szCs w:val="22"/>
        </w:rPr>
        <w:t>bi</w:t>
      </w:r>
      <w:r w:rsidR="00AD7816">
        <w:rPr>
          <w:rFonts w:ascii="ITC Avant Garde" w:hAnsi="ITC Avant Garde"/>
          <w:sz w:val="22"/>
          <w:szCs w:val="22"/>
        </w:rPr>
        <w:t>lidad técnica, y la manera en que ayudarán a lograr los objetivos de las medidas, por lo que no se observa viable su inclusión bajos estos términos</w:t>
      </w:r>
      <w:r w:rsidRPr="00436179">
        <w:rPr>
          <w:rFonts w:ascii="ITC Avant Garde" w:hAnsi="ITC Avant Garde"/>
          <w:sz w:val="22"/>
          <w:szCs w:val="22"/>
        </w:rPr>
        <w:t>.</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En relación con las obligaciones en materia de control de precios, márgenes y contabilidad, se advierte que el AEP se encuentra sujeto a controles de precios para los servicios fijos. También, existe regulación de carácter general en materia de contabilidad, tal como la metodología de separación contable que deben presentar los concesionarios conforme a la resolución emitida por la Comisión Federal de Telecomunicaciones en 2013. No obstante, se advierte que la evaluación del impacto de las medidas en términos de competencia considera la posibilidad de suprimir, modificar o establecer nuevas medidas, para lo cual se debe motivar que su determinación resulta proporcional y conducente con los fines que originalmente buscaba cada medida.</w:t>
      </w:r>
    </w:p>
    <w:p w:rsidR="00A25B0A" w:rsidRPr="00436179" w:rsidRDefault="00A25B0A" w:rsidP="007917A0">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Sobre la sugerencia de que el AEP debe establecer una política de descuentos imparcial y disponible para todos los concesionarios en materia de enlaces dedicados, se </w:t>
      </w:r>
      <w:r w:rsidR="007917A0">
        <w:rPr>
          <w:rFonts w:ascii="ITC Avant Garde" w:hAnsi="ITC Avant Garde"/>
          <w:sz w:val="22"/>
          <w:szCs w:val="22"/>
        </w:rPr>
        <w:t xml:space="preserve">señala que </w:t>
      </w:r>
      <w:r w:rsidR="007917A0" w:rsidRPr="007917A0">
        <w:rPr>
          <w:rFonts w:ascii="ITC Avant Garde" w:hAnsi="ITC Avant Garde"/>
          <w:sz w:val="22"/>
          <w:szCs w:val="22"/>
        </w:rPr>
        <w:t xml:space="preserve">en las </w:t>
      </w:r>
      <w:r w:rsidR="007917A0">
        <w:rPr>
          <w:rFonts w:ascii="ITC Avant Garde" w:hAnsi="ITC Avant Garde"/>
          <w:sz w:val="22"/>
          <w:szCs w:val="22"/>
        </w:rPr>
        <w:t xml:space="preserve">medidas se establece que el AEP debe proveer estos servicios en las </w:t>
      </w:r>
      <w:r w:rsidR="007917A0" w:rsidRPr="007917A0">
        <w:rPr>
          <w:rFonts w:ascii="ITC Avant Garde" w:hAnsi="ITC Avant Garde"/>
          <w:sz w:val="22"/>
          <w:szCs w:val="22"/>
        </w:rPr>
        <w:t xml:space="preserve">mismas condiciones, plazos y la misma calidad de servicio con que presta dichas funciones para su propia operación y a sus afiliadas, </w:t>
      </w:r>
      <w:r w:rsidR="007917A0" w:rsidRPr="007917A0">
        <w:rPr>
          <w:rFonts w:ascii="ITC Avant Garde" w:hAnsi="ITC Avant Garde"/>
          <w:sz w:val="22"/>
          <w:szCs w:val="22"/>
        </w:rPr>
        <w:lastRenderedPageBreak/>
        <w:t>filiales, subsidiarias o empresas que pertenezcan al m</w:t>
      </w:r>
      <w:r w:rsidR="007917A0">
        <w:rPr>
          <w:rFonts w:ascii="ITC Avant Garde" w:hAnsi="ITC Avant Garde"/>
          <w:sz w:val="22"/>
          <w:szCs w:val="22"/>
        </w:rPr>
        <w:t xml:space="preserve">ismo grupo de interés económico. </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Sobre la sugerencia de que deben agravarse las penalidades por incumplimiento de los niveles de calidad se considera que la oferta de referencia es el instrumento más adecuado para definir condiciones más específicas sobre la prestación de los servicios mayoristas. Asimismo, se resalta que las ofertas de referencia son sometidas a consulta pública.</w:t>
      </w:r>
    </w:p>
    <w:p w:rsidR="00405BDB" w:rsidRPr="00436179" w:rsidRDefault="00405BDB" w:rsidP="009C7919">
      <w:pPr>
        <w:pStyle w:val="Default"/>
        <w:numPr>
          <w:ilvl w:val="0"/>
          <w:numId w:val="282"/>
        </w:numPr>
        <w:spacing w:after="120" w:line="276" w:lineRule="auto"/>
        <w:jc w:val="both"/>
        <w:rPr>
          <w:rFonts w:ascii="ITC Avant Garde" w:hAnsi="ITC Avant Garde"/>
          <w:sz w:val="22"/>
          <w:szCs w:val="22"/>
        </w:rPr>
      </w:pPr>
      <w:r>
        <w:rPr>
          <w:rFonts w:ascii="ITC Avant Garde" w:hAnsi="ITC Avant Garde"/>
          <w:sz w:val="22"/>
          <w:szCs w:val="22"/>
        </w:rPr>
        <w:t xml:space="preserve">Sobre la sugerencia de que debe establecerse un criterio </w:t>
      </w:r>
      <w:r>
        <w:rPr>
          <w:rFonts w:ascii="ITC Avant Garde" w:hAnsi="ITC Avant Garde"/>
          <w:i/>
          <w:sz w:val="22"/>
          <w:szCs w:val="22"/>
        </w:rPr>
        <w:t>first come, first served</w:t>
      </w:r>
      <w:r>
        <w:rPr>
          <w:rFonts w:ascii="ITC Avant Garde" w:hAnsi="ITC Avant Garde"/>
          <w:sz w:val="22"/>
          <w:szCs w:val="22"/>
        </w:rPr>
        <w:t xml:space="preserve"> para atender las solicitudes de acceso a infraestructura pasiva se considera que esta infraestructura deberá estar disponible para cualquier concesionario solicitante sobre bases no discriminatorias</w:t>
      </w:r>
      <w:r w:rsidR="00A95D8F">
        <w:rPr>
          <w:rFonts w:ascii="ITC Avant Garde" w:hAnsi="ITC Avant Garde"/>
          <w:sz w:val="22"/>
          <w:szCs w:val="22"/>
        </w:rPr>
        <w:t>.</w:t>
      </w:r>
      <w:r w:rsidR="002F5DCE">
        <w:rPr>
          <w:rFonts w:ascii="ITC Avant Garde" w:hAnsi="ITC Avant Garde"/>
          <w:sz w:val="22"/>
          <w:szCs w:val="22"/>
        </w:rPr>
        <w:t xml:space="preserve"> </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Sobre la sugerencia de que debe prohibirse al AEP cobrar tarifas por mantenimiento cuando </w:t>
      </w:r>
      <w:r w:rsidR="00553F5B">
        <w:rPr>
          <w:rFonts w:ascii="ITC Avant Garde" w:hAnsi="ITC Avant Garde"/>
          <w:sz w:val="22"/>
          <w:szCs w:val="22"/>
        </w:rPr>
        <w:t>e</w:t>
      </w:r>
      <w:r w:rsidRPr="00436179">
        <w:rPr>
          <w:rFonts w:ascii="ITC Avant Garde" w:hAnsi="ITC Avant Garde"/>
          <w:sz w:val="22"/>
          <w:szCs w:val="22"/>
        </w:rPr>
        <w:t>ste se deba a ineficacias se considera que la oferta de referencia es el instrumento más adecuado para definir condiciones más específicas sobre la prestación de los servicios mayoristas. Asimismo, se resalta que las ofertas de referencia son sometidas a consulta pública.</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Sobre la sugerencia de que el AEP debe establecerse una estructura de precios más simplificada y fácil de aplicar se advierte que para cada servicio mayorista se establece una metodología de costos que es definida por el Instituto.</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Sobre la sugerencia de que debe</w:t>
      </w:r>
      <w:r w:rsidR="0099285D">
        <w:rPr>
          <w:rFonts w:ascii="ITC Avant Garde" w:hAnsi="ITC Avant Garde"/>
          <w:sz w:val="22"/>
          <w:szCs w:val="22"/>
        </w:rPr>
        <w:t>n</w:t>
      </w:r>
      <w:r w:rsidRPr="00436179">
        <w:rPr>
          <w:rFonts w:ascii="ITC Avant Garde" w:hAnsi="ITC Avant Garde"/>
          <w:sz w:val="22"/>
          <w:szCs w:val="22"/>
        </w:rPr>
        <w:t xml:space="preserve"> preverse reglas explícitas para el cobro por compartición de nuevas obras civiles se considera que la oferta de referencia es el instrumento más adecuado para definir condiciones más específicas sobre la prestación de los servicios mayoristas. Asimismo, se resalta que las ofertas de referencia son sometidas a consulta pública.</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En relación con la sugerencia de que debe incluirse explícitamente a la fibra oscura como parte de la infraestructura pasiva se advierte que en la práctica internacional el acceso a la fibra oscura se ha utilizado como una medida de último recurso ya que podría desincentivar las inversiones de los operadores.</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En relación con la sugerencia de que debe establecerse un proceso conjunto entre el AEP y el concesionario para gestionar los problemas de interferencia se considera que la oferta de referencia es el instrumento más adecuado para definir condiciones más específicas sobre la prestación de los servicios mayoristas. Asimismo, se resalta que las ofertas de referencia son sometidas a consulta pública.</w:t>
      </w:r>
    </w:p>
    <w:p w:rsidR="00A25B0A" w:rsidRPr="00436179" w:rsidRDefault="00A25B0A"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con la sugerencia relativa a la mejora del proceso para la resolución de las incidencias de Usuario Visitante se considera que la oferta de referencia es el instrumento más adecuado para definir condiciones más específicas sobre </w:t>
      </w:r>
      <w:r w:rsidRPr="00436179">
        <w:rPr>
          <w:rFonts w:ascii="ITC Avant Garde" w:hAnsi="ITC Avant Garde"/>
          <w:sz w:val="22"/>
          <w:szCs w:val="22"/>
        </w:rPr>
        <w:lastRenderedPageBreak/>
        <w:t>la prestación de los servicios mayoristas. Asimismo, se resalta que las ofertas de referencia son sometidas a consulta pública.</w:t>
      </w:r>
    </w:p>
    <w:p w:rsidR="002F5DCE" w:rsidRPr="00436179" w:rsidRDefault="002F5DCE" w:rsidP="009C7919">
      <w:pPr>
        <w:pStyle w:val="Default"/>
        <w:numPr>
          <w:ilvl w:val="0"/>
          <w:numId w:val="282"/>
        </w:numPr>
        <w:spacing w:after="120" w:line="276" w:lineRule="auto"/>
        <w:jc w:val="both"/>
        <w:rPr>
          <w:rFonts w:ascii="ITC Avant Garde" w:hAnsi="ITC Avant Garde"/>
          <w:sz w:val="22"/>
          <w:szCs w:val="22"/>
        </w:rPr>
      </w:pPr>
      <w:r>
        <w:rPr>
          <w:rFonts w:ascii="ITC Avant Garde" w:hAnsi="ITC Avant Garde"/>
          <w:sz w:val="22"/>
          <w:szCs w:val="22"/>
        </w:rPr>
        <w:t>Sobre la sugerencia de que debe establecerse explícitamente que el AEP debe proporcionar el servicio siempre que sea solicitado</w:t>
      </w:r>
      <w:r w:rsidR="00A95D8F">
        <w:rPr>
          <w:rFonts w:ascii="ITC Avant Garde" w:hAnsi="ITC Avant Garde"/>
          <w:sz w:val="22"/>
          <w:szCs w:val="22"/>
        </w:rPr>
        <w:t xml:space="preserve">, se advierte que las ofertas de referencia establecen los términos y condiciones bajo los cuales se proveerán los servicios regulados, asimismo tanto las medidas como las ofertas de referencia definen claramente los servicios regulados que el AEP está obligado a ofrecer. Además, </w:t>
      </w:r>
      <w:r>
        <w:rPr>
          <w:rFonts w:ascii="ITC Avant Garde" w:hAnsi="ITC Avant Garde"/>
          <w:sz w:val="22"/>
          <w:szCs w:val="22"/>
        </w:rPr>
        <w:t>se considera que e</w:t>
      </w:r>
      <w:r w:rsidR="00693F03">
        <w:rPr>
          <w:rFonts w:ascii="ITC Avant Garde" w:hAnsi="ITC Avant Garde"/>
          <w:sz w:val="22"/>
          <w:szCs w:val="22"/>
        </w:rPr>
        <w:t>l AEP</w:t>
      </w:r>
      <w:r>
        <w:rPr>
          <w:rFonts w:ascii="ITC Avant Garde" w:hAnsi="ITC Avant Garde"/>
          <w:sz w:val="22"/>
          <w:szCs w:val="22"/>
        </w:rPr>
        <w:t xml:space="preserve"> deberá dar respuesta</w:t>
      </w:r>
      <w:r w:rsidR="00A95D8F">
        <w:rPr>
          <w:rFonts w:ascii="ITC Avant Garde" w:hAnsi="ITC Avant Garde"/>
          <w:sz w:val="22"/>
          <w:szCs w:val="22"/>
        </w:rPr>
        <w:t xml:space="preserve"> a las solicitudes de servicios</w:t>
      </w:r>
      <w:r>
        <w:rPr>
          <w:rFonts w:ascii="ITC Avant Garde" w:hAnsi="ITC Avant Garde"/>
          <w:sz w:val="22"/>
          <w:szCs w:val="22"/>
        </w:rPr>
        <w:t xml:space="preserve"> sobre bases no discriminatorias y </w:t>
      </w:r>
      <w:r w:rsidR="00DA2409">
        <w:rPr>
          <w:rFonts w:ascii="ITC Avant Garde" w:hAnsi="ITC Avant Garde"/>
          <w:sz w:val="22"/>
          <w:szCs w:val="22"/>
        </w:rPr>
        <w:t xml:space="preserve">en condiciones </w:t>
      </w:r>
      <w:r>
        <w:rPr>
          <w:rFonts w:ascii="ITC Avant Garde" w:hAnsi="ITC Avant Garde"/>
          <w:sz w:val="22"/>
          <w:szCs w:val="22"/>
        </w:rPr>
        <w:t>satisfactori</w:t>
      </w:r>
      <w:r w:rsidR="00DA2409">
        <w:rPr>
          <w:rFonts w:ascii="ITC Avant Garde" w:hAnsi="ITC Avant Garde"/>
          <w:sz w:val="22"/>
          <w:szCs w:val="22"/>
        </w:rPr>
        <w:t>a</w:t>
      </w:r>
      <w:r>
        <w:rPr>
          <w:rFonts w:ascii="ITC Avant Garde" w:hAnsi="ITC Avant Garde"/>
          <w:sz w:val="22"/>
          <w:szCs w:val="22"/>
        </w:rPr>
        <w:t xml:space="preserve">s de calidad. </w:t>
      </w:r>
    </w:p>
    <w:p w:rsidR="00A25B0A" w:rsidRPr="00436179" w:rsidRDefault="00A25B0A" w:rsidP="009C7919">
      <w:pPr>
        <w:pStyle w:val="Default"/>
        <w:numPr>
          <w:ilvl w:val="0"/>
          <w:numId w:val="158"/>
        </w:numPr>
        <w:spacing w:after="120" w:line="276" w:lineRule="auto"/>
        <w:ind w:left="360"/>
        <w:jc w:val="both"/>
        <w:rPr>
          <w:rFonts w:ascii="ITC Avant Garde" w:hAnsi="ITC Avant Garde"/>
          <w:sz w:val="22"/>
          <w:szCs w:val="22"/>
        </w:rPr>
      </w:pPr>
      <w:r w:rsidRPr="00E118A0">
        <w:rPr>
          <w:rFonts w:ascii="ITC Avant Garde" w:hAnsi="ITC Avant Garde"/>
          <w:sz w:val="22"/>
          <w:szCs w:val="22"/>
        </w:rPr>
        <w:t xml:space="preserve">Por último, </w:t>
      </w:r>
      <w:r w:rsidR="0099285D">
        <w:rPr>
          <w:rFonts w:ascii="ITC Avant Garde" w:hAnsi="ITC Avant Garde"/>
          <w:sz w:val="22"/>
          <w:szCs w:val="22"/>
        </w:rPr>
        <w:t xml:space="preserve">sobre </w:t>
      </w:r>
      <w:r w:rsidRPr="00E118A0">
        <w:rPr>
          <w:rFonts w:ascii="ITC Avant Garde" w:hAnsi="ITC Avant Garde"/>
          <w:sz w:val="22"/>
          <w:szCs w:val="22"/>
        </w:rPr>
        <w:t xml:space="preserve">los comentarios respecto a </w:t>
      </w:r>
      <w:r w:rsidR="0099285D">
        <w:rPr>
          <w:rFonts w:ascii="ITC Avant Garde" w:hAnsi="ITC Avant Garde"/>
          <w:sz w:val="22"/>
          <w:szCs w:val="22"/>
        </w:rPr>
        <w:t xml:space="preserve">adquirir </w:t>
      </w:r>
      <w:r w:rsidRPr="00E118A0">
        <w:rPr>
          <w:rFonts w:ascii="ITC Avant Garde" w:hAnsi="ITC Avant Garde"/>
          <w:sz w:val="22"/>
          <w:szCs w:val="22"/>
        </w:rPr>
        <w:t>los equipos terminales al mismo costo unitario que el AEP</w:t>
      </w:r>
      <w:r w:rsidRPr="00436179">
        <w:rPr>
          <w:rFonts w:ascii="ITC Avant Garde" w:hAnsi="ITC Avant Garde"/>
          <w:sz w:val="22"/>
          <w:szCs w:val="22"/>
        </w:rPr>
        <w:t xml:space="preserve">, se señala que </w:t>
      </w:r>
      <w:r w:rsidR="0099285D">
        <w:rPr>
          <w:rFonts w:ascii="ITC Avant Garde" w:hAnsi="ITC Avant Garde"/>
          <w:sz w:val="22"/>
          <w:szCs w:val="22"/>
        </w:rPr>
        <w:t>ello excede el alcance de las medidas</w:t>
      </w:r>
      <w:r w:rsidRPr="00436179">
        <w:rPr>
          <w:rFonts w:ascii="ITC Avant Garde" w:hAnsi="ITC Avant Garde"/>
          <w:sz w:val="22"/>
          <w:szCs w:val="22"/>
        </w:rPr>
        <w:t>.</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Isidro Villela Martínez</w:t>
      </w:r>
    </w:p>
    <w:p w:rsidR="00A25B0A" w:rsidRPr="00436179" w:rsidRDefault="00A25B0A" w:rsidP="009C7919">
      <w:pPr>
        <w:pStyle w:val="Default"/>
        <w:spacing w:after="120" w:line="276" w:lineRule="auto"/>
        <w:ind w:left="360"/>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8"/>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58"/>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ind w:left="360"/>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58"/>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158"/>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w:t>
      </w:r>
      <w:r w:rsidRPr="00436179">
        <w:rPr>
          <w:rFonts w:ascii="ITC Avant Garde" w:hAnsi="ITC Avant Garde"/>
          <w:sz w:val="22"/>
          <w:szCs w:val="22"/>
        </w:rPr>
        <w:t xml:space="preserve">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Silvia Yáñez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9"/>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w:t>
      </w:r>
      <w:r w:rsidRPr="00436179">
        <w:rPr>
          <w:rFonts w:ascii="ITC Avant Garde" w:hAnsi="ITC Avant Garde"/>
          <w:sz w:val="22"/>
          <w:szCs w:val="22"/>
        </w:rPr>
        <w:lastRenderedPageBreak/>
        <w:t>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Juan Manuel Pacheco Vallés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59"/>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59"/>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84"/>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84"/>
        </w:numPr>
        <w:spacing w:after="120" w:line="276" w:lineRule="auto"/>
        <w:jc w:val="both"/>
        <w:rPr>
          <w:rFonts w:ascii="ITC Avant Garde" w:hAnsi="ITC Avant Garde"/>
          <w:sz w:val="22"/>
          <w:szCs w:val="22"/>
        </w:rPr>
      </w:pPr>
      <w:r w:rsidRPr="00E118A0">
        <w:rPr>
          <w:rFonts w:ascii="ITC Avant Garde" w:hAnsi="ITC Avant Garde"/>
          <w:sz w:val="22"/>
          <w:szCs w:val="22"/>
        </w:rPr>
        <w:t xml:space="preserve">Con respecto a la televisión, el otorgamiento de la concesión única obedece a lo establecido </w:t>
      </w:r>
      <w:r w:rsidRPr="00436179">
        <w:rPr>
          <w:rFonts w:ascii="ITC Avant Garde" w:hAnsi="ITC Avant Garde"/>
          <w:sz w:val="22"/>
          <w:szCs w:val="22"/>
        </w:rPr>
        <w:t>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Myrna Zaraida Franco Baylon</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0"/>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Zoraya Alejandra Bárcenas Franco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0"/>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Armando Medina Lechuga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0"/>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0"/>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85"/>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285"/>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Leticia Elena Balderrama Rodríguez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1"/>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1"/>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86"/>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86"/>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Pablo Norberto Cabrera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2"/>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Efraín González Rentería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2"/>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Olga Fortunata Duarte Calvillo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2"/>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2"/>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86"/>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286"/>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Efrén Romero Casas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Gabriela Ituarte Ruiz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Refugio Bonilla Meléndez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3"/>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63"/>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numPr>
          <w:ilvl w:val="0"/>
          <w:numId w:val="163"/>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Blanca Elda Martínez Sánchez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4"/>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Rita María Hernández Ramírez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4"/>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4"/>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6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63"/>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Rosa Isela Giner Pizarro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del Carmen Pérez Márquez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Armando Pando Galván</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Jorge Alfredo Pretalia Torres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Pamela Jazmín Peres Cantú</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Lorena Torres Reza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w:t>
      </w:r>
      <w:r w:rsidRPr="00436179">
        <w:rPr>
          <w:rFonts w:ascii="ITC Avant Garde" w:hAnsi="ITC Avant Garde"/>
          <w:sz w:val="22"/>
          <w:szCs w:val="22"/>
        </w:rPr>
        <w:t>ansitorio de la LFTR.</w:t>
      </w:r>
    </w:p>
    <w:p w:rsidR="00A25B0A" w:rsidRDefault="00A25B0A" w:rsidP="009C7919">
      <w:pPr>
        <w:pStyle w:val="Default"/>
        <w:spacing w:after="120" w:line="276" w:lineRule="auto"/>
        <w:ind w:left="360"/>
        <w:jc w:val="both"/>
        <w:rPr>
          <w:rFonts w:ascii="ITC Avant Garde" w:hAnsi="ITC Avant Garde"/>
          <w:sz w:val="22"/>
          <w:szCs w:val="22"/>
        </w:rPr>
      </w:pPr>
    </w:p>
    <w:p w:rsidR="00D66ED4" w:rsidRPr="00436179" w:rsidRDefault="00D66ED4"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Carolina Maguregui Solís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6"/>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Luis Mario Reyes Rodríguez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6"/>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6"/>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66"/>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Elena Ayala Trejo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6"/>
        </w:numPr>
        <w:spacing w:after="120" w:line="276" w:lineRule="auto"/>
        <w:ind w:left="360"/>
        <w:jc w:val="both"/>
        <w:rPr>
          <w:rFonts w:ascii="ITC Avant Garde" w:hAnsi="ITC Avant Garde"/>
          <w:sz w:val="22"/>
          <w:szCs w:val="22"/>
        </w:rPr>
      </w:pPr>
      <w:r w:rsidRPr="00436179">
        <w:rPr>
          <w:rFonts w:ascii="ITC Avant Garde" w:hAnsi="ITC Avant Garde"/>
          <w:sz w:val="22"/>
          <w:szCs w:val="22"/>
        </w:rPr>
        <w:t>Es importante no exceder en medidas que podrían sofocar a la empresa.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Se advierte que la evaluación del impacto de las medidas en términos de competencia considera la posibilidad de suprimir, modificar o establecer nuevas medidas, para lo cual se debe motivar que su determinación resulta proporcional y conducente con los fines que originalmente buscaba cada medida. En este sentido, no se tiene el objetivo de sofocar a la empresa.</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Enrique Silva del Val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6"/>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Nancy Gómez Murillo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6"/>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Héctor Alfredo Regal</w:t>
      </w:r>
      <w:r w:rsidRPr="00436179">
        <w:rPr>
          <w:rFonts w:ascii="ITC Avant Garde" w:hAnsi="ITC Avant Garde"/>
          <w:b/>
          <w:sz w:val="22"/>
          <w:szCs w:val="22"/>
        </w:rPr>
        <w:t>ado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6"/>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Carmen Adrina Díaz de Santiago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6"/>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6"/>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Irene Díaz de Santiago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7"/>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7"/>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w:t>
      </w:r>
      <w:r w:rsidRPr="00436179">
        <w:rPr>
          <w:rFonts w:ascii="ITC Avant Garde" w:hAnsi="ITC Avant Garde"/>
          <w:sz w:val="22"/>
          <w:szCs w:val="22"/>
        </w:rPr>
        <w:t>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Rosa Amanda de Santiago González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8"/>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8"/>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168"/>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w:t>
      </w:r>
      <w:r w:rsidRPr="00436179">
        <w:rPr>
          <w:rFonts w:ascii="ITC Avant Garde" w:hAnsi="ITC Avant Garde"/>
          <w:sz w:val="22"/>
          <w:szCs w:val="22"/>
        </w:rPr>
        <w:t>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Federico Regalado García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9"/>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69"/>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69"/>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Jesús Manuel Aceves Cano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0"/>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70"/>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lastRenderedPageBreak/>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Elena Aguirre González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1"/>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Felipe Cid Martínez Martín del Campo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1"/>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71"/>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7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Juan R Olais 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2"/>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72"/>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172"/>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w:t>
      </w:r>
      <w:r w:rsidRPr="00436179">
        <w:rPr>
          <w:rFonts w:ascii="ITC Avant Garde" w:hAnsi="ITC Avant Garde"/>
          <w:sz w:val="22"/>
          <w:szCs w:val="22"/>
        </w:rPr>
        <w:t>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Emmanuel Medel Reyes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Heriberto Paz Hernández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Default="00A25B0A" w:rsidP="009C7919">
      <w:pPr>
        <w:pStyle w:val="Default"/>
        <w:spacing w:after="120" w:line="276" w:lineRule="auto"/>
        <w:ind w:left="360"/>
        <w:jc w:val="both"/>
        <w:rPr>
          <w:rFonts w:ascii="ITC Avant Garde" w:hAnsi="ITC Avant Garde"/>
          <w:sz w:val="22"/>
          <w:szCs w:val="22"/>
        </w:rPr>
      </w:pPr>
    </w:p>
    <w:p w:rsidR="00D66ED4" w:rsidRDefault="00D66ED4" w:rsidP="009C7919">
      <w:pPr>
        <w:pStyle w:val="Default"/>
        <w:spacing w:after="120" w:line="276" w:lineRule="auto"/>
        <w:ind w:left="360"/>
        <w:jc w:val="both"/>
        <w:rPr>
          <w:rFonts w:ascii="ITC Avant Garde" w:hAnsi="ITC Avant Garde"/>
          <w:sz w:val="22"/>
          <w:szCs w:val="22"/>
        </w:rPr>
      </w:pPr>
    </w:p>
    <w:p w:rsidR="00D66ED4" w:rsidRPr="00E118A0" w:rsidRDefault="00D66ED4"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Raúl Fernando López Castillo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María Magdalena Arzate García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Instrumentos y Herramientas Telefónicas SA de CV (INTELSA)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Los teléfonos públicos son una alternativa económica (llamada individual) para que la población con menores ingresos pueda estar comunicada sin la necesidad de recargas, pre-pagar una cuota. Las líneas telefónicas convencionales de cobre (Telmex) son muy útiles en caso de algún siniestro, donde la red celular se vea comprometida.</w:t>
      </w:r>
    </w:p>
    <w:p w:rsidR="00D66ED4" w:rsidRDefault="00D66ED4" w:rsidP="009C7919">
      <w:pPr>
        <w:pStyle w:val="Default"/>
        <w:spacing w:after="120" w:line="276" w:lineRule="auto"/>
        <w:jc w:val="both"/>
        <w:rPr>
          <w:rFonts w:ascii="ITC Avant Garde" w:hAnsi="ITC Avant Garde"/>
          <w:i/>
          <w:sz w:val="22"/>
          <w:szCs w:val="22"/>
        </w:rPr>
      </w:pP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165"/>
        </w:numPr>
        <w:spacing w:after="120" w:line="276" w:lineRule="auto"/>
        <w:ind w:left="360"/>
        <w:jc w:val="both"/>
        <w:rPr>
          <w:rFonts w:ascii="ITC Avant Garde" w:hAnsi="ITC Avant Garde"/>
          <w:sz w:val="22"/>
          <w:szCs w:val="22"/>
        </w:rPr>
      </w:pPr>
      <w:r w:rsidRPr="00436179">
        <w:rPr>
          <w:rFonts w:ascii="ITC Avant Garde" w:hAnsi="ITC Avant Garde"/>
          <w:sz w:val="22"/>
          <w:szCs w:val="22"/>
        </w:rPr>
        <w:t>Las medidas de preponderancia buscan garantizar condiciones para que otros operadores puedan acceder a los servicios mayoristas regulados por las ofertas de referencia, a fin de evitar afectaciones a la competencia y libre concurrencia. En este sentido, los operadores que soliciten servicios mayoristas al AEP se deben sujetar a las condiciones que se establezcan en las ofertas de referencia. Asimismo, se resalta que las ofertas de referencia también se someten a un periodo de consulta pública.</w:t>
      </w:r>
    </w:p>
    <w:p w:rsidR="00A25B0A" w:rsidRPr="00436179"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Francisco Antonio Aranda Orpinel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Antonio Bernal Villegas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Guillermo López Castillo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Guillermo López Castillo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Adilma Elizabeth May Flores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173"/>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65"/>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Default="00A25B0A" w:rsidP="009C7919">
      <w:pPr>
        <w:pStyle w:val="Default"/>
        <w:spacing w:after="120" w:line="276" w:lineRule="auto"/>
        <w:ind w:left="360"/>
        <w:jc w:val="both"/>
        <w:rPr>
          <w:rFonts w:ascii="ITC Avant Garde" w:hAnsi="ITC Avant Garde"/>
          <w:sz w:val="22"/>
          <w:szCs w:val="22"/>
        </w:rPr>
      </w:pPr>
    </w:p>
    <w:p w:rsidR="00D66ED4" w:rsidRPr="00436179" w:rsidRDefault="00D66ED4"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Gustavo Martínez Aguilar</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4"/>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Gustavo Martínez Aguilar</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4"/>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Julio César Aranza Salgado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74"/>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Default="00A25B0A" w:rsidP="009C7919">
      <w:pPr>
        <w:pStyle w:val="Default"/>
        <w:spacing w:after="120" w:line="276" w:lineRule="auto"/>
        <w:ind w:left="360"/>
        <w:jc w:val="both"/>
        <w:rPr>
          <w:rFonts w:ascii="ITC Avant Garde" w:hAnsi="ITC Avant Garde"/>
          <w:sz w:val="22"/>
          <w:szCs w:val="22"/>
        </w:rPr>
      </w:pPr>
    </w:p>
    <w:p w:rsidR="00D66ED4" w:rsidRPr="00E118A0" w:rsidRDefault="00D66ED4" w:rsidP="009C7919">
      <w:pPr>
        <w:pStyle w:val="Default"/>
        <w:spacing w:after="120" w:line="276" w:lineRule="auto"/>
        <w:ind w:left="360"/>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lastRenderedPageBreak/>
        <w:t>Octavio Aranda Soto</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i/>
          <w:sz w:val="22"/>
          <w:szCs w:val="22"/>
        </w:rPr>
        <w:t>Principales</w:t>
      </w:r>
      <w:r w:rsidRPr="00436179">
        <w:rPr>
          <w:rFonts w:ascii="ITC Avant Garde" w:hAnsi="ITC Avant Garde"/>
          <w:sz w:val="22"/>
          <w:szCs w:val="22"/>
        </w:rPr>
        <w:t xml:space="preserve"> comentarios</w:t>
      </w:r>
    </w:p>
    <w:p w:rsidR="00A25B0A" w:rsidRPr="00436179" w:rsidRDefault="00A25B0A" w:rsidP="009C7919">
      <w:pPr>
        <w:pStyle w:val="Default"/>
        <w:numPr>
          <w:ilvl w:val="0"/>
          <w:numId w:val="174"/>
        </w:numPr>
        <w:spacing w:after="120" w:line="276" w:lineRule="auto"/>
        <w:ind w:left="360"/>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i/>
          <w:sz w:val="22"/>
          <w:szCs w:val="22"/>
        </w:rPr>
        <w:t>Respuesta</w:t>
      </w:r>
      <w:r w:rsidRPr="00436179">
        <w:rPr>
          <w:rFonts w:ascii="ITC Avant Garde" w:hAnsi="ITC Avant Garde"/>
          <w:sz w:val="22"/>
          <w:szCs w:val="22"/>
        </w:rPr>
        <w:t xml:space="preserve"> a los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i/>
          <w:sz w:val="22"/>
          <w:szCs w:val="22"/>
        </w:rPr>
      </w:pPr>
      <w:r w:rsidRPr="00436179">
        <w:rPr>
          <w:rFonts w:ascii="ITC Avant Garde" w:hAnsi="ITC Avant Garde"/>
          <w:b/>
          <w:sz w:val="22"/>
          <w:szCs w:val="22"/>
        </w:rPr>
        <w:t xml:space="preserve">Mega Cable, S.A. de C.V. </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 xml:space="preserve">Medidas Tercera (Medidas Móviles), Medida Tercera (Medidas Fijas), Medida Tercera (De Desagregación) y Medida Segunda de Contenidos. </w:t>
      </w:r>
    </w:p>
    <w:p w:rsidR="00A25B0A" w:rsidRPr="00436179" w:rsidRDefault="00A25B0A" w:rsidP="009C7919">
      <w:pPr>
        <w:pStyle w:val="Default"/>
        <w:numPr>
          <w:ilvl w:val="0"/>
          <w:numId w:val="175"/>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Propone adecuar las </w:t>
      </w:r>
      <w:r w:rsidR="009262C2" w:rsidRPr="00436179">
        <w:rPr>
          <w:rFonts w:ascii="ITC Avant Garde" w:hAnsi="ITC Avant Garde"/>
          <w:sz w:val="22"/>
          <w:szCs w:val="22"/>
        </w:rPr>
        <w:t xml:space="preserve">definiciones establecidas en cada uno de los anexos de las medidas impuestas </w:t>
      </w:r>
      <w:r w:rsidRPr="00436179">
        <w:rPr>
          <w:rFonts w:ascii="ITC Avant Garde" w:hAnsi="ITC Avant Garde"/>
          <w:sz w:val="22"/>
          <w:szCs w:val="22"/>
        </w:rPr>
        <w:t>al AEP, a fin de dar estricto cumplimiento a los términos y definiciones de la LFT</w:t>
      </w:r>
      <w:r w:rsidR="004B5F7D" w:rsidRPr="00436179">
        <w:rPr>
          <w:rFonts w:ascii="ITC Avant Garde" w:hAnsi="ITC Avant Garde"/>
          <w:sz w:val="22"/>
          <w:szCs w:val="22"/>
        </w:rPr>
        <w:t>R</w:t>
      </w:r>
      <w:r w:rsidRPr="00436179">
        <w:rPr>
          <w:rFonts w:ascii="ITC Avant Garde" w:hAnsi="ITC Avant Garde"/>
          <w:sz w:val="22"/>
          <w:szCs w:val="22"/>
        </w:rPr>
        <w:t xml:space="preserve">, que incluya ex ante las tarifas que deberá aplicar a los concesionarios y autorizados para todos los servicios de </w:t>
      </w:r>
      <w:r w:rsidR="00872030" w:rsidRPr="00436179">
        <w:rPr>
          <w:rFonts w:ascii="ITC Avant Garde" w:hAnsi="ITC Avant Garde"/>
          <w:sz w:val="22"/>
          <w:szCs w:val="22"/>
        </w:rPr>
        <w:t>tel</w:t>
      </w:r>
      <w:r w:rsidRPr="00436179">
        <w:rPr>
          <w:rFonts w:ascii="ITC Avant Garde" w:hAnsi="ITC Avant Garde"/>
          <w:sz w:val="22"/>
          <w:szCs w:val="22"/>
        </w:rPr>
        <w:t xml:space="preserve">ecomunicaciones que preste, de manera desagregada, en términos del </w:t>
      </w:r>
      <w:r w:rsidR="00872030" w:rsidRPr="00436179">
        <w:rPr>
          <w:rFonts w:ascii="ITC Avant Garde" w:hAnsi="ITC Avant Garde"/>
          <w:sz w:val="22"/>
          <w:szCs w:val="22"/>
        </w:rPr>
        <w:t xml:space="preserve">artículo </w:t>
      </w:r>
      <w:r w:rsidRPr="00436179">
        <w:rPr>
          <w:rFonts w:ascii="ITC Avant Garde" w:hAnsi="ITC Avant Garde"/>
          <w:sz w:val="22"/>
          <w:szCs w:val="22"/>
        </w:rPr>
        <w:t>137 para evitar retrasos y largas negociaciones, considerando que el AEP está sujeto a una regulación asimétrica en tarifas e infraestructuras de red.</w:t>
      </w:r>
    </w:p>
    <w:p w:rsidR="00A25B0A" w:rsidRPr="00436179" w:rsidRDefault="00A25B0A" w:rsidP="009C7919">
      <w:pPr>
        <w:pStyle w:val="Default"/>
        <w:numPr>
          <w:ilvl w:val="0"/>
          <w:numId w:val="176"/>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Justificación. Es importante que las definiciones que se establezcan en las </w:t>
      </w:r>
      <w:r w:rsidR="00872030" w:rsidRPr="00436179">
        <w:rPr>
          <w:rFonts w:ascii="ITC Avant Garde" w:hAnsi="ITC Avant Garde"/>
          <w:sz w:val="22"/>
          <w:szCs w:val="22"/>
        </w:rPr>
        <w:t>medidas de preponderancia se armonicen y sean congruentes con los objetivos y fines de la constitución y la ley</w:t>
      </w:r>
      <w:r w:rsidRPr="00436179">
        <w:rPr>
          <w:rFonts w:ascii="ITC Avant Garde" w:hAnsi="ITC Avant Garde"/>
          <w:sz w:val="22"/>
          <w:szCs w:val="22"/>
        </w:rPr>
        <w:t xml:space="preserve">, incorporando los </w:t>
      </w:r>
      <w:r w:rsidR="00872030" w:rsidRPr="00436179">
        <w:rPr>
          <w:rFonts w:ascii="ITC Avant Garde" w:hAnsi="ITC Avant Garde"/>
          <w:sz w:val="22"/>
          <w:szCs w:val="22"/>
        </w:rPr>
        <w:t>principios de regulación asimétrica, incluyendo políticas y principios en materia de tarifas, como la prohibició</w:t>
      </w:r>
      <w:r w:rsidRPr="00436179">
        <w:rPr>
          <w:rFonts w:ascii="ITC Avant Garde" w:hAnsi="ITC Avant Garde"/>
          <w:sz w:val="22"/>
          <w:szCs w:val="22"/>
        </w:rPr>
        <w:t xml:space="preserve">n al AEP de establecer al resto de los concesionarios, tarifas mayores a las que ofrece a sus usuarios finales, una falta de efectividad de las medidas es que el Instituto en </w:t>
      </w:r>
      <w:r w:rsidR="00872030" w:rsidRPr="00436179">
        <w:rPr>
          <w:rFonts w:ascii="ITC Avant Garde" w:hAnsi="ITC Avant Garde"/>
          <w:sz w:val="22"/>
          <w:szCs w:val="22"/>
        </w:rPr>
        <w:t xml:space="preserve">la medidas establecidas </w:t>
      </w:r>
      <w:r w:rsidRPr="00436179">
        <w:rPr>
          <w:rFonts w:ascii="ITC Avant Garde" w:hAnsi="ITC Avant Garde"/>
          <w:sz w:val="22"/>
          <w:szCs w:val="22"/>
        </w:rPr>
        <w:t>no incluyó un capítulo de regulación en tarifas asimétricas para todos los servicios que presta el AEP.</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 xml:space="preserve">Medida Octava (Medidas Fijas) </w:t>
      </w:r>
    </w:p>
    <w:p w:rsidR="00A25B0A" w:rsidRPr="00436179" w:rsidRDefault="00A25B0A" w:rsidP="009C7919">
      <w:pPr>
        <w:pStyle w:val="Default"/>
        <w:numPr>
          <w:ilvl w:val="0"/>
          <w:numId w:val="178"/>
        </w:numPr>
        <w:spacing w:after="120" w:line="276" w:lineRule="auto"/>
        <w:ind w:left="360"/>
        <w:jc w:val="both"/>
        <w:rPr>
          <w:rFonts w:ascii="ITC Avant Garde" w:hAnsi="ITC Avant Garde"/>
          <w:sz w:val="22"/>
          <w:szCs w:val="22"/>
        </w:rPr>
      </w:pPr>
      <w:r w:rsidRPr="00436179">
        <w:rPr>
          <w:rFonts w:ascii="ITC Avant Garde" w:hAnsi="ITC Avant Garde"/>
          <w:sz w:val="22"/>
          <w:szCs w:val="22"/>
        </w:rPr>
        <w:t>Propone modificar la Medida.</w:t>
      </w:r>
    </w:p>
    <w:p w:rsidR="00A25B0A" w:rsidRPr="00436179" w:rsidRDefault="00A25B0A" w:rsidP="009C7919">
      <w:pPr>
        <w:pStyle w:val="Default"/>
        <w:numPr>
          <w:ilvl w:val="0"/>
          <w:numId w:val="178"/>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Justificación. La presente tiene su justificación debido a que AEP obliga a utilizar protocolos o parámetros distintos en interconexión IP, ocasionando gastos adicionales a la industria. Además de que el AEP no discrimine el tráfico que recibe de los concesionarios diferentes a los que forman parte del AEP. Esta </w:t>
      </w:r>
      <w:r w:rsidRPr="00436179">
        <w:rPr>
          <w:rFonts w:ascii="ITC Avant Garde" w:hAnsi="ITC Avant Garde"/>
          <w:sz w:val="22"/>
          <w:szCs w:val="22"/>
        </w:rPr>
        <w:lastRenderedPageBreak/>
        <w:t xml:space="preserve">propuesta pretende que el IFT establezca </w:t>
      </w:r>
      <w:r w:rsidR="00872030" w:rsidRPr="00436179">
        <w:rPr>
          <w:rFonts w:ascii="ITC Avant Garde" w:hAnsi="ITC Avant Garde"/>
          <w:sz w:val="22"/>
          <w:szCs w:val="22"/>
        </w:rPr>
        <w:t>medidas d</w:t>
      </w:r>
      <w:r w:rsidRPr="00436179">
        <w:rPr>
          <w:rFonts w:ascii="ITC Avant Garde" w:hAnsi="ITC Avant Garde"/>
          <w:sz w:val="22"/>
          <w:szCs w:val="22"/>
        </w:rPr>
        <w:t>e carácter general al AEP enfocadas al desarrollo eficiente de las telecomunicaciones.</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 xml:space="preserve">Medida Novena (Medidas Fijas) </w:t>
      </w:r>
    </w:p>
    <w:p w:rsidR="00A25B0A" w:rsidRPr="00436179" w:rsidRDefault="00A25B0A" w:rsidP="009C7919">
      <w:pPr>
        <w:pStyle w:val="Default"/>
        <w:numPr>
          <w:ilvl w:val="0"/>
          <w:numId w:val="177"/>
        </w:numPr>
        <w:spacing w:after="120" w:line="276" w:lineRule="auto"/>
        <w:ind w:left="360"/>
        <w:jc w:val="both"/>
        <w:rPr>
          <w:rFonts w:ascii="ITC Avant Garde" w:hAnsi="ITC Avant Garde"/>
          <w:sz w:val="22"/>
          <w:szCs w:val="22"/>
        </w:rPr>
      </w:pPr>
      <w:r w:rsidRPr="00436179">
        <w:rPr>
          <w:rFonts w:ascii="ITC Avant Garde" w:hAnsi="ITC Avant Garde"/>
          <w:sz w:val="22"/>
          <w:szCs w:val="22"/>
        </w:rPr>
        <w:t>Sugiere que se adicione un segundo párrafo a la medida.</w:t>
      </w:r>
    </w:p>
    <w:p w:rsidR="00A25B0A" w:rsidRPr="00436179" w:rsidRDefault="00A25B0A" w:rsidP="009C7919">
      <w:pPr>
        <w:pStyle w:val="Default"/>
        <w:numPr>
          <w:ilvl w:val="0"/>
          <w:numId w:val="177"/>
        </w:numPr>
        <w:spacing w:after="120" w:line="276" w:lineRule="auto"/>
        <w:ind w:left="360"/>
        <w:jc w:val="both"/>
        <w:rPr>
          <w:rFonts w:ascii="ITC Avant Garde" w:hAnsi="ITC Avant Garde"/>
          <w:sz w:val="22"/>
          <w:szCs w:val="22"/>
        </w:rPr>
      </w:pPr>
      <w:r w:rsidRPr="00436179">
        <w:rPr>
          <w:rFonts w:ascii="ITC Avant Garde" w:hAnsi="ITC Avant Garde"/>
          <w:sz w:val="22"/>
          <w:szCs w:val="22"/>
        </w:rPr>
        <w:t>Justificación. Incorporar que el AEP provea los enlaces de interconexión entre coubicaciones permitirá a los concesionarios reducir costos de operación al evitar el pago de tránsito.</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 xml:space="preserve">Medida Décima Sexta (Medidas Fijas) </w:t>
      </w:r>
    </w:p>
    <w:p w:rsidR="00A25B0A" w:rsidRPr="00436179" w:rsidRDefault="00A25B0A" w:rsidP="009C7919">
      <w:pPr>
        <w:pStyle w:val="Default"/>
        <w:numPr>
          <w:ilvl w:val="0"/>
          <w:numId w:val="179"/>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Propone adicionar un párrafo a la </w:t>
      </w:r>
      <w:r w:rsidR="00872030" w:rsidRPr="00436179">
        <w:rPr>
          <w:rFonts w:ascii="ITC Avant Garde" w:hAnsi="ITC Avant Garde"/>
          <w:sz w:val="22"/>
          <w:szCs w:val="22"/>
        </w:rPr>
        <w:t>medida</w:t>
      </w:r>
      <w:r w:rsidRPr="00436179">
        <w:rPr>
          <w:rFonts w:ascii="ITC Avant Garde" w:hAnsi="ITC Avant Garde"/>
          <w:sz w:val="22"/>
          <w:szCs w:val="22"/>
        </w:rPr>
        <w:t>.</w:t>
      </w:r>
    </w:p>
    <w:p w:rsidR="00A25B0A" w:rsidRPr="00436179" w:rsidRDefault="00A25B0A" w:rsidP="009C7919">
      <w:pPr>
        <w:pStyle w:val="Default"/>
        <w:numPr>
          <w:ilvl w:val="0"/>
          <w:numId w:val="179"/>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Justificación. La adición se justifica en términos de lo establecido en el artículo 275 de la </w:t>
      </w:r>
      <w:r w:rsidR="00872030" w:rsidRPr="00436179">
        <w:rPr>
          <w:rFonts w:ascii="ITC Avant Garde" w:hAnsi="ITC Avant Garde"/>
          <w:sz w:val="22"/>
          <w:szCs w:val="22"/>
        </w:rPr>
        <w:t>ley</w:t>
      </w:r>
      <w:r w:rsidRPr="00436179">
        <w:rPr>
          <w:rFonts w:ascii="ITC Avant Garde" w:hAnsi="ITC Avant Garde"/>
          <w:sz w:val="22"/>
          <w:szCs w:val="22"/>
        </w:rPr>
        <w:t xml:space="preserve">, siendo un mecanismo de evaluación del Instituto respecto del cumplimiento de las </w:t>
      </w:r>
      <w:r w:rsidR="00872030" w:rsidRPr="00436179">
        <w:rPr>
          <w:rFonts w:ascii="ITC Avant Garde" w:hAnsi="ITC Avant Garde"/>
          <w:sz w:val="22"/>
          <w:szCs w:val="22"/>
        </w:rPr>
        <w:t xml:space="preserve">medidas </w:t>
      </w:r>
      <w:r w:rsidRPr="00436179">
        <w:rPr>
          <w:rFonts w:ascii="ITC Avant Garde" w:hAnsi="ITC Avant Garde"/>
          <w:sz w:val="22"/>
          <w:szCs w:val="22"/>
        </w:rPr>
        <w:t>y la regulación asimétrica impuestas al AEP.</w:t>
      </w:r>
    </w:p>
    <w:p w:rsidR="00A25B0A" w:rsidRPr="00436179" w:rsidRDefault="00A25B0A" w:rsidP="009C7919">
      <w:pPr>
        <w:pStyle w:val="Default"/>
        <w:numPr>
          <w:ilvl w:val="0"/>
          <w:numId w:val="180"/>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Propone que se unifiquen los plazos de entrega de los enlaces en cualquier capacidad, a 13 días hábiles los enlaces locales y 18 días hábiles los enlaces de </w:t>
      </w:r>
      <w:r w:rsidR="00872030" w:rsidRPr="00436179">
        <w:rPr>
          <w:rFonts w:ascii="ITC Avant Garde" w:hAnsi="ITC Avant Garde"/>
          <w:sz w:val="22"/>
          <w:szCs w:val="22"/>
        </w:rPr>
        <w:t>larga distancia</w:t>
      </w:r>
      <w:r w:rsidRPr="00436179">
        <w:rPr>
          <w:rFonts w:ascii="ITC Avant Garde" w:hAnsi="ITC Avant Garde"/>
          <w:sz w:val="22"/>
          <w:szCs w:val="22"/>
        </w:rPr>
        <w:t>, a fin de que no exista un trato diferenciado por el AEP en la atención de solicitudes.</w:t>
      </w:r>
    </w:p>
    <w:p w:rsidR="00A25B0A" w:rsidRPr="00436179" w:rsidRDefault="00A25B0A" w:rsidP="009C7919">
      <w:pPr>
        <w:pStyle w:val="Default"/>
        <w:numPr>
          <w:ilvl w:val="0"/>
          <w:numId w:val="180"/>
        </w:numPr>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Justificación. La propuesta de adición busca que el AEP flexibilicen la entrega de los servicios sin estar condicionada. </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 xml:space="preserve">Medida Vigésimo Primera (Medidas Fijas) </w:t>
      </w:r>
    </w:p>
    <w:p w:rsidR="00A25B0A" w:rsidRPr="00436179" w:rsidRDefault="00A25B0A" w:rsidP="009C7919">
      <w:pPr>
        <w:pStyle w:val="Default"/>
        <w:numPr>
          <w:ilvl w:val="0"/>
          <w:numId w:val="203"/>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 xml:space="preserve">Propone suprimir “podrá solicitar” en la </w:t>
      </w:r>
      <w:r w:rsidR="00872030" w:rsidRPr="00436179">
        <w:rPr>
          <w:rFonts w:ascii="ITC Avant Garde" w:hAnsi="ITC Avant Garde"/>
          <w:sz w:val="22"/>
          <w:szCs w:val="22"/>
        </w:rPr>
        <w:t>medida</w:t>
      </w:r>
      <w:r w:rsidRPr="00436179">
        <w:rPr>
          <w:rFonts w:ascii="ITC Avant Garde" w:hAnsi="ITC Avant Garde"/>
          <w:sz w:val="22"/>
          <w:szCs w:val="22"/>
        </w:rPr>
        <w:t>.</w:t>
      </w:r>
    </w:p>
    <w:p w:rsidR="00A25B0A" w:rsidRPr="00436179" w:rsidRDefault="00A25B0A" w:rsidP="009C7919">
      <w:pPr>
        <w:pStyle w:val="Default"/>
        <w:numPr>
          <w:ilvl w:val="0"/>
          <w:numId w:val="203"/>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 xml:space="preserve">Justificación. La justificación de la modificación a la </w:t>
      </w:r>
      <w:r w:rsidR="00872030" w:rsidRPr="00436179">
        <w:rPr>
          <w:rFonts w:ascii="ITC Avant Garde" w:hAnsi="ITC Avant Garde"/>
          <w:sz w:val="22"/>
          <w:szCs w:val="22"/>
        </w:rPr>
        <w:t xml:space="preserve">medida </w:t>
      </w:r>
      <w:r w:rsidRPr="00436179">
        <w:rPr>
          <w:rFonts w:ascii="ITC Avant Garde" w:hAnsi="ITC Avant Garde"/>
          <w:sz w:val="22"/>
          <w:szCs w:val="22"/>
        </w:rPr>
        <w:t xml:space="preserve">se encuentra en la </w:t>
      </w:r>
      <w:r w:rsidR="00872030" w:rsidRPr="00436179">
        <w:rPr>
          <w:rFonts w:ascii="ITC Avant Garde" w:hAnsi="ITC Avant Garde"/>
          <w:sz w:val="22"/>
          <w:szCs w:val="22"/>
        </w:rPr>
        <w:t>ley</w:t>
      </w:r>
      <w:r w:rsidRPr="00436179">
        <w:rPr>
          <w:rFonts w:ascii="ITC Avant Garde" w:hAnsi="ITC Avant Garde"/>
          <w:sz w:val="22"/>
          <w:szCs w:val="22"/>
        </w:rPr>
        <w:t xml:space="preserve">. Cuando el Instituto estableció las medidas no incluyó las que aseguraran su efectividad y el sancionar el incumplimiento provocará en el </w:t>
      </w:r>
      <w:r w:rsidR="00872030" w:rsidRPr="00436179">
        <w:rPr>
          <w:rFonts w:ascii="ITC Avant Garde" w:hAnsi="ITC Avant Garde"/>
          <w:sz w:val="22"/>
          <w:szCs w:val="22"/>
        </w:rPr>
        <w:t xml:space="preserve">agente económico preponderante </w:t>
      </w:r>
      <w:r w:rsidRPr="00436179">
        <w:rPr>
          <w:rFonts w:ascii="ITC Avant Garde" w:hAnsi="ITC Avant Garde"/>
          <w:sz w:val="22"/>
          <w:szCs w:val="22"/>
        </w:rPr>
        <w:t xml:space="preserve">una cultura de cumplimiento y le permitirá al Instituto evaluar con eficacia lo logrado con las </w:t>
      </w:r>
      <w:r w:rsidR="00872030" w:rsidRPr="00436179">
        <w:rPr>
          <w:rFonts w:ascii="ITC Avant Garde" w:hAnsi="ITC Avant Garde"/>
          <w:sz w:val="22"/>
          <w:szCs w:val="22"/>
        </w:rPr>
        <w:t xml:space="preserve">medidas </w:t>
      </w:r>
      <w:r w:rsidRPr="00436179">
        <w:rPr>
          <w:rFonts w:ascii="ITC Avant Garde" w:hAnsi="ITC Avant Garde"/>
          <w:sz w:val="22"/>
          <w:szCs w:val="22"/>
        </w:rPr>
        <w:t xml:space="preserve">impuestas, de no incorporarse la obligación de verificación por parte del Instituto conforme se establece en el artículo 275 de la </w:t>
      </w:r>
      <w:r w:rsidR="00872030" w:rsidRPr="00436179">
        <w:rPr>
          <w:rFonts w:ascii="ITC Avant Garde" w:hAnsi="ITC Avant Garde"/>
          <w:sz w:val="22"/>
          <w:szCs w:val="22"/>
        </w:rPr>
        <w:t xml:space="preserve">ley, es que cualquier medida </w:t>
      </w:r>
      <w:r w:rsidRPr="00436179">
        <w:rPr>
          <w:rFonts w:ascii="ITC Avant Garde" w:hAnsi="ITC Avant Garde"/>
          <w:sz w:val="22"/>
          <w:szCs w:val="22"/>
        </w:rPr>
        <w:t>que se imponga se torne en ineficaz.</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 xml:space="preserve">Medida Vigésima Sexta (Medidas Fijas) </w:t>
      </w:r>
    </w:p>
    <w:p w:rsidR="00A25B0A" w:rsidRPr="00436179" w:rsidRDefault="00A25B0A" w:rsidP="009C7919">
      <w:pPr>
        <w:pStyle w:val="Default"/>
        <w:numPr>
          <w:ilvl w:val="0"/>
          <w:numId w:val="204"/>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Propone adicionar un párrafo a la Medida.</w:t>
      </w:r>
    </w:p>
    <w:p w:rsidR="00A25B0A" w:rsidRPr="00436179" w:rsidRDefault="00A25B0A" w:rsidP="009C7919">
      <w:pPr>
        <w:pStyle w:val="Default"/>
        <w:numPr>
          <w:ilvl w:val="0"/>
          <w:numId w:val="204"/>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Justificación. Con la propuesta se busca que exista transparencia en la información de infraestructura y de aquella disponible que el AEP ponga a disposición de los concesionarios solicitantes y se garantice su otorgamiento. La experiencia es que cada vez que un concesionario solicita acceso a infraestructura al AEP de manera unilateral califica como inviable la solicitud existiendo discrecionalidad del AEP.</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lastRenderedPageBreak/>
        <w:t xml:space="preserve">Medida Vigésima Octava (Medidas Fijas) y las medidas correlativas de los anexos de Medidas Móviles, Desagregación y de Contenidos Audiovisuales </w:t>
      </w:r>
    </w:p>
    <w:p w:rsidR="00A25B0A" w:rsidRPr="00436179" w:rsidRDefault="00A25B0A" w:rsidP="009C7919">
      <w:pPr>
        <w:pStyle w:val="Default"/>
        <w:numPr>
          <w:ilvl w:val="0"/>
          <w:numId w:val="205"/>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 xml:space="preserve">Propone incorporar un párrafo a la Medida. </w:t>
      </w:r>
    </w:p>
    <w:p w:rsidR="00A25B0A" w:rsidRPr="00436179" w:rsidRDefault="00A25B0A" w:rsidP="009C7919">
      <w:pPr>
        <w:pStyle w:val="Default"/>
        <w:numPr>
          <w:ilvl w:val="0"/>
          <w:numId w:val="205"/>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 xml:space="preserve">Justificación. La propuesta tiene como objetivo incorporar un mecanismo efectivo de protección en contra del abuso de posición de mercado del AEP, que muchas veces los concesionarios no denuncian. Por ello el Instituto debe adicionar a las </w:t>
      </w:r>
      <w:r w:rsidR="00872030" w:rsidRPr="00436179">
        <w:rPr>
          <w:rFonts w:ascii="ITC Avant Garde" w:hAnsi="ITC Avant Garde"/>
          <w:sz w:val="22"/>
          <w:szCs w:val="22"/>
        </w:rPr>
        <w:t xml:space="preserve">medidas </w:t>
      </w:r>
      <w:r w:rsidRPr="00436179">
        <w:rPr>
          <w:rFonts w:ascii="ITC Avant Garde" w:hAnsi="ITC Avant Garde"/>
          <w:sz w:val="22"/>
          <w:szCs w:val="22"/>
        </w:rPr>
        <w:t>un procedimiento para que los concesionarios puedan hacer del conocimiento del Instituto los obstáculos para obtener el uso y aprovechamiento de infraestructura en todos los elementos y en caso que sean conductas contrarias a la sana competencia sean sancionados por él.</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Medida Trigésima Cuarta (Medidas Fijas)</w:t>
      </w:r>
    </w:p>
    <w:p w:rsidR="00A25B0A" w:rsidRPr="00436179" w:rsidRDefault="00A25B0A" w:rsidP="009C7919">
      <w:pPr>
        <w:pStyle w:val="Default"/>
        <w:numPr>
          <w:ilvl w:val="0"/>
          <w:numId w:val="206"/>
        </w:numPr>
        <w:spacing w:after="120" w:line="276" w:lineRule="auto"/>
        <w:ind w:left="284" w:hanging="284"/>
        <w:jc w:val="both"/>
        <w:rPr>
          <w:rFonts w:ascii="ITC Avant Garde" w:hAnsi="ITC Avant Garde"/>
          <w:i/>
          <w:sz w:val="22"/>
          <w:szCs w:val="22"/>
        </w:rPr>
      </w:pPr>
      <w:r w:rsidRPr="00436179">
        <w:rPr>
          <w:rFonts w:ascii="ITC Avant Garde" w:hAnsi="ITC Avant Garde"/>
          <w:sz w:val="22"/>
          <w:szCs w:val="22"/>
        </w:rPr>
        <w:t xml:space="preserve">Propone la modificación de la </w:t>
      </w:r>
      <w:r w:rsidR="00872030" w:rsidRPr="00436179">
        <w:rPr>
          <w:rFonts w:ascii="ITC Avant Garde" w:hAnsi="ITC Avant Garde"/>
          <w:sz w:val="22"/>
          <w:szCs w:val="22"/>
        </w:rPr>
        <w:t xml:space="preserve">medida </w:t>
      </w:r>
      <w:r w:rsidRPr="00436179">
        <w:rPr>
          <w:rFonts w:ascii="ITC Avant Garde" w:hAnsi="ITC Avant Garde"/>
          <w:sz w:val="22"/>
          <w:szCs w:val="22"/>
        </w:rPr>
        <w:t>y suprimir las porciones: “a su elección” y “como alternativas de solución” ya que inhiben el acceso a la infraestructura.</w:t>
      </w:r>
    </w:p>
    <w:p w:rsidR="00A25B0A" w:rsidRPr="00436179" w:rsidRDefault="00A25B0A" w:rsidP="009C7919">
      <w:pPr>
        <w:pStyle w:val="Default"/>
        <w:numPr>
          <w:ilvl w:val="0"/>
          <w:numId w:val="206"/>
        </w:numPr>
        <w:spacing w:after="120" w:line="276" w:lineRule="auto"/>
        <w:ind w:left="284" w:hanging="284"/>
        <w:jc w:val="both"/>
        <w:rPr>
          <w:rFonts w:ascii="ITC Avant Garde" w:hAnsi="ITC Avant Garde"/>
          <w:i/>
          <w:sz w:val="22"/>
          <w:szCs w:val="22"/>
        </w:rPr>
      </w:pPr>
      <w:r w:rsidRPr="00436179">
        <w:rPr>
          <w:rFonts w:ascii="ITC Avant Garde" w:hAnsi="ITC Avant Garde"/>
          <w:sz w:val="22"/>
          <w:szCs w:val="22"/>
        </w:rPr>
        <w:t xml:space="preserve">Justificación. La propuesta deriva de la negativa del AEP a brindar el servicio de fibra obscura. Dicha propuesta busca destrabar la negativa de acceso a la infraestructura por el AEP, que conforme a la </w:t>
      </w:r>
      <w:r w:rsidR="00872030" w:rsidRPr="00436179">
        <w:rPr>
          <w:rFonts w:ascii="ITC Avant Garde" w:hAnsi="ITC Avant Garde"/>
          <w:sz w:val="22"/>
          <w:szCs w:val="22"/>
        </w:rPr>
        <w:t xml:space="preserve">ley </w:t>
      </w:r>
      <w:r w:rsidRPr="00436179">
        <w:rPr>
          <w:rFonts w:ascii="ITC Avant Garde" w:hAnsi="ITC Avant Garde"/>
          <w:sz w:val="22"/>
          <w:szCs w:val="22"/>
        </w:rPr>
        <w:t>está obligado y busca generar una mayor competencia y concurrencia en el sector y que el acceso a la infraestructura y a los</w:t>
      </w:r>
      <w:r w:rsidR="00224200">
        <w:rPr>
          <w:rFonts w:ascii="ITC Avant Garde" w:hAnsi="ITC Avant Garde"/>
          <w:sz w:val="22"/>
          <w:szCs w:val="22"/>
        </w:rPr>
        <w:t xml:space="preserve"> servicios no quede condicionado</w:t>
      </w:r>
      <w:r w:rsidRPr="00436179">
        <w:rPr>
          <w:rFonts w:ascii="ITC Avant Garde" w:hAnsi="ITC Avant Garde"/>
          <w:sz w:val="22"/>
          <w:szCs w:val="22"/>
        </w:rPr>
        <w:t xml:space="preserve"> al actuar del AEP del </w:t>
      </w:r>
      <w:r w:rsidR="00872030" w:rsidRPr="00436179">
        <w:rPr>
          <w:rFonts w:ascii="ITC Avant Garde" w:hAnsi="ITC Avant Garde"/>
          <w:sz w:val="22"/>
          <w:szCs w:val="22"/>
        </w:rPr>
        <w:t>sector de telecomunicaciones</w:t>
      </w:r>
      <w:r w:rsidRPr="00436179">
        <w:rPr>
          <w:rFonts w:ascii="ITC Avant Garde" w:hAnsi="ITC Avant Garde"/>
          <w:sz w:val="22"/>
          <w:szCs w:val="22"/>
        </w:rPr>
        <w:t>.</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 xml:space="preserve">Medida Trigésima Sexta (Medidas Fijas) </w:t>
      </w:r>
    </w:p>
    <w:p w:rsidR="00A25B0A" w:rsidRPr="00436179" w:rsidRDefault="00A25B0A" w:rsidP="009C7919">
      <w:pPr>
        <w:pStyle w:val="Default"/>
        <w:numPr>
          <w:ilvl w:val="0"/>
          <w:numId w:val="207"/>
        </w:numPr>
        <w:spacing w:after="120" w:line="276" w:lineRule="auto"/>
        <w:ind w:left="284" w:hanging="284"/>
        <w:jc w:val="both"/>
        <w:rPr>
          <w:rFonts w:ascii="ITC Avant Garde" w:hAnsi="ITC Avant Garde"/>
          <w:i/>
          <w:sz w:val="22"/>
          <w:szCs w:val="22"/>
        </w:rPr>
      </w:pPr>
      <w:r w:rsidRPr="00436179">
        <w:rPr>
          <w:rFonts w:ascii="ITC Avant Garde" w:hAnsi="ITC Avant Garde"/>
          <w:sz w:val="22"/>
          <w:szCs w:val="22"/>
        </w:rPr>
        <w:t>Sugiere modificar la Medida.</w:t>
      </w:r>
    </w:p>
    <w:p w:rsidR="00A25B0A" w:rsidRPr="00436179" w:rsidRDefault="00A25B0A" w:rsidP="009C7919">
      <w:pPr>
        <w:pStyle w:val="Default"/>
        <w:numPr>
          <w:ilvl w:val="0"/>
          <w:numId w:val="207"/>
        </w:numPr>
        <w:spacing w:after="120" w:line="276" w:lineRule="auto"/>
        <w:ind w:left="284" w:hanging="284"/>
        <w:jc w:val="both"/>
        <w:rPr>
          <w:rFonts w:ascii="ITC Avant Garde" w:hAnsi="ITC Avant Garde"/>
          <w:i/>
          <w:sz w:val="22"/>
          <w:szCs w:val="22"/>
        </w:rPr>
      </w:pPr>
      <w:r w:rsidRPr="00436179">
        <w:rPr>
          <w:rFonts w:ascii="ITC Avant Garde" w:hAnsi="ITC Avant Garde"/>
          <w:sz w:val="22"/>
          <w:szCs w:val="22"/>
        </w:rPr>
        <w:t>Justificación. Que todos los servicios prestados estén sujetos a tarifas registradas y determinadas por el IFT, haciendo realidad el acceso a la infraestructura.</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 xml:space="preserve">Medida Trigésima Séptima (Medidas Fijas) </w:t>
      </w:r>
    </w:p>
    <w:p w:rsidR="00A25B0A" w:rsidRPr="00436179" w:rsidRDefault="00A25B0A" w:rsidP="009C7919">
      <w:pPr>
        <w:pStyle w:val="Default"/>
        <w:numPr>
          <w:ilvl w:val="0"/>
          <w:numId w:val="208"/>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 xml:space="preserve">Propone eliminar el segundo párrafo </w:t>
      </w:r>
      <w:r w:rsidR="00872030" w:rsidRPr="00436179">
        <w:rPr>
          <w:rFonts w:ascii="ITC Avant Garde" w:hAnsi="ITC Avant Garde"/>
          <w:sz w:val="22"/>
          <w:szCs w:val="22"/>
        </w:rPr>
        <w:t xml:space="preserve">de la medida </w:t>
      </w:r>
      <w:r w:rsidRPr="00436179">
        <w:rPr>
          <w:rFonts w:ascii="ITC Avant Garde" w:hAnsi="ITC Avant Garde"/>
          <w:sz w:val="22"/>
          <w:szCs w:val="22"/>
        </w:rPr>
        <w:t xml:space="preserve">y adicionar a la redacción de otro párrafo. </w:t>
      </w:r>
    </w:p>
    <w:p w:rsidR="00A25B0A" w:rsidRPr="00436179" w:rsidRDefault="00A25B0A" w:rsidP="009C7919">
      <w:pPr>
        <w:pStyle w:val="Default"/>
        <w:numPr>
          <w:ilvl w:val="0"/>
          <w:numId w:val="208"/>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Justificación. Se justifica porque el mandato de ley es que el AEP no goza del principio de libertad tarifaria y todos los servicios que presta están sujetos a regulación a fin de evitar que se afecte la competencia y la libre concurrencia y, con ello, a los usuarios finales. Se considera que el AEP está obligado a cumplir con la regulación específica que se imponga en materia de tarifas, se sugiere que las tarifas que apruebe el Instituto, se publiquen el D</w:t>
      </w:r>
      <w:r w:rsidR="00EC087D" w:rsidRPr="00436179">
        <w:rPr>
          <w:rFonts w:ascii="ITC Avant Garde" w:hAnsi="ITC Avant Garde"/>
          <w:sz w:val="22"/>
          <w:szCs w:val="22"/>
        </w:rPr>
        <w:t xml:space="preserve">iario </w:t>
      </w:r>
      <w:r w:rsidRPr="00436179">
        <w:rPr>
          <w:rFonts w:ascii="ITC Avant Garde" w:hAnsi="ITC Avant Garde"/>
          <w:sz w:val="22"/>
          <w:szCs w:val="22"/>
        </w:rPr>
        <w:t>O</w:t>
      </w:r>
      <w:r w:rsidR="00EC087D" w:rsidRPr="00436179">
        <w:rPr>
          <w:rFonts w:ascii="ITC Avant Garde" w:hAnsi="ITC Avant Garde"/>
          <w:sz w:val="22"/>
          <w:szCs w:val="22"/>
        </w:rPr>
        <w:t xml:space="preserve">ficial de la </w:t>
      </w:r>
      <w:r w:rsidRPr="00436179">
        <w:rPr>
          <w:rFonts w:ascii="ITC Avant Garde" w:hAnsi="ITC Avant Garde"/>
          <w:sz w:val="22"/>
          <w:szCs w:val="22"/>
        </w:rPr>
        <w:t>F</w:t>
      </w:r>
      <w:r w:rsidR="00EC087D" w:rsidRPr="00436179">
        <w:rPr>
          <w:rFonts w:ascii="ITC Avant Garde" w:hAnsi="ITC Avant Garde"/>
          <w:sz w:val="22"/>
          <w:szCs w:val="22"/>
        </w:rPr>
        <w:t>ederación</w:t>
      </w:r>
      <w:r w:rsidRPr="00436179">
        <w:rPr>
          <w:rFonts w:ascii="ITC Avant Garde" w:hAnsi="ITC Avant Garde"/>
          <w:sz w:val="22"/>
          <w:szCs w:val="22"/>
        </w:rPr>
        <w:t xml:space="preserve"> en términos del artículo 137 de</w:t>
      </w:r>
      <w:r w:rsidRPr="009C7919">
        <w:rPr>
          <w:rFonts w:ascii="ITC Avant Garde" w:hAnsi="ITC Avant Garde" w:cstheme="minorBidi"/>
          <w:color w:val="auto"/>
          <w:sz w:val="22"/>
          <w:szCs w:val="22"/>
        </w:rPr>
        <w:t xml:space="preserve"> </w:t>
      </w:r>
      <w:r w:rsidRPr="00E118A0">
        <w:rPr>
          <w:rFonts w:ascii="ITC Avant Garde" w:hAnsi="ITC Avant Garde"/>
          <w:sz w:val="22"/>
          <w:szCs w:val="22"/>
        </w:rPr>
        <w:t xml:space="preserve">la </w:t>
      </w:r>
      <w:r w:rsidR="00872030" w:rsidRPr="00E118A0">
        <w:rPr>
          <w:rFonts w:ascii="ITC Avant Garde" w:hAnsi="ITC Avant Garde"/>
          <w:sz w:val="22"/>
          <w:szCs w:val="22"/>
        </w:rPr>
        <w:t xml:space="preserve">ley </w:t>
      </w:r>
      <w:r w:rsidRPr="00436179">
        <w:rPr>
          <w:rFonts w:ascii="ITC Avant Garde" w:hAnsi="ITC Avant Garde"/>
          <w:sz w:val="22"/>
          <w:szCs w:val="22"/>
        </w:rPr>
        <w:t xml:space="preserve">y se inscriban en el </w:t>
      </w:r>
      <w:r w:rsidR="00872030" w:rsidRPr="00436179">
        <w:rPr>
          <w:rFonts w:ascii="ITC Avant Garde" w:hAnsi="ITC Avant Garde"/>
          <w:sz w:val="22"/>
          <w:szCs w:val="22"/>
        </w:rPr>
        <w:t xml:space="preserve">registro de concesiones </w:t>
      </w:r>
      <w:r w:rsidRPr="00436179">
        <w:rPr>
          <w:rFonts w:ascii="ITC Avant Garde" w:hAnsi="ITC Avant Garde"/>
          <w:sz w:val="22"/>
          <w:szCs w:val="22"/>
        </w:rPr>
        <w:t>para darles publicidad y se apliquen al resto de los concesionarios una vez que se lo soliciten.</w:t>
      </w:r>
    </w:p>
    <w:p w:rsidR="00D66ED4"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lastRenderedPageBreak/>
        <w:t xml:space="preserve">Medida Trigésima Octava (Medidas Fijas) </w:t>
      </w:r>
    </w:p>
    <w:p w:rsidR="00A25B0A" w:rsidRPr="00436179" w:rsidRDefault="00A25B0A" w:rsidP="009C7919">
      <w:pPr>
        <w:pStyle w:val="Default"/>
        <w:numPr>
          <w:ilvl w:val="0"/>
          <w:numId w:val="209"/>
        </w:numPr>
        <w:spacing w:after="120" w:line="276" w:lineRule="auto"/>
        <w:ind w:left="284" w:hanging="284"/>
        <w:jc w:val="both"/>
        <w:rPr>
          <w:rFonts w:ascii="ITC Avant Garde" w:hAnsi="ITC Avant Garde"/>
          <w:i/>
          <w:sz w:val="22"/>
          <w:szCs w:val="22"/>
        </w:rPr>
      </w:pPr>
      <w:r w:rsidRPr="00436179">
        <w:rPr>
          <w:rFonts w:ascii="ITC Avant Garde" w:hAnsi="ITC Avant Garde"/>
          <w:sz w:val="22"/>
          <w:szCs w:val="22"/>
        </w:rPr>
        <w:t>Sugiere modificar la Medida.</w:t>
      </w:r>
    </w:p>
    <w:p w:rsidR="00A25B0A" w:rsidRPr="00436179" w:rsidRDefault="00A25B0A" w:rsidP="009C7919">
      <w:pPr>
        <w:pStyle w:val="Default"/>
        <w:numPr>
          <w:ilvl w:val="0"/>
          <w:numId w:val="209"/>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 xml:space="preserve">Justificación. Para los servicios de interconexión se propone </w:t>
      </w:r>
      <w:r w:rsidR="00872030" w:rsidRPr="00436179">
        <w:rPr>
          <w:rFonts w:ascii="ITC Avant Garde" w:hAnsi="ITC Avant Garde"/>
          <w:sz w:val="22"/>
          <w:szCs w:val="22"/>
        </w:rPr>
        <w:t>que en las medidas se establezca la obligación al agente económico preponderante cumplir con la regulación de tarifas que deberán incluir todos los servicios de interconexión y aquellos que le son adicionales para su prestación como son los enlaces de interconexión entre coubicaciones</w:t>
      </w:r>
      <w:r w:rsidRPr="00436179">
        <w:rPr>
          <w:rFonts w:ascii="ITC Avant Garde" w:hAnsi="ITC Avant Garde"/>
          <w:sz w:val="22"/>
          <w:szCs w:val="22"/>
        </w:rPr>
        <w:t>.</w:t>
      </w:r>
    </w:p>
    <w:p w:rsidR="00A25B0A" w:rsidRPr="00E118A0" w:rsidRDefault="00A25B0A" w:rsidP="009C7919">
      <w:pPr>
        <w:pStyle w:val="Default"/>
        <w:spacing w:after="120" w:line="276" w:lineRule="auto"/>
        <w:jc w:val="both"/>
        <w:rPr>
          <w:rFonts w:ascii="ITC Avant Garde" w:hAnsi="ITC Avant Garde"/>
          <w:sz w:val="22"/>
          <w:szCs w:val="22"/>
        </w:rPr>
      </w:pPr>
      <w:r w:rsidRPr="00E118A0">
        <w:rPr>
          <w:rFonts w:ascii="ITC Avant Garde" w:hAnsi="ITC Avant Garde"/>
          <w:sz w:val="22"/>
          <w:szCs w:val="22"/>
        </w:rPr>
        <w:t xml:space="preserve">Medida Quincuagésima Séptima (Medidas Fijas) </w:t>
      </w:r>
    </w:p>
    <w:p w:rsidR="00A25B0A" w:rsidRPr="00436179" w:rsidRDefault="00A25B0A" w:rsidP="009C7919">
      <w:pPr>
        <w:pStyle w:val="Default"/>
        <w:numPr>
          <w:ilvl w:val="0"/>
          <w:numId w:val="212"/>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Propone suprimir “cada dos años” y adicionar “anualmente”, en la medida.</w:t>
      </w:r>
    </w:p>
    <w:p w:rsidR="00A25B0A" w:rsidRPr="00436179" w:rsidRDefault="00A25B0A" w:rsidP="009C7919">
      <w:pPr>
        <w:pStyle w:val="Default"/>
        <w:numPr>
          <w:ilvl w:val="0"/>
          <w:numId w:val="211"/>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 xml:space="preserve">Justificación. Considera que es importante la armonía legislativa de las </w:t>
      </w:r>
      <w:r w:rsidR="00872030" w:rsidRPr="00436179">
        <w:rPr>
          <w:rFonts w:ascii="ITC Avant Garde" w:hAnsi="ITC Avant Garde"/>
          <w:sz w:val="22"/>
          <w:szCs w:val="22"/>
        </w:rPr>
        <w:t xml:space="preserve">medidas con la ley, en términos del </w:t>
      </w:r>
      <w:r w:rsidRPr="00436179">
        <w:rPr>
          <w:rFonts w:ascii="ITC Avant Garde" w:hAnsi="ITC Avant Garde"/>
          <w:sz w:val="22"/>
          <w:szCs w:val="22"/>
        </w:rPr>
        <w:t>artículo 267, el AEP debe someter anualmente a la aprobación del Instituto las ofertas de referencia, asimismo, tiene la obligación (art. 275) de formular trimestralmente un informe de cumplimiento, en el que debe integrar un dictamen sobre la integración de precios. Propone revisar las medidas anualmente en un mercado dinámico como el sector de las telecomunicaciones, lo que le permitirá al Instituto crear condiciones de competencia efectiva, ahora inexistentes.</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 xml:space="preserve">Medida Sexagésima (Medidas Fijas) </w:t>
      </w:r>
    </w:p>
    <w:p w:rsidR="00A25B0A" w:rsidRPr="00436179" w:rsidRDefault="00A25B0A" w:rsidP="009C7919">
      <w:pPr>
        <w:pStyle w:val="Default"/>
        <w:numPr>
          <w:ilvl w:val="0"/>
          <w:numId w:val="213"/>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Propone adicionar un párrafo a la Medida.</w:t>
      </w:r>
    </w:p>
    <w:p w:rsidR="00A25B0A" w:rsidRPr="00436179" w:rsidRDefault="00A25B0A" w:rsidP="009C7919">
      <w:pPr>
        <w:pStyle w:val="Default"/>
        <w:numPr>
          <w:ilvl w:val="0"/>
          <w:numId w:val="213"/>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Justificación. La adición que se propone es para seguridad jurídica y que se cumpla con la garantía del debido proceso.</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 xml:space="preserve">De las Medidas Duodécima a la Décimo Quinta (Medidas Móviles)  </w:t>
      </w:r>
    </w:p>
    <w:p w:rsidR="00A25B0A" w:rsidRPr="00436179" w:rsidRDefault="00A25B0A" w:rsidP="009C7919">
      <w:pPr>
        <w:pStyle w:val="Default"/>
        <w:numPr>
          <w:ilvl w:val="0"/>
          <w:numId w:val="214"/>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 xml:space="preserve">Solicita que en cada </w:t>
      </w:r>
      <w:r w:rsidR="00872030" w:rsidRPr="00436179">
        <w:rPr>
          <w:rFonts w:ascii="ITC Avant Garde" w:hAnsi="ITC Avant Garde"/>
          <w:sz w:val="22"/>
          <w:szCs w:val="22"/>
        </w:rPr>
        <w:t>una las medidas móviles, que establecen respectivamente el servicio mayorista de usuario visitante, comercialización y reventa de servicios móviles, operador móvil virtual y de acceso y uso compartido de infraestructura, s</w:t>
      </w:r>
      <w:r w:rsidRPr="00436179">
        <w:rPr>
          <w:rFonts w:ascii="ITC Avant Garde" w:hAnsi="ITC Avant Garde"/>
          <w:sz w:val="22"/>
          <w:szCs w:val="22"/>
        </w:rPr>
        <w:t>e establezcan los lineamientos que clarifiquen la forma y términos en que el AEP ofrezca los servicios a los concesionarios o autorizados solicitantes, a fin de que no retrase la entrega de los servicios y además que estos se ofrezcan con tarifas que los solicitantes puedan replicar con sus usuarios en términos de competencia.</w:t>
      </w:r>
    </w:p>
    <w:p w:rsidR="00A25B0A" w:rsidRPr="00436179" w:rsidRDefault="00A25B0A" w:rsidP="009C7919">
      <w:pPr>
        <w:pStyle w:val="Default"/>
        <w:numPr>
          <w:ilvl w:val="0"/>
          <w:numId w:val="214"/>
        </w:numPr>
        <w:spacing w:after="120" w:line="276" w:lineRule="auto"/>
        <w:ind w:left="284" w:hanging="284"/>
        <w:jc w:val="both"/>
        <w:rPr>
          <w:rFonts w:ascii="ITC Avant Garde" w:hAnsi="ITC Avant Garde"/>
          <w:sz w:val="22"/>
          <w:szCs w:val="22"/>
        </w:rPr>
      </w:pPr>
      <w:r w:rsidRPr="00436179">
        <w:rPr>
          <w:rFonts w:ascii="ITC Avant Garde" w:hAnsi="ITC Avant Garde"/>
          <w:sz w:val="22"/>
          <w:szCs w:val="22"/>
        </w:rPr>
        <w:t xml:space="preserve">Justificación. La presente propuesta se ajusta a los fines y objetivos de la Ley que se establece en el </w:t>
      </w:r>
      <w:r w:rsidR="00872030" w:rsidRPr="00436179">
        <w:rPr>
          <w:rFonts w:ascii="ITC Avant Garde" w:hAnsi="ITC Avant Garde"/>
          <w:sz w:val="22"/>
          <w:szCs w:val="22"/>
        </w:rPr>
        <w:t>capítulo de preponderancia del título de regulación asimétric</w:t>
      </w:r>
      <w:r w:rsidRPr="00436179">
        <w:rPr>
          <w:rFonts w:ascii="ITC Avant Garde" w:hAnsi="ITC Avant Garde"/>
          <w:sz w:val="22"/>
          <w:szCs w:val="22"/>
        </w:rPr>
        <w:t>a. Telcel impone precios muy altos para los servicios mayoristas de telecomunicaciones móviles con respecto a los servicios telecomunicaciones fijos bajo el argumento que el servicio móvil es más caro.</w:t>
      </w:r>
    </w:p>
    <w:p w:rsidR="00D66ED4"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lastRenderedPageBreak/>
        <w:t xml:space="preserve">Medida Trigésima Tercera (Medidas de Desagregación) </w:t>
      </w:r>
    </w:p>
    <w:p w:rsidR="00A25B0A" w:rsidRPr="00436179" w:rsidRDefault="00A25B0A" w:rsidP="009C7919">
      <w:pPr>
        <w:pStyle w:val="Default"/>
        <w:numPr>
          <w:ilvl w:val="0"/>
          <w:numId w:val="215"/>
        </w:numPr>
        <w:spacing w:after="120" w:line="276" w:lineRule="auto"/>
        <w:ind w:left="426" w:hanging="426"/>
        <w:jc w:val="both"/>
        <w:rPr>
          <w:rFonts w:ascii="ITC Avant Garde" w:hAnsi="ITC Avant Garde"/>
          <w:sz w:val="22"/>
          <w:szCs w:val="22"/>
        </w:rPr>
      </w:pPr>
      <w:r w:rsidRPr="00436179">
        <w:rPr>
          <w:rFonts w:ascii="ITC Avant Garde" w:hAnsi="ITC Avant Garde"/>
          <w:sz w:val="22"/>
          <w:szCs w:val="22"/>
        </w:rPr>
        <w:t>Propone una modificación a la Medida.</w:t>
      </w:r>
    </w:p>
    <w:p w:rsidR="00A25B0A" w:rsidRPr="00436179" w:rsidRDefault="00A25B0A" w:rsidP="009C7919">
      <w:pPr>
        <w:pStyle w:val="Default"/>
        <w:numPr>
          <w:ilvl w:val="0"/>
          <w:numId w:val="215"/>
        </w:numPr>
        <w:spacing w:after="120" w:line="276" w:lineRule="auto"/>
        <w:ind w:left="426" w:hanging="426"/>
        <w:jc w:val="both"/>
        <w:rPr>
          <w:rFonts w:ascii="ITC Avant Garde" w:hAnsi="ITC Avant Garde"/>
          <w:sz w:val="22"/>
          <w:szCs w:val="22"/>
        </w:rPr>
      </w:pPr>
      <w:r w:rsidRPr="00436179">
        <w:rPr>
          <w:rFonts w:ascii="ITC Avant Garde" w:hAnsi="ITC Avant Garde"/>
          <w:sz w:val="22"/>
          <w:szCs w:val="22"/>
        </w:rPr>
        <w:t>Justificación. Se propone esta modificación para que quede en forma clara que el AEP permita la desagregación de la última milla a través de todas sus tecnologías de acceso y no ponga barreras al acceso, percibiendo que solo permite la desagregación del par de cobre.</w:t>
      </w:r>
    </w:p>
    <w:p w:rsidR="00A25B0A" w:rsidRPr="00436179" w:rsidRDefault="00A25B0A"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Medida adicional para el Servicio de Banda Ancha e Internet</w:t>
      </w:r>
    </w:p>
    <w:p w:rsidR="00A25B0A" w:rsidRPr="00436179" w:rsidRDefault="00A25B0A" w:rsidP="009C7919">
      <w:pPr>
        <w:pStyle w:val="Default"/>
        <w:numPr>
          <w:ilvl w:val="0"/>
          <w:numId w:val="216"/>
        </w:numPr>
        <w:spacing w:after="120" w:line="276" w:lineRule="auto"/>
        <w:ind w:left="426" w:hanging="426"/>
        <w:jc w:val="both"/>
        <w:rPr>
          <w:rFonts w:ascii="ITC Avant Garde" w:hAnsi="ITC Avant Garde"/>
          <w:sz w:val="22"/>
          <w:szCs w:val="22"/>
        </w:rPr>
      </w:pPr>
      <w:r w:rsidRPr="00436179">
        <w:rPr>
          <w:rFonts w:ascii="ITC Avant Garde" w:hAnsi="ITC Avant Garde"/>
          <w:sz w:val="22"/>
          <w:szCs w:val="22"/>
        </w:rPr>
        <w:t>Propone adicionar una Medida.</w:t>
      </w:r>
    </w:p>
    <w:p w:rsidR="00A25B0A" w:rsidRPr="00436179" w:rsidRDefault="00A25B0A" w:rsidP="009C7919">
      <w:pPr>
        <w:pStyle w:val="Default"/>
        <w:numPr>
          <w:ilvl w:val="0"/>
          <w:numId w:val="216"/>
        </w:numPr>
        <w:spacing w:after="120" w:line="276" w:lineRule="auto"/>
        <w:ind w:left="426" w:hanging="426"/>
        <w:jc w:val="both"/>
        <w:rPr>
          <w:rFonts w:ascii="ITC Avant Garde" w:hAnsi="ITC Avant Garde"/>
          <w:sz w:val="22"/>
          <w:szCs w:val="22"/>
        </w:rPr>
      </w:pPr>
      <w:r w:rsidRPr="00436179">
        <w:rPr>
          <w:rFonts w:ascii="ITC Avant Garde" w:hAnsi="ITC Avant Garde"/>
          <w:sz w:val="22"/>
          <w:szCs w:val="22"/>
        </w:rPr>
        <w:t xml:space="preserve">Justificación. Es necesario que el Instituto, dentro de </w:t>
      </w:r>
      <w:r w:rsidR="00872030" w:rsidRPr="00436179">
        <w:rPr>
          <w:rFonts w:ascii="ITC Avant Garde" w:hAnsi="ITC Avant Garde"/>
          <w:sz w:val="22"/>
          <w:szCs w:val="22"/>
        </w:rPr>
        <w:t xml:space="preserve">las medidas fijas o de desagregación, de manera clara y transparente, incluya el servicio de acceso a internet de banda ancha desagregado, mediante una oferta pública de referencia de accesos, que incluya estos enlaces de transmisión a través del cual se presta el servicio de </w:t>
      </w:r>
      <w:r w:rsidRPr="00436179">
        <w:rPr>
          <w:rFonts w:ascii="ITC Avant Garde" w:hAnsi="ITC Avant Garde"/>
          <w:sz w:val="22"/>
          <w:szCs w:val="22"/>
        </w:rPr>
        <w:t>banda ancha e Internet.</w:t>
      </w:r>
    </w:p>
    <w:p w:rsidR="00A25B0A" w:rsidRPr="00E118A0" w:rsidRDefault="00A25B0A" w:rsidP="009C7919">
      <w:pPr>
        <w:pStyle w:val="Default"/>
        <w:spacing w:after="120" w:line="276" w:lineRule="auto"/>
        <w:jc w:val="both"/>
        <w:rPr>
          <w:rFonts w:ascii="ITC Avant Garde" w:hAnsi="ITC Avant Garde"/>
          <w:i/>
          <w:sz w:val="22"/>
          <w:szCs w:val="22"/>
        </w:rPr>
      </w:pPr>
      <w:r w:rsidRPr="00E118A0">
        <w:rPr>
          <w:rFonts w:ascii="ITC Avant Garde" w:hAnsi="ITC Avant Garde"/>
          <w:i/>
          <w:sz w:val="22"/>
          <w:szCs w:val="22"/>
        </w:rPr>
        <w:t>Respuesta a los comentarios</w:t>
      </w:r>
    </w:p>
    <w:p w:rsidR="00A25B0A" w:rsidRPr="00436179" w:rsidRDefault="00A25B0A" w:rsidP="009C7919">
      <w:pPr>
        <w:pStyle w:val="Default"/>
        <w:numPr>
          <w:ilvl w:val="0"/>
          <w:numId w:val="287"/>
        </w:numPr>
        <w:spacing w:after="120" w:line="276" w:lineRule="auto"/>
        <w:jc w:val="both"/>
        <w:rPr>
          <w:rFonts w:ascii="ITC Avant Garde" w:hAnsi="ITC Avant Garde"/>
          <w:sz w:val="22"/>
          <w:szCs w:val="22"/>
        </w:rPr>
      </w:pPr>
      <w:r w:rsidRPr="00436179">
        <w:rPr>
          <w:rFonts w:ascii="ITC Avant Garde" w:hAnsi="ITC Avant Garde"/>
          <w:sz w:val="22"/>
          <w:szCs w:val="22"/>
        </w:rPr>
        <w:t xml:space="preserve">Las definiciones en las </w:t>
      </w:r>
      <w:r w:rsidR="001967B1" w:rsidRPr="00436179">
        <w:rPr>
          <w:rFonts w:ascii="ITC Avant Garde" w:hAnsi="ITC Avant Garde"/>
          <w:sz w:val="22"/>
          <w:szCs w:val="22"/>
        </w:rPr>
        <w:t xml:space="preserve">medidas </w:t>
      </w:r>
      <w:r w:rsidRPr="00436179">
        <w:rPr>
          <w:rFonts w:ascii="ITC Avant Garde" w:hAnsi="ITC Avant Garde"/>
          <w:sz w:val="22"/>
          <w:szCs w:val="22"/>
        </w:rPr>
        <w:t>que en su caso se modifiquen</w:t>
      </w:r>
      <w:r w:rsidR="00C3210E" w:rsidRPr="00436179">
        <w:rPr>
          <w:rFonts w:ascii="ITC Avant Garde" w:hAnsi="ITC Avant Garde"/>
          <w:sz w:val="22"/>
          <w:szCs w:val="22"/>
        </w:rPr>
        <w:t>,</w:t>
      </w:r>
      <w:r w:rsidRPr="00436179">
        <w:rPr>
          <w:rFonts w:ascii="ITC Avant Garde" w:hAnsi="ITC Avant Garde"/>
          <w:sz w:val="22"/>
          <w:szCs w:val="22"/>
        </w:rPr>
        <w:t xml:space="preserve"> adicionen o supriman, se </w:t>
      </w:r>
      <w:r w:rsidR="00C3210E" w:rsidRPr="00436179">
        <w:rPr>
          <w:rFonts w:ascii="ITC Avant Garde" w:hAnsi="ITC Avant Garde"/>
          <w:sz w:val="22"/>
          <w:szCs w:val="22"/>
        </w:rPr>
        <w:t xml:space="preserve">deben </w:t>
      </w:r>
      <w:r w:rsidRPr="00436179">
        <w:rPr>
          <w:rFonts w:ascii="ITC Avant Garde" w:hAnsi="ITC Avant Garde"/>
          <w:sz w:val="22"/>
          <w:szCs w:val="22"/>
        </w:rPr>
        <w:t xml:space="preserve">establecer con base en lo dispuesto en la LFTR, en las disposiciones vigentes y en los </w:t>
      </w:r>
      <w:r w:rsidR="00C3210E" w:rsidRPr="00436179">
        <w:rPr>
          <w:rFonts w:ascii="ITC Avant Garde" w:hAnsi="ITC Avant Garde"/>
          <w:sz w:val="22"/>
          <w:szCs w:val="22"/>
        </w:rPr>
        <w:t>tratados internacionales. Asimismo</w:t>
      </w:r>
      <w:r w:rsidRPr="00436179">
        <w:rPr>
          <w:rFonts w:ascii="ITC Avant Garde" w:hAnsi="ITC Avant Garde"/>
          <w:sz w:val="22"/>
          <w:szCs w:val="22"/>
        </w:rPr>
        <w:t xml:space="preserve">, deberán ser congruentes con los objetivos y fines de la </w:t>
      </w:r>
      <w:r w:rsidR="001967B1" w:rsidRPr="00436179">
        <w:rPr>
          <w:rFonts w:ascii="ITC Avant Garde" w:hAnsi="ITC Avant Garde"/>
          <w:sz w:val="22"/>
          <w:szCs w:val="22"/>
        </w:rPr>
        <w:t>constitución y la ley</w:t>
      </w:r>
      <w:r w:rsidRPr="00436179">
        <w:rPr>
          <w:rFonts w:ascii="ITC Avant Garde" w:hAnsi="ITC Avant Garde"/>
          <w:sz w:val="22"/>
          <w:szCs w:val="22"/>
        </w:rPr>
        <w:t xml:space="preserve">. </w:t>
      </w:r>
    </w:p>
    <w:p w:rsidR="002D18C3" w:rsidRPr="00436179" w:rsidRDefault="002D18C3" w:rsidP="009C7919">
      <w:pPr>
        <w:pStyle w:val="Default"/>
        <w:numPr>
          <w:ilvl w:val="0"/>
          <w:numId w:val="287"/>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con los protocolos o parámetros de interconexión se advierte </w:t>
      </w:r>
      <w:r w:rsidR="00C832F7" w:rsidRPr="00436179">
        <w:rPr>
          <w:rFonts w:ascii="ITC Avant Garde" w:hAnsi="ITC Avant Garde"/>
          <w:sz w:val="22"/>
          <w:szCs w:val="22"/>
        </w:rPr>
        <w:t>que el Instituto ya emite regulación de carácter general al respecto al emitir de manera anual las condiciones técnicas mínimas de interconexión aplicables a todos los concesionarios que operen redes públicas de telecomunicaciones. No obstante, también se tienen mecanismos de desacuerdos entre las partes, mismos que son resueltos por el Instituto.</w:t>
      </w:r>
    </w:p>
    <w:p w:rsidR="00503387" w:rsidRDefault="00CA01A9" w:rsidP="009C7919">
      <w:pPr>
        <w:pStyle w:val="Default"/>
        <w:numPr>
          <w:ilvl w:val="0"/>
          <w:numId w:val="287"/>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Sobre </w:t>
      </w:r>
      <w:r w:rsidR="009227DC">
        <w:rPr>
          <w:rFonts w:ascii="ITC Avant Garde" w:hAnsi="ITC Avant Garde"/>
          <w:sz w:val="22"/>
          <w:szCs w:val="22"/>
        </w:rPr>
        <w:t xml:space="preserve">las modificaciones que se sugiere a </w:t>
      </w:r>
      <w:r w:rsidR="00F93839" w:rsidRPr="00436179">
        <w:rPr>
          <w:rFonts w:ascii="ITC Avant Garde" w:hAnsi="ITC Avant Garde"/>
          <w:sz w:val="22"/>
          <w:szCs w:val="22"/>
        </w:rPr>
        <w:t xml:space="preserve">la medida Novena </w:t>
      </w:r>
      <w:r w:rsidR="009227DC">
        <w:rPr>
          <w:rFonts w:ascii="ITC Avant Garde" w:hAnsi="ITC Avant Garde"/>
          <w:sz w:val="22"/>
          <w:szCs w:val="22"/>
        </w:rPr>
        <w:t>de</w:t>
      </w:r>
      <w:r w:rsidR="00F93839" w:rsidRPr="00436179">
        <w:rPr>
          <w:rFonts w:ascii="ITC Avant Garde" w:hAnsi="ITC Avant Garde"/>
          <w:sz w:val="22"/>
          <w:szCs w:val="22"/>
        </w:rPr>
        <w:t xml:space="preserve"> servicios fijos</w:t>
      </w:r>
      <w:r w:rsidRPr="00436179">
        <w:rPr>
          <w:rFonts w:ascii="ITC Avant Garde" w:hAnsi="ITC Avant Garde"/>
          <w:sz w:val="22"/>
          <w:szCs w:val="22"/>
        </w:rPr>
        <w:t xml:space="preserve">, se </w:t>
      </w:r>
      <w:r w:rsidR="009227DC">
        <w:rPr>
          <w:rFonts w:ascii="ITC Avant Garde" w:hAnsi="ITC Avant Garde"/>
          <w:sz w:val="22"/>
          <w:szCs w:val="22"/>
        </w:rPr>
        <w:t>evaluará la posibilidad de que las tarifas de los enlaces de interconexión sean definidas por una metodología de costos por parte del Instituto</w:t>
      </w:r>
      <w:r w:rsidRPr="00436179">
        <w:rPr>
          <w:rFonts w:ascii="ITC Avant Garde" w:hAnsi="ITC Avant Garde"/>
          <w:sz w:val="22"/>
          <w:szCs w:val="22"/>
        </w:rPr>
        <w:t>.</w:t>
      </w:r>
    </w:p>
    <w:p w:rsidR="00693F03" w:rsidRPr="00436179" w:rsidRDefault="00503387" w:rsidP="009C7919">
      <w:pPr>
        <w:pStyle w:val="Default"/>
        <w:numPr>
          <w:ilvl w:val="0"/>
          <w:numId w:val="287"/>
        </w:numPr>
        <w:spacing w:after="120" w:line="276" w:lineRule="auto"/>
        <w:jc w:val="both"/>
        <w:rPr>
          <w:rFonts w:ascii="ITC Avant Garde" w:hAnsi="ITC Avant Garde"/>
          <w:sz w:val="22"/>
          <w:szCs w:val="22"/>
        </w:rPr>
      </w:pPr>
      <w:r>
        <w:rPr>
          <w:rFonts w:ascii="ITC Avant Garde" w:hAnsi="ITC Avant Garde"/>
          <w:sz w:val="22"/>
          <w:szCs w:val="22"/>
        </w:rPr>
        <w:t xml:space="preserve">En relación </w:t>
      </w:r>
      <w:r w:rsidR="00393A67">
        <w:rPr>
          <w:rFonts w:ascii="ITC Avant Garde" w:hAnsi="ITC Avant Garde"/>
          <w:sz w:val="22"/>
          <w:szCs w:val="22"/>
        </w:rPr>
        <w:t>con</w:t>
      </w:r>
      <w:r w:rsidR="00693F03">
        <w:rPr>
          <w:rFonts w:ascii="ITC Avant Garde" w:hAnsi="ITC Avant Garde"/>
          <w:sz w:val="22"/>
          <w:szCs w:val="22"/>
        </w:rPr>
        <w:t xml:space="preserve"> la sugerencia de modificación de la medida Décimo Sexta </w:t>
      </w:r>
      <w:r w:rsidR="00BA0859">
        <w:rPr>
          <w:rFonts w:ascii="ITC Avant Garde" w:hAnsi="ITC Avant Garde"/>
          <w:sz w:val="22"/>
          <w:szCs w:val="22"/>
        </w:rPr>
        <w:t xml:space="preserve">para </w:t>
      </w:r>
      <w:r w:rsidR="00BA0859" w:rsidRPr="00436179">
        <w:rPr>
          <w:rFonts w:ascii="ITC Avant Garde" w:hAnsi="ITC Avant Garde"/>
          <w:sz w:val="22"/>
          <w:szCs w:val="22"/>
        </w:rPr>
        <w:t>unifi</w:t>
      </w:r>
      <w:r w:rsidR="00BA0859">
        <w:rPr>
          <w:rFonts w:ascii="ITC Avant Garde" w:hAnsi="ITC Avant Garde"/>
          <w:sz w:val="22"/>
          <w:szCs w:val="22"/>
        </w:rPr>
        <w:t xml:space="preserve">car </w:t>
      </w:r>
      <w:r w:rsidR="00BA0859" w:rsidRPr="00436179">
        <w:rPr>
          <w:rFonts w:ascii="ITC Avant Garde" w:hAnsi="ITC Avant Garde"/>
          <w:sz w:val="22"/>
          <w:szCs w:val="22"/>
        </w:rPr>
        <w:t>los plazos de entrega de los enlaces en cualquier capacidad</w:t>
      </w:r>
      <w:r w:rsidR="00BA0859">
        <w:rPr>
          <w:rFonts w:ascii="ITC Avant Garde" w:hAnsi="ITC Avant Garde"/>
          <w:sz w:val="22"/>
          <w:szCs w:val="22"/>
        </w:rPr>
        <w:t xml:space="preserve">, </w:t>
      </w:r>
      <w:r w:rsidR="00693F03">
        <w:rPr>
          <w:rFonts w:ascii="ITC Avant Garde" w:hAnsi="ITC Avant Garde"/>
          <w:sz w:val="22"/>
          <w:szCs w:val="22"/>
        </w:rPr>
        <w:t xml:space="preserve">se considera </w:t>
      </w:r>
      <w:r w:rsidR="008C7B5E">
        <w:rPr>
          <w:rFonts w:ascii="ITC Avant Garde" w:hAnsi="ITC Avant Garde"/>
          <w:sz w:val="22"/>
          <w:szCs w:val="22"/>
        </w:rPr>
        <w:t xml:space="preserve">que los plazos </w:t>
      </w:r>
      <w:r w:rsidR="00BA0859">
        <w:rPr>
          <w:rFonts w:ascii="ITC Avant Garde" w:hAnsi="ITC Avant Garde"/>
          <w:sz w:val="22"/>
          <w:szCs w:val="22"/>
        </w:rPr>
        <w:t xml:space="preserve">que </w:t>
      </w:r>
      <w:r w:rsidR="008C7B5E">
        <w:rPr>
          <w:rFonts w:ascii="ITC Avant Garde" w:hAnsi="ITC Avant Garde"/>
          <w:sz w:val="22"/>
          <w:szCs w:val="22"/>
        </w:rPr>
        <w:t>establec</w:t>
      </w:r>
      <w:r w:rsidR="00BA0859">
        <w:rPr>
          <w:rFonts w:ascii="ITC Avant Garde" w:hAnsi="ITC Avant Garde"/>
          <w:sz w:val="22"/>
          <w:szCs w:val="22"/>
        </w:rPr>
        <w:t xml:space="preserve">e la medida son razonables ya que están en función de la capacidad, es decir, a mayor capacidad el tiempo de entrega es mayor debido a la complejidad para su instalación y </w:t>
      </w:r>
      <w:r w:rsidR="009D4396">
        <w:rPr>
          <w:rFonts w:ascii="ITC Avant Garde" w:hAnsi="ITC Avant Garde"/>
          <w:sz w:val="22"/>
          <w:szCs w:val="22"/>
        </w:rPr>
        <w:t xml:space="preserve">las </w:t>
      </w:r>
      <w:r w:rsidR="00BA0859">
        <w:rPr>
          <w:rFonts w:ascii="ITC Avant Garde" w:hAnsi="ITC Avant Garde"/>
          <w:sz w:val="22"/>
          <w:szCs w:val="22"/>
        </w:rPr>
        <w:t xml:space="preserve">pruebas que se requieren para proveer adecuadamente </w:t>
      </w:r>
      <w:r w:rsidR="0079756D">
        <w:rPr>
          <w:rFonts w:ascii="ITC Avant Garde" w:hAnsi="ITC Avant Garde"/>
          <w:sz w:val="22"/>
          <w:szCs w:val="22"/>
        </w:rPr>
        <w:t>dichos</w:t>
      </w:r>
      <w:r w:rsidR="00BA0859">
        <w:rPr>
          <w:rFonts w:ascii="ITC Avant Garde" w:hAnsi="ITC Avant Garde"/>
          <w:sz w:val="22"/>
          <w:szCs w:val="22"/>
        </w:rPr>
        <w:t xml:space="preserve"> servicios</w:t>
      </w:r>
      <w:r>
        <w:rPr>
          <w:rFonts w:ascii="ITC Avant Garde" w:hAnsi="ITC Avant Garde"/>
          <w:sz w:val="22"/>
          <w:szCs w:val="22"/>
        </w:rPr>
        <w:t>.</w:t>
      </w:r>
    </w:p>
    <w:p w:rsidR="00647D0A" w:rsidRPr="00436179" w:rsidRDefault="00F93839" w:rsidP="009C7919">
      <w:pPr>
        <w:pStyle w:val="Default"/>
        <w:numPr>
          <w:ilvl w:val="0"/>
          <w:numId w:val="287"/>
        </w:numPr>
        <w:spacing w:after="120" w:line="276" w:lineRule="auto"/>
        <w:jc w:val="both"/>
        <w:rPr>
          <w:rFonts w:ascii="ITC Avant Garde" w:hAnsi="ITC Avant Garde"/>
          <w:sz w:val="22"/>
          <w:szCs w:val="22"/>
        </w:rPr>
      </w:pPr>
      <w:r w:rsidRPr="009C7919">
        <w:rPr>
          <w:rFonts w:ascii="ITC Avant Garde" w:hAnsi="ITC Avant Garde"/>
          <w:sz w:val="22"/>
          <w:szCs w:val="22"/>
        </w:rPr>
        <w:t xml:space="preserve">En relación con la incorporación </w:t>
      </w:r>
      <w:r w:rsidR="00B81921">
        <w:rPr>
          <w:rFonts w:ascii="ITC Avant Garde" w:hAnsi="ITC Avant Garde"/>
          <w:sz w:val="22"/>
          <w:szCs w:val="22"/>
        </w:rPr>
        <w:t xml:space="preserve">de </w:t>
      </w:r>
      <w:r w:rsidR="003671ED" w:rsidRPr="009C7919">
        <w:rPr>
          <w:rFonts w:ascii="ITC Avant Garde" w:hAnsi="ITC Avant Garde"/>
          <w:sz w:val="22"/>
          <w:szCs w:val="22"/>
        </w:rPr>
        <w:t>la obligación de verificación por parte del Instituto, se advierte que las medidas ya incluyen la atribución del Instituto</w:t>
      </w:r>
      <w:r w:rsidR="00647D0A" w:rsidRPr="009C7919">
        <w:rPr>
          <w:rFonts w:ascii="ITC Avant Garde" w:hAnsi="ITC Avant Garde"/>
          <w:sz w:val="22"/>
          <w:szCs w:val="22"/>
        </w:rPr>
        <w:t xml:space="preserve"> para tal efecto</w:t>
      </w:r>
      <w:r w:rsidR="003671ED" w:rsidRPr="009C7919">
        <w:rPr>
          <w:rFonts w:ascii="ITC Avant Garde" w:hAnsi="ITC Avant Garde"/>
          <w:sz w:val="22"/>
          <w:szCs w:val="22"/>
        </w:rPr>
        <w:t>, asimismo, la propia LFTR habilita al Instituto para realizar verificaciones sobre el cumplimiento de las medidas.</w:t>
      </w:r>
      <w:r w:rsidR="00647D0A" w:rsidRPr="009C7919">
        <w:rPr>
          <w:rFonts w:ascii="ITC Avant Garde" w:hAnsi="ITC Avant Garde"/>
          <w:sz w:val="22"/>
          <w:szCs w:val="22"/>
        </w:rPr>
        <w:t xml:space="preserve"> </w:t>
      </w:r>
      <w:r w:rsidR="00647D0A" w:rsidRPr="00E118A0">
        <w:rPr>
          <w:rFonts w:ascii="ITC Avant Garde" w:hAnsi="ITC Avant Garde"/>
          <w:sz w:val="22"/>
          <w:szCs w:val="22"/>
        </w:rPr>
        <w:t xml:space="preserve">En relación </w:t>
      </w:r>
      <w:r w:rsidR="0059579F">
        <w:rPr>
          <w:rFonts w:ascii="ITC Avant Garde" w:hAnsi="ITC Avant Garde"/>
          <w:sz w:val="22"/>
          <w:szCs w:val="22"/>
        </w:rPr>
        <w:t>con el</w:t>
      </w:r>
      <w:r w:rsidR="00647D0A" w:rsidRPr="00E118A0">
        <w:rPr>
          <w:rFonts w:ascii="ITC Avant Garde" w:hAnsi="ITC Avant Garde"/>
          <w:sz w:val="22"/>
          <w:szCs w:val="22"/>
        </w:rPr>
        <w:t xml:space="preserve"> cumplimiento de las </w:t>
      </w:r>
      <w:r w:rsidR="00647D0A" w:rsidRPr="00E118A0">
        <w:rPr>
          <w:rFonts w:ascii="ITC Avant Garde" w:hAnsi="ITC Avant Garde"/>
          <w:sz w:val="22"/>
          <w:szCs w:val="22"/>
        </w:rPr>
        <w:lastRenderedPageBreak/>
        <w:t xml:space="preserve">medidas, </w:t>
      </w:r>
      <w:r w:rsidR="00647D0A" w:rsidRPr="00436179">
        <w:rPr>
          <w:rFonts w:ascii="ITC Avant Garde" w:hAnsi="ITC Avant Garde"/>
          <w:sz w:val="22"/>
          <w:szCs w:val="22"/>
        </w:rPr>
        <w:t>se señala que el Instituto lleva a cabo la verificación de las medidas impuestas al AEP, cuyos resultados se reflejan en los informes trimestrales de cumplimiento.</w:t>
      </w:r>
    </w:p>
    <w:p w:rsidR="0040456E" w:rsidRPr="00436179" w:rsidRDefault="0040456E" w:rsidP="009C7919">
      <w:pPr>
        <w:pStyle w:val="Default"/>
        <w:numPr>
          <w:ilvl w:val="0"/>
          <w:numId w:val="287"/>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Sobre las modificaciones a la medida Vigésima Sexta de servicios fijos, se </w:t>
      </w:r>
      <w:r w:rsidR="00420E56">
        <w:rPr>
          <w:rFonts w:ascii="ITC Avant Garde" w:hAnsi="ITC Avant Garde"/>
          <w:sz w:val="22"/>
          <w:szCs w:val="22"/>
        </w:rPr>
        <w:t xml:space="preserve">evaluará la inclusión de mecanismos para proveer mayor información sobre </w:t>
      </w:r>
      <w:r w:rsidR="00345940">
        <w:rPr>
          <w:rFonts w:ascii="ITC Avant Garde" w:hAnsi="ITC Avant Garde"/>
          <w:sz w:val="22"/>
          <w:szCs w:val="22"/>
        </w:rPr>
        <w:t>la infraestructura asociada a los</w:t>
      </w:r>
      <w:r w:rsidR="00420E56">
        <w:rPr>
          <w:rFonts w:ascii="ITC Avant Garde" w:hAnsi="ITC Avant Garde"/>
          <w:sz w:val="22"/>
          <w:szCs w:val="22"/>
        </w:rPr>
        <w:t xml:space="preserve"> servicios mayoristas y sus tarifas, tanto </w:t>
      </w:r>
      <w:r w:rsidR="00345940">
        <w:rPr>
          <w:rFonts w:ascii="ITC Avant Garde" w:hAnsi="ITC Avant Garde"/>
          <w:sz w:val="22"/>
          <w:szCs w:val="22"/>
        </w:rPr>
        <w:t xml:space="preserve">en </w:t>
      </w:r>
      <w:r w:rsidR="00420E56">
        <w:rPr>
          <w:rFonts w:ascii="ITC Avant Garde" w:hAnsi="ITC Avant Garde"/>
          <w:sz w:val="22"/>
          <w:szCs w:val="22"/>
        </w:rPr>
        <w:t>el SEG como en las ofertas de referencia respectivas.</w:t>
      </w:r>
    </w:p>
    <w:p w:rsidR="0040456E" w:rsidRPr="00436179" w:rsidRDefault="0040456E" w:rsidP="009C7919">
      <w:pPr>
        <w:pStyle w:val="Default"/>
        <w:numPr>
          <w:ilvl w:val="0"/>
          <w:numId w:val="287"/>
        </w:numPr>
        <w:spacing w:after="120" w:line="276" w:lineRule="auto"/>
        <w:jc w:val="both"/>
        <w:rPr>
          <w:rFonts w:ascii="ITC Avant Garde" w:hAnsi="ITC Avant Garde"/>
          <w:sz w:val="22"/>
          <w:szCs w:val="22"/>
        </w:rPr>
      </w:pPr>
      <w:r w:rsidRPr="00436179">
        <w:rPr>
          <w:rFonts w:ascii="ITC Avant Garde" w:hAnsi="ITC Avant Garde"/>
          <w:sz w:val="22"/>
          <w:szCs w:val="22"/>
        </w:rPr>
        <w:t>Sobre las modificaciones a la medida Vigésima Octava de servicios fijos y las medidas correlativas de los anexos de medidas móviles, desagregación y de contenidos audiovisuales, se señala que existen mecanismos de resolución de desacuerdos a fin de resolver disputas en la solicitud de servicios de las ofertas mayoristas y de los convenios marco de interconexión.</w:t>
      </w:r>
    </w:p>
    <w:p w:rsidR="004E5AAD" w:rsidRPr="00436179" w:rsidRDefault="0040456E" w:rsidP="009C7919">
      <w:pPr>
        <w:pStyle w:val="Default"/>
        <w:numPr>
          <w:ilvl w:val="0"/>
          <w:numId w:val="287"/>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Sobre el servicio de fibra oscura </w:t>
      </w:r>
      <w:r w:rsidR="000370D3" w:rsidRPr="00436179">
        <w:rPr>
          <w:rFonts w:ascii="ITC Avant Garde" w:hAnsi="ITC Avant Garde"/>
          <w:sz w:val="22"/>
          <w:szCs w:val="22"/>
        </w:rPr>
        <w:t>se advierte que en la práctica internacional el acceso a la fibra oscura se ha utilizado como una medida de último recurso ya que podría desincentivar las inversiones de los operadores.</w:t>
      </w:r>
    </w:p>
    <w:p w:rsidR="00A25B0A" w:rsidRPr="00436179" w:rsidRDefault="00B81921" w:rsidP="009C7919">
      <w:pPr>
        <w:pStyle w:val="Default"/>
        <w:numPr>
          <w:ilvl w:val="0"/>
          <w:numId w:val="287"/>
        </w:numPr>
        <w:spacing w:after="120" w:line="276" w:lineRule="auto"/>
        <w:jc w:val="both"/>
        <w:rPr>
          <w:rFonts w:ascii="ITC Avant Garde" w:hAnsi="ITC Avant Garde"/>
          <w:sz w:val="22"/>
          <w:szCs w:val="22"/>
        </w:rPr>
      </w:pPr>
      <w:r>
        <w:rPr>
          <w:rFonts w:ascii="ITC Avant Garde" w:hAnsi="ITC Avant Garde"/>
          <w:sz w:val="22"/>
          <w:szCs w:val="22"/>
        </w:rPr>
        <w:t>Con</w:t>
      </w:r>
      <w:r w:rsidRPr="00436179">
        <w:rPr>
          <w:rFonts w:ascii="ITC Avant Garde" w:hAnsi="ITC Avant Garde"/>
          <w:sz w:val="22"/>
          <w:szCs w:val="22"/>
        </w:rPr>
        <w:t xml:space="preserve"> </w:t>
      </w:r>
      <w:r w:rsidR="00A25B0A" w:rsidRPr="00436179">
        <w:rPr>
          <w:rFonts w:ascii="ITC Avant Garde" w:hAnsi="ITC Avant Garde"/>
          <w:sz w:val="22"/>
          <w:szCs w:val="22"/>
        </w:rPr>
        <w:t xml:space="preserve">relación a las tarifas, </w:t>
      </w:r>
      <w:r w:rsidR="00717E57" w:rsidRPr="00436179">
        <w:rPr>
          <w:rFonts w:ascii="ITC Avant Garde" w:hAnsi="ITC Avant Garde"/>
          <w:sz w:val="22"/>
          <w:szCs w:val="22"/>
        </w:rPr>
        <w:t xml:space="preserve">se advierte que son establecidas con base en una </w:t>
      </w:r>
      <w:r w:rsidR="006A2956" w:rsidRPr="00436179">
        <w:rPr>
          <w:rFonts w:ascii="ITC Avant Garde" w:hAnsi="ITC Avant Garde"/>
          <w:sz w:val="22"/>
          <w:szCs w:val="22"/>
        </w:rPr>
        <w:t>metodología</w:t>
      </w:r>
      <w:r w:rsidR="00717E57" w:rsidRPr="00436179">
        <w:rPr>
          <w:rFonts w:ascii="ITC Avant Garde" w:hAnsi="ITC Avant Garde"/>
          <w:sz w:val="22"/>
          <w:szCs w:val="22"/>
        </w:rPr>
        <w:t xml:space="preserve"> de costos establecida por el Instituto</w:t>
      </w:r>
      <w:r w:rsidR="00A25B0A" w:rsidRPr="00436179">
        <w:rPr>
          <w:rFonts w:ascii="ITC Avant Garde" w:hAnsi="ITC Avant Garde"/>
          <w:sz w:val="22"/>
          <w:szCs w:val="22"/>
        </w:rPr>
        <w:t xml:space="preserve">. Por otro lado, dada la diferente naturaleza de los servicios y necesidades de los concesionarios solicitantes no se impide la posibilidad de negociar nuevas tarifas. </w:t>
      </w:r>
    </w:p>
    <w:p w:rsidR="008E2DAB" w:rsidRPr="00436179" w:rsidRDefault="008E2DAB" w:rsidP="009C7919">
      <w:pPr>
        <w:pStyle w:val="Default"/>
        <w:numPr>
          <w:ilvl w:val="0"/>
          <w:numId w:val="287"/>
        </w:numPr>
        <w:spacing w:after="120" w:line="276" w:lineRule="auto"/>
        <w:jc w:val="both"/>
        <w:rPr>
          <w:rFonts w:ascii="ITC Avant Garde" w:hAnsi="ITC Avant Garde"/>
          <w:sz w:val="22"/>
          <w:szCs w:val="22"/>
        </w:rPr>
      </w:pPr>
      <w:r w:rsidRPr="00436179">
        <w:rPr>
          <w:rFonts w:ascii="ITC Avant Garde" w:hAnsi="ITC Avant Garde"/>
          <w:sz w:val="22"/>
          <w:szCs w:val="22"/>
        </w:rPr>
        <w:t>En relación con la propuesta de revisar las medidas de manera anual dada la naturaleza dinámica del sector, se considera que las modificaciones constantes y recurrentes a la regulación podrían resultar ineficientes y generar poca certidumbre para la prestación de los servicios mayoristas, tanto para los operadores como para el propio AEP.</w:t>
      </w:r>
    </w:p>
    <w:p w:rsidR="009F6256" w:rsidRPr="00436179" w:rsidRDefault="009F6256" w:rsidP="009C7919">
      <w:pPr>
        <w:pStyle w:val="Default"/>
        <w:numPr>
          <w:ilvl w:val="0"/>
          <w:numId w:val="287"/>
        </w:numPr>
        <w:spacing w:after="120" w:line="276" w:lineRule="auto"/>
        <w:jc w:val="both"/>
        <w:rPr>
          <w:rFonts w:ascii="ITC Avant Garde" w:hAnsi="ITC Avant Garde"/>
          <w:sz w:val="22"/>
          <w:szCs w:val="22"/>
        </w:rPr>
      </w:pPr>
      <w:r w:rsidRPr="00436179">
        <w:rPr>
          <w:rFonts w:ascii="ITC Avant Garde" w:hAnsi="ITC Avant Garde"/>
          <w:sz w:val="22"/>
          <w:szCs w:val="22"/>
        </w:rPr>
        <w:t>Sobre las propuestas de modificación a las medidas Duodécima a la Décimo Quinta de servicios móviles</w:t>
      </w:r>
      <w:r w:rsidR="00647D0A" w:rsidRPr="00436179">
        <w:rPr>
          <w:rFonts w:ascii="ITC Avant Garde" w:hAnsi="ITC Avant Garde"/>
          <w:sz w:val="22"/>
          <w:szCs w:val="22"/>
        </w:rPr>
        <w:t>, Trigésima Tercera de servicios de desagregación y sobre el servicio de banda ancha e Internet, se considera que la oferta de referencia es el instrumento más adecuado para definir condiciones más específicas sobre la prestación de los servicios mayoristas. Asimismo, se resalta que las ofertas de referencia son sometidas a consulta pública.</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Miguel Hernández Melchor</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1"/>
        </w:numPr>
        <w:spacing w:after="120" w:line="276" w:lineRule="auto"/>
        <w:jc w:val="both"/>
        <w:rPr>
          <w:rFonts w:ascii="ITC Avant Garde" w:hAnsi="ITC Avant Garde"/>
          <w:sz w:val="22"/>
          <w:szCs w:val="22"/>
        </w:rPr>
      </w:pPr>
      <w:r w:rsidRPr="00436179">
        <w:rPr>
          <w:rFonts w:ascii="ITC Avant Garde" w:hAnsi="ITC Avant Garde"/>
          <w:sz w:val="22"/>
          <w:szCs w:val="22"/>
        </w:rPr>
        <w:t>El AEP, como empresa líder que es, no ha dado a los pequeños concesionarios las bases para el óptimo crecimiento, a pesar de que es lo que planteó al inicio de su contrato.</w:t>
      </w: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A25B0A" w:rsidRPr="00436179" w:rsidRDefault="00EB7D03" w:rsidP="009C7919">
      <w:pPr>
        <w:pStyle w:val="Default"/>
        <w:numPr>
          <w:ilvl w:val="0"/>
          <w:numId w:val="181"/>
        </w:numPr>
        <w:spacing w:after="120" w:line="276" w:lineRule="auto"/>
        <w:jc w:val="both"/>
        <w:rPr>
          <w:rFonts w:ascii="ITC Avant Garde" w:hAnsi="ITC Avant Garde"/>
          <w:sz w:val="22"/>
          <w:szCs w:val="22"/>
        </w:rPr>
      </w:pPr>
      <w:r w:rsidRPr="00436179">
        <w:rPr>
          <w:rFonts w:ascii="ITC Avant Garde" w:hAnsi="ITC Avant Garde"/>
          <w:sz w:val="22"/>
          <w:szCs w:val="22"/>
        </w:rPr>
        <w:t>E</w:t>
      </w:r>
      <w:r w:rsidR="00A25B0A" w:rsidRPr="00436179">
        <w:rPr>
          <w:rFonts w:ascii="ITC Avant Garde" w:hAnsi="ITC Avant Garde"/>
          <w:sz w:val="22"/>
          <w:szCs w:val="22"/>
        </w:rPr>
        <w:t xml:space="preserve">l Instituto busca asegurar el acceso a los servicios mayoristas regulados por las ofertas de referencias a </w:t>
      </w:r>
      <w:r w:rsidRPr="00436179">
        <w:rPr>
          <w:rFonts w:ascii="ITC Avant Garde" w:hAnsi="ITC Avant Garde"/>
          <w:sz w:val="22"/>
          <w:szCs w:val="22"/>
        </w:rPr>
        <w:t>otros operadores</w:t>
      </w:r>
      <w:r w:rsidR="00A25B0A" w:rsidRPr="00436179">
        <w:rPr>
          <w:rFonts w:ascii="ITC Avant Garde" w:hAnsi="ITC Avant Garde"/>
          <w:sz w:val="22"/>
          <w:szCs w:val="22"/>
        </w:rPr>
        <w:t xml:space="preserve">. Asimismo, se </w:t>
      </w:r>
      <w:r w:rsidRPr="00436179">
        <w:rPr>
          <w:rFonts w:ascii="ITC Avant Garde" w:hAnsi="ITC Avant Garde"/>
          <w:sz w:val="22"/>
          <w:szCs w:val="22"/>
        </w:rPr>
        <w:t>resalta que existen</w:t>
      </w:r>
      <w:r w:rsidR="00A25B0A" w:rsidRPr="00436179">
        <w:rPr>
          <w:rFonts w:ascii="ITC Avant Garde" w:hAnsi="ITC Avant Garde"/>
          <w:sz w:val="22"/>
          <w:szCs w:val="22"/>
        </w:rPr>
        <w:t xml:space="preserve"> mecanismos de resolución de desacuerdos a fin de resolver disputas en la solicitud de servicios regulados que se incluyen en las ofertas de referencia y los convenios marco de interconexión.</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AT&amp;T</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1"/>
        </w:numPr>
        <w:spacing w:after="120" w:line="276" w:lineRule="auto"/>
        <w:jc w:val="both"/>
        <w:rPr>
          <w:rFonts w:ascii="ITC Avant Garde" w:hAnsi="ITC Avant Garde"/>
          <w:sz w:val="22"/>
          <w:szCs w:val="22"/>
        </w:rPr>
      </w:pPr>
      <w:r w:rsidRPr="00436179">
        <w:rPr>
          <w:rFonts w:ascii="ITC Avant Garde" w:hAnsi="ITC Avant Garde"/>
          <w:sz w:val="22"/>
          <w:szCs w:val="22"/>
        </w:rPr>
        <w:t>Sugiere que se revisen los potenciales estrechamientos de márgenes mediante una prueba de replicabilidad económica y también que se vigile cualquier arreglo discriminatorio u otra acción cuyo objeto o efecto, directo o indirecto, sea incrementar los costos o alterar el proceso productivo o reducir la demanda que enfrentan los competidores del AEP, incluyendo la discriminación en su contra.</w:t>
      </w:r>
    </w:p>
    <w:p w:rsidR="00A25B0A" w:rsidRPr="00436179" w:rsidRDefault="00A25B0A" w:rsidP="009C7919">
      <w:pPr>
        <w:pStyle w:val="Default"/>
        <w:numPr>
          <w:ilvl w:val="0"/>
          <w:numId w:val="181"/>
        </w:numPr>
        <w:spacing w:after="120" w:line="276" w:lineRule="auto"/>
        <w:jc w:val="both"/>
        <w:rPr>
          <w:rFonts w:ascii="ITC Avant Garde" w:hAnsi="ITC Avant Garde"/>
          <w:sz w:val="22"/>
          <w:szCs w:val="22"/>
        </w:rPr>
      </w:pPr>
      <w:r w:rsidRPr="00436179">
        <w:rPr>
          <w:rFonts w:ascii="ITC Avant Garde" w:hAnsi="ITC Avant Garde"/>
          <w:sz w:val="22"/>
          <w:szCs w:val="22"/>
        </w:rPr>
        <w:t>Considera que se debe obligar al AEP a obtener la autorización previa del IFT para cualquier oferta, descuento o empaquetamiento de los productos y servicios con cualquier otro producto o servicio para que el IFT pueda evaluar y asegurar su replicabilidad. También afirma que el IFT debe exigir que el AEP proporcione las tarifas de todos los servicios a clientes gubernamentales de manera desagregada e individualizada y, en los casos pertinentes, con la aprobación previa del propio IFT.</w:t>
      </w:r>
    </w:p>
    <w:p w:rsidR="00A25B0A" w:rsidRPr="00436179" w:rsidRDefault="00A25B0A" w:rsidP="009C7919">
      <w:pPr>
        <w:pStyle w:val="Default"/>
        <w:numPr>
          <w:ilvl w:val="0"/>
          <w:numId w:val="181"/>
        </w:numPr>
        <w:spacing w:after="120" w:line="276" w:lineRule="auto"/>
        <w:jc w:val="both"/>
        <w:rPr>
          <w:rFonts w:ascii="ITC Avant Garde" w:hAnsi="ITC Avant Garde"/>
          <w:sz w:val="22"/>
          <w:szCs w:val="22"/>
        </w:rPr>
      </w:pPr>
      <w:r w:rsidRPr="00436179">
        <w:rPr>
          <w:rFonts w:ascii="ITC Avant Garde" w:hAnsi="ITC Avant Garde"/>
          <w:sz w:val="22"/>
          <w:szCs w:val="22"/>
        </w:rPr>
        <w:t>Sugiere que</w:t>
      </w:r>
      <w:r w:rsidR="00B81921">
        <w:rPr>
          <w:rFonts w:ascii="ITC Avant Garde" w:hAnsi="ITC Avant Garde"/>
          <w:sz w:val="22"/>
          <w:szCs w:val="22"/>
        </w:rPr>
        <w:t>,</w:t>
      </w:r>
      <w:r w:rsidRPr="00436179">
        <w:rPr>
          <w:rFonts w:ascii="ITC Avant Garde" w:hAnsi="ITC Avant Garde"/>
          <w:sz w:val="22"/>
          <w:szCs w:val="22"/>
        </w:rPr>
        <w:t xml:space="preserve"> para el cálculo de precios de los servicios mayoristas de arrendamiento de enlaces dedicados, se utilice una metodología de precios orientados a costos.</w:t>
      </w:r>
    </w:p>
    <w:p w:rsidR="00A25B0A" w:rsidRPr="00436179" w:rsidRDefault="00A25B0A" w:rsidP="009C7919">
      <w:pPr>
        <w:pStyle w:val="Default"/>
        <w:numPr>
          <w:ilvl w:val="0"/>
          <w:numId w:val="181"/>
        </w:numPr>
        <w:spacing w:after="120" w:line="276" w:lineRule="auto"/>
        <w:jc w:val="both"/>
        <w:rPr>
          <w:rFonts w:ascii="ITC Avant Garde" w:hAnsi="ITC Avant Garde"/>
          <w:sz w:val="22"/>
          <w:szCs w:val="22"/>
        </w:rPr>
      </w:pPr>
      <w:r w:rsidRPr="00436179">
        <w:rPr>
          <w:rFonts w:ascii="ITC Avant Garde" w:hAnsi="ITC Avant Garde"/>
          <w:sz w:val="22"/>
          <w:szCs w:val="22"/>
        </w:rPr>
        <w:t>Sugiere, en relación con los enlaces dedicados, los siguientes cambios:</w:t>
      </w:r>
    </w:p>
    <w:p w:rsidR="00A25B0A" w:rsidRPr="00436179" w:rsidRDefault="00A25B0A" w:rsidP="00D25F7D">
      <w:pPr>
        <w:pStyle w:val="Default"/>
        <w:numPr>
          <w:ilvl w:val="0"/>
          <w:numId w:val="299"/>
        </w:numPr>
        <w:spacing w:after="120" w:line="276" w:lineRule="auto"/>
        <w:jc w:val="both"/>
        <w:rPr>
          <w:rFonts w:ascii="ITC Avant Garde" w:hAnsi="ITC Avant Garde"/>
          <w:sz w:val="22"/>
          <w:szCs w:val="22"/>
        </w:rPr>
      </w:pPr>
      <w:r w:rsidRPr="00436179">
        <w:rPr>
          <w:rFonts w:ascii="ITC Avant Garde" w:hAnsi="ITC Avant Garde"/>
          <w:sz w:val="22"/>
          <w:szCs w:val="22"/>
        </w:rPr>
        <w:t>precios orientados a costos de los servicios mayoristas de arrendamiento de enlaces dedicados</w:t>
      </w:r>
    </w:p>
    <w:p w:rsidR="00A25B0A" w:rsidRPr="00436179" w:rsidRDefault="00A25B0A" w:rsidP="00D25F7D">
      <w:pPr>
        <w:pStyle w:val="Default"/>
        <w:numPr>
          <w:ilvl w:val="0"/>
          <w:numId w:val="299"/>
        </w:numPr>
        <w:spacing w:after="120" w:line="276" w:lineRule="auto"/>
        <w:jc w:val="both"/>
        <w:rPr>
          <w:rFonts w:ascii="ITC Avant Garde" w:hAnsi="ITC Avant Garde"/>
          <w:sz w:val="22"/>
          <w:szCs w:val="22"/>
        </w:rPr>
      </w:pPr>
      <w:r w:rsidRPr="00436179">
        <w:rPr>
          <w:rFonts w:ascii="ITC Avant Garde" w:hAnsi="ITC Avant Garde"/>
          <w:sz w:val="22"/>
          <w:szCs w:val="22"/>
        </w:rPr>
        <w:t>definir los precios de los servicios mayoristas de arrendamiento de enlaces dedicados</w:t>
      </w:r>
      <w:r w:rsidRPr="00436179" w:rsidDel="00CC33DA">
        <w:rPr>
          <w:rFonts w:ascii="ITC Avant Garde" w:hAnsi="ITC Avant Garde"/>
          <w:sz w:val="22"/>
          <w:szCs w:val="22"/>
        </w:rPr>
        <w:t xml:space="preserve"> </w:t>
      </w:r>
      <w:r w:rsidRPr="00436179">
        <w:rPr>
          <w:rFonts w:ascii="ITC Avant Garde" w:hAnsi="ITC Avant Garde"/>
          <w:sz w:val="22"/>
          <w:szCs w:val="22"/>
        </w:rPr>
        <w:t>con base en un modelo orientado a costos que considere los insumos apropiados de manera consistente con las mejores prácticas internacionales</w:t>
      </w:r>
    </w:p>
    <w:p w:rsidR="00A25B0A" w:rsidRPr="00436179" w:rsidRDefault="00A25B0A" w:rsidP="00D25F7D">
      <w:pPr>
        <w:pStyle w:val="Default"/>
        <w:numPr>
          <w:ilvl w:val="0"/>
          <w:numId w:val="299"/>
        </w:numPr>
        <w:spacing w:after="120" w:line="276" w:lineRule="auto"/>
        <w:jc w:val="both"/>
        <w:rPr>
          <w:rFonts w:ascii="ITC Avant Garde" w:hAnsi="ITC Avant Garde"/>
          <w:sz w:val="22"/>
          <w:szCs w:val="22"/>
        </w:rPr>
      </w:pPr>
      <w:r w:rsidRPr="00436179">
        <w:rPr>
          <w:rFonts w:ascii="ITC Avant Garde" w:hAnsi="ITC Avant Garde"/>
          <w:sz w:val="22"/>
          <w:szCs w:val="22"/>
        </w:rPr>
        <w:t>el AEP debe elaborar informes mensuales sobre la calidad, tiempos de prestación y otros indicadores clave de desempeño (</w:t>
      </w:r>
      <w:r w:rsidRPr="00436179">
        <w:rPr>
          <w:rFonts w:ascii="ITC Avant Garde" w:hAnsi="ITC Avant Garde"/>
          <w:i/>
          <w:sz w:val="22"/>
          <w:szCs w:val="22"/>
        </w:rPr>
        <w:t>key performance indicators</w:t>
      </w:r>
      <w:r w:rsidRPr="00436179">
        <w:rPr>
          <w:rFonts w:ascii="ITC Avant Garde" w:hAnsi="ITC Avant Garde"/>
          <w:sz w:val="22"/>
          <w:szCs w:val="22"/>
        </w:rPr>
        <w:t>, o KPI según sus siglas en inglés) definidos en las ofertas de referencia y las medidas asimétricas</w:t>
      </w:r>
    </w:p>
    <w:p w:rsidR="00A25B0A" w:rsidRPr="00436179" w:rsidRDefault="00A25B0A" w:rsidP="00D25F7D">
      <w:pPr>
        <w:pStyle w:val="Default"/>
        <w:numPr>
          <w:ilvl w:val="0"/>
          <w:numId w:val="299"/>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se deben reforzar las sanciones por fallas en los servicios mayoristas de arrendamiento de enlaces dedicados</w:t>
      </w:r>
      <w:r w:rsidRPr="00436179" w:rsidDel="00CC33DA">
        <w:rPr>
          <w:rFonts w:ascii="ITC Avant Garde" w:hAnsi="ITC Avant Garde"/>
          <w:sz w:val="22"/>
          <w:szCs w:val="22"/>
        </w:rPr>
        <w:t xml:space="preserve"> </w:t>
      </w:r>
      <w:r w:rsidRPr="00436179">
        <w:rPr>
          <w:rFonts w:ascii="ITC Avant Garde" w:hAnsi="ITC Avant Garde"/>
          <w:sz w:val="22"/>
          <w:szCs w:val="22"/>
        </w:rPr>
        <w:t>para incentivar al AEP a suministrar un nivel de servicios a la par de aquellos proporcionados a sí mismo y a sus filiales, en congruencia con lo que la oferta de referencia establece</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Sugiere que Telmex debe proveer de inmediato, como mínimo, la ubicación de su inventario completo de infraestructura pasiva, incluyendo los geocódigos de los activos de infraestructura pasiva de Telmex</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Sugiere que la información restante de la infraestructura pasiva requerida por la regulación, incluyendo la disponibilidad física de los activos de Telmex, deba proporcionarse a más tardar en junio de 2017</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Sugiere que la oferta de referencia debe dejar claro que los competidores pueden instalar radiobases en las torres de Telmex y tener acceso a espacio físico para cuartos de máquinas y equipos electrónicos relacionados, con las mismas reglas que aplican al uso de la infraestructura pasiva de Telesites bajo su oferta de referencia.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25582E"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los comentarios relativos a </w:t>
      </w:r>
      <w:r w:rsidR="00985D0E" w:rsidRPr="00436179">
        <w:rPr>
          <w:rFonts w:ascii="ITC Avant Garde" w:hAnsi="ITC Avant Garde"/>
          <w:sz w:val="22"/>
          <w:szCs w:val="22"/>
        </w:rPr>
        <w:t xml:space="preserve">incluir </w:t>
      </w:r>
      <w:r w:rsidR="00CC7AA6" w:rsidRPr="00436179">
        <w:rPr>
          <w:rFonts w:ascii="ITC Avant Garde" w:hAnsi="ITC Avant Garde"/>
          <w:sz w:val="22"/>
          <w:szCs w:val="22"/>
        </w:rPr>
        <w:t>pruebas</w:t>
      </w:r>
      <w:r w:rsidR="0025582E" w:rsidRPr="00436179">
        <w:rPr>
          <w:rFonts w:ascii="ITC Avant Garde" w:hAnsi="ITC Avant Garde"/>
          <w:sz w:val="22"/>
          <w:szCs w:val="22"/>
        </w:rPr>
        <w:t xml:space="preserve"> de</w:t>
      </w:r>
      <w:r w:rsidRPr="00436179">
        <w:rPr>
          <w:rFonts w:ascii="ITC Avant Garde" w:hAnsi="ITC Avant Garde"/>
          <w:sz w:val="22"/>
          <w:szCs w:val="22"/>
        </w:rPr>
        <w:t xml:space="preserve"> replicabilidad económica de las tarifas aplicadas por el AEP, </w:t>
      </w:r>
      <w:r w:rsidR="0017176C" w:rsidRPr="00436179">
        <w:rPr>
          <w:rFonts w:ascii="ITC Avant Garde" w:hAnsi="ITC Avant Garde"/>
          <w:sz w:val="22"/>
          <w:szCs w:val="22"/>
        </w:rPr>
        <w:t xml:space="preserve">se señala que la regulación asimétrica busca fomentar el trato equitativo y no discriminatorio por parte del AEP en la prestación de los servicios mayoristas, y que dichos servicios sean prestados en los mismos términos y condiciones. Lo anterior permitirá equiparar y diversificar las ofertas minoristas en beneficio de los usuarios finales. No obstante, </w:t>
      </w:r>
      <w:r w:rsidRPr="00436179">
        <w:rPr>
          <w:rFonts w:ascii="ITC Avant Garde" w:hAnsi="ITC Avant Garde"/>
          <w:sz w:val="22"/>
          <w:szCs w:val="22"/>
        </w:rPr>
        <w:t xml:space="preserve">se </w:t>
      </w:r>
      <w:r w:rsidR="00CC7AA6" w:rsidRPr="00436179">
        <w:rPr>
          <w:rFonts w:ascii="ITC Avant Garde" w:hAnsi="ITC Avant Garde"/>
          <w:sz w:val="22"/>
          <w:szCs w:val="22"/>
        </w:rPr>
        <w:t>advierte</w:t>
      </w:r>
      <w:r w:rsidRPr="00436179">
        <w:rPr>
          <w:rFonts w:ascii="ITC Avant Garde" w:hAnsi="ITC Avant Garde"/>
          <w:sz w:val="22"/>
          <w:szCs w:val="22"/>
        </w:rPr>
        <w:t xml:space="preserve"> </w:t>
      </w:r>
      <w:r w:rsidR="0025582E" w:rsidRPr="00436179">
        <w:rPr>
          <w:rFonts w:ascii="ITC Avant Garde" w:hAnsi="ITC Avant Garde"/>
          <w:sz w:val="22"/>
          <w:szCs w:val="22"/>
        </w:rPr>
        <w:t>que la evaluación del impacto de las medidas en términos de competencia considera la posibilidad de suprimir, modificar o establecer nuevas medidas, para lo cual se debe motivar que su determinación resulta proporcional y conducente con los fines que originalmente buscaba cada medida.</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 xml:space="preserve">Respecto a la autorización de las tarifas, </w:t>
      </w:r>
      <w:r w:rsidR="002D4C4D" w:rsidRPr="00436179">
        <w:rPr>
          <w:rFonts w:ascii="ITC Avant Garde" w:hAnsi="ITC Avant Garde"/>
          <w:sz w:val="22"/>
          <w:szCs w:val="22"/>
        </w:rPr>
        <w:t>se advierte que la LFTR ya contempla que cuando exista un agente económico preponderante en el sector de telecomunicaciones o con poder sustancial sus tarifas a los usuarios deben ser aprobadas por el Instituto</w:t>
      </w:r>
      <w:r w:rsidRPr="00436179">
        <w:rPr>
          <w:rFonts w:ascii="ITC Avant Garde" w:hAnsi="ITC Avant Garde"/>
          <w:sz w:val="22"/>
          <w:szCs w:val="22"/>
        </w:rPr>
        <w:t>.</w:t>
      </w:r>
    </w:p>
    <w:p w:rsidR="00057EE1" w:rsidRPr="00436179" w:rsidRDefault="004D7C21"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Sobre la sugerencia de utilizar una metodología de precios orientados a costos para los servicios mayoristas de arrendamiento de enlaces dedicados, se advierte que el modelo para el cálculo de las tarifas depende de cada servicio en particular, ya que debe permitir al operador que presta los servicios mayoristas recuperar sus costos de proveer el servicio. No obstante, dada la diferente naturaleza de los servicios y necesidades de los concesionarios solicitantes no se impide la posibilidad de negociar nuevas tarifas. </w:t>
      </w:r>
    </w:p>
    <w:p w:rsidR="00081301" w:rsidRPr="00E118A0" w:rsidRDefault="00EF1805" w:rsidP="009C7919">
      <w:pPr>
        <w:pStyle w:val="Default"/>
        <w:numPr>
          <w:ilvl w:val="0"/>
          <w:numId w:val="282"/>
        </w:numPr>
        <w:spacing w:after="120" w:line="276" w:lineRule="auto"/>
        <w:jc w:val="both"/>
        <w:rPr>
          <w:rFonts w:ascii="ITC Avant Garde" w:hAnsi="ITC Avant Garde"/>
          <w:sz w:val="22"/>
          <w:szCs w:val="22"/>
        </w:rPr>
      </w:pPr>
      <w:r w:rsidRPr="009C7919">
        <w:rPr>
          <w:rFonts w:ascii="ITC Avant Garde" w:hAnsi="ITC Avant Garde"/>
          <w:sz w:val="22"/>
          <w:szCs w:val="22"/>
        </w:rPr>
        <w:lastRenderedPageBreak/>
        <w:t>En relación con los cambios sugeridos para las medidas de enlaces dedicados</w:t>
      </w:r>
      <w:r w:rsidR="005F0CE7">
        <w:rPr>
          <w:rFonts w:ascii="ITC Avant Garde" w:hAnsi="ITC Avant Garde"/>
          <w:sz w:val="22"/>
          <w:szCs w:val="22"/>
        </w:rPr>
        <w:t xml:space="preserve"> relacionados con los precios de los enlaces, se señala que se evaluarán las metodologías de costos para definir la más adecuada conforme al tipo de servicio.</w:t>
      </w:r>
      <w:r w:rsidRPr="009C7919">
        <w:rPr>
          <w:rFonts w:ascii="ITC Avant Garde" w:hAnsi="ITC Avant Garde"/>
          <w:sz w:val="22"/>
          <w:szCs w:val="22"/>
        </w:rPr>
        <w:t xml:space="preserve"> </w:t>
      </w:r>
      <w:r w:rsidR="005F0CE7">
        <w:rPr>
          <w:rFonts w:ascii="ITC Avant Garde" w:hAnsi="ITC Avant Garde"/>
          <w:sz w:val="22"/>
          <w:szCs w:val="22"/>
        </w:rPr>
        <w:t>Sobre la inclusión de indicadores para el monitoreo de la prestación de los servicios de enlaces, se evaluará su inclusión a fin de que los servicios se presten en condiciones no discriminatorias. Sobre la sugerencia de reforzar</w:t>
      </w:r>
      <w:r w:rsidR="005F0CE7" w:rsidRPr="00436179">
        <w:rPr>
          <w:rFonts w:ascii="ITC Avant Garde" w:hAnsi="ITC Avant Garde"/>
          <w:sz w:val="22"/>
          <w:szCs w:val="22"/>
        </w:rPr>
        <w:t xml:space="preserve"> las sanciones por fallas en los servicios mayoristas </w:t>
      </w:r>
      <w:r w:rsidR="00DE3AA0" w:rsidRPr="009C7919">
        <w:rPr>
          <w:rFonts w:ascii="ITC Avant Garde" w:hAnsi="ITC Avant Garde"/>
          <w:sz w:val="22"/>
          <w:szCs w:val="22"/>
        </w:rPr>
        <w:t>se señala que dicha recomendación no constituye parte del alcance de la revisión bienal a efectos de modificar, suprimir o adicionar medidas</w:t>
      </w:r>
      <w:r w:rsidR="00DE3AA0">
        <w:rPr>
          <w:rFonts w:ascii="ITC Avant Garde" w:hAnsi="ITC Avant Garde"/>
          <w:sz w:val="22"/>
          <w:szCs w:val="22"/>
        </w:rPr>
        <w:t xml:space="preserve">. </w:t>
      </w:r>
    </w:p>
    <w:p w:rsidR="00081301"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Respecto al detalle de la información que debe ser proporcionada por el AEP, las medidas relativas a la implementación del SEG ya integran la información que se debe proporcionar para la prestación de los servicios mayoristas.</w:t>
      </w:r>
    </w:p>
    <w:p w:rsidR="00B73D10" w:rsidRPr="00436179" w:rsidRDefault="00B73D10"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sugerencia </w:t>
      </w:r>
      <w:r w:rsidR="00F14CB9" w:rsidRPr="00436179">
        <w:rPr>
          <w:rFonts w:ascii="ITC Avant Garde" w:hAnsi="ITC Avant Garde"/>
          <w:sz w:val="22"/>
          <w:szCs w:val="22"/>
        </w:rPr>
        <w:t>de establecer que los competidores puedan instalar radiobases en las torres de Telmex y tener acceso a espacio físico, se considera que la oferta de referencia es el instrumento más adecuado para definir condiciones más específicas sobre la prestación de los servicios mayoristas. Asimismo, se resalta que las ofertas de referencia son sometidas a consulta pública.</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Coinservice Comunicación Inteligente y Servicios S.A. de C.V.</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Es fundamental que se determine un plan de acción respecto de los permisionarios frente al AEP, en relación con las tarifas de interconexión y se les dé un trato semejante a los concesionarios, es decir, la eliminación de la renta fija.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8F179C" w:rsidRPr="00436179" w:rsidRDefault="008F179C"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Las medidas de preponderancia buscan garantizar condiciones para que otros operadores puedan acceder a los servicios mayoristas regulados por las ofertas de referencias, a fin de evitar afectaciones a la competencia y libre concurrencia. En este sentido, los operadores que soliciten servicios mayoristas al AEP se deben sujetar a las condiciones que se establezcan en las ofertas de referencia. Asimismo, se resalta que las ofertas de referencia también se someten a un periodo de consulta pública.</w:t>
      </w:r>
    </w:p>
    <w:p w:rsidR="008F179C" w:rsidRPr="00436179" w:rsidRDefault="008F179C"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Asimismo, se advierte que hay mecanismos de resolución de desacuerdos a fin de resolver disputas en la solicitud de servicios de las ofertas mayoristas y los convenios marco de interconexión.</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Francisco Javier Hermosillo Aguilar</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84"/>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1F49AB" w:rsidRPr="00436179" w:rsidRDefault="001F49AB"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Con respec</w:t>
      </w:r>
      <w:r w:rsidRPr="00436179">
        <w:rPr>
          <w:rFonts w:ascii="ITC Avant Garde" w:hAnsi="ITC Avant Garde"/>
          <w:sz w:val="22"/>
          <w:szCs w:val="22"/>
        </w:rPr>
        <w:t>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 Ernesto Trujillo Lozano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Las tarifas que el AEP cobra por la telefonía pública están totalmente fuera del mercado actual. Como permisionario desde el 2007, se firmó un contrato con Telmex y las tarifas desde entonces prácticamente han sido las mismas. Se señala que la telefonía pública ya no es un negocio como lo fue hace 5 o 10 años y con las tarifas que actualmente cobra Telmex es imposible sobrevivir.</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1F49AB" w:rsidRPr="00436179" w:rsidRDefault="001F49AB"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Las medidas de preponderancia buscan garantizar condiciones para que otros operadores puedan acceder a los servicios mayoristas regulados por las ofertas de referencias, a fin de evitar afectaciones a la competencia y libre concurrencia. En este sentido, los operadores que soliciten servicios mayoristas al AEP se deben sujetar a las condiciones que se establezcan en las ofertas de referencia. Asimismo, se resalta que las ofertas de referencia también se someten a un periodo de consulta pública.</w:t>
      </w:r>
    </w:p>
    <w:p w:rsidR="001F49AB" w:rsidRPr="00436179" w:rsidRDefault="001F49AB"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Asimismo, se advierte que hay mecanismos de resolución de desacuerdos a fin de resolver disputas en la solicitud de servicios de las ofertas mayoristas y los convenios marco de interconexión.</w:t>
      </w:r>
    </w:p>
    <w:p w:rsidR="00A25B0A" w:rsidRDefault="00A25B0A" w:rsidP="009C7919">
      <w:pPr>
        <w:pStyle w:val="Default"/>
        <w:spacing w:after="120" w:line="276" w:lineRule="auto"/>
        <w:jc w:val="both"/>
        <w:rPr>
          <w:rFonts w:ascii="ITC Avant Garde" w:hAnsi="ITC Avant Garde"/>
          <w:sz w:val="22"/>
          <w:szCs w:val="22"/>
        </w:rPr>
      </w:pPr>
    </w:p>
    <w:p w:rsidR="00D66ED4" w:rsidRDefault="00D66ED4"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lastRenderedPageBreak/>
        <w:t>Edna Belinda Orpinel Holguín</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1F49AB" w:rsidRPr="00436179" w:rsidRDefault="001F49AB"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Cámara Nacional de la Industria Electrónica de Telecomunicaciones y Tecnologías (Canieti).</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Se deben homologar las medidas a las obligaciones que establece la LFTR, toda vez que las medidas fueron publicadas con anterioridad a la misma</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Se debe desregular a los no preponderantes</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Se debe mantener la regulación asimétrica en los cargos de terminación del AEP y los concesionarios no preponderantes</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E118A0">
        <w:rPr>
          <w:rFonts w:ascii="ITC Avant Garde" w:hAnsi="ITC Avant Garde"/>
          <w:sz w:val="22"/>
          <w:szCs w:val="22"/>
        </w:rPr>
        <w:t>La obligación de desplegar más de una fibra por hogar en despliegues FTTH y poner las fibras adic</w:t>
      </w:r>
      <w:r w:rsidRPr="00436179">
        <w:rPr>
          <w:rFonts w:ascii="ITC Avant Garde" w:hAnsi="ITC Avant Garde"/>
          <w:sz w:val="22"/>
          <w:szCs w:val="22"/>
        </w:rPr>
        <w:t>ionales a disposición de los concesionarios</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E118A0">
        <w:rPr>
          <w:rFonts w:ascii="ITC Avant Garde" w:hAnsi="ITC Avant Garde"/>
          <w:sz w:val="22"/>
          <w:szCs w:val="22"/>
        </w:rPr>
        <w:t>Las ofertas de referencia mantienen su validez mientras no se realicen cambios sobre ellas</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Establecer un control ex ante de las ofertas minoristas del AEP</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Se debe incluir de manera explícita la obligación de dar un servicio de Wifi (“infinitum móvil”) bajo términos y condiciones regulados</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Se deben realizar auditorías y el seguimiento necesario para el cumplimiento de las ofertas de referencia</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Se debe evitar el trato discriminatorio</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Se debe incluir el concepto de equivalencia de insumos y de productos</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E118A0">
        <w:rPr>
          <w:rFonts w:ascii="ITC Avant Garde" w:hAnsi="ITC Avant Garde"/>
          <w:sz w:val="22"/>
          <w:szCs w:val="22"/>
        </w:rPr>
        <w:t>Se deben actualizar los requerimientos exigidos al AEP en su manual de separación contable</w:t>
      </w:r>
      <w:r w:rsidR="00622071"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Se deben hacer públicos y registrar los contratos de arrendamiento de plazas comerciales, distribuidores y puntos de recargas</w:t>
      </w:r>
      <w:r w:rsidR="00622071" w:rsidRPr="00436179">
        <w:rPr>
          <w:rFonts w:ascii="ITC Avant Garde" w:hAnsi="ITC Avant Garde"/>
          <w:sz w:val="22"/>
          <w:szCs w:val="22"/>
        </w:rPr>
        <w:t>.</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547D87" w:rsidRPr="00436179" w:rsidRDefault="00547D87"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sugerencia de homologar las medidas a las obligaciones que establece la LFTR, se </w:t>
      </w:r>
      <w:r w:rsidR="00CF6F40" w:rsidRPr="00436179">
        <w:rPr>
          <w:rFonts w:ascii="ITC Avant Garde" w:hAnsi="ITC Avant Garde"/>
          <w:sz w:val="22"/>
          <w:szCs w:val="22"/>
        </w:rPr>
        <w:t xml:space="preserve">señala que las modificaciones, adiciones y supresiones están relacionadas con la evaluación de las medidas en términos de competencia, para lo </w:t>
      </w:r>
      <w:r w:rsidR="00AD3FD6" w:rsidRPr="00436179">
        <w:rPr>
          <w:rFonts w:ascii="ITC Avant Garde" w:hAnsi="ITC Avant Garde"/>
          <w:sz w:val="22"/>
          <w:szCs w:val="22"/>
        </w:rPr>
        <w:t>cual</w:t>
      </w:r>
      <w:r w:rsidR="00CF6F40" w:rsidRPr="00436179">
        <w:rPr>
          <w:rFonts w:ascii="ITC Avant Garde" w:hAnsi="ITC Avant Garde"/>
          <w:sz w:val="22"/>
          <w:szCs w:val="22"/>
        </w:rPr>
        <w:t xml:space="preserve"> se debe motivar que resulta proporcional y conducente con los fines que originalmente buscaba cada medida</w:t>
      </w:r>
      <w:r w:rsidR="00DA1D45" w:rsidRPr="00436179">
        <w:rPr>
          <w:rFonts w:ascii="ITC Avant Garde" w:hAnsi="ITC Avant Garde"/>
          <w:sz w:val="22"/>
          <w:szCs w:val="22"/>
        </w:rPr>
        <w:t>.</w:t>
      </w:r>
    </w:p>
    <w:p w:rsidR="00A25B0A" w:rsidRPr="00436179" w:rsidRDefault="00A25B0A"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w:t>
      </w:r>
      <w:r w:rsidRPr="00436179">
        <w:rPr>
          <w:rFonts w:ascii="ITC Avant Garde" w:hAnsi="ITC Avant Garde"/>
          <w:sz w:val="22"/>
          <w:szCs w:val="22"/>
        </w:rPr>
        <w:t xml:space="preserve"> la regulación para los otros operadores, </w:t>
      </w:r>
      <w:r w:rsidR="00CF6F40" w:rsidRPr="00436179">
        <w:rPr>
          <w:rFonts w:ascii="ITC Avant Garde" w:hAnsi="ITC Avant Garde"/>
          <w:sz w:val="22"/>
          <w:szCs w:val="22"/>
        </w:rPr>
        <w:t xml:space="preserve">se señala que </w:t>
      </w:r>
      <w:r w:rsidRPr="00436179">
        <w:rPr>
          <w:rFonts w:ascii="ITC Avant Garde" w:hAnsi="ITC Avant Garde"/>
          <w:sz w:val="22"/>
          <w:szCs w:val="22"/>
        </w:rPr>
        <w:t>las medidas establecidas en la resolución de preponderancia son aplicables al agente económico preponderante.</w:t>
      </w:r>
    </w:p>
    <w:p w:rsidR="00DA1D45" w:rsidRPr="00436179" w:rsidRDefault="00DA1D45"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Sobre mantener la regulación asimétrica en los cargos de terminación del AEP se advierte que son disposiciones distintas a las medidas que se evalúan, además, ya se establecen en la LFTR.</w:t>
      </w:r>
    </w:p>
    <w:p w:rsidR="00C73380" w:rsidRPr="00436179" w:rsidRDefault="00B43171"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con la obligación de desplegar más de una fibra por hogar en despliegues FTTH y poner las fibras adicionales se </w:t>
      </w:r>
      <w:r w:rsidR="00C73380" w:rsidRPr="00436179">
        <w:rPr>
          <w:rFonts w:ascii="ITC Avant Garde" w:hAnsi="ITC Avant Garde"/>
          <w:sz w:val="22"/>
          <w:szCs w:val="22"/>
        </w:rPr>
        <w:t>considera que la oferta de referencia es el instrumento más adecuado para definir condiciones más específicas sobre la prestación de los servicios mayoristas. Asimismo, se resalta que las ofertas de referencia son sometidas a consulta pública.</w:t>
      </w:r>
    </w:p>
    <w:p w:rsidR="00C73380" w:rsidRPr="00436179" w:rsidRDefault="00C73380" w:rsidP="0006709D">
      <w:pPr>
        <w:pStyle w:val="Prrafodelista"/>
        <w:numPr>
          <w:ilvl w:val="0"/>
          <w:numId w:val="185"/>
        </w:numPr>
        <w:jc w:val="both"/>
        <w:rPr>
          <w:rFonts w:ascii="ITC Avant Garde" w:hAnsi="ITC Avant Garde" w:cs="Times New Roman"/>
          <w:color w:val="000000"/>
        </w:rPr>
      </w:pPr>
      <w:r w:rsidRPr="00436179">
        <w:rPr>
          <w:rFonts w:ascii="ITC Avant Garde" w:hAnsi="ITC Avant Garde" w:cs="Times New Roman"/>
          <w:color w:val="000000"/>
        </w:rPr>
        <w:t>Sobre la sugerencia de que las ofertas de referencia mantengan su validez mientras no se realicen cambios sobre ellas se advierte que cada oferta cuenta con un periodo de vigencia definido.</w:t>
      </w:r>
    </w:p>
    <w:p w:rsidR="00C73380" w:rsidRPr="00436179" w:rsidRDefault="00C73380">
      <w:pPr>
        <w:pStyle w:val="Prrafodelista"/>
        <w:numPr>
          <w:ilvl w:val="0"/>
          <w:numId w:val="185"/>
        </w:numPr>
        <w:jc w:val="both"/>
        <w:rPr>
          <w:rFonts w:ascii="ITC Avant Garde" w:hAnsi="ITC Avant Garde" w:cs="Times New Roman"/>
          <w:color w:val="000000"/>
        </w:rPr>
      </w:pPr>
      <w:r w:rsidRPr="00436179">
        <w:rPr>
          <w:rFonts w:ascii="ITC Avant Garde" w:hAnsi="ITC Avant Garde"/>
        </w:rPr>
        <w:t xml:space="preserve">Respecto a la sugerencia de </w:t>
      </w:r>
      <w:r w:rsidRPr="00436179">
        <w:rPr>
          <w:rFonts w:ascii="ITC Avant Garde" w:hAnsi="ITC Avant Garde" w:cs="Times New Roman"/>
          <w:color w:val="000000"/>
        </w:rPr>
        <w:t>establecer un control ex ante de las ofertas minoristas del AEP, se advierte que la evaluación del impacto de las medidas en términos de competencia considera la posibilidad de suprimir, modificar o establecer nuevas medidas, para lo cual se debe motivar que su determinación resulta proporcional y conducente con los fines que originalmente buscaba cada medida.</w:t>
      </w:r>
    </w:p>
    <w:p w:rsidR="00806DA1" w:rsidRPr="00955233" w:rsidRDefault="00282C70" w:rsidP="00955233">
      <w:pPr>
        <w:pStyle w:val="Prrafodelista"/>
        <w:numPr>
          <w:ilvl w:val="0"/>
          <w:numId w:val="185"/>
        </w:numPr>
        <w:spacing w:after="120"/>
        <w:jc w:val="both"/>
        <w:rPr>
          <w:rFonts w:ascii="ITC Avant Garde" w:hAnsi="ITC Avant Garde"/>
        </w:rPr>
      </w:pPr>
      <w:r>
        <w:rPr>
          <w:rFonts w:ascii="ITC Avant Garde" w:hAnsi="ITC Avant Garde" w:cs="Times New Roman"/>
          <w:color w:val="000000"/>
        </w:rPr>
        <w:t>En relación con la sugerencia de incluir de manera explícita la obligación de dar un servicio de Wifi (“Infinitum móvil”) bajo términos y condiciones regulados, se señala que dicha sugerencia no es objeto de las medidas</w:t>
      </w:r>
      <w:r w:rsidR="00F93548">
        <w:rPr>
          <w:rFonts w:ascii="ITC Avant Garde" w:hAnsi="ITC Avant Garde" w:cs="Times New Roman"/>
          <w:color w:val="000000"/>
        </w:rPr>
        <w:t>. E</w:t>
      </w:r>
      <w:r>
        <w:rPr>
          <w:rFonts w:ascii="ITC Avant Garde" w:hAnsi="ITC Avant Garde" w:cs="Times New Roman"/>
          <w:color w:val="000000"/>
        </w:rPr>
        <w:t xml:space="preserve">n concreto, </w:t>
      </w:r>
      <w:r w:rsidR="00F93548">
        <w:rPr>
          <w:rFonts w:ascii="ITC Avant Garde" w:hAnsi="ITC Avant Garde" w:cs="Times New Roman"/>
          <w:color w:val="000000"/>
        </w:rPr>
        <w:t xml:space="preserve">se precisa que </w:t>
      </w:r>
      <w:r w:rsidRPr="00955233">
        <w:rPr>
          <w:rFonts w:ascii="ITC Avant Garde" w:hAnsi="ITC Avant Garde" w:cs="Times New Roman"/>
          <w:color w:val="000000"/>
        </w:rPr>
        <w:t xml:space="preserve">las condiciones del servicio infinitum móvil se encuentran regulados </w:t>
      </w:r>
      <w:r>
        <w:rPr>
          <w:rFonts w:ascii="ITC Avant Garde" w:hAnsi="ITC Avant Garde" w:cs="Times New Roman"/>
          <w:color w:val="000000"/>
        </w:rPr>
        <w:t xml:space="preserve">de manera más específica </w:t>
      </w:r>
      <w:r w:rsidRPr="00955233">
        <w:rPr>
          <w:rFonts w:ascii="ITC Avant Garde" w:hAnsi="ITC Avant Garde" w:cs="Times New Roman"/>
          <w:color w:val="000000"/>
        </w:rPr>
        <w:t xml:space="preserve">en la oferta de referencia </w:t>
      </w:r>
      <w:r w:rsidRPr="00955233">
        <w:rPr>
          <w:rFonts w:ascii="ITC Avant Garde" w:hAnsi="ITC Avant Garde"/>
        </w:rPr>
        <w:t>para la desagregación del bucle local</w:t>
      </w:r>
      <w:r w:rsidR="004205F8" w:rsidRPr="00955233">
        <w:rPr>
          <w:rFonts w:ascii="ITC Avant Garde" w:hAnsi="ITC Avant Garde"/>
        </w:rPr>
        <w:t>.</w:t>
      </w:r>
    </w:p>
    <w:p w:rsidR="00D0537E" w:rsidRPr="009C7919" w:rsidRDefault="00806DA1" w:rsidP="00282C70">
      <w:pPr>
        <w:pStyle w:val="Prrafodelista"/>
        <w:numPr>
          <w:ilvl w:val="0"/>
          <w:numId w:val="185"/>
        </w:numPr>
        <w:spacing w:after="120"/>
        <w:jc w:val="both"/>
        <w:rPr>
          <w:rFonts w:ascii="ITC Avant Garde" w:hAnsi="ITC Avant Garde" w:cs="Times New Roman"/>
          <w:color w:val="000000"/>
        </w:rPr>
      </w:pPr>
      <w:r w:rsidRPr="00391361">
        <w:rPr>
          <w:rFonts w:ascii="ITC Avant Garde" w:hAnsi="ITC Avant Garde" w:cs="Times New Roman"/>
          <w:color w:val="000000"/>
        </w:rPr>
        <w:t>S</w:t>
      </w:r>
      <w:r w:rsidR="00AB0004" w:rsidRPr="00436179">
        <w:rPr>
          <w:rFonts w:ascii="ITC Avant Garde" w:hAnsi="ITC Avant Garde"/>
        </w:rPr>
        <w:t xml:space="preserve">obre la </w:t>
      </w:r>
      <w:r w:rsidR="00AB0004" w:rsidRPr="00282C70">
        <w:rPr>
          <w:rFonts w:ascii="ITC Avant Garde" w:hAnsi="ITC Avant Garde" w:cs="Times New Roman"/>
          <w:color w:val="000000"/>
        </w:rPr>
        <w:t>sugerencia</w:t>
      </w:r>
      <w:r w:rsidR="00AB0004" w:rsidRPr="00436179">
        <w:rPr>
          <w:rFonts w:ascii="ITC Avant Garde" w:hAnsi="ITC Avant Garde"/>
        </w:rPr>
        <w:t xml:space="preserve"> de </w:t>
      </w:r>
      <w:r w:rsidR="00FE438A" w:rsidRPr="00436179">
        <w:rPr>
          <w:rFonts w:ascii="ITC Avant Garde" w:hAnsi="ITC Avant Garde"/>
        </w:rPr>
        <w:t>realizar auditorías y el seguimiento para el cumplimiento de las ofertas de referencia</w:t>
      </w:r>
      <w:r w:rsidR="00EF5286" w:rsidRPr="00436179">
        <w:rPr>
          <w:rFonts w:ascii="ITC Avant Garde" w:hAnsi="ITC Avant Garde"/>
        </w:rPr>
        <w:t xml:space="preserve">, se señala que </w:t>
      </w:r>
      <w:r w:rsidR="00D0537E" w:rsidRPr="00436179">
        <w:rPr>
          <w:rFonts w:ascii="ITC Avant Garde" w:hAnsi="ITC Avant Garde"/>
        </w:rPr>
        <w:t>las medidas ya incluyen facultades de</w:t>
      </w:r>
      <w:r w:rsidR="00F51104">
        <w:rPr>
          <w:rFonts w:ascii="ITC Avant Garde" w:hAnsi="ITC Avant Garde"/>
        </w:rPr>
        <w:t>l</w:t>
      </w:r>
      <w:r w:rsidR="00D0537E" w:rsidRPr="00E118A0">
        <w:rPr>
          <w:rFonts w:ascii="ITC Avant Garde" w:hAnsi="ITC Avant Garde"/>
        </w:rPr>
        <w:t xml:space="preserve"> Instituto al respecto, asimismo, la propia LFTR habilita al Instituto para realizar </w:t>
      </w:r>
      <w:r w:rsidR="00D0537E" w:rsidRPr="009C7919">
        <w:rPr>
          <w:rFonts w:ascii="ITC Avant Garde" w:hAnsi="ITC Avant Garde" w:cs="Times New Roman"/>
          <w:color w:val="000000"/>
        </w:rPr>
        <w:t>verificaciones sobre el cumplimiento de las medidas. Además, el Instituto lleva a cabo la verificación de las medidas impuestas al AEP, cuyos resultados se reflejan en los informes trimestrales de cumplimiento.</w:t>
      </w:r>
    </w:p>
    <w:p w:rsidR="00F201B1" w:rsidRPr="00E118A0" w:rsidRDefault="00F201B1" w:rsidP="009C7919">
      <w:pPr>
        <w:pStyle w:val="Prrafodelista"/>
        <w:numPr>
          <w:ilvl w:val="0"/>
          <w:numId w:val="185"/>
        </w:numPr>
        <w:spacing w:after="120"/>
        <w:jc w:val="both"/>
        <w:rPr>
          <w:rFonts w:ascii="ITC Avant Garde" w:hAnsi="ITC Avant Garde"/>
        </w:rPr>
      </w:pPr>
      <w:r w:rsidRPr="009C7919">
        <w:rPr>
          <w:rFonts w:ascii="ITC Avant Garde" w:hAnsi="ITC Avant Garde" w:cs="Times New Roman"/>
          <w:color w:val="000000"/>
        </w:rPr>
        <w:lastRenderedPageBreak/>
        <w:t xml:space="preserve">Sobre </w:t>
      </w:r>
      <w:r w:rsidR="00FE438A" w:rsidRPr="009C7919">
        <w:rPr>
          <w:rFonts w:ascii="ITC Avant Garde" w:hAnsi="ITC Avant Garde" w:cs="Times New Roman"/>
          <w:color w:val="000000"/>
        </w:rPr>
        <w:t>evitar el trato discriminatorio</w:t>
      </w:r>
      <w:r w:rsidRPr="009C7919">
        <w:rPr>
          <w:rFonts w:ascii="ITC Avant Garde" w:hAnsi="ITC Avant Garde" w:cs="Times New Roman"/>
          <w:color w:val="000000"/>
        </w:rPr>
        <w:t>, se señala que las medidas las medidas de preponderancia buscan garantizar condiciones para que otros operadores puedan acceder a los servicios mayoristas regulados por las ofertas de referencias, a fin de evitar afectaciones a la competencia y libre concurrencia. En este sentido, los operadores que soliciten servicios mayoristas al AEP se deben sujetar a las condiciones que se establezcan en las ofertas de referencia. Asimismo, se advierte que hay mecanismos de resolución de desacuerdos a fin de resolver disputas en la solicitud de servicios de las ofertas mayoristas y los convenios marco de interconexión.</w:t>
      </w:r>
    </w:p>
    <w:p w:rsidR="00F201B1" w:rsidRPr="00E118A0" w:rsidRDefault="00FE438A" w:rsidP="009C7919">
      <w:pPr>
        <w:pStyle w:val="Prrafodelista"/>
        <w:numPr>
          <w:ilvl w:val="0"/>
          <w:numId w:val="185"/>
        </w:numPr>
        <w:spacing w:after="120"/>
        <w:jc w:val="both"/>
        <w:rPr>
          <w:rFonts w:ascii="ITC Avant Garde" w:hAnsi="ITC Avant Garde" w:cs="Times New Roman"/>
          <w:color w:val="000000"/>
        </w:rPr>
      </w:pPr>
      <w:r w:rsidRPr="009C7919">
        <w:rPr>
          <w:rFonts w:ascii="ITC Avant Garde" w:hAnsi="ITC Avant Garde" w:cs="Times New Roman"/>
          <w:color w:val="000000"/>
        </w:rPr>
        <w:t>S</w:t>
      </w:r>
      <w:r w:rsidR="00F201B1" w:rsidRPr="009C7919">
        <w:rPr>
          <w:rFonts w:ascii="ITC Avant Garde" w:hAnsi="ITC Avant Garde" w:cs="Times New Roman"/>
          <w:color w:val="000000"/>
        </w:rPr>
        <w:t xml:space="preserve">obre la sugerencia de </w:t>
      </w:r>
      <w:r w:rsidRPr="009C7919">
        <w:rPr>
          <w:rFonts w:ascii="ITC Avant Garde" w:hAnsi="ITC Avant Garde" w:cs="Times New Roman"/>
          <w:color w:val="000000"/>
        </w:rPr>
        <w:t>incluir el concepto de equivalencia de insumos y de productos</w:t>
      </w:r>
      <w:r w:rsidR="00F201B1" w:rsidRPr="009C7919">
        <w:rPr>
          <w:rFonts w:ascii="ITC Avant Garde" w:hAnsi="ITC Avant Garde" w:cs="Times New Roman"/>
          <w:color w:val="000000"/>
        </w:rPr>
        <w:t>,</w:t>
      </w:r>
      <w:r w:rsidR="00F201B1" w:rsidRPr="00E118A0">
        <w:rPr>
          <w:rFonts w:ascii="ITC Avant Garde" w:hAnsi="ITC Avant Garde" w:cs="Times New Roman"/>
          <w:color w:val="000000"/>
        </w:rPr>
        <w:t xml:space="preserve"> se advierte que la evaluación del impacto de las medidas en términos de competencia considera la posibilidad de suprimir, modificar o establecer nuevas medidas, para lo cual se debe motivar que su determinación resulta proporcional y conducente con los fines que originalmente buscaba cada medida.</w:t>
      </w:r>
    </w:p>
    <w:p w:rsidR="00A25B0A" w:rsidRPr="00E118A0" w:rsidRDefault="00FE438A" w:rsidP="009C7919">
      <w:pPr>
        <w:pStyle w:val="Prrafodelista"/>
        <w:numPr>
          <w:ilvl w:val="0"/>
          <w:numId w:val="185"/>
        </w:numPr>
        <w:spacing w:after="120"/>
        <w:jc w:val="both"/>
        <w:rPr>
          <w:rFonts w:ascii="ITC Avant Garde" w:hAnsi="ITC Avant Garde"/>
        </w:rPr>
      </w:pPr>
      <w:r w:rsidRPr="009C7919">
        <w:rPr>
          <w:rFonts w:ascii="ITC Avant Garde" w:hAnsi="ITC Avant Garde" w:cs="Times New Roman"/>
          <w:color w:val="000000"/>
        </w:rPr>
        <w:t xml:space="preserve">Sobre </w:t>
      </w:r>
      <w:r w:rsidR="00A25B0A" w:rsidRPr="009C7919">
        <w:rPr>
          <w:rFonts w:ascii="ITC Avant Garde" w:hAnsi="ITC Avant Garde" w:cs="Times New Roman"/>
          <w:color w:val="000000"/>
        </w:rPr>
        <w:t xml:space="preserve">la aplicación de la metodología de separación contable </w:t>
      </w:r>
      <w:r w:rsidRPr="009C7919">
        <w:rPr>
          <w:rFonts w:ascii="ITC Avant Garde" w:hAnsi="ITC Avant Garde" w:cs="Times New Roman"/>
          <w:color w:val="000000"/>
        </w:rPr>
        <w:t>se señala que el Instituto tiene la faculta</w:t>
      </w:r>
      <w:r w:rsidR="000920B7">
        <w:rPr>
          <w:rFonts w:ascii="ITC Avant Garde" w:hAnsi="ITC Avant Garde" w:cs="Times New Roman"/>
          <w:color w:val="000000"/>
        </w:rPr>
        <w:t>d</w:t>
      </w:r>
      <w:r w:rsidRPr="009C7919">
        <w:rPr>
          <w:rFonts w:ascii="ITC Avant Garde" w:hAnsi="ITC Avant Garde" w:cs="Times New Roman"/>
          <w:color w:val="000000"/>
        </w:rPr>
        <w:t xml:space="preserve"> de requerir información al AEP</w:t>
      </w:r>
      <w:r w:rsidR="00D84535" w:rsidRPr="009C7919">
        <w:rPr>
          <w:rFonts w:ascii="ITC Avant Garde" w:hAnsi="ITC Avant Garde" w:cs="Times New Roman"/>
          <w:color w:val="000000"/>
        </w:rPr>
        <w:t xml:space="preserve"> más específica y desagregada sobre dichos aspectos</w:t>
      </w:r>
      <w:r w:rsidR="00A25B0A" w:rsidRPr="009C7919">
        <w:rPr>
          <w:rFonts w:ascii="ITC Avant Garde" w:hAnsi="ITC Avant Garde" w:cs="Times New Roman"/>
          <w:color w:val="000000"/>
        </w:rPr>
        <w:t>.</w:t>
      </w:r>
      <w:r w:rsidR="00D84535" w:rsidRPr="009C7919">
        <w:rPr>
          <w:rFonts w:ascii="ITC Avant Garde" w:hAnsi="ITC Avant Garde" w:cs="Times New Roman"/>
          <w:color w:val="000000"/>
        </w:rPr>
        <w:t xml:space="preserve"> Asimismo, el Instituto se encuentra desarrollando un proyecto de regulación general sobre</w:t>
      </w:r>
      <w:r w:rsidR="00753356" w:rsidRPr="009C7919">
        <w:rPr>
          <w:rFonts w:ascii="ITC Avant Garde" w:hAnsi="ITC Avant Garde" w:cs="Times New Roman"/>
          <w:color w:val="000000"/>
        </w:rPr>
        <w:t xml:space="preserve"> </w:t>
      </w:r>
      <w:r w:rsidR="00D84535" w:rsidRPr="009C7919">
        <w:rPr>
          <w:rFonts w:ascii="ITC Avant Garde" w:hAnsi="ITC Avant Garde" w:cs="Times New Roman"/>
          <w:color w:val="000000"/>
        </w:rPr>
        <w:t>separación contable</w:t>
      </w:r>
      <w:r w:rsidR="00454669" w:rsidRPr="009C7919">
        <w:rPr>
          <w:rFonts w:ascii="ITC Avant Garde" w:hAnsi="ITC Avant Garde" w:cs="Times New Roman"/>
          <w:color w:val="000000"/>
        </w:rPr>
        <w:t>,</w:t>
      </w:r>
      <w:r w:rsidR="00D84535" w:rsidRPr="009C7919">
        <w:rPr>
          <w:rFonts w:ascii="ITC Avant Garde" w:hAnsi="ITC Avant Garde" w:cs="Times New Roman"/>
          <w:color w:val="000000"/>
        </w:rPr>
        <w:t xml:space="preserve"> aplicable a agentes económicos preponderantes,</w:t>
      </w:r>
      <w:r w:rsidR="00753356" w:rsidRPr="009C7919">
        <w:rPr>
          <w:rFonts w:ascii="ITC Avant Garde" w:hAnsi="ITC Avant Garde" w:cs="Times New Roman"/>
          <w:color w:val="000000"/>
        </w:rPr>
        <w:t xml:space="preserve"> </w:t>
      </w:r>
      <w:r w:rsidR="00D84535" w:rsidRPr="009C7919">
        <w:rPr>
          <w:rFonts w:ascii="ITC Avant Garde" w:hAnsi="ITC Avant Garde" w:cs="Times New Roman"/>
          <w:color w:val="000000"/>
        </w:rPr>
        <w:t>agentes con poder sustancial de mercado y redes compartidas mayoristas.</w:t>
      </w:r>
    </w:p>
    <w:p w:rsidR="00A25B0A" w:rsidRPr="00E118A0" w:rsidRDefault="00A25B0A" w:rsidP="009C7919">
      <w:pPr>
        <w:pStyle w:val="Prrafodelista"/>
        <w:numPr>
          <w:ilvl w:val="0"/>
          <w:numId w:val="185"/>
        </w:numPr>
        <w:spacing w:after="120"/>
        <w:jc w:val="both"/>
        <w:rPr>
          <w:rFonts w:ascii="ITC Avant Garde" w:hAnsi="ITC Avant Garde"/>
        </w:rPr>
      </w:pPr>
      <w:r w:rsidRPr="009C7919">
        <w:rPr>
          <w:rFonts w:ascii="ITC Avant Garde" w:hAnsi="ITC Avant Garde" w:cs="Times New Roman"/>
          <w:color w:val="000000"/>
        </w:rPr>
        <w:t xml:space="preserve">Por último, </w:t>
      </w:r>
      <w:r w:rsidR="000920B7">
        <w:rPr>
          <w:rFonts w:ascii="ITC Avant Garde" w:hAnsi="ITC Avant Garde" w:cs="Times New Roman"/>
          <w:color w:val="000000"/>
        </w:rPr>
        <w:t>con</w:t>
      </w:r>
      <w:r w:rsidR="000920B7" w:rsidRPr="009C7919">
        <w:rPr>
          <w:rFonts w:ascii="ITC Avant Garde" w:hAnsi="ITC Avant Garde" w:cs="Times New Roman"/>
          <w:color w:val="000000"/>
        </w:rPr>
        <w:t xml:space="preserve"> </w:t>
      </w:r>
      <w:r w:rsidRPr="009C7919">
        <w:rPr>
          <w:rFonts w:ascii="ITC Avant Garde" w:hAnsi="ITC Avant Garde" w:cs="Times New Roman"/>
          <w:color w:val="000000"/>
        </w:rPr>
        <w:t xml:space="preserve">relación a la información de distribuidores, puntos de recarga y plazas comerciales, </w:t>
      </w:r>
      <w:r w:rsidR="000920B7">
        <w:rPr>
          <w:rFonts w:ascii="ITC Avant Garde" w:hAnsi="ITC Avant Garde" w:cs="Times New Roman"/>
          <w:color w:val="000000"/>
        </w:rPr>
        <w:t xml:space="preserve">se precisa que </w:t>
      </w:r>
      <w:r w:rsidRPr="009C7919">
        <w:rPr>
          <w:rFonts w:ascii="ITC Avant Garde" w:hAnsi="ITC Avant Garde" w:cs="Times New Roman"/>
          <w:color w:val="000000"/>
        </w:rPr>
        <w:t>est</w:t>
      </w:r>
      <w:r w:rsidR="000920B7">
        <w:rPr>
          <w:rFonts w:ascii="ITC Avant Garde" w:hAnsi="ITC Avant Garde" w:cs="Times New Roman"/>
          <w:color w:val="000000"/>
        </w:rPr>
        <w:t>o</w:t>
      </w:r>
      <w:r w:rsidRPr="009C7919">
        <w:rPr>
          <w:rFonts w:ascii="ITC Avant Garde" w:hAnsi="ITC Avant Garde" w:cs="Times New Roman"/>
          <w:color w:val="000000"/>
        </w:rPr>
        <w:t xml:space="preserve">s no son objeto de las </w:t>
      </w:r>
      <w:r w:rsidR="00FE438A" w:rsidRPr="009C7919">
        <w:rPr>
          <w:rFonts w:ascii="ITC Avant Garde" w:hAnsi="ITC Avant Garde" w:cs="Times New Roman"/>
          <w:color w:val="000000"/>
        </w:rPr>
        <w:t>medidas de preponderancia</w:t>
      </w:r>
      <w:r w:rsidRPr="009C7919">
        <w:rPr>
          <w:rFonts w:ascii="ITC Avant Garde" w:hAnsi="ITC Avant Garde" w:cs="Times New Roman"/>
          <w:color w:val="000000"/>
        </w:rPr>
        <w:t>.</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Lester Benito García Olvera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288"/>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Es necesario que el diseño de las </w:t>
      </w:r>
      <w:r w:rsidR="00D70E79" w:rsidRPr="00436179">
        <w:rPr>
          <w:rFonts w:ascii="ITC Avant Garde" w:hAnsi="ITC Avant Garde"/>
          <w:sz w:val="22"/>
          <w:szCs w:val="22"/>
        </w:rPr>
        <w:t xml:space="preserve">ofertas de referencia considere los costos de transacción que generan las ofertas mayoristas a los operadores en competencia de forma independiente de las tarifas determinadas a través de las metodologías de costos para los diferentes servicios. dada la reciente experiencia, las siguientes ofertas de referencia deben de tomar en consideración estos costos de transacción de tal manera que la metodología de costos pueda – si no internalizarlos </w:t>
      </w:r>
      <w:r w:rsidRPr="00436179">
        <w:rPr>
          <w:rFonts w:ascii="ITC Avant Garde" w:hAnsi="ITC Avant Garde"/>
          <w:sz w:val="22"/>
          <w:szCs w:val="22"/>
        </w:rPr>
        <w:t>– si considerarlos como un costo exógeno que deberá enfrentar el competidor y por tanto considerarlo como parte de los costos de proveer los servicios.</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La alternativa es, por supuesto, trabajar dentro de </w:t>
      </w:r>
      <w:r w:rsidR="00D70E79" w:rsidRPr="00436179">
        <w:rPr>
          <w:rFonts w:ascii="ITC Avant Garde" w:hAnsi="ITC Avant Garde"/>
          <w:sz w:val="22"/>
          <w:szCs w:val="22"/>
        </w:rPr>
        <w:t>las ofertas de referencia y en conjunto con el preponderante y los co</w:t>
      </w:r>
      <w:r w:rsidRPr="00436179">
        <w:rPr>
          <w:rFonts w:ascii="ITC Avant Garde" w:hAnsi="ITC Avant Garde"/>
          <w:sz w:val="22"/>
          <w:szCs w:val="22"/>
        </w:rPr>
        <w:t xml:space="preserve">mpetidores, en buscar eficiencias en los procesos de tal modo que estos costos de transacción se reduzcan, </w:t>
      </w:r>
      <w:r w:rsidRPr="00436179">
        <w:rPr>
          <w:rFonts w:ascii="ITC Avant Garde" w:hAnsi="ITC Avant Garde"/>
          <w:sz w:val="22"/>
          <w:szCs w:val="22"/>
        </w:rPr>
        <w:lastRenderedPageBreak/>
        <w:t>desaparezcan o bien, si no pueden ser internalizados por los modelos de costos, que estos sean cubiertos por el operador preponderante.</w:t>
      </w:r>
    </w:p>
    <w:p w:rsidR="00A25B0A" w:rsidRPr="00436179" w:rsidRDefault="00A25B0A" w:rsidP="009C7919">
      <w:pPr>
        <w:pStyle w:val="Default"/>
        <w:numPr>
          <w:ilvl w:val="0"/>
          <w:numId w:val="288"/>
        </w:numPr>
        <w:spacing w:after="120" w:line="276" w:lineRule="auto"/>
        <w:jc w:val="both"/>
        <w:rPr>
          <w:rFonts w:ascii="ITC Avant Garde" w:hAnsi="ITC Avant Garde"/>
          <w:sz w:val="22"/>
          <w:szCs w:val="22"/>
        </w:rPr>
      </w:pPr>
      <w:r w:rsidRPr="00436179">
        <w:rPr>
          <w:rFonts w:ascii="ITC Avant Garde" w:hAnsi="ITC Avant Garde"/>
          <w:sz w:val="22"/>
          <w:szCs w:val="22"/>
        </w:rPr>
        <w:t xml:space="preserve">Como se comenta en la respuesta a la siguiente pregunta, revisar la metodología de costos para ciertos servicios donde amerite con el objetivo de buscar un mercado secundario o mayorista más eficiente. Tal es el caso de la metodología </w:t>
      </w:r>
      <w:r w:rsidRPr="00436179">
        <w:rPr>
          <w:rFonts w:ascii="ITC Avant Garde" w:hAnsi="ITC Avant Garde"/>
          <w:i/>
          <w:sz w:val="22"/>
          <w:szCs w:val="22"/>
        </w:rPr>
        <w:t>retail minus</w:t>
      </w:r>
      <w:r w:rsidRPr="00436179">
        <w:rPr>
          <w:rFonts w:ascii="ITC Avant Garde" w:hAnsi="ITC Avant Garde"/>
          <w:sz w:val="22"/>
          <w:szCs w:val="22"/>
        </w:rPr>
        <w:t xml:space="preserve">, que, aunque es justificada como metodología de costos en servicios donde existe cierto nivel de competencia con la intención de no dañar esta al obligar al preponderante a ofrecer servicios mayoristas (como es el caso de enlaces de interconexión u OMVs, por ejemplo), también se aplica a otros servicios donde el preponderante carece de competencia directa, como es la reventa de líneas o el servicio de </w:t>
      </w:r>
      <w:r w:rsidRPr="00436179">
        <w:rPr>
          <w:rFonts w:ascii="ITC Avant Garde" w:hAnsi="ITC Avant Garde"/>
          <w:i/>
          <w:sz w:val="22"/>
          <w:szCs w:val="22"/>
        </w:rPr>
        <w:t>Bit Stream Access</w:t>
      </w:r>
      <w:r w:rsidRPr="00436179">
        <w:rPr>
          <w:rFonts w:ascii="ITC Avant Garde" w:hAnsi="ITC Avant Garde"/>
          <w:sz w:val="22"/>
          <w:szCs w:val="22"/>
        </w:rPr>
        <w:t>.</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0F02C3" w:rsidRPr="00436179" w:rsidRDefault="00A25B0A" w:rsidP="009C7919">
      <w:pPr>
        <w:pStyle w:val="Default"/>
        <w:numPr>
          <w:ilvl w:val="0"/>
          <w:numId w:val="288"/>
        </w:numPr>
        <w:spacing w:after="120" w:line="276" w:lineRule="auto"/>
        <w:jc w:val="both"/>
        <w:rPr>
          <w:rFonts w:ascii="ITC Avant Garde" w:hAnsi="ITC Avant Garde"/>
        </w:rPr>
      </w:pPr>
      <w:r w:rsidRPr="009C7919">
        <w:rPr>
          <w:rFonts w:ascii="ITC Avant Garde" w:hAnsi="ITC Avant Garde"/>
          <w:sz w:val="22"/>
          <w:szCs w:val="22"/>
        </w:rPr>
        <w:t xml:space="preserve">Las medidas relacionadas con las </w:t>
      </w:r>
      <w:r w:rsidR="000F02C3" w:rsidRPr="009C7919">
        <w:rPr>
          <w:rFonts w:ascii="ITC Avant Garde" w:hAnsi="ITC Avant Garde"/>
          <w:sz w:val="22"/>
          <w:szCs w:val="22"/>
        </w:rPr>
        <w:t>ofertas de referencia disponen de herramientas para asegurar que contengan los elementos más relevantes</w:t>
      </w:r>
      <w:r w:rsidRPr="009C7919">
        <w:rPr>
          <w:rFonts w:ascii="ITC Avant Garde" w:hAnsi="ITC Avant Garde"/>
          <w:sz w:val="22"/>
          <w:szCs w:val="22"/>
        </w:rPr>
        <w:t xml:space="preserve">. </w:t>
      </w:r>
      <w:r w:rsidR="000F02C3" w:rsidRPr="009C7919">
        <w:rPr>
          <w:rFonts w:ascii="ITC Avant Garde" w:hAnsi="ITC Avant Garde"/>
          <w:sz w:val="22"/>
          <w:szCs w:val="22"/>
        </w:rPr>
        <w:t xml:space="preserve">Por otro lado, dada la diferente naturaleza de los servicios y necesidades de los concesionarios solicitantes no se impide la posibilidad de negociar nuevas tarifas. </w:t>
      </w:r>
    </w:p>
    <w:p w:rsidR="00D21DC6" w:rsidRPr="00436179" w:rsidRDefault="00D21DC6" w:rsidP="009C7919">
      <w:pPr>
        <w:pStyle w:val="Default"/>
        <w:numPr>
          <w:ilvl w:val="0"/>
          <w:numId w:val="230"/>
        </w:numPr>
        <w:spacing w:after="120" w:line="276" w:lineRule="auto"/>
        <w:jc w:val="both"/>
        <w:rPr>
          <w:rFonts w:ascii="ITC Avant Garde" w:hAnsi="ITC Avant Garde"/>
          <w:sz w:val="22"/>
          <w:szCs w:val="22"/>
        </w:rPr>
      </w:pPr>
      <w:r w:rsidRPr="00E118A0">
        <w:rPr>
          <w:rFonts w:ascii="ITC Avant Garde" w:hAnsi="ITC Avant Garde"/>
          <w:sz w:val="22"/>
          <w:szCs w:val="22"/>
        </w:rPr>
        <w:t>El modelo para el cálculo de las tarifas depende de cada servicio en particular, ya que debe permitir al operador que presta los servicios mayoristas recuperar sus costos de proveer el servicio. No obstante, se advierte que la metodología y las condicion</w:t>
      </w:r>
      <w:r w:rsidRPr="00436179">
        <w:rPr>
          <w:rFonts w:ascii="ITC Avant Garde" w:hAnsi="ITC Avant Garde"/>
          <w:sz w:val="22"/>
          <w:szCs w:val="22"/>
        </w:rPr>
        <w:t>es que se establezcan en lo relativo a las tarifas de los servicios mayoristas deben fomentar la disminución de los costos de transacción que enfrentan los operadores al negociar con el AEP, así como facilitar las actividades de verificación y supervisión del Instituto para garantizar que no exista un trato discriminatorio en precios.</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Ana Bazúa López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230"/>
        </w:numPr>
        <w:spacing w:after="120" w:line="276" w:lineRule="auto"/>
        <w:jc w:val="both"/>
        <w:rPr>
          <w:rFonts w:ascii="ITC Avant Garde" w:hAnsi="ITC Avant Garde"/>
          <w:sz w:val="22"/>
          <w:szCs w:val="22"/>
        </w:rPr>
      </w:pPr>
      <w:r w:rsidRPr="00436179">
        <w:rPr>
          <w:rFonts w:ascii="ITC Avant Garde" w:hAnsi="ITC Avant Garde"/>
          <w:sz w:val="22"/>
          <w:szCs w:val="22"/>
        </w:rPr>
        <w:t xml:space="preserve">Considerando únicamente el segmento de telecomunicaciones móviles, el impacto que la regulación asimétrica ha tenido sobre la participación de mercado de América Móvil no ha generado una reducción considerable en su participación de mercado, tanto en términos de ingresos como en usuarios. Este es el segmento de mercado, en el que las medidas de preponderancia han tenido menor impacto sobre el nivel de concentración, en comparación con el registrado previamente a la declaratoria de preponderancia. Adicionalmente, se identifica que las tarifas de interconexión para el agente preponderante han disminuido y alcanzado niveles que enfrentan los operadores competidores, </w:t>
      </w:r>
      <w:r w:rsidRPr="00436179">
        <w:rPr>
          <w:rFonts w:ascii="ITC Avant Garde" w:hAnsi="ITC Avant Garde"/>
          <w:sz w:val="22"/>
          <w:szCs w:val="22"/>
        </w:rPr>
        <w:lastRenderedPageBreak/>
        <w:t>alineación que neutraliza los efectos competitivos de la asimetría de la tarifa de interconexión cero a favor de los últimos.</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En el segmento de telecomunicaciones fijas, el preponderante ha reducido en mayor grado su participación de mercado. Sin embargo, este efecto está guiado principalmente por condiciones de mercado, el surgimiento de ofertas empaquetadas de servicios que han llevado a que el preponderante pierda terreno en el mercado debido a que no cuenta con una oferta de servicios similar, así como ajustes imprevistos en la contabilidad de suscriptores del mismo.</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Mientras ello no suceda, la autoridad reguladora debe buscar eliminar las barreras y acentuar eficazmente la aplicación de medidas asimétricas, puesto que de ello depende alcanzar la eficiencia en los mercados, pero, sobre todo, la maximización del bienestar de los usuarios. Si se anticipa la efectividad de su aplicación nos puede conducir a un escenario de elevadas pérdidas sociales por varios años, derivados de impedir el ejercicio óptimo de inversiones, de imposibilitar la máxima cobertura y calidad de servicios, y de la determinación de precios por encima de niveles de competencia.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25B0A" w:rsidRPr="00E118A0" w:rsidRDefault="00A25B0A" w:rsidP="009C7919">
      <w:pPr>
        <w:pStyle w:val="Default"/>
        <w:numPr>
          <w:ilvl w:val="0"/>
          <w:numId w:val="230"/>
        </w:numPr>
        <w:spacing w:after="120" w:line="276" w:lineRule="auto"/>
        <w:jc w:val="both"/>
        <w:rPr>
          <w:rFonts w:ascii="ITC Avant Garde" w:hAnsi="ITC Avant Garde"/>
          <w:sz w:val="22"/>
          <w:szCs w:val="22"/>
        </w:rPr>
      </w:pPr>
      <w:r w:rsidRPr="00436179">
        <w:rPr>
          <w:rFonts w:ascii="ITC Avant Garde" w:hAnsi="ITC Avant Garde"/>
          <w:sz w:val="22"/>
          <w:szCs w:val="22"/>
        </w:rPr>
        <w:t xml:space="preserve">La revisión </w:t>
      </w:r>
      <w:r w:rsidR="00AA26C9">
        <w:rPr>
          <w:rFonts w:ascii="ITC Avant Garde" w:hAnsi="ITC Avant Garde"/>
          <w:sz w:val="22"/>
          <w:szCs w:val="22"/>
        </w:rPr>
        <w:t xml:space="preserve">bienal </w:t>
      </w:r>
      <w:r w:rsidRPr="00E118A0">
        <w:rPr>
          <w:rFonts w:ascii="ITC Avant Garde" w:hAnsi="ITC Avant Garde"/>
          <w:sz w:val="22"/>
          <w:szCs w:val="22"/>
        </w:rPr>
        <w:t xml:space="preserve">tiene como objetivo evaluar el impacto de las medidas en términos de competencia </w:t>
      </w:r>
      <w:r w:rsidR="00FA56F2">
        <w:rPr>
          <w:rFonts w:ascii="ITC Avant Garde" w:hAnsi="ITC Avant Garde"/>
          <w:sz w:val="22"/>
          <w:szCs w:val="22"/>
        </w:rPr>
        <w:t xml:space="preserve">aplicadas al AEP en el sector de telecomunicaciones </w:t>
      </w:r>
      <w:r w:rsidRPr="00E118A0">
        <w:rPr>
          <w:rFonts w:ascii="ITC Avant Garde" w:hAnsi="ITC Avant Garde"/>
          <w:sz w:val="22"/>
          <w:szCs w:val="22"/>
        </w:rPr>
        <w:t xml:space="preserve">a fin de modificar, suprimir, o en su caso adicionar </w:t>
      </w:r>
      <w:r w:rsidR="00FA56F2">
        <w:rPr>
          <w:rFonts w:ascii="ITC Avant Garde" w:hAnsi="ITC Avant Garde"/>
          <w:sz w:val="22"/>
          <w:szCs w:val="22"/>
        </w:rPr>
        <w:t xml:space="preserve">nuevas </w:t>
      </w:r>
      <w:r w:rsidRPr="00E118A0">
        <w:rPr>
          <w:rFonts w:ascii="ITC Avant Garde" w:hAnsi="ITC Avant Garde"/>
          <w:sz w:val="22"/>
          <w:szCs w:val="22"/>
        </w:rPr>
        <w:t xml:space="preserve">medidas, para </w:t>
      </w:r>
      <w:r w:rsidR="00FA56F2">
        <w:rPr>
          <w:rFonts w:ascii="ITC Avant Garde" w:hAnsi="ITC Avant Garde"/>
          <w:sz w:val="22"/>
          <w:szCs w:val="22"/>
        </w:rPr>
        <w:t>evitar afectaciones a la</w:t>
      </w:r>
      <w:r w:rsidRPr="00E118A0">
        <w:rPr>
          <w:rFonts w:ascii="ITC Avant Garde" w:hAnsi="ITC Avant Garde"/>
          <w:sz w:val="22"/>
          <w:szCs w:val="22"/>
        </w:rPr>
        <w:t xml:space="preserve"> competencia y libre concurrencia</w:t>
      </w:r>
      <w:r w:rsidR="00FA56F2">
        <w:rPr>
          <w:rFonts w:ascii="ITC Avant Garde" w:hAnsi="ITC Avant Garde"/>
          <w:sz w:val="22"/>
          <w:szCs w:val="22"/>
        </w:rPr>
        <w:t>, y con ello, a los usuarios finales</w:t>
      </w:r>
      <w:r w:rsidRPr="00E118A0">
        <w:rPr>
          <w:rFonts w:ascii="ITC Avant Garde" w:hAnsi="ITC Avant Garde"/>
          <w:sz w:val="22"/>
          <w:szCs w:val="22"/>
        </w:rPr>
        <w:t>.</w:t>
      </w:r>
    </w:p>
    <w:p w:rsidR="00A25B0A" w:rsidRPr="00436179" w:rsidRDefault="00A25B0A" w:rsidP="009C7919">
      <w:pPr>
        <w:pStyle w:val="Default"/>
        <w:numPr>
          <w:ilvl w:val="0"/>
          <w:numId w:val="230"/>
        </w:numPr>
        <w:spacing w:after="120" w:line="276" w:lineRule="auto"/>
        <w:jc w:val="both"/>
        <w:rPr>
          <w:rFonts w:ascii="ITC Avant Garde" w:hAnsi="ITC Avant Garde"/>
          <w:sz w:val="22"/>
          <w:szCs w:val="22"/>
        </w:rPr>
      </w:pPr>
      <w:r w:rsidRPr="00E118A0">
        <w:rPr>
          <w:rFonts w:ascii="ITC Avant Garde" w:hAnsi="ITC Avant Garde"/>
          <w:sz w:val="22"/>
          <w:szCs w:val="22"/>
        </w:rPr>
        <w:t xml:space="preserve">Bajo este entendido, el Instituto </w:t>
      </w:r>
      <w:r w:rsidRPr="00436179">
        <w:rPr>
          <w:rFonts w:ascii="ITC Avant Garde" w:hAnsi="ITC Avant Garde"/>
          <w:sz w:val="22"/>
          <w:szCs w:val="22"/>
        </w:rPr>
        <w:t xml:space="preserve">realiza el análisis del impacto de las medidas, a fin de alcanzar la eficiencia en el mercado y llegar a </w:t>
      </w:r>
      <w:r w:rsidR="0002383B" w:rsidRPr="00436179">
        <w:rPr>
          <w:rFonts w:ascii="ITC Avant Garde" w:hAnsi="ITC Avant Garde"/>
          <w:sz w:val="22"/>
          <w:szCs w:val="22"/>
        </w:rPr>
        <w:t xml:space="preserve">condiciones de </w:t>
      </w:r>
      <w:r w:rsidRPr="00436179">
        <w:rPr>
          <w:rFonts w:ascii="ITC Avant Garde" w:hAnsi="ITC Avant Garde"/>
          <w:sz w:val="22"/>
          <w:szCs w:val="22"/>
        </w:rPr>
        <w:t>competencia.</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MediaTelecom Policy &amp; Law</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230"/>
        </w:numPr>
        <w:spacing w:after="120" w:line="276" w:lineRule="auto"/>
        <w:jc w:val="both"/>
        <w:rPr>
          <w:rFonts w:ascii="ITC Avant Garde" w:hAnsi="ITC Avant Garde"/>
          <w:sz w:val="22"/>
          <w:szCs w:val="22"/>
        </w:rPr>
      </w:pPr>
      <w:r w:rsidRPr="00436179">
        <w:rPr>
          <w:rFonts w:ascii="ITC Avant Garde" w:hAnsi="ITC Avant Garde"/>
          <w:sz w:val="22"/>
          <w:szCs w:val="22"/>
        </w:rPr>
        <w:t>El Instituto Federal de Telecomunicaciones ha cumplido en tiempo y forma con la aplicación de las medidas asimétricas en materia de preponderancia, y corresponde su evaluación bianual para conocer su efectividad.</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Con base en los informes de cumplimiento de las obligaciones asimétricas impuestas al AEP en telecomunicaciones, así como evidencia documental y empírica, es claro que el AEP ha cumplido con las medidas.</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La evaluación de la efectividad de la regulación asimétrica depende de tres momentos: de aplicación inmediata, a mediano plazo y a largo plazo. La mayor efectividad de las medidas asimétricas depende del tiempo que requieran para </w:t>
      </w:r>
      <w:r w:rsidRPr="00436179">
        <w:rPr>
          <w:rFonts w:ascii="ITC Avant Garde" w:hAnsi="ITC Avant Garde"/>
          <w:sz w:val="22"/>
          <w:szCs w:val="22"/>
        </w:rPr>
        <w:lastRenderedPageBreak/>
        <w:t>mostrar sus resultados, pero esa circunstancia no limita o restringe los efectos de la regulación, sino que los muestra en distintos momentos.</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El mayor ambiente competitivo, la disminución en la participación de mercado del AEP en los distintos mercados, el crecimiento en términos de suscriptores y servicios de los competidores y el decreciente índice de concentración en servicios de telecomunicaciones son una prueba palpable de la efectividad de las medidas asimétricas de preponderancia.</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La evolución histórica demuestra que estos cambios para crear condiciones de competencia efectiva en el sector de las telecomunicaciones han sido más acelerados a partir de la promulgación de la reforma constitucional, la aprobación de la ley secundaria y la declaratoria de preponderancia.</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La constante reducción en las tarifas de servicios de telecomunicaciones es uno de los mayores y más directos beneficios de la reforma y la efectividad de las medidas asimétricas. Se sabe que un mejor ambiente competitivo permite reducir los precios de los servicios. Los precios bajan, a su vez, porque las empresas han logrado crear eficiencias, reducir costos y ofrecer ofertas comerciales más atractivas para los consumidores. La regulación ha contribuido a ello con medidas orientadas al usuario, las ofertas de referencia y la compartición de infraestructura.</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Especialistas y organismos internacionales coinciden en que las medidas asimétricas son importantes para crear un entorno más competitivo, pero también coinciden en que sus efectos deben ser temporales y que el regulador debe tener la capacidad de actuar con flexibilidad para modular la propia modulación, con base en las condiciones del mercado, el desempeño de los competidores y las cambiantes condiciones del desarrollo tecnológico y la evolución tecnológica.</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Las tarifas de interconexión asimétricas se aplican para nuevos entrantes, para que las tarifas de interconexión no constituyan una barrera de entrada para los nuevos competidores. Estas tarifas de interconexión asimétricas también son temporales, en tanto los operadores crean una masa crítica suficiente que les permita competir con los operadores incumbentes. Aunque la tendencia es hacia la reducción paulatina de las tarifas de interconexión, se reconoce que </w:t>
      </w:r>
      <w:r w:rsidR="00553F5B">
        <w:rPr>
          <w:rFonts w:ascii="ITC Avant Garde" w:hAnsi="ITC Avant Garde"/>
          <w:sz w:val="22"/>
          <w:szCs w:val="22"/>
        </w:rPr>
        <w:t>e</w:t>
      </w:r>
      <w:r w:rsidRPr="00436179">
        <w:rPr>
          <w:rFonts w:ascii="ITC Avant Garde" w:hAnsi="ITC Avant Garde"/>
          <w:sz w:val="22"/>
          <w:szCs w:val="22"/>
        </w:rPr>
        <w:t>stas deben permitir recuperar los costos y generar un excedente que permita reinvertirse para la expansión y modernización de la red.</w:t>
      </w:r>
    </w:p>
    <w:p w:rsidR="00A25B0A" w:rsidRPr="00436179" w:rsidRDefault="00A25B0A" w:rsidP="009C7919">
      <w:pPr>
        <w:pStyle w:val="Default"/>
        <w:spacing w:after="120" w:line="276" w:lineRule="auto"/>
        <w:ind w:left="360"/>
        <w:jc w:val="both"/>
        <w:rPr>
          <w:rFonts w:ascii="ITC Avant Garde" w:hAnsi="ITC Avant Garde"/>
          <w:sz w:val="22"/>
          <w:szCs w:val="22"/>
        </w:rPr>
      </w:pPr>
      <w:r w:rsidRPr="00436179">
        <w:rPr>
          <w:rFonts w:ascii="ITC Avant Garde" w:hAnsi="ITC Avant Garde"/>
          <w:sz w:val="22"/>
          <w:szCs w:val="22"/>
        </w:rPr>
        <w:t xml:space="preserve">La mejoría de la calidad, de la velocidad y de los servicios de Internet, y por añadidura de las aplicaciones que corren sobre la red, requieren intensivas inversiones en calidad en redes de banda ancha basadas en fibra. Las medidas regulatorias deben fomentar más que inhibir la inversión en redes, y los modelos de costos deben contemplar el costo mismo de las medidas asimétricas en </w:t>
      </w:r>
      <w:r w:rsidRPr="00436179">
        <w:rPr>
          <w:rFonts w:ascii="ITC Avant Garde" w:hAnsi="ITC Avant Garde"/>
          <w:sz w:val="22"/>
          <w:szCs w:val="22"/>
        </w:rPr>
        <w:lastRenderedPageBreak/>
        <w:t>materia de preponderancia. De hecho, según la experiencia internacional, no se requieren medidas asimétricas para despliegues de fibra óptica precisamente porque son inversiones nuevas que buscan dar solución a la creciente demanda de tráfico de datos. El objetivo debe ser fomentar la inversión, la competencia por infraestructura y los servicios de banda ancha, porque las redes de nueva generación se enfocarán en los servicios de Internet, los distintos accesos y el transporte y su creciente consumo, como un elemento que permitirá a los operadores crear modelos de negocio, monetizar los datos y obtener retornos de la inversión.</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5876B3" w:rsidRPr="00E118A0" w:rsidRDefault="005876B3" w:rsidP="009C7919">
      <w:pPr>
        <w:pStyle w:val="Default"/>
        <w:numPr>
          <w:ilvl w:val="0"/>
          <w:numId w:val="230"/>
        </w:numPr>
        <w:spacing w:after="120" w:line="276" w:lineRule="auto"/>
        <w:jc w:val="both"/>
        <w:rPr>
          <w:rFonts w:ascii="ITC Avant Garde" w:hAnsi="ITC Avant Garde"/>
          <w:sz w:val="22"/>
          <w:szCs w:val="22"/>
        </w:rPr>
      </w:pPr>
      <w:r w:rsidRPr="00E118A0">
        <w:rPr>
          <w:rFonts w:ascii="ITC Avant Garde" w:hAnsi="ITC Avant Garde"/>
          <w:sz w:val="22"/>
          <w:szCs w:val="22"/>
        </w:rPr>
        <w:t xml:space="preserve">Para la evaluación de las medidas de preponderancia, el Instituto está facultado para modificar, suprimir o adicionar </w:t>
      </w:r>
      <w:r w:rsidR="0032778F">
        <w:rPr>
          <w:rFonts w:ascii="ITC Avant Garde" w:hAnsi="ITC Avant Garde"/>
          <w:sz w:val="22"/>
          <w:szCs w:val="22"/>
        </w:rPr>
        <w:t xml:space="preserve">nuevas </w:t>
      </w:r>
      <w:r w:rsidRPr="00E118A0">
        <w:rPr>
          <w:rFonts w:ascii="ITC Avant Garde" w:hAnsi="ITC Avant Garde"/>
          <w:sz w:val="22"/>
          <w:szCs w:val="22"/>
        </w:rPr>
        <w:t xml:space="preserve">medidas, a fin de promover la competencia y el desarrollo eficiente de las telecomunicaciones, </w:t>
      </w:r>
      <w:r w:rsidR="0032778F">
        <w:rPr>
          <w:rFonts w:ascii="ITC Avant Garde" w:hAnsi="ITC Avant Garde"/>
          <w:sz w:val="22"/>
          <w:szCs w:val="22"/>
        </w:rPr>
        <w:t xml:space="preserve">mediante la regulación asimétrica </w:t>
      </w:r>
      <w:r w:rsidRPr="00E118A0">
        <w:rPr>
          <w:rFonts w:ascii="ITC Avant Garde" w:hAnsi="ITC Avant Garde"/>
          <w:sz w:val="22"/>
          <w:szCs w:val="22"/>
        </w:rPr>
        <w:t>que considere necesaria en la prestación de los servicios de telecomunicaciones.</w:t>
      </w:r>
    </w:p>
    <w:p w:rsidR="005876B3" w:rsidRPr="00E118A0" w:rsidRDefault="005876B3"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Rafaela Alicia Llanes Carrillo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6"/>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86"/>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E460AF" w:rsidRPr="00436179" w:rsidRDefault="00E460AF"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E460AF" w:rsidRPr="00E118A0" w:rsidRDefault="00E460AF" w:rsidP="009C7919">
      <w:pPr>
        <w:pStyle w:val="Default"/>
        <w:numPr>
          <w:ilvl w:val="0"/>
          <w:numId w:val="163"/>
        </w:numPr>
        <w:spacing w:after="120" w:line="276" w:lineRule="auto"/>
        <w:ind w:left="360"/>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Alberto Valencia Corona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D66ED4" w:rsidRDefault="00D66ED4" w:rsidP="009C7919">
      <w:pPr>
        <w:pStyle w:val="Default"/>
        <w:spacing w:after="120" w:line="276" w:lineRule="auto"/>
        <w:jc w:val="both"/>
        <w:rPr>
          <w:rFonts w:ascii="ITC Avant Garde" w:hAnsi="ITC Avant Garde"/>
          <w:i/>
          <w:sz w:val="22"/>
          <w:szCs w:val="22"/>
        </w:rPr>
      </w:pPr>
    </w:p>
    <w:p w:rsidR="00D66ED4" w:rsidRDefault="00D66ED4" w:rsidP="009C7919">
      <w:pPr>
        <w:pStyle w:val="Default"/>
        <w:spacing w:after="120" w:line="276" w:lineRule="auto"/>
        <w:jc w:val="both"/>
        <w:rPr>
          <w:rFonts w:ascii="ITC Avant Garde" w:hAnsi="ITC Avant Garde"/>
          <w:i/>
          <w:sz w:val="22"/>
          <w:szCs w:val="22"/>
        </w:rPr>
      </w:pP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Respuesta a los comentarios</w:t>
      </w:r>
    </w:p>
    <w:p w:rsidR="003B32C5" w:rsidRPr="00436179" w:rsidRDefault="003B32C5"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Alberto Valencia Corona</w:t>
      </w:r>
    </w:p>
    <w:p w:rsidR="00A25B0A" w:rsidRPr="00E118A0" w:rsidRDefault="00A25B0A" w:rsidP="009C7919">
      <w:pPr>
        <w:pStyle w:val="Default"/>
        <w:spacing w:after="120" w:line="276" w:lineRule="auto"/>
        <w:jc w:val="both"/>
        <w:rPr>
          <w:rFonts w:ascii="ITC Avant Garde" w:hAnsi="ITC Avant Garde"/>
          <w:i/>
          <w:sz w:val="22"/>
          <w:szCs w:val="22"/>
        </w:rPr>
      </w:pPr>
      <w:r w:rsidRPr="00E118A0">
        <w:rPr>
          <w:rFonts w:ascii="ITC Avant Garde" w:hAnsi="ITC Avant Garde"/>
          <w:i/>
          <w:sz w:val="22"/>
          <w:szCs w:val="22"/>
        </w:rPr>
        <w:t>Principales comentarios</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1A3E07" w:rsidRPr="00436179" w:rsidRDefault="001A3E07"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Hugo Ávila Trejo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7"/>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87"/>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1A3E07" w:rsidRPr="00436179" w:rsidRDefault="001A3E07"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1A3E07" w:rsidRPr="00436179" w:rsidRDefault="001A3E07" w:rsidP="009C7919">
      <w:pPr>
        <w:pStyle w:val="Default"/>
        <w:numPr>
          <w:ilvl w:val="0"/>
          <w:numId w:val="163"/>
        </w:numPr>
        <w:spacing w:after="120" w:line="276" w:lineRule="auto"/>
        <w:ind w:left="360"/>
        <w:jc w:val="both"/>
        <w:rPr>
          <w:rFonts w:ascii="ITC Avant Garde" w:hAnsi="ITC Avant Garde"/>
          <w:sz w:val="22"/>
          <w:szCs w:val="22"/>
        </w:rPr>
      </w:pPr>
      <w:r w:rsidRPr="00436179">
        <w:rPr>
          <w:rFonts w:ascii="ITC Avant Garde" w:hAnsi="ITC Avant Garde"/>
          <w:sz w:val="22"/>
          <w:szCs w:val="22"/>
        </w:rPr>
        <w:t>Con respecto a la televisión, el otorgamiento de la concesión única obedece a lo establecido en el artículo Décimo Transitorio de la LFTR.</w:t>
      </w:r>
    </w:p>
    <w:p w:rsidR="00A25B0A" w:rsidRDefault="00A25B0A"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lastRenderedPageBreak/>
        <w:t>Monetec S.A. de C.V.</w:t>
      </w:r>
    </w:p>
    <w:p w:rsidR="00A25B0A" w:rsidRPr="00E118A0" w:rsidRDefault="00A25B0A" w:rsidP="009C7919">
      <w:pPr>
        <w:pStyle w:val="Default"/>
        <w:spacing w:after="120" w:line="276" w:lineRule="auto"/>
        <w:jc w:val="both"/>
        <w:rPr>
          <w:rFonts w:ascii="ITC Avant Garde" w:hAnsi="ITC Avant Garde"/>
          <w:i/>
          <w:sz w:val="22"/>
          <w:szCs w:val="22"/>
        </w:rPr>
      </w:pPr>
      <w:r w:rsidRPr="00E118A0">
        <w:rPr>
          <w:rFonts w:ascii="ITC Avant Garde" w:hAnsi="ITC Avant Garde"/>
          <w:i/>
          <w:sz w:val="22"/>
          <w:szCs w:val="22"/>
        </w:rPr>
        <w:t>Principales comentarios</w:t>
      </w:r>
    </w:p>
    <w:p w:rsidR="00A25B0A" w:rsidRPr="00436179" w:rsidRDefault="00A25B0A" w:rsidP="009C7919">
      <w:pPr>
        <w:pStyle w:val="Default"/>
        <w:numPr>
          <w:ilvl w:val="0"/>
          <w:numId w:val="187"/>
        </w:numPr>
        <w:spacing w:after="120" w:line="276" w:lineRule="auto"/>
        <w:jc w:val="both"/>
        <w:rPr>
          <w:rFonts w:ascii="ITC Avant Garde" w:hAnsi="ITC Avant Garde"/>
          <w:sz w:val="22"/>
          <w:szCs w:val="22"/>
        </w:rPr>
      </w:pPr>
      <w:r w:rsidRPr="00E118A0">
        <w:rPr>
          <w:rFonts w:ascii="ITC Avant Garde" w:hAnsi="ITC Avant Garde"/>
          <w:sz w:val="22"/>
          <w:szCs w:val="22"/>
        </w:rPr>
        <w:t>Considera que el servicio de Telefonía Pública es de gran utilidad para la población de medianos y bajos ingresos po</w:t>
      </w:r>
      <w:r w:rsidRPr="00436179">
        <w:rPr>
          <w:rFonts w:ascii="ITC Avant Garde" w:hAnsi="ITC Avant Garde"/>
          <w:sz w:val="22"/>
          <w:szCs w:val="22"/>
        </w:rPr>
        <w:t xml:space="preserve">r lo que es de suma importancia seguir prestando </w:t>
      </w:r>
      <w:r w:rsidR="00702E4C" w:rsidRPr="00436179">
        <w:rPr>
          <w:rFonts w:ascii="ITC Avant Garde" w:hAnsi="ITC Avant Garde"/>
          <w:sz w:val="22"/>
          <w:szCs w:val="22"/>
        </w:rPr>
        <w:t xml:space="preserve">el </w:t>
      </w:r>
      <w:r w:rsidRPr="00436179">
        <w:rPr>
          <w:rFonts w:ascii="ITC Avant Garde" w:hAnsi="ITC Avant Garde"/>
          <w:sz w:val="22"/>
          <w:szCs w:val="22"/>
        </w:rPr>
        <w:t>servicio de acuerdo al alcance económico y geográfico de nuestros usuarios, sin embargo, con el servicio que ha otorgado T</w:t>
      </w:r>
      <w:r w:rsidR="00750222">
        <w:rPr>
          <w:rFonts w:ascii="ITC Avant Garde" w:hAnsi="ITC Avant Garde"/>
          <w:sz w:val="22"/>
          <w:szCs w:val="22"/>
        </w:rPr>
        <w:t>elmex</w:t>
      </w:r>
      <w:r w:rsidRPr="00436179">
        <w:rPr>
          <w:rFonts w:ascii="ITC Avant Garde" w:hAnsi="ITC Avant Garde"/>
          <w:sz w:val="22"/>
          <w:szCs w:val="22"/>
        </w:rPr>
        <w:t xml:space="preserve"> se ha ido creando una barrera para que se pueda resaltar más en el mercado de la Telefonía Pública, dándole prioridad a los más grandes. Por otro lado, consideran que las tarifas proporcionadas por T</w:t>
      </w:r>
      <w:r w:rsidR="00750222">
        <w:rPr>
          <w:rFonts w:ascii="ITC Avant Garde" w:hAnsi="ITC Avant Garde"/>
          <w:sz w:val="22"/>
          <w:szCs w:val="22"/>
        </w:rPr>
        <w:t>elmex</w:t>
      </w:r>
      <w:r w:rsidRPr="00436179">
        <w:rPr>
          <w:rFonts w:ascii="ITC Avant Garde" w:hAnsi="ITC Avant Garde"/>
          <w:sz w:val="22"/>
          <w:szCs w:val="22"/>
        </w:rPr>
        <w:t xml:space="preserve"> deben ser igualitarias comparado con las empresas grandes, ya que esto refleja una desigualdad ya que entre mayor número de líneas son mayores los descuentos al contrario de cuando se tiene menor número de casetas hay un menor esquema tarifario, con esto se ve reflejada una clara discriminación hacia las pequeñas empresas. Con todo esto se ha visto afectado el empleo de muchas personas que dan el servicio a las casetas telefónicas para que estas estén en buenas condiciones de operación listas para ser utilizadas por nuestros clientes de tal forma esto ha sido insostenible y ha afectado la economía de muchas familias.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341B61" w:rsidRPr="00436179" w:rsidRDefault="00341B61"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Las medidas de preponderancia buscan garantizar condiciones para que otros operadores puedan acceder a los servicios mayoristas regulados por las ofertas de referencias, a fin de evitar afectaciones a la competencia y libre concurrencia. En este sentido, los operadores que soliciten servicios mayoristas al AEP se deben sujetar a las condiciones que se establezcan en las ofertas de referencia. Asimismo, se resalta que las ofertas de referencia también se someten a un periodo de consulta pública.</w:t>
      </w:r>
    </w:p>
    <w:p w:rsidR="00341B61" w:rsidRPr="00436179" w:rsidRDefault="00341B61" w:rsidP="009C7919">
      <w:pPr>
        <w:pStyle w:val="Default"/>
        <w:numPr>
          <w:ilvl w:val="0"/>
          <w:numId w:val="231"/>
        </w:numPr>
        <w:spacing w:after="120" w:line="276" w:lineRule="auto"/>
        <w:ind w:left="360"/>
        <w:jc w:val="both"/>
        <w:rPr>
          <w:rFonts w:ascii="ITC Avant Garde" w:hAnsi="ITC Avant Garde"/>
          <w:sz w:val="22"/>
          <w:szCs w:val="22"/>
        </w:rPr>
      </w:pPr>
      <w:r w:rsidRPr="00436179">
        <w:rPr>
          <w:rFonts w:ascii="ITC Avant Garde" w:hAnsi="ITC Avant Garde"/>
          <w:sz w:val="22"/>
          <w:szCs w:val="22"/>
        </w:rPr>
        <w:t>Finalmente, se advierte que hay mecanismos de resolución de desacuerdos a fin de resolver disputas en la solicitud de servicios de las ofertas mayoristas y los convenios marco de interconexión.</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Ernesto Royal Aguilar</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341B61" w:rsidRPr="00436179" w:rsidRDefault="00341B61"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Rosalinda Rivas Corral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341B61" w:rsidRPr="00436179" w:rsidRDefault="00341B61"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Telefónica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F06070"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S</w:t>
      </w:r>
      <w:r w:rsidR="00A25B0A" w:rsidRPr="00436179">
        <w:rPr>
          <w:rFonts w:ascii="ITC Avant Garde" w:hAnsi="ITC Avant Garde"/>
          <w:sz w:val="22"/>
          <w:szCs w:val="22"/>
        </w:rPr>
        <w:t>ubsiste un alto grado de concentración en el sector de telecomunicaciones y en especial en los mercados de telefonía fija y móvil.</w:t>
      </w:r>
    </w:p>
    <w:p w:rsidR="00A25B0A" w:rsidRPr="00436179" w:rsidRDefault="00F06070"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Expresan que hay</w:t>
      </w:r>
      <w:r w:rsidR="00A25B0A" w:rsidRPr="00436179">
        <w:rPr>
          <w:rFonts w:ascii="ITC Avant Garde" w:hAnsi="ITC Avant Garde"/>
          <w:sz w:val="22"/>
          <w:szCs w:val="22"/>
        </w:rPr>
        <w:t xml:space="preserve"> incumplimientos del AEP a las obligaciones contenidas en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w:t>
      </w:r>
    </w:p>
    <w:p w:rsidR="00E118A0" w:rsidRPr="00E118A0" w:rsidRDefault="00E118A0" w:rsidP="009C7919">
      <w:pPr>
        <w:pStyle w:val="Default"/>
        <w:numPr>
          <w:ilvl w:val="0"/>
          <w:numId w:val="183"/>
        </w:numPr>
        <w:spacing w:after="120" w:line="276" w:lineRule="auto"/>
        <w:jc w:val="both"/>
        <w:rPr>
          <w:rFonts w:ascii="ITC Avant Garde" w:hAnsi="ITC Avant Garde"/>
          <w:sz w:val="22"/>
          <w:szCs w:val="22"/>
        </w:rPr>
      </w:pPr>
      <w:r>
        <w:rPr>
          <w:rFonts w:ascii="ITC Avant Garde" w:hAnsi="ITC Avant Garde"/>
          <w:sz w:val="22"/>
          <w:szCs w:val="22"/>
        </w:rPr>
        <w:t xml:space="preserve">Sugieren </w:t>
      </w:r>
      <w:r w:rsidRPr="00E118A0">
        <w:rPr>
          <w:rFonts w:ascii="ITC Avant Garde" w:hAnsi="ITC Avant Garde"/>
          <w:sz w:val="22"/>
          <w:szCs w:val="22"/>
        </w:rPr>
        <w:t xml:space="preserve">incluir al arrendamiento de fibra oscura de manera explícita, tanto a nivel de red de transporte como </w:t>
      </w:r>
      <w:r>
        <w:rPr>
          <w:rFonts w:ascii="ITC Avant Garde" w:hAnsi="ITC Avant Garde"/>
          <w:sz w:val="22"/>
          <w:szCs w:val="22"/>
        </w:rPr>
        <w:t>a nivel de red de acceso.</w:t>
      </w:r>
    </w:p>
    <w:p w:rsidR="00A25B0A" w:rsidRPr="00E118A0"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 xml:space="preserve">Expone la necesidad de ajustar las medidas asimétricas al contenido regulatorio establecido en la Ley Federal de Telecomunicaciones y Radiodifusión ya que </w:t>
      </w:r>
      <w:r w:rsidR="00553F5B">
        <w:rPr>
          <w:rFonts w:ascii="ITC Avant Garde" w:hAnsi="ITC Avant Garde"/>
          <w:sz w:val="22"/>
          <w:szCs w:val="22"/>
        </w:rPr>
        <w:t>e</w:t>
      </w:r>
      <w:r w:rsidRPr="00E118A0">
        <w:rPr>
          <w:rFonts w:ascii="ITC Avant Garde" w:hAnsi="ITC Avant Garde"/>
          <w:sz w:val="22"/>
          <w:szCs w:val="22"/>
        </w:rPr>
        <w:t>stas se emitieron antes de la aprobación y entrada en vigor de la ley.</w:t>
      </w:r>
    </w:p>
    <w:p w:rsidR="00A25B0A" w:rsidRPr="00436179" w:rsidRDefault="00F06070"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E</w:t>
      </w:r>
      <w:r w:rsidR="00A25B0A" w:rsidRPr="00436179">
        <w:rPr>
          <w:rFonts w:ascii="ITC Avant Garde" w:hAnsi="ITC Avant Garde"/>
          <w:sz w:val="22"/>
          <w:szCs w:val="22"/>
        </w:rPr>
        <w:t>xpone consideraciones por las que se sustenta que el esquema actual de pago de derechos por la explotación del espectro radioeléctrico representa una barrera para la competencia y debe modificarse, así como que los límites de tenencia deben ser regulados eficazmente, en congruencia con la regulación asimétrica.</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Las Ofertas de Referencia de los servicios mayoristas deben modificarse, a efecto de generar condiciones de competencia efectiva.</w:t>
      </w:r>
    </w:p>
    <w:p w:rsidR="00A25B0A" w:rsidRPr="00E118A0"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Se exponen los argumentos por los que debe analizarse la idoneidad de las medidas asimétricas a efecto de contrarrestar el poder del AEP y la posible existencia de poder sustancial en el mercado relevante.</w:t>
      </w:r>
    </w:p>
    <w:p w:rsidR="00A25B0A" w:rsidRPr="00E118A0" w:rsidRDefault="00A25B0A" w:rsidP="009C7919">
      <w:pPr>
        <w:pStyle w:val="Default"/>
        <w:spacing w:after="120" w:line="276" w:lineRule="auto"/>
        <w:jc w:val="both"/>
        <w:rPr>
          <w:rFonts w:ascii="ITC Avant Garde" w:hAnsi="ITC Avant Garde"/>
          <w:i/>
          <w:sz w:val="22"/>
          <w:szCs w:val="22"/>
        </w:rPr>
      </w:pPr>
      <w:r w:rsidRPr="00E118A0">
        <w:rPr>
          <w:rFonts w:ascii="ITC Avant Garde" w:hAnsi="ITC Avant Garde"/>
          <w:i/>
          <w:sz w:val="22"/>
          <w:szCs w:val="22"/>
        </w:rPr>
        <w:t>Respuesta a los comentarios</w:t>
      </w:r>
    </w:p>
    <w:p w:rsidR="00A25B0A" w:rsidRPr="00436179" w:rsidRDefault="00F06070"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 xml:space="preserve">Sobre el alto grado de concentración en el sector de telecomunicaciones, se señala que </w:t>
      </w:r>
      <w:r w:rsidRPr="00436179">
        <w:rPr>
          <w:rFonts w:ascii="ITC Avant Garde" w:hAnsi="ITC Avant Garde"/>
          <w:sz w:val="22"/>
          <w:szCs w:val="22"/>
        </w:rPr>
        <w:t>en l</w:t>
      </w:r>
      <w:r w:rsidR="00A25B0A" w:rsidRPr="00436179">
        <w:rPr>
          <w:rFonts w:ascii="ITC Avant Garde" w:hAnsi="ITC Avant Garde"/>
          <w:sz w:val="22"/>
          <w:szCs w:val="22"/>
        </w:rPr>
        <w:t xml:space="preserve">a </w:t>
      </w:r>
      <w:r w:rsidRPr="00436179">
        <w:rPr>
          <w:rFonts w:ascii="ITC Avant Garde" w:hAnsi="ITC Avant Garde"/>
          <w:sz w:val="22"/>
          <w:szCs w:val="22"/>
        </w:rPr>
        <w:t xml:space="preserve">evaluación de las medidas en términos de competencia se pueden </w:t>
      </w:r>
      <w:r w:rsidR="00A25B0A" w:rsidRPr="00436179">
        <w:rPr>
          <w:rFonts w:ascii="ITC Avant Garde" w:hAnsi="ITC Avant Garde"/>
          <w:sz w:val="22"/>
          <w:szCs w:val="22"/>
        </w:rPr>
        <w:t>modificar, suprimir y adicionar medidas</w:t>
      </w:r>
      <w:r w:rsidRPr="00436179">
        <w:rPr>
          <w:rFonts w:ascii="ITC Avant Garde" w:hAnsi="ITC Avant Garde"/>
          <w:sz w:val="22"/>
          <w:szCs w:val="22"/>
        </w:rPr>
        <w:t>,</w:t>
      </w:r>
      <w:r w:rsidR="00A25B0A" w:rsidRPr="00436179">
        <w:rPr>
          <w:rFonts w:ascii="ITC Avant Garde" w:hAnsi="ITC Avant Garde"/>
          <w:sz w:val="22"/>
          <w:szCs w:val="22"/>
        </w:rPr>
        <w:t xml:space="preserve"> a fin de </w:t>
      </w:r>
      <w:r w:rsidRPr="00436179">
        <w:rPr>
          <w:rFonts w:ascii="ITC Avant Garde" w:hAnsi="ITC Avant Garde"/>
          <w:sz w:val="22"/>
          <w:szCs w:val="22"/>
        </w:rPr>
        <w:t xml:space="preserve">evitar afectaciones a la </w:t>
      </w:r>
      <w:r w:rsidR="00A25B0A" w:rsidRPr="00436179">
        <w:rPr>
          <w:rFonts w:ascii="ITC Avant Garde" w:hAnsi="ITC Avant Garde"/>
          <w:sz w:val="22"/>
          <w:szCs w:val="22"/>
        </w:rPr>
        <w:t>competencia y libre concurrencia</w:t>
      </w:r>
      <w:r w:rsidRPr="00436179">
        <w:rPr>
          <w:rFonts w:ascii="ITC Avant Garde" w:hAnsi="ITC Avant Garde"/>
          <w:sz w:val="22"/>
          <w:szCs w:val="22"/>
        </w:rPr>
        <w:t>, y con ello a los usuarios finales</w:t>
      </w:r>
      <w:r w:rsidR="00A25B0A" w:rsidRPr="00436179">
        <w:rPr>
          <w:rFonts w:ascii="ITC Avant Garde" w:hAnsi="ITC Avant Garde"/>
          <w:sz w:val="22"/>
          <w:szCs w:val="22"/>
        </w:rPr>
        <w:t>.</w:t>
      </w:r>
    </w:p>
    <w:p w:rsidR="00247C9D" w:rsidRDefault="008576A0" w:rsidP="009C7919">
      <w:pPr>
        <w:pStyle w:val="Default"/>
        <w:numPr>
          <w:ilvl w:val="0"/>
          <w:numId w:val="183"/>
        </w:numPr>
        <w:spacing w:after="120" w:line="276" w:lineRule="auto"/>
        <w:jc w:val="both"/>
        <w:rPr>
          <w:rFonts w:ascii="ITC Avant Garde" w:hAnsi="ITC Avant Garde"/>
          <w:sz w:val="22"/>
          <w:szCs w:val="22"/>
        </w:rPr>
      </w:pPr>
      <w:r w:rsidRPr="009C7919">
        <w:rPr>
          <w:rFonts w:ascii="ITC Avant Garde" w:hAnsi="ITC Avant Garde"/>
          <w:sz w:val="22"/>
          <w:szCs w:val="22"/>
        </w:rPr>
        <w:t xml:space="preserve">Con respecto a los incumplimientos de las medidas, se señala que la evaluación de las medidas de preponderancia no tiene como objetivo verificar el cumplimiento de las medidas. </w:t>
      </w:r>
      <w:r w:rsidRPr="00E118A0">
        <w:rPr>
          <w:rFonts w:ascii="ITC Avant Garde" w:hAnsi="ITC Avant Garde"/>
          <w:sz w:val="22"/>
          <w:szCs w:val="22"/>
        </w:rPr>
        <w:t xml:space="preserve">No obstante, </w:t>
      </w:r>
      <w:r w:rsidR="00247C9D" w:rsidRPr="00E118A0">
        <w:rPr>
          <w:rFonts w:ascii="ITC Avant Garde" w:hAnsi="ITC Avant Garde"/>
          <w:sz w:val="22"/>
          <w:szCs w:val="22"/>
        </w:rPr>
        <w:t>se señala que el Instituto lleva a cabo la verificación de las medidas impuestas al AEP, cuyos resultados se reflejan en los informes trimestrales de cumplimiento.</w:t>
      </w:r>
    </w:p>
    <w:p w:rsidR="00514DCF" w:rsidRPr="00F912AB" w:rsidRDefault="00514DCF" w:rsidP="00514DCF">
      <w:pPr>
        <w:pStyle w:val="Default"/>
        <w:numPr>
          <w:ilvl w:val="0"/>
          <w:numId w:val="183"/>
        </w:numPr>
        <w:spacing w:after="120"/>
        <w:jc w:val="both"/>
        <w:rPr>
          <w:rFonts w:ascii="ITC Avant Garde" w:hAnsi="ITC Avant Garde"/>
          <w:sz w:val="22"/>
          <w:szCs w:val="22"/>
        </w:rPr>
      </w:pPr>
      <w:r w:rsidRPr="00F912AB">
        <w:rPr>
          <w:rFonts w:ascii="ITC Avant Garde" w:hAnsi="ITC Avant Garde"/>
          <w:sz w:val="22"/>
          <w:szCs w:val="22"/>
        </w:rPr>
        <w:t xml:space="preserve">En relación con la sugerencia de que debe incluirse explícitamente </w:t>
      </w:r>
      <w:r>
        <w:rPr>
          <w:rFonts w:ascii="ITC Avant Garde" w:hAnsi="ITC Avant Garde"/>
          <w:sz w:val="22"/>
          <w:szCs w:val="22"/>
        </w:rPr>
        <w:t>el arrendamiento de</w:t>
      </w:r>
      <w:r w:rsidRPr="00F912AB">
        <w:rPr>
          <w:rFonts w:ascii="ITC Avant Garde" w:hAnsi="ITC Avant Garde"/>
          <w:sz w:val="22"/>
          <w:szCs w:val="22"/>
        </w:rPr>
        <w:t xml:space="preserve"> fibra oscura se advierte que en la práctica internacional el acceso a la fibra oscura se ha utilizado como una medida de último recurso ya que podría desincentivar las inversiones de los operadores.</w:t>
      </w:r>
    </w:p>
    <w:p w:rsidR="00E548E3" w:rsidRPr="00E118A0" w:rsidRDefault="0086016C" w:rsidP="009C7919">
      <w:pPr>
        <w:pStyle w:val="Default"/>
        <w:numPr>
          <w:ilvl w:val="0"/>
          <w:numId w:val="185"/>
        </w:numPr>
        <w:spacing w:after="120" w:line="276" w:lineRule="auto"/>
        <w:jc w:val="both"/>
        <w:rPr>
          <w:rFonts w:ascii="ITC Avant Garde" w:hAnsi="ITC Avant Garde"/>
          <w:sz w:val="22"/>
          <w:szCs w:val="22"/>
        </w:rPr>
      </w:pPr>
      <w:r w:rsidRPr="00E118A0">
        <w:rPr>
          <w:rFonts w:ascii="ITC Avant Garde" w:hAnsi="ITC Avant Garde"/>
          <w:sz w:val="22"/>
          <w:szCs w:val="22"/>
        </w:rPr>
        <w:t xml:space="preserve">Respecto a la necesidad de ajustar las medidas asimétricas al contenido regulatorio establecido en la </w:t>
      </w:r>
      <w:r w:rsidR="00E548E3" w:rsidRPr="00E118A0">
        <w:rPr>
          <w:rFonts w:ascii="ITC Avant Garde" w:hAnsi="ITC Avant Garde"/>
          <w:sz w:val="22"/>
          <w:szCs w:val="22"/>
        </w:rPr>
        <w:t>LFTR se señala que las modificaciones, adiciones y supresiones están relacionadas con la evaluación de las medidas en términos de competencia, para lo cual se debe motivar que resulta proporcional y conducente con los fines que originalmente buscaba cada medida.</w:t>
      </w:r>
    </w:p>
    <w:p w:rsidR="00AD33A2" w:rsidRPr="00436179" w:rsidRDefault="00AD33A2"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 xml:space="preserve">Sobre las consideraciones del esquema actual de pago de derechos por la explotación del espectro radioeléctrico </w:t>
      </w:r>
      <w:r w:rsidRPr="00436179">
        <w:rPr>
          <w:rFonts w:ascii="ITC Avant Garde" w:hAnsi="ITC Avant Garde"/>
          <w:sz w:val="22"/>
          <w:szCs w:val="22"/>
        </w:rPr>
        <w:t>se señala que no son materia d</w:t>
      </w:r>
      <w:r w:rsidR="000F7C87" w:rsidRPr="00436179">
        <w:rPr>
          <w:rFonts w:ascii="ITC Avant Garde" w:hAnsi="ITC Avant Garde"/>
          <w:sz w:val="22"/>
          <w:szCs w:val="22"/>
        </w:rPr>
        <w:t>e las medidas de preponderancia</w:t>
      </w:r>
      <w:r w:rsidRPr="00436179">
        <w:rPr>
          <w:rFonts w:ascii="ITC Avant Garde" w:hAnsi="ITC Avant Garde"/>
          <w:sz w:val="22"/>
          <w:szCs w:val="22"/>
        </w:rPr>
        <w:t>.</w:t>
      </w:r>
    </w:p>
    <w:p w:rsidR="0012046C" w:rsidRPr="00436179" w:rsidRDefault="0012046C"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con las modificaciones a las ofertas de referencia, se señal que son revisadas </w:t>
      </w:r>
      <w:r w:rsidR="000920B7">
        <w:rPr>
          <w:rFonts w:ascii="ITC Avant Garde" w:hAnsi="ITC Avant Garde"/>
          <w:sz w:val="22"/>
          <w:szCs w:val="22"/>
        </w:rPr>
        <w:t>periódicamente</w:t>
      </w:r>
      <w:r w:rsidR="000920B7" w:rsidRPr="00436179">
        <w:rPr>
          <w:rFonts w:ascii="ITC Avant Garde" w:hAnsi="ITC Avant Garde"/>
          <w:sz w:val="22"/>
          <w:szCs w:val="22"/>
        </w:rPr>
        <w:t xml:space="preserve"> </w:t>
      </w:r>
      <w:r w:rsidRPr="00436179">
        <w:rPr>
          <w:rFonts w:ascii="ITC Avant Garde" w:hAnsi="ITC Avant Garde"/>
          <w:sz w:val="22"/>
          <w:szCs w:val="22"/>
        </w:rPr>
        <w:t>por el Instituto, y además se someten a un periodo de consulta pública.</w:t>
      </w:r>
    </w:p>
    <w:p w:rsidR="00A226C1" w:rsidRPr="00436179" w:rsidRDefault="00326C88" w:rsidP="009C7919">
      <w:pPr>
        <w:pStyle w:val="Default"/>
        <w:numPr>
          <w:ilvl w:val="0"/>
          <w:numId w:val="185"/>
        </w:numPr>
        <w:spacing w:after="120" w:line="276" w:lineRule="auto"/>
        <w:jc w:val="both"/>
        <w:rPr>
          <w:rFonts w:ascii="ITC Avant Garde" w:hAnsi="ITC Avant Garde"/>
          <w:sz w:val="22"/>
          <w:szCs w:val="22"/>
        </w:rPr>
      </w:pPr>
      <w:r w:rsidRPr="00436179">
        <w:rPr>
          <w:rFonts w:ascii="ITC Avant Garde" w:hAnsi="ITC Avant Garde"/>
          <w:sz w:val="22"/>
          <w:szCs w:val="22"/>
        </w:rPr>
        <w:t>Sobre los comentarios relacionados con que se debe analizar la idoneidad de las medidas asimétricas</w:t>
      </w:r>
      <w:r w:rsidR="00A226C1" w:rsidRPr="00436179">
        <w:rPr>
          <w:rFonts w:ascii="ITC Avant Garde" w:hAnsi="ITC Avant Garde"/>
          <w:sz w:val="22"/>
          <w:szCs w:val="22"/>
        </w:rPr>
        <w:t xml:space="preserve"> se señala que las modificaciones, adiciones y supresiones están relacionadas con la evaluación de las medidas en términos de competencia, para lo cual se debe motivar que resulta proporcional y conducente con los fines que originalmente buscaba cada medida.</w:t>
      </w:r>
    </w:p>
    <w:p w:rsidR="00A25B0A" w:rsidRDefault="00A25B0A" w:rsidP="009C7919">
      <w:pPr>
        <w:pStyle w:val="Default"/>
        <w:spacing w:after="120" w:line="276" w:lineRule="auto"/>
        <w:jc w:val="both"/>
        <w:rPr>
          <w:rFonts w:ascii="ITC Avant Garde" w:hAnsi="ITC Avant Garde"/>
          <w:sz w:val="22"/>
          <w:szCs w:val="22"/>
        </w:rPr>
      </w:pPr>
    </w:p>
    <w:p w:rsidR="00D66ED4" w:rsidRPr="00E118A0" w:rsidRDefault="00D66ED4"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lastRenderedPageBreak/>
        <w:t>Rafael Gómez Cárdenas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8"/>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88"/>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B8776B" w:rsidRPr="00436179" w:rsidRDefault="00B8776B"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Corporación de Radio y Televisión del Norte</w:t>
      </w:r>
    </w:p>
    <w:p w:rsidR="00A25B0A" w:rsidRPr="00436179" w:rsidRDefault="00A25B0A" w:rsidP="009C7919">
      <w:pPr>
        <w:pStyle w:val="Default"/>
        <w:spacing w:after="120" w:line="276" w:lineRule="auto"/>
        <w:jc w:val="both"/>
        <w:rPr>
          <w:rFonts w:ascii="ITC Avant Garde" w:hAnsi="ITC Avant Garde"/>
          <w:i/>
          <w:sz w:val="22"/>
          <w:szCs w:val="22"/>
        </w:rPr>
      </w:pPr>
      <w:r w:rsidRPr="00514DCF">
        <w:rPr>
          <w:rFonts w:ascii="ITC Avant Garde" w:hAnsi="ITC Avant Garde"/>
          <w:i/>
          <w:sz w:val="22"/>
          <w:szCs w:val="22"/>
        </w:rPr>
        <w:t>Principal</w:t>
      </w:r>
      <w:r w:rsidRPr="00436179">
        <w:rPr>
          <w:rFonts w:ascii="ITC Avant Garde" w:hAnsi="ITC Avant Garde"/>
          <w:i/>
          <w:sz w:val="22"/>
          <w:szCs w:val="22"/>
        </w:rPr>
        <w:t>es comentarios</w:t>
      </w:r>
    </w:p>
    <w:p w:rsidR="00A25B0A" w:rsidRPr="00436179" w:rsidRDefault="001115D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E</w:t>
      </w:r>
      <w:r w:rsidR="00A25B0A" w:rsidRPr="00436179">
        <w:rPr>
          <w:rFonts w:ascii="ITC Avant Garde" w:hAnsi="ITC Avant Garde"/>
          <w:sz w:val="22"/>
          <w:szCs w:val="22"/>
        </w:rPr>
        <w:t>xiste ineficacia de las medidas de preponderancia impuestas, en relación con la reducción de la participación AEP:</w:t>
      </w:r>
    </w:p>
    <w:p w:rsidR="00A25B0A" w:rsidRPr="00436179" w:rsidRDefault="00A25B0A" w:rsidP="009C7919">
      <w:pPr>
        <w:pStyle w:val="Default"/>
        <w:numPr>
          <w:ilvl w:val="0"/>
          <w:numId w:val="28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No existen datos consistentes para evaluar la evolución de la preponderancia del AEP antes y después de la adopción de las </w:t>
      </w:r>
      <w:r w:rsidR="0002039E" w:rsidRPr="00436179">
        <w:rPr>
          <w:rFonts w:ascii="ITC Avant Garde" w:hAnsi="ITC Avant Garde"/>
          <w:sz w:val="22"/>
          <w:szCs w:val="22"/>
        </w:rPr>
        <w:t>medidas de preponderancia</w:t>
      </w:r>
      <w:r w:rsidRPr="00436179">
        <w:rPr>
          <w:rFonts w:ascii="ITC Avant Garde" w:hAnsi="ITC Avant Garde"/>
          <w:sz w:val="22"/>
          <w:szCs w:val="22"/>
        </w:rPr>
        <w:t xml:space="preserve">, por lo cual </w:t>
      </w:r>
      <w:r w:rsidR="00553F5B">
        <w:rPr>
          <w:rFonts w:ascii="ITC Avant Garde" w:hAnsi="ITC Avant Garde"/>
          <w:sz w:val="22"/>
          <w:szCs w:val="22"/>
        </w:rPr>
        <w:t>e</w:t>
      </w:r>
      <w:r w:rsidRPr="00436179">
        <w:rPr>
          <w:rFonts w:ascii="ITC Avant Garde" w:hAnsi="ITC Avant Garde"/>
          <w:sz w:val="22"/>
          <w:szCs w:val="22"/>
        </w:rPr>
        <w:t>stas deben mantenerse hasta que tales datos consistentes permitan una evaluación metodológicamente válida</w:t>
      </w:r>
      <w:r w:rsidR="0002039E" w:rsidRPr="00436179">
        <w:rPr>
          <w:rFonts w:ascii="ITC Avant Garde" w:hAnsi="ITC Avant Garde"/>
          <w:sz w:val="22"/>
          <w:szCs w:val="22"/>
        </w:rPr>
        <w:t>.</w:t>
      </w:r>
    </w:p>
    <w:p w:rsidR="00A25B0A" w:rsidRPr="00436179" w:rsidRDefault="00A25B0A" w:rsidP="009C7919">
      <w:pPr>
        <w:pStyle w:val="Default"/>
        <w:numPr>
          <w:ilvl w:val="0"/>
          <w:numId w:val="28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Incluso utilizando los inconsistentes datos disponibles, el AEP mantiene su </w:t>
      </w:r>
      <w:r w:rsidR="0002039E" w:rsidRPr="00436179">
        <w:rPr>
          <w:rFonts w:ascii="ITC Avant Garde" w:hAnsi="ITC Avant Garde"/>
          <w:sz w:val="22"/>
          <w:szCs w:val="22"/>
        </w:rPr>
        <w:t>condición de preponderante dos años después de implementadas las medidas de preponderancia</w:t>
      </w:r>
      <w:r w:rsidRPr="00436179">
        <w:rPr>
          <w:rFonts w:ascii="ITC Avant Garde" w:hAnsi="ITC Avant Garde"/>
          <w:sz w:val="22"/>
          <w:szCs w:val="22"/>
        </w:rPr>
        <w:t xml:space="preserve">, lo que ratifica que </w:t>
      </w:r>
      <w:r w:rsidR="00553F5B">
        <w:rPr>
          <w:rFonts w:ascii="ITC Avant Garde" w:hAnsi="ITC Avant Garde"/>
          <w:sz w:val="22"/>
          <w:szCs w:val="22"/>
        </w:rPr>
        <w:t>e</w:t>
      </w:r>
      <w:r w:rsidRPr="00436179">
        <w:rPr>
          <w:rFonts w:ascii="ITC Avant Garde" w:hAnsi="ITC Avant Garde"/>
          <w:sz w:val="22"/>
          <w:szCs w:val="22"/>
        </w:rPr>
        <w:t>stas no han sido eficaces</w:t>
      </w:r>
      <w:r w:rsidR="0002039E" w:rsidRPr="00436179">
        <w:rPr>
          <w:rFonts w:ascii="ITC Avant Garde" w:hAnsi="ITC Avant Garde"/>
          <w:sz w:val="22"/>
          <w:szCs w:val="22"/>
        </w:rPr>
        <w:t>.</w:t>
      </w:r>
    </w:p>
    <w:p w:rsidR="00A25B0A" w:rsidRPr="00436179" w:rsidRDefault="00A25B0A" w:rsidP="009C7919">
      <w:pPr>
        <w:pStyle w:val="Default"/>
        <w:numPr>
          <w:ilvl w:val="0"/>
          <w:numId w:val="28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Incluso en caso de eliminación de la declaración de preponderancia, las </w:t>
      </w:r>
      <w:r w:rsidR="0002039E" w:rsidRPr="00436179">
        <w:rPr>
          <w:rFonts w:ascii="ITC Avant Garde" w:hAnsi="ITC Avant Garde"/>
          <w:sz w:val="22"/>
          <w:szCs w:val="22"/>
        </w:rPr>
        <w:t xml:space="preserve">medidas de preponderancia </w:t>
      </w:r>
      <w:r w:rsidRPr="00436179">
        <w:rPr>
          <w:rFonts w:ascii="ITC Avant Garde" w:hAnsi="ITC Avant Garde"/>
          <w:sz w:val="22"/>
          <w:szCs w:val="22"/>
        </w:rPr>
        <w:t>deberían mantenerse, porque el AEP mantendría poder sustancial de mercado y no se verificarían condiciones de competencia efectiva.</w:t>
      </w:r>
    </w:p>
    <w:p w:rsidR="00A25B0A" w:rsidRPr="00436179" w:rsidRDefault="0002039E"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S</w:t>
      </w:r>
      <w:r w:rsidR="00A25B0A" w:rsidRPr="00436179">
        <w:rPr>
          <w:rFonts w:ascii="ITC Avant Garde" w:hAnsi="ITC Avant Garde"/>
          <w:sz w:val="22"/>
          <w:szCs w:val="22"/>
        </w:rPr>
        <w:t>eñala insuficiencias en la implementación de las ofertas de referencia, conforme a lo siguiente:</w:t>
      </w:r>
    </w:p>
    <w:p w:rsidR="00A25B0A" w:rsidRPr="00436179" w:rsidRDefault="0002039E" w:rsidP="009C7919">
      <w:pPr>
        <w:pStyle w:val="Default"/>
        <w:numPr>
          <w:ilvl w:val="0"/>
          <w:numId w:val="289"/>
        </w:numPr>
        <w:spacing w:after="120" w:line="276" w:lineRule="auto"/>
        <w:jc w:val="both"/>
        <w:rPr>
          <w:rFonts w:ascii="ITC Avant Garde" w:hAnsi="ITC Avant Garde"/>
          <w:sz w:val="22"/>
          <w:szCs w:val="22"/>
        </w:rPr>
      </w:pPr>
      <w:r w:rsidRPr="00436179">
        <w:rPr>
          <w:rFonts w:ascii="ITC Avant Garde" w:hAnsi="ITC Avant Garde"/>
          <w:sz w:val="22"/>
          <w:szCs w:val="22"/>
        </w:rPr>
        <w:t>La publicación de la oferta de referencia para la desagregación del bucle local</w:t>
      </w:r>
      <w:r w:rsidR="00A25B0A" w:rsidRPr="00436179">
        <w:rPr>
          <w:rFonts w:ascii="ITC Avant Garde" w:hAnsi="ITC Avant Garde"/>
          <w:sz w:val="22"/>
          <w:szCs w:val="22"/>
        </w:rPr>
        <w:t xml:space="preserve"> ha sido innecesariamente retrasada, falta de calendario y plazos.</w:t>
      </w:r>
    </w:p>
    <w:p w:rsidR="00A25B0A" w:rsidRPr="00436179" w:rsidRDefault="00A25B0A" w:rsidP="009C7919">
      <w:pPr>
        <w:pStyle w:val="Default"/>
        <w:numPr>
          <w:ilvl w:val="0"/>
          <w:numId w:val="28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Las </w:t>
      </w:r>
      <w:r w:rsidR="0002039E" w:rsidRPr="00436179">
        <w:rPr>
          <w:rFonts w:ascii="ITC Avant Garde" w:hAnsi="ITC Avant Garde"/>
          <w:sz w:val="22"/>
          <w:szCs w:val="22"/>
        </w:rPr>
        <w:t xml:space="preserve">ofertas de referencias no responden </w:t>
      </w:r>
      <w:r w:rsidRPr="00436179">
        <w:rPr>
          <w:rFonts w:ascii="ITC Avant Garde" w:hAnsi="ITC Avant Garde"/>
          <w:sz w:val="22"/>
          <w:szCs w:val="22"/>
        </w:rPr>
        <w:t>a las expectativas y necesidades de los participantes en el sector.</w:t>
      </w:r>
    </w:p>
    <w:p w:rsidR="00A25B0A" w:rsidRPr="00436179" w:rsidRDefault="00A25B0A" w:rsidP="009C7919">
      <w:pPr>
        <w:pStyle w:val="Default"/>
        <w:numPr>
          <w:ilvl w:val="0"/>
          <w:numId w:val="289"/>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Discriminación por parte del AEP al no aplicarse a sí mismo los mismos términos y condiciones que a los demás concesionarios.</w:t>
      </w:r>
    </w:p>
    <w:p w:rsidR="00A25B0A" w:rsidRPr="00436179" w:rsidRDefault="00A25B0A" w:rsidP="009C7919">
      <w:pPr>
        <w:pStyle w:val="Default"/>
        <w:numPr>
          <w:ilvl w:val="0"/>
          <w:numId w:val="289"/>
        </w:numPr>
        <w:spacing w:after="120" w:line="276" w:lineRule="auto"/>
        <w:jc w:val="both"/>
        <w:rPr>
          <w:rFonts w:ascii="ITC Avant Garde" w:hAnsi="ITC Avant Garde"/>
          <w:sz w:val="22"/>
          <w:szCs w:val="22"/>
        </w:rPr>
      </w:pPr>
      <w:r w:rsidRPr="00436179">
        <w:rPr>
          <w:rFonts w:ascii="ITC Avant Garde" w:hAnsi="ITC Avant Garde"/>
          <w:sz w:val="22"/>
          <w:szCs w:val="22"/>
        </w:rPr>
        <w:t>El AEP no ofrece términos razonables para los servicios, lo cual dificulta y limita su uso efectivo.</w:t>
      </w:r>
    </w:p>
    <w:p w:rsidR="00A25B0A" w:rsidRPr="00436179" w:rsidRDefault="00A25B0A" w:rsidP="009C7919">
      <w:pPr>
        <w:pStyle w:val="Default"/>
        <w:numPr>
          <w:ilvl w:val="0"/>
          <w:numId w:val="289"/>
        </w:numPr>
        <w:spacing w:after="120" w:line="276" w:lineRule="auto"/>
        <w:jc w:val="both"/>
        <w:rPr>
          <w:rFonts w:ascii="ITC Avant Garde" w:hAnsi="ITC Avant Garde"/>
          <w:sz w:val="22"/>
          <w:szCs w:val="22"/>
        </w:rPr>
      </w:pPr>
      <w:r w:rsidRPr="00436179">
        <w:rPr>
          <w:rFonts w:ascii="ITC Avant Garde" w:hAnsi="ITC Avant Garde"/>
          <w:sz w:val="22"/>
          <w:szCs w:val="22"/>
        </w:rPr>
        <w:t xml:space="preserve">La publicación de </w:t>
      </w:r>
      <w:r w:rsidR="0002039E" w:rsidRPr="00436179">
        <w:rPr>
          <w:rFonts w:ascii="ITC Avant Garde" w:hAnsi="ITC Avant Garde"/>
          <w:sz w:val="22"/>
          <w:szCs w:val="22"/>
        </w:rPr>
        <w:t xml:space="preserve">las ofertas de referencia </w:t>
      </w:r>
      <w:r w:rsidRPr="00436179">
        <w:rPr>
          <w:rFonts w:ascii="ITC Avant Garde" w:hAnsi="ITC Avant Garde"/>
          <w:sz w:val="22"/>
          <w:szCs w:val="22"/>
        </w:rPr>
        <w:t>no implica automáticamente que el AEP ha cumplido con sus obligaciones.</w:t>
      </w:r>
    </w:p>
    <w:p w:rsidR="00A25B0A" w:rsidRPr="00436179" w:rsidRDefault="00A25B0A" w:rsidP="009C7919">
      <w:pPr>
        <w:pStyle w:val="Default"/>
        <w:numPr>
          <w:ilvl w:val="0"/>
          <w:numId w:val="289"/>
        </w:numPr>
        <w:spacing w:after="120" w:line="276" w:lineRule="auto"/>
        <w:jc w:val="both"/>
        <w:rPr>
          <w:rFonts w:ascii="ITC Avant Garde" w:hAnsi="ITC Avant Garde"/>
          <w:sz w:val="22"/>
          <w:szCs w:val="22"/>
        </w:rPr>
      </w:pPr>
      <w:r w:rsidRPr="00436179">
        <w:rPr>
          <w:rFonts w:ascii="ITC Avant Garde" w:hAnsi="ITC Avant Garde"/>
          <w:sz w:val="22"/>
          <w:szCs w:val="22"/>
        </w:rPr>
        <w:t>El IFT no ha adoptado un rol más activo y estricto con el AEP en telecomunicaciones para obligar a que este adopte de manera efectiva las obligaciones impuestas.</w:t>
      </w:r>
    </w:p>
    <w:p w:rsidR="00A25B0A" w:rsidRPr="00436179" w:rsidRDefault="0002039E"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E</w:t>
      </w:r>
      <w:r w:rsidR="00A25B0A" w:rsidRPr="00436179">
        <w:rPr>
          <w:rFonts w:ascii="ITC Avant Garde" w:hAnsi="ITC Avant Garde"/>
          <w:sz w:val="22"/>
          <w:szCs w:val="22"/>
        </w:rPr>
        <w:t>l AEP ha incurrido en incumplimiento de las obligaciones, mismos que fueron denunciados al IFT, por lo que las medidas deben no solo mantenerse sino agravarse para lograr competencia en el sector.</w:t>
      </w:r>
    </w:p>
    <w:p w:rsidR="00A25B0A" w:rsidRPr="00E118A0"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Establecer la equivalencia de insumos en términos técnicos, procedimentales y comerciales.</w:t>
      </w:r>
    </w:p>
    <w:p w:rsidR="00A25B0A" w:rsidRPr="00E118A0"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Exigir al AEP la implementación del sistema electrónico de gestión que permita acceder a una base de datos centralizada y herramientas de gestión y reporte.</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Incluir servicios adicionales necesarios a cargo del AEP, en materia de acceso y uso de los recursos de red</w:t>
      </w:r>
      <w:r w:rsidR="00CF32CC">
        <w:rPr>
          <w:rFonts w:ascii="ITC Avant Garde" w:hAnsi="ITC Avant Garde"/>
          <w:sz w:val="22"/>
          <w:szCs w:val="22"/>
        </w:rPr>
        <w:t xml:space="preserve"> (tales como, arrendamiento de línea telefónica, originación de llamada, fibra oscura, derechos de vía, infraestructura pasiva en edificios, entre otros)</w:t>
      </w:r>
      <w:r w:rsidRPr="00436179">
        <w:rPr>
          <w:rFonts w:ascii="ITC Avant Garde" w:hAnsi="ITC Avant Garde"/>
          <w:sz w:val="22"/>
          <w:szCs w:val="22"/>
        </w:rPr>
        <w:t>.</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Establecer reformas adicionales en materia de precios, márgenes y controles contables.</w:t>
      </w:r>
    </w:p>
    <w:p w:rsidR="00A25B0A" w:rsidRPr="00E118A0" w:rsidRDefault="00A25B0A" w:rsidP="009C7919">
      <w:pPr>
        <w:pStyle w:val="Default"/>
        <w:spacing w:after="120" w:line="276" w:lineRule="auto"/>
        <w:jc w:val="both"/>
        <w:rPr>
          <w:rFonts w:ascii="ITC Avant Garde" w:hAnsi="ITC Avant Garde"/>
          <w:i/>
          <w:sz w:val="22"/>
          <w:szCs w:val="22"/>
        </w:rPr>
      </w:pPr>
      <w:r w:rsidRPr="00E118A0">
        <w:rPr>
          <w:rFonts w:ascii="ITC Avant Garde" w:hAnsi="ITC Avant Garde"/>
          <w:i/>
          <w:sz w:val="22"/>
          <w:szCs w:val="22"/>
        </w:rPr>
        <w:t>Respuesta a los comentarios</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 xml:space="preserve">Respecto </w:t>
      </w:r>
      <w:r w:rsidR="003D730A" w:rsidRPr="00436179">
        <w:rPr>
          <w:rFonts w:ascii="ITC Avant Garde" w:hAnsi="ITC Avant Garde"/>
          <w:sz w:val="22"/>
          <w:szCs w:val="22"/>
        </w:rPr>
        <w:t xml:space="preserve">al comentario sobre la ineficacia de las medidas de preponderancia impuestas, </w:t>
      </w:r>
      <w:r w:rsidR="007C7ACC" w:rsidRPr="00436179">
        <w:rPr>
          <w:rFonts w:ascii="ITC Avant Garde" w:hAnsi="ITC Avant Garde"/>
          <w:sz w:val="22"/>
          <w:szCs w:val="22"/>
        </w:rPr>
        <w:t>se señala que</w:t>
      </w:r>
      <w:r w:rsidRPr="00436179">
        <w:rPr>
          <w:rFonts w:ascii="ITC Avant Garde" w:hAnsi="ITC Avant Garde"/>
          <w:sz w:val="22"/>
          <w:szCs w:val="22"/>
        </w:rPr>
        <w:t xml:space="preserve"> </w:t>
      </w:r>
      <w:r w:rsidR="003D730A" w:rsidRPr="00436179">
        <w:rPr>
          <w:rFonts w:ascii="ITC Avant Garde" w:hAnsi="ITC Avant Garde"/>
          <w:sz w:val="22"/>
          <w:szCs w:val="22"/>
        </w:rPr>
        <w:t>u</w:t>
      </w:r>
      <w:r w:rsidRPr="00436179">
        <w:rPr>
          <w:rFonts w:ascii="ITC Avant Garde" w:hAnsi="ITC Avant Garde"/>
          <w:sz w:val="22"/>
          <w:szCs w:val="22"/>
        </w:rPr>
        <w:t>n agente económico preponderante podrá dejar de tener tal carácter cuando se cumpla lo establecido en la LFTR. En tanto posea tal carácter el Instituto</w:t>
      </w:r>
      <w:r w:rsidR="005A2CA5" w:rsidRPr="00436179">
        <w:rPr>
          <w:rFonts w:ascii="ITC Avant Garde" w:hAnsi="ITC Avant Garde"/>
          <w:sz w:val="22"/>
          <w:szCs w:val="22"/>
        </w:rPr>
        <w:t xml:space="preserve"> evalúa las medidas impuestas </w:t>
      </w:r>
      <w:r w:rsidRPr="00436179">
        <w:rPr>
          <w:rFonts w:ascii="ITC Avant Garde" w:hAnsi="ITC Avant Garde"/>
          <w:sz w:val="22"/>
          <w:szCs w:val="22"/>
        </w:rPr>
        <w:t xml:space="preserve">para evitar que se afecte la competencia y la libre concurrencia y, con ello, a los usuarios finales. En este sentido, y respecto a la preservación de las medidas se señala que en el proceso de revisión bienal se </w:t>
      </w:r>
      <w:r w:rsidR="005A2CA5" w:rsidRPr="00436179">
        <w:rPr>
          <w:rFonts w:ascii="ITC Avant Garde" w:hAnsi="ITC Avant Garde"/>
          <w:sz w:val="22"/>
          <w:szCs w:val="22"/>
        </w:rPr>
        <w:t>evalúa</w:t>
      </w:r>
      <w:r w:rsidRPr="00436179">
        <w:rPr>
          <w:rFonts w:ascii="ITC Avant Garde" w:hAnsi="ITC Avant Garde"/>
          <w:sz w:val="22"/>
          <w:szCs w:val="22"/>
        </w:rPr>
        <w:t xml:space="preserve"> el impacto en términos de competencia que han tenido las medidas y en virtud de las condiciones de competencia dichas obligaciones </w:t>
      </w:r>
      <w:r w:rsidR="005A2CA5" w:rsidRPr="00436179">
        <w:rPr>
          <w:rFonts w:ascii="ITC Avant Garde" w:hAnsi="ITC Avant Garde"/>
          <w:sz w:val="22"/>
          <w:szCs w:val="22"/>
        </w:rPr>
        <w:t xml:space="preserve">son </w:t>
      </w:r>
      <w:r w:rsidRPr="00436179">
        <w:rPr>
          <w:rFonts w:ascii="ITC Avant Garde" w:hAnsi="ITC Avant Garde"/>
          <w:sz w:val="22"/>
          <w:szCs w:val="22"/>
        </w:rPr>
        <w:t xml:space="preserve">modificadas, suprimidas o </w:t>
      </w:r>
      <w:r w:rsidR="005A2CA5" w:rsidRPr="00436179">
        <w:rPr>
          <w:rFonts w:ascii="ITC Avant Garde" w:hAnsi="ITC Avant Garde"/>
          <w:sz w:val="22"/>
          <w:szCs w:val="22"/>
        </w:rPr>
        <w:t>se adicionan nuevas medidas</w:t>
      </w:r>
      <w:r w:rsidRPr="00436179">
        <w:rPr>
          <w:rFonts w:ascii="ITC Avant Garde" w:hAnsi="ITC Avant Garde"/>
          <w:sz w:val="22"/>
          <w:szCs w:val="22"/>
        </w:rPr>
        <w:t xml:space="preserve">. </w:t>
      </w:r>
    </w:p>
    <w:p w:rsidR="00495BFB" w:rsidRPr="009C7919" w:rsidRDefault="00A25B0A" w:rsidP="009C7919">
      <w:pPr>
        <w:pStyle w:val="Default"/>
        <w:numPr>
          <w:ilvl w:val="0"/>
          <w:numId w:val="282"/>
        </w:numPr>
        <w:spacing w:after="120" w:line="276" w:lineRule="auto"/>
        <w:jc w:val="both"/>
        <w:rPr>
          <w:rFonts w:ascii="ITC Avant Garde" w:hAnsi="ITC Avant Garde"/>
        </w:rPr>
      </w:pPr>
      <w:r w:rsidRPr="009C7919">
        <w:rPr>
          <w:rFonts w:ascii="ITC Avant Garde" w:hAnsi="ITC Avant Garde"/>
          <w:sz w:val="22"/>
          <w:szCs w:val="22"/>
        </w:rPr>
        <w:t xml:space="preserve">En lo que hace a los comentarios relativos a la implementación de las ofertas de referencia, </w:t>
      </w:r>
      <w:r w:rsidR="00495BFB" w:rsidRPr="009C7919">
        <w:rPr>
          <w:rFonts w:ascii="ITC Avant Garde" w:hAnsi="ITC Avant Garde"/>
          <w:sz w:val="22"/>
          <w:szCs w:val="22"/>
        </w:rPr>
        <w:t xml:space="preserve">se considera que la oferta de referencia es el instrumento más adecuado para definir condiciones más específicas sobre la prestación de los servicios mayoristas. También, se advierte que hay mecanismos de resolución </w:t>
      </w:r>
      <w:r w:rsidR="00495BFB" w:rsidRPr="009C7919">
        <w:rPr>
          <w:rFonts w:ascii="ITC Avant Garde" w:hAnsi="ITC Avant Garde"/>
          <w:sz w:val="22"/>
          <w:szCs w:val="22"/>
        </w:rPr>
        <w:lastRenderedPageBreak/>
        <w:t xml:space="preserve">de desacuerdos a fin de resolver disputas en la solicitud de servicios de las ofertas mayoristas y los </w:t>
      </w:r>
      <w:r w:rsidR="005E558D" w:rsidRPr="009C7919">
        <w:rPr>
          <w:rFonts w:ascii="ITC Avant Garde" w:hAnsi="ITC Avant Garde"/>
          <w:sz w:val="22"/>
          <w:szCs w:val="22"/>
        </w:rPr>
        <w:t>convenios marco de interconexión. Adicionalmente, se resalta que las ofertas de referencia son sometidas a consulta pública</w:t>
      </w:r>
      <w:r w:rsidR="00F71848" w:rsidRPr="009C7919">
        <w:rPr>
          <w:rFonts w:ascii="ITC Avant Garde" w:hAnsi="ITC Avant Garde"/>
          <w:sz w:val="22"/>
          <w:szCs w:val="22"/>
        </w:rPr>
        <w:t>.</w:t>
      </w:r>
    </w:p>
    <w:p w:rsidR="001B0F70" w:rsidRPr="00436179" w:rsidRDefault="00A25B0A" w:rsidP="009C7919">
      <w:pPr>
        <w:pStyle w:val="Default"/>
        <w:numPr>
          <w:ilvl w:val="0"/>
          <w:numId w:val="282"/>
        </w:numPr>
        <w:spacing w:after="120" w:line="276" w:lineRule="auto"/>
        <w:jc w:val="both"/>
        <w:rPr>
          <w:rFonts w:ascii="ITC Avant Garde" w:hAnsi="ITC Avant Garde"/>
        </w:rPr>
      </w:pPr>
      <w:r w:rsidRPr="009C7919">
        <w:rPr>
          <w:rFonts w:ascii="ITC Avant Garde" w:hAnsi="ITC Avant Garde"/>
          <w:sz w:val="22"/>
          <w:szCs w:val="22"/>
        </w:rPr>
        <w:t xml:space="preserve">Por otro lado, respecto </w:t>
      </w:r>
      <w:r w:rsidR="00F71848" w:rsidRPr="009C7919">
        <w:rPr>
          <w:rFonts w:ascii="ITC Avant Garde" w:hAnsi="ITC Avant Garde"/>
          <w:sz w:val="22"/>
          <w:szCs w:val="22"/>
        </w:rPr>
        <w:t>a que el AEP ha incurrido en incumplimiento de las obligaciones</w:t>
      </w:r>
      <w:r w:rsidRPr="009C7919">
        <w:rPr>
          <w:rFonts w:ascii="ITC Avant Garde" w:hAnsi="ITC Avant Garde"/>
          <w:sz w:val="22"/>
          <w:szCs w:val="22"/>
        </w:rPr>
        <w:t xml:space="preserve">, se reitera que </w:t>
      </w:r>
      <w:r w:rsidR="001B0F70" w:rsidRPr="009C7919">
        <w:rPr>
          <w:rFonts w:ascii="ITC Avant Garde" w:hAnsi="ITC Avant Garde"/>
          <w:sz w:val="22"/>
          <w:szCs w:val="22"/>
        </w:rPr>
        <w:t>la verificación del cumplimiento no constituye el alcance de la evaluación en términos de competencia de las medidas. No obstante, se señala que el Instituto lleva a cabo la verificación de las medidas impuestas al AEP, cuyos resultados se reflejan en los informes trimestrales de cumplimiento.</w:t>
      </w:r>
    </w:p>
    <w:p w:rsidR="00873677" w:rsidRPr="00E118A0" w:rsidRDefault="00873677" w:rsidP="009C7919">
      <w:pPr>
        <w:pStyle w:val="Default"/>
        <w:numPr>
          <w:ilvl w:val="0"/>
          <w:numId w:val="282"/>
        </w:numPr>
        <w:spacing w:after="120" w:line="276" w:lineRule="auto"/>
        <w:jc w:val="both"/>
        <w:rPr>
          <w:rFonts w:ascii="ITC Avant Garde" w:hAnsi="ITC Avant Garde"/>
          <w:sz w:val="22"/>
          <w:szCs w:val="22"/>
        </w:rPr>
      </w:pPr>
      <w:r w:rsidRPr="00E118A0">
        <w:rPr>
          <w:rFonts w:ascii="ITC Avant Garde" w:hAnsi="ITC Avant Garde"/>
          <w:sz w:val="22"/>
          <w:szCs w:val="22"/>
        </w:rPr>
        <w:t>Respecto a la sugerencia de establecer la equivalencia de insumos en términos técnicos, procedimentales y comerciales, se advierte que en la evaluación de las medidas en términos de competencia se debe motivar que resulta proporcional y conducente con los fines que originalmente buscaba cada medida, a efecto de, en su caso, suprimir, modificar o adicional nuevas medidas.</w:t>
      </w:r>
    </w:p>
    <w:p w:rsidR="006F3101" w:rsidRPr="00436179" w:rsidRDefault="006F3101"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Sobre los comentarios relativos a la implementación del sistema electrónico de gestión, cabe aclarar que el diseño y desarrollo de los sistemas requirió de la labor coordinada del AEP, integrantes de la industria y del Instituto. Este último es quien determinaba la procedencia (o improcedencia) de los acuerdos a los que llegaban los operadores en los comités técnicos, o bien, resolvía sobre las condiciones cuando los operadores no llegaban a un acuerdo por unanimidad. Una vez avaladas las decisiones de los comités, o bien, establecidas las condiciones por parte del Instituto, se otorgaba un periodo para el desarrollo e implementación de los sistemas. Actualmente, todos los sistemas para proveer los servicios mayoristas regulados ya fueron aprobados por el Instituto, por lo que se encuentran ya sea en operación o en su etapa final de desarrollo.</w:t>
      </w:r>
    </w:p>
    <w:p w:rsidR="003F6B5F" w:rsidRPr="00436179" w:rsidRDefault="0001667D" w:rsidP="009C7919">
      <w:pPr>
        <w:pStyle w:val="Default"/>
        <w:numPr>
          <w:ilvl w:val="0"/>
          <w:numId w:val="282"/>
        </w:numPr>
        <w:spacing w:after="120" w:line="276" w:lineRule="auto"/>
        <w:jc w:val="both"/>
        <w:rPr>
          <w:rFonts w:ascii="ITC Avant Garde" w:hAnsi="ITC Avant Garde"/>
          <w:sz w:val="22"/>
          <w:szCs w:val="22"/>
        </w:rPr>
      </w:pPr>
      <w:r>
        <w:rPr>
          <w:rFonts w:ascii="ITC Avant Garde" w:hAnsi="ITC Avant Garde"/>
          <w:sz w:val="22"/>
          <w:szCs w:val="22"/>
        </w:rPr>
        <w:t xml:space="preserve">Respecto a los servicios relativos al acceso y uso de recursos de red que se </w:t>
      </w:r>
      <w:r w:rsidR="00A6652C">
        <w:rPr>
          <w:rFonts w:ascii="ITC Avant Garde" w:hAnsi="ITC Avant Garde"/>
          <w:sz w:val="22"/>
          <w:szCs w:val="22"/>
        </w:rPr>
        <w:t>sugiere incluir</w:t>
      </w:r>
      <w:r w:rsidR="00897747">
        <w:rPr>
          <w:rFonts w:ascii="ITC Avant Garde" w:hAnsi="ITC Avant Garde"/>
          <w:sz w:val="22"/>
          <w:szCs w:val="22"/>
        </w:rPr>
        <w:t>,</w:t>
      </w:r>
      <w:r w:rsidR="00A6652C">
        <w:rPr>
          <w:rFonts w:ascii="ITC Avant Garde" w:hAnsi="ITC Avant Garde"/>
          <w:sz w:val="22"/>
          <w:szCs w:val="22"/>
        </w:rPr>
        <w:t xml:space="preserve"> se </w:t>
      </w:r>
      <w:r>
        <w:rPr>
          <w:rFonts w:ascii="ITC Avant Garde" w:hAnsi="ITC Avant Garde"/>
          <w:sz w:val="22"/>
          <w:szCs w:val="22"/>
        </w:rPr>
        <w:t xml:space="preserve">señala que </w:t>
      </w:r>
      <w:r w:rsidR="00897747">
        <w:rPr>
          <w:rFonts w:ascii="ITC Avant Garde" w:hAnsi="ITC Avant Garde"/>
          <w:sz w:val="22"/>
          <w:szCs w:val="22"/>
        </w:rPr>
        <w:t>para cada uno de es</w:t>
      </w:r>
      <w:r w:rsidR="00892F16">
        <w:rPr>
          <w:rFonts w:ascii="ITC Avant Garde" w:hAnsi="ITC Avant Garde"/>
          <w:sz w:val="22"/>
          <w:szCs w:val="22"/>
        </w:rPr>
        <w:t>t</w:t>
      </w:r>
      <w:r w:rsidR="00897747">
        <w:rPr>
          <w:rFonts w:ascii="ITC Avant Garde" w:hAnsi="ITC Avant Garde"/>
          <w:sz w:val="22"/>
          <w:szCs w:val="22"/>
        </w:rPr>
        <w:t xml:space="preserve">os </w:t>
      </w:r>
      <w:r w:rsidR="00A6652C">
        <w:rPr>
          <w:rFonts w:ascii="ITC Avant Garde" w:hAnsi="ITC Avant Garde"/>
          <w:sz w:val="22"/>
          <w:szCs w:val="22"/>
        </w:rPr>
        <w:t>servicios</w:t>
      </w:r>
      <w:r w:rsidR="00897747">
        <w:rPr>
          <w:rFonts w:ascii="ITC Avant Garde" w:hAnsi="ITC Avant Garde"/>
          <w:sz w:val="22"/>
          <w:szCs w:val="22"/>
        </w:rPr>
        <w:t xml:space="preserve"> </w:t>
      </w:r>
      <w:r w:rsidR="00AD7816">
        <w:rPr>
          <w:rFonts w:ascii="ITC Avant Garde" w:hAnsi="ITC Avant Garde"/>
          <w:sz w:val="22"/>
          <w:szCs w:val="22"/>
        </w:rPr>
        <w:t xml:space="preserve">no se especifica claramente su </w:t>
      </w:r>
      <w:r w:rsidR="00745CF8">
        <w:rPr>
          <w:rFonts w:ascii="ITC Avant Garde" w:hAnsi="ITC Avant Garde"/>
          <w:sz w:val="22"/>
          <w:szCs w:val="22"/>
        </w:rPr>
        <w:t xml:space="preserve">definición, </w:t>
      </w:r>
      <w:r w:rsidR="00AD7816">
        <w:rPr>
          <w:rFonts w:ascii="ITC Avant Garde" w:hAnsi="ITC Avant Garde"/>
          <w:sz w:val="22"/>
          <w:szCs w:val="22"/>
        </w:rPr>
        <w:t>alcance</w:t>
      </w:r>
      <w:r w:rsidR="00745CF8">
        <w:rPr>
          <w:rFonts w:ascii="ITC Avant Garde" w:hAnsi="ITC Avant Garde"/>
          <w:sz w:val="22"/>
          <w:szCs w:val="22"/>
        </w:rPr>
        <w:t xml:space="preserve">, </w:t>
      </w:r>
      <w:r w:rsidR="00AD7816">
        <w:rPr>
          <w:rFonts w:ascii="ITC Avant Garde" w:hAnsi="ITC Avant Garde"/>
          <w:sz w:val="22"/>
          <w:szCs w:val="22"/>
        </w:rPr>
        <w:t xml:space="preserve">necesidad </w:t>
      </w:r>
      <w:r w:rsidR="00897747">
        <w:rPr>
          <w:rFonts w:ascii="ITC Avant Garde" w:hAnsi="ITC Avant Garde"/>
          <w:sz w:val="22"/>
          <w:szCs w:val="22"/>
        </w:rPr>
        <w:t>y via</w:t>
      </w:r>
      <w:r w:rsidR="00892F16">
        <w:rPr>
          <w:rFonts w:ascii="ITC Avant Garde" w:hAnsi="ITC Avant Garde"/>
          <w:sz w:val="22"/>
          <w:szCs w:val="22"/>
        </w:rPr>
        <w:t>bi</w:t>
      </w:r>
      <w:r w:rsidR="00897747">
        <w:rPr>
          <w:rFonts w:ascii="ITC Avant Garde" w:hAnsi="ITC Avant Garde"/>
          <w:sz w:val="22"/>
          <w:szCs w:val="22"/>
        </w:rPr>
        <w:t>lidad técnica</w:t>
      </w:r>
      <w:r w:rsidR="00AD7816">
        <w:rPr>
          <w:rFonts w:ascii="ITC Avant Garde" w:hAnsi="ITC Avant Garde"/>
          <w:sz w:val="22"/>
          <w:szCs w:val="22"/>
        </w:rPr>
        <w:t>, y la manera en que ayudarán a lograr los objetivos de las medidas, por lo que no se observa viable su inclusión bajo estos términos</w:t>
      </w:r>
      <w:r w:rsidR="00950CA1">
        <w:rPr>
          <w:rFonts w:ascii="ITC Avant Garde" w:hAnsi="ITC Avant Garde"/>
          <w:sz w:val="22"/>
          <w:szCs w:val="22"/>
        </w:rPr>
        <w:t>.</w:t>
      </w:r>
    </w:p>
    <w:p w:rsidR="008A6E49" w:rsidRPr="00436179" w:rsidRDefault="008A6E49"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con las obligaciones en materia de control de precios, márgenes y contabilidad, se advierte que el AEP se encuentra sujeto a controles de precios para los servicios fijos. También, existe regulación de carácter general en materia de contabilidad, tal como la metodología de separación contable que deben presentar los concesionarios conforme a la resolución emitida por la Comisión Federal de Telecomunicaciones en 2013. No obstante, se advierte que la evaluación del impacto de las medidas en términos de competencia considera la posibilidad de suprimir, modificar o establecer nuevas medidas, </w:t>
      </w:r>
      <w:r w:rsidRPr="00436179">
        <w:rPr>
          <w:rFonts w:ascii="ITC Avant Garde" w:hAnsi="ITC Avant Garde"/>
          <w:sz w:val="22"/>
          <w:szCs w:val="22"/>
        </w:rPr>
        <w:lastRenderedPageBreak/>
        <w:t>para lo cual se debe motivar que su determinación resulta proporcional y conducente con los fines que originalmente buscaba cada medida.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Rafael Hernández Alfaro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9605D8" w:rsidRPr="00436179" w:rsidRDefault="009605D8"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Julián Hernández Alfaro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9605D8" w:rsidRPr="00436179" w:rsidRDefault="009605D8"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Iveth Alvarado Cervantes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9"/>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numPr>
          <w:ilvl w:val="0"/>
          <w:numId w:val="189"/>
        </w:numPr>
        <w:spacing w:after="120" w:line="276" w:lineRule="auto"/>
        <w:jc w:val="both"/>
        <w:rPr>
          <w:rFonts w:ascii="ITC Avant Garde" w:hAnsi="ITC Avant Garde"/>
          <w:sz w:val="22"/>
          <w:szCs w:val="22"/>
        </w:rPr>
      </w:pPr>
      <w:r w:rsidRPr="00436179">
        <w:rPr>
          <w:rFonts w:ascii="ITC Avant Garde" w:hAnsi="ITC Avant Garde"/>
          <w:sz w:val="22"/>
          <w:szCs w:val="22"/>
        </w:rPr>
        <w:t>Otorgamiento de televisión a Telmex.</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9605D8" w:rsidRPr="00436179" w:rsidRDefault="009605D8"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w:t>
      </w:r>
      <w:r w:rsidRPr="00436179">
        <w:rPr>
          <w:rFonts w:ascii="ITC Avant Garde" w:hAnsi="ITC Avant Garde"/>
          <w:sz w:val="22"/>
          <w:szCs w:val="22"/>
        </w:rPr>
        <w:lastRenderedPageBreak/>
        <w:t>suprimir o adicionar medidas, atendiendo al objetivo de evitar afectaciones a la competencia y libre concurrencia.</w:t>
      </w:r>
    </w:p>
    <w:p w:rsidR="00A25B0A" w:rsidRPr="00E118A0"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Con respecto a la televisión, el otorgamiento de la concesión única obedece a lo establecido en el artículo Décimo Transitorio de la LFTR.</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Daniel Dozal</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9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E31077" w:rsidRPr="00436179" w:rsidRDefault="00E31077"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Total Play Telecomunicaciones S.A. de C.V.</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Anexo 2</w:t>
      </w:r>
    </w:p>
    <w:p w:rsidR="00A25B0A" w:rsidRPr="00436179"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Medida Vigésima Cuarta. Se debe establecer un plazo para la operación plena del SEG.</w:t>
      </w:r>
    </w:p>
    <w:p w:rsidR="00A25B0A" w:rsidRPr="00436179"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Medida Trigésima Séptima. Emplear metodologías que permitan reducir las diferencias de precios por zonas.</w:t>
      </w:r>
    </w:p>
    <w:p w:rsidR="00A25B0A" w:rsidRPr="00436179"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Medida Trigésima Novena. Suprimir la diferenciación por zonas de las tarifas de acceso a infraestructura pasiva.</w:t>
      </w:r>
    </w:p>
    <w:p w:rsidR="00A25B0A" w:rsidRPr="00436179"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Tarifas compartición. Autorización de tarifas por parte del Instituto.</w:t>
      </w:r>
    </w:p>
    <w:p w:rsidR="00A25B0A" w:rsidRPr="00436179"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Trigésima Sexta. Prohibir al AEP el cobro de elementos que resultan gratuitos con otros proveedores, ejemplo, alojamiento de cierre, inspección, etc.</w:t>
      </w:r>
    </w:p>
    <w:p w:rsidR="00A25B0A" w:rsidRPr="00436179"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Cuadragésima Primera. Reducir la vigencia de las ofertas a un año.</w:t>
      </w:r>
    </w:p>
    <w:p w:rsidR="00A25B0A" w:rsidRPr="00436179"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Quincuagésima Tercera. Determinar el mecanismo para la medición de velocidad de transferencia de datos.</w:t>
      </w:r>
    </w:p>
    <w:p w:rsidR="00A25B0A"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Cuadragésima Octava. Sancionar por incumplimiento.</w:t>
      </w:r>
    </w:p>
    <w:p w:rsidR="00D66ED4" w:rsidRPr="00436179" w:rsidRDefault="00D66ED4" w:rsidP="00D66ED4">
      <w:pPr>
        <w:pStyle w:val="Default"/>
        <w:spacing w:after="120" w:line="276" w:lineRule="auto"/>
        <w:ind w:left="720"/>
        <w:jc w:val="both"/>
        <w:rPr>
          <w:rFonts w:ascii="ITC Avant Garde" w:hAnsi="ITC Avant Garde"/>
          <w:sz w:val="22"/>
          <w:szCs w:val="22"/>
        </w:rPr>
      </w:pP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Anexo 3</w:t>
      </w:r>
    </w:p>
    <w:p w:rsidR="00A25B0A" w:rsidRPr="00436179"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Medida Novena. Obligar al AEP a que la reasignación de espacio la realice a priori con toda la infraestructura de su bucle local.</w:t>
      </w:r>
    </w:p>
    <w:p w:rsidR="00A25B0A" w:rsidRPr="00436179"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Medida Décima Novena. Establecer mecanismos para que los concesionarios puedan conocer las modificaciones a la arquitectura del bucle local del AEP.</w:t>
      </w:r>
    </w:p>
    <w:p w:rsidR="00A25B0A" w:rsidRPr="00436179" w:rsidRDefault="00A25B0A" w:rsidP="009C7919">
      <w:pPr>
        <w:pStyle w:val="Default"/>
        <w:numPr>
          <w:ilvl w:val="0"/>
          <w:numId w:val="290"/>
        </w:numPr>
        <w:spacing w:after="120" w:line="276" w:lineRule="auto"/>
        <w:jc w:val="both"/>
        <w:rPr>
          <w:rFonts w:ascii="ITC Avant Garde" w:hAnsi="ITC Avant Garde"/>
          <w:sz w:val="22"/>
          <w:szCs w:val="22"/>
        </w:rPr>
      </w:pPr>
      <w:r w:rsidRPr="00436179">
        <w:rPr>
          <w:rFonts w:ascii="ITC Avant Garde" w:hAnsi="ITC Avant Garde"/>
          <w:sz w:val="22"/>
          <w:szCs w:val="22"/>
        </w:rPr>
        <w:t>Medida Trigésima Novena. Autorización de las tarifas por parte del Instituto.</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En contrataciones públicas el AEP debe exhibir el folio de las tarifas ofertadas, establecer un sistema de seguimiento en la provisión de los servicios intermedios (enlaces), considerar a las empresas relacionadas con el AEP como parte del mismo G</w:t>
      </w:r>
      <w:r w:rsidR="00FC51F4" w:rsidRPr="00E118A0">
        <w:rPr>
          <w:rFonts w:ascii="ITC Avant Garde" w:hAnsi="ITC Avant Garde"/>
          <w:sz w:val="22"/>
          <w:szCs w:val="22"/>
        </w:rPr>
        <w:t xml:space="preserve">rupo de </w:t>
      </w:r>
      <w:r w:rsidRPr="00436179">
        <w:rPr>
          <w:rFonts w:ascii="ITC Avant Garde" w:hAnsi="ITC Avant Garde"/>
          <w:sz w:val="22"/>
          <w:szCs w:val="22"/>
        </w:rPr>
        <w:t>I</w:t>
      </w:r>
      <w:r w:rsidR="00FC51F4" w:rsidRPr="00436179">
        <w:rPr>
          <w:rFonts w:ascii="ITC Avant Garde" w:hAnsi="ITC Avant Garde"/>
          <w:sz w:val="22"/>
          <w:szCs w:val="22"/>
        </w:rPr>
        <w:t xml:space="preserve">nterés </w:t>
      </w:r>
      <w:r w:rsidRPr="00436179">
        <w:rPr>
          <w:rFonts w:ascii="ITC Avant Garde" w:hAnsi="ITC Avant Garde"/>
          <w:sz w:val="22"/>
          <w:szCs w:val="22"/>
        </w:rPr>
        <w:t>E</w:t>
      </w:r>
      <w:r w:rsidR="00FC51F4" w:rsidRPr="00436179">
        <w:rPr>
          <w:rFonts w:ascii="ITC Avant Garde" w:hAnsi="ITC Avant Garde"/>
          <w:sz w:val="22"/>
          <w:szCs w:val="22"/>
        </w:rPr>
        <w:t>conómico</w:t>
      </w:r>
      <w:r w:rsidRPr="00436179">
        <w:rPr>
          <w:rFonts w:ascii="ITC Avant Garde" w:hAnsi="ITC Avant Garde"/>
          <w:sz w:val="22"/>
          <w:szCs w:val="22"/>
        </w:rPr>
        <w:t>.</w:t>
      </w:r>
    </w:p>
    <w:p w:rsidR="00A25B0A" w:rsidRPr="00E118A0"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Obligación de publicar oferta de interconexión de datos.</w:t>
      </w:r>
    </w:p>
    <w:p w:rsidR="00A25B0A" w:rsidRPr="00436179" w:rsidRDefault="0003143C"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Las</w:t>
      </w:r>
      <w:r w:rsidR="00A25B0A" w:rsidRPr="00436179">
        <w:rPr>
          <w:rFonts w:ascii="ITC Avant Garde" w:hAnsi="ITC Avant Garde"/>
          <w:sz w:val="22"/>
          <w:szCs w:val="22"/>
        </w:rPr>
        <w:t xml:space="preserve"> medidas no deben suprimirse ni relajarse, sino acentuarse y ampliarse. </w:t>
      </w:r>
      <w:r w:rsidRPr="00436179">
        <w:rPr>
          <w:rFonts w:ascii="ITC Avant Garde" w:hAnsi="ITC Avant Garde"/>
          <w:sz w:val="22"/>
          <w:szCs w:val="22"/>
        </w:rPr>
        <w:t>S</w:t>
      </w:r>
      <w:r w:rsidR="00A25B0A" w:rsidRPr="00436179">
        <w:rPr>
          <w:rFonts w:ascii="ITC Avant Garde" w:hAnsi="ITC Avant Garde"/>
          <w:sz w:val="22"/>
          <w:szCs w:val="22"/>
        </w:rPr>
        <w:t>e requiere de una regulación más estricta.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comentarios</w:t>
      </w:r>
    </w:p>
    <w:p w:rsidR="00313A85" w:rsidRPr="00436179" w:rsidRDefault="00313A85"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Anexo 2</w:t>
      </w:r>
    </w:p>
    <w:p w:rsidR="00F55D61" w:rsidRPr="00436179" w:rsidRDefault="00F55D61"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w:t>
      </w:r>
      <w:r w:rsidRPr="00436179">
        <w:rPr>
          <w:rFonts w:ascii="ITC Avant Garde" w:hAnsi="ITC Avant Garde"/>
          <w:sz w:val="22"/>
          <w:szCs w:val="22"/>
        </w:rPr>
        <w:t xml:space="preserve"> los comentarios sobre la operación del SEG, cabe aclarar que el diseño y desarrollo de los sistemas requirió de la labor coordinada del AEP, integrantes de la industria y del Instituto. Este último es quien determinaba la procedencia (o improcedencia) de los acuerdos a los que llegaban los operadores en los comités técnicos, o bien, resolvía sobre las condiciones cuando los operadores no llegaban a un acuerdo por unanimidad. Una vez avaladas las decisiones de los comités, o bien, establecidas las condiciones por parte del Instituto, se otorgaba un periodo para el desarrollo e implementación de los sistemas. Actualmente, todos los sistemas para proveer los servicios mayoristas regulados ya fueron aprobados por el Instituto, por lo que se encuentran ya sea en operación o en su etapa final de desarrollo.</w:t>
      </w:r>
    </w:p>
    <w:p w:rsidR="0091565E" w:rsidRPr="002C4A3C" w:rsidRDefault="00B06C71" w:rsidP="00EB630A">
      <w:pPr>
        <w:pStyle w:val="Default"/>
        <w:numPr>
          <w:ilvl w:val="0"/>
          <w:numId w:val="183"/>
        </w:numPr>
        <w:spacing w:after="120" w:line="276" w:lineRule="auto"/>
        <w:jc w:val="both"/>
        <w:rPr>
          <w:rFonts w:ascii="ITC Avant Garde" w:hAnsi="ITC Avant Garde"/>
          <w:sz w:val="22"/>
          <w:szCs w:val="22"/>
        </w:rPr>
      </w:pPr>
      <w:r w:rsidRPr="002C4A3C">
        <w:rPr>
          <w:rFonts w:ascii="ITC Avant Garde" w:hAnsi="ITC Avant Garde"/>
          <w:sz w:val="22"/>
          <w:szCs w:val="22"/>
        </w:rPr>
        <w:t xml:space="preserve">En relación </w:t>
      </w:r>
      <w:r w:rsidR="00FE0077" w:rsidRPr="002C4A3C">
        <w:rPr>
          <w:rFonts w:ascii="ITC Avant Garde" w:hAnsi="ITC Avant Garde"/>
          <w:sz w:val="22"/>
          <w:szCs w:val="22"/>
        </w:rPr>
        <w:t>con</w:t>
      </w:r>
      <w:r w:rsidRPr="002C4A3C">
        <w:rPr>
          <w:rFonts w:ascii="ITC Avant Garde" w:hAnsi="ITC Avant Garde"/>
          <w:sz w:val="22"/>
          <w:szCs w:val="22"/>
        </w:rPr>
        <w:t xml:space="preserve"> la</w:t>
      </w:r>
      <w:r w:rsidR="00FE0077" w:rsidRPr="002C4A3C">
        <w:rPr>
          <w:rFonts w:ascii="ITC Avant Garde" w:hAnsi="ITC Avant Garde"/>
          <w:sz w:val="22"/>
          <w:szCs w:val="22"/>
        </w:rPr>
        <w:t xml:space="preserve"> adecuación a</w:t>
      </w:r>
      <w:r w:rsidRPr="002C4A3C">
        <w:rPr>
          <w:rFonts w:ascii="ITC Avant Garde" w:hAnsi="ITC Avant Garde"/>
          <w:sz w:val="22"/>
          <w:szCs w:val="22"/>
        </w:rPr>
        <w:t xml:space="preserve"> </w:t>
      </w:r>
      <w:r w:rsidR="00FE0077" w:rsidRPr="002C4A3C">
        <w:rPr>
          <w:rFonts w:ascii="ITC Avant Garde" w:hAnsi="ITC Avant Garde"/>
          <w:sz w:val="22"/>
          <w:szCs w:val="22"/>
        </w:rPr>
        <w:t xml:space="preserve">las </w:t>
      </w:r>
      <w:r w:rsidRPr="002C4A3C">
        <w:rPr>
          <w:rFonts w:ascii="ITC Avant Garde" w:hAnsi="ITC Avant Garde"/>
          <w:sz w:val="22"/>
          <w:szCs w:val="22"/>
        </w:rPr>
        <w:t>metodologías de costos</w:t>
      </w:r>
      <w:r w:rsidR="00FE0077" w:rsidRPr="002C4A3C">
        <w:rPr>
          <w:rFonts w:ascii="ITC Avant Garde" w:hAnsi="ITC Avant Garde"/>
          <w:sz w:val="22"/>
          <w:szCs w:val="22"/>
        </w:rPr>
        <w:t xml:space="preserve"> para los enlaces dedicados a fin de reducir las diferencias de precios por zonas</w:t>
      </w:r>
      <w:r w:rsidR="0091565E" w:rsidRPr="002C4A3C">
        <w:rPr>
          <w:rFonts w:ascii="ITC Avant Garde" w:hAnsi="ITC Avant Garde"/>
          <w:sz w:val="22"/>
          <w:szCs w:val="22"/>
        </w:rPr>
        <w:t>,</w:t>
      </w:r>
      <w:r w:rsidR="0051574C" w:rsidRPr="002C4A3C">
        <w:rPr>
          <w:rFonts w:ascii="ITC Avant Garde" w:hAnsi="ITC Avant Garde"/>
          <w:sz w:val="22"/>
          <w:szCs w:val="22"/>
        </w:rPr>
        <w:t xml:space="preserve"> </w:t>
      </w:r>
      <w:r w:rsidRPr="002C4A3C">
        <w:rPr>
          <w:rFonts w:ascii="ITC Avant Garde" w:hAnsi="ITC Avant Garde"/>
          <w:sz w:val="22"/>
          <w:szCs w:val="22"/>
        </w:rPr>
        <w:t xml:space="preserve">se señala que tales procedimientos son definidos conforme a la naturaleza de cada servicio mayorista regulado. </w:t>
      </w:r>
      <w:r w:rsidR="0051574C" w:rsidRPr="002C4A3C">
        <w:rPr>
          <w:rFonts w:ascii="ITC Avant Garde" w:hAnsi="ITC Avant Garde"/>
          <w:sz w:val="22"/>
          <w:szCs w:val="22"/>
        </w:rPr>
        <w:t>Por otra parte, se evaluarán las metodologías de costos para los servicios mayoristas de enlaces dedicados a fin de definir la más adecuada</w:t>
      </w:r>
      <w:r w:rsidRPr="002C4A3C">
        <w:rPr>
          <w:rFonts w:ascii="ITC Avant Garde" w:hAnsi="ITC Avant Garde"/>
          <w:sz w:val="22"/>
          <w:szCs w:val="22"/>
        </w:rPr>
        <w:t>.</w:t>
      </w:r>
    </w:p>
    <w:p w:rsidR="00A25B0A" w:rsidRPr="006C093D"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al cobro de elementos gratuitos, se señala que las metodologías de </w:t>
      </w:r>
      <w:r w:rsidRPr="006C093D">
        <w:rPr>
          <w:rFonts w:ascii="ITC Avant Garde" w:hAnsi="ITC Avant Garde"/>
          <w:sz w:val="22"/>
          <w:szCs w:val="22"/>
        </w:rPr>
        <w:t>costos incluyen las consideraciones, criterios y elementos para determinar las tarifas que resultan adecuadas conforme al servicio mayorista regulado.</w:t>
      </w:r>
    </w:p>
    <w:p w:rsidR="00C43900" w:rsidRPr="006C093D" w:rsidRDefault="00C43900" w:rsidP="00C43900">
      <w:pPr>
        <w:pStyle w:val="Default"/>
        <w:numPr>
          <w:ilvl w:val="0"/>
          <w:numId w:val="183"/>
        </w:numPr>
        <w:spacing w:after="120" w:line="276" w:lineRule="auto"/>
        <w:jc w:val="both"/>
        <w:rPr>
          <w:rFonts w:ascii="ITC Avant Garde" w:hAnsi="ITC Avant Garde"/>
          <w:sz w:val="22"/>
          <w:szCs w:val="22"/>
        </w:rPr>
      </w:pPr>
      <w:r w:rsidRPr="006C093D">
        <w:rPr>
          <w:rFonts w:ascii="ITC Avant Garde" w:hAnsi="ITC Avant Garde"/>
          <w:sz w:val="22"/>
          <w:szCs w:val="22"/>
        </w:rPr>
        <w:lastRenderedPageBreak/>
        <w:t>Sobre la sugerencia de reducir la vigencia de las ofertas a un año, se señala que se deben revisar de acuerdo a lo indicado en las disposiciones legales vigentes, tales como la LFTR y las propias medidas de preponderancia.</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6C093D">
        <w:rPr>
          <w:rFonts w:ascii="ITC Avant Garde" w:hAnsi="ITC Avant Garde"/>
          <w:sz w:val="22"/>
          <w:szCs w:val="22"/>
        </w:rPr>
        <w:t>En lo que hace al mecanismo para medir la velocidad de transferencia de datos, se</w:t>
      </w:r>
      <w:r w:rsidRPr="00436179">
        <w:rPr>
          <w:rFonts w:ascii="ITC Avant Garde" w:hAnsi="ITC Avant Garde"/>
          <w:sz w:val="22"/>
          <w:szCs w:val="22"/>
        </w:rPr>
        <w:t xml:space="preserve"> señala que el Instituto emitirá los lineamientos de carácter general para tal efecto. </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9C7919">
        <w:rPr>
          <w:rFonts w:ascii="ITC Avant Garde" w:hAnsi="ITC Avant Garde"/>
          <w:sz w:val="22"/>
          <w:szCs w:val="22"/>
        </w:rPr>
        <w:t>Por otro lado, respecto a las sanciones por incumplimiento se señala que dicha recomendación no constituye parte del alcance de la revisión bienal a efectos de modificar, suprimir o adicionar medidas.</w:t>
      </w:r>
    </w:p>
    <w:p w:rsidR="00313A85" w:rsidRPr="00436179" w:rsidRDefault="00313A85" w:rsidP="009C7919">
      <w:pPr>
        <w:pStyle w:val="Default"/>
        <w:spacing w:after="120" w:line="276" w:lineRule="auto"/>
        <w:jc w:val="both"/>
        <w:rPr>
          <w:rFonts w:ascii="ITC Avant Garde" w:hAnsi="ITC Avant Garde"/>
          <w:sz w:val="22"/>
          <w:szCs w:val="22"/>
        </w:rPr>
      </w:pPr>
      <w:r w:rsidRPr="00436179">
        <w:rPr>
          <w:rFonts w:ascii="ITC Avant Garde" w:hAnsi="ITC Avant Garde"/>
          <w:sz w:val="22"/>
          <w:szCs w:val="22"/>
        </w:rPr>
        <w:t>Anexo 3</w:t>
      </w:r>
    </w:p>
    <w:p w:rsidR="00F55D61"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 xml:space="preserve">Respecto a la reasignación de espacio de la infraestructura del bucle local, </w:t>
      </w:r>
      <w:r w:rsidR="00F55D61" w:rsidRPr="00436179">
        <w:rPr>
          <w:rFonts w:ascii="ITC Avant Garde" w:hAnsi="ITC Avant Garde"/>
          <w:sz w:val="22"/>
          <w:szCs w:val="22"/>
        </w:rPr>
        <w:t xml:space="preserve">se señala que </w:t>
      </w:r>
      <w:r w:rsidRPr="00436179">
        <w:rPr>
          <w:rFonts w:ascii="ITC Avant Garde" w:hAnsi="ITC Avant Garde"/>
          <w:sz w:val="22"/>
          <w:szCs w:val="22"/>
        </w:rPr>
        <w:t>la medida Novena ya prevé los mecanismos a fin de satisfacer la demanda de los solicitantes, incluyendo además soluciones alternativas.</w:t>
      </w:r>
    </w:p>
    <w:p w:rsidR="00A25B0A" w:rsidRPr="00436179" w:rsidRDefault="00F55D61"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w:t>
      </w:r>
      <w:r w:rsidR="00A25B0A" w:rsidRPr="00436179">
        <w:rPr>
          <w:rFonts w:ascii="ITC Avant Garde" w:hAnsi="ITC Avant Garde"/>
          <w:sz w:val="22"/>
          <w:szCs w:val="22"/>
        </w:rPr>
        <w:t>especto al establecimiento de mecanismos para conocer las modificaciones de la red local, se señala que la medida Decimoséptima prevé el intercambio de información relativa a los elementos de red y sus características además de las condiciones técnicas, entre otros aspectos.</w:t>
      </w:r>
    </w:p>
    <w:p w:rsidR="00D16C51" w:rsidRPr="00436179" w:rsidRDefault="00F55D61" w:rsidP="009C7919">
      <w:pPr>
        <w:pStyle w:val="Default"/>
        <w:numPr>
          <w:ilvl w:val="0"/>
          <w:numId w:val="287"/>
        </w:numPr>
        <w:spacing w:after="120" w:line="276" w:lineRule="auto"/>
        <w:jc w:val="both"/>
        <w:rPr>
          <w:rFonts w:ascii="ITC Avant Garde" w:hAnsi="ITC Avant Garde"/>
          <w:sz w:val="22"/>
          <w:szCs w:val="22"/>
        </w:rPr>
      </w:pPr>
      <w:r w:rsidRPr="00436179">
        <w:rPr>
          <w:rFonts w:ascii="ITC Avant Garde" w:hAnsi="ITC Avant Garde"/>
          <w:sz w:val="22"/>
          <w:szCs w:val="22"/>
        </w:rPr>
        <w:t xml:space="preserve">Sobre la autorización de tarifas, se señala que </w:t>
      </w:r>
      <w:r w:rsidR="00553F5B">
        <w:rPr>
          <w:rFonts w:ascii="ITC Avant Garde" w:hAnsi="ITC Avant Garde"/>
          <w:sz w:val="22"/>
          <w:szCs w:val="22"/>
        </w:rPr>
        <w:t>e</w:t>
      </w:r>
      <w:r w:rsidRPr="00436179">
        <w:rPr>
          <w:rFonts w:ascii="ITC Avant Garde" w:hAnsi="ITC Avant Garde"/>
          <w:sz w:val="22"/>
          <w:szCs w:val="22"/>
        </w:rPr>
        <w:t xml:space="preserve">stas son determinadas por modelos de costos que al efecto emite el Instituto, por lo cual </w:t>
      </w:r>
      <w:r w:rsidR="00D16C51" w:rsidRPr="00436179">
        <w:rPr>
          <w:rFonts w:ascii="ITC Avant Garde" w:hAnsi="ITC Avant Garde"/>
          <w:sz w:val="22"/>
          <w:szCs w:val="22"/>
        </w:rPr>
        <w:t xml:space="preserve">no se requiere una autorización de dichas tarifas. Por otro lado, dada la diferente naturaleza de los servicios y necesidades de los concesionarios solicitantes no se impide la posibilidad de negociar nuevas tarifas. </w:t>
      </w:r>
    </w:p>
    <w:p w:rsidR="003E24FD" w:rsidRPr="00436179" w:rsidRDefault="003E24FD" w:rsidP="009C7919">
      <w:pPr>
        <w:pStyle w:val="Default"/>
        <w:numPr>
          <w:ilvl w:val="0"/>
          <w:numId w:val="287"/>
        </w:numPr>
        <w:spacing w:after="120" w:line="276" w:lineRule="auto"/>
        <w:jc w:val="both"/>
        <w:rPr>
          <w:rFonts w:ascii="ITC Avant Garde" w:hAnsi="ITC Avant Garde"/>
          <w:sz w:val="22"/>
          <w:szCs w:val="22"/>
        </w:rPr>
      </w:pPr>
      <w:r w:rsidRPr="00436179">
        <w:rPr>
          <w:rFonts w:ascii="ITC Avant Garde" w:hAnsi="ITC Avant Garde"/>
          <w:sz w:val="22"/>
          <w:szCs w:val="22"/>
        </w:rPr>
        <w:t>En relación con los comentarios sobre las contrataciones públicas, se advierte que en la evaluación de las medidas en términos de competencia se debe motivar que resulta proporcional y conducente con los fines que originalmente buscaba cada medida, a efecto de, en su caso, suprimir, modificar o adicional nuevas medidas.</w:t>
      </w:r>
    </w:p>
    <w:p w:rsidR="00731B58" w:rsidRPr="00436179" w:rsidRDefault="00946942" w:rsidP="009C7919">
      <w:pPr>
        <w:pStyle w:val="Default"/>
        <w:numPr>
          <w:ilvl w:val="0"/>
          <w:numId w:val="287"/>
        </w:numPr>
        <w:spacing w:after="120" w:line="276" w:lineRule="auto"/>
        <w:jc w:val="both"/>
        <w:rPr>
          <w:rFonts w:ascii="ITC Avant Garde" w:hAnsi="ITC Avant Garde"/>
        </w:rPr>
      </w:pPr>
      <w:r w:rsidRPr="009C7919">
        <w:rPr>
          <w:rFonts w:ascii="ITC Avant Garde" w:hAnsi="ITC Avant Garde"/>
          <w:sz w:val="22"/>
          <w:szCs w:val="22"/>
        </w:rPr>
        <w:t xml:space="preserve">Sobre la sugerencia de </w:t>
      </w:r>
      <w:r w:rsidR="009C1F85" w:rsidRPr="009C7919">
        <w:rPr>
          <w:rFonts w:ascii="ITC Avant Garde" w:hAnsi="ITC Avant Garde"/>
          <w:sz w:val="22"/>
          <w:szCs w:val="22"/>
        </w:rPr>
        <w:t>publicar o</w:t>
      </w:r>
      <w:r w:rsidR="00731B58" w:rsidRPr="009C7919">
        <w:rPr>
          <w:rFonts w:ascii="ITC Avant Garde" w:hAnsi="ITC Avant Garde"/>
          <w:sz w:val="22"/>
          <w:szCs w:val="22"/>
        </w:rPr>
        <w:t>ferta de interconexión de datos, se considera que la oferta de referencia es el instrumento más adecuado para definir condiciones más específicas sobre la prestación de los servicios mayoristas. Asimismo, se resalta que las ofertas de referencia son sometidas a consulta pública.</w:t>
      </w:r>
    </w:p>
    <w:p w:rsidR="00A25B0A" w:rsidRPr="00436179" w:rsidRDefault="00A25B0A" w:rsidP="009C7919">
      <w:pPr>
        <w:pStyle w:val="Default"/>
        <w:numPr>
          <w:ilvl w:val="0"/>
          <w:numId w:val="183"/>
        </w:numPr>
        <w:spacing w:after="120" w:line="276" w:lineRule="auto"/>
        <w:jc w:val="both"/>
        <w:rPr>
          <w:rFonts w:ascii="ITC Avant Garde" w:hAnsi="ITC Avant Garde"/>
          <w:sz w:val="22"/>
          <w:szCs w:val="22"/>
        </w:rPr>
      </w:pPr>
      <w:r w:rsidRPr="00E118A0">
        <w:rPr>
          <w:rFonts w:ascii="ITC Avant Garde" w:hAnsi="ITC Avant Garde"/>
          <w:sz w:val="22"/>
          <w:szCs w:val="22"/>
        </w:rPr>
        <w:t xml:space="preserve">Por otro lado, en lo que hace a la ampliación de las medidas </w:t>
      </w:r>
      <w:r w:rsidR="003E24FD" w:rsidRPr="00E118A0">
        <w:rPr>
          <w:rFonts w:ascii="ITC Avant Garde" w:hAnsi="ITC Avant Garde"/>
          <w:sz w:val="22"/>
          <w:szCs w:val="22"/>
        </w:rPr>
        <w:t>y una regulación más est</w:t>
      </w:r>
      <w:r w:rsidR="003E24FD" w:rsidRPr="00436179">
        <w:rPr>
          <w:rFonts w:ascii="ITC Avant Garde" w:hAnsi="ITC Avant Garde"/>
          <w:sz w:val="22"/>
          <w:szCs w:val="22"/>
        </w:rPr>
        <w:t xml:space="preserve">ricta, </w:t>
      </w:r>
      <w:r w:rsidRPr="00436179">
        <w:rPr>
          <w:rFonts w:ascii="ITC Avant Garde" w:hAnsi="ITC Avant Garde"/>
          <w:sz w:val="22"/>
          <w:szCs w:val="22"/>
        </w:rPr>
        <w:t xml:space="preserve">se señala que en el proceso de revisión bienal se </w:t>
      </w:r>
      <w:r w:rsidR="00FC51F4" w:rsidRPr="00436179">
        <w:rPr>
          <w:rFonts w:ascii="ITC Avant Garde" w:hAnsi="ITC Avant Garde"/>
          <w:sz w:val="22"/>
          <w:szCs w:val="22"/>
        </w:rPr>
        <w:t>evalúa</w:t>
      </w:r>
      <w:r w:rsidRPr="00436179">
        <w:rPr>
          <w:rFonts w:ascii="ITC Avant Garde" w:hAnsi="ITC Avant Garde"/>
          <w:sz w:val="22"/>
          <w:szCs w:val="22"/>
        </w:rPr>
        <w:t xml:space="preserve"> el impacto en términos de competencia que han tenido las medidas y en virtud de las condiciones de competencia dichas obligaciones serán modificadas, suprimidas o adicionadas.</w:t>
      </w:r>
    </w:p>
    <w:p w:rsidR="00A25B0A" w:rsidRPr="00E118A0" w:rsidRDefault="00A25B0A" w:rsidP="009C7919">
      <w:pPr>
        <w:pStyle w:val="Default"/>
        <w:tabs>
          <w:tab w:val="left" w:pos="3815"/>
        </w:tabs>
        <w:spacing w:after="120" w:line="276" w:lineRule="auto"/>
        <w:jc w:val="both"/>
        <w:rPr>
          <w:rFonts w:ascii="ITC Avant Garde" w:hAnsi="ITC Avant Garde"/>
          <w:b/>
          <w:sz w:val="22"/>
          <w:szCs w:val="22"/>
        </w:rPr>
      </w:pPr>
    </w:p>
    <w:p w:rsidR="00A25B0A" w:rsidRPr="00E118A0" w:rsidRDefault="00A25B0A" w:rsidP="009C7919">
      <w:pPr>
        <w:pStyle w:val="Default"/>
        <w:numPr>
          <w:ilvl w:val="0"/>
          <w:numId w:val="201"/>
        </w:numPr>
        <w:spacing w:after="120" w:line="276" w:lineRule="auto"/>
        <w:jc w:val="both"/>
        <w:rPr>
          <w:rFonts w:ascii="ITC Avant Garde" w:hAnsi="ITC Avant Garde"/>
          <w:b/>
          <w:sz w:val="22"/>
          <w:szCs w:val="22"/>
        </w:rPr>
      </w:pPr>
      <w:r w:rsidRPr="00E118A0">
        <w:rPr>
          <w:rFonts w:ascii="ITC Avant Garde" w:hAnsi="ITC Avant Garde"/>
          <w:b/>
          <w:sz w:val="22"/>
          <w:szCs w:val="22"/>
        </w:rPr>
        <w:t>Elena Elvia Rodarte Martínez</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90"/>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166897" w:rsidRPr="00436179" w:rsidRDefault="00166897"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Maxcom</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90"/>
        </w:numPr>
        <w:spacing w:after="120" w:line="276" w:lineRule="auto"/>
        <w:jc w:val="both"/>
        <w:rPr>
          <w:rFonts w:ascii="ITC Avant Garde" w:hAnsi="ITC Avant Garde"/>
          <w:sz w:val="22"/>
          <w:szCs w:val="22"/>
        </w:rPr>
      </w:pPr>
      <w:r w:rsidRPr="00436179">
        <w:rPr>
          <w:rFonts w:ascii="ITC Avant Garde" w:hAnsi="ITC Avant Garde"/>
          <w:sz w:val="22"/>
          <w:szCs w:val="22"/>
        </w:rPr>
        <w:t>Modelo de costos más apegados a la realidad, en concreto, enlaces dedicados.</w:t>
      </w:r>
    </w:p>
    <w:p w:rsidR="00A25B0A" w:rsidRPr="00436179" w:rsidRDefault="00A25B0A" w:rsidP="009C7919">
      <w:pPr>
        <w:pStyle w:val="Default"/>
        <w:numPr>
          <w:ilvl w:val="0"/>
          <w:numId w:val="190"/>
        </w:numPr>
        <w:spacing w:after="120" w:line="276" w:lineRule="auto"/>
        <w:jc w:val="both"/>
        <w:rPr>
          <w:rFonts w:ascii="ITC Avant Garde" w:hAnsi="ITC Avant Garde"/>
          <w:sz w:val="22"/>
          <w:szCs w:val="22"/>
        </w:rPr>
      </w:pPr>
      <w:r w:rsidRPr="00436179">
        <w:rPr>
          <w:rFonts w:ascii="ITC Avant Garde" w:hAnsi="ITC Avant Garde"/>
          <w:sz w:val="22"/>
          <w:szCs w:val="22"/>
        </w:rPr>
        <w:t>El AEP debería tener la información para la factibilidad de los servicios.</w:t>
      </w:r>
    </w:p>
    <w:p w:rsidR="00A25B0A" w:rsidRPr="00436179" w:rsidRDefault="00A25B0A" w:rsidP="009C7919">
      <w:pPr>
        <w:pStyle w:val="Default"/>
        <w:numPr>
          <w:ilvl w:val="0"/>
          <w:numId w:val="190"/>
        </w:numPr>
        <w:spacing w:after="120" w:line="276" w:lineRule="auto"/>
        <w:jc w:val="both"/>
        <w:rPr>
          <w:rFonts w:ascii="ITC Avant Garde" w:hAnsi="ITC Avant Garde"/>
          <w:sz w:val="22"/>
          <w:szCs w:val="22"/>
        </w:rPr>
      </w:pPr>
      <w:r w:rsidRPr="00436179">
        <w:rPr>
          <w:rFonts w:ascii="ITC Avant Garde" w:hAnsi="ITC Avant Garde"/>
          <w:sz w:val="22"/>
          <w:szCs w:val="22"/>
        </w:rPr>
        <w:t>Las ofertas de referencia deben de tener precios.</w:t>
      </w:r>
    </w:p>
    <w:p w:rsidR="00A25B0A" w:rsidRPr="00E118A0" w:rsidRDefault="00A25B0A" w:rsidP="009C7919">
      <w:pPr>
        <w:pStyle w:val="Default"/>
        <w:numPr>
          <w:ilvl w:val="0"/>
          <w:numId w:val="190"/>
        </w:numPr>
        <w:spacing w:after="120" w:line="276" w:lineRule="auto"/>
        <w:jc w:val="both"/>
        <w:rPr>
          <w:rFonts w:ascii="ITC Avant Garde" w:hAnsi="ITC Avant Garde"/>
          <w:sz w:val="22"/>
          <w:szCs w:val="22"/>
        </w:rPr>
      </w:pPr>
      <w:r w:rsidRPr="00E118A0">
        <w:rPr>
          <w:rFonts w:ascii="ITC Avant Garde" w:hAnsi="ITC Avant Garde"/>
          <w:sz w:val="22"/>
          <w:szCs w:val="22"/>
        </w:rPr>
        <w:t>Las adecuaciones de la red del AEP no deben tener un costo extra.</w:t>
      </w:r>
    </w:p>
    <w:p w:rsidR="00A25B0A" w:rsidRPr="00436179" w:rsidRDefault="00A25B0A" w:rsidP="009C7919">
      <w:pPr>
        <w:pStyle w:val="Default"/>
        <w:numPr>
          <w:ilvl w:val="0"/>
          <w:numId w:val="190"/>
        </w:numPr>
        <w:spacing w:after="120" w:line="276" w:lineRule="auto"/>
        <w:jc w:val="both"/>
        <w:rPr>
          <w:rFonts w:ascii="ITC Avant Garde" w:hAnsi="ITC Avant Garde"/>
          <w:sz w:val="22"/>
          <w:szCs w:val="22"/>
        </w:rPr>
      </w:pPr>
      <w:r w:rsidRPr="00436179">
        <w:rPr>
          <w:rFonts w:ascii="ITC Avant Garde" w:hAnsi="ITC Avant Garde"/>
          <w:sz w:val="22"/>
          <w:szCs w:val="22"/>
        </w:rPr>
        <w:t>Establecer y detallar especificaciones técnicas y operativas mínimas.</w:t>
      </w:r>
    </w:p>
    <w:p w:rsidR="00A25B0A" w:rsidRPr="00436179" w:rsidRDefault="00A25B0A" w:rsidP="009C7919">
      <w:pPr>
        <w:pStyle w:val="Default"/>
        <w:numPr>
          <w:ilvl w:val="0"/>
          <w:numId w:val="190"/>
        </w:numPr>
        <w:spacing w:after="120" w:line="276" w:lineRule="auto"/>
        <w:jc w:val="both"/>
        <w:rPr>
          <w:rFonts w:ascii="ITC Avant Garde" w:hAnsi="ITC Avant Garde"/>
          <w:sz w:val="22"/>
          <w:szCs w:val="22"/>
        </w:rPr>
      </w:pPr>
      <w:r w:rsidRPr="00436179">
        <w:rPr>
          <w:rFonts w:ascii="ITC Avant Garde" w:hAnsi="ITC Avant Garde"/>
          <w:sz w:val="22"/>
          <w:szCs w:val="22"/>
        </w:rPr>
        <w:t>El IFT deberá resolver los desacuerdos.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167C03" w:rsidRPr="00436179" w:rsidRDefault="00167C03" w:rsidP="009C7919">
      <w:pPr>
        <w:pStyle w:val="Default"/>
        <w:numPr>
          <w:ilvl w:val="0"/>
          <w:numId w:val="190"/>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con el modelo de costos, se advierte que la metodología de costos es establecida por el Instituto. </w:t>
      </w:r>
      <w:r w:rsidR="00BF55A5" w:rsidRPr="00436179">
        <w:rPr>
          <w:rFonts w:ascii="ITC Avant Garde" w:hAnsi="ITC Avant Garde"/>
          <w:sz w:val="22"/>
          <w:szCs w:val="22"/>
        </w:rPr>
        <w:t xml:space="preserve">Dicha metodología debe permitir al operador que presta los servicios mayoristas recuperar sus costos de proveer el servicio </w:t>
      </w:r>
      <w:r w:rsidRPr="00436179">
        <w:rPr>
          <w:rFonts w:ascii="ITC Avant Garde" w:hAnsi="ITC Avant Garde"/>
          <w:sz w:val="22"/>
          <w:szCs w:val="22"/>
        </w:rPr>
        <w:t xml:space="preserve">Por otro lado, dada la diferente naturaleza de los servicios y necesidades de los concesionarios solicitantes no se impide la posibilidad de negociar nuevas tarifas. </w:t>
      </w:r>
    </w:p>
    <w:p w:rsidR="00A25B0A" w:rsidRPr="00436179" w:rsidRDefault="00A25B0A" w:rsidP="009C7919">
      <w:pPr>
        <w:pStyle w:val="Default"/>
        <w:numPr>
          <w:ilvl w:val="0"/>
          <w:numId w:val="190"/>
        </w:numPr>
        <w:spacing w:after="120" w:line="276" w:lineRule="auto"/>
        <w:jc w:val="both"/>
        <w:rPr>
          <w:rFonts w:ascii="ITC Avant Garde" w:hAnsi="ITC Avant Garde"/>
          <w:sz w:val="22"/>
          <w:szCs w:val="22"/>
        </w:rPr>
      </w:pPr>
      <w:r w:rsidRPr="00E118A0">
        <w:rPr>
          <w:rFonts w:ascii="ITC Avant Garde" w:hAnsi="ITC Avant Garde"/>
          <w:sz w:val="22"/>
          <w:szCs w:val="22"/>
        </w:rPr>
        <w:t>Respecto al det</w:t>
      </w:r>
      <w:r w:rsidRPr="00436179">
        <w:rPr>
          <w:rFonts w:ascii="ITC Avant Garde" w:hAnsi="ITC Avant Garde"/>
          <w:sz w:val="22"/>
          <w:szCs w:val="22"/>
        </w:rPr>
        <w:t>alle suficiente de la información se señala que las medidas relativas a las ofertas de referencia incluyen información sobre los servicios que el AEP debe prestar.</w:t>
      </w:r>
    </w:p>
    <w:p w:rsidR="00A25B0A" w:rsidRPr="00436179" w:rsidRDefault="00F238F5" w:rsidP="009C7919">
      <w:pPr>
        <w:pStyle w:val="Default"/>
        <w:numPr>
          <w:ilvl w:val="0"/>
          <w:numId w:val="190"/>
        </w:numPr>
        <w:spacing w:after="120" w:line="276" w:lineRule="auto"/>
        <w:jc w:val="both"/>
        <w:rPr>
          <w:rFonts w:ascii="ITC Avant Garde" w:hAnsi="ITC Avant Garde"/>
          <w:sz w:val="22"/>
          <w:szCs w:val="22"/>
        </w:rPr>
      </w:pPr>
      <w:r w:rsidRPr="00436179">
        <w:rPr>
          <w:rFonts w:ascii="ITC Avant Garde" w:hAnsi="ITC Avant Garde"/>
          <w:sz w:val="22"/>
          <w:szCs w:val="22"/>
        </w:rPr>
        <w:t>Sobre la inclusión de las tarifas en las ofertas de referencia</w:t>
      </w:r>
      <w:r w:rsidR="00BD2AE1" w:rsidRPr="00436179">
        <w:rPr>
          <w:rFonts w:ascii="ITC Avant Garde" w:hAnsi="ITC Avant Garde"/>
          <w:sz w:val="22"/>
          <w:szCs w:val="22"/>
        </w:rPr>
        <w:t>,</w:t>
      </w:r>
      <w:r w:rsidR="00A25B0A" w:rsidRPr="00436179">
        <w:rPr>
          <w:rFonts w:ascii="ITC Avant Garde" w:hAnsi="ITC Avant Garde"/>
          <w:sz w:val="22"/>
          <w:szCs w:val="22"/>
        </w:rPr>
        <w:t xml:space="preserve"> se señala </w:t>
      </w:r>
      <w:r w:rsidR="001A3050" w:rsidRPr="00436179">
        <w:rPr>
          <w:rFonts w:ascii="ITC Avant Garde" w:hAnsi="ITC Avant Garde"/>
          <w:sz w:val="22"/>
          <w:szCs w:val="22"/>
        </w:rPr>
        <w:t xml:space="preserve">que </w:t>
      </w:r>
      <w:r w:rsidR="00553F5B">
        <w:rPr>
          <w:rFonts w:ascii="ITC Avant Garde" w:hAnsi="ITC Avant Garde"/>
          <w:sz w:val="22"/>
          <w:szCs w:val="22"/>
        </w:rPr>
        <w:t>e</w:t>
      </w:r>
      <w:r w:rsidR="001A3050" w:rsidRPr="00436179">
        <w:rPr>
          <w:rFonts w:ascii="ITC Avant Garde" w:hAnsi="ITC Avant Garde"/>
          <w:sz w:val="22"/>
          <w:szCs w:val="22"/>
        </w:rPr>
        <w:t xml:space="preserve">stas representan </w:t>
      </w:r>
      <w:r w:rsidR="00A25B0A" w:rsidRPr="00436179">
        <w:rPr>
          <w:rFonts w:ascii="ITC Avant Garde" w:hAnsi="ITC Avant Garde"/>
          <w:sz w:val="22"/>
          <w:szCs w:val="22"/>
        </w:rPr>
        <w:t>una referencia de precios</w:t>
      </w:r>
      <w:r w:rsidR="001A3050" w:rsidRPr="00436179">
        <w:rPr>
          <w:rFonts w:ascii="ITC Avant Garde" w:hAnsi="ITC Avant Garde"/>
          <w:sz w:val="22"/>
          <w:szCs w:val="22"/>
        </w:rPr>
        <w:t xml:space="preserve">, ya que se </w:t>
      </w:r>
      <w:r w:rsidR="00A25B0A" w:rsidRPr="00436179">
        <w:rPr>
          <w:rFonts w:ascii="ITC Avant Garde" w:hAnsi="ITC Avant Garde"/>
          <w:sz w:val="22"/>
          <w:szCs w:val="22"/>
        </w:rPr>
        <w:t xml:space="preserve">permite que </w:t>
      </w:r>
      <w:r w:rsidR="001A3050" w:rsidRPr="00436179">
        <w:rPr>
          <w:rFonts w:ascii="ITC Avant Garde" w:hAnsi="ITC Avant Garde"/>
          <w:sz w:val="22"/>
          <w:szCs w:val="22"/>
        </w:rPr>
        <w:t xml:space="preserve">los concesionarios y el AEP </w:t>
      </w:r>
      <w:r w:rsidR="00A25B0A" w:rsidRPr="00436179">
        <w:rPr>
          <w:rFonts w:ascii="ITC Avant Garde" w:hAnsi="ITC Avant Garde"/>
          <w:sz w:val="22"/>
          <w:szCs w:val="22"/>
        </w:rPr>
        <w:t>pueda</w:t>
      </w:r>
      <w:r w:rsidR="001A3050" w:rsidRPr="00436179">
        <w:rPr>
          <w:rFonts w:ascii="ITC Avant Garde" w:hAnsi="ITC Avant Garde"/>
          <w:sz w:val="22"/>
          <w:szCs w:val="22"/>
        </w:rPr>
        <w:t>n</w:t>
      </w:r>
      <w:r w:rsidR="00A25B0A" w:rsidRPr="00436179">
        <w:rPr>
          <w:rFonts w:ascii="ITC Avant Garde" w:hAnsi="ITC Avant Garde"/>
          <w:sz w:val="22"/>
          <w:szCs w:val="22"/>
        </w:rPr>
        <w:t xml:space="preserve"> negocia</w:t>
      </w:r>
      <w:r w:rsidR="001A3050" w:rsidRPr="00436179">
        <w:rPr>
          <w:rFonts w:ascii="ITC Avant Garde" w:hAnsi="ITC Avant Garde"/>
          <w:sz w:val="22"/>
          <w:szCs w:val="22"/>
        </w:rPr>
        <w:t>r</w:t>
      </w:r>
      <w:r w:rsidR="00A25B0A" w:rsidRPr="00436179">
        <w:rPr>
          <w:rFonts w:ascii="ITC Avant Garde" w:hAnsi="ITC Avant Garde"/>
          <w:sz w:val="22"/>
          <w:szCs w:val="22"/>
        </w:rPr>
        <w:t xml:space="preserve"> sobre las mismas</w:t>
      </w:r>
      <w:r w:rsidR="001A3050" w:rsidRPr="00436179">
        <w:rPr>
          <w:rFonts w:ascii="ITC Avant Garde" w:hAnsi="ITC Avant Garde"/>
          <w:sz w:val="22"/>
          <w:szCs w:val="22"/>
        </w:rPr>
        <w:t xml:space="preserve"> en mejores </w:t>
      </w:r>
      <w:r w:rsidR="001A3050" w:rsidRPr="00436179">
        <w:rPr>
          <w:rFonts w:ascii="ITC Avant Garde" w:hAnsi="ITC Avant Garde"/>
          <w:sz w:val="22"/>
          <w:szCs w:val="22"/>
        </w:rPr>
        <w:lastRenderedPageBreak/>
        <w:t>condiciones</w:t>
      </w:r>
      <w:r w:rsidR="00A25B0A" w:rsidRPr="00436179">
        <w:rPr>
          <w:rFonts w:ascii="ITC Avant Garde" w:hAnsi="ITC Avant Garde"/>
          <w:sz w:val="22"/>
          <w:szCs w:val="22"/>
        </w:rPr>
        <w:t>.</w:t>
      </w:r>
      <w:r w:rsidR="001A3050" w:rsidRPr="00436179">
        <w:rPr>
          <w:rFonts w:ascii="ITC Avant Garde" w:hAnsi="ITC Avant Garde"/>
          <w:sz w:val="22"/>
          <w:szCs w:val="22"/>
        </w:rPr>
        <w:t xml:space="preserve"> No obstante, el Instituto determina las tarifas con </w:t>
      </w:r>
      <w:r w:rsidR="00E311C6" w:rsidRPr="00436179">
        <w:rPr>
          <w:rFonts w:ascii="ITC Avant Garde" w:hAnsi="ITC Avant Garde"/>
          <w:sz w:val="22"/>
          <w:szCs w:val="22"/>
        </w:rPr>
        <w:t xml:space="preserve">base en una metodología de costos acorde a cada </w:t>
      </w:r>
      <w:r w:rsidR="00BD2AE1" w:rsidRPr="00436179">
        <w:rPr>
          <w:rFonts w:ascii="ITC Avant Garde" w:hAnsi="ITC Avant Garde"/>
          <w:sz w:val="22"/>
          <w:szCs w:val="22"/>
        </w:rPr>
        <w:t>servicio</w:t>
      </w:r>
      <w:r w:rsidR="00E311C6" w:rsidRPr="00436179">
        <w:rPr>
          <w:rFonts w:ascii="ITC Avant Garde" w:hAnsi="ITC Avant Garde"/>
          <w:sz w:val="22"/>
          <w:szCs w:val="22"/>
        </w:rPr>
        <w:t>.</w:t>
      </w:r>
    </w:p>
    <w:p w:rsidR="00466C64" w:rsidRPr="00436179" w:rsidRDefault="00466C64" w:rsidP="009C7919">
      <w:pPr>
        <w:pStyle w:val="Default"/>
        <w:numPr>
          <w:ilvl w:val="0"/>
          <w:numId w:val="190"/>
        </w:numPr>
        <w:spacing w:after="120" w:line="276" w:lineRule="auto"/>
        <w:jc w:val="both"/>
        <w:rPr>
          <w:rFonts w:ascii="ITC Avant Garde" w:hAnsi="ITC Avant Garde"/>
        </w:rPr>
      </w:pPr>
      <w:r w:rsidRPr="009C7919">
        <w:rPr>
          <w:rFonts w:ascii="ITC Avant Garde" w:hAnsi="ITC Avant Garde"/>
          <w:sz w:val="22"/>
          <w:szCs w:val="22"/>
        </w:rPr>
        <w:t>En relación con los comentarios sobre establecer y detallar especificaciones técnicas y operativas mínimas, se considera que la oferta de referencia es el instrumento más adecuado para definir condiciones más específicas sobre la prestación de los servicios mayoristas. Asimismo, se resalta que las ofertas de referencia son sometidas a consulta pública.</w:t>
      </w:r>
    </w:p>
    <w:p w:rsidR="00A25B0A" w:rsidRPr="00436179" w:rsidRDefault="000B589C" w:rsidP="009C7919">
      <w:pPr>
        <w:pStyle w:val="Default"/>
        <w:numPr>
          <w:ilvl w:val="0"/>
          <w:numId w:val="190"/>
        </w:numPr>
        <w:spacing w:after="120" w:line="276" w:lineRule="auto"/>
        <w:jc w:val="both"/>
        <w:rPr>
          <w:rFonts w:ascii="ITC Avant Garde" w:hAnsi="ITC Avant Garde"/>
          <w:sz w:val="22"/>
          <w:szCs w:val="22"/>
        </w:rPr>
      </w:pPr>
      <w:r w:rsidRPr="00E118A0">
        <w:rPr>
          <w:rFonts w:ascii="ITC Avant Garde" w:hAnsi="ITC Avant Garde"/>
          <w:sz w:val="22"/>
          <w:szCs w:val="22"/>
        </w:rPr>
        <w:t xml:space="preserve">Sobre la </w:t>
      </w:r>
      <w:r w:rsidRPr="00436179">
        <w:rPr>
          <w:rFonts w:ascii="ITC Avant Garde" w:hAnsi="ITC Avant Garde"/>
          <w:sz w:val="22"/>
          <w:szCs w:val="22"/>
        </w:rPr>
        <w:t>resolución de los desacuerdo</w:t>
      </w:r>
      <w:r w:rsidR="007F1B91">
        <w:rPr>
          <w:rFonts w:ascii="ITC Avant Garde" w:hAnsi="ITC Avant Garde"/>
          <w:sz w:val="22"/>
          <w:szCs w:val="22"/>
        </w:rPr>
        <w:t>s</w:t>
      </w:r>
      <w:r w:rsidRPr="00436179">
        <w:rPr>
          <w:rFonts w:ascii="ITC Avant Garde" w:hAnsi="ITC Avant Garde"/>
          <w:sz w:val="22"/>
          <w:szCs w:val="22"/>
        </w:rPr>
        <w:t>, se señala que l</w:t>
      </w:r>
      <w:r w:rsidR="00A25B0A" w:rsidRPr="00436179">
        <w:rPr>
          <w:rFonts w:ascii="ITC Avant Garde" w:hAnsi="ITC Avant Garde"/>
          <w:sz w:val="22"/>
          <w:szCs w:val="22"/>
        </w:rPr>
        <w:t>as medidas ya incluyen procedimientos de resolución de desacuerdos</w:t>
      </w:r>
      <w:r w:rsidRPr="00436179">
        <w:rPr>
          <w:rFonts w:ascii="ITC Avant Garde" w:hAnsi="ITC Avant Garde"/>
          <w:sz w:val="22"/>
          <w:szCs w:val="22"/>
        </w:rPr>
        <w:t>, mismos que son resueltos por el Instituto</w:t>
      </w:r>
      <w:r w:rsidR="00A25B0A" w:rsidRPr="00436179">
        <w:rPr>
          <w:rFonts w:ascii="ITC Avant Garde" w:hAnsi="ITC Avant Garde"/>
          <w:sz w:val="22"/>
          <w:szCs w:val="22"/>
        </w:rPr>
        <w:t>.</w:t>
      </w:r>
    </w:p>
    <w:p w:rsidR="00A25B0A" w:rsidRPr="00436179"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América Móvil, S.A.B. de C.V.</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DD7621" w:rsidP="009C7919">
      <w:pPr>
        <w:pStyle w:val="Default"/>
        <w:numPr>
          <w:ilvl w:val="0"/>
          <w:numId w:val="190"/>
        </w:numPr>
        <w:spacing w:after="120" w:line="276" w:lineRule="auto"/>
        <w:jc w:val="both"/>
        <w:rPr>
          <w:rFonts w:ascii="ITC Avant Garde" w:hAnsi="ITC Avant Garde"/>
          <w:sz w:val="22"/>
          <w:szCs w:val="22"/>
        </w:rPr>
      </w:pPr>
      <w:r w:rsidRPr="00436179">
        <w:rPr>
          <w:rFonts w:ascii="ITC Avant Garde" w:hAnsi="ITC Avant Garde"/>
          <w:sz w:val="22"/>
          <w:szCs w:val="22"/>
        </w:rPr>
        <w:t>R</w:t>
      </w:r>
      <w:r w:rsidR="00A25B0A" w:rsidRPr="00436179">
        <w:rPr>
          <w:rFonts w:ascii="ITC Avant Garde" w:hAnsi="ITC Avant Garde"/>
          <w:sz w:val="22"/>
          <w:szCs w:val="22"/>
        </w:rPr>
        <w:t xml:space="preserve">esulta propicio considerar las nuevas condiciones del sector al evaluar la efectividad en términos de competencia de las medidas impuestas a América Móvil, con el fin de propiciar un mayor grado de inversión, desarrollo, innovación y competencia en un entorno de piso parejo, sin subsidios regulatorios y de convergencia plena. </w:t>
      </w:r>
      <w:r w:rsidRPr="00436179">
        <w:rPr>
          <w:rFonts w:ascii="ITC Avant Garde" w:hAnsi="ITC Avant Garde"/>
          <w:sz w:val="22"/>
          <w:szCs w:val="22"/>
        </w:rPr>
        <w:t>L</w:t>
      </w:r>
      <w:r w:rsidR="00A25B0A" w:rsidRPr="00436179">
        <w:rPr>
          <w:rFonts w:ascii="ITC Avant Garde" w:hAnsi="ITC Avant Garde"/>
          <w:sz w:val="22"/>
          <w:szCs w:val="22"/>
        </w:rPr>
        <w:t xml:space="preserve">as condiciones a evaluar deben incluir la estructura, inversiones, concentración, precios y oferta de servicios, calidad y protección al usuario y condiciones de competencia efectiva, al respecto </w:t>
      </w:r>
      <w:r w:rsidRPr="00436179">
        <w:rPr>
          <w:rFonts w:ascii="ITC Avant Garde" w:hAnsi="ITC Avant Garde"/>
          <w:sz w:val="22"/>
          <w:szCs w:val="22"/>
        </w:rPr>
        <w:t xml:space="preserve">se debe </w:t>
      </w:r>
      <w:r w:rsidR="00A25B0A" w:rsidRPr="00436179">
        <w:rPr>
          <w:rFonts w:ascii="ITC Avant Garde" w:hAnsi="ITC Avant Garde"/>
          <w:sz w:val="22"/>
          <w:szCs w:val="22"/>
        </w:rPr>
        <w:t>consider</w:t>
      </w:r>
      <w:r w:rsidRPr="00436179">
        <w:rPr>
          <w:rFonts w:ascii="ITC Avant Garde" w:hAnsi="ITC Avant Garde"/>
          <w:sz w:val="22"/>
          <w:szCs w:val="22"/>
        </w:rPr>
        <w:t>ar</w:t>
      </w:r>
      <w:r w:rsidR="00A25B0A" w:rsidRPr="00436179">
        <w:rPr>
          <w:rFonts w:ascii="ITC Avant Garde" w:hAnsi="ITC Avant Garde"/>
          <w:sz w:val="22"/>
          <w:szCs w:val="22"/>
        </w:rPr>
        <w:t xml:space="preserve"> lo siguiente:</w:t>
      </w:r>
    </w:p>
    <w:p w:rsidR="00A25B0A" w:rsidRPr="00436179" w:rsidRDefault="00A25B0A" w:rsidP="009C7919">
      <w:pPr>
        <w:pStyle w:val="Default"/>
        <w:numPr>
          <w:ilvl w:val="0"/>
          <w:numId w:val="291"/>
        </w:numPr>
        <w:spacing w:after="120" w:line="276" w:lineRule="auto"/>
        <w:jc w:val="both"/>
        <w:rPr>
          <w:rFonts w:ascii="ITC Avant Garde" w:hAnsi="ITC Avant Garde"/>
          <w:sz w:val="22"/>
          <w:szCs w:val="22"/>
        </w:rPr>
      </w:pPr>
      <w:r w:rsidRPr="00436179">
        <w:rPr>
          <w:rFonts w:ascii="ITC Avant Garde" w:hAnsi="ITC Avant Garde"/>
          <w:sz w:val="22"/>
          <w:szCs w:val="22"/>
        </w:rPr>
        <w:t>Estructura: Se ha dado una rápida consolidación y la conformación de grupos con escala, capacidad de inversión y experiencia global y local.</w:t>
      </w:r>
    </w:p>
    <w:p w:rsidR="00A25B0A" w:rsidRPr="00436179" w:rsidRDefault="00A25B0A" w:rsidP="009C7919">
      <w:pPr>
        <w:pStyle w:val="Default"/>
        <w:numPr>
          <w:ilvl w:val="0"/>
          <w:numId w:val="291"/>
        </w:numPr>
        <w:spacing w:after="120" w:line="276" w:lineRule="auto"/>
        <w:jc w:val="both"/>
        <w:rPr>
          <w:rFonts w:ascii="ITC Avant Garde" w:hAnsi="ITC Avant Garde"/>
          <w:sz w:val="22"/>
          <w:szCs w:val="22"/>
        </w:rPr>
      </w:pPr>
      <w:r w:rsidRPr="00436179">
        <w:rPr>
          <w:rFonts w:ascii="ITC Avant Garde" w:hAnsi="ITC Avant Garde"/>
          <w:sz w:val="22"/>
          <w:szCs w:val="22"/>
        </w:rPr>
        <w:t>Inversión: Ha habido un incremento sustancial en los planes de inversión en el sector, detonada por condiciones de competencia.</w:t>
      </w:r>
    </w:p>
    <w:p w:rsidR="00A25B0A" w:rsidRPr="00436179" w:rsidRDefault="00A25B0A" w:rsidP="009C7919">
      <w:pPr>
        <w:pStyle w:val="Default"/>
        <w:numPr>
          <w:ilvl w:val="0"/>
          <w:numId w:val="291"/>
        </w:numPr>
        <w:spacing w:after="120" w:line="276" w:lineRule="auto"/>
        <w:jc w:val="both"/>
        <w:rPr>
          <w:rFonts w:ascii="ITC Avant Garde" w:hAnsi="ITC Avant Garde"/>
          <w:sz w:val="22"/>
          <w:szCs w:val="22"/>
        </w:rPr>
      </w:pPr>
      <w:r w:rsidRPr="00436179">
        <w:rPr>
          <w:rFonts w:ascii="ITC Avant Garde" w:hAnsi="ITC Avant Garde"/>
          <w:sz w:val="22"/>
          <w:szCs w:val="22"/>
        </w:rPr>
        <w:t>Concentración: Los competidores de AMX han crecido consistentemente en todos los servicios (mercados) que conforman el sector. Esto refleja el dinamismo detonado por la reforma, la inexistencia de barreras de elección, y la proliferación de alternativas al usuario (excepto en el caso de televisión restringida).</w:t>
      </w:r>
    </w:p>
    <w:p w:rsidR="00A25B0A" w:rsidRPr="00436179" w:rsidRDefault="00A25B0A" w:rsidP="009C7919">
      <w:pPr>
        <w:pStyle w:val="Default"/>
        <w:numPr>
          <w:ilvl w:val="0"/>
          <w:numId w:val="291"/>
        </w:numPr>
        <w:spacing w:after="120" w:line="276" w:lineRule="auto"/>
        <w:jc w:val="both"/>
        <w:rPr>
          <w:rFonts w:ascii="ITC Avant Garde" w:hAnsi="ITC Avant Garde"/>
          <w:sz w:val="22"/>
          <w:szCs w:val="22"/>
        </w:rPr>
      </w:pPr>
      <w:r w:rsidRPr="00436179">
        <w:rPr>
          <w:rFonts w:ascii="ITC Avant Garde" w:hAnsi="ITC Avant Garde"/>
          <w:sz w:val="22"/>
          <w:szCs w:val="22"/>
        </w:rPr>
        <w:t>Precios y Oferta de Servicios: Los usuarios han visto una reducción sustancial en los precios nominales y efectivos de los servicios, y una mayor oferta de servicios disponibles en los planes, paquetes y promociones de los operadores.</w:t>
      </w:r>
    </w:p>
    <w:p w:rsidR="00A25B0A" w:rsidRPr="00436179" w:rsidRDefault="00A25B0A" w:rsidP="009C7919">
      <w:pPr>
        <w:pStyle w:val="Default"/>
        <w:numPr>
          <w:ilvl w:val="0"/>
          <w:numId w:val="29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Calidad y Protección al Usuario: La calidad en la provisión de servicios exhiben una mejora continua, y la mayoría de los usuarios disfrutan de </w:t>
      </w:r>
      <w:r w:rsidRPr="00436179">
        <w:rPr>
          <w:rFonts w:ascii="ITC Avant Garde" w:hAnsi="ITC Avant Garde"/>
          <w:sz w:val="22"/>
          <w:szCs w:val="22"/>
        </w:rPr>
        <w:lastRenderedPageBreak/>
        <w:t>beneficios que coadyuvan a la protección efectiva de los derechos del consumidor.</w:t>
      </w:r>
    </w:p>
    <w:p w:rsidR="00A25B0A" w:rsidRPr="00436179" w:rsidRDefault="00A25B0A" w:rsidP="009C7919">
      <w:pPr>
        <w:pStyle w:val="Default"/>
        <w:numPr>
          <w:ilvl w:val="0"/>
          <w:numId w:val="291"/>
        </w:numPr>
        <w:spacing w:after="120" w:line="276" w:lineRule="auto"/>
        <w:jc w:val="both"/>
        <w:rPr>
          <w:rFonts w:ascii="ITC Avant Garde" w:hAnsi="ITC Avant Garde"/>
          <w:sz w:val="22"/>
          <w:szCs w:val="22"/>
        </w:rPr>
      </w:pPr>
      <w:r w:rsidRPr="00436179">
        <w:rPr>
          <w:rFonts w:ascii="ITC Avant Garde" w:hAnsi="ITC Avant Garde"/>
          <w:sz w:val="22"/>
          <w:szCs w:val="22"/>
        </w:rPr>
        <w:t>Competencia Efectiva: Ningún operador puede fijar precios o restringir el abasto en los mercados relevantes por sí mismo, y se han eliminado barreras de entrada; los principales competidores de AMX han crecido e incrementado su participación de mercado.</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comentarios</w:t>
      </w:r>
    </w:p>
    <w:p w:rsidR="00A25B0A" w:rsidRPr="00E118A0" w:rsidRDefault="00A25B0A" w:rsidP="009C7919">
      <w:pPr>
        <w:pStyle w:val="Default"/>
        <w:numPr>
          <w:ilvl w:val="0"/>
          <w:numId w:val="202"/>
        </w:numPr>
        <w:spacing w:after="120" w:line="276" w:lineRule="auto"/>
        <w:jc w:val="both"/>
        <w:rPr>
          <w:rFonts w:ascii="ITC Avant Garde" w:hAnsi="ITC Avant Garde"/>
          <w:sz w:val="22"/>
          <w:szCs w:val="22"/>
        </w:rPr>
      </w:pPr>
      <w:r w:rsidRPr="009C7919">
        <w:rPr>
          <w:rFonts w:ascii="ITC Avant Garde" w:hAnsi="ITC Avant Garde"/>
          <w:sz w:val="22"/>
          <w:szCs w:val="22"/>
        </w:rPr>
        <w:t>La modificación, supresión o adición de medidas, como resultado del proceso de revisión bienal, se determina conforme a los efectos que han tenido las obligaciones impuestas en términos de competencia en el sector de telecomunicaciones, tal como lo señala</w:t>
      </w:r>
      <w:r w:rsidR="00DD7621" w:rsidRPr="009C7919">
        <w:rPr>
          <w:rFonts w:ascii="ITC Avant Garde" w:hAnsi="ITC Avant Garde"/>
          <w:sz w:val="22"/>
          <w:szCs w:val="22"/>
        </w:rPr>
        <w:t>n las</w:t>
      </w:r>
      <w:r w:rsidR="000971C4" w:rsidRPr="009C7919">
        <w:rPr>
          <w:rFonts w:ascii="ITC Avant Garde" w:hAnsi="ITC Avant Garde"/>
          <w:sz w:val="22"/>
          <w:szCs w:val="22"/>
        </w:rPr>
        <w:t xml:space="preserve"> propias </w:t>
      </w:r>
      <w:r w:rsidR="00DD7621" w:rsidRPr="009C7919">
        <w:rPr>
          <w:rFonts w:ascii="ITC Avant Garde" w:hAnsi="ITC Avant Garde"/>
          <w:sz w:val="22"/>
          <w:szCs w:val="22"/>
        </w:rPr>
        <w:t>medidas</w:t>
      </w:r>
      <w:r w:rsidRPr="009C7919">
        <w:rPr>
          <w:rFonts w:ascii="ITC Avant Garde" w:hAnsi="ITC Avant Garde"/>
          <w:sz w:val="22"/>
          <w:szCs w:val="22"/>
        </w:rPr>
        <w:t xml:space="preserve">, para evitar que se afecte la competencia y la libre concurrencia y, con ello, a los usuarios finales. Al respecto, el Instituto considera </w:t>
      </w:r>
      <w:r w:rsidR="00DD7621" w:rsidRPr="009C7919">
        <w:rPr>
          <w:rFonts w:ascii="ITC Avant Garde" w:hAnsi="ITC Avant Garde"/>
          <w:sz w:val="22"/>
          <w:szCs w:val="22"/>
        </w:rPr>
        <w:t xml:space="preserve">toda </w:t>
      </w:r>
      <w:r w:rsidRPr="009C7919">
        <w:rPr>
          <w:rFonts w:ascii="ITC Avant Garde" w:hAnsi="ITC Avant Garde"/>
          <w:sz w:val="22"/>
          <w:szCs w:val="22"/>
        </w:rPr>
        <w:t xml:space="preserve">la información disponible para llevar a cabo </w:t>
      </w:r>
      <w:r w:rsidR="000971C4" w:rsidRPr="009C7919">
        <w:rPr>
          <w:rFonts w:ascii="ITC Avant Garde" w:hAnsi="ITC Avant Garde"/>
          <w:sz w:val="22"/>
          <w:szCs w:val="22"/>
        </w:rPr>
        <w:t>la evaluación</w:t>
      </w:r>
      <w:r w:rsidRPr="009C7919">
        <w:rPr>
          <w:rFonts w:ascii="ITC Avant Garde" w:hAnsi="ITC Avant Garde"/>
          <w:sz w:val="22"/>
          <w:szCs w:val="22"/>
        </w:rPr>
        <w:t xml:space="preserve"> correspondiente. </w:t>
      </w:r>
    </w:p>
    <w:p w:rsidR="00BC1518" w:rsidRPr="00E118A0" w:rsidRDefault="00BC1518" w:rsidP="009C7919">
      <w:pPr>
        <w:pStyle w:val="Default"/>
        <w:spacing w:after="120" w:line="276" w:lineRule="auto"/>
        <w:ind w:left="360"/>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Megacable Comunicaciones de México, S.A. de C.V.</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Las medidas han sido poco efectivas en términos de competencia, los avances vistos se deben a la legislación y no son resultado de la efectividad de las medidas.</w:t>
      </w:r>
    </w:p>
    <w:p w:rsidR="00A25B0A"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El AEP no ha cumplido con las obligaciones impuestas, y no ha puesto a disposición la infraestructura.</w:t>
      </w:r>
    </w:p>
    <w:p w:rsidR="00A25B0A"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Falta de instrumentos que garanticen el cumplimento.</w:t>
      </w:r>
    </w:p>
    <w:p w:rsidR="00A25B0A"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Se requiere sancionar el incumplimiento del AEP, enmendar las medidas que no han tenido efectividad</w:t>
      </w:r>
      <w:r w:rsidR="00634CAC">
        <w:rPr>
          <w:rFonts w:ascii="ITC Avant Garde" w:hAnsi="ITC Avant Garde"/>
          <w:sz w:val="22"/>
          <w:szCs w:val="22"/>
        </w:rPr>
        <w:t>,</w:t>
      </w:r>
      <w:r w:rsidRPr="00436179">
        <w:rPr>
          <w:rFonts w:ascii="ITC Avant Garde" w:hAnsi="ITC Avant Garde"/>
          <w:sz w:val="22"/>
          <w:szCs w:val="22"/>
        </w:rPr>
        <w:t xml:space="preserve"> así como incorporar incentivos para que las medidas propicien la competencia efectiva.</w:t>
      </w:r>
    </w:p>
    <w:p w:rsidR="00A25B0A"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No se ha definido la metodología, criterios y/o parámetros con los que medirá objetivamente la efectividad y el avance de la regulación asimétrica. La evaluación debe centrarse en indicadores que representen mejora de las condiciones de competencia y del crecimiento de la participación de los agentes.</w:t>
      </w:r>
    </w:p>
    <w:p w:rsidR="00A25B0A"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Debe asegurarse que las ofertas de referencia logren su objetivo. Dichas ofertas incluyen procedimientos lentos, onerosos y complicados.</w:t>
      </w:r>
    </w:p>
    <w:p w:rsidR="00A25B0A" w:rsidRPr="00E118A0" w:rsidRDefault="00A25B0A" w:rsidP="009C7919">
      <w:pPr>
        <w:pStyle w:val="Default"/>
        <w:numPr>
          <w:ilvl w:val="0"/>
          <w:numId w:val="202"/>
        </w:numPr>
        <w:spacing w:after="120" w:line="276" w:lineRule="auto"/>
        <w:jc w:val="both"/>
        <w:rPr>
          <w:rFonts w:ascii="ITC Avant Garde" w:hAnsi="ITC Avant Garde"/>
          <w:sz w:val="22"/>
          <w:szCs w:val="22"/>
        </w:rPr>
      </w:pPr>
      <w:r w:rsidRPr="00E118A0">
        <w:rPr>
          <w:rFonts w:ascii="ITC Avant Garde" w:hAnsi="ITC Avant Garde"/>
          <w:sz w:val="22"/>
          <w:szCs w:val="22"/>
        </w:rPr>
        <w:t>Los procedimientos para el acceso a infraestructura y servicios del AEP han sido ineficientes.</w:t>
      </w:r>
    </w:p>
    <w:p w:rsidR="00A25B0A"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Se propone cambiar el diseño de las ofertas de referencia.</w:t>
      </w:r>
    </w:p>
    <w:p w:rsidR="00A25B0A"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Un plazo razonable para observar cambios en la estructura del mercado sería por lo menos de 3 años.</w:t>
      </w:r>
    </w:p>
    <w:p w:rsidR="00A25B0A" w:rsidRPr="00E118A0" w:rsidRDefault="00A25B0A" w:rsidP="009C7919">
      <w:pPr>
        <w:pStyle w:val="Default"/>
        <w:spacing w:after="120" w:line="276" w:lineRule="auto"/>
        <w:jc w:val="both"/>
        <w:rPr>
          <w:rFonts w:ascii="ITC Avant Garde" w:hAnsi="ITC Avant Garde"/>
          <w:i/>
          <w:sz w:val="22"/>
          <w:szCs w:val="22"/>
        </w:rPr>
      </w:pPr>
      <w:r w:rsidRPr="00E118A0">
        <w:rPr>
          <w:rFonts w:ascii="ITC Avant Garde" w:hAnsi="ITC Avant Garde"/>
          <w:i/>
          <w:sz w:val="22"/>
          <w:szCs w:val="22"/>
        </w:rPr>
        <w:t>Respuesta a los comentarios</w:t>
      </w:r>
    </w:p>
    <w:p w:rsidR="00BB0344"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Por lo que hace a la efectividad y logro de fines y efectos, es precisamente en el proceso de revisión bienal que </w:t>
      </w:r>
      <w:r w:rsidR="00BB0344" w:rsidRPr="00436179">
        <w:rPr>
          <w:rFonts w:ascii="ITC Avant Garde" w:hAnsi="ITC Avant Garde"/>
          <w:sz w:val="22"/>
          <w:szCs w:val="22"/>
        </w:rPr>
        <w:t>se efectúa la</w:t>
      </w:r>
      <w:r w:rsidRPr="00436179">
        <w:rPr>
          <w:rFonts w:ascii="ITC Avant Garde" w:hAnsi="ITC Avant Garde"/>
          <w:sz w:val="22"/>
          <w:szCs w:val="22"/>
        </w:rPr>
        <w:t xml:space="preserve"> evaluación, con el objetivo de que las medidas coadyuven a fomentar condiciones de competencia.</w:t>
      </w:r>
    </w:p>
    <w:p w:rsidR="00A2406B"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 el</w:t>
      </w:r>
      <w:r w:rsidRPr="00436179">
        <w:rPr>
          <w:rFonts w:ascii="ITC Avant Garde" w:hAnsi="ITC Avant Garde"/>
          <w:sz w:val="22"/>
          <w:szCs w:val="22"/>
        </w:rPr>
        <w:t xml:space="preserve"> cumplimiento de las medidas, el Instituto lleva a cabo la verificación del cumplimiento de las medidas impuestas al AEP, cuyos resultados se reflejan en los </w:t>
      </w:r>
      <w:r w:rsidR="00A57BA1" w:rsidRPr="00436179">
        <w:rPr>
          <w:rFonts w:ascii="ITC Avant Garde" w:hAnsi="ITC Avant Garde"/>
          <w:sz w:val="22"/>
          <w:szCs w:val="22"/>
        </w:rPr>
        <w:t>informes trimestrales de cumplimiento</w:t>
      </w:r>
      <w:r w:rsidRPr="00436179">
        <w:rPr>
          <w:rFonts w:ascii="ITC Avant Garde" w:hAnsi="ITC Avant Garde"/>
          <w:sz w:val="22"/>
          <w:szCs w:val="22"/>
        </w:rPr>
        <w:t xml:space="preserve">. </w:t>
      </w:r>
      <w:r w:rsidR="00A2406B" w:rsidRPr="00436179">
        <w:rPr>
          <w:rFonts w:ascii="ITC Avant Garde" w:hAnsi="ITC Avant Garde"/>
          <w:sz w:val="22"/>
          <w:szCs w:val="22"/>
        </w:rPr>
        <w:t>También, se reitera que la verificación del cumplimiento no constituye el alcance de la evaluación en términos de competencia de las medidas.</w:t>
      </w:r>
    </w:p>
    <w:p w:rsidR="00A25B0A"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Respecto a la imposición de sanciones se señala que dicho procedimiento no constituye parte del alcance de la consulta pública.</w:t>
      </w:r>
    </w:p>
    <w:p w:rsidR="00F7445A" w:rsidRPr="00436179" w:rsidRDefault="00F7445A" w:rsidP="009C7919">
      <w:pPr>
        <w:pStyle w:val="Default"/>
        <w:numPr>
          <w:ilvl w:val="0"/>
          <w:numId w:val="20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En relación </w:t>
      </w:r>
      <w:r w:rsidR="0059579F">
        <w:rPr>
          <w:rFonts w:ascii="ITC Avant Garde" w:hAnsi="ITC Avant Garde"/>
          <w:sz w:val="22"/>
          <w:szCs w:val="22"/>
        </w:rPr>
        <w:t>con</w:t>
      </w:r>
      <w:r w:rsidRPr="00436179">
        <w:rPr>
          <w:rFonts w:ascii="ITC Avant Garde" w:hAnsi="ITC Avant Garde"/>
          <w:sz w:val="22"/>
          <w:szCs w:val="22"/>
        </w:rPr>
        <w:t xml:space="preserve"> que no se ha definido la metodología, criterios y/o parámetros con los que se medirá objetivamente la efectividad y el avance de la regulación asimétrica, se advierte</w:t>
      </w:r>
      <w:r w:rsidR="00C86CB0" w:rsidRPr="00436179">
        <w:rPr>
          <w:rFonts w:ascii="ITC Avant Garde" w:hAnsi="ITC Avant Garde"/>
          <w:sz w:val="22"/>
          <w:szCs w:val="22"/>
        </w:rPr>
        <w:t xml:space="preserve"> que se considera toda la información que se tenga disponible a efecto de observar el impacto de las medidas en términos de competencia.</w:t>
      </w:r>
    </w:p>
    <w:p w:rsidR="00C474FE" w:rsidRPr="00436179" w:rsidRDefault="00C474FE" w:rsidP="009C7919">
      <w:pPr>
        <w:pStyle w:val="Default"/>
        <w:numPr>
          <w:ilvl w:val="0"/>
          <w:numId w:val="282"/>
        </w:numPr>
        <w:spacing w:after="120" w:line="276" w:lineRule="auto"/>
        <w:jc w:val="both"/>
        <w:rPr>
          <w:rFonts w:ascii="ITC Avant Garde" w:hAnsi="ITC Avant Garde"/>
          <w:sz w:val="22"/>
          <w:szCs w:val="22"/>
        </w:rPr>
      </w:pPr>
      <w:r w:rsidRPr="00436179">
        <w:rPr>
          <w:rFonts w:ascii="ITC Avant Garde" w:hAnsi="ITC Avant Garde"/>
          <w:sz w:val="22"/>
          <w:szCs w:val="22"/>
        </w:rPr>
        <w:t>Respecto a los comentarios de que las ofertas incluyen procedimientos lentos, onerosos y complicados, la modificación en el diseño de la oferta, el aseguramiento del acceso efectivo a la infraestructura del AEP, y los procedimientos, se considera que la oferta de referencia es el instrumento más adecuado para definir condiciones más específicas sobre la prestación de los servicios mayoristas. Asimismo, se resalta que las ofertas de referencia son sometidas a consulta pública.</w:t>
      </w:r>
    </w:p>
    <w:p w:rsidR="009C09CF" w:rsidRPr="00436179" w:rsidRDefault="00A25B0A" w:rsidP="009C7919">
      <w:pPr>
        <w:pStyle w:val="Default"/>
        <w:numPr>
          <w:ilvl w:val="0"/>
          <w:numId w:val="202"/>
        </w:numPr>
        <w:spacing w:after="120" w:line="276" w:lineRule="auto"/>
        <w:jc w:val="both"/>
        <w:rPr>
          <w:rFonts w:ascii="ITC Avant Garde" w:hAnsi="ITC Avant Garde"/>
          <w:sz w:val="22"/>
          <w:szCs w:val="22"/>
        </w:rPr>
      </w:pPr>
      <w:r w:rsidRPr="00E118A0">
        <w:rPr>
          <w:rFonts w:ascii="ITC Avant Garde" w:hAnsi="ITC Avant Garde"/>
          <w:sz w:val="22"/>
          <w:szCs w:val="22"/>
        </w:rPr>
        <w:t>En lo que hace al plazo de evaluación</w:t>
      </w:r>
      <w:r w:rsidR="00C474FE" w:rsidRPr="00436179">
        <w:rPr>
          <w:rFonts w:ascii="ITC Avant Garde" w:hAnsi="ITC Avant Garde"/>
          <w:sz w:val="22"/>
          <w:szCs w:val="22"/>
        </w:rPr>
        <w:t xml:space="preserve"> de por lo menos 3 años</w:t>
      </w:r>
      <w:r w:rsidRPr="00436179">
        <w:rPr>
          <w:rFonts w:ascii="ITC Avant Garde" w:hAnsi="ITC Avant Garde"/>
          <w:sz w:val="22"/>
          <w:szCs w:val="22"/>
        </w:rPr>
        <w:t xml:space="preserve">, </w:t>
      </w:r>
      <w:r w:rsidR="00AE007F" w:rsidRPr="00436179">
        <w:rPr>
          <w:rFonts w:ascii="ITC Avant Garde" w:hAnsi="ITC Avant Garde"/>
          <w:sz w:val="22"/>
          <w:szCs w:val="22"/>
        </w:rPr>
        <w:t xml:space="preserve">se advierte que en virtud de que las condiciones del sector de </w:t>
      </w:r>
      <w:r w:rsidR="009C09CF" w:rsidRPr="00436179">
        <w:rPr>
          <w:rFonts w:ascii="ITC Avant Garde" w:hAnsi="ITC Avant Garde"/>
          <w:sz w:val="22"/>
          <w:szCs w:val="22"/>
        </w:rPr>
        <w:t>telecomunicaciones</w:t>
      </w:r>
      <w:r w:rsidR="00AE007F" w:rsidRPr="00436179">
        <w:rPr>
          <w:rFonts w:ascii="ITC Avant Garde" w:hAnsi="ITC Avant Garde"/>
          <w:sz w:val="22"/>
          <w:szCs w:val="22"/>
        </w:rPr>
        <w:t xml:space="preserve"> son dinámicas y que los avances tecnológicos</w:t>
      </w:r>
      <w:r w:rsidR="009C09CF" w:rsidRPr="00436179">
        <w:rPr>
          <w:rFonts w:ascii="ITC Avant Garde" w:hAnsi="ITC Avant Garde"/>
          <w:sz w:val="22"/>
          <w:szCs w:val="22"/>
        </w:rPr>
        <w:t xml:space="preserve"> ocurren muy rápido, y a fin de dar mayor certeza al agente regulado, </w:t>
      </w:r>
      <w:r w:rsidR="00AE007F" w:rsidRPr="00436179">
        <w:rPr>
          <w:rFonts w:ascii="ITC Avant Garde" w:hAnsi="ITC Avant Garde"/>
          <w:sz w:val="22"/>
          <w:szCs w:val="22"/>
        </w:rPr>
        <w:t xml:space="preserve">se considera adecuado el plazo contemplado en las </w:t>
      </w:r>
      <w:r w:rsidRPr="00436179">
        <w:rPr>
          <w:rFonts w:ascii="ITC Avant Garde" w:hAnsi="ITC Avant Garde"/>
          <w:sz w:val="22"/>
          <w:szCs w:val="22"/>
        </w:rPr>
        <w:t>medidas Septuagésima del Anexo 1, Quincuagésima Séptima del Anexo 2 y Vigésima Cuarta del Anexo 3 de la</w:t>
      </w:r>
      <w:r w:rsidR="00AE007F" w:rsidRPr="00436179">
        <w:rPr>
          <w:rFonts w:ascii="ITC Avant Garde" w:hAnsi="ITC Avant Garde"/>
          <w:sz w:val="22"/>
          <w:szCs w:val="22"/>
        </w:rPr>
        <w:t xml:space="preserve"> resolución de preponderancia de 2014</w:t>
      </w:r>
      <w:r w:rsidRPr="00436179">
        <w:rPr>
          <w:rFonts w:ascii="ITC Avant Garde" w:hAnsi="ITC Avant Garde"/>
          <w:sz w:val="22"/>
          <w:szCs w:val="22"/>
        </w:rPr>
        <w:t>.</w:t>
      </w:r>
      <w:r w:rsidR="009C09CF" w:rsidRPr="00436179">
        <w:rPr>
          <w:rFonts w:ascii="ITC Avant Garde" w:hAnsi="ITC Avant Garde"/>
          <w:sz w:val="22"/>
          <w:szCs w:val="22"/>
        </w:rPr>
        <w:t xml:space="preserve"> No obstante, se resalta que para la posible supresión, modificación y adición de nuevas medidas se debe motivar que su determinación resulta proporcional y conducente con los fines que originalmente buscaba cada medida</w:t>
      </w:r>
      <w:r w:rsidR="000B68A2">
        <w:rPr>
          <w:rFonts w:ascii="ITC Avant Garde" w:hAnsi="ITC Avant Garde"/>
          <w:sz w:val="22"/>
          <w:szCs w:val="22"/>
        </w:rPr>
        <w:t>.</w:t>
      </w:r>
    </w:p>
    <w:p w:rsidR="00A25B0A" w:rsidRPr="00436179" w:rsidRDefault="00A25B0A" w:rsidP="009C7919">
      <w:pPr>
        <w:pStyle w:val="Default"/>
        <w:tabs>
          <w:tab w:val="left" w:pos="7230"/>
        </w:tabs>
        <w:spacing w:after="120" w:line="276" w:lineRule="auto"/>
        <w:jc w:val="both"/>
        <w:rPr>
          <w:rFonts w:ascii="ITC Avant Garde" w:hAnsi="ITC Avant Garde"/>
          <w:b/>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José Antonio Castillo Rosales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lastRenderedPageBreak/>
        <w:t>Principales comentarios</w:t>
      </w:r>
    </w:p>
    <w:p w:rsidR="00A25B0A" w:rsidRPr="00436179" w:rsidRDefault="00A25B0A"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7206E4" w:rsidRPr="00436179" w:rsidRDefault="007206E4"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Arturo Lamas Limas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7206E4" w:rsidRPr="00436179" w:rsidRDefault="007206E4"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Gabriela Estela García Mantilla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7206E4" w:rsidRPr="00436179" w:rsidRDefault="007206E4"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Alestra, S. de R.L. de C.V. y G. TEL, S.A.P.I. de C.V.</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 xml:space="preserve">Las </w:t>
      </w:r>
      <w:r w:rsidR="00AB2D7D" w:rsidRPr="00436179">
        <w:rPr>
          <w:rFonts w:ascii="ITC Avant Garde" w:hAnsi="ITC Avant Garde"/>
          <w:sz w:val="22"/>
          <w:szCs w:val="22"/>
        </w:rPr>
        <w:t xml:space="preserve">medidas </w:t>
      </w:r>
      <w:r w:rsidRPr="00436179">
        <w:rPr>
          <w:rFonts w:ascii="ITC Avant Garde" w:hAnsi="ITC Avant Garde"/>
          <w:sz w:val="22"/>
          <w:szCs w:val="22"/>
        </w:rPr>
        <w:t>relacionadas con el servicio de Operadores Móviles Virtuales (“OMV”) no han tenido un impacto relevante. Se deberían modificar las siguientes medidas del Anexo 1:</w:t>
      </w:r>
    </w:p>
    <w:p w:rsidR="00A25B0A" w:rsidRPr="00436179" w:rsidRDefault="00A25B0A" w:rsidP="009C7919">
      <w:pPr>
        <w:pStyle w:val="Default"/>
        <w:numPr>
          <w:ilvl w:val="0"/>
          <w:numId w:val="292"/>
        </w:numPr>
        <w:spacing w:after="120" w:line="276" w:lineRule="auto"/>
        <w:jc w:val="both"/>
        <w:rPr>
          <w:rFonts w:ascii="ITC Avant Garde" w:hAnsi="ITC Avant Garde"/>
          <w:sz w:val="22"/>
          <w:szCs w:val="22"/>
        </w:rPr>
      </w:pPr>
      <w:r w:rsidRPr="00436179">
        <w:rPr>
          <w:rFonts w:ascii="ITC Avant Garde" w:hAnsi="ITC Avant Garde"/>
          <w:sz w:val="22"/>
          <w:szCs w:val="22"/>
        </w:rPr>
        <w:t>Medida 4: Acceder al Servicio de Interconexión para Terminación de Tráfico sin costo alguno.</w:t>
      </w:r>
    </w:p>
    <w:p w:rsidR="00A25B0A" w:rsidRPr="00436179" w:rsidRDefault="00A25B0A" w:rsidP="009C7919">
      <w:pPr>
        <w:pStyle w:val="Default"/>
        <w:numPr>
          <w:ilvl w:val="0"/>
          <w:numId w:val="292"/>
        </w:numPr>
        <w:spacing w:after="120" w:line="276" w:lineRule="auto"/>
        <w:jc w:val="both"/>
        <w:rPr>
          <w:rFonts w:ascii="ITC Avant Garde" w:hAnsi="ITC Avant Garde"/>
          <w:sz w:val="22"/>
          <w:szCs w:val="22"/>
        </w:rPr>
      </w:pPr>
      <w:r w:rsidRPr="00436179">
        <w:rPr>
          <w:rFonts w:ascii="ITC Avant Garde" w:hAnsi="ITC Avant Garde"/>
          <w:sz w:val="22"/>
          <w:szCs w:val="22"/>
        </w:rPr>
        <w:t>Medida 7: Otorgar Enlaces con base a costos incrementales promedio de largo plazo.</w:t>
      </w:r>
    </w:p>
    <w:p w:rsidR="00A25B0A" w:rsidRPr="00436179" w:rsidRDefault="00A25B0A" w:rsidP="009C7919">
      <w:pPr>
        <w:pStyle w:val="Default"/>
        <w:numPr>
          <w:ilvl w:val="0"/>
          <w:numId w:val="292"/>
        </w:numPr>
        <w:spacing w:after="120" w:line="276" w:lineRule="auto"/>
        <w:jc w:val="both"/>
        <w:rPr>
          <w:rFonts w:ascii="ITC Avant Garde" w:hAnsi="ITC Avant Garde"/>
          <w:sz w:val="22"/>
          <w:szCs w:val="22"/>
        </w:rPr>
      </w:pPr>
      <w:r w:rsidRPr="00436179">
        <w:rPr>
          <w:rFonts w:ascii="ITC Avant Garde" w:hAnsi="ITC Avant Garde"/>
          <w:sz w:val="22"/>
          <w:szCs w:val="22"/>
        </w:rPr>
        <w:t>Medida 9: Proveer adecuaciones de infraestructura de red.</w:t>
      </w:r>
    </w:p>
    <w:p w:rsidR="00A25B0A" w:rsidRPr="00436179" w:rsidRDefault="00A25B0A" w:rsidP="009C7919">
      <w:pPr>
        <w:pStyle w:val="Default"/>
        <w:numPr>
          <w:ilvl w:val="0"/>
          <w:numId w:val="29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13: Poner a disposición de los </w:t>
      </w:r>
      <w:r w:rsidR="005D22C2" w:rsidRPr="00436179">
        <w:rPr>
          <w:rFonts w:ascii="ITC Avant Garde" w:hAnsi="ITC Avant Garde"/>
          <w:sz w:val="22"/>
          <w:szCs w:val="22"/>
        </w:rPr>
        <w:t xml:space="preserve">concesionarios solicitantes </w:t>
      </w:r>
      <w:r w:rsidRPr="00436179">
        <w:rPr>
          <w:rFonts w:ascii="ITC Avant Garde" w:hAnsi="ITC Avant Garde"/>
          <w:sz w:val="22"/>
          <w:szCs w:val="22"/>
        </w:rPr>
        <w:t>la evolución de las tecnologías de la red del AEP.</w:t>
      </w:r>
    </w:p>
    <w:p w:rsidR="00A25B0A" w:rsidRPr="00436179" w:rsidRDefault="00A25B0A" w:rsidP="009C7919">
      <w:pPr>
        <w:pStyle w:val="Default"/>
        <w:numPr>
          <w:ilvl w:val="0"/>
          <w:numId w:val="292"/>
        </w:numPr>
        <w:spacing w:after="120" w:line="276" w:lineRule="auto"/>
        <w:jc w:val="both"/>
        <w:rPr>
          <w:rFonts w:ascii="ITC Avant Garde" w:hAnsi="ITC Avant Garde"/>
          <w:sz w:val="22"/>
          <w:szCs w:val="22"/>
        </w:rPr>
      </w:pPr>
      <w:r w:rsidRPr="00436179">
        <w:rPr>
          <w:rFonts w:ascii="ITC Avant Garde" w:hAnsi="ITC Avant Garde"/>
          <w:sz w:val="22"/>
          <w:szCs w:val="22"/>
        </w:rPr>
        <w:t>Medida 16: Poner a disposición las tarifas de servicios propuestas por el AEP.</w:t>
      </w:r>
    </w:p>
    <w:p w:rsidR="00A25B0A" w:rsidRPr="00436179" w:rsidRDefault="00A25B0A" w:rsidP="009C7919">
      <w:pPr>
        <w:pStyle w:val="Default"/>
        <w:numPr>
          <w:ilvl w:val="0"/>
          <w:numId w:val="292"/>
        </w:numPr>
        <w:spacing w:after="120" w:line="276" w:lineRule="auto"/>
        <w:jc w:val="both"/>
        <w:rPr>
          <w:rFonts w:ascii="ITC Avant Garde" w:hAnsi="ITC Avant Garde"/>
          <w:sz w:val="22"/>
          <w:szCs w:val="22"/>
        </w:rPr>
      </w:pPr>
      <w:r w:rsidRPr="00436179">
        <w:rPr>
          <w:rFonts w:ascii="ITC Avant Garde" w:hAnsi="ITC Avant Garde"/>
          <w:sz w:val="22"/>
          <w:szCs w:val="22"/>
        </w:rPr>
        <w:t>Medida 16: Garantizar el derecho de manifestar objeciones y desacuerdos para ser resueltos por la autoridad.</w:t>
      </w:r>
    </w:p>
    <w:p w:rsidR="00A25B0A" w:rsidRPr="00436179" w:rsidRDefault="00A25B0A" w:rsidP="009C7919">
      <w:pPr>
        <w:pStyle w:val="Default"/>
        <w:numPr>
          <w:ilvl w:val="0"/>
          <w:numId w:val="29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24: Contar con identificador de </w:t>
      </w:r>
      <w:r w:rsidR="00A968BB" w:rsidRPr="00436179">
        <w:rPr>
          <w:rFonts w:ascii="ITC Avant Garde" w:hAnsi="ITC Avant Garde"/>
          <w:sz w:val="22"/>
          <w:szCs w:val="22"/>
        </w:rPr>
        <w:t>red</w:t>
      </w:r>
      <w:r w:rsidRPr="00436179">
        <w:rPr>
          <w:rFonts w:ascii="ITC Avant Garde" w:hAnsi="ITC Avant Garde"/>
          <w:sz w:val="22"/>
          <w:szCs w:val="22"/>
        </w:rPr>
        <w:t>.</w:t>
      </w:r>
    </w:p>
    <w:p w:rsidR="00A25B0A" w:rsidRPr="00436179" w:rsidRDefault="00A25B0A" w:rsidP="009C7919">
      <w:pPr>
        <w:pStyle w:val="Default"/>
        <w:numPr>
          <w:ilvl w:val="0"/>
          <w:numId w:val="292"/>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73: Garantizar la posibilidad de someter a </w:t>
      </w:r>
      <w:r w:rsidR="005D22C2" w:rsidRPr="00436179">
        <w:rPr>
          <w:rFonts w:ascii="ITC Avant Garde" w:hAnsi="ITC Avant Garde"/>
          <w:sz w:val="22"/>
          <w:szCs w:val="22"/>
        </w:rPr>
        <w:t>desacuerdo cualquier tema relacionado con las medidas y ofertas de refer</w:t>
      </w:r>
      <w:r w:rsidRPr="00436179">
        <w:rPr>
          <w:rFonts w:ascii="ITC Avant Garde" w:hAnsi="ITC Avant Garde"/>
          <w:sz w:val="22"/>
          <w:szCs w:val="22"/>
        </w:rPr>
        <w:t>encia.</w:t>
      </w:r>
    </w:p>
    <w:p w:rsidR="00A25B0A" w:rsidRPr="00436179" w:rsidRDefault="00A25B0A" w:rsidP="009C7919">
      <w:pPr>
        <w:pStyle w:val="Default"/>
        <w:numPr>
          <w:ilvl w:val="0"/>
          <w:numId w:val="191"/>
        </w:numPr>
        <w:spacing w:after="120" w:line="276" w:lineRule="auto"/>
        <w:jc w:val="both"/>
        <w:rPr>
          <w:rFonts w:ascii="ITC Avant Garde" w:hAnsi="ITC Avant Garde"/>
          <w:sz w:val="22"/>
          <w:szCs w:val="22"/>
        </w:rPr>
      </w:pPr>
      <w:r w:rsidRPr="00E118A0">
        <w:rPr>
          <w:rFonts w:ascii="ITC Avant Garde" w:hAnsi="ITC Avant Garde"/>
          <w:sz w:val="22"/>
          <w:szCs w:val="22"/>
        </w:rPr>
        <w:t xml:space="preserve">Las </w:t>
      </w:r>
      <w:r w:rsidR="005D22C2" w:rsidRPr="00436179">
        <w:rPr>
          <w:rFonts w:ascii="ITC Avant Garde" w:hAnsi="ITC Avant Garde"/>
          <w:sz w:val="22"/>
          <w:szCs w:val="22"/>
        </w:rPr>
        <w:t xml:space="preserve">medidas </w:t>
      </w:r>
      <w:r w:rsidRPr="00436179">
        <w:rPr>
          <w:rFonts w:ascii="ITC Avant Garde" w:hAnsi="ITC Avant Garde"/>
          <w:sz w:val="22"/>
          <w:szCs w:val="22"/>
        </w:rPr>
        <w:t>que deberían modificarse del Anexo 2 son las siguientes:</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436179">
        <w:rPr>
          <w:rFonts w:ascii="ITC Avant Garde" w:hAnsi="ITC Avant Garde"/>
          <w:sz w:val="22"/>
          <w:szCs w:val="22"/>
        </w:rPr>
        <w:t>Medida 2: Aceptar la manifestación de reservas o puntos de desacuerdo para ser resueltos por el IFT.</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436179">
        <w:rPr>
          <w:rFonts w:ascii="ITC Avant Garde" w:hAnsi="ITC Avant Garde"/>
          <w:sz w:val="22"/>
          <w:szCs w:val="22"/>
        </w:rPr>
        <w:t>Medida 3: Modificar las definiciones de coubicación, facturación y cobranza, e infraestructura pasiva para hacerlas más accesibles.</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E118A0">
        <w:rPr>
          <w:rFonts w:ascii="ITC Avant Garde" w:hAnsi="ITC Avant Garde"/>
          <w:sz w:val="22"/>
          <w:szCs w:val="22"/>
        </w:rPr>
        <w:t>Medida 21: Implementar procesos de verificación y supervisión efectivas al A</w:t>
      </w:r>
      <w:r w:rsidRPr="00436179">
        <w:rPr>
          <w:rFonts w:ascii="ITC Avant Garde" w:hAnsi="ITC Avant Garde"/>
          <w:sz w:val="22"/>
          <w:szCs w:val="22"/>
        </w:rPr>
        <w:t>EP.</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436179">
        <w:rPr>
          <w:rFonts w:ascii="ITC Avant Garde" w:hAnsi="ITC Avant Garde"/>
          <w:sz w:val="22"/>
          <w:szCs w:val="22"/>
        </w:rPr>
        <w:t>Medida 24: Incluir procedimiento para obra civil.</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E118A0">
        <w:rPr>
          <w:rFonts w:ascii="ITC Avant Garde" w:hAnsi="ITC Avant Garde"/>
          <w:sz w:val="22"/>
          <w:szCs w:val="22"/>
        </w:rPr>
        <w:t xml:space="preserve">Medida 25: Modificar </w:t>
      </w:r>
      <w:r w:rsidR="005D22C2" w:rsidRPr="00436179">
        <w:rPr>
          <w:rFonts w:ascii="ITC Avant Garde" w:hAnsi="ITC Avant Garde"/>
          <w:sz w:val="22"/>
          <w:szCs w:val="22"/>
        </w:rPr>
        <w:t xml:space="preserve">el procedimiento para la resolución de desacuerdos </w:t>
      </w:r>
      <w:r w:rsidRPr="00436179">
        <w:rPr>
          <w:rFonts w:ascii="ITC Avant Garde" w:hAnsi="ITC Avant Garde"/>
          <w:sz w:val="22"/>
          <w:szCs w:val="22"/>
        </w:rPr>
        <w:t>en plazos ágiles.</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436179">
        <w:rPr>
          <w:rFonts w:ascii="ITC Avant Garde" w:hAnsi="ITC Avant Garde"/>
          <w:sz w:val="22"/>
          <w:szCs w:val="22"/>
        </w:rPr>
        <w:t>Medida 26: Garantizar la accesibilidad de información del AEP.</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436179">
        <w:rPr>
          <w:rFonts w:ascii="ITC Avant Garde" w:hAnsi="ITC Avant Garde"/>
          <w:sz w:val="22"/>
          <w:szCs w:val="22"/>
        </w:rPr>
        <w:t>Medida 30: Garantizar disponibilidad de información en el SEG.</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436179">
        <w:rPr>
          <w:rFonts w:ascii="ITC Avant Garde" w:hAnsi="ITC Avant Garde"/>
          <w:sz w:val="22"/>
          <w:szCs w:val="22"/>
        </w:rPr>
        <w:t>Medida 31: Regular la notificación de obra civil y fecha de término de los trabajos realizados por el AEP, de manera que sea funcional.</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436179">
        <w:rPr>
          <w:rFonts w:ascii="ITC Avant Garde" w:hAnsi="ITC Avant Garde"/>
          <w:sz w:val="22"/>
          <w:szCs w:val="22"/>
        </w:rPr>
        <w:t>Medida 34: Garantizar el acceso a los ductos del AEP.</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436179">
        <w:rPr>
          <w:rFonts w:ascii="ITC Avant Garde" w:hAnsi="ITC Avant Garde"/>
          <w:sz w:val="22"/>
          <w:szCs w:val="22"/>
        </w:rPr>
        <w:t>Medida 39 (nueva): Inclusión de un catálogo de costos.</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436179">
        <w:rPr>
          <w:rFonts w:ascii="ITC Avant Garde" w:hAnsi="ITC Avant Garde"/>
          <w:sz w:val="22"/>
          <w:szCs w:val="22"/>
        </w:rPr>
        <w:t>Medida 41: Posibilidad de contar con tarifas no pre-autorizadas por el IFT</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Medida 42: Garantizar acceso a Información del SEG</w:t>
      </w:r>
    </w:p>
    <w:p w:rsidR="00A25B0A" w:rsidRPr="00436179" w:rsidRDefault="00A25B0A" w:rsidP="009C7919">
      <w:pPr>
        <w:pStyle w:val="Default"/>
        <w:numPr>
          <w:ilvl w:val="0"/>
          <w:numId w:val="293"/>
        </w:numPr>
        <w:spacing w:after="120" w:line="276" w:lineRule="auto"/>
        <w:jc w:val="both"/>
        <w:rPr>
          <w:rFonts w:ascii="ITC Avant Garde" w:hAnsi="ITC Avant Garde"/>
          <w:sz w:val="22"/>
          <w:szCs w:val="22"/>
        </w:rPr>
      </w:pPr>
      <w:r w:rsidRPr="00E118A0">
        <w:rPr>
          <w:rFonts w:ascii="ITC Avant Garde" w:hAnsi="ITC Avant Garde"/>
          <w:sz w:val="22"/>
          <w:szCs w:val="22"/>
        </w:rPr>
        <w:t xml:space="preserve">Medida 60: Resolución de </w:t>
      </w:r>
      <w:r w:rsidR="005D22C2" w:rsidRPr="00436179">
        <w:rPr>
          <w:rFonts w:ascii="ITC Avant Garde" w:hAnsi="ITC Avant Garde"/>
          <w:sz w:val="22"/>
          <w:szCs w:val="22"/>
        </w:rPr>
        <w:t>desacuerdos</w:t>
      </w:r>
    </w:p>
    <w:p w:rsidR="00A25B0A" w:rsidRPr="00436179" w:rsidRDefault="00C40989"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L</w:t>
      </w:r>
      <w:r w:rsidR="00A25B0A" w:rsidRPr="00436179">
        <w:rPr>
          <w:rFonts w:ascii="ITC Avant Garde" w:hAnsi="ITC Avant Garde"/>
          <w:sz w:val="22"/>
          <w:szCs w:val="22"/>
        </w:rPr>
        <w:t>as medidas que se debe</w:t>
      </w:r>
      <w:r w:rsidR="001F6C41" w:rsidRPr="00436179">
        <w:rPr>
          <w:rFonts w:ascii="ITC Avant Garde" w:hAnsi="ITC Avant Garde"/>
          <w:sz w:val="22"/>
          <w:szCs w:val="22"/>
        </w:rPr>
        <w:t>rían</w:t>
      </w:r>
      <w:r w:rsidR="00A25B0A" w:rsidRPr="00436179">
        <w:rPr>
          <w:rFonts w:ascii="ITC Avant Garde" w:hAnsi="ITC Avant Garde"/>
          <w:sz w:val="22"/>
          <w:szCs w:val="22"/>
        </w:rPr>
        <w:t xml:space="preserve"> modificar del Anexo 3</w:t>
      </w:r>
      <w:r w:rsidRPr="00436179">
        <w:rPr>
          <w:rFonts w:ascii="ITC Avant Garde" w:hAnsi="ITC Avant Garde"/>
          <w:sz w:val="22"/>
          <w:szCs w:val="22"/>
        </w:rPr>
        <w:t xml:space="preserve"> son las siguientes</w:t>
      </w:r>
      <w:r w:rsidR="00A25B0A" w:rsidRPr="00436179">
        <w:rPr>
          <w:rFonts w:ascii="ITC Avant Garde" w:hAnsi="ITC Avant Garde"/>
          <w:sz w:val="22"/>
          <w:szCs w:val="22"/>
        </w:rPr>
        <w:t>:</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3: Incluir definición </w:t>
      </w:r>
      <w:r w:rsidR="007F5974" w:rsidRPr="00436179">
        <w:rPr>
          <w:rFonts w:ascii="ITC Avant Garde" w:hAnsi="ITC Avant Garde"/>
          <w:sz w:val="22"/>
          <w:szCs w:val="22"/>
        </w:rPr>
        <w:t xml:space="preserve">de condiciones </w:t>
      </w:r>
      <w:r w:rsidRPr="00436179">
        <w:rPr>
          <w:rFonts w:ascii="ITC Avant Garde" w:hAnsi="ITC Avant Garde"/>
          <w:sz w:val="22"/>
          <w:szCs w:val="22"/>
        </w:rPr>
        <w:t>que proporciona para sus propias operaciones, así como a sus subsidiarias y filiales.</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3: Incluir definición </w:t>
      </w:r>
      <w:r w:rsidR="007F5974" w:rsidRPr="00436179">
        <w:rPr>
          <w:rFonts w:ascii="ITC Avant Garde" w:hAnsi="ITC Avant Garde"/>
          <w:sz w:val="22"/>
          <w:szCs w:val="22"/>
        </w:rPr>
        <w:t xml:space="preserve">de condiciones </w:t>
      </w:r>
      <w:r w:rsidRPr="00436179">
        <w:rPr>
          <w:rFonts w:ascii="ITC Avant Garde" w:hAnsi="ITC Avant Garde"/>
          <w:sz w:val="22"/>
          <w:szCs w:val="22"/>
        </w:rPr>
        <w:t>que proporciona a sus usuarios finales.</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 Incluir definición de Servicio de Reventa de Datos para Acceso a Internet.</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 Incluir definición de Servicio de Reventa de Paquetes de Datos para Acceso a Internet y Línea telefónica.</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4: Incluir descripción de todos los servicios que se incluyen en la oferta.</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4: Instalación de la Acometida realizada por el AEP sin costo para el </w:t>
      </w:r>
      <w:r w:rsidR="007F5974" w:rsidRPr="00436179">
        <w:rPr>
          <w:rFonts w:ascii="ITC Avant Garde" w:hAnsi="ITC Avant Garde"/>
          <w:sz w:val="22"/>
          <w:szCs w:val="22"/>
        </w:rPr>
        <w:t>concesionario solicitantes</w:t>
      </w:r>
      <w:r w:rsidRPr="00436179">
        <w:rPr>
          <w:rFonts w:ascii="ITC Avant Garde" w:hAnsi="ITC Avant Garde"/>
          <w:sz w:val="22"/>
          <w:szCs w:val="22"/>
        </w:rPr>
        <w:t>.</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4: Garantizar a</w:t>
      </w:r>
      <w:r w:rsidR="007F1B91">
        <w:rPr>
          <w:rFonts w:ascii="ITC Avant Garde" w:hAnsi="ITC Avant Garde"/>
          <w:sz w:val="22"/>
          <w:szCs w:val="22"/>
        </w:rPr>
        <w:t xml:space="preserve"> </w:t>
      </w:r>
      <w:r w:rsidRPr="00436179">
        <w:rPr>
          <w:rFonts w:ascii="ITC Avant Garde" w:hAnsi="ITC Avant Garde"/>
          <w:sz w:val="22"/>
          <w:szCs w:val="22"/>
        </w:rPr>
        <w:t>l</w:t>
      </w:r>
      <w:r w:rsidR="007F1B91">
        <w:rPr>
          <w:rFonts w:ascii="ITC Avant Garde" w:hAnsi="ITC Avant Garde"/>
          <w:sz w:val="22"/>
          <w:szCs w:val="22"/>
        </w:rPr>
        <w:t>os</w:t>
      </w:r>
      <w:r w:rsidRPr="00436179">
        <w:rPr>
          <w:rFonts w:ascii="ITC Avant Garde" w:hAnsi="ITC Avant Garde"/>
          <w:sz w:val="22"/>
          <w:szCs w:val="22"/>
        </w:rPr>
        <w:t xml:space="preserve"> </w:t>
      </w:r>
      <w:r w:rsidR="00932AE5" w:rsidRPr="00436179">
        <w:rPr>
          <w:rFonts w:ascii="ITC Avant Garde" w:hAnsi="ITC Avant Garde"/>
          <w:sz w:val="22"/>
          <w:szCs w:val="22"/>
        </w:rPr>
        <w:t xml:space="preserve">concesionarios solicitantes </w:t>
      </w:r>
      <w:r w:rsidRPr="00436179">
        <w:rPr>
          <w:rFonts w:ascii="ITC Avant Garde" w:hAnsi="ITC Avant Garde"/>
          <w:sz w:val="22"/>
          <w:szCs w:val="22"/>
        </w:rPr>
        <w:t>el otorgamiento de permisos, autorizaciones, derechos de vía, facilidades técnicas y cualquier otra documentación necesaria.</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5: Incluir descripción de todos los servicios que se incluyen en la oferta.</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5: Adicionar la opción de proponer tarifas, y no basarse únicamente en las autorizadas por el IFT.</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5: Modificar la vigencia de </w:t>
      </w:r>
      <w:r w:rsidR="00932AE5" w:rsidRPr="00436179">
        <w:rPr>
          <w:rFonts w:ascii="ITC Avant Garde" w:hAnsi="ITC Avant Garde"/>
          <w:sz w:val="22"/>
          <w:szCs w:val="22"/>
        </w:rPr>
        <w:t xml:space="preserve">la oferta de referencia </w:t>
      </w:r>
      <w:r w:rsidRPr="00436179">
        <w:rPr>
          <w:rFonts w:ascii="ITC Avant Garde" w:hAnsi="ITC Avant Garde"/>
          <w:sz w:val="22"/>
          <w:szCs w:val="22"/>
        </w:rPr>
        <w:t>a un año.</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5: Garantizar el derecho de los </w:t>
      </w:r>
      <w:r w:rsidR="00932AE5" w:rsidRPr="00436179">
        <w:rPr>
          <w:rFonts w:ascii="ITC Avant Garde" w:hAnsi="ITC Avant Garde"/>
          <w:sz w:val="22"/>
          <w:szCs w:val="22"/>
        </w:rPr>
        <w:t xml:space="preserve">concesionarios solicitantes </w:t>
      </w:r>
      <w:r w:rsidRPr="00436179">
        <w:rPr>
          <w:rFonts w:ascii="ITC Avant Garde" w:hAnsi="ITC Avant Garde"/>
          <w:sz w:val="22"/>
          <w:szCs w:val="22"/>
        </w:rPr>
        <w:t xml:space="preserve">de manifestar objeciones o desacuerdos respecto a </w:t>
      </w:r>
      <w:r w:rsidR="00932AE5" w:rsidRPr="00436179">
        <w:rPr>
          <w:rFonts w:ascii="ITC Avant Garde" w:hAnsi="ITC Avant Garde"/>
          <w:sz w:val="22"/>
          <w:szCs w:val="22"/>
        </w:rPr>
        <w:t>la oferta de referencia</w:t>
      </w:r>
      <w:r w:rsidRPr="00436179">
        <w:rPr>
          <w:rFonts w:ascii="ITC Avant Garde" w:hAnsi="ITC Avant Garde"/>
          <w:sz w:val="22"/>
          <w:szCs w:val="22"/>
        </w:rPr>
        <w:t>.</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6: Permitir la realización </w:t>
      </w:r>
      <w:r w:rsidR="00932AE5" w:rsidRPr="00436179">
        <w:rPr>
          <w:rFonts w:ascii="ITC Avant Garde" w:hAnsi="ITC Avant Garde"/>
          <w:sz w:val="22"/>
          <w:szCs w:val="22"/>
        </w:rPr>
        <w:t>de pruebas antes de la firma del convenio de desagregación</w:t>
      </w:r>
      <w:r w:rsidRPr="00436179">
        <w:rPr>
          <w:rFonts w:ascii="ITC Avant Garde" w:hAnsi="ITC Avant Garde"/>
          <w:sz w:val="22"/>
          <w:szCs w:val="22"/>
        </w:rPr>
        <w:t>.</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7: Publicar los parámetros para la provisión del Servicio de Coubicación para Desagregación.</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8: Publicar las actualizaciones del </w:t>
      </w:r>
      <w:r w:rsidR="00932AE5" w:rsidRPr="00436179">
        <w:rPr>
          <w:rFonts w:ascii="ITC Avant Garde" w:hAnsi="ITC Avant Garde"/>
          <w:sz w:val="22"/>
          <w:szCs w:val="22"/>
        </w:rPr>
        <w:t xml:space="preserve">espacio vacante </w:t>
      </w:r>
      <w:r w:rsidRPr="00436179">
        <w:rPr>
          <w:rFonts w:ascii="ITC Avant Garde" w:hAnsi="ITC Avant Garde"/>
          <w:sz w:val="22"/>
          <w:szCs w:val="22"/>
        </w:rPr>
        <w:t>en el SEG.</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9: Aplicar el proceso de reasignación de espacio sin costo para los </w:t>
      </w:r>
      <w:r w:rsidR="0045063F" w:rsidRPr="00436179">
        <w:rPr>
          <w:rFonts w:ascii="ITC Avant Garde" w:hAnsi="ITC Avant Garde"/>
          <w:sz w:val="22"/>
          <w:szCs w:val="22"/>
        </w:rPr>
        <w:t>concesionarios solicitantes</w:t>
      </w:r>
      <w:r w:rsidRPr="00436179">
        <w:rPr>
          <w:rFonts w:ascii="ITC Avant Garde" w:hAnsi="ITC Avant Garde"/>
          <w:sz w:val="22"/>
          <w:szCs w:val="22"/>
        </w:rPr>
        <w:t>.</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11: Presentar oferta para el acceso indirecto al servicio de telefonía.</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Medida 11: Evitar que el AEP niegue el servicio de punto de interconexión de manera unilateral.</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11: Enlistar las características técnicas, operativas y comerciales del S</w:t>
      </w:r>
      <w:r w:rsidR="00FC51F4" w:rsidRPr="00436179">
        <w:rPr>
          <w:rFonts w:ascii="ITC Avant Garde" w:hAnsi="ITC Avant Garde"/>
          <w:sz w:val="22"/>
          <w:szCs w:val="22"/>
        </w:rPr>
        <w:t xml:space="preserve">ervicio de </w:t>
      </w:r>
      <w:r w:rsidRPr="00436179">
        <w:rPr>
          <w:rFonts w:ascii="ITC Avant Garde" w:hAnsi="ITC Avant Garde"/>
          <w:sz w:val="22"/>
          <w:szCs w:val="22"/>
        </w:rPr>
        <w:t>A</w:t>
      </w:r>
      <w:r w:rsidR="00FC51F4" w:rsidRPr="00436179">
        <w:rPr>
          <w:rFonts w:ascii="ITC Avant Garde" w:hAnsi="ITC Avant Garde"/>
          <w:sz w:val="22"/>
          <w:szCs w:val="22"/>
        </w:rPr>
        <w:t xml:space="preserve">cceso </w:t>
      </w:r>
      <w:r w:rsidRPr="00436179">
        <w:rPr>
          <w:rFonts w:ascii="ITC Avant Garde" w:hAnsi="ITC Avant Garde"/>
          <w:sz w:val="22"/>
          <w:szCs w:val="22"/>
        </w:rPr>
        <w:t>I</w:t>
      </w:r>
      <w:r w:rsidR="00FC51F4" w:rsidRPr="00436179">
        <w:rPr>
          <w:rFonts w:ascii="ITC Avant Garde" w:hAnsi="ITC Avant Garde"/>
          <w:sz w:val="22"/>
          <w:szCs w:val="22"/>
        </w:rPr>
        <w:t xml:space="preserve">ndirecto al </w:t>
      </w:r>
      <w:r w:rsidRPr="00436179">
        <w:rPr>
          <w:rFonts w:ascii="ITC Avant Garde" w:hAnsi="ITC Avant Garde"/>
          <w:sz w:val="22"/>
          <w:szCs w:val="22"/>
        </w:rPr>
        <w:t>B</w:t>
      </w:r>
      <w:r w:rsidR="00FC51F4" w:rsidRPr="00436179">
        <w:rPr>
          <w:rFonts w:ascii="ITC Avant Garde" w:hAnsi="ITC Avant Garde"/>
          <w:sz w:val="22"/>
          <w:szCs w:val="22"/>
        </w:rPr>
        <w:t>ucle Local</w:t>
      </w:r>
      <w:r w:rsidRPr="00436179">
        <w:rPr>
          <w:rFonts w:ascii="ITC Avant Garde" w:hAnsi="ITC Avant Garde"/>
          <w:sz w:val="22"/>
          <w:szCs w:val="22"/>
        </w:rPr>
        <w:t xml:space="preserve"> y Servicio de Reventa de Líneas.</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12: Poner a disposición del </w:t>
      </w:r>
      <w:r w:rsidR="00932AE5" w:rsidRPr="00436179">
        <w:rPr>
          <w:rFonts w:ascii="ITC Avant Garde" w:hAnsi="ITC Avant Garde"/>
          <w:sz w:val="22"/>
          <w:szCs w:val="22"/>
        </w:rPr>
        <w:t>concesionario solicitante</w:t>
      </w:r>
      <w:r w:rsidR="007F1B91">
        <w:rPr>
          <w:rFonts w:ascii="ITC Avant Garde" w:hAnsi="ITC Avant Garde"/>
          <w:sz w:val="22"/>
          <w:szCs w:val="22"/>
        </w:rPr>
        <w:t>,</w:t>
      </w:r>
      <w:r w:rsidR="00932AE5" w:rsidRPr="00436179">
        <w:rPr>
          <w:rFonts w:ascii="ITC Avant Garde" w:hAnsi="ITC Avant Garde"/>
          <w:sz w:val="22"/>
          <w:szCs w:val="22"/>
        </w:rPr>
        <w:t xml:space="preserve"> </w:t>
      </w:r>
      <w:r w:rsidRPr="00436179">
        <w:rPr>
          <w:rFonts w:ascii="ITC Avant Garde" w:hAnsi="ITC Avant Garde"/>
          <w:sz w:val="22"/>
          <w:szCs w:val="22"/>
        </w:rPr>
        <w:t xml:space="preserve">en caso de encontrarse en </w:t>
      </w:r>
      <w:r w:rsidR="00932AE5" w:rsidRPr="00436179">
        <w:rPr>
          <w:rFonts w:ascii="ITC Avant Garde" w:hAnsi="ITC Avant Garde"/>
          <w:sz w:val="22"/>
          <w:szCs w:val="22"/>
        </w:rPr>
        <w:t>una ubicación distante</w:t>
      </w:r>
      <w:r w:rsidRPr="00436179">
        <w:rPr>
          <w:rFonts w:ascii="ITC Avant Garde" w:hAnsi="ITC Avant Garde"/>
          <w:sz w:val="22"/>
          <w:szCs w:val="22"/>
        </w:rPr>
        <w:t>, sin costo adicional, los permisos, autorizaciones, derechos de vía y demás documentación necesaria.</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13: Proveer sin costo para el </w:t>
      </w:r>
      <w:r w:rsidR="00932AE5" w:rsidRPr="00436179">
        <w:rPr>
          <w:rFonts w:ascii="ITC Avant Garde" w:hAnsi="ITC Avant Garde"/>
          <w:sz w:val="22"/>
          <w:szCs w:val="22"/>
        </w:rPr>
        <w:t xml:space="preserve">concesionario solicitante </w:t>
      </w:r>
      <w:r w:rsidRPr="00436179">
        <w:rPr>
          <w:rFonts w:ascii="ITC Avant Garde" w:hAnsi="ITC Avant Garde"/>
          <w:sz w:val="22"/>
          <w:szCs w:val="22"/>
        </w:rPr>
        <w:t>los enlaces de transmisión.</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16: Implementar SEG para atender modelo de reventa mayorista.</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18: Incluir herramientas de seguimiento a la operación y sus métricas.</w:t>
      </w:r>
    </w:p>
    <w:p w:rsidR="00A25B0A" w:rsidRPr="00E118A0" w:rsidRDefault="00A25B0A" w:rsidP="009C7919">
      <w:pPr>
        <w:pStyle w:val="Default"/>
        <w:numPr>
          <w:ilvl w:val="0"/>
          <w:numId w:val="294"/>
        </w:numPr>
        <w:spacing w:after="120" w:line="276" w:lineRule="auto"/>
        <w:jc w:val="both"/>
        <w:rPr>
          <w:rFonts w:ascii="ITC Avant Garde" w:hAnsi="ITC Avant Garde"/>
          <w:sz w:val="22"/>
          <w:szCs w:val="22"/>
        </w:rPr>
      </w:pPr>
      <w:r w:rsidRPr="00E118A0">
        <w:rPr>
          <w:rFonts w:ascii="ITC Avant Garde" w:hAnsi="ITC Avant Garde"/>
          <w:sz w:val="22"/>
          <w:szCs w:val="22"/>
        </w:rPr>
        <w:t>Medida 24: Evaluar el impacto de las medidas cada año.</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25: Garantizar que las condiciones que el AEP ofrezca a los </w:t>
      </w:r>
      <w:r w:rsidR="004C493A" w:rsidRPr="00436179">
        <w:rPr>
          <w:rFonts w:ascii="ITC Avant Garde" w:hAnsi="ITC Avant Garde"/>
          <w:sz w:val="22"/>
          <w:szCs w:val="22"/>
        </w:rPr>
        <w:t xml:space="preserve">concesionarios solicitantes </w:t>
      </w:r>
      <w:r w:rsidRPr="00436179">
        <w:rPr>
          <w:rFonts w:ascii="ITC Avant Garde" w:hAnsi="ITC Avant Garde"/>
          <w:sz w:val="22"/>
          <w:szCs w:val="22"/>
        </w:rPr>
        <w:t>sea un trato de mayorista.</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29: Notificar a los </w:t>
      </w:r>
      <w:r w:rsidR="00932AE5" w:rsidRPr="00436179">
        <w:rPr>
          <w:rFonts w:ascii="ITC Avant Garde" w:hAnsi="ITC Avant Garde"/>
          <w:sz w:val="22"/>
          <w:szCs w:val="22"/>
        </w:rPr>
        <w:t xml:space="preserve">concesionarios solicitantes </w:t>
      </w:r>
      <w:r w:rsidRPr="00436179">
        <w:rPr>
          <w:rFonts w:ascii="ITC Avant Garde" w:hAnsi="ITC Avant Garde"/>
          <w:sz w:val="22"/>
          <w:szCs w:val="22"/>
        </w:rPr>
        <w:t>y al IFT sobre cualquier modificación a la red local del AEP.</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30: Contar con un plan para resolución de afectaciones debido al cierre de centrales telefónicas o instalaciones equivalentes.</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31: Proporcionar procesos de atención y resolución de fallas en caso de instalación de equipos con características técnicas especiales por parte del AEP.</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E118A0">
        <w:rPr>
          <w:rFonts w:ascii="ITC Avant Garde" w:hAnsi="ITC Avant Garde"/>
          <w:sz w:val="22"/>
          <w:szCs w:val="22"/>
        </w:rPr>
        <w:t xml:space="preserve">Medida </w:t>
      </w:r>
      <w:r w:rsidRPr="00436179">
        <w:rPr>
          <w:rFonts w:ascii="ITC Avant Garde" w:hAnsi="ITC Avant Garde"/>
          <w:sz w:val="22"/>
          <w:szCs w:val="22"/>
        </w:rPr>
        <w:t xml:space="preserve">39: Eliminar la aplicación de la metodología </w:t>
      </w:r>
      <w:r w:rsidRPr="00436179">
        <w:rPr>
          <w:rFonts w:ascii="ITC Avant Garde" w:hAnsi="ITC Avant Garde"/>
          <w:i/>
          <w:sz w:val="22"/>
          <w:szCs w:val="22"/>
        </w:rPr>
        <w:t>Retail Minus</w:t>
      </w:r>
      <w:r w:rsidRPr="00436179">
        <w:rPr>
          <w:rFonts w:ascii="ITC Avant Garde" w:hAnsi="ITC Avant Garde"/>
          <w:sz w:val="22"/>
          <w:szCs w:val="22"/>
        </w:rPr>
        <w:t xml:space="preserve"> para los servicios de Acceso Indirecto al Bucle Local y el Servicio de Reventa de Línea.</w:t>
      </w:r>
    </w:p>
    <w:p w:rsidR="00A25B0A" w:rsidRPr="00436179" w:rsidRDefault="00A25B0A"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41: Garantizar el derecho de los </w:t>
      </w:r>
      <w:r w:rsidR="00932AE5" w:rsidRPr="00436179">
        <w:rPr>
          <w:rFonts w:ascii="ITC Avant Garde" w:hAnsi="ITC Avant Garde"/>
          <w:sz w:val="22"/>
          <w:szCs w:val="22"/>
        </w:rPr>
        <w:t xml:space="preserve">concesionarios solicitantes </w:t>
      </w:r>
      <w:r w:rsidRPr="00436179">
        <w:rPr>
          <w:rFonts w:ascii="ITC Avant Garde" w:hAnsi="ITC Avant Garde"/>
          <w:sz w:val="22"/>
          <w:szCs w:val="22"/>
        </w:rPr>
        <w:t xml:space="preserve">de someter a desacuerdos cualquier aspecto relacionado con la </w:t>
      </w:r>
      <w:r w:rsidR="00932AE5" w:rsidRPr="00436179">
        <w:rPr>
          <w:rFonts w:ascii="ITC Avant Garde" w:hAnsi="ITC Avant Garde"/>
          <w:sz w:val="22"/>
          <w:szCs w:val="22"/>
        </w:rPr>
        <w:t>oferta de referencia.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968BB" w:rsidRPr="00436179" w:rsidRDefault="00A968BB"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Sobre los comentarios de las medidas del Anexo 1, se señala lo siguiente</w:t>
      </w:r>
      <w:r w:rsidR="00401ADB" w:rsidRPr="00436179">
        <w:rPr>
          <w:rFonts w:ascii="ITC Avant Garde" w:hAnsi="ITC Avant Garde"/>
          <w:sz w:val="22"/>
          <w:szCs w:val="22"/>
        </w:rPr>
        <w:t xml:space="preserve"> en el orden en que se presentaron en el apartado anterior</w:t>
      </w:r>
      <w:r w:rsidRPr="00436179">
        <w:rPr>
          <w:rFonts w:ascii="ITC Avant Garde" w:hAnsi="ITC Avant Garde"/>
          <w:sz w:val="22"/>
          <w:szCs w:val="22"/>
        </w:rPr>
        <w:t>:</w:t>
      </w:r>
    </w:p>
    <w:p w:rsidR="00405FD6" w:rsidRPr="00436179" w:rsidRDefault="00405FD6"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4: </w:t>
      </w:r>
      <w:r w:rsidR="006259F7" w:rsidRPr="00436179">
        <w:rPr>
          <w:rFonts w:ascii="ITC Avant Garde" w:hAnsi="ITC Avant Garde"/>
          <w:sz w:val="22"/>
          <w:szCs w:val="22"/>
        </w:rPr>
        <w:t>E</w:t>
      </w:r>
      <w:r w:rsidRPr="00436179">
        <w:rPr>
          <w:rFonts w:ascii="ITC Avant Garde" w:hAnsi="ITC Avant Garde"/>
          <w:sz w:val="22"/>
          <w:szCs w:val="22"/>
        </w:rPr>
        <w:t>l AEP debe recuperar los cotos en los que incurre para prestar los servicios.</w:t>
      </w:r>
    </w:p>
    <w:p w:rsidR="00F82CB3" w:rsidRPr="00436179" w:rsidRDefault="00405FD6"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7: </w:t>
      </w:r>
      <w:r w:rsidR="006259F7" w:rsidRPr="00436179">
        <w:rPr>
          <w:rFonts w:ascii="ITC Avant Garde" w:hAnsi="ITC Avant Garde"/>
          <w:sz w:val="22"/>
          <w:szCs w:val="22"/>
        </w:rPr>
        <w:t>S</w:t>
      </w:r>
      <w:r w:rsidR="00F82CB3" w:rsidRPr="00436179">
        <w:rPr>
          <w:rFonts w:ascii="ITC Avant Garde" w:hAnsi="ITC Avant Garde"/>
          <w:sz w:val="22"/>
          <w:szCs w:val="22"/>
        </w:rPr>
        <w:t xml:space="preserve">e advierte </w:t>
      </w:r>
      <w:r w:rsidR="00CE48EF" w:rsidRPr="00436179">
        <w:rPr>
          <w:rFonts w:ascii="ITC Avant Garde" w:hAnsi="ITC Avant Garde"/>
          <w:sz w:val="22"/>
          <w:szCs w:val="22"/>
        </w:rPr>
        <w:t xml:space="preserve">que la </w:t>
      </w:r>
      <w:r w:rsidR="00F82CB3" w:rsidRPr="00436179">
        <w:rPr>
          <w:rFonts w:ascii="ITC Avant Garde" w:hAnsi="ITC Avant Garde"/>
          <w:sz w:val="22"/>
          <w:szCs w:val="22"/>
        </w:rPr>
        <w:t xml:space="preserve">metodología de costos es establecida por el Instituto. Por otro lado, dada la diferente naturaleza de los servicios y </w:t>
      </w:r>
      <w:r w:rsidR="00F82CB3" w:rsidRPr="00436179">
        <w:rPr>
          <w:rFonts w:ascii="ITC Avant Garde" w:hAnsi="ITC Avant Garde"/>
          <w:sz w:val="22"/>
          <w:szCs w:val="22"/>
        </w:rPr>
        <w:lastRenderedPageBreak/>
        <w:t>necesidades de los concesionarios solicitantes no se impide la posibilidad de negociar nuevas tarifas.</w:t>
      </w:r>
    </w:p>
    <w:p w:rsidR="00405FD6" w:rsidRPr="00436179" w:rsidRDefault="00405FD6"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9: </w:t>
      </w:r>
      <w:r w:rsidR="006259F7" w:rsidRPr="00436179">
        <w:rPr>
          <w:rFonts w:ascii="ITC Avant Garde" w:hAnsi="ITC Avant Garde"/>
          <w:sz w:val="22"/>
          <w:szCs w:val="22"/>
        </w:rPr>
        <w:t>S</w:t>
      </w:r>
      <w:r w:rsidR="00DB0ECA" w:rsidRPr="00436179">
        <w:rPr>
          <w:rFonts w:ascii="ITC Avant Garde" w:hAnsi="ITC Avant Garde"/>
          <w:sz w:val="22"/>
          <w:szCs w:val="22"/>
        </w:rPr>
        <w:t>e considera que la oferta de referencia es el instrumento más adecuado para definir condiciones más específicas sobre la prestación de los servicios mayoristas. Asimismo, se resalta que las ofertas de referencia son sometidas a consulta pública.</w:t>
      </w:r>
    </w:p>
    <w:p w:rsidR="00405FD6" w:rsidRPr="00436179" w:rsidRDefault="00405FD6"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13:</w:t>
      </w:r>
      <w:r w:rsidR="00DB0ECA" w:rsidRPr="00436179">
        <w:rPr>
          <w:rFonts w:ascii="ITC Avant Garde" w:hAnsi="ITC Avant Garde"/>
          <w:sz w:val="22"/>
          <w:szCs w:val="22"/>
        </w:rPr>
        <w:t xml:space="preserve"> </w:t>
      </w:r>
      <w:r w:rsidR="006259F7" w:rsidRPr="00436179">
        <w:rPr>
          <w:rFonts w:ascii="ITC Avant Garde" w:hAnsi="ITC Avant Garde"/>
          <w:sz w:val="22"/>
          <w:szCs w:val="22"/>
        </w:rPr>
        <w:t>S</w:t>
      </w:r>
      <w:r w:rsidR="00DB0ECA" w:rsidRPr="00436179">
        <w:rPr>
          <w:rFonts w:ascii="ITC Avant Garde" w:hAnsi="ITC Avant Garde"/>
          <w:sz w:val="22"/>
          <w:szCs w:val="22"/>
        </w:rPr>
        <w:t>e considera que la oferta de referencia es el instrumento más adecuado para definir condiciones más específicas sobre la prestación de los servicios mayoristas. Asimismo, se resalta que las ofertas de referencia son sometidas a consulta pública.</w:t>
      </w:r>
    </w:p>
    <w:p w:rsidR="00405FD6" w:rsidRPr="00436179" w:rsidRDefault="00405FD6"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16:</w:t>
      </w:r>
      <w:r w:rsidR="00B75FEB" w:rsidRPr="00436179">
        <w:rPr>
          <w:rFonts w:ascii="ITC Avant Garde" w:hAnsi="ITC Avant Garde"/>
          <w:sz w:val="22"/>
          <w:szCs w:val="22"/>
        </w:rPr>
        <w:t xml:space="preserve"> </w:t>
      </w:r>
      <w:r w:rsidR="00DB0ECA" w:rsidRPr="00436179">
        <w:rPr>
          <w:rFonts w:ascii="ITC Avant Garde" w:hAnsi="ITC Avant Garde"/>
          <w:sz w:val="22"/>
          <w:szCs w:val="22"/>
        </w:rPr>
        <w:t>Las medidas ya incluyen mecanismos de desacuerdos en la prestación de servicios</w:t>
      </w:r>
      <w:r w:rsidRPr="00436179">
        <w:rPr>
          <w:rFonts w:ascii="ITC Avant Garde" w:hAnsi="ITC Avant Garde"/>
          <w:sz w:val="22"/>
          <w:szCs w:val="22"/>
        </w:rPr>
        <w:t>.</w:t>
      </w:r>
    </w:p>
    <w:p w:rsidR="00405FD6" w:rsidRPr="00436179" w:rsidRDefault="00405FD6"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24: </w:t>
      </w:r>
      <w:r w:rsidR="006259F7" w:rsidRPr="00436179">
        <w:rPr>
          <w:rFonts w:ascii="ITC Avant Garde" w:hAnsi="ITC Avant Garde"/>
          <w:sz w:val="22"/>
          <w:szCs w:val="22"/>
        </w:rPr>
        <w:t>S</w:t>
      </w:r>
      <w:r w:rsidR="00F8197A" w:rsidRPr="00436179">
        <w:rPr>
          <w:rFonts w:ascii="ITC Avant Garde" w:hAnsi="ITC Avant Garde"/>
          <w:sz w:val="22"/>
          <w:szCs w:val="22"/>
        </w:rPr>
        <w:t>e considera que la oferta de referencia es el instrumento más adecuado para definir condiciones más específicas sobre la prestación de los servicios mayoristas. Asimismo, se resalta que las ofertas de referencia son sometidas a consulta pública</w:t>
      </w:r>
      <w:r w:rsidRPr="00436179">
        <w:rPr>
          <w:rFonts w:ascii="ITC Avant Garde" w:hAnsi="ITC Avant Garde"/>
          <w:sz w:val="22"/>
          <w:szCs w:val="22"/>
        </w:rPr>
        <w:t>.</w:t>
      </w:r>
    </w:p>
    <w:p w:rsidR="00405FD6" w:rsidRPr="00436179" w:rsidRDefault="00405FD6"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73: </w:t>
      </w:r>
      <w:r w:rsidR="00F8197A" w:rsidRPr="00436179">
        <w:rPr>
          <w:rFonts w:ascii="ITC Avant Garde" w:hAnsi="ITC Avant Garde"/>
          <w:sz w:val="22"/>
          <w:szCs w:val="22"/>
        </w:rPr>
        <w:t>Las medidas ya incluyen mecanismos de desacuerdos en la prestación de servicios</w:t>
      </w:r>
      <w:r w:rsidRPr="00436179">
        <w:rPr>
          <w:rFonts w:ascii="ITC Avant Garde" w:hAnsi="ITC Avant Garde"/>
          <w:sz w:val="22"/>
          <w:szCs w:val="22"/>
        </w:rPr>
        <w:t>.</w:t>
      </w:r>
    </w:p>
    <w:p w:rsidR="00401ADB" w:rsidRPr="00436179" w:rsidRDefault="00401ADB"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Sobre los comentarios de las medidas del Anexo 2, se señala lo siguiente en el orden en que se presentaron en el apartado anterior:</w:t>
      </w:r>
    </w:p>
    <w:p w:rsidR="00FA7798"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 Las medidas ya incluyen mecanismos de desacuerdos en la prestación de servicios.</w:t>
      </w:r>
    </w:p>
    <w:p w:rsidR="00FA7798"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3: </w:t>
      </w:r>
      <w:r w:rsidR="006259F7" w:rsidRPr="00436179">
        <w:rPr>
          <w:rFonts w:ascii="ITC Avant Garde" w:hAnsi="ITC Avant Garde"/>
          <w:sz w:val="22"/>
          <w:szCs w:val="22"/>
        </w:rPr>
        <w:t>Se debe motivar que su determinación resulta proporcional y conducente con los fines que originalmente buscaba cada medida</w:t>
      </w:r>
      <w:r w:rsidRPr="00436179">
        <w:rPr>
          <w:rFonts w:ascii="ITC Avant Garde" w:hAnsi="ITC Avant Garde"/>
          <w:sz w:val="22"/>
          <w:szCs w:val="22"/>
        </w:rPr>
        <w:t>.</w:t>
      </w:r>
    </w:p>
    <w:p w:rsidR="00FA7798"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21: </w:t>
      </w:r>
      <w:r w:rsidR="00AE7EAA" w:rsidRPr="00436179">
        <w:rPr>
          <w:rFonts w:ascii="ITC Avant Garde" w:hAnsi="ITC Avant Garde"/>
          <w:sz w:val="22"/>
          <w:szCs w:val="22"/>
        </w:rPr>
        <w:t xml:space="preserve">Las medidas ya incluyen </w:t>
      </w:r>
      <w:r w:rsidRPr="00436179">
        <w:rPr>
          <w:rFonts w:ascii="ITC Avant Garde" w:hAnsi="ITC Avant Garde"/>
          <w:sz w:val="22"/>
          <w:szCs w:val="22"/>
        </w:rPr>
        <w:t>procesos de verificación y supervisión</w:t>
      </w:r>
      <w:r w:rsidR="00AE7EAA" w:rsidRPr="00436179">
        <w:rPr>
          <w:rFonts w:ascii="ITC Avant Garde" w:hAnsi="ITC Avant Garde"/>
          <w:sz w:val="22"/>
          <w:szCs w:val="22"/>
        </w:rPr>
        <w:t xml:space="preserve"> por parte del Instituto</w:t>
      </w:r>
      <w:r w:rsidRPr="00436179">
        <w:rPr>
          <w:rFonts w:ascii="ITC Avant Garde" w:hAnsi="ITC Avant Garde"/>
          <w:sz w:val="22"/>
          <w:szCs w:val="22"/>
        </w:rPr>
        <w:t>.</w:t>
      </w:r>
    </w:p>
    <w:p w:rsidR="00FA7798"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24: </w:t>
      </w:r>
      <w:r w:rsidR="006046A3" w:rsidRPr="00436179">
        <w:rPr>
          <w:rFonts w:ascii="ITC Avant Garde" w:hAnsi="ITC Avant Garde"/>
          <w:sz w:val="22"/>
          <w:szCs w:val="22"/>
        </w:rPr>
        <w:t>Se considera que la oferta de referencia es el instrumento más adecuado para definir condiciones más específicas sobre la prestación de los servicios mayoristas. Asimismo, se resalta que las ofertas de referencia son sometidas a consulta pública</w:t>
      </w:r>
      <w:r w:rsidRPr="00436179">
        <w:rPr>
          <w:rFonts w:ascii="ITC Avant Garde" w:hAnsi="ITC Avant Garde"/>
          <w:sz w:val="22"/>
          <w:szCs w:val="22"/>
        </w:rPr>
        <w:t>.</w:t>
      </w:r>
    </w:p>
    <w:p w:rsidR="000A1C0D"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25: </w:t>
      </w:r>
      <w:r w:rsidR="000A1C0D" w:rsidRPr="00436179">
        <w:rPr>
          <w:rFonts w:ascii="ITC Avant Garde" w:hAnsi="ITC Avant Garde"/>
          <w:sz w:val="22"/>
          <w:szCs w:val="22"/>
        </w:rPr>
        <w:t>Se debe motivar que su determinación resulta proporcional y conducente con los fines que originalmente buscaba cada medida.</w:t>
      </w:r>
    </w:p>
    <w:p w:rsidR="00FA7798"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26: </w:t>
      </w:r>
      <w:r w:rsidR="003F2D42" w:rsidRPr="00436179">
        <w:rPr>
          <w:rFonts w:ascii="ITC Avant Garde" w:hAnsi="ITC Avant Garde"/>
          <w:sz w:val="22"/>
          <w:szCs w:val="22"/>
        </w:rPr>
        <w:t>Las medidas ya cuentan con mecanismos para proveer información a los operadores solicitantes, tal como el SEG.</w:t>
      </w:r>
    </w:p>
    <w:p w:rsidR="003F2D42" w:rsidRPr="00436179" w:rsidRDefault="00FA7798" w:rsidP="009C7919">
      <w:pPr>
        <w:pStyle w:val="Prrafodelista"/>
        <w:numPr>
          <w:ilvl w:val="0"/>
          <w:numId w:val="294"/>
        </w:numPr>
        <w:jc w:val="both"/>
        <w:rPr>
          <w:rFonts w:ascii="ITC Avant Garde" w:hAnsi="ITC Avant Garde" w:cs="Times New Roman"/>
          <w:color w:val="000000"/>
        </w:rPr>
      </w:pPr>
      <w:r w:rsidRPr="00436179">
        <w:rPr>
          <w:rFonts w:ascii="ITC Avant Garde" w:hAnsi="ITC Avant Garde"/>
        </w:rPr>
        <w:lastRenderedPageBreak/>
        <w:t xml:space="preserve">Medida 30: </w:t>
      </w:r>
      <w:r w:rsidR="003F2D42" w:rsidRPr="00436179">
        <w:rPr>
          <w:rFonts w:ascii="ITC Avant Garde" w:hAnsi="ITC Avant Garde" w:cs="Times New Roman"/>
          <w:color w:val="000000"/>
        </w:rPr>
        <w:t xml:space="preserve">Las medidas relativas a la implementación del SEG ya integran la información que </w:t>
      </w:r>
      <w:r w:rsidR="00B662A2" w:rsidRPr="00436179">
        <w:rPr>
          <w:rFonts w:ascii="ITC Avant Garde" w:hAnsi="ITC Avant Garde" w:cs="Times New Roman"/>
          <w:color w:val="000000"/>
        </w:rPr>
        <w:t>el AEP</w:t>
      </w:r>
      <w:r w:rsidR="003F2D42" w:rsidRPr="00436179">
        <w:rPr>
          <w:rFonts w:ascii="ITC Avant Garde" w:hAnsi="ITC Avant Garde" w:cs="Times New Roman"/>
          <w:color w:val="000000"/>
        </w:rPr>
        <w:t xml:space="preserve"> debe proporcionar para la prestación de los servicios mayoristas.</w:t>
      </w:r>
    </w:p>
    <w:p w:rsidR="00FA7798"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31: </w:t>
      </w:r>
      <w:r w:rsidR="003F2D42" w:rsidRPr="00436179">
        <w:rPr>
          <w:rFonts w:ascii="ITC Avant Garde" w:hAnsi="ITC Avant Garde"/>
          <w:sz w:val="22"/>
          <w:szCs w:val="22"/>
        </w:rPr>
        <w:t>Se considera que la oferta de referencia es el instrumento más adecuado para definir condiciones más específicas sobre la prestación de los servicios mayoristas. Asimismo, se resalta que las ofertas de referencia son sometidas a consulta pública</w:t>
      </w:r>
      <w:r w:rsidRPr="00436179">
        <w:rPr>
          <w:rFonts w:ascii="ITC Avant Garde" w:hAnsi="ITC Avant Garde"/>
          <w:sz w:val="22"/>
          <w:szCs w:val="22"/>
        </w:rPr>
        <w:t>.</w:t>
      </w:r>
    </w:p>
    <w:p w:rsidR="00FA7798"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34: </w:t>
      </w:r>
      <w:r w:rsidR="00A24572" w:rsidRPr="00436179">
        <w:rPr>
          <w:rFonts w:ascii="ITC Avant Garde" w:hAnsi="ITC Avant Garde"/>
          <w:sz w:val="22"/>
          <w:szCs w:val="22"/>
        </w:rPr>
        <w:t xml:space="preserve">Las medidas ya contemplan la puesta a disposición de los operadores solicitantes de los </w:t>
      </w:r>
      <w:r w:rsidRPr="00436179">
        <w:rPr>
          <w:rFonts w:ascii="ITC Avant Garde" w:hAnsi="ITC Avant Garde"/>
          <w:sz w:val="22"/>
          <w:szCs w:val="22"/>
        </w:rPr>
        <w:t>ductos del AEP.</w:t>
      </w:r>
    </w:p>
    <w:p w:rsidR="00FA7798"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39 (nueva): </w:t>
      </w:r>
      <w:r w:rsidR="00A24572" w:rsidRPr="00436179">
        <w:rPr>
          <w:rFonts w:ascii="ITC Avant Garde" w:hAnsi="ITC Avant Garde"/>
          <w:sz w:val="22"/>
          <w:szCs w:val="22"/>
        </w:rPr>
        <w:t>Las tarifas representan una referencia de precios, ya que se permite que los concesionarios y el AEP puedan negociar sobre las mismas en mejores condiciones. No obstante, el Instituto determina las tarifas con base en una metodología de costos acorde a cada servicio</w:t>
      </w:r>
      <w:r w:rsidRPr="00436179">
        <w:rPr>
          <w:rFonts w:ascii="ITC Avant Garde" w:hAnsi="ITC Avant Garde"/>
          <w:sz w:val="22"/>
          <w:szCs w:val="22"/>
        </w:rPr>
        <w:t>.</w:t>
      </w:r>
    </w:p>
    <w:p w:rsidR="00FA7798"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41: </w:t>
      </w:r>
      <w:r w:rsidR="00A24572" w:rsidRPr="00436179">
        <w:rPr>
          <w:rFonts w:ascii="ITC Avant Garde" w:hAnsi="ITC Avant Garde"/>
          <w:sz w:val="22"/>
          <w:szCs w:val="22"/>
        </w:rPr>
        <w:t>Las tarifas representan una referencia de precios, ya que se permite que los concesionarios y el AEP puedan negociar sobre las mismas en mejores condiciones. No obstante, el Instituto determina las tarifas con base en una metodología de costos acorde a cada servicio.</w:t>
      </w:r>
    </w:p>
    <w:p w:rsidR="00FA7798" w:rsidRPr="00E118A0" w:rsidRDefault="00FA7798"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42: </w:t>
      </w:r>
      <w:r w:rsidR="00A24572" w:rsidRPr="009C7919">
        <w:rPr>
          <w:rFonts w:ascii="ITC Avant Garde" w:hAnsi="ITC Avant Garde"/>
          <w:sz w:val="22"/>
          <w:szCs w:val="22"/>
        </w:rPr>
        <w:t xml:space="preserve">Las medidas relativas a la implementación del SEG ya integran la información que </w:t>
      </w:r>
      <w:r w:rsidR="00B662A2" w:rsidRPr="00E118A0">
        <w:rPr>
          <w:rFonts w:ascii="ITC Avant Garde" w:hAnsi="ITC Avant Garde"/>
          <w:sz w:val="22"/>
          <w:szCs w:val="22"/>
        </w:rPr>
        <w:t xml:space="preserve">el AEP </w:t>
      </w:r>
      <w:r w:rsidR="00A24572" w:rsidRPr="009C7919">
        <w:rPr>
          <w:rFonts w:ascii="ITC Avant Garde" w:hAnsi="ITC Avant Garde"/>
          <w:sz w:val="22"/>
          <w:szCs w:val="22"/>
        </w:rPr>
        <w:t>debe proporcionar para la prestación de los servicios mayoristas.</w:t>
      </w:r>
    </w:p>
    <w:p w:rsidR="00F8197A" w:rsidRPr="00436179" w:rsidRDefault="00FA7798" w:rsidP="009C7919">
      <w:pPr>
        <w:pStyle w:val="Default"/>
        <w:numPr>
          <w:ilvl w:val="0"/>
          <w:numId w:val="294"/>
        </w:numPr>
        <w:spacing w:after="120" w:line="276" w:lineRule="auto"/>
        <w:jc w:val="both"/>
        <w:rPr>
          <w:rFonts w:ascii="ITC Avant Garde" w:hAnsi="ITC Avant Garde"/>
          <w:sz w:val="22"/>
          <w:szCs w:val="22"/>
        </w:rPr>
      </w:pPr>
      <w:r w:rsidRPr="00E118A0">
        <w:rPr>
          <w:rFonts w:ascii="ITC Avant Garde" w:hAnsi="ITC Avant Garde"/>
          <w:sz w:val="22"/>
          <w:szCs w:val="22"/>
        </w:rPr>
        <w:t xml:space="preserve">Medida 60: </w:t>
      </w:r>
      <w:r w:rsidR="00436068" w:rsidRPr="00436179">
        <w:rPr>
          <w:rFonts w:ascii="ITC Avant Garde" w:hAnsi="ITC Avant Garde"/>
          <w:sz w:val="22"/>
          <w:szCs w:val="22"/>
        </w:rPr>
        <w:t>Las medidas ya incluyen mecanismos de desacuerdos en la prestación de servicios.</w:t>
      </w:r>
    </w:p>
    <w:p w:rsidR="00401ADB" w:rsidRPr="00436179" w:rsidRDefault="00401ADB"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Sobre los comentarios de las medidas del Anexo 3, se señala lo siguiente en el orden en que se presentaron en el apartado anterior:</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w:t>
      </w:r>
      <w:r w:rsidR="005B1796" w:rsidRPr="00436179">
        <w:rPr>
          <w:rFonts w:ascii="ITC Avant Garde" w:hAnsi="ITC Avant Garde"/>
          <w:sz w:val="22"/>
          <w:szCs w:val="22"/>
        </w:rPr>
        <w:t xml:space="preserve"> En relación con la propuesta de agregar nuevas definiciones se señala que</w:t>
      </w:r>
      <w:r w:rsidR="00E611E3" w:rsidRPr="00436179">
        <w:rPr>
          <w:rFonts w:ascii="ITC Avant Garde" w:hAnsi="ITC Avant Garde"/>
          <w:sz w:val="22"/>
          <w:szCs w:val="22"/>
        </w:rPr>
        <w:t xml:space="preserve"> se debe motivar que su determinación resulta proporcional y conducente con los fines que originalmente buscaba cada medida.</w:t>
      </w:r>
    </w:p>
    <w:p w:rsidR="00E611E3"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4: </w:t>
      </w:r>
      <w:r w:rsidR="00D26232">
        <w:rPr>
          <w:rFonts w:ascii="ITC Avant Garde" w:hAnsi="ITC Avant Garde"/>
          <w:sz w:val="22"/>
          <w:szCs w:val="22"/>
        </w:rPr>
        <w:t>Se considera que el AEP deberá proporcionar, en términos no discriminatorios los servicios de desagregación establecidos en esta medida. Además, se señala que las condiciones específicas de los servicios se encuentran establecidas en la oferta de referencia para la desagregación del bucle local</w:t>
      </w:r>
      <w:r w:rsidR="00E611E3" w:rsidRPr="00436179">
        <w:rPr>
          <w:rFonts w:ascii="ITC Avant Garde" w:hAnsi="ITC Avant Garde"/>
          <w:sz w:val="22"/>
          <w:szCs w:val="22"/>
        </w:rPr>
        <w:t>.</w:t>
      </w:r>
    </w:p>
    <w:p w:rsidR="00E611E3"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5:</w:t>
      </w:r>
      <w:r w:rsidR="00E611E3" w:rsidRPr="00436179">
        <w:rPr>
          <w:rFonts w:ascii="ITC Avant Garde" w:hAnsi="ITC Avant Garde"/>
          <w:sz w:val="22"/>
          <w:szCs w:val="22"/>
        </w:rPr>
        <w:t xml:space="preserve"> </w:t>
      </w:r>
      <w:r w:rsidR="00D26232">
        <w:rPr>
          <w:rFonts w:ascii="ITC Avant Garde" w:hAnsi="ITC Avant Garde"/>
          <w:sz w:val="22"/>
          <w:szCs w:val="22"/>
        </w:rPr>
        <w:t xml:space="preserve">Sobre la sugerencia de incluir una descripción de todos los servicios regulados en las medidas, se señala que las condiciones específicas de los servicios son establecidas en las ofertas de referencia respectivas. En relación con la sugerencia de proponer tarifas y no basarse únicamente en las autorizadas por el IFT, se señala que las tarifas impuestas por el IFT son </w:t>
      </w:r>
      <w:r w:rsidR="00D26232">
        <w:rPr>
          <w:rFonts w:ascii="ITC Avant Garde" w:hAnsi="ITC Avant Garde"/>
          <w:sz w:val="22"/>
          <w:szCs w:val="22"/>
        </w:rPr>
        <w:lastRenderedPageBreak/>
        <w:t xml:space="preserve">basadas en una metodología de costos, además, para dichas tarifas no hay restricción para que el cocesionario y el AEP convengan otras tarifas que les resulten más adecuadas. Sobre la sugerencia de modificar la vigencia de la oferta de referencia, </w:t>
      </w:r>
      <w:r w:rsidR="00D26232" w:rsidRPr="00C43900">
        <w:rPr>
          <w:rFonts w:ascii="ITC Avant Garde" w:hAnsi="ITC Avant Garde"/>
          <w:sz w:val="22"/>
          <w:szCs w:val="22"/>
        </w:rPr>
        <w:t>se señala que se deben revisar de acuerdo a lo indicado en las disposiciones legales vigentes, tales como la LFTR y las propias medidas de preponderancia</w:t>
      </w:r>
      <w:r w:rsidR="00D26232">
        <w:rPr>
          <w:rFonts w:ascii="ITC Avant Garde" w:hAnsi="ITC Avant Garde"/>
          <w:sz w:val="22"/>
          <w:szCs w:val="22"/>
        </w:rPr>
        <w:t>. Respecto a la sugerencia de g</w:t>
      </w:r>
      <w:r w:rsidR="00D26232" w:rsidRPr="00436179">
        <w:rPr>
          <w:rFonts w:ascii="ITC Avant Garde" w:hAnsi="ITC Avant Garde"/>
          <w:sz w:val="22"/>
          <w:szCs w:val="22"/>
        </w:rPr>
        <w:t>arantizar el derecho de los concesionarios solicitantes de manifestar objeciones o desacuerdos respecto a la oferta de referencia</w:t>
      </w:r>
      <w:r w:rsidR="00D26232">
        <w:rPr>
          <w:rFonts w:ascii="ITC Avant Garde" w:hAnsi="ITC Avant Garde"/>
          <w:sz w:val="22"/>
          <w:szCs w:val="22"/>
        </w:rPr>
        <w:t xml:space="preserve">, se señala que estas </w:t>
      </w:r>
      <w:r w:rsidR="00D26232" w:rsidRPr="005D3CE5">
        <w:rPr>
          <w:rFonts w:ascii="ITC Avant Garde" w:hAnsi="ITC Avant Garde"/>
          <w:sz w:val="22"/>
          <w:szCs w:val="22"/>
        </w:rPr>
        <w:t>son sometidas a consulta pública</w:t>
      </w:r>
      <w:r w:rsidR="00E611E3" w:rsidRPr="00436179">
        <w:rPr>
          <w:rFonts w:ascii="ITC Avant Garde" w:hAnsi="ITC Avant Garde"/>
          <w:sz w:val="22"/>
          <w:szCs w:val="22"/>
        </w:rPr>
        <w:t>.</w:t>
      </w:r>
    </w:p>
    <w:p w:rsidR="00E611E3"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6: </w:t>
      </w:r>
      <w:r w:rsidR="00D26232">
        <w:rPr>
          <w:rFonts w:ascii="ITC Avant Garde" w:hAnsi="ITC Avant Garde"/>
          <w:sz w:val="22"/>
          <w:szCs w:val="22"/>
        </w:rPr>
        <w:t>Sobre la sugerencia de p</w:t>
      </w:r>
      <w:r w:rsidR="00D26232" w:rsidRPr="00436179">
        <w:rPr>
          <w:rFonts w:ascii="ITC Avant Garde" w:hAnsi="ITC Avant Garde"/>
          <w:sz w:val="22"/>
          <w:szCs w:val="22"/>
        </w:rPr>
        <w:t>ermitir la realización de pruebas antes de la firm</w:t>
      </w:r>
      <w:r w:rsidR="00D26232">
        <w:rPr>
          <w:rFonts w:ascii="ITC Avant Garde" w:hAnsi="ITC Avant Garde"/>
          <w:sz w:val="22"/>
          <w:szCs w:val="22"/>
        </w:rPr>
        <w:t>a del convenio de desagregación,</w:t>
      </w:r>
      <w:r w:rsidR="00D26232" w:rsidRPr="00436179">
        <w:rPr>
          <w:rFonts w:ascii="ITC Avant Garde" w:hAnsi="ITC Avant Garde"/>
          <w:sz w:val="22"/>
          <w:szCs w:val="22"/>
        </w:rPr>
        <w:t xml:space="preserve"> </w:t>
      </w:r>
      <w:r w:rsidR="00D26232">
        <w:rPr>
          <w:rFonts w:ascii="ITC Avant Garde" w:hAnsi="ITC Avant Garde"/>
          <w:sz w:val="22"/>
          <w:szCs w:val="22"/>
        </w:rPr>
        <w:t>s</w:t>
      </w:r>
      <w:r w:rsidR="00E611E3" w:rsidRPr="00436179">
        <w:rPr>
          <w:rFonts w:ascii="ITC Avant Garde" w:hAnsi="ITC Avant Garde"/>
          <w:sz w:val="22"/>
          <w:szCs w:val="22"/>
        </w:rPr>
        <w:t>e considera que la oferta de referencia es el instrumento más adecuado para definir condiciones más específicas sobre la prestación de los servicios mayoristas. Asimismo, se resalta que las ofertas de referencia son sometidas a consulta pública.</w:t>
      </w:r>
    </w:p>
    <w:p w:rsidR="00E611E3"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7: </w:t>
      </w:r>
      <w:r w:rsidR="00E97C85">
        <w:rPr>
          <w:rFonts w:ascii="ITC Avant Garde" w:hAnsi="ITC Avant Garde"/>
          <w:sz w:val="22"/>
          <w:szCs w:val="22"/>
        </w:rPr>
        <w:t>Sobre la sugerencia de p</w:t>
      </w:r>
      <w:r w:rsidR="00E97C85" w:rsidRPr="00436179">
        <w:rPr>
          <w:rFonts w:ascii="ITC Avant Garde" w:hAnsi="ITC Avant Garde"/>
          <w:sz w:val="22"/>
          <w:szCs w:val="22"/>
        </w:rPr>
        <w:t>ublicar los parámetros para la provisión del servicio de coubica</w:t>
      </w:r>
      <w:r w:rsidR="00E97C85">
        <w:rPr>
          <w:rFonts w:ascii="ITC Avant Garde" w:hAnsi="ITC Avant Garde"/>
          <w:sz w:val="22"/>
          <w:szCs w:val="22"/>
        </w:rPr>
        <w:t>ción para desagregación, s</w:t>
      </w:r>
      <w:r w:rsidR="00E611E3" w:rsidRPr="00436179">
        <w:rPr>
          <w:rFonts w:ascii="ITC Avant Garde" w:hAnsi="ITC Avant Garde"/>
          <w:sz w:val="22"/>
          <w:szCs w:val="22"/>
        </w:rPr>
        <w:t>e considera que la oferta de referencia es el instrumento más adecuado para definir condiciones más específicas sobre la prestación de los servicios mayoristas. Asimismo, se resalta que las ofertas de referencia son sometidas a consulta pública.</w:t>
      </w:r>
    </w:p>
    <w:p w:rsidR="00E611E3"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8: </w:t>
      </w:r>
      <w:r w:rsidR="00730CC1" w:rsidRPr="00436179">
        <w:rPr>
          <w:rFonts w:ascii="ITC Avant Garde" w:hAnsi="ITC Avant Garde"/>
          <w:sz w:val="22"/>
          <w:szCs w:val="22"/>
        </w:rPr>
        <w:t>Las medidas relativas a la implementación del SEG ya integran la información que el AEP debe proporcionar para la prestación de los servicios mayoristas</w:t>
      </w:r>
      <w:r w:rsidR="00E611E3" w:rsidRPr="00436179">
        <w:rPr>
          <w:rFonts w:ascii="ITC Avant Garde" w:hAnsi="ITC Avant Garde"/>
          <w:sz w:val="22"/>
          <w:szCs w:val="22"/>
        </w:rPr>
        <w:t>.</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9: </w:t>
      </w:r>
      <w:r w:rsidR="00730CC1" w:rsidRPr="00436179">
        <w:rPr>
          <w:rFonts w:ascii="ITC Avant Garde" w:hAnsi="ITC Avant Garde"/>
          <w:sz w:val="22"/>
          <w:szCs w:val="22"/>
        </w:rPr>
        <w:t>El AEP debe recuperar los cotos en los que incurre para prestar los servicios</w:t>
      </w:r>
      <w:r w:rsidRPr="00436179">
        <w:rPr>
          <w:rFonts w:ascii="ITC Avant Garde" w:hAnsi="ITC Avant Garde"/>
          <w:sz w:val="22"/>
          <w:szCs w:val="22"/>
        </w:rPr>
        <w:t>.</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11: </w:t>
      </w:r>
      <w:r w:rsidR="002F3BAD">
        <w:rPr>
          <w:rFonts w:ascii="ITC Avant Garde" w:hAnsi="ITC Avant Garde"/>
          <w:sz w:val="22"/>
          <w:szCs w:val="22"/>
        </w:rPr>
        <w:t>Sobre las sugerencias de p</w:t>
      </w:r>
      <w:r w:rsidR="002F3BAD" w:rsidRPr="00436179">
        <w:rPr>
          <w:rFonts w:ascii="ITC Avant Garde" w:hAnsi="ITC Avant Garde"/>
          <w:sz w:val="22"/>
          <w:szCs w:val="22"/>
        </w:rPr>
        <w:t xml:space="preserve">resentar </w:t>
      </w:r>
      <w:r w:rsidR="002F3BAD">
        <w:rPr>
          <w:rFonts w:ascii="ITC Avant Garde" w:hAnsi="ITC Avant Garde"/>
          <w:sz w:val="22"/>
          <w:szCs w:val="22"/>
        </w:rPr>
        <w:t xml:space="preserve">una </w:t>
      </w:r>
      <w:r w:rsidR="002F3BAD" w:rsidRPr="00436179">
        <w:rPr>
          <w:rFonts w:ascii="ITC Avant Garde" w:hAnsi="ITC Avant Garde"/>
          <w:sz w:val="22"/>
          <w:szCs w:val="22"/>
        </w:rPr>
        <w:t>oferta para el acceso indirecto al servicio de telefonía</w:t>
      </w:r>
      <w:r w:rsidR="002F3BAD">
        <w:rPr>
          <w:rFonts w:ascii="ITC Avant Garde" w:hAnsi="ITC Avant Garde"/>
          <w:sz w:val="22"/>
          <w:szCs w:val="22"/>
        </w:rPr>
        <w:t>, para e</w:t>
      </w:r>
      <w:r w:rsidR="002F3BAD" w:rsidRPr="00436179">
        <w:rPr>
          <w:rFonts w:ascii="ITC Avant Garde" w:hAnsi="ITC Avant Garde"/>
          <w:sz w:val="22"/>
          <w:szCs w:val="22"/>
        </w:rPr>
        <w:t>vitar que el AEP niegue el servicio de punto de interconexión de manera unilateral</w:t>
      </w:r>
      <w:r w:rsidR="002F3BAD">
        <w:rPr>
          <w:rFonts w:ascii="ITC Avant Garde" w:hAnsi="ITC Avant Garde"/>
          <w:sz w:val="22"/>
          <w:szCs w:val="22"/>
        </w:rPr>
        <w:t>, y e</w:t>
      </w:r>
      <w:r w:rsidR="002F3BAD" w:rsidRPr="00436179">
        <w:rPr>
          <w:rFonts w:ascii="ITC Avant Garde" w:hAnsi="ITC Avant Garde"/>
          <w:sz w:val="22"/>
          <w:szCs w:val="22"/>
        </w:rPr>
        <w:t>nlistar las características técnicas, operativas y comerciales del Servicio de Acceso Indirecto al Bucle Local</w:t>
      </w:r>
      <w:r w:rsidR="002F3BAD" w:rsidRPr="00436179" w:rsidDel="00FC51F4">
        <w:rPr>
          <w:rFonts w:ascii="ITC Avant Garde" w:hAnsi="ITC Avant Garde"/>
          <w:sz w:val="22"/>
          <w:szCs w:val="22"/>
        </w:rPr>
        <w:t xml:space="preserve"> </w:t>
      </w:r>
      <w:r w:rsidR="002F3BAD" w:rsidRPr="00436179">
        <w:rPr>
          <w:rFonts w:ascii="ITC Avant Garde" w:hAnsi="ITC Avant Garde"/>
          <w:sz w:val="22"/>
          <w:szCs w:val="22"/>
        </w:rPr>
        <w:t>y Servicio de Reventa de Líneas</w:t>
      </w:r>
      <w:r w:rsidR="002F3BAD">
        <w:rPr>
          <w:rFonts w:ascii="ITC Avant Garde" w:hAnsi="ITC Avant Garde"/>
          <w:sz w:val="22"/>
          <w:szCs w:val="22"/>
        </w:rPr>
        <w:t>, s</w:t>
      </w:r>
      <w:r w:rsidR="00E611E3" w:rsidRPr="00436179">
        <w:rPr>
          <w:rFonts w:ascii="ITC Avant Garde" w:hAnsi="ITC Avant Garde"/>
          <w:sz w:val="22"/>
          <w:szCs w:val="22"/>
        </w:rPr>
        <w:t>e considera que la oferta de referencia es el instrumento más adecuado para definir condiciones más específicas sobre la prestación de los servicios mayoristas. Asimismo, se resalta que las ofertas de referencia son sometidas a consulta pública</w:t>
      </w:r>
      <w:r w:rsidR="002F3BAD">
        <w:rPr>
          <w:rFonts w:ascii="ITC Avant Garde" w:hAnsi="ITC Avant Garde"/>
          <w:sz w:val="22"/>
          <w:szCs w:val="22"/>
        </w:rPr>
        <w:t>, a través de las cuales los interesados pueden realizar manifestaciones con respecto a dichas ofertas de referencia previo a la emisión de las mismas</w:t>
      </w:r>
      <w:r w:rsidR="00E611E3" w:rsidRPr="00436179">
        <w:rPr>
          <w:rFonts w:ascii="ITC Avant Garde" w:hAnsi="ITC Avant Garde"/>
          <w:sz w:val="22"/>
          <w:szCs w:val="22"/>
        </w:rPr>
        <w:t>.</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12: </w:t>
      </w:r>
      <w:r w:rsidR="005758C6" w:rsidRPr="00436179">
        <w:rPr>
          <w:rFonts w:ascii="ITC Avant Garde" w:hAnsi="ITC Avant Garde"/>
          <w:sz w:val="22"/>
          <w:szCs w:val="22"/>
        </w:rPr>
        <w:t>El AEP debe recuperar los cotos en los que incurre para prestar los servicios</w:t>
      </w:r>
      <w:r w:rsidRPr="00436179">
        <w:rPr>
          <w:rFonts w:ascii="ITC Avant Garde" w:hAnsi="ITC Avant Garde"/>
          <w:sz w:val="22"/>
          <w:szCs w:val="22"/>
        </w:rPr>
        <w:t>.</w:t>
      </w:r>
    </w:p>
    <w:p w:rsidR="00956C23"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13: </w:t>
      </w:r>
      <w:r w:rsidR="00956C23" w:rsidRPr="00436179">
        <w:rPr>
          <w:rFonts w:ascii="ITC Avant Garde" w:hAnsi="ITC Avant Garde"/>
          <w:sz w:val="22"/>
          <w:szCs w:val="22"/>
        </w:rPr>
        <w:t>El AEP debe recuperar los cotos en los que incurre para prestar los servicios.</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 xml:space="preserve">Medida 16: </w:t>
      </w:r>
      <w:r w:rsidR="0078735E" w:rsidRPr="00436179">
        <w:rPr>
          <w:rFonts w:ascii="ITC Avant Garde" w:hAnsi="ITC Avant Garde"/>
          <w:sz w:val="22"/>
          <w:szCs w:val="22"/>
        </w:rPr>
        <w:t>El SEG funciona como medio habilitador para la solicitud de servicios mayoristas de las ofertas de referencia del AEP</w:t>
      </w:r>
      <w:r w:rsidRPr="00436179">
        <w:rPr>
          <w:rFonts w:ascii="ITC Avant Garde" w:hAnsi="ITC Avant Garde"/>
          <w:sz w:val="22"/>
          <w:szCs w:val="22"/>
        </w:rPr>
        <w:t>.</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18: </w:t>
      </w:r>
      <w:r w:rsidR="002F3BAD">
        <w:rPr>
          <w:rFonts w:ascii="ITC Avant Garde" w:hAnsi="ITC Avant Garde"/>
          <w:sz w:val="22"/>
          <w:szCs w:val="22"/>
        </w:rPr>
        <w:t>Sobre la sugerencia de i</w:t>
      </w:r>
      <w:r w:rsidR="002F3BAD" w:rsidRPr="00436179">
        <w:rPr>
          <w:rFonts w:ascii="ITC Avant Garde" w:hAnsi="ITC Avant Garde"/>
          <w:sz w:val="22"/>
          <w:szCs w:val="22"/>
        </w:rPr>
        <w:t>ncluir herramientas de seguimiento a la operación y sus métricas</w:t>
      </w:r>
      <w:r w:rsidR="002F3BAD">
        <w:rPr>
          <w:rFonts w:ascii="ITC Avant Garde" w:hAnsi="ITC Avant Garde"/>
          <w:sz w:val="22"/>
          <w:szCs w:val="22"/>
        </w:rPr>
        <w:t>,</w:t>
      </w:r>
      <w:r w:rsidR="002F3BAD" w:rsidRPr="00436179">
        <w:rPr>
          <w:rFonts w:ascii="ITC Avant Garde" w:hAnsi="ITC Avant Garde"/>
          <w:sz w:val="22"/>
          <w:szCs w:val="22"/>
        </w:rPr>
        <w:t xml:space="preserve"> </w:t>
      </w:r>
      <w:r w:rsidR="002F3BAD">
        <w:rPr>
          <w:rFonts w:ascii="ITC Avant Garde" w:hAnsi="ITC Avant Garde"/>
          <w:sz w:val="22"/>
          <w:szCs w:val="22"/>
        </w:rPr>
        <w:t xml:space="preserve">se señala que el seguimiento a la operación se puede realizar a través del SEG, el cual es una </w:t>
      </w:r>
      <w:r w:rsidR="002F3BAD" w:rsidRPr="00BD3A3A">
        <w:rPr>
          <w:rFonts w:ascii="ITC Avant Garde" w:hAnsi="ITC Avant Garde"/>
          <w:sz w:val="22"/>
          <w:szCs w:val="22"/>
        </w:rPr>
        <w:t xml:space="preserve">herramienta que tiene como objetivo permitir a los </w:t>
      </w:r>
      <w:r w:rsidR="002F3BAD" w:rsidRPr="00A8326A">
        <w:rPr>
          <w:rFonts w:ascii="ITC Avant Garde" w:hAnsi="ITC Avant Garde"/>
          <w:sz w:val="22"/>
          <w:szCs w:val="22"/>
        </w:rPr>
        <w:t xml:space="preserve">concesionarios solicitantes </w:t>
      </w:r>
      <w:r w:rsidR="002F3BAD" w:rsidRPr="00BD3A3A">
        <w:rPr>
          <w:rFonts w:ascii="ITC Avant Garde" w:hAnsi="ITC Avant Garde"/>
          <w:sz w:val="22"/>
          <w:szCs w:val="22"/>
        </w:rPr>
        <w:t>consultar información actualizada de la red pública de telecomunicaciones de</w:t>
      </w:r>
      <w:r w:rsidR="002F3BAD">
        <w:rPr>
          <w:rFonts w:ascii="ITC Avant Garde" w:hAnsi="ITC Avant Garde"/>
          <w:sz w:val="22"/>
          <w:szCs w:val="22"/>
        </w:rPr>
        <w:t>l AEP</w:t>
      </w:r>
      <w:r w:rsidR="002F3BAD" w:rsidRPr="00BD3A3A">
        <w:rPr>
          <w:rFonts w:ascii="ITC Avant Garde" w:hAnsi="ITC Avant Garde"/>
          <w:sz w:val="22"/>
          <w:szCs w:val="22"/>
        </w:rPr>
        <w:t>, solicitar los servicios de interconexión, enlaces dedicados, compartición de infraestructura y desagregación, así como dar seguimiento a sus solicitudes hasta la entrega del servicio, reportar fallas, y monitorear la solución de las mismas, y todas aquellas</w:t>
      </w:r>
      <w:r w:rsidR="002F3BAD">
        <w:rPr>
          <w:rFonts w:ascii="ITC Avant Garde" w:hAnsi="ITC Avant Garde"/>
          <w:sz w:val="22"/>
          <w:szCs w:val="22"/>
        </w:rPr>
        <w:t xml:space="preserve"> </w:t>
      </w:r>
      <w:r w:rsidR="002F3BAD" w:rsidRPr="00BD3A3A">
        <w:rPr>
          <w:rFonts w:ascii="ITC Avant Garde" w:hAnsi="ITC Avant Garde"/>
          <w:sz w:val="22"/>
          <w:szCs w:val="22"/>
        </w:rPr>
        <w:t xml:space="preserve">actividades que sean necesarias para la </w:t>
      </w:r>
      <w:r w:rsidR="002F3BAD" w:rsidRPr="00F06BF2">
        <w:rPr>
          <w:rFonts w:ascii="ITC Avant Garde" w:hAnsi="ITC Avant Garde"/>
          <w:sz w:val="22"/>
          <w:szCs w:val="22"/>
        </w:rPr>
        <w:t>correcta oper</w:t>
      </w:r>
      <w:r w:rsidR="002F3BAD" w:rsidRPr="00BD3A3A">
        <w:rPr>
          <w:rFonts w:ascii="ITC Avant Garde" w:hAnsi="ITC Avant Garde"/>
          <w:sz w:val="22"/>
          <w:szCs w:val="22"/>
        </w:rPr>
        <w:t>ación de los servicios</w:t>
      </w:r>
      <w:r w:rsidRPr="00436179">
        <w:rPr>
          <w:rFonts w:ascii="ITC Avant Garde" w:hAnsi="ITC Avant Garde"/>
          <w:sz w:val="22"/>
          <w:szCs w:val="22"/>
        </w:rPr>
        <w:t>.</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24:</w:t>
      </w:r>
      <w:r w:rsidR="00E73285" w:rsidRPr="00436179">
        <w:rPr>
          <w:rFonts w:ascii="ITC Avant Garde" w:hAnsi="ITC Avant Garde"/>
          <w:sz w:val="22"/>
          <w:szCs w:val="22"/>
        </w:rPr>
        <w:t xml:space="preserve"> En virtud de que las condiciones del sector de telecomunicaciones son dinámicas y que los avances tecnológicos ocurren muy rápido, y a fin de dar mayor certeza al agente regulado, se considera adecuado el plazo contemplado en las medidas Septuagésima del Anexo 1, Quincuagésima Séptima del Anexo 2 y Vigésima Cuarta del Anexo 3 de la resolución de preponderancia de 2014</w:t>
      </w:r>
      <w:r w:rsidRPr="00436179">
        <w:rPr>
          <w:rFonts w:ascii="ITC Avant Garde" w:hAnsi="ITC Avant Garde"/>
          <w:sz w:val="22"/>
          <w:szCs w:val="22"/>
        </w:rPr>
        <w:t>.</w:t>
      </w:r>
      <w:r w:rsidR="00E73285" w:rsidRPr="00436179">
        <w:rPr>
          <w:rFonts w:ascii="ITC Avant Garde" w:hAnsi="ITC Avant Garde"/>
          <w:sz w:val="22"/>
          <w:szCs w:val="22"/>
        </w:rPr>
        <w:t xml:space="preserve"> Un plazo menor al establecido no permitiría observar de manera adecuada los avances en la prestación de servicios</w:t>
      </w:r>
      <w:r w:rsidR="005758C6" w:rsidRPr="00436179">
        <w:rPr>
          <w:rFonts w:ascii="ITC Avant Garde" w:hAnsi="ITC Avant Garde"/>
          <w:sz w:val="22"/>
          <w:szCs w:val="22"/>
        </w:rPr>
        <w:t xml:space="preserve"> y las condicione de competencia</w:t>
      </w:r>
      <w:r w:rsidR="00E73285" w:rsidRPr="00436179">
        <w:rPr>
          <w:rFonts w:ascii="ITC Avant Garde" w:hAnsi="ITC Avant Garde"/>
          <w:sz w:val="22"/>
          <w:szCs w:val="22"/>
        </w:rPr>
        <w:t xml:space="preserve">, </w:t>
      </w:r>
      <w:r w:rsidR="005758C6" w:rsidRPr="00436179">
        <w:rPr>
          <w:rFonts w:ascii="ITC Avant Garde" w:hAnsi="ITC Avant Garde"/>
          <w:sz w:val="22"/>
          <w:szCs w:val="22"/>
        </w:rPr>
        <w:t xml:space="preserve">además, </w:t>
      </w:r>
      <w:r w:rsidR="00E73285" w:rsidRPr="00436179">
        <w:rPr>
          <w:rFonts w:ascii="ITC Avant Garde" w:hAnsi="ITC Avant Garde"/>
          <w:sz w:val="22"/>
          <w:szCs w:val="22"/>
        </w:rPr>
        <w:t xml:space="preserve">disminuye la certeza sobre la implementación de las medidas </w:t>
      </w:r>
      <w:r w:rsidR="005758C6" w:rsidRPr="00436179">
        <w:rPr>
          <w:rFonts w:ascii="ITC Avant Garde" w:hAnsi="ITC Avant Garde"/>
          <w:sz w:val="22"/>
          <w:szCs w:val="22"/>
        </w:rPr>
        <w:t>para el</w:t>
      </w:r>
      <w:r w:rsidR="00E73285" w:rsidRPr="00436179">
        <w:rPr>
          <w:rFonts w:ascii="ITC Avant Garde" w:hAnsi="ITC Avant Garde"/>
          <w:sz w:val="22"/>
          <w:szCs w:val="22"/>
        </w:rPr>
        <w:t xml:space="preserve"> AEP y los operadores.</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25: </w:t>
      </w:r>
      <w:r w:rsidR="00BB4279" w:rsidRPr="00436179">
        <w:rPr>
          <w:rFonts w:ascii="ITC Avant Garde" w:hAnsi="ITC Avant Garde"/>
          <w:sz w:val="22"/>
          <w:szCs w:val="22"/>
        </w:rPr>
        <w:t>S</w:t>
      </w:r>
      <w:r w:rsidR="00BB4279">
        <w:rPr>
          <w:rFonts w:ascii="ITC Avant Garde" w:hAnsi="ITC Avant Garde"/>
          <w:sz w:val="22"/>
          <w:szCs w:val="22"/>
        </w:rPr>
        <w:t>obre la sugerencia de garantizar que las condiciones que el AEP ofrezca a los concesionarios solicitantes sea de un trato mayorista, se hace notar que la medida Vigésima Quinta establece que la prestación de los servicios de desagregación por parte del AEP deberán contar, cuando menos, con las mismas condiciones, plazos y con la misma calidad de servicio con que el AEP presta dichas funciones para su propia operación y a sus afiliadas, filiales, subsidiarias o empresas que pertenezcan al mismo grupo de interés económico</w:t>
      </w:r>
      <w:r w:rsidRPr="00436179">
        <w:rPr>
          <w:rFonts w:ascii="ITC Avant Garde" w:hAnsi="ITC Avant Garde"/>
          <w:sz w:val="22"/>
          <w:szCs w:val="22"/>
        </w:rPr>
        <w:t>.</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29: </w:t>
      </w:r>
      <w:r w:rsidR="005758C6" w:rsidRPr="00436179">
        <w:rPr>
          <w:rFonts w:ascii="ITC Avant Garde" w:hAnsi="ITC Avant Garde"/>
          <w:sz w:val="22"/>
          <w:szCs w:val="22"/>
        </w:rPr>
        <w:t xml:space="preserve">Las medidas relativas al </w:t>
      </w:r>
      <w:r w:rsidR="00E73285" w:rsidRPr="00436179">
        <w:rPr>
          <w:rFonts w:ascii="ITC Avant Garde" w:hAnsi="ITC Avant Garde"/>
          <w:sz w:val="22"/>
          <w:szCs w:val="22"/>
        </w:rPr>
        <w:t>SEG incluye</w:t>
      </w:r>
      <w:r w:rsidR="005758C6" w:rsidRPr="00436179">
        <w:rPr>
          <w:rFonts w:ascii="ITC Avant Garde" w:hAnsi="ITC Avant Garde"/>
          <w:sz w:val="22"/>
          <w:szCs w:val="22"/>
        </w:rPr>
        <w:t>n</w:t>
      </w:r>
      <w:r w:rsidR="00E73285" w:rsidRPr="00436179">
        <w:rPr>
          <w:rFonts w:ascii="ITC Avant Garde" w:hAnsi="ITC Avant Garde"/>
          <w:sz w:val="22"/>
          <w:szCs w:val="22"/>
        </w:rPr>
        <w:t xml:space="preserve"> la información </w:t>
      </w:r>
      <w:r w:rsidR="009358B8" w:rsidRPr="00436179">
        <w:rPr>
          <w:rFonts w:ascii="ITC Avant Garde" w:hAnsi="ITC Avant Garde"/>
          <w:sz w:val="22"/>
          <w:szCs w:val="22"/>
        </w:rPr>
        <w:t xml:space="preserve">que el </w:t>
      </w:r>
      <w:r w:rsidR="00E73285" w:rsidRPr="00436179">
        <w:rPr>
          <w:rFonts w:ascii="ITC Avant Garde" w:hAnsi="ITC Avant Garde"/>
          <w:sz w:val="22"/>
          <w:szCs w:val="22"/>
        </w:rPr>
        <w:t xml:space="preserve">AEP </w:t>
      </w:r>
      <w:r w:rsidR="009358B8" w:rsidRPr="00436179">
        <w:rPr>
          <w:rFonts w:ascii="ITC Avant Garde" w:hAnsi="ITC Avant Garde"/>
          <w:sz w:val="22"/>
          <w:szCs w:val="22"/>
        </w:rPr>
        <w:t xml:space="preserve">debe hacer disponible </w:t>
      </w:r>
      <w:r w:rsidR="00E73285" w:rsidRPr="00436179">
        <w:rPr>
          <w:rFonts w:ascii="ITC Avant Garde" w:hAnsi="ITC Avant Garde"/>
          <w:sz w:val="22"/>
          <w:szCs w:val="22"/>
        </w:rPr>
        <w:t xml:space="preserve">para la prestación de </w:t>
      </w:r>
      <w:r w:rsidR="009358B8" w:rsidRPr="00436179">
        <w:rPr>
          <w:rFonts w:ascii="ITC Avant Garde" w:hAnsi="ITC Avant Garde"/>
          <w:sz w:val="22"/>
          <w:szCs w:val="22"/>
        </w:rPr>
        <w:t xml:space="preserve">los </w:t>
      </w:r>
      <w:r w:rsidR="00E73285" w:rsidRPr="00436179">
        <w:rPr>
          <w:rFonts w:ascii="ITC Avant Garde" w:hAnsi="ITC Avant Garde"/>
          <w:sz w:val="22"/>
          <w:szCs w:val="22"/>
        </w:rPr>
        <w:t>servicios mayoristas</w:t>
      </w:r>
      <w:r w:rsidRPr="00436179">
        <w:rPr>
          <w:rFonts w:ascii="ITC Avant Garde" w:hAnsi="ITC Avant Garde"/>
          <w:sz w:val="22"/>
          <w:szCs w:val="22"/>
        </w:rPr>
        <w:t>.</w:t>
      </w:r>
    </w:p>
    <w:p w:rsidR="00C40989" w:rsidRPr="00E118A0"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30: </w:t>
      </w:r>
      <w:r w:rsidR="00DB518B" w:rsidRPr="009C7919">
        <w:rPr>
          <w:rFonts w:ascii="ITC Avant Garde" w:hAnsi="ITC Avant Garde"/>
          <w:sz w:val="22"/>
          <w:szCs w:val="22"/>
        </w:rPr>
        <w:t>Las medidas ya incluyen mecanismos de desacuerdos en la prestación de los servicios</w:t>
      </w:r>
      <w:r w:rsidRPr="00E118A0">
        <w:rPr>
          <w:rFonts w:ascii="ITC Avant Garde" w:hAnsi="ITC Avant Garde"/>
          <w:sz w:val="22"/>
          <w:szCs w:val="22"/>
        </w:rPr>
        <w:t>.</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E118A0">
        <w:rPr>
          <w:rFonts w:ascii="ITC Avant Garde" w:hAnsi="ITC Avant Garde"/>
          <w:sz w:val="22"/>
          <w:szCs w:val="22"/>
        </w:rPr>
        <w:t xml:space="preserve">Medida 31: </w:t>
      </w:r>
      <w:r w:rsidR="00F53C59" w:rsidRPr="00436179">
        <w:rPr>
          <w:rFonts w:ascii="ITC Avant Garde" w:hAnsi="ITC Avant Garde"/>
          <w:sz w:val="22"/>
          <w:szCs w:val="22"/>
        </w:rPr>
        <w:t>S</w:t>
      </w:r>
      <w:r w:rsidR="00F53C59">
        <w:rPr>
          <w:rFonts w:ascii="ITC Avant Garde" w:hAnsi="ITC Avant Garde"/>
          <w:sz w:val="22"/>
          <w:szCs w:val="22"/>
        </w:rPr>
        <w:t>obre la sugerencia de p</w:t>
      </w:r>
      <w:r w:rsidR="00F53C59" w:rsidRPr="00436179">
        <w:rPr>
          <w:rFonts w:ascii="ITC Avant Garde" w:hAnsi="ITC Avant Garde"/>
          <w:sz w:val="22"/>
          <w:szCs w:val="22"/>
        </w:rPr>
        <w:t>roporcionar procesos de atención y resolución de fallas en caso de instalación de equipos con características técnic</w:t>
      </w:r>
      <w:r w:rsidR="00F53C59">
        <w:rPr>
          <w:rFonts w:ascii="ITC Avant Garde" w:hAnsi="ITC Avant Garde"/>
          <w:sz w:val="22"/>
          <w:szCs w:val="22"/>
        </w:rPr>
        <w:t>as especiales por parte del AEP s</w:t>
      </w:r>
      <w:r w:rsidR="00F53C59" w:rsidRPr="00436179">
        <w:rPr>
          <w:rFonts w:ascii="ITC Avant Garde" w:hAnsi="ITC Avant Garde"/>
          <w:sz w:val="22"/>
          <w:szCs w:val="22"/>
        </w:rPr>
        <w:t>e</w:t>
      </w:r>
      <w:r w:rsidR="00F53C59">
        <w:rPr>
          <w:rFonts w:ascii="ITC Avant Garde" w:hAnsi="ITC Avant Garde"/>
          <w:sz w:val="22"/>
          <w:szCs w:val="22"/>
        </w:rPr>
        <w:t xml:space="preserve"> señala que el seguimiento al reporte de fallas y monitoreo de la solución de las mismas se llevará a cabo a través del SEG. Por otro lado, se</w:t>
      </w:r>
      <w:r w:rsidR="00382ECC" w:rsidRPr="00436179">
        <w:rPr>
          <w:rFonts w:ascii="ITC Avant Garde" w:hAnsi="ITC Avant Garde"/>
          <w:sz w:val="22"/>
          <w:szCs w:val="22"/>
        </w:rPr>
        <w:t xml:space="preserve"> considera que la oferta de referencia es el instrumento más adecuado para definir condiciones más específicas </w:t>
      </w:r>
      <w:r w:rsidR="00382ECC" w:rsidRPr="00436179">
        <w:rPr>
          <w:rFonts w:ascii="ITC Avant Garde" w:hAnsi="ITC Avant Garde"/>
          <w:sz w:val="22"/>
          <w:szCs w:val="22"/>
        </w:rPr>
        <w:lastRenderedPageBreak/>
        <w:t>sobre la prestación de los servicios mayoristas. Asimismo, se resalta que las ofertas de referencia son sometidas a consulta pública</w:t>
      </w:r>
      <w:r w:rsidR="00F53C59">
        <w:rPr>
          <w:rFonts w:ascii="ITC Avant Garde" w:hAnsi="ITC Avant Garde"/>
          <w:sz w:val="22"/>
          <w:szCs w:val="22"/>
        </w:rPr>
        <w:t xml:space="preserve"> a través de las cuales los interesados pueden realizar manifestaciones sobre dichas ofertas de referencias previo a la emisión de las mismas</w:t>
      </w:r>
      <w:r w:rsidRPr="00436179">
        <w:rPr>
          <w:rFonts w:ascii="ITC Avant Garde" w:hAnsi="ITC Avant Garde"/>
          <w:sz w:val="22"/>
          <w:szCs w:val="22"/>
        </w:rPr>
        <w:t>.</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39:</w:t>
      </w:r>
      <w:r w:rsidR="00382ECC" w:rsidRPr="00436179">
        <w:rPr>
          <w:rFonts w:ascii="ITC Avant Garde" w:hAnsi="ITC Avant Garde"/>
          <w:sz w:val="22"/>
          <w:szCs w:val="22"/>
        </w:rPr>
        <w:t xml:space="preserve"> Las tarifas son establecidas con base en una metodología de costos establecida por el Instituto. Por otro lado, dada la diferente naturaleza de los servicios y necesidades de los concesionarios solicitantes no se impide la posibilidad de negociar nuevas tarifas</w:t>
      </w:r>
      <w:r w:rsidRPr="00436179">
        <w:rPr>
          <w:rFonts w:ascii="ITC Avant Garde" w:hAnsi="ITC Avant Garde"/>
          <w:sz w:val="22"/>
          <w:szCs w:val="22"/>
        </w:rPr>
        <w:t>.</w:t>
      </w:r>
    </w:p>
    <w:p w:rsidR="00C40989" w:rsidRPr="00436179" w:rsidRDefault="00C40989"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41: </w:t>
      </w:r>
      <w:r w:rsidR="00B16654" w:rsidRPr="00436179">
        <w:rPr>
          <w:rFonts w:ascii="ITC Avant Garde" w:hAnsi="ITC Avant Garde"/>
          <w:sz w:val="22"/>
          <w:szCs w:val="22"/>
        </w:rPr>
        <w:t>Las medidas ya incluyen mecanismos de desacuerdo en caso de disputas en la prestación de servicios mayoristas</w:t>
      </w:r>
      <w:r w:rsidRPr="00436179">
        <w:rPr>
          <w:rFonts w:ascii="ITC Avant Garde" w:hAnsi="ITC Avant Garde"/>
          <w:sz w:val="22"/>
          <w:szCs w:val="22"/>
        </w:rPr>
        <w:t>.</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AXTEL, S.A.B. de C.V. y AVANTEL S. de R.L. de C.V.</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 xml:space="preserve">Las </w:t>
      </w:r>
      <w:r w:rsidR="00820386" w:rsidRPr="00436179">
        <w:rPr>
          <w:rFonts w:ascii="ITC Avant Garde" w:hAnsi="ITC Avant Garde"/>
          <w:sz w:val="22"/>
          <w:szCs w:val="22"/>
        </w:rPr>
        <w:t xml:space="preserve">medidas relacionadas con el servicio de </w:t>
      </w:r>
      <w:r w:rsidRPr="00436179">
        <w:rPr>
          <w:rFonts w:ascii="ITC Avant Garde" w:hAnsi="ITC Avant Garde"/>
          <w:sz w:val="22"/>
          <w:szCs w:val="22"/>
        </w:rPr>
        <w:t>Operadores Móviles Virtuales (“OMV”) no han tenido un impacto relevante. Se deberían modificar las siguientes medidas del Anexo 1:</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4: Acceder al Servicio de Interconexión para Terminación de Tráfico sin costo alguno.</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7: </w:t>
      </w:r>
      <w:r w:rsidR="0072719C">
        <w:rPr>
          <w:rFonts w:ascii="ITC Avant Garde" w:hAnsi="ITC Avant Garde"/>
          <w:sz w:val="22"/>
          <w:szCs w:val="22"/>
        </w:rPr>
        <w:t>O</w:t>
      </w:r>
      <w:r w:rsidR="00864470" w:rsidRPr="00436179">
        <w:rPr>
          <w:rFonts w:ascii="ITC Avant Garde" w:hAnsi="ITC Avant Garde"/>
          <w:sz w:val="22"/>
          <w:szCs w:val="22"/>
        </w:rPr>
        <w:t>torgar enlaces con base a costos incrementales promedio de largo plaz</w:t>
      </w:r>
      <w:r w:rsidRPr="00436179">
        <w:rPr>
          <w:rFonts w:ascii="ITC Avant Garde" w:hAnsi="ITC Avant Garde"/>
          <w:sz w:val="22"/>
          <w:szCs w:val="22"/>
        </w:rPr>
        <w:t>o.</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9: Proveer adecuaciones de infraestructura de red.</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13: Poner a disposición de </w:t>
      </w:r>
      <w:r w:rsidR="00864470" w:rsidRPr="00436179">
        <w:rPr>
          <w:rFonts w:ascii="ITC Avant Garde" w:hAnsi="ITC Avant Garde"/>
          <w:sz w:val="22"/>
          <w:szCs w:val="22"/>
        </w:rPr>
        <w:t>los concesionarios solicitantes la evolución de las tecnologías de la red de</w:t>
      </w:r>
      <w:r w:rsidRPr="00436179">
        <w:rPr>
          <w:rFonts w:ascii="ITC Avant Garde" w:hAnsi="ITC Avant Garde"/>
          <w:sz w:val="22"/>
          <w:szCs w:val="22"/>
        </w:rPr>
        <w:t>l AEP.</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16: Poner a disposición las tarifas de servicios propuestas por el AEP.</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16: Garantizar el derecho de manifestar objeciones y desacuerdos para ser resueltos por la autoridad.</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24: Contar con </w:t>
      </w:r>
      <w:r w:rsidR="00864470" w:rsidRPr="00436179">
        <w:rPr>
          <w:rFonts w:ascii="ITC Avant Garde" w:hAnsi="ITC Avant Garde"/>
          <w:sz w:val="22"/>
          <w:szCs w:val="22"/>
        </w:rPr>
        <w:t>identificador de red</w:t>
      </w:r>
      <w:r w:rsidRPr="00436179">
        <w:rPr>
          <w:rFonts w:ascii="ITC Avant Garde" w:hAnsi="ITC Avant Garde"/>
          <w:sz w:val="22"/>
          <w:szCs w:val="22"/>
        </w:rPr>
        <w:t>.</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73: Garantizar la posibilidad de </w:t>
      </w:r>
      <w:r w:rsidR="00864470" w:rsidRPr="00436179">
        <w:rPr>
          <w:rFonts w:ascii="ITC Avant Garde" w:hAnsi="ITC Avant Garde"/>
          <w:sz w:val="22"/>
          <w:szCs w:val="22"/>
        </w:rPr>
        <w:t xml:space="preserve">someter a desacuerdo cualquier tema relacionado con las medidas y ofertas de </w:t>
      </w:r>
      <w:r w:rsidRPr="00436179">
        <w:rPr>
          <w:rFonts w:ascii="ITC Avant Garde" w:hAnsi="ITC Avant Garde"/>
          <w:sz w:val="22"/>
          <w:szCs w:val="22"/>
        </w:rPr>
        <w:t>referencia.</w:t>
      </w:r>
    </w:p>
    <w:p w:rsidR="00A25B0A" w:rsidRPr="00436179" w:rsidRDefault="00A25B0A" w:rsidP="009C7919">
      <w:pPr>
        <w:pStyle w:val="Default"/>
        <w:numPr>
          <w:ilvl w:val="0"/>
          <w:numId w:val="191"/>
        </w:numPr>
        <w:spacing w:after="120" w:line="276" w:lineRule="auto"/>
        <w:jc w:val="both"/>
        <w:rPr>
          <w:rFonts w:ascii="ITC Avant Garde" w:hAnsi="ITC Avant Garde"/>
          <w:sz w:val="22"/>
          <w:szCs w:val="22"/>
        </w:rPr>
      </w:pPr>
      <w:r w:rsidRPr="00E118A0">
        <w:rPr>
          <w:rFonts w:ascii="ITC Avant Garde" w:hAnsi="ITC Avant Garde"/>
          <w:sz w:val="22"/>
          <w:szCs w:val="22"/>
        </w:rPr>
        <w:t xml:space="preserve">Las </w:t>
      </w:r>
      <w:r w:rsidR="001F6C41" w:rsidRPr="00436179">
        <w:rPr>
          <w:rFonts w:ascii="ITC Avant Garde" w:hAnsi="ITC Avant Garde"/>
          <w:sz w:val="22"/>
          <w:szCs w:val="22"/>
        </w:rPr>
        <w:t xml:space="preserve">medidas </w:t>
      </w:r>
      <w:r w:rsidRPr="00436179">
        <w:rPr>
          <w:rFonts w:ascii="ITC Avant Garde" w:hAnsi="ITC Avant Garde"/>
          <w:sz w:val="22"/>
          <w:szCs w:val="22"/>
        </w:rPr>
        <w:t>que deberían modificarse del Anexo 2 son las siguientes:</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 Aceptar la manifestación de reservas o puntos de desacuerdo para ser resueltos por el IFT.</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 Modificar las definiciones de coubicación, facturación y cobranza, e infraestructura pasiva para hacerlas más accesibles.</w:t>
      </w:r>
    </w:p>
    <w:p w:rsidR="00A25B0A" w:rsidRPr="00E118A0" w:rsidRDefault="00A25B0A" w:rsidP="003E3A92">
      <w:pPr>
        <w:pStyle w:val="Default"/>
        <w:numPr>
          <w:ilvl w:val="0"/>
          <w:numId w:val="294"/>
        </w:numPr>
        <w:spacing w:after="120" w:line="276" w:lineRule="auto"/>
        <w:jc w:val="both"/>
        <w:rPr>
          <w:rFonts w:ascii="ITC Avant Garde" w:hAnsi="ITC Avant Garde"/>
          <w:sz w:val="22"/>
          <w:szCs w:val="22"/>
        </w:rPr>
      </w:pPr>
      <w:r w:rsidRPr="00E118A0">
        <w:rPr>
          <w:rFonts w:ascii="ITC Avant Garde" w:hAnsi="ITC Avant Garde"/>
          <w:sz w:val="22"/>
          <w:szCs w:val="22"/>
        </w:rPr>
        <w:lastRenderedPageBreak/>
        <w:t>Medida 21: Implementar procesos de verificación y supervisión efectivas al AEP.</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24: Incluir procedimiento para obra civil.</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E118A0">
        <w:rPr>
          <w:rFonts w:ascii="ITC Avant Garde" w:hAnsi="ITC Avant Garde"/>
          <w:sz w:val="22"/>
          <w:szCs w:val="22"/>
        </w:rPr>
        <w:t xml:space="preserve">Medida 25: Modificar el </w:t>
      </w:r>
      <w:r w:rsidR="00A63BAB" w:rsidRPr="00436179">
        <w:rPr>
          <w:rFonts w:ascii="ITC Avant Garde" w:hAnsi="ITC Avant Garde"/>
          <w:sz w:val="22"/>
          <w:szCs w:val="22"/>
        </w:rPr>
        <w:t xml:space="preserve">procedimiento para la resolución de desacuerdos </w:t>
      </w:r>
      <w:r w:rsidRPr="00436179">
        <w:rPr>
          <w:rFonts w:ascii="ITC Avant Garde" w:hAnsi="ITC Avant Garde"/>
          <w:sz w:val="22"/>
          <w:szCs w:val="22"/>
        </w:rPr>
        <w:t>en plazos ágiles.</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26: Garantizar la accesibilidad de información del AEP.</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30: Garantizar disponibilidad de información en el SEG.</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31: Regular la notificación de obra civil y fecha de término de los trabajos realizados por el AEP, de manera que sea funcional.</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34: Garantizar el acceso a los ductos del AEP.</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39 (nueva): Inclusión de un catálogo de costos.</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41: Posibilidad de contar con tarifas no pre-autorizadas por el IFT</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42: Garantizar acceso a Información del SEG</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E118A0">
        <w:rPr>
          <w:rFonts w:ascii="ITC Avant Garde" w:hAnsi="ITC Avant Garde"/>
          <w:sz w:val="22"/>
          <w:szCs w:val="22"/>
        </w:rPr>
        <w:t xml:space="preserve">Medida 60: Resolución de </w:t>
      </w:r>
      <w:r w:rsidR="00A63BAB" w:rsidRPr="00436179">
        <w:rPr>
          <w:rFonts w:ascii="ITC Avant Garde" w:hAnsi="ITC Avant Garde"/>
          <w:sz w:val="22"/>
          <w:szCs w:val="22"/>
        </w:rPr>
        <w:t>desa</w:t>
      </w:r>
      <w:r w:rsidRPr="00436179">
        <w:rPr>
          <w:rFonts w:ascii="ITC Avant Garde" w:hAnsi="ITC Avant Garde"/>
          <w:sz w:val="22"/>
          <w:szCs w:val="22"/>
        </w:rPr>
        <w:t>cuerdos</w:t>
      </w:r>
    </w:p>
    <w:p w:rsidR="00A25B0A" w:rsidRPr="00436179" w:rsidRDefault="00864470"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L</w:t>
      </w:r>
      <w:r w:rsidR="00A25B0A" w:rsidRPr="00436179">
        <w:rPr>
          <w:rFonts w:ascii="ITC Avant Garde" w:hAnsi="ITC Avant Garde"/>
          <w:sz w:val="22"/>
          <w:szCs w:val="22"/>
        </w:rPr>
        <w:t>as medidas que se debe</w:t>
      </w:r>
      <w:r w:rsidR="001F6C41" w:rsidRPr="00436179">
        <w:rPr>
          <w:rFonts w:ascii="ITC Avant Garde" w:hAnsi="ITC Avant Garde"/>
          <w:sz w:val="22"/>
          <w:szCs w:val="22"/>
        </w:rPr>
        <w:t>rían</w:t>
      </w:r>
      <w:r w:rsidR="00A25B0A" w:rsidRPr="00436179">
        <w:rPr>
          <w:rFonts w:ascii="ITC Avant Garde" w:hAnsi="ITC Avant Garde"/>
          <w:sz w:val="22"/>
          <w:szCs w:val="22"/>
        </w:rPr>
        <w:t xml:space="preserve"> modificar del Anexo 3</w:t>
      </w:r>
      <w:r w:rsidRPr="00436179">
        <w:rPr>
          <w:rFonts w:ascii="ITC Avant Garde" w:hAnsi="ITC Avant Garde"/>
          <w:sz w:val="22"/>
          <w:szCs w:val="22"/>
        </w:rPr>
        <w:t xml:space="preserve"> son la</w:t>
      </w:r>
      <w:r w:rsidR="001F6C41" w:rsidRPr="00436179">
        <w:rPr>
          <w:rFonts w:ascii="ITC Avant Garde" w:hAnsi="ITC Avant Garde"/>
          <w:sz w:val="22"/>
          <w:szCs w:val="22"/>
        </w:rPr>
        <w:t>s</w:t>
      </w:r>
      <w:r w:rsidRPr="00436179">
        <w:rPr>
          <w:rFonts w:ascii="ITC Avant Garde" w:hAnsi="ITC Avant Garde"/>
          <w:sz w:val="22"/>
          <w:szCs w:val="22"/>
        </w:rPr>
        <w:t xml:space="preserve"> sigui</w:t>
      </w:r>
      <w:r w:rsidR="001F6C41" w:rsidRPr="00436179">
        <w:rPr>
          <w:rFonts w:ascii="ITC Avant Garde" w:hAnsi="ITC Avant Garde"/>
          <w:sz w:val="22"/>
          <w:szCs w:val="22"/>
        </w:rPr>
        <w:t>e</w:t>
      </w:r>
      <w:r w:rsidRPr="00436179">
        <w:rPr>
          <w:rFonts w:ascii="ITC Avant Garde" w:hAnsi="ITC Avant Garde"/>
          <w:sz w:val="22"/>
          <w:szCs w:val="22"/>
        </w:rPr>
        <w:t>ntes</w:t>
      </w:r>
      <w:r w:rsidR="00A25B0A" w:rsidRPr="00436179">
        <w:rPr>
          <w:rFonts w:ascii="ITC Avant Garde" w:hAnsi="ITC Avant Garde"/>
          <w:sz w:val="22"/>
          <w:szCs w:val="22"/>
        </w:rPr>
        <w:t>:</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3: Incluir definición </w:t>
      </w:r>
      <w:r w:rsidR="00A63BAB" w:rsidRPr="00436179">
        <w:rPr>
          <w:rFonts w:ascii="ITC Avant Garde" w:hAnsi="ITC Avant Garde"/>
          <w:sz w:val="22"/>
          <w:szCs w:val="22"/>
        </w:rPr>
        <w:t xml:space="preserve">de condiciones que proporciona para sus propias operaciones, así como a sus subsidiarias </w:t>
      </w:r>
      <w:r w:rsidRPr="00436179">
        <w:rPr>
          <w:rFonts w:ascii="ITC Avant Garde" w:hAnsi="ITC Avant Garde"/>
          <w:sz w:val="22"/>
          <w:szCs w:val="22"/>
        </w:rPr>
        <w:t>y filiales.</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3: Incluir </w:t>
      </w:r>
      <w:r w:rsidR="0045063F" w:rsidRPr="00436179">
        <w:rPr>
          <w:rFonts w:ascii="ITC Avant Garde" w:hAnsi="ITC Avant Garde"/>
          <w:sz w:val="22"/>
          <w:szCs w:val="22"/>
        </w:rPr>
        <w:t xml:space="preserve">definición de condiciones que proporciona </w:t>
      </w:r>
      <w:r w:rsidRPr="00436179">
        <w:rPr>
          <w:rFonts w:ascii="ITC Avant Garde" w:hAnsi="ITC Avant Garde"/>
          <w:sz w:val="22"/>
          <w:szCs w:val="22"/>
        </w:rPr>
        <w:t>a sus usuarios finales.</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 Incluir definición de Servicio de Reventa de Datos para Acceso a Internet.</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 Incluir definición de Servicio de Reventa de Paquetes de Datos para Acceso a Internet y Línea telefónica.</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4: Incluir descripción de todos los servicios que se incluyen en la oferta.</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4: Instalación de la Acometida realizada por el AEP sin costo para el </w:t>
      </w:r>
      <w:r w:rsidR="00A63BAB" w:rsidRPr="00436179">
        <w:rPr>
          <w:rFonts w:ascii="ITC Avant Garde" w:hAnsi="ITC Avant Garde"/>
          <w:sz w:val="22"/>
          <w:szCs w:val="22"/>
        </w:rPr>
        <w:t>concesionario solicitante</w:t>
      </w:r>
      <w:r w:rsidRPr="00436179">
        <w:rPr>
          <w:rFonts w:ascii="ITC Avant Garde" w:hAnsi="ITC Avant Garde"/>
          <w:sz w:val="22"/>
          <w:szCs w:val="22"/>
        </w:rPr>
        <w:t>.</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4: Garantizar al </w:t>
      </w:r>
      <w:r w:rsidR="00A63BAB" w:rsidRPr="00436179">
        <w:rPr>
          <w:rFonts w:ascii="ITC Avant Garde" w:hAnsi="ITC Avant Garde"/>
          <w:sz w:val="22"/>
          <w:szCs w:val="22"/>
        </w:rPr>
        <w:t xml:space="preserve">concesionario solicitante </w:t>
      </w:r>
      <w:r w:rsidRPr="00436179">
        <w:rPr>
          <w:rFonts w:ascii="ITC Avant Garde" w:hAnsi="ITC Avant Garde"/>
          <w:sz w:val="22"/>
          <w:szCs w:val="22"/>
        </w:rPr>
        <w:t>el otorgamiento de permisos, autorizaciones, derechos de vía, facilidades técnicas y cualquier otra documentación necesaria.</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5: Incluir descripción de todos los servicios que se incluyen en la oferta.</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5: Adicionar la opción de proponer tarifas, y no basarse únicamente en las autorizadas por el IFT.</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Medida 5: Modificar la vigencia de la Oferta de Referencia a un año.</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5: Garantizar el derecho de los </w:t>
      </w:r>
      <w:r w:rsidR="00A63BAB" w:rsidRPr="00436179">
        <w:rPr>
          <w:rFonts w:ascii="ITC Avant Garde" w:hAnsi="ITC Avant Garde"/>
          <w:sz w:val="22"/>
          <w:szCs w:val="22"/>
        </w:rPr>
        <w:t xml:space="preserve">concesionarios solicitantes </w:t>
      </w:r>
      <w:r w:rsidRPr="00436179">
        <w:rPr>
          <w:rFonts w:ascii="ITC Avant Garde" w:hAnsi="ITC Avant Garde"/>
          <w:sz w:val="22"/>
          <w:szCs w:val="22"/>
        </w:rPr>
        <w:t>de manifestar objeciones o desacuerdos respecto a la Oferta de Referencia.</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6: Permitir la realización de pruebas antes de la firma del Convenio de Desagregación.</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7: Publicar los parámetros para la provisión del Servicio de Coubicación para Desagregación.</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8: Publicar las actualizaciones del Espacio Vacante en el SEG.</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9: Aplicar el proceso de reasignación de espacio sin costo para los </w:t>
      </w:r>
      <w:r w:rsidR="00E06F59" w:rsidRPr="00436179">
        <w:rPr>
          <w:rFonts w:ascii="ITC Avant Garde" w:hAnsi="ITC Avant Garde"/>
          <w:sz w:val="22"/>
          <w:szCs w:val="22"/>
        </w:rPr>
        <w:t>concesionarios solicitantes</w:t>
      </w:r>
      <w:r w:rsidRPr="00436179">
        <w:rPr>
          <w:rFonts w:ascii="ITC Avant Garde" w:hAnsi="ITC Avant Garde"/>
          <w:sz w:val="22"/>
          <w:szCs w:val="22"/>
        </w:rPr>
        <w:t>.</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11: Presentar oferta para el acceso indirecto al servicio de telefonía.</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11: Evitar que el AEP niegue el servicio de punto de interconexión de manera unilateral.</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11: Enlistar las características técnicas, operativas y comerciales del </w:t>
      </w:r>
      <w:r w:rsidR="00FC51F4" w:rsidRPr="00436179">
        <w:rPr>
          <w:rFonts w:ascii="ITC Avant Garde" w:hAnsi="ITC Avant Garde"/>
          <w:sz w:val="22"/>
          <w:szCs w:val="22"/>
        </w:rPr>
        <w:t>Servicio de Acceso Indirecto al Bucle Local</w:t>
      </w:r>
      <w:r w:rsidR="00FC51F4" w:rsidRPr="00436179" w:rsidDel="00FC51F4">
        <w:rPr>
          <w:rFonts w:ascii="ITC Avant Garde" w:hAnsi="ITC Avant Garde"/>
          <w:sz w:val="22"/>
          <w:szCs w:val="22"/>
        </w:rPr>
        <w:t xml:space="preserve"> </w:t>
      </w:r>
      <w:r w:rsidRPr="00436179">
        <w:rPr>
          <w:rFonts w:ascii="ITC Avant Garde" w:hAnsi="ITC Avant Garde"/>
          <w:sz w:val="22"/>
          <w:szCs w:val="22"/>
        </w:rPr>
        <w:t>y Servicio de Reventa de Líneas.</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12: Poner a disposición del </w:t>
      </w:r>
      <w:r w:rsidR="00A63BAB" w:rsidRPr="00436179">
        <w:rPr>
          <w:rFonts w:ascii="ITC Avant Garde" w:hAnsi="ITC Avant Garde"/>
          <w:sz w:val="22"/>
          <w:szCs w:val="22"/>
        </w:rPr>
        <w:t>concesionario solicitante</w:t>
      </w:r>
      <w:r w:rsidR="00A46B6F">
        <w:rPr>
          <w:rFonts w:ascii="ITC Avant Garde" w:hAnsi="ITC Avant Garde"/>
          <w:sz w:val="22"/>
          <w:szCs w:val="22"/>
        </w:rPr>
        <w:t>,</w:t>
      </w:r>
      <w:r w:rsidR="00A63BAB" w:rsidRPr="00436179">
        <w:rPr>
          <w:rFonts w:ascii="ITC Avant Garde" w:hAnsi="ITC Avant Garde"/>
          <w:sz w:val="22"/>
          <w:szCs w:val="22"/>
        </w:rPr>
        <w:t xml:space="preserve"> </w:t>
      </w:r>
      <w:r w:rsidRPr="00436179">
        <w:rPr>
          <w:rFonts w:ascii="ITC Avant Garde" w:hAnsi="ITC Avant Garde"/>
          <w:sz w:val="22"/>
          <w:szCs w:val="22"/>
        </w:rPr>
        <w:t>en caso de encontrarse en una Ubicación Distante, sin costo adicional, los permisos, autorizaciones, derechos de vía y demás documentación necesaria.</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13: Proveer sin costo para el </w:t>
      </w:r>
      <w:r w:rsidR="00A63BAB" w:rsidRPr="00436179">
        <w:rPr>
          <w:rFonts w:ascii="ITC Avant Garde" w:hAnsi="ITC Avant Garde"/>
          <w:sz w:val="22"/>
          <w:szCs w:val="22"/>
        </w:rPr>
        <w:t xml:space="preserve">concesionario solicitante </w:t>
      </w:r>
      <w:r w:rsidRPr="00436179">
        <w:rPr>
          <w:rFonts w:ascii="ITC Avant Garde" w:hAnsi="ITC Avant Garde"/>
          <w:sz w:val="22"/>
          <w:szCs w:val="22"/>
        </w:rPr>
        <w:t>los enlaces de transmisión.</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16: Implementar SEG para atender modelo de reventa mayorista.</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18: Incluir herramientas de seguimiento a la operación y sus métricas.</w:t>
      </w:r>
    </w:p>
    <w:p w:rsidR="00A25B0A" w:rsidRPr="00E118A0" w:rsidRDefault="00A25B0A" w:rsidP="003E3A92">
      <w:pPr>
        <w:pStyle w:val="Default"/>
        <w:numPr>
          <w:ilvl w:val="0"/>
          <w:numId w:val="294"/>
        </w:numPr>
        <w:spacing w:after="120" w:line="276" w:lineRule="auto"/>
        <w:jc w:val="both"/>
        <w:rPr>
          <w:rFonts w:ascii="ITC Avant Garde" w:hAnsi="ITC Avant Garde"/>
          <w:sz w:val="22"/>
          <w:szCs w:val="22"/>
        </w:rPr>
      </w:pPr>
      <w:r w:rsidRPr="00E118A0">
        <w:rPr>
          <w:rFonts w:ascii="ITC Avant Garde" w:hAnsi="ITC Avant Garde"/>
          <w:sz w:val="22"/>
          <w:szCs w:val="22"/>
        </w:rPr>
        <w:t>Medida 24: Evaluar el impacto de las medidas cada año.</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25: Garantizar que las condiciones que el AEP ofrezca a los </w:t>
      </w:r>
      <w:r w:rsidR="00A63BAB" w:rsidRPr="00436179">
        <w:rPr>
          <w:rFonts w:ascii="ITC Avant Garde" w:hAnsi="ITC Avant Garde"/>
          <w:sz w:val="22"/>
          <w:szCs w:val="22"/>
        </w:rPr>
        <w:t xml:space="preserve">concesionarios solicitantes </w:t>
      </w:r>
      <w:r w:rsidRPr="00436179">
        <w:rPr>
          <w:rFonts w:ascii="ITC Avant Garde" w:hAnsi="ITC Avant Garde"/>
          <w:sz w:val="22"/>
          <w:szCs w:val="22"/>
        </w:rPr>
        <w:t>sea un trato de mayorista.</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29: Notificar a los </w:t>
      </w:r>
      <w:r w:rsidR="00A63BAB" w:rsidRPr="00436179">
        <w:rPr>
          <w:rFonts w:ascii="ITC Avant Garde" w:hAnsi="ITC Avant Garde"/>
          <w:sz w:val="22"/>
          <w:szCs w:val="22"/>
        </w:rPr>
        <w:t xml:space="preserve">concesionarios solicitantes </w:t>
      </w:r>
      <w:r w:rsidRPr="00436179">
        <w:rPr>
          <w:rFonts w:ascii="ITC Avant Garde" w:hAnsi="ITC Avant Garde"/>
          <w:sz w:val="22"/>
          <w:szCs w:val="22"/>
        </w:rPr>
        <w:t>y al IFT sobre cualquier modificación a la red local del AEP.</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30: Contar con un plan para resolución de afectaciones debido al cierre de centrales telefónicas o instalaciones equivalentes.</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31: Proporcionar procesos de atención y resolución de fallas en caso de instalación de equipos con características técnicas especiales por parte del AEP.</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E118A0">
        <w:rPr>
          <w:rFonts w:ascii="ITC Avant Garde" w:hAnsi="ITC Avant Garde"/>
          <w:sz w:val="22"/>
          <w:szCs w:val="22"/>
        </w:rPr>
        <w:lastRenderedPageBreak/>
        <w:t xml:space="preserve">Medida 39: Eliminar la aplicación de la metodología </w:t>
      </w:r>
      <w:r w:rsidRPr="003E3A92">
        <w:rPr>
          <w:rFonts w:ascii="ITC Avant Garde" w:hAnsi="ITC Avant Garde"/>
          <w:sz w:val="22"/>
          <w:szCs w:val="22"/>
        </w:rPr>
        <w:t>Retail Minus</w:t>
      </w:r>
      <w:r w:rsidRPr="00436179">
        <w:rPr>
          <w:rFonts w:ascii="ITC Avant Garde" w:hAnsi="ITC Avant Garde"/>
          <w:sz w:val="22"/>
          <w:szCs w:val="22"/>
        </w:rPr>
        <w:t xml:space="preserve"> para los servicios de Acceso Indirecto al Bucle Local y el Servicio de Reventa de Línea.</w:t>
      </w:r>
    </w:p>
    <w:p w:rsidR="00A25B0A" w:rsidRPr="00436179" w:rsidRDefault="00A25B0A" w:rsidP="003E3A9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41: Garantizar el derecho de los </w:t>
      </w:r>
      <w:r w:rsidR="00A63BAB" w:rsidRPr="00436179">
        <w:rPr>
          <w:rFonts w:ascii="ITC Avant Garde" w:hAnsi="ITC Avant Garde"/>
          <w:sz w:val="22"/>
          <w:szCs w:val="22"/>
        </w:rPr>
        <w:t xml:space="preserve">concesionarios solicitantes </w:t>
      </w:r>
      <w:r w:rsidRPr="00436179">
        <w:rPr>
          <w:rFonts w:ascii="ITC Avant Garde" w:hAnsi="ITC Avant Garde"/>
          <w:sz w:val="22"/>
          <w:szCs w:val="22"/>
        </w:rPr>
        <w:t xml:space="preserve">de someter a desacuerdos cualquier aspecto relacionado con la </w:t>
      </w:r>
      <w:r w:rsidR="00E06F59" w:rsidRPr="00436179">
        <w:rPr>
          <w:rFonts w:ascii="ITC Avant Garde" w:hAnsi="ITC Avant Garde"/>
          <w:sz w:val="22"/>
          <w:szCs w:val="22"/>
        </w:rPr>
        <w:t>oferta de refere</w:t>
      </w:r>
      <w:r w:rsidRPr="00436179">
        <w:rPr>
          <w:rFonts w:ascii="ITC Avant Garde" w:hAnsi="ITC Avant Garde"/>
          <w:sz w:val="22"/>
          <w:szCs w:val="22"/>
        </w:rPr>
        <w:t>ncia.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6E62DB" w:rsidRPr="00436179" w:rsidRDefault="006E62DB"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Sobre los comentarios de las medidas del Anexo 1, se señala lo siguiente en el orden en que se presentaron en el apartado anterior:</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4: El AEP debe recuperar los cotos en los que incurre para prestar los servicios.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7: Se advierte que la metodología de costos es establecida por el Instituto. Por otro lado, dada la diferente naturaleza de los servicios y necesidades de los concesionarios solicitantes no se impide la posibilidad de negociar nuevas tarifas.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9: Se considera que la oferta de referencia es el instrumento más adecuado para definir condiciones más específicas sobre la prestación de los servicios mayoristas. Asimismo, se resalta que las ofertas de referencia son sometidas a consulta pública.</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13: Se considera que la oferta de referencia es el instrumento más adecuado para definir condiciones más específicas sobre la prestación de los servicios mayoristas. Asimismo, se resalta que las ofertas de referencia son sometidas a consulta pública.</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16: Las medidas ya incluyen mecanismos de desacuerdos en la prestación de servicios.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24: Se considera que la oferta de referencia es el instrumento más adecuado para definir condiciones más específicas sobre la prestación de los servicios mayoristas. Asimismo, se resalta que las ofertas de referencia son sometidas a consulta pública.</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73: Las medidas ya incluyen mecanismos de desacuerdos en la prestación de servicios.</w:t>
      </w:r>
    </w:p>
    <w:p w:rsidR="006E62DB" w:rsidRPr="00436179" w:rsidRDefault="006E62DB"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Sobre los comentarios de las medidas del Anexo 2, se señala lo siguiente en el orden en que se presentaron en el apartado anterior:</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 Las medidas ya incluyen mecanismos de desacuerdos en la prestación de servicios.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Medida 3: Se debe motivar que su determinación resulta proporcional y conducente con los fines que originalmente buscaba cada medida.</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21: Las medidas ya incluyen procesos de verificación y supervisión por parte del Instituto.</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24: Se considera que la oferta de referencia es el instrumento más adecuado para definir condiciones más específicas sobre la prestación de los servicios mayoristas. Asimismo, se resalta que las ofertas de referencia son sometidas a consulta pública.</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25: Se debe motivar que su determinación resulta proporcional y conducente con los fines que originalmente buscaba cada medida.</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26: Las medidas ya cuentan con mecanismos para proveer información a los operadores solicitantes, tal como el SEG.</w:t>
      </w:r>
    </w:p>
    <w:p w:rsidR="006E62DB" w:rsidRPr="00436179" w:rsidRDefault="006E62DB" w:rsidP="009C7919">
      <w:pPr>
        <w:pStyle w:val="Prrafodelista"/>
        <w:numPr>
          <w:ilvl w:val="0"/>
          <w:numId w:val="294"/>
        </w:numPr>
        <w:jc w:val="both"/>
        <w:rPr>
          <w:rFonts w:ascii="ITC Avant Garde" w:hAnsi="ITC Avant Garde" w:cs="Times New Roman"/>
          <w:color w:val="000000"/>
        </w:rPr>
      </w:pPr>
      <w:r w:rsidRPr="00436179">
        <w:rPr>
          <w:rFonts w:ascii="ITC Avant Garde" w:hAnsi="ITC Avant Garde"/>
        </w:rPr>
        <w:t xml:space="preserve">Medida 30: </w:t>
      </w:r>
      <w:r w:rsidRPr="00436179">
        <w:rPr>
          <w:rFonts w:ascii="ITC Avant Garde" w:hAnsi="ITC Avant Garde" w:cs="Times New Roman"/>
          <w:color w:val="000000"/>
        </w:rPr>
        <w:t>Las medidas relativas a la implementación del SEG ya integran la información que el AEP debe proporcionar para la prestación de los servicios mayoristas.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31: Se considera que la oferta de referencia es el instrumento más adecuado para definir condiciones más específicas sobre la prestación de los servicios mayoristas. Asimismo, se resalta que las ofertas de referencia son sometidas a consulta pública.</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34: Las medidas ya contemplan la puesta a disposición de los operadores solicitantes de los ductos del AEP.</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39 (nueva): Las tarifas representan una referencia de precios, ya que se permite que los concesionarios y el AEP puedan negociar sobre las mismas en mejores condiciones. No obstante, el Instituto determina las tarifas con base en una metodología de costos acorde a cada servicio.</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41: Las tarifas representan una referencia de precios, ya que se permite que los concesionarios y el AEP puedan negociar sobre las mismas en mejores condiciones. No obstante, el Instituto determina las tarifas con base en una metodología de costos acorde a cada servicio.</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42: Las medidas relativas a la implementación del SEG ya integran la información que el AEP debe proporcionar para la prestación de los servicios mayoristas.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60: Las medidas ya incluyen mecanismos de desacuerdos en la prestación de servicios.</w:t>
      </w:r>
    </w:p>
    <w:p w:rsidR="006E62DB" w:rsidRPr="00436179" w:rsidRDefault="006E62DB" w:rsidP="009C7919">
      <w:pPr>
        <w:pStyle w:val="Default"/>
        <w:numPr>
          <w:ilvl w:val="0"/>
          <w:numId w:val="191"/>
        </w:numPr>
        <w:spacing w:after="120" w:line="276" w:lineRule="auto"/>
        <w:jc w:val="both"/>
        <w:rPr>
          <w:rFonts w:ascii="ITC Avant Garde" w:hAnsi="ITC Avant Garde"/>
          <w:sz w:val="22"/>
          <w:szCs w:val="22"/>
        </w:rPr>
      </w:pPr>
      <w:r w:rsidRPr="00436179">
        <w:rPr>
          <w:rFonts w:ascii="ITC Avant Garde" w:hAnsi="ITC Avant Garde"/>
          <w:sz w:val="22"/>
          <w:szCs w:val="22"/>
        </w:rPr>
        <w:t>Sobre los comentarios de las medidas del Anexo 3, se señala lo siguiente en el orden en que se presentaron en el apartado anterior:</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Medida 3: En relación con la propuesta de agregar nuevas definiciones se señala que se debe motivar que su determinación resulta proporcional y conducente con los fines que originalmente buscaba cada medida.</w:t>
      </w:r>
    </w:p>
    <w:p w:rsidR="00A44E45" w:rsidRPr="00436179" w:rsidRDefault="00A44E45" w:rsidP="009C7919">
      <w:pPr>
        <w:pStyle w:val="Default"/>
        <w:numPr>
          <w:ilvl w:val="0"/>
          <w:numId w:val="294"/>
        </w:numPr>
        <w:spacing w:after="120" w:line="276" w:lineRule="auto"/>
        <w:jc w:val="both"/>
        <w:rPr>
          <w:rFonts w:ascii="ITC Avant Garde" w:hAnsi="ITC Avant Garde"/>
          <w:sz w:val="22"/>
          <w:szCs w:val="22"/>
        </w:rPr>
      </w:pPr>
      <w:r>
        <w:rPr>
          <w:rFonts w:ascii="ITC Avant Garde" w:hAnsi="ITC Avant Garde"/>
          <w:sz w:val="22"/>
          <w:szCs w:val="22"/>
        </w:rPr>
        <w:t>Medida 4: Se considera que el AEP deberá proporcionar, en términ</w:t>
      </w:r>
      <w:r w:rsidR="00390A30">
        <w:rPr>
          <w:rFonts w:ascii="ITC Avant Garde" w:hAnsi="ITC Avant Garde"/>
          <w:sz w:val="22"/>
          <w:szCs w:val="22"/>
        </w:rPr>
        <w:t>os no discriminatorios</w:t>
      </w:r>
      <w:r>
        <w:rPr>
          <w:rFonts w:ascii="ITC Avant Garde" w:hAnsi="ITC Avant Garde"/>
          <w:sz w:val="22"/>
          <w:szCs w:val="22"/>
        </w:rPr>
        <w:t xml:space="preserve"> los servicios de desagregación establecidos en esta medida.</w:t>
      </w:r>
      <w:r w:rsidR="00390A30">
        <w:rPr>
          <w:rFonts w:ascii="ITC Avant Garde" w:hAnsi="ITC Avant Garde"/>
          <w:sz w:val="22"/>
          <w:szCs w:val="22"/>
        </w:rPr>
        <w:t xml:space="preserve"> Además, se señala</w:t>
      </w:r>
      <w:r>
        <w:rPr>
          <w:rFonts w:ascii="ITC Avant Garde" w:hAnsi="ITC Avant Garde"/>
          <w:sz w:val="22"/>
          <w:szCs w:val="22"/>
        </w:rPr>
        <w:t xml:space="preserve"> que las condiciones es</w:t>
      </w:r>
      <w:r w:rsidR="00390A30">
        <w:rPr>
          <w:rFonts w:ascii="ITC Avant Garde" w:hAnsi="ITC Avant Garde"/>
          <w:sz w:val="22"/>
          <w:szCs w:val="22"/>
        </w:rPr>
        <w:t>pecíficas de los servicios se encuentran</w:t>
      </w:r>
      <w:r>
        <w:rPr>
          <w:rFonts w:ascii="ITC Avant Garde" w:hAnsi="ITC Avant Garde"/>
          <w:sz w:val="22"/>
          <w:szCs w:val="22"/>
        </w:rPr>
        <w:t xml:space="preserve"> establecidas en la oferta de referencia</w:t>
      </w:r>
      <w:r w:rsidR="00390A30">
        <w:rPr>
          <w:rFonts w:ascii="ITC Avant Garde" w:hAnsi="ITC Avant Garde"/>
          <w:sz w:val="22"/>
          <w:szCs w:val="22"/>
        </w:rPr>
        <w:t xml:space="preserve"> para la desagregación del bucle local</w:t>
      </w:r>
      <w:r>
        <w:rPr>
          <w:rFonts w:ascii="ITC Avant Garde" w:hAnsi="ITC Avant Garde"/>
          <w:sz w:val="22"/>
          <w:szCs w:val="22"/>
        </w:rPr>
        <w:t>.</w:t>
      </w:r>
    </w:p>
    <w:p w:rsidR="001C307A" w:rsidRPr="001C307A" w:rsidRDefault="006E62DB" w:rsidP="00C43900">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5: </w:t>
      </w:r>
      <w:r w:rsidR="00450BE9">
        <w:rPr>
          <w:rFonts w:ascii="ITC Avant Garde" w:hAnsi="ITC Avant Garde"/>
          <w:sz w:val="22"/>
          <w:szCs w:val="22"/>
        </w:rPr>
        <w:t>Sobre la sugerencia de incluir una descripción de todos los servicios regulados en las medidas, se señala que las condiciones específicas de los servicios son establecidas en las ofertas de referencia respectivas. En relación con la sugerencia de proponer tarifas y no basarse únicamente en las autorizadas por el IFT, se señala que las tarifas impuestas por el IFT son basadas en una metodología de costos, además, para dichas tarifas no hay restricción para que el cocesionario y el AEP convengan otras tarifas que les resulten más adecuadas.</w:t>
      </w:r>
      <w:r w:rsidR="00475DA7">
        <w:rPr>
          <w:rFonts w:ascii="ITC Avant Garde" w:hAnsi="ITC Avant Garde"/>
          <w:sz w:val="22"/>
          <w:szCs w:val="22"/>
        </w:rPr>
        <w:t xml:space="preserve"> </w:t>
      </w:r>
      <w:r w:rsidR="00802EE2">
        <w:rPr>
          <w:rFonts w:ascii="ITC Avant Garde" w:hAnsi="ITC Avant Garde"/>
          <w:sz w:val="22"/>
          <w:szCs w:val="22"/>
        </w:rPr>
        <w:t>Sobre la sugerencia</w:t>
      </w:r>
      <w:r w:rsidR="00475DA7">
        <w:rPr>
          <w:rFonts w:ascii="ITC Avant Garde" w:hAnsi="ITC Avant Garde"/>
          <w:sz w:val="22"/>
          <w:szCs w:val="22"/>
        </w:rPr>
        <w:t xml:space="preserve"> de modificar la vigencia de la oferta de referencia, </w:t>
      </w:r>
      <w:r w:rsidR="00C43900" w:rsidRPr="00C43900">
        <w:rPr>
          <w:rFonts w:ascii="ITC Avant Garde" w:hAnsi="ITC Avant Garde"/>
          <w:sz w:val="22"/>
          <w:szCs w:val="22"/>
        </w:rPr>
        <w:t>se señala que se deben revisar de acuerdo a lo indicado en las disposiciones legales vigentes, tales como la LFTR y las propias medidas de preponderancia</w:t>
      </w:r>
      <w:r w:rsidR="00475DA7">
        <w:rPr>
          <w:rFonts w:ascii="ITC Avant Garde" w:hAnsi="ITC Avant Garde"/>
          <w:sz w:val="22"/>
          <w:szCs w:val="22"/>
        </w:rPr>
        <w:t>. Respecto a la sugerencia de g</w:t>
      </w:r>
      <w:r w:rsidR="00475DA7" w:rsidRPr="00436179">
        <w:rPr>
          <w:rFonts w:ascii="ITC Avant Garde" w:hAnsi="ITC Avant Garde"/>
          <w:sz w:val="22"/>
          <w:szCs w:val="22"/>
        </w:rPr>
        <w:t xml:space="preserve">arantizar el derecho de los concesionarios solicitantes de manifestar objeciones o desacuerdos respecto a la </w:t>
      </w:r>
      <w:r w:rsidR="00D26232" w:rsidRPr="00436179">
        <w:rPr>
          <w:rFonts w:ascii="ITC Avant Garde" w:hAnsi="ITC Avant Garde"/>
          <w:sz w:val="22"/>
          <w:szCs w:val="22"/>
        </w:rPr>
        <w:t>oferta de referenc</w:t>
      </w:r>
      <w:r w:rsidR="00475DA7" w:rsidRPr="00436179">
        <w:rPr>
          <w:rFonts w:ascii="ITC Avant Garde" w:hAnsi="ITC Avant Garde"/>
          <w:sz w:val="22"/>
          <w:szCs w:val="22"/>
        </w:rPr>
        <w:t>ia</w:t>
      </w:r>
      <w:r w:rsidR="00C54953">
        <w:rPr>
          <w:rFonts w:ascii="ITC Avant Garde" w:hAnsi="ITC Avant Garde"/>
          <w:sz w:val="22"/>
          <w:szCs w:val="22"/>
        </w:rPr>
        <w:t>,</w:t>
      </w:r>
      <w:r w:rsidR="00475DA7">
        <w:rPr>
          <w:rFonts w:ascii="ITC Avant Garde" w:hAnsi="ITC Avant Garde"/>
          <w:sz w:val="22"/>
          <w:szCs w:val="22"/>
        </w:rPr>
        <w:t xml:space="preserve"> se </w:t>
      </w:r>
      <w:r w:rsidR="00C54953">
        <w:rPr>
          <w:rFonts w:ascii="ITC Avant Garde" w:hAnsi="ITC Avant Garde"/>
          <w:sz w:val="22"/>
          <w:szCs w:val="22"/>
        </w:rPr>
        <w:t xml:space="preserve">señala que estas </w:t>
      </w:r>
      <w:r w:rsidR="00C54953" w:rsidRPr="005D3CE5">
        <w:rPr>
          <w:rFonts w:ascii="ITC Avant Garde" w:hAnsi="ITC Avant Garde"/>
          <w:sz w:val="22"/>
          <w:szCs w:val="22"/>
        </w:rPr>
        <w:t>son sometidas a consulta pública</w:t>
      </w:r>
      <w:r w:rsidR="00475DA7">
        <w:rPr>
          <w:rFonts w:ascii="ITC Avant Garde" w:hAnsi="ITC Avant Garde"/>
          <w:sz w:val="22"/>
          <w:szCs w:val="22"/>
        </w:rPr>
        <w:t>.</w:t>
      </w:r>
    </w:p>
    <w:p w:rsidR="006E62DB" w:rsidRDefault="006E62DB" w:rsidP="001C307A">
      <w:pPr>
        <w:pStyle w:val="Default"/>
        <w:spacing w:after="120" w:line="276" w:lineRule="auto"/>
        <w:jc w:val="both"/>
        <w:rPr>
          <w:rFonts w:ascii="ITC Avant Garde" w:hAnsi="ITC Avant Garde"/>
          <w:sz w:val="22"/>
          <w:szCs w:val="22"/>
        </w:rPr>
      </w:pPr>
    </w:p>
    <w:p w:rsidR="006E62DB" w:rsidRPr="005D3CE5" w:rsidRDefault="006E62DB" w:rsidP="00B23F5D">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6: </w:t>
      </w:r>
      <w:r w:rsidR="005D3CE5">
        <w:rPr>
          <w:rFonts w:ascii="ITC Avant Garde" w:hAnsi="ITC Avant Garde"/>
          <w:sz w:val="22"/>
          <w:szCs w:val="22"/>
        </w:rPr>
        <w:t>Sobre la sugerencia de p</w:t>
      </w:r>
      <w:r w:rsidR="005D3CE5" w:rsidRPr="00436179">
        <w:rPr>
          <w:rFonts w:ascii="ITC Avant Garde" w:hAnsi="ITC Avant Garde"/>
          <w:sz w:val="22"/>
          <w:szCs w:val="22"/>
        </w:rPr>
        <w:t>ermitir la realización de pruebas antes de la firm</w:t>
      </w:r>
      <w:r w:rsidR="005D3CE5">
        <w:rPr>
          <w:rFonts w:ascii="ITC Avant Garde" w:hAnsi="ITC Avant Garde"/>
          <w:sz w:val="22"/>
          <w:szCs w:val="22"/>
        </w:rPr>
        <w:t xml:space="preserve">a del </w:t>
      </w:r>
      <w:r w:rsidR="00AE35DF">
        <w:rPr>
          <w:rFonts w:ascii="ITC Avant Garde" w:hAnsi="ITC Avant Garde"/>
          <w:sz w:val="22"/>
          <w:szCs w:val="22"/>
        </w:rPr>
        <w:t>c</w:t>
      </w:r>
      <w:r w:rsidR="005D3CE5">
        <w:rPr>
          <w:rFonts w:ascii="ITC Avant Garde" w:hAnsi="ITC Avant Garde"/>
          <w:sz w:val="22"/>
          <w:szCs w:val="22"/>
        </w:rPr>
        <w:t xml:space="preserve">onvenio de </w:t>
      </w:r>
      <w:r w:rsidR="00AE35DF">
        <w:rPr>
          <w:rFonts w:ascii="ITC Avant Garde" w:hAnsi="ITC Avant Garde"/>
          <w:sz w:val="22"/>
          <w:szCs w:val="22"/>
        </w:rPr>
        <w:t>d</w:t>
      </w:r>
      <w:r w:rsidR="005D3CE5">
        <w:rPr>
          <w:rFonts w:ascii="ITC Avant Garde" w:hAnsi="ITC Avant Garde"/>
          <w:sz w:val="22"/>
          <w:szCs w:val="22"/>
        </w:rPr>
        <w:t>esagregación</w:t>
      </w:r>
      <w:r w:rsidR="00AE35DF">
        <w:rPr>
          <w:rFonts w:ascii="ITC Avant Garde" w:hAnsi="ITC Avant Garde"/>
          <w:sz w:val="22"/>
          <w:szCs w:val="22"/>
        </w:rPr>
        <w:t>,</w:t>
      </w:r>
      <w:r w:rsidR="005D3CE5">
        <w:rPr>
          <w:rFonts w:ascii="ITC Avant Garde" w:hAnsi="ITC Avant Garde"/>
          <w:sz w:val="22"/>
          <w:szCs w:val="22"/>
        </w:rPr>
        <w:t xml:space="preserve"> s</w:t>
      </w:r>
      <w:r w:rsidRPr="005D3CE5">
        <w:rPr>
          <w:rFonts w:ascii="ITC Avant Garde" w:hAnsi="ITC Avant Garde"/>
          <w:sz w:val="22"/>
          <w:szCs w:val="22"/>
        </w:rPr>
        <w:t>e considera que la oferta de referencia es el instrumento más adecuado para definir condiciones más específicas sobre la prestación de los servicios mayoristas. Asimismo, se resalta que las ofertas de referencia son sometidas a consulta pública.</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7: </w:t>
      </w:r>
      <w:r w:rsidR="005D3CE5">
        <w:rPr>
          <w:rFonts w:ascii="ITC Avant Garde" w:hAnsi="ITC Avant Garde"/>
          <w:sz w:val="22"/>
          <w:szCs w:val="22"/>
        </w:rPr>
        <w:t>Sobre la sugerencia de p</w:t>
      </w:r>
      <w:r w:rsidR="005D3CE5" w:rsidRPr="00436179">
        <w:rPr>
          <w:rFonts w:ascii="ITC Avant Garde" w:hAnsi="ITC Avant Garde"/>
          <w:sz w:val="22"/>
          <w:szCs w:val="22"/>
        </w:rPr>
        <w:t xml:space="preserve">ublicar los parámetros para la provisión del </w:t>
      </w:r>
      <w:r w:rsidR="00C54CCE" w:rsidRPr="00436179">
        <w:rPr>
          <w:rFonts w:ascii="ITC Avant Garde" w:hAnsi="ITC Avant Garde"/>
          <w:sz w:val="22"/>
          <w:szCs w:val="22"/>
        </w:rPr>
        <w:t>servicio de coubica</w:t>
      </w:r>
      <w:r w:rsidR="00C54CCE">
        <w:rPr>
          <w:rFonts w:ascii="ITC Avant Garde" w:hAnsi="ITC Avant Garde"/>
          <w:sz w:val="22"/>
          <w:szCs w:val="22"/>
        </w:rPr>
        <w:t xml:space="preserve">ción para desagregación </w:t>
      </w:r>
      <w:r w:rsidR="005D3CE5">
        <w:rPr>
          <w:rFonts w:ascii="ITC Avant Garde" w:hAnsi="ITC Avant Garde"/>
          <w:sz w:val="22"/>
          <w:szCs w:val="22"/>
        </w:rPr>
        <w:t>s</w:t>
      </w:r>
      <w:r w:rsidRPr="00436179">
        <w:rPr>
          <w:rFonts w:ascii="ITC Avant Garde" w:hAnsi="ITC Avant Garde"/>
          <w:sz w:val="22"/>
          <w:szCs w:val="22"/>
        </w:rPr>
        <w:t>e considera que la oferta de referencia es el instrumento más adecuado para definir condiciones más específicas sobre la prestación de los servicios mayoristas. Asimismo, se resalta que las ofertas de referencia son sometidas a consulta pública.</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8: Las medidas relativas a la implementación del SEG ya integran la información que el AEP debe proporcionar para la prestación de los servicios mayoristas.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9: El AEP debe recuperar los cotos en los que incurre para prestar los servicios.</w:t>
      </w:r>
    </w:p>
    <w:p w:rsidR="006E62DB" w:rsidRPr="008D1129" w:rsidRDefault="006E62DB" w:rsidP="00DB193C">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lastRenderedPageBreak/>
        <w:t xml:space="preserve">Medida 11: </w:t>
      </w:r>
      <w:r w:rsidR="008D1129">
        <w:rPr>
          <w:rFonts w:ascii="ITC Avant Garde" w:hAnsi="ITC Avant Garde"/>
          <w:sz w:val="22"/>
          <w:szCs w:val="22"/>
        </w:rPr>
        <w:t>Sobre las sugerencias de p</w:t>
      </w:r>
      <w:r w:rsidR="008D1129" w:rsidRPr="00436179">
        <w:rPr>
          <w:rFonts w:ascii="ITC Avant Garde" w:hAnsi="ITC Avant Garde"/>
          <w:sz w:val="22"/>
          <w:szCs w:val="22"/>
        </w:rPr>
        <w:t xml:space="preserve">resentar </w:t>
      </w:r>
      <w:r w:rsidR="00C54CCE">
        <w:rPr>
          <w:rFonts w:ascii="ITC Avant Garde" w:hAnsi="ITC Avant Garde"/>
          <w:sz w:val="22"/>
          <w:szCs w:val="22"/>
        </w:rPr>
        <w:t xml:space="preserve">una </w:t>
      </w:r>
      <w:r w:rsidR="008D1129" w:rsidRPr="00436179">
        <w:rPr>
          <w:rFonts w:ascii="ITC Avant Garde" w:hAnsi="ITC Avant Garde"/>
          <w:sz w:val="22"/>
          <w:szCs w:val="22"/>
        </w:rPr>
        <w:t>oferta para el acceso indirecto al servicio de telefonía</w:t>
      </w:r>
      <w:r w:rsidR="008D1129">
        <w:rPr>
          <w:rFonts w:ascii="ITC Avant Garde" w:hAnsi="ITC Avant Garde"/>
          <w:sz w:val="22"/>
          <w:szCs w:val="22"/>
        </w:rPr>
        <w:t xml:space="preserve">, </w:t>
      </w:r>
      <w:r w:rsidR="00C54CCE">
        <w:rPr>
          <w:rFonts w:ascii="ITC Avant Garde" w:hAnsi="ITC Avant Garde"/>
          <w:sz w:val="22"/>
          <w:szCs w:val="22"/>
        </w:rPr>
        <w:t xml:space="preserve">para </w:t>
      </w:r>
      <w:r w:rsidR="008D1129">
        <w:rPr>
          <w:rFonts w:ascii="ITC Avant Garde" w:hAnsi="ITC Avant Garde"/>
          <w:sz w:val="22"/>
          <w:szCs w:val="22"/>
        </w:rPr>
        <w:t>e</w:t>
      </w:r>
      <w:r w:rsidR="008D1129" w:rsidRPr="00436179">
        <w:rPr>
          <w:rFonts w:ascii="ITC Avant Garde" w:hAnsi="ITC Avant Garde"/>
          <w:sz w:val="22"/>
          <w:szCs w:val="22"/>
        </w:rPr>
        <w:t>vitar que el AEP niegue el servicio de punto de interconexión de manera unilateral</w:t>
      </w:r>
      <w:r w:rsidR="008D1129">
        <w:rPr>
          <w:rFonts w:ascii="ITC Avant Garde" w:hAnsi="ITC Avant Garde"/>
          <w:sz w:val="22"/>
          <w:szCs w:val="22"/>
        </w:rPr>
        <w:t>, y e</w:t>
      </w:r>
      <w:r w:rsidR="008D1129" w:rsidRPr="00436179">
        <w:rPr>
          <w:rFonts w:ascii="ITC Avant Garde" w:hAnsi="ITC Avant Garde"/>
          <w:sz w:val="22"/>
          <w:szCs w:val="22"/>
        </w:rPr>
        <w:t>nlistar las características técnicas, operativas y comerciales del Servicio de Acceso Indirecto al Bucle Local</w:t>
      </w:r>
      <w:r w:rsidR="008D1129" w:rsidRPr="00436179" w:rsidDel="00FC51F4">
        <w:rPr>
          <w:rFonts w:ascii="ITC Avant Garde" w:hAnsi="ITC Avant Garde"/>
          <w:sz w:val="22"/>
          <w:szCs w:val="22"/>
        </w:rPr>
        <w:t xml:space="preserve"> </w:t>
      </w:r>
      <w:r w:rsidR="008D1129" w:rsidRPr="00436179">
        <w:rPr>
          <w:rFonts w:ascii="ITC Avant Garde" w:hAnsi="ITC Avant Garde"/>
          <w:sz w:val="22"/>
          <w:szCs w:val="22"/>
        </w:rPr>
        <w:t>y Servicio de Reventa de Líneas</w:t>
      </w:r>
      <w:r w:rsidR="00BD3A3A">
        <w:rPr>
          <w:rFonts w:ascii="ITC Avant Garde" w:hAnsi="ITC Avant Garde"/>
          <w:sz w:val="22"/>
          <w:szCs w:val="22"/>
        </w:rPr>
        <w:t>,</w:t>
      </w:r>
      <w:r w:rsidR="008D1129">
        <w:rPr>
          <w:rFonts w:ascii="ITC Avant Garde" w:hAnsi="ITC Avant Garde"/>
          <w:sz w:val="22"/>
          <w:szCs w:val="22"/>
        </w:rPr>
        <w:t xml:space="preserve"> s</w:t>
      </w:r>
      <w:r w:rsidRPr="008D1129">
        <w:rPr>
          <w:rFonts w:ascii="ITC Avant Garde" w:hAnsi="ITC Avant Garde"/>
          <w:sz w:val="22"/>
          <w:szCs w:val="22"/>
        </w:rPr>
        <w:t>e considera que la oferta de referencia es el instrumento más adecuado para definir condiciones más específicas sobre la prestación de los servicios mayoristas. Asimismo, se resalta que las ofertas de referencia son sometidas a consulta pública</w:t>
      </w:r>
      <w:r w:rsidR="008D1129">
        <w:rPr>
          <w:rFonts w:ascii="ITC Avant Garde" w:hAnsi="ITC Avant Garde"/>
          <w:sz w:val="22"/>
          <w:szCs w:val="22"/>
        </w:rPr>
        <w:t xml:space="preserve"> a través de las cuales los interesados pueden </w:t>
      </w:r>
      <w:r w:rsidR="00C54CCE">
        <w:rPr>
          <w:rFonts w:ascii="ITC Avant Garde" w:hAnsi="ITC Avant Garde"/>
          <w:sz w:val="22"/>
          <w:szCs w:val="22"/>
        </w:rPr>
        <w:t xml:space="preserve">realizar </w:t>
      </w:r>
      <w:r w:rsidR="008D1129">
        <w:rPr>
          <w:rFonts w:ascii="ITC Avant Garde" w:hAnsi="ITC Avant Garde"/>
          <w:sz w:val="22"/>
          <w:szCs w:val="22"/>
        </w:rPr>
        <w:t>manifesta</w:t>
      </w:r>
      <w:r w:rsidR="00C54CCE">
        <w:rPr>
          <w:rFonts w:ascii="ITC Avant Garde" w:hAnsi="ITC Avant Garde"/>
          <w:sz w:val="22"/>
          <w:szCs w:val="22"/>
        </w:rPr>
        <w:t xml:space="preserve">ciones </w:t>
      </w:r>
      <w:r w:rsidR="008D1129">
        <w:rPr>
          <w:rFonts w:ascii="ITC Avant Garde" w:hAnsi="ITC Avant Garde"/>
          <w:sz w:val="22"/>
          <w:szCs w:val="22"/>
        </w:rPr>
        <w:t>con respecto a dicha</w:t>
      </w:r>
      <w:r w:rsidR="004342C1">
        <w:rPr>
          <w:rFonts w:ascii="ITC Avant Garde" w:hAnsi="ITC Avant Garde"/>
          <w:sz w:val="22"/>
          <w:szCs w:val="22"/>
        </w:rPr>
        <w:t>s</w:t>
      </w:r>
      <w:r w:rsidR="008D1129">
        <w:rPr>
          <w:rFonts w:ascii="ITC Avant Garde" w:hAnsi="ITC Avant Garde"/>
          <w:sz w:val="22"/>
          <w:szCs w:val="22"/>
        </w:rPr>
        <w:t xml:space="preserve"> oferta</w:t>
      </w:r>
      <w:r w:rsidR="004342C1">
        <w:rPr>
          <w:rFonts w:ascii="ITC Avant Garde" w:hAnsi="ITC Avant Garde"/>
          <w:sz w:val="22"/>
          <w:szCs w:val="22"/>
        </w:rPr>
        <w:t>s</w:t>
      </w:r>
      <w:r w:rsidR="008D1129">
        <w:rPr>
          <w:rFonts w:ascii="ITC Avant Garde" w:hAnsi="ITC Avant Garde"/>
          <w:sz w:val="22"/>
          <w:szCs w:val="22"/>
        </w:rPr>
        <w:t xml:space="preserve"> de referencia previo a la emisión de la</w:t>
      </w:r>
      <w:r w:rsidR="004342C1">
        <w:rPr>
          <w:rFonts w:ascii="ITC Avant Garde" w:hAnsi="ITC Avant Garde"/>
          <w:sz w:val="22"/>
          <w:szCs w:val="22"/>
        </w:rPr>
        <w:t>s</w:t>
      </w:r>
      <w:r w:rsidR="008D1129">
        <w:rPr>
          <w:rFonts w:ascii="ITC Avant Garde" w:hAnsi="ITC Avant Garde"/>
          <w:sz w:val="22"/>
          <w:szCs w:val="22"/>
        </w:rPr>
        <w:t xml:space="preserve"> misma</w:t>
      </w:r>
      <w:r w:rsidR="004342C1">
        <w:rPr>
          <w:rFonts w:ascii="ITC Avant Garde" w:hAnsi="ITC Avant Garde"/>
          <w:sz w:val="22"/>
          <w:szCs w:val="22"/>
        </w:rPr>
        <w:t>s</w:t>
      </w:r>
      <w:r w:rsidRPr="008D1129">
        <w:rPr>
          <w:rFonts w:ascii="ITC Avant Garde" w:hAnsi="ITC Avant Garde"/>
          <w:sz w:val="22"/>
          <w:szCs w:val="22"/>
        </w:rPr>
        <w:t>.</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12: El AEP debe recuperar los cotos en los que incurre para prestar los servicios.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13: El AEP debe recuperar los cotos en los que incurre para prestar los servicios.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16: El SEG funciona como medio habilitador para la solicitud de servicios mayoristas de las ofertas de referencia del AEP.</w:t>
      </w:r>
    </w:p>
    <w:p w:rsidR="006E62DB" w:rsidRPr="00F06BF2" w:rsidRDefault="006E62DB" w:rsidP="00F06BF2">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 xml:space="preserve">Medida 18: </w:t>
      </w:r>
      <w:r w:rsidR="00A35102">
        <w:rPr>
          <w:rFonts w:ascii="ITC Avant Garde" w:hAnsi="ITC Avant Garde"/>
          <w:sz w:val="22"/>
          <w:szCs w:val="22"/>
        </w:rPr>
        <w:t xml:space="preserve">Sobre la sugerencia de </w:t>
      </w:r>
      <w:r w:rsidR="00A8326A">
        <w:rPr>
          <w:rFonts w:ascii="ITC Avant Garde" w:hAnsi="ITC Avant Garde"/>
          <w:sz w:val="22"/>
          <w:szCs w:val="22"/>
        </w:rPr>
        <w:t>i</w:t>
      </w:r>
      <w:r w:rsidR="00A35102" w:rsidRPr="00436179">
        <w:rPr>
          <w:rFonts w:ascii="ITC Avant Garde" w:hAnsi="ITC Avant Garde"/>
          <w:sz w:val="22"/>
          <w:szCs w:val="22"/>
        </w:rPr>
        <w:t>ncluir herramientas de seguimiento a la operación y sus métricas</w:t>
      </w:r>
      <w:r w:rsidR="00EF3340">
        <w:rPr>
          <w:rFonts w:ascii="ITC Avant Garde" w:hAnsi="ITC Avant Garde"/>
          <w:sz w:val="22"/>
          <w:szCs w:val="22"/>
        </w:rPr>
        <w:t>,</w:t>
      </w:r>
      <w:r w:rsidR="00A35102" w:rsidRPr="00436179">
        <w:rPr>
          <w:rFonts w:ascii="ITC Avant Garde" w:hAnsi="ITC Avant Garde"/>
          <w:sz w:val="22"/>
          <w:szCs w:val="22"/>
        </w:rPr>
        <w:t xml:space="preserve"> </w:t>
      </w:r>
      <w:r w:rsidR="00A35102">
        <w:rPr>
          <w:rFonts w:ascii="ITC Avant Garde" w:hAnsi="ITC Avant Garde"/>
          <w:sz w:val="22"/>
          <w:szCs w:val="22"/>
        </w:rPr>
        <w:t xml:space="preserve">se señala que </w:t>
      </w:r>
      <w:r w:rsidR="0044417A">
        <w:rPr>
          <w:rFonts w:ascii="ITC Avant Garde" w:hAnsi="ITC Avant Garde"/>
          <w:sz w:val="22"/>
          <w:szCs w:val="22"/>
        </w:rPr>
        <w:t xml:space="preserve">el seguimiento a la operación se puede realizar a través del SEG, el cual es una </w:t>
      </w:r>
      <w:r w:rsidR="0044417A" w:rsidRPr="00BD3A3A">
        <w:rPr>
          <w:rFonts w:ascii="ITC Avant Garde" w:hAnsi="ITC Avant Garde"/>
          <w:sz w:val="22"/>
          <w:szCs w:val="22"/>
        </w:rPr>
        <w:t xml:space="preserve">herramienta que tiene como objetivo permitir a los </w:t>
      </w:r>
      <w:r w:rsidR="00A8326A" w:rsidRPr="00A8326A">
        <w:rPr>
          <w:rFonts w:ascii="ITC Avant Garde" w:hAnsi="ITC Avant Garde"/>
          <w:sz w:val="22"/>
          <w:szCs w:val="22"/>
        </w:rPr>
        <w:t xml:space="preserve">concesionarios solicitantes </w:t>
      </w:r>
      <w:r w:rsidR="0044417A" w:rsidRPr="00BD3A3A">
        <w:rPr>
          <w:rFonts w:ascii="ITC Avant Garde" w:hAnsi="ITC Avant Garde"/>
          <w:sz w:val="22"/>
          <w:szCs w:val="22"/>
        </w:rPr>
        <w:t xml:space="preserve">consultar información actualizada de la </w:t>
      </w:r>
      <w:r w:rsidR="002F3BAD" w:rsidRPr="00BD3A3A">
        <w:rPr>
          <w:rFonts w:ascii="ITC Avant Garde" w:hAnsi="ITC Avant Garde"/>
          <w:sz w:val="22"/>
          <w:szCs w:val="22"/>
        </w:rPr>
        <w:t xml:space="preserve">red pública de telecomunicaciones </w:t>
      </w:r>
      <w:r w:rsidR="0044417A" w:rsidRPr="00BD3A3A">
        <w:rPr>
          <w:rFonts w:ascii="ITC Avant Garde" w:hAnsi="ITC Avant Garde"/>
          <w:sz w:val="22"/>
          <w:szCs w:val="22"/>
        </w:rPr>
        <w:t>de</w:t>
      </w:r>
      <w:r w:rsidR="00A8326A">
        <w:rPr>
          <w:rFonts w:ascii="ITC Avant Garde" w:hAnsi="ITC Avant Garde"/>
          <w:sz w:val="22"/>
          <w:szCs w:val="22"/>
        </w:rPr>
        <w:t>l AEP</w:t>
      </w:r>
      <w:r w:rsidR="0044417A" w:rsidRPr="00BD3A3A">
        <w:rPr>
          <w:rFonts w:ascii="ITC Avant Garde" w:hAnsi="ITC Avant Garde"/>
          <w:sz w:val="22"/>
          <w:szCs w:val="22"/>
        </w:rPr>
        <w:t>, solicitar los servicios de interconexión, enlaces dedicados, compartición de infraestructura y desagregación, así como dar seguimiento a sus solicitudes hasta la entrega del servicio, reportar fallas, y monitorear la solución de las mismas, y todas aquellas</w:t>
      </w:r>
      <w:r w:rsidR="00F06BF2">
        <w:rPr>
          <w:rFonts w:ascii="ITC Avant Garde" w:hAnsi="ITC Avant Garde"/>
          <w:sz w:val="22"/>
          <w:szCs w:val="22"/>
        </w:rPr>
        <w:t xml:space="preserve"> </w:t>
      </w:r>
      <w:r w:rsidR="0044417A" w:rsidRPr="00BD3A3A">
        <w:rPr>
          <w:rFonts w:ascii="ITC Avant Garde" w:hAnsi="ITC Avant Garde"/>
          <w:sz w:val="22"/>
          <w:szCs w:val="22"/>
        </w:rPr>
        <w:t xml:space="preserve">actividades que sean necesarias para la </w:t>
      </w:r>
      <w:r w:rsidR="00F06BF2" w:rsidRPr="00F06BF2">
        <w:rPr>
          <w:rFonts w:ascii="ITC Avant Garde" w:hAnsi="ITC Avant Garde"/>
          <w:sz w:val="22"/>
          <w:szCs w:val="22"/>
        </w:rPr>
        <w:t>correcta oper</w:t>
      </w:r>
      <w:r w:rsidR="0044417A" w:rsidRPr="00BD3A3A">
        <w:rPr>
          <w:rFonts w:ascii="ITC Avant Garde" w:hAnsi="ITC Avant Garde"/>
          <w:sz w:val="22"/>
          <w:szCs w:val="22"/>
        </w:rPr>
        <w:t>ación de los servicios.</w:t>
      </w:r>
      <w:r w:rsidRPr="00F06BF2">
        <w:rPr>
          <w:rFonts w:ascii="ITC Avant Garde" w:hAnsi="ITC Avant Garde"/>
          <w:sz w:val="22"/>
          <w:szCs w:val="22"/>
        </w:rPr>
        <w:t>.</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24: En virtud de que las condiciones del sector de telecomunicaciones son dinámicas y que los avances tecnológicos ocurren muy rápido, y a fin de dar mayor certeza al agente regulado, se considera adecuado el plazo contemplado en las medidas Septuagésima del Anexo 1, Quincuagésima Séptima del Anexo 2 y Vigésima Cuarta del Anexo 3 de la resolución de preponderancia de 2014. Un plazo menor al establecido no permitiría observar de manera adecuada los avances en la prestación de servicios y las condicione de competencia, además, disminuye la certeza sobre la implementación de las medidas para el AEP y los operadores.</w:t>
      </w:r>
    </w:p>
    <w:p w:rsidR="006E62DB" w:rsidRPr="008A40F7" w:rsidRDefault="006E62DB" w:rsidP="008A40F7">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25: S</w:t>
      </w:r>
      <w:r w:rsidR="008A40F7">
        <w:rPr>
          <w:rFonts w:ascii="ITC Avant Garde" w:hAnsi="ITC Avant Garde"/>
          <w:sz w:val="22"/>
          <w:szCs w:val="22"/>
        </w:rPr>
        <w:t xml:space="preserve">obre la sugerencia de garantizar que las condiciones que el AEP ofrezca a los concesionarios solicitantes sea </w:t>
      </w:r>
      <w:r w:rsidR="000F09A5">
        <w:rPr>
          <w:rFonts w:ascii="ITC Avant Garde" w:hAnsi="ITC Avant Garde"/>
          <w:sz w:val="22"/>
          <w:szCs w:val="22"/>
        </w:rPr>
        <w:t xml:space="preserve">de </w:t>
      </w:r>
      <w:r w:rsidR="008A40F7">
        <w:rPr>
          <w:rFonts w:ascii="ITC Avant Garde" w:hAnsi="ITC Avant Garde"/>
          <w:sz w:val="22"/>
          <w:szCs w:val="22"/>
        </w:rPr>
        <w:t>un trato mayorista</w:t>
      </w:r>
      <w:r w:rsidR="000F09A5">
        <w:rPr>
          <w:rFonts w:ascii="ITC Avant Garde" w:hAnsi="ITC Avant Garde"/>
          <w:sz w:val="22"/>
          <w:szCs w:val="22"/>
        </w:rPr>
        <w:t>,</w:t>
      </w:r>
      <w:r w:rsidR="008A40F7">
        <w:rPr>
          <w:rFonts w:ascii="ITC Avant Garde" w:hAnsi="ITC Avant Garde"/>
          <w:sz w:val="22"/>
          <w:szCs w:val="22"/>
        </w:rPr>
        <w:t xml:space="preserve"> se hace notar que la medida Vigésima Quinta establece que la prestación de los servicios de desagregación por parte del AEP deberán contar, cuando </w:t>
      </w:r>
      <w:r w:rsidR="008A40F7">
        <w:rPr>
          <w:rFonts w:ascii="ITC Avant Garde" w:hAnsi="ITC Avant Garde"/>
          <w:sz w:val="22"/>
          <w:szCs w:val="22"/>
        </w:rPr>
        <w:lastRenderedPageBreak/>
        <w:t>menos, con las mismas condiciones, plazos y con la misma calidad de servicio con que el AEP presta dichas funciones para su propia operación y a sus afiliadas, filiales, subsidiarias o empresas que pertenezcan al mismo grupo de interés económico.</w:t>
      </w:r>
      <w:r w:rsidRPr="008A40F7">
        <w:rPr>
          <w:rFonts w:ascii="ITC Avant Garde" w:hAnsi="ITC Avant Garde"/>
          <w:sz w:val="22"/>
          <w:szCs w:val="22"/>
        </w:rPr>
        <w:t>.</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29: Las medidas relativas al SEG incluyen la información que el AEP debe hacer disponible para la prestación de los servicios mayoristas.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30: Las medidas ya incluyen mecanismos de desacuerdos en la prestación de los servicios.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31: S</w:t>
      </w:r>
      <w:r w:rsidR="00623C33">
        <w:rPr>
          <w:rFonts w:ascii="ITC Avant Garde" w:hAnsi="ITC Avant Garde"/>
          <w:sz w:val="22"/>
          <w:szCs w:val="22"/>
        </w:rPr>
        <w:t>obre la sugerencia de p</w:t>
      </w:r>
      <w:r w:rsidR="00623C33" w:rsidRPr="00436179">
        <w:rPr>
          <w:rFonts w:ascii="ITC Avant Garde" w:hAnsi="ITC Avant Garde"/>
          <w:sz w:val="22"/>
          <w:szCs w:val="22"/>
        </w:rPr>
        <w:t>roporcionar procesos de atención y resolución de fallas en caso de instalación de equipos con características técnic</w:t>
      </w:r>
      <w:r w:rsidR="004342C1">
        <w:rPr>
          <w:rFonts w:ascii="ITC Avant Garde" w:hAnsi="ITC Avant Garde"/>
          <w:sz w:val="22"/>
          <w:szCs w:val="22"/>
        </w:rPr>
        <w:t>as especiales por parte del AEP</w:t>
      </w:r>
      <w:r w:rsidR="00623C33">
        <w:rPr>
          <w:rFonts w:ascii="ITC Avant Garde" w:hAnsi="ITC Avant Garde"/>
          <w:sz w:val="22"/>
          <w:szCs w:val="22"/>
        </w:rPr>
        <w:t xml:space="preserve"> </w:t>
      </w:r>
      <w:r w:rsidR="004342C1">
        <w:rPr>
          <w:rFonts w:ascii="ITC Avant Garde" w:hAnsi="ITC Avant Garde"/>
          <w:sz w:val="22"/>
          <w:szCs w:val="22"/>
        </w:rPr>
        <w:t>s</w:t>
      </w:r>
      <w:r w:rsidRPr="00436179">
        <w:rPr>
          <w:rFonts w:ascii="ITC Avant Garde" w:hAnsi="ITC Avant Garde"/>
          <w:sz w:val="22"/>
          <w:szCs w:val="22"/>
        </w:rPr>
        <w:t>e</w:t>
      </w:r>
      <w:r w:rsidR="00F25867">
        <w:rPr>
          <w:rFonts w:ascii="ITC Avant Garde" w:hAnsi="ITC Avant Garde"/>
          <w:sz w:val="22"/>
          <w:szCs w:val="22"/>
        </w:rPr>
        <w:t xml:space="preserve"> señala que el seguimiento al reporte de fallas y monitoreo de la solución de las mismas se llevará a cabo a través del SEG. Por otro lado, se </w:t>
      </w:r>
      <w:r w:rsidRPr="00436179">
        <w:rPr>
          <w:rFonts w:ascii="ITC Avant Garde" w:hAnsi="ITC Avant Garde"/>
          <w:sz w:val="22"/>
          <w:szCs w:val="22"/>
        </w:rPr>
        <w:t>considera que la oferta de referencia es el instrumento más adecuado para definir condiciones más específicas sobre la prestación de los servicios mayoristas. Asimismo, se resalta que las ofertas de referencia son sometidas a consulta pública</w:t>
      </w:r>
      <w:r w:rsidR="00F25867">
        <w:rPr>
          <w:rFonts w:ascii="ITC Avant Garde" w:hAnsi="ITC Avant Garde"/>
          <w:sz w:val="22"/>
          <w:szCs w:val="22"/>
        </w:rPr>
        <w:t xml:space="preserve"> a través de las cuales los interesados pueden </w:t>
      </w:r>
      <w:r w:rsidR="004920E4">
        <w:rPr>
          <w:rFonts w:ascii="ITC Avant Garde" w:hAnsi="ITC Avant Garde"/>
          <w:sz w:val="22"/>
          <w:szCs w:val="22"/>
        </w:rPr>
        <w:t xml:space="preserve">realizar </w:t>
      </w:r>
      <w:r w:rsidR="00F25867">
        <w:rPr>
          <w:rFonts w:ascii="ITC Avant Garde" w:hAnsi="ITC Avant Garde"/>
          <w:sz w:val="22"/>
          <w:szCs w:val="22"/>
        </w:rPr>
        <w:t>manifesta</w:t>
      </w:r>
      <w:r w:rsidR="004920E4">
        <w:rPr>
          <w:rFonts w:ascii="ITC Avant Garde" w:hAnsi="ITC Avant Garde"/>
          <w:sz w:val="22"/>
          <w:szCs w:val="22"/>
        </w:rPr>
        <w:t>ciones</w:t>
      </w:r>
      <w:r w:rsidR="00991779">
        <w:rPr>
          <w:rFonts w:ascii="ITC Avant Garde" w:hAnsi="ITC Avant Garde"/>
          <w:sz w:val="22"/>
          <w:szCs w:val="22"/>
        </w:rPr>
        <w:t xml:space="preserve"> </w:t>
      </w:r>
      <w:r w:rsidR="004920E4">
        <w:rPr>
          <w:rFonts w:ascii="ITC Avant Garde" w:hAnsi="ITC Avant Garde"/>
          <w:sz w:val="22"/>
          <w:szCs w:val="22"/>
        </w:rPr>
        <w:t>sobre</w:t>
      </w:r>
      <w:r w:rsidR="00F25867">
        <w:rPr>
          <w:rFonts w:ascii="ITC Avant Garde" w:hAnsi="ITC Avant Garde"/>
          <w:sz w:val="22"/>
          <w:szCs w:val="22"/>
        </w:rPr>
        <w:t xml:space="preserve"> dicha</w:t>
      </w:r>
      <w:r w:rsidR="004342C1">
        <w:rPr>
          <w:rFonts w:ascii="ITC Avant Garde" w:hAnsi="ITC Avant Garde"/>
          <w:sz w:val="22"/>
          <w:szCs w:val="22"/>
        </w:rPr>
        <w:t>s</w:t>
      </w:r>
      <w:r w:rsidR="00F25867">
        <w:rPr>
          <w:rFonts w:ascii="ITC Avant Garde" w:hAnsi="ITC Avant Garde"/>
          <w:sz w:val="22"/>
          <w:szCs w:val="22"/>
        </w:rPr>
        <w:t xml:space="preserve"> oferta</w:t>
      </w:r>
      <w:r w:rsidR="004342C1">
        <w:rPr>
          <w:rFonts w:ascii="ITC Avant Garde" w:hAnsi="ITC Avant Garde"/>
          <w:sz w:val="22"/>
          <w:szCs w:val="22"/>
        </w:rPr>
        <w:t>s</w:t>
      </w:r>
      <w:r w:rsidR="00F25867">
        <w:rPr>
          <w:rFonts w:ascii="ITC Avant Garde" w:hAnsi="ITC Avant Garde"/>
          <w:sz w:val="22"/>
          <w:szCs w:val="22"/>
        </w:rPr>
        <w:t xml:space="preserve"> de referencia</w:t>
      </w:r>
      <w:r w:rsidR="004342C1">
        <w:rPr>
          <w:rFonts w:ascii="ITC Avant Garde" w:hAnsi="ITC Avant Garde"/>
          <w:sz w:val="22"/>
          <w:szCs w:val="22"/>
        </w:rPr>
        <w:t>s</w:t>
      </w:r>
      <w:r w:rsidR="00F25867">
        <w:rPr>
          <w:rFonts w:ascii="ITC Avant Garde" w:hAnsi="ITC Avant Garde"/>
          <w:sz w:val="22"/>
          <w:szCs w:val="22"/>
        </w:rPr>
        <w:t xml:space="preserve"> previo a la emisión de la</w:t>
      </w:r>
      <w:r w:rsidR="004342C1">
        <w:rPr>
          <w:rFonts w:ascii="ITC Avant Garde" w:hAnsi="ITC Avant Garde"/>
          <w:sz w:val="22"/>
          <w:szCs w:val="22"/>
        </w:rPr>
        <w:t>s</w:t>
      </w:r>
      <w:r w:rsidR="00F25867">
        <w:rPr>
          <w:rFonts w:ascii="ITC Avant Garde" w:hAnsi="ITC Avant Garde"/>
          <w:sz w:val="22"/>
          <w:szCs w:val="22"/>
        </w:rPr>
        <w:t xml:space="preserve"> misma</w:t>
      </w:r>
      <w:r w:rsidR="004342C1">
        <w:rPr>
          <w:rFonts w:ascii="ITC Avant Garde" w:hAnsi="ITC Avant Garde"/>
          <w:sz w:val="22"/>
          <w:szCs w:val="22"/>
        </w:rPr>
        <w:t>s</w:t>
      </w:r>
      <w:r w:rsidRPr="00436179">
        <w:rPr>
          <w:rFonts w:ascii="ITC Avant Garde" w:hAnsi="ITC Avant Garde"/>
          <w:sz w:val="22"/>
          <w:szCs w:val="22"/>
        </w:rPr>
        <w:t>.</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39: Las tarifas son establecidas con base en una metodología de costos establecida por el Instituto. Por otro lado, dada la diferente naturaleza de los servicios y necesidades de los concesionarios solicitantes no se impide la posibilidad de negociar nuevas tarifas.</w:t>
      </w:r>
    </w:p>
    <w:p w:rsidR="006E62DB" w:rsidRPr="00436179" w:rsidRDefault="006E62DB" w:rsidP="009C7919">
      <w:pPr>
        <w:pStyle w:val="Default"/>
        <w:numPr>
          <w:ilvl w:val="0"/>
          <w:numId w:val="294"/>
        </w:numPr>
        <w:spacing w:after="120" w:line="276" w:lineRule="auto"/>
        <w:jc w:val="both"/>
        <w:rPr>
          <w:rFonts w:ascii="ITC Avant Garde" w:hAnsi="ITC Avant Garde"/>
          <w:sz w:val="22"/>
          <w:szCs w:val="22"/>
        </w:rPr>
      </w:pPr>
      <w:r w:rsidRPr="00436179">
        <w:rPr>
          <w:rFonts w:ascii="ITC Avant Garde" w:hAnsi="ITC Avant Garde"/>
          <w:sz w:val="22"/>
          <w:szCs w:val="22"/>
        </w:rPr>
        <w:t>Medida 41: Las medidas ya incluyen mecanismos de desacuerdo en caso de disputas en la prestación de servicios mayoristas.</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Alberto Valencia Corona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9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26765B" w:rsidRPr="00436179" w:rsidRDefault="0026765B"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E118A0" w:rsidRDefault="00A25B0A" w:rsidP="009C7919">
      <w:pPr>
        <w:pStyle w:val="Default"/>
        <w:spacing w:after="120" w:line="276" w:lineRule="auto"/>
        <w:jc w:val="both"/>
        <w:rPr>
          <w:rFonts w:ascii="ITC Avant Garde" w:hAnsi="ITC Avant Garde"/>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lang w:val="en-US"/>
        </w:rPr>
      </w:pPr>
      <w:r w:rsidRPr="00436179">
        <w:rPr>
          <w:rFonts w:ascii="ITC Avant Garde" w:hAnsi="ITC Avant Garde"/>
          <w:b/>
          <w:sz w:val="22"/>
          <w:szCs w:val="22"/>
          <w:lang w:val="en-US"/>
        </w:rPr>
        <w:lastRenderedPageBreak/>
        <w:t>The Competitive Intelligence Unit S.C.</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94"/>
        </w:numPr>
        <w:spacing w:after="120" w:line="276" w:lineRule="auto"/>
        <w:jc w:val="both"/>
        <w:rPr>
          <w:rFonts w:ascii="ITC Avant Garde" w:hAnsi="ITC Avant Garde"/>
          <w:sz w:val="22"/>
          <w:szCs w:val="22"/>
        </w:rPr>
      </w:pPr>
      <w:r w:rsidRPr="00436179">
        <w:rPr>
          <w:rFonts w:ascii="ITC Avant Garde" w:hAnsi="ITC Avant Garde"/>
          <w:sz w:val="22"/>
          <w:szCs w:val="22"/>
        </w:rPr>
        <w:t>La aplicación de la regulación asimétrica definida, ha resultado en prácticamente ningún efecto en términos de reconfiguración competitiva, medida en ingresos o usuarios, en los mercados en los que opera el AEP.</w:t>
      </w:r>
    </w:p>
    <w:p w:rsidR="00A25B0A" w:rsidRPr="00436179" w:rsidRDefault="00A25B0A" w:rsidP="009C7919">
      <w:pPr>
        <w:pStyle w:val="Default"/>
        <w:numPr>
          <w:ilvl w:val="0"/>
          <w:numId w:val="194"/>
        </w:numPr>
        <w:spacing w:after="120" w:line="276" w:lineRule="auto"/>
        <w:jc w:val="both"/>
        <w:rPr>
          <w:rFonts w:ascii="ITC Avant Garde" w:hAnsi="ITC Avant Garde"/>
          <w:sz w:val="22"/>
          <w:szCs w:val="22"/>
        </w:rPr>
      </w:pPr>
      <w:r w:rsidRPr="00436179">
        <w:rPr>
          <w:rFonts w:ascii="ITC Avant Garde" w:hAnsi="ITC Avant Garde"/>
          <w:sz w:val="22"/>
          <w:szCs w:val="22"/>
        </w:rPr>
        <w:t>Ha quedado pendiente la implementación de medidas que reducirían las barreras de entrada y desarrollo de los competidores, como la compartición de infraestructura pasiva y la desagregación de la red local del preponderante.</w:t>
      </w:r>
    </w:p>
    <w:p w:rsidR="00A25B0A" w:rsidRPr="00436179" w:rsidRDefault="00A25B0A" w:rsidP="009C7919">
      <w:pPr>
        <w:pStyle w:val="Default"/>
        <w:numPr>
          <w:ilvl w:val="0"/>
          <w:numId w:val="194"/>
        </w:numPr>
        <w:spacing w:after="120" w:line="276" w:lineRule="auto"/>
        <w:jc w:val="both"/>
        <w:rPr>
          <w:rFonts w:ascii="ITC Avant Garde" w:hAnsi="ITC Avant Garde"/>
          <w:sz w:val="22"/>
          <w:szCs w:val="22"/>
        </w:rPr>
      </w:pPr>
      <w:r w:rsidRPr="00436179">
        <w:rPr>
          <w:rFonts w:ascii="ITC Avant Garde" w:hAnsi="ITC Avant Garde"/>
          <w:sz w:val="22"/>
          <w:szCs w:val="22"/>
        </w:rPr>
        <w:t>Más que apostar a la longevidad de la regulación asimétrica de preponderancia, se trata de cumplir efectivamente con los medios, para lograr los fines y efectos deseados. La regulación asimétrica debe ser aplicada de manera estricta en los plazos corto y mediano para asegurar su plena efectividad y eficacia.</w:t>
      </w:r>
    </w:p>
    <w:p w:rsidR="00A25B0A" w:rsidRPr="00436179" w:rsidRDefault="00A25B0A" w:rsidP="009C7919">
      <w:pPr>
        <w:pStyle w:val="Default"/>
        <w:numPr>
          <w:ilvl w:val="0"/>
          <w:numId w:val="194"/>
        </w:numPr>
        <w:spacing w:after="120" w:line="276" w:lineRule="auto"/>
        <w:jc w:val="both"/>
        <w:rPr>
          <w:rFonts w:ascii="ITC Avant Garde" w:hAnsi="ITC Avant Garde"/>
          <w:sz w:val="22"/>
          <w:szCs w:val="22"/>
        </w:rPr>
      </w:pPr>
      <w:r w:rsidRPr="00436179">
        <w:rPr>
          <w:rFonts w:ascii="ITC Avant Garde" w:hAnsi="ITC Avant Garde"/>
          <w:sz w:val="22"/>
          <w:szCs w:val="22"/>
        </w:rPr>
        <w:t>No debe considerarse aligerar la aplicación de estas medidas de compensación a las deficiencias de mercado. Procede regular con mayor efectividad, pero no aún migrar a una fase de desregulación. No mientras persista, el excesivo desequilibrio competitivo entre operadores.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comentarios</w:t>
      </w:r>
    </w:p>
    <w:p w:rsidR="00066742" w:rsidRPr="00436179" w:rsidRDefault="00066742" w:rsidP="009C7919">
      <w:pPr>
        <w:pStyle w:val="Default"/>
        <w:numPr>
          <w:ilvl w:val="0"/>
          <w:numId w:val="194"/>
        </w:numPr>
        <w:spacing w:after="120" w:line="276" w:lineRule="auto"/>
        <w:jc w:val="both"/>
        <w:rPr>
          <w:rFonts w:ascii="ITC Avant Garde" w:hAnsi="ITC Avant Garde"/>
          <w:sz w:val="22"/>
          <w:szCs w:val="22"/>
        </w:rPr>
      </w:pPr>
      <w:r w:rsidRPr="00436179">
        <w:rPr>
          <w:rFonts w:ascii="ITC Avant Garde" w:hAnsi="ITC Avant Garde"/>
          <w:sz w:val="22"/>
          <w:szCs w:val="22"/>
        </w:rPr>
        <w:t>Las medidas de preponderancia buscan evitar afectaciones a la competencia y libre concurrencia, y con ello a los usuarios finales. En este sentido, a través de la evaluación de las medidas en términos de competencia se incluye la posibilidad de suprimir, modificar o adicionar nuevas medidas, para lo cual se debe motivar que resulta proporcional y conducente con los fines que originalmente buscaba cada medida.</w:t>
      </w:r>
    </w:p>
    <w:p w:rsidR="008B4008" w:rsidRPr="00436179" w:rsidRDefault="008B4008" w:rsidP="009C7919">
      <w:pPr>
        <w:pStyle w:val="Default"/>
        <w:numPr>
          <w:ilvl w:val="0"/>
          <w:numId w:val="194"/>
        </w:numPr>
        <w:spacing w:after="120" w:line="276" w:lineRule="auto"/>
        <w:jc w:val="both"/>
        <w:rPr>
          <w:rFonts w:ascii="ITC Avant Garde" w:hAnsi="ITC Avant Garde"/>
          <w:sz w:val="22"/>
          <w:szCs w:val="22"/>
        </w:rPr>
      </w:pPr>
      <w:r w:rsidRPr="00436179">
        <w:rPr>
          <w:rFonts w:ascii="ITC Avant Garde" w:hAnsi="ITC Avant Garde"/>
          <w:sz w:val="22"/>
          <w:szCs w:val="22"/>
        </w:rPr>
        <w:t>Respecto a la implementación de medidas que permitan reducir las barreras a la entrada, precisamente uno de los objetivos de la regulación asimétrica es evitar afectaciones a la competencia mediante la reducción de posibles prácticas que constituyan barreras a la entrada para otros participantes del sector. Al efecto, se han impuesto obligaciones relativas a la compartición de infraestructura pasiva y a la desagregación de la red local del AEP, las cuales son revisadas en el proceso de evaluación bienal a efectos de que estas fomenten condiciones de competencia.</w:t>
      </w:r>
    </w:p>
    <w:p w:rsidR="00A25B0A" w:rsidRPr="00436179" w:rsidRDefault="00A25B0A" w:rsidP="009C7919">
      <w:pPr>
        <w:pStyle w:val="Default"/>
        <w:numPr>
          <w:ilvl w:val="0"/>
          <w:numId w:val="194"/>
        </w:numPr>
        <w:spacing w:after="120" w:line="276" w:lineRule="auto"/>
        <w:jc w:val="both"/>
        <w:rPr>
          <w:rFonts w:ascii="ITC Avant Garde" w:hAnsi="ITC Avant Garde"/>
          <w:sz w:val="22"/>
          <w:szCs w:val="22"/>
        </w:rPr>
      </w:pPr>
      <w:r w:rsidRPr="00436179">
        <w:rPr>
          <w:rFonts w:ascii="ITC Avant Garde" w:hAnsi="ITC Avant Garde"/>
          <w:sz w:val="22"/>
          <w:szCs w:val="22"/>
        </w:rPr>
        <w:t>En lo que hace a la temporalidad de las medidas, a la desregulación, así como a los efectos de la regulación definida, se señala que en el proceso de revisión bienal se eval</w:t>
      </w:r>
      <w:r w:rsidR="008B4008" w:rsidRPr="00436179">
        <w:rPr>
          <w:rFonts w:ascii="ITC Avant Garde" w:hAnsi="ITC Avant Garde"/>
          <w:sz w:val="22"/>
          <w:szCs w:val="22"/>
        </w:rPr>
        <w:t>ú</w:t>
      </w:r>
      <w:r w:rsidRPr="00436179">
        <w:rPr>
          <w:rFonts w:ascii="ITC Avant Garde" w:hAnsi="ITC Avant Garde"/>
          <w:sz w:val="22"/>
          <w:szCs w:val="22"/>
        </w:rPr>
        <w:t>a el impacto en términos de competencia que han tenido las medidas y en virtud de las condiciones de competencia dichas obligaciones s</w:t>
      </w:r>
      <w:r w:rsidR="008B4008" w:rsidRPr="00436179">
        <w:rPr>
          <w:rFonts w:ascii="ITC Avant Garde" w:hAnsi="ITC Avant Garde"/>
          <w:sz w:val="22"/>
          <w:szCs w:val="22"/>
        </w:rPr>
        <w:t>o</w:t>
      </w:r>
      <w:r w:rsidRPr="00436179">
        <w:rPr>
          <w:rFonts w:ascii="ITC Avant Garde" w:hAnsi="ITC Avant Garde"/>
          <w:sz w:val="22"/>
          <w:szCs w:val="22"/>
        </w:rPr>
        <w:t xml:space="preserve">n modificadas, suprimidas o </w:t>
      </w:r>
      <w:r w:rsidR="008B4008" w:rsidRPr="00436179">
        <w:rPr>
          <w:rFonts w:ascii="ITC Avant Garde" w:hAnsi="ITC Avant Garde"/>
          <w:sz w:val="22"/>
          <w:szCs w:val="22"/>
        </w:rPr>
        <w:t xml:space="preserve">se </w:t>
      </w:r>
      <w:r w:rsidRPr="00436179">
        <w:rPr>
          <w:rFonts w:ascii="ITC Avant Garde" w:hAnsi="ITC Avant Garde"/>
          <w:sz w:val="22"/>
          <w:szCs w:val="22"/>
        </w:rPr>
        <w:t>adiciona</w:t>
      </w:r>
      <w:r w:rsidR="008B4008" w:rsidRPr="00436179">
        <w:rPr>
          <w:rFonts w:ascii="ITC Avant Garde" w:hAnsi="ITC Avant Garde"/>
          <w:sz w:val="22"/>
          <w:szCs w:val="22"/>
        </w:rPr>
        <w:t>n nuevas medidas</w:t>
      </w:r>
      <w:r w:rsidRPr="00436179">
        <w:rPr>
          <w:rFonts w:ascii="ITC Avant Garde" w:hAnsi="ITC Avant Garde"/>
          <w:sz w:val="22"/>
          <w:szCs w:val="22"/>
        </w:rPr>
        <w:t xml:space="preserve">. De esta manera, la temporalidad de dichas obligaciones estará determinada por el grado de </w:t>
      </w:r>
      <w:r w:rsidRPr="00436179">
        <w:rPr>
          <w:rFonts w:ascii="ITC Avant Garde" w:hAnsi="ITC Avant Garde"/>
          <w:sz w:val="22"/>
          <w:szCs w:val="22"/>
        </w:rPr>
        <w:lastRenderedPageBreak/>
        <w:t>competencia observado en el sector de las telecomunicaciones. Asimismo, por lo que hace a la efectividad y logro de fines y efectos, es precisamente en el proceso de revisión bienal que</w:t>
      </w:r>
      <w:r w:rsidR="008B4008" w:rsidRPr="00436179">
        <w:rPr>
          <w:rFonts w:ascii="ITC Avant Garde" w:hAnsi="ITC Avant Garde"/>
          <w:sz w:val="22"/>
          <w:szCs w:val="22"/>
        </w:rPr>
        <w:t xml:space="preserve"> se</w:t>
      </w:r>
      <w:r w:rsidRPr="00436179">
        <w:rPr>
          <w:rFonts w:ascii="ITC Avant Garde" w:hAnsi="ITC Avant Garde"/>
          <w:sz w:val="22"/>
          <w:szCs w:val="22"/>
        </w:rPr>
        <w:t xml:space="preserve"> efect</w:t>
      </w:r>
      <w:r w:rsidR="008B4008" w:rsidRPr="00436179">
        <w:rPr>
          <w:rFonts w:ascii="ITC Avant Garde" w:hAnsi="ITC Avant Garde"/>
          <w:sz w:val="22"/>
          <w:szCs w:val="22"/>
        </w:rPr>
        <w:t>ú</w:t>
      </w:r>
      <w:r w:rsidRPr="00436179">
        <w:rPr>
          <w:rFonts w:ascii="ITC Avant Garde" w:hAnsi="ITC Avant Garde"/>
          <w:sz w:val="22"/>
          <w:szCs w:val="22"/>
        </w:rPr>
        <w:t>a dicha evaluación, con el objetivo de que las medidas coadyuven a fomentar condiciones de competencia.</w:t>
      </w:r>
    </w:p>
    <w:p w:rsidR="00A25B0A" w:rsidRPr="00E118A0" w:rsidRDefault="00A25B0A" w:rsidP="009C7919">
      <w:pPr>
        <w:pStyle w:val="Default"/>
        <w:spacing w:after="120" w:line="276" w:lineRule="auto"/>
        <w:jc w:val="both"/>
        <w:rPr>
          <w:rFonts w:ascii="ITC Avant Garde" w:hAnsi="ITC Avant Garde"/>
          <w:b/>
          <w:sz w:val="22"/>
          <w:szCs w:val="22"/>
        </w:rPr>
      </w:pPr>
    </w:p>
    <w:p w:rsidR="00A25B0A" w:rsidRPr="00436179" w:rsidRDefault="00A25B0A" w:rsidP="009C7919">
      <w:pPr>
        <w:pStyle w:val="Default"/>
        <w:numPr>
          <w:ilvl w:val="0"/>
          <w:numId w:val="201"/>
        </w:numPr>
        <w:spacing w:after="120" w:line="276" w:lineRule="auto"/>
        <w:jc w:val="both"/>
        <w:rPr>
          <w:rFonts w:ascii="ITC Avant Garde" w:hAnsi="ITC Avant Garde"/>
          <w:b/>
          <w:sz w:val="22"/>
          <w:szCs w:val="22"/>
        </w:rPr>
      </w:pPr>
      <w:r w:rsidRPr="00436179">
        <w:rPr>
          <w:rFonts w:ascii="ITC Avant Garde" w:hAnsi="ITC Avant Garde"/>
          <w:b/>
          <w:sz w:val="22"/>
          <w:szCs w:val="22"/>
        </w:rPr>
        <w:t>Raúl Antonio Gómez Molina</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Principales comentarios</w:t>
      </w:r>
    </w:p>
    <w:p w:rsidR="00A25B0A" w:rsidRPr="00436179" w:rsidRDefault="00A25B0A" w:rsidP="009C7919">
      <w:pPr>
        <w:pStyle w:val="Default"/>
        <w:numPr>
          <w:ilvl w:val="0"/>
          <w:numId w:val="194"/>
        </w:numPr>
        <w:spacing w:after="120" w:line="276" w:lineRule="auto"/>
        <w:jc w:val="both"/>
        <w:rPr>
          <w:rFonts w:ascii="ITC Avant Garde" w:hAnsi="ITC Avant Garde"/>
          <w:sz w:val="22"/>
          <w:szCs w:val="22"/>
        </w:rPr>
      </w:pPr>
      <w:r w:rsidRPr="00436179">
        <w:rPr>
          <w:rFonts w:ascii="ITC Avant Garde" w:hAnsi="ITC Avant Garde"/>
          <w:sz w:val="22"/>
          <w:szCs w:val="22"/>
        </w:rPr>
        <w:t>Supresión de las Medidas de Preponderancia por cumplimiento de las mismas.</w:t>
      </w:r>
    </w:p>
    <w:p w:rsidR="00A25B0A" w:rsidRPr="00436179" w:rsidRDefault="00A25B0A" w:rsidP="009C7919">
      <w:pPr>
        <w:pStyle w:val="Default"/>
        <w:spacing w:after="120" w:line="276" w:lineRule="auto"/>
        <w:jc w:val="both"/>
        <w:rPr>
          <w:rFonts w:ascii="ITC Avant Garde" w:hAnsi="ITC Avant Garde"/>
          <w:i/>
          <w:sz w:val="22"/>
          <w:szCs w:val="22"/>
        </w:rPr>
      </w:pPr>
      <w:r w:rsidRPr="00436179">
        <w:rPr>
          <w:rFonts w:ascii="ITC Avant Garde" w:hAnsi="ITC Avant Garde"/>
          <w:i/>
          <w:sz w:val="22"/>
          <w:szCs w:val="22"/>
        </w:rPr>
        <w:t>Respuesta a los comentarios</w:t>
      </w:r>
    </w:p>
    <w:p w:rsidR="00AE486F" w:rsidRPr="00436179" w:rsidRDefault="00AE486F" w:rsidP="009C7919">
      <w:pPr>
        <w:pStyle w:val="Default"/>
        <w:numPr>
          <w:ilvl w:val="0"/>
          <w:numId w:val="183"/>
        </w:numPr>
        <w:spacing w:after="120" w:line="276" w:lineRule="auto"/>
        <w:jc w:val="both"/>
        <w:rPr>
          <w:rFonts w:ascii="ITC Avant Garde" w:hAnsi="ITC Avant Garde"/>
          <w:sz w:val="22"/>
          <w:szCs w:val="22"/>
        </w:rPr>
      </w:pPr>
      <w:r w:rsidRPr="00436179">
        <w:rPr>
          <w:rFonts w:ascii="ITC Avant Garde" w:hAnsi="ITC Avant Garde"/>
          <w:sz w:val="22"/>
          <w:szCs w:val="22"/>
        </w:rPr>
        <w:t>Respecto a la supresión de las medidas por cumplimiento se señala que la revisión bienal busca evaluar el impacto de las medidas en términos de competencia. Derivado de dicha evaluación y con independencia de su cumplimiento, se efectúan los ajustes a la regulación para en su caso modificar, suprimir o adicionar medidas, atendiendo al objetivo de evitar afectaciones a la competencia y libre concurrencia.</w:t>
      </w:r>
    </w:p>
    <w:p w:rsidR="00A25B0A" w:rsidRPr="00436179" w:rsidRDefault="00A25B0A" w:rsidP="009C7919">
      <w:pPr>
        <w:pStyle w:val="Default"/>
        <w:spacing w:after="120" w:line="276" w:lineRule="auto"/>
        <w:jc w:val="both"/>
        <w:rPr>
          <w:rFonts w:ascii="ITC Avant Garde" w:hAnsi="ITC Avant Garde"/>
          <w:sz w:val="22"/>
          <w:szCs w:val="22"/>
        </w:rPr>
      </w:pPr>
    </w:p>
    <w:sectPr w:rsidR="00A25B0A" w:rsidRPr="0043617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A8" w:rsidRDefault="005743A8" w:rsidP="00AD33A2">
      <w:pPr>
        <w:spacing w:after="0" w:line="240" w:lineRule="auto"/>
      </w:pPr>
      <w:r>
        <w:separator/>
      </w:r>
    </w:p>
  </w:endnote>
  <w:endnote w:type="continuationSeparator" w:id="0">
    <w:p w:rsidR="005743A8" w:rsidRDefault="005743A8" w:rsidP="00AD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500216"/>
      <w:docPartObj>
        <w:docPartGallery w:val="Page Numbers (Bottom of Page)"/>
        <w:docPartUnique/>
      </w:docPartObj>
    </w:sdtPr>
    <w:sdtEndPr>
      <w:rPr>
        <w:rFonts w:ascii="ITC Avant Garde" w:hAnsi="ITC Avant Garde"/>
      </w:rPr>
    </w:sdtEndPr>
    <w:sdtContent>
      <w:sdt>
        <w:sdtPr>
          <w:id w:val="-1769616900"/>
          <w:docPartObj>
            <w:docPartGallery w:val="Page Numbers (Top of Page)"/>
            <w:docPartUnique/>
          </w:docPartObj>
        </w:sdtPr>
        <w:sdtEndPr>
          <w:rPr>
            <w:rFonts w:ascii="ITC Avant Garde" w:hAnsi="ITC Avant Garde"/>
          </w:rPr>
        </w:sdtEndPr>
        <w:sdtContent>
          <w:p w:rsidR="00C5783D" w:rsidRPr="00CD7F8B" w:rsidRDefault="00C5783D">
            <w:pPr>
              <w:pStyle w:val="Piedepgina"/>
              <w:jc w:val="right"/>
              <w:rPr>
                <w:rFonts w:ascii="ITC Avant Garde" w:hAnsi="ITC Avant Garde"/>
              </w:rPr>
            </w:pPr>
            <w:r w:rsidRPr="00CD7F8B">
              <w:rPr>
                <w:rFonts w:ascii="ITC Avant Garde" w:hAnsi="ITC Avant Garde"/>
                <w:bCs/>
                <w:sz w:val="20"/>
                <w:szCs w:val="20"/>
              </w:rPr>
              <w:fldChar w:fldCharType="begin"/>
            </w:r>
            <w:r w:rsidRPr="00CD7F8B">
              <w:rPr>
                <w:rFonts w:ascii="ITC Avant Garde" w:hAnsi="ITC Avant Garde"/>
                <w:bCs/>
                <w:sz w:val="20"/>
                <w:szCs w:val="20"/>
              </w:rPr>
              <w:instrText>PAGE</w:instrText>
            </w:r>
            <w:r w:rsidRPr="00CD7F8B">
              <w:rPr>
                <w:rFonts w:ascii="ITC Avant Garde" w:hAnsi="ITC Avant Garde"/>
                <w:bCs/>
                <w:sz w:val="20"/>
                <w:szCs w:val="20"/>
              </w:rPr>
              <w:fldChar w:fldCharType="separate"/>
            </w:r>
            <w:r w:rsidR="00D0542A">
              <w:rPr>
                <w:rFonts w:ascii="ITC Avant Garde" w:hAnsi="ITC Avant Garde"/>
                <w:bCs/>
                <w:noProof/>
                <w:sz w:val="20"/>
                <w:szCs w:val="20"/>
              </w:rPr>
              <w:t>1</w:t>
            </w:r>
            <w:r w:rsidRPr="00CD7F8B">
              <w:rPr>
                <w:rFonts w:ascii="ITC Avant Garde" w:hAnsi="ITC Avant Garde"/>
                <w:bCs/>
                <w:sz w:val="20"/>
                <w:szCs w:val="20"/>
              </w:rPr>
              <w:fldChar w:fldCharType="end"/>
            </w:r>
            <w:r w:rsidRPr="00CD7F8B">
              <w:rPr>
                <w:rFonts w:ascii="ITC Avant Garde" w:hAnsi="ITC Avant Garde"/>
                <w:bCs/>
                <w:sz w:val="20"/>
                <w:szCs w:val="20"/>
              </w:rPr>
              <w:t>/</w:t>
            </w:r>
            <w:r w:rsidRPr="00CD7F8B">
              <w:rPr>
                <w:rFonts w:ascii="ITC Avant Garde" w:hAnsi="ITC Avant Garde"/>
                <w:bCs/>
                <w:sz w:val="20"/>
                <w:szCs w:val="20"/>
              </w:rPr>
              <w:fldChar w:fldCharType="begin"/>
            </w:r>
            <w:r w:rsidRPr="00CD7F8B">
              <w:rPr>
                <w:rFonts w:ascii="ITC Avant Garde" w:hAnsi="ITC Avant Garde"/>
                <w:bCs/>
                <w:sz w:val="20"/>
                <w:szCs w:val="20"/>
              </w:rPr>
              <w:instrText>NUMPAGES</w:instrText>
            </w:r>
            <w:r w:rsidRPr="00CD7F8B">
              <w:rPr>
                <w:rFonts w:ascii="ITC Avant Garde" w:hAnsi="ITC Avant Garde"/>
                <w:bCs/>
                <w:sz w:val="20"/>
                <w:szCs w:val="20"/>
              </w:rPr>
              <w:fldChar w:fldCharType="separate"/>
            </w:r>
            <w:r w:rsidR="00D0542A">
              <w:rPr>
                <w:rFonts w:ascii="ITC Avant Garde" w:hAnsi="ITC Avant Garde"/>
                <w:bCs/>
                <w:noProof/>
                <w:sz w:val="20"/>
                <w:szCs w:val="20"/>
              </w:rPr>
              <w:t>231</w:t>
            </w:r>
            <w:r w:rsidRPr="00CD7F8B">
              <w:rPr>
                <w:rFonts w:ascii="ITC Avant Garde" w:hAnsi="ITC Avant Garde"/>
                <w:bCs/>
                <w:sz w:val="20"/>
                <w:szCs w:val="20"/>
              </w:rPr>
              <w:fldChar w:fldCharType="end"/>
            </w:r>
          </w:p>
        </w:sdtContent>
      </w:sdt>
    </w:sdtContent>
  </w:sdt>
  <w:p w:rsidR="00C5783D" w:rsidRDefault="00C578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A8" w:rsidRDefault="005743A8" w:rsidP="00AD33A2">
      <w:pPr>
        <w:spacing w:after="0" w:line="240" w:lineRule="auto"/>
      </w:pPr>
      <w:r>
        <w:separator/>
      </w:r>
    </w:p>
  </w:footnote>
  <w:footnote w:type="continuationSeparator" w:id="0">
    <w:p w:rsidR="005743A8" w:rsidRDefault="005743A8" w:rsidP="00AD3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85F"/>
    <w:multiLevelType w:val="hybridMultilevel"/>
    <w:tmpl w:val="C8E209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7659A2"/>
    <w:multiLevelType w:val="hybridMultilevel"/>
    <w:tmpl w:val="E7D697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15D0D65"/>
    <w:multiLevelType w:val="hybridMultilevel"/>
    <w:tmpl w:val="1D68A8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1902D62"/>
    <w:multiLevelType w:val="hybridMultilevel"/>
    <w:tmpl w:val="0E10E6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1A708FF"/>
    <w:multiLevelType w:val="hybridMultilevel"/>
    <w:tmpl w:val="BBAE9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2C56A2A"/>
    <w:multiLevelType w:val="hybridMultilevel"/>
    <w:tmpl w:val="37C4A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31156C4"/>
    <w:multiLevelType w:val="hybridMultilevel"/>
    <w:tmpl w:val="704EC2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32E1E6A"/>
    <w:multiLevelType w:val="hybridMultilevel"/>
    <w:tmpl w:val="036ED2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36E2F1C"/>
    <w:multiLevelType w:val="hybridMultilevel"/>
    <w:tmpl w:val="F724AC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4BF347B"/>
    <w:multiLevelType w:val="hybridMultilevel"/>
    <w:tmpl w:val="105A90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0507185F"/>
    <w:multiLevelType w:val="hybridMultilevel"/>
    <w:tmpl w:val="1D98A5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05164353"/>
    <w:multiLevelType w:val="hybridMultilevel"/>
    <w:tmpl w:val="2E4217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05663EF8"/>
    <w:multiLevelType w:val="hybridMultilevel"/>
    <w:tmpl w:val="D144D2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05AA056C"/>
    <w:multiLevelType w:val="hybridMultilevel"/>
    <w:tmpl w:val="730AD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6547275"/>
    <w:multiLevelType w:val="hybridMultilevel"/>
    <w:tmpl w:val="683426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06756A0E"/>
    <w:multiLevelType w:val="hybridMultilevel"/>
    <w:tmpl w:val="9F5E41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06F10371"/>
    <w:multiLevelType w:val="hybridMultilevel"/>
    <w:tmpl w:val="850243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7063161"/>
    <w:multiLevelType w:val="hybridMultilevel"/>
    <w:tmpl w:val="78C48B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073C47E8"/>
    <w:multiLevelType w:val="hybridMultilevel"/>
    <w:tmpl w:val="A19C84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076C78BE"/>
    <w:multiLevelType w:val="hybridMultilevel"/>
    <w:tmpl w:val="A100EB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07DB11B8"/>
    <w:multiLevelType w:val="hybridMultilevel"/>
    <w:tmpl w:val="ED682C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09B51471"/>
    <w:multiLevelType w:val="hybridMultilevel"/>
    <w:tmpl w:val="A9BC30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09E9517C"/>
    <w:multiLevelType w:val="hybridMultilevel"/>
    <w:tmpl w:val="6D0A7A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0A5467CA"/>
    <w:multiLevelType w:val="hybridMultilevel"/>
    <w:tmpl w:val="07FE0B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0AEC2E4D"/>
    <w:multiLevelType w:val="hybridMultilevel"/>
    <w:tmpl w:val="18C0CC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0B8A57FC"/>
    <w:multiLevelType w:val="hybridMultilevel"/>
    <w:tmpl w:val="34B08C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0BB84234"/>
    <w:multiLevelType w:val="hybridMultilevel"/>
    <w:tmpl w:val="02585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0C275A96"/>
    <w:multiLevelType w:val="hybridMultilevel"/>
    <w:tmpl w:val="ED52F6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0D093394"/>
    <w:multiLevelType w:val="hybridMultilevel"/>
    <w:tmpl w:val="CBCCC6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0D4D7EF6"/>
    <w:multiLevelType w:val="hybridMultilevel"/>
    <w:tmpl w:val="EDF447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0D6F0404"/>
    <w:multiLevelType w:val="hybridMultilevel"/>
    <w:tmpl w:val="8932A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0D9418C1"/>
    <w:multiLevelType w:val="hybridMultilevel"/>
    <w:tmpl w:val="CE866E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0E7542EF"/>
    <w:multiLevelType w:val="hybridMultilevel"/>
    <w:tmpl w:val="2D543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0F2F3AA8"/>
    <w:multiLevelType w:val="hybridMultilevel"/>
    <w:tmpl w:val="6D9217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0FAC5EAA"/>
    <w:multiLevelType w:val="hybridMultilevel"/>
    <w:tmpl w:val="C74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0FCD4F9A"/>
    <w:multiLevelType w:val="hybridMultilevel"/>
    <w:tmpl w:val="34F4F6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10815760"/>
    <w:multiLevelType w:val="hybridMultilevel"/>
    <w:tmpl w:val="B60EC6B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10886136"/>
    <w:multiLevelType w:val="hybridMultilevel"/>
    <w:tmpl w:val="19A67E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11286DDE"/>
    <w:multiLevelType w:val="hybridMultilevel"/>
    <w:tmpl w:val="697643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113F3F9D"/>
    <w:multiLevelType w:val="hybridMultilevel"/>
    <w:tmpl w:val="498E39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116D2A01"/>
    <w:multiLevelType w:val="hybridMultilevel"/>
    <w:tmpl w:val="43685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17D198E"/>
    <w:multiLevelType w:val="hybridMultilevel"/>
    <w:tmpl w:val="1BDAB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11BA5275"/>
    <w:multiLevelType w:val="hybridMultilevel"/>
    <w:tmpl w:val="3F2E22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126728F5"/>
    <w:multiLevelType w:val="hybridMultilevel"/>
    <w:tmpl w:val="F21475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12766A06"/>
    <w:multiLevelType w:val="hybridMultilevel"/>
    <w:tmpl w:val="F0A0C5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12A16A46"/>
    <w:multiLevelType w:val="hybridMultilevel"/>
    <w:tmpl w:val="79DA1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31115AB"/>
    <w:multiLevelType w:val="hybridMultilevel"/>
    <w:tmpl w:val="0D7E21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13915016"/>
    <w:multiLevelType w:val="hybridMultilevel"/>
    <w:tmpl w:val="42924E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8" w15:restartNumberingAfterBreak="0">
    <w:nsid w:val="140773FE"/>
    <w:multiLevelType w:val="hybridMultilevel"/>
    <w:tmpl w:val="BB1EF2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9" w15:restartNumberingAfterBreak="0">
    <w:nsid w:val="14356CE4"/>
    <w:multiLevelType w:val="hybridMultilevel"/>
    <w:tmpl w:val="D6B0D8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0" w15:restartNumberingAfterBreak="0">
    <w:nsid w:val="149F4C7E"/>
    <w:multiLevelType w:val="hybridMultilevel"/>
    <w:tmpl w:val="677213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15:restartNumberingAfterBreak="0">
    <w:nsid w:val="154365CA"/>
    <w:multiLevelType w:val="hybridMultilevel"/>
    <w:tmpl w:val="868AE8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2" w15:restartNumberingAfterBreak="0">
    <w:nsid w:val="157C7729"/>
    <w:multiLevelType w:val="hybridMultilevel"/>
    <w:tmpl w:val="59EE5C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3" w15:restartNumberingAfterBreak="0">
    <w:nsid w:val="159B020C"/>
    <w:multiLevelType w:val="hybridMultilevel"/>
    <w:tmpl w:val="6F50B1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4" w15:restartNumberingAfterBreak="0">
    <w:nsid w:val="16185169"/>
    <w:multiLevelType w:val="hybridMultilevel"/>
    <w:tmpl w:val="BE8C76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5" w15:restartNumberingAfterBreak="0">
    <w:nsid w:val="169D4561"/>
    <w:multiLevelType w:val="hybridMultilevel"/>
    <w:tmpl w:val="A16ADC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15:restartNumberingAfterBreak="0">
    <w:nsid w:val="16D6552F"/>
    <w:multiLevelType w:val="hybridMultilevel"/>
    <w:tmpl w:val="8B12D6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7" w15:restartNumberingAfterBreak="0">
    <w:nsid w:val="17BF2809"/>
    <w:multiLevelType w:val="hybridMultilevel"/>
    <w:tmpl w:val="9D52DE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8" w15:restartNumberingAfterBreak="0">
    <w:nsid w:val="187E4500"/>
    <w:multiLevelType w:val="hybridMultilevel"/>
    <w:tmpl w:val="85CEC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9" w15:restartNumberingAfterBreak="0">
    <w:nsid w:val="188B54C8"/>
    <w:multiLevelType w:val="hybridMultilevel"/>
    <w:tmpl w:val="34983C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15:restartNumberingAfterBreak="0">
    <w:nsid w:val="18AB1DBD"/>
    <w:multiLevelType w:val="hybridMultilevel"/>
    <w:tmpl w:val="428C40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15:restartNumberingAfterBreak="0">
    <w:nsid w:val="18C03E49"/>
    <w:multiLevelType w:val="hybridMultilevel"/>
    <w:tmpl w:val="887447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2" w15:restartNumberingAfterBreak="0">
    <w:nsid w:val="193D62E3"/>
    <w:multiLevelType w:val="hybridMultilevel"/>
    <w:tmpl w:val="08BEA3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3" w15:restartNumberingAfterBreak="0">
    <w:nsid w:val="19BF6AB3"/>
    <w:multiLevelType w:val="hybridMultilevel"/>
    <w:tmpl w:val="626646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4" w15:restartNumberingAfterBreak="0">
    <w:nsid w:val="19C969FD"/>
    <w:multiLevelType w:val="hybridMultilevel"/>
    <w:tmpl w:val="23EA31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5" w15:restartNumberingAfterBreak="0">
    <w:nsid w:val="19F04595"/>
    <w:multiLevelType w:val="hybridMultilevel"/>
    <w:tmpl w:val="F97A62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6" w15:restartNumberingAfterBreak="0">
    <w:nsid w:val="1AE87F0A"/>
    <w:multiLevelType w:val="hybridMultilevel"/>
    <w:tmpl w:val="C5FE2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7" w15:restartNumberingAfterBreak="0">
    <w:nsid w:val="1BF71301"/>
    <w:multiLevelType w:val="hybridMultilevel"/>
    <w:tmpl w:val="5FD27F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8" w15:restartNumberingAfterBreak="0">
    <w:nsid w:val="1C3C6F68"/>
    <w:multiLevelType w:val="hybridMultilevel"/>
    <w:tmpl w:val="8F7A9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1DD65BCD"/>
    <w:multiLevelType w:val="hybridMultilevel"/>
    <w:tmpl w:val="3ACAC9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0" w15:restartNumberingAfterBreak="0">
    <w:nsid w:val="1F193F83"/>
    <w:multiLevelType w:val="hybridMultilevel"/>
    <w:tmpl w:val="79D8BE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1" w15:restartNumberingAfterBreak="0">
    <w:nsid w:val="1F2F0702"/>
    <w:multiLevelType w:val="hybridMultilevel"/>
    <w:tmpl w:val="1E7E1D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2" w15:restartNumberingAfterBreak="0">
    <w:nsid w:val="1F443831"/>
    <w:multiLevelType w:val="hybridMultilevel"/>
    <w:tmpl w:val="C7D846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3" w15:restartNumberingAfterBreak="0">
    <w:nsid w:val="1F6517E7"/>
    <w:multiLevelType w:val="hybridMultilevel"/>
    <w:tmpl w:val="EEE683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4" w15:restartNumberingAfterBreak="0">
    <w:nsid w:val="1F6F300A"/>
    <w:multiLevelType w:val="hybridMultilevel"/>
    <w:tmpl w:val="4CF840A4"/>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0761274"/>
    <w:multiLevelType w:val="hybridMultilevel"/>
    <w:tmpl w:val="33908A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6" w15:restartNumberingAfterBreak="0">
    <w:nsid w:val="20CC731A"/>
    <w:multiLevelType w:val="hybridMultilevel"/>
    <w:tmpl w:val="FEBC3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215F047B"/>
    <w:multiLevelType w:val="hybridMultilevel"/>
    <w:tmpl w:val="1DB85F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15:restartNumberingAfterBreak="0">
    <w:nsid w:val="218B1BA8"/>
    <w:multiLevelType w:val="hybridMultilevel"/>
    <w:tmpl w:val="1DF6DB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9" w15:restartNumberingAfterBreak="0">
    <w:nsid w:val="221E042D"/>
    <w:multiLevelType w:val="hybridMultilevel"/>
    <w:tmpl w:val="C10EE8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0" w15:restartNumberingAfterBreak="0">
    <w:nsid w:val="2252665B"/>
    <w:multiLevelType w:val="hybridMultilevel"/>
    <w:tmpl w:val="E75094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1" w15:restartNumberingAfterBreak="0">
    <w:nsid w:val="23437640"/>
    <w:multiLevelType w:val="hybridMultilevel"/>
    <w:tmpl w:val="9766AEA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24382ED1"/>
    <w:multiLevelType w:val="hybridMultilevel"/>
    <w:tmpl w:val="65642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24E639A8"/>
    <w:multiLevelType w:val="hybridMultilevel"/>
    <w:tmpl w:val="20DE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25380843"/>
    <w:multiLevelType w:val="hybridMultilevel"/>
    <w:tmpl w:val="1598A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25915D50"/>
    <w:multiLevelType w:val="hybridMultilevel"/>
    <w:tmpl w:val="BC801D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6" w15:restartNumberingAfterBreak="0">
    <w:nsid w:val="25DC2450"/>
    <w:multiLevelType w:val="hybridMultilevel"/>
    <w:tmpl w:val="9E56E0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7" w15:restartNumberingAfterBreak="0">
    <w:nsid w:val="25DE5D40"/>
    <w:multiLevelType w:val="hybridMultilevel"/>
    <w:tmpl w:val="54D83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26A65DD3"/>
    <w:multiLevelType w:val="hybridMultilevel"/>
    <w:tmpl w:val="3FAC1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9" w15:restartNumberingAfterBreak="0">
    <w:nsid w:val="278B3589"/>
    <w:multiLevelType w:val="hybridMultilevel"/>
    <w:tmpl w:val="0DF26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29585EAF"/>
    <w:multiLevelType w:val="hybridMultilevel"/>
    <w:tmpl w:val="50DEB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29E15A61"/>
    <w:multiLevelType w:val="hybridMultilevel"/>
    <w:tmpl w:val="FA648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2" w15:restartNumberingAfterBreak="0">
    <w:nsid w:val="29F318ED"/>
    <w:multiLevelType w:val="hybridMultilevel"/>
    <w:tmpl w:val="DE5E6F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3" w15:restartNumberingAfterBreak="0">
    <w:nsid w:val="2A426036"/>
    <w:multiLevelType w:val="hybridMultilevel"/>
    <w:tmpl w:val="7D84D1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4" w15:restartNumberingAfterBreak="0">
    <w:nsid w:val="2AA11698"/>
    <w:multiLevelType w:val="hybridMultilevel"/>
    <w:tmpl w:val="10FAA4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5" w15:restartNumberingAfterBreak="0">
    <w:nsid w:val="2AC04DE9"/>
    <w:multiLevelType w:val="hybridMultilevel"/>
    <w:tmpl w:val="643838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6" w15:restartNumberingAfterBreak="0">
    <w:nsid w:val="2AC27E38"/>
    <w:multiLevelType w:val="hybridMultilevel"/>
    <w:tmpl w:val="0798BE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7" w15:restartNumberingAfterBreak="0">
    <w:nsid w:val="2B3C6092"/>
    <w:multiLevelType w:val="hybridMultilevel"/>
    <w:tmpl w:val="FEC69C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8" w15:restartNumberingAfterBreak="0">
    <w:nsid w:val="2D991253"/>
    <w:multiLevelType w:val="hybridMultilevel"/>
    <w:tmpl w:val="3EEEC6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9" w15:restartNumberingAfterBreak="0">
    <w:nsid w:val="2E29177B"/>
    <w:multiLevelType w:val="hybridMultilevel"/>
    <w:tmpl w:val="ECB686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2E7D39AC"/>
    <w:multiLevelType w:val="hybridMultilevel"/>
    <w:tmpl w:val="8EC217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1" w15:restartNumberingAfterBreak="0">
    <w:nsid w:val="2F191C0C"/>
    <w:multiLevelType w:val="hybridMultilevel"/>
    <w:tmpl w:val="D19A7D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2" w15:restartNumberingAfterBreak="0">
    <w:nsid w:val="2FE6562E"/>
    <w:multiLevelType w:val="hybridMultilevel"/>
    <w:tmpl w:val="DDEE7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30D5074E"/>
    <w:multiLevelType w:val="hybridMultilevel"/>
    <w:tmpl w:val="84704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310A76A2"/>
    <w:multiLevelType w:val="hybridMultilevel"/>
    <w:tmpl w:val="06183C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5" w15:restartNumberingAfterBreak="0">
    <w:nsid w:val="31152CB4"/>
    <w:multiLevelType w:val="hybridMultilevel"/>
    <w:tmpl w:val="796481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6" w15:restartNumberingAfterBreak="0">
    <w:nsid w:val="314C60F6"/>
    <w:multiLevelType w:val="hybridMultilevel"/>
    <w:tmpl w:val="0E181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316D636F"/>
    <w:multiLevelType w:val="hybridMultilevel"/>
    <w:tmpl w:val="D2E2C1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8" w15:restartNumberingAfterBreak="0">
    <w:nsid w:val="31A70A6B"/>
    <w:multiLevelType w:val="hybridMultilevel"/>
    <w:tmpl w:val="1CBCBE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9" w15:restartNumberingAfterBreak="0">
    <w:nsid w:val="320F2F85"/>
    <w:multiLevelType w:val="hybridMultilevel"/>
    <w:tmpl w:val="B69650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0" w15:restartNumberingAfterBreak="0">
    <w:nsid w:val="325D66E9"/>
    <w:multiLevelType w:val="hybridMultilevel"/>
    <w:tmpl w:val="7D2A38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334F2658"/>
    <w:multiLevelType w:val="hybridMultilevel"/>
    <w:tmpl w:val="4D0EA3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2" w15:restartNumberingAfterBreak="0">
    <w:nsid w:val="338A6986"/>
    <w:multiLevelType w:val="hybridMultilevel"/>
    <w:tmpl w:val="AF5CF4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3" w15:restartNumberingAfterBreak="0">
    <w:nsid w:val="34F31430"/>
    <w:multiLevelType w:val="hybridMultilevel"/>
    <w:tmpl w:val="6C880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35D73B5E"/>
    <w:multiLevelType w:val="hybridMultilevel"/>
    <w:tmpl w:val="7EDAF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35F66DAC"/>
    <w:multiLevelType w:val="hybridMultilevel"/>
    <w:tmpl w:val="B1DCB7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6" w15:restartNumberingAfterBreak="0">
    <w:nsid w:val="36F80932"/>
    <w:multiLevelType w:val="hybridMultilevel"/>
    <w:tmpl w:val="E7AA02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7" w15:restartNumberingAfterBreak="0">
    <w:nsid w:val="37463296"/>
    <w:multiLevelType w:val="hybridMultilevel"/>
    <w:tmpl w:val="E7CE86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8" w15:restartNumberingAfterBreak="0">
    <w:nsid w:val="37FC0095"/>
    <w:multiLevelType w:val="hybridMultilevel"/>
    <w:tmpl w:val="E77AF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38C4799E"/>
    <w:multiLevelType w:val="hybridMultilevel"/>
    <w:tmpl w:val="FBCA1C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0" w15:restartNumberingAfterBreak="0">
    <w:nsid w:val="39273BBF"/>
    <w:multiLevelType w:val="hybridMultilevel"/>
    <w:tmpl w:val="F5E27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393E34F1"/>
    <w:multiLevelType w:val="hybridMultilevel"/>
    <w:tmpl w:val="97CAB7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2" w15:restartNumberingAfterBreak="0">
    <w:nsid w:val="39CB4E4E"/>
    <w:multiLevelType w:val="hybridMultilevel"/>
    <w:tmpl w:val="8F3C8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3A644EAB"/>
    <w:multiLevelType w:val="hybridMultilevel"/>
    <w:tmpl w:val="33FA6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4" w15:restartNumberingAfterBreak="0">
    <w:nsid w:val="3B335003"/>
    <w:multiLevelType w:val="hybridMultilevel"/>
    <w:tmpl w:val="874A8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5" w15:restartNumberingAfterBreak="0">
    <w:nsid w:val="3CCB0487"/>
    <w:multiLevelType w:val="hybridMultilevel"/>
    <w:tmpl w:val="D5DC12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6" w15:restartNumberingAfterBreak="0">
    <w:nsid w:val="3CD320BD"/>
    <w:multiLevelType w:val="hybridMultilevel"/>
    <w:tmpl w:val="6DD4D7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7" w15:restartNumberingAfterBreak="0">
    <w:nsid w:val="3D7615BA"/>
    <w:multiLevelType w:val="hybridMultilevel"/>
    <w:tmpl w:val="5E4AA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3DC85499"/>
    <w:multiLevelType w:val="hybridMultilevel"/>
    <w:tmpl w:val="2FA2C6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9" w15:restartNumberingAfterBreak="0">
    <w:nsid w:val="3E340727"/>
    <w:multiLevelType w:val="hybridMultilevel"/>
    <w:tmpl w:val="25BA92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3F1C673C"/>
    <w:multiLevelType w:val="hybridMultilevel"/>
    <w:tmpl w:val="5C1402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1" w15:restartNumberingAfterBreak="0">
    <w:nsid w:val="40083232"/>
    <w:multiLevelType w:val="hybridMultilevel"/>
    <w:tmpl w:val="AED475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2" w15:restartNumberingAfterBreak="0">
    <w:nsid w:val="401B0EA7"/>
    <w:multiLevelType w:val="hybridMultilevel"/>
    <w:tmpl w:val="BA2A8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403906F4"/>
    <w:multiLevelType w:val="hybridMultilevel"/>
    <w:tmpl w:val="D7244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404F5E96"/>
    <w:multiLevelType w:val="hybridMultilevel"/>
    <w:tmpl w:val="EE5252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5" w15:restartNumberingAfterBreak="0">
    <w:nsid w:val="40606A00"/>
    <w:multiLevelType w:val="hybridMultilevel"/>
    <w:tmpl w:val="A028C0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6" w15:restartNumberingAfterBreak="0">
    <w:nsid w:val="40BA50FE"/>
    <w:multiLevelType w:val="hybridMultilevel"/>
    <w:tmpl w:val="EFAC1B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7" w15:restartNumberingAfterBreak="0">
    <w:nsid w:val="40E374FA"/>
    <w:multiLevelType w:val="hybridMultilevel"/>
    <w:tmpl w:val="DF7649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8" w15:restartNumberingAfterBreak="0">
    <w:nsid w:val="40FB0E33"/>
    <w:multiLevelType w:val="hybridMultilevel"/>
    <w:tmpl w:val="9C1088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9" w15:restartNumberingAfterBreak="0">
    <w:nsid w:val="4131267D"/>
    <w:multiLevelType w:val="hybridMultilevel"/>
    <w:tmpl w:val="8F0AF6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0" w15:restartNumberingAfterBreak="0">
    <w:nsid w:val="413C5B2A"/>
    <w:multiLevelType w:val="hybridMultilevel"/>
    <w:tmpl w:val="77766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1" w15:restartNumberingAfterBreak="0">
    <w:nsid w:val="420150B0"/>
    <w:multiLevelType w:val="hybridMultilevel"/>
    <w:tmpl w:val="890407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2" w15:restartNumberingAfterBreak="0">
    <w:nsid w:val="422E287B"/>
    <w:multiLevelType w:val="hybridMultilevel"/>
    <w:tmpl w:val="63BE07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3" w15:restartNumberingAfterBreak="0">
    <w:nsid w:val="42DC2815"/>
    <w:multiLevelType w:val="hybridMultilevel"/>
    <w:tmpl w:val="A64648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4" w15:restartNumberingAfterBreak="0">
    <w:nsid w:val="42E76814"/>
    <w:multiLevelType w:val="hybridMultilevel"/>
    <w:tmpl w:val="04A453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5" w15:restartNumberingAfterBreak="0">
    <w:nsid w:val="42F90687"/>
    <w:multiLevelType w:val="hybridMultilevel"/>
    <w:tmpl w:val="246E0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15:restartNumberingAfterBreak="0">
    <w:nsid w:val="43183A1F"/>
    <w:multiLevelType w:val="hybridMultilevel"/>
    <w:tmpl w:val="CEFAD128"/>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7" w15:restartNumberingAfterBreak="0">
    <w:nsid w:val="436110F6"/>
    <w:multiLevelType w:val="hybridMultilevel"/>
    <w:tmpl w:val="C6BE0C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8" w15:restartNumberingAfterBreak="0">
    <w:nsid w:val="437D5A93"/>
    <w:multiLevelType w:val="hybridMultilevel"/>
    <w:tmpl w:val="F54C2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43D46661"/>
    <w:multiLevelType w:val="hybridMultilevel"/>
    <w:tmpl w:val="DFD6D7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0" w15:restartNumberingAfterBreak="0">
    <w:nsid w:val="441A6624"/>
    <w:multiLevelType w:val="hybridMultilevel"/>
    <w:tmpl w:val="78FE3C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1" w15:restartNumberingAfterBreak="0">
    <w:nsid w:val="446652B6"/>
    <w:multiLevelType w:val="hybridMultilevel"/>
    <w:tmpl w:val="57860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2" w15:restartNumberingAfterBreak="0">
    <w:nsid w:val="447F72ED"/>
    <w:multiLevelType w:val="hybridMultilevel"/>
    <w:tmpl w:val="52A88CF0"/>
    <w:lvl w:ilvl="0" w:tplc="080A0005">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3" w15:restartNumberingAfterBreak="0">
    <w:nsid w:val="44EC5707"/>
    <w:multiLevelType w:val="hybridMultilevel"/>
    <w:tmpl w:val="D922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4" w15:restartNumberingAfterBreak="0">
    <w:nsid w:val="459944E8"/>
    <w:multiLevelType w:val="hybridMultilevel"/>
    <w:tmpl w:val="16922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5" w15:restartNumberingAfterBreak="0">
    <w:nsid w:val="460E4968"/>
    <w:multiLevelType w:val="hybridMultilevel"/>
    <w:tmpl w:val="9F90D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15:restartNumberingAfterBreak="0">
    <w:nsid w:val="463109EE"/>
    <w:multiLevelType w:val="hybridMultilevel"/>
    <w:tmpl w:val="B37AFE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7" w15:restartNumberingAfterBreak="0">
    <w:nsid w:val="46F61A8A"/>
    <w:multiLevelType w:val="hybridMultilevel"/>
    <w:tmpl w:val="BC1864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8" w15:restartNumberingAfterBreak="0">
    <w:nsid w:val="475C5D7C"/>
    <w:multiLevelType w:val="hybridMultilevel"/>
    <w:tmpl w:val="117AB1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9" w15:restartNumberingAfterBreak="0">
    <w:nsid w:val="47763B52"/>
    <w:multiLevelType w:val="hybridMultilevel"/>
    <w:tmpl w:val="E16EFEE6"/>
    <w:lvl w:ilvl="0" w:tplc="1346E640">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0" w15:restartNumberingAfterBreak="0">
    <w:nsid w:val="47A65F61"/>
    <w:multiLevelType w:val="hybridMultilevel"/>
    <w:tmpl w:val="929CFF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1" w15:restartNumberingAfterBreak="0">
    <w:nsid w:val="47EF5DF6"/>
    <w:multiLevelType w:val="hybridMultilevel"/>
    <w:tmpl w:val="C534D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48C14E7F"/>
    <w:multiLevelType w:val="hybridMultilevel"/>
    <w:tmpl w:val="4F96A6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3" w15:restartNumberingAfterBreak="0">
    <w:nsid w:val="49475CBD"/>
    <w:multiLevelType w:val="hybridMultilevel"/>
    <w:tmpl w:val="A60203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4" w15:restartNumberingAfterBreak="0">
    <w:nsid w:val="49656059"/>
    <w:multiLevelType w:val="hybridMultilevel"/>
    <w:tmpl w:val="2348D7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5" w15:restartNumberingAfterBreak="0">
    <w:nsid w:val="496725C5"/>
    <w:multiLevelType w:val="hybridMultilevel"/>
    <w:tmpl w:val="800CD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6" w15:restartNumberingAfterBreak="0">
    <w:nsid w:val="49935459"/>
    <w:multiLevelType w:val="hybridMultilevel"/>
    <w:tmpl w:val="5EF8DD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7" w15:restartNumberingAfterBreak="0">
    <w:nsid w:val="4A62570B"/>
    <w:multiLevelType w:val="hybridMultilevel"/>
    <w:tmpl w:val="234A4C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8" w15:restartNumberingAfterBreak="0">
    <w:nsid w:val="4A6369CB"/>
    <w:multiLevelType w:val="hybridMultilevel"/>
    <w:tmpl w:val="7D12A8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9" w15:restartNumberingAfterBreak="0">
    <w:nsid w:val="4A666B6D"/>
    <w:multiLevelType w:val="hybridMultilevel"/>
    <w:tmpl w:val="1E04E3CE"/>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0" w15:restartNumberingAfterBreak="0">
    <w:nsid w:val="4B084516"/>
    <w:multiLevelType w:val="hybridMultilevel"/>
    <w:tmpl w:val="1CBCA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1" w15:restartNumberingAfterBreak="0">
    <w:nsid w:val="4B6C3543"/>
    <w:multiLevelType w:val="hybridMultilevel"/>
    <w:tmpl w:val="290287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2" w15:restartNumberingAfterBreak="0">
    <w:nsid w:val="4B926B32"/>
    <w:multiLevelType w:val="hybridMultilevel"/>
    <w:tmpl w:val="11FC67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3" w15:restartNumberingAfterBreak="0">
    <w:nsid w:val="4C2021BA"/>
    <w:multiLevelType w:val="hybridMultilevel"/>
    <w:tmpl w:val="36FA76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4" w15:restartNumberingAfterBreak="0">
    <w:nsid w:val="4D015994"/>
    <w:multiLevelType w:val="hybridMultilevel"/>
    <w:tmpl w:val="A50420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5" w15:restartNumberingAfterBreak="0">
    <w:nsid w:val="4D613C12"/>
    <w:multiLevelType w:val="hybridMultilevel"/>
    <w:tmpl w:val="A3A213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6" w15:restartNumberingAfterBreak="0">
    <w:nsid w:val="4E153FB3"/>
    <w:multiLevelType w:val="hybridMultilevel"/>
    <w:tmpl w:val="DB84E2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7" w15:restartNumberingAfterBreak="0">
    <w:nsid w:val="4E5977D3"/>
    <w:multiLevelType w:val="hybridMultilevel"/>
    <w:tmpl w:val="54C22C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8" w15:restartNumberingAfterBreak="0">
    <w:nsid w:val="4E642178"/>
    <w:multiLevelType w:val="hybridMultilevel"/>
    <w:tmpl w:val="6D921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9" w15:restartNumberingAfterBreak="0">
    <w:nsid w:val="4F081F5E"/>
    <w:multiLevelType w:val="hybridMultilevel"/>
    <w:tmpl w:val="9006BD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0" w15:restartNumberingAfterBreak="0">
    <w:nsid w:val="4F7211CC"/>
    <w:multiLevelType w:val="hybridMultilevel"/>
    <w:tmpl w:val="EE7E0C5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1" w15:restartNumberingAfterBreak="0">
    <w:nsid w:val="5029737E"/>
    <w:multiLevelType w:val="hybridMultilevel"/>
    <w:tmpl w:val="F474A4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2" w15:restartNumberingAfterBreak="0">
    <w:nsid w:val="503B3CAB"/>
    <w:multiLevelType w:val="hybridMultilevel"/>
    <w:tmpl w:val="7C5E83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3" w15:restartNumberingAfterBreak="0">
    <w:nsid w:val="504B0305"/>
    <w:multiLevelType w:val="hybridMultilevel"/>
    <w:tmpl w:val="0F78D2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4" w15:restartNumberingAfterBreak="0">
    <w:nsid w:val="50A04CC7"/>
    <w:multiLevelType w:val="hybridMultilevel"/>
    <w:tmpl w:val="EF3434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5" w15:restartNumberingAfterBreak="0">
    <w:nsid w:val="50B03A60"/>
    <w:multiLevelType w:val="hybridMultilevel"/>
    <w:tmpl w:val="8A44C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6" w15:restartNumberingAfterBreak="0">
    <w:nsid w:val="51945215"/>
    <w:multiLevelType w:val="hybridMultilevel"/>
    <w:tmpl w:val="535209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7" w15:restartNumberingAfterBreak="0">
    <w:nsid w:val="51975EA2"/>
    <w:multiLevelType w:val="hybridMultilevel"/>
    <w:tmpl w:val="7F208614"/>
    <w:lvl w:ilvl="0" w:tplc="080A000B">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8" w15:restartNumberingAfterBreak="0">
    <w:nsid w:val="51A15A9A"/>
    <w:multiLevelType w:val="hybridMultilevel"/>
    <w:tmpl w:val="9EBAD0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9" w15:restartNumberingAfterBreak="0">
    <w:nsid w:val="51B9789A"/>
    <w:multiLevelType w:val="hybridMultilevel"/>
    <w:tmpl w:val="F462FF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0" w15:restartNumberingAfterBreak="0">
    <w:nsid w:val="524B3F38"/>
    <w:multiLevelType w:val="hybridMultilevel"/>
    <w:tmpl w:val="132245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1" w15:restartNumberingAfterBreak="0">
    <w:nsid w:val="52EF6185"/>
    <w:multiLevelType w:val="hybridMultilevel"/>
    <w:tmpl w:val="CC0200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2" w15:restartNumberingAfterBreak="0">
    <w:nsid w:val="53FE7622"/>
    <w:multiLevelType w:val="hybridMultilevel"/>
    <w:tmpl w:val="AB3A6D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3" w15:restartNumberingAfterBreak="0">
    <w:nsid w:val="54772CC5"/>
    <w:multiLevelType w:val="hybridMultilevel"/>
    <w:tmpl w:val="5A04C5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4" w15:restartNumberingAfterBreak="0">
    <w:nsid w:val="553061F7"/>
    <w:multiLevelType w:val="hybridMultilevel"/>
    <w:tmpl w:val="081A35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5" w15:restartNumberingAfterBreak="0">
    <w:nsid w:val="556F4189"/>
    <w:multiLevelType w:val="hybridMultilevel"/>
    <w:tmpl w:val="B98CBC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6" w15:restartNumberingAfterBreak="0">
    <w:nsid w:val="561C4654"/>
    <w:multiLevelType w:val="hybridMultilevel"/>
    <w:tmpl w:val="7C8A1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7" w15:restartNumberingAfterBreak="0">
    <w:nsid w:val="56303D44"/>
    <w:multiLevelType w:val="hybridMultilevel"/>
    <w:tmpl w:val="51ACBA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8" w15:restartNumberingAfterBreak="0">
    <w:nsid w:val="567A44B2"/>
    <w:multiLevelType w:val="hybridMultilevel"/>
    <w:tmpl w:val="735611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9" w15:restartNumberingAfterBreak="0">
    <w:nsid w:val="578843D2"/>
    <w:multiLevelType w:val="hybridMultilevel"/>
    <w:tmpl w:val="29BC56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0" w15:restartNumberingAfterBreak="0">
    <w:nsid w:val="57936084"/>
    <w:multiLevelType w:val="hybridMultilevel"/>
    <w:tmpl w:val="6504C5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1" w15:restartNumberingAfterBreak="0">
    <w:nsid w:val="57E663D6"/>
    <w:multiLevelType w:val="hybridMultilevel"/>
    <w:tmpl w:val="B986E4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2" w15:restartNumberingAfterBreak="0">
    <w:nsid w:val="57FC316D"/>
    <w:multiLevelType w:val="hybridMultilevel"/>
    <w:tmpl w:val="C08EA78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3" w15:restartNumberingAfterBreak="0">
    <w:nsid w:val="584474A4"/>
    <w:multiLevelType w:val="hybridMultilevel"/>
    <w:tmpl w:val="192AA3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4" w15:restartNumberingAfterBreak="0">
    <w:nsid w:val="584F0D4C"/>
    <w:multiLevelType w:val="hybridMultilevel"/>
    <w:tmpl w:val="E8849E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5" w15:restartNumberingAfterBreak="0">
    <w:nsid w:val="58852633"/>
    <w:multiLevelType w:val="hybridMultilevel"/>
    <w:tmpl w:val="B2AE36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6" w15:restartNumberingAfterBreak="0">
    <w:nsid w:val="599F7053"/>
    <w:multiLevelType w:val="hybridMultilevel"/>
    <w:tmpl w:val="BA641A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7" w15:restartNumberingAfterBreak="0">
    <w:nsid w:val="59B77FE2"/>
    <w:multiLevelType w:val="hybridMultilevel"/>
    <w:tmpl w:val="9EF6B6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8" w15:restartNumberingAfterBreak="0">
    <w:nsid w:val="59C177DD"/>
    <w:multiLevelType w:val="hybridMultilevel"/>
    <w:tmpl w:val="44EEE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9" w15:restartNumberingAfterBreak="0">
    <w:nsid w:val="59D056C8"/>
    <w:multiLevelType w:val="hybridMultilevel"/>
    <w:tmpl w:val="FADA42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0" w15:restartNumberingAfterBreak="0">
    <w:nsid w:val="59D62ED7"/>
    <w:multiLevelType w:val="hybridMultilevel"/>
    <w:tmpl w:val="4A54C5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1" w15:restartNumberingAfterBreak="0">
    <w:nsid w:val="5A9F6197"/>
    <w:multiLevelType w:val="hybridMultilevel"/>
    <w:tmpl w:val="AF725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2" w15:restartNumberingAfterBreak="0">
    <w:nsid w:val="5AB63AE5"/>
    <w:multiLevelType w:val="hybridMultilevel"/>
    <w:tmpl w:val="44C6B1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3" w15:restartNumberingAfterBreak="0">
    <w:nsid w:val="5AD15FC4"/>
    <w:multiLevelType w:val="hybridMultilevel"/>
    <w:tmpl w:val="65F4E1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4" w15:restartNumberingAfterBreak="0">
    <w:nsid w:val="5B691EE3"/>
    <w:multiLevelType w:val="hybridMultilevel"/>
    <w:tmpl w:val="9F44A3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5" w15:restartNumberingAfterBreak="0">
    <w:nsid w:val="5C6A28F9"/>
    <w:multiLevelType w:val="hybridMultilevel"/>
    <w:tmpl w:val="CF36FA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6" w15:restartNumberingAfterBreak="0">
    <w:nsid w:val="5CC534D0"/>
    <w:multiLevelType w:val="hybridMultilevel"/>
    <w:tmpl w:val="79226E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7" w15:restartNumberingAfterBreak="0">
    <w:nsid w:val="5D013559"/>
    <w:multiLevelType w:val="hybridMultilevel"/>
    <w:tmpl w:val="ACFCC8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8" w15:restartNumberingAfterBreak="0">
    <w:nsid w:val="5D5F4C03"/>
    <w:multiLevelType w:val="hybridMultilevel"/>
    <w:tmpl w:val="A454B8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9" w15:restartNumberingAfterBreak="0">
    <w:nsid w:val="5D9D12A7"/>
    <w:multiLevelType w:val="hybridMultilevel"/>
    <w:tmpl w:val="3B06C9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0" w15:restartNumberingAfterBreak="0">
    <w:nsid w:val="5DDE526B"/>
    <w:multiLevelType w:val="hybridMultilevel"/>
    <w:tmpl w:val="12FEFF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1" w15:restartNumberingAfterBreak="0">
    <w:nsid w:val="5E2631BA"/>
    <w:multiLevelType w:val="hybridMultilevel"/>
    <w:tmpl w:val="B43295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2" w15:restartNumberingAfterBreak="0">
    <w:nsid w:val="5E800D1D"/>
    <w:multiLevelType w:val="hybridMultilevel"/>
    <w:tmpl w:val="E1DA1A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3" w15:restartNumberingAfterBreak="0">
    <w:nsid w:val="5FD6522A"/>
    <w:multiLevelType w:val="hybridMultilevel"/>
    <w:tmpl w:val="B9F8F0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4" w15:restartNumberingAfterBreak="0">
    <w:nsid w:val="60531E6B"/>
    <w:multiLevelType w:val="hybridMultilevel"/>
    <w:tmpl w:val="6EC63B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5" w15:restartNumberingAfterBreak="0">
    <w:nsid w:val="609F6C3C"/>
    <w:multiLevelType w:val="hybridMultilevel"/>
    <w:tmpl w:val="365260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6" w15:restartNumberingAfterBreak="0">
    <w:nsid w:val="60E02EDD"/>
    <w:multiLevelType w:val="hybridMultilevel"/>
    <w:tmpl w:val="08645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7" w15:restartNumberingAfterBreak="0">
    <w:nsid w:val="61070D00"/>
    <w:multiLevelType w:val="hybridMultilevel"/>
    <w:tmpl w:val="B3845E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8" w15:restartNumberingAfterBreak="0">
    <w:nsid w:val="616941EB"/>
    <w:multiLevelType w:val="hybridMultilevel"/>
    <w:tmpl w:val="155CA9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9" w15:restartNumberingAfterBreak="0">
    <w:nsid w:val="61BA760F"/>
    <w:multiLevelType w:val="hybridMultilevel"/>
    <w:tmpl w:val="D466FB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0" w15:restartNumberingAfterBreak="0">
    <w:nsid w:val="61E6042A"/>
    <w:multiLevelType w:val="hybridMultilevel"/>
    <w:tmpl w:val="E0EC7D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1" w15:restartNumberingAfterBreak="0">
    <w:nsid w:val="62285937"/>
    <w:multiLevelType w:val="hybridMultilevel"/>
    <w:tmpl w:val="BA7234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2" w15:restartNumberingAfterBreak="0">
    <w:nsid w:val="643936C4"/>
    <w:multiLevelType w:val="hybridMultilevel"/>
    <w:tmpl w:val="985A4E00"/>
    <w:lvl w:ilvl="0" w:tplc="2812A514">
      <w:start w:val="1"/>
      <w:numFmt w:val="decimal"/>
      <w:lvlText w:val="%1."/>
      <w:lvlJc w:val="left"/>
      <w:pPr>
        <w:ind w:left="360" w:hanging="36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3" w15:restartNumberingAfterBreak="0">
    <w:nsid w:val="64402D4E"/>
    <w:multiLevelType w:val="hybridMultilevel"/>
    <w:tmpl w:val="90CA33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4" w15:restartNumberingAfterBreak="0">
    <w:nsid w:val="64B24C1A"/>
    <w:multiLevelType w:val="hybridMultilevel"/>
    <w:tmpl w:val="BC44E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5" w15:restartNumberingAfterBreak="0">
    <w:nsid w:val="654834E9"/>
    <w:multiLevelType w:val="hybridMultilevel"/>
    <w:tmpl w:val="5A7E1C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6" w15:restartNumberingAfterBreak="0">
    <w:nsid w:val="655C372E"/>
    <w:multiLevelType w:val="hybridMultilevel"/>
    <w:tmpl w:val="0CCA15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7" w15:restartNumberingAfterBreak="0">
    <w:nsid w:val="655E0FF5"/>
    <w:multiLevelType w:val="hybridMultilevel"/>
    <w:tmpl w:val="9A5E73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8" w15:restartNumberingAfterBreak="0">
    <w:nsid w:val="65B51993"/>
    <w:multiLevelType w:val="hybridMultilevel"/>
    <w:tmpl w:val="A1BAE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9" w15:restartNumberingAfterBreak="0">
    <w:nsid w:val="65BA4C77"/>
    <w:multiLevelType w:val="hybridMultilevel"/>
    <w:tmpl w:val="C95A13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0" w15:restartNumberingAfterBreak="0">
    <w:nsid w:val="667C6C0C"/>
    <w:multiLevelType w:val="hybridMultilevel"/>
    <w:tmpl w:val="B81CB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1" w15:restartNumberingAfterBreak="0">
    <w:nsid w:val="66CD133B"/>
    <w:multiLevelType w:val="hybridMultilevel"/>
    <w:tmpl w:val="DDB2BA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2" w15:restartNumberingAfterBreak="0">
    <w:nsid w:val="66CF725A"/>
    <w:multiLevelType w:val="hybridMultilevel"/>
    <w:tmpl w:val="88C0A6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3" w15:restartNumberingAfterBreak="0">
    <w:nsid w:val="66E2404A"/>
    <w:multiLevelType w:val="hybridMultilevel"/>
    <w:tmpl w:val="30F206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4" w15:restartNumberingAfterBreak="0">
    <w:nsid w:val="66FA41D1"/>
    <w:multiLevelType w:val="hybridMultilevel"/>
    <w:tmpl w:val="26AAB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5" w15:restartNumberingAfterBreak="0">
    <w:nsid w:val="67A73006"/>
    <w:multiLevelType w:val="hybridMultilevel"/>
    <w:tmpl w:val="3076B0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6" w15:restartNumberingAfterBreak="0">
    <w:nsid w:val="67DF1133"/>
    <w:multiLevelType w:val="hybridMultilevel"/>
    <w:tmpl w:val="F072F4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7" w15:restartNumberingAfterBreak="0">
    <w:nsid w:val="69246220"/>
    <w:multiLevelType w:val="hybridMultilevel"/>
    <w:tmpl w:val="3F423E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8" w15:restartNumberingAfterBreak="0">
    <w:nsid w:val="69256F21"/>
    <w:multiLevelType w:val="hybridMultilevel"/>
    <w:tmpl w:val="3B3849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9" w15:restartNumberingAfterBreak="0">
    <w:nsid w:val="693E2E5D"/>
    <w:multiLevelType w:val="hybridMultilevel"/>
    <w:tmpl w:val="AE9AFF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0" w15:restartNumberingAfterBreak="0">
    <w:nsid w:val="695374AE"/>
    <w:multiLevelType w:val="hybridMultilevel"/>
    <w:tmpl w:val="2BFE14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1" w15:restartNumberingAfterBreak="0">
    <w:nsid w:val="69873BA1"/>
    <w:multiLevelType w:val="hybridMultilevel"/>
    <w:tmpl w:val="20D03C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2" w15:restartNumberingAfterBreak="0">
    <w:nsid w:val="69A76CDA"/>
    <w:multiLevelType w:val="hybridMultilevel"/>
    <w:tmpl w:val="5F76A3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3" w15:restartNumberingAfterBreak="0">
    <w:nsid w:val="69B87F5A"/>
    <w:multiLevelType w:val="hybridMultilevel"/>
    <w:tmpl w:val="F68CD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4" w15:restartNumberingAfterBreak="0">
    <w:nsid w:val="6A3D62AE"/>
    <w:multiLevelType w:val="hybridMultilevel"/>
    <w:tmpl w:val="0ED0B6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5" w15:restartNumberingAfterBreak="0">
    <w:nsid w:val="6A685462"/>
    <w:multiLevelType w:val="hybridMultilevel"/>
    <w:tmpl w:val="0BA4D6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6" w15:restartNumberingAfterBreak="0">
    <w:nsid w:val="6A6B4681"/>
    <w:multiLevelType w:val="hybridMultilevel"/>
    <w:tmpl w:val="F8241B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7" w15:restartNumberingAfterBreak="0">
    <w:nsid w:val="6B3C2C3C"/>
    <w:multiLevelType w:val="hybridMultilevel"/>
    <w:tmpl w:val="E7425C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8" w15:restartNumberingAfterBreak="0">
    <w:nsid w:val="6B4E575F"/>
    <w:multiLevelType w:val="hybridMultilevel"/>
    <w:tmpl w:val="81609C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9" w15:restartNumberingAfterBreak="0">
    <w:nsid w:val="6C3E4D7D"/>
    <w:multiLevelType w:val="hybridMultilevel"/>
    <w:tmpl w:val="F6CC83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0" w15:restartNumberingAfterBreak="0">
    <w:nsid w:val="6C400F32"/>
    <w:multiLevelType w:val="hybridMultilevel"/>
    <w:tmpl w:val="56B48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1" w15:restartNumberingAfterBreak="0">
    <w:nsid w:val="6DD71ED8"/>
    <w:multiLevelType w:val="hybridMultilevel"/>
    <w:tmpl w:val="D1FEB3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2" w15:restartNumberingAfterBreak="0">
    <w:nsid w:val="6E2B3593"/>
    <w:multiLevelType w:val="hybridMultilevel"/>
    <w:tmpl w:val="56E89D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3" w15:restartNumberingAfterBreak="0">
    <w:nsid w:val="6ED07263"/>
    <w:multiLevelType w:val="hybridMultilevel"/>
    <w:tmpl w:val="123E3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4" w15:restartNumberingAfterBreak="0">
    <w:nsid w:val="6F196626"/>
    <w:multiLevelType w:val="hybridMultilevel"/>
    <w:tmpl w:val="2BB2AE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5" w15:restartNumberingAfterBreak="0">
    <w:nsid w:val="6F3178EB"/>
    <w:multiLevelType w:val="hybridMultilevel"/>
    <w:tmpl w:val="633EA6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6" w15:restartNumberingAfterBreak="0">
    <w:nsid w:val="6F415FF2"/>
    <w:multiLevelType w:val="hybridMultilevel"/>
    <w:tmpl w:val="9F52AE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7" w15:restartNumberingAfterBreak="0">
    <w:nsid w:val="6F4E610F"/>
    <w:multiLevelType w:val="hybridMultilevel"/>
    <w:tmpl w:val="87C4D6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8" w15:restartNumberingAfterBreak="0">
    <w:nsid w:val="707B69CB"/>
    <w:multiLevelType w:val="hybridMultilevel"/>
    <w:tmpl w:val="CCEAB3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9" w15:restartNumberingAfterBreak="0">
    <w:nsid w:val="71355B94"/>
    <w:multiLevelType w:val="hybridMultilevel"/>
    <w:tmpl w:val="DDCA46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0" w15:restartNumberingAfterBreak="0">
    <w:nsid w:val="71661C12"/>
    <w:multiLevelType w:val="hybridMultilevel"/>
    <w:tmpl w:val="51CC5F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1" w15:restartNumberingAfterBreak="0">
    <w:nsid w:val="723E0537"/>
    <w:multiLevelType w:val="hybridMultilevel"/>
    <w:tmpl w:val="7E4A6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2" w15:restartNumberingAfterBreak="0">
    <w:nsid w:val="72410816"/>
    <w:multiLevelType w:val="hybridMultilevel"/>
    <w:tmpl w:val="09B815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3" w15:restartNumberingAfterBreak="0">
    <w:nsid w:val="72642E59"/>
    <w:multiLevelType w:val="hybridMultilevel"/>
    <w:tmpl w:val="9ED83C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4" w15:restartNumberingAfterBreak="0">
    <w:nsid w:val="727C542F"/>
    <w:multiLevelType w:val="hybridMultilevel"/>
    <w:tmpl w:val="451A69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5" w15:restartNumberingAfterBreak="0">
    <w:nsid w:val="72E05CC3"/>
    <w:multiLevelType w:val="hybridMultilevel"/>
    <w:tmpl w:val="2ABA7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6" w15:restartNumberingAfterBreak="0">
    <w:nsid w:val="74566613"/>
    <w:multiLevelType w:val="hybridMultilevel"/>
    <w:tmpl w:val="07BAE5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7" w15:restartNumberingAfterBreak="0">
    <w:nsid w:val="74605D64"/>
    <w:multiLevelType w:val="hybridMultilevel"/>
    <w:tmpl w:val="8F02EA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8" w15:restartNumberingAfterBreak="0">
    <w:nsid w:val="748012D3"/>
    <w:multiLevelType w:val="hybridMultilevel"/>
    <w:tmpl w:val="D7B0F2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9" w15:restartNumberingAfterBreak="0">
    <w:nsid w:val="74DE3E9C"/>
    <w:multiLevelType w:val="hybridMultilevel"/>
    <w:tmpl w:val="75ACC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0" w15:restartNumberingAfterBreak="0">
    <w:nsid w:val="74E54704"/>
    <w:multiLevelType w:val="hybridMultilevel"/>
    <w:tmpl w:val="6D6AE9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1" w15:restartNumberingAfterBreak="0">
    <w:nsid w:val="759365CB"/>
    <w:multiLevelType w:val="hybridMultilevel"/>
    <w:tmpl w:val="D67010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2" w15:restartNumberingAfterBreak="0">
    <w:nsid w:val="7612702A"/>
    <w:multiLevelType w:val="hybridMultilevel"/>
    <w:tmpl w:val="93D014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3" w15:restartNumberingAfterBreak="0">
    <w:nsid w:val="772E7C40"/>
    <w:multiLevelType w:val="hybridMultilevel"/>
    <w:tmpl w:val="BC3A78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4" w15:restartNumberingAfterBreak="0">
    <w:nsid w:val="77496F5C"/>
    <w:multiLevelType w:val="hybridMultilevel"/>
    <w:tmpl w:val="FBB62F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5" w15:restartNumberingAfterBreak="0">
    <w:nsid w:val="77DF01B8"/>
    <w:multiLevelType w:val="hybridMultilevel"/>
    <w:tmpl w:val="487C30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6" w15:restartNumberingAfterBreak="0">
    <w:nsid w:val="780D6ED3"/>
    <w:multiLevelType w:val="hybridMultilevel"/>
    <w:tmpl w:val="B4CA50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7" w15:restartNumberingAfterBreak="0">
    <w:nsid w:val="798E0E21"/>
    <w:multiLevelType w:val="hybridMultilevel"/>
    <w:tmpl w:val="55A284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8" w15:restartNumberingAfterBreak="0">
    <w:nsid w:val="7A487F5E"/>
    <w:multiLevelType w:val="hybridMultilevel"/>
    <w:tmpl w:val="3A5419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9" w15:restartNumberingAfterBreak="0">
    <w:nsid w:val="7B233806"/>
    <w:multiLevelType w:val="hybridMultilevel"/>
    <w:tmpl w:val="0C7A1D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0" w15:restartNumberingAfterBreak="0">
    <w:nsid w:val="7BE5575F"/>
    <w:multiLevelType w:val="hybridMultilevel"/>
    <w:tmpl w:val="4C6EA7B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1" w15:restartNumberingAfterBreak="0">
    <w:nsid w:val="7C1F7AAD"/>
    <w:multiLevelType w:val="hybridMultilevel"/>
    <w:tmpl w:val="00B0C9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2" w15:restartNumberingAfterBreak="0">
    <w:nsid w:val="7C4415AA"/>
    <w:multiLevelType w:val="hybridMultilevel"/>
    <w:tmpl w:val="9B7C52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3" w15:restartNumberingAfterBreak="0">
    <w:nsid w:val="7D2B2667"/>
    <w:multiLevelType w:val="hybridMultilevel"/>
    <w:tmpl w:val="FBF0E3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4" w15:restartNumberingAfterBreak="0">
    <w:nsid w:val="7E101061"/>
    <w:multiLevelType w:val="hybridMultilevel"/>
    <w:tmpl w:val="22F2E9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5" w15:restartNumberingAfterBreak="0">
    <w:nsid w:val="7E1D79D9"/>
    <w:multiLevelType w:val="hybridMultilevel"/>
    <w:tmpl w:val="A8044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6" w15:restartNumberingAfterBreak="0">
    <w:nsid w:val="7E357FE3"/>
    <w:multiLevelType w:val="hybridMultilevel"/>
    <w:tmpl w:val="592A35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7" w15:restartNumberingAfterBreak="0">
    <w:nsid w:val="7EF724B6"/>
    <w:multiLevelType w:val="hybridMultilevel"/>
    <w:tmpl w:val="1B68DD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8" w15:restartNumberingAfterBreak="0">
    <w:nsid w:val="7F425ED5"/>
    <w:multiLevelType w:val="hybridMultilevel"/>
    <w:tmpl w:val="7A4A0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2"/>
  </w:num>
  <w:num w:numId="2">
    <w:abstractNumId w:val="250"/>
  </w:num>
  <w:num w:numId="3">
    <w:abstractNumId w:val="82"/>
  </w:num>
  <w:num w:numId="4">
    <w:abstractNumId w:val="131"/>
  </w:num>
  <w:num w:numId="5">
    <w:abstractNumId w:val="280"/>
  </w:num>
  <w:num w:numId="6">
    <w:abstractNumId w:val="42"/>
  </w:num>
  <w:num w:numId="7">
    <w:abstractNumId w:val="274"/>
  </w:num>
  <w:num w:numId="8">
    <w:abstractNumId w:val="217"/>
  </w:num>
  <w:num w:numId="9">
    <w:abstractNumId w:val="191"/>
  </w:num>
  <w:num w:numId="10">
    <w:abstractNumId w:val="98"/>
  </w:num>
  <w:num w:numId="11">
    <w:abstractNumId w:val="123"/>
  </w:num>
  <w:num w:numId="12">
    <w:abstractNumId w:val="52"/>
  </w:num>
  <w:num w:numId="13">
    <w:abstractNumId w:val="96"/>
  </w:num>
  <w:num w:numId="14">
    <w:abstractNumId w:val="69"/>
  </w:num>
  <w:num w:numId="15">
    <w:abstractNumId w:val="147"/>
  </w:num>
  <w:num w:numId="16">
    <w:abstractNumId w:val="267"/>
  </w:num>
  <w:num w:numId="17">
    <w:abstractNumId w:val="101"/>
  </w:num>
  <w:num w:numId="18">
    <w:abstractNumId w:val="56"/>
  </w:num>
  <w:num w:numId="19">
    <w:abstractNumId w:val="233"/>
  </w:num>
  <w:num w:numId="20">
    <w:abstractNumId w:val="40"/>
  </w:num>
  <w:num w:numId="21">
    <w:abstractNumId w:val="80"/>
  </w:num>
  <w:num w:numId="22">
    <w:abstractNumId w:val="293"/>
  </w:num>
  <w:num w:numId="23">
    <w:abstractNumId w:val="268"/>
  </w:num>
  <w:num w:numId="24">
    <w:abstractNumId w:val="177"/>
  </w:num>
  <w:num w:numId="25">
    <w:abstractNumId w:val="201"/>
  </w:num>
  <w:num w:numId="26">
    <w:abstractNumId w:val="171"/>
  </w:num>
  <w:num w:numId="27">
    <w:abstractNumId w:val="163"/>
  </w:num>
  <w:num w:numId="28">
    <w:abstractNumId w:val="105"/>
  </w:num>
  <w:num w:numId="29">
    <w:abstractNumId w:val="128"/>
  </w:num>
  <w:num w:numId="30">
    <w:abstractNumId w:val="176"/>
  </w:num>
  <w:num w:numId="31">
    <w:abstractNumId w:val="164"/>
  </w:num>
  <w:num w:numId="32">
    <w:abstractNumId w:val="49"/>
  </w:num>
  <w:num w:numId="33">
    <w:abstractNumId w:val="259"/>
  </w:num>
  <w:num w:numId="34">
    <w:abstractNumId w:val="107"/>
  </w:num>
  <w:num w:numId="35">
    <w:abstractNumId w:val="138"/>
  </w:num>
  <w:num w:numId="36">
    <w:abstractNumId w:val="55"/>
  </w:num>
  <w:num w:numId="37">
    <w:abstractNumId w:val="230"/>
  </w:num>
  <w:num w:numId="38">
    <w:abstractNumId w:val="266"/>
  </w:num>
  <w:num w:numId="39">
    <w:abstractNumId w:val="249"/>
  </w:num>
  <w:num w:numId="40">
    <w:abstractNumId w:val="192"/>
  </w:num>
  <w:num w:numId="41">
    <w:abstractNumId w:val="245"/>
  </w:num>
  <w:num w:numId="42">
    <w:abstractNumId w:val="63"/>
  </w:num>
  <w:num w:numId="43">
    <w:abstractNumId w:val="41"/>
  </w:num>
  <w:num w:numId="44">
    <w:abstractNumId w:val="186"/>
  </w:num>
  <w:num w:numId="45">
    <w:abstractNumId w:val="104"/>
  </w:num>
  <w:num w:numId="46">
    <w:abstractNumId w:val="92"/>
  </w:num>
  <w:num w:numId="47">
    <w:abstractNumId w:val="273"/>
  </w:num>
  <w:num w:numId="48">
    <w:abstractNumId w:val="166"/>
  </w:num>
  <w:num w:numId="49">
    <w:abstractNumId w:val="222"/>
  </w:num>
  <w:num w:numId="50">
    <w:abstractNumId w:val="221"/>
  </w:num>
  <w:num w:numId="51">
    <w:abstractNumId w:val="168"/>
  </w:num>
  <w:num w:numId="52">
    <w:abstractNumId w:val="284"/>
  </w:num>
  <w:num w:numId="53">
    <w:abstractNumId w:val="198"/>
  </w:num>
  <w:num w:numId="54">
    <w:abstractNumId w:val="172"/>
  </w:num>
  <w:num w:numId="55">
    <w:abstractNumId w:val="112"/>
  </w:num>
  <w:num w:numId="56">
    <w:abstractNumId w:val="79"/>
  </w:num>
  <w:num w:numId="57">
    <w:abstractNumId w:val="6"/>
  </w:num>
  <w:num w:numId="58">
    <w:abstractNumId w:val="200"/>
  </w:num>
  <w:num w:numId="59">
    <w:abstractNumId w:val="247"/>
  </w:num>
  <w:num w:numId="60">
    <w:abstractNumId w:val="38"/>
  </w:num>
  <w:num w:numId="61">
    <w:abstractNumId w:val="270"/>
  </w:num>
  <w:num w:numId="62">
    <w:abstractNumId w:val="167"/>
  </w:num>
  <w:num w:numId="63">
    <w:abstractNumId w:val="242"/>
  </w:num>
  <w:num w:numId="64">
    <w:abstractNumId w:val="262"/>
  </w:num>
  <w:num w:numId="65">
    <w:abstractNumId w:val="106"/>
  </w:num>
  <w:num w:numId="66">
    <w:abstractNumId w:val="121"/>
  </w:num>
  <w:num w:numId="67">
    <w:abstractNumId w:val="162"/>
  </w:num>
  <w:num w:numId="68">
    <w:abstractNumId w:val="272"/>
  </w:num>
  <w:num w:numId="69">
    <w:abstractNumId w:val="143"/>
  </w:num>
  <w:num w:numId="70">
    <w:abstractNumId w:val="12"/>
  </w:num>
  <w:num w:numId="71">
    <w:abstractNumId w:val="3"/>
  </w:num>
  <w:num w:numId="72">
    <w:abstractNumId w:val="235"/>
  </w:num>
  <w:num w:numId="73">
    <w:abstractNumId w:val="219"/>
  </w:num>
  <w:num w:numId="74">
    <w:abstractNumId w:val="51"/>
  </w:num>
  <w:num w:numId="75">
    <w:abstractNumId w:val="251"/>
  </w:num>
  <w:num w:numId="76">
    <w:abstractNumId w:val="33"/>
  </w:num>
  <w:num w:numId="77">
    <w:abstractNumId w:val="183"/>
  </w:num>
  <w:num w:numId="78">
    <w:abstractNumId w:val="173"/>
  </w:num>
  <w:num w:numId="79">
    <w:abstractNumId w:val="283"/>
  </w:num>
  <w:num w:numId="80">
    <w:abstractNumId w:val="24"/>
  </w:num>
  <w:num w:numId="81">
    <w:abstractNumId w:val="21"/>
  </w:num>
  <w:num w:numId="82">
    <w:abstractNumId w:val="44"/>
  </w:num>
  <w:num w:numId="83">
    <w:abstractNumId w:val="265"/>
  </w:num>
  <w:num w:numId="84">
    <w:abstractNumId w:val="236"/>
  </w:num>
  <w:num w:numId="85">
    <w:abstractNumId w:val="204"/>
  </w:num>
  <w:num w:numId="86">
    <w:abstractNumId w:val="190"/>
  </w:num>
  <w:num w:numId="87">
    <w:abstractNumId w:val="25"/>
  </w:num>
  <w:num w:numId="88">
    <w:abstractNumId w:val="203"/>
  </w:num>
  <w:num w:numId="89">
    <w:abstractNumId w:val="210"/>
  </w:num>
  <w:num w:numId="90">
    <w:abstractNumId w:val="31"/>
  </w:num>
  <w:num w:numId="91">
    <w:abstractNumId w:val="240"/>
  </w:num>
  <w:num w:numId="92">
    <w:abstractNumId w:val="150"/>
  </w:num>
  <w:num w:numId="93">
    <w:abstractNumId w:val="213"/>
  </w:num>
  <w:num w:numId="94">
    <w:abstractNumId w:val="17"/>
  </w:num>
  <w:num w:numId="95">
    <w:abstractNumId w:val="216"/>
  </w:num>
  <w:num w:numId="96">
    <w:abstractNumId w:val="208"/>
  </w:num>
  <w:num w:numId="97">
    <w:abstractNumId w:val="65"/>
  </w:num>
  <w:num w:numId="98">
    <w:abstractNumId w:val="85"/>
  </w:num>
  <w:num w:numId="99">
    <w:abstractNumId w:val="35"/>
  </w:num>
  <w:num w:numId="100">
    <w:abstractNumId w:val="269"/>
  </w:num>
  <w:num w:numId="101">
    <w:abstractNumId w:val="142"/>
  </w:num>
  <w:num w:numId="102">
    <w:abstractNumId w:val="54"/>
  </w:num>
  <w:num w:numId="103">
    <w:abstractNumId w:val="109"/>
  </w:num>
  <w:num w:numId="104">
    <w:abstractNumId w:val="53"/>
  </w:num>
  <w:num w:numId="105">
    <w:abstractNumId w:val="258"/>
  </w:num>
  <w:num w:numId="106">
    <w:abstractNumId w:val="57"/>
  </w:num>
  <w:num w:numId="107">
    <w:abstractNumId w:val="60"/>
  </w:num>
  <w:num w:numId="108">
    <w:abstractNumId w:val="295"/>
  </w:num>
  <w:num w:numId="109">
    <w:abstractNumId w:val="224"/>
  </w:num>
  <w:num w:numId="110">
    <w:abstractNumId w:val="218"/>
  </w:num>
  <w:num w:numId="111">
    <w:abstractNumId w:val="108"/>
  </w:num>
  <w:num w:numId="112">
    <w:abstractNumId w:val="18"/>
  </w:num>
  <w:num w:numId="113">
    <w:abstractNumId w:val="64"/>
  </w:num>
  <w:num w:numId="114">
    <w:abstractNumId w:val="239"/>
  </w:num>
  <w:num w:numId="115">
    <w:abstractNumId w:val="48"/>
  </w:num>
  <w:num w:numId="116">
    <w:abstractNumId w:val="276"/>
  </w:num>
  <w:num w:numId="117">
    <w:abstractNumId w:val="141"/>
  </w:num>
  <w:num w:numId="118">
    <w:abstractNumId w:val="206"/>
  </w:num>
  <w:num w:numId="119">
    <w:abstractNumId w:val="277"/>
  </w:num>
  <w:num w:numId="120">
    <w:abstractNumId w:val="278"/>
  </w:num>
  <w:num w:numId="121">
    <w:abstractNumId w:val="248"/>
  </w:num>
  <w:num w:numId="122">
    <w:abstractNumId w:val="157"/>
  </w:num>
  <w:num w:numId="123">
    <w:abstractNumId w:val="205"/>
  </w:num>
  <w:num w:numId="124">
    <w:abstractNumId w:val="70"/>
  </w:num>
  <w:num w:numId="125">
    <w:abstractNumId w:val="14"/>
  </w:num>
  <w:num w:numId="126">
    <w:abstractNumId w:val="261"/>
  </w:num>
  <w:num w:numId="127">
    <w:abstractNumId w:val="286"/>
  </w:num>
  <w:num w:numId="128">
    <w:abstractNumId w:val="116"/>
  </w:num>
  <w:num w:numId="129">
    <w:abstractNumId w:val="66"/>
  </w:num>
  <w:num w:numId="130">
    <w:abstractNumId w:val="174"/>
  </w:num>
  <w:num w:numId="131">
    <w:abstractNumId w:val="23"/>
  </w:num>
  <w:num w:numId="132">
    <w:abstractNumId w:val="50"/>
  </w:num>
  <w:num w:numId="133">
    <w:abstractNumId w:val="91"/>
  </w:num>
  <w:num w:numId="134">
    <w:abstractNumId w:val="135"/>
  </w:num>
  <w:num w:numId="135">
    <w:abstractNumId w:val="37"/>
  </w:num>
  <w:num w:numId="136">
    <w:abstractNumId w:val="1"/>
  </w:num>
  <w:num w:numId="137">
    <w:abstractNumId w:val="296"/>
  </w:num>
  <w:num w:numId="138">
    <w:abstractNumId w:val="117"/>
  </w:num>
  <w:num w:numId="139">
    <w:abstractNumId w:val="73"/>
  </w:num>
  <w:num w:numId="140">
    <w:abstractNumId w:val="182"/>
  </w:num>
  <w:num w:numId="141">
    <w:abstractNumId w:val="20"/>
  </w:num>
  <w:num w:numId="142">
    <w:abstractNumId w:val="78"/>
  </w:num>
  <w:num w:numId="143">
    <w:abstractNumId w:val="58"/>
  </w:num>
  <w:num w:numId="144">
    <w:abstractNumId w:val="215"/>
  </w:num>
  <w:num w:numId="145">
    <w:abstractNumId w:val="119"/>
  </w:num>
  <w:num w:numId="146">
    <w:abstractNumId w:val="156"/>
  </w:num>
  <w:num w:numId="147">
    <w:abstractNumId w:val="228"/>
  </w:num>
  <w:num w:numId="148">
    <w:abstractNumId w:val="62"/>
  </w:num>
  <w:num w:numId="149">
    <w:abstractNumId w:val="15"/>
  </w:num>
  <w:num w:numId="150">
    <w:abstractNumId w:val="10"/>
  </w:num>
  <w:num w:numId="151">
    <w:abstractNumId w:val="257"/>
  </w:num>
  <w:num w:numId="152">
    <w:abstractNumId w:val="225"/>
  </w:num>
  <w:num w:numId="153">
    <w:abstractNumId w:val="125"/>
  </w:num>
  <w:num w:numId="154">
    <w:abstractNumId w:val="241"/>
  </w:num>
  <w:num w:numId="155">
    <w:abstractNumId w:val="264"/>
  </w:num>
  <w:num w:numId="156">
    <w:abstractNumId w:val="184"/>
  </w:num>
  <w:num w:numId="157">
    <w:abstractNumId w:val="89"/>
  </w:num>
  <w:num w:numId="158">
    <w:abstractNumId w:val="161"/>
  </w:num>
  <w:num w:numId="159">
    <w:abstractNumId w:val="132"/>
  </w:num>
  <w:num w:numId="160">
    <w:abstractNumId w:val="84"/>
  </w:num>
  <w:num w:numId="161">
    <w:abstractNumId w:val="122"/>
  </w:num>
  <w:num w:numId="162">
    <w:abstractNumId w:val="234"/>
  </w:num>
  <w:num w:numId="163">
    <w:abstractNumId w:val="275"/>
  </w:num>
  <w:num w:numId="164">
    <w:abstractNumId w:val="298"/>
  </w:num>
  <w:num w:numId="165">
    <w:abstractNumId w:val="103"/>
  </w:num>
  <w:num w:numId="166">
    <w:abstractNumId w:val="120"/>
  </w:num>
  <w:num w:numId="167">
    <w:abstractNumId w:val="165"/>
  </w:num>
  <w:num w:numId="168">
    <w:abstractNumId w:val="185"/>
  </w:num>
  <w:num w:numId="169">
    <w:abstractNumId w:val="13"/>
  </w:num>
  <w:num w:numId="170">
    <w:abstractNumId w:val="68"/>
  </w:num>
  <w:num w:numId="171">
    <w:abstractNumId w:val="140"/>
  </w:num>
  <w:num w:numId="172">
    <w:abstractNumId w:val="271"/>
  </w:num>
  <w:num w:numId="173">
    <w:abstractNumId w:val="211"/>
  </w:num>
  <w:num w:numId="174">
    <w:abstractNumId w:val="244"/>
  </w:num>
  <w:num w:numId="175">
    <w:abstractNumId w:val="253"/>
  </w:num>
  <w:num w:numId="176">
    <w:abstractNumId w:val="102"/>
  </w:num>
  <w:num w:numId="177">
    <w:abstractNumId w:val="114"/>
  </w:num>
  <w:num w:numId="178">
    <w:abstractNumId w:val="260"/>
  </w:num>
  <w:num w:numId="179">
    <w:abstractNumId w:val="148"/>
  </w:num>
  <w:num w:numId="180">
    <w:abstractNumId w:val="87"/>
  </w:num>
  <w:num w:numId="181">
    <w:abstractNumId w:val="126"/>
  </w:num>
  <w:num w:numId="182">
    <w:abstractNumId w:val="99"/>
  </w:num>
  <w:num w:numId="183">
    <w:abstractNumId w:val="7"/>
  </w:num>
  <w:num w:numId="184">
    <w:abstractNumId w:val="209"/>
  </w:num>
  <w:num w:numId="185">
    <w:abstractNumId w:val="115"/>
  </w:num>
  <w:num w:numId="186">
    <w:abstractNumId w:val="160"/>
  </w:num>
  <w:num w:numId="187">
    <w:abstractNumId w:val="246"/>
  </w:num>
  <w:num w:numId="188">
    <w:abstractNumId w:val="59"/>
  </w:num>
  <w:num w:numId="189">
    <w:abstractNumId w:val="231"/>
  </w:num>
  <w:num w:numId="190">
    <w:abstractNumId w:val="179"/>
  </w:num>
  <w:num w:numId="191">
    <w:abstractNumId w:val="36"/>
  </w:num>
  <w:num w:numId="192">
    <w:abstractNumId w:val="152"/>
  </w:num>
  <w:num w:numId="193">
    <w:abstractNumId w:val="290"/>
  </w:num>
  <w:num w:numId="194">
    <w:abstractNumId w:val="214"/>
  </w:num>
  <w:num w:numId="195">
    <w:abstractNumId w:val="16"/>
  </w:num>
  <w:num w:numId="196">
    <w:abstractNumId w:val="81"/>
  </w:num>
  <w:num w:numId="197">
    <w:abstractNumId w:val="145"/>
  </w:num>
  <w:num w:numId="198">
    <w:abstractNumId w:val="118"/>
  </w:num>
  <w:num w:numId="199">
    <w:abstractNumId w:val="32"/>
  </w:num>
  <w:num w:numId="200">
    <w:abstractNumId w:val="45"/>
  </w:num>
  <w:num w:numId="201">
    <w:abstractNumId w:val="232"/>
  </w:num>
  <w:num w:numId="202">
    <w:abstractNumId w:val="294"/>
  </w:num>
  <w:num w:numId="203">
    <w:abstractNumId w:val="76"/>
  </w:num>
  <w:num w:numId="204">
    <w:abstractNumId w:val="279"/>
  </w:num>
  <w:num w:numId="205">
    <w:abstractNumId w:val="34"/>
  </w:num>
  <w:num w:numId="206">
    <w:abstractNumId w:val="226"/>
  </w:num>
  <w:num w:numId="207">
    <w:abstractNumId w:val="263"/>
  </w:num>
  <w:num w:numId="208">
    <w:abstractNumId w:val="151"/>
  </w:num>
  <w:num w:numId="209">
    <w:abstractNumId w:val="30"/>
  </w:num>
  <w:num w:numId="210">
    <w:abstractNumId w:val="127"/>
  </w:num>
  <w:num w:numId="211">
    <w:abstractNumId w:val="83"/>
  </w:num>
  <w:num w:numId="212">
    <w:abstractNumId w:val="238"/>
  </w:num>
  <w:num w:numId="213">
    <w:abstractNumId w:val="170"/>
  </w:num>
  <w:num w:numId="214">
    <w:abstractNumId w:val="133"/>
  </w:num>
  <w:num w:numId="215">
    <w:abstractNumId w:val="90"/>
  </w:num>
  <w:num w:numId="216">
    <w:abstractNumId w:val="26"/>
  </w:num>
  <w:num w:numId="217">
    <w:abstractNumId w:val="159"/>
  </w:num>
  <w:num w:numId="218">
    <w:abstractNumId w:val="155"/>
  </w:num>
  <w:num w:numId="219">
    <w:abstractNumId w:val="146"/>
  </w:num>
  <w:num w:numId="220">
    <w:abstractNumId w:val="100"/>
  </w:num>
  <w:num w:numId="221">
    <w:abstractNumId w:val="285"/>
  </w:num>
  <w:num w:numId="222">
    <w:abstractNumId w:val="289"/>
  </w:num>
  <w:num w:numId="223">
    <w:abstractNumId w:val="149"/>
  </w:num>
  <w:num w:numId="224">
    <w:abstractNumId w:val="158"/>
  </w:num>
  <w:num w:numId="225">
    <w:abstractNumId w:val="9"/>
  </w:num>
  <w:num w:numId="226">
    <w:abstractNumId w:val="124"/>
  </w:num>
  <w:num w:numId="227">
    <w:abstractNumId w:val="22"/>
  </w:num>
  <w:num w:numId="228">
    <w:abstractNumId w:val="154"/>
  </w:num>
  <w:num w:numId="229">
    <w:abstractNumId w:val="71"/>
  </w:num>
  <w:num w:numId="230">
    <w:abstractNumId w:val="46"/>
  </w:num>
  <w:num w:numId="231">
    <w:abstractNumId w:val="196"/>
  </w:num>
  <w:num w:numId="232">
    <w:abstractNumId w:val="237"/>
  </w:num>
  <w:num w:numId="233">
    <w:abstractNumId w:val="175"/>
  </w:num>
  <w:num w:numId="234">
    <w:abstractNumId w:val="178"/>
  </w:num>
  <w:num w:numId="235">
    <w:abstractNumId w:val="139"/>
  </w:num>
  <w:num w:numId="236">
    <w:abstractNumId w:val="153"/>
  </w:num>
  <w:num w:numId="237">
    <w:abstractNumId w:val="4"/>
  </w:num>
  <w:num w:numId="238">
    <w:abstractNumId w:val="97"/>
  </w:num>
  <w:num w:numId="239">
    <w:abstractNumId w:val="29"/>
  </w:num>
  <w:num w:numId="240">
    <w:abstractNumId w:val="291"/>
  </w:num>
  <w:num w:numId="241">
    <w:abstractNumId w:val="195"/>
  </w:num>
  <w:num w:numId="242">
    <w:abstractNumId w:val="194"/>
  </w:num>
  <w:num w:numId="243">
    <w:abstractNumId w:val="27"/>
  </w:num>
  <w:num w:numId="244">
    <w:abstractNumId w:val="292"/>
  </w:num>
  <w:num w:numId="245">
    <w:abstractNumId w:val="0"/>
  </w:num>
  <w:num w:numId="246">
    <w:abstractNumId w:val="227"/>
  </w:num>
  <w:num w:numId="247">
    <w:abstractNumId w:val="197"/>
  </w:num>
  <w:num w:numId="248">
    <w:abstractNumId w:val="207"/>
  </w:num>
  <w:num w:numId="249">
    <w:abstractNumId w:val="77"/>
  </w:num>
  <w:num w:numId="250">
    <w:abstractNumId w:val="223"/>
  </w:num>
  <w:num w:numId="251">
    <w:abstractNumId w:val="193"/>
  </w:num>
  <w:num w:numId="252">
    <w:abstractNumId w:val="189"/>
  </w:num>
  <w:num w:numId="253">
    <w:abstractNumId w:val="95"/>
  </w:num>
  <w:num w:numId="254">
    <w:abstractNumId w:val="134"/>
  </w:num>
  <w:num w:numId="255">
    <w:abstractNumId w:val="72"/>
  </w:num>
  <w:num w:numId="256">
    <w:abstractNumId w:val="43"/>
  </w:num>
  <w:num w:numId="257">
    <w:abstractNumId w:val="255"/>
  </w:num>
  <w:num w:numId="258">
    <w:abstractNumId w:val="229"/>
  </w:num>
  <w:num w:numId="259">
    <w:abstractNumId w:val="188"/>
  </w:num>
  <w:num w:numId="260">
    <w:abstractNumId w:val="212"/>
  </w:num>
  <w:num w:numId="261">
    <w:abstractNumId w:val="61"/>
  </w:num>
  <w:num w:numId="262">
    <w:abstractNumId w:val="181"/>
  </w:num>
  <w:num w:numId="263">
    <w:abstractNumId w:val="288"/>
  </w:num>
  <w:num w:numId="264">
    <w:abstractNumId w:val="94"/>
  </w:num>
  <w:num w:numId="265">
    <w:abstractNumId w:val="252"/>
  </w:num>
  <w:num w:numId="266">
    <w:abstractNumId w:val="86"/>
  </w:num>
  <w:num w:numId="267">
    <w:abstractNumId w:val="144"/>
  </w:num>
  <w:num w:numId="268">
    <w:abstractNumId w:val="287"/>
  </w:num>
  <w:num w:numId="269">
    <w:abstractNumId w:val="254"/>
  </w:num>
  <w:num w:numId="270">
    <w:abstractNumId w:val="136"/>
  </w:num>
  <w:num w:numId="271">
    <w:abstractNumId w:val="47"/>
  </w:num>
  <w:num w:numId="272">
    <w:abstractNumId w:val="199"/>
  </w:num>
  <w:num w:numId="273">
    <w:abstractNumId w:val="2"/>
  </w:num>
  <w:num w:numId="274">
    <w:abstractNumId w:val="130"/>
  </w:num>
  <w:num w:numId="275">
    <w:abstractNumId w:val="243"/>
  </w:num>
  <w:num w:numId="276">
    <w:abstractNumId w:val="39"/>
  </w:num>
  <w:num w:numId="277">
    <w:abstractNumId w:val="67"/>
  </w:num>
  <w:num w:numId="278">
    <w:abstractNumId w:val="93"/>
  </w:num>
  <w:num w:numId="279">
    <w:abstractNumId w:val="28"/>
  </w:num>
  <w:num w:numId="280">
    <w:abstractNumId w:val="8"/>
  </w:num>
  <w:num w:numId="281">
    <w:abstractNumId w:val="88"/>
  </w:num>
  <w:num w:numId="282">
    <w:abstractNumId w:val="5"/>
  </w:num>
  <w:num w:numId="283">
    <w:abstractNumId w:val="169"/>
  </w:num>
  <w:num w:numId="284">
    <w:abstractNumId w:val="75"/>
  </w:num>
  <w:num w:numId="285">
    <w:abstractNumId w:val="281"/>
  </w:num>
  <w:num w:numId="286">
    <w:abstractNumId w:val="19"/>
  </w:num>
  <w:num w:numId="287">
    <w:abstractNumId w:val="111"/>
  </w:num>
  <w:num w:numId="288">
    <w:abstractNumId w:val="220"/>
  </w:num>
  <w:num w:numId="289">
    <w:abstractNumId w:val="74"/>
  </w:num>
  <w:num w:numId="290">
    <w:abstractNumId w:val="110"/>
  </w:num>
  <w:num w:numId="291">
    <w:abstractNumId w:val="129"/>
  </w:num>
  <w:num w:numId="292">
    <w:abstractNumId w:val="187"/>
  </w:num>
  <w:num w:numId="293">
    <w:abstractNumId w:val="202"/>
  </w:num>
  <w:num w:numId="294">
    <w:abstractNumId w:val="180"/>
  </w:num>
  <w:num w:numId="295">
    <w:abstractNumId w:val="11"/>
  </w:num>
  <w:num w:numId="296">
    <w:abstractNumId w:val="113"/>
  </w:num>
  <w:num w:numId="297">
    <w:abstractNumId w:val="137"/>
  </w:num>
  <w:num w:numId="298">
    <w:abstractNumId w:val="297"/>
  </w:num>
  <w:num w:numId="299">
    <w:abstractNumId w:val="256"/>
  </w:num>
  <w:numIdMacAtCleanup w:val="2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B4"/>
    <w:rsid w:val="000039D3"/>
    <w:rsid w:val="00004324"/>
    <w:rsid w:val="00006776"/>
    <w:rsid w:val="00007E78"/>
    <w:rsid w:val="00010650"/>
    <w:rsid w:val="00016194"/>
    <w:rsid w:val="0001667D"/>
    <w:rsid w:val="0002039E"/>
    <w:rsid w:val="00022556"/>
    <w:rsid w:val="000229D2"/>
    <w:rsid w:val="0002383B"/>
    <w:rsid w:val="0002687A"/>
    <w:rsid w:val="0003143C"/>
    <w:rsid w:val="000370D3"/>
    <w:rsid w:val="00037605"/>
    <w:rsid w:val="00037B78"/>
    <w:rsid w:val="000408D2"/>
    <w:rsid w:val="0004302F"/>
    <w:rsid w:val="0004416B"/>
    <w:rsid w:val="000473BB"/>
    <w:rsid w:val="0005095C"/>
    <w:rsid w:val="00051CBB"/>
    <w:rsid w:val="00052DEE"/>
    <w:rsid w:val="00057A75"/>
    <w:rsid w:val="00057EE1"/>
    <w:rsid w:val="00060954"/>
    <w:rsid w:val="00060DAD"/>
    <w:rsid w:val="000628B2"/>
    <w:rsid w:val="000648CE"/>
    <w:rsid w:val="00066742"/>
    <w:rsid w:val="0006709D"/>
    <w:rsid w:val="00070B72"/>
    <w:rsid w:val="00071383"/>
    <w:rsid w:val="000774F7"/>
    <w:rsid w:val="00081301"/>
    <w:rsid w:val="000825B6"/>
    <w:rsid w:val="000835D5"/>
    <w:rsid w:val="000867F4"/>
    <w:rsid w:val="0009207B"/>
    <w:rsid w:val="000920B7"/>
    <w:rsid w:val="00095138"/>
    <w:rsid w:val="000951D6"/>
    <w:rsid w:val="000971C4"/>
    <w:rsid w:val="00097672"/>
    <w:rsid w:val="000A1C0D"/>
    <w:rsid w:val="000A32BF"/>
    <w:rsid w:val="000A53B9"/>
    <w:rsid w:val="000A5F16"/>
    <w:rsid w:val="000A7E10"/>
    <w:rsid w:val="000B01C3"/>
    <w:rsid w:val="000B3BF2"/>
    <w:rsid w:val="000B589C"/>
    <w:rsid w:val="000B68A2"/>
    <w:rsid w:val="000C5900"/>
    <w:rsid w:val="000C596E"/>
    <w:rsid w:val="000D0565"/>
    <w:rsid w:val="000D130F"/>
    <w:rsid w:val="000D2901"/>
    <w:rsid w:val="000D53C9"/>
    <w:rsid w:val="000E13ED"/>
    <w:rsid w:val="000E235C"/>
    <w:rsid w:val="000E2B6C"/>
    <w:rsid w:val="000E3319"/>
    <w:rsid w:val="000E694C"/>
    <w:rsid w:val="000E6B97"/>
    <w:rsid w:val="000F02C3"/>
    <w:rsid w:val="000F09A5"/>
    <w:rsid w:val="000F4B55"/>
    <w:rsid w:val="000F56E7"/>
    <w:rsid w:val="000F7C87"/>
    <w:rsid w:val="00100027"/>
    <w:rsid w:val="001115DA"/>
    <w:rsid w:val="001126EE"/>
    <w:rsid w:val="0011377D"/>
    <w:rsid w:val="00113870"/>
    <w:rsid w:val="001144C6"/>
    <w:rsid w:val="0012046C"/>
    <w:rsid w:val="00121377"/>
    <w:rsid w:val="00127FE8"/>
    <w:rsid w:val="00132951"/>
    <w:rsid w:val="00136134"/>
    <w:rsid w:val="0014069B"/>
    <w:rsid w:val="00140C3B"/>
    <w:rsid w:val="00142694"/>
    <w:rsid w:val="0014448C"/>
    <w:rsid w:val="00152EE8"/>
    <w:rsid w:val="00153B0A"/>
    <w:rsid w:val="001541BC"/>
    <w:rsid w:val="001542C7"/>
    <w:rsid w:val="00166897"/>
    <w:rsid w:val="00167C03"/>
    <w:rsid w:val="0017176C"/>
    <w:rsid w:val="0017345A"/>
    <w:rsid w:val="00177A90"/>
    <w:rsid w:val="00181843"/>
    <w:rsid w:val="00181CFC"/>
    <w:rsid w:val="00183A68"/>
    <w:rsid w:val="00185B18"/>
    <w:rsid w:val="00187CAA"/>
    <w:rsid w:val="00195EAC"/>
    <w:rsid w:val="001967B1"/>
    <w:rsid w:val="001A0511"/>
    <w:rsid w:val="001A1217"/>
    <w:rsid w:val="001A3050"/>
    <w:rsid w:val="001A3E07"/>
    <w:rsid w:val="001A400E"/>
    <w:rsid w:val="001B0F70"/>
    <w:rsid w:val="001B329E"/>
    <w:rsid w:val="001B4D9D"/>
    <w:rsid w:val="001C214D"/>
    <w:rsid w:val="001C307A"/>
    <w:rsid w:val="001C3416"/>
    <w:rsid w:val="001C4235"/>
    <w:rsid w:val="001D12EA"/>
    <w:rsid w:val="001D13E0"/>
    <w:rsid w:val="001D288D"/>
    <w:rsid w:val="001D2A88"/>
    <w:rsid w:val="001E0C5B"/>
    <w:rsid w:val="001E0E64"/>
    <w:rsid w:val="001E44F6"/>
    <w:rsid w:val="001E46CC"/>
    <w:rsid w:val="001E57BA"/>
    <w:rsid w:val="001F49AB"/>
    <w:rsid w:val="001F6C41"/>
    <w:rsid w:val="001F77FA"/>
    <w:rsid w:val="002017E4"/>
    <w:rsid w:val="0021035F"/>
    <w:rsid w:val="00210732"/>
    <w:rsid w:val="0021382A"/>
    <w:rsid w:val="002167E9"/>
    <w:rsid w:val="00224200"/>
    <w:rsid w:val="002242C3"/>
    <w:rsid w:val="00231CA1"/>
    <w:rsid w:val="00233A8F"/>
    <w:rsid w:val="00236B63"/>
    <w:rsid w:val="002408BF"/>
    <w:rsid w:val="00241177"/>
    <w:rsid w:val="00241364"/>
    <w:rsid w:val="00242848"/>
    <w:rsid w:val="00245DC7"/>
    <w:rsid w:val="0024756E"/>
    <w:rsid w:val="00247688"/>
    <w:rsid w:val="00247C9D"/>
    <w:rsid w:val="0025095E"/>
    <w:rsid w:val="00250F43"/>
    <w:rsid w:val="0025582E"/>
    <w:rsid w:val="00264D51"/>
    <w:rsid w:val="0026765B"/>
    <w:rsid w:val="00276C48"/>
    <w:rsid w:val="00280DCF"/>
    <w:rsid w:val="00282C70"/>
    <w:rsid w:val="00282CEA"/>
    <w:rsid w:val="002903F5"/>
    <w:rsid w:val="00292EC6"/>
    <w:rsid w:val="002933CA"/>
    <w:rsid w:val="002A3802"/>
    <w:rsid w:val="002A38DB"/>
    <w:rsid w:val="002A5967"/>
    <w:rsid w:val="002A61C1"/>
    <w:rsid w:val="002A6CEE"/>
    <w:rsid w:val="002B0AEB"/>
    <w:rsid w:val="002C0D1E"/>
    <w:rsid w:val="002C2CED"/>
    <w:rsid w:val="002C4A3C"/>
    <w:rsid w:val="002C6758"/>
    <w:rsid w:val="002D049C"/>
    <w:rsid w:val="002D090D"/>
    <w:rsid w:val="002D18C3"/>
    <w:rsid w:val="002D2DBC"/>
    <w:rsid w:val="002D4395"/>
    <w:rsid w:val="002D4C4D"/>
    <w:rsid w:val="002E1D12"/>
    <w:rsid w:val="002E3233"/>
    <w:rsid w:val="002F3BAD"/>
    <w:rsid w:val="002F5DCE"/>
    <w:rsid w:val="002F76A9"/>
    <w:rsid w:val="003007D5"/>
    <w:rsid w:val="003048BA"/>
    <w:rsid w:val="003061CE"/>
    <w:rsid w:val="00307DDC"/>
    <w:rsid w:val="00310B48"/>
    <w:rsid w:val="00311003"/>
    <w:rsid w:val="003135C7"/>
    <w:rsid w:val="00313A85"/>
    <w:rsid w:val="00314E64"/>
    <w:rsid w:val="00315003"/>
    <w:rsid w:val="00315B69"/>
    <w:rsid w:val="003202B0"/>
    <w:rsid w:val="003212DD"/>
    <w:rsid w:val="00323519"/>
    <w:rsid w:val="003237CD"/>
    <w:rsid w:val="00323A97"/>
    <w:rsid w:val="003256D2"/>
    <w:rsid w:val="003267BC"/>
    <w:rsid w:val="00326C88"/>
    <w:rsid w:val="0032778F"/>
    <w:rsid w:val="0033048D"/>
    <w:rsid w:val="003337C7"/>
    <w:rsid w:val="00341B61"/>
    <w:rsid w:val="0034244B"/>
    <w:rsid w:val="0034342F"/>
    <w:rsid w:val="00345940"/>
    <w:rsid w:val="003475A1"/>
    <w:rsid w:val="0035320E"/>
    <w:rsid w:val="00356DF6"/>
    <w:rsid w:val="00362E73"/>
    <w:rsid w:val="003644B0"/>
    <w:rsid w:val="003671ED"/>
    <w:rsid w:val="00371B93"/>
    <w:rsid w:val="00372654"/>
    <w:rsid w:val="00372CA9"/>
    <w:rsid w:val="003811F8"/>
    <w:rsid w:val="00381E04"/>
    <w:rsid w:val="00382ECC"/>
    <w:rsid w:val="003873DA"/>
    <w:rsid w:val="00390A30"/>
    <w:rsid w:val="00390D7F"/>
    <w:rsid w:val="00390E03"/>
    <w:rsid w:val="00391361"/>
    <w:rsid w:val="00393A67"/>
    <w:rsid w:val="003A0B25"/>
    <w:rsid w:val="003A1183"/>
    <w:rsid w:val="003A4E58"/>
    <w:rsid w:val="003A5998"/>
    <w:rsid w:val="003A6199"/>
    <w:rsid w:val="003A6E50"/>
    <w:rsid w:val="003A722A"/>
    <w:rsid w:val="003B16C6"/>
    <w:rsid w:val="003B32C5"/>
    <w:rsid w:val="003B478E"/>
    <w:rsid w:val="003B58D4"/>
    <w:rsid w:val="003B7E32"/>
    <w:rsid w:val="003C2D0B"/>
    <w:rsid w:val="003C3494"/>
    <w:rsid w:val="003C4E58"/>
    <w:rsid w:val="003D3C37"/>
    <w:rsid w:val="003D5F05"/>
    <w:rsid w:val="003D730A"/>
    <w:rsid w:val="003E0074"/>
    <w:rsid w:val="003E24FD"/>
    <w:rsid w:val="003E3A92"/>
    <w:rsid w:val="003E53DA"/>
    <w:rsid w:val="003F0D44"/>
    <w:rsid w:val="003F1D6B"/>
    <w:rsid w:val="003F28FF"/>
    <w:rsid w:val="003F2B1B"/>
    <w:rsid w:val="003F2D42"/>
    <w:rsid w:val="003F426C"/>
    <w:rsid w:val="003F5194"/>
    <w:rsid w:val="003F6B5F"/>
    <w:rsid w:val="00401ADB"/>
    <w:rsid w:val="0040456E"/>
    <w:rsid w:val="00405BDB"/>
    <w:rsid w:val="00405FD6"/>
    <w:rsid w:val="004065D1"/>
    <w:rsid w:val="00413A60"/>
    <w:rsid w:val="00415BF8"/>
    <w:rsid w:val="004205F8"/>
    <w:rsid w:val="00420E56"/>
    <w:rsid w:val="00425E5D"/>
    <w:rsid w:val="00426BA3"/>
    <w:rsid w:val="00427458"/>
    <w:rsid w:val="00430362"/>
    <w:rsid w:val="0043336F"/>
    <w:rsid w:val="004342C1"/>
    <w:rsid w:val="0043479C"/>
    <w:rsid w:val="00436068"/>
    <w:rsid w:val="00436179"/>
    <w:rsid w:val="00436275"/>
    <w:rsid w:val="00437357"/>
    <w:rsid w:val="0044354E"/>
    <w:rsid w:val="0044417A"/>
    <w:rsid w:val="00444ADF"/>
    <w:rsid w:val="00445861"/>
    <w:rsid w:val="004466BC"/>
    <w:rsid w:val="0045063F"/>
    <w:rsid w:val="00450BE9"/>
    <w:rsid w:val="00450E2A"/>
    <w:rsid w:val="00451C46"/>
    <w:rsid w:val="00453B99"/>
    <w:rsid w:val="00453C09"/>
    <w:rsid w:val="00454669"/>
    <w:rsid w:val="004547F9"/>
    <w:rsid w:val="004553E1"/>
    <w:rsid w:val="00460A4D"/>
    <w:rsid w:val="004655B0"/>
    <w:rsid w:val="0046592B"/>
    <w:rsid w:val="00466C64"/>
    <w:rsid w:val="00470F5E"/>
    <w:rsid w:val="00471E93"/>
    <w:rsid w:val="004722D8"/>
    <w:rsid w:val="00473B3A"/>
    <w:rsid w:val="004744BD"/>
    <w:rsid w:val="00475DA7"/>
    <w:rsid w:val="00481954"/>
    <w:rsid w:val="0048266F"/>
    <w:rsid w:val="0048593A"/>
    <w:rsid w:val="004920E4"/>
    <w:rsid w:val="00495BFB"/>
    <w:rsid w:val="004A00DD"/>
    <w:rsid w:val="004A1DEC"/>
    <w:rsid w:val="004A24AC"/>
    <w:rsid w:val="004A4BDB"/>
    <w:rsid w:val="004B14CF"/>
    <w:rsid w:val="004B2D04"/>
    <w:rsid w:val="004B483C"/>
    <w:rsid w:val="004B5F7D"/>
    <w:rsid w:val="004C231C"/>
    <w:rsid w:val="004C493A"/>
    <w:rsid w:val="004C5876"/>
    <w:rsid w:val="004C70FF"/>
    <w:rsid w:val="004D36B7"/>
    <w:rsid w:val="004D752D"/>
    <w:rsid w:val="004D7B3F"/>
    <w:rsid w:val="004D7C21"/>
    <w:rsid w:val="004D7C41"/>
    <w:rsid w:val="004E061C"/>
    <w:rsid w:val="004E1107"/>
    <w:rsid w:val="004E2EDC"/>
    <w:rsid w:val="004E5681"/>
    <w:rsid w:val="004E5AAD"/>
    <w:rsid w:val="004E6930"/>
    <w:rsid w:val="004E7EF1"/>
    <w:rsid w:val="004F3045"/>
    <w:rsid w:val="004F4815"/>
    <w:rsid w:val="00502469"/>
    <w:rsid w:val="00503387"/>
    <w:rsid w:val="005049AC"/>
    <w:rsid w:val="005108A8"/>
    <w:rsid w:val="00510964"/>
    <w:rsid w:val="00513562"/>
    <w:rsid w:val="00514DCF"/>
    <w:rsid w:val="00515227"/>
    <w:rsid w:val="0051574C"/>
    <w:rsid w:val="00515A1E"/>
    <w:rsid w:val="00515D2B"/>
    <w:rsid w:val="00530B68"/>
    <w:rsid w:val="0053233F"/>
    <w:rsid w:val="0054070C"/>
    <w:rsid w:val="00541140"/>
    <w:rsid w:val="00546369"/>
    <w:rsid w:val="00546F13"/>
    <w:rsid w:val="00547D87"/>
    <w:rsid w:val="00552A65"/>
    <w:rsid w:val="005530BA"/>
    <w:rsid w:val="00553F5B"/>
    <w:rsid w:val="0055533F"/>
    <w:rsid w:val="00555BAA"/>
    <w:rsid w:val="00555FC3"/>
    <w:rsid w:val="00556B7A"/>
    <w:rsid w:val="005602E6"/>
    <w:rsid w:val="0056102F"/>
    <w:rsid w:val="00561507"/>
    <w:rsid w:val="005627F1"/>
    <w:rsid w:val="00563A46"/>
    <w:rsid w:val="0056536F"/>
    <w:rsid w:val="00565DA2"/>
    <w:rsid w:val="00571073"/>
    <w:rsid w:val="00572730"/>
    <w:rsid w:val="005743A8"/>
    <w:rsid w:val="005758C6"/>
    <w:rsid w:val="00577F14"/>
    <w:rsid w:val="00581F50"/>
    <w:rsid w:val="005824E4"/>
    <w:rsid w:val="00582B78"/>
    <w:rsid w:val="005872D8"/>
    <w:rsid w:val="005876B3"/>
    <w:rsid w:val="005937AC"/>
    <w:rsid w:val="005941CB"/>
    <w:rsid w:val="0059579F"/>
    <w:rsid w:val="005A2510"/>
    <w:rsid w:val="005A2CA5"/>
    <w:rsid w:val="005A3D3D"/>
    <w:rsid w:val="005A48AC"/>
    <w:rsid w:val="005B1796"/>
    <w:rsid w:val="005B3574"/>
    <w:rsid w:val="005B62F2"/>
    <w:rsid w:val="005B729A"/>
    <w:rsid w:val="005B7EF5"/>
    <w:rsid w:val="005C61D5"/>
    <w:rsid w:val="005D22C2"/>
    <w:rsid w:val="005D3CE5"/>
    <w:rsid w:val="005E14A8"/>
    <w:rsid w:val="005E1C98"/>
    <w:rsid w:val="005E35A3"/>
    <w:rsid w:val="005E361B"/>
    <w:rsid w:val="005E4EE0"/>
    <w:rsid w:val="005E510C"/>
    <w:rsid w:val="005E556F"/>
    <w:rsid w:val="005E558D"/>
    <w:rsid w:val="005E59C7"/>
    <w:rsid w:val="005F0CE7"/>
    <w:rsid w:val="005F2D1F"/>
    <w:rsid w:val="005F61CC"/>
    <w:rsid w:val="005F691B"/>
    <w:rsid w:val="0060216A"/>
    <w:rsid w:val="0060281B"/>
    <w:rsid w:val="00602891"/>
    <w:rsid w:val="00602C33"/>
    <w:rsid w:val="00603A72"/>
    <w:rsid w:val="00603FFD"/>
    <w:rsid w:val="006046A3"/>
    <w:rsid w:val="00604A0A"/>
    <w:rsid w:val="00606CD3"/>
    <w:rsid w:val="00606F93"/>
    <w:rsid w:val="00607B34"/>
    <w:rsid w:val="006118C0"/>
    <w:rsid w:val="006148B3"/>
    <w:rsid w:val="0061517E"/>
    <w:rsid w:val="00616B77"/>
    <w:rsid w:val="0061791A"/>
    <w:rsid w:val="00621F42"/>
    <w:rsid w:val="00622071"/>
    <w:rsid w:val="00623C33"/>
    <w:rsid w:val="00624CD0"/>
    <w:rsid w:val="006259F7"/>
    <w:rsid w:val="00630AEA"/>
    <w:rsid w:val="00630FC0"/>
    <w:rsid w:val="00632C31"/>
    <w:rsid w:val="00633935"/>
    <w:rsid w:val="00633D69"/>
    <w:rsid w:val="00634BC4"/>
    <w:rsid w:val="00634CAC"/>
    <w:rsid w:val="00647D0A"/>
    <w:rsid w:val="006514A1"/>
    <w:rsid w:val="00651732"/>
    <w:rsid w:val="00652348"/>
    <w:rsid w:val="00652F5F"/>
    <w:rsid w:val="0065373F"/>
    <w:rsid w:val="0065378C"/>
    <w:rsid w:val="006574CD"/>
    <w:rsid w:val="006600F0"/>
    <w:rsid w:val="006650C3"/>
    <w:rsid w:val="006661CD"/>
    <w:rsid w:val="00666BD5"/>
    <w:rsid w:val="00672E19"/>
    <w:rsid w:val="0067380F"/>
    <w:rsid w:val="0067545C"/>
    <w:rsid w:val="00680919"/>
    <w:rsid w:val="00681214"/>
    <w:rsid w:val="00681948"/>
    <w:rsid w:val="00681BCD"/>
    <w:rsid w:val="00681F27"/>
    <w:rsid w:val="0068549D"/>
    <w:rsid w:val="00691B8E"/>
    <w:rsid w:val="00693F03"/>
    <w:rsid w:val="00696A13"/>
    <w:rsid w:val="00697690"/>
    <w:rsid w:val="006A1506"/>
    <w:rsid w:val="006A2456"/>
    <w:rsid w:val="006A2956"/>
    <w:rsid w:val="006A34FD"/>
    <w:rsid w:val="006A3A81"/>
    <w:rsid w:val="006B1317"/>
    <w:rsid w:val="006B198F"/>
    <w:rsid w:val="006B216C"/>
    <w:rsid w:val="006B5DDA"/>
    <w:rsid w:val="006C093D"/>
    <w:rsid w:val="006D0C37"/>
    <w:rsid w:val="006D27F4"/>
    <w:rsid w:val="006D3040"/>
    <w:rsid w:val="006D3051"/>
    <w:rsid w:val="006D381E"/>
    <w:rsid w:val="006D65D5"/>
    <w:rsid w:val="006E0551"/>
    <w:rsid w:val="006E3554"/>
    <w:rsid w:val="006E407F"/>
    <w:rsid w:val="006E62DB"/>
    <w:rsid w:val="006F3101"/>
    <w:rsid w:val="00700D84"/>
    <w:rsid w:val="00702E4C"/>
    <w:rsid w:val="007035D6"/>
    <w:rsid w:val="0070436C"/>
    <w:rsid w:val="00705D66"/>
    <w:rsid w:val="007105A4"/>
    <w:rsid w:val="007125E5"/>
    <w:rsid w:val="00717C05"/>
    <w:rsid w:val="00717DC9"/>
    <w:rsid w:val="00717E57"/>
    <w:rsid w:val="00717E7E"/>
    <w:rsid w:val="007206E4"/>
    <w:rsid w:val="00721C66"/>
    <w:rsid w:val="00722CFD"/>
    <w:rsid w:val="0072513D"/>
    <w:rsid w:val="00725298"/>
    <w:rsid w:val="007257CB"/>
    <w:rsid w:val="0072719C"/>
    <w:rsid w:val="00730CC1"/>
    <w:rsid w:val="00731B58"/>
    <w:rsid w:val="00733664"/>
    <w:rsid w:val="00733BA7"/>
    <w:rsid w:val="00736ED5"/>
    <w:rsid w:val="007405F2"/>
    <w:rsid w:val="00741E5B"/>
    <w:rsid w:val="00742368"/>
    <w:rsid w:val="00744BD7"/>
    <w:rsid w:val="007457BC"/>
    <w:rsid w:val="00745CF8"/>
    <w:rsid w:val="00746F79"/>
    <w:rsid w:val="007477F8"/>
    <w:rsid w:val="00750222"/>
    <w:rsid w:val="00753356"/>
    <w:rsid w:val="00754BC6"/>
    <w:rsid w:val="007560C7"/>
    <w:rsid w:val="0077248F"/>
    <w:rsid w:val="0077389C"/>
    <w:rsid w:val="00773F34"/>
    <w:rsid w:val="00774749"/>
    <w:rsid w:val="007861CC"/>
    <w:rsid w:val="00786245"/>
    <w:rsid w:val="0078735E"/>
    <w:rsid w:val="00787B22"/>
    <w:rsid w:val="007917A0"/>
    <w:rsid w:val="007948A0"/>
    <w:rsid w:val="00796418"/>
    <w:rsid w:val="0079756D"/>
    <w:rsid w:val="007A29BA"/>
    <w:rsid w:val="007A6631"/>
    <w:rsid w:val="007A704F"/>
    <w:rsid w:val="007B6585"/>
    <w:rsid w:val="007B6C48"/>
    <w:rsid w:val="007B7581"/>
    <w:rsid w:val="007B78C4"/>
    <w:rsid w:val="007C269D"/>
    <w:rsid w:val="007C3331"/>
    <w:rsid w:val="007C51B4"/>
    <w:rsid w:val="007C7ACC"/>
    <w:rsid w:val="007C7CD9"/>
    <w:rsid w:val="007D51EE"/>
    <w:rsid w:val="007D5BAA"/>
    <w:rsid w:val="007D738C"/>
    <w:rsid w:val="007E52D3"/>
    <w:rsid w:val="007F1394"/>
    <w:rsid w:val="007F150F"/>
    <w:rsid w:val="007F1B91"/>
    <w:rsid w:val="007F4712"/>
    <w:rsid w:val="007F5974"/>
    <w:rsid w:val="007F7C9F"/>
    <w:rsid w:val="00802BB2"/>
    <w:rsid w:val="00802EE2"/>
    <w:rsid w:val="008048EF"/>
    <w:rsid w:val="00806DA1"/>
    <w:rsid w:val="00811B24"/>
    <w:rsid w:val="00820386"/>
    <w:rsid w:val="008227F4"/>
    <w:rsid w:val="008301D3"/>
    <w:rsid w:val="00833C88"/>
    <w:rsid w:val="00835586"/>
    <w:rsid w:val="00852258"/>
    <w:rsid w:val="008576A0"/>
    <w:rsid w:val="0086016C"/>
    <w:rsid w:val="008614B0"/>
    <w:rsid w:val="00864470"/>
    <w:rsid w:val="00865E27"/>
    <w:rsid w:val="0087177F"/>
    <w:rsid w:val="00871889"/>
    <w:rsid w:val="00872030"/>
    <w:rsid w:val="00872706"/>
    <w:rsid w:val="00873677"/>
    <w:rsid w:val="008845C8"/>
    <w:rsid w:val="00884F85"/>
    <w:rsid w:val="00886039"/>
    <w:rsid w:val="00891520"/>
    <w:rsid w:val="00892A01"/>
    <w:rsid w:val="00892F16"/>
    <w:rsid w:val="008956E3"/>
    <w:rsid w:val="00897747"/>
    <w:rsid w:val="008A0917"/>
    <w:rsid w:val="008A1690"/>
    <w:rsid w:val="008A2C48"/>
    <w:rsid w:val="008A40F7"/>
    <w:rsid w:val="008A695B"/>
    <w:rsid w:val="008A6A93"/>
    <w:rsid w:val="008A6E49"/>
    <w:rsid w:val="008A71DC"/>
    <w:rsid w:val="008A7BF2"/>
    <w:rsid w:val="008B4008"/>
    <w:rsid w:val="008B4B51"/>
    <w:rsid w:val="008B6274"/>
    <w:rsid w:val="008C1672"/>
    <w:rsid w:val="008C7B08"/>
    <w:rsid w:val="008C7B5E"/>
    <w:rsid w:val="008D1129"/>
    <w:rsid w:val="008D6CED"/>
    <w:rsid w:val="008E2DAB"/>
    <w:rsid w:val="008E6512"/>
    <w:rsid w:val="008E7B73"/>
    <w:rsid w:val="008F179C"/>
    <w:rsid w:val="008F2EC5"/>
    <w:rsid w:val="009006FC"/>
    <w:rsid w:val="00900884"/>
    <w:rsid w:val="00904331"/>
    <w:rsid w:val="00907531"/>
    <w:rsid w:val="00910F22"/>
    <w:rsid w:val="009143B4"/>
    <w:rsid w:val="0091565E"/>
    <w:rsid w:val="009202EB"/>
    <w:rsid w:val="00921AC6"/>
    <w:rsid w:val="009227DC"/>
    <w:rsid w:val="00924810"/>
    <w:rsid w:val="00926014"/>
    <w:rsid w:val="009262C2"/>
    <w:rsid w:val="00930314"/>
    <w:rsid w:val="009304FF"/>
    <w:rsid w:val="00932223"/>
    <w:rsid w:val="0093298A"/>
    <w:rsid w:val="00932AE5"/>
    <w:rsid w:val="00932D31"/>
    <w:rsid w:val="00933966"/>
    <w:rsid w:val="00934C4E"/>
    <w:rsid w:val="009358B8"/>
    <w:rsid w:val="00941149"/>
    <w:rsid w:val="00943E86"/>
    <w:rsid w:val="00944375"/>
    <w:rsid w:val="00945245"/>
    <w:rsid w:val="00946942"/>
    <w:rsid w:val="00950CA1"/>
    <w:rsid w:val="00955233"/>
    <w:rsid w:val="00956C23"/>
    <w:rsid w:val="009572E4"/>
    <w:rsid w:val="009605D8"/>
    <w:rsid w:val="00962699"/>
    <w:rsid w:val="009655D9"/>
    <w:rsid w:val="00967A04"/>
    <w:rsid w:val="00973D1E"/>
    <w:rsid w:val="009747F6"/>
    <w:rsid w:val="00981A7A"/>
    <w:rsid w:val="00981ED1"/>
    <w:rsid w:val="00985D0E"/>
    <w:rsid w:val="009861BD"/>
    <w:rsid w:val="00986F64"/>
    <w:rsid w:val="00991779"/>
    <w:rsid w:val="0099285D"/>
    <w:rsid w:val="009937A5"/>
    <w:rsid w:val="009937DA"/>
    <w:rsid w:val="009938BB"/>
    <w:rsid w:val="00995943"/>
    <w:rsid w:val="00995E3F"/>
    <w:rsid w:val="009A0447"/>
    <w:rsid w:val="009A2A76"/>
    <w:rsid w:val="009A2D9A"/>
    <w:rsid w:val="009A482C"/>
    <w:rsid w:val="009B20F2"/>
    <w:rsid w:val="009B22E4"/>
    <w:rsid w:val="009B3BB5"/>
    <w:rsid w:val="009B3D79"/>
    <w:rsid w:val="009B69C0"/>
    <w:rsid w:val="009C09CF"/>
    <w:rsid w:val="009C1F85"/>
    <w:rsid w:val="009C2741"/>
    <w:rsid w:val="009C4D63"/>
    <w:rsid w:val="009C6129"/>
    <w:rsid w:val="009C7919"/>
    <w:rsid w:val="009D2F56"/>
    <w:rsid w:val="009D4396"/>
    <w:rsid w:val="009D4488"/>
    <w:rsid w:val="009D5868"/>
    <w:rsid w:val="009D6758"/>
    <w:rsid w:val="009E06CC"/>
    <w:rsid w:val="009F07AB"/>
    <w:rsid w:val="009F29B1"/>
    <w:rsid w:val="009F459E"/>
    <w:rsid w:val="009F47C8"/>
    <w:rsid w:val="009F6256"/>
    <w:rsid w:val="00A02F73"/>
    <w:rsid w:val="00A07357"/>
    <w:rsid w:val="00A0776D"/>
    <w:rsid w:val="00A124F3"/>
    <w:rsid w:val="00A16263"/>
    <w:rsid w:val="00A2103E"/>
    <w:rsid w:val="00A223C3"/>
    <w:rsid w:val="00A226C1"/>
    <w:rsid w:val="00A229EB"/>
    <w:rsid w:val="00A22DB3"/>
    <w:rsid w:val="00A2406B"/>
    <w:rsid w:val="00A24572"/>
    <w:rsid w:val="00A25B0A"/>
    <w:rsid w:val="00A25BB8"/>
    <w:rsid w:val="00A26C3A"/>
    <w:rsid w:val="00A27AFF"/>
    <w:rsid w:val="00A30C80"/>
    <w:rsid w:val="00A3196D"/>
    <w:rsid w:val="00A32F89"/>
    <w:rsid w:val="00A33BF7"/>
    <w:rsid w:val="00A35102"/>
    <w:rsid w:val="00A377CD"/>
    <w:rsid w:val="00A41FF2"/>
    <w:rsid w:val="00A43A82"/>
    <w:rsid w:val="00A44E45"/>
    <w:rsid w:val="00A45636"/>
    <w:rsid w:val="00A46B6F"/>
    <w:rsid w:val="00A50599"/>
    <w:rsid w:val="00A57BA1"/>
    <w:rsid w:val="00A617A7"/>
    <w:rsid w:val="00A629DE"/>
    <w:rsid w:val="00A63BAB"/>
    <w:rsid w:val="00A6433E"/>
    <w:rsid w:val="00A643BB"/>
    <w:rsid w:val="00A65ECB"/>
    <w:rsid w:val="00A6652C"/>
    <w:rsid w:val="00A71579"/>
    <w:rsid w:val="00A7406A"/>
    <w:rsid w:val="00A80184"/>
    <w:rsid w:val="00A805EE"/>
    <w:rsid w:val="00A81699"/>
    <w:rsid w:val="00A8326A"/>
    <w:rsid w:val="00A92AC6"/>
    <w:rsid w:val="00A94C9B"/>
    <w:rsid w:val="00A95D8F"/>
    <w:rsid w:val="00A968BB"/>
    <w:rsid w:val="00A96A38"/>
    <w:rsid w:val="00AA26C9"/>
    <w:rsid w:val="00AA61E2"/>
    <w:rsid w:val="00AA629C"/>
    <w:rsid w:val="00AA6CB7"/>
    <w:rsid w:val="00AB0004"/>
    <w:rsid w:val="00AB2D7D"/>
    <w:rsid w:val="00AB7857"/>
    <w:rsid w:val="00AC229E"/>
    <w:rsid w:val="00AC4A36"/>
    <w:rsid w:val="00AC58B2"/>
    <w:rsid w:val="00AC5E01"/>
    <w:rsid w:val="00AD33A2"/>
    <w:rsid w:val="00AD3FD6"/>
    <w:rsid w:val="00AD50A2"/>
    <w:rsid w:val="00AD7816"/>
    <w:rsid w:val="00AE007F"/>
    <w:rsid w:val="00AE035F"/>
    <w:rsid w:val="00AE137E"/>
    <w:rsid w:val="00AE35DF"/>
    <w:rsid w:val="00AE3BD3"/>
    <w:rsid w:val="00AE486F"/>
    <w:rsid w:val="00AE5720"/>
    <w:rsid w:val="00AE5769"/>
    <w:rsid w:val="00AE7EAA"/>
    <w:rsid w:val="00AF0977"/>
    <w:rsid w:val="00AF30F0"/>
    <w:rsid w:val="00AF4CDB"/>
    <w:rsid w:val="00AF64FD"/>
    <w:rsid w:val="00B039F2"/>
    <w:rsid w:val="00B06C71"/>
    <w:rsid w:val="00B07711"/>
    <w:rsid w:val="00B16654"/>
    <w:rsid w:val="00B2314C"/>
    <w:rsid w:val="00B23F5D"/>
    <w:rsid w:val="00B27A67"/>
    <w:rsid w:val="00B3379C"/>
    <w:rsid w:val="00B36800"/>
    <w:rsid w:val="00B36E46"/>
    <w:rsid w:val="00B42D62"/>
    <w:rsid w:val="00B43171"/>
    <w:rsid w:val="00B51593"/>
    <w:rsid w:val="00B61CC2"/>
    <w:rsid w:val="00B662A2"/>
    <w:rsid w:val="00B6725D"/>
    <w:rsid w:val="00B70F3A"/>
    <w:rsid w:val="00B73D10"/>
    <w:rsid w:val="00B75FEB"/>
    <w:rsid w:val="00B772EF"/>
    <w:rsid w:val="00B81921"/>
    <w:rsid w:val="00B81A79"/>
    <w:rsid w:val="00B81FC7"/>
    <w:rsid w:val="00B82899"/>
    <w:rsid w:val="00B82A0A"/>
    <w:rsid w:val="00B8776B"/>
    <w:rsid w:val="00B9176E"/>
    <w:rsid w:val="00B9310B"/>
    <w:rsid w:val="00B95FDD"/>
    <w:rsid w:val="00B97FD3"/>
    <w:rsid w:val="00BA0859"/>
    <w:rsid w:val="00BA2594"/>
    <w:rsid w:val="00BA42CD"/>
    <w:rsid w:val="00BA6800"/>
    <w:rsid w:val="00BA7EDC"/>
    <w:rsid w:val="00BB0344"/>
    <w:rsid w:val="00BB08DA"/>
    <w:rsid w:val="00BB1E84"/>
    <w:rsid w:val="00BB21D6"/>
    <w:rsid w:val="00BB4279"/>
    <w:rsid w:val="00BB67F5"/>
    <w:rsid w:val="00BB7057"/>
    <w:rsid w:val="00BC0E8B"/>
    <w:rsid w:val="00BC1518"/>
    <w:rsid w:val="00BC2B9B"/>
    <w:rsid w:val="00BC352D"/>
    <w:rsid w:val="00BC5D07"/>
    <w:rsid w:val="00BC7D6A"/>
    <w:rsid w:val="00BD1397"/>
    <w:rsid w:val="00BD2AE1"/>
    <w:rsid w:val="00BD3A3A"/>
    <w:rsid w:val="00BD3B34"/>
    <w:rsid w:val="00BD539A"/>
    <w:rsid w:val="00BD6A2F"/>
    <w:rsid w:val="00BE04CB"/>
    <w:rsid w:val="00BE08FB"/>
    <w:rsid w:val="00BE4139"/>
    <w:rsid w:val="00BE5AA2"/>
    <w:rsid w:val="00BE73C8"/>
    <w:rsid w:val="00BF55A5"/>
    <w:rsid w:val="00C0447A"/>
    <w:rsid w:val="00C047DA"/>
    <w:rsid w:val="00C12FAE"/>
    <w:rsid w:val="00C13B35"/>
    <w:rsid w:val="00C143F5"/>
    <w:rsid w:val="00C16829"/>
    <w:rsid w:val="00C217E9"/>
    <w:rsid w:val="00C279A4"/>
    <w:rsid w:val="00C312E2"/>
    <w:rsid w:val="00C3210E"/>
    <w:rsid w:val="00C34775"/>
    <w:rsid w:val="00C36F3B"/>
    <w:rsid w:val="00C40989"/>
    <w:rsid w:val="00C418F0"/>
    <w:rsid w:val="00C43900"/>
    <w:rsid w:val="00C44B46"/>
    <w:rsid w:val="00C4732D"/>
    <w:rsid w:val="00C474FE"/>
    <w:rsid w:val="00C47EA1"/>
    <w:rsid w:val="00C5094C"/>
    <w:rsid w:val="00C51004"/>
    <w:rsid w:val="00C53D13"/>
    <w:rsid w:val="00C54953"/>
    <w:rsid w:val="00C54CCE"/>
    <w:rsid w:val="00C5783D"/>
    <w:rsid w:val="00C6108F"/>
    <w:rsid w:val="00C73380"/>
    <w:rsid w:val="00C778CC"/>
    <w:rsid w:val="00C80E65"/>
    <w:rsid w:val="00C832F7"/>
    <w:rsid w:val="00C86CB0"/>
    <w:rsid w:val="00C973DA"/>
    <w:rsid w:val="00C97996"/>
    <w:rsid w:val="00CA01A9"/>
    <w:rsid w:val="00CA0237"/>
    <w:rsid w:val="00CA2397"/>
    <w:rsid w:val="00CA595B"/>
    <w:rsid w:val="00CB22B3"/>
    <w:rsid w:val="00CB3602"/>
    <w:rsid w:val="00CB4F18"/>
    <w:rsid w:val="00CB62B4"/>
    <w:rsid w:val="00CC01E2"/>
    <w:rsid w:val="00CC33DA"/>
    <w:rsid w:val="00CC4D4E"/>
    <w:rsid w:val="00CC6BEE"/>
    <w:rsid w:val="00CC7755"/>
    <w:rsid w:val="00CC7AA6"/>
    <w:rsid w:val="00CD368A"/>
    <w:rsid w:val="00CD3E85"/>
    <w:rsid w:val="00CD7F8B"/>
    <w:rsid w:val="00CE1D96"/>
    <w:rsid w:val="00CE48EF"/>
    <w:rsid w:val="00CE4F12"/>
    <w:rsid w:val="00CE517B"/>
    <w:rsid w:val="00CE61FD"/>
    <w:rsid w:val="00CF32CC"/>
    <w:rsid w:val="00CF463A"/>
    <w:rsid w:val="00CF5DFA"/>
    <w:rsid w:val="00CF6F40"/>
    <w:rsid w:val="00CF7D58"/>
    <w:rsid w:val="00D013D6"/>
    <w:rsid w:val="00D02A8C"/>
    <w:rsid w:val="00D02FC4"/>
    <w:rsid w:val="00D0537E"/>
    <w:rsid w:val="00D0542A"/>
    <w:rsid w:val="00D0695E"/>
    <w:rsid w:val="00D115D9"/>
    <w:rsid w:val="00D14AB0"/>
    <w:rsid w:val="00D14AFA"/>
    <w:rsid w:val="00D15580"/>
    <w:rsid w:val="00D15D73"/>
    <w:rsid w:val="00D16C51"/>
    <w:rsid w:val="00D17410"/>
    <w:rsid w:val="00D21DC6"/>
    <w:rsid w:val="00D234B2"/>
    <w:rsid w:val="00D25F7D"/>
    <w:rsid w:val="00D26232"/>
    <w:rsid w:val="00D30260"/>
    <w:rsid w:val="00D31504"/>
    <w:rsid w:val="00D33DC4"/>
    <w:rsid w:val="00D42463"/>
    <w:rsid w:val="00D44157"/>
    <w:rsid w:val="00D44953"/>
    <w:rsid w:val="00D44CF8"/>
    <w:rsid w:val="00D47EFA"/>
    <w:rsid w:val="00D524A0"/>
    <w:rsid w:val="00D55130"/>
    <w:rsid w:val="00D610A0"/>
    <w:rsid w:val="00D61FB6"/>
    <w:rsid w:val="00D63146"/>
    <w:rsid w:val="00D63274"/>
    <w:rsid w:val="00D66AB7"/>
    <w:rsid w:val="00D66ED4"/>
    <w:rsid w:val="00D67FAD"/>
    <w:rsid w:val="00D70E79"/>
    <w:rsid w:val="00D7301B"/>
    <w:rsid w:val="00D73656"/>
    <w:rsid w:val="00D76390"/>
    <w:rsid w:val="00D8037B"/>
    <w:rsid w:val="00D80F0F"/>
    <w:rsid w:val="00D84535"/>
    <w:rsid w:val="00D8514C"/>
    <w:rsid w:val="00D858AC"/>
    <w:rsid w:val="00D86DCA"/>
    <w:rsid w:val="00D86FE2"/>
    <w:rsid w:val="00D87A17"/>
    <w:rsid w:val="00D97481"/>
    <w:rsid w:val="00D977D1"/>
    <w:rsid w:val="00DA1C83"/>
    <w:rsid w:val="00DA1D45"/>
    <w:rsid w:val="00DA2409"/>
    <w:rsid w:val="00DA7CB2"/>
    <w:rsid w:val="00DB07F6"/>
    <w:rsid w:val="00DB0ECA"/>
    <w:rsid w:val="00DB193C"/>
    <w:rsid w:val="00DB4C60"/>
    <w:rsid w:val="00DB518B"/>
    <w:rsid w:val="00DC1C58"/>
    <w:rsid w:val="00DC6ABB"/>
    <w:rsid w:val="00DC75D3"/>
    <w:rsid w:val="00DD20D9"/>
    <w:rsid w:val="00DD2F27"/>
    <w:rsid w:val="00DD7621"/>
    <w:rsid w:val="00DE3AA0"/>
    <w:rsid w:val="00DE6EED"/>
    <w:rsid w:val="00DF0128"/>
    <w:rsid w:val="00DF09C4"/>
    <w:rsid w:val="00E00813"/>
    <w:rsid w:val="00E02A69"/>
    <w:rsid w:val="00E036DB"/>
    <w:rsid w:val="00E0563B"/>
    <w:rsid w:val="00E06F59"/>
    <w:rsid w:val="00E118A0"/>
    <w:rsid w:val="00E16A0F"/>
    <w:rsid w:val="00E225EE"/>
    <w:rsid w:val="00E23C9B"/>
    <w:rsid w:val="00E26118"/>
    <w:rsid w:val="00E31077"/>
    <w:rsid w:val="00E311C6"/>
    <w:rsid w:val="00E320D9"/>
    <w:rsid w:val="00E32A16"/>
    <w:rsid w:val="00E32ADE"/>
    <w:rsid w:val="00E3662F"/>
    <w:rsid w:val="00E42025"/>
    <w:rsid w:val="00E427B0"/>
    <w:rsid w:val="00E4604F"/>
    <w:rsid w:val="00E460AF"/>
    <w:rsid w:val="00E5093C"/>
    <w:rsid w:val="00E548E3"/>
    <w:rsid w:val="00E54A3C"/>
    <w:rsid w:val="00E607DA"/>
    <w:rsid w:val="00E611E3"/>
    <w:rsid w:val="00E6258B"/>
    <w:rsid w:val="00E63282"/>
    <w:rsid w:val="00E63F01"/>
    <w:rsid w:val="00E65135"/>
    <w:rsid w:val="00E7085B"/>
    <w:rsid w:val="00E72C78"/>
    <w:rsid w:val="00E73285"/>
    <w:rsid w:val="00E80B0E"/>
    <w:rsid w:val="00E81037"/>
    <w:rsid w:val="00E81550"/>
    <w:rsid w:val="00E81767"/>
    <w:rsid w:val="00E8281C"/>
    <w:rsid w:val="00E93382"/>
    <w:rsid w:val="00E97C85"/>
    <w:rsid w:val="00EA6161"/>
    <w:rsid w:val="00EB7D03"/>
    <w:rsid w:val="00EC087D"/>
    <w:rsid w:val="00EC298A"/>
    <w:rsid w:val="00EC4F94"/>
    <w:rsid w:val="00EC582B"/>
    <w:rsid w:val="00EC6A89"/>
    <w:rsid w:val="00ED066B"/>
    <w:rsid w:val="00ED07E0"/>
    <w:rsid w:val="00ED0F2B"/>
    <w:rsid w:val="00ED5980"/>
    <w:rsid w:val="00ED7D6D"/>
    <w:rsid w:val="00EE076B"/>
    <w:rsid w:val="00EF0601"/>
    <w:rsid w:val="00EF1805"/>
    <w:rsid w:val="00EF2F22"/>
    <w:rsid w:val="00EF3340"/>
    <w:rsid w:val="00EF5286"/>
    <w:rsid w:val="00EF658C"/>
    <w:rsid w:val="00EF7049"/>
    <w:rsid w:val="00EF7100"/>
    <w:rsid w:val="00F02CF5"/>
    <w:rsid w:val="00F03D79"/>
    <w:rsid w:val="00F04E17"/>
    <w:rsid w:val="00F06070"/>
    <w:rsid w:val="00F06BF2"/>
    <w:rsid w:val="00F111EF"/>
    <w:rsid w:val="00F1254F"/>
    <w:rsid w:val="00F136B4"/>
    <w:rsid w:val="00F14CB9"/>
    <w:rsid w:val="00F1570E"/>
    <w:rsid w:val="00F17CBD"/>
    <w:rsid w:val="00F201B1"/>
    <w:rsid w:val="00F227A3"/>
    <w:rsid w:val="00F237C2"/>
    <w:rsid w:val="00F238F5"/>
    <w:rsid w:val="00F25867"/>
    <w:rsid w:val="00F267A9"/>
    <w:rsid w:val="00F2752E"/>
    <w:rsid w:val="00F31F58"/>
    <w:rsid w:val="00F32A11"/>
    <w:rsid w:val="00F34DCE"/>
    <w:rsid w:val="00F36CE1"/>
    <w:rsid w:val="00F42BEA"/>
    <w:rsid w:val="00F430D4"/>
    <w:rsid w:val="00F4366C"/>
    <w:rsid w:val="00F51104"/>
    <w:rsid w:val="00F52FE4"/>
    <w:rsid w:val="00F53C59"/>
    <w:rsid w:val="00F55D61"/>
    <w:rsid w:val="00F60910"/>
    <w:rsid w:val="00F60E1D"/>
    <w:rsid w:val="00F62AF4"/>
    <w:rsid w:val="00F63110"/>
    <w:rsid w:val="00F63D05"/>
    <w:rsid w:val="00F6648E"/>
    <w:rsid w:val="00F71848"/>
    <w:rsid w:val="00F7445A"/>
    <w:rsid w:val="00F75786"/>
    <w:rsid w:val="00F761FF"/>
    <w:rsid w:val="00F765BD"/>
    <w:rsid w:val="00F76DD6"/>
    <w:rsid w:val="00F8197A"/>
    <w:rsid w:val="00F82CB3"/>
    <w:rsid w:val="00F83EF5"/>
    <w:rsid w:val="00F85A9D"/>
    <w:rsid w:val="00F86E19"/>
    <w:rsid w:val="00F93548"/>
    <w:rsid w:val="00F93839"/>
    <w:rsid w:val="00F93C44"/>
    <w:rsid w:val="00F94466"/>
    <w:rsid w:val="00F97C68"/>
    <w:rsid w:val="00FA182E"/>
    <w:rsid w:val="00FA3155"/>
    <w:rsid w:val="00FA4F92"/>
    <w:rsid w:val="00FA56F2"/>
    <w:rsid w:val="00FA6795"/>
    <w:rsid w:val="00FA6F31"/>
    <w:rsid w:val="00FA7798"/>
    <w:rsid w:val="00FA7FC4"/>
    <w:rsid w:val="00FB13BF"/>
    <w:rsid w:val="00FB2350"/>
    <w:rsid w:val="00FB5CA4"/>
    <w:rsid w:val="00FB7A34"/>
    <w:rsid w:val="00FC1F59"/>
    <w:rsid w:val="00FC51F4"/>
    <w:rsid w:val="00FD107E"/>
    <w:rsid w:val="00FD1EB6"/>
    <w:rsid w:val="00FD2B64"/>
    <w:rsid w:val="00FE0077"/>
    <w:rsid w:val="00FE438A"/>
    <w:rsid w:val="00FF0D85"/>
    <w:rsid w:val="00FF193C"/>
    <w:rsid w:val="00FF3023"/>
    <w:rsid w:val="00FF5445"/>
    <w:rsid w:val="00FF5E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B69C8-E949-4E1F-AE06-8D3CC32E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143B4"/>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CE61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61FD"/>
    <w:rPr>
      <w:rFonts w:ascii="Segoe UI" w:hAnsi="Segoe UI" w:cs="Segoe UI"/>
      <w:sz w:val="18"/>
      <w:szCs w:val="18"/>
    </w:rPr>
  </w:style>
  <w:style w:type="paragraph" w:styleId="Revisin">
    <w:name w:val="Revision"/>
    <w:hidden/>
    <w:uiPriority w:val="99"/>
    <w:semiHidden/>
    <w:rsid w:val="001126EE"/>
    <w:pPr>
      <w:spacing w:after="0" w:line="240" w:lineRule="auto"/>
    </w:pPr>
  </w:style>
  <w:style w:type="paragraph" w:styleId="Prrafodelista">
    <w:name w:val="List Paragraph"/>
    <w:aliases w:val="Numeración 1,4 Viñ 1nivel,Cuadrícula media 1 - Énfasis 21"/>
    <w:basedOn w:val="Normal"/>
    <w:link w:val="PrrafodelistaCar"/>
    <w:uiPriority w:val="34"/>
    <w:qFormat/>
    <w:rsid w:val="00AF4CDB"/>
    <w:pPr>
      <w:spacing w:after="200" w:line="276" w:lineRule="auto"/>
      <w:ind w:left="720"/>
      <w:contextualSpacing/>
    </w:pPr>
  </w:style>
  <w:style w:type="character" w:customStyle="1" w:styleId="PrrafodelistaCar">
    <w:name w:val="Párrafo de lista Car"/>
    <w:aliases w:val="Numeración 1 Car,4 Viñ 1nivel Car,Cuadrícula media 1 - Énfasis 21 Car"/>
    <w:link w:val="Prrafodelista"/>
    <w:uiPriority w:val="34"/>
    <w:rsid w:val="00AF4CDB"/>
  </w:style>
  <w:style w:type="paragraph" w:styleId="Encabezado">
    <w:name w:val="header"/>
    <w:basedOn w:val="Normal"/>
    <w:link w:val="EncabezadoCar"/>
    <w:uiPriority w:val="99"/>
    <w:unhideWhenUsed/>
    <w:rsid w:val="00AD33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3A2"/>
  </w:style>
  <w:style w:type="paragraph" w:styleId="Piedepgina">
    <w:name w:val="footer"/>
    <w:basedOn w:val="Normal"/>
    <w:link w:val="PiedepginaCar"/>
    <w:uiPriority w:val="99"/>
    <w:unhideWhenUsed/>
    <w:rsid w:val="00AD33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3A2"/>
  </w:style>
  <w:style w:type="table" w:styleId="Tablaconcuadrcula">
    <w:name w:val="Table Grid"/>
    <w:basedOn w:val="Tablanormal"/>
    <w:uiPriority w:val="39"/>
    <w:rsid w:val="00F17CBD"/>
    <w:pPr>
      <w:spacing w:after="0" w:line="240" w:lineRule="auto"/>
    </w:pPr>
    <w:rPr>
      <w:rFonts w:cs="Arial"/>
      <w:color w:val="37424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73B3A"/>
    <w:rPr>
      <w:sz w:val="16"/>
      <w:szCs w:val="16"/>
    </w:rPr>
  </w:style>
  <w:style w:type="paragraph" w:styleId="Textocomentario">
    <w:name w:val="annotation text"/>
    <w:basedOn w:val="Normal"/>
    <w:link w:val="TextocomentarioCar"/>
    <w:uiPriority w:val="99"/>
    <w:semiHidden/>
    <w:unhideWhenUsed/>
    <w:rsid w:val="00473B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3B3A"/>
    <w:rPr>
      <w:sz w:val="20"/>
      <w:szCs w:val="20"/>
    </w:rPr>
  </w:style>
  <w:style w:type="paragraph" w:styleId="Asuntodelcomentario">
    <w:name w:val="annotation subject"/>
    <w:basedOn w:val="Textocomentario"/>
    <w:next w:val="Textocomentario"/>
    <w:link w:val="AsuntodelcomentarioCar"/>
    <w:uiPriority w:val="99"/>
    <w:semiHidden/>
    <w:unhideWhenUsed/>
    <w:rsid w:val="00473B3A"/>
    <w:rPr>
      <w:b/>
      <w:bCs/>
    </w:rPr>
  </w:style>
  <w:style w:type="character" w:customStyle="1" w:styleId="AsuntodelcomentarioCar">
    <w:name w:val="Asunto del comentario Car"/>
    <w:basedOn w:val="TextocomentarioCar"/>
    <w:link w:val="Asuntodelcomentario"/>
    <w:uiPriority w:val="99"/>
    <w:semiHidden/>
    <w:rsid w:val="00473B3A"/>
    <w:rPr>
      <w:b/>
      <w:bCs/>
      <w:sz w:val="20"/>
      <w:szCs w:val="20"/>
    </w:rPr>
  </w:style>
  <w:style w:type="character" w:styleId="Hipervnculo">
    <w:name w:val="Hyperlink"/>
    <w:basedOn w:val="Fuentedeprrafopredeter"/>
    <w:uiPriority w:val="99"/>
    <w:semiHidden/>
    <w:unhideWhenUsed/>
    <w:rsid w:val="00950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08069">
      <w:bodyDiv w:val="1"/>
      <w:marLeft w:val="0"/>
      <w:marRight w:val="0"/>
      <w:marTop w:val="0"/>
      <w:marBottom w:val="0"/>
      <w:divBdr>
        <w:top w:val="none" w:sz="0" w:space="0" w:color="auto"/>
        <w:left w:val="none" w:sz="0" w:space="0" w:color="auto"/>
        <w:bottom w:val="none" w:sz="0" w:space="0" w:color="auto"/>
        <w:right w:val="none" w:sz="0" w:space="0" w:color="auto"/>
      </w:divBdr>
    </w:div>
    <w:div w:id="17207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F374-EB2D-45CC-A785-1BE5052A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231</Pages>
  <Words>66968</Words>
  <Characters>368329</Characters>
  <Application>Microsoft Office Word</Application>
  <DocSecurity>0</DocSecurity>
  <Lines>3069</Lines>
  <Paragraphs>868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Alexis Pina Vega</cp:lastModifiedBy>
  <cp:revision>2</cp:revision>
  <dcterms:created xsi:type="dcterms:W3CDTF">2020-01-15T15:39:00Z</dcterms:created>
  <dcterms:modified xsi:type="dcterms:W3CDTF">2020-01-15T15:39:00Z</dcterms:modified>
</cp:coreProperties>
</file>