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EC" w:rsidRPr="00B95FE5" w:rsidRDefault="00B51A9D" w:rsidP="00B95FE5">
      <w:pPr>
        <w:widowControl w:val="0"/>
        <w:spacing w:after="0" w:line="240" w:lineRule="auto"/>
        <w:jc w:val="both"/>
        <w:rPr>
          <w:rFonts w:ascii="ITC Avant Garde" w:eastAsia="Times New Roman" w:hAnsi="ITC Avant Garde"/>
        </w:rPr>
      </w:pPr>
      <w:r w:rsidRPr="00B95FE5">
        <w:rPr>
          <w:rFonts w:ascii="ITC Avant Garde" w:eastAsia="Times New Roman" w:hAnsi="ITC Avant Garde"/>
          <w:b/>
        </w:rPr>
        <w:t>ACUERDO MEDIANTE EL CUAL EL PLENO DEL INSTITUTO FEDERAL DE TELECOMUNICACIONES AMPLÍA EL PLAZO DE LA CONSULTA PÚBLICA ESTABLECIDO EN EL “</w:t>
      </w:r>
      <w:r w:rsidR="007531EC" w:rsidRPr="00B95FE5">
        <w:rPr>
          <w:rFonts w:ascii="ITC Avant Garde" w:eastAsia="Times New Roman" w:hAnsi="ITC Avant Garde"/>
          <w:b/>
        </w:rPr>
        <w:t xml:space="preserve">ACUERDO MEDIANTE EL CUAL EL PLENO DEL INSTITUTO FEDERAL DE TELECOMUNICACIONES DETERMINA EL INICIO DE LA CONSULTA PÚBLICA, EN RELACIÓN CON LA </w:t>
      </w:r>
      <w:r w:rsidR="00347F5F" w:rsidRPr="00B95FE5">
        <w:rPr>
          <w:rFonts w:ascii="ITC Avant Garde" w:eastAsia="Times New Roman" w:hAnsi="ITC Avant Garde"/>
          <w:b/>
        </w:rPr>
        <w:t xml:space="preserve">EFECTIVIDAD EN TÉRMINOS DE COMPETENCIA DE </w:t>
      </w:r>
      <w:r w:rsidR="007531EC" w:rsidRPr="00B95FE5">
        <w:rPr>
          <w:rFonts w:ascii="ITC Avant Garde" w:eastAsia="Times New Roman" w:hAnsi="ITC Avant Garde"/>
          <w:b/>
        </w:rPr>
        <w:t xml:space="preserve">LAS MEDIDAS IMPUESTAS AL AGENTE ECONÓMICO PREPONDERANTE EN EL SECTOR </w:t>
      </w:r>
      <w:r w:rsidR="00477C79" w:rsidRPr="00B95FE5">
        <w:rPr>
          <w:rFonts w:ascii="ITC Avant Garde" w:eastAsia="Times New Roman" w:hAnsi="ITC Avant Garde"/>
          <w:b/>
        </w:rPr>
        <w:t xml:space="preserve">DE LAS </w:t>
      </w:r>
      <w:r w:rsidR="00861855" w:rsidRPr="00B95FE5">
        <w:rPr>
          <w:rFonts w:ascii="ITC Avant Garde" w:eastAsia="Times New Roman" w:hAnsi="ITC Avant Garde"/>
          <w:b/>
        </w:rPr>
        <w:t>TELECOMUNICACIONES</w:t>
      </w:r>
      <w:r w:rsidR="007531EC" w:rsidRPr="00B95FE5">
        <w:rPr>
          <w:rFonts w:ascii="ITC Avant Garde" w:eastAsia="Times New Roman" w:hAnsi="ITC Avant Garde"/>
          <w:b/>
        </w:rPr>
        <w:t>.</w:t>
      </w:r>
      <w:r w:rsidRPr="00B95FE5">
        <w:rPr>
          <w:rFonts w:ascii="ITC Avant Garde" w:eastAsia="Times New Roman" w:hAnsi="ITC Avant Garde"/>
          <w:b/>
        </w:rPr>
        <w:t>”</w:t>
      </w:r>
    </w:p>
    <w:p w:rsidR="007531EC" w:rsidRPr="00B95FE5" w:rsidRDefault="007531EC" w:rsidP="00B95FE5">
      <w:pPr>
        <w:widowControl w:val="0"/>
        <w:spacing w:after="0" w:line="240" w:lineRule="auto"/>
        <w:jc w:val="both"/>
        <w:rPr>
          <w:rFonts w:ascii="ITC Avant Garde" w:eastAsia="Times New Roman" w:hAnsi="ITC Avant Garde"/>
        </w:rPr>
      </w:pPr>
    </w:p>
    <w:p w:rsidR="007734C1" w:rsidRPr="00B95FE5" w:rsidRDefault="00B95FE5" w:rsidP="00B95FE5">
      <w:pPr>
        <w:spacing w:after="0" w:line="240" w:lineRule="auto"/>
        <w:jc w:val="center"/>
        <w:rPr>
          <w:rFonts w:ascii="ITC Avant Garde" w:hAnsi="ITC Avant Garde" w:cs="Arial"/>
          <w:b/>
          <w:bCs/>
        </w:rPr>
      </w:pPr>
      <w:r w:rsidRPr="00B95FE5">
        <w:rPr>
          <w:rFonts w:ascii="ITC Avant Garde" w:hAnsi="ITC Avant Garde" w:cs="Arial"/>
          <w:b/>
          <w:bCs/>
        </w:rPr>
        <w:t>ANTECEDENTES</w:t>
      </w:r>
    </w:p>
    <w:p w:rsidR="00FD0F59" w:rsidRPr="00B95FE5" w:rsidRDefault="00FD0F59" w:rsidP="00B95FE5">
      <w:pPr>
        <w:widowControl w:val="0"/>
        <w:spacing w:after="0" w:line="240" w:lineRule="auto"/>
        <w:jc w:val="both"/>
        <w:rPr>
          <w:rFonts w:ascii="ITC Avant Garde" w:eastAsia="Times New Roman" w:hAnsi="ITC Avant Garde"/>
        </w:rPr>
      </w:pPr>
    </w:p>
    <w:p w:rsidR="007734C1" w:rsidRPr="00B95FE5" w:rsidRDefault="007531EC" w:rsidP="00B95FE5">
      <w:pPr>
        <w:pStyle w:val="Prrafodelista"/>
        <w:widowControl w:val="0"/>
        <w:numPr>
          <w:ilvl w:val="0"/>
          <w:numId w:val="1"/>
        </w:numPr>
        <w:spacing w:after="0" w:line="240" w:lineRule="auto"/>
        <w:jc w:val="both"/>
        <w:rPr>
          <w:rFonts w:ascii="ITC Avant Garde" w:hAnsi="ITC Avant Garde"/>
          <w:sz w:val="22"/>
          <w:szCs w:val="22"/>
        </w:rPr>
      </w:pPr>
      <w:r w:rsidRPr="00B95FE5">
        <w:rPr>
          <w:rFonts w:ascii="ITC Avant Garde" w:eastAsia="Times New Roman" w:hAnsi="ITC Avant Garde"/>
          <w:sz w:val="22"/>
          <w:szCs w:val="22"/>
        </w:rPr>
        <w:t xml:space="preserve">El 11 de junio de 2013, se publicó en el Diario Oficial de la Federación (en adelante,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DOF</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el “</w:t>
      </w:r>
      <w:r w:rsidRPr="00B95FE5">
        <w:rPr>
          <w:rFonts w:ascii="ITC Avant Garde" w:eastAsia="Times New Roman"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B95FE5">
        <w:rPr>
          <w:rFonts w:ascii="ITC Avant Garde" w:eastAsia="Times New Roman" w:hAnsi="ITC Avant Garde"/>
          <w:sz w:val="22"/>
          <w:szCs w:val="22"/>
        </w:rPr>
        <w:t xml:space="preserve">” (en lo sucesivo,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Decreto</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xml:space="preserve">), mediante el cual se creó al Instituto Federal de Telecomunicaciones (en adelante,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Instituto</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xml:space="preserve">), como un órgano autónomo con personalidad jurídica y patrimonio propio, cuyo objeto es el desarrollo eficiente de la radiodifusión y las telecomunicaciones conforme a lo dispuesto en la propia Constitución Política de los Estados Unidos Mexicanos (en lo sucesivo, la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Constitución</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7734C1" w:rsidRPr="00B95FE5" w:rsidRDefault="007734C1" w:rsidP="00B95FE5">
      <w:pPr>
        <w:pStyle w:val="Prrafodelista"/>
        <w:spacing w:line="240" w:lineRule="auto"/>
        <w:rPr>
          <w:rFonts w:ascii="ITC Avant Garde" w:eastAsia="Times New Roman" w:hAnsi="ITC Avant Garde"/>
          <w:sz w:val="22"/>
          <w:szCs w:val="22"/>
        </w:rPr>
      </w:pPr>
    </w:p>
    <w:p w:rsidR="00861855" w:rsidRPr="00B95FE5" w:rsidRDefault="007734C1" w:rsidP="00B95FE5">
      <w:pPr>
        <w:pStyle w:val="Prrafodelista"/>
        <w:widowControl w:val="0"/>
        <w:numPr>
          <w:ilvl w:val="0"/>
          <w:numId w:val="1"/>
        </w:numPr>
        <w:spacing w:after="0" w:line="240" w:lineRule="auto"/>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El 6 de marzo de 2014, el Pleno del Instituto en su V Sesión Extraordinaria, </w:t>
      </w:r>
      <w:r w:rsidR="00861855" w:rsidRPr="00B95FE5">
        <w:rPr>
          <w:rFonts w:ascii="ITC Avant Garde" w:eastAsia="Times New Roman" w:hAnsi="ITC Avant Garde"/>
          <w:sz w:val="22"/>
          <w:szCs w:val="22"/>
        </w:rPr>
        <w:t>aprobó mediante Acuerdo</w:t>
      </w:r>
      <w:r w:rsidR="00861855" w:rsidRPr="00B95FE5">
        <w:rPr>
          <w:rFonts w:ascii="ITC Avant Garde" w:eastAsia="Times New Roman" w:hAnsi="ITC Avant Garde"/>
          <w:bCs/>
          <w:sz w:val="22"/>
          <w:szCs w:val="22"/>
          <w:lang w:eastAsia="es-MX"/>
        </w:rPr>
        <w:t xml:space="preserve"> P/IFT/EXT/060314/76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concurrencia”(sic) (en lo sucesivo, la “Resolución de AEP”).</w:t>
      </w:r>
    </w:p>
    <w:p w:rsidR="007734C1" w:rsidRPr="00B95FE5" w:rsidRDefault="007734C1" w:rsidP="00B95FE5">
      <w:pPr>
        <w:pStyle w:val="Prrafodelista"/>
        <w:spacing w:line="240" w:lineRule="auto"/>
        <w:rPr>
          <w:rFonts w:ascii="ITC Avant Garde" w:eastAsia="Times New Roman" w:hAnsi="ITC Avant Garde"/>
          <w:sz w:val="22"/>
          <w:szCs w:val="22"/>
        </w:rPr>
      </w:pP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En la Resolución de AEP el Pleno del Instituto emitió el Anexo 1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(en adelante,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Móviles</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Asimismo, la Resolución de AEP contiene, entre otros, el Anexo 2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(en lo sucesivo,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Fijas</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De igual forma, la mencionada Resolución contiene el Anexo 3 denominado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 (</w:t>
      </w:r>
      <w:proofErr w:type="gramStart"/>
      <w:r w:rsidRPr="00B95FE5">
        <w:rPr>
          <w:rFonts w:ascii="ITC Avant Garde" w:eastAsia="Times New Roman" w:hAnsi="ITC Avant Garde"/>
          <w:sz w:val="22"/>
          <w:szCs w:val="22"/>
        </w:rPr>
        <w:t>en</w:t>
      </w:r>
      <w:proofErr w:type="gramEnd"/>
      <w:r w:rsidRPr="00B95FE5">
        <w:rPr>
          <w:rFonts w:ascii="ITC Avant Garde" w:eastAsia="Times New Roman" w:hAnsi="ITC Avant Garde"/>
          <w:sz w:val="22"/>
          <w:szCs w:val="22"/>
        </w:rPr>
        <w:t xml:space="preserve"> lo sucesivo,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de Desagregación</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De la misma manera, el Anexo 4 denominado “MEDIDAS EN MATERIA DE CONTENIDOS AUDIOVISUALES QUE SE ESTABLECERÁN AGENTE ECONÓMICO PREPONDERANTE EN TELECOMUNICACIONES” (en adelante,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de Contenidos Audiovisuales</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p>
    <w:p w:rsidR="00861855" w:rsidRPr="00B95FE5" w:rsidRDefault="00861855" w:rsidP="00B95FE5">
      <w:pPr>
        <w:pStyle w:val="Prrafodelista"/>
        <w:widowControl w:val="0"/>
        <w:spacing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Por último, el Anexo 5 denominado “CONVENIO MARCO DE INTERCONEXIÓN ENTRE LAS REDES DE [RAZÓN SOCIAL DEL INTEGRANTE DEL AGENTE ECONÓMICO PREPONDERANTE] CON LA RED PÚBLICA DE </w:t>
      </w:r>
      <w:r w:rsidRPr="00B95FE5">
        <w:rPr>
          <w:rFonts w:ascii="ITC Avant Garde" w:eastAsia="Times New Roman" w:hAnsi="ITC Avant Garde"/>
          <w:sz w:val="22"/>
          <w:szCs w:val="22"/>
        </w:rPr>
        <w:lastRenderedPageBreak/>
        <w:t>TELECOMUNICACIONES DE [RAZÓN SOCIAL DEL CONCESIONARIO].”(</w:t>
      </w:r>
      <w:proofErr w:type="gramStart"/>
      <w:r w:rsidRPr="00B95FE5">
        <w:rPr>
          <w:rFonts w:ascii="ITC Avant Garde" w:eastAsia="Times New Roman" w:hAnsi="ITC Avant Garde"/>
          <w:sz w:val="22"/>
          <w:szCs w:val="22"/>
        </w:rPr>
        <w:t>en</w:t>
      </w:r>
      <w:proofErr w:type="gramEnd"/>
      <w:r w:rsidRPr="00B95FE5">
        <w:rPr>
          <w:rFonts w:ascii="ITC Avant Garde" w:eastAsia="Times New Roman" w:hAnsi="ITC Avant Garde"/>
          <w:sz w:val="22"/>
          <w:szCs w:val="22"/>
        </w:rPr>
        <w:t xml:space="preserve"> lo sucesivo,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Convenio Marco</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xml:space="preserve">). </w:t>
      </w:r>
    </w:p>
    <w:p w:rsidR="007734C1" w:rsidRPr="00B95FE5" w:rsidRDefault="007734C1" w:rsidP="00B95FE5">
      <w:pPr>
        <w:pStyle w:val="Prrafodelista"/>
        <w:widowControl w:val="0"/>
        <w:spacing w:after="0" w:line="240" w:lineRule="auto"/>
        <w:ind w:left="1080"/>
        <w:jc w:val="both"/>
        <w:rPr>
          <w:rFonts w:ascii="ITC Avant Garde" w:eastAsia="Times New Roman" w:hAnsi="ITC Avant Garde"/>
          <w:sz w:val="22"/>
          <w:szCs w:val="22"/>
        </w:rPr>
      </w:pPr>
    </w:p>
    <w:p w:rsidR="007531EC" w:rsidRPr="00B95FE5" w:rsidRDefault="007531EC" w:rsidP="00B95FE5">
      <w:pPr>
        <w:widowControl w:val="0"/>
        <w:numPr>
          <w:ilvl w:val="0"/>
          <w:numId w:val="1"/>
        </w:numPr>
        <w:spacing w:after="0" w:line="240" w:lineRule="auto"/>
        <w:contextualSpacing/>
        <w:jc w:val="both"/>
        <w:rPr>
          <w:rFonts w:ascii="ITC Avant Garde" w:eastAsia="Times New Roman" w:hAnsi="ITC Avant Garde"/>
        </w:rPr>
      </w:pPr>
      <w:r w:rsidRPr="00B95FE5">
        <w:rPr>
          <w:rFonts w:ascii="ITC Avant Garde" w:eastAsia="Times New Roman" w:hAnsi="ITC Avant Garde"/>
        </w:rPr>
        <w:t>El 14 de julio de 2014, se publicó en el DOF el “</w:t>
      </w:r>
      <w:r w:rsidRPr="00B95FE5">
        <w:rPr>
          <w:rFonts w:ascii="ITC Avant Garde" w:eastAsia="Times New Roman" w:hAnsi="ITC Avant Garde"/>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B95FE5">
        <w:rPr>
          <w:rFonts w:ascii="ITC Avant Garde" w:eastAsia="Times New Roman" w:hAnsi="ITC Avant Garde"/>
        </w:rPr>
        <w:t xml:space="preserve">(en lo sucesivo, el </w:t>
      </w:r>
      <w:r w:rsidR="009E274F" w:rsidRPr="00B95FE5">
        <w:rPr>
          <w:rFonts w:ascii="ITC Avant Garde" w:eastAsia="Times New Roman" w:hAnsi="ITC Avant Garde"/>
        </w:rPr>
        <w:t>“</w:t>
      </w:r>
      <w:r w:rsidRPr="00B95FE5">
        <w:rPr>
          <w:rFonts w:ascii="ITC Avant Garde" w:eastAsia="Times New Roman" w:hAnsi="ITC Avant Garde"/>
        </w:rPr>
        <w:t>Decreto de Ley</w:t>
      </w:r>
      <w:r w:rsidR="009E274F" w:rsidRPr="00B95FE5">
        <w:rPr>
          <w:rFonts w:ascii="ITC Avant Garde" w:eastAsia="Times New Roman" w:hAnsi="ITC Avant Garde"/>
        </w:rPr>
        <w:t>”</w:t>
      </w:r>
      <w:r w:rsidRPr="00B95FE5">
        <w:rPr>
          <w:rFonts w:ascii="ITC Avant Garde" w:eastAsia="Times New Roman" w:hAnsi="ITC Avant Garde"/>
        </w:rPr>
        <w:t xml:space="preserve">), entrando en vigor la Ley Federal de Telecomunicaciones y Radiodifusión (en lo sucesivo, la </w:t>
      </w:r>
      <w:r w:rsidR="009E274F" w:rsidRPr="00B95FE5">
        <w:rPr>
          <w:rFonts w:ascii="ITC Avant Garde" w:eastAsia="Times New Roman" w:hAnsi="ITC Avant Garde"/>
        </w:rPr>
        <w:t>“</w:t>
      </w:r>
      <w:proofErr w:type="spellStart"/>
      <w:r w:rsidRPr="00B95FE5">
        <w:rPr>
          <w:rFonts w:ascii="ITC Avant Garde" w:eastAsia="Times New Roman" w:hAnsi="ITC Avant Garde"/>
        </w:rPr>
        <w:t>LFTyR</w:t>
      </w:r>
      <w:proofErr w:type="spellEnd"/>
      <w:r w:rsidR="009E274F" w:rsidRPr="00B95FE5">
        <w:rPr>
          <w:rFonts w:ascii="ITC Avant Garde" w:eastAsia="Times New Roman" w:hAnsi="ITC Avant Garde"/>
        </w:rPr>
        <w:t>”</w:t>
      </w:r>
      <w:r w:rsidRPr="00B95FE5">
        <w:rPr>
          <w:rFonts w:ascii="ITC Avant Garde" w:eastAsia="Times New Roman" w:hAnsi="ITC Avant Garde"/>
        </w:rPr>
        <w:t>) el 13 de agosto del 2014.</w:t>
      </w:r>
    </w:p>
    <w:p w:rsidR="00B95FE5" w:rsidRPr="00B95FE5" w:rsidRDefault="00B95FE5" w:rsidP="00B95FE5">
      <w:pPr>
        <w:widowControl w:val="0"/>
        <w:spacing w:after="0" w:line="240" w:lineRule="auto"/>
        <w:ind w:left="1080"/>
        <w:contextualSpacing/>
        <w:jc w:val="both"/>
        <w:rPr>
          <w:rFonts w:ascii="ITC Avant Garde" w:eastAsia="Times New Roman" w:hAnsi="ITC Avant Garde"/>
        </w:rPr>
      </w:pPr>
    </w:p>
    <w:p w:rsidR="007734C1" w:rsidRPr="00B95FE5" w:rsidRDefault="007531EC" w:rsidP="00B95FE5">
      <w:pPr>
        <w:widowControl w:val="0"/>
        <w:numPr>
          <w:ilvl w:val="0"/>
          <w:numId w:val="1"/>
        </w:numPr>
        <w:spacing w:after="0" w:line="240" w:lineRule="auto"/>
        <w:contextualSpacing/>
        <w:jc w:val="both"/>
        <w:rPr>
          <w:rFonts w:ascii="ITC Avant Garde" w:eastAsia="Times New Roman" w:hAnsi="ITC Avant Garde"/>
        </w:rPr>
      </w:pPr>
      <w:r w:rsidRPr="00B95FE5">
        <w:rPr>
          <w:rFonts w:ascii="ITC Avant Garde" w:eastAsia="Times New Roman" w:hAnsi="ITC Avant Garde"/>
        </w:rPr>
        <w:t>El 4 de septiembre de 2014, se publicó en el DOF el “</w:t>
      </w:r>
      <w:r w:rsidRPr="00B95FE5">
        <w:rPr>
          <w:rFonts w:ascii="ITC Avant Garde" w:eastAsia="Times New Roman" w:hAnsi="ITC Avant Garde"/>
          <w:i/>
        </w:rPr>
        <w:t>ESTATUTO Orgánico del Instituto Federal de Telecomunicaciones</w:t>
      </w:r>
      <w:r w:rsidRPr="00B95FE5">
        <w:rPr>
          <w:rFonts w:ascii="ITC Avant Garde" w:eastAsia="Times New Roman" w:hAnsi="ITC Avant Garde"/>
        </w:rPr>
        <w:t xml:space="preserve">", entrando en vigor quince días hábiles siguientes a su publicación, es decir, el 26 de septiembre de 2014 </w:t>
      </w:r>
      <w:r w:rsidR="007A7E9B" w:rsidRPr="00B95FE5">
        <w:rPr>
          <w:rFonts w:ascii="ITC Avant Garde" w:eastAsia="Times New Roman" w:hAnsi="ITC Avant Garde"/>
        </w:rPr>
        <w:t xml:space="preserve">y fue modificado el 17 de octubre del mismo año  </w:t>
      </w:r>
      <w:r w:rsidRPr="00B95FE5">
        <w:rPr>
          <w:rFonts w:ascii="ITC Avant Garde" w:eastAsia="Times New Roman" w:hAnsi="ITC Avant Garde"/>
        </w:rPr>
        <w:t xml:space="preserve">(en lo sucesivo, el </w:t>
      </w:r>
      <w:r w:rsidR="009E274F" w:rsidRPr="00B95FE5">
        <w:rPr>
          <w:rFonts w:ascii="ITC Avant Garde" w:eastAsia="Times New Roman" w:hAnsi="ITC Avant Garde"/>
        </w:rPr>
        <w:t>“</w:t>
      </w:r>
      <w:r w:rsidRPr="00B95FE5">
        <w:rPr>
          <w:rFonts w:ascii="ITC Avant Garde" w:eastAsia="Times New Roman" w:hAnsi="ITC Avant Garde"/>
        </w:rPr>
        <w:t>Estatuto Orgánico</w:t>
      </w:r>
      <w:r w:rsidR="009E274F" w:rsidRPr="00B95FE5">
        <w:rPr>
          <w:rFonts w:ascii="ITC Avant Garde" w:eastAsia="Times New Roman" w:hAnsi="ITC Avant Garde"/>
        </w:rPr>
        <w:t>”</w:t>
      </w:r>
      <w:r w:rsidRPr="00B95FE5">
        <w:rPr>
          <w:rFonts w:ascii="ITC Avant Garde" w:eastAsia="Times New Roman" w:hAnsi="ITC Avant Garde"/>
        </w:rPr>
        <w:t>).</w:t>
      </w:r>
    </w:p>
    <w:p w:rsidR="00B51A9D" w:rsidRPr="00B95FE5" w:rsidRDefault="00B51A9D" w:rsidP="00B95FE5">
      <w:pPr>
        <w:pStyle w:val="Prrafodelista"/>
        <w:spacing w:line="240" w:lineRule="auto"/>
        <w:rPr>
          <w:rFonts w:ascii="ITC Avant Garde" w:eastAsia="Times New Roman" w:hAnsi="ITC Avant Garde"/>
          <w:sz w:val="22"/>
          <w:szCs w:val="22"/>
        </w:rPr>
      </w:pPr>
    </w:p>
    <w:p w:rsidR="00B51A9D" w:rsidRPr="00B95FE5" w:rsidRDefault="00B51A9D" w:rsidP="00B95FE5">
      <w:pPr>
        <w:widowControl w:val="0"/>
        <w:numPr>
          <w:ilvl w:val="0"/>
          <w:numId w:val="1"/>
        </w:numPr>
        <w:spacing w:after="0" w:line="240" w:lineRule="auto"/>
        <w:contextualSpacing/>
        <w:jc w:val="both"/>
        <w:rPr>
          <w:rFonts w:ascii="ITC Avant Garde" w:eastAsia="Times New Roman" w:hAnsi="ITC Avant Garde"/>
        </w:rPr>
      </w:pPr>
      <w:r w:rsidRPr="00B95FE5">
        <w:rPr>
          <w:rFonts w:ascii="ITC Avant Garde" w:eastAsia="Times New Roman" w:hAnsi="ITC Avant Garde"/>
        </w:rPr>
        <w:t xml:space="preserve">El 6 de abril de 2016, el Pleno del Instituto en su IX Sesión Ordinaria aprobó por unanimidad de votos el “Acuerdo mediante el cual el Pleno del Instituto Federal de Telecomunicaciones determina el inicio de la consulta pública, en relación con la efectividad en términos de competencia de las medidas impuestas al agente económico preponderante en el sector </w:t>
      </w:r>
      <w:r w:rsidR="00477C79" w:rsidRPr="00B95FE5">
        <w:rPr>
          <w:rFonts w:ascii="ITC Avant Garde" w:eastAsia="Times New Roman" w:hAnsi="ITC Avant Garde"/>
        </w:rPr>
        <w:t xml:space="preserve">de las </w:t>
      </w:r>
      <w:r w:rsidR="00F83862" w:rsidRPr="00B95FE5">
        <w:rPr>
          <w:rFonts w:ascii="ITC Avant Garde" w:eastAsia="Times New Roman" w:hAnsi="ITC Avant Garde"/>
        </w:rPr>
        <w:t>telecomunicaciones</w:t>
      </w:r>
      <w:r w:rsidRPr="00B95FE5">
        <w:rPr>
          <w:rFonts w:ascii="ITC Avant Garde" w:eastAsia="Times New Roman" w:hAnsi="ITC Avant Garde"/>
        </w:rPr>
        <w:t>” (en lo sucesivo, el “Acuerdo de Consulta”).</w:t>
      </w:r>
    </w:p>
    <w:p w:rsidR="00302859" w:rsidRPr="00B95FE5" w:rsidRDefault="00302859" w:rsidP="00B95FE5">
      <w:pPr>
        <w:widowControl w:val="0"/>
        <w:spacing w:after="0" w:line="240" w:lineRule="auto"/>
        <w:ind w:left="1080"/>
        <w:contextualSpacing/>
        <w:jc w:val="both"/>
        <w:rPr>
          <w:rFonts w:ascii="ITC Avant Garde" w:eastAsia="Times New Roman" w:hAnsi="ITC Avant Garde"/>
        </w:rPr>
      </w:pPr>
    </w:p>
    <w:p w:rsidR="007734C1" w:rsidRPr="00B95FE5" w:rsidRDefault="007734C1" w:rsidP="00B95FE5">
      <w:pPr>
        <w:spacing w:after="0" w:line="240" w:lineRule="auto"/>
        <w:jc w:val="center"/>
        <w:rPr>
          <w:rFonts w:ascii="ITC Avant Garde" w:hAnsi="ITC Avant Garde" w:cs="Arial"/>
          <w:b/>
          <w:bCs/>
        </w:rPr>
      </w:pPr>
      <w:r w:rsidRPr="00B95FE5">
        <w:rPr>
          <w:rFonts w:ascii="ITC Avant Garde" w:hAnsi="ITC Avant Garde" w:cs="Arial"/>
          <w:b/>
          <w:bCs/>
        </w:rPr>
        <w:t>CONSIDERANDO</w:t>
      </w:r>
    </w:p>
    <w:p w:rsidR="00FD0F59" w:rsidRPr="00B95FE5" w:rsidRDefault="00FD0F59" w:rsidP="00B95FE5">
      <w:pPr>
        <w:spacing w:after="0" w:line="240" w:lineRule="auto"/>
        <w:jc w:val="both"/>
        <w:rPr>
          <w:rFonts w:ascii="ITC Avant Garde" w:hAnsi="ITC Avant Garde" w:cs="Arial"/>
          <w:b/>
          <w:bCs/>
        </w:rPr>
      </w:pPr>
    </w:p>
    <w:p w:rsidR="007531EC" w:rsidRDefault="007531EC" w:rsidP="00B95FE5">
      <w:pPr>
        <w:spacing w:after="0" w:line="240" w:lineRule="auto"/>
        <w:jc w:val="both"/>
        <w:rPr>
          <w:rFonts w:ascii="ITC Avant Garde" w:hAnsi="ITC Avant Garde" w:cs="Arial"/>
          <w:bCs/>
        </w:rPr>
      </w:pPr>
      <w:r w:rsidRPr="00B95FE5">
        <w:rPr>
          <w:rFonts w:ascii="ITC Avant Garde" w:hAnsi="ITC Avant Garde" w:cs="Arial"/>
          <w:b/>
          <w:bCs/>
        </w:rPr>
        <w:t xml:space="preserve">PRIMERO.- </w:t>
      </w:r>
      <w:r w:rsidR="007D3B4E" w:rsidRPr="00B95FE5">
        <w:rPr>
          <w:rFonts w:ascii="ITC Avant Garde" w:hAnsi="ITC Avant Garde" w:cs="Arial"/>
          <w:bCs/>
        </w:rPr>
        <w:t xml:space="preserve">Que </w:t>
      </w:r>
      <w:r w:rsidR="002559BD" w:rsidRPr="00B95FE5">
        <w:rPr>
          <w:rFonts w:ascii="ITC Avant Garde" w:hAnsi="ITC Avant Garde" w:cs="Arial"/>
          <w:bCs/>
        </w:rPr>
        <w:t xml:space="preserve">en cumplimiento a lo establecido en el artículo Octavo Transitorio, fracción III del Decreto, el Instituto emitió las Resoluciones de AEP mediante las cuales se determinó la existencia de agentes económicos preponderantes (en lo sucesivo, </w:t>
      </w:r>
      <w:r w:rsidR="009E274F" w:rsidRPr="00B95FE5">
        <w:rPr>
          <w:rFonts w:ascii="ITC Avant Garde" w:hAnsi="ITC Avant Garde" w:cs="Arial"/>
          <w:bCs/>
        </w:rPr>
        <w:t>“</w:t>
      </w:r>
      <w:r w:rsidR="002559BD" w:rsidRPr="00B95FE5">
        <w:rPr>
          <w:rFonts w:ascii="ITC Avant Garde" w:hAnsi="ITC Avant Garde" w:cs="Arial"/>
          <w:bCs/>
        </w:rPr>
        <w:t>AEP</w:t>
      </w:r>
      <w:r w:rsidR="009E274F" w:rsidRPr="00B95FE5">
        <w:rPr>
          <w:rFonts w:ascii="ITC Avant Garde" w:hAnsi="ITC Avant Garde" w:cs="Arial"/>
          <w:bCs/>
        </w:rPr>
        <w:t>”</w:t>
      </w:r>
      <w:r w:rsidR="002559BD" w:rsidRPr="00B95FE5">
        <w:rPr>
          <w:rFonts w:ascii="ITC Avant Garde" w:hAnsi="ITC Avant Garde" w:cs="Arial"/>
          <w:bCs/>
        </w:rPr>
        <w:t xml:space="preserve">) en los sectores de radiodifusión y de telecomunicaciones, e impuso las medidas necesarias para evitar que se afecte la competencia y la libre concurrencia. En el caso del sector de </w:t>
      </w:r>
      <w:r w:rsidR="00861855" w:rsidRPr="00B95FE5">
        <w:rPr>
          <w:rFonts w:ascii="ITC Avant Garde" w:hAnsi="ITC Avant Garde" w:cs="Arial"/>
          <w:bCs/>
        </w:rPr>
        <w:t>telecomunicaciones</w:t>
      </w:r>
      <w:r w:rsidR="002559BD" w:rsidRPr="00B95FE5">
        <w:rPr>
          <w:rFonts w:ascii="ITC Avant Garde" w:hAnsi="ITC Avant Garde" w:cs="Arial"/>
          <w:bCs/>
        </w:rPr>
        <w:t xml:space="preserve">, dichas medidas están contenidas en </w:t>
      </w:r>
      <w:r w:rsidR="006B2DEA" w:rsidRPr="00B95FE5">
        <w:rPr>
          <w:rFonts w:ascii="ITC Avant Garde" w:hAnsi="ITC Avant Garde" w:cs="Arial"/>
          <w:bCs/>
        </w:rPr>
        <w:t xml:space="preserve">los diferentes </w:t>
      </w:r>
      <w:r w:rsidR="002559BD" w:rsidRPr="00B95FE5">
        <w:rPr>
          <w:rFonts w:ascii="ITC Avant Garde" w:hAnsi="ITC Avant Garde" w:cs="Arial"/>
          <w:bCs/>
        </w:rPr>
        <w:t>anexo</w:t>
      </w:r>
      <w:r w:rsidR="006B2DEA" w:rsidRPr="00B95FE5">
        <w:rPr>
          <w:rFonts w:ascii="ITC Avant Garde" w:hAnsi="ITC Avant Garde" w:cs="Arial"/>
          <w:bCs/>
        </w:rPr>
        <w:t>s</w:t>
      </w:r>
      <w:r w:rsidR="002559BD" w:rsidRPr="00B95FE5">
        <w:rPr>
          <w:rFonts w:ascii="ITC Avant Garde" w:hAnsi="ITC Avant Garde" w:cs="Arial"/>
          <w:bCs/>
        </w:rPr>
        <w:t xml:space="preserve"> de la Resolución de AEP </w:t>
      </w:r>
      <w:r w:rsidRPr="00B95FE5">
        <w:rPr>
          <w:rFonts w:ascii="ITC Avant Garde" w:hAnsi="ITC Avant Garde" w:cs="Arial"/>
          <w:bCs/>
        </w:rPr>
        <w:t xml:space="preserve">y están relacionadas </w:t>
      </w:r>
      <w:r w:rsidR="00861855" w:rsidRPr="00B95FE5">
        <w:rPr>
          <w:rFonts w:ascii="ITC Avant Garde" w:hAnsi="ITC Avant Garde" w:cs="Arial"/>
          <w:bCs/>
        </w:rPr>
        <w:t>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de dichos agentes.</w:t>
      </w:r>
    </w:p>
    <w:p w:rsidR="00B95FE5" w:rsidRPr="00B95FE5" w:rsidRDefault="00B95FE5" w:rsidP="00B95FE5">
      <w:pPr>
        <w:spacing w:after="0" w:line="240" w:lineRule="auto"/>
        <w:jc w:val="both"/>
        <w:rPr>
          <w:rFonts w:ascii="ITC Avant Garde" w:hAnsi="ITC Avant Garde" w:cs="Arial"/>
          <w:bCs/>
        </w:rPr>
      </w:pPr>
    </w:p>
    <w:p w:rsidR="007531EC" w:rsidRPr="00B95FE5" w:rsidRDefault="007D3B4E" w:rsidP="00B95FE5">
      <w:pPr>
        <w:spacing w:after="0" w:line="240" w:lineRule="auto"/>
        <w:jc w:val="both"/>
        <w:rPr>
          <w:rFonts w:ascii="ITC Avant Garde" w:hAnsi="ITC Avant Garde" w:cs="Arial"/>
          <w:bCs/>
        </w:rPr>
      </w:pPr>
      <w:r w:rsidRPr="00B95FE5">
        <w:rPr>
          <w:rFonts w:ascii="ITC Avant Garde" w:hAnsi="ITC Avant Garde" w:cs="Arial"/>
          <w:bCs/>
        </w:rPr>
        <w:lastRenderedPageBreak/>
        <w:t>De esta manera, e</w:t>
      </w:r>
      <w:r w:rsidR="007531EC" w:rsidRPr="00B95FE5">
        <w:rPr>
          <w:rFonts w:ascii="ITC Avant Garde" w:hAnsi="ITC Avant Garde" w:cs="Arial"/>
          <w:bCs/>
        </w:rPr>
        <w:t xml:space="preserve">n </w:t>
      </w:r>
      <w:r w:rsidR="006B2DEA" w:rsidRPr="00B95FE5">
        <w:rPr>
          <w:rFonts w:ascii="ITC Avant Garde" w:hAnsi="ITC Avant Garde" w:cs="Arial"/>
          <w:bCs/>
        </w:rPr>
        <w:t xml:space="preserve">las Medidas Septuagésima de las Medidas Móviles, Quincuagésima Séptima de las Medidas Fijas y Vigésima Cuarta de las Medidas de Desagregación de la Resolución de AEP se señaló que el Instituto realizará una evaluación del impacto de las mismas en términos de competencia cada dos años, a efecto de, en su caso suprimirlas o modificarlas, o bien establecer nuevas medidas (“Evaluación Bienal”), incluyendo una o más de las siguientes medidas: la separación estructural, funcional, o la desincorporación de activos del AEP, para lo cual, deberá motivar que su determinación resulta proporcional y conducente con los fines que originalmente buscaba cada </w:t>
      </w:r>
      <w:r w:rsidR="007531EC" w:rsidRPr="00B95FE5">
        <w:rPr>
          <w:rFonts w:ascii="ITC Avant Garde" w:hAnsi="ITC Avant Garde" w:cs="Arial"/>
          <w:bCs/>
        </w:rPr>
        <w:t>medida.</w:t>
      </w:r>
    </w:p>
    <w:p w:rsidR="009B5207" w:rsidRPr="00B95FE5" w:rsidRDefault="009B5207" w:rsidP="00B95FE5">
      <w:pPr>
        <w:spacing w:after="0" w:line="240" w:lineRule="auto"/>
        <w:jc w:val="both"/>
        <w:rPr>
          <w:rFonts w:ascii="ITC Avant Garde" w:hAnsi="ITC Avant Garde" w:cs="Arial"/>
          <w:bCs/>
        </w:rPr>
      </w:pPr>
    </w:p>
    <w:p w:rsidR="007D3B4E" w:rsidRPr="00B95FE5" w:rsidRDefault="00832709" w:rsidP="00B95FE5">
      <w:pPr>
        <w:spacing w:after="0" w:line="240" w:lineRule="auto"/>
        <w:jc w:val="both"/>
        <w:rPr>
          <w:rFonts w:ascii="ITC Avant Garde" w:hAnsi="ITC Avant Garde" w:cs="Arial"/>
          <w:bCs/>
        </w:rPr>
      </w:pPr>
      <w:r w:rsidRPr="00B95FE5">
        <w:rPr>
          <w:rFonts w:ascii="ITC Avant Garde" w:hAnsi="ITC Avant Garde" w:cs="Arial"/>
          <w:bCs/>
        </w:rPr>
        <w:t>Por otra parte, l</w:t>
      </w:r>
      <w:r w:rsidR="007D3B4E" w:rsidRPr="00B95FE5">
        <w:rPr>
          <w:rFonts w:ascii="ITC Avant Garde" w:hAnsi="ITC Avant Garde" w:cs="Arial"/>
          <w:bCs/>
        </w:rPr>
        <w:t xml:space="preserve">os artículos 15 fracción XL y 51 de la </w:t>
      </w:r>
      <w:proofErr w:type="spellStart"/>
      <w:r w:rsidR="007D3B4E" w:rsidRPr="00B95FE5">
        <w:rPr>
          <w:rFonts w:ascii="ITC Avant Garde" w:hAnsi="ITC Avant Garde" w:cs="Arial"/>
          <w:bCs/>
        </w:rPr>
        <w:t>LFTyR</w:t>
      </w:r>
      <w:proofErr w:type="spellEnd"/>
      <w:r w:rsidR="007D3B4E" w:rsidRPr="00B95FE5">
        <w:rPr>
          <w:rFonts w:ascii="ITC Avant Garde" w:hAnsi="ITC Avant Garde" w:cs="Arial"/>
          <w:bCs/>
        </w:rPr>
        <w:t>, establece</w:t>
      </w:r>
      <w:r w:rsidRPr="00B95FE5">
        <w:rPr>
          <w:rFonts w:ascii="ITC Avant Garde" w:hAnsi="ITC Avant Garde" w:cs="Arial"/>
          <w:bCs/>
        </w:rPr>
        <w:t>n</w:t>
      </w:r>
      <w:r w:rsidR="007D3B4E" w:rsidRPr="00B95FE5">
        <w:rPr>
          <w:rFonts w:ascii="ITC Avant Garde" w:hAnsi="ITC Avant Garde" w:cs="Arial"/>
          <w:bCs/>
        </w:rPr>
        <w:t xml:space="preserve"> que el Pleno del Instituto podrá realizar consultas públicas en cualquie</w:t>
      </w:r>
      <w:r w:rsidRPr="00B95FE5">
        <w:rPr>
          <w:rFonts w:ascii="ITC Avant Garde" w:hAnsi="ITC Avant Garde" w:cs="Arial"/>
          <w:bCs/>
        </w:rPr>
        <w:t>r caso que así lo determine, y e</w:t>
      </w:r>
      <w:r w:rsidR="007D3B4E" w:rsidRPr="00B95FE5">
        <w:rPr>
          <w:rFonts w:ascii="ITC Avant Garde" w:hAnsi="ITC Avant Garde" w:cs="Arial"/>
          <w:bCs/>
        </w:rPr>
        <w:t>sta</w:t>
      </w:r>
      <w:r w:rsidRPr="00B95FE5">
        <w:rPr>
          <w:rFonts w:ascii="ITC Avant Garde" w:hAnsi="ITC Avant Garde" w:cs="Arial"/>
          <w:bCs/>
        </w:rPr>
        <w:t>s</w:t>
      </w:r>
      <w:r w:rsidR="007D3B4E" w:rsidRPr="00B95FE5">
        <w:rPr>
          <w:rFonts w:ascii="ITC Avant Garde" w:hAnsi="ITC Avant Garde" w:cs="Arial"/>
          <w:bCs/>
        </w:rPr>
        <w:t xml:space="preserve"> deberá</w:t>
      </w:r>
      <w:r w:rsidRPr="00B95FE5">
        <w:rPr>
          <w:rFonts w:ascii="ITC Avant Garde" w:hAnsi="ITC Avant Garde" w:cs="Arial"/>
          <w:bCs/>
        </w:rPr>
        <w:t>n</w:t>
      </w:r>
      <w:r w:rsidR="007D3B4E" w:rsidRPr="00B95FE5">
        <w:rPr>
          <w:rFonts w:ascii="ITC Avant Garde" w:hAnsi="ITC Avant Garde" w:cs="Arial"/>
          <w:bCs/>
        </w:rPr>
        <w:t xml:space="preserve"> llevarse a cabo bajo los principios de transparencia y participación ciudadana.</w:t>
      </w:r>
    </w:p>
    <w:p w:rsidR="007D3B4E" w:rsidRPr="00B95FE5" w:rsidRDefault="007D3B4E" w:rsidP="00B95FE5">
      <w:pPr>
        <w:spacing w:after="0" w:line="240" w:lineRule="auto"/>
        <w:jc w:val="both"/>
        <w:rPr>
          <w:rFonts w:ascii="ITC Avant Garde" w:hAnsi="ITC Avant Garde" w:cs="Arial"/>
          <w:bCs/>
        </w:rPr>
      </w:pPr>
    </w:p>
    <w:p w:rsidR="00D61EF1" w:rsidRPr="00B95FE5" w:rsidRDefault="00D61EF1" w:rsidP="00B95FE5">
      <w:pPr>
        <w:spacing w:after="0" w:line="240" w:lineRule="auto"/>
        <w:jc w:val="both"/>
        <w:rPr>
          <w:rFonts w:ascii="ITC Avant Garde" w:hAnsi="ITC Avant Garde" w:cs="Arial"/>
          <w:bCs/>
        </w:rPr>
      </w:pPr>
      <w:r w:rsidRPr="00B95FE5">
        <w:rPr>
          <w:rFonts w:ascii="ITC Avant Garde" w:hAnsi="ITC Avant Garde" w:cs="Arial"/>
          <w:bCs/>
        </w:rPr>
        <w:t xml:space="preserve">En ese sentido, con la finalidad de alcanzar los objetivos establecidos en la Resolución </w:t>
      </w:r>
      <w:r w:rsidR="003D08F8" w:rsidRPr="00B95FE5">
        <w:rPr>
          <w:rFonts w:ascii="ITC Avant Garde" w:hAnsi="ITC Avant Garde" w:cs="Arial"/>
          <w:bCs/>
        </w:rPr>
        <w:t>de AEP</w:t>
      </w:r>
      <w:r w:rsidR="007D3B4E" w:rsidRPr="00B95FE5">
        <w:rPr>
          <w:rFonts w:ascii="ITC Avant Garde" w:hAnsi="ITC Avant Garde" w:cs="Arial"/>
          <w:bCs/>
        </w:rPr>
        <w:t xml:space="preserve"> </w:t>
      </w:r>
      <w:r w:rsidR="003D08F8" w:rsidRPr="00B95FE5">
        <w:rPr>
          <w:rFonts w:ascii="ITC Avant Garde" w:hAnsi="ITC Avant Garde" w:cs="Arial"/>
          <w:bCs/>
        </w:rPr>
        <w:t xml:space="preserve">en el sector </w:t>
      </w:r>
      <w:r w:rsidR="006B2DEA" w:rsidRPr="00B95FE5">
        <w:rPr>
          <w:rFonts w:ascii="ITC Avant Garde" w:hAnsi="ITC Avant Garde" w:cs="Arial"/>
          <w:bCs/>
        </w:rPr>
        <w:t>telecomunicaciones</w:t>
      </w:r>
      <w:r w:rsidR="003D08F8" w:rsidRPr="00B95FE5">
        <w:rPr>
          <w:rFonts w:ascii="ITC Avant Garde" w:hAnsi="ITC Avant Garde" w:cs="Arial"/>
          <w:bCs/>
        </w:rPr>
        <w:t xml:space="preserve">, </w:t>
      </w:r>
      <w:r w:rsidR="007D3B4E" w:rsidRPr="00B95FE5">
        <w:rPr>
          <w:rFonts w:ascii="ITC Avant Garde" w:hAnsi="ITC Avant Garde" w:cs="Arial"/>
          <w:bCs/>
        </w:rPr>
        <w:t>este Instituto consideró</w:t>
      </w:r>
      <w:r w:rsidRPr="00B95FE5">
        <w:rPr>
          <w:rFonts w:ascii="ITC Avant Garde" w:hAnsi="ITC Avant Garde" w:cs="Arial"/>
          <w:bCs/>
        </w:rPr>
        <w:t xml:space="preserve"> de la mayor relevancia iniciar un proceso de consulta pública</w:t>
      </w:r>
      <w:r w:rsidR="003D08F8" w:rsidRPr="00B95FE5">
        <w:rPr>
          <w:rFonts w:ascii="ITC Avant Garde" w:hAnsi="ITC Avant Garde" w:cs="Arial"/>
          <w:bCs/>
        </w:rPr>
        <w:t xml:space="preserve"> </w:t>
      </w:r>
      <w:r w:rsidR="007D3B4E" w:rsidRPr="00B95FE5">
        <w:rPr>
          <w:rFonts w:ascii="ITC Avant Garde" w:eastAsia="Times New Roman" w:hAnsi="ITC Avant Garde"/>
        </w:rPr>
        <w:t xml:space="preserve">en relación con la efectividad en términos de competencia de las medidas impuestas al agente económico preponderante en </w:t>
      </w:r>
      <w:r w:rsidR="003D08F8" w:rsidRPr="00B95FE5">
        <w:rPr>
          <w:rFonts w:ascii="ITC Avant Garde" w:eastAsia="Times New Roman" w:hAnsi="ITC Avant Garde"/>
        </w:rPr>
        <w:t>este sector</w:t>
      </w:r>
      <w:r w:rsidR="007D3B4E" w:rsidRPr="00B95FE5">
        <w:rPr>
          <w:rFonts w:ascii="ITC Avant Garde" w:eastAsia="Times New Roman" w:hAnsi="ITC Avant Garde"/>
        </w:rPr>
        <w:t>,</w:t>
      </w:r>
      <w:r w:rsidR="007D3B4E" w:rsidRPr="00B95FE5">
        <w:rPr>
          <w:rFonts w:ascii="ITC Avant Garde" w:hAnsi="ITC Avant Garde" w:cs="Arial"/>
          <w:bCs/>
        </w:rPr>
        <w:t xml:space="preserve"> </w:t>
      </w:r>
      <w:r w:rsidRPr="00B95FE5">
        <w:rPr>
          <w:rFonts w:ascii="ITC Avant Garde" w:hAnsi="ITC Avant Garde" w:cs="Arial"/>
          <w:bCs/>
        </w:rPr>
        <w:t xml:space="preserve">con la finalidad de recabar comentarios, opiniones, </w:t>
      </w:r>
      <w:r w:rsidR="00031529" w:rsidRPr="00B95FE5">
        <w:rPr>
          <w:rFonts w:ascii="ITC Avant Garde" w:hAnsi="ITC Avant Garde" w:cs="Arial"/>
          <w:bCs/>
        </w:rPr>
        <w:t>entre otros,</w:t>
      </w:r>
      <w:r w:rsidRPr="00B95FE5">
        <w:rPr>
          <w:rFonts w:ascii="ITC Avant Garde" w:hAnsi="ITC Avant Garde" w:cs="Arial"/>
          <w:bCs/>
        </w:rPr>
        <w:t xml:space="preserve"> de los integrantes de la industria, académicos, especialistas, </w:t>
      </w:r>
      <w:r w:rsidR="0073029B" w:rsidRPr="00B95FE5">
        <w:rPr>
          <w:rFonts w:ascii="ITC Avant Garde" w:hAnsi="ITC Avant Garde" w:cs="Arial"/>
          <w:bCs/>
        </w:rPr>
        <w:t>audiencias</w:t>
      </w:r>
      <w:r w:rsidR="00347F5F" w:rsidRPr="00B95FE5">
        <w:rPr>
          <w:rFonts w:ascii="ITC Avant Garde" w:hAnsi="ITC Avant Garde" w:cs="Arial"/>
          <w:bCs/>
        </w:rPr>
        <w:t xml:space="preserve">, </w:t>
      </w:r>
      <w:r w:rsidRPr="00B95FE5">
        <w:rPr>
          <w:rFonts w:ascii="ITC Avant Garde" w:hAnsi="ITC Avant Garde" w:cs="Arial"/>
          <w:bCs/>
        </w:rPr>
        <w:t>público en general y demás interesados que permitan obtener mayor información</w:t>
      </w:r>
      <w:r w:rsidR="005672A1" w:rsidRPr="00B95FE5">
        <w:rPr>
          <w:rFonts w:ascii="ITC Avant Garde" w:hAnsi="ITC Avant Garde" w:cs="Arial"/>
          <w:bCs/>
        </w:rPr>
        <w:t>, que contribuy</w:t>
      </w:r>
      <w:r w:rsidR="004435DF" w:rsidRPr="00B95FE5">
        <w:rPr>
          <w:rFonts w:ascii="ITC Avant Garde" w:hAnsi="ITC Avant Garde" w:cs="Arial"/>
          <w:bCs/>
        </w:rPr>
        <w:t>a</w:t>
      </w:r>
      <w:r w:rsidR="005672A1" w:rsidRPr="00B95FE5">
        <w:rPr>
          <w:rFonts w:ascii="ITC Avant Garde" w:hAnsi="ITC Avant Garde" w:cs="Arial"/>
          <w:bCs/>
        </w:rPr>
        <w:t xml:space="preserve">n al diagnóstico sobre </w:t>
      </w:r>
      <w:r w:rsidR="006754F7" w:rsidRPr="00B95FE5">
        <w:rPr>
          <w:rFonts w:ascii="ITC Avant Garde" w:hAnsi="ITC Avant Garde" w:cs="Arial"/>
          <w:bCs/>
        </w:rPr>
        <w:t>la efectividad</w:t>
      </w:r>
      <w:r w:rsidR="005672A1" w:rsidRPr="00B95FE5">
        <w:rPr>
          <w:rFonts w:ascii="ITC Avant Garde" w:hAnsi="ITC Avant Garde" w:cs="Arial"/>
          <w:bCs/>
        </w:rPr>
        <w:t xml:space="preserve"> de las medidas y las determinaciones sobre las posibles modificaciones, supresiones o adiciones de medidas asimétricas al AEP, derivado de la Evaluación Bienal.</w:t>
      </w:r>
      <w:r w:rsidRPr="00B95FE5">
        <w:rPr>
          <w:rFonts w:ascii="ITC Avant Garde" w:hAnsi="ITC Avant Garde" w:cs="Arial"/>
          <w:bCs/>
        </w:rPr>
        <w:t xml:space="preserve"> </w:t>
      </w:r>
    </w:p>
    <w:p w:rsidR="00713B5A" w:rsidRPr="00B95FE5" w:rsidRDefault="00713B5A" w:rsidP="00B95FE5">
      <w:pPr>
        <w:spacing w:after="0" w:line="240" w:lineRule="auto"/>
        <w:jc w:val="both"/>
        <w:rPr>
          <w:rFonts w:ascii="ITC Avant Garde" w:hAnsi="ITC Avant Garde" w:cs="Arial"/>
          <w:bCs/>
        </w:rPr>
      </w:pPr>
    </w:p>
    <w:p w:rsidR="007734C1" w:rsidRPr="00B95FE5" w:rsidRDefault="003D08F8" w:rsidP="00B95FE5">
      <w:pPr>
        <w:spacing w:after="0" w:line="240" w:lineRule="auto"/>
        <w:jc w:val="both"/>
        <w:rPr>
          <w:rFonts w:ascii="ITC Avant Garde" w:eastAsia="Times New Roman" w:hAnsi="ITC Avant Garde"/>
          <w:bCs/>
        </w:rPr>
      </w:pPr>
      <w:r w:rsidRPr="00B95FE5">
        <w:rPr>
          <w:rFonts w:ascii="ITC Avant Garde" w:eastAsia="Times New Roman" w:hAnsi="ITC Avant Garde"/>
          <w:bCs/>
        </w:rPr>
        <w:t>Para estos efectos, se estimó</w:t>
      </w:r>
      <w:r w:rsidR="00347F5F" w:rsidRPr="00B95FE5">
        <w:rPr>
          <w:rFonts w:ascii="ITC Avant Garde" w:eastAsia="Times New Roman" w:hAnsi="ITC Avant Garde"/>
          <w:bCs/>
        </w:rPr>
        <w:t xml:space="preserve"> conveniente un plazo de 30 (treinta) días hábiles de consulta pública</w:t>
      </w:r>
      <w:r w:rsidRPr="00B95FE5">
        <w:rPr>
          <w:rFonts w:ascii="ITC Avant Garde" w:eastAsia="Times New Roman" w:hAnsi="ITC Avant Garde"/>
          <w:bCs/>
        </w:rPr>
        <w:t xml:space="preserve"> </w:t>
      </w:r>
      <w:r w:rsidR="00402C87" w:rsidRPr="00B95FE5">
        <w:rPr>
          <w:rFonts w:ascii="ITC Avant Garde" w:hAnsi="ITC Avant Garde" w:cs="Arial"/>
          <w:bCs/>
        </w:rPr>
        <w:t>que comprende el</w:t>
      </w:r>
      <w:r w:rsidRPr="00B95FE5">
        <w:rPr>
          <w:rFonts w:ascii="ITC Avant Garde" w:hAnsi="ITC Avant Garde" w:cs="Arial"/>
          <w:bCs/>
        </w:rPr>
        <w:t xml:space="preserve"> per</w:t>
      </w:r>
      <w:r w:rsidR="00402C87" w:rsidRPr="00B95FE5">
        <w:rPr>
          <w:rFonts w:ascii="ITC Avant Garde" w:hAnsi="ITC Avant Garde" w:cs="Arial"/>
          <w:bCs/>
        </w:rPr>
        <w:t>i</w:t>
      </w:r>
      <w:r w:rsidRPr="00B95FE5">
        <w:rPr>
          <w:rFonts w:ascii="ITC Avant Garde" w:hAnsi="ITC Avant Garde" w:cs="Arial"/>
          <w:bCs/>
        </w:rPr>
        <w:t xml:space="preserve">odo </w:t>
      </w:r>
      <w:r w:rsidR="008E1A5F" w:rsidRPr="00B95FE5">
        <w:rPr>
          <w:rFonts w:ascii="ITC Avant Garde" w:hAnsi="ITC Avant Garde" w:cs="Arial"/>
          <w:bCs/>
        </w:rPr>
        <w:t>del 7</w:t>
      </w:r>
      <w:r w:rsidRPr="00B95FE5">
        <w:rPr>
          <w:rFonts w:ascii="ITC Avant Garde" w:hAnsi="ITC Avant Garde" w:cs="Arial"/>
          <w:bCs/>
        </w:rPr>
        <w:t xml:space="preserve"> de abril al 19 de mayo del 2016</w:t>
      </w:r>
      <w:r w:rsidR="00347F5F" w:rsidRPr="00B95FE5">
        <w:rPr>
          <w:rFonts w:ascii="ITC Avant Garde" w:eastAsia="Times New Roman" w:hAnsi="ITC Avant Garde"/>
          <w:bCs/>
        </w:rPr>
        <w:t>.</w:t>
      </w:r>
    </w:p>
    <w:p w:rsidR="00EC1B06" w:rsidRPr="00B95FE5" w:rsidRDefault="00EC1B06" w:rsidP="00B95FE5">
      <w:pPr>
        <w:spacing w:after="0" w:line="240" w:lineRule="auto"/>
        <w:jc w:val="both"/>
        <w:rPr>
          <w:rFonts w:ascii="ITC Avant Garde" w:hAnsi="ITC Avant Garde" w:cs="Arial"/>
          <w:bCs/>
        </w:rPr>
      </w:pPr>
    </w:p>
    <w:p w:rsidR="006C35FB" w:rsidRPr="00B95FE5" w:rsidRDefault="006C35FB" w:rsidP="00B95FE5">
      <w:pPr>
        <w:spacing w:after="0" w:line="240" w:lineRule="auto"/>
        <w:jc w:val="both"/>
        <w:rPr>
          <w:rFonts w:ascii="ITC Avant Garde" w:hAnsi="ITC Avant Garde" w:cs="Arial"/>
          <w:bCs/>
        </w:rPr>
      </w:pPr>
      <w:r w:rsidRPr="00B95FE5">
        <w:rPr>
          <w:rFonts w:ascii="ITC Avant Garde" w:hAnsi="ITC Avant Garde" w:cs="Arial"/>
          <w:b/>
          <w:bCs/>
        </w:rPr>
        <w:t xml:space="preserve">SEGUNDO. </w:t>
      </w:r>
      <w:r w:rsidRPr="00B95FE5">
        <w:rPr>
          <w:rFonts w:ascii="ITC Avant Garde" w:hAnsi="ITC Avant Garde" w:cs="Arial"/>
          <w:bCs/>
        </w:rPr>
        <w:t xml:space="preserve">Que como parte del proceso de consulta pública </w:t>
      </w:r>
      <w:r w:rsidRPr="00B95FE5">
        <w:rPr>
          <w:rFonts w:ascii="ITC Avant Garde" w:eastAsia="Times New Roman" w:hAnsi="ITC Avant Garde"/>
        </w:rPr>
        <w:t xml:space="preserve">en relación con la efectividad en términos de competencia de las medidas impuestas al agente económico preponderante en el sector </w:t>
      </w:r>
      <w:r w:rsidR="0098747C" w:rsidRPr="00B95FE5">
        <w:rPr>
          <w:rFonts w:ascii="ITC Avant Garde" w:eastAsia="Times New Roman" w:hAnsi="ITC Avant Garde"/>
        </w:rPr>
        <w:t xml:space="preserve">de las </w:t>
      </w:r>
      <w:r w:rsidRPr="00B95FE5">
        <w:rPr>
          <w:rFonts w:ascii="ITC Avant Garde" w:eastAsia="Times New Roman" w:hAnsi="ITC Avant Garde"/>
        </w:rPr>
        <w:t>telecomunicaciones</w:t>
      </w:r>
      <w:r w:rsidRPr="00B95FE5">
        <w:rPr>
          <w:rFonts w:ascii="ITC Avant Garde" w:hAnsi="ITC Avant Garde" w:cs="Arial"/>
          <w:bCs/>
        </w:rPr>
        <w:t>,</w:t>
      </w:r>
      <w:r w:rsidR="0098747C" w:rsidRPr="00B95FE5">
        <w:rPr>
          <w:rFonts w:ascii="ITC Avant Garde" w:hAnsi="ITC Avant Garde" w:cs="Arial"/>
          <w:bCs/>
        </w:rPr>
        <w:t xml:space="preserve"> </w:t>
      </w:r>
      <w:r w:rsidRPr="00B95FE5">
        <w:rPr>
          <w:rFonts w:ascii="ITC Avant Garde" w:hAnsi="ITC Avant Garde" w:cs="Arial"/>
          <w:bCs/>
        </w:rPr>
        <w:t xml:space="preserve">el Instituto recibió de la Cámara Nacional de la Industria Electrónica de Telecomunicaciones y Tecnologías de la Información (CANIETI) escrito de fecha 2 de mayo de 2016, recibido en la Oficialía de Partes del Instituto el 4 de mayo de 2016, mediante el cual solicita una prórroga de 20 </w:t>
      </w:r>
      <w:r w:rsidR="008E1A5F" w:rsidRPr="00B95FE5">
        <w:rPr>
          <w:rFonts w:ascii="ITC Avant Garde" w:hAnsi="ITC Avant Garde" w:cs="Arial"/>
          <w:bCs/>
        </w:rPr>
        <w:t xml:space="preserve">(veinte) </w:t>
      </w:r>
      <w:r w:rsidRPr="00B95FE5">
        <w:rPr>
          <w:rFonts w:ascii="ITC Avant Garde" w:hAnsi="ITC Avant Garde" w:cs="Arial"/>
          <w:bCs/>
        </w:rPr>
        <w:t>días hábiles a fin de ampliar el plazo original de dicha consulta pública</w:t>
      </w:r>
      <w:r w:rsidRPr="00B95FE5">
        <w:rPr>
          <w:rFonts w:ascii="ITC Avant Garde" w:eastAsia="Times New Roman" w:hAnsi="ITC Avant Garde"/>
        </w:rPr>
        <w:t>.</w:t>
      </w:r>
    </w:p>
    <w:p w:rsidR="00897446" w:rsidRPr="00B95FE5" w:rsidRDefault="00897446" w:rsidP="00B95FE5">
      <w:pPr>
        <w:spacing w:after="0" w:line="240" w:lineRule="auto"/>
        <w:jc w:val="both"/>
        <w:rPr>
          <w:rFonts w:ascii="ITC Avant Garde" w:hAnsi="ITC Avant Garde" w:cs="Arial"/>
          <w:b/>
          <w:bCs/>
        </w:rPr>
      </w:pPr>
    </w:p>
    <w:p w:rsidR="00897446" w:rsidRPr="00B95FE5" w:rsidRDefault="00897446" w:rsidP="00B95FE5">
      <w:pPr>
        <w:spacing w:after="0" w:line="240" w:lineRule="auto"/>
        <w:jc w:val="both"/>
        <w:rPr>
          <w:rFonts w:ascii="ITC Avant Garde" w:hAnsi="ITC Avant Garde" w:cs="Arial"/>
          <w:bCs/>
        </w:rPr>
      </w:pPr>
      <w:r w:rsidRPr="00B95FE5">
        <w:rPr>
          <w:rFonts w:ascii="ITC Avant Garde" w:hAnsi="ITC Avant Garde" w:cs="Arial"/>
          <w:b/>
          <w:bCs/>
        </w:rPr>
        <w:lastRenderedPageBreak/>
        <w:t xml:space="preserve">TERCERO.- </w:t>
      </w:r>
      <w:r w:rsidRPr="00B95FE5">
        <w:rPr>
          <w:rFonts w:ascii="ITC Avant Garde" w:hAnsi="ITC Avant Garde" w:cs="Arial"/>
          <w:bCs/>
        </w:rPr>
        <w:t>Que de conformidad con el artículo 51</w:t>
      </w:r>
      <w:r w:rsidR="006B2DEA" w:rsidRPr="00B95FE5">
        <w:rPr>
          <w:rFonts w:ascii="ITC Avant Garde" w:hAnsi="ITC Avant Garde" w:cs="Arial"/>
          <w:bCs/>
        </w:rPr>
        <w:t xml:space="preserve"> de la </w:t>
      </w:r>
      <w:proofErr w:type="spellStart"/>
      <w:r w:rsidR="006B2DEA" w:rsidRPr="00B95FE5">
        <w:rPr>
          <w:rFonts w:ascii="ITC Avant Garde" w:hAnsi="ITC Avant Garde" w:cs="Arial"/>
          <w:bCs/>
        </w:rPr>
        <w:t>LFTyR</w:t>
      </w:r>
      <w:proofErr w:type="spellEnd"/>
      <w:r w:rsidR="006B2DEA" w:rsidRPr="00B95FE5">
        <w:rPr>
          <w:rFonts w:ascii="ITC Avant Garde" w:hAnsi="ITC Avant Garde" w:cs="Arial"/>
          <w:bCs/>
        </w:rPr>
        <w:t xml:space="preserve"> el Instituto deberá</w:t>
      </w:r>
      <w:r w:rsidRPr="00B95FE5">
        <w:rPr>
          <w:rFonts w:ascii="ITC Avant Garde" w:hAnsi="ITC Avant Garde" w:cs="Arial"/>
          <w:bCs/>
        </w:rPr>
        <w:t xml:space="preserve"> realizar consultas públicas bajo los principios de transparencia y participación ciudadana, en los términos que determine el Pleno; asimismo de conformidad con el artículo 15 fracción XL es una atribución del Pleno del Instituto de considerarlo necesario para el ejercicio de sus funciones formular consultas públicas no vinculantes en las materias de su competencia. </w:t>
      </w:r>
    </w:p>
    <w:p w:rsidR="00897446" w:rsidRPr="00B95FE5" w:rsidRDefault="00897446" w:rsidP="00B95FE5">
      <w:pPr>
        <w:spacing w:after="0" w:line="240" w:lineRule="auto"/>
        <w:jc w:val="both"/>
        <w:rPr>
          <w:rFonts w:ascii="ITC Avant Garde" w:hAnsi="ITC Avant Garde" w:cs="Arial"/>
          <w:bCs/>
        </w:rPr>
      </w:pPr>
    </w:p>
    <w:p w:rsidR="00897446" w:rsidRPr="00B95FE5" w:rsidRDefault="00EE3F94" w:rsidP="00B95FE5">
      <w:pPr>
        <w:spacing w:after="0" w:line="240" w:lineRule="auto"/>
        <w:jc w:val="both"/>
        <w:rPr>
          <w:rFonts w:ascii="ITC Avant Garde" w:hAnsi="ITC Avant Garde" w:cs="Arial"/>
          <w:bCs/>
        </w:rPr>
      </w:pPr>
      <w:r w:rsidRPr="00B95FE5">
        <w:rPr>
          <w:rFonts w:ascii="ITC Avant Garde" w:hAnsi="ITC Avant Garde" w:cs="Arial"/>
          <w:bCs/>
        </w:rPr>
        <w:t>En este sentido,</w:t>
      </w:r>
      <w:r w:rsidR="00897446" w:rsidRPr="00B95FE5">
        <w:rPr>
          <w:rFonts w:ascii="ITC Avant Garde" w:hAnsi="ITC Avant Garde" w:cs="Arial"/>
          <w:bCs/>
        </w:rPr>
        <w:t xml:space="preserve"> el Pleno del Instituto está facultado para modificar los plazos originalmente otorgados en una determinada consulta pública.</w:t>
      </w:r>
    </w:p>
    <w:p w:rsidR="00897446" w:rsidRPr="00B95FE5" w:rsidRDefault="00897446" w:rsidP="00B95FE5">
      <w:pPr>
        <w:spacing w:after="0" w:line="240" w:lineRule="auto"/>
        <w:jc w:val="both"/>
        <w:rPr>
          <w:rFonts w:ascii="ITC Avant Garde" w:hAnsi="ITC Avant Garde" w:cs="Arial"/>
          <w:bCs/>
        </w:rPr>
      </w:pPr>
    </w:p>
    <w:p w:rsidR="006C35FB" w:rsidRPr="00B95FE5" w:rsidRDefault="00EE3F94" w:rsidP="00B95FE5">
      <w:pPr>
        <w:spacing w:after="0" w:line="240" w:lineRule="auto"/>
        <w:jc w:val="both"/>
        <w:rPr>
          <w:rFonts w:ascii="ITC Avant Garde" w:eastAsia="Times New Roman" w:hAnsi="ITC Avant Garde"/>
        </w:rPr>
      </w:pPr>
      <w:r w:rsidRPr="00B95FE5">
        <w:rPr>
          <w:rFonts w:ascii="ITC Avant Garde" w:eastAsia="Times New Roman" w:hAnsi="ITC Avant Garde"/>
        </w:rPr>
        <w:t>Dada</w:t>
      </w:r>
      <w:r w:rsidR="00897446" w:rsidRPr="00B95FE5">
        <w:rPr>
          <w:rFonts w:ascii="ITC Avant Garde" w:eastAsia="Times New Roman" w:hAnsi="ITC Avant Garde"/>
        </w:rPr>
        <w:t xml:space="preserve"> </w:t>
      </w:r>
      <w:r w:rsidR="006C35FB" w:rsidRPr="00B95FE5">
        <w:rPr>
          <w:rFonts w:ascii="ITC Avant Garde" w:eastAsia="Times New Roman" w:hAnsi="ITC Avant Garde"/>
        </w:rPr>
        <w:t xml:space="preserve"> la</w:t>
      </w:r>
      <w:r w:rsidR="008E1A5F" w:rsidRPr="00B95FE5">
        <w:rPr>
          <w:rFonts w:ascii="ITC Avant Garde" w:eastAsia="Times New Roman" w:hAnsi="ITC Avant Garde"/>
        </w:rPr>
        <w:t xml:space="preserve"> importancia y trascendencia </w:t>
      </w:r>
      <w:r w:rsidR="006B2DEA" w:rsidRPr="00B95FE5">
        <w:rPr>
          <w:rFonts w:ascii="ITC Avant Garde" w:eastAsia="Times New Roman" w:hAnsi="ITC Avant Garde"/>
        </w:rPr>
        <w:t xml:space="preserve">de la evaluación de las medidas de preponderancia </w:t>
      </w:r>
      <w:r w:rsidR="0098747C" w:rsidRPr="00B95FE5">
        <w:rPr>
          <w:rFonts w:ascii="ITC Avant Garde" w:eastAsia="Times New Roman" w:hAnsi="ITC Avant Garde"/>
        </w:rPr>
        <w:t xml:space="preserve">el Pleno </w:t>
      </w:r>
      <w:r w:rsidR="00241644" w:rsidRPr="00B95FE5">
        <w:rPr>
          <w:rFonts w:ascii="ITC Avant Garde" w:eastAsia="Times New Roman" w:hAnsi="ITC Avant Garde"/>
        </w:rPr>
        <w:t xml:space="preserve">del </w:t>
      </w:r>
      <w:r w:rsidR="0098747C" w:rsidRPr="00B95FE5">
        <w:rPr>
          <w:rFonts w:ascii="ITC Avant Garde" w:eastAsia="Times New Roman" w:hAnsi="ITC Avant Garde"/>
        </w:rPr>
        <w:t xml:space="preserve"> </w:t>
      </w:r>
      <w:r w:rsidR="006B2DEA" w:rsidRPr="00B95FE5">
        <w:rPr>
          <w:rFonts w:ascii="ITC Avant Garde" w:eastAsia="Times New Roman" w:hAnsi="ITC Avant Garde"/>
        </w:rPr>
        <w:t>Instituto</w:t>
      </w:r>
      <w:r w:rsidR="00241644" w:rsidRPr="00B95FE5">
        <w:rPr>
          <w:rFonts w:ascii="ITC Avant Garde" w:eastAsia="Times New Roman" w:hAnsi="ITC Avant Garde"/>
        </w:rPr>
        <w:t xml:space="preserve"> </w:t>
      </w:r>
      <w:r w:rsidR="0098747C" w:rsidRPr="00B95FE5">
        <w:rPr>
          <w:rFonts w:ascii="ITC Avant Garde" w:eastAsia="Times New Roman" w:hAnsi="ITC Avant Garde"/>
        </w:rPr>
        <w:t xml:space="preserve">considera oportuno ampliar el plazo </w:t>
      </w:r>
      <w:r w:rsidR="00241644" w:rsidRPr="00B95FE5">
        <w:rPr>
          <w:rFonts w:ascii="ITC Avant Garde" w:eastAsia="Times New Roman" w:hAnsi="ITC Avant Garde"/>
        </w:rPr>
        <w:t xml:space="preserve">de la consulta pública, en relación con la efectividad en términos de competencia de las medidas impuestas al agente económico preponderante en el sector </w:t>
      </w:r>
      <w:r w:rsidR="006B2DEA" w:rsidRPr="00B95FE5">
        <w:rPr>
          <w:rFonts w:ascii="ITC Avant Garde" w:eastAsia="Times New Roman" w:hAnsi="ITC Avant Garde"/>
        </w:rPr>
        <w:t>telecomunicaciones</w:t>
      </w:r>
      <w:r w:rsidR="00241644" w:rsidRPr="00B95FE5">
        <w:rPr>
          <w:rFonts w:ascii="ITC Avant Garde" w:eastAsia="Times New Roman" w:hAnsi="ITC Avant Garde"/>
        </w:rPr>
        <w:t xml:space="preserve"> a efecto de que </w:t>
      </w:r>
      <w:r w:rsidR="00241644" w:rsidRPr="00B95FE5">
        <w:rPr>
          <w:rFonts w:ascii="ITC Avant Garde" w:hAnsi="ITC Avant Garde" w:cs="Arial"/>
          <w:bCs/>
        </w:rPr>
        <w:t xml:space="preserve">los integrantes de la industria, académicos, especialistas, audiencias y público en general cuenten con los tiempos necesarios para contribuir </w:t>
      </w:r>
      <w:r w:rsidR="008E1A5F" w:rsidRPr="00B95FE5">
        <w:rPr>
          <w:rFonts w:ascii="ITC Avant Garde" w:hAnsi="ITC Avant Garde" w:cs="Arial"/>
          <w:bCs/>
        </w:rPr>
        <w:t xml:space="preserve">de una manera más amplia y efectiva, y lograr con esto un mejor diagnóstico sobre </w:t>
      </w:r>
      <w:r w:rsidR="006754F7" w:rsidRPr="00B95FE5">
        <w:rPr>
          <w:rFonts w:ascii="ITC Avant Garde" w:hAnsi="ITC Avant Garde" w:cs="Arial"/>
          <w:bCs/>
        </w:rPr>
        <w:t>la efectividad</w:t>
      </w:r>
      <w:r w:rsidR="008E1A5F" w:rsidRPr="00B95FE5">
        <w:rPr>
          <w:rFonts w:ascii="ITC Avant Garde" w:hAnsi="ITC Avant Garde" w:cs="Arial"/>
          <w:bCs/>
        </w:rPr>
        <w:t xml:space="preserve"> de las medidas y las determinaciones sobre las posibles modificaciones, supresiones o adiciones de medidas asimétricas al AEP.</w:t>
      </w:r>
    </w:p>
    <w:p w:rsidR="00B95FE5" w:rsidRPr="00B95FE5" w:rsidRDefault="00B95FE5" w:rsidP="00B95FE5">
      <w:pPr>
        <w:spacing w:after="0" w:line="240" w:lineRule="auto"/>
        <w:jc w:val="both"/>
        <w:rPr>
          <w:rFonts w:ascii="ITC Avant Garde" w:hAnsi="ITC Avant Garde" w:cs="Arial"/>
          <w:bCs/>
        </w:rPr>
      </w:pPr>
    </w:p>
    <w:p w:rsidR="00713B5A" w:rsidRPr="00B95FE5" w:rsidRDefault="00713B5A" w:rsidP="00B95FE5">
      <w:pPr>
        <w:spacing w:after="0" w:line="240" w:lineRule="auto"/>
        <w:jc w:val="both"/>
        <w:rPr>
          <w:rFonts w:ascii="ITC Avant Garde" w:hAnsi="ITC Avant Garde" w:cs="Arial"/>
          <w:bCs/>
        </w:rPr>
      </w:pPr>
      <w:r w:rsidRPr="00B95FE5">
        <w:rPr>
          <w:rFonts w:ascii="ITC Avant Garde" w:hAnsi="ITC Avant Garde" w:cs="Arial"/>
          <w:bCs/>
        </w:rPr>
        <w:t>Por lo antes expuesto y con fundamento en lo dispuesto por los artículos 28, párrafos décimo quinto y décimo sexto de la Constitución Política de los Estados Unidos Mexicanos; 1, 2, 7</w:t>
      </w:r>
      <w:r w:rsidR="009E03B3" w:rsidRPr="00B95FE5">
        <w:rPr>
          <w:rFonts w:ascii="ITC Avant Garde" w:hAnsi="ITC Avant Garde" w:cs="Arial"/>
          <w:bCs/>
        </w:rPr>
        <w:t>,</w:t>
      </w:r>
      <w:r w:rsidRPr="00B95FE5">
        <w:rPr>
          <w:rFonts w:ascii="ITC Avant Garde" w:hAnsi="ITC Avant Garde" w:cs="Arial"/>
          <w:bCs/>
        </w:rPr>
        <w:t xml:space="preserve"> </w:t>
      </w:r>
      <w:r w:rsidR="009E03B3" w:rsidRPr="00B95FE5">
        <w:rPr>
          <w:rFonts w:ascii="ITC Avant Garde" w:hAnsi="ITC Avant Garde" w:cs="Arial"/>
          <w:bCs/>
        </w:rPr>
        <w:t xml:space="preserve">15 fracción XL </w:t>
      </w:r>
      <w:r w:rsidRPr="00B95FE5">
        <w:rPr>
          <w:rFonts w:ascii="ITC Avant Garde" w:hAnsi="ITC Avant Garde" w:cs="Arial"/>
          <w:bCs/>
        </w:rPr>
        <w:t>y 51 de la Ley Federal de Telecomunicaciones y Radiodifusión, y 1 y 4, fracción I del Estatuto Orgánico del Instituto Federal de Telecomunicaciones, el Pleno del Instituto expide el siguiente:</w:t>
      </w:r>
    </w:p>
    <w:p w:rsidR="007734C1" w:rsidRPr="00B95FE5" w:rsidRDefault="007734C1" w:rsidP="00B95FE5">
      <w:pPr>
        <w:spacing w:after="0" w:line="240" w:lineRule="auto"/>
        <w:jc w:val="center"/>
        <w:rPr>
          <w:rFonts w:ascii="ITC Avant Garde" w:hAnsi="ITC Avant Garde" w:cs="Arial"/>
          <w:b/>
          <w:bCs/>
        </w:rPr>
      </w:pPr>
      <w:r w:rsidRPr="00B95FE5">
        <w:rPr>
          <w:rFonts w:ascii="ITC Avant Garde" w:hAnsi="ITC Avant Garde" w:cs="Arial"/>
          <w:b/>
          <w:bCs/>
        </w:rPr>
        <w:t>ACUERDO</w:t>
      </w:r>
    </w:p>
    <w:p w:rsidR="008630A6" w:rsidRPr="00B95FE5" w:rsidRDefault="008630A6" w:rsidP="00B95FE5">
      <w:pPr>
        <w:spacing w:after="0" w:line="240" w:lineRule="auto"/>
        <w:jc w:val="both"/>
        <w:rPr>
          <w:rFonts w:ascii="ITC Avant Garde" w:hAnsi="ITC Avant Garde" w:cs="Arial"/>
          <w:bCs/>
        </w:rPr>
      </w:pPr>
    </w:p>
    <w:p w:rsidR="003A09AC" w:rsidRPr="00B95FE5" w:rsidRDefault="00713B5A" w:rsidP="00B95FE5">
      <w:pPr>
        <w:spacing w:after="0" w:line="240" w:lineRule="auto"/>
        <w:jc w:val="both"/>
        <w:rPr>
          <w:rFonts w:ascii="ITC Avant Garde" w:hAnsi="ITC Avant Garde" w:cs="Arial"/>
          <w:bCs/>
        </w:rPr>
      </w:pPr>
      <w:r w:rsidRPr="00B95FE5">
        <w:rPr>
          <w:rFonts w:ascii="ITC Avant Garde" w:hAnsi="ITC Avant Garde" w:cs="Arial"/>
          <w:b/>
          <w:bCs/>
        </w:rPr>
        <w:t>PRIMERO</w:t>
      </w:r>
      <w:r w:rsidRPr="00B95FE5">
        <w:rPr>
          <w:rFonts w:ascii="ITC Avant Garde" w:hAnsi="ITC Avant Garde" w:cs="Arial"/>
          <w:bCs/>
        </w:rPr>
        <w:t xml:space="preserve">.- </w:t>
      </w:r>
      <w:r w:rsidR="0058033D" w:rsidRPr="00B95FE5">
        <w:rPr>
          <w:rFonts w:ascii="ITC Avant Garde" w:hAnsi="ITC Avant Garde" w:cs="Arial"/>
          <w:bCs/>
        </w:rPr>
        <w:t>Se amplía 20 (veinte) días hábiles el plazo de la consulta pública establecido originalmente en el “ACUERDO MEDIANTE EL CUAL EL PLENO DEL INSTITUTO FEDERAL DE TELECOMUNICACIONES DETERMINA EL INICIO DE LA CONSULTA PÚBLICA, EN RELACIÓN CON LA EFECTIVIDAD EN TÉRMINOS DE COMPETENCIA DE LAS MEDIDAS IMPUESTAS AL AGENTE ECONÓMICO PREPONDERANTE EN EL SECTOR DE LAS TELECOMUNICACIONES” mismo que finalizará el 16 de junio de 2016.</w:t>
      </w:r>
    </w:p>
    <w:p w:rsidR="003A09AC" w:rsidRPr="00B95FE5" w:rsidRDefault="003A09AC" w:rsidP="00B95FE5">
      <w:pPr>
        <w:spacing w:after="0" w:line="240" w:lineRule="auto"/>
        <w:jc w:val="both"/>
        <w:rPr>
          <w:rFonts w:ascii="ITC Avant Garde" w:hAnsi="ITC Avant Garde" w:cs="Arial"/>
          <w:bCs/>
        </w:rPr>
      </w:pPr>
    </w:p>
    <w:p w:rsidR="007734C1" w:rsidRPr="00B95FE5" w:rsidRDefault="00832709" w:rsidP="00B95FE5">
      <w:pPr>
        <w:spacing w:after="0" w:line="240" w:lineRule="auto"/>
        <w:jc w:val="both"/>
        <w:rPr>
          <w:rFonts w:ascii="ITC Avant Garde" w:hAnsi="ITC Avant Garde" w:cs="Arial"/>
          <w:bCs/>
        </w:rPr>
      </w:pPr>
      <w:r w:rsidRPr="00B95FE5">
        <w:rPr>
          <w:rFonts w:ascii="ITC Avant Garde" w:hAnsi="ITC Avant Garde" w:cs="Arial"/>
          <w:b/>
          <w:bCs/>
        </w:rPr>
        <w:t>SEGUNDO</w:t>
      </w:r>
      <w:r w:rsidR="00713B5A" w:rsidRPr="00B95FE5">
        <w:rPr>
          <w:rFonts w:ascii="ITC Avant Garde" w:hAnsi="ITC Avant Garde" w:cs="Arial"/>
          <w:bCs/>
        </w:rPr>
        <w:t>.- Publíquese en el portal de Internet del Institut</w:t>
      </w:r>
      <w:r w:rsidR="00FD0F59" w:rsidRPr="00B95FE5">
        <w:rPr>
          <w:rFonts w:ascii="ITC Avant Garde" w:hAnsi="ITC Avant Garde" w:cs="Arial"/>
          <w:bCs/>
        </w:rPr>
        <w:t>o Federal de Telecomunicaciones.</w:t>
      </w:r>
    </w:p>
    <w:p w:rsidR="007734C1" w:rsidRPr="00B95FE5" w:rsidRDefault="007734C1" w:rsidP="00B95FE5">
      <w:pPr>
        <w:spacing w:after="0" w:line="240" w:lineRule="auto"/>
        <w:jc w:val="both"/>
        <w:rPr>
          <w:rFonts w:ascii="ITC Avant Garde" w:hAnsi="ITC Avant Garde" w:cs="Arial"/>
          <w:bCs/>
        </w:rPr>
      </w:pPr>
    </w:p>
    <w:p w:rsidR="00FD0F59" w:rsidRPr="00B95FE5" w:rsidRDefault="00FD0F59" w:rsidP="00B95FE5">
      <w:pPr>
        <w:spacing w:after="0" w:line="240" w:lineRule="auto"/>
        <w:jc w:val="both"/>
        <w:rPr>
          <w:rFonts w:ascii="ITC Avant Garde" w:hAnsi="ITC Avant Garde" w:cs="Arial"/>
          <w:bCs/>
        </w:rPr>
      </w:pPr>
    </w:p>
    <w:p w:rsidR="00FD0F59" w:rsidRPr="00B95FE5" w:rsidRDefault="00FD0F59" w:rsidP="00B95FE5">
      <w:pPr>
        <w:spacing w:after="0" w:line="240" w:lineRule="auto"/>
        <w:jc w:val="both"/>
        <w:rPr>
          <w:rFonts w:ascii="ITC Avant Garde" w:hAnsi="ITC Avant Garde" w:cs="Arial"/>
          <w:bCs/>
        </w:rPr>
      </w:pPr>
    </w:p>
    <w:p w:rsidR="00FD0F59" w:rsidRDefault="00FD0F59" w:rsidP="00B95FE5">
      <w:pPr>
        <w:spacing w:after="0" w:line="240" w:lineRule="auto"/>
        <w:jc w:val="both"/>
        <w:rPr>
          <w:rFonts w:ascii="ITC Avant Garde" w:hAnsi="ITC Avant Garde" w:cs="Arial"/>
          <w:bCs/>
        </w:rPr>
      </w:pPr>
    </w:p>
    <w:p w:rsidR="00F96023" w:rsidRPr="00B95FE5" w:rsidRDefault="00F96023" w:rsidP="00B95FE5">
      <w:pPr>
        <w:spacing w:after="0" w:line="240" w:lineRule="auto"/>
        <w:jc w:val="both"/>
        <w:rPr>
          <w:rFonts w:ascii="ITC Avant Garde" w:hAnsi="ITC Avant Garde" w:cs="Arial"/>
          <w:bCs/>
        </w:rPr>
      </w:pPr>
    </w:p>
    <w:p w:rsidR="00B95FE5" w:rsidRPr="00B95FE5" w:rsidRDefault="00B95FE5" w:rsidP="00B95FE5">
      <w:pPr>
        <w:spacing w:after="0" w:line="240" w:lineRule="auto"/>
        <w:jc w:val="both"/>
        <w:rPr>
          <w:rFonts w:ascii="ITC Avant Garde" w:hAnsi="ITC Avant Garde" w:cs="Arial"/>
          <w:bCs/>
        </w:rPr>
      </w:pP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Gabriel Oswaldo Contreras Saldívar</w:t>
      </w: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Comisionado Presidente</w:t>
      </w:r>
    </w:p>
    <w:p w:rsidR="006A7860" w:rsidRPr="00B95FE5" w:rsidRDefault="006A7860" w:rsidP="00B95FE5">
      <w:pPr>
        <w:spacing w:after="0" w:line="240" w:lineRule="auto"/>
        <w:rPr>
          <w:rFonts w:ascii="ITC Avant Garde" w:hAnsi="ITC Avant Garde" w:cs="Arial"/>
          <w:b/>
          <w:bCs/>
        </w:rPr>
      </w:pPr>
    </w:p>
    <w:p w:rsidR="00706534" w:rsidRPr="00B95FE5" w:rsidRDefault="00706534" w:rsidP="00B95FE5">
      <w:pPr>
        <w:spacing w:after="0" w:line="240" w:lineRule="auto"/>
        <w:rPr>
          <w:rFonts w:ascii="ITC Avant Garde" w:hAnsi="ITC Avant Garde" w:cs="Arial"/>
          <w:b/>
          <w:bCs/>
        </w:rPr>
      </w:pPr>
    </w:p>
    <w:p w:rsidR="006A7860" w:rsidRPr="00B95FE5" w:rsidRDefault="006A7860" w:rsidP="00B95FE5">
      <w:pPr>
        <w:spacing w:after="0" w:line="240" w:lineRule="auto"/>
        <w:jc w:val="center"/>
        <w:rPr>
          <w:rFonts w:ascii="ITC Avant Garde" w:hAnsi="ITC Avant Garde" w:cs="Arial"/>
          <w:b/>
          <w:bCs/>
        </w:rPr>
      </w:pPr>
    </w:p>
    <w:p w:rsidR="006A7860" w:rsidRPr="00B95FE5" w:rsidRDefault="006A7860" w:rsidP="00B95FE5">
      <w:pPr>
        <w:spacing w:after="0" w:line="240" w:lineRule="auto"/>
        <w:jc w:val="center"/>
        <w:rPr>
          <w:rFonts w:ascii="ITC Avant Garde" w:hAnsi="ITC Avant Garde" w:cs="Arial"/>
          <w:b/>
          <w:bCs/>
        </w:rPr>
      </w:pPr>
    </w:p>
    <w:tbl>
      <w:tblPr>
        <w:tblW w:w="4849" w:type="pct"/>
        <w:jc w:val="center"/>
        <w:tblCellMar>
          <w:left w:w="70" w:type="dxa"/>
          <w:right w:w="70" w:type="dxa"/>
        </w:tblCellMar>
        <w:tblLook w:val="04A0" w:firstRow="1" w:lastRow="0" w:firstColumn="1" w:lastColumn="0" w:noHBand="0" w:noVBand="1"/>
      </w:tblPr>
      <w:tblGrid>
        <w:gridCol w:w="3818"/>
        <w:gridCol w:w="300"/>
        <w:gridCol w:w="4453"/>
      </w:tblGrid>
      <w:tr w:rsidR="006A7860" w:rsidRPr="00B95FE5" w:rsidTr="00F96023">
        <w:trPr>
          <w:trHeight w:val="1355"/>
          <w:jc w:val="center"/>
        </w:trPr>
        <w:tc>
          <w:tcPr>
            <w:tcW w:w="2227" w:type="pct"/>
            <w:hideMark/>
          </w:tcPr>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Ernesto Estrada González</w:t>
            </w: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Comisionado</w:t>
            </w:r>
          </w:p>
        </w:tc>
        <w:tc>
          <w:tcPr>
            <w:tcW w:w="175" w:type="pct"/>
          </w:tcPr>
          <w:p w:rsidR="006A7860" w:rsidRPr="00B95FE5" w:rsidRDefault="006A7860" w:rsidP="00B95FE5">
            <w:pPr>
              <w:spacing w:before="200" w:after="0" w:line="240" w:lineRule="auto"/>
              <w:jc w:val="center"/>
              <w:rPr>
                <w:rFonts w:ascii="ITC Avant Garde" w:hAnsi="ITC Avant Garde" w:cs="Arial"/>
                <w:b/>
                <w:bCs/>
              </w:rPr>
            </w:pPr>
          </w:p>
        </w:tc>
        <w:tc>
          <w:tcPr>
            <w:tcW w:w="2598" w:type="pct"/>
          </w:tcPr>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Adriana Sofía Labardini Inzunza</w:t>
            </w: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Comisionada</w:t>
            </w:r>
          </w:p>
          <w:p w:rsidR="006A7860" w:rsidRPr="00B95FE5" w:rsidRDefault="006A7860" w:rsidP="00B95FE5">
            <w:pPr>
              <w:spacing w:after="0" w:line="240" w:lineRule="auto"/>
              <w:jc w:val="center"/>
              <w:rPr>
                <w:rFonts w:ascii="ITC Avant Garde" w:hAnsi="ITC Avant Garde" w:cs="Arial"/>
                <w:b/>
                <w:bCs/>
              </w:rPr>
            </w:pPr>
          </w:p>
          <w:p w:rsidR="006A7860" w:rsidRPr="00B95FE5" w:rsidRDefault="006A7860" w:rsidP="00B95FE5">
            <w:pPr>
              <w:spacing w:after="0" w:line="240" w:lineRule="auto"/>
              <w:jc w:val="center"/>
              <w:rPr>
                <w:rFonts w:ascii="ITC Avant Garde" w:hAnsi="ITC Avant Garde" w:cs="Arial"/>
                <w:b/>
                <w:bCs/>
              </w:rPr>
            </w:pPr>
          </w:p>
          <w:p w:rsidR="006A7860" w:rsidRPr="00B95FE5" w:rsidRDefault="006A7860" w:rsidP="00B95FE5">
            <w:pPr>
              <w:spacing w:after="0" w:line="240" w:lineRule="auto"/>
              <w:jc w:val="center"/>
              <w:rPr>
                <w:rFonts w:ascii="ITC Avant Garde" w:hAnsi="ITC Avant Garde" w:cs="Arial"/>
                <w:b/>
                <w:bCs/>
              </w:rPr>
            </w:pPr>
          </w:p>
          <w:p w:rsidR="00706534" w:rsidRPr="00B95FE5" w:rsidRDefault="00706534" w:rsidP="00B95FE5">
            <w:pPr>
              <w:spacing w:after="0" w:line="240" w:lineRule="auto"/>
              <w:rPr>
                <w:rFonts w:ascii="ITC Avant Garde" w:hAnsi="ITC Avant Garde" w:cs="Arial"/>
                <w:b/>
                <w:bCs/>
              </w:rPr>
            </w:pPr>
          </w:p>
        </w:tc>
      </w:tr>
      <w:tr w:rsidR="006A7860" w:rsidRPr="00B95FE5" w:rsidTr="00F96023">
        <w:trPr>
          <w:trHeight w:val="1641"/>
          <w:jc w:val="center"/>
        </w:trPr>
        <w:tc>
          <w:tcPr>
            <w:tcW w:w="2227" w:type="pct"/>
            <w:hideMark/>
          </w:tcPr>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María Elena Estavillo Flores</w:t>
            </w: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Comisionada</w:t>
            </w:r>
          </w:p>
        </w:tc>
        <w:tc>
          <w:tcPr>
            <w:tcW w:w="175" w:type="pct"/>
          </w:tcPr>
          <w:p w:rsidR="006A7860" w:rsidRPr="00B95FE5" w:rsidRDefault="006A7860" w:rsidP="00B95FE5">
            <w:pPr>
              <w:spacing w:before="200" w:after="0" w:line="240" w:lineRule="auto"/>
              <w:jc w:val="center"/>
              <w:rPr>
                <w:rFonts w:ascii="ITC Avant Garde" w:hAnsi="ITC Avant Garde" w:cs="Arial"/>
                <w:b/>
                <w:bCs/>
              </w:rPr>
            </w:pPr>
          </w:p>
        </w:tc>
        <w:tc>
          <w:tcPr>
            <w:tcW w:w="2598" w:type="pct"/>
          </w:tcPr>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Mario Germán Fromow Rangel</w:t>
            </w: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Comisionado</w:t>
            </w:r>
          </w:p>
          <w:p w:rsidR="006A7860" w:rsidRPr="00B95FE5" w:rsidRDefault="006A7860" w:rsidP="00B95FE5">
            <w:pPr>
              <w:spacing w:after="0" w:line="240" w:lineRule="auto"/>
              <w:jc w:val="center"/>
              <w:rPr>
                <w:rFonts w:ascii="ITC Avant Garde" w:hAnsi="ITC Avant Garde" w:cs="Arial"/>
                <w:b/>
                <w:bCs/>
              </w:rPr>
            </w:pPr>
          </w:p>
          <w:p w:rsidR="006A7860" w:rsidRPr="00B95FE5" w:rsidRDefault="006A7860" w:rsidP="00B95FE5">
            <w:pPr>
              <w:spacing w:after="0" w:line="240" w:lineRule="auto"/>
              <w:jc w:val="center"/>
              <w:rPr>
                <w:rFonts w:ascii="ITC Avant Garde" w:hAnsi="ITC Avant Garde" w:cs="Arial"/>
                <w:b/>
                <w:bCs/>
              </w:rPr>
            </w:pPr>
          </w:p>
          <w:p w:rsidR="006A7860" w:rsidRPr="00B95FE5" w:rsidRDefault="006A7860" w:rsidP="00B95FE5">
            <w:pPr>
              <w:spacing w:after="0" w:line="240" w:lineRule="auto"/>
              <w:jc w:val="center"/>
              <w:rPr>
                <w:rFonts w:ascii="ITC Avant Garde" w:hAnsi="ITC Avant Garde" w:cs="Arial"/>
                <w:b/>
                <w:bCs/>
              </w:rPr>
            </w:pPr>
          </w:p>
          <w:p w:rsidR="006A7860" w:rsidRPr="00B95FE5" w:rsidRDefault="006A7860" w:rsidP="00B95FE5">
            <w:pPr>
              <w:spacing w:before="200" w:after="0" w:line="240" w:lineRule="auto"/>
              <w:jc w:val="center"/>
              <w:rPr>
                <w:rFonts w:ascii="ITC Avant Garde" w:hAnsi="ITC Avant Garde" w:cs="Arial"/>
                <w:b/>
                <w:bCs/>
              </w:rPr>
            </w:pPr>
          </w:p>
        </w:tc>
      </w:tr>
      <w:tr w:rsidR="006A7860" w:rsidRPr="00B95FE5" w:rsidTr="00F96023">
        <w:trPr>
          <w:trHeight w:val="470"/>
          <w:jc w:val="center"/>
        </w:trPr>
        <w:tc>
          <w:tcPr>
            <w:tcW w:w="5000" w:type="pct"/>
            <w:gridSpan w:val="3"/>
            <w:hideMark/>
          </w:tcPr>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Adolfo Cuevas Teja</w:t>
            </w:r>
          </w:p>
          <w:p w:rsidR="006A7860" w:rsidRPr="00B95FE5" w:rsidRDefault="006A7860" w:rsidP="00B95FE5">
            <w:pPr>
              <w:spacing w:after="0" w:line="240" w:lineRule="auto"/>
              <w:jc w:val="center"/>
              <w:rPr>
                <w:rFonts w:ascii="ITC Avant Garde" w:hAnsi="ITC Avant Garde" w:cs="Arial"/>
                <w:b/>
                <w:bCs/>
              </w:rPr>
            </w:pPr>
            <w:r w:rsidRPr="00B95FE5">
              <w:rPr>
                <w:rFonts w:ascii="ITC Avant Garde" w:hAnsi="ITC Avant Garde" w:cs="Arial"/>
                <w:b/>
                <w:bCs/>
              </w:rPr>
              <w:t>Comisionado</w:t>
            </w:r>
          </w:p>
        </w:tc>
      </w:tr>
    </w:tbl>
    <w:p w:rsidR="006A7860" w:rsidRPr="00B95FE5" w:rsidRDefault="006A7860" w:rsidP="00B95FE5">
      <w:pPr>
        <w:spacing w:after="0" w:line="240" w:lineRule="auto"/>
        <w:jc w:val="both"/>
        <w:rPr>
          <w:rFonts w:ascii="ITC Avant Garde" w:hAnsi="ITC Avant Garde"/>
        </w:rPr>
      </w:pPr>
    </w:p>
    <w:p w:rsidR="00B95FE5" w:rsidRPr="00B95FE5" w:rsidRDefault="00B95FE5" w:rsidP="00F96023">
      <w:pPr>
        <w:pStyle w:val="Sinespaciado"/>
        <w:jc w:val="both"/>
        <w:rPr>
          <w:rFonts w:ascii="ITC Avant Garde" w:hAnsi="ITC Avant Garde"/>
        </w:rPr>
      </w:pPr>
      <w:r w:rsidRPr="00F96023">
        <w:rPr>
          <w:rFonts w:ascii="ITC Avant Garde" w:hAnsi="ITC Avant Garde"/>
          <w:sz w:val="14"/>
        </w:rPr>
        <w:t>El presente Acuerdo fue aprobado por el Pleno del Instituto Federal de Telecomunicaciones en su XIII Sesión Ordinaria celebrada el 18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P/IFT/180516/217.</w:t>
      </w:r>
      <w:bookmarkStart w:id="0" w:name="_GoBack"/>
      <w:bookmarkEnd w:id="0"/>
    </w:p>
    <w:sectPr w:rsidR="00B95FE5" w:rsidRPr="00B95FE5" w:rsidSect="00B95FE5">
      <w:footerReference w:type="default" r:id="rId8"/>
      <w:pgSz w:w="12240" w:h="15840"/>
      <w:pgMar w:top="2127"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EB" w:rsidRDefault="009003EB" w:rsidP="007734C1">
      <w:pPr>
        <w:spacing w:after="0" w:line="240" w:lineRule="auto"/>
      </w:pPr>
      <w:r>
        <w:separator/>
      </w:r>
    </w:p>
  </w:endnote>
  <w:endnote w:type="continuationSeparator" w:id="0">
    <w:p w:rsidR="009003EB" w:rsidRDefault="009003EB"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08553"/>
      <w:docPartObj>
        <w:docPartGallery w:val="Page Numbers (Bottom of Page)"/>
        <w:docPartUnique/>
      </w:docPartObj>
    </w:sdtPr>
    <w:sdtEndPr>
      <w:rPr>
        <w:rFonts w:ascii="ITC Avant Garde" w:hAnsi="ITC Avant Garde"/>
        <w:sz w:val="20"/>
      </w:rPr>
    </w:sdtEndPr>
    <w:sdtContent>
      <w:p w:rsidR="00017D37" w:rsidRPr="00B95FE5" w:rsidRDefault="00886F50">
        <w:pPr>
          <w:pStyle w:val="Piedepgina"/>
          <w:jc w:val="right"/>
          <w:rPr>
            <w:rFonts w:ascii="ITC Avant Garde" w:hAnsi="ITC Avant Garde"/>
            <w:sz w:val="20"/>
          </w:rPr>
        </w:pPr>
        <w:r w:rsidRPr="00B95FE5">
          <w:rPr>
            <w:rFonts w:ascii="ITC Avant Garde" w:hAnsi="ITC Avant Garde"/>
            <w:sz w:val="20"/>
          </w:rPr>
          <w:fldChar w:fldCharType="begin"/>
        </w:r>
        <w:r w:rsidR="00017D37" w:rsidRPr="00B95FE5">
          <w:rPr>
            <w:rFonts w:ascii="ITC Avant Garde" w:hAnsi="ITC Avant Garde"/>
            <w:sz w:val="20"/>
          </w:rPr>
          <w:instrText>PAGE   \* MERGEFORMAT</w:instrText>
        </w:r>
        <w:r w:rsidRPr="00B95FE5">
          <w:rPr>
            <w:rFonts w:ascii="ITC Avant Garde" w:hAnsi="ITC Avant Garde"/>
            <w:sz w:val="20"/>
          </w:rPr>
          <w:fldChar w:fldCharType="separate"/>
        </w:r>
        <w:r w:rsidR="00F96023" w:rsidRPr="00F96023">
          <w:rPr>
            <w:rFonts w:ascii="ITC Avant Garde" w:hAnsi="ITC Avant Garde"/>
            <w:noProof/>
            <w:sz w:val="20"/>
            <w:lang w:val="es-ES"/>
          </w:rPr>
          <w:t>4</w:t>
        </w:r>
        <w:r w:rsidRPr="00B95FE5">
          <w:rPr>
            <w:rFonts w:ascii="ITC Avant Garde" w:hAnsi="ITC Avant Garde"/>
            <w:sz w:val="20"/>
          </w:rPr>
          <w:fldChar w:fldCharType="end"/>
        </w:r>
      </w:p>
    </w:sdtContent>
  </w:sdt>
  <w:p w:rsidR="00017D37" w:rsidRDefault="00017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EB" w:rsidRDefault="009003EB" w:rsidP="007734C1">
      <w:pPr>
        <w:spacing w:after="0" w:line="240" w:lineRule="auto"/>
      </w:pPr>
      <w:r>
        <w:separator/>
      </w:r>
    </w:p>
  </w:footnote>
  <w:footnote w:type="continuationSeparator" w:id="0">
    <w:p w:rsidR="009003EB" w:rsidRDefault="009003EB" w:rsidP="0077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18A"/>
    <w:multiLevelType w:val="hybridMultilevel"/>
    <w:tmpl w:val="433237E4"/>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C1"/>
    <w:rsid w:val="00006D24"/>
    <w:rsid w:val="00017D37"/>
    <w:rsid w:val="00031529"/>
    <w:rsid w:val="000570CC"/>
    <w:rsid w:val="00081909"/>
    <w:rsid w:val="000B31C9"/>
    <w:rsid w:val="00155836"/>
    <w:rsid w:val="001F02EA"/>
    <w:rsid w:val="001F0C42"/>
    <w:rsid w:val="00210568"/>
    <w:rsid w:val="0023095D"/>
    <w:rsid w:val="00241644"/>
    <w:rsid w:val="002559BD"/>
    <w:rsid w:val="00277236"/>
    <w:rsid w:val="002C1CED"/>
    <w:rsid w:val="002E2117"/>
    <w:rsid w:val="00302859"/>
    <w:rsid w:val="003100AD"/>
    <w:rsid w:val="00315762"/>
    <w:rsid w:val="003164DD"/>
    <w:rsid w:val="00317BC8"/>
    <w:rsid w:val="00326D9D"/>
    <w:rsid w:val="00347F5F"/>
    <w:rsid w:val="00397A00"/>
    <w:rsid w:val="003A09AC"/>
    <w:rsid w:val="003A537D"/>
    <w:rsid w:val="003D08F8"/>
    <w:rsid w:val="003D202A"/>
    <w:rsid w:val="003D2CBD"/>
    <w:rsid w:val="003E6DD1"/>
    <w:rsid w:val="003F49FA"/>
    <w:rsid w:val="003F6251"/>
    <w:rsid w:val="00402C87"/>
    <w:rsid w:val="00414794"/>
    <w:rsid w:val="00433DBD"/>
    <w:rsid w:val="00442535"/>
    <w:rsid w:val="004435DF"/>
    <w:rsid w:val="00476E6E"/>
    <w:rsid w:val="00477C79"/>
    <w:rsid w:val="004E0F10"/>
    <w:rsid w:val="004E33C6"/>
    <w:rsid w:val="0051257F"/>
    <w:rsid w:val="00521FD3"/>
    <w:rsid w:val="005256A6"/>
    <w:rsid w:val="00560A8D"/>
    <w:rsid w:val="005672A1"/>
    <w:rsid w:val="0058033D"/>
    <w:rsid w:val="005A6005"/>
    <w:rsid w:val="005F55DC"/>
    <w:rsid w:val="00611204"/>
    <w:rsid w:val="00650135"/>
    <w:rsid w:val="00664144"/>
    <w:rsid w:val="006754F7"/>
    <w:rsid w:val="00686497"/>
    <w:rsid w:val="0069067B"/>
    <w:rsid w:val="006A24B0"/>
    <w:rsid w:val="006A44FF"/>
    <w:rsid w:val="006A7860"/>
    <w:rsid w:val="006B2DEA"/>
    <w:rsid w:val="006C35FB"/>
    <w:rsid w:val="006D56C6"/>
    <w:rsid w:val="006D75FB"/>
    <w:rsid w:val="006E63BF"/>
    <w:rsid w:val="006F4A7E"/>
    <w:rsid w:val="00704A48"/>
    <w:rsid w:val="00706534"/>
    <w:rsid w:val="00713B5A"/>
    <w:rsid w:val="0073029B"/>
    <w:rsid w:val="007531EC"/>
    <w:rsid w:val="007734C1"/>
    <w:rsid w:val="007A221E"/>
    <w:rsid w:val="007A7E9B"/>
    <w:rsid w:val="007B7C9F"/>
    <w:rsid w:val="007D3B4E"/>
    <w:rsid w:val="007F6FCC"/>
    <w:rsid w:val="00832709"/>
    <w:rsid w:val="00861855"/>
    <w:rsid w:val="008630A6"/>
    <w:rsid w:val="00886F50"/>
    <w:rsid w:val="00897446"/>
    <w:rsid w:val="008E1A5F"/>
    <w:rsid w:val="009003EB"/>
    <w:rsid w:val="009004E0"/>
    <w:rsid w:val="00906FF1"/>
    <w:rsid w:val="00923AAB"/>
    <w:rsid w:val="009255CF"/>
    <w:rsid w:val="00983C1C"/>
    <w:rsid w:val="0098747C"/>
    <w:rsid w:val="009B5207"/>
    <w:rsid w:val="009E03B3"/>
    <w:rsid w:val="009E274F"/>
    <w:rsid w:val="009F3D8F"/>
    <w:rsid w:val="009F66E7"/>
    <w:rsid w:val="009F68BC"/>
    <w:rsid w:val="00A04848"/>
    <w:rsid w:val="00A24E31"/>
    <w:rsid w:val="00A55776"/>
    <w:rsid w:val="00A72B85"/>
    <w:rsid w:val="00AE063F"/>
    <w:rsid w:val="00AE6275"/>
    <w:rsid w:val="00B46DCD"/>
    <w:rsid w:val="00B51A9D"/>
    <w:rsid w:val="00B70727"/>
    <w:rsid w:val="00B82062"/>
    <w:rsid w:val="00B901B0"/>
    <w:rsid w:val="00B95FE5"/>
    <w:rsid w:val="00BF5960"/>
    <w:rsid w:val="00C11789"/>
    <w:rsid w:val="00C330D9"/>
    <w:rsid w:val="00C36190"/>
    <w:rsid w:val="00CC516D"/>
    <w:rsid w:val="00CE0DFF"/>
    <w:rsid w:val="00CF70F8"/>
    <w:rsid w:val="00D073EE"/>
    <w:rsid w:val="00D2183C"/>
    <w:rsid w:val="00D50F3D"/>
    <w:rsid w:val="00D61EF1"/>
    <w:rsid w:val="00D9185D"/>
    <w:rsid w:val="00DC10E4"/>
    <w:rsid w:val="00DF0E82"/>
    <w:rsid w:val="00E17AEE"/>
    <w:rsid w:val="00E455E3"/>
    <w:rsid w:val="00EA6E8F"/>
    <w:rsid w:val="00EB0524"/>
    <w:rsid w:val="00EC1B06"/>
    <w:rsid w:val="00ED1C42"/>
    <w:rsid w:val="00EE3F94"/>
    <w:rsid w:val="00EE5C3E"/>
    <w:rsid w:val="00EF3E38"/>
    <w:rsid w:val="00F366A3"/>
    <w:rsid w:val="00F37B2C"/>
    <w:rsid w:val="00F83862"/>
    <w:rsid w:val="00F85166"/>
    <w:rsid w:val="00F94696"/>
    <w:rsid w:val="00F96023"/>
    <w:rsid w:val="00FD0F59"/>
    <w:rsid w:val="00FE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1FF97D-CD81-4A56-B766-6075BC86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C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4C1"/>
  </w:style>
  <w:style w:type="paragraph" w:styleId="Piedepgina">
    <w:name w:val="footer"/>
    <w:basedOn w:val="Normal"/>
    <w:link w:val="PiedepginaCar"/>
    <w:uiPriority w:val="99"/>
    <w:unhideWhenUsed/>
    <w:rsid w:val="0077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4C1"/>
  </w:style>
  <w:style w:type="paragraph" w:styleId="Prrafodelista">
    <w:name w:val="List Paragraph"/>
    <w:basedOn w:val="Normal"/>
    <w:link w:val="PrrafodelistaCar"/>
    <w:uiPriority w:val="34"/>
    <w:qFormat/>
    <w:rsid w:val="007734C1"/>
    <w:pPr>
      <w:ind w:left="720"/>
      <w:contextualSpacing/>
    </w:pPr>
    <w:rPr>
      <w:sz w:val="20"/>
      <w:szCs w:val="20"/>
    </w:rPr>
  </w:style>
  <w:style w:type="character" w:customStyle="1" w:styleId="PrrafodelistaCar">
    <w:name w:val="Párrafo de lista Car"/>
    <w:link w:val="Prrafodelista"/>
    <w:uiPriority w:val="34"/>
    <w:locked/>
    <w:rsid w:val="007734C1"/>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2C1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CE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11204"/>
    <w:rPr>
      <w:sz w:val="16"/>
      <w:szCs w:val="16"/>
    </w:rPr>
  </w:style>
  <w:style w:type="paragraph" w:styleId="Textocomentario">
    <w:name w:val="annotation text"/>
    <w:basedOn w:val="Normal"/>
    <w:link w:val="TextocomentarioCar"/>
    <w:uiPriority w:val="99"/>
    <w:semiHidden/>
    <w:unhideWhenUsed/>
    <w:rsid w:val="00611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1204"/>
    <w:rPr>
      <w:b/>
      <w:bCs/>
    </w:rPr>
  </w:style>
  <w:style w:type="character" w:customStyle="1" w:styleId="AsuntodelcomentarioCar">
    <w:name w:val="Asunto del comentario Car"/>
    <w:basedOn w:val="TextocomentarioCar"/>
    <w:link w:val="Asuntodelcomentario"/>
    <w:uiPriority w:val="99"/>
    <w:semiHidden/>
    <w:rsid w:val="00611204"/>
    <w:rPr>
      <w:rFonts w:ascii="Calibri" w:eastAsia="Calibri" w:hAnsi="Calibri" w:cs="Times New Roman"/>
      <w:b/>
      <w:bCs/>
      <w:sz w:val="20"/>
      <w:szCs w:val="20"/>
    </w:rPr>
  </w:style>
  <w:style w:type="paragraph" w:styleId="Sinespaciado">
    <w:name w:val="No Spacing"/>
    <w:link w:val="SinespaciadoCar"/>
    <w:uiPriority w:val="1"/>
    <w:qFormat/>
    <w:rsid w:val="00B95FE5"/>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B95F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1066">
      <w:bodyDiv w:val="1"/>
      <w:marLeft w:val="0"/>
      <w:marRight w:val="0"/>
      <w:marTop w:val="0"/>
      <w:marBottom w:val="0"/>
      <w:divBdr>
        <w:top w:val="none" w:sz="0" w:space="0" w:color="auto"/>
        <w:left w:val="none" w:sz="0" w:space="0" w:color="auto"/>
        <w:bottom w:val="none" w:sz="0" w:space="0" w:color="auto"/>
        <w:right w:val="none" w:sz="0" w:space="0" w:color="auto"/>
      </w:divBdr>
    </w:div>
    <w:div w:id="18504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C7A0-8BA4-4C53-8F78-CE1015EE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UPR</dc:creator>
  <cp:lastModifiedBy>Karen Beatriz Martinez Munguia</cp:lastModifiedBy>
  <cp:revision>3</cp:revision>
  <cp:lastPrinted>2016-05-11T15:04:00Z</cp:lastPrinted>
  <dcterms:created xsi:type="dcterms:W3CDTF">2016-05-17T21:40:00Z</dcterms:created>
  <dcterms:modified xsi:type="dcterms:W3CDTF">2016-05-19T19:24:00Z</dcterms:modified>
</cp:coreProperties>
</file>