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15FD4" w14:textId="77777777" w:rsidR="00E20476" w:rsidRPr="00112641" w:rsidRDefault="00E20476" w:rsidP="009E1774">
      <w:pPr>
        <w:spacing w:after="0"/>
        <w:jc w:val="both"/>
        <w:rPr>
          <w:rFonts w:ascii="ITC Avant Garde" w:eastAsia="Times New Roman" w:hAnsi="ITC Avant Garde" w:cs="Arial"/>
          <w:b/>
          <w:lang w:eastAsia="es-MX"/>
        </w:rPr>
      </w:pPr>
      <w:r>
        <w:rPr>
          <w:rFonts w:ascii="ITC Avant Garde" w:eastAsia="Times New Roman" w:hAnsi="ITC Avant Garde" w:cs="Arial"/>
          <w:b/>
          <w:lang w:eastAsia="es-MX"/>
        </w:rPr>
        <w:t>ACUERDO</w:t>
      </w:r>
      <w:r w:rsidRPr="00B673AD">
        <w:rPr>
          <w:rFonts w:ascii="ITC Avant Garde" w:eastAsia="Times New Roman" w:hAnsi="ITC Avant Garde" w:cs="Arial"/>
          <w:b/>
          <w:lang w:eastAsia="es-MX"/>
        </w:rPr>
        <w:t xml:space="preserve"> MEDIANTE </w:t>
      </w:r>
      <w:r>
        <w:rPr>
          <w:rFonts w:ascii="ITC Avant Garde" w:eastAsia="Times New Roman" w:hAnsi="ITC Avant Garde" w:cs="Arial"/>
          <w:b/>
          <w:lang w:eastAsia="es-MX"/>
        </w:rPr>
        <w:t>EL</w:t>
      </w:r>
      <w:r w:rsidRPr="00B673AD">
        <w:rPr>
          <w:rFonts w:ascii="ITC Avant Garde" w:eastAsia="Times New Roman" w:hAnsi="ITC Avant Garde" w:cs="Arial"/>
          <w:b/>
          <w:lang w:eastAsia="es-MX"/>
        </w:rPr>
        <w:t xml:space="preserve"> CUAL EL PLENO DEL </w:t>
      </w:r>
      <w:r w:rsidRPr="00112641">
        <w:rPr>
          <w:rFonts w:ascii="ITC Avant Garde" w:eastAsia="Times New Roman" w:hAnsi="ITC Avant Garde" w:cs="Arial"/>
          <w:b/>
          <w:lang w:eastAsia="es-MX"/>
        </w:rPr>
        <w:t xml:space="preserve">INSTITUTO </w:t>
      </w:r>
      <w:r w:rsidRPr="00B673AD">
        <w:rPr>
          <w:rFonts w:ascii="ITC Avant Garde" w:eastAsia="Times New Roman" w:hAnsi="ITC Avant Garde" w:cs="Arial"/>
          <w:b/>
          <w:lang w:eastAsia="es-MX"/>
        </w:rPr>
        <w:t xml:space="preserve">FEDERAL DE TELECOMUNICACIONES </w:t>
      </w:r>
      <w:r w:rsidR="00EB3F83">
        <w:rPr>
          <w:rFonts w:ascii="ITC Avant Garde" w:eastAsia="Times New Roman" w:hAnsi="ITC Avant Garde" w:cs="Arial"/>
          <w:b/>
          <w:lang w:eastAsia="es-MX"/>
        </w:rPr>
        <w:t xml:space="preserve">ESTABLECE LAS CONDICIONES TÉCNICAS MÍNIMAS ENTRE CONCESIONARIOS QUE OPEREN REDES PÚBLICAS DE TELECOMUNICACIONES Y </w:t>
      </w:r>
      <w:r w:rsidR="00813243">
        <w:rPr>
          <w:rFonts w:ascii="ITC Avant Garde" w:eastAsia="Times New Roman" w:hAnsi="ITC Avant Garde" w:cs="Arial"/>
          <w:b/>
          <w:lang w:eastAsia="es-MX"/>
        </w:rPr>
        <w:t xml:space="preserve">DETERMINA LAS TARIFAS DE INTERCONEXIÓN RESULTADO DE </w:t>
      </w:r>
      <w:r>
        <w:rPr>
          <w:rFonts w:ascii="ITC Avant Garde" w:eastAsia="Times New Roman" w:hAnsi="ITC Avant Garde" w:cs="Arial"/>
          <w:b/>
          <w:lang w:eastAsia="es-MX"/>
        </w:rPr>
        <w:t xml:space="preserve">LA METODOLOGÍA PARA EL CÁLCULO DE COSTOS DE INTERCONEXIÓN </w:t>
      </w:r>
      <w:r w:rsidR="00F47BC7">
        <w:rPr>
          <w:rFonts w:ascii="ITC Avant Garde" w:eastAsia="Times New Roman" w:hAnsi="ITC Avant Garde" w:cs="Arial"/>
          <w:b/>
          <w:lang w:eastAsia="es-MX"/>
        </w:rPr>
        <w:t xml:space="preserve">QUE </w:t>
      </w:r>
      <w:r w:rsidR="00EB3F83">
        <w:rPr>
          <w:rFonts w:ascii="ITC Avant Garde" w:eastAsia="Times New Roman" w:hAnsi="ITC Avant Garde" w:cs="Arial"/>
          <w:b/>
          <w:lang w:eastAsia="es-MX"/>
        </w:rPr>
        <w:t>ESTARÁN VIGENTES DEL 1 DE ENERO AL 31 DE DICIEMBRE DE 2017</w:t>
      </w:r>
    </w:p>
    <w:p w14:paraId="44C62FF1" w14:textId="77777777" w:rsidR="00E20476" w:rsidRPr="00B673AD" w:rsidRDefault="00E20476" w:rsidP="009E1774">
      <w:pPr>
        <w:spacing w:after="0"/>
        <w:jc w:val="both"/>
        <w:rPr>
          <w:rFonts w:ascii="ITC Avant Garde" w:eastAsia="Times New Roman" w:hAnsi="ITC Avant Garde"/>
          <w:b/>
          <w:lang w:eastAsia="es-MX"/>
        </w:rPr>
      </w:pPr>
    </w:p>
    <w:p w14:paraId="022A07FF" w14:textId="77777777" w:rsidR="00E20476" w:rsidRPr="00112641" w:rsidRDefault="00E20476" w:rsidP="009E1774">
      <w:pPr>
        <w:spacing w:after="0"/>
        <w:jc w:val="center"/>
        <w:rPr>
          <w:rFonts w:ascii="ITC Avant Garde" w:eastAsia="Times New Roman" w:hAnsi="ITC Avant Garde" w:cs="Times"/>
          <w:b/>
          <w:bCs/>
          <w:lang w:eastAsia="es-MX"/>
        </w:rPr>
      </w:pPr>
      <w:r w:rsidRPr="00B673AD">
        <w:rPr>
          <w:rFonts w:ascii="ITC Avant Garde" w:eastAsia="Times New Roman" w:hAnsi="ITC Avant Garde" w:cs="Times"/>
          <w:b/>
          <w:bCs/>
          <w:lang w:eastAsia="es-MX"/>
        </w:rPr>
        <w:t>ANTECEDENTES</w:t>
      </w:r>
    </w:p>
    <w:p w14:paraId="21817424" w14:textId="77777777" w:rsidR="00E20476" w:rsidRDefault="00E20476" w:rsidP="009E1774">
      <w:pPr>
        <w:pStyle w:val="Prrafodelista"/>
        <w:spacing w:line="276" w:lineRule="auto"/>
        <w:ind w:left="502"/>
        <w:rPr>
          <w:rFonts w:ascii="ITC Avant Garde" w:hAnsi="ITC Avant Garde" w:cs="Arial"/>
        </w:rPr>
      </w:pPr>
    </w:p>
    <w:p w14:paraId="7E514CE3" w14:textId="77777777" w:rsidR="00E20476" w:rsidRDefault="00E20476" w:rsidP="009E1774">
      <w:pPr>
        <w:pStyle w:val="Prrafodelista"/>
        <w:numPr>
          <w:ilvl w:val="0"/>
          <w:numId w:val="14"/>
        </w:numPr>
        <w:spacing w:line="276" w:lineRule="auto"/>
        <w:contextualSpacing/>
        <w:rPr>
          <w:rFonts w:ascii="ITC Avant Garde" w:hAnsi="ITC Avant Garde" w:cs="Arial"/>
        </w:rPr>
      </w:pPr>
      <w:r w:rsidRPr="00F806CE">
        <w:rPr>
          <w:rFonts w:ascii="ITC Avant Garde" w:hAnsi="ITC Avant Garde" w:cs="Arial"/>
          <w:b/>
        </w:rPr>
        <w:t>Creación del Instituto Federal de Telecomunicaciones.</w:t>
      </w:r>
      <w:r w:rsidRPr="00F806CE">
        <w:rPr>
          <w:rFonts w:ascii="ITC Avant Garde" w:hAnsi="ITC Avant Garde" w:cs="Arial"/>
        </w:rPr>
        <w:t xml:space="preserve"> El 11 de junio de 2013, se publicó en el Diario Oficial de la Federación (</w:t>
      </w:r>
      <w:r w:rsidR="00813243">
        <w:rPr>
          <w:rFonts w:ascii="ITC Avant Garde" w:hAnsi="ITC Avant Garde" w:cs="Arial"/>
        </w:rPr>
        <w:t>en lo sucesivo, el “</w:t>
      </w:r>
      <w:r w:rsidRPr="00F806CE">
        <w:rPr>
          <w:rFonts w:ascii="ITC Avant Garde" w:hAnsi="ITC Avant Garde" w:cs="Arial"/>
        </w:rPr>
        <w:t>DOF</w:t>
      </w:r>
      <w:r w:rsidR="00813243">
        <w:rPr>
          <w:rFonts w:ascii="ITC Avant Garde" w:hAnsi="ITC Avant Garde" w:cs="Arial"/>
        </w:rPr>
        <w:t>”</w:t>
      </w:r>
      <w:r w:rsidRPr="00F806CE">
        <w:rPr>
          <w:rFonts w:ascii="ITC Avant Garde" w:hAnsi="ITC Avant Garde" w:cs="Arial"/>
        </w:rPr>
        <w:t>), el “</w:t>
      </w:r>
      <w:r w:rsidRPr="00B11BD4">
        <w:rPr>
          <w:rFonts w:ascii="ITC Avant Garde" w:hAnsi="ITC Avant Garde" w:cs="Arial"/>
          <w:i/>
        </w:rPr>
        <w:t>Decreto por el que se reforman y adicionan diversas disposiciones de los artículos 6</w:t>
      </w:r>
      <w:r w:rsidR="00294656" w:rsidRPr="00B11BD4">
        <w:rPr>
          <w:rFonts w:ascii="ITC Avant Garde" w:hAnsi="ITC Avant Garde" w:cs="Arial"/>
          <w:i/>
        </w:rPr>
        <w:t>°</w:t>
      </w:r>
      <w:r w:rsidRPr="00B11BD4">
        <w:rPr>
          <w:rFonts w:ascii="ITC Avant Garde" w:hAnsi="ITC Avant Garde" w:cs="Arial"/>
          <w:i/>
        </w:rPr>
        <w:t>, 7</w:t>
      </w:r>
      <w:r w:rsidR="00294656" w:rsidRPr="00B11BD4">
        <w:rPr>
          <w:rFonts w:ascii="ITC Avant Garde" w:hAnsi="ITC Avant Garde" w:cs="Arial"/>
          <w:i/>
        </w:rPr>
        <w:t>°</w:t>
      </w:r>
      <w:r w:rsidRPr="00B11BD4">
        <w:rPr>
          <w:rFonts w:ascii="ITC Avant Garde" w:hAnsi="ITC Avant Garde" w:cs="Arial"/>
          <w:i/>
        </w:rPr>
        <w:t>, 27, 28, 73, 78, 94 y 105 de la Constitución Política de los Estados Unidos Mexicanos, en materia de telecomunicaciones</w:t>
      </w:r>
      <w:r w:rsidRPr="00F806CE">
        <w:rPr>
          <w:rFonts w:ascii="ITC Avant Garde" w:hAnsi="ITC Avant Garde" w:cs="Arial"/>
        </w:rPr>
        <w:t>”, (en lo sucesivo, el “Decreto”) mediante el cual se creó el Instituto Federal de Telecomunicaciones (en lo sucesivo, el “Instituto”), como un órgano autónomo con personalidad jurídica y patrimonio propio, cuyo objeto es el desarrollo eficiente de la radiodifusión y las telecomunicaciones conforme a lo dispuesto en la propia Constitución Política de los Estados Unidos Mexicanos (en adelante,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w:t>
      </w:r>
      <w:r w:rsidR="00294656">
        <w:rPr>
          <w:rFonts w:ascii="ITC Avant Garde" w:hAnsi="ITC Avant Garde" w:cs="Arial"/>
        </w:rPr>
        <w:t>ecido en los artículos 6° y 7°</w:t>
      </w:r>
      <w:r w:rsidRPr="00F806CE">
        <w:rPr>
          <w:rFonts w:ascii="ITC Avant Garde" w:hAnsi="ITC Avant Garde" w:cs="Arial"/>
        </w:rPr>
        <w:t xml:space="preserve"> de la Constitución.</w:t>
      </w:r>
    </w:p>
    <w:p w14:paraId="0FFFA012" w14:textId="77777777" w:rsidR="00E20476" w:rsidRPr="00F806CE" w:rsidRDefault="00500B2A" w:rsidP="009E1774">
      <w:pPr>
        <w:pStyle w:val="Prrafodelista"/>
        <w:tabs>
          <w:tab w:val="left" w:pos="7830"/>
        </w:tabs>
        <w:spacing w:line="276" w:lineRule="auto"/>
        <w:ind w:left="502"/>
        <w:rPr>
          <w:rFonts w:ascii="ITC Avant Garde" w:hAnsi="ITC Avant Garde" w:cs="Arial"/>
        </w:rPr>
      </w:pPr>
      <w:r>
        <w:rPr>
          <w:rFonts w:ascii="ITC Avant Garde" w:hAnsi="ITC Avant Garde" w:cs="Arial"/>
        </w:rPr>
        <w:tab/>
      </w:r>
    </w:p>
    <w:p w14:paraId="5CAC92E7" w14:textId="77777777" w:rsidR="00FA432D" w:rsidRDefault="00FA432D" w:rsidP="009E1774">
      <w:pPr>
        <w:pStyle w:val="Prrafodelista"/>
        <w:numPr>
          <w:ilvl w:val="0"/>
          <w:numId w:val="14"/>
        </w:numPr>
        <w:spacing w:line="276" w:lineRule="auto"/>
        <w:contextualSpacing/>
        <w:rPr>
          <w:rFonts w:ascii="ITC Avant Garde" w:hAnsi="ITC Avant Garde" w:cs="Arial"/>
        </w:rPr>
      </w:pPr>
      <w:r w:rsidRPr="00FA432D">
        <w:rPr>
          <w:rFonts w:ascii="ITC Avant Garde" w:hAnsi="ITC Avant Garde" w:cs="Arial"/>
          <w:b/>
        </w:rPr>
        <w:t xml:space="preserve">Determinación del Agente Económico Preponderante. </w:t>
      </w:r>
      <w:r w:rsidRPr="00FA432D">
        <w:rPr>
          <w:rFonts w:ascii="ITC Avant Garde" w:hAnsi="ITC Avant Garde" w:cs="Arial"/>
        </w:rPr>
        <w:t>El 6 de marzo de 2014, el Pleno del Instituto, en su V Sesión Extraordinaria aprobó la “</w:t>
      </w:r>
      <w:r w:rsidRPr="00B11BD4">
        <w:rPr>
          <w:rFonts w:ascii="ITC Avant Garde" w:hAnsi="ITC Avant Garde" w:cs="Arial"/>
          <w:i/>
        </w:rPr>
        <w:t>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w:t>
      </w:r>
      <w:r w:rsidRPr="00FA432D">
        <w:rPr>
          <w:rFonts w:ascii="ITC Avant Garde" w:hAnsi="ITC Avant Garde" w:cs="Arial"/>
        </w:rPr>
        <w:t>”, aprobada mediante Acuerdo P/IFT/EXT/060314/76 (en lo sucesivo, la “Resolución del AEP”).</w:t>
      </w:r>
    </w:p>
    <w:p w14:paraId="638C82E1" w14:textId="77777777" w:rsidR="00FA432D" w:rsidRDefault="00FA432D" w:rsidP="009E1774">
      <w:pPr>
        <w:pStyle w:val="Prrafodelista"/>
        <w:spacing w:line="276" w:lineRule="auto"/>
        <w:ind w:left="502"/>
        <w:contextualSpacing/>
        <w:rPr>
          <w:rFonts w:ascii="ITC Avant Garde" w:hAnsi="ITC Avant Garde" w:cs="Arial"/>
          <w:b/>
        </w:rPr>
      </w:pPr>
    </w:p>
    <w:p w14:paraId="2085DF36" w14:textId="77777777" w:rsidR="00FA432D" w:rsidRDefault="00FA432D" w:rsidP="009E1774">
      <w:pPr>
        <w:pStyle w:val="Prrafodelista"/>
        <w:spacing w:line="276" w:lineRule="auto"/>
        <w:ind w:left="502"/>
        <w:contextualSpacing/>
        <w:rPr>
          <w:rFonts w:ascii="ITC Avant Garde" w:hAnsi="ITC Avant Garde" w:cs="Arial"/>
          <w:bCs/>
          <w:i/>
          <w:color w:val="000000"/>
        </w:rPr>
      </w:pPr>
      <w:r w:rsidRPr="00FA432D">
        <w:rPr>
          <w:rFonts w:ascii="ITC Avant Garde" w:hAnsi="ITC Avant Garde" w:cs="Arial"/>
          <w:bCs/>
          <w:color w:val="000000"/>
        </w:rPr>
        <w:lastRenderedPageBreak/>
        <w:t xml:space="preserve">Dentro del Acuerdo P/IFT/EXT/060314/76 como </w:t>
      </w:r>
      <w:r w:rsidR="00B11BD4">
        <w:rPr>
          <w:rFonts w:ascii="ITC Avant Garde" w:hAnsi="ITC Avant Garde" w:cs="Arial"/>
          <w:bCs/>
          <w:color w:val="000000"/>
        </w:rPr>
        <w:t>A</w:t>
      </w:r>
      <w:r w:rsidRPr="00FA432D">
        <w:rPr>
          <w:rFonts w:ascii="ITC Avant Garde" w:hAnsi="ITC Avant Garde" w:cs="Arial"/>
          <w:bCs/>
          <w:color w:val="000000"/>
        </w:rPr>
        <w:t>nexo 1, el Pleno del Instituto aprobó las</w:t>
      </w:r>
      <w:r w:rsidRPr="00FA432D">
        <w:rPr>
          <w:rFonts w:ascii="ITC Avant Garde" w:hAnsi="ITC Avant Garde" w:cs="Arial"/>
          <w:bCs/>
          <w:i/>
          <w:color w:val="000000"/>
        </w:rPr>
        <w:t xml:space="preserve">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 </w:t>
      </w:r>
      <w:r w:rsidRPr="00FA432D">
        <w:rPr>
          <w:rFonts w:ascii="ITC Avant Garde" w:hAnsi="ITC Avant Garde" w:cs="Arial"/>
          <w:bCs/>
          <w:color w:val="000000"/>
        </w:rPr>
        <w:t>(en lo sucesivo, las “Medidas Móviles”)</w:t>
      </w:r>
      <w:r w:rsidRPr="00FA432D">
        <w:rPr>
          <w:rFonts w:ascii="ITC Avant Garde" w:hAnsi="ITC Avant Garde" w:cs="Arial"/>
          <w:bCs/>
          <w:i/>
          <w:color w:val="000000"/>
        </w:rPr>
        <w:t>.</w:t>
      </w:r>
    </w:p>
    <w:p w14:paraId="4AD0DC8E" w14:textId="77777777" w:rsidR="00FA432D" w:rsidRDefault="00FA432D" w:rsidP="009E1774">
      <w:pPr>
        <w:pStyle w:val="Prrafodelista"/>
        <w:spacing w:line="276" w:lineRule="auto"/>
        <w:ind w:left="502"/>
        <w:contextualSpacing/>
        <w:rPr>
          <w:rFonts w:ascii="ITC Avant Garde" w:hAnsi="ITC Avant Garde" w:cs="Arial"/>
          <w:bCs/>
          <w:i/>
          <w:color w:val="000000"/>
        </w:rPr>
      </w:pPr>
    </w:p>
    <w:p w14:paraId="49AA076E" w14:textId="77777777" w:rsidR="00FA432D" w:rsidRPr="00FA432D" w:rsidRDefault="00FA432D" w:rsidP="009E1774">
      <w:pPr>
        <w:pStyle w:val="Prrafodelista"/>
        <w:spacing w:line="276" w:lineRule="auto"/>
        <w:ind w:left="502"/>
        <w:contextualSpacing/>
        <w:rPr>
          <w:rFonts w:ascii="ITC Avant Garde" w:hAnsi="ITC Avant Garde" w:cs="Arial"/>
        </w:rPr>
      </w:pPr>
      <w:r w:rsidRPr="00047224">
        <w:rPr>
          <w:rFonts w:ascii="ITC Avant Garde" w:hAnsi="ITC Avant Garde" w:cs="Arial"/>
          <w:bCs/>
          <w:color w:val="000000"/>
        </w:rPr>
        <w:t xml:space="preserve">Asimismo, como </w:t>
      </w:r>
      <w:r w:rsidR="00B11BD4">
        <w:rPr>
          <w:rFonts w:ascii="ITC Avant Garde" w:hAnsi="ITC Avant Garde" w:cs="Arial"/>
          <w:bCs/>
          <w:color w:val="000000"/>
        </w:rPr>
        <w:t>A</w:t>
      </w:r>
      <w:r w:rsidRPr="00047224">
        <w:rPr>
          <w:rFonts w:ascii="ITC Avant Garde" w:hAnsi="ITC Avant Garde" w:cs="Arial"/>
          <w:bCs/>
          <w:color w:val="000000"/>
        </w:rPr>
        <w:t xml:space="preserve">nexo 2, el Pleno del Instituto </w:t>
      </w:r>
      <w:r>
        <w:rPr>
          <w:rFonts w:ascii="ITC Avant Garde" w:hAnsi="ITC Avant Garde" w:cs="Arial"/>
          <w:bCs/>
          <w:color w:val="000000"/>
        </w:rPr>
        <w:t>aprobó</w:t>
      </w:r>
      <w:r w:rsidRPr="00047224">
        <w:rPr>
          <w:rFonts w:ascii="ITC Avant Garde" w:hAnsi="ITC Avant Garde" w:cs="Arial"/>
          <w:bCs/>
          <w:color w:val="000000"/>
        </w:rPr>
        <w:t xml:space="preserve"> las</w:t>
      </w:r>
      <w:r w:rsidRPr="00C018A9">
        <w:rPr>
          <w:rFonts w:ascii="ITC Avant Garde" w:hAnsi="ITC Avant Garde" w:cs="Arial"/>
          <w:bCs/>
          <w:i/>
          <w:color w:val="000000"/>
        </w:rPr>
        <w:t xml:space="preserve">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w:t>
      </w:r>
      <w:r>
        <w:rPr>
          <w:rFonts w:ascii="ITC Avant Garde" w:hAnsi="ITC Avant Garde" w:cs="Arial"/>
          <w:bCs/>
          <w:i/>
          <w:color w:val="000000"/>
        </w:rPr>
        <w:t xml:space="preserve"> </w:t>
      </w:r>
      <w:r>
        <w:rPr>
          <w:rFonts w:ascii="ITC Avant Garde" w:hAnsi="ITC Avant Garde" w:cs="Arial"/>
          <w:bCs/>
          <w:color w:val="000000"/>
        </w:rPr>
        <w:t>(en lo sucesivo, las “Medidas Fijas”).</w:t>
      </w:r>
    </w:p>
    <w:p w14:paraId="1AEBEA9E" w14:textId="77777777" w:rsidR="00FA432D" w:rsidRPr="003D77A9" w:rsidRDefault="00FA432D" w:rsidP="009E1774">
      <w:pPr>
        <w:pStyle w:val="Prrafodelista"/>
        <w:spacing w:line="276" w:lineRule="auto"/>
        <w:ind w:left="502"/>
        <w:rPr>
          <w:rFonts w:ascii="ITC Avant Garde" w:hAnsi="ITC Avant Garde" w:cs="Arial"/>
        </w:rPr>
      </w:pPr>
    </w:p>
    <w:p w14:paraId="67947933" w14:textId="77777777" w:rsidR="00E20476" w:rsidRPr="00F806CE" w:rsidRDefault="00E20476" w:rsidP="009E1774">
      <w:pPr>
        <w:numPr>
          <w:ilvl w:val="0"/>
          <w:numId w:val="14"/>
        </w:numPr>
        <w:spacing w:after="0"/>
        <w:jc w:val="both"/>
        <w:rPr>
          <w:rFonts w:ascii="ITC Avant Garde" w:eastAsia="Times New Roman" w:hAnsi="ITC Avant Garde"/>
          <w:color w:val="000000"/>
          <w:lang w:val="es-ES" w:eastAsia="es-ES"/>
        </w:rPr>
      </w:pPr>
      <w:r w:rsidRPr="00F806CE">
        <w:rPr>
          <w:rFonts w:ascii="ITC Avant Garde" w:hAnsi="ITC Avant Garde" w:cs="Arial"/>
          <w:b/>
        </w:rPr>
        <w:t xml:space="preserve">Ley Federal de Telecomunicaciones y Radiodifusión. </w:t>
      </w:r>
      <w:r w:rsidRPr="00F806CE">
        <w:rPr>
          <w:rFonts w:ascii="ITC Avant Garde" w:hAnsi="ITC Avant Garde" w:cs="Arial"/>
        </w:rPr>
        <w:t xml:space="preserve">El 14 de julio de 2014, se publicó en el DOF el </w:t>
      </w:r>
      <w:r w:rsidRPr="00F806CE">
        <w:rPr>
          <w:rFonts w:ascii="ITC Avant Garde" w:hAnsi="ITC Avant Garde" w:cs="Arial"/>
          <w:i/>
        </w:rPr>
        <w:t xml:space="preserve">“Decreto por el que se expide la Ley Federal de Telecomunicaciones y Radiodifusión, y la Ley del Sistema Público del Estado Mexicano; y se reforman, adicionan y derogan diversas </w:t>
      </w:r>
      <w:r>
        <w:rPr>
          <w:rFonts w:ascii="ITC Avant Garde" w:hAnsi="ITC Avant Garde" w:cs="Arial"/>
          <w:i/>
        </w:rPr>
        <w:t>disposiciones</w:t>
      </w:r>
      <w:r w:rsidRPr="00F806CE">
        <w:rPr>
          <w:rFonts w:ascii="ITC Avant Garde" w:hAnsi="ITC Avant Garde" w:cs="Arial"/>
          <w:i/>
        </w:rPr>
        <w:t xml:space="preserve"> en materia de telecomunicaciones y radiodifusión”</w:t>
      </w:r>
      <w:r>
        <w:rPr>
          <w:rFonts w:ascii="ITC Avant Garde" w:hAnsi="ITC Avant Garde" w:cs="Arial"/>
          <w:i/>
        </w:rPr>
        <w:t xml:space="preserve"> </w:t>
      </w:r>
      <w:r w:rsidRPr="00367B70">
        <w:rPr>
          <w:rFonts w:ascii="ITC Avant Garde" w:hAnsi="ITC Avant Garde" w:cs="Arial"/>
        </w:rPr>
        <w:t>(en lo sucesivo, el “Decreto de la LFTyR”)</w:t>
      </w:r>
      <w:r w:rsidRPr="00F806CE">
        <w:rPr>
          <w:rFonts w:ascii="ITC Avant Garde" w:hAnsi="ITC Avant Garde" w:cs="Arial"/>
          <w:i/>
        </w:rPr>
        <w:t xml:space="preserve">, </w:t>
      </w:r>
      <w:r w:rsidRPr="00F806CE">
        <w:rPr>
          <w:rFonts w:ascii="ITC Avant Garde" w:hAnsi="ITC Avant Garde" w:cs="Arial"/>
        </w:rPr>
        <w:t>entrando en vigor treinta días naturales siguientes a su publicación, es decir, el 13 de agosto de 2014.</w:t>
      </w:r>
    </w:p>
    <w:p w14:paraId="45FA9682" w14:textId="77777777" w:rsidR="00E20476" w:rsidRPr="00F806CE" w:rsidRDefault="00E20476" w:rsidP="009E1774">
      <w:pPr>
        <w:pStyle w:val="Prrafodelista"/>
        <w:spacing w:line="276" w:lineRule="auto"/>
        <w:ind w:left="502"/>
        <w:rPr>
          <w:rFonts w:ascii="ITC Avant Garde" w:hAnsi="ITC Avant Garde" w:cs="Arial"/>
        </w:rPr>
      </w:pPr>
    </w:p>
    <w:p w14:paraId="396CD22B" w14:textId="77777777" w:rsidR="00DF3E84" w:rsidRDefault="00DF3E84" w:rsidP="009E1774">
      <w:pPr>
        <w:pStyle w:val="Prrafodelista"/>
        <w:numPr>
          <w:ilvl w:val="0"/>
          <w:numId w:val="14"/>
        </w:numPr>
        <w:spacing w:line="276" w:lineRule="auto"/>
        <w:ind w:left="505"/>
        <w:contextualSpacing/>
        <w:rPr>
          <w:rFonts w:ascii="ITC Avant Garde" w:hAnsi="ITC Avant Garde" w:cs="Arial"/>
        </w:rPr>
      </w:pPr>
      <w:r w:rsidRPr="00F806CE">
        <w:rPr>
          <w:rFonts w:ascii="ITC Avant Garde" w:hAnsi="ITC Avant Garde" w:cs="Arial"/>
          <w:b/>
        </w:rPr>
        <w:t xml:space="preserve">Aprobación de </w:t>
      </w:r>
      <w:r w:rsidR="00813243" w:rsidRPr="00813243">
        <w:rPr>
          <w:rFonts w:ascii="ITC Avant Garde" w:hAnsi="ITC Avant Garde" w:cs="Arial"/>
          <w:b/>
        </w:rPr>
        <w:t>la metodología para el cálculo de costos de interconexión</w:t>
      </w:r>
      <w:r w:rsidRPr="00F806CE">
        <w:rPr>
          <w:rFonts w:ascii="ITC Avant Garde" w:hAnsi="ITC Avant Garde" w:cs="Arial"/>
          <w:b/>
        </w:rPr>
        <w:t>.</w:t>
      </w:r>
      <w:r w:rsidRPr="00F806CE">
        <w:rPr>
          <w:rFonts w:ascii="ITC Avant Garde" w:hAnsi="ITC Avant Garde" w:cs="Arial"/>
        </w:rPr>
        <w:t xml:space="preserve"> </w:t>
      </w:r>
      <w:r w:rsidRPr="007A6A93">
        <w:rPr>
          <w:rFonts w:ascii="ITC Avant Garde" w:hAnsi="ITC Avant Garde"/>
        </w:rPr>
        <w:t xml:space="preserve">El </w:t>
      </w:r>
      <w:r w:rsidR="006C46DB" w:rsidRPr="006C46DB">
        <w:rPr>
          <w:rFonts w:ascii="ITC Avant Garde" w:hAnsi="ITC Avant Garde"/>
        </w:rPr>
        <w:t>18</w:t>
      </w:r>
      <w:r w:rsidRPr="007A6A93">
        <w:rPr>
          <w:rFonts w:ascii="ITC Avant Garde" w:hAnsi="ITC Avant Garde"/>
        </w:rPr>
        <w:t xml:space="preserve"> de </w:t>
      </w:r>
      <w:r w:rsidR="00813243">
        <w:rPr>
          <w:rFonts w:ascii="ITC Avant Garde" w:hAnsi="ITC Avant Garde"/>
        </w:rPr>
        <w:t>diciembre</w:t>
      </w:r>
      <w:r w:rsidRPr="007A6A93">
        <w:rPr>
          <w:rFonts w:ascii="ITC Avant Garde" w:hAnsi="ITC Avant Garde"/>
        </w:rPr>
        <w:t xml:space="preserve"> de </w:t>
      </w:r>
      <w:r w:rsidR="00813243">
        <w:rPr>
          <w:rFonts w:ascii="ITC Avant Garde" w:hAnsi="ITC Avant Garde"/>
        </w:rPr>
        <w:t>2014</w:t>
      </w:r>
      <w:r w:rsidRPr="007A6A93">
        <w:rPr>
          <w:rFonts w:ascii="ITC Avant Garde" w:hAnsi="ITC Avant Garde"/>
        </w:rPr>
        <w:t xml:space="preserve">, </w:t>
      </w:r>
      <w:r w:rsidR="00813243">
        <w:rPr>
          <w:rFonts w:ascii="ITC Avant Garde" w:hAnsi="ITC Avant Garde"/>
        </w:rPr>
        <w:t>el Instituto Federal de Telecomunicaciones</w:t>
      </w:r>
      <w:r w:rsidRPr="007A6A93">
        <w:rPr>
          <w:rFonts w:ascii="ITC Avant Garde" w:hAnsi="ITC Avant Garde"/>
        </w:rPr>
        <w:t xml:space="preserve"> publicó en el DOF, </w:t>
      </w:r>
      <w:r w:rsidR="00813243">
        <w:rPr>
          <w:rFonts w:ascii="ITC Avant Garde" w:hAnsi="ITC Avant Garde"/>
        </w:rPr>
        <w:t>el</w:t>
      </w:r>
      <w:r w:rsidRPr="007A6A93">
        <w:rPr>
          <w:rFonts w:ascii="ITC Avant Garde" w:hAnsi="ITC Avant Garde"/>
          <w:i/>
        </w:rPr>
        <w:t xml:space="preserve"> “</w:t>
      </w:r>
      <w:r w:rsidR="00813243">
        <w:rPr>
          <w:rFonts w:ascii="ITC Avant Garde" w:hAnsi="ITC Avant Garde"/>
          <w:i/>
        </w:rPr>
        <w:t xml:space="preserve">Acuerdo mediante el cual el Pleno del Instituto Federal </w:t>
      </w:r>
      <w:r w:rsidR="00183800">
        <w:rPr>
          <w:rFonts w:ascii="ITC Avant Garde" w:hAnsi="ITC Avant Garde"/>
          <w:i/>
        </w:rPr>
        <w:t>de Telecomunicaciones emite la m</w:t>
      </w:r>
      <w:r w:rsidR="00813243" w:rsidRPr="00813243">
        <w:rPr>
          <w:rFonts w:ascii="ITC Avant Garde" w:hAnsi="ITC Avant Garde"/>
          <w:i/>
        </w:rPr>
        <w:t>etodología para el cálculo de costos de interconexión de con</w:t>
      </w:r>
      <w:r w:rsidR="00183800">
        <w:rPr>
          <w:rFonts w:ascii="ITC Avant Garde" w:hAnsi="ITC Avant Garde"/>
          <w:i/>
        </w:rPr>
        <w:t>formidad con la Ley Federal de Telecomunicaciones y R</w:t>
      </w:r>
      <w:r w:rsidR="00813243" w:rsidRPr="00813243">
        <w:rPr>
          <w:rFonts w:ascii="ITC Avant Garde" w:hAnsi="ITC Avant Garde"/>
          <w:i/>
        </w:rPr>
        <w:t>adiodifusión</w:t>
      </w:r>
      <w:r w:rsidRPr="007A6A93">
        <w:rPr>
          <w:rFonts w:ascii="ITC Avant Garde" w:hAnsi="ITC Avant Garde"/>
          <w:i/>
        </w:rPr>
        <w:t xml:space="preserve">” </w:t>
      </w:r>
      <w:r w:rsidRPr="007A6A93">
        <w:rPr>
          <w:rFonts w:ascii="ITC Avant Garde" w:hAnsi="ITC Avant Garde"/>
        </w:rPr>
        <w:t xml:space="preserve">(en lo sucesivo </w:t>
      </w:r>
      <w:r w:rsidR="00813243">
        <w:rPr>
          <w:rFonts w:ascii="ITC Avant Garde" w:hAnsi="ITC Avant Garde"/>
        </w:rPr>
        <w:t>la</w:t>
      </w:r>
      <w:r w:rsidRPr="007A6A93">
        <w:rPr>
          <w:rFonts w:ascii="ITC Avant Garde" w:hAnsi="ITC Avant Garde"/>
        </w:rPr>
        <w:t xml:space="preserve"> “</w:t>
      </w:r>
      <w:r w:rsidR="00813243">
        <w:rPr>
          <w:rFonts w:ascii="ITC Avant Garde" w:hAnsi="ITC Avant Garde"/>
        </w:rPr>
        <w:t>Metodología de Costos</w:t>
      </w:r>
      <w:r w:rsidR="00183800">
        <w:rPr>
          <w:rFonts w:ascii="ITC Avant Garde" w:hAnsi="ITC Avant Garde"/>
        </w:rPr>
        <w:t>”)</w:t>
      </w:r>
      <w:r w:rsidRPr="007A6A93">
        <w:rPr>
          <w:rFonts w:ascii="ITC Avant Garde" w:hAnsi="ITC Avant Garde"/>
        </w:rPr>
        <w:t>.</w:t>
      </w:r>
      <w:r w:rsidRPr="00F806CE">
        <w:rPr>
          <w:rFonts w:ascii="ITC Avant Garde" w:hAnsi="ITC Avant Garde" w:cs="Arial"/>
        </w:rPr>
        <w:t xml:space="preserve"> </w:t>
      </w:r>
    </w:p>
    <w:p w14:paraId="1EC78667" w14:textId="77777777" w:rsidR="00B4175F" w:rsidRPr="00B4175F" w:rsidRDefault="00B4175F" w:rsidP="009E1774">
      <w:pPr>
        <w:pStyle w:val="Prrafodelista"/>
        <w:rPr>
          <w:rFonts w:ascii="ITC Avant Garde" w:hAnsi="ITC Avant Garde" w:cs="Arial"/>
        </w:rPr>
      </w:pPr>
    </w:p>
    <w:p w14:paraId="677BDB88" w14:textId="77777777" w:rsidR="00B4175F" w:rsidRPr="0077101E" w:rsidRDefault="00B4175F" w:rsidP="009E1774">
      <w:pPr>
        <w:numPr>
          <w:ilvl w:val="0"/>
          <w:numId w:val="14"/>
        </w:numPr>
        <w:tabs>
          <w:tab w:val="left" w:pos="284"/>
        </w:tabs>
        <w:spacing w:after="0"/>
        <w:ind w:right="49"/>
        <w:jc w:val="both"/>
        <w:rPr>
          <w:rFonts w:ascii="ITC Avant Garde" w:hAnsi="ITC Avant Garde"/>
          <w:b/>
        </w:rPr>
      </w:pPr>
      <w:r w:rsidRPr="0077101E">
        <w:rPr>
          <w:rFonts w:ascii="ITC Avant Garde" w:hAnsi="ITC Avant Garde"/>
          <w:b/>
        </w:rPr>
        <w:t xml:space="preserve">Condiciones Técnicas Mínimas. </w:t>
      </w:r>
      <w:r>
        <w:rPr>
          <w:rFonts w:ascii="ITC Avant Garde" w:hAnsi="ITC Avant Garde"/>
        </w:rPr>
        <w:t>El 23</w:t>
      </w:r>
      <w:r w:rsidRPr="0077101E">
        <w:rPr>
          <w:rFonts w:ascii="ITC Avant Garde" w:hAnsi="ITC Avant Garde"/>
        </w:rPr>
        <w:t xml:space="preserve"> de </w:t>
      </w:r>
      <w:r>
        <w:rPr>
          <w:rFonts w:ascii="ITC Avant Garde" w:hAnsi="ITC Avant Garde"/>
        </w:rPr>
        <w:t>octubre de 2015</w:t>
      </w:r>
      <w:r w:rsidRPr="0077101E">
        <w:rPr>
          <w:rFonts w:ascii="ITC Avant Garde" w:hAnsi="ITC Avant Garde"/>
        </w:rPr>
        <w:t xml:space="preserve"> se publicó en el D</w:t>
      </w:r>
      <w:r>
        <w:rPr>
          <w:rFonts w:ascii="ITC Avant Garde" w:hAnsi="ITC Avant Garde"/>
        </w:rPr>
        <w:t xml:space="preserve">iario </w:t>
      </w:r>
      <w:r w:rsidRPr="0077101E">
        <w:rPr>
          <w:rFonts w:ascii="ITC Avant Garde" w:hAnsi="ITC Avant Garde"/>
        </w:rPr>
        <w:t>O</w:t>
      </w:r>
      <w:r>
        <w:rPr>
          <w:rFonts w:ascii="ITC Avant Garde" w:hAnsi="ITC Avant Garde"/>
        </w:rPr>
        <w:t xml:space="preserve">ficial de la </w:t>
      </w:r>
      <w:r w:rsidRPr="0077101E">
        <w:rPr>
          <w:rFonts w:ascii="ITC Avant Garde" w:hAnsi="ITC Avant Garde"/>
        </w:rPr>
        <w:t>F</w:t>
      </w:r>
      <w:r>
        <w:rPr>
          <w:rFonts w:ascii="ITC Avant Garde" w:hAnsi="ITC Avant Garde"/>
        </w:rPr>
        <w:t>ederación</w:t>
      </w:r>
      <w:r w:rsidRPr="0077101E">
        <w:rPr>
          <w:rFonts w:ascii="ITC Avant Garde" w:hAnsi="ITC Avant Garde"/>
        </w:rPr>
        <w:t xml:space="preserve"> el</w:t>
      </w:r>
      <w:r>
        <w:rPr>
          <w:rFonts w:ascii="ITC Avant Garde" w:hAnsi="ITC Avant Garde"/>
        </w:rPr>
        <w:t xml:space="preserve"> </w:t>
      </w:r>
      <w:r w:rsidRPr="0077101E">
        <w:rPr>
          <w:rFonts w:ascii="ITC Avant Garde" w:hAnsi="ITC Avant Garde"/>
          <w:i/>
        </w:rPr>
        <w:t>“ACUERDO mediante el cual el Pleno del Instituto Federal de Telecomunicaciones establece las condiciones técnicas mínimas para la interconexión entre concesionarios que operen redes públicas de telecomunicaciones”</w:t>
      </w:r>
      <w:r w:rsidRPr="0077101E">
        <w:rPr>
          <w:rFonts w:ascii="ITC Avant Garde" w:hAnsi="ITC Avant Garde"/>
        </w:rPr>
        <w:t xml:space="preserve"> (en lo sucesivo, el </w:t>
      </w:r>
      <w:r w:rsidRPr="007533E6">
        <w:rPr>
          <w:rFonts w:ascii="ITC Avant Garde" w:hAnsi="ITC Avant Garde"/>
        </w:rPr>
        <w:t>“Acuerdo de Condiciones Técnicas Mínimas</w:t>
      </w:r>
      <w:r w:rsidR="009759C5">
        <w:rPr>
          <w:rFonts w:ascii="ITC Avant Garde" w:hAnsi="ITC Avant Garde"/>
        </w:rPr>
        <w:t xml:space="preserve"> 2016</w:t>
      </w:r>
      <w:r w:rsidRPr="007533E6">
        <w:rPr>
          <w:rFonts w:ascii="ITC Avant Garde" w:hAnsi="ITC Avant Garde"/>
        </w:rPr>
        <w:t>”)</w:t>
      </w:r>
      <w:r w:rsidRPr="0077101E">
        <w:rPr>
          <w:rFonts w:ascii="ITC Avant Garde" w:hAnsi="ITC Avant Garde"/>
        </w:rPr>
        <w:t>, aprobado m</w:t>
      </w:r>
      <w:r>
        <w:rPr>
          <w:rFonts w:ascii="ITC Avant Garde" w:hAnsi="ITC Avant Garde"/>
        </w:rPr>
        <w:t>ediante acuerdo P/IFT/231015/458</w:t>
      </w:r>
      <w:r w:rsidRPr="0077101E">
        <w:rPr>
          <w:rFonts w:ascii="ITC Avant Garde" w:hAnsi="ITC Avant Garde"/>
        </w:rPr>
        <w:t>.</w:t>
      </w:r>
    </w:p>
    <w:p w14:paraId="15A1E080" w14:textId="77777777" w:rsidR="009759C5" w:rsidRDefault="00B11BD4" w:rsidP="009E1774">
      <w:pPr>
        <w:pStyle w:val="Prrafodelista"/>
        <w:numPr>
          <w:ilvl w:val="0"/>
          <w:numId w:val="14"/>
        </w:numPr>
        <w:spacing w:line="276" w:lineRule="auto"/>
        <w:rPr>
          <w:rFonts w:ascii="ITC Avant Garde" w:hAnsi="ITC Avant Garde"/>
        </w:rPr>
      </w:pPr>
      <w:r w:rsidRPr="00B11BD4">
        <w:rPr>
          <w:rFonts w:ascii="ITC Avant Garde" w:hAnsi="ITC Avant Garde" w:cs="Arial"/>
          <w:b/>
        </w:rPr>
        <w:lastRenderedPageBreak/>
        <w:t>Consulta Pública.</w:t>
      </w:r>
      <w:r w:rsidRPr="00B11BD4">
        <w:rPr>
          <w:rFonts w:ascii="ITC Avant Garde" w:hAnsi="ITC Avant Garde" w:cs="Arial"/>
        </w:rPr>
        <w:t xml:space="preserve"> </w:t>
      </w:r>
      <w:r w:rsidRPr="00B11BD4">
        <w:rPr>
          <w:rFonts w:ascii="ITC Avant Garde" w:hAnsi="ITC Avant Garde"/>
        </w:rPr>
        <w:t xml:space="preserve">El </w:t>
      </w:r>
      <w:r>
        <w:rPr>
          <w:rFonts w:ascii="ITC Avant Garde" w:hAnsi="ITC Avant Garde"/>
        </w:rPr>
        <w:t>14 de julio de 2016</w:t>
      </w:r>
      <w:r w:rsidRPr="00B11BD4">
        <w:rPr>
          <w:rFonts w:ascii="ITC Avant Garde" w:hAnsi="ITC Avant Garde"/>
        </w:rPr>
        <w:t xml:space="preserve">, el Pleno del Instituto en su </w:t>
      </w:r>
      <w:r>
        <w:rPr>
          <w:rFonts w:ascii="ITC Avant Garde" w:hAnsi="ITC Avant Garde"/>
        </w:rPr>
        <w:t>XXIII</w:t>
      </w:r>
      <w:r w:rsidRPr="00B11BD4">
        <w:rPr>
          <w:rFonts w:ascii="ITC Avant Garde" w:hAnsi="ITC Avant Garde"/>
        </w:rPr>
        <w:t xml:space="preserve"> Sesión Ordinaria mediante Acuerdo P/IFT/1</w:t>
      </w:r>
      <w:r>
        <w:rPr>
          <w:rFonts w:ascii="ITC Avant Garde" w:hAnsi="ITC Avant Garde"/>
        </w:rPr>
        <w:t>40716</w:t>
      </w:r>
      <w:r w:rsidRPr="00B11BD4">
        <w:rPr>
          <w:rFonts w:ascii="ITC Avant Garde" w:hAnsi="ITC Avant Garde"/>
        </w:rPr>
        <w:t>/</w:t>
      </w:r>
      <w:r>
        <w:rPr>
          <w:rFonts w:ascii="ITC Avant Garde" w:hAnsi="ITC Avant Garde"/>
        </w:rPr>
        <w:t>403</w:t>
      </w:r>
      <w:r w:rsidRPr="00B11BD4">
        <w:rPr>
          <w:rFonts w:ascii="ITC Avant Garde" w:hAnsi="ITC Avant Garde"/>
        </w:rPr>
        <w:t xml:space="preserve"> determinó someter a Consulta Pública por un plazo de treinta días naturales contados a partir del día hábil siguiente al de su publicación en el portal de Internet del Instituto </w:t>
      </w:r>
      <w:r>
        <w:rPr>
          <w:rFonts w:ascii="ITC Avant Garde" w:hAnsi="ITC Avant Garde"/>
        </w:rPr>
        <w:t>el “</w:t>
      </w:r>
      <w:r w:rsidRPr="00A01A6C">
        <w:rPr>
          <w:rFonts w:ascii="ITC Avant Garde" w:hAnsi="ITC Avant Garde" w:cs="Tahoma"/>
          <w:bCs/>
          <w:i/>
          <w:szCs w:val="22"/>
          <w:lang w:val="es-ES_tradnl" w:eastAsia="es-MX"/>
        </w:rPr>
        <w:t>Anteproyecto</w:t>
      </w:r>
      <w:r w:rsidRPr="00A01A6C">
        <w:rPr>
          <w:rFonts w:ascii="ITC Avant Garde" w:hAnsi="ITC Avant Garde" w:cs="Tahoma"/>
          <w:bCs/>
          <w:i/>
          <w:szCs w:val="22"/>
          <w:lang w:eastAsia="es-MX"/>
        </w:rPr>
        <w:t xml:space="preserve"> </w:t>
      </w:r>
      <w:r>
        <w:rPr>
          <w:rFonts w:ascii="ITC Avant Garde" w:hAnsi="ITC Avant Garde" w:cs="Tahoma"/>
          <w:bCs/>
          <w:i/>
          <w:szCs w:val="22"/>
          <w:lang w:eastAsia="es-MX"/>
        </w:rPr>
        <w:t>de</w:t>
      </w:r>
      <w:r w:rsidRPr="00A01A6C">
        <w:rPr>
          <w:rFonts w:ascii="ITC Avant Garde" w:hAnsi="ITC Avant Garde" w:cs="Tahoma"/>
          <w:bCs/>
          <w:i/>
          <w:szCs w:val="22"/>
          <w:lang w:eastAsia="es-MX"/>
        </w:rPr>
        <w:t xml:space="preserve"> las condiciones técnicas mínimas para la interconexión entre concesionarios que operen redes públicas de telecomunicaciones</w:t>
      </w:r>
      <w:r>
        <w:rPr>
          <w:rFonts w:ascii="ITC Avant Garde" w:hAnsi="ITC Avant Garde" w:cs="Tahoma"/>
          <w:bCs/>
          <w:i/>
          <w:szCs w:val="22"/>
          <w:lang w:eastAsia="es-MX"/>
        </w:rPr>
        <w:t xml:space="preserve"> y las tarifas que resulten de las metodologías de costos que estarán vigentes del 1 de enero al 31 de diciembre de 2017”</w:t>
      </w:r>
      <w:r>
        <w:rPr>
          <w:rFonts w:ascii="ITC Avant Garde" w:hAnsi="ITC Avant Garde"/>
        </w:rPr>
        <w:t xml:space="preserve">. </w:t>
      </w:r>
    </w:p>
    <w:p w14:paraId="7E2E5E25" w14:textId="77777777" w:rsidR="009759C5" w:rsidRDefault="009759C5" w:rsidP="009E1774">
      <w:pPr>
        <w:pStyle w:val="Prrafodelista"/>
        <w:spacing w:line="276" w:lineRule="auto"/>
        <w:ind w:left="502"/>
        <w:rPr>
          <w:rFonts w:ascii="ITC Avant Garde" w:hAnsi="ITC Avant Garde" w:cs="Arial"/>
          <w:b/>
        </w:rPr>
      </w:pPr>
    </w:p>
    <w:p w14:paraId="53DEB4DD" w14:textId="77777777" w:rsidR="00B11BD4" w:rsidRPr="00B11BD4" w:rsidRDefault="00B11BD4" w:rsidP="009E1774">
      <w:pPr>
        <w:pStyle w:val="Prrafodelista"/>
        <w:spacing w:line="276" w:lineRule="auto"/>
        <w:ind w:left="502"/>
        <w:rPr>
          <w:rFonts w:ascii="ITC Avant Garde" w:hAnsi="ITC Avant Garde"/>
        </w:rPr>
      </w:pPr>
      <w:r>
        <w:rPr>
          <w:rFonts w:ascii="ITC Avant Garde" w:hAnsi="ITC Avant Garde"/>
        </w:rPr>
        <w:t>De igual manera, el 1</w:t>
      </w:r>
      <w:r w:rsidR="0040768C">
        <w:rPr>
          <w:rFonts w:ascii="ITC Avant Garde" w:hAnsi="ITC Avant Garde"/>
        </w:rPr>
        <w:t>0</w:t>
      </w:r>
      <w:r>
        <w:rPr>
          <w:rFonts w:ascii="ITC Avant Garde" w:hAnsi="ITC Avant Garde"/>
        </w:rPr>
        <w:t xml:space="preserve"> de agosto de 2016, el Pleno del Instituto </w:t>
      </w:r>
      <w:r w:rsidRPr="00B11BD4">
        <w:rPr>
          <w:rFonts w:ascii="ITC Avant Garde" w:hAnsi="ITC Avant Garde"/>
        </w:rPr>
        <w:t xml:space="preserve">en su </w:t>
      </w:r>
      <w:r>
        <w:rPr>
          <w:rFonts w:ascii="ITC Avant Garde" w:hAnsi="ITC Avant Garde"/>
        </w:rPr>
        <w:t>XXIV</w:t>
      </w:r>
      <w:r w:rsidRPr="00B11BD4">
        <w:rPr>
          <w:rFonts w:ascii="ITC Avant Garde" w:hAnsi="ITC Avant Garde"/>
        </w:rPr>
        <w:t xml:space="preserve"> Sesión Ordinaria mediante Acuerdo P/IFT/100816/410</w:t>
      </w:r>
      <w:r>
        <w:rPr>
          <w:rFonts w:ascii="ITC Avant Garde" w:hAnsi="ITC Avant Garde"/>
        </w:rPr>
        <w:t xml:space="preserve"> </w:t>
      </w:r>
      <w:r w:rsidRPr="00B11BD4">
        <w:rPr>
          <w:rFonts w:ascii="ITC Avant Garde" w:hAnsi="ITC Avant Garde"/>
        </w:rPr>
        <w:t xml:space="preserve">determinó </w:t>
      </w:r>
      <w:r>
        <w:rPr>
          <w:rFonts w:ascii="ITC Avant Garde" w:hAnsi="ITC Avant Garde"/>
        </w:rPr>
        <w:t>ampliar el plazo de</w:t>
      </w:r>
      <w:r w:rsidRPr="00B11BD4">
        <w:rPr>
          <w:rFonts w:ascii="ITC Avant Garde" w:hAnsi="ITC Avant Garde"/>
        </w:rPr>
        <w:t xml:space="preserve"> Consulta Pública</w:t>
      </w:r>
      <w:r w:rsidR="00D218B4">
        <w:rPr>
          <w:rFonts w:ascii="ITC Avant Garde" w:hAnsi="ITC Avant Garde"/>
        </w:rPr>
        <w:t xml:space="preserve"> por cinco días hábiles</w:t>
      </w:r>
      <w:r>
        <w:rPr>
          <w:rFonts w:ascii="ITC Avant Garde" w:hAnsi="ITC Avant Garde"/>
        </w:rPr>
        <w:t xml:space="preserve">, </w:t>
      </w:r>
      <w:r w:rsidRPr="00B11BD4">
        <w:rPr>
          <w:rFonts w:ascii="ITC Avant Garde" w:hAnsi="ITC Avant Garde"/>
        </w:rPr>
        <w:t xml:space="preserve">en este sentido la consulta pública de mérito se realizó del </w:t>
      </w:r>
      <w:r>
        <w:rPr>
          <w:rFonts w:ascii="ITC Avant Garde" w:hAnsi="ITC Avant Garde"/>
        </w:rPr>
        <w:t xml:space="preserve">15 </w:t>
      </w:r>
      <w:r w:rsidRPr="00B11BD4">
        <w:rPr>
          <w:rFonts w:ascii="ITC Avant Garde" w:hAnsi="ITC Avant Garde"/>
        </w:rPr>
        <w:t>de julio al 1</w:t>
      </w:r>
      <w:r>
        <w:rPr>
          <w:rFonts w:ascii="ITC Avant Garde" w:hAnsi="ITC Avant Garde"/>
        </w:rPr>
        <w:t>9</w:t>
      </w:r>
      <w:r w:rsidRPr="00B11BD4">
        <w:rPr>
          <w:rFonts w:ascii="ITC Avant Garde" w:hAnsi="ITC Avant Garde"/>
        </w:rPr>
        <w:t xml:space="preserve"> de agosto de 201</w:t>
      </w:r>
      <w:r>
        <w:rPr>
          <w:rFonts w:ascii="ITC Avant Garde" w:hAnsi="ITC Avant Garde"/>
        </w:rPr>
        <w:t>6</w:t>
      </w:r>
      <w:r w:rsidRPr="00B11BD4">
        <w:rPr>
          <w:rFonts w:ascii="ITC Avant Garde" w:hAnsi="ITC Avant Garde"/>
        </w:rPr>
        <w:t>.</w:t>
      </w:r>
    </w:p>
    <w:p w14:paraId="21CD7334" w14:textId="77777777" w:rsidR="00DF3E84" w:rsidRPr="00112641" w:rsidRDefault="00DF3E84" w:rsidP="009E1774">
      <w:pPr>
        <w:spacing w:after="0"/>
        <w:ind w:firstLine="288"/>
        <w:jc w:val="both"/>
        <w:rPr>
          <w:rFonts w:ascii="ITC Avant Garde" w:eastAsia="Times New Roman" w:hAnsi="ITC Avant Garde" w:cs="Arial"/>
          <w:lang w:eastAsia="es-MX"/>
        </w:rPr>
      </w:pPr>
    </w:p>
    <w:p w14:paraId="61C96176" w14:textId="77777777" w:rsidR="00E20476" w:rsidRPr="00112641" w:rsidRDefault="00E20476" w:rsidP="009E1774">
      <w:pPr>
        <w:spacing w:after="0"/>
        <w:jc w:val="both"/>
        <w:rPr>
          <w:rFonts w:ascii="ITC Avant Garde" w:eastAsia="Times New Roman" w:hAnsi="ITC Avant Garde" w:cs="Arial"/>
          <w:lang w:eastAsia="es-MX"/>
        </w:rPr>
      </w:pPr>
      <w:r w:rsidRPr="00B673AD">
        <w:rPr>
          <w:rFonts w:ascii="ITC Avant Garde" w:eastAsia="Times New Roman" w:hAnsi="ITC Avant Garde" w:cs="Arial"/>
          <w:lang w:eastAsia="es-MX"/>
        </w:rPr>
        <w:t>En virtud de los referidos Antecedentes, y</w:t>
      </w:r>
    </w:p>
    <w:p w14:paraId="05ACE854" w14:textId="77777777" w:rsidR="00E20476" w:rsidRPr="00B673AD" w:rsidRDefault="00E20476" w:rsidP="009E1774">
      <w:pPr>
        <w:spacing w:after="0"/>
        <w:ind w:firstLine="288"/>
        <w:jc w:val="both"/>
        <w:rPr>
          <w:rFonts w:ascii="ITC Avant Garde" w:eastAsia="Times New Roman" w:hAnsi="ITC Avant Garde"/>
          <w:lang w:eastAsia="es-MX"/>
        </w:rPr>
      </w:pPr>
    </w:p>
    <w:p w14:paraId="555986AD" w14:textId="77777777" w:rsidR="00E20476" w:rsidRDefault="00E20476" w:rsidP="009E1774">
      <w:pPr>
        <w:spacing w:after="0"/>
        <w:jc w:val="center"/>
        <w:rPr>
          <w:rFonts w:ascii="ITC Avant Garde" w:eastAsia="Times New Roman" w:hAnsi="ITC Avant Garde" w:cs="Times"/>
          <w:b/>
          <w:bCs/>
          <w:lang w:eastAsia="es-MX"/>
        </w:rPr>
      </w:pPr>
      <w:r w:rsidRPr="00B673AD">
        <w:rPr>
          <w:rFonts w:ascii="ITC Avant Garde" w:eastAsia="Times New Roman" w:hAnsi="ITC Avant Garde" w:cs="Times"/>
          <w:b/>
          <w:bCs/>
          <w:lang w:eastAsia="es-MX"/>
        </w:rPr>
        <w:t>CONSIDERANDO</w:t>
      </w:r>
    </w:p>
    <w:p w14:paraId="66908279" w14:textId="77777777" w:rsidR="00500B2A" w:rsidRPr="00B673AD" w:rsidRDefault="00500B2A" w:rsidP="009E1774">
      <w:pPr>
        <w:spacing w:after="0"/>
        <w:jc w:val="center"/>
        <w:rPr>
          <w:rFonts w:ascii="ITC Avant Garde" w:eastAsia="Times New Roman" w:hAnsi="ITC Avant Garde"/>
          <w:b/>
          <w:bCs/>
          <w:lang w:eastAsia="es-MX"/>
        </w:rPr>
      </w:pPr>
    </w:p>
    <w:p w14:paraId="50EA3DD0" w14:textId="77777777" w:rsidR="00E20476" w:rsidRPr="00E94A7B" w:rsidRDefault="00E20476" w:rsidP="009E1774">
      <w:pPr>
        <w:autoSpaceDE w:val="0"/>
        <w:autoSpaceDN w:val="0"/>
        <w:adjustRightInd w:val="0"/>
        <w:spacing w:after="0"/>
        <w:jc w:val="both"/>
        <w:rPr>
          <w:rFonts w:ascii="ITC Avant Garde" w:eastAsia="Times New Roman" w:hAnsi="ITC Avant Garde"/>
          <w:bCs/>
        </w:rPr>
      </w:pPr>
      <w:r>
        <w:rPr>
          <w:rFonts w:ascii="ITC Avant Garde" w:eastAsia="Times New Roman" w:hAnsi="ITC Avant Garde"/>
          <w:b/>
          <w:bCs/>
          <w:lang w:val="es-ES" w:eastAsia="es-ES"/>
        </w:rPr>
        <w:t>PRIMERO</w:t>
      </w:r>
      <w:r w:rsidRPr="00F11878">
        <w:rPr>
          <w:rFonts w:ascii="ITC Avant Garde" w:eastAsia="Times New Roman" w:hAnsi="ITC Avant Garde"/>
          <w:b/>
          <w:bCs/>
          <w:lang w:val="es-ES" w:eastAsia="es-ES"/>
        </w:rPr>
        <w:t>.- Competencia del Instituto.</w:t>
      </w:r>
      <w:r w:rsidRPr="00F11878">
        <w:rPr>
          <w:rFonts w:ascii="ITC Avant Garde" w:eastAsia="Times New Roman" w:hAnsi="ITC Avant Garde"/>
          <w:bCs/>
          <w:lang w:val="es-ES" w:eastAsia="es-ES"/>
        </w:rPr>
        <w:t xml:space="preserve"> </w:t>
      </w:r>
      <w:r>
        <w:rPr>
          <w:rFonts w:ascii="ITC Avant Garde" w:eastAsia="Times New Roman" w:hAnsi="ITC Avant Garde"/>
          <w:bCs/>
          <w:lang w:val="es-ES" w:eastAsia="es-ES"/>
        </w:rPr>
        <w:t>De conformidad con lo establecido en</w:t>
      </w:r>
      <w:r w:rsidR="00B4175F">
        <w:rPr>
          <w:rFonts w:ascii="ITC Avant Garde" w:eastAsia="Times New Roman" w:hAnsi="ITC Avant Garde"/>
          <w:bCs/>
          <w:lang w:val="es-ES" w:eastAsia="es-ES"/>
        </w:rPr>
        <w:t xml:space="preserve"> los artículos 6, apartado B, fracción II, 28, </w:t>
      </w:r>
      <w:r>
        <w:rPr>
          <w:rFonts w:ascii="ITC Avant Garde" w:eastAsia="Times New Roman" w:hAnsi="ITC Avant Garde"/>
          <w:bCs/>
          <w:lang w:val="es-ES" w:eastAsia="es-ES"/>
        </w:rPr>
        <w:t>párrafos décimo quinto</w:t>
      </w:r>
      <w:r w:rsidR="000A2154">
        <w:rPr>
          <w:rFonts w:ascii="ITC Avant Garde" w:eastAsia="Times New Roman" w:hAnsi="ITC Avant Garde"/>
          <w:bCs/>
          <w:lang w:val="es-ES" w:eastAsia="es-ES"/>
        </w:rPr>
        <w:t>, décimo sexto</w:t>
      </w:r>
      <w:r>
        <w:rPr>
          <w:rFonts w:ascii="ITC Avant Garde" w:eastAsia="Times New Roman" w:hAnsi="ITC Avant Garde"/>
          <w:bCs/>
          <w:lang w:val="es-ES" w:eastAsia="es-ES"/>
        </w:rPr>
        <w:t xml:space="preserve"> y vigésimo</w:t>
      </w:r>
      <w:r w:rsidRPr="00E94A7B">
        <w:rPr>
          <w:rFonts w:ascii="ITC Avant Garde" w:eastAsia="Times New Roman" w:hAnsi="ITC Avant Garde"/>
          <w:bCs/>
          <w:lang w:val="es-ES" w:eastAsia="es-ES"/>
        </w:rPr>
        <w:t>, fracciones I,</w:t>
      </w:r>
      <w:r w:rsidR="00B4175F">
        <w:rPr>
          <w:rFonts w:ascii="ITC Avant Garde" w:eastAsia="Times New Roman" w:hAnsi="ITC Avant Garde"/>
          <w:bCs/>
          <w:lang w:val="es-ES" w:eastAsia="es-ES"/>
        </w:rPr>
        <w:t xml:space="preserve"> </w:t>
      </w:r>
      <w:r w:rsidRPr="00E94A7B">
        <w:rPr>
          <w:rFonts w:ascii="ITC Avant Garde" w:eastAsia="Times New Roman" w:hAnsi="ITC Avant Garde"/>
          <w:bCs/>
          <w:lang w:val="es-ES" w:eastAsia="es-ES"/>
        </w:rPr>
        <w:t xml:space="preserve">III y IV, del artículo 28, de la Constitución Política de los Estados Unidos Mexicanos (en lo sucesivo, la “Constitución”), así como en los diversos 1, 2, 3, </w:t>
      </w:r>
      <w:r w:rsidR="00044822">
        <w:rPr>
          <w:rFonts w:ascii="ITC Avant Garde" w:eastAsia="Times New Roman" w:hAnsi="ITC Avant Garde"/>
          <w:bCs/>
          <w:lang w:val="es-ES" w:eastAsia="es-ES"/>
        </w:rPr>
        <w:t>7, primer párrafo, 1</w:t>
      </w:r>
      <w:r w:rsidRPr="00E94A7B">
        <w:rPr>
          <w:rFonts w:ascii="ITC Avant Garde" w:eastAsia="Times New Roman" w:hAnsi="ITC Avant Garde"/>
          <w:bCs/>
        </w:rPr>
        <w:t xml:space="preserve">5 fracción I, 120, </w:t>
      </w:r>
      <w:r w:rsidR="00044822">
        <w:rPr>
          <w:rFonts w:ascii="ITC Avant Garde" w:eastAsia="Times New Roman" w:hAnsi="ITC Avant Garde"/>
          <w:bCs/>
        </w:rPr>
        <w:t xml:space="preserve">124, fracción VI, </w:t>
      </w:r>
      <w:r w:rsidRPr="00E94A7B">
        <w:rPr>
          <w:rFonts w:ascii="ITC Avant Garde" w:eastAsia="Times New Roman" w:hAnsi="ITC Avant Garde"/>
          <w:bCs/>
        </w:rPr>
        <w:t>131, 137 de la Ley Federal de Telecomunicaciones y Radiodifusión</w:t>
      </w:r>
      <w:r w:rsidR="00044822">
        <w:rPr>
          <w:rFonts w:ascii="ITC Avant Garde" w:eastAsia="Times New Roman" w:hAnsi="ITC Avant Garde"/>
          <w:bCs/>
        </w:rPr>
        <w:t xml:space="preserve"> (en lo sucesivo, “LFTyR”); y 6</w:t>
      </w:r>
      <w:r w:rsidRPr="00E94A7B">
        <w:rPr>
          <w:rFonts w:ascii="ITC Avant Garde" w:eastAsia="Times New Roman" w:hAnsi="ITC Avant Garde"/>
          <w:bCs/>
        </w:rPr>
        <w:t xml:space="preserve"> del Estatuto Orgánico del Instituto Fed</w:t>
      </w:r>
      <w:r>
        <w:rPr>
          <w:rFonts w:ascii="ITC Avant Garde" w:eastAsia="Times New Roman" w:hAnsi="ITC Avant Garde"/>
          <w:bCs/>
        </w:rPr>
        <w:t>e</w:t>
      </w:r>
      <w:r w:rsidRPr="00E94A7B">
        <w:rPr>
          <w:rFonts w:ascii="ITC Avant Garde" w:eastAsia="Times New Roman" w:hAnsi="ITC Avant Garde"/>
          <w:bCs/>
        </w:rPr>
        <w:t xml:space="preserve">ral de Telecomunicaciones; el Instituto como órgano autónomo,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 y 7 de la Constitución. </w:t>
      </w:r>
    </w:p>
    <w:p w14:paraId="455236F1" w14:textId="77777777" w:rsidR="00E20476" w:rsidRPr="00E94A7B" w:rsidRDefault="00E20476" w:rsidP="009E1774">
      <w:pPr>
        <w:autoSpaceDE w:val="0"/>
        <w:autoSpaceDN w:val="0"/>
        <w:adjustRightInd w:val="0"/>
        <w:spacing w:after="0"/>
        <w:jc w:val="both"/>
        <w:rPr>
          <w:rFonts w:ascii="ITC Avant Garde" w:eastAsia="Times New Roman" w:hAnsi="ITC Avant Garde"/>
          <w:lang w:val="es-ES" w:eastAsia="es-ES"/>
        </w:rPr>
      </w:pPr>
    </w:p>
    <w:p w14:paraId="7E12A858" w14:textId="77777777" w:rsidR="000A2154" w:rsidRDefault="000A2154" w:rsidP="009E1774">
      <w:pPr>
        <w:autoSpaceDE w:val="0"/>
        <w:autoSpaceDN w:val="0"/>
        <w:adjustRightInd w:val="0"/>
        <w:spacing w:after="0"/>
        <w:jc w:val="both"/>
        <w:rPr>
          <w:rFonts w:ascii="ITC Avant Garde" w:eastAsia="Times New Roman" w:hAnsi="ITC Avant Garde"/>
          <w:lang w:val="es-ES" w:eastAsia="es-ES"/>
        </w:rPr>
      </w:pPr>
      <w:r w:rsidRPr="000A2154">
        <w:rPr>
          <w:rFonts w:ascii="ITC Avant Garde" w:eastAsia="Times New Roman" w:hAnsi="ITC Avant Garde"/>
          <w:lang w:val="es-ES" w:eastAsia="es-ES"/>
        </w:rPr>
        <w:t xml:space="preserve">Asimismo, este Instituto, será también autoridad en materia de competencia económica de los sectores de radiodifusión y telecomunicaciones, por lo que en éstos ejercerá en forma exclusiva las facultades que del artículo 28 de la Constitución y las leyes establecen para la Comisión Federal de Competencia Económica y regulará de forma asimétrica a los participantes en estos mercados con el objeto de eliminar </w:t>
      </w:r>
      <w:r w:rsidRPr="000A2154">
        <w:rPr>
          <w:rFonts w:ascii="ITC Avant Garde" w:eastAsia="Times New Roman" w:hAnsi="ITC Avant Garde"/>
          <w:lang w:val="es-ES" w:eastAsia="es-ES"/>
        </w:rPr>
        <w:lastRenderedPageBreak/>
        <w:t xml:space="preserve">eficazmente las barreras a la competencia y la libre concurrencia; por lo que, a través de su órgano máximo de gobierno, resulta competente para conocer el presente asunto, al estar facultado para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w:t>
      </w:r>
    </w:p>
    <w:p w14:paraId="2CD12E48" w14:textId="77777777" w:rsidR="004B5108" w:rsidRDefault="004B5108" w:rsidP="009E1774">
      <w:pPr>
        <w:autoSpaceDE w:val="0"/>
        <w:autoSpaceDN w:val="0"/>
        <w:adjustRightInd w:val="0"/>
        <w:spacing w:after="0"/>
        <w:jc w:val="both"/>
        <w:rPr>
          <w:rFonts w:ascii="ITC Avant Garde" w:eastAsia="Times New Roman" w:hAnsi="ITC Avant Garde"/>
          <w:lang w:val="es-ES" w:eastAsia="es-ES"/>
        </w:rPr>
      </w:pPr>
    </w:p>
    <w:p w14:paraId="6FE952CD" w14:textId="77777777" w:rsidR="004B5108" w:rsidRPr="00896A2A" w:rsidRDefault="004B5108" w:rsidP="009E1774">
      <w:pPr>
        <w:widowControl w:val="0"/>
        <w:spacing w:after="0"/>
        <w:jc w:val="both"/>
        <w:rPr>
          <w:rFonts w:ascii="ITC Avant Garde" w:eastAsia="Times New Roman" w:hAnsi="ITC Avant Garde"/>
          <w:szCs w:val="24"/>
        </w:rPr>
      </w:pPr>
      <w:r w:rsidRPr="007C0FB1">
        <w:rPr>
          <w:rFonts w:ascii="ITC Avant Garde" w:eastAsia="Times New Roman" w:hAnsi="ITC Avant Garde"/>
          <w:szCs w:val="24"/>
        </w:rPr>
        <w:t xml:space="preserve">Asimismo, el artículo 137 de la misma LFTyR determina que </w:t>
      </w:r>
      <w:r w:rsidR="00294656" w:rsidRPr="007C0FB1">
        <w:rPr>
          <w:rFonts w:ascii="ITC Avant Garde" w:eastAsia="Times New Roman" w:hAnsi="ITC Avant Garde"/>
          <w:szCs w:val="24"/>
        </w:rPr>
        <w:t xml:space="preserve">el </w:t>
      </w:r>
      <w:r w:rsidRPr="007C0FB1">
        <w:rPr>
          <w:rFonts w:ascii="ITC Avant Garde" w:eastAsia="Times New Roman" w:hAnsi="ITC Avant Garde"/>
          <w:szCs w:val="24"/>
        </w:rPr>
        <w:t>Instituto publicará en el DOF en el último trimestre del año, las condiciones técnicas mínimas y las tarifas que hayan resultado de las metodologías de costos emitidas por el Instituto, mismas que estarán vigentes durante el año calendario inmediato siguiente.</w:t>
      </w:r>
      <w:r>
        <w:rPr>
          <w:rFonts w:ascii="ITC Avant Garde" w:eastAsia="Times New Roman" w:hAnsi="ITC Avant Garde"/>
          <w:szCs w:val="24"/>
        </w:rPr>
        <w:t xml:space="preserve">  </w:t>
      </w:r>
    </w:p>
    <w:p w14:paraId="651A69B9" w14:textId="77777777" w:rsidR="00E20476" w:rsidRDefault="00E20476" w:rsidP="009E1774">
      <w:pPr>
        <w:autoSpaceDE w:val="0"/>
        <w:autoSpaceDN w:val="0"/>
        <w:adjustRightInd w:val="0"/>
        <w:spacing w:after="0"/>
        <w:jc w:val="both"/>
        <w:rPr>
          <w:rFonts w:ascii="ITC Avant Garde" w:hAnsi="ITC Avant Garde"/>
          <w:b/>
        </w:rPr>
      </w:pPr>
    </w:p>
    <w:p w14:paraId="4156C3BC" w14:textId="77777777" w:rsidR="00FA432D" w:rsidRPr="00FA432D" w:rsidRDefault="00FA432D" w:rsidP="009E1774">
      <w:pPr>
        <w:autoSpaceDE w:val="0"/>
        <w:autoSpaceDN w:val="0"/>
        <w:adjustRightInd w:val="0"/>
        <w:spacing w:after="0"/>
        <w:jc w:val="both"/>
        <w:rPr>
          <w:rFonts w:ascii="ITC Avant Garde" w:hAnsi="ITC Avant Garde"/>
        </w:rPr>
      </w:pPr>
      <w:r w:rsidRPr="00FA432D">
        <w:rPr>
          <w:rFonts w:ascii="ITC Avant Garde" w:hAnsi="ITC Avant Garde"/>
        </w:rPr>
        <w:t>Ahora bien, en cuanto a las medidas impuestas al AEP, la Medida TRIGÉS</w:t>
      </w:r>
      <w:r w:rsidR="00220B43">
        <w:rPr>
          <w:rFonts w:ascii="ITC Avant Garde" w:hAnsi="ITC Avant Garde"/>
        </w:rPr>
        <w:t>IMA SEXTA de las Medidas Fijas</w:t>
      </w:r>
      <w:r w:rsidRPr="00FA432D">
        <w:rPr>
          <w:rFonts w:ascii="ITC Avant Garde" w:hAnsi="ITC Avant Garde"/>
        </w:rPr>
        <w:t xml:space="preserve"> dispone lo siguiente:</w:t>
      </w:r>
    </w:p>
    <w:p w14:paraId="389FE1DB" w14:textId="77777777" w:rsidR="00FA432D" w:rsidRPr="00FA432D" w:rsidRDefault="00FA432D" w:rsidP="009E1774">
      <w:pPr>
        <w:autoSpaceDE w:val="0"/>
        <w:autoSpaceDN w:val="0"/>
        <w:adjustRightInd w:val="0"/>
        <w:spacing w:after="0"/>
        <w:jc w:val="both"/>
        <w:rPr>
          <w:rFonts w:ascii="ITC Avant Garde" w:hAnsi="ITC Avant Garde"/>
        </w:rPr>
      </w:pPr>
    </w:p>
    <w:p w14:paraId="68A8713D" w14:textId="77777777" w:rsidR="00FA432D" w:rsidRPr="00FA432D" w:rsidRDefault="00FA432D" w:rsidP="009E1774">
      <w:pPr>
        <w:autoSpaceDE w:val="0"/>
        <w:autoSpaceDN w:val="0"/>
        <w:adjustRightInd w:val="0"/>
        <w:spacing w:after="0"/>
        <w:ind w:left="567" w:right="616"/>
        <w:jc w:val="both"/>
        <w:rPr>
          <w:rFonts w:ascii="ITC Avant Garde" w:hAnsi="ITC Avant Garde"/>
          <w:i/>
          <w:sz w:val="18"/>
          <w:szCs w:val="18"/>
        </w:rPr>
      </w:pPr>
      <w:r w:rsidRPr="00FA432D">
        <w:rPr>
          <w:rFonts w:ascii="ITC Avant Garde" w:hAnsi="ITC Avant Garde"/>
          <w:i/>
          <w:sz w:val="18"/>
          <w:szCs w:val="18"/>
        </w:rPr>
        <w:t>“TRIGÉSIMA SEXTA.- Las tarifas por los Servicios de Interconexión relativos al servicio de Tránsito, Originación y de Terminación que cobrará el Agente Económico Preponderante será determinada con base en un Modelo de Costos elaborado de conformidad con la “Resolución mediante la cual el Pleno de la Comisión Federal de Telecomunicaciones emite los lineamientos para desarrollar los modelos de costos que aplicará para resolver, en términos del artículo 42 de la Ley Federal de Telecomunicaciones, desacuerdos en materia de tarifas aplicables a la prestación de los servicios de interconexión entre concesionarios de redes públicas de telecomunicaciones”, publicada el 12 de abril de 2011 en el Diario Oficial de la Federación, o aquellas que la modifiquen o sustituyan, pero considerando la participación del Agente Económico Preponderante, medida en términos de usuarios finales.</w:t>
      </w:r>
    </w:p>
    <w:p w14:paraId="210D1378" w14:textId="77777777" w:rsidR="00FA432D" w:rsidRPr="00FA432D" w:rsidRDefault="00FA432D" w:rsidP="009E1774">
      <w:pPr>
        <w:autoSpaceDE w:val="0"/>
        <w:autoSpaceDN w:val="0"/>
        <w:adjustRightInd w:val="0"/>
        <w:spacing w:after="0"/>
        <w:ind w:left="567" w:right="616"/>
        <w:jc w:val="both"/>
        <w:rPr>
          <w:rFonts w:ascii="ITC Avant Garde" w:hAnsi="ITC Avant Garde"/>
          <w:i/>
          <w:sz w:val="18"/>
          <w:szCs w:val="18"/>
        </w:rPr>
      </w:pPr>
    </w:p>
    <w:p w14:paraId="0DB0A210" w14:textId="77777777" w:rsidR="00FA432D" w:rsidRPr="00FA432D" w:rsidRDefault="00FA432D" w:rsidP="009E1774">
      <w:pPr>
        <w:autoSpaceDE w:val="0"/>
        <w:autoSpaceDN w:val="0"/>
        <w:adjustRightInd w:val="0"/>
        <w:spacing w:after="0"/>
        <w:ind w:left="567" w:right="616"/>
        <w:jc w:val="both"/>
        <w:rPr>
          <w:rFonts w:ascii="ITC Avant Garde" w:hAnsi="ITC Avant Garde"/>
          <w:i/>
          <w:sz w:val="18"/>
          <w:szCs w:val="18"/>
        </w:rPr>
      </w:pPr>
      <w:r w:rsidRPr="00FA432D">
        <w:rPr>
          <w:rFonts w:ascii="ITC Avant Garde" w:hAnsi="ITC Avant Garde"/>
          <w:i/>
          <w:sz w:val="18"/>
          <w:szCs w:val="18"/>
        </w:rPr>
        <w:t xml:space="preserve">El Agente Económico Preponderante deberá acordar las demás tarifas de Servicio de Interconexión no previstas en el párrafo anterior, así como las que pagará por Servicios de Interconexión prestados por otro concesionario. En caso de que las partes no logren acordar dichas tarifas, podrán solicitar la intervención del Instituto de conformidad con las disposiciones legales y administrativas aplicables. En este caso, el Instituto resolverá las tarifas por los Servicios de Interconexión que deberán pagarse con base en una metodología de costos incrementales promedio de largo plazo.  </w:t>
      </w:r>
    </w:p>
    <w:p w14:paraId="4C45ED85" w14:textId="77777777" w:rsidR="00FA432D" w:rsidRPr="00FA432D" w:rsidRDefault="00FA432D" w:rsidP="009E1774">
      <w:pPr>
        <w:autoSpaceDE w:val="0"/>
        <w:autoSpaceDN w:val="0"/>
        <w:adjustRightInd w:val="0"/>
        <w:spacing w:after="0"/>
        <w:ind w:left="567" w:right="616"/>
        <w:jc w:val="both"/>
        <w:rPr>
          <w:rFonts w:ascii="ITC Avant Garde" w:hAnsi="ITC Avant Garde"/>
          <w:i/>
          <w:sz w:val="18"/>
          <w:szCs w:val="18"/>
        </w:rPr>
      </w:pPr>
    </w:p>
    <w:p w14:paraId="31B5D984" w14:textId="77777777" w:rsidR="00FA432D" w:rsidRPr="00FA432D" w:rsidRDefault="00FA432D" w:rsidP="009E1774">
      <w:pPr>
        <w:autoSpaceDE w:val="0"/>
        <w:autoSpaceDN w:val="0"/>
        <w:adjustRightInd w:val="0"/>
        <w:spacing w:after="0"/>
        <w:ind w:left="567" w:right="616"/>
        <w:jc w:val="both"/>
        <w:rPr>
          <w:rFonts w:ascii="ITC Avant Garde" w:hAnsi="ITC Avant Garde"/>
          <w:i/>
          <w:sz w:val="18"/>
          <w:szCs w:val="18"/>
        </w:rPr>
      </w:pPr>
      <w:r w:rsidRPr="00FA432D">
        <w:rPr>
          <w:rFonts w:ascii="ITC Avant Garde" w:hAnsi="ITC Avant Garde"/>
          <w:i/>
          <w:sz w:val="18"/>
          <w:szCs w:val="18"/>
        </w:rPr>
        <w:t>Las tarifas por los Servicios de Interconexión, relativos a Tránsito, Originación y Terminación de tráfico que pagará el Agente Económico Preponderante se determinara con base en un Modelo de Costos elaborado de conformidad con la “Resolución mediante la cual el Pleno de la Comisión Federal de Telecomunicaciones emite los lineamientos para desarrollar los modelos de costos que aplicará para resolver, en términos del artículo 42 de la Ley Federal de Telecomunicaciones, desacuerdos en materia de tarifas aplicables a la prestación de los servicios de interconexión entre concesionarios de redes públicas de telecomunicaciones”, publicada el 12 de abril de 2011 en el Diario Oficial de la Federación, o aquellas que la modifiquen o sustituyan.”</w:t>
      </w:r>
    </w:p>
    <w:p w14:paraId="28665A65" w14:textId="77777777" w:rsidR="00FA432D" w:rsidRPr="00FA432D" w:rsidRDefault="00FA432D" w:rsidP="009E1774">
      <w:pPr>
        <w:autoSpaceDE w:val="0"/>
        <w:autoSpaceDN w:val="0"/>
        <w:adjustRightInd w:val="0"/>
        <w:spacing w:after="0"/>
        <w:jc w:val="both"/>
        <w:rPr>
          <w:rFonts w:ascii="ITC Avant Garde" w:hAnsi="ITC Avant Garde"/>
        </w:rPr>
      </w:pPr>
    </w:p>
    <w:p w14:paraId="79A6AC6E" w14:textId="77777777" w:rsidR="00FA432D" w:rsidRPr="00FA432D" w:rsidRDefault="00FA432D" w:rsidP="009E1774">
      <w:pPr>
        <w:autoSpaceDE w:val="0"/>
        <w:autoSpaceDN w:val="0"/>
        <w:adjustRightInd w:val="0"/>
        <w:spacing w:after="0"/>
        <w:jc w:val="both"/>
        <w:rPr>
          <w:rFonts w:ascii="ITC Avant Garde" w:hAnsi="ITC Avant Garde"/>
        </w:rPr>
      </w:pPr>
      <w:r w:rsidRPr="00FA432D">
        <w:rPr>
          <w:rFonts w:ascii="ITC Avant Garde" w:hAnsi="ITC Avant Garde"/>
        </w:rPr>
        <w:lastRenderedPageBreak/>
        <w:t>La Medida QUINCUAGÉSIMA NOVENA de las Medidas Móviles establece lo siguiente:</w:t>
      </w:r>
    </w:p>
    <w:p w14:paraId="0A31ECB4" w14:textId="77777777" w:rsidR="00FA432D" w:rsidRPr="00FA432D" w:rsidRDefault="00FA432D" w:rsidP="009E1774">
      <w:pPr>
        <w:autoSpaceDE w:val="0"/>
        <w:autoSpaceDN w:val="0"/>
        <w:adjustRightInd w:val="0"/>
        <w:spacing w:after="0"/>
        <w:jc w:val="both"/>
        <w:rPr>
          <w:rFonts w:ascii="ITC Avant Garde" w:hAnsi="ITC Avant Garde"/>
        </w:rPr>
      </w:pPr>
    </w:p>
    <w:p w14:paraId="385268DE" w14:textId="77777777" w:rsidR="00FA432D" w:rsidRPr="00FA432D" w:rsidRDefault="00FA432D" w:rsidP="009E1774">
      <w:pPr>
        <w:autoSpaceDE w:val="0"/>
        <w:autoSpaceDN w:val="0"/>
        <w:adjustRightInd w:val="0"/>
        <w:spacing w:after="0"/>
        <w:ind w:left="567" w:right="616"/>
        <w:jc w:val="both"/>
        <w:rPr>
          <w:rFonts w:ascii="ITC Avant Garde" w:hAnsi="ITC Avant Garde"/>
          <w:i/>
          <w:sz w:val="18"/>
          <w:szCs w:val="18"/>
        </w:rPr>
      </w:pPr>
      <w:r w:rsidRPr="00FA432D">
        <w:rPr>
          <w:rFonts w:ascii="ITC Avant Garde" w:hAnsi="ITC Avant Garde"/>
          <w:i/>
          <w:sz w:val="18"/>
          <w:szCs w:val="18"/>
        </w:rPr>
        <w:t xml:space="preserve">“QUINCUAGÉSIMA NOVENA.- Las tarifas por los Servicios de Interconexión, relativos al servicio de Terminación en su red pública de telecomunicaciones que cobrará el Agente Económico Preponderante será determinada con base en un Modelo de Costos elaborado de conformidad con la “Resolución mediante la cual el Pleno de la Comisión Federal de Telecomunicaciones emite los lineamientos para desarrollar los modelos de costos que aplicará para resolver, en términos del artículo 42 de la Ley Federal de Telecomunicaciones, desacuerdos en materia de tarifas aplicables a la prestación de los servicios de interconexión entre concesionarios de redes públicas de telecomunicaciones”, publicada el 12 de abril de 2011 en el Diario Oficial de la Federación, o aquellas que la modifiquen o sustituyan pero considerando la participación del Agente Económico Preponderante, medida en términos de usuarios finales a nivel nacional y la disponibilidad del espectro, del Agente Económico Preponderante. </w:t>
      </w:r>
    </w:p>
    <w:p w14:paraId="4C8DDE52" w14:textId="77777777" w:rsidR="00FA432D" w:rsidRPr="00FA432D" w:rsidRDefault="00FA432D" w:rsidP="009E1774">
      <w:pPr>
        <w:autoSpaceDE w:val="0"/>
        <w:autoSpaceDN w:val="0"/>
        <w:adjustRightInd w:val="0"/>
        <w:spacing w:after="0"/>
        <w:ind w:left="567" w:right="616"/>
        <w:jc w:val="both"/>
        <w:rPr>
          <w:rFonts w:ascii="ITC Avant Garde" w:hAnsi="ITC Avant Garde"/>
          <w:i/>
          <w:sz w:val="18"/>
          <w:szCs w:val="18"/>
        </w:rPr>
      </w:pPr>
    </w:p>
    <w:p w14:paraId="7996C92D" w14:textId="77777777" w:rsidR="00FA432D" w:rsidRPr="00FA432D" w:rsidRDefault="00FA432D" w:rsidP="009E1774">
      <w:pPr>
        <w:autoSpaceDE w:val="0"/>
        <w:autoSpaceDN w:val="0"/>
        <w:adjustRightInd w:val="0"/>
        <w:spacing w:after="0"/>
        <w:ind w:left="567" w:right="616"/>
        <w:jc w:val="both"/>
        <w:rPr>
          <w:rFonts w:ascii="ITC Avant Garde" w:hAnsi="ITC Avant Garde"/>
          <w:i/>
          <w:sz w:val="18"/>
          <w:szCs w:val="18"/>
        </w:rPr>
      </w:pPr>
      <w:r w:rsidRPr="00FA432D">
        <w:rPr>
          <w:rFonts w:ascii="ITC Avant Garde" w:hAnsi="ITC Avant Garde"/>
          <w:i/>
          <w:sz w:val="18"/>
          <w:szCs w:val="18"/>
        </w:rPr>
        <w:t xml:space="preserve">El Agente Económico Preponderante deberá acordar las demás tarifas de Servicios de Interconexión no previstas en el párrafo anterior, así como las que pagará por Servicios de Interconexión prestados por otro concesionario. En caso de que las partes no logren acordar dichas tarifas, podrán solicitar la intervención del Instituto de conformidad con las disposiciones legales y administrativas aplicables. En este caso, el Instituto resolverá las tarifas por los Servicios de Interconexión que deberán pagarse, con base en una metodología de costos incrementales promedio de largo plazo. </w:t>
      </w:r>
    </w:p>
    <w:p w14:paraId="28B0B7F0" w14:textId="77777777" w:rsidR="00FA432D" w:rsidRPr="00FA432D" w:rsidRDefault="00FA432D" w:rsidP="009E1774">
      <w:pPr>
        <w:autoSpaceDE w:val="0"/>
        <w:autoSpaceDN w:val="0"/>
        <w:adjustRightInd w:val="0"/>
        <w:spacing w:after="0"/>
        <w:ind w:left="567" w:right="616"/>
        <w:jc w:val="both"/>
        <w:rPr>
          <w:rFonts w:ascii="ITC Avant Garde" w:hAnsi="ITC Avant Garde"/>
          <w:i/>
          <w:sz w:val="18"/>
          <w:szCs w:val="18"/>
        </w:rPr>
      </w:pPr>
    </w:p>
    <w:p w14:paraId="1E8D3DF1" w14:textId="77777777" w:rsidR="00FA432D" w:rsidRDefault="00FA432D" w:rsidP="009E1774">
      <w:pPr>
        <w:autoSpaceDE w:val="0"/>
        <w:autoSpaceDN w:val="0"/>
        <w:adjustRightInd w:val="0"/>
        <w:spacing w:after="0"/>
        <w:ind w:left="567" w:right="616"/>
        <w:jc w:val="both"/>
        <w:rPr>
          <w:rFonts w:ascii="ITC Avant Garde" w:hAnsi="ITC Avant Garde"/>
          <w:i/>
          <w:sz w:val="18"/>
          <w:szCs w:val="18"/>
        </w:rPr>
      </w:pPr>
      <w:r w:rsidRPr="00FA432D">
        <w:rPr>
          <w:rFonts w:ascii="ITC Avant Garde" w:hAnsi="ITC Avant Garde"/>
          <w:i/>
          <w:sz w:val="18"/>
          <w:szCs w:val="18"/>
        </w:rPr>
        <w:t>Las tarifas por los Servicios de Interconexión, relativos al servicio de Originación, Transito y Terminación de Tráfico que pagará el Agente Económico Preponderante se determinará con base en un Modelo de Costos elaborado de conformidad con la Resolución mediante la cual el Pleno de la Comisión Federal de Telecomunicaciones emite los lineamientos para desarrollar los modelos de costos que aplicará para resolver, en términos del artículo 42 de la Ley Federal de Telecomunicaciones, desacuerdos en materia de tarifas aplicables a la prestación de los servicios de interconexión entre concesionarios de redes públicas de telecomunicaciones, publicada el 12 de abril de 2011 en el Diario Oficial de la Federación, o aquellas que la modifiquen o sustituyan.”</w:t>
      </w:r>
    </w:p>
    <w:p w14:paraId="2B8E1288" w14:textId="77777777" w:rsidR="00F62F6C" w:rsidRDefault="00F62F6C" w:rsidP="009E1774">
      <w:pPr>
        <w:autoSpaceDE w:val="0"/>
        <w:autoSpaceDN w:val="0"/>
        <w:adjustRightInd w:val="0"/>
        <w:spacing w:after="0"/>
        <w:ind w:left="567" w:right="616"/>
        <w:jc w:val="both"/>
        <w:rPr>
          <w:rFonts w:ascii="ITC Avant Garde" w:hAnsi="ITC Avant Garde"/>
          <w:i/>
          <w:sz w:val="18"/>
          <w:szCs w:val="18"/>
        </w:rPr>
      </w:pPr>
    </w:p>
    <w:p w14:paraId="0469A5EE" w14:textId="77777777" w:rsidR="007C0FB1" w:rsidRPr="007C0FB1" w:rsidRDefault="007C0FB1" w:rsidP="009E1774">
      <w:pPr>
        <w:autoSpaceDE w:val="0"/>
        <w:autoSpaceDN w:val="0"/>
        <w:adjustRightInd w:val="0"/>
        <w:spacing w:after="0"/>
        <w:jc w:val="both"/>
        <w:rPr>
          <w:rFonts w:ascii="ITC Avant Garde" w:hAnsi="ITC Avant Garde"/>
        </w:rPr>
      </w:pPr>
      <w:r w:rsidRPr="007C0FB1">
        <w:rPr>
          <w:rFonts w:ascii="ITC Avant Garde" w:hAnsi="ITC Avant Garde"/>
        </w:rPr>
        <w:t xml:space="preserve">Es decir, las medidas anteriormente citadas </w:t>
      </w:r>
      <w:r>
        <w:rPr>
          <w:rFonts w:ascii="ITC Avant Garde" w:hAnsi="ITC Avant Garde"/>
        </w:rPr>
        <w:t>establecen la forma en la que el instituto deberá calcular las tarifas de Interconexión aplicables al Agente Económico Preponderante; eso es mediante la Metodología de Costos</w:t>
      </w:r>
      <w:r w:rsidR="00B21B01">
        <w:rPr>
          <w:rStyle w:val="Refdenotaalpie"/>
          <w:rFonts w:ascii="ITC Avant Garde" w:hAnsi="ITC Avant Garde"/>
        </w:rPr>
        <w:footnoteReference w:id="1"/>
      </w:r>
      <w:r>
        <w:rPr>
          <w:rFonts w:ascii="ITC Avant Garde" w:hAnsi="ITC Avant Garde"/>
        </w:rPr>
        <w:t xml:space="preserve">, </w:t>
      </w:r>
      <w:r w:rsidR="00B21B01">
        <w:rPr>
          <w:rFonts w:ascii="ITC Avant Garde" w:hAnsi="ITC Avant Garde"/>
        </w:rPr>
        <w:t xml:space="preserve">pero considerando la participación del Agente Económico Preponderante medida en términos de usuarios finales, así como su disponibilidad de espectro en el caso de telecomunicaciones móviles. </w:t>
      </w:r>
    </w:p>
    <w:p w14:paraId="640F499D" w14:textId="77777777" w:rsidR="007C0FB1" w:rsidRDefault="007C0FB1" w:rsidP="009E1774">
      <w:pPr>
        <w:autoSpaceDE w:val="0"/>
        <w:autoSpaceDN w:val="0"/>
        <w:adjustRightInd w:val="0"/>
        <w:spacing w:after="0"/>
        <w:ind w:left="567" w:right="616"/>
        <w:jc w:val="both"/>
        <w:rPr>
          <w:rFonts w:ascii="ITC Avant Garde" w:hAnsi="ITC Avant Garde"/>
          <w:i/>
          <w:sz w:val="18"/>
          <w:szCs w:val="18"/>
        </w:rPr>
      </w:pPr>
    </w:p>
    <w:p w14:paraId="3988080B" w14:textId="77777777" w:rsidR="00F62F6C" w:rsidRPr="00F62F6C" w:rsidRDefault="00F62F6C" w:rsidP="009E1774">
      <w:pPr>
        <w:spacing w:after="0"/>
        <w:ind w:right="49"/>
        <w:jc w:val="both"/>
        <w:rPr>
          <w:rFonts w:ascii="ITC Avant Garde" w:hAnsi="ITC Avant Garde"/>
        </w:rPr>
      </w:pPr>
    </w:p>
    <w:p w14:paraId="32A95913" w14:textId="77777777" w:rsidR="00F62F6C" w:rsidRPr="00F62F6C" w:rsidRDefault="00687E5A" w:rsidP="009E1774">
      <w:pPr>
        <w:spacing w:after="0"/>
        <w:ind w:right="49"/>
        <w:jc w:val="both"/>
        <w:rPr>
          <w:rFonts w:ascii="ITC Avant Garde" w:hAnsi="ITC Avant Garde"/>
        </w:rPr>
      </w:pPr>
      <w:r>
        <w:rPr>
          <w:rFonts w:ascii="ITC Avant Garde" w:hAnsi="ITC Avant Garde"/>
          <w:b/>
        </w:rPr>
        <w:t>SEGUNDO</w:t>
      </w:r>
      <w:r w:rsidR="00F62F6C" w:rsidRPr="00C84D22">
        <w:rPr>
          <w:rFonts w:ascii="ITC Avant Garde" w:hAnsi="ITC Avant Garde"/>
          <w:b/>
        </w:rPr>
        <w:t>.- Condiciones técnicas mínimas para los Servicios de Interconexión.</w:t>
      </w:r>
      <w:r w:rsidR="00F62F6C" w:rsidRPr="00F62F6C">
        <w:rPr>
          <w:rFonts w:ascii="ITC Avant Garde" w:hAnsi="ITC Avant Garde"/>
        </w:rPr>
        <w:t xml:space="preserve"> En materia de acceso e interconexión, el párrafo segundo del artículo 124 de la LFTyR establece que 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 Dichos planes deberán considerar los intereses de los usuarios y de los concesionarios, prevaleciendo los de los primeros y podrán tomar en cuenta las recomendaciones y mejores prácticas internacionales teniendo entre otros el objetivo de definir las condiciones técnicas mínimas necesarias para que la interoperabilidad e interconexión de las redes públicas de telecomunicaciones se dé de manera eficiente, cumpliendo con los estándares de calidad que determine el Instituto.</w:t>
      </w:r>
    </w:p>
    <w:p w14:paraId="25CB07E5" w14:textId="77777777" w:rsidR="00F62F6C" w:rsidRPr="00F62F6C" w:rsidRDefault="00F62F6C" w:rsidP="009E1774">
      <w:pPr>
        <w:spacing w:after="0"/>
        <w:ind w:right="49"/>
        <w:jc w:val="both"/>
        <w:rPr>
          <w:rFonts w:ascii="ITC Avant Garde" w:hAnsi="ITC Avant Garde"/>
        </w:rPr>
      </w:pPr>
    </w:p>
    <w:p w14:paraId="78FA956F" w14:textId="77777777" w:rsidR="00F62F6C" w:rsidRPr="00F62F6C" w:rsidRDefault="005938F0" w:rsidP="009E1774">
      <w:pPr>
        <w:spacing w:after="0"/>
        <w:ind w:right="49"/>
        <w:jc w:val="both"/>
        <w:rPr>
          <w:rFonts w:ascii="ITC Avant Garde" w:hAnsi="ITC Avant Garde"/>
        </w:rPr>
      </w:pPr>
      <w:r>
        <w:rPr>
          <w:rFonts w:ascii="ITC Avant Garde" w:hAnsi="ITC Avant Garde"/>
        </w:rPr>
        <w:t xml:space="preserve">Las </w:t>
      </w:r>
      <w:r w:rsidR="00F62F6C" w:rsidRPr="00F62F6C">
        <w:rPr>
          <w:rFonts w:ascii="ITC Avant Garde" w:hAnsi="ITC Avant Garde"/>
        </w:rPr>
        <w:t xml:space="preserve">condiciones técnicas mínimas deberán considerar la descripción de los servicios de interconexión, mismos que deberán apegarse a las disposiciones aplicables; así como sus características técnicas y capacidades. </w:t>
      </w:r>
    </w:p>
    <w:p w14:paraId="4043BAD6" w14:textId="77777777" w:rsidR="00F62F6C" w:rsidRPr="00F62F6C" w:rsidRDefault="00F62F6C" w:rsidP="009E1774">
      <w:pPr>
        <w:spacing w:after="0"/>
        <w:ind w:right="49"/>
        <w:jc w:val="both"/>
        <w:rPr>
          <w:rFonts w:ascii="ITC Avant Garde" w:hAnsi="ITC Avant Garde"/>
        </w:rPr>
      </w:pPr>
    </w:p>
    <w:p w14:paraId="016372CC" w14:textId="77777777" w:rsidR="00F62F6C" w:rsidRPr="00F62F6C" w:rsidRDefault="00F62F6C" w:rsidP="009E1774">
      <w:pPr>
        <w:pStyle w:val="Default"/>
        <w:tabs>
          <w:tab w:val="left" w:pos="1276"/>
        </w:tabs>
        <w:spacing w:line="276" w:lineRule="auto"/>
        <w:ind w:right="49"/>
        <w:jc w:val="both"/>
        <w:rPr>
          <w:rFonts w:ascii="ITC Avant Garde" w:hAnsi="ITC Avant Garde" w:cstheme="minorBidi"/>
          <w:color w:val="auto"/>
          <w:sz w:val="22"/>
          <w:szCs w:val="22"/>
        </w:rPr>
      </w:pPr>
      <w:r w:rsidRPr="00F62F6C">
        <w:rPr>
          <w:rFonts w:ascii="ITC Avant Garde" w:hAnsi="ITC Avant Garde" w:cstheme="minorBidi"/>
          <w:color w:val="auto"/>
          <w:sz w:val="22"/>
          <w:szCs w:val="22"/>
        </w:rPr>
        <w:t xml:space="preserve">Es así que, en términos de lo señalado en el artículo 133 de la LFTyR, la prestación de los servicios de interconexión señalados </w:t>
      </w:r>
      <w:r w:rsidR="005938F0" w:rsidRPr="00F62F6C">
        <w:rPr>
          <w:rFonts w:ascii="ITC Avant Garde" w:hAnsi="ITC Avant Garde" w:cstheme="minorBidi"/>
          <w:color w:val="auto"/>
          <w:sz w:val="22"/>
          <w:szCs w:val="22"/>
        </w:rPr>
        <w:t xml:space="preserve">en las fracciones I a IV </w:t>
      </w:r>
      <w:r w:rsidR="005938F0">
        <w:rPr>
          <w:rFonts w:ascii="ITC Avant Garde" w:hAnsi="ITC Avant Garde" w:cstheme="minorBidi"/>
          <w:color w:val="auto"/>
          <w:sz w:val="22"/>
          <w:szCs w:val="22"/>
        </w:rPr>
        <w:t xml:space="preserve">del </w:t>
      </w:r>
      <w:r w:rsidRPr="00F62F6C">
        <w:rPr>
          <w:rFonts w:ascii="ITC Avant Garde" w:hAnsi="ITC Avant Garde" w:cstheme="minorBidi"/>
          <w:color w:val="auto"/>
          <w:sz w:val="22"/>
          <w:szCs w:val="22"/>
        </w:rPr>
        <w:t xml:space="preserve">artículo 127 </w:t>
      </w:r>
      <w:r w:rsidR="005938F0" w:rsidRPr="00F62F6C">
        <w:rPr>
          <w:rFonts w:ascii="ITC Avant Garde" w:hAnsi="ITC Avant Garde" w:cstheme="minorBidi"/>
          <w:color w:val="auto"/>
          <w:sz w:val="22"/>
          <w:szCs w:val="22"/>
        </w:rPr>
        <w:t xml:space="preserve">serán obligatorios para </w:t>
      </w:r>
      <w:r w:rsidR="005938F0">
        <w:rPr>
          <w:rFonts w:ascii="ITC Avant Garde" w:hAnsi="ITC Avant Garde" w:cstheme="minorBidi"/>
          <w:color w:val="auto"/>
          <w:sz w:val="22"/>
          <w:szCs w:val="22"/>
        </w:rPr>
        <w:t>todos</w:t>
      </w:r>
      <w:r w:rsidR="005938F0" w:rsidRPr="00F62F6C">
        <w:rPr>
          <w:rFonts w:ascii="ITC Avant Garde" w:hAnsi="ITC Avant Garde" w:cstheme="minorBidi"/>
          <w:color w:val="auto"/>
          <w:sz w:val="22"/>
          <w:szCs w:val="22"/>
        </w:rPr>
        <w:t xml:space="preserve"> los concesionarios</w:t>
      </w:r>
      <w:r w:rsidR="005938F0">
        <w:rPr>
          <w:rFonts w:ascii="ITC Avant Garde" w:hAnsi="ITC Avant Garde" w:cstheme="minorBidi"/>
          <w:color w:val="auto"/>
          <w:sz w:val="22"/>
          <w:szCs w:val="22"/>
        </w:rPr>
        <w:t>, mientras que la prestación de todos los servicios del mencionado artículo</w:t>
      </w:r>
      <w:r w:rsidR="005938F0" w:rsidRPr="00F62F6C">
        <w:rPr>
          <w:rFonts w:ascii="ITC Avant Garde" w:hAnsi="ITC Avant Garde" w:cstheme="minorBidi"/>
          <w:color w:val="auto"/>
          <w:sz w:val="22"/>
          <w:szCs w:val="22"/>
        </w:rPr>
        <w:t xml:space="preserve"> </w:t>
      </w:r>
      <w:r w:rsidRPr="00F62F6C">
        <w:rPr>
          <w:rFonts w:ascii="ITC Avant Garde" w:hAnsi="ITC Avant Garde" w:cstheme="minorBidi"/>
          <w:color w:val="auto"/>
          <w:sz w:val="22"/>
          <w:szCs w:val="22"/>
        </w:rPr>
        <w:t>será obligatoria para el agente económico preponderante</w:t>
      </w:r>
      <w:r w:rsidR="005938F0">
        <w:rPr>
          <w:rFonts w:ascii="ITC Avant Garde" w:hAnsi="ITC Avant Garde" w:cstheme="minorBidi"/>
          <w:color w:val="auto"/>
          <w:sz w:val="22"/>
          <w:szCs w:val="22"/>
        </w:rPr>
        <w:t>, así como para el resto de los concesionarios únicamente cuando se actualice la hipótesis de no discriminación establecida en el artículo 125 de la misma LFTyR.</w:t>
      </w:r>
    </w:p>
    <w:p w14:paraId="5F37A16C" w14:textId="77777777" w:rsidR="00F62F6C" w:rsidRDefault="00F62F6C" w:rsidP="009E1774">
      <w:pPr>
        <w:pStyle w:val="Default"/>
        <w:tabs>
          <w:tab w:val="left" w:pos="1276"/>
        </w:tabs>
        <w:spacing w:line="276" w:lineRule="auto"/>
        <w:ind w:right="49"/>
        <w:jc w:val="both"/>
        <w:rPr>
          <w:rFonts w:ascii="ITC Avant Garde" w:hAnsi="ITC Avant Garde" w:cstheme="minorBidi"/>
          <w:color w:val="auto"/>
          <w:sz w:val="22"/>
          <w:szCs w:val="22"/>
        </w:rPr>
      </w:pPr>
    </w:p>
    <w:p w14:paraId="7438979B" w14:textId="77777777" w:rsidR="005938F0" w:rsidRDefault="005938F0" w:rsidP="009E1774">
      <w:pPr>
        <w:pStyle w:val="Default"/>
        <w:tabs>
          <w:tab w:val="left" w:pos="1276"/>
        </w:tabs>
        <w:spacing w:line="276" w:lineRule="auto"/>
        <w:ind w:right="49"/>
        <w:jc w:val="both"/>
        <w:rPr>
          <w:rFonts w:ascii="ITC Avant Garde" w:hAnsi="ITC Avant Garde" w:cstheme="minorBidi"/>
          <w:color w:val="auto"/>
          <w:sz w:val="22"/>
          <w:szCs w:val="22"/>
        </w:rPr>
      </w:pPr>
      <w:r>
        <w:rPr>
          <w:rFonts w:ascii="ITC Avant Garde" w:hAnsi="ITC Avant Garde" w:cstheme="minorBidi"/>
          <w:color w:val="auto"/>
          <w:sz w:val="22"/>
          <w:szCs w:val="22"/>
        </w:rPr>
        <w:t>Los servicios establecidos en el artículo 127 de la LFTyR, al efecto son:</w:t>
      </w:r>
    </w:p>
    <w:p w14:paraId="3A1D05C7" w14:textId="77777777" w:rsidR="005938F0" w:rsidRPr="00F62F6C" w:rsidRDefault="005938F0" w:rsidP="009E1774">
      <w:pPr>
        <w:pStyle w:val="Default"/>
        <w:tabs>
          <w:tab w:val="left" w:pos="1276"/>
        </w:tabs>
        <w:spacing w:line="276" w:lineRule="auto"/>
        <w:ind w:right="49"/>
        <w:jc w:val="both"/>
        <w:rPr>
          <w:rFonts w:ascii="ITC Avant Garde" w:hAnsi="ITC Avant Garde" w:cstheme="minorBidi"/>
          <w:color w:val="auto"/>
          <w:sz w:val="22"/>
          <w:szCs w:val="22"/>
        </w:rPr>
      </w:pPr>
    </w:p>
    <w:p w14:paraId="06736F80" w14:textId="77777777" w:rsidR="00F62F6C" w:rsidRPr="00F62F6C" w:rsidRDefault="00F62F6C" w:rsidP="009E1774">
      <w:pPr>
        <w:pStyle w:val="Default"/>
        <w:numPr>
          <w:ilvl w:val="0"/>
          <w:numId w:val="34"/>
        </w:numPr>
        <w:tabs>
          <w:tab w:val="left" w:pos="1276"/>
        </w:tabs>
        <w:spacing w:line="276" w:lineRule="auto"/>
        <w:ind w:right="49"/>
        <w:jc w:val="both"/>
        <w:rPr>
          <w:rFonts w:ascii="ITC Avant Garde" w:hAnsi="ITC Avant Garde" w:cstheme="minorBidi"/>
          <w:color w:val="auto"/>
          <w:sz w:val="22"/>
          <w:szCs w:val="22"/>
        </w:rPr>
      </w:pPr>
      <w:r w:rsidRPr="00F62F6C">
        <w:rPr>
          <w:rFonts w:ascii="ITC Avant Garde" w:hAnsi="ITC Avant Garde" w:cstheme="minorBidi"/>
          <w:color w:val="auto"/>
          <w:sz w:val="22"/>
          <w:szCs w:val="22"/>
        </w:rPr>
        <w:t>Conducción de tráfico, que incluye su originación  y terminación, así como llamadas y servicios de mensajes cortos;</w:t>
      </w:r>
    </w:p>
    <w:p w14:paraId="15892A90" w14:textId="77777777" w:rsidR="00F62F6C" w:rsidRPr="00F62F6C" w:rsidRDefault="00F62F6C" w:rsidP="009E1774">
      <w:pPr>
        <w:pStyle w:val="Default"/>
        <w:numPr>
          <w:ilvl w:val="0"/>
          <w:numId w:val="34"/>
        </w:numPr>
        <w:tabs>
          <w:tab w:val="left" w:pos="1276"/>
        </w:tabs>
        <w:spacing w:line="276" w:lineRule="auto"/>
        <w:ind w:right="49"/>
        <w:jc w:val="both"/>
        <w:rPr>
          <w:rFonts w:ascii="ITC Avant Garde" w:hAnsi="ITC Avant Garde" w:cstheme="minorBidi"/>
          <w:color w:val="auto"/>
          <w:sz w:val="22"/>
          <w:szCs w:val="22"/>
        </w:rPr>
      </w:pPr>
      <w:r w:rsidRPr="00F62F6C">
        <w:rPr>
          <w:rFonts w:ascii="ITC Avant Garde" w:hAnsi="ITC Avant Garde" w:cstheme="minorBidi"/>
          <w:color w:val="auto"/>
          <w:sz w:val="22"/>
          <w:szCs w:val="22"/>
        </w:rPr>
        <w:t>Enlaces de Transmisión;</w:t>
      </w:r>
    </w:p>
    <w:p w14:paraId="4A329E78" w14:textId="77777777" w:rsidR="00F62F6C" w:rsidRPr="00F62F6C" w:rsidRDefault="00F62F6C" w:rsidP="009E1774">
      <w:pPr>
        <w:pStyle w:val="Default"/>
        <w:numPr>
          <w:ilvl w:val="0"/>
          <w:numId w:val="34"/>
        </w:numPr>
        <w:tabs>
          <w:tab w:val="left" w:pos="1276"/>
        </w:tabs>
        <w:spacing w:line="276" w:lineRule="auto"/>
        <w:ind w:right="49"/>
        <w:jc w:val="both"/>
        <w:rPr>
          <w:rFonts w:ascii="ITC Avant Garde" w:hAnsi="ITC Avant Garde" w:cstheme="minorBidi"/>
          <w:color w:val="auto"/>
          <w:sz w:val="22"/>
          <w:szCs w:val="22"/>
        </w:rPr>
      </w:pPr>
      <w:r w:rsidRPr="00F62F6C">
        <w:rPr>
          <w:rFonts w:ascii="ITC Avant Garde" w:hAnsi="ITC Avant Garde" w:cstheme="minorBidi"/>
          <w:color w:val="auto"/>
          <w:sz w:val="22"/>
          <w:szCs w:val="22"/>
        </w:rPr>
        <w:t>Puertos de acceso;</w:t>
      </w:r>
    </w:p>
    <w:p w14:paraId="12F6385D" w14:textId="77777777" w:rsidR="00F62F6C" w:rsidRPr="00F62F6C" w:rsidRDefault="00F62F6C" w:rsidP="009E1774">
      <w:pPr>
        <w:pStyle w:val="Default"/>
        <w:numPr>
          <w:ilvl w:val="0"/>
          <w:numId w:val="34"/>
        </w:numPr>
        <w:tabs>
          <w:tab w:val="left" w:pos="1276"/>
        </w:tabs>
        <w:spacing w:line="276" w:lineRule="auto"/>
        <w:ind w:right="49"/>
        <w:jc w:val="both"/>
        <w:rPr>
          <w:rFonts w:ascii="ITC Avant Garde" w:hAnsi="ITC Avant Garde" w:cstheme="minorBidi"/>
          <w:color w:val="auto"/>
          <w:sz w:val="22"/>
          <w:szCs w:val="22"/>
        </w:rPr>
      </w:pPr>
      <w:r w:rsidRPr="00F62F6C">
        <w:rPr>
          <w:rFonts w:ascii="ITC Avant Garde" w:hAnsi="ITC Avant Garde" w:cstheme="minorBidi"/>
          <w:color w:val="auto"/>
          <w:sz w:val="22"/>
          <w:szCs w:val="22"/>
        </w:rPr>
        <w:t>Señalización;</w:t>
      </w:r>
    </w:p>
    <w:p w14:paraId="0ADD084D" w14:textId="77777777" w:rsidR="00F62F6C" w:rsidRPr="00F62F6C" w:rsidRDefault="00F62F6C" w:rsidP="009E1774">
      <w:pPr>
        <w:pStyle w:val="Default"/>
        <w:numPr>
          <w:ilvl w:val="0"/>
          <w:numId w:val="34"/>
        </w:numPr>
        <w:tabs>
          <w:tab w:val="left" w:pos="1276"/>
        </w:tabs>
        <w:spacing w:line="276" w:lineRule="auto"/>
        <w:ind w:right="49"/>
        <w:jc w:val="both"/>
        <w:rPr>
          <w:rFonts w:ascii="ITC Avant Garde" w:hAnsi="ITC Avant Garde" w:cstheme="minorBidi"/>
          <w:color w:val="auto"/>
          <w:sz w:val="22"/>
          <w:szCs w:val="22"/>
        </w:rPr>
      </w:pPr>
      <w:r w:rsidRPr="00F62F6C">
        <w:rPr>
          <w:rFonts w:ascii="ITC Avant Garde" w:hAnsi="ITC Avant Garde" w:cstheme="minorBidi"/>
          <w:color w:val="auto"/>
          <w:sz w:val="22"/>
          <w:szCs w:val="22"/>
        </w:rPr>
        <w:t>Tránsito;</w:t>
      </w:r>
    </w:p>
    <w:p w14:paraId="5C943482" w14:textId="77777777" w:rsidR="00F62F6C" w:rsidRPr="00F62F6C" w:rsidRDefault="00F62F6C" w:rsidP="009E1774">
      <w:pPr>
        <w:pStyle w:val="Default"/>
        <w:numPr>
          <w:ilvl w:val="0"/>
          <w:numId w:val="34"/>
        </w:numPr>
        <w:tabs>
          <w:tab w:val="left" w:pos="1276"/>
        </w:tabs>
        <w:spacing w:line="276" w:lineRule="auto"/>
        <w:ind w:right="49"/>
        <w:jc w:val="both"/>
        <w:rPr>
          <w:rFonts w:ascii="ITC Avant Garde" w:hAnsi="ITC Avant Garde" w:cstheme="minorBidi"/>
          <w:color w:val="auto"/>
          <w:sz w:val="22"/>
          <w:szCs w:val="22"/>
        </w:rPr>
      </w:pPr>
      <w:r w:rsidRPr="00F62F6C">
        <w:rPr>
          <w:rFonts w:ascii="ITC Avant Garde" w:hAnsi="ITC Avant Garde" w:cstheme="minorBidi"/>
          <w:color w:val="auto"/>
          <w:sz w:val="22"/>
          <w:szCs w:val="22"/>
        </w:rPr>
        <w:t>Coubicación;</w:t>
      </w:r>
    </w:p>
    <w:p w14:paraId="3CAF4475" w14:textId="77777777" w:rsidR="00F62F6C" w:rsidRPr="00F62F6C" w:rsidRDefault="00F62F6C" w:rsidP="009E1774">
      <w:pPr>
        <w:pStyle w:val="Default"/>
        <w:numPr>
          <w:ilvl w:val="0"/>
          <w:numId w:val="34"/>
        </w:numPr>
        <w:tabs>
          <w:tab w:val="left" w:pos="1276"/>
        </w:tabs>
        <w:spacing w:line="276" w:lineRule="auto"/>
        <w:ind w:right="49"/>
        <w:jc w:val="both"/>
        <w:rPr>
          <w:rFonts w:ascii="ITC Avant Garde" w:hAnsi="ITC Avant Garde" w:cstheme="minorBidi"/>
          <w:color w:val="auto"/>
          <w:sz w:val="22"/>
          <w:szCs w:val="22"/>
        </w:rPr>
      </w:pPr>
      <w:r w:rsidRPr="00F62F6C">
        <w:rPr>
          <w:rFonts w:ascii="ITC Avant Garde" w:hAnsi="ITC Avant Garde" w:cstheme="minorBidi"/>
          <w:color w:val="auto"/>
          <w:sz w:val="22"/>
          <w:szCs w:val="22"/>
        </w:rPr>
        <w:t>Compartición de infraestructura;</w:t>
      </w:r>
    </w:p>
    <w:p w14:paraId="2AE1FF31" w14:textId="77777777" w:rsidR="00F62F6C" w:rsidRPr="00F62F6C" w:rsidRDefault="00F62F6C" w:rsidP="009E1774">
      <w:pPr>
        <w:pStyle w:val="Default"/>
        <w:numPr>
          <w:ilvl w:val="0"/>
          <w:numId w:val="34"/>
        </w:numPr>
        <w:tabs>
          <w:tab w:val="left" w:pos="1276"/>
        </w:tabs>
        <w:spacing w:line="276" w:lineRule="auto"/>
        <w:ind w:right="49"/>
        <w:jc w:val="both"/>
        <w:rPr>
          <w:rFonts w:ascii="ITC Avant Garde" w:hAnsi="ITC Avant Garde" w:cstheme="minorBidi"/>
          <w:color w:val="auto"/>
          <w:sz w:val="22"/>
          <w:szCs w:val="22"/>
        </w:rPr>
      </w:pPr>
      <w:r w:rsidRPr="00F62F6C">
        <w:rPr>
          <w:rFonts w:ascii="ITC Avant Garde" w:hAnsi="ITC Avant Garde" w:cstheme="minorBidi"/>
          <w:color w:val="auto"/>
          <w:sz w:val="22"/>
          <w:szCs w:val="22"/>
        </w:rPr>
        <w:t xml:space="preserve">Auxiliares conexos, y </w:t>
      </w:r>
    </w:p>
    <w:p w14:paraId="3B07C79A" w14:textId="77777777" w:rsidR="00F62F6C" w:rsidRPr="00F62F6C" w:rsidRDefault="00F62F6C" w:rsidP="009E1774">
      <w:pPr>
        <w:pStyle w:val="Default"/>
        <w:numPr>
          <w:ilvl w:val="0"/>
          <w:numId w:val="34"/>
        </w:numPr>
        <w:tabs>
          <w:tab w:val="left" w:pos="1276"/>
        </w:tabs>
        <w:spacing w:line="276" w:lineRule="auto"/>
        <w:ind w:right="49"/>
        <w:jc w:val="both"/>
        <w:rPr>
          <w:rFonts w:ascii="ITC Avant Garde" w:hAnsi="ITC Avant Garde" w:cstheme="minorBidi"/>
          <w:color w:val="auto"/>
          <w:sz w:val="22"/>
          <w:szCs w:val="22"/>
        </w:rPr>
      </w:pPr>
      <w:r w:rsidRPr="00F62F6C">
        <w:rPr>
          <w:rFonts w:ascii="ITC Avant Garde" w:hAnsi="ITC Avant Garde" w:cstheme="minorBidi"/>
          <w:color w:val="auto"/>
          <w:sz w:val="22"/>
          <w:szCs w:val="22"/>
        </w:rPr>
        <w:t>Facturación y Cobranza.</w:t>
      </w:r>
    </w:p>
    <w:p w14:paraId="34813FC1" w14:textId="77777777" w:rsidR="00F62F6C" w:rsidRPr="00F62F6C" w:rsidRDefault="00F62F6C" w:rsidP="009E1774">
      <w:pPr>
        <w:pStyle w:val="Default"/>
        <w:tabs>
          <w:tab w:val="left" w:pos="1276"/>
        </w:tabs>
        <w:spacing w:line="276" w:lineRule="auto"/>
        <w:ind w:left="1080" w:right="49"/>
        <w:jc w:val="both"/>
        <w:rPr>
          <w:rFonts w:ascii="ITC Avant Garde" w:hAnsi="ITC Avant Garde" w:cstheme="minorBidi"/>
          <w:color w:val="auto"/>
          <w:sz w:val="20"/>
          <w:szCs w:val="22"/>
        </w:rPr>
      </w:pPr>
    </w:p>
    <w:p w14:paraId="5D779CAA" w14:textId="77777777" w:rsidR="00F62F6C" w:rsidRPr="00F62F6C" w:rsidRDefault="00F62F6C" w:rsidP="009E1774">
      <w:pPr>
        <w:spacing w:after="0"/>
        <w:ind w:right="49"/>
        <w:jc w:val="both"/>
        <w:rPr>
          <w:rFonts w:ascii="ITC Avant Garde" w:hAnsi="ITC Avant Garde"/>
        </w:rPr>
      </w:pPr>
      <w:r w:rsidRPr="00F62F6C">
        <w:rPr>
          <w:rFonts w:ascii="ITC Avant Garde" w:hAnsi="ITC Avant Garde"/>
        </w:rPr>
        <w:lastRenderedPageBreak/>
        <w:t>La descripción de los mencionados servicios, así como las condiciones técnicas aplicables deberán sujetarse al criterio de que los mismos deben permitir un intercambio eficiente de tráfico entre redes públicas de telecomunicaciones en condiciones equitativas y que permitan el establecimiento de las bases para una sana competencia.</w:t>
      </w:r>
    </w:p>
    <w:p w14:paraId="50C1FF85" w14:textId="77777777" w:rsidR="00F62F6C" w:rsidRPr="00F62F6C" w:rsidRDefault="00F62F6C" w:rsidP="009E1774">
      <w:pPr>
        <w:spacing w:after="0"/>
        <w:ind w:right="49"/>
        <w:jc w:val="both"/>
        <w:rPr>
          <w:rFonts w:ascii="ITC Avant Garde" w:hAnsi="ITC Avant Garde"/>
        </w:rPr>
      </w:pPr>
    </w:p>
    <w:p w14:paraId="3D748262" w14:textId="77777777" w:rsidR="00F62F6C" w:rsidRPr="00F62F6C" w:rsidRDefault="00F62F6C" w:rsidP="009E1774">
      <w:pPr>
        <w:spacing w:after="0"/>
        <w:ind w:right="49"/>
        <w:jc w:val="both"/>
        <w:rPr>
          <w:rFonts w:ascii="ITC Avant Garde" w:hAnsi="ITC Avant Garde"/>
        </w:rPr>
      </w:pPr>
      <w:r w:rsidRPr="00F62F6C">
        <w:rPr>
          <w:rFonts w:ascii="ITC Avant Garde" w:hAnsi="ITC Avant Garde"/>
        </w:rPr>
        <w:t>Es así que, el establecimiento de las condiciones técnicas mínimas facilita la interconexión de los operadores existentes y de los posibles nuevos participantes, permitiendo obtener las condiciones básicas de interconexión sin necesidad de participar en largas negociaciones ayudando a evitar una discriminación indebida por parte de cualquier concesionario.</w:t>
      </w:r>
    </w:p>
    <w:p w14:paraId="39BAC71D" w14:textId="77777777" w:rsidR="00F62F6C" w:rsidRPr="00F62F6C" w:rsidRDefault="00F62F6C" w:rsidP="009E1774">
      <w:pPr>
        <w:spacing w:after="0"/>
        <w:ind w:right="49"/>
        <w:jc w:val="both"/>
        <w:rPr>
          <w:rFonts w:ascii="ITC Avant Garde" w:hAnsi="ITC Avant Garde"/>
        </w:rPr>
      </w:pPr>
    </w:p>
    <w:p w14:paraId="4D757163" w14:textId="77777777" w:rsidR="00F62F6C" w:rsidRPr="00F62F6C" w:rsidRDefault="00F62F6C" w:rsidP="009E1774">
      <w:pPr>
        <w:spacing w:after="0"/>
        <w:ind w:right="49"/>
        <w:jc w:val="both"/>
        <w:rPr>
          <w:rFonts w:ascii="ITC Avant Garde" w:hAnsi="ITC Avant Garde"/>
        </w:rPr>
      </w:pPr>
      <w:r w:rsidRPr="00F62F6C">
        <w:rPr>
          <w:rFonts w:ascii="ITC Avant Garde" w:hAnsi="ITC Avant Garde"/>
        </w:rPr>
        <w:t xml:space="preserve">En este tenor es importante señalar que en el Plan Técnico Fundamental de Interconexión e Interoperabilidad se hace referencia a condiciones técnicas relacionadas con estándares de transmisión y protocolos de señalización que tienen el propósito de que los concesionarios interconecten sus redes públicas de telecomunicaciones de forma eficiente. </w:t>
      </w:r>
    </w:p>
    <w:p w14:paraId="2D8BB23E" w14:textId="77777777" w:rsidR="00F62F6C" w:rsidRPr="00F62F6C" w:rsidRDefault="00F62F6C" w:rsidP="009E1774">
      <w:pPr>
        <w:spacing w:after="0"/>
        <w:ind w:right="49"/>
        <w:jc w:val="both"/>
        <w:rPr>
          <w:rFonts w:ascii="ITC Avant Garde" w:hAnsi="ITC Avant Garde"/>
        </w:rPr>
      </w:pPr>
    </w:p>
    <w:p w14:paraId="6341AEBE" w14:textId="77777777" w:rsidR="00F62F6C" w:rsidRPr="00F62F6C" w:rsidRDefault="00F62F6C" w:rsidP="009E1774">
      <w:pPr>
        <w:spacing w:after="0"/>
        <w:ind w:right="49"/>
        <w:jc w:val="both"/>
        <w:rPr>
          <w:rFonts w:ascii="ITC Avant Garde" w:hAnsi="ITC Avant Garde"/>
        </w:rPr>
      </w:pPr>
      <w:r w:rsidRPr="00F62F6C">
        <w:rPr>
          <w:rFonts w:ascii="ITC Avant Garde" w:hAnsi="ITC Avant Garde"/>
        </w:rPr>
        <w:t>En este contexto, se hace fundamental la definición del sistema de señalización a utilizarse entre las redes públicas de telecomunicaciones, previendo el avance tecnológico, y propiciando una óptima interconexión en un ambiente de libre competencia y en beneficio de los usuarios y concesionarios de servicios públicos de telecomunicaciones.</w:t>
      </w:r>
    </w:p>
    <w:p w14:paraId="69D98E08" w14:textId="77777777" w:rsidR="00F62F6C" w:rsidRPr="00F62F6C" w:rsidRDefault="00F62F6C" w:rsidP="009E1774">
      <w:pPr>
        <w:spacing w:after="0"/>
        <w:ind w:right="49"/>
        <w:jc w:val="both"/>
        <w:rPr>
          <w:rFonts w:ascii="ITC Avant Garde" w:hAnsi="ITC Avant Garde"/>
        </w:rPr>
      </w:pPr>
    </w:p>
    <w:p w14:paraId="5A2AAF08" w14:textId="77777777" w:rsidR="00F62F6C" w:rsidRPr="00F62F6C" w:rsidRDefault="00F62F6C" w:rsidP="009E1774">
      <w:pPr>
        <w:spacing w:after="0"/>
        <w:ind w:right="49"/>
        <w:jc w:val="both"/>
        <w:rPr>
          <w:rFonts w:ascii="ITC Avant Garde" w:hAnsi="ITC Avant Garde"/>
        </w:rPr>
      </w:pPr>
      <w:r w:rsidRPr="00F62F6C">
        <w:rPr>
          <w:rFonts w:ascii="ITC Avant Garde" w:hAnsi="ITC Avant Garde"/>
        </w:rPr>
        <w:t>A fin de asegurar la eficiente interconexión e interoperabilidad entre redes públicas de telecomunicaciones y consolidar la transición tecnológica y de mercado hacia las redes de nueva generación, en donde a través de los servicios de interconexión todo usuario puede tener acceso a cualquier servicio y/o aplicación, es indispensable que las condiciones técnicas mínimas de interconexión establezcan las medidas que permitan a los operadores de servicios de telecomunicaciones, utilizar los protocolos de señalización adecuados para que sus sistemas de comunicación operen de manera eficiente y compatible, y que sean capaces de adaptarse a la evolución tecnológica del sector.</w:t>
      </w:r>
    </w:p>
    <w:p w14:paraId="3289B5DA" w14:textId="77777777" w:rsidR="00F62F6C" w:rsidRPr="00F62F6C" w:rsidRDefault="00F62F6C" w:rsidP="009E1774">
      <w:pPr>
        <w:spacing w:after="0"/>
        <w:ind w:right="49"/>
        <w:jc w:val="both"/>
        <w:rPr>
          <w:rFonts w:ascii="ITC Avant Garde" w:hAnsi="ITC Avant Garde"/>
        </w:rPr>
      </w:pPr>
    </w:p>
    <w:p w14:paraId="68122DE8" w14:textId="77777777" w:rsidR="00F62F6C" w:rsidRPr="00F62F6C" w:rsidRDefault="00F62F6C" w:rsidP="009E1774">
      <w:pPr>
        <w:spacing w:after="0"/>
        <w:ind w:right="49"/>
        <w:jc w:val="both"/>
        <w:rPr>
          <w:rFonts w:ascii="ITC Avant Garde" w:hAnsi="ITC Avant Garde"/>
        </w:rPr>
      </w:pPr>
      <w:r w:rsidRPr="00F62F6C">
        <w:rPr>
          <w:rFonts w:ascii="ITC Avant Garde" w:hAnsi="ITC Avant Garde"/>
        </w:rPr>
        <w:t xml:space="preserve">En este sentido, tomando en cuenta al desarrollo tecnológico, innovación y dinamismo de las telecomunicaciones, existe la necesidad de establecer medidas que atiendan a los citados requerimientos, y que en todo momento quede garantizado el correcto enrutamiento de las comunicaciones para el intercambio de información entre redes </w:t>
      </w:r>
      <w:r w:rsidRPr="00F62F6C">
        <w:rPr>
          <w:rFonts w:ascii="ITC Avant Garde" w:hAnsi="ITC Avant Garde"/>
        </w:rPr>
        <w:lastRenderedPageBreak/>
        <w:t>con la adopción de diseños de arquitectura abierta de red, tal y como se establece en la LFTyR, asegurando con ello la neutralidad tecnológica.</w:t>
      </w:r>
    </w:p>
    <w:p w14:paraId="1C780296" w14:textId="77777777" w:rsidR="00F62F6C" w:rsidRPr="00F62F6C" w:rsidRDefault="00F62F6C" w:rsidP="009E1774">
      <w:pPr>
        <w:spacing w:after="0"/>
        <w:ind w:right="49"/>
        <w:jc w:val="both"/>
        <w:rPr>
          <w:rFonts w:ascii="ITC Avant Garde" w:hAnsi="ITC Avant Garde"/>
        </w:rPr>
      </w:pPr>
    </w:p>
    <w:p w14:paraId="4307FE26" w14:textId="4F96AEA4" w:rsidR="00F62F6C" w:rsidRPr="00F62F6C" w:rsidRDefault="00F62F6C" w:rsidP="009E1774">
      <w:pPr>
        <w:spacing w:after="0"/>
        <w:ind w:right="49"/>
        <w:jc w:val="both"/>
        <w:rPr>
          <w:rFonts w:ascii="ITC Avant Garde" w:hAnsi="ITC Avant Garde"/>
        </w:rPr>
      </w:pPr>
      <w:r w:rsidRPr="00F62F6C">
        <w:rPr>
          <w:rFonts w:ascii="ITC Avant Garde" w:hAnsi="ITC Avant Garde"/>
        </w:rPr>
        <w:t>Asimismo, se ha observado que con el fin de permitir la comunicación de los usuarios entre distintas redes, los diferentes operadores de telecomunicaciones deben realizar el proceso de interconexión de sus redes a través de distintos protocolos. Es por ello que, con el fin de atender las necesidades derivadas de la evolución tecnológica, se observa una migración de</w:t>
      </w:r>
      <w:r w:rsidR="007B6B40">
        <w:rPr>
          <w:rFonts w:ascii="ITC Avant Garde" w:hAnsi="ITC Avant Garde"/>
        </w:rPr>
        <w:t xml:space="preserve"> las tecnologías basadas en multiplexación por</w:t>
      </w:r>
      <w:r w:rsidRPr="00F62F6C">
        <w:rPr>
          <w:rFonts w:ascii="ITC Avant Garde" w:hAnsi="ITC Avant Garde"/>
        </w:rPr>
        <w:t xml:space="preserve"> división de tiempo (en lo sucesivo, “TDM”) a</w:t>
      </w:r>
      <w:r w:rsidR="007B6B40">
        <w:rPr>
          <w:rFonts w:ascii="ITC Avant Garde" w:hAnsi="ITC Avant Garde"/>
        </w:rPr>
        <w:t xml:space="preserve">l uso de tecnologías </w:t>
      </w:r>
      <w:r w:rsidR="002A6E15">
        <w:rPr>
          <w:rFonts w:ascii="ITC Avant Garde" w:hAnsi="ITC Avant Garde"/>
        </w:rPr>
        <w:t xml:space="preserve">basadas en </w:t>
      </w:r>
      <w:r w:rsidRPr="00F62F6C">
        <w:rPr>
          <w:rFonts w:ascii="ITC Avant Garde" w:hAnsi="ITC Avant Garde"/>
        </w:rPr>
        <w:t xml:space="preserve">protocolo internet (en lo sucesivo, “IP”) para la interconexión entre redes de telecomunicaciones. </w:t>
      </w:r>
    </w:p>
    <w:p w14:paraId="24ADC07D" w14:textId="77777777" w:rsidR="00F62F6C" w:rsidRPr="00F62F6C" w:rsidRDefault="00F62F6C" w:rsidP="009E1774">
      <w:pPr>
        <w:spacing w:after="0"/>
        <w:ind w:right="49"/>
        <w:jc w:val="both"/>
        <w:rPr>
          <w:rFonts w:ascii="ITC Avant Garde" w:hAnsi="ITC Avant Garde"/>
        </w:rPr>
      </w:pPr>
    </w:p>
    <w:p w14:paraId="38BE363B" w14:textId="77777777" w:rsidR="00F62F6C" w:rsidRPr="00F62F6C" w:rsidRDefault="00F62F6C" w:rsidP="009E1774">
      <w:pPr>
        <w:spacing w:after="0"/>
        <w:ind w:right="49"/>
        <w:jc w:val="both"/>
        <w:rPr>
          <w:rFonts w:ascii="ITC Avant Garde" w:hAnsi="ITC Avant Garde"/>
        </w:rPr>
      </w:pPr>
      <w:r w:rsidRPr="00F62F6C">
        <w:rPr>
          <w:rFonts w:ascii="ITC Avant Garde" w:hAnsi="ITC Avant Garde"/>
        </w:rPr>
        <w:t>Actualmente, la base para el control de llamadas de voz a través de protocolo de internet (en lo sucesivo, “VoIP”) y llamadas multimedia, es el Protocolo de Iniciación de Sesión (por sus siglas en inglés, “SIP”), el cual es un protocolo de señalización de capa de aplicación que define la iniciación, la modificación y finalización de sesiones de comunicación interactiva multimedia entre usuarios.</w:t>
      </w:r>
    </w:p>
    <w:p w14:paraId="74333F76" w14:textId="77777777" w:rsidR="00F62F6C" w:rsidRPr="00F62F6C" w:rsidRDefault="00F62F6C" w:rsidP="009E1774">
      <w:pPr>
        <w:spacing w:after="0"/>
        <w:ind w:right="49"/>
        <w:jc w:val="both"/>
        <w:rPr>
          <w:rFonts w:ascii="ITC Avant Garde" w:hAnsi="ITC Avant Garde"/>
        </w:rPr>
      </w:pPr>
    </w:p>
    <w:p w14:paraId="6D167D63" w14:textId="77777777" w:rsidR="00F62F6C" w:rsidRPr="00F62F6C" w:rsidRDefault="00F62F6C" w:rsidP="009E1774">
      <w:pPr>
        <w:spacing w:after="0"/>
        <w:ind w:right="49"/>
        <w:jc w:val="both"/>
        <w:rPr>
          <w:rFonts w:ascii="ITC Avant Garde" w:hAnsi="ITC Avant Garde"/>
        </w:rPr>
      </w:pPr>
      <w:r w:rsidRPr="00F62F6C">
        <w:rPr>
          <w:rFonts w:ascii="ITC Avant Garde" w:hAnsi="ITC Avant Garde"/>
        </w:rPr>
        <w:t>Es así que, considerando lo anterior el Instituto en el Acuerdo de Condiciones Técnicas Mínimas determinó que el protocolo de señalización de internet para el intercambio de tráfico de interconexión entre los concesionarios de redes de telecomunicaciones sería SIP, y definió los parámetros y métodos de dicho protocolo indispensables para lograr la interconexión IP de forma eficiente a fin de propiciar la interconexión IP-IP.</w:t>
      </w:r>
    </w:p>
    <w:p w14:paraId="12D531FC" w14:textId="77777777" w:rsidR="00F62F6C" w:rsidRPr="00F62F6C" w:rsidRDefault="00F62F6C" w:rsidP="009E1774">
      <w:pPr>
        <w:spacing w:after="0"/>
        <w:ind w:right="49"/>
        <w:jc w:val="both"/>
        <w:rPr>
          <w:rFonts w:ascii="ITC Avant Garde" w:hAnsi="ITC Avant Garde"/>
        </w:rPr>
      </w:pPr>
    </w:p>
    <w:p w14:paraId="17EB3D22" w14:textId="5F7E1A34" w:rsidR="00F62F6C" w:rsidRPr="00F62F6C" w:rsidRDefault="00F62F6C" w:rsidP="009E1774">
      <w:pPr>
        <w:spacing w:after="0"/>
        <w:ind w:right="49"/>
        <w:jc w:val="both"/>
        <w:rPr>
          <w:rFonts w:ascii="ITC Avant Garde" w:hAnsi="ITC Avant Garde"/>
        </w:rPr>
      </w:pPr>
      <w:r w:rsidRPr="00F62F6C">
        <w:rPr>
          <w:rFonts w:ascii="ITC Avant Garde" w:hAnsi="ITC Avant Garde"/>
        </w:rPr>
        <w:t xml:space="preserve">No obstante que en noviembre de 2015 el Instituto aprobó el Acuerdo de Condiciones Técnicas Mínimas, derivado de la evolución tecnológica se ha observado un creciente interés de la industria en realizar la migración de interconexión </w:t>
      </w:r>
      <w:r w:rsidR="00440E8E">
        <w:rPr>
          <w:rFonts w:ascii="ITC Avant Garde" w:hAnsi="ITC Avant Garde"/>
        </w:rPr>
        <w:t xml:space="preserve">en tecnología </w:t>
      </w:r>
      <w:r w:rsidRPr="00F62F6C">
        <w:rPr>
          <w:rFonts w:ascii="ITC Avant Garde" w:hAnsi="ITC Avant Garde"/>
        </w:rPr>
        <w:t xml:space="preserve">TDM a interconexión </w:t>
      </w:r>
      <w:r w:rsidR="00440E8E">
        <w:rPr>
          <w:rFonts w:ascii="ITC Avant Garde" w:hAnsi="ITC Avant Garde"/>
        </w:rPr>
        <w:t xml:space="preserve">en tecnología </w:t>
      </w:r>
      <w:r w:rsidRPr="00F62F6C">
        <w:rPr>
          <w:rFonts w:ascii="ITC Avant Garde" w:hAnsi="ITC Avant Garde"/>
        </w:rPr>
        <w:t>IP</w:t>
      </w:r>
      <w:r w:rsidR="007A39E6">
        <w:rPr>
          <w:rFonts w:ascii="ITC Avant Garde" w:hAnsi="ITC Avant Garde"/>
        </w:rPr>
        <w:t xml:space="preserve">, lo anterior debido al grado de obsolescencia que se presenta en dicha tecnología que limita </w:t>
      </w:r>
      <w:r w:rsidR="00531AD4">
        <w:rPr>
          <w:rFonts w:ascii="ITC Avant Garde" w:hAnsi="ITC Avant Garde"/>
        </w:rPr>
        <w:t>los</w:t>
      </w:r>
      <w:r w:rsidR="007A39E6">
        <w:rPr>
          <w:rFonts w:ascii="ITC Avant Garde" w:hAnsi="ITC Avant Garde"/>
        </w:rPr>
        <w:t xml:space="preserve"> incremento</w:t>
      </w:r>
      <w:r w:rsidR="00531AD4">
        <w:rPr>
          <w:rFonts w:ascii="ITC Avant Garde" w:hAnsi="ITC Avant Garde"/>
        </w:rPr>
        <w:t>s</w:t>
      </w:r>
      <w:r w:rsidR="007A39E6">
        <w:rPr>
          <w:rFonts w:ascii="ITC Avant Garde" w:hAnsi="ITC Avant Garde"/>
        </w:rPr>
        <w:t xml:space="preserve"> de capacidad para la prestación del servicio, el soporte a los equipos ya implementados bajo dicha tecnología</w:t>
      </w:r>
      <w:r w:rsidR="00440E8E">
        <w:rPr>
          <w:rFonts w:ascii="ITC Avant Garde" w:hAnsi="ITC Avant Garde"/>
        </w:rPr>
        <w:t xml:space="preserve"> y la imposibilidad de acceder a piezas de repuesto</w:t>
      </w:r>
      <w:r w:rsidRPr="00F62F6C">
        <w:rPr>
          <w:rFonts w:ascii="ITC Avant Garde" w:hAnsi="ITC Avant Garde"/>
        </w:rPr>
        <w:t xml:space="preserve"> por lo que, a fin de establecer un procedimiento de migración paulatina hacia interconexión IP, se señala que en caso de nuevas solicitudes de interconexión directa las mismas deberán atenderse mediante interconexión IP. </w:t>
      </w:r>
    </w:p>
    <w:p w14:paraId="3694F7C0" w14:textId="77777777" w:rsidR="00F62F6C" w:rsidRPr="00F62F6C" w:rsidRDefault="00F62F6C" w:rsidP="009E1774">
      <w:pPr>
        <w:spacing w:after="0"/>
        <w:ind w:right="49"/>
        <w:jc w:val="both"/>
        <w:rPr>
          <w:rFonts w:ascii="ITC Avant Garde" w:hAnsi="ITC Avant Garde"/>
        </w:rPr>
      </w:pPr>
    </w:p>
    <w:p w14:paraId="0BF155A6" w14:textId="77777777" w:rsidR="00F62F6C" w:rsidRPr="00F62F6C" w:rsidRDefault="00F62F6C" w:rsidP="009E1774">
      <w:pPr>
        <w:spacing w:after="0"/>
        <w:ind w:right="49"/>
        <w:jc w:val="both"/>
        <w:rPr>
          <w:rFonts w:ascii="ITC Avant Garde" w:hAnsi="ITC Avant Garde"/>
        </w:rPr>
      </w:pPr>
      <w:r w:rsidRPr="00F62F6C">
        <w:rPr>
          <w:rFonts w:ascii="ITC Avant Garde" w:hAnsi="ITC Avant Garde"/>
        </w:rPr>
        <w:t xml:space="preserve">En el mismo sentido, con el fin de propiciar dicha migración paulatina a través de la coexistencia temporal necesaria de esquemas de interconexión TDM e interconexión IP, se establece que en las interconexiones actuales realizadas a través del servicio de </w:t>
      </w:r>
      <w:r w:rsidRPr="00F62F6C">
        <w:rPr>
          <w:rFonts w:ascii="ITC Avant Garde" w:hAnsi="ITC Avant Garde"/>
        </w:rPr>
        <w:lastRenderedPageBreak/>
        <w:t>tránsito, la red que proporciona dicho servicio realizará la transcodificación de interconexión TDM a interconexión IP.</w:t>
      </w:r>
    </w:p>
    <w:p w14:paraId="446F6D10" w14:textId="77777777" w:rsidR="00F62F6C" w:rsidRPr="00F62F6C" w:rsidRDefault="00F62F6C" w:rsidP="009E1774">
      <w:pPr>
        <w:spacing w:after="0"/>
        <w:ind w:right="49"/>
        <w:jc w:val="both"/>
        <w:rPr>
          <w:rFonts w:ascii="ITC Avant Garde" w:hAnsi="ITC Avant Garde"/>
        </w:rPr>
      </w:pPr>
    </w:p>
    <w:p w14:paraId="01B7DBA7" w14:textId="77777777" w:rsidR="00F62F6C" w:rsidRPr="00F62F6C" w:rsidRDefault="00F62F6C" w:rsidP="009E1774">
      <w:pPr>
        <w:spacing w:after="0"/>
        <w:ind w:right="49"/>
        <w:jc w:val="both"/>
        <w:rPr>
          <w:rFonts w:ascii="ITC Avant Garde" w:hAnsi="ITC Avant Garde"/>
        </w:rPr>
      </w:pPr>
      <w:r w:rsidRPr="00F62F6C">
        <w:rPr>
          <w:rFonts w:ascii="ITC Avant Garde" w:hAnsi="ITC Avant Garde"/>
        </w:rPr>
        <w:t xml:space="preserve">Por lo anterior y </w:t>
      </w:r>
      <w:r w:rsidR="007C0FB1">
        <w:rPr>
          <w:rFonts w:ascii="ITC Avant Garde" w:hAnsi="ITC Avant Garde"/>
        </w:rPr>
        <w:t>en estricto cumplimiento</w:t>
      </w:r>
      <w:r w:rsidRPr="00F62F6C">
        <w:rPr>
          <w:rFonts w:ascii="ITC Avant Garde" w:hAnsi="ITC Avant Garde"/>
        </w:rPr>
        <w:t xml:space="preserve"> al artículo 137 de la LFTyR </w:t>
      </w:r>
      <w:r w:rsidR="007C0FB1">
        <w:rPr>
          <w:rFonts w:ascii="ITC Avant Garde" w:hAnsi="ITC Avant Garde"/>
        </w:rPr>
        <w:t>el Instituto determina</w:t>
      </w:r>
      <w:r w:rsidRPr="00F62F6C">
        <w:rPr>
          <w:rFonts w:ascii="ITC Avant Garde" w:hAnsi="ITC Avant Garde"/>
        </w:rPr>
        <w:t xml:space="preserve"> las condiciones técnicas mínimas para la interconexión, mismas que en su caso serían aplicables al periodo del 1 de enero al 31 de diciembre de 2017.</w:t>
      </w:r>
    </w:p>
    <w:p w14:paraId="05724B2C" w14:textId="77777777" w:rsidR="00FA432D" w:rsidRPr="00F62F6C" w:rsidRDefault="00FA432D" w:rsidP="009E1774">
      <w:pPr>
        <w:autoSpaceDE w:val="0"/>
        <w:autoSpaceDN w:val="0"/>
        <w:adjustRightInd w:val="0"/>
        <w:spacing w:after="0"/>
        <w:jc w:val="both"/>
        <w:rPr>
          <w:rFonts w:ascii="ITC Avant Garde" w:hAnsi="ITC Avant Garde"/>
        </w:rPr>
      </w:pPr>
    </w:p>
    <w:p w14:paraId="0CBA7EA1" w14:textId="77777777" w:rsidR="002945DB" w:rsidRDefault="00687E5A" w:rsidP="009E1774">
      <w:pPr>
        <w:autoSpaceDE w:val="0"/>
        <w:autoSpaceDN w:val="0"/>
        <w:adjustRightInd w:val="0"/>
        <w:spacing w:after="0"/>
        <w:jc w:val="both"/>
        <w:rPr>
          <w:rFonts w:ascii="ITC Avant Garde" w:hAnsi="ITC Avant Garde"/>
        </w:rPr>
      </w:pPr>
      <w:r>
        <w:rPr>
          <w:rFonts w:ascii="ITC Avant Garde" w:hAnsi="ITC Avant Garde"/>
          <w:b/>
        </w:rPr>
        <w:t>TERCERO</w:t>
      </w:r>
      <w:r w:rsidR="00E20476" w:rsidRPr="00C84D22">
        <w:rPr>
          <w:rFonts w:ascii="ITC Avant Garde" w:hAnsi="ITC Avant Garde"/>
          <w:b/>
        </w:rPr>
        <w:t xml:space="preserve">.- </w:t>
      </w:r>
      <w:r w:rsidR="002945DB">
        <w:rPr>
          <w:rFonts w:ascii="ITC Avant Garde" w:eastAsia="Times New Roman" w:hAnsi="ITC Avant Garde"/>
          <w:b/>
          <w:lang w:eastAsia="es-ES"/>
        </w:rPr>
        <w:t>Tarifas de Interconexión</w:t>
      </w:r>
      <w:r w:rsidR="00E20476" w:rsidRPr="00C84D22">
        <w:rPr>
          <w:rFonts w:ascii="ITC Avant Garde" w:eastAsia="Times New Roman" w:hAnsi="ITC Avant Garde"/>
          <w:b/>
          <w:lang w:eastAsia="es-ES"/>
        </w:rPr>
        <w:t>.</w:t>
      </w:r>
      <w:r w:rsidR="00E20476" w:rsidRPr="00F62F6C">
        <w:rPr>
          <w:rFonts w:ascii="ITC Avant Garde" w:eastAsia="Times New Roman" w:hAnsi="ITC Avant Garde"/>
          <w:lang w:eastAsia="es-ES"/>
        </w:rPr>
        <w:t xml:space="preserve"> </w:t>
      </w:r>
      <w:r w:rsidR="002945DB">
        <w:rPr>
          <w:rFonts w:ascii="ITC Avant Garde" w:eastAsia="Times New Roman" w:hAnsi="ITC Avant Garde"/>
          <w:lang w:eastAsia="es-ES"/>
        </w:rPr>
        <w:t>E</w:t>
      </w:r>
      <w:r w:rsidR="00E20476">
        <w:rPr>
          <w:rFonts w:ascii="ITC Avant Garde" w:hAnsi="ITC Avant Garde"/>
        </w:rPr>
        <w:t xml:space="preserve">l artículo 2 de la LFTyR, en concordancia con la Constitución señala que las telecomunicaciones son servicios públicos de interés general; y que corresponde al Estado ejercer la rectoría en la materia, proteger la seguridad y la soberanía de la Nación y garantizar su eficiente prestación, y que para tales efectos establecerá condiciones de competencia efectiva en la prestación de dichos servicios. </w:t>
      </w:r>
    </w:p>
    <w:p w14:paraId="69988DF7" w14:textId="77777777" w:rsidR="002945DB" w:rsidRDefault="002945DB" w:rsidP="009E1774">
      <w:pPr>
        <w:autoSpaceDE w:val="0"/>
        <w:autoSpaceDN w:val="0"/>
        <w:adjustRightInd w:val="0"/>
        <w:spacing w:after="0"/>
        <w:jc w:val="both"/>
        <w:rPr>
          <w:rFonts w:ascii="ITC Avant Garde" w:hAnsi="ITC Avant Garde"/>
        </w:rPr>
      </w:pPr>
    </w:p>
    <w:p w14:paraId="1C8B231D" w14:textId="77777777" w:rsidR="00E20476" w:rsidRDefault="00E20476" w:rsidP="009E1774">
      <w:pPr>
        <w:autoSpaceDE w:val="0"/>
        <w:autoSpaceDN w:val="0"/>
        <w:adjustRightInd w:val="0"/>
        <w:spacing w:after="0"/>
        <w:jc w:val="both"/>
        <w:rPr>
          <w:rFonts w:ascii="ITC Avant Garde" w:hAnsi="ITC Avant Garde" w:cs="Arial"/>
        </w:rPr>
      </w:pPr>
      <w:r>
        <w:rPr>
          <w:rFonts w:ascii="ITC Avant Garde" w:hAnsi="ITC Avant Garde" w:cs="Arial"/>
        </w:rPr>
        <w:t>En este sentido se observa</w:t>
      </w:r>
      <w:r w:rsidR="002945DB">
        <w:rPr>
          <w:rFonts w:ascii="ITC Avant Garde" w:hAnsi="ITC Avant Garde" w:cs="Arial"/>
        </w:rPr>
        <w:t xml:space="preserve"> que es un precepto establecido</w:t>
      </w:r>
      <w:r>
        <w:rPr>
          <w:rFonts w:ascii="ITC Avant Garde" w:hAnsi="ITC Avant Garde" w:cs="Arial"/>
        </w:rPr>
        <w:t xml:space="preserve"> en la LFT</w:t>
      </w:r>
      <w:r w:rsidR="004B5108">
        <w:rPr>
          <w:rFonts w:ascii="ITC Avant Garde" w:hAnsi="ITC Avant Garde" w:cs="Arial"/>
        </w:rPr>
        <w:t>y</w:t>
      </w:r>
      <w:r>
        <w:rPr>
          <w:rFonts w:ascii="ITC Avant Garde" w:hAnsi="ITC Avant Garde" w:cs="Arial"/>
        </w:rPr>
        <w:t>R que a través del desarrollo y la promoción de una competencia efectiva</w:t>
      </w:r>
      <w:r w:rsidR="002945DB">
        <w:rPr>
          <w:rFonts w:ascii="ITC Avant Garde" w:hAnsi="ITC Avant Garde" w:cs="Arial"/>
        </w:rPr>
        <w:t>, es como</w:t>
      </w:r>
      <w:r>
        <w:rPr>
          <w:rFonts w:ascii="ITC Avant Garde" w:hAnsi="ITC Avant Garde" w:cs="Arial"/>
        </w:rPr>
        <w:t xml:space="preserve"> se garantizan las mejores condiciones para el país. </w:t>
      </w:r>
    </w:p>
    <w:p w14:paraId="20CECF14" w14:textId="77777777" w:rsidR="00E20476" w:rsidRPr="00F11878" w:rsidRDefault="00E20476" w:rsidP="009E1774">
      <w:pPr>
        <w:spacing w:after="0"/>
        <w:jc w:val="both"/>
        <w:rPr>
          <w:rFonts w:ascii="ITC Avant Garde" w:eastAsia="Times New Roman" w:hAnsi="ITC Avant Garde"/>
          <w:lang w:eastAsia="es-ES"/>
        </w:rPr>
      </w:pPr>
    </w:p>
    <w:p w14:paraId="38EAE6F1" w14:textId="77777777" w:rsidR="00E20476" w:rsidRDefault="00E20476" w:rsidP="009E1774">
      <w:pPr>
        <w:spacing w:after="0"/>
        <w:jc w:val="both"/>
        <w:rPr>
          <w:rFonts w:ascii="ITC Avant Garde" w:eastAsia="Times New Roman" w:hAnsi="ITC Avant Garde"/>
          <w:lang w:eastAsia="es-ES"/>
        </w:rPr>
      </w:pPr>
      <w:r w:rsidRPr="00A958FA">
        <w:rPr>
          <w:rFonts w:ascii="ITC Avant Garde" w:eastAsia="Times New Roman" w:hAnsi="ITC Avant Garde"/>
          <w:lang w:eastAsia="es-ES"/>
        </w:rPr>
        <w:t>Al respecto, las telecomunicaciones son estratégicas para el crecimiento económico y social de cualquier país. El desarrollo de la infraestructura y de las redes de telecomunicaciones se ha convertido en una prioridad inaplazable, particularmente para países como México, en el que se requiere un aumento en la tasa de penetración en los servicios de telecomunicaciones.</w:t>
      </w:r>
    </w:p>
    <w:p w14:paraId="26AA79A1" w14:textId="77777777" w:rsidR="00BE296C" w:rsidRDefault="00BE296C" w:rsidP="009E1774">
      <w:pPr>
        <w:spacing w:after="0"/>
        <w:jc w:val="both"/>
        <w:rPr>
          <w:rFonts w:ascii="ITC Avant Garde" w:eastAsia="Times New Roman" w:hAnsi="ITC Avant Garde"/>
          <w:lang w:eastAsia="es-ES"/>
        </w:rPr>
      </w:pPr>
    </w:p>
    <w:p w14:paraId="7508D34D" w14:textId="77777777" w:rsidR="00BE296C" w:rsidRPr="0023604E" w:rsidRDefault="00BE296C" w:rsidP="009E1774">
      <w:pPr>
        <w:pStyle w:val="Textoindependiente"/>
        <w:spacing w:line="276" w:lineRule="auto"/>
        <w:rPr>
          <w:rFonts w:ascii="ITC Avant Garde" w:hAnsi="ITC Avant Garde" w:cs="Arial"/>
          <w:color w:val="000000"/>
          <w:szCs w:val="22"/>
        </w:rPr>
      </w:pPr>
      <w:r w:rsidRPr="0023604E">
        <w:rPr>
          <w:rFonts w:ascii="ITC Avant Garde" w:hAnsi="ITC Avant Garde" w:cs="Arial"/>
          <w:color w:val="000000"/>
          <w:szCs w:val="22"/>
        </w:rPr>
        <w:t xml:space="preserve">El desarrollo tecnológico y la marcada tendencia de globalización y convergencia de las telecomunicaciones han promovido que las fuerzas del mercado asuman un papel más activo en la asignación de los recursos incentivando el surgimiento de nuevas empresas, las cuales requieren de un entorno regulatorio que permita la acción natural de las fuerzas de mercado y de la sana competencia entre todos los participantes mediante la rectoría del Estado. </w:t>
      </w:r>
    </w:p>
    <w:p w14:paraId="6E9F2B8E" w14:textId="77777777" w:rsidR="00E20476" w:rsidRPr="00F11878" w:rsidRDefault="00E20476" w:rsidP="009E1774">
      <w:pPr>
        <w:spacing w:after="0"/>
        <w:jc w:val="both"/>
        <w:rPr>
          <w:rFonts w:ascii="ITC Avant Garde" w:eastAsia="Times New Roman" w:hAnsi="ITC Avant Garde"/>
          <w:lang w:eastAsia="es-ES"/>
        </w:rPr>
      </w:pPr>
    </w:p>
    <w:p w14:paraId="6B56C6B7" w14:textId="77777777" w:rsidR="00E20476" w:rsidRPr="00F11878" w:rsidRDefault="00E20476" w:rsidP="009E1774">
      <w:pPr>
        <w:spacing w:after="0"/>
        <w:jc w:val="both"/>
        <w:rPr>
          <w:rFonts w:ascii="ITC Avant Garde" w:eastAsia="Times New Roman" w:hAnsi="ITC Avant Garde"/>
          <w:lang w:eastAsia="es-ES"/>
        </w:rPr>
      </w:pPr>
      <w:r w:rsidRPr="00F11878">
        <w:rPr>
          <w:rFonts w:ascii="ITC Avant Garde" w:eastAsia="Times New Roman" w:hAnsi="ITC Avant Garde"/>
          <w:lang w:eastAsia="es-ES"/>
        </w:rPr>
        <w:t xml:space="preserve">En este tenor, la competencia </w:t>
      </w:r>
      <w:r>
        <w:rPr>
          <w:rFonts w:ascii="ITC Avant Garde" w:eastAsia="Times New Roman" w:hAnsi="ITC Avant Garde"/>
          <w:lang w:eastAsia="es-ES"/>
        </w:rPr>
        <w:t xml:space="preserve">entre operadores de telecomunicaciones </w:t>
      </w:r>
      <w:r w:rsidRPr="00F11878">
        <w:rPr>
          <w:rFonts w:ascii="ITC Avant Garde" w:eastAsia="Times New Roman" w:hAnsi="ITC Avant Garde"/>
          <w:lang w:eastAsia="es-ES"/>
        </w:rPr>
        <w:t xml:space="preserve">es un factor decisivo para la innovación y el desarrollo de los mercados de las telecomunicaciones. Un mercado en competencia implica la existencia de distintos prestadores de servicios, donde los usuarios pueden elegir libremente aquel concesionario que le ofrezca las mejores condiciones en precio, calidad y diversidad. Es en este contexto de competencia en el que la interconexión entre redes se convierte en un factor de interés público, en tanto que cualquier comunicación que inicie pueda llegar a su destino, </w:t>
      </w:r>
      <w:r w:rsidRPr="00F11878">
        <w:rPr>
          <w:rFonts w:ascii="ITC Avant Garde" w:eastAsia="Times New Roman" w:hAnsi="ITC Avant Garde"/>
          <w:lang w:eastAsia="es-ES"/>
        </w:rPr>
        <w:lastRenderedPageBreak/>
        <w:t xml:space="preserve">independientemente de la red pública concesionada que se utilice; evitando que una determinada empresa pueda tomar ventajas de su tamaño de red, y permitiendo que la decisión de </w:t>
      </w:r>
      <w:r w:rsidRPr="00B52458">
        <w:rPr>
          <w:rFonts w:ascii="ITC Avant Garde" w:eastAsia="Times New Roman" w:hAnsi="ITC Avant Garde"/>
          <w:lang w:eastAsia="es-ES"/>
        </w:rPr>
        <w:t>contratar los servicios por parte de los usuarios sea por factores de precio, calidad y diversidad.</w:t>
      </w:r>
      <w:r w:rsidRPr="00F11878">
        <w:rPr>
          <w:rFonts w:ascii="ITC Avant Garde" w:eastAsia="Times New Roman" w:hAnsi="ITC Avant Garde"/>
          <w:lang w:eastAsia="es-ES"/>
        </w:rPr>
        <w:t xml:space="preserve"> </w:t>
      </w:r>
    </w:p>
    <w:p w14:paraId="7B125C7A" w14:textId="77777777" w:rsidR="00E20476" w:rsidRPr="00F11878" w:rsidRDefault="00E20476" w:rsidP="009E1774">
      <w:pPr>
        <w:spacing w:after="0"/>
        <w:jc w:val="both"/>
        <w:rPr>
          <w:rFonts w:ascii="ITC Avant Garde" w:eastAsia="Times New Roman" w:hAnsi="ITC Avant Garde"/>
          <w:lang w:eastAsia="es-ES"/>
        </w:rPr>
      </w:pPr>
    </w:p>
    <w:p w14:paraId="0A72BA39" w14:textId="77777777" w:rsidR="00E20476" w:rsidRDefault="00E20476" w:rsidP="009E1774">
      <w:pPr>
        <w:spacing w:after="0"/>
        <w:jc w:val="both"/>
        <w:rPr>
          <w:rFonts w:ascii="ITC Avant Garde" w:hAnsi="ITC Avant Garde" w:cs="Arial"/>
        </w:rPr>
      </w:pPr>
      <w:r w:rsidRPr="00CD56C0">
        <w:rPr>
          <w:rFonts w:ascii="ITC Avant Garde" w:hAnsi="ITC Avant Garde" w:cs="Arial"/>
        </w:rPr>
        <w:t>En un escenario donde debe prevalecer la competencia en la prestación de todos los servicios de telecomunicaciones, es necesario establecer condiciones de interconexión que no distorsionen el crecimiento eficiente del sector, ya que todos los participantes del mercado acceden a un elemento básico, sin que ninguno obtenga ventajas extraordinarias en la prestación de dicho servicio.</w:t>
      </w:r>
    </w:p>
    <w:p w14:paraId="6E5EC098" w14:textId="77777777" w:rsidR="00E20476" w:rsidRPr="00CD56C0" w:rsidRDefault="00E20476" w:rsidP="009E1774">
      <w:pPr>
        <w:spacing w:after="0"/>
        <w:jc w:val="both"/>
        <w:rPr>
          <w:rFonts w:ascii="ITC Avant Garde" w:hAnsi="ITC Avant Garde" w:cs="Arial"/>
        </w:rPr>
      </w:pPr>
    </w:p>
    <w:p w14:paraId="440F87A5" w14:textId="77777777" w:rsidR="00E20476" w:rsidRDefault="00E20476" w:rsidP="009E1774">
      <w:pPr>
        <w:spacing w:after="0"/>
        <w:jc w:val="both"/>
        <w:rPr>
          <w:rFonts w:ascii="ITC Avant Garde" w:hAnsi="ITC Avant Garde" w:cs="Arial"/>
        </w:rPr>
      </w:pPr>
      <w:r w:rsidRPr="00CD56C0">
        <w:rPr>
          <w:rFonts w:ascii="ITC Avant Garde" w:hAnsi="ITC Avant Garde" w:cs="Arial"/>
        </w:rPr>
        <w:t>La literatura especializada en interconexión identifica diferentes tipos de “cuellos de botella” en torno al acceso a la red. Una de las más comunes es la llamada acceso unidireccional</w:t>
      </w:r>
      <w:r w:rsidRPr="000B691F">
        <w:rPr>
          <w:rFonts w:ascii="ITC Avant Garde" w:hAnsi="ITC Avant Garde" w:cs="Arial"/>
          <w:sz w:val="20"/>
          <w:szCs w:val="20"/>
          <w:vertAlign w:val="superscript"/>
        </w:rPr>
        <w:footnoteReference w:id="2"/>
      </w:r>
      <w:r>
        <w:rPr>
          <w:rFonts w:ascii="ITC Avant Garde" w:hAnsi="ITC Avant Garde" w:cs="Arial"/>
        </w:rPr>
        <w:t xml:space="preserve">. </w:t>
      </w:r>
      <w:r w:rsidRPr="00CD56C0">
        <w:rPr>
          <w:rFonts w:ascii="ITC Avant Garde" w:hAnsi="ITC Avant Garde" w:cs="Arial"/>
        </w:rPr>
        <w:t>El acceso unidireccional (</w:t>
      </w:r>
      <w:r w:rsidRPr="00CD56C0">
        <w:rPr>
          <w:rFonts w:ascii="ITC Avant Garde" w:hAnsi="ITC Avant Garde" w:cs="Arial"/>
          <w:i/>
        </w:rPr>
        <w:t>one-way access</w:t>
      </w:r>
      <w:r w:rsidRPr="00CD56C0">
        <w:rPr>
          <w:rFonts w:ascii="ITC Avant Garde" w:hAnsi="ITC Avant Garde" w:cs="Arial"/>
        </w:rPr>
        <w:t xml:space="preserve">) se refiere a las situaciones en las que una empresa de telecomunicaciones detenta una red que representa un insumo necesario para la comercialización de servicios por parte de otras empresas; por lo tanto, se trata de una empresa que ejerce el dominio sobre una red en situación de monopolio natural. Una característica que distingue a este esquema de mercado es que la empresa que detenta el insumo </w:t>
      </w:r>
      <w:r>
        <w:rPr>
          <w:rFonts w:ascii="ITC Avant Garde" w:hAnsi="ITC Avant Garde" w:cs="Arial"/>
        </w:rPr>
        <w:t xml:space="preserve">esencial </w:t>
      </w:r>
      <w:r w:rsidRPr="00CD56C0">
        <w:rPr>
          <w:rFonts w:ascii="ITC Avant Garde" w:hAnsi="ITC Avant Garde" w:cs="Arial"/>
        </w:rPr>
        <w:t xml:space="preserve">no requiere ningún insumo del resto de las empresas. </w:t>
      </w:r>
      <w:r>
        <w:rPr>
          <w:rFonts w:ascii="ITC Avant Garde" w:hAnsi="ITC Avant Garde" w:cs="Arial"/>
        </w:rPr>
        <w:t>Por ejemplo,</w:t>
      </w:r>
      <w:r w:rsidRPr="00CD56C0">
        <w:rPr>
          <w:rFonts w:ascii="ITC Avant Garde" w:hAnsi="ITC Avant Garde" w:cs="Arial"/>
        </w:rPr>
        <w:t xml:space="preserve"> en el caso de empresas verticalmente integradas</w:t>
      </w:r>
      <w:r>
        <w:rPr>
          <w:rFonts w:ascii="ITC Avant Garde" w:hAnsi="ITC Avant Garde" w:cs="Arial"/>
        </w:rPr>
        <w:t xml:space="preserve">, en particular, las que integran el </w:t>
      </w:r>
      <w:r w:rsidRPr="00CD56C0">
        <w:rPr>
          <w:rFonts w:ascii="ITC Avant Garde" w:hAnsi="ITC Avant Garde" w:cs="Arial"/>
        </w:rPr>
        <w:t xml:space="preserve">servicio local </w:t>
      </w:r>
      <w:r>
        <w:rPr>
          <w:rFonts w:ascii="ITC Avant Garde" w:hAnsi="ITC Avant Garde" w:cs="Arial"/>
        </w:rPr>
        <w:t>y</w:t>
      </w:r>
      <w:r w:rsidRPr="00CD56C0">
        <w:rPr>
          <w:rFonts w:ascii="ITC Avant Garde" w:hAnsi="ITC Avant Garde" w:cs="Arial"/>
        </w:rPr>
        <w:t xml:space="preserve"> servicio de larga distancia, </w:t>
      </w:r>
      <w:r>
        <w:rPr>
          <w:rFonts w:ascii="ITC Avant Garde" w:hAnsi="ITC Avant Garde" w:cs="Arial"/>
        </w:rPr>
        <w:t xml:space="preserve">en este sentido </w:t>
      </w:r>
      <w:r w:rsidRPr="00CD56C0">
        <w:rPr>
          <w:rFonts w:ascii="ITC Avant Garde" w:hAnsi="ITC Avant Garde" w:cs="Arial"/>
        </w:rPr>
        <w:t>las empresas competidoras de larga distancia requieren de la red de acceso local pero la red de acceso local no requiere el acceso a la</w:t>
      </w:r>
      <w:r>
        <w:rPr>
          <w:rFonts w:ascii="ITC Avant Garde" w:hAnsi="ITC Avant Garde" w:cs="Arial"/>
        </w:rPr>
        <w:t xml:space="preserve"> red</w:t>
      </w:r>
      <w:r w:rsidRPr="00CD56C0">
        <w:rPr>
          <w:rFonts w:ascii="ITC Avant Garde" w:hAnsi="ITC Avant Garde" w:cs="Arial"/>
        </w:rPr>
        <w:t xml:space="preserve"> de larga distancia.</w:t>
      </w:r>
    </w:p>
    <w:p w14:paraId="22D3ABAC" w14:textId="77777777" w:rsidR="00E20476" w:rsidRPr="00CD56C0" w:rsidRDefault="00E20476" w:rsidP="009E1774">
      <w:pPr>
        <w:spacing w:after="0"/>
        <w:jc w:val="both"/>
        <w:rPr>
          <w:rFonts w:ascii="ITC Avant Garde" w:hAnsi="ITC Avant Garde" w:cs="Arial"/>
        </w:rPr>
      </w:pPr>
    </w:p>
    <w:p w14:paraId="2D6D9A16" w14:textId="77777777" w:rsidR="00E20476" w:rsidRDefault="00E20476" w:rsidP="009E1774">
      <w:pPr>
        <w:spacing w:after="0"/>
        <w:jc w:val="both"/>
        <w:rPr>
          <w:rFonts w:ascii="ITC Avant Garde" w:hAnsi="ITC Avant Garde" w:cs="Arial"/>
        </w:rPr>
      </w:pPr>
      <w:r w:rsidRPr="00CD56C0">
        <w:rPr>
          <w:rFonts w:ascii="ITC Avant Garde" w:hAnsi="ITC Avant Garde" w:cs="Arial"/>
        </w:rPr>
        <w:t>Existe otro caso de cuello de botella conocido como el acceso bidireccional (</w:t>
      </w:r>
      <w:r w:rsidRPr="00CD56C0">
        <w:rPr>
          <w:rFonts w:ascii="ITC Avant Garde" w:hAnsi="ITC Avant Garde" w:cs="Arial"/>
          <w:i/>
        </w:rPr>
        <w:t>two-way access</w:t>
      </w:r>
      <w:r w:rsidRPr="00CD56C0">
        <w:rPr>
          <w:rFonts w:ascii="ITC Avant Garde" w:hAnsi="ITC Avant Garde" w:cs="Arial"/>
        </w:rPr>
        <w:t xml:space="preserve">), en donde cada empresa propietaria de una red requiere del acceso a otra red para ampliar su calidad y capacidad de servicio. En estos términos, las redes son interdependientes y el acceso a la red como insumo corre de manera bidireccional. </w:t>
      </w:r>
    </w:p>
    <w:p w14:paraId="60BD0519" w14:textId="77777777" w:rsidR="00E20476" w:rsidRPr="00CD56C0" w:rsidRDefault="00E20476" w:rsidP="009E1774">
      <w:pPr>
        <w:spacing w:after="0"/>
        <w:jc w:val="both"/>
        <w:rPr>
          <w:rFonts w:ascii="ITC Avant Garde" w:hAnsi="ITC Avant Garde" w:cs="Arial"/>
        </w:rPr>
      </w:pPr>
    </w:p>
    <w:p w14:paraId="4E797862" w14:textId="77777777" w:rsidR="00E20476" w:rsidRDefault="00E20476" w:rsidP="009E1774">
      <w:pPr>
        <w:spacing w:after="0"/>
        <w:jc w:val="both"/>
        <w:rPr>
          <w:rFonts w:ascii="ITC Avant Garde" w:hAnsi="ITC Avant Garde" w:cs="Arial"/>
        </w:rPr>
      </w:pPr>
      <w:r w:rsidRPr="00CD56C0">
        <w:rPr>
          <w:rFonts w:ascii="ITC Avant Garde" w:hAnsi="ITC Avant Garde" w:cs="Arial"/>
        </w:rPr>
        <w:t>Aunque las empresas incurren en un costo por terminar una llamada, el establecimiento de la tarifa de interconexión, es en mayor medida una estrategia de competencia. Debido a que cada empresa tiene el control sobre la terminación de llamadas en su red, éstas aprovechan tal situación para mejorar su participación de mercado y sus ganancias</w:t>
      </w:r>
      <w:r>
        <w:rPr>
          <w:rFonts w:ascii="ITC Avant Garde" w:hAnsi="ITC Avant Garde" w:cs="Arial"/>
        </w:rPr>
        <w:t>. En</w:t>
      </w:r>
      <w:r w:rsidRPr="00CD56C0">
        <w:rPr>
          <w:rFonts w:ascii="ITC Avant Garde" w:hAnsi="ITC Avant Garde" w:cs="Arial"/>
        </w:rPr>
        <w:t xml:space="preserve"> una situación en la cual una empresa tiene ventajas por su tamaño de red, </w:t>
      </w:r>
      <w:r>
        <w:rPr>
          <w:rFonts w:ascii="ITC Avant Garde" w:hAnsi="ITC Avant Garde" w:cs="Arial"/>
        </w:rPr>
        <w:t>ésta</w:t>
      </w:r>
      <w:r w:rsidRPr="00CD56C0">
        <w:rPr>
          <w:rFonts w:ascii="ITC Avant Garde" w:hAnsi="ITC Avant Garde" w:cs="Arial"/>
        </w:rPr>
        <w:t xml:space="preserve"> puede aprovechar </w:t>
      </w:r>
      <w:r>
        <w:rPr>
          <w:rFonts w:ascii="ITC Avant Garde" w:hAnsi="ITC Avant Garde" w:cs="Arial"/>
        </w:rPr>
        <w:t>la</w:t>
      </w:r>
      <w:r w:rsidRPr="00CD56C0">
        <w:rPr>
          <w:rFonts w:ascii="ITC Avant Garde" w:hAnsi="ITC Avant Garde" w:cs="Arial"/>
        </w:rPr>
        <w:t xml:space="preserve"> situación para obstaculizar la entrada de nuevos competidores o para debilitar a los competidores actuales.</w:t>
      </w:r>
    </w:p>
    <w:p w14:paraId="250C1B73" w14:textId="77777777" w:rsidR="00E20476" w:rsidRPr="00CD56C0" w:rsidRDefault="00E20476" w:rsidP="009E1774">
      <w:pPr>
        <w:spacing w:after="0"/>
        <w:jc w:val="both"/>
        <w:rPr>
          <w:rFonts w:ascii="ITC Avant Garde" w:hAnsi="ITC Avant Garde" w:cs="Arial"/>
        </w:rPr>
      </w:pPr>
    </w:p>
    <w:p w14:paraId="5C85C811" w14:textId="77777777" w:rsidR="00E20476" w:rsidRDefault="00E20476" w:rsidP="009E1774">
      <w:pPr>
        <w:spacing w:after="0"/>
        <w:jc w:val="both"/>
        <w:rPr>
          <w:rFonts w:ascii="ITC Avant Garde" w:hAnsi="ITC Avant Garde" w:cs="Arial"/>
        </w:rPr>
      </w:pPr>
      <w:r w:rsidRPr="00CD56C0">
        <w:rPr>
          <w:rFonts w:ascii="ITC Avant Garde" w:hAnsi="ITC Avant Garde" w:cs="Arial"/>
        </w:rPr>
        <w:lastRenderedPageBreak/>
        <w:t xml:space="preserve">Cuando un usuario se suscribe a una red, </w:t>
      </w:r>
      <w:r>
        <w:rPr>
          <w:rFonts w:ascii="ITC Avant Garde" w:hAnsi="ITC Avant Garde" w:cs="Arial"/>
        </w:rPr>
        <w:t xml:space="preserve">el operador dueño de </w:t>
      </w:r>
      <w:r w:rsidRPr="00CD56C0">
        <w:rPr>
          <w:rFonts w:ascii="ITC Avant Garde" w:hAnsi="ITC Avant Garde" w:cs="Arial"/>
        </w:rPr>
        <w:t xml:space="preserve">dicha red tiene </w:t>
      </w:r>
      <w:r>
        <w:rPr>
          <w:rFonts w:ascii="ITC Avant Garde" w:hAnsi="ITC Avant Garde" w:cs="Arial"/>
        </w:rPr>
        <w:t xml:space="preserve">cierto </w:t>
      </w:r>
      <w:r w:rsidRPr="00CD56C0">
        <w:rPr>
          <w:rFonts w:ascii="ITC Avant Garde" w:hAnsi="ITC Avant Garde" w:cs="Arial"/>
        </w:rPr>
        <w:t xml:space="preserve">poder sobre la terminación de llamadas a dicho suscriptor y, por lo tanto, en </w:t>
      </w:r>
      <w:r>
        <w:rPr>
          <w:rFonts w:ascii="ITC Avant Garde" w:hAnsi="ITC Avant Garde" w:cs="Arial"/>
        </w:rPr>
        <w:t>algunos entornos regulatorios (por ejemplo, bajo el esquema “el que llama paga”)</w:t>
      </w:r>
      <w:r w:rsidRPr="00CD56C0">
        <w:rPr>
          <w:rFonts w:ascii="ITC Avant Garde" w:hAnsi="ITC Avant Garde" w:cs="Arial"/>
        </w:rPr>
        <w:t xml:space="preserve"> las empresas </w:t>
      </w:r>
      <w:r>
        <w:rPr>
          <w:rFonts w:ascii="ITC Avant Garde" w:hAnsi="ITC Avant Garde" w:cs="Arial"/>
        </w:rPr>
        <w:t>pueden tener</w:t>
      </w:r>
      <w:r w:rsidRPr="00CD56C0">
        <w:rPr>
          <w:rFonts w:ascii="ITC Avant Garde" w:hAnsi="ITC Avant Garde" w:cs="Arial"/>
        </w:rPr>
        <w:t xml:space="preserve"> incentivos para imponer tarifas de interconexión </w:t>
      </w:r>
      <w:r>
        <w:rPr>
          <w:rFonts w:ascii="ITC Avant Garde" w:hAnsi="ITC Avant Garde" w:cs="Arial"/>
        </w:rPr>
        <w:t xml:space="preserve">(a su red) </w:t>
      </w:r>
      <w:r w:rsidRPr="00CD56C0">
        <w:rPr>
          <w:rFonts w:ascii="ITC Avant Garde" w:hAnsi="ITC Avant Garde" w:cs="Arial"/>
        </w:rPr>
        <w:t>elevadas</w:t>
      </w:r>
      <w:r>
        <w:rPr>
          <w:rFonts w:ascii="ITC Avant Garde" w:hAnsi="ITC Avant Garde" w:cs="Arial"/>
        </w:rPr>
        <w:t>, esto es, tarifas</w:t>
      </w:r>
      <w:r w:rsidRPr="00CD56C0">
        <w:rPr>
          <w:rFonts w:ascii="ITC Avant Garde" w:hAnsi="ITC Avant Garde" w:cs="Arial"/>
        </w:rPr>
        <w:t xml:space="preserve"> por terminar llamadas originadas de cualquier usuario que se comunique con un miembro de su red. </w:t>
      </w:r>
      <w:r>
        <w:rPr>
          <w:rFonts w:ascii="ITC Avant Garde" w:hAnsi="ITC Avant Garde" w:cs="Arial"/>
        </w:rPr>
        <w:t>Cuando existen grandes asimetrías en tamaño entre los operadores, estos incentivos se refuerzan para la red con mayor participación.</w:t>
      </w:r>
      <w:r w:rsidRPr="00CD56C0">
        <w:rPr>
          <w:rFonts w:ascii="ITC Avant Garde" w:hAnsi="ITC Avant Garde" w:cs="Arial"/>
        </w:rPr>
        <w:t xml:space="preserve"> Este hecho se puede observar aun cuando la competencia por usuarios sea intensa, y </w:t>
      </w:r>
      <w:r>
        <w:rPr>
          <w:rFonts w:ascii="ITC Avant Garde" w:hAnsi="ITC Avant Garde" w:cs="Arial"/>
        </w:rPr>
        <w:t xml:space="preserve">en consecuencia, </w:t>
      </w:r>
      <w:r w:rsidRPr="00CD56C0">
        <w:rPr>
          <w:rFonts w:ascii="ITC Avant Garde" w:hAnsi="ITC Avant Garde" w:cs="Arial"/>
        </w:rPr>
        <w:t>no existan ganancias extraordinarias en el mercado móvil a nivel agregado</w:t>
      </w:r>
      <w:r>
        <w:rPr>
          <w:rFonts w:ascii="ITC Avant Garde" w:hAnsi="ITC Avant Garde" w:cs="Arial"/>
        </w:rPr>
        <w:t>. Sin embargo,</w:t>
      </w:r>
      <w:r w:rsidRPr="00CD56C0">
        <w:rPr>
          <w:rFonts w:ascii="ITC Avant Garde" w:hAnsi="ITC Avant Garde" w:cs="Arial"/>
        </w:rPr>
        <w:t xml:space="preserve"> las ganancias por terminación de llamada, y su consecuente efecto sobre el bienestar, persisten, y pueden ser usadas para financiar menores tarifas minoristas para atraer suscriptores. Este patrón de precios relativos es ineficiente</w:t>
      </w:r>
      <w:r w:rsidRPr="001B40BA">
        <w:rPr>
          <w:rFonts w:ascii="ITC Avant Garde" w:hAnsi="ITC Avant Garde" w:cs="Arial"/>
          <w:sz w:val="20"/>
          <w:szCs w:val="20"/>
          <w:vertAlign w:val="superscript"/>
        </w:rPr>
        <w:footnoteReference w:id="3"/>
      </w:r>
      <w:r w:rsidRPr="00CD56C0">
        <w:rPr>
          <w:rFonts w:ascii="ITC Avant Garde" w:hAnsi="ITC Avant Garde" w:cs="Arial"/>
        </w:rPr>
        <w:t xml:space="preserve">. </w:t>
      </w:r>
    </w:p>
    <w:p w14:paraId="13592459" w14:textId="77777777" w:rsidR="00E20476" w:rsidRPr="00CD56C0" w:rsidRDefault="00E20476" w:rsidP="009E1774">
      <w:pPr>
        <w:spacing w:after="0"/>
        <w:jc w:val="both"/>
        <w:rPr>
          <w:rFonts w:ascii="ITC Avant Garde" w:hAnsi="ITC Avant Garde" w:cs="Arial"/>
        </w:rPr>
      </w:pPr>
    </w:p>
    <w:p w14:paraId="5DD41A96" w14:textId="69C5D82C" w:rsidR="00E20476" w:rsidRDefault="00E20476" w:rsidP="009E1774">
      <w:pPr>
        <w:spacing w:after="0"/>
        <w:jc w:val="both"/>
        <w:rPr>
          <w:rFonts w:ascii="ITC Avant Garde" w:hAnsi="ITC Avant Garde" w:cs="Arial"/>
        </w:rPr>
      </w:pPr>
      <w:r w:rsidRPr="00CD56C0">
        <w:rPr>
          <w:rFonts w:ascii="ITC Avant Garde" w:hAnsi="ITC Avant Garde" w:cs="Arial"/>
        </w:rPr>
        <w:t xml:space="preserve">En este contexto, </w:t>
      </w:r>
      <w:r>
        <w:rPr>
          <w:rFonts w:ascii="ITC Avant Garde" w:hAnsi="ITC Avant Garde" w:cs="Arial"/>
        </w:rPr>
        <w:t xml:space="preserve">se </w:t>
      </w:r>
      <w:r w:rsidR="00507212">
        <w:rPr>
          <w:rFonts w:ascii="ITC Avant Garde" w:hAnsi="ITC Avant Garde" w:cs="Arial"/>
        </w:rPr>
        <w:t xml:space="preserve">generan incentivos para </w:t>
      </w:r>
      <w:r>
        <w:rPr>
          <w:rFonts w:ascii="ITC Avant Garde" w:hAnsi="ITC Avant Garde" w:cs="Arial"/>
        </w:rPr>
        <w:t>que</w:t>
      </w:r>
      <w:r w:rsidRPr="00CD56C0">
        <w:rPr>
          <w:rFonts w:ascii="ITC Avant Garde" w:hAnsi="ITC Avant Garde" w:cs="Arial"/>
        </w:rPr>
        <w:t xml:space="preserve"> las empresas, fij</w:t>
      </w:r>
      <w:r w:rsidR="00507212">
        <w:rPr>
          <w:rFonts w:ascii="ITC Avant Garde" w:hAnsi="ITC Avant Garde" w:cs="Arial"/>
        </w:rPr>
        <w:t>en</w:t>
      </w:r>
      <w:r w:rsidRPr="00CD56C0">
        <w:rPr>
          <w:rFonts w:ascii="ITC Avant Garde" w:hAnsi="ITC Avant Garde" w:cs="Arial"/>
        </w:rPr>
        <w:t xml:space="preserve"> precios </w:t>
      </w:r>
      <w:r>
        <w:rPr>
          <w:rFonts w:ascii="ITC Avant Garde" w:hAnsi="ITC Avant Garde" w:cs="Arial"/>
        </w:rPr>
        <w:t xml:space="preserve">superiores a los costos </w:t>
      </w:r>
      <w:r w:rsidRPr="00CD56C0">
        <w:rPr>
          <w:rFonts w:ascii="ITC Avant Garde" w:hAnsi="ITC Avant Garde" w:cs="Arial"/>
        </w:rPr>
        <w:t>por la terminación de llamadas en cada red</w:t>
      </w:r>
      <w:r>
        <w:rPr>
          <w:rFonts w:ascii="ITC Avant Garde" w:hAnsi="ITC Avant Garde" w:cs="Arial"/>
        </w:rPr>
        <w:t>,</w:t>
      </w:r>
      <w:r w:rsidRPr="00CD56C0">
        <w:rPr>
          <w:rFonts w:ascii="ITC Avant Garde" w:hAnsi="ITC Avant Garde" w:cs="Arial"/>
        </w:rPr>
        <w:t xml:space="preserve"> lo cual combinado con </w:t>
      </w:r>
      <w:r>
        <w:rPr>
          <w:rFonts w:ascii="ITC Avant Garde" w:hAnsi="ITC Avant Garde" w:cs="Arial"/>
        </w:rPr>
        <w:t xml:space="preserve">un bajo </w:t>
      </w:r>
      <w:r w:rsidRPr="00CD56C0">
        <w:rPr>
          <w:rFonts w:ascii="ITC Avant Garde" w:hAnsi="ITC Avant Garde" w:cs="Arial"/>
        </w:rPr>
        <w:t>nivel de competencia en el mercado final, genera un problema de doble marginalización</w:t>
      </w:r>
      <w:r w:rsidRPr="001B40BA">
        <w:rPr>
          <w:rFonts w:ascii="ITC Avant Garde" w:hAnsi="ITC Avant Garde" w:cs="Arial"/>
          <w:sz w:val="20"/>
          <w:szCs w:val="20"/>
          <w:vertAlign w:val="superscript"/>
        </w:rPr>
        <w:footnoteReference w:id="4"/>
      </w:r>
      <w:r w:rsidRPr="00CD56C0">
        <w:rPr>
          <w:rFonts w:ascii="ITC Avant Garde" w:hAnsi="ITC Avant Garde" w:cs="Arial"/>
        </w:rPr>
        <w:t xml:space="preserve">. </w:t>
      </w:r>
    </w:p>
    <w:p w14:paraId="2D0CC56F" w14:textId="77777777" w:rsidR="00E20476" w:rsidRPr="00CD56C0" w:rsidRDefault="00E20476" w:rsidP="009E1774">
      <w:pPr>
        <w:spacing w:after="0"/>
        <w:jc w:val="both"/>
        <w:rPr>
          <w:rFonts w:ascii="ITC Avant Garde" w:hAnsi="ITC Avant Garde" w:cs="Arial"/>
        </w:rPr>
      </w:pPr>
    </w:p>
    <w:p w14:paraId="5DFEFE1A" w14:textId="77777777" w:rsidR="00E20476" w:rsidRDefault="00E20476" w:rsidP="009E1774">
      <w:pPr>
        <w:spacing w:after="0"/>
        <w:jc w:val="both"/>
        <w:rPr>
          <w:rFonts w:ascii="ITC Avant Garde" w:hAnsi="ITC Avant Garde" w:cs="Arial"/>
        </w:rPr>
      </w:pPr>
      <w:r w:rsidRPr="00CD56C0">
        <w:rPr>
          <w:rFonts w:ascii="ITC Avant Garde" w:hAnsi="ITC Avant Garde" w:cs="Arial"/>
        </w:rPr>
        <w:t xml:space="preserve">Los efectos de las externalidades de red incrementan la capacidad de la empresa de mayor tamaño de atraer nuevos usuarios a su red, ofreciendo </w:t>
      </w:r>
      <w:r>
        <w:rPr>
          <w:rFonts w:ascii="ITC Avant Garde" w:hAnsi="ITC Avant Garde" w:cs="Arial"/>
        </w:rPr>
        <w:t>mayores</w:t>
      </w:r>
      <w:r w:rsidRPr="00CD56C0">
        <w:rPr>
          <w:rFonts w:ascii="ITC Avant Garde" w:hAnsi="ITC Avant Garde" w:cs="Arial"/>
        </w:rPr>
        <w:t xml:space="preserve"> beneficios a los </w:t>
      </w:r>
      <w:r>
        <w:rPr>
          <w:rFonts w:ascii="ITC Avant Garde" w:hAnsi="ITC Avant Garde" w:cs="Arial"/>
        </w:rPr>
        <w:t>s</w:t>
      </w:r>
      <w:r w:rsidRPr="00CD56C0">
        <w:rPr>
          <w:rFonts w:ascii="ITC Avant Garde" w:hAnsi="ITC Avant Garde" w:cs="Arial"/>
        </w:rPr>
        <w:t xml:space="preserve">uscriptores basando su ventaja en una base de usuarios más grande a los que se puede contactar. </w:t>
      </w:r>
    </w:p>
    <w:p w14:paraId="1A670FED" w14:textId="77777777" w:rsidR="00E20476" w:rsidRPr="00CD56C0" w:rsidRDefault="00E20476" w:rsidP="009E1774">
      <w:pPr>
        <w:spacing w:after="0"/>
        <w:jc w:val="both"/>
        <w:rPr>
          <w:rFonts w:ascii="ITC Avant Garde" w:hAnsi="ITC Avant Garde" w:cs="Arial"/>
        </w:rPr>
      </w:pPr>
    </w:p>
    <w:p w14:paraId="7EDAC0D3" w14:textId="1C158FB1" w:rsidR="00E20476" w:rsidRDefault="00E20476" w:rsidP="009E1774">
      <w:pPr>
        <w:spacing w:after="0"/>
        <w:jc w:val="both"/>
        <w:rPr>
          <w:rFonts w:ascii="ITC Avant Garde" w:hAnsi="ITC Avant Garde" w:cs="Arial"/>
        </w:rPr>
      </w:pPr>
      <w:r>
        <w:rPr>
          <w:rFonts w:ascii="ITC Avant Garde" w:hAnsi="ITC Avant Garde" w:cs="Arial"/>
        </w:rPr>
        <w:t>De esta manera</w:t>
      </w:r>
      <w:r w:rsidRPr="00CD56C0">
        <w:rPr>
          <w:rFonts w:ascii="ITC Avant Garde" w:hAnsi="ITC Avant Garde" w:cs="Arial"/>
        </w:rPr>
        <w:t xml:space="preserve">, en el </w:t>
      </w:r>
      <w:r>
        <w:rPr>
          <w:rFonts w:ascii="ITC Avant Garde" w:hAnsi="ITC Avant Garde" w:cs="Arial"/>
        </w:rPr>
        <w:t xml:space="preserve">corto y </w:t>
      </w:r>
      <w:r w:rsidRPr="00CD56C0">
        <w:rPr>
          <w:rFonts w:ascii="ITC Avant Garde" w:hAnsi="ITC Avant Garde" w:cs="Arial"/>
        </w:rPr>
        <w:t xml:space="preserve">largo plazo las empresas entrantes o con baja </w:t>
      </w:r>
      <w:r>
        <w:rPr>
          <w:rFonts w:ascii="ITC Avant Garde" w:hAnsi="ITC Avant Garde" w:cs="Arial"/>
        </w:rPr>
        <w:t>participación</w:t>
      </w:r>
      <w:r w:rsidRPr="00CD56C0">
        <w:rPr>
          <w:rFonts w:ascii="ITC Avant Garde" w:hAnsi="ITC Avant Garde" w:cs="Arial"/>
        </w:rPr>
        <w:t xml:space="preserve"> de mercado tienen dificultades para competir debido a que aun cuando exista un patrón de equilibrio </w:t>
      </w:r>
      <w:r>
        <w:rPr>
          <w:rFonts w:ascii="ITC Avant Garde" w:hAnsi="ITC Avant Garde" w:cs="Arial"/>
        </w:rPr>
        <w:t xml:space="preserve">o balance de tráfico </w:t>
      </w:r>
      <w:r w:rsidRPr="00CD56C0">
        <w:rPr>
          <w:rFonts w:ascii="ITC Avant Garde" w:hAnsi="ITC Avant Garde" w:cs="Arial"/>
        </w:rPr>
        <w:t>en las llamadas, la probabilidad de que una llamada sea originada y terminada en la misma red es mayor en tanto mayor es la participación de mercado de la empresa</w:t>
      </w:r>
      <w:r w:rsidRPr="001B40BA">
        <w:rPr>
          <w:rFonts w:ascii="ITC Avant Garde" w:hAnsi="ITC Avant Garde" w:cs="Arial"/>
          <w:sz w:val="20"/>
          <w:szCs w:val="20"/>
          <w:vertAlign w:val="superscript"/>
        </w:rPr>
        <w:footnoteReference w:id="5"/>
      </w:r>
      <w:r w:rsidRPr="00CD56C0">
        <w:rPr>
          <w:rFonts w:ascii="ITC Avant Garde" w:hAnsi="ITC Avant Garde" w:cs="Arial"/>
        </w:rPr>
        <w:t xml:space="preserve">. Por lo tanto, existen situaciones en las cuales, los suscriptores de empresas pequeñas son más susceptibles de pagar </w:t>
      </w:r>
      <w:r>
        <w:rPr>
          <w:rFonts w:ascii="ITC Avant Garde" w:hAnsi="ITC Avant Garde" w:cs="Arial"/>
        </w:rPr>
        <w:t>precios totales</w:t>
      </w:r>
      <w:r w:rsidRPr="00CD56C0">
        <w:rPr>
          <w:rFonts w:ascii="ITC Avant Garde" w:hAnsi="ITC Avant Garde" w:cs="Arial"/>
        </w:rPr>
        <w:t xml:space="preserve"> más </w:t>
      </w:r>
      <w:r w:rsidR="00B80355" w:rsidRPr="00CD56C0">
        <w:rPr>
          <w:rFonts w:ascii="ITC Avant Garde" w:hAnsi="ITC Avant Garde" w:cs="Arial"/>
        </w:rPr>
        <w:t>alt</w:t>
      </w:r>
      <w:r w:rsidR="00B80355">
        <w:rPr>
          <w:rFonts w:ascii="ITC Avant Garde" w:hAnsi="ITC Avant Garde" w:cs="Arial"/>
        </w:rPr>
        <w:t xml:space="preserve">os </w:t>
      </w:r>
      <w:r>
        <w:rPr>
          <w:rFonts w:ascii="ITC Avant Garde" w:hAnsi="ITC Avant Garde" w:cs="Arial"/>
        </w:rPr>
        <w:t>por el servicio</w:t>
      </w:r>
      <w:r w:rsidRPr="001B40BA">
        <w:rPr>
          <w:rFonts w:ascii="ITC Avant Garde" w:hAnsi="ITC Avant Garde" w:cs="Arial"/>
          <w:sz w:val="20"/>
          <w:szCs w:val="20"/>
          <w:vertAlign w:val="superscript"/>
        </w:rPr>
        <w:footnoteReference w:id="6"/>
      </w:r>
      <w:r w:rsidRPr="00CD56C0">
        <w:rPr>
          <w:rFonts w:ascii="ITC Avant Garde" w:hAnsi="ITC Avant Garde" w:cs="Arial"/>
        </w:rPr>
        <w:t>.</w:t>
      </w:r>
    </w:p>
    <w:p w14:paraId="292454AB" w14:textId="77777777" w:rsidR="00E20476" w:rsidRPr="00CD56C0" w:rsidRDefault="00E20476" w:rsidP="009E1774">
      <w:pPr>
        <w:spacing w:after="0"/>
        <w:jc w:val="both"/>
        <w:rPr>
          <w:rFonts w:ascii="ITC Avant Garde" w:hAnsi="ITC Avant Garde" w:cs="Arial"/>
        </w:rPr>
      </w:pPr>
    </w:p>
    <w:p w14:paraId="71D0DAE4" w14:textId="023648BB" w:rsidR="00E20476" w:rsidRDefault="00E20476" w:rsidP="009E1774">
      <w:pPr>
        <w:spacing w:after="0"/>
        <w:jc w:val="both"/>
        <w:rPr>
          <w:rFonts w:ascii="ITC Avant Garde" w:hAnsi="ITC Avant Garde" w:cs="Arial"/>
        </w:rPr>
      </w:pPr>
      <w:r w:rsidRPr="00CD56C0">
        <w:rPr>
          <w:rFonts w:ascii="ITC Avant Garde" w:hAnsi="ITC Avant Garde" w:cs="Arial"/>
        </w:rPr>
        <w:t>De esta forma</w:t>
      </w:r>
      <w:r>
        <w:rPr>
          <w:rFonts w:ascii="ITC Avant Garde" w:hAnsi="ITC Avant Garde" w:cs="Arial"/>
        </w:rPr>
        <w:t>,</w:t>
      </w:r>
      <w:r w:rsidRPr="00CD56C0">
        <w:rPr>
          <w:rFonts w:ascii="ITC Avant Garde" w:hAnsi="ITC Avant Garde" w:cs="Arial"/>
        </w:rPr>
        <w:t xml:space="preserve"> la regulación </w:t>
      </w:r>
      <w:r w:rsidR="00BD2F83">
        <w:rPr>
          <w:rFonts w:ascii="ITC Avant Garde" w:hAnsi="ITC Avant Garde" w:cs="Arial"/>
        </w:rPr>
        <w:t>de</w:t>
      </w:r>
      <w:r w:rsidR="00BD2F83" w:rsidRPr="00CD56C0">
        <w:rPr>
          <w:rFonts w:ascii="ITC Avant Garde" w:hAnsi="ITC Avant Garde" w:cs="Arial"/>
        </w:rPr>
        <w:t xml:space="preserve"> </w:t>
      </w:r>
      <w:r w:rsidRPr="00CD56C0">
        <w:rPr>
          <w:rFonts w:ascii="ITC Avant Garde" w:hAnsi="ITC Avant Garde" w:cs="Arial"/>
        </w:rPr>
        <w:t>tarifas de interconexión</w:t>
      </w:r>
      <w:r w:rsidR="00BD2F83">
        <w:rPr>
          <w:rFonts w:ascii="ITC Avant Garde" w:hAnsi="ITC Avant Garde" w:cs="Arial"/>
        </w:rPr>
        <w:t xml:space="preserve"> con base en costos</w:t>
      </w:r>
      <w:r w:rsidRPr="00CD56C0">
        <w:rPr>
          <w:rFonts w:ascii="ITC Avant Garde" w:hAnsi="ITC Avant Garde" w:cs="Arial"/>
        </w:rPr>
        <w:t xml:space="preserve"> </w:t>
      </w:r>
      <w:r>
        <w:rPr>
          <w:rFonts w:ascii="ITC Avant Garde" w:hAnsi="ITC Avant Garde" w:cs="Arial"/>
        </w:rPr>
        <w:t xml:space="preserve">es </w:t>
      </w:r>
      <w:r w:rsidRPr="00CD56C0">
        <w:rPr>
          <w:rFonts w:ascii="ITC Avant Garde" w:hAnsi="ITC Avant Garde" w:cs="Arial"/>
        </w:rPr>
        <w:t>un</w:t>
      </w:r>
      <w:r>
        <w:rPr>
          <w:rFonts w:ascii="ITC Avant Garde" w:hAnsi="ITC Avant Garde" w:cs="Arial"/>
        </w:rPr>
        <w:t xml:space="preserve"> mecanismo de</w:t>
      </w:r>
      <w:r w:rsidRPr="00CD56C0">
        <w:rPr>
          <w:rFonts w:ascii="ITC Avant Garde" w:hAnsi="ITC Avant Garde" w:cs="Arial"/>
        </w:rPr>
        <w:t xml:space="preserve"> política regulatoria que tiene como finalidad equilibrar las fuerzas de competencia de las empresas rivales en el sector telecomunicaciones, es decir, </w:t>
      </w:r>
      <w:r w:rsidRPr="00CD56C0">
        <w:rPr>
          <w:rFonts w:ascii="ITC Avant Garde" w:hAnsi="ITC Avant Garde" w:cs="Arial"/>
        </w:rPr>
        <w:lastRenderedPageBreak/>
        <w:t xml:space="preserve">aminorar las desventajas derivadas </w:t>
      </w:r>
      <w:r>
        <w:rPr>
          <w:rFonts w:ascii="ITC Avant Garde" w:hAnsi="ITC Avant Garde" w:cs="Arial"/>
        </w:rPr>
        <w:t>d</w:t>
      </w:r>
      <w:r w:rsidRPr="00CD56C0">
        <w:rPr>
          <w:rFonts w:ascii="ITC Avant Garde" w:hAnsi="ITC Avant Garde" w:cs="Arial"/>
        </w:rPr>
        <w:t xml:space="preserve">el tamaño de red y que permita a las empresas de menor tamaño contar con planes tarifarios que las posicionen de una manera competitiva en la provisión de servicios. </w:t>
      </w:r>
    </w:p>
    <w:p w14:paraId="746A5490" w14:textId="77777777" w:rsidR="00E20476" w:rsidRPr="00F11878" w:rsidRDefault="00E20476" w:rsidP="009E1774">
      <w:pPr>
        <w:spacing w:after="0"/>
        <w:jc w:val="both"/>
        <w:rPr>
          <w:rFonts w:ascii="ITC Avant Garde" w:eastAsia="Times New Roman" w:hAnsi="ITC Avant Garde"/>
          <w:lang w:val="es-ES" w:eastAsia="es-ES"/>
        </w:rPr>
      </w:pPr>
    </w:p>
    <w:p w14:paraId="2E3AFC58" w14:textId="77777777" w:rsidR="00E20476" w:rsidRDefault="00E20476" w:rsidP="009E1774">
      <w:pPr>
        <w:spacing w:after="0"/>
        <w:jc w:val="both"/>
        <w:rPr>
          <w:rFonts w:ascii="ITC Avant Garde" w:eastAsia="Times New Roman" w:hAnsi="ITC Avant Garde"/>
          <w:lang w:eastAsia="es-ES"/>
        </w:rPr>
      </w:pPr>
      <w:r w:rsidRPr="00F11878">
        <w:rPr>
          <w:rFonts w:ascii="ITC Avant Garde" w:eastAsia="Times New Roman" w:hAnsi="ITC Avant Garde"/>
          <w:lang w:eastAsia="es-ES"/>
        </w:rPr>
        <w:t xml:space="preserve">La Suprema Corte de Justicia de la Nación ha sostenido que los servicios de interconexión son considerados básicos para el desarrollo del país y coadyuvan a mejorar las condiciones de vida en sociedad, además de beneficiar a las familias que necesitan utilizarlos y a los sectores más necesitados del país. </w:t>
      </w:r>
      <w:r w:rsidR="00894C45" w:rsidRPr="00894C45">
        <w:rPr>
          <w:rFonts w:ascii="ITC Avant Garde" w:eastAsia="Times New Roman" w:hAnsi="ITC Avant Garde"/>
          <w:lang w:eastAsia="es-ES"/>
        </w:rPr>
        <w:t>Así lo estableció la Segunda Sala de ese alto tribunal en la tesis de jurisprudencia 2a./J. 112/2004, en la cual se dilucidó si se transgredía el principio de equidad tributaria al no incluir en la exención de pagar el Impuesto Especial sobre Producción y Servicios a las empresas que prestan servicios de televisión por cable, a diferencia de las empresas que prestan servicios de radiolocalización móvil de personas, de telefonía, internet e interconexión.</w:t>
      </w:r>
    </w:p>
    <w:p w14:paraId="27EF8254" w14:textId="77777777" w:rsidR="002945DB" w:rsidRDefault="002945DB" w:rsidP="009E1774">
      <w:pPr>
        <w:spacing w:after="0"/>
        <w:jc w:val="both"/>
        <w:rPr>
          <w:rFonts w:ascii="ITC Avant Garde" w:eastAsia="Times New Roman" w:hAnsi="ITC Avant Garde"/>
          <w:lang w:eastAsia="es-ES"/>
        </w:rPr>
      </w:pPr>
    </w:p>
    <w:p w14:paraId="2A67997F" w14:textId="77777777" w:rsidR="002945DB" w:rsidRDefault="0042285C" w:rsidP="009E1774">
      <w:pPr>
        <w:spacing w:after="0"/>
        <w:jc w:val="both"/>
        <w:rPr>
          <w:rFonts w:ascii="ITC Avant Garde" w:eastAsia="Times New Roman" w:hAnsi="ITC Avant Garde"/>
          <w:lang w:eastAsia="es-ES"/>
        </w:rPr>
      </w:pPr>
      <w:r>
        <w:rPr>
          <w:rFonts w:ascii="ITC Avant Garde" w:eastAsia="Times New Roman" w:hAnsi="ITC Avant Garde"/>
          <w:lang w:eastAsia="es-ES"/>
        </w:rPr>
        <w:t>Es así que en este contexto, el Instituto considera que la orientación a costos de las tarifas de interconexión es acorde al precepto establecido en la LFTyR en el sentido de promover el desarrollo de una competencia efectiva.</w:t>
      </w:r>
    </w:p>
    <w:p w14:paraId="637873D4" w14:textId="77777777" w:rsidR="00894C45" w:rsidRDefault="00894C45" w:rsidP="009E1774">
      <w:pPr>
        <w:spacing w:after="0"/>
        <w:jc w:val="both"/>
        <w:rPr>
          <w:rFonts w:ascii="ITC Avant Garde" w:hAnsi="ITC Avant Garde"/>
          <w:b/>
        </w:rPr>
      </w:pPr>
    </w:p>
    <w:p w14:paraId="1F006BED" w14:textId="77777777" w:rsidR="00E20476" w:rsidRDefault="00687E5A" w:rsidP="009E1774">
      <w:pPr>
        <w:pStyle w:val="Texto0"/>
        <w:spacing w:after="0" w:line="276" w:lineRule="auto"/>
        <w:ind w:firstLine="0"/>
        <w:rPr>
          <w:rFonts w:ascii="ITC Avant Garde" w:hAnsi="ITC Avant Garde"/>
          <w:sz w:val="22"/>
          <w:szCs w:val="22"/>
        </w:rPr>
      </w:pPr>
      <w:r>
        <w:rPr>
          <w:rFonts w:ascii="ITC Avant Garde" w:hAnsi="ITC Avant Garde"/>
          <w:b/>
          <w:sz w:val="22"/>
          <w:szCs w:val="22"/>
        </w:rPr>
        <w:t>CUARTO</w:t>
      </w:r>
      <w:r w:rsidR="00E20476" w:rsidRPr="00367B70">
        <w:rPr>
          <w:rFonts w:ascii="ITC Avant Garde" w:hAnsi="ITC Avant Garde"/>
          <w:b/>
          <w:sz w:val="22"/>
          <w:szCs w:val="22"/>
        </w:rPr>
        <w:t xml:space="preserve">.- </w:t>
      </w:r>
      <w:r w:rsidR="00CE774D">
        <w:rPr>
          <w:rFonts w:ascii="ITC Avant Garde" w:hAnsi="ITC Avant Garde"/>
          <w:b/>
          <w:sz w:val="22"/>
          <w:szCs w:val="22"/>
        </w:rPr>
        <w:t>Metodología para el cálculo de costos de interconexión.</w:t>
      </w:r>
      <w:r w:rsidR="00E20476">
        <w:rPr>
          <w:rFonts w:ascii="ITC Avant Garde" w:hAnsi="ITC Avant Garde"/>
          <w:b/>
          <w:sz w:val="22"/>
          <w:szCs w:val="22"/>
        </w:rPr>
        <w:t xml:space="preserve"> </w:t>
      </w:r>
      <w:r w:rsidR="007A44DE">
        <w:rPr>
          <w:rFonts w:ascii="ITC Avant Garde" w:hAnsi="ITC Avant Garde"/>
          <w:sz w:val="22"/>
          <w:szCs w:val="22"/>
        </w:rPr>
        <w:t>El Instituto emitió la Metodología de Costos</w:t>
      </w:r>
      <w:r w:rsidR="00505CD8">
        <w:rPr>
          <w:rFonts w:ascii="ITC Avant Garde" w:hAnsi="ITC Avant Garde"/>
          <w:sz w:val="22"/>
          <w:szCs w:val="22"/>
        </w:rPr>
        <w:t xml:space="preserve">, la cual establece los principios básicos a los cuales se deberá sujetar la autoridad reguladora al momento de elaborar </w:t>
      </w:r>
      <w:r w:rsidR="00E20476">
        <w:rPr>
          <w:rFonts w:ascii="ITC Avant Garde" w:hAnsi="ITC Avant Garde"/>
          <w:sz w:val="22"/>
          <w:szCs w:val="22"/>
        </w:rPr>
        <w:t xml:space="preserve">los modelos de costos que </w:t>
      </w:r>
      <w:r w:rsidR="00505CD8">
        <w:rPr>
          <w:rFonts w:ascii="ITC Avant Garde" w:hAnsi="ITC Avant Garde"/>
          <w:sz w:val="22"/>
          <w:szCs w:val="22"/>
        </w:rPr>
        <w:t>calculen</w:t>
      </w:r>
      <w:r w:rsidR="00E20476">
        <w:rPr>
          <w:rFonts w:ascii="ITC Avant Garde" w:hAnsi="ITC Avant Garde"/>
          <w:sz w:val="22"/>
          <w:szCs w:val="22"/>
        </w:rPr>
        <w:t xml:space="preserve"> las tarifas de interconexión</w:t>
      </w:r>
      <w:r w:rsidR="00CE774D">
        <w:rPr>
          <w:rFonts w:ascii="ITC Avant Garde" w:hAnsi="ITC Avant Garde"/>
          <w:sz w:val="22"/>
          <w:szCs w:val="22"/>
        </w:rPr>
        <w:t>, misma que a la letra establece lo siguiente:</w:t>
      </w:r>
    </w:p>
    <w:p w14:paraId="6E3929C1" w14:textId="77777777" w:rsidR="00B53A68" w:rsidRPr="003123C0" w:rsidRDefault="00B53A68" w:rsidP="009E1774">
      <w:pPr>
        <w:spacing w:after="0"/>
        <w:ind w:left="567" w:right="616"/>
        <w:rPr>
          <w:i/>
          <w:sz w:val="18"/>
          <w:szCs w:val="18"/>
        </w:rPr>
      </w:pPr>
    </w:p>
    <w:p w14:paraId="2203B5F8" w14:textId="77777777" w:rsidR="003123C0" w:rsidRPr="003123C0" w:rsidRDefault="003123C0" w:rsidP="009E1774">
      <w:pPr>
        <w:spacing w:after="0"/>
        <w:ind w:left="567" w:right="616"/>
        <w:jc w:val="both"/>
        <w:rPr>
          <w:rFonts w:ascii="ITC Avant Garde" w:eastAsia="Times New Roman" w:hAnsi="ITC Avant Garde" w:cs="Arial"/>
          <w:b/>
          <w:i/>
          <w:sz w:val="18"/>
          <w:szCs w:val="18"/>
          <w:lang w:eastAsia="es-MX"/>
        </w:rPr>
      </w:pPr>
      <w:r w:rsidRPr="003123C0">
        <w:rPr>
          <w:rFonts w:ascii="ITC Avant Garde" w:eastAsia="Times New Roman" w:hAnsi="ITC Avant Garde" w:cs="Arial"/>
          <w:b/>
          <w:i/>
          <w:sz w:val="18"/>
          <w:szCs w:val="18"/>
          <w:lang w:eastAsia="es-MX"/>
        </w:rPr>
        <w:t>ACUERDO MEDIANTE EL CUAL EL PLENO DEL INSTITUTO FEDERAL DE TELECOMUNICACIONES EMITE LA METODOLOGÍA PARA EL CÁLCULO DE COSTOS DE INTERCONEXIÓN DE CONFORMIDAD CON LA LEY FEDERAL DE TELECOMUNICACIONES Y RADIODIFUSIÓN.</w:t>
      </w:r>
    </w:p>
    <w:p w14:paraId="0368B175" w14:textId="77777777" w:rsidR="003123C0" w:rsidRPr="003123C0" w:rsidRDefault="003123C0" w:rsidP="009E1774">
      <w:pPr>
        <w:pStyle w:val="Texto0"/>
        <w:spacing w:after="0" w:line="276" w:lineRule="auto"/>
        <w:ind w:left="567" w:right="616" w:firstLine="0"/>
        <w:rPr>
          <w:rFonts w:ascii="ITC Avant Garde" w:hAnsi="ITC Avant Garde"/>
          <w:i/>
        </w:rPr>
      </w:pPr>
    </w:p>
    <w:p w14:paraId="626C781E" w14:textId="77777777" w:rsidR="003123C0" w:rsidRPr="003123C0" w:rsidRDefault="003123C0" w:rsidP="009E1774">
      <w:pPr>
        <w:pStyle w:val="ANOTACION"/>
        <w:spacing w:before="0" w:after="0" w:line="276" w:lineRule="auto"/>
        <w:ind w:left="567" w:right="616"/>
        <w:rPr>
          <w:rFonts w:ascii="ITC Avant Garde" w:hAnsi="ITC Avant Garde"/>
          <w:i/>
          <w:szCs w:val="18"/>
        </w:rPr>
      </w:pPr>
      <w:r w:rsidRPr="003123C0">
        <w:rPr>
          <w:rFonts w:ascii="ITC Avant Garde" w:hAnsi="ITC Avant Garde"/>
          <w:i/>
          <w:szCs w:val="18"/>
        </w:rPr>
        <w:t>CAPITULO I</w:t>
      </w:r>
    </w:p>
    <w:p w14:paraId="764913F3" w14:textId="77777777" w:rsidR="003123C0" w:rsidRPr="003123C0" w:rsidRDefault="003123C0" w:rsidP="009E1774">
      <w:pPr>
        <w:pStyle w:val="ANOTACION"/>
        <w:spacing w:before="0" w:after="0" w:line="276" w:lineRule="auto"/>
        <w:ind w:left="567" w:right="616"/>
        <w:rPr>
          <w:rFonts w:ascii="ITC Avant Garde" w:hAnsi="ITC Avant Garde"/>
          <w:i/>
          <w:szCs w:val="18"/>
        </w:rPr>
      </w:pPr>
    </w:p>
    <w:p w14:paraId="6C8F578C" w14:textId="77777777" w:rsidR="003123C0" w:rsidRPr="003123C0" w:rsidRDefault="003123C0" w:rsidP="009E1774">
      <w:pPr>
        <w:pStyle w:val="Texto0"/>
        <w:spacing w:after="0" w:line="276" w:lineRule="auto"/>
        <w:ind w:left="567" w:right="616" w:firstLine="0"/>
        <w:jc w:val="center"/>
        <w:rPr>
          <w:rFonts w:ascii="ITC Avant Garde" w:hAnsi="ITC Avant Garde"/>
          <w:b/>
          <w:i/>
        </w:rPr>
      </w:pPr>
      <w:r w:rsidRPr="003123C0">
        <w:rPr>
          <w:rFonts w:ascii="ITC Avant Garde" w:hAnsi="ITC Avant Garde"/>
          <w:b/>
          <w:i/>
        </w:rPr>
        <w:t>Disposiciones Generales</w:t>
      </w:r>
    </w:p>
    <w:p w14:paraId="521E82E1" w14:textId="77777777" w:rsidR="003123C0" w:rsidRPr="003123C0" w:rsidRDefault="003123C0" w:rsidP="009E1774">
      <w:pPr>
        <w:pStyle w:val="Texto0"/>
        <w:spacing w:after="0" w:line="276" w:lineRule="auto"/>
        <w:ind w:left="567" w:right="616" w:firstLine="0"/>
        <w:jc w:val="center"/>
        <w:rPr>
          <w:rFonts w:ascii="ITC Avant Garde" w:hAnsi="ITC Avant Garde"/>
          <w:b/>
          <w:i/>
        </w:rPr>
      </w:pPr>
    </w:p>
    <w:p w14:paraId="778FD6AA" w14:textId="77777777" w:rsidR="003123C0" w:rsidRPr="003123C0" w:rsidRDefault="003123C0" w:rsidP="009E1774">
      <w:pPr>
        <w:pStyle w:val="Texto0"/>
        <w:spacing w:after="0" w:line="276" w:lineRule="auto"/>
        <w:ind w:left="567" w:right="616" w:firstLine="0"/>
        <w:rPr>
          <w:rFonts w:ascii="ITC Avant Garde" w:hAnsi="ITC Avant Garde"/>
          <w:i/>
        </w:rPr>
      </w:pPr>
      <w:r w:rsidRPr="003123C0">
        <w:rPr>
          <w:rFonts w:ascii="ITC Avant Garde" w:hAnsi="ITC Avant Garde"/>
          <w:b/>
          <w:i/>
        </w:rPr>
        <w:t>PRIMERO.-</w:t>
      </w:r>
      <w:r w:rsidRPr="003123C0">
        <w:rPr>
          <w:rFonts w:ascii="ITC Avant Garde" w:hAnsi="ITC Avant Garde"/>
          <w:i/>
        </w:rPr>
        <w:t xml:space="preserve"> Los presentes lineamientos constituyen la Metodología para la elaboración de Modelos de Costos que servirán para el cálculo de los costos de los servicios de interconexión de conformidad con la Ley Federal de Telecomunicaciones y Radiodifusión.</w:t>
      </w:r>
    </w:p>
    <w:p w14:paraId="642B2B4C" w14:textId="77777777" w:rsidR="003123C0" w:rsidRPr="003123C0" w:rsidRDefault="003123C0" w:rsidP="009E1774">
      <w:pPr>
        <w:pStyle w:val="Texto0"/>
        <w:spacing w:after="0" w:line="276" w:lineRule="auto"/>
        <w:ind w:left="567" w:right="616" w:firstLine="0"/>
        <w:rPr>
          <w:rFonts w:ascii="ITC Avant Garde" w:hAnsi="ITC Avant Garde"/>
          <w:i/>
        </w:rPr>
      </w:pPr>
    </w:p>
    <w:p w14:paraId="6728E00B" w14:textId="77777777" w:rsidR="003123C0" w:rsidRPr="003123C0" w:rsidRDefault="003123C0" w:rsidP="009E1774">
      <w:pPr>
        <w:pStyle w:val="ANOTACION"/>
        <w:spacing w:before="0" w:after="0" w:line="276" w:lineRule="auto"/>
        <w:ind w:left="567" w:right="616"/>
        <w:rPr>
          <w:rFonts w:ascii="ITC Avant Garde" w:hAnsi="ITC Avant Garde"/>
          <w:i/>
          <w:szCs w:val="18"/>
        </w:rPr>
      </w:pPr>
      <w:r w:rsidRPr="003123C0">
        <w:rPr>
          <w:rFonts w:ascii="ITC Avant Garde" w:hAnsi="ITC Avant Garde"/>
          <w:i/>
          <w:szCs w:val="18"/>
        </w:rPr>
        <w:t>CAPITULO II</w:t>
      </w:r>
    </w:p>
    <w:p w14:paraId="2627F33E" w14:textId="77777777" w:rsidR="003123C0" w:rsidRPr="003123C0" w:rsidRDefault="003123C0" w:rsidP="009E1774">
      <w:pPr>
        <w:pStyle w:val="ANOTACION"/>
        <w:spacing w:before="0" w:after="0" w:line="276" w:lineRule="auto"/>
        <w:ind w:left="567" w:right="616"/>
        <w:rPr>
          <w:rFonts w:ascii="ITC Avant Garde" w:hAnsi="ITC Avant Garde"/>
          <w:i/>
          <w:szCs w:val="18"/>
        </w:rPr>
      </w:pPr>
    </w:p>
    <w:p w14:paraId="65AB64EB" w14:textId="77777777" w:rsidR="003123C0" w:rsidRPr="003123C0" w:rsidRDefault="003123C0" w:rsidP="009E1774">
      <w:pPr>
        <w:pStyle w:val="Texto0"/>
        <w:spacing w:after="0" w:line="276" w:lineRule="auto"/>
        <w:ind w:left="567" w:right="616" w:firstLine="0"/>
        <w:jc w:val="center"/>
        <w:rPr>
          <w:rFonts w:ascii="ITC Avant Garde" w:hAnsi="ITC Avant Garde"/>
          <w:b/>
          <w:i/>
        </w:rPr>
      </w:pPr>
      <w:r w:rsidRPr="003123C0">
        <w:rPr>
          <w:rFonts w:ascii="ITC Avant Garde" w:hAnsi="ITC Avant Garde"/>
          <w:b/>
          <w:i/>
        </w:rPr>
        <w:t>De las Características del Modelo de Costos</w:t>
      </w:r>
    </w:p>
    <w:p w14:paraId="7B4B6B93" w14:textId="77777777" w:rsidR="003123C0" w:rsidRPr="003123C0" w:rsidRDefault="003123C0" w:rsidP="009E1774">
      <w:pPr>
        <w:pStyle w:val="Texto0"/>
        <w:spacing w:after="0" w:line="276" w:lineRule="auto"/>
        <w:ind w:left="567" w:right="616" w:firstLine="0"/>
        <w:jc w:val="center"/>
        <w:rPr>
          <w:rFonts w:ascii="ITC Avant Garde" w:hAnsi="ITC Avant Garde"/>
          <w:b/>
          <w:i/>
        </w:rPr>
      </w:pPr>
    </w:p>
    <w:p w14:paraId="176AEF4D" w14:textId="77777777" w:rsidR="003123C0" w:rsidRPr="003123C0" w:rsidRDefault="003123C0" w:rsidP="009E1774">
      <w:pPr>
        <w:spacing w:after="0"/>
        <w:ind w:left="567" w:right="616"/>
        <w:jc w:val="both"/>
        <w:rPr>
          <w:rFonts w:ascii="ITC Avant Garde" w:hAnsi="ITC Avant Garde"/>
          <w:i/>
          <w:sz w:val="18"/>
          <w:szCs w:val="18"/>
        </w:rPr>
      </w:pPr>
      <w:r w:rsidRPr="003123C0">
        <w:rPr>
          <w:rFonts w:ascii="ITC Avant Garde" w:hAnsi="ITC Avant Garde"/>
          <w:b/>
          <w:i/>
          <w:sz w:val="18"/>
          <w:szCs w:val="18"/>
        </w:rPr>
        <w:t>SEGUNDO.-</w:t>
      </w:r>
      <w:r w:rsidRPr="003123C0">
        <w:rPr>
          <w:rFonts w:ascii="ITC Avant Garde" w:hAnsi="ITC Avant Garde"/>
          <w:i/>
          <w:sz w:val="18"/>
          <w:szCs w:val="18"/>
        </w:rPr>
        <w:t xml:space="preserve"> En la elaboración de los Modelos de Costos, para servicios de interconexión distintos a los señalados en los Lineamientos Tercero y Cuarto siguientes, se empleará el enfoque de Costo Incremental Total Promedio de Largo Plazo.</w:t>
      </w:r>
    </w:p>
    <w:p w14:paraId="7C6B0B0D" w14:textId="77777777" w:rsidR="003123C0" w:rsidRPr="003123C0" w:rsidRDefault="003123C0" w:rsidP="009E1774">
      <w:pPr>
        <w:pStyle w:val="Texto0"/>
        <w:spacing w:after="0" w:line="276" w:lineRule="auto"/>
        <w:ind w:left="567" w:right="616" w:firstLine="0"/>
        <w:rPr>
          <w:rFonts w:ascii="ITC Avant Garde" w:hAnsi="ITC Avant Garde"/>
          <w:i/>
        </w:rPr>
      </w:pPr>
    </w:p>
    <w:p w14:paraId="3193E6C3" w14:textId="77777777" w:rsidR="003123C0" w:rsidRPr="003123C0" w:rsidRDefault="003123C0" w:rsidP="009E1774">
      <w:pPr>
        <w:pStyle w:val="Texto0"/>
        <w:spacing w:after="0" w:line="276" w:lineRule="auto"/>
        <w:ind w:left="567" w:right="616" w:firstLine="0"/>
        <w:rPr>
          <w:rFonts w:ascii="ITC Avant Garde" w:hAnsi="ITC Avant Garde"/>
          <w:i/>
        </w:rPr>
      </w:pPr>
      <w:r w:rsidRPr="003123C0">
        <w:rPr>
          <w:rFonts w:ascii="ITC Avant Garde" w:hAnsi="ITC Avant Garde"/>
          <w:i/>
        </w:rPr>
        <w:t xml:space="preserve">El Costo Incremental Total Promedio de Largo Plazo se define como </w:t>
      </w:r>
      <w:r w:rsidRPr="003123C0">
        <w:rPr>
          <w:rFonts w:ascii="ITC Avant Garde" w:hAnsi="ITC Avant Garde"/>
          <w:i/>
          <w:lang w:val="es-MX"/>
        </w:rPr>
        <w:t xml:space="preserve">el costo total que una concesionaria podría evitar en el largo plazo si dejara de proveer el Servicio de Interconexión relevante pero continuara proveyendo el resto de los servicios, </w:t>
      </w:r>
      <w:r w:rsidRPr="003123C0">
        <w:rPr>
          <w:rFonts w:ascii="ITC Avant Garde" w:hAnsi="ITC Avant Garde"/>
          <w:i/>
        </w:rPr>
        <w:t>además de permitir recuperar los Costos Comunes por medio de asignaciones de costos.</w:t>
      </w:r>
    </w:p>
    <w:p w14:paraId="12089631" w14:textId="77777777" w:rsidR="003123C0" w:rsidRPr="003123C0" w:rsidRDefault="003123C0" w:rsidP="009E1774">
      <w:pPr>
        <w:pStyle w:val="Texto0"/>
        <w:spacing w:after="0" w:line="276" w:lineRule="auto"/>
        <w:ind w:left="567" w:right="616" w:firstLine="0"/>
        <w:rPr>
          <w:rFonts w:ascii="ITC Avant Garde" w:hAnsi="ITC Avant Garde"/>
          <w:i/>
        </w:rPr>
      </w:pPr>
    </w:p>
    <w:p w14:paraId="6E7696FC" w14:textId="77777777" w:rsidR="003123C0" w:rsidRPr="003123C0" w:rsidRDefault="003123C0" w:rsidP="009E1774">
      <w:pPr>
        <w:pStyle w:val="Texto0"/>
        <w:spacing w:after="0" w:line="276" w:lineRule="auto"/>
        <w:ind w:left="567" w:right="616" w:firstLine="0"/>
        <w:rPr>
          <w:rFonts w:ascii="ITC Avant Garde" w:hAnsi="ITC Avant Garde"/>
          <w:i/>
        </w:rPr>
      </w:pPr>
      <w:r w:rsidRPr="003123C0">
        <w:rPr>
          <w:rFonts w:ascii="ITC Avant Garde" w:hAnsi="ITC Avant Garde"/>
          <w:i/>
        </w:rPr>
        <w:t>Se entenderá como Costos Comunes a aquellos en que se incurren por actividades o recursos que no pueden ser asignados a los Servicios de Interconexión de una manera directa. Estos costos son generados por todos los servicios que presta la empresa.</w:t>
      </w:r>
    </w:p>
    <w:p w14:paraId="568B42CC" w14:textId="77777777" w:rsidR="003123C0" w:rsidRPr="003123C0" w:rsidRDefault="003123C0" w:rsidP="009E1774">
      <w:pPr>
        <w:pStyle w:val="Texto0"/>
        <w:spacing w:after="0" w:line="276" w:lineRule="auto"/>
        <w:ind w:left="567" w:right="616" w:firstLine="0"/>
        <w:rPr>
          <w:rFonts w:ascii="ITC Avant Garde" w:hAnsi="ITC Avant Garde"/>
          <w:i/>
        </w:rPr>
      </w:pPr>
    </w:p>
    <w:p w14:paraId="378E72B0" w14:textId="77777777" w:rsidR="003123C0" w:rsidRPr="003123C0" w:rsidRDefault="003123C0" w:rsidP="009E1774">
      <w:pPr>
        <w:pStyle w:val="Texto0"/>
        <w:spacing w:after="0" w:line="276" w:lineRule="auto"/>
        <w:ind w:left="567" w:right="616" w:firstLine="0"/>
        <w:rPr>
          <w:rFonts w:ascii="ITC Avant Garde" w:hAnsi="ITC Avant Garde"/>
          <w:i/>
        </w:rPr>
      </w:pPr>
      <w:r w:rsidRPr="003123C0">
        <w:rPr>
          <w:rFonts w:ascii="ITC Avant Garde" w:hAnsi="ITC Avant Garde"/>
          <w:i/>
        </w:rPr>
        <w:t>Los Costos Comunes se asignarán por medio de la metodología de Margen Equi-proporcional.</w:t>
      </w:r>
    </w:p>
    <w:p w14:paraId="6ED296F6" w14:textId="77777777" w:rsidR="003123C0" w:rsidRPr="003123C0" w:rsidRDefault="003123C0" w:rsidP="009E1774">
      <w:pPr>
        <w:pStyle w:val="Texto0"/>
        <w:spacing w:after="0" w:line="276" w:lineRule="auto"/>
        <w:ind w:left="567" w:right="616" w:firstLine="0"/>
        <w:rPr>
          <w:rFonts w:ascii="ITC Avant Garde" w:hAnsi="ITC Avant Garde"/>
          <w:i/>
        </w:rPr>
      </w:pPr>
    </w:p>
    <w:p w14:paraId="1FF65115" w14:textId="77777777" w:rsidR="003123C0" w:rsidRPr="003123C0" w:rsidRDefault="003123C0" w:rsidP="009E1774">
      <w:pPr>
        <w:pStyle w:val="Texto0"/>
        <w:spacing w:after="0" w:line="276" w:lineRule="auto"/>
        <w:ind w:left="567" w:right="616" w:firstLine="0"/>
        <w:rPr>
          <w:rFonts w:ascii="ITC Avant Garde" w:hAnsi="ITC Avant Garde"/>
          <w:i/>
        </w:rPr>
      </w:pPr>
      <w:r w:rsidRPr="003123C0">
        <w:rPr>
          <w:rFonts w:ascii="ITC Avant Garde" w:hAnsi="ITC Avant Garde"/>
          <w:i/>
        </w:rPr>
        <w:t>El Modelo de costos deberá permitir que el Instituto Federal de Telecomunicaciones especifique la unidad de medida de acuerdo con las mejores prácticas internacionales.</w:t>
      </w:r>
    </w:p>
    <w:p w14:paraId="479153E4" w14:textId="77777777" w:rsidR="003123C0" w:rsidRPr="003123C0" w:rsidRDefault="003123C0" w:rsidP="009E1774">
      <w:pPr>
        <w:pStyle w:val="Texto0"/>
        <w:spacing w:after="0" w:line="276" w:lineRule="auto"/>
        <w:ind w:left="567" w:right="616" w:firstLine="0"/>
        <w:rPr>
          <w:rFonts w:ascii="ITC Avant Garde" w:hAnsi="ITC Avant Garde"/>
          <w:i/>
        </w:rPr>
      </w:pPr>
    </w:p>
    <w:p w14:paraId="2D4C33B0" w14:textId="77777777" w:rsidR="003123C0" w:rsidRPr="003123C0" w:rsidRDefault="003123C0" w:rsidP="009E1774">
      <w:pPr>
        <w:pStyle w:val="Texto0"/>
        <w:spacing w:after="0" w:line="276" w:lineRule="auto"/>
        <w:ind w:left="567" w:right="616" w:firstLine="0"/>
        <w:rPr>
          <w:rFonts w:ascii="ITC Avant Garde" w:hAnsi="ITC Avant Garde"/>
          <w:i/>
        </w:rPr>
      </w:pPr>
      <w:r w:rsidRPr="003123C0">
        <w:rPr>
          <w:rFonts w:ascii="ITC Avant Garde" w:hAnsi="ITC Avant Garde"/>
          <w:i/>
        </w:rPr>
        <w:t>La unidad monetaria en la que se expresarán los resultados de los Modelos de Costos será en pesos mexicanos.</w:t>
      </w:r>
    </w:p>
    <w:p w14:paraId="5F67A2F4" w14:textId="77777777" w:rsidR="003123C0" w:rsidRPr="003123C0" w:rsidRDefault="003123C0" w:rsidP="009E1774">
      <w:pPr>
        <w:pStyle w:val="Texto0"/>
        <w:spacing w:after="0" w:line="276" w:lineRule="auto"/>
        <w:ind w:left="567" w:right="616" w:firstLine="0"/>
        <w:rPr>
          <w:rFonts w:ascii="ITC Avant Garde" w:hAnsi="ITC Avant Garde"/>
          <w:i/>
        </w:rPr>
      </w:pPr>
    </w:p>
    <w:p w14:paraId="25E35770" w14:textId="77777777" w:rsidR="003123C0" w:rsidRPr="003123C0" w:rsidRDefault="003123C0" w:rsidP="009E1774">
      <w:pPr>
        <w:pStyle w:val="Texto0"/>
        <w:spacing w:after="0" w:line="276" w:lineRule="auto"/>
        <w:ind w:left="567" w:right="616" w:firstLine="0"/>
        <w:rPr>
          <w:rFonts w:ascii="ITC Avant Garde" w:hAnsi="ITC Avant Garde"/>
          <w:i/>
        </w:rPr>
      </w:pPr>
      <w:r w:rsidRPr="003123C0">
        <w:rPr>
          <w:rFonts w:ascii="ITC Avant Garde" w:hAnsi="ITC Avant Garde"/>
          <w:b/>
          <w:i/>
        </w:rPr>
        <w:t xml:space="preserve">TERCERO.- </w:t>
      </w:r>
      <w:r w:rsidRPr="003123C0">
        <w:rPr>
          <w:rFonts w:ascii="ITC Avant Garde" w:hAnsi="ITC Avant Garde"/>
          <w:i/>
        </w:rPr>
        <w:t xml:space="preserve">En la elaboración de los Modelos de Costos, para los servicios de conducción de tráfico,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 </w:t>
      </w:r>
    </w:p>
    <w:p w14:paraId="1D9E33A3" w14:textId="77777777" w:rsidR="003123C0" w:rsidRPr="003123C0" w:rsidRDefault="003123C0" w:rsidP="009E1774">
      <w:pPr>
        <w:pStyle w:val="Texto0"/>
        <w:spacing w:after="0" w:line="276" w:lineRule="auto"/>
        <w:ind w:left="567" w:right="616" w:firstLine="0"/>
        <w:rPr>
          <w:rFonts w:ascii="ITC Avant Garde" w:hAnsi="ITC Avant Garde"/>
          <w:i/>
        </w:rPr>
      </w:pPr>
    </w:p>
    <w:p w14:paraId="592FC6C9" w14:textId="77777777" w:rsidR="003123C0" w:rsidRPr="003123C0" w:rsidRDefault="003123C0" w:rsidP="009E1774">
      <w:pPr>
        <w:pStyle w:val="Texto0"/>
        <w:spacing w:after="0" w:line="276" w:lineRule="auto"/>
        <w:ind w:left="567" w:right="616" w:firstLine="0"/>
        <w:rPr>
          <w:rFonts w:ascii="ITC Avant Garde" w:hAnsi="ITC Avant Garde"/>
          <w:i/>
        </w:rPr>
      </w:pPr>
      <w:r w:rsidRPr="003123C0">
        <w:rPr>
          <w:rFonts w:ascii="ITC Avant Garde" w:hAnsi="ITC Avant Garde"/>
          <w:i/>
        </w:rPr>
        <w:t xml:space="preserve">La unidad de medida que se empleará en los Modelos de Costos para los servicios de conducción de tráfico cuando éstos se midan por tiempo, será el segundo. </w:t>
      </w:r>
    </w:p>
    <w:p w14:paraId="18E9ED4E" w14:textId="77777777" w:rsidR="003123C0" w:rsidRPr="003123C0" w:rsidRDefault="003123C0" w:rsidP="009E1774">
      <w:pPr>
        <w:pStyle w:val="Texto0"/>
        <w:spacing w:after="0" w:line="276" w:lineRule="auto"/>
        <w:ind w:left="567" w:right="616" w:firstLine="0"/>
        <w:rPr>
          <w:rFonts w:ascii="ITC Avant Garde" w:hAnsi="ITC Avant Garde"/>
          <w:i/>
        </w:rPr>
      </w:pPr>
    </w:p>
    <w:p w14:paraId="61418C78" w14:textId="77777777" w:rsidR="003123C0" w:rsidRPr="003123C0" w:rsidRDefault="003123C0" w:rsidP="009E1774">
      <w:pPr>
        <w:pStyle w:val="Texto0"/>
        <w:spacing w:after="0" w:line="276" w:lineRule="auto"/>
        <w:ind w:left="567" w:right="616" w:firstLine="0"/>
        <w:rPr>
          <w:rFonts w:ascii="ITC Avant Garde" w:hAnsi="ITC Avant Garde"/>
          <w:i/>
        </w:rPr>
      </w:pPr>
      <w:r w:rsidRPr="003123C0">
        <w:rPr>
          <w:rFonts w:ascii="ITC Avant Garde" w:hAnsi="ITC Avant Garde"/>
          <w:i/>
        </w:rPr>
        <w:t>La unidad monetaria en la que se expresarán los resultados de los Modelos de Costos será en pesos mexicanos.</w:t>
      </w:r>
    </w:p>
    <w:p w14:paraId="2AB6CE35" w14:textId="77777777" w:rsidR="003123C0" w:rsidRPr="003123C0" w:rsidRDefault="003123C0" w:rsidP="009E1774">
      <w:pPr>
        <w:pStyle w:val="Texto0"/>
        <w:spacing w:after="0" w:line="276" w:lineRule="auto"/>
        <w:ind w:left="567" w:right="616" w:firstLine="0"/>
        <w:rPr>
          <w:rFonts w:ascii="ITC Avant Garde" w:hAnsi="ITC Avant Garde"/>
          <w:i/>
        </w:rPr>
      </w:pPr>
    </w:p>
    <w:p w14:paraId="42118F56" w14:textId="77777777" w:rsidR="003123C0" w:rsidRPr="003123C0" w:rsidRDefault="003123C0" w:rsidP="009E1774">
      <w:pPr>
        <w:pStyle w:val="Texto0"/>
        <w:spacing w:after="0" w:line="276" w:lineRule="auto"/>
        <w:ind w:left="567" w:right="616" w:firstLine="0"/>
        <w:rPr>
          <w:rFonts w:ascii="ITC Avant Garde" w:hAnsi="ITC Avant Garde"/>
          <w:i/>
        </w:rPr>
      </w:pPr>
      <w:r w:rsidRPr="003123C0">
        <w:rPr>
          <w:rFonts w:ascii="ITC Avant Garde" w:hAnsi="ITC Avant Garde"/>
          <w:b/>
          <w:i/>
        </w:rPr>
        <w:t xml:space="preserve">CUARTO.- </w:t>
      </w:r>
      <w:r w:rsidRPr="003123C0">
        <w:rPr>
          <w:rFonts w:ascii="ITC Avant Garde" w:hAnsi="ITC Avant Garde"/>
          <w:i/>
        </w:rPr>
        <w:t xml:space="preserve">En la elaboración de los Modelos de Costos, para el servicio de tránsito,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 </w:t>
      </w:r>
    </w:p>
    <w:p w14:paraId="36B4A60B" w14:textId="77777777" w:rsidR="003123C0" w:rsidRPr="003123C0" w:rsidRDefault="003123C0" w:rsidP="009E1774">
      <w:pPr>
        <w:pStyle w:val="Texto0"/>
        <w:spacing w:after="0" w:line="276" w:lineRule="auto"/>
        <w:ind w:left="567" w:right="616" w:firstLine="0"/>
        <w:rPr>
          <w:rFonts w:ascii="ITC Avant Garde" w:hAnsi="ITC Avant Garde"/>
          <w:i/>
        </w:rPr>
      </w:pPr>
    </w:p>
    <w:p w14:paraId="4B52B8A1" w14:textId="77777777" w:rsidR="003123C0" w:rsidRPr="003123C0" w:rsidRDefault="003123C0" w:rsidP="009E1774">
      <w:pPr>
        <w:pStyle w:val="Texto0"/>
        <w:spacing w:after="0" w:line="276" w:lineRule="auto"/>
        <w:ind w:left="567" w:right="616" w:firstLine="0"/>
        <w:rPr>
          <w:rFonts w:ascii="ITC Avant Garde" w:hAnsi="ITC Avant Garde"/>
          <w:i/>
        </w:rPr>
      </w:pPr>
      <w:r w:rsidRPr="003123C0">
        <w:rPr>
          <w:rFonts w:ascii="ITC Avant Garde" w:hAnsi="ITC Avant Garde"/>
          <w:i/>
        </w:rPr>
        <w:t xml:space="preserve">La unidad de medida que se empleará en los Modelos de Costos para el servicio de tránsito cuando éste se mida por tiempo, será el segundo. </w:t>
      </w:r>
    </w:p>
    <w:p w14:paraId="3F81E103" w14:textId="77777777" w:rsidR="003123C0" w:rsidRPr="003123C0" w:rsidRDefault="003123C0" w:rsidP="009E1774">
      <w:pPr>
        <w:pStyle w:val="Texto0"/>
        <w:spacing w:after="0" w:line="276" w:lineRule="auto"/>
        <w:ind w:left="567" w:right="616" w:firstLine="0"/>
        <w:rPr>
          <w:rFonts w:ascii="ITC Avant Garde" w:hAnsi="ITC Avant Garde"/>
          <w:i/>
        </w:rPr>
      </w:pPr>
    </w:p>
    <w:p w14:paraId="74A218D6" w14:textId="77777777" w:rsidR="003123C0" w:rsidRPr="003123C0" w:rsidRDefault="003123C0" w:rsidP="009E1774">
      <w:pPr>
        <w:pStyle w:val="Texto0"/>
        <w:spacing w:after="0" w:line="276" w:lineRule="auto"/>
        <w:ind w:left="567" w:right="616" w:firstLine="0"/>
        <w:rPr>
          <w:rFonts w:ascii="ITC Avant Garde" w:hAnsi="ITC Avant Garde"/>
          <w:i/>
        </w:rPr>
      </w:pPr>
      <w:r w:rsidRPr="003123C0">
        <w:rPr>
          <w:rFonts w:ascii="ITC Avant Garde" w:hAnsi="ITC Avant Garde"/>
          <w:i/>
        </w:rPr>
        <w:t>La unidad monetaria en la que se expresarán los resultados de los Modelos de Costos será en pesos mexicanos.</w:t>
      </w:r>
    </w:p>
    <w:p w14:paraId="099FC767" w14:textId="77777777" w:rsidR="003123C0" w:rsidRPr="003123C0" w:rsidRDefault="003123C0" w:rsidP="009E1774">
      <w:pPr>
        <w:pStyle w:val="Texto0"/>
        <w:spacing w:after="0" w:line="276" w:lineRule="auto"/>
        <w:ind w:left="567" w:right="616" w:firstLine="0"/>
        <w:rPr>
          <w:rFonts w:ascii="ITC Avant Garde" w:hAnsi="ITC Avant Garde"/>
          <w:i/>
        </w:rPr>
      </w:pPr>
    </w:p>
    <w:p w14:paraId="51B15F0F" w14:textId="77777777" w:rsidR="003123C0" w:rsidRPr="003123C0" w:rsidRDefault="003123C0" w:rsidP="009E1774">
      <w:pPr>
        <w:pStyle w:val="Texto0"/>
        <w:spacing w:after="0" w:line="276" w:lineRule="auto"/>
        <w:ind w:left="567" w:right="616" w:firstLine="0"/>
        <w:rPr>
          <w:rFonts w:ascii="ITC Avant Garde" w:hAnsi="ITC Avant Garde"/>
          <w:i/>
        </w:rPr>
      </w:pPr>
      <w:r w:rsidRPr="003123C0">
        <w:rPr>
          <w:rFonts w:ascii="ITC Avant Garde" w:hAnsi="ITC Avant Garde"/>
          <w:b/>
          <w:i/>
          <w:lang w:val="es-MX"/>
        </w:rPr>
        <w:t>QUINTO</w:t>
      </w:r>
      <w:r w:rsidRPr="003123C0">
        <w:rPr>
          <w:rFonts w:ascii="ITC Avant Garde" w:hAnsi="ITC Avant Garde"/>
          <w:b/>
          <w:i/>
        </w:rPr>
        <w:t>.-</w:t>
      </w:r>
      <w:r w:rsidRPr="003123C0">
        <w:rPr>
          <w:rFonts w:ascii="ITC Avant Garde" w:hAnsi="ITC Avant Garde"/>
          <w:i/>
        </w:rPr>
        <w:t xml:space="preserve"> Los Modelos de Costos que se elaboren deberán considerar elementos técnicos y económicos de los Servicios de Interconexión, debiéndose emplear el enfoque de modelos ascendentes o ingenieriles (Bottom-Up).</w:t>
      </w:r>
    </w:p>
    <w:p w14:paraId="1C989579" w14:textId="77777777" w:rsidR="003123C0" w:rsidRPr="003123C0" w:rsidRDefault="003123C0" w:rsidP="009E1774">
      <w:pPr>
        <w:pStyle w:val="Texto0"/>
        <w:spacing w:after="0" w:line="276" w:lineRule="auto"/>
        <w:ind w:left="567" w:right="616" w:firstLine="0"/>
        <w:rPr>
          <w:rFonts w:ascii="ITC Avant Garde" w:hAnsi="ITC Avant Garde"/>
          <w:i/>
        </w:rPr>
      </w:pPr>
    </w:p>
    <w:p w14:paraId="24AB0053" w14:textId="77777777" w:rsidR="003123C0" w:rsidRPr="003123C0" w:rsidRDefault="003123C0" w:rsidP="009E1774">
      <w:pPr>
        <w:pStyle w:val="Texto0"/>
        <w:spacing w:after="0" w:line="276" w:lineRule="auto"/>
        <w:ind w:left="567" w:right="616" w:firstLine="0"/>
        <w:rPr>
          <w:rFonts w:ascii="ITC Avant Garde" w:hAnsi="ITC Avant Garde"/>
          <w:i/>
        </w:rPr>
      </w:pPr>
      <w:r w:rsidRPr="003123C0">
        <w:rPr>
          <w:rFonts w:ascii="ITC Avant Garde" w:hAnsi="ITC Avant Garde"/>
          <w:i/>
        </w:rPr>
        <w:lastRenderedPageBreak/>
        <w:t>El Instituto Federal de Telecomunicaciones podrá hacer uso de otros modelos de costos y de información financiera y de contabilidad separada con que disponga para verificar y mejorar la solidez de los resultados.</w:t>
      </w:r>
    </w:p>
    <w:p w14:paraId="4F3840ED" w14:textId="77777777" w:rsidR="003123C0" w:rsidRPr="003123C0" w:rsidRDefault="003123C0" w:rsidP="009E1774">
      <w:pPr>
        <w:pStyle w:val="Texto0"/>
        <w:spacing w:after="0" w:line="276" w:lineRule="auto"/>
        <w:ind w:left="567" w:right="616" w:firstLine="0"/>
        <w:rPr>
          <w:rFonts w:ascii="ITC Avant Garde" w:hAnsi="ITC Avant Garde"/>
          <w:i/>
        </w:rPr>
      </w:pPr>
    </w:p>
    <w:p w14:paraId="3C1F9698" w14:textId="77777777" w:rsidR="003123C0" w:rsidRPr="003123C0" w:rsidRDefault="003123C0" w:rsidP="009E1774">
      <w:pPr>
        <w:pStyle w:val="Texto0"/>
        <w:spacing w:after="0" w:line="276" w:lineRule="auto"/>
        <w:ind w:left="567" w:right="616" w:firstLine="0"/>
        <w:rPr>
          <w:rFonts w:ascii="ITC Avant Garde" w:hAnsi="ITC Avant Garde"/>
          <w:i/>
        </w:rPr>
      </w:pPr>
      <w:r w:rsidRPr="003123C0">
        <w:rPr>
          <w:rFonts w:ascii="ITC Avant Garde" w:hAnsi="ITC Avant Garde"/>
          <w:i/>
        </w:rPr>
        <w:t>En cuanto al diseño y configuración de la red, se propone utilizar un enfoque Scorched-Earth que utilice información sobre las características geográficas y demográficas del país para considerar los factores que son externos a los operadores y que representan limitaciones o restricciones para el diseño de las redes. Los resultados de este modelo se calibrarán con información del número de elementos de red que conforman las redes actuales.</w:t>
      </w:r>
    </w:p>
    <w:p w14:paraId="22E11E89" w14:textId="77777777" w:rsidR="003123C0" w:rsidRPr="003123C0" w:rsidRDefault="003123C0" w:rsidP="009E1774">
      <w:pPr>
        <w:pStyle w:val="Texto0"/>
        <w:spacing w:after="0" w:line="276" w:lineRule="auto"/>
        <w:ind w:left="567" w:right="616" w:firstLine="0"/>
        <w:rPr>
          <w:rFonts w:ascii="ITC Avant Garde" w:hAnsi="ITC Avant Garde"/>
          <w:i/>
        </w:rPr>
      </w:pPr>
    </w:p>
    <w:p w14:paraId="315D3507" w14:textId="77777777" w:rsidR="003123C0" w:rsidRPr="003123C0" w:rsidRDefault="003123C0" w:rsidP="009E1774">
      <w:pPr>
        <w:pStyle w:val="Texto0"/>
        <w:spacing w:after="0" w:line="276" w:lineRule="auto"/>
        <w:ind w:left="567" w:right="616" w:firstLine="0"/>
        <w:rPr>
          <w:rFonts w:ascii="ITC Avant Garde" w:hAnsi="ITC Avant Garde"/>
          <w:i/>
        </w:rPr>
      </w:pPr>
      <w:r w:rsidRPr="003123C0">
        <w:rPr>
          <w:rFonts w:ascii="ITC Avant Garde" w:hAnsi="ITC Avant Garde"/>
          <w:b/>
          <w:i/>
        </w:rPr>
        <w:t>SEXTO.-</w:t>
      </w:r>
      <w:r w:rsidRPr="003123C0">
        <w:rPr>
          <w:rFonts w:ascii="ITC Avant Garde" w:hAnsi="ITC Avant Garde"/>
          <w:i/>
        </w:rPr>
        <w:t xml:space="preserve"> La metodología empleada por los Modelos de Costos para la amortización de los activos será la metodología de Depreciación Económica.</w:t>
      </w:r>
    </w:p>
    <w:p w14:paraId="5FC81D6A" w14:textId="77777777" w:rsidR="003123C0" w:rsidRPr="003123C0" w:rsidRDefault="003123C0" w:rsidP="009E1774">
      <w:pPr>
        <w:pStyle w:val="Texto0"/>
        <w:spacing w:after="0" w:line="276" w:lineRule="auto"/>
        <w:ind w:left="567" w:right="616" w:firstLine="0"/>
        <w:rPr>
          <w:rFonts w:ascii="ITC Avant Garde" w:hAnsi="ITC Avant Garde"/>
          <w:i/>
        </w:rPr>
      </w:pPr>
    </w:p>
    <w:p w14:paraId="1B1D5D7A" w14:textId="77777777" w:rsidR="003123C0" w:rsidRPr="003123C0" w:rsidRDefault="003123C0" w:rsidP="009E1774">
      <w:pPr>
        <w:pStyle w:val="Texto0"/>
        <w:spacing w:after="0" w:line="276" w:lineRule="auto"/>
        <w:ind w:left="567" w:right="616" w:firstLine="0"/>
        <w:rPr>
          <w:rFonts w:ascii="ITC Avant Garde" w:hAnsi="ITC Avant Garde"/>
          <w:i/>
        </w:rPr>
      </w:pPr>
      <w:r w:rsidRPr="003123C0">
        <w:rPr>
          <w:rFonts w:ascii="ITC Avant Garde" w:hAnsi="ITC Avant Garde"/>
          <w:i/>
        </w:rPr>
        <w:t>La Depreciación Económica se define como aquella que utiliza el cambio en el valor de mercado de un activo periodo a periodo, de tal forma que propicia una asignación eficiente de los recursos a cada uno de los periodos de la vida económica del activo.</w:t>
      </w:r>
    </w:p>
    <w:p w14:paraId="5097CF5C" w14:textId="77777777" w:rsidR="003123C0" w:rsidRPr="003123C0" w:rsidRDefault="003123C0" w:rsidP="009E1774">
      <w:pPr>
        <w:pStyle w:val="Texto0"/>
        <w:spacing w:after="0" w:line="276" w:lineRule="auto"/>
        <w:ind w:left="567" w:right="616" w:firstLine="0"/>
        <w:rPr>
          <w:rFonts w:ascii="ITC Avant Garde" w:hAnsi="ITC Avant Garde"/>
          <w:i/>
        </w:rPr>
      </w:pPr>
    </w:p>
    <w:p w14:paraId="6AFAE58B" w14:textId="77777777" w:rsidR="003123C0" w:rsidRPr="003123C0" w:rsidRDefault="003123C0" w:rsidP="009E1774">
      <w:pPr>
        <w:pStyle w:val="Texto0"/>
        <w:spacing w:after="0" w:line="276" w:lineRule="auto"/>
        <w:ind w:left="567" w:right="616" w:firstLine="0"/>
        <w:rPr>
          <w:rFonts w:ascii="ITC Avant Garde" w:hAnsi="ITC Avant Garde"/>
          <w:i/>
        </w:rPr>
      </w:pPr>
      <w:r w:rsidRPr="003123C0">
        <w:rPr>
          <w:rFonts w:ascii="ITC Avant Garde" w:hAnsi="ITC Avant Garde"/>
          <w:b/>
          <w:i/>
        </w:rPr>
        <w:t>SÉPTIMO.-</w:t>
      </w:r>
      <w:r w:rsidRPr="003123C0">
        <w:rPr>
          <w:rFonts w:ascii="ITC Avant Garde" w:hAnsi="ITC Avant Garde"/>
          <w:i/>
        </w:rPr>
        <w:t xml:space="preserve"> Dentro del período temporal utilizado por los Modelos de Costos se deberán considerar las tecnologías eficientes disponibles, debiendo ser consistente con lo siguiente:</w:t>
      </w:r>
    </w:p>
    <w:p w14:paraId="3644FFA1" w14:textId="77777777" w:rsidR="003123C0" w:rsidRPr="003123C0" w:rsidRDefault="003123C0" w:rsidP="009E1774">
      <w:pPr>
        <w:pStyle w:val="Texto0"/>
        <w:spacing w:after="0" w:line="276" w:lineRule="auto"/>
        <w:ind w:left="567" w:right="616" w:firstLine="0"/>
        <w:rPr>
          <w:rFonts w:ascii="ITC Avant Garde" w:hAnsi="ITC Avant Garde"/>
          <w:i/>
        </w:rPr>
      </w:pPr>
    </w:p>
    <w:p w14:paraId="100FA054" w14:textId="77777777" w:rsidR="003123C0" w:rsidRPr="003123C0" w:rsidRDefault="003123C0" w:rsidP="009E1774">
      <w:pPr>
        <w:pStyle w:val="ROMANOS"/>
        <w:numPr>
          <w:ilvl w:val="0"/>
          <w:numId w:val="21"/>
        </w:numPr>
        <w:tabs>
          <w:tab w:val="clear" w:pos="720"/>
          <w:tab w:val="left" w:pos="993"/>
        </w:tabs>
        <w:overflowPunct/>
        <w:autoSpaceDE/>
        <w:autoSpaceDN/>
        <w:adjustRightInd/>
        <w:spacing w:after="0" w:line="276" w:lineRule="auto"/>
        <w:ind w:right="616"/>
        <w:textAlignment w:val="auto"/>
        <w:rPr>
          <w:rFonts w:ascii="ITC Avant Garde" w:hAnsi="ITC Avant Garde"/>
          <w:i/>
          <w:szCs w:val="18"/>
        </w:rPr>
      </w:pPr>
      <w:r w:rsidRPr="003123C0">
        <w:rPr>
          <w:rFonts w:ascii="ITC Avant Garde" w:hAnsi="ITC Avant Garde"/>
          <w:i/>
          <w:szCs w:val="18"/>
        </w:rPr>
        <w:t>La tecnología debe ser utilizada en las redes de los concesionarios que proveen servicios de telecomunicaciones tanto en nuestro país como en otros, es decir, no se debe seleccionar una tecnología que se encuentre en fase de desarrollo o de prueba.</w:t>
      </w:r>
    </w:p>
    <w:p w14:paraId="42866C04" w14:textId="77777777" w:rsidR="003123C0" w:rsidRPr="003123C0" w:rsidRDefault="003123C0" w:rsidP="009E1774">
      <w:pPr>
        <w:pStyle w:val="ROMANOS"/>
        <w:numPr>
          <w:ilvl w:val="0"/>
          <w:numId w:val="21"/>
        </w:numPr>
        <w:tabs>
          <w:tab w:val="clear" w:pos="720"/>
          <w:tab w:val="left" w:pos="993"/>
        </w:tabs>
        <w:overflowPunct/>
        <w:autoSpaceDE/>
        <w:autoSpaceDN/>
        <w:adjustRightInd/>
        <w:spacing w:after="0" w:line="276" w:lineRule="auto"/>
        <w:ind w:right="616"/>
        <w:textAlignment w:val="auto"/>
        <w:rPr>
          <w:rFonts w:ascii="ITC Avant Garde" w:hAnsi="ITC Avant Garde"/>
          <w:i/>
          <w:szCs w:val="18"/>
        </w:rPr>
      </w:pPr>
      <w:r w:rsidRPr="003123C0">
        <w:rPr>
          <w:rFonts w:ascii="ITC Avant Garde" w:hAnsi="ITC Avant Garde"/>
          <w:i/>
          <w:szCs w:val="18"/>
        </w:rPr>
        <w:t>Deben replicarse los costos y por lo tanto considerarse los equipos que se proveen en un mercado competitivo, es decir, no se deben emplear tecnologías propietarias que podrían obligar a los concesionarios de redes públicas de telecomunicaciones a depender de un solo proveedor.</w:t>
      </w:r>
    </w:p>
    <w:p w14:paraId="39EAA374" w14:textId="77777777" w:rsidR="003123C0" w:rsidRPr="003123C0" w:rsidRDefault="003123C0" w:rsidP="009E1774">
      <w:pPr>
        <w:pStyle w:val="ROMANOS"/>
        <w:numPr>
          <w:ilvl w:val="0"/>
          <w:numId w:val="21"/>
        </w:numPr>
        <w:tabs>
          <w:tab w:val="clear" w:pos="720"/>
          <w:tab w:val="left" w:pos="993"/>
        </w:tabs>
        <w:overflowPunct/>
        <w:autoSpaceDE/>
        <w:autoSpaceDN/>
        <w:adjustRightInd/>
        <w:spacing w:after="0" w:line="276" w:lineRule="auto"/>
        <w:ind w:right="616"/>
        <w:textAlignment w:val="auto"/>
        <w:rPr>
          <w:rFonts w:ascii="ITC Avant Garde" w:hAnsi="ITC Avant Garde"/>
          <w:i/>
          <w:szCs w:val="18"/>
        </w:rPr>
      </w:pPr>
      <w:r w:rsidRPr="003123C0">
        <w:rPr>
          <w:rFonts w:ascii="ITC Avant Garde" w:hAnsi="ITC Avant Garde"/>
          <w:i/>
          <w:szCs w:val="18"/>
        </w:rPr>
        <w:t>La tecnología debe permitir prestar como mínimo los servicios que ofrecen la mayoría de los concesionarios o proveedores de los servicios básicos como voz y transmisión de datos. Además, con ciertas adecuaciones en la red o en sus sistemas, esta tecnología deberá permitir a los concesionarios ofrecer nuevas aplicaciones y servicios, como acceso de banda ancha a Internet, transmisión de datos a gran velocidad, entre otros.</w:t>
      </w:r>
    </w:p>
    <w:p w14:paraId="798D7659" w14:textId="77777777" w:rsidR="003123C0" w:rsidRPr="003123C0" w:rsidRDefault="003123C0" w:rsidP="009E1774">
      <w:pPr>
        <w:pStyle w:val="Texto0"/>
        <w:spacing w:after="0" w:line="276" w:lineRule="auto"/>
        <w:ind w:left="567" w:right="616" w:firstLine="0"/>
        <w:rPr>
          <w:rFonts w:ascii="ITC Avant Garde" w:hAnsi="ITC Avant Garde"/>
          <w:i/>
        </w:rPr>
      </w:pPr>
    </w:p>
    <w:p w14:paraId="43023309" w14:textId="77777777" w:rsidR="003123C0" w:rsidRPr="003123C0" w:rsidRDefault="003123C0" w:rsidP="009E1774">
      <w:pPr>
        <w:pStyle w:val="Texto0"/>
        <w:spacing w:after="0" w:line="276" w:lineRule="auto"/>
        <w:ind w:left="567" w:right="616" w:firstLine="0"/>
        <w:rPr>
          <w:rFonts w:ascii="ITC Avant Garde" w:hAnsi="ITC Avant Garde"/>
          <w:i/>
        </w:rPr>
      </w:pPr>
      <w:r w:rsidRPr="003123C0">
        <w:rPr>
          <w:rFonts w:ascii="ITC Avant Garde" w:hAnsi="ITC Avant Garde"/>
          <w:i/>
        </w:rPr>
        <w:t>Los Modelos de Costos deberán de incluir un Anexo Técnico en el que se expliquen detalladamente los supuestos, cálculos y metodología empleada en la elaboración de los mismos.</w:t>
      </w:r>
    </w:p>
    <w:p w14:paraId="466CC01A" w14:textId="77777777" w:rsidR="003123C0" w:rsidRPr="003123C0" w:rsidRDefault="003123C0" w:rsidP="009E1774">
      <w:pPr>
        <w:pStyle w:val="Texto0"/>
        <w:spacing w:after="0" w:line="276" w:lineRule="auto"/>
        <w:ind w:left="567" w:right="616" w:firstLine="0"/>
        <w:rPr>
          <w:rFonts w:ascii="ITC Avant Garde" w:hAnsi="ITC Avant Garde"/>
          <w:i/>
        </w:rPr>
      </w:pPr>
    </w:p>
    <w:p w14:paraId="55128B7F" w14:textId="77777777" w:rsidR="003123C0" w:rsidRPr="003123C0" w:rsidRDefault="003123C0" w:rsidP="009E1774">
      <w:pPr>
        <w:pStyle w:val="Texto0"/>
        <w:spacing w:after="0" w:line="276" w:lineRule="auto"/>
        <w:ind w:left="567" w:right="616" w:firstLine="0"/>
        <w:rPr>
          <w:rFonts w:ascii="ITC Avant Garde" w:hAnsi="ITC Avant Garde"/>
          <w:i/>
        </w:rPr>
      </w:pPr>
      <w:r w:rsidRPr="003123C0">
        <w:rPr>
          <w:rFonts w:ascii="ITC Avant Garde" w:hAnsi="ITC Avant Garde"/>
          <w:b/>
          <w:i/>
        </w:rPr>
        <w:t>OCTAVO.-</w:t>
      </w:r>
      <w:r w:rsidRPr="003123C0">
        <w:rPr>
          <w:rFonts w:ascii="ITC Avant Garde" w:hAnsi="ITC Avant Garde"/>
          <w:i/>
        </w:rPr>
        <w:t xml:space="preserve"> En la elaboración de Modelos de Costos, se utilizará un concesionario eficiente que considere una escala de operación que sea representativa de los operadores distintos al agente económico preponderante.</w:t>
      </w:r>
    </w:p>
    <w:p w14:paraId="437E701D" w14:textId="77777777" w:rsidR="003123C0" w:rsidRPr="003123C0" w:rsidRDefault="003123C0" w:rsidP="009E1774">
      <w:pPr>
        <w:pStyle w:val="Texto0"/>
        <w:spacing w:after="0" w:line="276" w:lineRule="auto"/>
        <w:ind w:left="567" w:right="616" w:firstLine="0"/>
        <w:rPr>
          <w:rFonts w:ascii="ITC Avant Garde" w:hAnsi="ITC Avant Garde"/>
          <w:i/>
        </w:rPr>
      </w:pPr>
    </w:p>
    <w:p w14:paraId="649FCE5E" w14:textId="77777777" w:rsidR="003123C0" w:rsidRPr="003123C0" w:rsidRDefault="003123C0" w:rsidP="009E1774">
      <w:pPr>
        <w:pStyle w:val="Texto0"/>
        <w:spacing w:after="0" w:line="276" w:lineRule="auto"/>
        <w:ind w:left="567" w:right="616" w:firstLine="0"/>
        <w:rPr>
          <w:rFonts w:ascii="ITC Avant Garde" w:hAnsi="ITC Avant Garde"/>
          <w:i/>
        </w:rPr>
      </w:pPr>
      <w:r w:rsidRPr="003123C0">
        <w:rPr>
          <w:rFonts w:ascii="ITC Avant Garde" w:hAnsi="ITC Avant Garde"/>
          <w:i/>
        </w:rPr>
        <w:t>Para la definición de la escala de operación del concesionario eficiente se considerarán variables relevantes en la prestación de servicios de telecomunicaciones, tales como usuarios, tráfico, disponibilidad de espectro y presencia geográfica.</w:t>
      </w:r>
    </w:p>
    <w:p w14:paraId="61BCD113" w14:textId="77777777" w:rsidR="003123C0" w:rsidRPr="003123C0" w:rsidRDefault="003123C0" w:rsidP="009E1774">
      <w:pPr>
        <w:pStyle w:val="Texto0"/>
        <w:spacing w:after="0" w:line="276" w:lineRule="auto"/>
        <w:ind w:left="567" w:right="616" w:firstLine="0"/>
        <w:rPr>
          <w:rFonts w:ascii="ITC Avant Garde" w:hAnsi="ITC Avant Garde"/>
          <w:i/>
        </w:rPr>
      </w:pPr>
    </w:p>
    <w:p w14:paraId="23ADB972" w14:textId="77777777" w:rsidR="003123C0" w:rsidRPr="003123C0" w:rsidRDefault="003123C0" w:rsidP="009E1774">
      <w:pPr>
        <w:pStyle w:val="Texto0"/>
        <w:spacing w:after="0" w:line="276" w:lineRule="auto"/>
        <w:ind w:left="567" w:right="616" w:firstLine="0"/>
        <w:rPr>
          <w:rFonts w:ascii="ITC Avant Garde" w:hAnsi="ITC Avant Garde"/>
          <w:i/>
        </w:rPr>
      </w:pPr>
      <w:r w:rsidRPr="003123C0">
        <w:rPr>
          <w:rFonts w:ascii="ITC Avant Garde" w:hAnsi="ITC Avant Garde"/>
          <w:b/>
          <w:i/>
        </w:rPr>
        <w:t>NOVENO.-</w:t>
      </w:r>
      <w:r w:rsidRPr="003123C0">
        <w:rPr>
          <w:rFonts w:ascii="ITC Avant Garde" w:hAnsi="ITC Avant Garde"/>
          <w:i/>
        </w:rPr>
        <w:t xml:space="preserve"> Para el cálculo del Costo de Capital que se empleará en el Modelo de Costos del Servicio de Interconexión relevante se utilizará la metodología del Costo de Capital Promedio </w:t>
      </w:r>
      <w:r w:rsidRPr="003123C0">
        <w:rPr>
          <w:rFonts w:ascii="ITC Avant Garde" w:hAnsi="ITC Avant Garde"/>
          <w:i/>
        </w:rPr>
        <w:lastRenderedPageBreak/>
        <w:t>Ponderado, el cual es el promedio del costo de la deuda y del costo del capital accionario, ponderados por su respectiva participación en la estructura de capital.</w:t>
      </w:r>
    </w:p>
    <w:p w14:paraId="5AB00156" w14:textId="77777777" w:rsidR="003123C0" w:rsidRPr="003123C0" w:rsidRDefault="003123C0" w:rsidP="009E1774">
      <w:pPr>
        <w:pStyle w:val="Texto0"/>
        <w:spacing w:after="0" w:line="276" w:lineRule="auto"/>
        <w:ind w:left="567" w:right="616" w:firstLine="0"/>
        <w:rPr>
          <w:rFonts w:ascii="ITC Avant Garde" w:hAnsi="ITC Avant Garde"/>
          <w:i/>
        </w:rPr>
      </w:pPr>
    </w:p>
    <w:p w14:paraId="2D301F8D" w14:textId="77777777" w:rsidR="003123C0" w:rsidRPr="003123C0" w:rsidRDefault="003123C0" w:rsidP="009E1774">
      <w:pPr>
        <w:pStyle w:val="Texto0"/>
        <w:spacing w:after="0" w:line="276" w:lineRule="auto"/>
        <w:ind w:left="567" w:right="616" w:firstLine="0"/>
        <w:rPr>
          <w:rFonts w:ascii="ITC Avant Garde" w:hAnsi="ITC Avant Garde"/>
          <w:i/>
        </w:rPr>
      </w:pPr>
      <w:r w:rsidRPr="003123C0">
        <w:rPr>
          <w:rFonts w:ascii="ITC Avant Garde" w:hAnsi="ITC Avant Garde"/>
          <w:i/>
        </w:rPr>
        <w:t>Las variables relevantes para el cálculo del Costo de Capital Promedio Ponderado se definirán en función de la escala del concesionario representativo en cada Servicio de Interconexión relevante, y con base en información financiera de empresas comparables. En el cálculo se considerará la tasa impositiva efectivamente pagada de acuerdo a la legislación fiscal vigente.</w:t>
      </w:r>
    </w:p>
    <w:p w14:paraId="2A373FDD" w14:textId="77777777" w:rsidR="003123C0" w:rsidRPr="003123C0" w:rsidRDefault="003123C0" w:rsidP="009E1774">
      <w:pPr>
        <w:pStyle w:val="Texto0"/>
        <w:spacing w:after="0" w:line="276" w:lineRule="auto"/>
        <w:ind w:left="567" w:right="616" w:firstLine="0"/>
        <w:rPr>
          <w:rFonts w:ascii="ITC Avant Garde" w:hAnsi="ITC Avant Garde"/>
          <w:i/>
        </w:rPr>
      </w:pPr>
    </w:p>
    <w:p w14:paraId="2499BA62" w14:textId="77777777" w:rsidR="003123C0" w:rsidRPr="003123C0" w:rsidRDefault="003123C0" w:rsidP="009E1774">
      <w:pPr>
        <w:pStyle w:val="Texto0"/>
        <w:spacing w:after="0" w:line="276" w:lineRule="auto"/>
        <w:ind w:left="567" w:right="616" w:firstLine="0"/>
        <w:rPr>
          <w:rFonts w:ascii="ITC Avant Garde" w:hAnsi="ITC Avant Garde"/>
          <w:i/>
        </w:rPr>
      </w:pPr>
      <w:r w:rsidRPr="003123C0">
        <w:rPr>
          <w:rFonts w:ascii="ITC Avant Garde" w:hAnsi="ITC Avant Garde"/>
          <w:b/>
          <w:i/>
        </w:rPr>
        <w:t>DÉCIMO.-</w:t>
      </w:r>
      <w:r w:rsidRPr="003123C0">
        <w:rPr>
          <w:rFonts w:ascii="ITC Avant Garde" w:hAnsi="ITC Avant Garde"/>
          <w:i/>
        </w:rPr>
        <w:t xml:space="preserve"> El cálculo del Costo de Capital Accionario se realizará mediante la metodología del Modelo de Valuación de Activos Financieros (CAPM), el cual señala que el rendimiento requerido por el capital accionario se relaciona con una tasa libre de riesgo, el rendimiento de mercado y un parámetro que estima el riesgo sistemático asociado a un activo en particular.</w:t>
      </w:r>
    </w:p>
    <w:p w14:paraId="389004D0" w14:textId="77777777" w:rsidR="003123C0" w:rsidRPr="003123C0" w:rsidRDefault="003123C0" w:rsidP="009E1774">
      <w:pPr>
        <w:pStyle w:val="Texto0"/>
        <w:spacing w:after="0" w:line="276" w:lineRule="auto"/>
        <w:ind w:left="567" w:right="616" w:firstLine="0"/>
        <w:rPr>
          <w:rFonts w:ascii="ITC Avant Garde" w:hAnsi="ITC Avant Garde"/>
          <w:i/>
        </w:rPr>
      </w:pPr>
    </w:p>
    <w:p w14:paraId="081576C8" w14:textId="77777777" w:rsidR="003123C0" w:rsidRPr="003123C0" w:rsidRDefault="003123C0" w:rsidP="009E1774">
      <w:pPr>
        <w:pStyle w:val="Texto0"/>
        <w:spacing w:after="0" w:line="276" w:lineRule="auto"/>
        <w:ind w:left="567" w:right="616" w:firstLine="0"/>
        <w:rPr>
          <w:rFonts w:ascii="ITC Avant Garde" w:hAnsi="ITC Avant Garde"/>
          <w:i/>
          <w:spacing w:val="-4"/>
        </w:rPr>
      </w:pPr>
      <w:r w:rsidRPr="003123C0">
        <w:rPr>
          <w:rFonts w:ascii="ITC Avant Garde" w:hAnsi="ITC Avant Garde"/>
          <w:b/>
          <w:i/>
        </w:rPr>
        <w:t>DÉCIMO PRIMERO.-</w:t>
      </w:r>
      <w:r w:rsidRPr="003123C0">
        <w:rPr>
          <w:rFonts w:ascii="ITC Avant Garde" w:hAnsi="ITC Avant Garde"/>
          <w:i/>
        </w:rPr>
        <w:t xml:space="preserve"> </w:t>
      </w:r>
      <w:r w:rsidRPr="003123C0">
        <w:rPr>
          <w:rFonts w:ascii="ITC Avant Garde" w:hAnsi="ITC Avant Garde"/>
          <w:i/>
          <w:spacing w:val="-4"/>
        </w:rPr>
        <w:t>Las tarifas de Interconexión no incluirán cualquier otro costo fijo o variable que sea recuperado a través del usuario, asimismo deberán ser lo suficientemente desagregadas para que el concesionario que se interconecte no necesite pagar por componentes o recursos de la red que no se requieran para que el servicio sea suministrado.</w:t>
      </w:r>
    </w:p>
    <w:p w14:paraId="3A7A9A9E" w14:textId="77777777" w:rsidR="003123C0" w:rsidRPr="003123C0" w:rsidRDefault="003123C0" w:rsidP="009E1774">
      <w:pPr>
        <w:pStyle w:val="Texto0"/>
        <w:spacing w:after="0" w:line="276" w:lineRule="auto"/>
        <w:ind w:left="567" w:right="616" w:firstLine="0"/>
        <w:rPr>
          <w:rFonts w:ascii="ITC Avant Garde" w:hAnsi="ITC Avant Garde"/>
          <w:i/>
          <w:spacing w:val="-4"/>
        </w:rPr>
      </w:pPr>
    </w:p>
    <w:p w14:paraId="0C8A6F93" w14:textId="77777777" w:rsidR="003123C0" w:rsidRPr="003123C0" w:rsidRDefault="003123C0" w:rsidP="009E1774">
      <w:pPr>
        <w:pStyle w:val="Texto0"/>
        <w:spacing w:after="0" w:line="276" w:lineRule="auto"/>
        <w:ind w:left="567" w:right="616" w:firstLine="0"/>
        <w:rPr>
          <w:rFonts w:ascii="ITC Avant Garde" w:hAnsi="ITC Avant Garde"/>
          <w:i/>
        </w:rPr>
      </w:pPr>
      <w:r w:rsidRPr="003123C0">
        <w:rPr>
          <w:rFonts w:ascii="ITC Avant Garde" w:hAnsi="ITC Avant Garde"/>
          <w:b/>
          <w:i/>
        </w:rPr>
        <w:t>DÉCIMO SEGUNDO.-</w:t>
      </w:r>
      <w:r w:rsidRPr="003123C0">
        <w:rPr>
          <w:rFonts w:ascii="ITC Avant Garde" w:hAnsi="ITC Avant Garde"/>
          <w:i/>
        </w:rPr>
        <w:t xml:space="preserve"> Para el pronóstico de las variables a emplearse en el Modelo de Costos del Servicio de Interconexión relevante, el Instituto Federal de Telecomunicaciones considerará un conjunto de modelos de pronóstico, mismos que evaluará de acuerdo a su capacidad de predicción, tomando como base criterios estadísticos estándar existentes en la literatura especializada.</w:t>
      </w:r>
    </w:p>
    <w:p w14:paraId="35E71B84" w14:textId="77777777" w:rsidR="003123C0" w:rsidRPr="003123C0" w:rsidRDefault="003123C0" w:rsidP="009E1774">
      <w:pPr>
        <w:pStyle w:val="Texto0"/>
        <w:spacing w:after="0" w:line="276" w:lineRule="auto"/>
        <w:ind w:left="567" w:right="616" w:firstLine="0"/>
        <w:rPr>
          <w:rFonts w:ascii="ITC Avant Garde" w:hAnsi="ITC Avant Garde"/>
          <w:i/>
        </w:rPr>
      </w:pPr>
    </w:p>
    <w:p w14:paraId="7E176ADF" w14:textId="77777777" w:rsidR="003123C0" w:rsidRPr="003123C0" w:rsidRDefault="003123C0" w:rsidP="009E1774">
      <w:pPr>
        <w:pStyle w:val="Texto0"/>
        <w:spacing w:after="0" w:line="276" w:lineRule="auto"/>
        <w:ind w:left="567" w:right="616" w:firstLine="0"/>
        <w:rPr>
          <w:rFonts w:ascii="ITC Avant Garde" w:hAnsi="ITC Avant Garde"/>
          <w:i/>
        </w:rPr>
      </w:pPr>
      <w:r w:rsidRPr="003123C0">
        <w:rPr>
          <w:rFonts w:ascii="ITC Avant Garde" w:hAnsi="ITC Avant Garde"/>
          <w:i/>
        </w:rPr>
        <w:t>Para los Modelos de Costos, el Instituto Federal de Telecomunicaciones utilizará los pronósticos de los modelos que mejor desempeño hayan tenido de acuerdo al criterio de selección y, en su caso, empleará una combinación de pronósticos cuando su desempeño sea mejor al pronóstico de los modelos individuales.</w:t>
      </w:r>
    </w:p>
    <w:p w14:paraId="636BD7A2" w14:textId="77777777" w:rsidR="003123C0" w:rsidRPr="003123C0" w:rsidRDefault="003123C0" w:rsidP="009E1774">
      <w:pPr>
        <w:pStyle w:val="Texto0"/>
        <w:spacing w:after="0" w:line="276" w:lineRule="auto"/>
        <w:ind w:left="567" w:right="616" w:firstLine="0"/>
        <w:rPr>
          <w:rFonts w:ascii="ITC Avant Garde" w:hAnsi="ITC Avant Garde"/>
          <w:i/>
        </w:rPr>
      </w:pPr>
    </w:p>
    <w:p w14:paraId="3B3C4DF9" w14:textId="77777777" w:rsidR="003123C0" w:rsidRPr="003123C0" w:rsidRDefault="003123C0" w:rsidP="009E1774">
      <w:pPr>
        <w:pStyle w:val="ANOTACION"/>
        <w:spacing w:before="0" w:after="0" w:line="276" w:lineRule="auto"/>
        <w:ind w:left="567" w:right="616"/>
        <w:rPr>
          <w:rFonts w:ascii="ITC Avant Garde" w:hAnsi="ITC Avant Garde"/>
          <w:i/>
          <w:szCs w:val="18"/>
        </w:rPr>
      </w:pPr>
      <w:r w:rsidRPr="003123C0">
        <w:rPr>
          <w:rFonts w:ascii="ITC Avant Garde" w:hAnsi="ITC Avant Garde"/>
          <w:i/>
          <w:szCs w:val="18"/>
        </w:rPr>
        <w:t>CAPITULO III</w:t>
      </w:r>
    </w:p>
    <w:p w14:paraId="1388276C" w14:textId="77777777" w:rsidR="003123C0" w:rsidRPr="003123C0" w:rsidRDefault="003123C0" w:rsidP="009E1774">
      <w:pPr>
        <w:pStyle w:val="ANOTACION"/>
        <w:spacing w:before="0" w:after="0" w:line="276" w:lineRule="auto"/>
        <w:ind w:left="567" w:right="616"/>
        <w:rPr>
          <w:rFonts w:ascii="ITC Avant Garde" w:hAnsi="ITC Avant Garde"/>
          <w:i/>
          <w:szCs w:val="18"/>
        </w:rPr>
      </w:pPr>
    </w:p>
    <w:p w14:paraId="695D052B" w14:textId="77777777" w:rsidR="003123C0" w:rsidRPr="003123C0" w:rsidRDefault="003123C0" w:rsidP="009E1774">
      <w:pPr>
        <w:pStyle w:val="Texto0"/>
        <w:spacing w:after="0" w:line="276" w:lineRule="auto"/>
        <w:ind w:left="567" w:right="616" w:firstLine="0"/>
        <w:jc w:val="center"/>
        <w:rPr>
          <w:rFonts w:ascii="ITC Avant Garde" w:hAnsi="ITC Avant Garde"/>
          <w:b/>
          <w:i/>
        </w:rPr>
      </w:pPr>
      <w:r w:rsidRPr="003123C0">
        <w:rPr>
          <w:rFonts w:ascii="ITC Avant Garde" w:hAnsi="ITC Avant Garde"/>
          <w:b/>
          <w:i/>
        </w:rPr>
        <w:t>De la Información del Modelo de Costos</w:t>
      </w:r>
    </w:p>
    <w:p w14:paraId="309C1F89" w14:textId="77777777" w:rsidR="003123C0" w:rsidRPr="003123C0" w:rsidRDefault="003123C0" w:rsidP="009E1774">
      <w:pPr>
        <w:pStyle w:val="Texto0"/>
        <w:spacing w:after="0" w:line="276" w:lineRule="auto"/>
        <w:ind w:left="567" w:right="616" w:firstLine="0"/>
        <w:jc w:val="center"/>
        <w:rPr>
          <w:rFonts w:ascii="ITC Avant Garde" w:hAnsi="ITC Avant Garde"/>
          <w:b/>
          <w:i/>
        </w:rPr>
      </w:pPr>
    </w:p>
    <w:p w14:paraId="7072873C" w14:textId="77777777" w:rsidR="003123C0" w:rsidRPr="003123C0" w:rsidRDefault="003123C0" w:rsidP="009E1774">
      <w:pPr>
        <w:pStyle w:val="Texto0"/>
        <w:spacing w:after="0" w:line="276" w:lineRule="auto"/>
        <w:ind w:left="567" w:right="616" w:firstLine="0"/>
        <w:rPr>
          <w:rFonts w:ascii="ITC Avant Garde" w:hAnsi="ITC Avant Garde"/>
          <w:i/>
        </w:rPr>
      </w:pPr>
      <w:r w:rsidRPr="003123C0">
        <w:rPr>
          <w:rFonts w:ascii="ITC Avant Garde" w:hAnsi="ITC Avant Garde"/>
          <w:b/>
          <w:i/>
        </w:rPr>
        <w:t xml:space="preserve">DÉCIMO TERCERO-.- </w:t>
      </w:r>
      <w:r w:rsidRPr="003123C0">
        <w:rPr>
          <w:rFonts w:ascii="ITC Avant Garde" w:hAnsi="ITC Avant Garde"/>
          <w:i/>
        </w:rPr>
        <w:t>Los resultados del Modelo de Costos del Servicio de Interconexión relevante tendrán vigencia del 1o. de enero al 31 de diciembre de cada año. El Instituto Federal de Telecomunicaciones podrá actualizar anualmente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p>
    <w:p w14:paraId="74BAF909" w14:textId="77777777" w:rsidR="003123C0" w:rsidRPr="003123C0" w:rsidRDefault="003123C0" w:rsidP="009E1774">
      <w:pPr>
        <w:pStyle w:val="Texto0"/>
        <w:spacing w:after="0" w:line="276" w:lineRule="auto"/>
        <w:ind w:left="567" w:right="616" w:firstLine="0"/>
        <w:rPr>
          <w:rFonts w:ascii="ITC Avant Garde" w:hAnsi="ITC Avant Garde"/>
          <w:i/>
        </w:rPr>
      </w:pPr>
    </w:p>
    <w:p w14:paraId="43F0D25E" w14:textId="77777777" w:rsidR="003123C0" w:rsidRPr="003123C0" w:rsidRDefault="003123C0" w:rsidP="009E1774">
      <w:pPr>
        <w:pStyle w:val="Texto0"/>
        <w:spacing w:after="0" w:line="276" w:lineRule="auto"/>
        <w:ind w:left="567" w:right="616" w:firstLine="0"/>
        <w:rPr>
          <w:rFonts w:ascii="ITC Avant Garde" w:hAnsi="ITC Avant Garde"/>
          <w:i/>
        </w:rPr>
      </w:pPr>
      <w:r w:rsidRPr="003123C0">
        <w:rPr>
          <w:rFonts w:ascii="ITC Avant Garde" w:hAnsi="ITC Avant Garde"/>
          <w:i/>
        </w:rPr>
        <w:t>Sin perjuicio de lo anterior, el Instituto Federal de Telecomunicaciones, a petición de las partes que sometan a consideración de ésta el desacuerdo de interconexión de que se trate, podrá resolver tarifas para los Servicios de Interconexión para periodos multianuales.</w:t>
      </w:r>
    </w:p>
    <w:p w14:paraId="08C342FC" w14:textId="77777777" w:rsidR="003123C0" w:rsidRPr="003123C0" w:rsidRDefault="003123C0" w:rsidP="009E1774">
      <w:pPr>
        <w:pStyle w:val="Texto0"/>
        <w:spacing w:after="0" w:line="276" w:lineRule="auto"/>
        <w:ind w:left="567" w:right="616" w:firstLine="0"/>
        <w:rPr>
          <w:rFonts w:ascii="ITC Avant Garde" w:hAnsi="ITC Avant Garde"/>
          <w:i/>
        </w:rPr>
      </w:pPr>
    </w:p>
    <w:p w14:paraId="45ED6110" w14:textId="77777777" w:rsidR="003123C0" w:rsidRPr="003123C0" w:rsidRDefault="003123C0" w:rsidP="009E1774">
      <w:pPr>
        <w:pStyle w:val="Texto0"/>
        <w:spacing w:after="0" w:line="276" w:lineRule="auto"/>
        <w:ind w:left="567" w:right="616" w:firstLine="0"/>
        <w:rPr>
          <w:rFonts w:ascii="ITC Avant Garde" w:hAnsi="ITC Avant Garde"/>
          <w:i/>
        </w:rPr>
      </w:pPr>
      <w:r w:rsidRPr="003123C0">
        <w:rPr>
          <w:rFonts w:ascii="ITC Avant Garde" w:hAnsi="ITC Avant Garde"/>
          <w:i/>
        </w:rPr>
        <w:lastRenderedPageBreak/>
        <w:t>Los Modelos de Costos de los Servicios de Interconexión se inscribirán en el Registro Público de Concesiones.</w:t>
      </w:r>
    </w:p>
    <w:p w14:paraId="3EB18066" w14:textId="77777777" w:rsidR="003123C0" w:rsidRDefault="003123C0" w:rsidP="009E1774">
      <w:pPr>
        <w:pStyle w:val="Texto0"/>
        <w:spacing w:after="0" w:line="276" w:lineRule="auto"/>
        <w:ind w:right="616" w:firstLine="0"/>
        <w:rPr>
          <w:rFonts w:ascii="ITC Avant Garde" w:hAnsi="ITC Avant Garde"/>
          <w:b/>
          <w:i/>
        </w:rPr>
      </w:pPr>
    </w:p>
    <w:p w14:paraId="3A979DE0" w14:textId="77777777" w:rsidR="00B53A68" w:rsidRDefault="00896A2A" w:rsidP="009E1774">
      <w:pPr>
        <w:spacing w:after="0"/>
        <w:jc w:val="both"/>
        <w:rPr>
          <w:rFonts w:ascii="ITC Avant Garde" w:eastAsia="Times New Roman" w:hAnsi="ITC Avant Garde"/>
          <w:szCs w:val="20"/>
        </w:rPr>
      </w:pPr>
      <w:r>
        <w:rPr>
          <w:rFonts w:ascii="ITC Avant Garde" w:hAnsi="ITC Avant Garde" w:cs="Arial"/>
        </w:rPr>
        <w:t>Es e</w:t>
      </w:r>
      <w:r w:rsidR="000440A9">
        <w:rPr>
          <w:rFonts w:ascii="ITC Avant Garde" w:hAnsi="ITC Avant Garde" w:cs="Arial"/>
        </w:rPr>
        <w:t xml:space="preserve">n este </w:t>
      </w:r>
      <w:r>
        <w:rPr>
          <w:rFonts w:ascii="ITC Avant Garde" w:hAnsi="ITC Avant Garde" w:cs="Arial"/>
        </w:rPr>
        <w:t xml:space="preserve">contexto que el Instituto </w:t>
      </w:r>
      <w:r w:rsidR="00B53A68" w:rsidRPr="00F11878">
        <w:rPr>
          <w:rFonts w:ascii="ITC Avant Garde" w:eastAsia="Times New Roman" w:hAnsi="ITC Avant Garde"/>
          <w:szCs w:val="20"/>
        </w:rPr>
        <w:t xml:space="preserve">procede a determinar las tarifas de interconexión </w:t>
      </w:r>
      <w:r>
        <w:rPr>
          <w:rFonts w:ascii="ITC Avant Garde" w:eastAsia="Times New Roman" w:hAnsi="ITC Avant Garde"/>
          <w:szCs w:val="20"/>
        </w:rPr>
        <w:t xml:space="preserve">que estarán vigentes durante el año </w:t>
      </w:r>
      <w:r w:rsidR="00E2663C">
        <w:rPr>
          <w:rFonts w:ascii="ITC Avant Garde" w:eastAsia="Times New Roman" w:hAnsi="ITC Avant Garde"/>
          <w:szCs w:val="20"/>
        </w:rPr>
        <w:t>201</w:t>
      </w:r>
      <w:r w:rsidR="00894C45">
        <w:rPr>
          <w:rFonts w:ascii="ITC Avant Garde" w:eastAsia="Times New Roman" w:hAnsi="ITC Avant Garde"/>
          <w:szCs w:val="20"/>
        </w:rPr>
        <w:t>7</w:t>
      </w:r>
      <w:r w:rsidR="00B53A68" w:rsidRPr="00F11878">
        <w:rPr>
          <w:rFonts w:ascii="ITC Avant Garde" w:eastAsia="Times New Roman" w:hAnsi="ITC Avant Garde"/>
          <w:szCs w:val="20"/>
        </w:rPr>
        <w:t xml:space="preserve">, </w:t>
      </w:r>
      <w:r>
        <w:rPr>
          <w:rFonts w:ascii="ITC Avant Garde" w:eastAsia="Times New Roman" w:hAnsi="ITC Avant Garde"/>
          <w:szCs w:val="20"/>
        </w:rPr>
        <w:t>para lo cual y en estricto cumplimiento a la Metodología de Costos</w:t>
      </w:r>
      <w:r w:rsidR="00B53A68" w:rsidRPr="00F11878">
        <w:rPr>
          <w:rFonts w:ascii="ITC Avant Garde" w:eastAsia="Times New Roman" w:hAnsi="ITC Avant Garde"/>
          <w:szCs w:val="20"/>
        </w:rPr>
        <w:t xml:space="preserve">, se utilizará un Modelo </w:t>
      </w:r>
      <w:r w:rsidR="00090D34">
        <w:rPr>
          <w:rFonts w:ascii="ITC Avant Garde" w:eastAsia="Times New Roman" w:hAnsi="ITC Avant Garde"/>
          <w:szCs w:val="20"/>
        </w:rPr>
        <w:t>elaborado bajo un enfoque de</w:t>
      </w:r>
      <w:r w:rsidR="00B53A68" w:rsidRPr="00F11878">
        <w:rPr>
          <w:rFonts w:ascii="ITC Avant Garde" w:eastAsia="Times New Roman" w:hAnsi="ITC Avant Garde"/>
          <w:szCs w:val="20"/>
        </w:rPr>
        <w:t xml:space="preserve"> Costos Incrementales de Largo Plazo</w:t>
      </w:r>
      <w:r w:rsidR="00501AB9">
        <w:rPr>
          <w:rFonts w:ascii="ITC Avant Garde" w:eastAsia="Times New Roman" w:hAnsi="ITC Avant Garde"/>
          <w:szCs w:val="20"/>
        </w:rPr>
        <w:t xml:space="preserve"> Puros</w:t>
      </w:r>
      <w:r w:rsidR="00090D34">
        <w:rPr>
          <w:rFonts w:ascii="ITC Avant Garde" w:eastAsia="Times New Roman" w:hAnsi="ITC Avant Garde"/>
          <w:szCs w:val="20"/>
        </w:rPr>
        <w:t xml:space="preserve"> (en lo sucesivo, “CILP puro”)</w:t>
      </w:r>
      <w:r w:rsidR="00B53A68" w:rsidRPr="00F11878">
        <w:rPr>
          <w:rFonts w:ascii="ITC Avant Garde" w:eastAsia="Times New Roman" w:hAnsi="ITC Avant Garde"/>
          <w:szCs w:val="20"/>
        </w:rPr>
        <w:t xml:space="preserve"> desarrollado conforme a bases internacionalmente reconocidas y siguiendo los principios dispuestos en los </w:t>
      </w:r>
      <w:r>
        <w:rPr>
          <w:rFonts w:ascii="ITC Avant Garde" w:eastAsia="Times New Roman" w:hAnsi="ITC Avant Garde"/>
          <w:szCs w:val="20"/>
        </w:rPr>
        <w:t xml:space="preserve">la Metodología de Costos. </w:t>
      </w:r>
    </w:p>
    <w:p w14:paraId="65906587" w14:textId="77777777" w:rsidR="007E654D" w:rsidRDefault="007E654D" w:rsidP="009E1774">
      <w:pPr>
        <w:spacing w:after="0"/>
        <w:jc w:val="both"/>
        <w:rPr>
          <w:rFonts w:ascii="ITC Avant Garde" w:eastAsia="Times New Roman" w:hAnsi="ITC Avant Garde"/>
          <w:szCs w:val="20"/>
        </w:rPr>
      </w:pPr>
    </w:p>
    <w:p w14:paraId="6F93CCFF" w14:textId="77777777" w:rsidR="00F624BA" w:rsidRDefault="00F624BA" w:rsidP="009E1774">
      <w:pPr>
        <w:pStyle w:val="Prrafodelista"/>
        <w:spacing w:line="276" w:lineRule="auto"/>
        <w:ind w:left="0"/>
        <w:rPr>
          <w:rFonts w:ascii="ITC Avant Garde" w:hAnsi="ITC Avant Garde"/>
          <w:lang w:val="es-ES"/>
        </w:rPr>
      </w:pPr>
      <w:r w:rsidRPr="00F624BA">
        <w:rPr>
          <w:rFonts w:ascii="ITC Avant Garde" w:hAnsi="ITC Avant Garde"/>
          <w:b/>
          <w:lang w:val="es-ES"/>
        </w:rPr>
        <w:t>QUINTO.-</w:t>
      </w:r>
      <w:r>
        <w:rPr>
          <w:rFonts w:ascii="ITC Avant Garde" w:hAnsi="ITC Avant Garde"/>
          <w:b/>
          <w:lang w:val="es-ES"/>
        </w:rPr>
        <w:t xml:space="preserve"> </w:t>
      </w:r>
      <w:r w:rsidRPr="00E95D59">
        <w:rPr>
          <w:rFonts w:ascii="ITC Avant Garde" w:hAnsi="ITC Avant Garde"/>
          <w:b/>
        </w:rPr>
        <w:t>Modelo</w:t>
      </w:r>
      <w:r>
        <w:rPr>
          <w:rFonts w:ascii="ITC Avant Garde" w:hAnsi="ITC Avant Garde"/>
          <w:b/>
        </w:rPr>
        <w:t>s de Costos</w:t>
      </w:r>
      <w:r w:rsidRPr="00E95D59">
        <w:rPr>
          <w:rFonts w:ascii="ITC Avant Garde" w:hAnsi="ITC Avant Garde"/>
          <w:b/>
        </w:rPr>
        <w:t>.</w:t>
      </w:r>
      <w:r>
        <w:rPr>
          <w:rFonts w:ascii="ITC Avant Garde" w:hAnsi="ITC Avant Garde"/>
          <w:b/>
          <w:lang w:val="es-ES"/>
        </w:rPr>
        <w:t xml:space="preserve"> </w:t>
      </w:r>
      <w:r w:rsidRPr="00632672">
        <w:rPr>
          <w:rFonts w:ascii="ITC Avant Garde" w:hAnsi="ITC Avant Garde"/>
          <w:lang w:val="es-ES"/>
        </w:rPr>
        <w:t>De conformidad con l</w:t>
      </w:r>
      <w:r>
        <w:rPr>
          <w:rFonts w:ascii="ITC Avant Garde" w:hAnsi="ITC Avant Garde"/>
          <w:lang w:val="es-ES"/>
        </w:rPr>
        <w:t>o señalado en los Lineamientos Tercero y Cuarto de l</w:t>
      </w:r>
      <w:r w:rsidRPr="00632672">
        <w:rPr>
          <w:rFonts w:ascii="ITC Avant Garde" w:hAnsi="ITC Avant Garde"/>
          <w:lang w:val="es-ES"/>
        </w:rPr>
        <w:t>a Metodología de Costos</w:t>
      </w:r>
      <w:r>
        <w:rPr>
          <w:rFonts w:ascii="ITC Avant Garde" w:hAnsi="ITC Avant Garde"/>
          <w:b/>
          <w:lang w:val="es-ES"/>
        </w:rPr>
        <w:t xml:space="preserve"> </w:t>
      </w:r>
      <w:r>
        <w:rPr>
          <w:rFonts w:ascii="ITC Avant Garde" w:hAnsi="ITC Avant Garde"/>
          <w:lang w:val="es-ES"/>
        </w:rPr>
        <w:t xml:space="preserve">para los servicios de conducción de tráfico así como de tránsito se empleará el enfoque de CILP puro, es así que el modelo de costos fijo (en lo sucesivo, el “Modelo Fijo”) y el modelo de costos móvil (en lo sucesivo, el “Modelo Móvil”), se construirán con base en este principio y de conformidad con lo descrito a lo largo del presente considerando. </w:t>
      </w:r>
    </w:p>
    <w:p w14:paraId="142C547E" w14:textId="77777777" w:rsidR="00F624BA" w:rsidRDefault="00F624BA" w:rsidP="009E1774">
      <w:pPr>
        <w:pStyle w:val="Prrafodelista"/>
        <w:spacing w:line="276" w:lineRule="auto"/>
        <w:ind w:left="0"/>
        <w:rPr>
          <w:rFonts w:ascii="ITC Avant Garde" w:hAnsi="ITC Avant Garde"/>
          <w:spacing w:val="-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F624BA" w:rsidRPr="00F76C89" w14:paraId="7EBB6313" w14:textId="77777777" w:rsidTr="009E1774">
        <w:tc>
          <w:tcPr>
            <w:tcW w:w="9345" w:type="dxa"/>
            <w:shd w:val="clear" w:color="auto" w:fill="auto"/>
          </w:tcPr>
          <w:p w14:paraId="03B21103" w14:textId="03F8E112" w:rsidR="00F624BA" w:rsidRPr="00E36672" w:rsidRDefault="00F624BA" w:rsidP="009E1774">
            <w:pPr>
              <w:spacing w:after="0"/>
              <w:jc w:val="both"/>
              <w:rPr>
                <w:rFonts w:ascii="ITC Avant Garde" w:eastAsia="Times New Roman" w:hAnsi="ITC Avant Garde"/>
                <w:spacing w:val="-4"/>
                <w:sz w:val="22"/>
                <w:szCs w:val="22"/>
                <w:lang w:val="es-ES" w:eastAsia="es-ES"/>
              </w:rPr>
            </w:pPr>
            <w:r w:rsidRPr="00E36672">
              <w:rPr>
                <w:rFonts w:ascii="ITC Avant Garde" w:eastAsia="Times New Roman" w:hAnsi="ITC Avant Garde"/>
                <w:spacing w:val="-4"/>
                <w:sz w:val="22"/>
                <w:szCs w:val="22"/>
                <w:lang w:val="es-ES" w:eastAsia="es-ES"/>
              </w:rPr>
              <w:t xml:space="preserve">Es importante mencionar que en los Modelos de </w:t>
            </w:r>
            <w:r w:rsidR="0034195A">
              <w:rPr>
                <w:rFonts w:ascii="ITC Avant Garde" w:eastAsia="Times New Roman" w:hAnsi="ITC Avant Garde"/>
                <w:spacing w:val="-4"/>
                <w:sz w:val="22"/>
                <w:szCs w:val="22"/>
                <w:lang w:val="es-ES" w:eastAsia="es-ES"/>
              </w:rPr>
              <w:t>C</w:t>
            </w:r>
            <w:r w:rsidRPr="00E36672">
              <w:rPr>
                <w:rFonts w:ascii="ITC Avant Garde" w:eastAsia="Times New Roman" w:hAnsi="ITC Avant Garde"/>
                <w:spacing w:val="-4"/>
                <w:sz w:val="22"/>
                <w:szCs w:val="22"/>
                <w:lang w:val="es-ES" w:eastAsia="es-ES"/>
              </w:rPr>
              <w:t>ostos empleados para determinar las tarifas de interconexión aplicables durante 2017, se ha aplicado el lineamiento Décimo Tercero de la Metodología de Costos a efecto de actualizar la información de la demanda de los servicios, los precios de los insumos empleados, el Costo de Capital Promedio Ponderado</w:t>
            </w:r>
            <w:r w:rsidR="003657EF">
              <w:rPr>
                <w:rFonts w:ascii="ITC Avant Garde" w:eastAsia="Times New Roman" w:hAnsi="ITC Avant Garde"/>
                <w:spacing w:val="-4"/>
                <w:sz w:val="22"/>
                <w:szCs w:val="22"/>
                <w:lang w:val="es-ES" w:eastAsia="es-ES"/>
              </w:rPr>
              <w:t>, la tasa de inflación</w:t>
            </w:r>
            <w:r w:rsidRPr="00E36672">
              <w:rPr>
                <w:rFonts w:ascii="ITC Avant Garde" w:eastAsia="Times New Roman" w:hAnsi="ITC Avant Garde"/>
                <w:spacing w:val="-4"/>
                <w:sz w:val="22"/>
                <w:szCs w:val="22"/>
                <w:lang w:val="es-ES" w:eastAsia="es-ES"/>
              </w:rPr>
              <w:t xml:space="preserve"> y el tipo de cambio para garantizar que refleje las condiciones del mercado</w:t>
            </w:r>
          </w:p>
          <w:p w14:paraId="61434C25" w14:textId="77777777" w:rsidR="00F624BA" w:rsidRPr="00E36672" w:rsidRDefault="00F624BA" w:rsidP="009E1774">
            <w:pPr>
              <w:spacing w:after="0"/>
              <w:jc w:val="both"/>
              <w:rPr>
                <w:rFonts w:ascii="ITC Avant Garde" w:eastAsia="Times New Roman" w:hAnsi="ITC Avant Garde"/>
                <w:spacing w:val="-4"/>
                <w:sz w:val="22"/>
                <w:szCs w:val="22"/>
                <w:lang w:val="es-ES" w:eastAsia="es-ES"/>
              </w:rPr>
            </w:pPr>
          </w:p>
          <w:p w14:paraId="6DCD2026" w14:textId="77777777" w:rsidR="00F624BA" w:rsidRPr="00E36672" w:rsidRDefault="00F624BA" w:rsidP="009E1774">
            <w:pPr>
              <w:spacing w:after="0"/>
              <w:jc w:val="both"/>
              <w:rPr>
                <w:rFonts w:ascii="ITC Avant Garde" w:eastAsia="Times New Roman" w:hAnsi="ITC Avant Garde"/>
                <w:spacing w:val="-4"/>
                <w:sz w:val="22"/>
                <w:szCs w:val="22"/>
                <w:lang w:val="es-ES" w:eastAsia="es-ES"/>
              </w:rPr>
            </w:pPr>
            <w:r w:rsidRPr="00E36672">
              <w:rPr>
                <w:rFonts w:ascii="ITC Avant Garde" w:eastAsia="Times New Roman" w:hAnsi="ITC Avant Garde"/>
                <w:spacing w:val="-4"/>
                <w:sz w:val="22"/>
                <w:szCs w:val="22"/>
                <w:lang w:val="es-ES" w:eastAsia="es-ES"/>
              </w:rPr>
              <w:t>En este sentido, y con relación al Modelo de Costos utilizado para determinar las tarifas de interconexión aplicables durante 2015 y 2016 se ha actualizado la siguiente información:</w:t>
            </w:r>
          </w:p>
          <w:p w14:paraId="7157438B" w14:textId="77777777" w:rsidR="00F624BA" w:rsidRPr="00E36672" w:rsidRDefault="00F624BA" w:rsidP="009E1774">
            <w:pPr>
              <w:spacing w:after="0"/>
              <w:jc w:val="both"/>
              <w:rPr>
                <w:rFonts w:ascii="ITC Avant Garde" w:eastAsia="Times New Roman" w:hAnsi="ITC Avant Garde"/>
                <w:spacing w:val="-4"/>
                <w:sz w:val="22"/>
                <w:szCs w:val="22"/>
                <w:lang w:val="es-ES" w:eastAsia="es-ES"/>
              </w:rPr>
            </w:pPr>
          </w:p>
          <w:p w14:paraId="3BC72182" w14:textId="77777777" w:rsidR="00F624BA" w:rsidRPr="00E36672" w:rsidRDefault="003657EF" w:rsidP="009E1774">
            <w:pPr>
              <w:pStyle w:val="Prrafodelista"/>
              <w:numPr>
                <w:ilvl w:val="0"/>
                <w:numId w:val="30"/>
              </w:numPr>
              <w:rPr>
                <w:rFonts w:ascii="ITC Avant Garde" w:hAnsi="ITC Avant Garde"/>
                <w:spacing w:val="-4"/>
                <w:sz w:val="22"/>
                <w:szCs w:val="22"/>
                <w:lang w:val="es-ES"/>
              </w:rPr>
            </w:pPr>
            <w:r>
              <w:rPr>
                <w:rFonts w:ascii="ITC Avant Garde" w:hAnsi="ITC Avant Garde"/>
                <w:spacing w:val="-4"/>
                <w:sz w:val="22"/>
                <w:szCs w:val="22"/>
                <w:lang w:val="es-ES"/>
              </w:rPr>
              <w:t>Los datos históricos y l</w:t>
            </w:r>
            <w:r w:rsidRPr="00E36672">
              <w:rPr>
                <w:rFonts w:ascii="ITC Avant Garde" w:hAnsi="ITC Avant Garde"/>
                <w:spacing w:val="-4"/>
                <w:sz w:val="22"/>
                <w:szCs w:val="22"/>
                <w:lang w:val="es-ES"/>
              </w:rPr>
              <w:t xml:space="preserve">as </w:t>
            </w:r>
            <w:r w:rsidR="00F624BA" w:rsidRPr="00E36672">
              <w:rPr>
                <w:rFonts w:ascii="ITC Avant Garde" w:hAnsi="ITC Avant Garde"/>
                <w:spacing w:val="-4"/>
                <w:sz w:val="22"/>
                <w:szCs w:val="22"/>
                <w:lang w:val="es-ES"/>
              </w:rPr>
              <w:t>proyecciones de demanda con la información más reciente con que cuenta el Instituto.</w:t>
            </w:r>
          </w:p>
          <w:p w14:paraId="615D555C" w14:textId="77777777" w:rsidR="00F624BA" w:rsidRPr="00E36672" w:rsidRDefault="00F624BA" w:rsidP="009E1774">
            <w:pPr>
              <w:spacing w:after="0"/>
              <w:jc w:val="both"/>
              <w:rPr>
                <w:rFonts w:ascii="ITC Avant Garde" w:hAnsi="ITC Avant Garde"/>
                <w:spacing w:val="-4"/>
                <w:sz w:val="22"/>
                <w:szCs w:val="22"/>
                <w:lang w:val="es-ES"/>
              </w:rPr>
            </w:pPr>
          </w:p>
          <w:p w14:paraId="54A0A228" w14:textId="77777777" w:rsidR="00F624BA" w:rsidRPr="00E36672" w:rsidRDefault="00F624BA" w:rsidP="009E1774">
            <w:pPr>
              <w:pStyle w:val="Prrafodelista"/>
              <w:numPr>
                <w:ilvl w:val="0"/>
                <w:numId w:val="30"/>
              </w:numPr>
              <w:rPr>
                <w:rFonts w:ascii="ITC Avant Garde" w:hAnsi="ITC Avant Garde"/>
                <w:spacing w:val="-4"/>
                <w:sz w:val="22"/>
                <w:szCs w:val="22"/>
                <w:lang w:val="es-ES"/>
              </w:rPr>
            </w:pPr>
            <w:r w:rsidRPr="00E36672">
              <w:rPr>
                <w:rFonts w:ascii="ITC Avant Garde" w:hAnsi="ITC Avant Garde"/>
                <w:spacing w:val="-4"/>
                <w:sz w:val="22"/>
                <w:szCs w:val="22"/>
                <w:lang w:val="es-ES"/>
              </w:rPr>
              <w:t>El tipo de cambio y la inflación a efecto de tener en cuenta los valores más recientes de dichas variables financieras.</w:t>
            </w:r>
          </w:p>
          <w:p w14:paraId="3179BC69" w14:textId="77777777" w:rsidR="00F624BA" w:rsidRPr="00E36672" w:rsidRDefault="00F624BA" w:rsidP="009E1774">
            <w:pPr>
              <w:spacing w:after="0"/>
              <w:jc w:val="both"/>
              <w:rPr>
                <w:rFonts w:ascii="ITC Avant Garde" w:eastAsia="Times New Roman" w:hAnsi="ITC Avant Garde"/>
                <w:spacing w:val="-4"/>
                <w:sz w:val="22"/>
                <w:szCs w:val="22"/>
                <w:lang w:val="es-ES" w:eastAsia="es-ES"/>
              </w:rPr>
            </w:pPr>
          </w:p>
          <w:p w14:paraId="263DE6DB" w14:textId="77777777" w:rsidR="00F624BA" w:rsidRPr="00F97F0E" w:rsidRDefault="00F624BA" w:rsidP="009E1774">
            <w:pPr>
              <w:pStyle w:val="Prrafodelista"/>
              <w:numPr>
                <w:ilvl w:val="0"/>
                <w:numId w:val="30"/>
              </w:numPr>
              <w:rPr>
                <w:rFonts w:ascii="ITC Avant Garde" w:hAnsi="ITC Avant Garde"/>
                <w:spacing w:val="-4"/>
                <w:sz w:val="22"/>
                <w:szCs w:val="22"/>
                <w:lang w:val="es-ES"/>
              </w:rPr>
            </w:pPr>
            <w:r w:rsidRPr="00E36672">
              <w:rPr>
                <w:rFonts w:ascii="ITC Avant Garde" w:hAnsi="ITC Avant Garde"/>
                <w:spacing w:val="-4"/>
                <w:sz w:val="22"/>
                <w:szCs w:val="22"/>
                <w:lang w:val="es-ES"/>
              </w:rPr>
              <w:t>La información de los costos unitarios de los equipos (CAPEX)</w:t>
            </w:r>
            <w:r w:rsidR="003657EF">
              <w:rPr>
                <w:rFonts w:ascii="ITC Avant Garde" w:hAnsi="ITC Avant Garde"/>
                <w:spacing w:val="-4"/>
                <w:sz w:val="22"/>
                <w:szCs w:val="22"/>
                <w:lang w:val="es-ES"/>
              </w:rPr>
              <w:t xml:space="preserve"> con base en la información más reciente recibida de parte de los operadores</w:t>
            </w:r>
            <w:r w:rsidRPr="00F97F0E">
              <w:rPr>
                <w:rFonts w:ascii="ITC Avant Garde" w:hAnsi="ITC Avant Garde"/>
                <w:spacing w:val="-4"/>
                <w:lang w:val="es-ES" w:eastAsia="es-MX"/>
              </w:rPr>
              <w:t>.</w:t>
            </w:r>
          </w:p>
          <w:p w14:paraId="2FCE29D0" w14:textId="77777777" w:rsidR="00F624BA" w:rsidRPr="00E36672" w:rsidRDefault="00F624BA" w:rsidP="009E1774">
            <w:pPr>
              <w:spacing w:after="0"/>
              <w:jc w:val="both"/>
              <w:rPr>
                <w:rFonts w:ascii="ITC Avant Garde" w:eastAsia="Times New Roman" w:hAnsi="ITC Avant Garde"/>
                <w:spacing w:val="-4"/>
                <w:sz w:val="22"/>
                <w:szCs w:val="22"/>
                <w:lang w:val="es-ES" w:eastAsia="es-ES"/>
              </w:rPr>
            </w:pPr>
          </w:p>
          <w:p w14:paraId="1326EAA1" w14:textId="77777777" w:rsidR="00F624BA" w:rsidRPr="00E36672" w:rsidRDefault="00F624BA" w:rsidP="009E1774">
            <w:pPr>
              <w:pStyle w:val="Prrafodelista"/>
              <w:numPr>
                <w:ilvl w:val="0"/>
                <w:numId w:val="30"/>
              </w:numPr>
              <w:rPr>
                <w:rFonts w:ascii="ITC Avant Garde" w:hAnsi="ITC Avant Garde"/>
                <w:spacing w:val="-4"/>
                <w:sz w:val="22"/>
                <w:szCs w:val="22"/>
                <w:lang w:val="es-ES"/>
              </w:rPr>
            </w:pPr>
            <w:r w:rsidRPr="00E36672">
              <w:rPr>
                <w:rFonts w:ascii="ITC Avant Garde" w:hAnsi="ITC Avant Garde"/>
                <w:spacing w:val="-4"/>
                <w:sz w:val="22"/>
                <w:szCs w:val="22"/>
                <w:lang w:val="es-ES"/>
              </w:rPr>
              <w:t>La información de los costos de operación unitarios (OPEX)</w:t>
            </w:r>
            <w:r w:rsidR="003657EF">
              <w:rPr>
                <w:rFonts w:ascii="ITC Avant Garde" w:hAnsi="ITC Avant Garde"/>
                <w:spacing w:val="-4"/>
                <w:sz w:val="22"/>
                <w:szCs w:val="22"/>
                <w:lang w:val="es-ES"/>
              </w:rPr>
              <w:t xml:space="preserve"> teniendo en cuenta la actual volatilidad del peso mexicano con respecto al dólar</w:t>
            </w:r>
            <w:r w:rsidRPr="00E36672">
              <w:rPr>
                <w:rFonts w:ascii="ITC Avant Garde" w:hAnsi="ITC Avant Garde"/>
                <w:spacing w:val="-4"/>
                <w:sz w:val="22"/>
                <w:szCs w:val="22"/>
                <w:lang w:val="es-ES"/>
              </w:rPr>
              <w:t>.</w:t>
            </w:r>
          </w:p>
          <w:p w14:paraId="5703E2B3" w14:textId="77777777" w:rsidR="00F624BA" w:rsidRPr="00E36672" w:rsidRDefault="00F624BA" w:rsidP="009E1774">
            <w:pPr>
              <w:spacing w:after="0"/>
              <w:jc w:val="both"/>
              <w:rPr>
                <w:rFonts w:ascii="ITC Avant Garde" w:eastAsia="Times New Roman" w:hAnsi="ITC Avant Garde"/>
                <w:spacing w:val="-4"/>
                <w:sz w:val="22"/>
                <w:szCs w:val="22"/>
                <w:lang w:val="es-ES" w:eastAsia="es-ES"/>
              </w:rPr>
            </w:pPr>
          </w:p>
          <w:p w14:paraId="4B1CE06B" w14:textId="77777777" w:rsidR="00F624BA" w:rsidRPr="00E36672" w:rsidRDefault="00F624BA" w:rsidP="009E1774">
            <w:pPr>
              <w:pStyle w:val="Prrafodelista"/>
              <w:numPr>
                <w:ilvl w:val="0"/>
                <w:numId w:val="30"/>
              </w:numPr>
              <w:rPr>
                <w:rFonts w:ascii="ITC Avant Garde" w:hAnsi="ITC Avant Garde"/>
                <w:spacing w:val="-4"/>
                <w:sz w:val="22"/>
                <w:szCs w:val="22"/>
                <w:lang w:val="es-ES"/>
              </w:rPr>
            </w:pPr>
            <w:r w:rsidRPr="00E36672">
              <w:rPr>
                <w:rFonts w:ascii="ITC Avant Garde" w:hAnsi="ITC Avant Garde"/>
                <w:spacing w:val="-4"/>
                <w:sz w:val="22"/>
                <w:szCs w:val="22"/>
                <w:lang w:val="es-ES"/>
              </w:rPr>
              <w:lastRenderedPageBreak/>
              <w:t>El Costo de Capital Promedio Ponderado con la información más reciente de las variables que lo integran.</w:t>
            </w:r>
          </w:p>
          <w:p w14:paraId="2DDA3839" w14:textId="77777777" w:rsidR="00F624BA" w:rsidRPr="00E36672" w:rsidRDefault="00F624BA" w:rsidP="009E1774">
            <w:pPr>
              <w:pStyle w:val="Prrafodelista"/>
              <w:rPr>
                <w:rFonts w:ascii="ITC Avant Garde" w:hAnsi="ITC Avant Garde"/>
                <w:spacing w:val="-4"/>
                <w:sz w:val="22"/>
                <w:szCs w:val="22"/>
                <w:lang w:val="es-ES"/>
              </w:rPr>
            </w:pPr>
          </w:p>
          <w:p w14:paraId="27ABA3E5" w14:textId="77777777" w:rsidR="00F624BA" w:rsidRPr="00F76C89" w:rsidRDefault="00F624BA" w:rsidP="009E1774">
            <w:pPr>
              <w:rPr>
                <w:rFonts w:ascii="ITC Avant Garde" w:eastAsia="Times New Roman" w:hAnsi="ITC Avant Garde"/>
                <w:spacing w:val="-4"/>
                <w:sz w:val="22"/>
                <w:szCs w:val="22"/>
                <w:lang w:val="es-ES" w:eastAsia="es-ES"/>
              </w:rPr>
            </w:pPr>
            <w:r w:rsidRPr="00E36672">
              <w:rPr>
                <w:rFonts w:ascii="ITC Avant Garde" w:hAnsi="ITC Avant Garde"/>
                <w:spacing w:val="-4"/>
                <w:sz w:val="22"/>
                <w:szCs w:val="22"/>
                <w:lang w:val="es-ES"/>
              </w:rPr>
              <w:t>Una explicación más detallada se proporcionará en la sección correspondiente de la descripción del modelo.</w:t>
            </w:r>
          </w:p>
        </w:tc>
      </w:tr>
    </w:tbl>
    <w:p w14:paraId="75D4DCC4" w14:textId="77777777" w:rsidR="00F624BA" w:rsidRDefault="00F624BA" w:rsidP="009E1774">
      <w:pPr>
        <w:spacing w:after="0"/>
        <w:rPr>
          <w:rFonts w:ascii="ITC Avant Garde" w:eastAsia="Times New Roman" w:hAnsi="ITC Avant Garde"/>
          <w:spacing w:val="-4"/>
          <w:lang w:val="es-ES" w:eastAsia="es-ES"/>
        </w:rPr>
      </w:pPr>
    </w:p>
    <w:p w14:paraId="022637A1" w14:textId="77777777" w:rsidR="00F624BA" w:rsidRPr="003B5107" w:rsidRDefault="00F624BA" w:rsidP="009E1774">
      <w:pPr>
        <w:spacing w:after="0"/>
        <w:jc w:val="both"/>
        <w:rPr>
          <w:rFonts w:ascii="ITC Avant Garde" w:eastAsia="Times New Roman" w:hAnsi="ITC Avant Garde"/>
          <w:b/>
          <w:szCs w:val="24"/>
          <w:lang w:eastAsia="es-ES"/>
        </w:rPr>
      </w:pPr>
      <w:r>
        <w:rPr>
          <w:rFonts w:ascii="ITC Avant Garde" w:eastAsia="Times New Roman" w:hAnsi="ITC Avant Garde"/>
          <w:b/>
          <w:szCs w:val="24"/>
          <w:lang w:eastAsia="es-ES"/>
        </w:rPr>
        <w:t>1</w:t>
      </w:r>
      <w:r w:rsidRPr="00383B27">
        <w:rPr>
          <w:rFonts w:ascii="ITC Avant Garde" w:eastAsia="Times New Roman" w:hAnsi="ITC Avant Garde"/>
          <w:b/>
          <w:szCs w:val="24"/>
          <w:lang w:eastAsia="es-ES"/>
        </w:rPr>
        <w:t>.1</w:t>
      </w:r>
      <w:r>
        <w:rPr>
          <w:rFonts w:ascii="ITC Avant Garde" w:eastAsia="Times New Roman" w:hAnsi="ITC Avant Garde"/>
          <w:sz w:val="16"/>
          <w:szCs w:val="24"/>
          <w:lang w:val="es-ES" w:eastAsia="es-ES"/>
        </w:rPr>
        <w:t xml:space="preserve"> </w:t>
      </w:r>
      <w:r w:rsidRPr="00F11878">
        <w:rPr>
          <w:rFonts w:ascii="ITC Avant Garde" w:eastAsia="Times New Roman" w:hAnsi="ITC Avant Garde"/>
          <w:b/>
          <w:szCs w:val="24"/>
          <w:lang w:eastAsia="es-ES"/>
        </w:rPr>
        <w:t>Aspectos del concesionario.</w:t>
      </w:r>
    </w:p>
    <w:p w14:paraId="0F30C8AC" w14:textId="77777777" w:rsidR="00F624BA" w:rsidRDefault="00F624BA" w:rsidP="009E1774">
      <w:pPr>
        <w:spacing w:after="0"/>
        <w:ind w:left="426"/>
        <w:jc w:val="both"/>
        <w:rPr>
          <w:rFonts w:ascii="ITC Avant Garde" w:eastAsia="Times New Roman" w:hAnsi="ITC Avant Garde"/>
          <w:b/>
          <w:sz w:val="16"/>
          <w:szCs w:val="24"/>
          <w:lang w:eastAsia="es-ES"/>
        </w:rPr>
      </w:pPr>
    </w:p>
    <w:p w14:paraId="5D8F3644" w14:textId="77777777" w:rsidR="00F624BA" w:rsidRDefault="00F624BA" w:rsidP="009E1774">
      <w:pPr>
        <w:spacing w:after="0"/>
        <w:jc w:val="both"/>
        <w:rPr>
          <w:rFonts w:ascii="ITC Avant Garde" w:eastAsia="Times New Roman" w:hAnsi="ITC Avant Garde"/>
          <w:b/>
          <w:szCs w:val="24"/>
          <w:lang w:eastAsia="es-ES"/>
        </w:rPr>
      </w:pPr>
      <w:r w:rsidRPr="00F11878">
        <w:rPr>
          <w:rFonts w:ascii="ITC Avant Garde" w:eastAsia="Times New Roman" w:hAnsi="ITC Avant Garde"/>
          <w:b/>
          <w:szCs w:val="24"/>
          <w:lang w:eastAsia="es-ES"/>
        </w:rPr>
        <w:t>Tipo de concesionario.</w:t>
      </w:r>
    </w:p>
    <w:p w14:paraId="5A21BFFE" w14:textId="77777777" w:rsidR="00F624BA" w:rsidRDefault="00F624BA" w:rsidP="009E1774">
      <w:pPr>
        <w:spacing w:after="0"/>
        <w:jc w:val="both"/>
        <w:rPr>
          <w:rFonts w:ascii="ITC Avant Garde" w:eastAsia="Times New Roman" w:hAnsi="ITC Avant Garde"/>
          <w:sz w:val="16"/>
          <w:szCs w:val="24"/>
          <w:lang w:eastAsia="es-ES"/>
        </w:rPr>
      </w:pPr>
    </w:p>
    <w:p w14:paraId="5BCF65B0" w14:textId="77777777" w:rsidR="00F624BA" w:rsidRDefault="00F624BA" w:rsidP="009E1774">
      <w:pPr>
        <w:spacing w:after="0"/>
        <w:jc w:val="both"/>
        <w:rPr>
          <w:rFonts w:ascii="ITC Avant Garde" w:eastAsia="Times New Roman" w:hAnsi="ITC Avant Garde"/>
          <w:szCs w:val="24"/>
          <w:lang w:eastAsia="es-ES"/>
        </w:rPr>
      </w:pPr>
      <w:r w:rsidRPr="00F11878">
        <w:rPr>
          <w:rFonts w:ascii="ITC Avant Garde" w:eastAsia="Times New Roman" w:hAnsi="ITC Avant Garde"/>
          <w:szCs w:val="24"/>
          <w:lang w:eastAsia="es-ES"/>
        </w:rPr>
        <w:t xml:space="preserve">Para el diseño de la red a modelarse es necesario definir el tipo de concesionario que se trata de representar, siendo éste uno de los principales aspectos conceptuales que determinará la estructura y los parámetros del modelo. </w:t>
      </w:r>
    </w:p>
    <w:p w14:paraId="3E7CF8CA" w14:textId="77777777" w:rsidR="00F624BA" w:rsidRDefault="00F624BA" w:rsidP="009E1774">
      <w:pPr>
        <w:tabs>
          <w:tab w:val="left" w:pos="1515"/>
        </w:tabs>
        <w:spacing w:after="0"/>
        <w:jc w:val="both"/>
        <w:rPr>
          <w:rFonts w:ascii="ITC Avant Garde" w:eastAsia="Times New Roman" w:hAnsi="ITC Avant Garde"/>
          <w:sz w:val="16"/>
          <w:szCs w:val="24"/>
          <w:lang w:val="es-ES" w:eastAsia="es-ES"/>
        </w:rPr>
      </w:pPr>
      <w:r>
        <w:rPr>
          <w:rFonts w:ascii="ITC Avant Garde" w:eastAsia="Times New Roman" w:hAnsi="ITC Avant Garde"/>
          <w:sz w:val="16"/>
          <w:szCs w:val="24"/>
          <w:lang w:val="es-ES" w:eastAsia="es-ES"/>
        </w:rPr>
        <w:tab/>
      </w:r>
    </w:p>
    <w:p w14:paraId="5B612DC8" w14:textId="77777777" w:rsidR="00F624BA" w:rsidRDefault="00F624BA" w:rsidP="009E1774">
      <w:pPr>
        <w:spacing w:after="0"/>
        <w:jc w:val="both"/>
        <w:rPr>
          <w:rFonts w:ascii="ITC Avant Garde" w:eastAsia="Times New Roman" w:hAnsi="ITC Avant Garde"/>
          <w:szCs w:val="24"/>
          <w:lang w:eastAsia="es-ES"/>
        </w:rPr>
      </w:pPr>
      <w:r w:rsidRPr="00F11878">
        <w:rPr>
          <w:rFonts w:ascii="ITC Avant Garde" w:eastAsia="Times New Roman" w:hAnsi="ITC Avant Garde"/>
          <w:szCs w:val="24"/>
          <w:lang w:eastAsia="es-ES"/>
        </w:rPr>
        <w:t>E</w:t>
      </w:r>
      <w:r>
        <w:rPr>
          <w:rFonts w:ascii="ITC Avant Garde" w:eastAsia="Times New Roman" w:hAnsi="ITC Avant Garde"/>
          <w:szCs w:val="24"/>
          <w:lang w:eastAsia="es-ES"/>
        </w:rPr>
        <w:t>xisten en el ámbito internacional las siguientes opciones para definir el tipo de concesionario</w:t>
      </w:r>
      <w:r w:rsidRPr="00F11878">
        <w:rPr>
          <w:rFonts w:ascii="ITC Avant Garde" w:eastAsia="Times New Roman" w:hAnsi="ITC Avant Garde"/>
          <w:szCs w:val="24"/>
          <w:lang w:eastAsia="es-ES"/>
        </w:rPr>
        <w:t>:</w:t>
      </w:r>
    </w:p>
    <w:p w14:paraId="3A2627AD" w14:textId="77777777" w:rsidR="00F624BA" w:rsidRDefault="00F624BA" w:rsidP="009E1774">
      <w:pPr>
        <w:spacing w:after="0"/>
        <w:ind w:left="426"/>
        <w:jc w:val="both"/>
        <w:rPr>
          <w:rFonts w:ascii="ITC Avant Garde" w:eastAsia="Times New Roman" w:hAnsi="ITC Avant Garde"/>
          <w:szCs w:val="24"/>
          <w:lang w:eastAsia="es-ES"/>
        </w:rPr>
      </w:pPr>
    </w:p>
    <w:p w14:paraId="64CCDF67" w14:textId="77777777" w:rsidR="00F624BA" w:rsidRDefault="00F624BA" w:rsidP="009E1774">
      <w:pPr>
        <w:numPr>
          <w:ilvl w:val="0"/>
          <w:numId w:val="4"/>
        </w:numPr>
        <w:tabs>
          <w:tab w:val="num" w:pos="709"/>
        </w:tabs>
        <w:spacing w:after="0"/>
        <w:ind w:left="709" w:hanging="283"/>
        <w:jc w:val="both"/>
        <w:rPr>
          <w:rFonts w:ascii="ITC Avant Garde" w:hAnsi="ITC Avant Garde"/>
          <w:spacing w:val="-4"/>
          <w:lang w:val="es-ES"/>
        </w:rPr>
      </w:pPr>
      <w:r w:rsidRPr="00F11878">
        <w:rPr>
          <w:rFonts w:ascii="ITC Avant Garde" w:hAnsi="ITC Avant Garde"/>
          <w:b/>
          <w:spacing w:val="-4"/>
          <w:lang w:val="es-ES"/>
        </w:rPr>
        <w:t xml:space="preserve">Concesionarios </w:t>
      </w:r>
      <w:r>
        <w:rPr>
          <w:rFonts w:ascii="ITC Avant Garde" w:hAnsi="ITC Avant Garde"/>
          <w:b/>
          <w:spacing w:val="-4"/>
          <w:lang w:val="es-ES"/>
        </w:rPr>
        <w:t>existentes</w:t>
      </w:r>
      <w:r w:rsidRPr="00F11878">
        <w:rPr>
          <w:rFonts w:ascii="ITC Avant Garde" w:hAnsi="ITC Avant Garde"/>
          <w:b/>
          <w:spacing w:val="-4"/>
          <w:lang w:val="es-ES"/>
        </w:rPr>
        <w:t xml:space="preserve"> – </w:t>
      </w:r>
      <w:r w:rsidRPr="00F11878">
        <w:rPr>
          <w:rFonts w:ascii="ITC Avant Garde" w:hAnsi="ITC Avant Garde"/>
          <w:spacing w:val="-4"/>
          <w:lang w:val="es-ES"/>
        </w:rPr>
        <w:t>se calculan los costos de todos los concesionarios que prestan servicios en el mercado.</w:t>
      </w:r>
    </w:p>
    <w:p w14:paraId="22A35E2B" w14:textId="77777777" w:rsidR="00F624BA" w:rsidRDefault="00F624BA" w:rsidP="009E1774">
      <w:pPr>
        <w:numPr>
          <w:ilvl w:val="0"/>
          <w:numId w:val="4"/>
        </w:numPr>
        <w:tabs>
          <w:tab w:val="num" w:pos="709"/>
        </w:tabs>
        <w:spacing w:after="0"/>
        <w:ind w:left="709" w:hanging="283"/>
        <w:jc w:val="both"/>
        <w:rPr>
          <w:rFonts w:ascii="ITC Avant Garde" w:hAnsi="ITC Avant Garde"/>
          <w:lang w:val="es-ES"/>
        </w:rPr>
      </w:pPr>
      <w:r w:rsidRPr="00F11878">
        <w:rPr>
          <w:rFonts w:ascii="ITC Avant Garde" w:hAnsi="ITC Avant Garde"/>
          <w:b/>
          <w:lang w:val="es-ES"/>
        </w:rPr>
        <w:t xml:space="preserve">Concesionario promedio – </w:t>
      </w:r>
      <w:r w:rsidRPr="00F11878">
        <w:rPr>
          <w:rFonts w:ascii="ITC Avant Garde" w:hAnsi="ITC Avant Garde"/>
          <w:lang w:val="es-ES"/>
        </w:rPr>
        <w:t xml:space="preserve">se promedian los costos de todos los concesionarios que prestan servicios para </w:t>
      </w:r>
      <w:r>
        <w:rPr>
          <w:rFonts w:ascii="ITC Avant Garde" w:hAnsi="ITC Avant Garde"/>
          <w:lang w:val="es-ES"/>
        </w:rPr>
        <w:t>cada uno de los</w:t>
      </w:r>
      <w:r w:rsidRPr="00F11878">
        <w:rPr>
          <w:rFonts w:ascii="ITC Avant Garde" w:hAnsi="ITC Avant Garde"/>
          <w:lang w:val="es-ES"/>
        </w:rPr>
        <w:t xml:space="preserve"> mercado</w:t>
      </w:r>
      <w:r>
        <w:rPr>
          <w:rFonts w:ascii="ITC Avant Garde" w:hAnsi="ITC Avant Garde"/>
          <w:lang w:val="es-ES"/>
        </w:rPr>
        <w:t>s (fijo y móvil)</w:t>
      </w:r>
      <w:r w:rsidRPr="00F11878">
        <w:rPr>
          <w:rFonts w:ascii="ITC Avant Garde" w:hAnsi="ITC Avant Garde"/>
          <w:lang w:val="es-ES"/>
        </w:rPr>
        <w:t xml:space="preserve"> pa</w:t>
      </w:r>
      <w:r>
        <w:rPr>
          <w:rFonts w:ascii="ITC Avant Garde" w:hAnsi="ITC Avant Garde"/>
          <w:lang w:val="es-ES"/>
        </w:rPr>
        <w:t>ra definir un operador ‘típico’.</w:t>
      </w:r>
    </w:p>
    <w:p w14:paraId="706052BD" w14:textId="77777777" w:rsidR="00F624BA" w:rsidRDefault="00F624BA" w:rsidP="009E1774">
      <w:pPr>
        <w:numPr>
          <w:ilvl w:val="0"/>
          <w:numId w:val="4"/>
        </w:numPr>
        <w:tabs>
          <w:tab w:val="num" w:pos="709"/>
        </w:tabs>
        <w:spacing w:after="0"/>
        <w:ind w:left="709" w:hanging="283"/>
        <w:jc w:val="both"/>
        <w:rPr>
          <w:rFonts w:ascii="ITC Avant Garde" w:hAnsi="ITC Avant Garde"/>
          <w:b/>
          <w:bCs/>
          <w:lang w:val="es-ES"/>
        </w:rPr>
      </w:pPr>
      <w:r w:rsidRPr="00F11878">
        <w:rPr>
          <w:rFonts w:ascii="ITC Avant Garde" w:hAnsi="ITC Avant Garde"/>
          <w:b/>
          <w:lang w:val="es-ES"/>
        </w:rPr>
        <w:t xml:space="preserve">Concesionario hipotético– </w:t>
      </w:r>
      <w:r w:rsidRPr="00F11878">
        <w:rPr>
          <w:rFonts w:ascii="ITC Avant Garde" w:hAnsi="ITC Avant Garde"/>
          <w:lang w:val="es-ES"/>
        </w:rPr>
        <w:t xml:space="preserve">se define un concesionario con características similares a, o derivadas de, los concesionarios existentes en el mercado pero se ajustan ciertos aspectos hipotéticos como puede ser la fecha de entrada al mercado, la </w:t>
      </w:r>
      <w:r>
        <w:rPr>
          <w:rFonts w:ascii="ITC Avant Garde" w:hAnsi="ITC Avant Garde"/>
          <w:lang w:val="es-ES"/>
        </w:rPr>
        <w:t>participación</w:t>
      </w:r>
      <w:r w:rsidRPr="00F11878">
        <w:rPr>
          <w:rFonts w:ascii="ITC Avant Garde" w:hAnsi="ITC Avant Garde"/>
          <w:lang w:val="es-ES"/>
        </w:rPr>
        <w:t xml:space="preserve"> de mercado, la tecnología utilizada el diseño de red, entre otros, y que alcanza la </w:t>
      </w:r>
      <w:r>
        <w:rPr>
          <w:rFonts w:ascii="ITC Avant Garde" w:hAnsi="ITC Avant Garde"/>
          <w:lang w:val="es-ES"/>
        </w:rPr>
        <w:t>participación</w:t>
      </w:r>
      <w:r w:rsidRPr="00F11878">
        <w:rPr>
          <w:rFonts w:ascii="ITC Avant Garde" w:hAnsi="ITC Avant Garde"/>
          <w:lang w:val="es-ES"/>
        </w:rPr>
        <w:t xml:space="preserve"> de mercado antes del periodo regulatorio para el cual se calculan los costos.</w:t>
      </w:r>
    </w:p>
    <w:p w14:paraId="3A530290" w14:textId="77777777" w:rsidR="00F624BA" w:rsidRDefault="00F624BA" w:rsidP="009E1774">
      <w:pPr>
        <w:numPr>
          <w:ilvl w:val="0"/>
          <w:numId w:val="6"/>
        </w:numPr>
        <w:tabs>
          <w:tab w:val="num" w:pos="709"/>
        </w:tabs>
        <w:spacing w:after="0"/>
        <w:ind w:left="709" w:hanging="283"/>
        <w:jc w:val="both"/>
        <w:rPr>
          <w:rFonts w:ascii="ITC Avant Garde" w:hAnsi="ITC Avant Garde"/>
          <w:b/>
          <w:bCs/>
          <w:sz w:val="20"/>
          <w:szCs w:val="20"/>
          <w:lang w:val="es-ES" w:eastAsia="es-ES"/>
        </w:rPr>
      </w:pPr>
      <w:r w:rsidRPr="00F11878">
        <w:rPr>
          <w:rFonts w:ascii="ITC Avant Garde" w:hAnsi="ITC Avant Garde"/>
          <w:b/>
          <w:lang w:val="es-ES"/>
        </w:rPr>
        <w:t>Nuevo entrante hipotético –</w:t>
      </w:r>
      <w:r w:rsidRPr="00F11878">
        <w:rPr>
          <w:rFonts w:ascii="ITC Avant Garde" w:hAnsi="ITC Avant Garde"/>
          <w:b/>
          <w:bCs/>
          <w:sz w:val="20"/>
          <w:szCs w:val="20"/>
          <w:lang w:val="es-ES" w:eastAsia="es-ES"/>
        </w:rPr>
        <w:t xml:space="preserve"> </w:t>
      </w:r>
      <w:r w:rsidRPr="00F11878">
        <w:rPr>
          <w:rFonts w:ascii="ITC Avant Garde" w:hAnsi="ITC Avant Garde"/>
          <w:lang w:val="es-ES"/>
        </w:rPr>
        <w:t xml:space="preserve">se define un nuevo concesionario que entra al mercado en el </w:t>
      </w:r>
      <w:r>
        <w:rPr>
          <w:rFonts w:ascii="ITC Avant Garde" w:hAnsi="ITC Avant Garde"/>
          <w:lang w:val="es-ES"/>
        </w:rPr>
        <w:t xml:space="preserve">año </w:t>
      </w:r>
      <w:r w:rsidRPr="00F11878">
        <w:rPr>
          <w:rFonts w:ascii="ITC Avant Garde" w:hAnsi="ITC Avant Garde"/>
          <w:lang w:val="es-ES"/>
        </w:rPr>
        <w:t>20</w:t>
      </w:r>
      <w:r>
        <w:rPr>
          <w:rFonts w:ascii="ITC Avant Garde" w:hAnsi="ITC Avant Garde"/>
          <w:lang w:val="es-ES"/>
        </w:rPr>
        <w:t>11</w:t>
      </w:r>
      <w:r w:rsidRPr="00F11878">
        <w:rPr>
          <w:rFonts w:ascii="ITC Avant Garde" w:hAnsi="ITC Avant Garde"/>
          <w:lang w:val="es-ES"/>
        </w:rPr>
        <w:t xml:space="preserve"> o 201</w:t>
      </w:r>
      <w:r>
        <w:rPr>
          <w:rFonts w:ascii="ITC Avant Garde" w:hAnsi="ITC Avant Garde"/>
          <w:lang w:val="es-ES"/>
        </w:rPr>
        <w:t>2</w:t>
      </w:r>
      <w:r w:rsidRPr="00F11878">
        <w:rPr>
          <w:rFonts w:ascii="ITC Avant Garde" w:hAnsi="ITC Avant Garde"/>
          <w:lang w:val="es-ES"/>
        </w:rPr>
        <w:t xml:space="preserve">, con una arquitectura de red moderna y que alcanza la </w:t>
      </w:r>
      <w:r>
        <w:rPr>
          <w:rFonts w:ascii="ITC Avant Garde" w:hAnsi="ITC Avant Garde"/>
          <w:lang w:val="es-ES"/>
        </w:rPr>
        <w:t>participación</w:t>
      </w:r>
      <w:r w:rsidRPr="00F11878">
        <w:rPr>
          <w:rFonts w:ascii="ITC Avant Garde" w:hAnsi="ITC Avant Garde"/>
          <w:lang w:val="es-ES"/>
        </w:rPr>
        <w:t xml:space="preserve"> de mercado eficiente del operador representativo.</w:t>
      </w:r>
    </w:p>
    <w:p w14:paraId="1D96295A" w14:textId="77777777" w:rsidR="00F624BA" w:rsidRDefault="00F624BA" w:rsidP="009E1774">
      <w:pPr>
        <w:spacing w:after="0"/>
        <w:ind w:left="993"/>
        <w:jc w:val="both"/>
        <w:rPr>
          <w:rFonts w:ascii="ITC Avant Garde" w:eastAsia="Times New Roman" w:hAnsi="ITC Avant Garde"/>
          <w:sz w:val="16"/>
          <w:szCs w:val="24"/>
          <w:lang w:eastAsia="es-ES"/>
        </w:rPr>
      </w:pPr>
    </w:p>
    <w:p w14:paraId="24BD2FC6" w14:textId="77777777" w:rsidR="00F624BA" w:rsidRDefault="00F624BA" w:rsidP="009E1774">
      <w:pPr>
        <w:spacing w:after="0"/>
        <w:jc w:val="both"/>
        <w:rPr>
          <w:rFonts w:ascii="ITC Avant Garde" w:eastAsia="Times New Roman" w:hAnsi="ITC Avant Garde"/>
          <w:szCs w:val="24"/>
          <w:lang w:eastAsia="es-ES"/>
        </w:rPr>
      </w:pPr>
      <w:r w:rsidRPr="001834EE">
        <w:rPr>
          <w:rFonts w:ascii="ITC Avant Garde" w:eastAsia="Times New Roman" w:hAnsi="ITC Avant Garde"/>
          <w:szCs w:val="24"/>
          <w:lang w:eastAsia="es-ES"/>
        </w:rPr>
        <w:t>Cabe mencionar que construir modelos de costos tomando en consideración a un operador existente no es acorde a las mejores prácticas internacionales debido a lo siguiente:</w:t>
      </w:r>
    </w:p>
    <w:p w14:paraId="08DE7CC0" w14:textId="77777777" w:rsidR="00F624BA" w:rsidRDefault="00F624BA" w:rsidP="009E1774">
      <w:pPr>
        <w:spacing w:after="0"/>
        <w:jc w:val="both"/>
        <w:rPr>
          <w:rFonts w:ascii="ITC Avant Garde" w:eastAsia="Times New Roman" w:hAnsi="ITC Avant Garde"/>
          <w:szCs w:val="24"/>
          <w:lang w:eastAsia="es-ES"/>
        </w:rPr>
      </w:pPr>
    </w:p>
    <w:p w14:paraId="5A647F9B" w14:textId="77777777" w:rsidR="00F624BA" w:rsidRDefault="00F624BA" w:rsidP="009E1774">
      <w:pPr>
        <w:pStyle w:val="ListBulletCompact"/>
        <w:numPr>
          <w:ilvl w:val="0"/>
          <w:numId w:val="4"/>
        </w:numPr>
        <w:tabs>
          <w:tab w:val="clear" w:pos="360"/>
        </w:tabs>
        <w:spacing w:line="276" w:lineRule="auto"/>
        <w:ind w:left="709" w:hanging="283"/>
        <w:rPr>
          <w:rFonts w:ascii="ITC Avant Garde" w:hAnsi="ITC Avant Garde"/>
        </w:rPr>
      </w:pPr>
      <w:r w:rsidRPr="00C31C97">
        <w:rPr>
          <w:rFonts w:ascii="ITC Avant Garde" w:hAnsi="ITC Avant Garde"/>
        </w:rPr>
        <w:t>Reduce la transparencia en costos y precios</w:t>
      </w:r>
      <w:r>
        <w:rPr>
          <w:rFonts w:ascii="ITC Avant Garde" w:hAnsi="ITC Avant Garde"/>
        </w:rPr>
        <w:t>, debido a que la información necesaria para construir el modelo provendría de la red del operador modelado.</w:t>
      </w:r>
    </w:p>
    <w:p w14:paraId="5C803D71" w14:textId="77777777" w:rsidR="00F624BA" w:rsidRDefault="00F624BA" w:rsidP="009E1774">
      <w:pPr>
        <w:pStyle w:val="ListBulletCompact"/>
        <w:numPr>
          <w:ilvl w:val="0"/>
          <w:numId w:val="4"/>
        </w:numPr>
        <w:tabs>
          <w:tab w:val="clear" w:pos="360"/>
        </w:tabs>
        <w:spacing w:line="276" w:lineRule="auto"/>
        <w:ind w:left="709" w:hanging="283"/>
        <w:rPr>
          <w:rFonts w:ascii="ITC Avant Garde" w:hAnsi="ITC Avant Garde"/>
        </w:rPr>
      </w:pPr>
      <w:r w:rsidRPr="00C31C97">
        <w:rPr>
          <w:rFonts w:ascii="ITC Avant Garde" w:hAnsi="ITC Avant Garde"/>
        </w:rPr>
        <w:lastRenderedPageBreak/>
        <w:t xml:space="preserve">Incrementa </w:t>
      </w:r>
      <w:r>
        <w:rPr>
          <w:rFonts w:ascii="ITC Avant Garde" w:hAnsi="ITC Avant Garde"/>
        </w:rPr>
        <w:t xml:space="preserve">la </w:t>
      </w:r>
      <w:r w:rsidRPr="00C31C97">
        <w:rPr>
          <w:rFonts w:ascii="ITC Avant Garde" w:hAnsi="ITC Avant Garde"/>
        </w:rPr>
        <w:t xml:space="preserve">complejidad </w:t>
      </w:r>
      <w:r>
        <w:rPr>
          <w:rFonts w:ascii="ITC Avant Garde" w:hAnsi="ITC Avant Garde"/>
        </w:rPr>
        <w:t>d</w:t>
      </w:r>
      <w:r w:rsidRPr="00C31C97">
        <w:rPr>
          <w:rFonts w:ascii="ITC Avant Garde" w:hAnsi="ITC Avant Garde"/>
        </w:rPr>
        <w:t>e asegurar que se apliquen principios consistentes si el método se aplicara a modelos individuales para cada operador fijo y móvil.</w:t>
      </w:r>
    </w:p>
    <w:p w14:paraId="3EC1F39D" w14:textId="77777777" w:rsidR="00F624BA" w:rsidRDefault="00F624BA" w:rsidP="009E1774">
      <w:pPr>
        <w:pStyle w:val="ListBulletCompact"/>
        <w:numPr>
          <w:ilvl w:val="0"/>
          <w:numId w:val="4"/>
        </w:numPr>
        <w:tabs>
          <w:tab w:val="clear" w:pos="360"/>
        </w:tabs>
        <w:spacing w:line="276" w:lineRule="auto"/>
        <w:ind w:left="709" w:hanging="283"/>
        <w:rPr>
          <w:rFonts w:ascii="ITC Avant Garde" w:hAnsi="ITC Avant Garde"/>
        </w:rPr>
      </w:pPr>
      <w:r w:rsidRPr="00F43151">
        <w:rPr>
          <w:rFonts w:ascii="ITC Avant Garde" w:hAnsi="ITC Avant Garde"/>
        </w:rPr>
        <w:t>Aumenta la dificultad para asegurar cumplir con el principio de eficiencia</w:t>
      </w:r>
      <w:r>
        <w:rPr>
          <w:rFonts w:ascii="ITC Avant Garde" w:hAnsi="ITC Avant Garde"/>
        </w:rPr>
        <w:t>, debido a que reflejaría las ineficiencias históricas asociadas a la red modelada.</w:t>
      </w:r>
    </w:p>
    <w:p w14:paraId="31ABA687" w14:textId="77777777" w:rsidR="00F624BA" w:rsidRDefault="00F624BA" w:rsidP="009E1774">
      <w:pPr>
        <w:spacing w:after="0"/>
        <w:jc w:val="both"/>
        <w:rPr>
          <w:rFonts w:ascii="ITC Avant Garde" w:eastAsia="Times New Roman" w:hAnsi="ITC Avant Garde"/>
          <w:szCs w:val="24"/>
          <w:lang w:eastAsia="es-ES"/>
        </w:rPr>
      </w:pPr>
    </w:p>
    <w:p w14:paraId="21205060" w14:textId="77777777" w:rsidR="00F624BA" w:rsidRDefault="00F624BA" w:rsidP="009E1774">
      <w:pPr>
        <w:spacing w:after="0"/>
        <w:jc w:val="both"/>
        <w:rPr>
          <w:rFonts w:ascii="ITC Avant Garde" w:eastAsia="Times New Roman" w:hAnsi="ITC Avant Garde"/>
          <w:szCs w:val="24"/>
          <w:lang w:eastAsia="es-ES"/>
        </w:rPr>
      </w:pPr>
      <w:r>
        <w:rPr>
          <w:rFonts w:ascii="ITC Avant Garde" w:eastAsia="Times New Roman" w:hAnsi="ITC Avant Garde"/>
          <w:szCs w:val="24"/>
          <w:lang w:eastAsia="es-ES"/>
        </w:rPr>
        <w:t>Por consiguiente, el considerar los costos incurridos por un operador existente no es acorde con el mandato a cargo del Instituto, de garantizar la eficiente prestación de los servicios públicos de interés general de telecomunicaciones y para tales efectos, establecer condiciones de competencia efectiva en la prestación de dichos servicios consagrado en el artículo 2 de la LFTyR, así como en la Metodología de Costos y las mejores prácticas internacionales.</w:t>
      </w:r>
    </w:p>
    <w:p w14:paraId="6FB849B7" w14:textId="77777777" w:rsidR="00F624BA" w:rsidRDefault="00F624BA" w:rsidP="009E1774">
      <w:pPr>
        <w:spacing w:after="0"/>
        <w:jc w:val="both"/>
        <w:rPr>
          <w:rFonts w:ascii="ITC Avant Garde" w:eastAsia="Times New Roman" w:hAnsi="ITC Avant Garde"/>
          <w:szCs w:val="24"/>
          <w:lang w:eastAsia="es-ES"/>
        </w:rPr>
      </w:pPr>
      <w:r>
        <w:rPr>
          <w:rFonts w:ascii="ITC Avant Garde" w:eastAsia="Times New Roman" w:hAnsi="ITC Avant Garde"/>
          <w:szCs w:val="24"/>
          <w:lang w:eastAsia="es-ES"/>
        </w:rPr>
        <w:t xml:space="preserve"> </w:t>
      </w:r>
    </w:p>
    <w:p w14:paraId="0BF0DF54" w14:textId="77777777" w:rsidR="00F624BA" w:rsidRDefault="00F624BA" w:rsidP="009E1774">
      <w:pPr>
        <w:spacing w:after="0"/>
        <w:jc w:val="both"/>
        <w:rPr>
          <w:rFonts w:ascii="ITC Avant Garde" w:eastAsia="Times New Roman" w:hAnsi="ITC Avant Garde"/>
          <w:szCs w:val="24"/>
          <w:lang w:eastAsia="es-ES"/>
        </w:rPr>
      </w:pPr>
      <w:r w:rsidRPr="001834EE">
        <w:rPr>
          <w:rFonts w:ascii="ITC Avant Garde" w:eastAsia="Times New Roman" w:hAnsi="ITC Avant Garde"/>
          <w:szCs w:val="24"/>
          <w:lang w:eastAsia="es-ES"/>
        </w:rPr>
        <w:t>Por lo tanto, sólo se consideran tres opciones reales para el tipo de operador sobre el que se basarán los modelos. Las características de estas opciones se encuentran detalladas a continuación.</w:t>
      </w:r>
    </w:p>
    <w:p w14:paraId="32B45815" w14:textId="77777777" w:rsidR="00F624BA" w:rsidRPr="00784931" w:rsidRDefault="00F624BA" w:rsidP="009E1774">
      <w:pPr>
        <w:spacing w:after="0"/>
        <w:jc w:val="both"/>
        <w:rPr>
          <w:rFonts w:ascii="ITC Avant Garde" w:eastAsia="Times New Roman" w:hAnsi="ITC Avant Garde"/>
          <w:szCs w:val="24"/>
          <w:lang w:eastAsia="es-ES"/>
        </w:rPr>
      </w:pPr>
    </w:p>
    <w:tbl>
      <w:tblPr>
        <w:tblW w:w="9157" w:type="dxa"/>
        <w:jc w:val="center"/>
        <w:tblBorders>
          <w:top w:val="single" w:sz="18" w:space="0" w:color="auto"/>
          <w:bottom w:val="single" w:sz="18" w:space="0" w:color="auto"/>
        </w:tblBorders>
        <w:tblLook w:val="0420" w:firstRow="1" w:lastRow="0" w:firstColumn="0" w:lastColumn="0" w:noHBand="0" w:noVBand="1"/>
      </w:tblPr>
      <w:tblGrid>
        <w:gridCol w:w="1559"/>
        <w:gridCol w:w="2693"/>
        <w:gridCol w:w="2608"/>
        <w:gridCol w:w="2297"/>
      </w:tblGrid>
      <w:tr w:rsidR="00F624BA" w:rsidRPr="00F11878" w14:paraId="64947261" w14:textId="77777777" w:rsidTr="00190965">
        <w:trPr>
          <w:tblHeader/>
          <w:jc w:val="center"/>
        </w:trPr>
        <w:tc>
          <w:tcPr>
            <w:tcW w:w="1559" w:type="dxa"/>
            <w:tcBorders>
              <w:top w:val="single" w:sz="18" w:space="0" w:color="221F72"/>
              <w:left w:val="nil"/>
              <w:bottom w:val="single" w:sz="18" w:space="0" w:color="221F72"/>
              <w:right w:val="nil"/>
            </w:tcBorders>
            <w:shd w:val="solid" w:color="221F72" w:fill="221F72"/>
          </w:tcPr>
          <w:p w14:paraId="4BA3EACE" w14:textId="77777777" w:rsidR="00F624BA" w:rsidRDefault="00F624BA" w:rsidP="009E1774">
            <w:pPr>
              <w:keepNext/>
              <w:spacing w:after="0"/>
              <w:ind w:right="113"/>
              <w:jc w:val="both"/>
              <w:rPr>
                <w:rFonts w:ascii="ITC Avant Garde" w:hAnsi="ITC Avant Garde"/>
                <w:bCs/>
                <w:sz w:val="16"/>
                <w:szCs w:val="16"/>
                <w:lang w:val="es-ES"/>
              </w:rPr>
            </w:pPr>
            <w:r w:rsidRPr="00F11878">
              <w:rPr>
                <w:rFonts w:ascii="ITC Avant Garde" w:hAnsi="ITC Avant Garde"/>
                <w:b/>
                <w:bCs/>
                <w:sz w:val="16"/>
                <w:szCs w:val="16"/>
                <w:lang w:val="es-ES"/>
              </w:rPr>
              <w:t xml:space="preserve">Característica </w:t>
            </w:r>
          </w:p>
        </w:tc>
        <w:tc>
          <w:tcPr>
            <w:tcW w:w="2693" w:type="dxa"/>
            <w:tcBorders>
              <w:top w:val="single" w:sz="18" w:space="0" w:color="221F72"/>
              <w:left w:val="nil"/>
              <w:bottom w:val="single" w:sz="18" w:space="0" w:color="221F72"/>
              <w:right w:val="nil"/>
            </w:tcBorders>
            <w:shd w:val="solid" w:color="221F72" w:fill="221F72"/>
          </w:tcPr>
          <w:p w14:paraId="6A73BE1F" w14:textId="77777777" w:rsidR="00F624BA" w:rsidRDefault="00F624BA" w:rsidP="009E1774">
            <w:pPr>
              <w:keepNext/>
              <w:spacing w:after="0"/>
              <w:ind w:right="113"/>
              <w:jc w:val="both"/>
              <w:rPr>
                <w:rFonts w:ascii="ITC Avant Garde" w:hAnsi="ITC Avant Garde"/>
                <w:bCs/>
                <w:sz w:val="16"/>
                <w:szCs w:val="16"/>
                <w:lang w:val="es-ES"/>
              </w:rPr>
            </w:pPr>
            <w:r w:rsidRPr="00F11878">
              <w:rPr>
                <w:rFonts w:ascii="ITC Avant Garde" w:hAnsi="ITC Avant Garde"/>
                <w:b/>
                <w:sz w:val="16"/>
                <w:szCs w:val="16"/>
                <w:lang w:val="es-ES"/>
              </w:rPr>
              <w:t xml:space="preserve">Opción 1 : Operador promedio </w:t>
            </w:r>
          </w:p>
        </w:tc>
        <w:tc>
          <w:tcPr>
            <w:tcW w:w="2608" w:type="dxa"/>
            <w:tcBorders>
              <w:top w:val="single" w:sz="18" w:space="0" w:color="221F72"/>
              <w:left w:val="nil"/>
              <w:bottom w:val="single" w:sz="18" w:space="0" w:color="221F72"/>
              <w:right w:val="nil"/>
            </w:tcBorders>
            <w:shd w:val="solid" w:color="221F72" w:fill="221F72"/>
          </w:tcPr>
          <w:p w14:paraId="75518A91" w14:textId="77777777" w:rsidR="00F624BA" w:rsidRDefault="00F624BA" w:rsidP="009E1774">
            <w:pPr>
              <w:keepNext/>
              <w:spacing w:after="0"/>
              <w:ind w:right="113"/>
              <w:jc w:val="both"/>
              <w:rPr>
                <w:rFonts w:ascii="ITC Avant Garde" w:hAnsi="ITC Avant Garde"/>
                <w:bCs/>
                <w:sz w:val="16"/>
                <w:szCs w:val="16"/>
                <w:lang w:val="es-ES"/>
              </w:rPr>
            </w:pPr>
            <w:r w:rsidRPr="00F11878">
              <w:rPr>
                <w:rFonts w:ascii="ITC Avant Garde" w:hAnsi="ITC Avant Garde"/>
                <w:b/>
                <w:sz w:val="16"/>
                <w:szCs w:val="16"/>
                <w:lang w:val="es-ES"/>
              </w:rPr>
              <w:t xml:space="preserve">Opción 2: Operador hipotético existente </w:t>
            </w:r>
          </w:p>
        </w:tc>
        <w:tc>
          <w:tcPr>
            <w:tcW w:w="2297" w:type="dxa"/>
            <w:tcBorders>
              <w:top w:val="single" w:sz="18" w:space="0" w:color="221F72"/>
              <w:left w:val="nil"/>
              <w:bottom w:val="single" w:sz="18" w:space="0" w:color="221F72"/>
              <w:right w:val="nil"/>
            </w:tcBorders>
            <w:shd w:val="solid" w:color="221F72" w:fill="221F72"/>
          </w:tcPr>
          <w:p w14:paraId="543DDEAD" w14:textId="77777777" w:rsidR="00F624BA" w:rsidRDefault="00F624BA" w:rsidP="009E1774">
            <w:pPr>
              <w:keepNext/>
              <w:spacing w:after="0"/>
              <w:ind w:right="113"/>
              <w:jc w:val="both"/>
              <w:rPr>
                <w:rFonts w:ascii="ITC Avant Garde" w:hAnsi="ITC Avant Garde"/>
                <w:bCs/>
                <w:sz w:val="16"/>
                <w:szCs w:val="16"/>
                <w:lang w:val="es-ES"/>
              </w:rPr>
            </w:pPr>
            <w:r w:rsidRPr="00F11878">
              <w:rPr>
                <w:rFonts w:ascii="ITC Avant Garde" w:hAnsi="ITC Avant Garde"/>
                <w:b/>
                <w:sz w:val="16"/>
                <w:szCs w:val="16"/>
                <w:lang w:val="es-ES"/>
              </w:rPr>
              <w:t xml:space="preserve">Opción 3: Nuevo entrante hipotético </w:t>
            </w:r>
          </w:p>
        </w:tc>
      </w:tr>
      <w:tr w:rsidR="00F624BA" w:rsidRPr="00F11878" w14:paraId="0891B0D6" w14:textId="77777777" w:rsidTr="00190965">
        <w:trPr>
          <w:jc w:val="center"/>
        </w:trPr>
        <w:tc>
          <w:tcPr>
            <w:tcW w:w="1559" w:type="dxa"/>
            <w:tcBorders>
              <w:top w:val="single" w:sz="18" w:space="0" w:color="221F72"/>
            </w:tcBorders>
            <w:shd w:val="clear" w:color="auto" w:fill="D8D8D8"/>
          </w:tcPr>
          <w:p w14:paraId="2DF4E3C8" w14:textId="77777777" w:rsidR="00F624BA" w:rsidRDefault="00F624BA" w:rsidP="009E1774">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Fecha de lanzamiento</w:t>
            </w:r>
          </w:p>
        </w:tc>
        <w:tc>
          <w:tcPr>
            <w:tcW w:w="2693" w:type="dxa"/>
            <w:tcBorders>
              <w:top w:val="single" w:sz="18" w:space="0" w:color="221F72"/>
            </w:tcBorders>
            <w:shd w:val="clear" w:color="auto" w:fill="D8D8D8"/>
          </w:tcPr>
          <w:p w14:paraId="26D342C1" w14:textId="77777777" w:rsidR="00F624BA" w:rsidRDefault="00F624BA" w:rsidP="009E1774">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Diferente para todos los operadores, por lo tanto utilizar un promedio no es significativo.</w:t>
            </w:r>
          </w:p>
        </w:tc>
        <w:tc>
          <w:tcPr>
            <w:tcW w:w="2608" w:type="dxa"/>
            <w:tcBorders>
              <w:top w:val="single" w:sz="18" w:space="0" w:color="221F72"/>
            </w:tcBorders>
            <w:shd w:val="clear" w:color="auto" w:fill="D8D8D8"/>
          </w:tcPr>
          <w:p w14:paraId="11B4AA73" w14:textId="77777777" w:rsidR="00F624BA" w:rsidRDefault="00F624BA" w:rsidP="009E1774">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Puede ser establecida de forma consistente para los modelos fijo y móvil tomando en consideración hitos clave en el despliegue de las redes reales.</w:t>
            </w:r>
          </w:p>
        </w:tc>
        <w:tc>
          <w:tcPr>
            <w:tcW w:w="2297" w:type="dxa"/>
            <w:tcBorders>
              <w:top w:val="single" w:sz="18" w:space="0" w:color="221F72"/>
            </w:tcBorders>
            <w:shd w:val="clear" w:color="auto" w:fill="D8D8D8"/>
          </w:tcPr>
          <w:p w14:paraId="5AFBCA6D" w14:textId="77777777" w:rsidR="00F624BA" w:rsidRDefault="00F624BA" w:rsidP="009E1774">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Por definición, utilizar 201</w:t>
            </w:r>
            <w:r>
              <w:rPr>
                <w:rFonts w:ascii="ITC Avant Garde" w:hAnsi="ITC Avant Garde"/>
                <w:sz w:val="16"/>
                <w:szCs w:val="16"/>
                <w:lang w:val="es-ES"/>
              </w:rPr>
              <w:t>2</w:t>
            </w:r>
            <w:r w:rsidRPr="00F11878">
              <w:rPr>
                <w:rFonts w:ascii="ITC Avant Garde" w:hAnsi="ITC Avant Garde"/>
                <w:sz w:val="16"/>
                <w:szCs w:val="16"/>
                <w:lang w:val="es-ES"/>
              </w:rPr>
              <w:t xml:space="preserve"> sería consistente para operadores fijos y móviles.</w:t>
            </w:r>
          </w:p>
        </w:tc>
      </w:tr>
      <w:tr w:rsidR="00F624BA" w:rsidRPr="00F11878" w14:paraId="7C6D5B7D" w14:textId="77777777" w:rsidTr="00190965">
        <w:trPr>
          <w:jc w:val="center"/>
        </w:trPr>
        <w:tc>
          <w:tcPr>
            <w:tcW w:w="1559" w:type="dxa"/>
            <w:tcBorders>
              <w:bottom w:val="nil"/>
            </w:tcBorders>
            <w:shd w:val="clear" w:color="auto" w:fill="auto"/>
          </w:tcPr>
          <w:p w14:paraId="5839B12C" w14:textId="77777777" w:rsidR="00F624BA" w:rsidRDefault="00F624BA" w:rsidP="009E1774">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Tecnología</w:t>
            </w:r>
          </w:p>
        </w:tc>
        <w:tc>
          <w:tcPr>
            <w:tcW w:w="2693" w:type="dxa"/>
            <w:tcBorders>
              <w:bottom w:val="nil"/>
            </w:tcBorders>
            <w:shd w:val="clear" w:color="auto" w:fill="auto"/>
          </w:tcPr>
          <w:p w14:paraId="384EBE00" w14:textId="77777777" w:rsidR="00F624BA" w:rsidRDefault="00F624BA" w:rsidP="009E1774">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 xml:space="preserve">Grandes diferencias en tecnología para el </w:t>
            </w:r>
            <w:r>
              <w:rPr>
                <w:rFonts w:ascii="ITC Avant Garde" w:hAnsi="ITC Avant Garde"/>
                <w:sz w:val="16"/>
                <w:szCs w:val="16"/>
                <w:lang w:val="es-ES"/>
              </w:rPr>
              <w:t>operador histórico</w:t>
            </w:r>
            <w:r w:rsidRPr="00F11878">
              <w:rPr>
                <w:rFonts w:ascii="ITC Avant Garde" w:hAnsi="ITC Avant Garde"/>
                <w:sz w:val="16"/>
                <w:szCs w:val="16"/>
                <w:lang w:val="es-ES"/>
              </w:rPr>
              <w:t>, alternativos y los operadores de cable por lo que un promedio no es significativo.</w:t>
            </w:r>
          </w:p>
        </w:tc>
        <w:tc>
          <w:tcPr>
            <w:tcW w:w="2608" w:type="dxa"/>
            <w:tcBorders>
              <w:bottom w:val="nil"/>
            </w:tcBorders>
            <w:shd w:val="clear" w:color="auto" w:fill="auto"/>
          </w:tcPr>
          <w:p w14:paraId="3FDBD7BF" w14:textId="77777777" w:rsidR="00F624BA" w:rsidRDefault="00F624BA" w:rsidP="009E1774">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La tecnología utilizada por un operador hipotético puede definirse de forma específica, tomando en consideración componentes relevantes de las redes existentes.</w:t>
            </w:r>
          </w:p>
        </w:tc>
        <w:tc>
          <w:tcPr>
            <w:tcW w:w="2297" w:type="dxa"/>
            <w:tcBorders>
              <w:bottom w:val="nil"/>
            </w:tcBorders>
            <w:shd w:val="clear" w:color="auto" w:fill="auto"/>
          </w:tcPr>
          <w:p w14:paraId="6FF09ABE" w14:textId="77777777" w:rsidR="00F624BA" w:rsidRDefault="00F624BA" w:rsidP="009E1774">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Por definición, un nuevo entrante utilizaría la tecnología moderna existente.</w:t>
            </w:r>
          </w:p>
        </w:tc>
      </w:tr>
      <w:tr w:rsidR="00F624BA" w:rsidRPr="00F11878" w14:paraId="2ADD16EC" w14:textId="77777777" w:rsidTr="00190965">
        <w:trPr>
          <w:jc w:val="center"/>
        </w:trPr>
        <w:tc>
          <w:tcPr>
            <w:tcW w:w="1559" w:type="dxa"/>
            <w:tcBorders>
              <w:top w:val="nil"/>
            </w:tcBorders>
            <w:shd w:val="clear" w:color="auto" w:fill="D8D8D8"/>
          </w:tcPr>
          <w:p w14:paraId="0A5BBCFB" w14:textId="77777777" w:rsidR="00F624BA" w:rsidRDefault="00F624BA" w:rsidP="009E1774">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 xml:space="preserve">Evolución y migración a tecnología moderna </w:t>
            </w:r>
          </w:p>
        </w:tc>
        <w:tc>
          <w:tcPr>
            <w:tcW w:w="2693" w:type="dxa"/>
            <w:tcBorders>
              <w:top w:val="nil"/>
              <w:bottom w:val="nil"/>
            </w:tcBorders>
            <w:shd w:val="clear" w:color="auto" w:fill="D8D8D8"/>
          </w:tcPr>
          <w:p w14:paraId="7C6D9251" w14:textId="77777777" w:rsidR="00F624BA" w:rsidRDefault="00F624BA" w:rsidP="009E1774">
            <w:pPr>
              <w:spacing w:after="0"/>
              <w:ind w:right="113"/>
              <w:jc w:val="both"/>
              <w:rPr>
                <w:rFonts w:ascii="ITC Avant Garde" w:hAnsi="ITC Avant Garde"/>
                <w:sz w:val="16"/>
                <w:szCs w:val="16"/>
                <w:lang w:val="es-ES"/>
              </w:rPr>
            </w:pPr>
            <w:r w:rsidRPr="00F11878">
              <w:rPr>
                <w:rFonts w:ascii="ITC Avant Garde" w:hAnsi="ITC Avant Garde"/>
                <w:color w:val="000000"/>
                <w:sz w:val="16"/>
                <w:szCs w:val="16"/>
                <w:lang w:val="es-ES"/>
              </w:rPr>
              <w:t>Los principales operadores fijos han evolucionado en formas distintas por lo que es complicado definir una evolución promedio.</w:t>
            </w:r>
            <w:r>
              <w:t xml:space="preserve"> </w:t>
            </w:r>
          </w:p>
        </w:tc>
        <w:tc>
          <w:tcPr>
            <w:tcW w:w="2608" w:type="dxa"/>
            <w:tcBorders>
              <w:top w:val="nil"/>
            </w:tcBorders>
            <w:shd w:val="clear" w:color="auto" w:fill="D8D8D8"/>
          </w:tcPr>
          <w:p w14:paraId="129322EB" w14:textId="77777777" w:rsidR="00F624BA" w:rsidRDefault="00F624BA" w:rsidP="009E1774">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La evolución y migración de un operador hipotético puede definirse de forma específica, teniendo en cuenta las redes existentes. Los despliegues de red anteriores pueden ser ignorados si se espera una migración a una tecnología de nueva generación en el corto/mediano plazo (lo cual ya está siendo observado en las redes actuales).</w:t>
            </w:r>
          </w:p>
        </w:tc>
        <w:tc>
          <w:tcPr>
            <w:tcW w:w="2297" w:type="dxa"/>
            <w:tcBorders>
              <w:top w:val="nil"/>
              <w:bottom w:val="nil"/>
            </w:tcBorders>
            <w:shd w:val="clear" w:color="auto" w:fill="D8D8D8"/>
          </w:tcPr>
          <w:p w14:paraId="31AF3DA8" w14:textId="77777777" w:rsidR="00F624BA" w:rsidRDefault="00F624BA" w:rsidP="009E1774">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Por definición, un nuevo entrante hipotético comenzaría a operar con tecnología moderna, por lo que la evolución y migración no son relevantes. Sin embargo, la velocidad de despliegue y adquisición de usuarios serían datos clave para el modelo.</w:t>
            </w:r>
          </w:p>
        </w:tc>
      </w:tr>
      <w:tr w:rsidR="00F624BA" w:rsidRPr="00F11878" w14:paraId="76D6029B" w14:textId="77777777" w:rsidTr="00190965">
        <w:trPr>
          <w:jc w:val="center"/>
        </w:trPr>
        <w:tc>
          <w:tcPr>
            <w:tcW w:w="1559" w:type="dxa"/>
            <w:tcBorders>
              <w:top w:val="nil"/>
              <w:bottom w:val="nil"/>
            </w:tcBorders>
            <w:shd w:val="clear" w:color="auto" w:fill="auto"/>
          </w:tcPr>
          <w:p w14:paraId="7EC51ABF" w14:textId="77777777" w:rsidR="00F624BA" w:rsidRDefault="00F624BA" w:rsidP="009E1774">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Eficiencia</w:t>
            </w:r>
          </w:p>
        </w:tc>
        <w:tc>
          <w:tcPr>
            <w:tcW w:w="2693" w:type="dxa"/>
            <w:tcBorders>
              <w:top w:val="nil"/>
              <w:bottom w:val="nil"/>
            </w:tcBorders>
            <w:shd w:val="clear" w:color="auto" w:fill="auto"/>
          </w:tcPr>
          <w:p w14:paraId="6AA0085F" w14:textId="77777777" w:rsidR="00F624BA" w:rsidRDefault="00F624BA" w:rsidP="009E1774">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Se podrían incluir costos ineficientes con un promedio.</w:t>
            </w:r>
          </w:p>
        </w:tc>
        <w:tc>
          <w:tcPr>
            <w:tcW w:w="2608" w:type="dxa"/>
            <w:tcBorders>
              <w:top w:val="nil"/>
              <w:bottom w:val="nil"/>
            </w:tcBorders>
            <w:shd w:val="clear" w:color="auto" w:fill="auto"/>
          </w:tcPr>
          <w:p w14:paraId="186E0F70" w14:textId="77777777" w:rsidR="00F624BA" w:rsidRDefault="00F624BA" w:rsidP="009E1774">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Los aspectos de eficiencia pueden ser definidos.</w:t>
            </w:r>
          </w:p>
        </w:tc>
        <w:tc>
          <w:tcPr>
            <w:tcW w:w="2297" w:type="dxa"/>
            <w:tcBorders>
              <w:top w:val="nil"/>
              <w:bottom w:val="nil"/>
            </w:tcBorders>
            <w:shd w:val="clear" w:color="auto" w:fill="auto"/>
          </w:tcPr>
          <w:p w14:paraId="5152F6E1" w14:textId="77777777" w:rsidR="00F624BA" w:rsidRDefault="00F624BA" w:rsidP="009E1774">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Las opciones eficientes se pueden seleccionar para el modelo.</w:t>
            </w:r>
          </w:p>
        </w:tc>
      </w:tr>
      <w:tr w:rsidR="00F624BA" w:rsidRPr="00F11878" w14:paraId="3D69D355" w14:textId="77777777" w:rsidTr="00190965">
        <w:trPr>
          <w:jc w:val="center"/>
        </w:trPr>
        <w:tc>
          <w:tcPr>
            <w:tcW w:w="1559" w:type="dxa"/>
            <w:tcBorders>
              <w:top w:val="nil"/>
              <w:bottom w:val="nil"/>
            </w:tcBorders>
            <w:shd w:val="clear" w:color="auto" w:fill="D8D8D8"/>
          </w:tcPr>
          <w:p w14:paraId="0B2EF198" w14:textId="77777777" w:rsidR="00F624BA" w:rsidRDefault="00F624BA" w:rsidP="009E1774">
            <w:pPr>
              <w:spacing w:after="0"/>
              <w:ind w:right="113"/>
              <w:jc w:val="both"/>
              <w:rPr>
                <w:rFonts w:ascii="ITC Avant Garde" w:hAnsi="ITC Avant Garde"/>
                <w:sz w:val="16"/>
                <w:szCs w:val="16"/>
                <w:lang w:val="es-ES"/>
              </w:rPr>
            </w:pPr>
            <w:r w:rsidRPr="00F11878">
              <w:rPr>
                <w:rFonts w:ascii="ITC Avant Garde" w:hAnsi="ITC Avant Garde"/>
                <w:sz w:val="16"/>
                <w:szCs w:val="16"/>
                <w:lang w:val="es-ES"/>
              </w:rPr>
              <w:lastRenderedPageBreak/>
              <w:t>Transparencia con respecto al uso de un modelo ascendente (</w:t>
            </w:r>
            <w:r w:rsidRPr="00F11878">
              <w:rPr>
                <w:rFonts w:ascii="ITC Avant Garde" w:hAnsi="ITC Avant Garde"/>
                <w:i/>
                <w:sz w:val="16"/>
                <w:szCs w:val="16"/>
                <w:lang w:val="es-ES"/>
              </w:rPr>
              <w:t>bottom up</w:t>
            </w:r>
            <w:r w:rsidRPr="00F11878">
              <w:rPr>
                <w:rFonts w:ascii="ITC Avant Garde" w:hAnsi="ITC Avant Garde"/>
                <w:sz w:val="16"/>
                <w:szCs w:val="16"/>
                <w:lang w:val="es-ES"/>
              </w:rPr>
              <w:t>)</w:t>
            </w:r>
          </w:p>
        </w:tc>
        <w:tc>
          <w:tcPr>
            <w:tcW w:w="2693" w:type="dxa"/>
            <w:tcBorders>
              <w:top w:val="nil"/>
              <w:bottom w:val="nil"/>
            </w:tcBorders>
            <w:shd w:val="clear" w:color="auto" w:fill="D8D8D8"/>
          </w:tcPr>
          <w:p w14:paraId="22F6FC4F" w14:textId="77777777" w:rsidR="00F624BA" w:rsidRDefault="00F624BA" w:rsidP="009E1774">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Puede ser difícil en el caso de las redes fijas ya que el operador promedio sería muy abstracto en comparación con los operadores existentes.</w:t>
            </w:r>
          </w:p>
        </w:tc>
        <w:tc>
          <w:tcPr>
            <w:tcW w:w="2608" w:type="dxa"/>
            <w:tcBorders>
              <w:top w:val="nil"/>
              <w:bottom w:val="nil"/>
            </w:tcBorders>
            <w:shd w:val="clear" w:color="auto" w:fill="D8D8D8"/>
          </w:tcPr>
          <w:p w14:paraId="783A1CFE" w14:textId="77777777" w:rsidR="00F624BA" w:rsidRDefault="00F624BA" w:rsidP="009E1774">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 xml:space="preserve">La transparencia aumenta cuando el diseño del operador fijo es único y explícito y no el promedio de operaciones diversas. </w:t>
            </w:r>
          </w:p>
        </w:tc>
        <w:tc>
          <w:tcPr>
            <w:tcW w:w="2297" w:type="dxa"/>
            <w:tcBorders>
              <w:top w:val="nil"/>
              <w:bottom w:val="nil"/>
            </w:tcBorders>
            <w:shd w:val="clear" w:color="auto" w:fill="D8D8D8"/>
          </w:tcPr>
          <w:p w14:paraId="68772240" w14:textId="77777777" w:rsidR="00F624BA" w:rsidRDefault="00F624BA" w:rsidP="009E1774">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En principio, un nuevo entrante hipotético tendría un diseño transparente, sin embargo esto implica que se necesiten más datos de los operadores reales para los parámetros hipotéticos.</w:t>
            </w:r>
          </w:p>
        </w:tc>
      </w:tr>
      <w:tr w:rsidR="00F624BA" w:rsidRPr="00F11878" w14:paraId="66049D01" w14:textId="77777777" w:rsidTr="00190965">
        <w:trPr>
          <w:jc w:val="center"/>
        </w:trPr>
        <w:tc>
          <w:tcPr>
            <w:tcW w:w="1559" w:type="dxa"/>
            <w:tcBorders>
              <w:top w:val="nil"/>
              <w:bottom w:val="nil"/>
            </w:tcBorders>
            <w:shd w:val="clear" w:color="auto" w:fill="FFFFFF"/>
          </w:tcPr>
          <w:p w14:paraId="1FDD34CE" w14:textId="77777777" w:rsidR="00F624BA" w:rsidRDefault="00F624BA" w:rsidP="009E1774">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Reconciliación pr</w:t>
            </w:r>
            <w:r>
              <w:rPr>
                <w:rFonts w:ascii="ITC Avant Garde" w:hAnsi="ITC Avant Garde"/>
                <w:sz w:val="16"/>
                <w:szCs w:val="16"/>
                <w:lang w:val="es-ES"/>
              </w:rPr>
              <w:t>á</w:t>
            </w:r>
            <w:r w:rsidRPr="00F11878">
              <w:rPr>
                <w:rFonts w:ascii="ITC Avant Garde" w:hAnsi="ITC Avant Garde"/>
                <w:sz w:val="16"/>
                <w:szCs w:val="16"/>
                <w:lang w:val="es-ES"/>
              </w:rPr>
              <w:t>ctica con contabilidad descendente (</w:t>
            </w:r>
            <w:r w:rsidRPr="00F11878">
              <w:rPr>
                <w:rFonts w:ascii="ITC Avant Garde" w:hAnsi="ITC Avant Garde"/>
                <w:i/>
                <w:sz w:val="16"/>
                <w:szCs w:val="16"/>
                <w:lang w:val="es-ES"/>
              </w:rPr>
              <w:t>top-down)</w:t>
            </w:r>
          </w:p>
        </w:tc>
        <w:tc>
          <w:tcPr>
            <w:tcW w:w="2693" w:type="dxa"/>
            <w:tcBorders>
              <w:top w:val="nil"/>
              <w:bottom w:val="nil"/>
            </w:tcBorders>
            <w:shd w:val="clear" w:color="auto" w:fill="FFFFFF"/>
          </w:tcPr>
          <w:p w14:paraId="043F7CE9" w14:textId="77777777" w:rsidR="00F624BA" w:rsidRDefault="00F624BA" w:rsidP="009E1774">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No es posible comparar directamente los costos de un operador promedio con los costos reales de los operadores. S</w:t>
            </w:r>
            <w:r>
              <w:rPr>
                <w:rFonts w:ascii="ITC Avant Garde" w:hAnsi="ITC Avant Garde"/>
                <w:sz w:val="16"/>
                <w:szCs w:val="16"/>
                <w:lang w:val="es-ES"/>
              </w:rPr>
              <w:t>ó</w:t>
            </w:r>
            <w:r w:rsidRPr="00F11878">
              <w:rPr>
                <w:rFonts w:ascii="ITC Avant Garde" w:hAnsi="ITC Avant Garde"/>
                <w:sz w:val="16"/>
                <w:szCs w:val="16"/>
                <w:lang w:val="es-ES"/>
              </w:rPr>
              <w:t>lo es posible realizar comparaciones indirectas (p.ej. total de gastos y asignaciones sobre costos).</w:t>
            </w:r>
          </w:p>
        </w:tc>
        <w:tc>
          <w:tcPr>
            <w:tcW w:w="2608" w:type="dxa"/>
            <w:tcBorders>
              <w:top w:val="nil"/>
              <w:bottom w:val="nil"/>
            </w:tcBorders>
            <w:shd w:val="clear" w:color="auto" w:fill="FFFFFF"/>
          </w:tcPr>
          <w:p w14:paraId="12A7A15B" w14:textId="77777777" w:rsidR="00F624BA" w:rsidRDefault="00F624BA" w:rsidP="009E1774">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No es posible comparar directamente los costos de un operador hipotético con los costos reales de los operadores. Sólo es posible realizar comparaciones indirectas (p.ej. total de gastos y asignaciones sobre costos).</w:t>
            </w:r>
          </w:p>
        </w:tc>
        <w:tc>
          <w:tcPr>
            <w:tcW w:w="2297" w:type="dxa"/>
            <w:tcBorders>
              <w:top w:val="nil"/>
              <w:bottom w:val="nil"/>
            </w:tcBorders>
            <w:shd w:val="clear" w:color="auto" w:fill="FFFFFF"/>
          </w:tcPr>
          <w:p w14:paraId="43E5E811" w14:textId="77777777" w:rsidR="00F624BA" w:rsidRDefault="00F624BA" w:rsidP="009E1774">
            <w:pPr>
              <w:spacing w:after="0"/>
              <w:ind w:right="113"/>
              <w:jc w:val="both"/>
              <w:rPr>
                <w:rFonts w:ascii="ITC Avant Garde" w:hAnsi="ITC Avant Garde"/>
                <w:sz w:val="16"/>
                <w:szCs w:val="16"/>
                <w:lang w:val="es-ES"/>
              </w:rPr>
            </w:pPr>
            <w:r w:rsidRPr="00F11878">
              <w:rPr>
                <w:rFonts w:ascii="ITC Avant Garde" w:hAnsi="ITC Avant Garde"/>
                <w:sz w:val="16"/>
                <w:szCs w:val="16"/>
                <w:lang w:val="es-ES"/>
              </w:rPr>
              <w:t>No es posible comparar directamente o indirectamente los costos de un nuevo entrante con los costos reales de los operadores sin realizar ajustes adicionales ya que no existen estados de resultados futuros.</w:t>
            </w:r>
          </w:p>
        </w:tc>
      </w:tr>
    </w:tbl>
    <w:p w14:paraId="5A081E7B" w14:textId="77777777" w:rsidR="00F624BA" w:rsidRPr="000410DE" w:rsidRDefault="00F624BA" w:rsidP="009E1774">
      <w:pPr>
        <w:spacing w:after="0"/>
        <w:ind w:left="426"/>
        <w:jc w:val="center"/>
        <w:rPr>
          <w:rFonts w:ascii="ITC Avant Garde" w:eastAsia="Times New Roman" w:hAnsi="ITC Avant Garde" w:cs="Arial"/>
          <w:sz w:val="18"/>
          <w:szCs w:val="18"/>
          <w:lang w:val="es-ES" w:eastAsia="es-ES"/>
        </w:rPr>
      </w:pPr>
      <w:r w:rsidRPr="000410DE">
        <w:rPr>
          <w:rFonts w:ascii="ITC Avant Garde" w:eastAsia="Times New Roman" w:hAnsi="ITC Avant Garde" w:cs="Arial"/>
          <w:sz w:val="18"/>
          <w:szCs w:val="18"/>
          <w:lang w:val="es-ES" w:eastAsia="es-ES"/>
        </w:rPr>
        <w:t>Tabla 1: Opciones del operador a modelar [Fuente: Analysys Mason, 2012]</w:t>
      </w:r>
    </w:p>
    <w:p w14:paraId="04863CD6" w14:textId="77777777" w:rsidR="00F624BA" w:rsidRPr="006C1FAD" w:rsidRDefault="00F624BA" w:rsidP="009E1774">
      <w:pPr>
        <w:spacing w:after="0"/>
        <w:jc w:val="both"/>
        <w:rPr>
          <w:rFonts w:ascii="ITC Avant Garde" w:eastAsia="Times New Roman" w:hAnsi="ITC Avant Garde"/>
          <w:szCs w:val="24"/>
          <w:lang w:val="es-ES" w:eastAsia="es-ES"/>
        </w:rPr>
      </w:pPr>
    </w:p>
    <w:p w14:paraId="2CD8A3A7" w14:textId="77777777" w:rsidR="00F624BA" w:rsidRDefault="00F624BA" w:rsidP="009E1774">
      <w:pPr>
        <w:spacing w:after="0"/>
        <w:jc w:val="both"/>
        <w:rPr>
          <w:rFonts w:ascii="ITC Avant Garde" w:eastAsia="Times New Roman" w:hAnsi="ITC Avant Garde"/>
          <w:szCs w:val="24"/>
          <w:lang w:eastAsia="es-ES"/>
        </w:rPr>
      </w:pPr>
      <w:r w:rsidRPr="00F11878">
        <w:rPr>
          <w:rFonts w:ascii="ITC Avant Garde" w:eastAsia="Times New Roman" w:hAnsi="ITC Avant Garde"/>
          <w:szCs w:val="24"/>
          <w:lang w:eastAsia="es-ES"/>
        </w:rPr>
        <w:t xml:space="preserve">De esta forma, el Instituto considera que entre las distintas opciones para la determinación de un concesionario representativo, la elección de un operador hipotético existente permite determinar costos de interconexión compatibles y representativos en el mercado mexicano.   </w:t>
      </w:r>
    </w:p>
    <w:p w14:paraId="0E0B0334" w14:textId="77777777" w:rsidR="00F624BA" w:rsidRDefault="00F624BA" w:rsidP="009E1774">
      <w:pPr>
        <w:spacing w:after="0"/>
        <w:jc w:val="both"/>
        <w:rPr>
          <w:rFonts w:ascii="ITC Avant Garde" w:eastAsia="Times New Roman" w:hAnsi="ITC Avant Garde"/>
          <w:szCs w:val="24"/>
          <w:lang w:eastAsia="es-ES"/>
        </w:rPr>
      </w:pPr>
    </w:p>
    <w:p w14:paraId="5786AAF2" w14:textId="77777777" w:rsidR="00F624BA" w:rsidRDefault="00F624BA" w:rsidP="009E1774">
      <w:pPr>
        <w:spacing w:after="0"/>
        <w:jc w:val="both"/>
        <w:rPr>
          <w:rFonts w:ascii="ITC Avant Garde" w:eastAsia="Times New Roman" w:hAnsi="ITC Avant Garde"/>
          <w:szCs w:val="24"/>
          <w:lang w:eastAsia="es-ES"/>
        </w:rPr>
      </w:pPr>
      <w:r w:rsidRPr="00F11878">
        <w:rPr>
          <w:rFonts w:ascii="ITC Avant Garde" w:eastAsia="Times New Roman" w:hAnsi="ITC Avant Garde"/>
          <w:szCs w:val="24"/>
          <w:lang w:eastAsia="es-ES"/>
        </w:rPr>
        <w:t xml:space="preserve">Esta opción permite determinar </w:t>
      </w:r>
      <w:r>
        <w:rPr>
          <w:rFonts w:ascii="ITC Avant Garde" w:eastAsia="Times New Roman" w:hAnsi="ITC Avant Garde"/>
          <w:szCs w:val="24"/>
          <w:lang w:eastAsia="es-ES"/>
        </w:rPr>
        <w:t>un</w:t>
      </w:r>
      <w:r w:rsidRPr="00F11878">
        <w:rPr>
          <w:rFonts w:ascii="ITC Avant Garde" w:eastAsia="Times New Roman" w:hAnsi="ITC Avant Garde"/>
          <w:szCs w:val="24"/>
          <w:lang w:eastAsia="es-ES"/>
        </w:rPr>
        <w:t xml:space="preserve"> costo que tiene en cuenta las características técnicas y económicas reales de las redes de los principales operadores fijos y móviles del mercado mexicano. Esto se consigue mediante un proceso de calibración con los datos proporcionados por los propios operadores.</w:t>
      </w:r>
    </w:p>
    <w:p w14:paraId="6458E393" w14:textId="77777777" w:rsidR="00F624BA" w:rsidRDefault="00F624BA" w:rsidP="009E1774">
      <w:pPr>
        <w:spacing w:after="0"/>
        <w:jc w:val="both"/>
        <w:rPr>
          <w:rFonts w:ascii="ITC Avant Garde" w:eastAsia="Times New Roman" w:hAnsi="ITC Avant Garde"/>
          <w:szCs w:val="24"/>
          <w:lang w:eastAsia="es-ES"/>
        </w:rPr>
      </w:pPr>
    </w:p>
    <w:p w14:paraId="411F5A31" w14:textId="77777777" w:rsidR="00F624BA" w:rsidRDefault="00F624BA" w:rsidP="009E1774">
      <w:pPr>
        <w:spacing w:after="0"/>
        <w:jc w:val="both"/>
        <w:rPr>
          <w:rFonts w:ascii="ITC Avant Garde" w:eastAsia="Times New Roman" w:hAnsi="ITC Avant Garde"/>
          <w:szCs w:val="24"/>
          <w:lang w:eastAsia="es-ES"/>
        </w:rPr>
      </w:pPr>
      <w:r>
        <w:rPr>
          <w:rFonts w:ascii="ITC Avant Garde" w:eastAsia="Times New Roman" w:hAnsi="ITC Avant Garde"/>
          <w:szCs w:val="24"/>
          <w:lang w:eastAsia="es-ES"/>
        </w:rPr>
        <w:t>Es importante señalar que la calibración</w:t>
      </w:r>
      <w:r>
        <w:rPr>
          <w:rStyle w:val="Refdenotaalpie"/>
          <w:rFonts w:ascii="ITC Avant Garde" w:hAnsi="ITC Avant Garde"/>
        </w:rPr>
        <w:footnoteReference w:id="7"/>
      </w:r>
      <w:r>
        <w:rPr>
          <w:rFonts w:ascii="ITC Avant Garde" w:eastAsia="Times New Roman" w:hAnsi="ITC Avant Garde"/>
          <w:szCs w:val="24"/>
          <w:lang w:eastAsia="es-ES"/>
        </w:rPr>
        <w:t xml:space="preserve"> consiste en un</w:t>
      </w:r>
      <w:r w:rsidRPr="006A650F">
        <w:rPr>
          <w:rFonts w:ascii="ITC Avant Garde" w:eastAsia="Times New Roman" w:hAnsi="ITC Avant Garde"/>
          <w:szCs w:val="24"/>
          <w:lang w:eastAsia="es-ES"/>
        </w:rPr>
        <w:t xml:space="preserve"> procedimiento </w:t>
      </w:r>
      <w:r>
        <w:rPr>
          <w:rFonts w:ascii="ITC Avant Garde" w:eastAsia="Times New Roman" w:hAnsi="ITC Avant Garde"/>
          <w:szCs w:val="24"/>
          <w:lang w:eastAsia="es-ES"/>
        </w:rPr>
        <w:t>estándar en la construcción de modelos, donde se verifica que los datos estimados por el modelo se ajusten razonablemente a las observaciones disponibles. En el caso del modelo de costos,</w:t>
      </w:r>
      <w:r w:rsidRPr="006A650F">
        <w:rPr>
          <w:rFonts w:ascii="ITC Avant Garde" w:eastAsia="Times New Roman" w:hAnsi="ITC Avant Garde"/>
          <w:szCs w:val="24"/>
          <w:lang w:eastAsia="es-ES"/>
        </w:rPr>
        <w:t xml:space="preserve"> se verifica que el número de componentes </w:t>
      </w:r>
      <w:r>
        <w:rPr>
          <w:rFonts w:ascii="ITC Avant Garde" w:eastAsia="Times New Roman" w:hAnsi="ITC Avant Garde"/>
          <w:szCs w:val="24"/>
          <w:lang w:eastAsia="es-ES"/>
        </w:rPr>
        <w:t xml:space="preserve">de red que arroja el modelo sean consistentes con la infraestructura instalada. Esta información es reportada por </w:t>
      </w:r>
      <w:r w:rsidRPr="006A650F">
        <w:rPr>
          <w:rFonts w:ascii="ITC Avant Garde" w:eastAsia="Times New Roman" w:hAnsi="ITC Avant Garde"/>
          <w:szCs w:val="24"/>
          <w:lang w:eastAsia="es-ES"/>
        </w:rPr>
        <w:t>los</w:t>
      </w:r>
      <w:r>
        <w:rPr>
          <w:rFonts w:ascii="ITC Avant Garde" w:eastAsia="Times New Roman" w:hAnsi="ITC Avant Garde"/>
          <w:szCs w:val="24"/>
          <w:lang w:eastAsia="es-ES"/>
        </w:rPr>
        <w:t xml:space="preserve"> </w:t>
      </w:r>
      <w:r w:rsidRPr="006A650F">
        <w:rPr>
          <w:rFonts w:ascii="ITC Avant Garde" w:eastAsia="Times New Roman" w:hAnsi="ITC Avant Garde"/>
          <w:szCs w:val="24"/>
          <w:lang w:eastAsia="es-ES"/>
        </w:rPr>
        <w:t xml:space="preserve">concesionarios </w:t>
      </w:r>
      <w:r>
        <w:rPr>
          <w:rFonts w:ascii="ITC Avant Garde" w:eastAsia="Times New Roman" w:hAnsi="ITC Avant Garde"/>
          <w:szCs w:val="24"/>
          <w:lang w:eastAsia="es-ES"/>
        </w:rPr>
        <w:t>en</w:t>
      </w:r>
      <w:r w:rsidRPr="006A650F">
        <w:rPr>
          <w:rFonts w:ascii="ITC Avant Garde" w:eastAsia="Times New Roman" w:hAnsi="ITC Avant Garde"/>
          <w:szCs w:val="24"/>
          <w:lang w:eastAsia="es-ES"/>
        </w:rPr>
        <w:t xml:space="preserve"> cumplimiento de las obligaciones establecidas en sus Títulos de Concesión o en distintas disposiciones legales. </w:t>
      </w:r>
    </w:p>
    <w:p w14:paraId="6AD3D0D5" w14:textId="77777777" w:rsidR="00F624BA" w:rsidRDefault="00F624BA" w:rsidP="009E1774">
      <w:pPr>
        <w:spacing w:after="0"/>
        <w:jc w:val="both"/>
        <w:rPr>
          <w:rFonts w:ascii="ITC Avant Garde" w:eastAsia="Times New Roman" w:hAnsi="ITC Avant Garde"/>
          <w:szCs w:val="24"/>
          <w:lang w:eastAsia="es-ES"/>
        </w:rPr>
      </w:pPr>
    </w:p>
    <w:p w14:paraId="5AFF5CB6" w14:textId="77777777" w:rsidR="00F624BA" w:rsidRDefault="00F624BA" w:rsidP="009E1774">
      <w:pPr>
        <w:spacing w:after="0"/>
        <w:jc w:val="both"/>
        <w:rPr>
          <w:rFonts w:ascii="ITC Avant Garde" w:eastAsia="Times New Roman" w:hAnsi="ITC Avant Garde"/>
          <w:szCs w:val="24"/>
          <w:lang w:eastAsia="es-ES"/>
        </w:rPr>
      </w:pPr>
      <w:r w:rsidRPr="00F11878">
        <w:rPr>
          <w:rFonts w:ascii="ITC Avant Garde" w:eastAsia="Times New Roman" w:hAnsi="ITC Avant Garde"/>
          <w:szCs w:val="24"/>
          <w:lang w:eastAsia="es-ES"/>
        </w:rPr>
        <w:t>E</w:t>
      </w:r>
      <w:r>
        <w:rPr>
          <w:rFonts w:ascii="ITC Avant Garde" w:eastAsia="Times New Roman" w:hAnsi="ITC Avant Garde"/>
          <w:szCs w:val="24"/>
          <w:lang w:eastAsia="es-ES"/>
        </w:rPr>
        <w:t>n ese orden de ideas e</w:t>
      </w:r>
      <w:r w:rsidRPr="00F11878">
        <w:rPr>
          <w:rFonts w:ascii="ITC Avant Garde" w:eastAsia="Times New Roman" w:hAnsi="ITC Avant Garde"/>
          <w:szCs w:val="24"/>
          <w:lang w:eastAsia="es-ES"/>
        </w:rPr>
        <w:t xml:space="preserve">l Instituto considera que la elección de un operador hipotético existente permite la determinación de un concesionario representativo que utilice </w:t>
      </w:r>
      <w:r w:rsidRPr="00F11878">
        <w:rPr>
          <w:rFonts w:ascii="ITC Avant Garde" w:eastAsia="Times New Roman" w:hAnsi="ITC Avant Garde"/>
          <w:szCs w:val="24"/>
          <w:lang w:eastAsia="es-ES"/>
        </w:rPr>
        <w:lastRenderedPageBreak/>
        <w:t xml:space="preserve">tecnología eficiente disponible, la determinación de costos de acuerdo a las condiciones de mercados competitivos y la calibración de los resultados con información de los operadores actuales. </w:t>
      </w:r>
    </w:p>
    <w:p w14:paraId="11948A29" w14:textId="77777777" w:rsidR="00F624BA" w:rsidRDefault="00F624BA" w:rsidP="009E1774">
      <w:pPr>
        <w:spacing w:after="0"/>
        <w:jc w:val="both"/>
        <w:rPr>
          <w:rFonts w:ascii="ITC Avant Garde" w:eastAsia="Times New Roman" w:hAnsi="ITC Avant Garde"/>
          <w:szCs w:val="24"/>
          <w:lang w:eastAsia="es-ES"/>
        </w:rPr>
      </w:pPr>
    </w:p>
    <w:p w14:paraId="0A850AC8" w14:textId="77777777" w:rsidR="00F624BA" w:rsidRDefault="00F624BA" w:rsidP="009E1774">
      <w:pPr>
        <w:spacing w:after="0"/>
        <w:jc w:val="both"/>
        <w:rPr>
          <w:rFonts w:ascii="ITC Avant Garde" w:eastAsia="Times New Roman" w:hAnsi="ITC Avant Garde"/>
          <w:szCs w:val="24"/>
          <w:lang w:eastAsia="es-ES"/>
        </w:rPr>
      </w:pPr>
      <w:r w:rsidRPr="001834EE">
        <w:rPr>
          <w:rFonts w:ascii="ITC Avant Garde" w:eastAsia="Times New Roman" w:hAnsi="ITC Avant Garde"/>
          <w:szCs w:val="24"/>
          <w:lang w:eastAsia="es-ES"/>
        </w:rPr>
        <w:t xml:space="preserve">De lo antes expuesto, </w:t>
      </w:r>
      <w:r>
        <w:rPr>
          <w:rFonts w:ascii="ITC Avant Garde" w:eastAsia="Times New Roman" w:hAnsi="ITC Avant Garde"/>
          <w:szCs w:val="24"/>
          <w:lang w:eastAsia="es-ES"/>
        </w:rPr>
        <w:t>los operadores modelados para el Modelo Móvil y el Modelo Fijo serán:</w:t>
      </w:r>
    </w:p>
    <w:p w14:paraId="2CFB63DD" w14:textId="77777777" w:rsidR="00F624BA" w:rsidRDefault="00F624BA" w:rsidP="009E1774">
      <w:pPr>
        <w:spacing w:after="0"/>
        <w:ind w:left="426"/>
        <w:jc w:val="both"/>
        <w:rPr>
          <w:rFonts w:ascii="ITC Avant Garde" w:eastAsia="Times New Roman" w:hAnsi="ITC Avant Garde"/>
          <w:szCs w:val="24"/>
          <w:lang w:eastAsia="es-ES"/>
        </w:rPr>
      </w:pPr>
    </w:p>
    <w:p w14:paraId="4332DA85" w14:textId="77777777" w:rsidR="00F624BA" w:rsidRDefault="00F624BA" w:rsidP="009E1774">
      <w:pPr>
        <w:pStyle w:val="ListBulletCompact"/>
        <w:numPr>
          <w:ilvl w:val="0"/>
          <w:numId w:val="4"/>
        </w:numPr>
        <w:tabs>
          <w:tab w:val="clear" w:pos="360"/>
        </w:tabs>
        <w:spacing w:line="276" w:lineRule="auto"/>
        <w:ind w:left="709" w:hanging="283"/>
        <w:rPr>
          <w:rFonts w:ascii="ITC Avant Garde" w:hAnsi="ITC Avant Garde"/>
        </w:rPr>
      </w:pPr>
      <w:r w:rsidRPr="009221B6">
        <w:rPr>
          <w:rFonts w:ascii="ITC Avant Garde" w:hAnsi="ITC Avant Garde"/>
        </w:rPr>
        <w:t>Un operador móvil que comenzó a desplegar una red nacional 2G en la banda de 850MHz y una red nacional 2G/3G en la banda de 1900MHz en el año 20</w:t>
      </w:r>
      <w:r>
        <w:rPr>
          <w:rFonts w:ascii="ITC Avant Garde" w:hAnsi="ITC Avant Garde"/>
        </w:rPr>
        <w:t>08</w:t>
      </w:r>
      <w:r w:rsidRPr="009221B6">
        <w:rPr>
          <w:rFonts w:ascii="ITC Avant Garde" w:hAnsi="ITC Avant Garde"/>
        </w:rPr>
        <w:t>, y a comercializar sus servicios 2G/3G en el año 20</w:t>
      </w:r>
      <w:r>
        <w:rPr>
          <w:rFonts w:ascii="ITC Avant Garde" w:hAnsi="ITC Avant Garde"/>
        </w:rPr>
        <w:t>09</w:t>
      </w:r>
      <w:r w:rsidRPr="009221B6">
        <w:rPr>
          <w:rFonts w:ascii="ITC Avant Garde" w:hAnsi="ITC Avant Garde"/>
        </w:rPr>
        <w:t>. Posteriormente, complementa su red con capacidad de 2G con frecuencias en la banda de 1900MHz.</w:t>
      </w:r>
      <w:r>
        <w:rPr>
          <w:rFonts w:ascii="ITC Avant Garde" w:hAnsi="ITC Avant Garde"/>
        </w:rPr>
        <w:t xml:space="preserve"> </w:t>
      </w:r>
      <w:r w:rsidRPr="009221B6">
        <w:rPr>
          <w:rFonts w:ascii="ITC Avant Garde" w:hAnsi="ITC Avant Garde"/>
        </w:rPr>
        <w:t>La red refleja la tecnología disponible en el período comprendido entre el año 20</w:t>
      </w:r>
      <w:r>
        <w:rPr>
          <w:rFonts w:ascii="ITC Avant Garde" w:hAnsi="ITC Avant Garde"/>
        </w:rPr>
        <w:t>09</w:t>
      </w:r>
      <w:r w:rsidRPr="009221B6">
        <w:rPr>
          <w:rFonts w:ascii="ITC Avant Garde" w:hAnsi="ITC Avant Garde"/>
        </w:rPr>
        <w:t xml:space="preserve"> y 201</w:t>
      </w:r>
      <w:r>
        <w:rPr>
          <w:rFonts w:ascii="ITC Avant Garde" w:hAnsi="ITC Avant Garde"/>
        </w:rPr>
        <w:t>3</w:t>
      </w:r>
      <w:r w:rsidRPr="009221B6">
        <w:rPr>
          <w:rFonts w:ascii="ITC Avant Garde" w:hAnsi="ITC Avant Garde"/>
        </w:rPr>
        <w:t>. En particular, la red 3G tiene capacidad HSPA e incluye versiones modernas de los conmutadores para transportar un mayor volumen de tráfico de voz, datos móviles y el tráfico de banda ancha móvil</w:t>
      </w:r>
      <w:r>
        <w:rPr>
          <w:rFonts w:ascii="ITC Avant Garde" w:hAnsi="ITC Avant Garde"/>
        </w:rPr>
        <w:t xml:space="preserve">. </w:t>
      </w:r>
      <w:r w:rsidRPr="009221B6">
        <w:rPr>
          <w:rFonts w:ascii="ITC Avant Garde" w:hAnsi="ITC Avant Garde"/>
        </w:rPr>
        <w:t>Las tecnologías 2G</w:t>
      </w:r>
      <w:r>
        <w:rPr>
          <w:rFonts w:ascii="ITC Avant Garde" w:hAnsi="ITC Avant Garde"/>
        </w:rPr>
        <w:t xml:space="preserve"> y</w:t>
      </w:r>
      <w:r w:rsidRPr="009221B6">
        <w:rPr>
          <w:rFonts w:ascii="ITC Avant Garde" w:hAnsi="ITC Avant Garde"/>
        </w:rPr>
        <w:t xml:space="preserve"> 3G operarán en el largo plazo y no se contempla el apagado de la red 2G durante el periodo modelado.</w:t>
      </w:r>
    </w:p>
    <w:p w14:paraId="10F5F3DD" w14:textId="77777777" w:rsidR="00F624BA" w:rsidRDefault="00F624BA" w:rsidP="009E1774">
      <w:pPr>
        <w:pStyle w:val="Prrafodelista"/>
        <w:spacing w:line="276" w:lineRule="auto"/>
        <w:ind w:left="851"/>
        <w:rPr>
          <w:rFonts w:ascii="ITC Avant Garde" w:hAnsi="ITC Avant Garde"/>
        </w:rPr>
      </w:pPr>
    </w:p>
    <w:p w14:paraId="46992D11" w14:textId="77777777" w:rsidR="00F624BA" w:rsidRDefault="00F624BA" w:rsidP="009E1774">
      <w:pPr>
        <w:pStyle w:val="ListBulletCompact"/>
        <w:numPr>
          <w:ilvl w:val="0"/>
          <w:numId w:val="4"/>
        </w:numPr>
        <w:tabs>
          <w:tab w:val="clear" w:pos="360"/>
        </w:tabs>
        <w:spacing w:line="276" w:lineRule="auto"/>
        <w:ind w:left="709" w:hanging="283"/>
        <w:rPr>
          <w:rFonts w:ascii="ITC Avant Garde" w:hAnsi="ITC Avant Garde"/>
        </w:rPr>
      </w:pPr>
      <w:r w:rsidRPr="009221B6">
        <w:rPr>
          <w:rFonts w:ascii="ITC Avant Garde" w:hAnsi="ITC Avant Garde"/>
        </w:rPr>
        <w:t xml:space="preserve">Dos operadores fijos que comenzaron a desplegar una red troncal </w:t>
      </w:r>
      <w:r>
        <w:rPr>
          <w:rFonts w:ascii="ITC Avant Garde" w:hAnsi="ITC Avant Garde"/>
        </w:rPr>
        <w:t>de nueva generación basada en protocolo de Internet (</w:t>
      </w:r>
      <w:r w:rsidRPr="009221B6">
        <w:rPr>
          <w:rFonts w:ascii="ITC Avant Garde" w:hAnsi="ITC Avant Garde"/>
        </w:rPr>
        <w:t>NGN IP</w:t>
      </w:r>
      <w:r>
        <w:rPr>
          <w:rFonts w:ascii="ITC Avant Garde" w:hAnsi="ITC Avant Garde"/>
        </w:rPr>
        <w:t>)</w:t>
      </w:r>
      <w:r w:rsidRPr="009221B6">
        <w:rPr>
          <w:rFonts w:ascii="ITC Avant Garde" w:hAnsi="ITC Avant Garde"/>
        </w:rPr>
        <w:t xml:space="preserve"> a nivel nacional en el año 200</w:t>
      </w:r>
      <w:r>
        <w:rPr>
          <w:rFonts w:ascii="ITC Avant Garde" w:hAnsi="ITC Avant Garde"/>
        </w:rPr>
        <w:t>7</w:t>
      </w:r>
      <w:r w:rsidRPr="009221B6">
        <w:rPr>
          <w:rFonts w:ascii="ITC Avant Garde" w:hAnsi="ITC Avant Garde"/>
        </w:rPr>
        <w:t>, y que comienza a operar comercialmente en el año 20</w:t>
      </w:r>
      <w:r>
        <w:rPr>
          <w:rFonts w:ascii="ITC Avant Garde" w:hAnsi="ITC Avant Garde"/>
        </w:rPr>
        <w:t>09</w:t>
      </w:r>
      <w:r w:rsidRPr="009221B6">
        <w:rPr>
          <w:rFonts w:ascii="ITC Avant Garde" w:hAnsi="ITC Avant Garde"/>
        </w:rPr>
        <w:t>. El diseño de la red troncal está vinculado a una opción específica de la tecnología de acceso de próxima generación. El núcleo d</w:t>
      </w:r>
      <w:r>
        <w:rPr>
          <w:rFonts w:ascii="ITC Avant Garde" w:hAnsi="ITC Avant Garde"/>
        </w:rPr>
        <w:t>e la red NGN IP estará operativo</w:t>
      </w:r>
      <w:r w:rsidRPr="009221B6">
        <w:rPr>
          <w:rFonts w:ascii="ITC Avant Garde" w:hAnsi="ITC Avant Garde"/>
        </w:rPr>
        <w:t xml:space="preserve"> en el largo plazo.</w:t>
      </w:r>
    </w:p>
    <w:p w14:paraId="7D62BF76" w14:textId="77777777" w:rsidR="00F624BA" w:rsidRDefault="00F624BA" w:rsidP="009E1774">
      <w:pPr>
        <w:spacing w:after="0"/>
        <w:jc w:val="both"/>
        <w:rPr>
          <w:rFonts w:ascii="ITC Avant Garde" w:eastAsia="Times New Roman" w:hAnsi="ITC Avant Garde"/>
          <w:szCs w:val="24"/>
          <w:lang w:eastAsia="es-ES"/>
        </w:rPr>
      </w:pPr>
    </w:p>
    <w:p w14:paraId="50580D59" w14:textId="77777777" w:rsidR="00F624BA" w:rsidRPr="00EB0DF6" w:rsidRDefault="00F624BA" w:rsidP="009E1774">
      <w:pPr>
        <w:spacing w:after="0"/>
        <w:jc w:val="both"/>
        <w:rPr>
          <w:rFonts w:ascii="ITC Avant Garde" w:eastAsia="Times New Roman" w:hAnsi="ITC Avant Garde"/>
          <w:b/>
          <w:szCs w:val="24"/>
          <w:lang w:eastAsia="es-ES"/>
        </w:rPr>
      </w:pPr>
      <w:r w:rsidRPr="00EB0DF6">
        <w:rPr>
          <w:rFonts w:ascii="ITC Avant Garde" w:eastAsia="Times New Roman" w:hAnsi="ITC Avant Garde"/>
          <w:b/>
          <w:szCs w:val="24"/>
          <w:lang w:eastAsia="es-ES"/>
        </w:rPr>
        <w:t>Configuración de la red de un concesionario eficiente.</w:t>
      </w:r>
    </w:p>
    <w:p w14:paraId="5D04F65B" w14:textId="77777777" w:rsidR="00F624BA" w:rsidRPr="00EB0DF6" w:rsidRDefault="00F624BA" w:rsidP="009E1774">
      <w:pPr>
        <w:spacing w:after="0"/>
        <w:jc w:val="both"/>
        <w:rPr>
          <w:rFonts w:ascii="ITC Avant Garde" w:eastAsia="Times New Roman" w:hAnsi="ITC Avant Garde"/>
          <w:szCs w:val="24"/>
          <w:lang w:eastAsia="es-ES"/>
        </w:rPr>
      </w:pPr>
    </w:p>
    <w:p w14:paraId="226BF7E6" w14:textId="77777777" w:rsidR="00F624BA" w:rsidRDefault="00F624BA" w:rsidP="009E1774">
      <w:pPr>
        <w:spacing w:after="0"/>
        <w:jc w:val="both"/>
        <w:rPr>
          <w:rFonts w:ascii="ITC Avant Garde" w:eastAsia="Times New Roman" w:hAnsi="ITC Avant Garde"/>
          <w:szCs w:val="24"/>
          <w:lang w:eastAsia="es-ES"/>
        </w:rPr>
      </w:pPr>
      <w:r w:rsidRPr="00F11878">
        <w:rPr>
          <w:rFonts w:ascii="ITC Avant Garde" w:eastAsia="Times New Roman" w:hAnsi="ITC Avant Garde"/>
          <w:szCs w:val="24"/>
          <w:lang w:eastAsia="es-ES"/>
        </w:rPr>
        <w:t xml:space="preserve">La cobertura que ofrece un concesionario es un aspecto central del despliegue de una red y es un dato de entrada fundamental para el </w:t>
      </w:r>
      <w:r>
        <w:rPr>
          <w:rFonts w:ascii="ITC Avant Garde" w:eastAsia="Times New Roman" w:hAnsi="ITC Avant Garde"/>
          <w:szCs w:val="24"/>
          <w:lang w:eastAsia="es-ES"/>
        </w:rPr>
        <w:t>M</w:t>
      </w:r>
      <w:r w:rsidRPr="00F11878">
        <w:rPr>
          <w:rFonts w:ascii="ITC Avant Garde" w:eastAsia="Times New Roman" w:hAnsi="ITC Avant Garde"/>
          <w:szCs w:val="24"/>
          <w:lang w:eastAsia="es-ES"/>
        </w:rPr>
        <w:t xml:space="preserve">odelo </w:t>
      </w:r>
      <w:r>
        <w:rPr>
          <w:rFonts w:ascii="ITC Avant Garde" w:eastAsia="Times New Roman" w:hAnsi="ITC Avant Garde"/>
          <w:szCs w:val="24"/>
          <w:lang w:eastAsia="es-ES"/>
        </w:rPr>
        <w:t>Móvil y el Modelo Fijo</w:t>
      </w:r>
      <w:r w:rsidRPr="00F11878">
        <w:rPr>
          <w:rFonts w:ascii="ITC Avant Garde" w:eastAsia="Times New Roman" w:hAnsi="ITC Avant Garde"/>
          <w:szCs w:val="24"/>
          <w:lang w:eastAsia="es-ES"/>
        </w:rPr>
        <w:t>. Un enfoque consistente con la utilización de operador</w:t>
      </w:r>
      <w:r>
        <w:rPr>
          <w:rFonts w:ascii="ITC Avant Garde" w:eastAsia="Times New Roman" w:hAnsi="ITC Avant Garde"/>
          <w:szCs w:val="24"/>
          <w:lang w:eastAsia="es-ES"/>
        </w:rPr>
        <w:t>es</w:t>
      </w:r>
      <w:r w:rsidRPr="00F11878">
        <w:rPr>
          <w:rFonts w:ascii="ITC Avant Garde" w:eastAsia="Times New Roman" w:hAnsi="ITC Avant Garde"/>
          <w:szCs w:val="24"/>
          <w:lang w:eastAsia="es-ES"/>
        </w:rPr>
        <w:t xml:space="preserve"> hipotético</w:t>
      </w:r>
      <w:r>
        <w:rPr>
          <w:rFonts w:ascii="ITC Avant Garde" w:eastAsia="Times New Roman" w:hAnsi="ITC Avant Garde"/>
          <w:szCs w:val="24"/>
          <w:lang w:eastAsia="es-ES"/>
        </w:rPr>
        <w:t>s</w:t>
      </w:r>
      <w:r w:rsidRPr="00F11878">
        <w:rPr>
          <w:rFonts w:ascii="ITC Avant Garde" w:eastAsia="Times New Roman" w:hAnsi="ITC Avant Garde"/>
          <w:szCs w:val="24"/>
          <w:lang w:eastAsia="es-ES"/>
        </w:rPr>
        <w:t xml:space="preserve"> existente</w:t>
      </w:r>
      <w:r>
        <w:rPr>
          <w:rFonts w:ascii="ITC Avant Garde" w:eastAsia="Times New Roman" w:hAnsi="ITC Avant Garde"/>
          <w:szCs w:val="24"/>
          <w:lang w:eastAsia="es-ES"/>
        </w:rPr>
        <w:t>s fijos y móviles</w:t>
      </w:r>
      <w:r w:rsidRPr="00F11878">
        <w:rPr>
          <w:rFonts w:ascii="ITC Avant Garde" w:eastAsia="Times New Roman" w:hAnsi="ITC Avant Garde"/>
          <w:szCs w:val="24"/>
          <w:lang w:eastAsia="es-ES"/>
        </w:rPr>
        <w:t xml:space="preserve"> implicará que los concesionarios hipotéticos </w:t>
      </w:r>
      <w:r w:rsidRPr="00DC0CB0">
        <w:rPr>
          <w:rFonts w:ascii="ITC Avant Garde" w:eastAsia="Times New Roman" w:hAnsi="ITC Avant Garde"/>
          <w:szCs w:val="24"/>
          <w:lang w:eastAsia="es-ES"/>
        </w:rPr>
        <w:t>existentes</w:t>
      </w:r>
      <w:r w:rsidRPr="00F11878">
        <w:rPr>
          <w:rFonts w:ascii="ITC Avant Garde" w:eastAsia="Times New Roman" w:hAnsi="ITC Avant Garde"/>
          <w:szCs w:val="24"/>
          <w:lang w:eastAsia="es-ES"/>
        </w:rPr>
        <w:t xml:space="preserve"> tendrán características comparables de cobertura con los operadores reales.</w:t>
      </w:r>
    </w:p>
    <w:p w14:paraId="2311E92E" w14:textId="77777777" w:rsidR="00F624BA" w:rsidRDefault="00F624BA" w:rsidP="009E1774">
      <w:pPr>
        <w:spacing w:after="0"/>
        <w:jc w:val="both"/>
        <w:rPr>
          <w:rFonts w:ascii="ITC Avant Garde" w:eastAsia="Times New Roman" w:hAnsi="ITC Avant Garde" w:cs="Arial"/>
          <w:lang w:val="es-ES" w:eastAsia="es-ES"/>
        </w:rPr>
      </w:pPr>
    </w:p>
    <w:p w14:paraId="012B4D27" w14:textId="0B8B5280" w:rsidR="00F624BA" w:rsidRPr="00EC68EC" w:rsidRDefault="00F624BA" w:rsidP="009E1774">
      <w:pPr>
        <w:spacing w:after="0"/>
        <w:jc w:val="both"/>
        <w:rPr>
          <w:rFonts w:ascii="ITC Avant Garde" w:eastAsia="Times New Roman" w:hAnsi="ITC Avant Garde" w:cs="Arial"/>
          <w:lang w:val="es-ES" w:eastAsia="es-ES"/>
        </w:rPr>
      </w:pPr>
      <w:r w:rsidRPr="00EC68EC">
        <w:rPr>
          <w:rFonts w:ascii="ITC Avant Garde" w:eastAsia="Times New Roman" w:hAnsi="ITC Avant Garde" w:cs="Arial"/>
          <w:lang w:val="es-ES" w:eastAsia="es-ES"/>
        </w:rPr>
        <w:t xml:space="preserve">La consistencia entre los modelos de costos sugeriría que se asumiera cobertura cuasinacional para el operador fijo. Aunque se podría definir un límite para el despliegue de la red fija determinado por las zonas rurales donde los costos de terminación fija fueran mayores que los de una solución inalámbrica (p.ej. GSM), esto implicaría usar una medida subjetiva. Por lo tanto, utilizar la cobertura fija actual del operador de alcance </w:t>
      </w:r>
      <w:r w:rsidRPr="00EC68EC">
        <w:rPr>
          <w:rFonts w:ascii="ITC Avant Garde" w:eastAsia="Times New Roman" w:hAnsi="ITC Avant Garde" w:cs="Arial"/>
          <w:lang w:val="es-ES" w:eastAsia="es-ES"/>
        </w:rPr>
        <w:lastRenderedPageBreak/>
        <w:t>nacional, que corresponde a la red fija del Agente Económico Preponderante sería una forma más pragmática para definir la huella del operador fijo.</w:t>
      </w:r>
    </w:p>
    <w:p w14:paraId="753B708F" w14:textId="77777777" w:rsidR="00F624BA" w:rsidRPr="00EC68EC" w:rsidRDefault="00F624BA" w:rsidP="009E1774">
      <w:pPr>
        <w:spacing w:after="0"/>
        <w:jc w:val="both"/>
        <w:rPr>
          <w:rFonts w:ascii="ITC Avant Garde" w:eastAsia="Times New Roman" w:hAnsi="ITC Avant Garde" w:cs="Arial"/>
          <w:lang w:val="es-ES" w:eastAsia="es-ES"/>
        </w:rPr>
      </w:pPr>
    </w:p>
    <w:p w14:paraId="045A2247" w14:textId="77777777" w:rsidR="00F624BA" w:rsidRPr="00EC68EC" w:rsidRDefault="00F624BA" w:rsidP="009E1774">
      <w:pPr>
        <w:spacing w:after="0"/>
        <w:jc w:val="both"/>
        <w:rPr>
          <w:rFonts w:ascii="ITC Avant Garde" w:eastAsia="Times New Roman" w:hAnsi="ITC Avant Garde" w:cs="Arial"/>
          <w:lang w:val="es-ES" w:eastAsia="es-ES"/>
        </w:rPr>
      </w:pPr>
      <w:r w:rsidRPr="00EC68EC">
        <w:rPr>
          <w:rFonts w:ascii="ITC Avant Garde" w:eastAsia="Times New Roman" w:hAnsi="ITC Avant Garde" w:cs="Arial"/>
          <w:lang w:val="es-ES" w:eastAsia="es-ES"/>
        </w:rPr>
        <w:t>Si una cobertura de ámbito inferior al nacional fuese a redundar en diferencias de costos considerables y exógenos, podría argumentarse a favor de modelar la cobertura de menor ámbito. Sin embargo, los operadores regionales de cable no están limitados por factores exógenos para ampliar su cobertura ya que pueden expandir sus redes o fusionarse con otros operadores. En efecto,</w:t>
      </w:r>
      <w:r>
        <w:rPr>
          <w:rFonts w:ascii="ITC Avant Garde" w:eastAsia="Times New Roman" w:hAnsi="ITC Avant Garde" w:cs="Arial"/>
          <w:lang w:val="es-ES" w:eastAsia="es-ES"/>
        </w:rPr>
        <w:t xml:space="preserve"> los</w:t>
      </w:r>
      <w:r w:rsidRPr="00EC68EC">
        <w:rPr>
          <w:rFonts w:ascii="ITC Avant Garde" w:eastAsia="Times New Roman" w:hAnsi="ITC Avant Garde" w:cs="Arial"/>
          <w:lang w:val="es-ES" w:eastAsia="es-ES"/>
        </w:rPr>
        <w:t xml:space="preserve"> operadores alternativos parecen haber lanzado operaciones comerciales en las zonas que han elegido a pesar de tener licencias de operación nacionales, mientras que </w:t>
      </w:r>
      <w:r>
        <w:rPr>
          <w:rFonts w:ascii="ITC Avant Garde" w:eastAsia="Times New Roman" w:hAnsi="ITC Avant Garde" w:cs="Arial"/>
          <w:lang w:val="es-ES" w:eastAsia="es-ES"/>
        </w:rPr>
        <w:t xml:space="preserve">los </w:t>
      </w:r>
      <w:r w:rsidRPr="00EC68EC">
        <w:rPr>
          <w:rFonts w:ascii="ITC Avant Garde" w:eastAsia="Times New Roman" w:hAnsi="ITC Avant Garde" w:cs="Arial"/>
          <w:lang w:val="es-ES" w:eastAsia="es-ES"/>
        </w:rPr>
        <w:t>operadores de cable han ido expandiendo su cobertura mediante la adquisición de licencias en ciudades y regiones que les interesaban. Por lo tanto no es probable que se reflejen costos distintos a nivel regional por economías de escala geográficas menores a los costos de un operador eficiente nacional.</w:t>
      </w:r>
    </w:p>
    <w:p w14:paraId="10E1B445" w14:textId="77777777" w:rsidR="00F624BA" w:rsidRPr="00EC68EC" w:rsidRDefault="00F624BA" w:rsidP="009E1774">
      <w:pPr>
        <w:spacing w:after="0"/>
        <w:jc w:val="both"/>
        <w:rPr>
          <w:rFonts w:ascii="ITC Avant Garde" w:eastAsia="Times New Roman" w:hAnsi="ITC Avant Garde" w:cs="Arial"/>
          <w:lang w:val="es-ES" w:eastAsia="es-ES"/>
        </w:rPr>
      </w:pPr>
    </w:p>
    <w:p w14:paraId="3DCD7091" w14:textId="77777777" w:rsidR="00F624BA" w:rsidRPr="00EC68EC" w:rsidRDefault="00F624BA" w:rsidP="009E1774">
      <w:pPr>
        <w:spacing w:after="0"/>
        <w:jc w:val="both"/>
        <w:rPr>
          <w:rFonts w:ascii="ITC Avant Garde" w:eastAsia="Times New Roman" w:hAnsi="ITC Avant Garde" w:cs="Arial"/>
          <w:lang w:val="es-ES" w:eastAsia="es-ES"/>
        </w:rPr>
      </w:pPr>
      <w:r w:rsidRPr="00D60119">
        <w:rPr>
          <w:rFonts w:ascii="ITC Avant Garde" w:eastAsia="Times New Roman" w:hAnsi="ITC Avant Garde" w:cs="Arial"/>
          <w:lang w:val="es-ES" w:eastAsia="es-ES"/>
        </w:rPr>
        <w:t xml:space="preserve">En consecuencia, se modelarán niveles de cobertura geográfica comparables con los ofrecidos por el operador fijo nacional y los tres operadores móviles de alcance nacional en México. En el caso del Modelo Fijo, se modelará una cobertura nacional, mientras que para el Modelo Móvil se modelará una cobertura de servicios de voz en 2G del 93% para el operador </w:t>
      </w:r>
      <w:r>
        <w:rPr>
          <w:rFonts w:ascii="ITC Avant Garde" w:eastAsia="Times New Roman" w:hAnsi="ITC Avant Garde" w:cs="Arial"/>
          <w:lang w:val="es-ES" w:eastAsia="es-ES"/>
        </w:rPr>
        <w:t>histórico</w:t>
      </w:r>
      <w:r w:rsidRPr="00D60119">
        <w:rPr>
          <w:rFonts w:ascii="ITC Avant Garde" w:eastAsia="Times New Roman" w:hAnsi="ITC Avant Garde" w:cs="Arial"/>
          <w:lang w:val="es-ES" w:eastAsia="es-ES"/>
        </w:rPr>
        <w:t xml:space="preserve"> y del 89% para el operador alternativo.</w:t>
      </w:r>
    </w:p>
    <w:p w14:paraId="0D6438AE" w14:textId="77777777" w:rsidR="00F624BA" w:rsidRDefault="00F624BA" w:rsidP="009E1774">
      <w:pPr>
        <w:spacing w:after="0"/>
        <w:ind w:left="426"/>
        <w:jc w:val="both"/>
        <w:rPr>
          <w:rFonts w:ascii="ITC Avant Garde" w:eastAsia="Times New Roman" w:hAnsi="ITC Avant Garde"/>
          <w:szCs w:val="24"/>
          <w:lang w:eastAsia="es-ES"/>
        </w:rPr>
      </w:pPr>
    </w:p>
    <w:p w14:paraId="58DF220F" w14:textId="77777777" w:rsidR="00F624BA" w:rsidRDefault="00F624BA" w:rsidP="009E1774">
      <w:pPr>
        <w:spacing w:after="0"/>
        <w:jc w:val="both"/>
        <w:rPr>
          <w:rFonts w:ascii="ITC Avant Garde" w:eastAsia="Times New Roman" w:hAnsi="ITC Avant Garde"/>
          <w:b/>
          <w:szCs w:val="24"/>
          <w:lang w:eastAsia="es-ES"/>
        </w:rPr>
      </w:pPr>
      <w:r w:rsidRPr="00F11878">
        <w:rPr>
          <w:rFonts w:ascii="ITC Avant Garde" w:eastAsia="Times New Roman" w:hAnsi="ITC Avant Garde"/>
          <w:b/>
          <w:szCs w:val="24"/>
          <w:lang w:eastAsia="es-ES"/>
        </w:rPr>
        <w:t>Tamaño de un concesionario eficiente.</w:t>
      </w:r>
    </w:p>
    <w:p w14:paraId="032A71CB" w14:textId="77777777" w:rsidR="00F624BA" w:rsidRDefault="00F624BA" w:rsidP="009E1774">
      <w:pPr>
        <w:spacing w:after="0"/>
        <w:ind w:left="993"/>
        <w:jc w:val="both"/>
        <w:rPr>
          <w:rFonts w:ascii="ITC Avant Garde" w:eastAsia="Times New Roman" w:hAnsi="ITC Avant Garde"/>
          <w:b/>
          <w:szCs w:val="24"/>
          <w:lang w:eastAsia="es-ES"/>
        </w:rPr>
      </w:pPr>
    </w:p>
    <w:p w14:paraId="0E5C3225" w14:textId="77777777" w:rsidR="00F624BA" w:rsidRDefault="00F624BA" w:rsidP="009E1774">
      <w:pPr>
        <w:spacing w:after="0"/>
        <w:jc w:val="both"/>
        <w:rPr>
          <w:rFonts w:ascii="ITC Avant Garde" w:eastAsia="Times New Roman" w:hAnsi="ITC Avant Garde"/>
          <w:szCs w:val="24"/>
          <w:lang w:eastAsia="es-ES"/>
        </w:rPr>
      </w:pPr>
      <w:r>
        <w:rPr>
          <w:rFonts w:ascii="ITC Avant Garde" w:eastAsia="Times New Roman" w:hAnsi="ITC Avant Garde"/>
          <w:szCs w:val="24"/>
          <w:lang w:eastAsia="es-ES"/>
        </w:rPr>
        <w:t>U</w:t>
      </w:r>
      <w:r w:rsidRPr="008518E8">
        <w:rPr>
          <w:rFonts w:ascii="ITC Avant Garde" w:eastAsia="Times New Roman" w:hAnsi="ITC Avant Garde"/>
          <w:szCs w:val="24"/>
          <w:lang w:eastAsia="es-ES"/>
        </w:rPr>
        <w:t>no de los principales parámetros que definen los costos unitarios del Modelo Móvil</w:t>
      </w:r>
      <w:r>
        <w:rPr>
          <w:rFonts w:ascii="ITC Avant Garde" w:eastAsia="Times New Roman" w:hAnsi="ITC Avant Garde"/>
          <w:szCs w:val="24"/>
          <w:lang w:eastAsia="es-ES"/>
        </w:rPr>
        <w:t xml:space="preserve"> y el Modelo Fijo</w:t>
      </w:r>
      <w:r w:rsidRPr="008518E8">
        <w:rPr>
          <w:rFonts w:ascii="ITC Avant Garde" w:eastAsia="Times New Roman" w:hAnsi="ITC Avant Garde"/>
          <w:szCs w:val="24"/>
          <w:lang w:eastAsia="es-ES"/>
        </w:rPr>
        <w:t xml:space="preserve"> es la participación de mercado del operador modelado. Por lo tanto, es importante determinar la evolución de la participación de mercado del concesionario y el periodo en que se da esta evolución.</w:t>
      </w:r>
    </w:p>
    <w:p w14:paraId="01FC6E2B" w14:textId="77777777" w:rsidR="00F624BA" w:rsidRDefault="00F624BA" w:rsidP="009E1774">
      <w:pPr>
        <w:spacing w:after="0"/>
        <w:jc w:val="both"/>
        <w:rPr>
          <w:rFonts w:ascii="ITC Avant Garde" w:eastAsia="Times New Roman" w:hAnsi="ITC Avant Garde"/>
          <w:szCs w:val="24"/>
          <w:lang w:eastAsia="es-ES"/>
        </w:rPr>
      </w:pPr>
    </w:p>
    <w:p w14:paraId="4C1B1EFE" w14:textId="77777777" w:rsidR="00F624BA" w:rsidRDefault="00F624BA" w:rsidP="009E1774">
      <w:pPr>
        <w:spacing w:after="0"/>
        <w:jc w:val="both"/>
        <w:rPr>
          <w:rFonts w:ascii="ITC Avant Garde" w:eastAsia="Times New Roman" w:hAnsi="ITC Avant Garde"/>
          <w:szCs w:val="24"/>
          <w:lang w:eastAsia="es-ES"/>
        </w:rPr>
      </w:pPr>
      <w:r w:rsidRPr="008518E8">
        <w:rPr>
          <w:rFonts w:ascii="ITC Avant Garde" w:eastAsia="Times New Roman" w:hAnsi="ITC Avant Garde"/>
          <w:szCs w:val="24"/>
          <w:lang w:eastAsia="es-ES"/>
        </w:rPr>
        <w:t xml:space="preserve">Los parámetros seleccionados para definir la participación de mercado de un concesionario en el tiempo impactan el nivel de los costos económicos calculados por el modelo, ya que dicha participación se traduce en el volumen de tráfico que cursará la red. Estos costos pueden cambiar si las economías de escala potenciales, en el corto plazo (relacionadas con el despliegue de red en los primeros años) y en el largo plazo (relacionadas con el costo del espectro) son explotadas en su totalidad. Cuanto más rápido crece el volumen de tráfico de un concesionario, menor será el costo unitario de la interconexión. </w:t>
      </w:r>
    </w:p>
    <w:p w14:paraId="4780D908" w14:textId="77777777" w:rsidR="00F624BA" w:rsidRPr="00EB0DF6" w:rsidRDefault="00F624BA" w:rsidP="009E1774">
      <w:pPr>
        <w:spacing w:after="0"/>
        <w:jc w:val="both"/>
        <w:rPr>
          <w:rFonts w:ascii="ITC Avant Garde" w:eastAsia="Times New Roman" w:hAnsi="ITC Avant Garde"/>
          <w:szCs w:val="24"/>
          <w:lang w:eastAsia="es-ES"/>
        </w:rPr>
      </w:pPr>
    </w:p>
    <w:p w14:paraId="3512E1D2" w14:textId="77777777" w:rsidR="00F624BA" w:rsidRDefault="00F624BA" w:rsidP="009E1774">
      <w:pPr>
        <w:spacing w:after="0"/>
        <w:jc w:val="both"/>
        <w:rPr>
          <w:rFonts w:ascii="ITC Avant Garde" w:eastAsia="Times New Roman" w:hAnsi="ITC Avant Garde"/>
          <w:szCs w:val="24"/>
          <w:lang w:eastAsia="es-ES"/>
        </w:rPr>
      </w:pPr>
      <w:r w:rsidRPr="0074773F">
        <w:rPr>
          <w:rFonts w:ascii="ITC Avant Garde" w:eastAsia="Times New Roman" w:hAnsi="ITC Avant Garde"/>
          <w:szCs w:val="24"/>
          <w:lang w:eastAsia="es-ES"/>
        </w:rPr>
        <w:lastRenderedPageBreak/>
        <w:t>El tamaño del operador a modelar está primordialmente determinado por el número de operadores existentes en cada uno de los mercados (fijo y móvil).</w:t>
      </w:r>
    </w:p>
    <w:p w14:paraId="306E0DEE" w14:textId="77777777" w:rsidR="00F624BA" w:rsidRDefault="00F624BA" w:rsidP="009E1774">
      <w:pPr>
        <w:spacing w:after="0"/>
        <w:jc w:val="both"/>
        <w:rPr>
          <w:rFonts w:ascii="ITC Avant Garde" w:eastAsia="Times New Roman" w:hAnsi="ITC Avant Garde"/>
          <w:szCs w:val="24"/>
          <w:lang w:eastAsia="es-ES"/>
        </w:rPr>
      </w:pPr>
    </w:p>
    <w:p w14:paraId="091938BC" w14:textId="77777777" w:rsidR="00F624BA" w:rsidRDefault="00F624BA" w:rsidP="009E1774">
      <w:pPr>
        <w:spacing w:after="0"/>
        <w:jc w:val="both"/>
        <w:rPr>
          <w:rFonts w:ascii="ITC Avant Garde" w:eastAsia="Times New Roman" w:hAnsi="ITC Avant Garde"/>
          <w:szCs w:val="24"/>
          <w:lang w:eastAsia="es-ES"/>
        </w:rPr>
      </w:pPr>
      <w:r w:rsidRPr="0074773F">
        <w:rPr>
          <w:rFonts w:ascii="ITC Avant Garde" w:eastAsia="Times New Roman" w:hAnsi="ITC Avant Garde"/>
          <w:szCs w:val="24"/>
          <w:lang w:eastAsia="es-ES"/>
        </w:rPr>
        <w:t>La decisión de modelar un mercado móvil con tres operadores se justifica en</w:t>
      </w:r>
      <w:r>
        <w:rPr>
          <w:rFonts w:ascii="ITC Avant Garde" w:eastAsia="Times New Roman" w:hAnsi="ITC Avant Garde"/>
          <w:szCs w:val="24"/>
          <w:lang w:eastAsia="es-ES"/>
        </w:rPr>
        <w:t xml:space="preserve"> la cantidad de espectro disponible y utilizado actualmente por los operadores, ya que el operador no dispondría de suficiente espectro para poder operar las tecnologías modernas y eficientes de 2G y 3G de manera efectiva en la banda de 850MHz si hubiera cuatro operadores. De hecho, tras la reciente adquisición por parte de AT&amp;T de Nextel y Iusacell en 2015 sólo hay tres operadores móviles en el mercado. </w:t>
      </w:r>
    </w:p>
    <w:p w14:paraId="27A22C89" w14:textId="77777777" w:rsidR="00F624BA" w:rsidRDefault="00F624BA" w:rsidP="009E1774">
      <w:pPr>
        <w:spacing w:after="0"/>
        <w:jc w:val="both"/>
        <w:rPr>
          <w:rFonts w:ascii="ITC Avant Garde" w:eastAsia="Times New Roman" w:hAnsi="ITC Avant Garde"/>
          <w:szCs w:val="24"/>
          <w:lang w:eastAsia="es-ES"/>
        </w:rPr>
      </w:pPr>
    </w:p>
    <w:p w14:paraId="13934C01" w14:textId="77777777" w:rsidR="00F624BA" w:rsidRDefault="00F624BA" w:rsidP="009E1774">
      <w:pPr>
        <w:spacing w:after="0"/>
        <w:jc w:val="both"/>
        <w:rPr>
          <w:rFonts w:ascii="ITC Avant Garde" w:eastAsia="Times New Roman" w:hAnsi="ITC Avant Garde"/>
          <w:szCs w:val="24"/>
          <w:lang w:eastAsia="es-ES"/>
        </w:rPr>
      </w:pPr>
      <w:r w:rsidRPr="0074773F">
        <w:rPr>
          <w:rFonts w:ascii="ITC Avant Garde" w:eastAsia="Times New Roman" w:hAnsi="ITC Avant Garde"/>
          <w:szCs w:val="24"/>
          <w:lang w:eastAsia="es-ES"/>
        </w:rPr>
        <w:t xml:space="preserve">En el mercado fijo se observa que salvo ciertas zonas rurales, la mayor parte de la población del país podría contar cuando menos con dos opciones de operador, </w:t>
      </w:r>
      <w:r>
        <w:rPr>
          <w:rFonts w:ascii="ITC Avant Garde" w:eastAsia="Times New Roman" w:hAnsi="ITC Avant Garde"/>
          <w:szCs w:val="24"/>
          <w:lang w:eastAsia="es-ES"/>
        </w:rPr>
        <w:t xml:space="preserve">el Agente Económico Preponderante y </w:t>
      </w:r>
      <w:r w:rsidRPr="0074773F">
        <w:rPr>
          <w:rFonts w:ascii="ITC Avant Garde" w:eastAsia="Times New Roman" w:hAnsi="ITC Avant Garde"/>
          <w:szCs w:val="24"/>
          <w:lang w:eastAsia="es-ES"/>
        </w:rPr>
        <w:t xml:space="preserve">un operador alternativo y/o algún operador de cable. Aun cuando la </w:t>
      </w:r>
      <w:r>
        <w:rPr>
          <w:rFonts w:ascii="ITC Avant Garde" w:eastAsia="Times New Roman" w:hAnsi="ITC Avant Garde"/>
          <w:szCs w:val="24"/>
          <w:lang w:eastAsia="es-ES"/>
        </w:rPr>
        <w:t>participación</w:t>
      </w:r>
      <w:r w:rsidRPr="0074773F">
        <w:rPr>
          <w:rFonts w:ascii="ITC Avant Garde" w:eastAsia="Times New Roman" w:hAnsi="ITC Avant Garde"/>
          <w:szCs w:val="24"/>
          <w:lang w:eastAsia="es-ES"/>
        </w:rPr>
        <w:t xml:space="preserve"> de mercado de</w:t>
      </w:r>
      <w:r>
        <w:rPr>
          <w:rFonts w:ascii="ITC Avant Garde" w:eastAsia="Times New Roman" w:hAnsi="ITC Avant Garde"/>
          <w:szCs w:val="24"/>
          <w:lang w:eastAsia="es-ES"/>
        </w:rPr>
        <w:t>l Agente Económico Preponderante</w:t>
      </w:r>
      <w:r w:rsidRPr="0074773F">
        <w:rPr>
          <w:rFonts w:ascii="ITC Avant Garde" w:eastAsia="Times New Roman" w:hAnsi="ITC Avant Garde"/>
          <w:szCs w:val="24"/>
          <w:lang w:eastAsia="es-ES"/>
        </w:rPr>
        <w:t xml:space="preserve"> no refleja esta situación ya que sigue ostentando una </w:t>
      </w:r>
      <w:r>
        <w:rPr>
          <w:rFonts w:ascii="ITC Avant Garde" w:eastAsia="Times New Roman" w:hAnsi="ITC Avant Garde"/>
          <w:szCs w:val="24"/>
          <w:lang w:eastAsia="es-ES"/>
        </w:rPr>
        <w:t xml:space="preserve">participación </w:t>
      </w:r>
      <w:r w:rsidRPr="0074773F">
        <w:rPr>
          <w:rFonts w:ascii="ITC Avant Garde" w:eastAsia="Times New Roman" w:hAnsi="ITC Avant Garde"/>
          <w:szCs w:val="24"/>
          <w:lang w:eastAsia="es-ES"/>
        </w:rPr>
        <w:t>de mercado</w:t>
      </w:r>
      <w:r>
        <w:rPr>
          <w:rFonts w:ascii="ITC Avant Garde" w:eastAsia="Times New Roman" w:hAnsi="ITC Avant Garde"/>
          <w:szCs w:val="24"/>
          <w:lang w:eastAsia="es-ES"/>
        </w:rPr>
        <w:t xml:space="preserve"> significativa</w:t>
      </w:r>
      <w:r w:rsidRPr="0074773F">
        <w:rPr>
          <w:rFonts w:ascii="ITC Avant Garde" w:eastAsia="Times New Roman" w:hAnsi="ITC Avant Garde"/>
          <w:szCs w:val="24"/>
          <w:lang w:eastAsia="es-ES"/>
        </w:rPr>
        <w:t>, para efectos del modelo se puede considerar un mercado de dos operadores.</w:t>
      </w:r>
    </w:p>
    <w:p w14:paraId="14D779BD" w14:textId="77777777" w:rsidR="00F624BA" w:rsidRDefault="00F624BA" w:rsidP="009E1774">
      <w:pPr>
        <w:spacing w:after="0"/>
        <w:jc w:val="both"/>
        <w:rPr>
          <w:rFonts w:ascii="ITC Avant Garde" w:eastAsia="Times New Roman" w:hAnsi="ITC Avant Garde"/>
          <w:szCs w:val="24"/>
          <w:lang w:eastAsia="es-ES"/>
        </w:rPr>
      </w:pPr>
    </w:p>
    <w:p w14:paraId="2966040E" w14:textId="77777777" w:rsidR="00F624BA" w:rsidRDefault="00F624BA" w:rsidP="009E1774">
      <w:pPr>
        <w:spacing w:after="0"/>
        <w:jc w:val="both"/>
        <w:rPr>
          <w:rFonts w:ascii="ITC Avant Garde" w:eastAsia="Times New Roman" w:hAnsi="ITC Avant Garde"/>
          <w:szCs w:val="24"/>
          <w:lang w:eastAsia="es-ES"/>
        </w:rPr>
      </w:pPr>
      <w:r>
        <w:rPr>
          <w:rFonts w:ascii="ITC Avant Garde" w:eastAsia="Times New Roman" w:hAnsi="ITC Avant Garde"/>
          <w:szCs w:val="24"/>
          <w:lang w:eastAsia="es-ES"/>
        </w:rPr>
        <w:t>La participación de mercado de los operadores fijos modelados será de 64% para el operador fijo de escala y alcance del Agente Económico Preponderante y 36% para el operador alternativo, correspondiente a la participación de mercado en un mercado en el que se puede asumir que cada usuario tiene al menos dos opciones de operador.</w:t>
      </w:r>
    </w:p>
    <w:p w14:paraId="49B64FFF" w14:textId="77777777" w:rsidR="00F624BA" w:rsidRDefault="00F624BA" w:rsidP="009E1774">
      <w:pPr>
        <w:spacing w:after="0"/>
        <w:jc w:val="both"/>
        <w:rPr>
          <w:rFonts w:ascii="ITC Avant Garde" w:eastAsia="Times New Roman" w:hAnsi="ITC Avant Garde"/>
          <w:szCs w:val="24"/>
          <w:lang w:eastAsia="es-ES"/>
        </w:rPr>
      </w:pPr>
    </w:p>
    <w:p w14:paraId="7227CB57" w14:textId="77777777" w:rsidR="00F624BA" w:rsidRDefault="00F624BA" w:rsidP="009E1774">
      <w:pPr>
        <w:spacing w:after="0"/>
        <w:jc w:val="both"/>
        <w:rPr>
          <w:rFonts w:ascii="ITC Avant Garde" w:eastAsia="Times New Roman" w:hAnsi="ITC Avant Garde"/>
          <w:szCs w:val="24"/>
          <w:lang w:eastAsia="es-ES"/>
        </w:rPr>
      </w:pPr>
      <w:r w:rsidRPr="00EC68EC">
        <w:rPr>
          <w:rFonts w:ascii="ITC Avant Garde" w:eastAsia="Times New Roman" w:hAnsi="ITC Avant Garde" w:cs="Arial"/>
          <w:lang w:val="es-ES" w:eastAsia="es-ES"/>
        </w:rPr>
        <w:t>Para el caso de los operadores móviles, l</w:t>
      </w:r>
      <w:r>
        <w:rPr>
          <w:rFonts w:ascii="ITC Avant Garde" w:eastAsia="Times New Roman" w:hAnsi="ITC Avant Garde"/>
          <w:szCs w:val="24"/>
          <w:lang w:eastAsia="es-ES"/>
        </w:rPr>
        <w:t>a participación en el mercado de los operadores modelados será de 16% para el operador móvil alternativo hipotético no preponderante, correspondiente a la participación de mercado asociado a un mercado de 3 operadores compuesto por un operador de escala y alcance del Agente Económico Preponderante y otros dos operadores alternativos que compiten por la participación de mercado restante</w:t>
      </w:r>
      <w:r w:rsidRPr="001834EE">
        <w:rPr>
          <w:rFonts w:ascii="ITC Avant Garde" w:eastAsia="Times New Roman" w:hAnsi="ITC Avant Garde"/>
          <w:szCs w:val="24"/>
          <w:lang w:eastAsia="es-ES"/>
        </w:rPr>
        <w:t>.</w:t>
      </w:r>
      <w:r>
        <w:rPr>
          <w:rFonts w:ascii="ITC Avant Garde" w:eastAsia="Times New Roman" w:hAnsi="ITC Avant Garde"/>
          <w:szCs w:val="24"/>
          <w:lang w:eastAsia="es-ES"/>
        </w:rPr>
        <w:t xml:space="preserve"> </w:t>
      </w:r>
    </w:p>
    <w:p w14:paraId="7BB0C369" w14:textId="77777777" w:rsidR="00F624BA" w:rsidRDefault="00F624BA" w:rsidP="009E1774">
      <w:pPr>
        <w:spacing w:after="0"/>
        <w:jc w:val="both"/>
        <w:rPr>
          <w:rFonts w:ascii="ITC Avant Garde" w:eastAsia="Times New Roman" w:hAnsi="ITC Avant Garde"/>
          <w:szCs w:val="24"/>
          <w:lang w:eastAsia="es-ES"/>
        </w:rPr>
      </w:pPr>
    </w:p>
    <w:p w14:paraId="47458842" w14:textId="77777777" w:rsidR="00F624BA" w:rsidRDefault="00F624BA" w:rsidP="009E1774">
      <w:pPr>
        <w:spacing w:after="0"/>
        <w:jc w:val="both"/>
        <w:rPr>
          <w:rFonts w:ascii="ITC Avant Garde" w:eastAsia="Times New Roman" w:hAnsi="ITC Avant Garde"/>
          <w:szCs w:val="24"/>
          <w:lang w:eastAsia="es-ES"/>
        </w:rPr>
      </w:pPr>
      <w:r w:rsidRPr="008518E8">
        <w:rPr>
          <w:rFonts w:ascii="ITC Avant Garde" w:eastAsia="Times New Roman" w:hAnsi="ITC Avant Garde"/>
          <w:szCs w:val="24"/>
          <w:lang w:eastAsia="es-ES"/>
        </w:rPr>
        <w:t xml:space="preserve">Asimismo, el crecimiento de la </w:t>
      </w:r>
      <w:r>
        <w:rPr>
          <w:rFonts w:ascii="ITC Avant Garde" w:eastAsia="Times New Roman" w:hAnsi="ITC Avant Garde"/>
          <w:szCs w:val="24"/>
          <w:lang w:eastAsia="es-ES"/>
        </w:rPr>
        <w:t>participación</w:t>
      </w:r>
      <w:r w:rsidRPr="008518E8">
        <w:rPr>
          <w:rFonts w:ascii="ITC Avant Garde" w:eastAsia="Times New Roman" w:hAnsi="ITC Avant Garde"/>
          <w:szCs w:val="24"/>
          <w:lang w:eastAsia="es-ES"/>
        </w:rPr>
        <w:t xml:space="preserve"> de mercado está relacionado con el despliegue de la red y el aumento del tráfico utilizando la tecnología moderna.</w:t>
      </w:r>
    </w:p>
    <w:p w14:paraId="51892238" w14:textId="77777777" w:rsidR="00F624BA" w:rsidRDefault="00F624BA" w:rsidP="009E1774">
      <w:pPr>
        <w:spacing w:after="0"/>
        <w:jc w:val="both"/>
        <w:rPr>
          <w:rFonts w:ascii="ITC Avant Garde" w:eastAsia="Times New Roman" w:hAnsi="ITC Avant Garde"/>
          <w:szCs w:val="24"/>
          <w:lang w:eastAsia="es-ES"/>
        </w:rPr>
      </w:pPr>
    </w:p>
    <w:p w14:paraId="14F29ACF" w14:textId="77777777" w:rsidR="00F624BA" w:rsidRDefault="00F624BA" w:rsidP="009E1774">
      <w:pPr>
        <w:spacing w:after="0"/>
        <w:jc w:val="both"/>
        <w:rPr>
          <w:rFonts w:ascii="ITC Avant Garde" w:eastAsia="Times New Roman" w:hAnsi="ITC Avant Garde"/>
          <w:szCs w:val="24"/>
          <w:lang w:eastAsia="es-ES"/>
        </w:rPr>
      </w:pPr>
      <w:r w:rsidRPr="008518E8">
        <w:rPr>
          <w:rFonts w:ascii="ITC Avant Garde" w:eastAsia="Times New Roman" w:hAnsi="ITC Avant Garde"/>
          <w:szCs w:val="24"/>
          <w:lang w:eastAsia="es-ES"/>
        </w:rPr>
        <w:t xml:space="preserve">La </w:t>
      </w:r>
      <w:r>
        <w:rPr>
          <w:rFonts w:ascii="ITC Avant Garde" w:eastAsia="Times New Roman" w:hAnsi="ITC Avant Garde"/>
          <w:szCs w:val="24"/>
          <w:lang w:eastAsia="es-ES"/>
        </w:rPr>
        <w:t>participación</w:t>
      </w:r>
      <w:r w:rsidRPr="008518E8">
        <w:rPr>
          <w:rFonts w:ascii="ITC Avant Garde" w:eastAsia="Times New Roman" w:hAnsi="ITC Avant Garde"/>
          <w:szCs w:val="24"/>
          <w:lang w:eastAsia="es-ES"/>
        </w:rPr>
        <w:t xml:space="preserve"> de mercado de</w:t>
      </w:r>
      <w:r>
        <w:rPr>
          <w:rFonts w:ascii="ITC Avant Garde" w:eastAsia="Times New Roman" w:hAnsi="ITC Avant Garde"/>
          <w:szCs w:val="24"/>
          <w:lang w:eastAsia="es-ES"/>
        </w:rPr>
        <w:t xml:space="preserve"> cada</w:t>
      </w:r>
      <w:r w:rsidRPr="008518E8">
        <w:rPr>
          <w:rFonts w:ascii="ITC Avant Garde" w:eastAsia="Times New Roman" w:hAnsi="ITC Avant Garde"/>
          <w:szCs w:val="24"/>
          <w:lang w:eastAsia="es-ES"/>
        </w:rPr>
        <w:t xml:space="preserve"> concesionario modelado incluye los usuarios de proveedores de servicios alternativos</w:t>
      </w:r>
      <w:r>
        <w:rPr>
          <w:rFonts w:ascii="ITC Avant Garde" w:eastAsia="Times New Roman" w:hAnsi="ITC Avant Garde"/>
          <w:szCs w:val="24"/>
          <w:lang w:eastAsia="es-ES"/>
        </w:rPr>
        <w:t>,</w:t>
      </w:r>
      <w:r w:rsidRPr="008518E8">
        <w:rPr>
          <w:rFonts w:ascii="ITC Avant Garde" w:eastAsia="Times New Roman" w:hAnsi="ITC Avant Garde"/>
          <w:szCs w:val="24"/>
          <w:lang w:eastAsia="es-ES"/>
        </w:rPr>
        <w:t xml:space="preserve"> p</w:t>
      </w:r>
      <w:r>
        <w:rPr>
          <w:rFonts w:ascii="ITC Avant Garde" w:eastAsia="Times New Roman" w:hAnsi="ITC Avant Garde"/>
          <w:szCs w:val="24"/>
          <w:lang w:eastAsia="es-ES"/>
        </w:rPr>
        <w:t>or ejemplo</w:t>
      </w:r>
      <w:r w:rsidRPr="008518E8">
        <w:rPr>
          <w:rFonts w:ascii="ITC Avant Garde" w:eastAsia="Times New Roman" w:hAnsi="ITC Avant Garde"/>
          <w:szCs w:val="24"/>
          <w:lang w:eastAsia="es-ES"/>
        </w:rPr>
        <w:t xml:space="preserve"> ISPs (</w:t>
      </w:r>
      <w:r w:rsidRPr="003F11C1">
        <w:rPr>
          <w:rFonts w:ascii="ITC Avant Garde" w:eastAsia="Times New Roman" w:hAnsi="ITC Avant Garde"/>
          <w:i/>
          <w:szCs w:val="24"/>
          <w:lang w:eastAsia="es-ES"/>
        </w:rPr>
        <w:t>Internet Service Providers</w:t>
      </w:r>
      <w:r w:rsidRPr="008518E8">
        <w:rPr>
          <w:rFonts w:ascii="ITC Avant Garde" w:eastAsia="Times New Roman" w:hAnsi="ITC Avant Garde"/>
          <w:szCs w:val="24"/>
          <w:lang w:eastAsia="es-ES"/>
        </w:rPr>
        <w:t>) u operadores virtuales, ya que los volúmenes asociados a estos servicios contribuyen a las economías de escala logradas por el concesionario modelado.</w:t>
      </w:r>
      <w:r w:rsidRPr="00F11878">
        <w:rPr>
          <w:rFonts w:ascii="ITC Avant Garde" w:eastAsia="Times New Roman" w:hAnsi="ITC Avant Garde"/>
          <w:szCs w:val="24"/>
          <w:lang w:eastAsia="es-ES"/>
        </w:rPr>
        <w:t xml:space="preserve"> </w:t>
      </w:r>
    </w:p>
    <w:p w14:paraId="3A29B038" w14:textId="77777777" w:rsidR="00F624BA" w:rsidRDefault="00F624BA" w:rsidP="009E1774">
      <w:pPr>
        <w:spacing w:after="0"/>
        <w:ind w:left="426"/>
        <w:jc w:val="both"/>
        <w:rPr>
          <w:rFonts w:ascii="ITC Avant Garde" w:eastAsia="Times New Roman" w:hAnsi="ITC Avant Garde"/>
          <w:szCs w:val="24"/>
          <w:lang w:eastAsia="es-ES"/>
        </w:rPr>
      </w:pPr>
    </w:p>
    <w:p w14:paraId="6C5A36F2" w14:textId="77777777" w:rsidR="00F624BA" w:rsidRDefault="00F624BA" w:rsidP="009E1774">
      <w:pPr>
        <w:spacing w:after="0"/>
        <w:jc w:val="both"/>
        <w:rPr>
          <w:rFonts w:ascii="ITC Avant Garde" w:eastAsia="Times New Roman" w:hAnsi="ITC Avant Garde"/>
          <w:b/>
          <w:szCs w:val="24"/>
          <w:lang w:eastAsia="es-ES"/>
        </w:rPr>
      </w:pPr>
      <w:r>
        <w:rPr>
          <w:rFonts w:ascii="ITC Avant Garde" w:eastAsia="Times New Roman" w:hAnsi="ITC Avant Garde"/>
          <w:b/>
          <w:szCs w:val="24"/>
          <w:lang w:eastAsia="es-ES"/>
        </w:rPr>
        <w:lastRenderedPageBreak/>
        <w:t xml:space="preserve">1.2 </w:t>
      </w:r>
      <w:r w:rsidRPr="00851DBE">
        <w:rPr>
          <w:rFonts w:ascii="ITC Avant Garde" w:eastAsia="Times New Roman" w:hAnsi="ITC Avant Garde"/>
          <w:b/>
          <w:szCs w:val="24"/>
          <w:lang w:eastAsia="es-ES"/>
        </w:rPr>
        <w:t>Aspectos relacionados con la tecnología.</w:t>
      </w:r>
    </w:p>
    <w:p w14:paraId="5BFAE39D" w14:textId="77777777" w:rsidR="00F624BA" w:rsidRDefault="00F624BA" w:rsidP="009E1774">
      <w:pPr>
        <w:spacing w:after="0"/>
        <w:jc w:val="both"/>
        <w:rPr>
          <w:rFonts w:ascii="ITC Avant Garde" w:eastAsia="Times New Roman" w:hAnsi="ITC Avant Garde"/>
          <w:b/>
          <w:szCs w:val="24"/>
          <w:lang w:eastAsia="es-ES"/>
        </w:rPr>
      </w:pPr>
    </w:p>
    <w:p w14:paraId="42FAE80F" w14:textId="77777777" w:rsidR="00F624BA" w:rsidRPr="009F3334" w:rsidRDefault="00F624BA" w:rsidP="009E1774">
      <w:pPr>
        <w:spacing w:after="0"/>
        <w:jc w:val="both"/>
        <w:rPr>
          <w:rFonts w:ascii="ITC Avant Garde" w:eastAsia="Times New Roman" w:hAnsi="ITC Avant Garde"/>
          <w:b/>
          <w:szCs w:val="24"/>
          <w:lang w:eastAsia="es-ES"/>
        </w:rPr>
      </w:pPr>
      <w:r w:rsidRPr="009F3334">
        <w:rPr>
          <w:rFonts w:ascii="ITC Avant Garde" w:eastAsia="Times New Roman" w:hAnsi="ITC Avant Garde"/>
          <w:b/>
          <w:szCs w:val="24"/>
          <w:lang w:eastAsia="es-ES"/>
        </w:rPr>
        <w:t>Arquitectura moderna de red.</w:t>
      </w:r>
    </w:p>
    <w:p w14:paraId="2EA5621D" w14:textId="77777777" w:rsidR="00F624BA" w:rsidRDefault="00F624BA" w:rsidP="009E1774">
      <w:pPr>
        <w:spacing w:after="0"/>
        <w:jc w:val="both"/>
        <w:rPr>
          <w:rFonts w:ascii="ITC Avant Garde" w:eastAsia="Times New Roman" w:hAnsi="ITC Avant Garde"/>
          <w:szCs w:val="24"/>
          <w:lang w:eastAsia="es-ES"/>
        </w:rPr>
      </w:pPr>
    </w:p>
    <w:p w14:paraId="19B1C422" w14:textId="77777777" w:rsidR="00F624BA" w:rsidRDefault="00F624BA" w:rsidP="009E1774">
      <w:pPr>
        <w:spacing w:after="0"/>
        <w:jc w:val="both"/>
        <w:rPr>
          <w:rFonts w:ascii="ITC Avant Garde" w:eastAsia="Times New Roman" w:hAnsi="ITC Avant Garde"/>
          <w:szCs w:val="24"/>
          <w:lang w:eastAsia="es-ES"/>
        </w:rPr>
      </w:pPr>
      <w:r>
        <w:rPr>
          <w:rFonts w:ascii="ITC Avant Garde" w:eastAsia="Times New Roman" w:hAnsi="ITC Avant Garde"/>
          <w:szCs w:val="24"/>
          <w:lang w:eastAsia="es-ES"/>
        </w:rPr>
        <w:t>El Lineamiento Séptimo de la Metodología de Costos a la letra señala:</w:t>
      </w:r>
    </w:p>
    <w:p w14:paraId="53BE1EC6" w14:textId="77777777" w:rsidR="00F624BA" w:rsidRDefault="00F624BA" w:rsidP="009E1774">
      <w:pPr>
        <w:spacing w:after="0"/>
        <w:jc w:val="both"/>
        <w:rPr>
          <w:rFonts w:ascii="ITC Avant Garde" w:eastAsia="Times New Roman" w:hAnsi="ITC Avant Garde"/>
          <w:szCs w:val="24"/>
          <w:lang w:eastAsia="es-ES"/>
        </w:rPr>
      </w:pPr>
    </w:p>
    <w:p w14:paraId="3FAF6447" w14:textId="77777777" w:rsidR="00F624BA" w:rsidRPr="009F3334" w:rsidRDefault="00F624BA" w:rsidP="009E1774">
      <w:pPr>
        <w:pStyle w:val="Texto0"/>
        <w:spacing w:after="0" w:line="276" w:lineRule="auto"/>
        <w:ind w:left="567" w:right="616" w:firstLine="0"/>
        <w:rPr>
          <w:rFonts w:ascii="ITC Avant Garde" w:hAnsi="ITC Avant Garde"/>
          <w:i/>
        </w:rPr>
      </w:pPr>
      <w:r w:rsidRPr="009F3334">
        <w:rPr>
          <w:rFonts w:ascii="ITC Avant Garde" w:hAnsi="ITC Avant Garde"/>
          <w:b/>
          <w:i/>
        </w:rPr>
        <w:t>SÉPTIMO.-</w:t>
      </w:r>
      <w:r w:rsidRPr="009F3334">
        <w:rPr>
          <w:rFonts w:ascii="ITC Avant Garde" w:hAnsi="ITC Avant Garde"/>
          <w:i/>
        </w:rPr>
        <w:t xml:space="preserve"> Dentro del período temporal utilizado por los Modelos de Costos se deberán considerar las tecnologías eficientes disponibles, debiendo ser consistente con lo siguiente:</w:t>
      </w:r>
    </w:p>
    <w:p w14:paraId="46A6C32C" w14:textId="77777777" w:rsidR="00F624BA" w:rsidRPr="009F3334" w:rsidRDefault="00F624BA" w:rsidP="009E1774">
      <w:pPr>
        <w:pStyle w:val="Texto0"/>
        <w:spacing w:after="0" w:line="276" w:lineRule="auto"/>
        <w:ind w:left="567" w:right="616" w:firstLine="0"/>
        <w:rPr>
          <w:rFonts w:ascii="ITC Avant Garde" w:hAnsi="ITC Avant Garde"/>
          <w:i/>
        </w:rPr>
      </w:pPr>
    </w:p>
    <w:p w14:paraId="069A3E7D" w14:textId="77777777" w:rsidR="00F624BA" w:rsidRPr="009F3334" w:rsidRDefault="00F624BA" w:rsidP="009E1774">
      <w:pPr>
        <w:pStyle w:val="ROMANOS"/>
        <w:numPr>
          <w:ilvl w:val="0"/>
          <w:numId w:val="22"/>
        </w:numPr>
        <w:overflowPunct/>
        <w:autoSpaceDE/>
        <w:autoSpaceDN/>
        <w:adjustRightInd/>
        <w:spacing w:after="0" w:line="276" w:lineRule="auto"/>
        <w:ind w:left="709" w:right="616" w:hanging="142"/>
        <w:textAlignment w:val="auto"/>
        <w:rPr>
          <w:rFonts w:ascii="ITC Avant Garde" w:hAnsi="ITC Avant Garde"/>
          <w:i/>
        </w:rPr>
      </w:pPr>
      <w:r w:rsidRPr="009F3334">
        <w:rPr>
          <w:rFonts w:ascii="ITC Avant Garde" w:hAnsi="ITC Avant Garde"/>
          <w:i/>
        </w:rPr>
        <w:t>La tecnología debe ser utilizada en las redes de los concesionarios que proveen servicios de telecomunicaciones tanto en nuestro país como en otros, es decir, no se debe seleccionar una tecnología que se encuentre en fase de desarrollo o de prueba.</w:t>
      </w:r>
    </w:p>
    <w:p w14:paraId="665BEA2B" w14:textId="77777777" w:rsidR="00F624BA" w:rsidRPr="009F3334" w:rsidRDefault="00F624BA" w:rsidP="009E1774">
      <w:pPr>
        <w:pStyle w:val="ROMANOS"/>
        <w:numPr>
          <w:ilvl w:val="0"/>
          <w:numId w:val="22"/>
        </w:numPr>
        <w:overflowPunct/>
        <w:autoSpaceDE/>
        <w:autoSpaceDN/>
        <w:adjustRightInd/>
        <w:spacing w:after="0" w:line="276" w:lineRule="auto"/>
        <w:ind w:left="709" w:right="616" w:hanging="142"/>
        <w:textAlignment w:val="auto"/>
        <w:rPr>
          <w:rFonts w:ascii="ITC Avant Garde" w:hAnsi="ITC Avant Garde"/>
          <w:i/>
        </w:rPr>
      </w:pPr>
      <w:r w:rsidRPr="009F3334">
        <w:rPr>
          <w:rFonts w:ascii="ITC Avant Garde" w:hAnsi="ITC Avant Garde"/>
          <w:i/>
        </w:rPr>
        <w:t>Deben replicarse los costos y por lo tanto considerarse los equipos que se proveen en un mercado competitivo, es decir, no se deben emplear tecnologías propietarias que podrían obligar a los concesionarios de redes públicas de telecomunicaciones a depender de un solo proveedor.</w:t>
      </w:r>
    </w:p>
    <w:p w14:paraId="6F336CA1" w14:textId="77777777" w:rsidR="00F624BA" w:rsidRPr="009F3334" w:rsidRDefault="00F624BA" w:rsidP="009E1774">
      <w:pPr>
        <w:pStyle w:val="ROMANOS"/>
        <w:numPr>
          <w:ilvl w:val="0"/>
          <w:numId w:val="22"/>
        </w:numPr>
        <w:overflowPunct/>
        <w:autoSpaceDE/>
        <w:autoSpaceDN/>
        <w:adjustRightInd/>
        <w:spacing w:after="0" w:line="276" w:lineRule="auto"/>
        <w:ind w:left="709" w:right="616" w:hanging="142"/>
        <w:textAlignment w:val="auto"/>
        <w:rPr>
          <w:rFonts w:ascii="ITC Avant Garde" w:hAnsi="ITC Avant Garde"/>
          <w:i/>
        </w:rPr>
      </w:pPr>
      <w:r w:rsidRPr="009F3334">
        <w:rPr>
          <w:rFonts w:ascii="ITC Avant Garde" w:hAnsi="ITC Avant Garde"/>
          <w:i/>
        </w:rPr>
        <w:t>La tecnología debe permitir prestar como mínimo los servicios que ofrecen la mayoría de los concesionarios o proveedores de los servicios básicos como voz y transmisión de datos. Además, con ciertas adecuaciones en la red o en sus sistemas, esta tecnología deberá permitir a los concesionarios ofrecer nuevas aplicaciones y servicios, como acceso de banda ancha a Internet, transmisión de datos a gran velocidad, entre otros.</w:t>
      </w:r>
    </w:p>
    <w:p w14:paraId="22DB43BE" w14:textId="77777777" w:rsidR="00F624BA" w:rsidRPr="009F3334" w:rsidRDefault="00F624BA" w:rsidP="009E1774">
      <w:pPr>
        <w:pStyle w:val="Texto0"/>
        <w:spacing w:after="0" w:line="276" w:lineRule="auto"/>
        <w:ind w:left="567" w:right="616" w:firstLine="0"/>
        <w:rPr>
          <w:rFonts w:ascii="ITC Avant Garde" w:hAnsi="ITC Avant Garde"/>
          <w:i/>
        </w:rPr>
      </w:pPr>
    </w:p>
    <w:p w14:paraId="50C28F30" w14:textId="77777777" w:rsidR="00F624BA" w:rsidRPr="009F3334" w:rsidRDefault="00F624BA" w:rsidP="009E1774">
      <w:pPr>
        <w:pStyle w:val="Texto0"/>
        <w:spacing w:after="0" w:line="276" w:lineRule="auto"/>
        <w:ind w:left="567" w:right="616" w:firstLine="0"/>
        <w:rPr>
          <w:rFonts w:ascii="ITC Avant Garde" w:hAnsi="ITC Avant Garde"/>
          <w:i/>
        </w:rPr>
      </w:pPr>
      <w:r w:rsidRPr="009F3334">
        <w:rPr>
          <w:rFonts w:ascii="ITC Avant Garde" w:hAnsi="ITC Avant Garde"/>
          <w:i/>
        </w:rPr>
        <w:t>Los Modelos de Costos deberán de incluir un Anexo Técnico en el que se expliquen detalladamente los supuestos, cálculos y metodología empleada en la elaboración de los mismos.</w:t>
      </w:r>
    </w:p>
    <w:p w14:paraId="52FC02FF" w14:textId="77777777" w:rsidR="00F624BA" w:rsidRPr="009F3334" w:rsidRDefault="00F624BA" w:rsidP="009E1774">
      <w:pPr>
        <w:spacing w:after="0"/>
        <w:jc w:val="both"/>
        <w:rPr>
          <w:rFonts w:ascii="ITC Avant Garde" w:eastAsia="Times New Roman" w:hAnsi="ITC Avant Garde"/>
          <w:szCs w:val="24"/>
          <w:lang w:val="es-ES" w:eastAsia="es-ES"/>
        </w:rPr>
      </w:pPr>
    </w:p>
    <w:p w14:paraId="290BD352" w14:textId="3F9D3A12" w:rsidR="00F624BA" w:rsidRDefault="00F624BA" w:rsidP="009E1774">
      <w:pPr>
        <w:spacing w:after="0"/>
        <w:jc w:val="both"/>
        <w:rPr>
          <w:rFonts w:ascii="ITC Avant Garde" w:eastAsia="Times New Roman" w:hAnsi="ITC Avant Garde"/>
          <w:szCs w:val="24"/>
          <w:lang w:eastAsia="es-ES"/>
        </w:rPr>
      </w:pPr>
      <w:r>
        <w:rPr>
          <w:rFonts w:ascii="ITC Avant Garde" w:eastAsia="Times New Roman" w:hAnsi="ITC Avant Garde"/>
          <w:szCs w:val="24"/>
          <w:lang w:eastAsia="es-ES"/>
        </w:rPr>
        <w:t>Es así que el Modelo Fijo y el Modelo Móvil</w:t>
      </w:r>
      <w:r w:rsidRPr="0074773F">
        <w:rPr>
          <w:rFonts w:ascii="ITC Avant Garde" w:eastAsia="Times New Roman" w:hAnsi="ITC Avant Garde"/>
          <w:szCs w:val="24"/>
          <w:lang w:eastAsia="es-ES"/>
        </w:rPr>
        <w:t xml:space="preserve"> exigirán</w:t>
      </w:r>
      <w:r w:rsidRPr="00B441F3">
        <w:rPr>
          <w:rFonts w:ascii="ITC Avant Garde" w:eastAsia="Times New Roman" w:hAnsi="ITC Avant Garde"/>
          <w:szCs w:val="24"/>
          <w:lang w:eastAsia="es-ES"/>
        </w:rPr>
        <w:t xml:space="preserve"> un diseño de arquitectura de red basado en una elección específica de tecnología moderna eficiente. Desde la perspectiva de regulación de la </w:t>
      </w:r>
      <w:r>
        <w:rPr>
          <w:rFonts w:ascii="ITC Avant Garde" w:eastAsia="Times New Roman" w:hAnsi="ITC Avant Garde"/>
          <w:szCs w:val="24"/>
          <w:lang w:eastAsia="es-ES"/>
        </w:rPr>
        <w:t>interconexión</w:t>
      </w:r>
      <w:r w:rsidRPr="00B441F3">
        <w:rPr>
          <w:rFonts w:ascii="ITC Avant Garde" w:eastAsia="Times New Roman" w:hAnsi="ITC Avant Garde"/>
          <w:szCs w:val="24"/>
          <w:lang w:eastAsia="es-ES"/>
        </w:rPr>
        <w:t>, en est</w:t>
      </w:r>
      <w:r>
        <w:rPr>
          <w:rFonts w:ascii="ITC Avant Garde" w:eastAsia="Times New Roman" w:hAnsi="ITC Avant Garde"/>
          <w:szCs w:val="24"/>
          <w:lang w:eastAsia="es-ES"/>
        </w:rPr>
        <w:t>os</w:t>
      </w:r>
      <w:r w:rsidRPr="00B441F3">
        <w:rPr>
          <w:rFonts w:ascii="ITC Avant Garde" w:eastAsia="Times New Roman" w:hAnsi="ITC Avant Garde"/>
          <w:szCs w:val="24"/>
          <w:lang w:eastAsia="es-ES"/>
        </w:rPr>
        <w:t xml:space="preserve"> modelo</w:t>
      </w:r>
      <w:r>
        <w:rPr>
          <w:rFonts w:ascii="ITC Avant Garde" w:eastAsia="Times New Roman" w:hAnsi="ITC Avant Garde"/>
          <w:szCs w:val="24"/>
          <w:lang w:eastAsia="es-ES"/>
        </w:rPr>
        <w:t>s</w:t>
      </w:r>
      <w:r w:rsidRPr="00B441F3">
        <w:rPr>
          <w:rFonts w:ascii="ITC Avant Garde" w:eastAsia="Times New Roman" w:hAnsi="ITC Avant Garde"/>
          <w:szCs w:val="24"/>
          <w:lang w:eastAsia="es-ES"/>
        </w:rPr>
        <w:t xml:space="preserve"> deben reflejarse tecnologías modernas equivalentes</w:t>
      </w:r>
      <w:r w:rsidR="0034195A">
        <w:rPr>
          <w:rFonts w:ascii="ITC Avant Garde" w:eastAsia="Times New Roman" w:hAnsi="ITC Avant Garde"/>
          <w:szCs w:val="24"/>
          <w:lang w:eastAsia="es-ES"/>
        </w:rPr>
        <w:t>;</w:t>
      </w:r>
      <w:r w:rsidRPr="00B441F3">
        <w:rPr>
          <w:rFonts w:ascii="ITC Avant Garde" w:eastAsia="Times New Roman" w:hAnsi="ITC Avant Garde"/>
          <w:szCs w:val="24"/>
          <w:lang w:eastAsia="es-ES"/>
        </w:rPr>
        <w:t xml:space="preserve"> esto es, tecnologías disponibles y probadas con el costo más bajo previsto a lo largo de su vida útil</w:t>
      </w:r>
      <w:r>
        <w:rPr>
          <w:rFonts w:ascii="ITC Avant Garde" w:eastAsia="Times New Roman" w:hAnsi="ITC Avant Garde"/>
          <w:szCs w:val="24"/>
          <w:lang w:eastAsia="es-ES"/>
        </w:rPr>
        <w:t>.</w:t>
      </w:r>
    </w:p>
    <w:p w14:paraId="45B6ACBB" w14:textId="77777777" w:rsidR="00F624BA" w:rsidRDefault="00F624BA" w:rsidP="009E1774">
      <w:pPr>
        <w:spacing w:after="0"/>
        <w:jc w:val="both"/>
        <w:rPr>
          <w:rFonts w:ascii="ITC Avant Garde" w:eastAsia="Times New Roman" w:hAnsi="ITC Avant Garde"/>
          <w:szCs w:val="24"/>
          <w:lang w:eastAsia="es-ES"/>
        </w:rPr>
      </w:pPr>
    </w:p>
    <w:p w14:paraId="0C0D67C4" w14:textId="77777777" w:rsidR="00F624BA" w:rsidRDefault="00F624BA" w:rsidP="009E1774">
      <w:pPr>
        <w:spacing w:after="0"/>
        <w:rPr>
          <w:rFonts w:ascii="ITC Avant Garde" w:hAnsi="ITC Avant Garde"/>
          <w:b/>
        </w:rPr>
      </w:pPr>
      <w:r w:rsidRPr="009F3334">
        <w:rPr>
          <w:rFonts w:ascii="ITC Avant Garde" w:hAnsi="ITC Avant Garde"/>
          <w:b/>
        </w:rPr>
        <w:t>Red de telecomunicaciones móviles.</w:t>
      </w:r>
    </w:p>
    <w:p w14:paraId="795277E8" w14:textId="77777777" w:rsidR="00F624BA" w:rsidRDefault="00F624BA" w:rsidP="009E1774">
      <w:pPr>
        <w:spacing w:after="0"/>
        <w:rPr>
          <w:rFonts w:ascii="ITC Avant Garde" w:eastAsia="Times New Roman" w:hAnsi="ITC Avant Garde"/>
          <w:szCs w:val="24"/>
          <w:lang w:eastAsia="es-ES"/>
        </w:rPr>
      </w:pPr>
    </w:p>
    <w:p w14:paraId="6BCEF7D7" w14:textId="77777777" w:rsidR="00F624BA" w:rsidRDefault="00F624BA" w:rsidP="009E1774">
      <w:pPr>
        <w:spacing w:after="0"/>
        <w:jc w:val="both"/>
        <w:rPr>
          <w:rFonts w:ascii="ITC Avant Garde" w:eastAsia="Times New Roman" w:hAnsi="ITC Avant Garde"/>
          <w:szCs w:val="24"/>
          <w:lang w:eastAsia="es-ES"/>
        </w:rPr>
      </w:pPr>
      <w:r w:rsidRPr="00F11878">
        <w:rPr>
          <w:rFonts w:ascii="ITC Avant Garde" w:eastAsia="Times New Roman" w:hAnsi="ITC Avant Garde"/>
          <w:szCs w:val="24"/>
          <w:lang w:eastAsia="es-ES"/>
        </w:rPr>
        <w:t>Las redes móviles se han caracterizado por generaciones sucesivas de tecnología, donde los dos pasos más significativos han sido la transición del sistema analógico al digital utilizando tecnología GSM también denominada 2G</w:t>
      </w:r>
      <w:r>
        <w:rPr>
          <w:rFonts w:ascii="ITC Avant Garde" w:eastAsia="Times New Roman" w:hAnsi="ITC Avant Garde"/>
          <w:szCs w:val="24"/>
          <w:lang w:eastAsia="es-ES"/>
        </w:rPr>
        <w:t xml:space="preserve"> para efectos del presente Acuerdo,</w:t>
      </w:r>
      <w:r w:rsidRPr="00F11878">
        <w:rPr>
          <w:rFonts w:ascii="ITC Avant Garde" w:eastAsia="Times New Roman" w:hAnsi="ITC Avant Garde"/>
          <w:szCs w:val="24"/>
          <w:lang w:eastAsia="es-ES"/>
        </w:rPr>
        <w:t xml:space="preserve"> </w:t>
      </w:r>
      <w:r>
        <w:rPr>
          <w:rFonts w:ascii="ITC Avant Garde" w:eastAsia="Times New Roman" w:hAnsi="ITC Avant Garde"/>
          <w:szCs w:val="24"/>
          <w:lang w:eastAsia="es-ES"/>
        </w:rPr>
        <w:t>y una</w:t>
      </w:r>
      <w:r w:rsidRPr="00F11878">
        <w:rPr>
          <w:rFonts w:ascii="ITC Avant Garde" w:eastAsia="Times New Roman" w:hAnsi="ITC Avant Garde"/>
          <w:szCs w:val="24"/>
          <w:lang w:eastAsia="es-ES"/>
        </w:rPr>
        <w:t xml:space="preserve"> expansión continua para incluir elementos de red y servicios relacionados con la tecnología UMTS, también denominada 3G</w:t>
      </w:r>
      <w:r>
        <w:rPr>
          <w:rFonts w:ascii="ITC Avant Garde" w:eastAsia="Times New Roman" w:hAnsi="ITC Avant Garde"/>
          <w:szCs w:val="24"/>
          <w:lang w:eastAsia="es-ES"/>
        </w:rPr>
        <w:t xml:space="preserve"> para efectos del presente Acuerdo.</w:t>
      </w:r>
      <w:r w:rsidRPr="00F11878">
        <w:rPr>
          <w:rFonts w:ascii="ITC Avant Garde" w:eastAsia="Times New Roman" w:hAnsi="ITC Avant Garde"/>
          <w:szCs w:val="24"/>
          <w:lang w:eastAsia="es-ES"/>
        </w:rPr>
        <w:t xml:space="preserve"> La arquitectura de redes de telefonía móvil se divide en tres partes: una capa de radio, una red de conmutación y una red de transmisión. </w:t>
      </w:r>
    </w:p>
    <w:p w14:paraId="7E06D6FB" w14:textId="77777777" w:rsidR="00F624BA" w:rsidRDefault="00F624BA" w:rsidP="009E1774">
      <w:pPr>
        <w:spacing w:after="0"/>
        <w:rPr>
          <w:rFonts w:ascii="ITC Avant Garde" w:hAnsi="ITC Avant Garde"/>
          <w:b/>
        </w:rPr>
      </w:pPr>
    </w:p>
    <w:p w14:paraId="67726054" w14:textId="77777777" w:rsidR="00F624BA" w:rsidRPr="00281847" w:rsidRDefault="00F624BA" w:rsidP="009E1774">
      <w:pPr>
        <w:spacing w:after="0"/>
        <w:rPr>
          <w:rFonts w:ascii="ITC Avant Garde" w:hAnsi="ITC Avant Garde"/>
          <w:i/>
        </w:rPr>
      </w:pPr>
      <w:r w:rsidRPr="00281847">
        <w:rPr>
          <w:rFonts w:ascii="ITC Avant Garde" w:hAnsi="ITC Avant Garde"/>
          <w:i/>
        </w:rPr>
        <w:lastRenderedPageBreak/>
        <w:t xml:space="preserve">Capa de radio </w:t>
      </w:r>
    </w:p>
    <w:p w14:paraId="29E66E2E" w14:textId="77777777" w:rsidR="00F624BA" w:rsidRDefault="00F624BA" w:rsidP="009E1774">
      <w:pPr>
        <w:spacing w:after="0"/>
        <w:ind w:left="993"/>
        <w:jc w:val="both"/>
        <w:rPr>
          <w:rFonts w:ascii="ITC Avant Garde" w:eastAsia="Times New Roman" w:hAnsi="ITC Avant Garde"/>
          <w:szCs w:val="24"/>
          <w:lang w:eastAsia="es-ES"/>
        </w:rPr>
      </w:pPr>
    </w:p>
    <w:p w14:paraId="081D9143" w14:textId="77777777" w:rsidR="00F624BA" w:rsidRDefault="00F624BA" w:rsidP="009E1774">
      <w:pPr>
        <w:spacing w:after="0"/>
        <w:jc w:val="both"/>
        <w:rPr>
          <w:rFonts w:ascii="ITC Avant Garde" w:eastAsia="Times New Roman" w:hAnsi="ITC Avant Garde"/>
          <w:szCs w:val="24"/>
          <w:lang w:eastAsia="es-ES"/>
        </w:rPr>
      </w:pPr>
      <w:r w:rsidRPr="0074773F">
        <w:rPr>
          <w:rFonts w:ascii="ITC Avant Garde" w:eastAsia="Times New Roman" w:hAnsi="ITC Avant Garde"/>
          <w:szCs w:val="24"/>
          <w:lang w:eastAsia="es-ES"/>
        </w:rPr>
        <w:t xml:space="preserve">Hay cuatro generaciones de estándares de tecnología móvil que podrían ser utilizados en el modelo, bien secuencialmente o de forma combinada: analógica (NMT o 1G), GSM (2G), UMTS (3G) y LTE (4G). </w:t>
      </w:r>
      <w:r>
        <w:rPr>
          <w:rFonts w:ascii="ITC Avant Garde" w:eastAsia="Times New Roman" w:hAnsi="ITC Avant Garde"/>
          <w:szCs w:val="24"/>
          <w:lang w:eastAsia="es-ES"/>
        </w:rPr>
        <w:t>Estas</w:t>
      </w:r>
      <w:r w:rsidRPr="00C21F61">
        <w:rPr>
          <w:rFonts w:ascii="ITC Avant Garde" w:eastAsia="Times New Roman" w:hAnsi="ITC Avant Garde"/>
          <w:szCs w:val="24"/>
          <w:lang w:eastAsia="es-ES"/>
        </w:rPr>
        <w:t xml:space="preserve"> tecnologías </w:t>
      </w:r>
      <w:r>
        <w:rPr>
          <w:rFonts w:ascii="ITC Avant Garde" w:eastAsia="Times New Roman" w:hAnsi="ITC Avant Garde"/>
          <w:szCs w:val="24"/>
          <w:lang w:eastAsia="es-ES"/>
        </w:rPr>
        <w:t xml:space="preserve">se han impuesto a otras </w:t>
      </w:r>
      <w:r w:rsidRPr="00C21F61">
        <w:rPr>
          <w:rFonts w:ascii="ITC Avant Garde" w:eastAsia="Times New Roman" w:hAnsi="ITC Avant Garde"/>
          <w:szCs w:val="24"/>
          <w:lang w:eastAsia="es-ES"/>
        </w:rPr>
        <w:t>como CDMA o CDMA-2000</w:t>
      </w:r>
      <w:r>
        <w:rPr>
          <w:rFonts w:ascii="ITC Avant Garde" w:eastAsia="Times New Roman" w:hAnsi="ITC Avant Garde"/>
          <w:szCs w:val="24"/>
          <w:lang w:eastAsia="es-ES"/>
        </w:rPr>
        <w:t xml:space="preserve"> </w:t>
      </w:r>
      <w:r w:rsidRPr="00270E2F">
        <w:rPr>
          <w:rFonts w:ascii="ITC Avant Garde" w:eastAsia="Times New Roman" w:hAnsi="ITC Avant Garde"/>
          <w:szCs w:val="24"/>
          <w:lang w:eastAsia="es-ES"/>
        </w:rPr>
        <w:t>en la mayoría de los países, incluyendo México. Dado que el modelo debe utilizar tecnologías probadas y eficientes, se puede argumentar que la analógica y LTE, así como CDMA y CDMA-2000 no son relevantes para este modelo BULRIC</w:t>
      </w:r>
      <w:r>
        <w:rPr>
          <w:rFonts w:ascii="ITC Avant Garde" w:eastAsia="Times New Roman" w:hAnsi="ITC Avant Garde"/>
          <w:szCs w:val="24"/>
          <w:lang w:eastAsia="es-ES"/>
        </w:rPr>
        <w:t>.</w:t>
      </w:r>
    </w:p>
    <w:p w14:paraId="715A73CE" w14:textId="77777777" w:rsidR="00F624BA" w:rsidRDefault="00F624BA" w:rsidP="009E1774">
      <w:pPr>
        <w:tabs>
          <w:tab w:val="left" w:pos="5572"/>
        </w:tabs>
        <w:spacing w:after="0"/>
        <w:jc w:val="both"/>
        <w:rPr>
          <w:rFonts w:ascii="ITC Avant Garde" w:eastAsia="Times New Roman" w:hAnsi="ITC Avant Garde"/>
          <w:szCs w:val="24"/>
          <w:lang w:eastAsia="es-ES"/>
        </w:rPr>
      </w:pPr>
    </w:p>
    <w:p w14:paraId="36199614" w14:textId="77777777" w:rsidR="00F624BA" w:rsidRDefault="00F624BA" w:rsidP="009E1774">
      <w:pPr>
        <w:tabs>
          <w:tab w:val="left" w:pos="5572"/>
        </w:tabs>
        <w:spacing w:after="0"/>
        <w:jc w:val="both"/>
        <w:rPr>
          <w:rFonts w:ascii="ITC Avant Garde" w:eastAsia="Times New Roman" w:hAnsi="ITC Avant Garde"/>
          <w:szCs w:val="24"/>
          <w:lang w:eastAsia="es-ES"/>
        </w:rPr>
      </w:pPr>
      <w:r w:rsidRPr="00B72288">
        <w:rPr>
          <w:rFonts w:ascii="ITC Avant Garde" w:eastAsia="Times New Roman" w:hAnsi="ITC Avant Garde"/>
          <w:szCs w:val="24"/>
          <w:lang w:eastAsia="es-ES"/>
        </w:rPr>
        <w:t>Aunque las tecnologías móviles de cuarta generación como LTE están siendo desplegadas en México, el nivel de tráfico LTE a día de hoy en los operadores alternativos es todavía bajo (menos del 15% del tráfico de datos en el último trimestre de 2015), en gran parte debido a la ausencia de una amplia adopción de terminales LTE entre la población, lo que genera incertidumbre sobre la velocidad y el alcance del despliegue de dichas redes, el número de suscriptores que las utilizarán, y el tipo y cantidad de tráfico que se transportará. Además, estas redes se están centrando en el transporte de servicios móviles de datos de alta velocidad y todavía no se encuentra disponible VoLTE (Voice over LTE por sus siglas en inglés) en México. La banda de espectro utilizada (1.7-2.1GHz o AWS) también es de alta frecuencia, lo que hace que sea menos adecuada para despliegues de amplia cobertura – particularmente si se dispone de redes de frecuencias equivalentes (1900MHz – PCS) o más bajas (850MHz – CEL).</w:t>
      </w:r>
    </w:p>
    <w:p w14:paraId="0E9F5B01" w14:textId="77777777" w:rsidR="00F624BA" w:rsidRPr="00B72288" w:rsidRDefault="00F624BA" w:rsidP="009E1774">
      <w:pPr>
        <w:tabs>
          <w:tab w:val="left" w:pos="5572"/>
        </w:tabs>
        <w:spacing w:after="0"/>
        <w:jc w:val="both"/>
        <w:rPr>
          <w:rFonts w:ascii="ITC Avant Garde" w:eastAsia="Times New Roman" w:hAnsi="ITC Avant Garde"/>
          <w:szCs w:val="24"/>
          <w:lang w:eastAsia="es-ES"/>
        </w:rPr>
      </w:pPr>
    </w:p>
    <w:p w14:paraId="1272F1C2" w14:textId="77777777" w:rsidR="00F624BA" w:rsidRDefault="00F624BA" w:rsidP="009E1774">
      <w:pPr>
        <w:tabs>
          <w:tab w:val="left" w:pos="5572"/>
        </w:tabs>
        <w:spacing w:after="0"/>
        <w:jc w:val="both"/>
        <w:rPr>
          <w:rFonts w:ascii="ITC Avant Garde" w:eastAsia="Times New Roman" w:hAnsi="ITC Avant Garde"/>
          <w:szCs w:val="24"/>
          <w:lang w:eastAsia="es-ES"/>
        </w:rPr>
      </w:pPr>
      <w:r w:rsidRPr="00B72288">
        <w:rPr>
          <w:rFonts w:ascii="ITC Avant Garde" w:eastAsia="Times New Roman" w:hAnsi="ITC Avant Garde"/>
          <w:szCs w:val="24"/>
          <w:lang w:eastAsia="es-ES"/>
        </w:rPr>
        <w:t>Dada la gran capacidad disponible en una red moderna UMTS, es poco probable que una red adicional de cuarta generación se utilice para entregar grandes volúmenes de terminación mayorista de voz de telefonía móvil a corto o medio plazo. En cuanto a los servicios de datos, los operadores mexicanos actuales todavía estarían en las últimas fases del despliegue de su cobertura HSDPA para la provisión de los mismos.  Debido a esta apuesta y a la necesidad de recuperar los costos incurridos (presentes y futuros), estimamos que la tecnología relevante para la prestación de estos servicios en el 2017 será HSDPA.</w:t>
      </w:r>
    </w:p>
    <w:p w14:paraId="5EB16263" w14:textId="77777777" w:rsidR="00F624BA" w:rsidRDefault="00F624BA" w:rsidP="009E1774">
      <w:pPr>
        <w:spacing w:after="0"/>
        <w:jc w:val="both"/>
        <w:rPr>
          <w:rFonts w:ascii="ITC Avant Garde" w:eastAsia="Times New Roman" w:hAnsi="ITC Avant Garde"/>
          <w:szCs w:val="24"/>
          <w:lang w:eastAsia="es-ES"/>
        </w:rPr>
      </w:pPr>
    </w:p>
    <w:p w14:paraId="561851AC" w14:textId="77777777" w:rsidR="00F624BA" w:rsidRDefault="00F624BA" w:rsidP="009E1774">
      <w:pPr>
        <w:spacing w:after="0"/>
        <w:jc w:val="both"/>
        <w:rPr>
          <w:rFonts w:ascii="ITC Avant Garde" w:eastAsia="Times New Roman" w:hAnsi="ITC Avant Garde"/>
          <w:szCs w:val="24"/>
          <w:lang w:eastAsia="es-ES"/>
        </w:rPr>
      </w:pPr>
      <w:r w:rsidRPr="0074773F">
        <w:rPr>
          <w:rFonts w:ascii="ITC Avant Garde" w:eastAsia="Times New Roman" w:hAnsi="ITC Avant Garde"/>
          <w:szCs w:val="24"/>
          <w:lang w:eastAsia="es-ES"/>
        </w:rPr>
        <w:t>Por lo tanto, el Modelo Móvil debería limitarse a modelar tecnologías de radio 2G</w:t>
      </w:r>
      <w:r>
        <w:rPr>
          <w:rFonts w:ascii="ITC Avant Garde" w:eastAsia="Times New Roman" w:hAnsi="ITC Avant Garde"/>
          <w:szCs w:val="24"/>
          <w:lang w:eastAsia="es-ES"/>
        </w:rPr>
        <w:t xml:space="preserve"> y</w:t>
      </w:r>
      <w:r w:rsidRPr="0074773F">
        <w:rPr>
          <w:rFonts w:ascii="ITC Avant Garde" w:eastAsia="Times New Roman" w:hAnsi="ITC Avant Garde"/>
          <w:szCs w:val="24"/>
          <w:lang w:eastAsia="es-ES"/>
        </w:rPr>
        <w:t xml:space="preserve"> 3G</w:t>
      </w:r>
      <w:r>
        <w:rPr>
          <w:rFonts w:ascii="ITC Avant Garde" w:eastAsia="Times New Roman" w:hAnsi="ITC Avant Garde"/>
          <w:szCs w:val="24"/>
          <w:lang w:eastAsia="es-ES"/>
        </w:rPr>
        <w:t>. Ambas</w:t>
      </w:r>
      <w:r w:rsidRPr="0074773F">
        <w:rPr>
          <w:rFonts w:ascii="ITC Avant Garde" w:eastAsia="Times New Roman" w:hAnsi="ITC Avant Garde"/>
          <w:szCs w:val="24"/>
          <w:lang w:eastAsia="es-ES"/>
        </w:rPr>
        <w:t xml:space="preserve"> </w:t>
      </w:r>
      <w:r>
        <w:rPr>
          <w:rFonts w:ascii="ITC Avant Garde" w:eastAsia="Times New Roman" w:hAnsi="ITC Avant Garde"/>
          <w:szCs w:val="24"/>
          <w:lang w:eastAsia="es-ES"/>
        </w:rPr>
        <w:t>t</w:t>
      </w:r>
      <w:r w:rsidRPr="0074773F">
        <w:rPr>
          <w:rFonts w:ascii="ITC Avant Garde" w:eastAsia="Times New Roman" w:hAnsi="ITC Avant Garde"/>
          <w:szCs w:val="24"/>
          <w:lang w:eastAsia="es-ES"/>
        </w:rPr>
        <w:t xml:space="preserve">ecnologías están probadas y disponibles. </w:t>
      </w:r>
      <w:r>
        <w:rPr>
          <w:rFonts w:ascii="ITC Avant Garde" w:eastAsia="Times New Roman" w:hAnsi="ITC Avant Garde"/>
          <w:szCs w:val="24"/>
          <w:lang w:eastAsia="es-ES"/>
        </w:rPr>
        <w:t>3</w:t>
      </w:r>
      <w:r w:rsidRPr="0074773F">
        <w:rPr>
          <w:rFonts w:ascii="ITC Avant Garde" w:eastAsia="Times New Roman" w:hAnsi="ITC Avant Garde"/>
          <w:szCs w:val="24"/>
          <w:lang w:eastAsia="es-ES"/>
        </w:rPr>
        <w:t>G</w:t>
      </w:r>
      <w:r>
        <w:rPr>
          <w:rFonts w:ascii="ITC Avant Garde" w:eastAsia="Times New Roman" w:hAnsi="ITC Avant Garde"/>
          <w:szCs w:val="24"/>
          <w:lang w:eastAsia="es-ES"/>
        </w:rPr>
        <w:t xml:space="preserve"> es</w:t>
      </w:r>
      <w:r w:rsidRPr="0074773F">
        <w:rPr>
          <w:rFonts w:ascii="ITC Avant Garde" w:eastAsia="Times New Roman" w:hAnsi="ITC Avant Garde"/>
          <w:szCs w:val="24"/>
          <w:lang w:eastAsia="es-ES"/>
        </w:rPr>
        <w:t xml:space="preserve"> </w:t>
      </w:r>
      <w:r>
        <w:rPr>
          <w:rFonts w:ascii="ITC Avant Garde" w:eastAsia="Times New Roman" w:hAnsi="ITC Avant Garde"/>
          <w:szCs w:val="24"/>
          <w:lang w:eastAsia="es-ES"/>
        </w:rPr>
        <w:t xml:space="preserve">una </w:t>
      </w:r>
      <w:r w:rsidRPr="0074773F">
        <w:rPr>
          <w:rFonts w:ascii="ITC Avant Garde" w:eastAsia="Times New Roman" w:hAnsi="ITC Avant Garde"/>
          <w:szCs w:val="24"/>
          <w:lang w:eastAsia="es-ES"/>
        </w:rPr>
        <w:t>tecnología más reciente (y que ofrece una mayor capacidad) que permite</w:t>
      </w:r>
      <w:r>
        <w:rPr>
          <w:rFonts w:ascii="ITC Avant Garde" w:eastAsia="Times New Roman" w:hAnsi="ITC Avant Garde"/>
          <w:szCs w:val="24"/>
          <w:lang w:eastAsia="es-ES"/>
        </w:rPr>
        <w:t xml:space="preserve"> unas</w:t>
      </w:r>
      <w:r w:rsidRPr="0074773F">
        <w:rPr>
          <w:rFonts w:ascii="ITC Avant Garde" w:eastAsia="Times New Roman" w:hAnsi="ITC Avant Garde"/>
          <w:szCs w:val="24"/>
          <w:lang w:eastAsia="es-ES"/>
        </w:rPr>
        <w:t xml:space="preserve"> mayores economías de alcance, principalmente a través de los servicios de datos móviles. Sin embargo, el costo de un despliegue de red, ya sea en 2G</w:t>
      </w:r>
      <w:r>
        <w:rPr>
          <w:rFonts w:ascii="ITC Avant Garde" w:eastAsia="Times New Roman" w:hAnsi="ITC Avant Garde"/>
          <w:szCs w:val="24"/>
          <w:lang w:eastAsia="es-ES"/>
        </w:rPr>
        <w:t xml:space="preserve"> y/o</w:t>
      </w:r>
      <w:r w:rsidRPr="0074773F">
        <w:rPr>
          <w:rFonts w:ascii="ITC Avant Garde" w:eastAsia="Times New Roman" w:hAnsi="ITC Avant Garde"/>
          <w:szCs w:val="24"/>
          <w:lang w:eastAsia="es-ES"/>
        </w:rPr>
        <w:t xml:space="preserve"> 3G</w:t>
      </w:r>
      <w:r>
        <w:rPr>
          <w:rFonts w:ascii="ITC Avant Garde" w:eastAsia="Times New Roman" w:hAnsi="ITC Avant Garde"/>
          <w:szCs w:val="24"/>
          <w:lang w:eastAsia="es-ES"/>
        </w:rPr>
        <w:t xml:space="preserve"> </w:t>
      </w:r>
      <w:r w:rsidRPr="0074773F">
        <w:rPr>
          <w:rFonts w:ascii="ITC Avant Garde" w:eastAsia="Times New Roman" w:hAnsi="ITC Avant Garde"/>
          <w:szCs w:val="24"/>
          <w:lang w:eastAsia="es-ES"/>
        </w:rPr>
        <w:t>estará fuertemente influenciado por la banda de frecuencia en la que se despliegue. En efecto, una red de radio (2G</w:t>
      </w:r>
      <w:r>
        <w:rPr>
          <w:rFonts w:ascii="ITC Avant Garde" w:eastAsia="Times New Roman" w:hAnsi="ITC Avant Garde"/>
          <w:szCs w:val="24"/>
          <w:lang w:eastAsia="es-ES"/>
        </w:rPr>
        <w:t xml:space="preserve"> o</w:t>
      </w:r>
      <w:r w:rsidRPr="0074773F">
        <w:rPr>
          <w:rFonts w:ascii="ITC Avant Garde" w:eastAsia="Times New Roman" w:hAnsi="ITC Avant Garde"/>
          <w:szCs w:val="24"/>
          <w:lang w:eastAsia="es-ES"/>
        </w:rPr>
        <w:t xml:space="preserve"> 3G) </w:t>
      </w:r>
      <w:r w:rsidRPr="0074773F">
        <w:rPr>
          <w:rFonts w:ascii="ITC Avant Garde" w:eastAsia="Times New Roman" w:hAnsi="ITC Avant Garde"/>
          <w:szCs w:val="24"/>
          <w:lang w:eastAsia="es-ES"/>
        </w:rPr>
        <w:lastRenderedPageBreak/>
        <w:t>desplegada en una banda de espectro alta</w:t>
      </w:r>
      <w:r>
        <w:rPr>
          <w:rFonts w:ascii="ITC Avant Garde" w:eastAsia="Times New Roman" w:hAnsi="ITC Avant Garde"/>
          <w:szCs w:val="24"/>
          <w:lang w:eastAsia="es-ES"/>
        </w:rPr>
        <w:t>,</w:t>
      </w:r>
      <w:r w:rsidRPr="0074773F">
        <w:rPr>
          <w:rFonts w:ascii="ITC Avant Garde" w:eastAsia="Times New Roman" w:hAnsi="ITC Avant Garde"/>
          <w:szCs w:val="24"/>
          <w:lang w:eastAsia="es-ES"/>
        </w:rPr>
        <w:t xml:space="preserve"> como 1900MHz</w:t>
      </w:r>
      <w:r>
        <w:rPr>
          <w:rFonts w:ascii="ITC Avant Garde" w:eastAsia="Times New Roman" w:hAnsi="ITC Avant Garde"/>
          <w:szCs w:val="24"/>
          <w:lang w:eastAsia="es-ES"/>
        </w:rPr>
        <w:t>,</w:t>
      </w:r>
      <w:r w:rsidRPr="0074773F">
        <w:rPr>
          <w:rFonts w:ascii="ITC Avant Garde" w:eastAsia="Times New Roman" w:hAnsi="ITC Avant Garde"/>
          <w:szCs w:val="24"/>
          <w:lang w:eastAsia="es-ES"/>
        </w:rPr>
        <w:t xml:space="preserve"> no podrá resultar en un costo menor (con el perfil de tráfico de voz y datos actual) que su equivalente en banda de espectro baja – 850MHz. Esto se debe al menor radio de cobertura de las estaciones base que utilizan frecuencias en bandas de espectro como 1900MHz, que requieren una malla de estaciones base más estrecha y que no tienen la mayor penetración en edificios de las señales de 850MHz.</w:t>
      </w:r>
    </w:p>
    <w:p w14:paraId="7E0207ED" w14:textId="77777777" w:rsidR="00F624BA" w:rsidRDefault="00F624BA" w:rsidP="009E1774">
      <w:pPr>
        <w:spacing w:after="0"/>
        <w:jc w:val="both"/>
        <w:rPr>
          <w:rFonts w:ascii="ITC Avant Garde" w:eastAsia="Times New Roman" w:hAnsi="ITC Avant Garde"/>
          <w:szCs w:val="24"/>
          <w:lang w:eastAsia="es-ES"/>
        </w:rPr>
      </w:pPr>
    </w:p>
    <w:p w14:paraId="2EF70423" w14:textId="77777777" w:rsidR="00F624BA" w:rsidRDefault="00F624BA" w:rsidP="009E1774">
      <w:pPr>
        <w:spacing w:after="0"/>
        <w:jc w:val="both"/>
        <w:rPr>
          <w:rFonts w:ascii="ITC Avant Garde" w:eastAsia="Times New Roman" w:hAnsi="ITC Avant Garde"/>
          <w:szCs w:val="24"/>
          <w:lang w:eastAsia="es-ES"/>
        </w:rPr>
      </w:pPr>
      <w:r w:rsidRPr="0074773F">
        <w:rPr>
          <w:rFonts w:ascii="ITC Avant Garde" w:eastAsia="Times New Roman" w:hAnsi="ITC Avant Garde"/>
          <w:szCs w:val="24"/>
          <w:lang w:eastAsia="es-ES"/>
        </w:rPr>
        <w:t>En México los operadores desplegaron su red GSM inicialmente en bandas de frecuencia menores de 1GHz – 850MHz – para una red de cobertura en aquellas regiones en las que disponían del mismo</w:t>
      </w:r>
      <w:r w:rsidRPr="001B40BA">
        <w:rPr>
          <w:rStyle w:val="Refdenotaalpie"/>
          <w:rFonts w:ascii="ITC Avant Garde" w:hAnsi="ITC Avant Garde"/>
        </w:rPr>
        <w:footnoteReference w:id="8"/>
      </w:r>
      <w:r w:rsidRPr="0074773F">
        <w:rPr>
          <w:rFonts w:ascii="ITC Avant Garde" w:eastAsia="Times New Roman" w:hAnsi="ITC Avant Garde"/>
          <w:szCs w:val="24"/>
          <w:lang w:eastAsia="es-ES"/>
        </w:rPr>
        <w:t>, con un despliegue posterior de BTS en la banda de 1900MHz para aportar capacidad adicional a la red. Cuando se comenzó a desplegar las redes UMTS en 2007/2008, los operadores siguieron un esquema de despliegue de una red de capacidad en frecuencias altas (1900MHz).</w:t>
      </w:r>
      <w:r w:rsidRPr="00545E73">
        <w:rPr>
          <w:rFonts w:ascii="ITC Avant Garde" w:eastAsia="Times New Roman" w:hAnsi="ITC Avant Garde"/>
          <w:szCs w:val="24"/>
          <w:lang w:eastAsia="es-ES"/>
        </w:rPr>
        <w:t xml:space="preserve"> </w:t>
      </w:r>
    </w:p>
    <w:p w14:paraId="55668210" w14:textId="77777777" w:rsidR="00F624BA" w:rsidRDefault="00F624BA" w:rsidP="009E1774">
      <w:pPr>
        <w:spacing w:after="0"/>
        <w:jc w:val="both"/>
        <w:rPr>
          <w:rFonts w:ascii="ITC Avant Garde" w:eastAsia="Times New Roman" w:hAnsi="ITC Avant Garde"/>
          <w:szCs w:val="24"/>
          <w:lang w:eastAsia="es-ES"/>
        </w:rPr>
      </w:pPr>
    </w:p>
    <w:p w14:paraId="5898875D" w14:textId="77777777" w:rsidR="00F624BA" w:rsidRDefault="00F624BA" w:rsidP="009E1774">
      <w:pPr>
        <w:spacing w:after="0"/>
        <w:jc w:val="both"/>
        <w:rPr>
          <w:rFonts w:ascii="ITC Avant Garde" w:eastAsia="Times New Roman" w:hAnsi="ITC Avant Garde"/>
          <w:szCs w:val="24"/>
          <w:lang w:eastAsia="es-ES"/>
        </w:rPr>
      </w:pPr>
      <w:r w:rsidRPr="0074773F">
        <w:rPr>
          <w:rFonts w:ascii="ITC Avant Garde" w:eastAsia="Times New Roman" w:hAnsi="ITC Avant Garde"/>
          <w:szCs w:val="24"/>
          <w:lang w:eastAsia="es-ES"/>
        </w:rPr>
        <w:t xml:space="preserve">Actualmente la </w:t>
      </w:r>
      <w:r>
        <w:rPr>
          <w:rFonts w:ascii="ITC Avant Garde" w:eastAsia="Times New Roman" w:hAnsi="ITC Avant Garde"/>
          <w:szCs w:val="24"/>
          <w:lang w:eastAsia="es-ES"/>
        </w:rPr>
        <w:t>utilización</w:t>
      </w:r>
      <w:r w:rsidRPr="0074773F">
        <w:rPr>
          <w:rFonts w:ascii="ITC Avant Garde" w:eastAsia="Times New Roman" w:hAnsi="ITC Avant Garde"/>
          <w:szCs w:val="24"/>
          <w:lang w:eastAsia="es-ES"/>
        </w:rPr>
        <w:t xml:space="preserve"> de los servicios 3G de voz en México sigue siendo menor en comparación con las redes 2G, mientras que la gran mayoría del tráfico de voz sigue siendo llevado por las redes 2G. Esto indica que la tecnología 2G tendrá un rol importante en el transporte de voz móvil en México en los próximos años, aunque la tecnología 3G representará una parte incremental en el transporte de tráfico de voz y, en particular, de datos.</w:t>
      </w:r>
      <w:r w:rsidRPr="00C93B52">
        <w:t xml:space="preserve"> </w:t>
      </w:r>
      <w:r w:rsidRPr="00C93B52">
        <w:rPr>
          <w:rFonts w:ascii="ITC Avant Garde" w:eastAsia="Times New Roman" w:hAnsi="ITC Avant Garde"/>
          <w:szCs w:val="24"/>
          <w:lang w:eastAsia="es-ES"/>
        </w:rPr>
        <w:t>Por lo tanto es indicado incluir ambas tecnologías en el modelo como un mecanismo eficiente para el transporte de tráfico generado por los servicios móviles minoristas y mayoristas a lo largo de los próximos años.</w:t>
      </w:r>
      <w:r>
        <w:rPr>
          <w:rFonts w:ascii="ITC Avant Garde" w:eastAsia="Times New Roman" w:hAnsi="ITC Avant Garde"/>
          <w:szCs w:val="24"/>
          <w:lang w:eastAsia="es-ES"/>
        </w:rPr>
        <w:t xml:space="preserve"> </w:t>
      </w:r>
      <w:r w:rsidRPr="0074773F">
        <w:rPr>
          <w:rFonts w:ascii="ITC Avant Garde" w:eastAsia="Times New Roman" w:hAnsi="ITC Avant Garde"/>
          <w:szCs w:val="24"/>
          <w:lang w:eastAsia="es-ES"/>
        </w:rPr>
        <w:t xml:space="preserve"> </w:t>
      </w:r>
    </w:p>
    <w:p w14:paraId="6E8DD5AC" w14:textId="77777777" w:rsidR="00F624BA" w:rsidRDefault="00F624BA" w:rsidP="009E1774">
      <w:pPr>
        <w:spacing w:after="0"/>
        <w:jc w:val="both"/>
        <w:rPr>
          <w:rFonts w:ascii="ITC Avant Garde" w:eastAsia="Times New Roman" w:hAnsi="ITC Avant Garde"/>
          <w:szCs w:val="24"/>
          <w:lang w:eastAsia="es-ES"/>
        </w:rPr>
      </w:pPr>
    </w:p>
    <w:p w14:paraId="524B0DFC" w14:textId="77777777" w:rsidR="00F624BA" w:rsidRDefault="00F624BA" w:rsidP="009E1774">
      <w:pPr>
        <w:spacing w:after="0"/>
        <w:jc w:val="both"/>
        <w:rPr>
          <w:rFonts w:ascii="ITC Avant Garde" w:eastAsia="Times New Roman" w:hAnsi="ITC Avant Garde"/>
          <w:szCs w:val="24"/>
          <w:lang w:eastAsia="es-ES"/>
        </w:rPr>
      </w:pPr>
      <w:r>
        <w:rPr>
          <w:rFonts w:ascii="ITC Avant Garde" w:eastAsia="Times New Roman" w:hAnsi="ITC Avant Garde"/>
          <w:szCs w:val="24"/>
          <w:lang w:eastAsia="es-ES"/>
        </w:rPr>
        <w:t>Una</w:t>
      </w:r>
      <w:r w:rsidRPr="0074773F">
        <w:rPr>
          <w:rFonts w:ascii="ITC Avant Garde" w:eastAsia="Times New Roman" w:hAnsi="ITC Avant Garde"/>
          <w:szCs w:val="24"/>
          <w:lang w:eastAsia="es-ES"/>
        </w:rPr>
        <w:t xml:space="preserve"> característica del mercado es la estructura de sus licencias de utilización de frecuencias a nivel regional, no existiendo ninguna licencia nacional</w:t>
      </w:r>
      <w:r>
        <w:rPr>
          <w:rFonts w:ascii="ITC Avant Garde" w:eastAsia="Times New Roman" w:hAnsi="ITC Avant Garde"/>
          <w:szCs w:val="24"/>
          <w:lang w:eastAsia="es-ES"/>
        </w:rPr>
        <w:t>,</w:t>
      </w:r>
      <w:r w:rsidRPr="00447E6C">
        <w:rPr>
          <w:rFonts w:ascii="ITC Avant Garde" w:eastAsia="Times New Roman" w:hAnsi="ITC Avant Garde"/>
          <w:szCs w:val="24"/>
          <w:lang w:eastAsia="es-ES"/>
        </w:rPr>
        <w:t xml:space="preserve"> por lo cual </w:t>
      </w:r>
      <w:r w:rsidRPr="006C46DB">
        <w:rPr>
          <w:rFonts w:ascii="ITC Avant Garde" w:eastAsia="Times New Roman" w:hAnsi="ITC Avant Garde"/>
          <w:szCs w:val="24"/>
          <w:lang w:eastAsia="es-ES"/>
        </w:rPr>
        <w:t>el Modelo Móvil utilizará las tecnologías de radio 2G</w:t>
      </w:r>
      <w:r>
        <w:rPr>
          <w:rFonts w:ascii="ITC Avant Garde" w:eastAsia="Times New Roman" w:hAnsi="ITC Avant Garde"/>
          <w:szCs w:val="24"/>
          <w:lang w:eastAsia="es-ES"/>
        </w:rPr>
        <w:t xml:space="preserve"> y</w:t>
      </w:r>
      <w:r w:rsidRPr="006C46DB">
        <w:rPr>
          <w:rFonts w:ascii="ITC Avant Garde" w:eastAsia="Times New Roman" w:hAnsi="ITC Avant Garde"/>
          <w:szCs w:val="24"/>
          <w:lang w:eastAsia="es-ES"/>
        </w:rPr>
        <w:t xml:space="preserve"> 3G a largo plazo, con un despliegue inicial de 2G en la banda de &lt;1GHz (850 MHz) – para una red de cobertura con un despliegue consiguiente en frecuencias superiores a 1GHz-1900MHz – para incrementar la capacidad de la red. La tecnología 3G se</w:t>
      </w:r>
      <w:r>
        <w:rPr>
          <w:rFonts w:ascii="ITC Avant Garde" w:eastAsia="Times New Roman" w:hAnsi="ITC Avant Garde"/>
          <w:szCs w:val="24"/>
          <w:lang w:eastAsia="es-ES"/>
        </w:rPr>
        <w:t xml:space="preserve"> desplegará en la banda de 1900MHz. </w:t>
      </w:r>
    </w:p>
    <w:p w14:paraId="246468F8" w14:textId="77777777" w:rsidR="00F624BA" w:rsidRDefault="00F624BA" w:rsidP="009E1774">
      <w:pPr>
        <w:spacing w:after="0"/>
        <w:ind w:left="426"/>
        <w:jc w:val="both"/>
        <w:rPr>
          <w:rFonts w:ascii="ITC Avant Garde" w:eastAsia="Times New Roman" w:hAnsi="ITC Avant Garde"/>
          <w:szCs w:val="24"/>
          <w:lang w:eastAsia="es-ES"/>
        </w:rPr>
      </w:pPr>
    </w:p>
    <w:p w14:paraId="3B1BC591" w14:textId="77777777" w:rsidR="00F624BA" w:rsidRPr="00F24C28" w:rsidRDefault="00F624BA" w:rsidP="009E1774">
      <w:pPr>
        <w:spacing w:after="0"/>
        <w:rPr>
          <w:rFonts w:ascii="ITC Avant Garde" w:hAnsi="ITC Avant Garde"/>
        </w:rPr>
      </w:pPr>
      <w:r w:rsidRPr="00281847">
        <w:rPr>
          <w:rFonts w:ascii="ITC Avant Garde" w:hAnsi="ITC Avant Garde"/>
          <w:i/>
        </w:rPr>
        <w:t>Espectro radioeléctrico</w:t>
      </w:r>
    </w:p>
    <w:p w14:paraId="33770C7D" w14:textId="77777777" w:rsidR="00F624BA" w:rsidRDefault="00F624BA" w:rsidP="009E1774">
      <w:pPr>
        <w:spacing w:after="0"/>
        <w:jc w:val="both"/>
        <w:rPr>
          <w:rFonts w:ascii="ITC Avant Garde" w:eastAsia="Times New Roman" w:hAnsi="ITC Avant Garde"/>
          <w:szCs w:val="24"/>
          <w:lang w:eastAsia="es-ES"/>
        </w:rPr>
      </w:pPr>
    </w:p>
    <w:p w14:paraId="7926F5D1" w14:textId="77777777" w:rsidR="00F624BA" w:rsidRDefault="00F624BA" w:rsidP="009E1774">
      <w:pPr>
        <w:spacing w:after="0"/>
        <w:jc w:val="both"/>
        <w:rPr>
          <w:rFonts w:ascii="ITC Avant Garde" w:eastAsia="Times New Roman" w:hAnsi="ITC Avant Garde"/>
          <w:szCs w:val="24"/>
          <w:lang w:eastAsia="es-ES"/>
        </w:rPr>
      </w:pPr>
      <w:r w:rsidRPr="006C46DB">
        <w:rPr>
          <w:rFonts w:ascii="ITC Avant Garde" w:eastAsia="Times New Roman" w:hAnsi="ITC Avant Garde"/>
          <w:szCs w:val="24"/>
          <w:lang w:eastAsia="es-ES"/>
        </w:rPr>
        <w:t>Se considerará un operador que obtenga una asignación equitativa de espectro no controlado por el A</w:t>
      </w:r>
      <w:r>
        <w:rPr>
          <w:rFonts w:ascii="ITC Avant Garde" w:eastAsia="Times New Roman" w:hAnsi="ITC Avant Garde"/>
          <w:szCs w:val="24"/>
          <w:lang w:eastAsia="es-ES"/>
        </w:rPr>
        <w:t xml:space="preserve">gente </w:t>
      </w:r>
      <w:r w:rsidRPr="006C46DB">
        <w:rPr>
          <w:rFonts w:ascii="ITC Avant Garde" w:eastAsia="Times New Roman" w:hAnsi="ITC Avant Garde"/>
          <w:szCs w:val="24"/>
          <w:lang w:eastAsia="es-ES"/>
        </w:rPr>
        <w:t>E</w:t>
      </w:r>
      <w:r>
        <w:rPr>
          <w:rFonts w:ascii="ITC Avant Garde" w:eastAsia="Times New Roman" w:hAnsi="ITC Avant Garde"/>
          <w:szCs w:val="24"/>
          <w:lang w:eastAsia="es-ES"/>
        </w:rPr>
        <w:t xml:space="preserve">conómico </w:t>
      </w:r>
      <w:r w:rsidRPr="006C46DB">
        <w:rPr>
          <w:rFonts w:ascii="ITC Avant Garde" w:eastAsia="Times New Roman" w:hAnsi="ITC Avant Garde"/>
          <w:szCs w:val="24"/>
          <w:lang w:eastAsia="es-ES"/>
        </w:rPr>
        <w:t>P</w:t>
      </w:r>
      <w:r>
        <w:rPr>
          <w:rFonts w:ascii="ITC Avant Garde" w:eastAsia="Times New Roman" w:hAnsi="ITC Avant Garde"/>
          <w:szCs w:val="24"/>
          <w:lang w:eastAsia="es-ES"/>
        </w:rPr>
        <w:t>reponderante</w:t>
      </w:r>
      <w:r w:rsidRPr="006C46DB">
        <w:rPr>
          <w:rFonts w:ascii="ITC Avant Garde" w:eastAsia="Times New Roman" w:hAnsi="ITC Avant Garde"/>
          <w:szCs w:val="24"/>
          <w:lang w:eastAsia="es-ES"/>
        </w:rPr>
        <w:t xml:space="preserve"> en un mercado de 3 operadores</w:t>
      </w:r>
      <w:r>
        <w:rPr>
          <w:rFonts w:ascii="ITC Avant Garde" w:eastAsia="Times New Roman" w:hAnsi="ITC Avant Garde"/>
          <w:szCs w:val="24"/>
          <w:lang w:eastAsia="es-ES"/>
        </w:rPr>
        <w:t>, tal como es el mercado mexicano tras la adquisición de Iusacell y Nextel por parte de AT&amp;T</w:t>
      </w:r>
      <w:r w:rsidRPr="006C46DB">
        <w:rPr>
          <w:rFonts w:ascii="ITC Avant Garde" w:eastAsia="Times New Roman" w:hAnsi="ITC Avant Garde"/>
          <w:szCs w:val="24"/>
          <w:lang w:eastAsia="es-ES"/>
        </w:rPr>
        <w:t xml:space="preserve">. </w:t>
      </w:r>
    </w:p>
    <w:p w14:paraId="66B14E08" w14:textId="77777777" w:rsidR="00F624BA" w:rsidRDefault="00F624BA" w:rsidP="009E1774">
      <w:pPr>
        <w:spacing w:after="0"/>
        <w:jc w:val="both"/>
        <w:rPr>
          <w:rFonts w:ascii="ITC Avant Garde" w:eastAsia="Times New Roman" w:hAnsi="ITC Avant Garde"/>
          <w:szCs w:val="24"/>
          <w:lang w:eastAsia="es-ES"/>
        </w:rPr>
      </w:pPr>
      <w:r>
        <w:rPr>
          <w:rFonts w:ascii="ITC Avant Garde" w:eastAsia="Times New Roman" w:hAnsi="ITC Avant Garde"/>
          <w:szCs w:val="24"/>
          <w:lang w:eastAsia="es-ES"/>
        </w:rPr>
        <w:lastRenderedPageBreak/>
        <w:t xml:space="preserve">El </w:t>
      </w:r>
      <w:r w:rsidRPr="006C46DB">
        <w:rPr>
          <w:rFonts w:ascii="ITC Avant Garde" w:eastAsia="Times New Roman" w:hAnsi="ITC Avant Garde"/>
          <w:szCs w:val="24"/>
          <w:lang w:eastAsia="es-ES"/>
        </w:rPr>
        <w:t>espectro</w:t>
      </w:r>
      <w:r>
        <w:rPr>
          <w:rFonts w:ascii="ITC Avant Garde" w:eastAsia="Times New Roman" w:hAnsi="ITC Avant Garde"/>
          <w:szCs w:val="24"/>
          <w:lang w:eastAsia="es-ES"/>
        </w:rPr>
        <w:t xml:space="preserve"> asignado al</w:t>
      </w:r>
      <w:r w:rsidRPr="006C46DB">
        <w:rPr>
          <w:rFonts w:ascii="ITC Avant Garde" w:eastAsia="Times New Roman" w:hAnsi="ITC Avant Garde"/>
          <w:szCs w:val="24"/>
          <w:lang w:eastAsia="es-ES"/>
        </w:rPr>
        <w:t xml:space="preserve"> operador alternativo hipotético </w:t>
      </w:r>
      <w:r>
        <w:rPr>
          <w:rFonts w:ascii="ITC Avant Garde" w:eastAsia="Times New Roman" w:hAnsi="ITC Avant Garde"/>
          <w:szCs w:val="24"/>
          <w:lang w:eastAsia="es-ES"/>
        </w:rPr>
        <w:t>será de 10.00MHz en la banda de 850MHz y de 43.3MHz en la banda de 1900 MHz</w:t>
      </w:r>
      <w:r w:rsidRPr="006C46DB">
        <w:rPr>
          <w:rFonts w:ascii="ITC Avant Garde" w:eastAsia="Times New Roman" w:hAnsi="ITC Avant Garde"/>
          <w:szCs w:val="24"/>
          <w:lang w:eastAsia="es-ES"/>
        </w:rPr>
        <w:t>.</w:t>
      </w:r>
    </w:p>
    <w:p w14:paraId="3B0B7388" w14:textId="77777777" w:rsidR="00F624BA" w:rsidRDefault="00F624BA" w:rsidP="009E1774">
      <w:pPr>
        <w:spacing w:after="0"/>
        <w:jc w:val="both"/>
        <w:rPr>
          <w:rFonts w:ascii="ITC Avant Garde" w:eastAsia="Times New Roman" w:hAnsi="ITC Avant Garde"/>
          <w:szCs w:val="24"/>
          <w:lang w:eastAsia="es-ES"/>
        </w:rPr>
      </w:pPr>
    </w:p>
    <w:p w14:paraId="415BEE17" w14:textId="77777777" w:rsidR="00F624BA" w:rsidRDefault="00F624BA" w:rsidP="009E1774">
      <w:pPr>
        <w:spacing w:after="0"/>
        <w:jc w:val="both"/>
        <w:rPr>
          <w:rFonts w:ascii="ITC Avant Garde" w:eastAsia="Times New Roman" w:hAnsi="ITC Avant Garde"/>
          <w:szCs w:val="24"/>
          <w:lang w:eastAsia="es-ES"/>
        </w:rPr>
      </w:pPr>
      <w:r w:rsidRPr="0074773F">
        <w:rPr>
          <w:rFonts w:ascii="ITC Avant Garde" w:eastAsia="Times New Roman" w:hAnsi="ITC Avant Garde"/>
          <w:szCs w:val="24"/>
          <w:lang w:eastAsia="es-ES"/>
        </w:rPr>
        <w:t>Los pagos asociados a las diferentes bandas de frecuencias se basarán en los pagos efectuados por los operadores históricos en el momento de la adquisición de la frecuencia o durante la última renovación de la licencia de espectro. Este enfoque es consistente con la utilización del precio de mercado del espectro.</w:t>
      </w:r>
    </w:p>
    <w:p w14:paraId="7EC9BF58" w14:textId="77777777" w:rsidR="00F624BA" w:rsidRDefault="00F624BA" w:rsidP="009E1774">
      <w:pPr>
        <w:spacing w:after="0"/>
        <w:jc w:val="both"/>
        <w:rPr>
          <w:rFonts w:ascii="ITC Avant Garde" w:eastAsia="Times New Roman" w:hAnsi="ITC Avant Garde"/>
          <w:szCs w:val="24"/>
          <w:lang w:eastAsia="es-ES"/>
        </w:rPr>
      </w:pPr>
    </w:p>
    <w:p w14:paraId="1CBE8EC1" w14:textId="77777777" w:rsidR="00F624BA" w:rsidRDefault="00F624BA" w:rsidP="009E1774">
      <w:pPr>
        <w:spacing w:after="0"/>
        <w:jc w:val="both"/>
        <w:rPr>
          <w:rFonts w:ascii="ITC Avant Garde" w:eastAsia="Times New Roman" w:hAnsi="ITC Avant Garde"/>
          <w:szCs w:val="24"/>
          <w:lang w:eastAsia="es-ES"/>
        </w:rPr>
      </w:pPr>
      <w:r w:rsidRPr="0074773F">
        <w:rPr>
          <w:rFonts w:ascii="ITC Avant Garde" w:eastAsia="Times New Roman" w:hAnsi="ITC Avant Garde"/>
          <w:szCs w:val="24"/>
          <w:lang w:eastAsia="es-ES"/>
        </w:rPr>
        <w:t>La inversión inicial (</w:t>
      </w:r>
      <w:r w:rsidRPr="003F11C1">
        <w:rPr>
          <w:rFonts w:ascii="ITC Avant Garde" w:eastAsia="Times New Roman" w:hAnsi="ITC Avant Garde"/>
          <w:i/>
          <w:szCs w:val="24"/>
          <w:lang w:eastAsia="es-ES"/>
        </w:rPr>
        <w:t>CapEx</w:t>
      </w:r>
      <w:r w:rsidRPr="0074773F">
        <w:rPr>
          <w:rFonts w:ascii="ITC Avant Garde" w:eastAsia="Times New Roman" w:hAnsi="ITC Avant Garde"/>
          <w:szCs w:val="24"/>
          <w:lang w:eastAsia="es-ES"/>
        </w:rPr>
        <w:t>) en espectro en la banda de 850MHz se calcula en base al precio promedio pagado en la prórroga otorgada en mayo de 2010 por región por MHz, multiplicándolo por la cantidad de espectro que tendrá el operador hipotético.</w:t>
      </w:r>
    </w:p>
    <w:p w14:paraId="55773849" w14:textId="77777777" w:rsidR="00F624BA" w:rsidRDefault="00F624BA" w:rsidP="009E1774">
      <w:pPr>
        <w:spacing w:after="0"/>
        <w:jc w:val="both"/>
        <w:rPr>
          <w:rFonts w:ascii="ITC Avant Garde" w:eastAsia="Times New Roman" w:hAnsi="ITC Avant Garde"/>
          <w:szCs w:val="24"/>
          <w:lang w:eastAsia="es-ES"/>
        </w:rPr>
      </w:pPr>
    </w:p>
    <w:p w14:paraId="59B72EDF" w14:textId="77777777" w:rsidR="00F624BA" w:rsidRDefault="00F624BA" w:rsidP="009E1774">
      <w:pPr>
        <w:spacing w:after="0"/>
        <w:jc w:val="both"/>
        <w:rPr>
          <w:rFonts w:ascii="ITC Avant Garde" w:eastAsia="Times New Roman" w:hAnsi="ITC Avant Garde"/>
          <w:szCs w:val="24"/>
          <w:lang w:eastAsia="es-ES"/>
        </w:rPr>
      </w:pPr>
      <w:r w:rsidRPr="0074773F">
        <w:rPr>
          <w:rFonts w:ascii="ITC Avant Garde" w:eastAsia="Times New Roman" w:hAnsi="ITC Avant Garde"/>
          <w:szCs w:val="24"/>
          <w:lang w:eastAsia="es-ES"/>
        </w:rPr>
        <w:t>De forma similar, la inversión inicial (</w:t>
      </w:r>
      <w:r w:rsidRPr="003F11C1">
        <w:rPr>
          <w:rFonts w:ascii="ITC Avant Garde" w:eastAsia="Times New Roman" w:hAnsi="ITC Avant Garde"/>
          <w:i/>
          <w:szCs w:val="24"/>
          <w:lang w:eastAsia="es-ES"/>
        </w:rPr>
        <w:t>CapEx</w:t>
      </w:r>
      <w:r w:rsidRPr="0074773F">
        <w:rPr>
          <w:rFonts w:ascii="ITC Avant Garde" w:eastAsia="Times New Roman" w:hAnsi="ITC Avant Garde"/>
          <w:szCs w:val="24"/>
          <w:lang w:eastAsia="es-ES"/>
        </w:rPr>
        <w:t>) en espectro en la banda de 1900MHz</w:t>
      </w:r>
      <w:r>
        <w:rPr>
          <w:rFonts w:ascii="ITC Avant Garde" w:eastAsia="Times New Roman" w:hAnsi="ITC Avant Garde"/>
          <w:szCs w:val="24"/>
          <w:lang w:eastAsia="es-ES"/>
        </w:rPr>
        <w:t xml:space="preserve"> </w:t>
      </w:r>
      <w:r w:rsidRPr="0074773F">
        <w:rPr>
          <w:rFonts w:ascii="ITC Avant Garde" w:eastAsia="Times New Roman" w:hAnsi="ITC Avant Garde"/>
          <w:szCs w:val="24"/>
          <w:lang w:eastAsia="es-ES"/>
        </w:rPr>
        <w:t xml:space="preserve">se calcula para </w:t>
      </w:r>
      <w:r>
        <w:rPr>
          <w:rFonts w:ascii="ITC Avant Garde" w:eastAsia="Times New Roman" w:hAnsi="ITC Avant Garde"/>
          <w:szCs w:val="24"/>
          <w:lang w:eastAsia="es-ES"/>
        </w:rPr>
        <w:t xml:space="preserve">la cantidad de espectro del operador hipotético </w:t>
      </w:r>
      <w:r w:rsidRPr="0074773F">
        <w:rPr>
          <w:rFonts w:ascii="ITC Avant Garde" w:eastAsia="Times New Roman" w:hAnsi="ITC Avant Garde"/>
          <w:szCs w:val="24"/>
          <w:lang w:eastAsia="es-ES"/>
        </w:rPr>
        <w:t>en base a los precios pagados por el espectro en la subasta realizada en el año 2010.</w:t>
      </w:r>
    </w:p>
    <w:p w14:paraId="638DFF7F" w14:textId="77777777" w:rsidR="00F624BA" w:rsidRDefault="00F624BA" w:rsidP="009E1774">
      <w:pPr>
        <w:spacing w:after="0"/>
        <w:jc w:val="both"/>
        <w:rPr>
          <w:rFonts w:ascii="ITC Avant Garde" w:eastAsia="Times New Roman" w:hAnsi="ITC Avant Garde"/>
          <w:szCs w:val="24"/>
          <w:lang w:eastAsia="es-ES"/>
        </w:rPr>
      </w:pPr>
    </w:p>
    <w:p w14:paraId="598F86D9" w14:textId="77777777" w:rsidR="00F624BA" w:rsidRDefault="00F624BA" w:rsidP="009E1774">
      <w:pPr>
        <w:spacing w:after="0"/>
        <w:jc w:val="both"/>
        <w:rPr>
          <w:rFonts w:ascii="ITC Avant Garde" w:eastAsia="Times New Roman" w:hAnsi="ITC Avant Garde"/>
          <w:szCs w:val="24"/>
          <w:lang w:eastAsia="es-ES"/>
        </w:rPr>
      </w:pPr>
      <w:r w:rsidRPr="00F733C1">
        <w:rPr>
          <w:rFonts w:ascii="ITC Avant Garde" w:eastAsia="Times New Roman" w:hAnsi="ITC Avant Garde"/>
          <w:szCs w:val="24"/>
          <w:lang w:eastAsia="es-ES"/>
        </w:rPr>
        <w:t xml:space="preserve">El costo del espectro </w:t>
      </w:r>
      <w:r>
        <w:rPr>
          <w:rFonts w:ascii="ITC Avant Garde" w:eastAsia="Times New Roman" w:hAnsi="ITC Avant Garde"/>
          <w:szCs w:val="24"/>
          <w:lang w:eastAsia="es-ES"/>
        </w:rPr>
        <w:t xml:space="preserve">se </w:t>
      </w:r>
      <w:r w:rsidRPr="00F733C1">
        <w:rPr>
          <w:rFonts w:ascii="ITC Avant Garde" w:eastAsia="Times New Roman" w:hAnsi="ITC Avant Garde"/>
          <w:szCs w:val="24"/>
          <w:lang w:eastAsia="es-ES"/>
        </w:rPr>
        <w:t>modelará de la siguiente manera:</w:t>
      </w:r>
    </w:p>
    <w:p w14:paraId="72351942" w14:textId="77777777" w:rsidR="00F624BA" w:rsidRPr="00F733C1" w:rsidRDefault="00F624BA" w:rsidP="009E1774">
      <w:pPr>
        <w:spacing w:after="0"/>
        <w:jc w:val="both"/>
        <w:rPr>
          <w:rFonts w:ascii="ITC Avant Garde" w:eastAsia="Times New Roman" w:hAnsi="ITC Avant Garde"/>
          <w:szCs w:val="24"/>
          <w:lang w:eastAsia="es-ES"/>
        </w:rPr>
      </w:pPr>
    </w:p>
    <w:p w14:paraId="7A16DE6D" w14:textId="77777777" w:rsidR="00F624BA" w:rsidRDefault="00F624BA" w:rsidP="009E1774">
      <w:pPr>
        <w:pStyle w:val="ListBulletCompact"/>
        <w:numPr>
          <w:ilvl w:val="0"/>
          <w:numId w:val="4"/>
        </w:numPr>
        <w:tabs>
          <w:tab w:val="clear" w:pos="360"/>
        </w:tabs>
        <w:spacing w:line="276" w:lineRule="auto"/>
        <w:ind w:left="709" w:hanging="283"/>
        <w:rPr>
          <w:rFonts w:ascii="ITC Avant Garde" w:hAnsi="ITC Avant Garde"/>
        </w:rPr>
      </w:pPr>
      <w:r>
        <w:rPr>
          <w:rFonts w:ascii="ITC Avant Garde" w:hAnsi="ITC Avant Garde"/>
        </w:rPr>
        <w:t>L</w:t>
      </w:r>
      <w:r w:rsidRPr="0074773F">
        <w:rPr>
          <w:rFonts w:ascii="ITC Avant Garde" w:hAnsi="ITC Avant Garde"/>
        </w:rPr>
        <w:t>a inversión inicial (</w:t>
      </w:r>
      <w:r w:rsidRPr="003F11C1">
        <w:rPr>
          <w:rFonts w:ascii="ITC Avant Garde" w:hAnsi="ITC Avant Garde"/>
          <w:i/>
        </w:rPr>
        <w:t>CapEx</w:t>
      </w:r>
      <w:r w:rsidRPr="0074773F">
        <w:rPr>
          <w:rFonts w:ascii="ITC Avant Garde" w:hAnsi="ITC Avant Garde"/>
        </w:rPr>
        <w:t>) en espectro en la banda de 850MHz se calculará en base al precio promedio pagado en la prórroga otorgada en mayo de 2010 por región por MHz, multiplicándolo por la cantidad de espectro que tendrá el operador hipotético</w:t>
      </w:r>
      <w:r>
        <w:rPr>
          <w:rFonts w:ascii="ITC Avant Garde" w:hAnsi="ITC Avant Garde"/>
        </w:rPr>
        <w:t>.</w:t>
      </w:r>
    </w:p>
    <w:p w14:paraId="5A5FF9B3" w14:textId="77777777" w:rsidR="00F624BA" w:rsidRDefault="00F624BA" w:rsidP="009E1774">
      <w:pPr>
        <w:pStyle w:val="ListBulletCompact"/>
        <w:numPr>
          <w:ilvl w:val="0"/>
          <w:numId w:val="4"/>
        </w:numPr>
        <w:tabs>
          <w:tab w:val="clear" w:pos="360"/>
        </w:tabs>
        <w:spacing w:line="276" w:lineRule="auto"/>
        <w:ind w:left="709" w:hanging="283"/>
        <w:rPr>
          <w:rFonts w:ascii="ITC Avant Garde" w:hAnsi="ITC Avant Garde"/>
        </w:rPr>
      </w:pPr>
      <w:r>
        <w:rPr>
          <w:rFonts w:ascii="ITC Avant Garde" w:hAnsi="ITC Avant Garde"/>
        </w:rPr>
        <w:t>D</w:t>
      </w:r>
      <w:r w:rsidRPr="0074773F">
        <w:rPr>
          <w:rFonts w:ascii="ITC Avant Garde" w:hAnsi="ITC Avant Garde"/>
        </w:rPr>
        <w:t>e forma similar, la inversión inicial (</w:t>
      </w:r>
      <w:r w:rsidRPr="003F11C1">
        <w:rPr>
          <w:rFonts w:ascii="ITC Avant Garde" w:hAnsi="ITC Avant Garde"/>
          <w:i/>
        </w:rPr>
        <w:t>CapEx</w:t>
      </w:r>
      <w:r w:rsidRPr="0074773F">
        <w:rPr>
          <w:rFonts w:ascii="ITC Avant Garde" w:hAnsi="ITC Avant Garde"/>
        </w:rPr>
        <w:t>) en espectro en la banda de 1900MHz</w:t>
      </w:r>
      <w:r>
        <w:rPr>
          <w:rFonts w:ascii="ITC Avant Garde" w:hAnsi="ITC Avant Garde"/>
        </w:rPr>
        <w:t xml:space="preserve"> </w:t>
      </w:r>
      <w:r w:rsidRPr="0074773F">
        <w:rPr>
          <w:rFonts w:ascii="ITC Avant Garde" w:hAnsi="ITC Avant Garde"/>
        </w:rPr>
        <w:t>se calculará para la cantidad de espectro del operador hipotético en base al precio pagado en la subasta realizada en el año 2010.</w:t>
      </w:r>
    </w:p>
    <w:p w14:paraId="2EFB3CD8" w14:textId="77777777" w:rsidR="00F624BA" w:rsidRDefault="00F624BA" w:rsidP="009E1774">
      <w:pPr>
        <w:pStyle w:val="ListBulletCompact"/>
        <w:numPr>
          <w:ilvl w:val="0"/>
          <w:numId w:val="4"/>
        </w:numPr>
        <w:tabs>
          <w:tab w:val="clear" w:pos="360"/>
        </w:tabs>
        <w:spacing w:line="276" w:lineRule="auto"/>
        <w:ind w:left="709" w:hanging="283"/>
        <w:rPr>
          <w:rFonts w:ascii="ITC Avant Garde" w:hAnsi="ITC Avant Garde"/>
        </w:rPr>
      </w:pPr>
      <w:r>
        <w:rPr>
          <w:rFonts w:ascii="ITC Avant Garde" w:hAnsi="ITC Avant Garde"/>
        </w:rPr>
        <w:t>L</w:t>
      </w:r>
      <w:r w:rsidRPr="0074773F">
        <w:rPr>
          <w:rFonts w:ascii="ITC Avant Garde" w:hAnsi="ITC Avant Garde"/>
        </w:rPr>
        <w:t>os costos operativos se calcularán multiplicando la cantidad de espectro en cada banda de frecuencia por el precio de derechos por kHz por región</w:t>
      </w:r>
      <w:r>
        <w:rPr>
          <w:rFonts w:ascii="ITC Avant Garde" w:hAnsi="ITC Avant Garde"/>
        </w:rPr>
        <w:t>.</w:t>
      </w:r>
    </w:p>
    <w:p w14:paraId="7759E4C3" w14:textId="77777777" w:rsidR="00F624BA" w:rsidRDefault="00F624BA" w:rsidP="009E1774">
      <w:pPr>
        <w:pStyle w:val="Prrafodelista"/>
        <w:spacing w:line="276" w:lineRule="auto"/>
        <w:ind w:left="1560"/>
        <w:rPr>
          <w:rFonts w:ascii="ITC Avant Garde" w:hAnsi="ITC Avant Garde"/>
        </w:rPr>
      </w:pPr>
    </w:p>
    <w:p w14:paraId="4EA9F2D1" w14:textId="77777777" w:rsidR="00F624BA" w:rsidRDefault="00F624BA" w:rsidP="009E1774">
      <w:pPr>
        <w:spacing w:after="0"/>
        <w:jc w:val="both"/>
        <w:rPr>
          <w:rFonts w:ascii="ITC Avant Garde" w:eastAsia="Times New Roman" w:hAnsi="ITC Avant Garde"/>
          <w:szCs w:val="24"/>
          <w:lang w:eastAsia="es-ES"/>
        </w:rPr>
      </w:pPr>
      <w:r w:rsidRPr="0074773F">
        <w:rPr>
          <w:rFonts w:ascii="ITC Avant Garde" w:eastAsia="Times New Roman" w:hAnsi="ITC Avant Garde"/>
          <w:szCs w:val="24"/>
          <w:lang w:eastAsia="es-ES"/>
        </w:rPr>
        <w:t>Para alinear la duración de las licencias móviles con el horizonte temporal modelado – equivalente a 50 años – se asume que cada licencia es válida durante 20 a</w:t>
      </w:r>
      <w:r w:rsidR="00F63A19">
        <w:rPr>
          <w:rFonts w:ascii="ITC Avant Garde" w:eastAsia="Times New Roman" w:hAnsi="ITC Avant Garde"/>
          <w:szCs w:val="24"/>
          <w:lang w:eastAsia="es-ES"/>
        </w:rPr>
        <w:t xml:space="preserve">ños y después renovable cada 15 </w:t>
      </w:r>
      <w:r w:rsidRPr="0074773F">
        <w:rPr>
          <w:rFonts w:ascii="ITC Avant Garde" w:eastAsia="Times New Roman" w:hAnsi="ITC Avant Garde"/>
          <w:szCs w:val="24"/>
          <w:lang w:eastAsia="es-ES"/>
        </w:rPr>
        <w:t>años. Esto está en línea con la duración de las licencias actuales de los operadores.</w:t>
      </w:r>
    </w:p>
    <w:p w14:paraId="68D51E01" w14:textId="77777777" w:rsidR="00F624BA" w:rsidRDefault="00F624BA" w:rsidP="009E1774">
      <w:pPr>
        <w:spacing w:after="0"/>
        <w:jc w:val="both"/>
        <w:rPr>
          <w:rFonts w:ascii="ITC Avant Garde" w:eastAsia="Times New Roman" w:hAnsi="ITC Avant Garde"/>
          <w:szCs w:val="24"/>
          <w:lang w:eastAsia="es-ES"/>
        </w:rPr>
      </w:pPr>
    </w:p>
    <w:p w14:paraId="52ED03A6" w14:textId="77777777" w:rsidR="00F624BA" w:rsidRDefault="00F624BA" w:rsidP="009E1774">
      <w:pPr>
        <w:spacing w:after="0"/>
        <w:rPr>
          <w:rFonts w:ascii="ITC Avant Garde" w:hAnsi="ITC Avant Garde"/>
          <w:i/>
        </w:rPr>
      </w:pPr>
      <w:r w:rsidRPr="00281847">
        <w:rPr>
          <w:rFonts w:ascii="ITC Avant Garde" w:hAnsi="ITC Avant Garde"/>
          <w:i/>
        </w:rPr>
        <w:t xml:space="preserve">Red de conmutación </w:t>
      </w:r>
    </w:p>
    <w:p w14:paraId="69B1D7BC" w14:textId="77777777" w:rsidR="00F624BA" w:rsidRPr="00281847" w:rsidRDefault="00F624BA" w:rsidP="009E1774">
      <w:pPr>
        <w:spacing w:after="0"/>
        <w:rPr>
          <w:rFonts w:ascii="ITC Avant Garde" w:hAnsi="ITC Avant Garde"/>
          <w:i/>
        </w:rPr>
      </w:pPr>
    </w:p>
    <w:p w14:paraId="66AE3EBB" w14:textId="77777777" w:rsidR="00F624BA" w:rsidRPr="00EC68EC" w:rsidRDefault="00F624BA" w:rsidP="009E1774">
      <w:pPr>
        <w:spacing w:after="0"/>
        <w:jc w:val="both"/>
        <w:rPr>
          <w:rFonts w:ascii="ITC Avant Garde" w:eastAsia="Times New Roman" w:hAnsi="ITC Avant Garde" w:cs="Arial"/>
          <w:lang w:val="es-ES" w:eastAsia="es-ES"/>
        </w:rPr>
      </w:pPr>
      <w:r w:rsidRPr="00EC68EC">
        <w:rPr>
          <w:rFonts w:ascii="ITC Avant Garde" w:eastAsia="Times New Roman" w:hAnsi="ITC Avant Garde" w:cs="Arial"/>
          <w:lang w:val="es-ES" w:eastAsia="es-ES"/>
        </w:rPr>
        <w:t>Una red de radio con una única tecnología de red emplearía una conmutación legada (de una sola generación) o una estructura de conmutación de próxima generación. La red de conmutación de una red móvil combinada 2G+3G</w:t>
      </w:r>
      <w:r>
        <w:rPr>
          <w:rFonts w:ascii="ITC Avant Garde" w:eastAsia="Times New Roman" w:hAnsi="ITC Avant Garde" w:cs="Arial"/>
          <w:lang w:val="es-ES" w:eastAsia="es-ES"/>
        </w:rPr>
        <w:t xml:space="preserve"> </w:t>
      </w:r>
      <w:r w:rsidRPr="00EC68EC">
        <w:rPr>
          <w:rFonts w:ascii="ITC Avant Garde" w:eastAsia="Times New Roman" w:hAnsi="ITC Avant Garde" w:cs="Arial"/>
          <w:lang w:val="es-ES" w:eastAsia="es-ES"/>
        </w:rPr>
        <w:t>podría componerse de:</w:t>
      </w:r>
    </w:p>
    <w:p w14:paraId="45A97A4E" w14:textId="77777777" w:rsidR="00F624BA" w:rsidRPr="00EC68EC" w:rsidRDefault="00F624BA" w:rsidP="009E1774">
      <w:pPr>
        <w:spacing w:after="0"/>
        <w:ind w:left="426"/>
        <w:jc w:val="both"/>
        <w:rPr>
          <w:rFonts w:ascii="ITC Avant Garde" w:eastAsia="Times New Roman" w:hAnsi="ITC Avant Garde" w:cs="Arial"/>
          <w:lang w:val="es-ES" w:eastAsia="es-ES"/>
        </w:rPr>
      </w:pPr>
    </w:p>
    <w:p w14:paraId="11C5CB2B" w14:textId="77777777" w:rsidR="00F624BA" w:rsidRPr="00EC68EC" w:rsidRDefault="00F624BA" w:rsidP="009E1774">
      <w:pPr>
        <w:pStyle w:val="ListBulletCompact"/>
        <w:numPr>
          <w:ilvl w:val="0"/>
          <w:numId w:val="4"/>
        </w:numPr>
        <w:tabs>
          <w:tab w:val="clear" w:pos="360"/>
        </w:tabs>
        <w:spacing w:line="276" w:lineRule="auto"/>
        <w:ind w:left="709" w:hanging="283"/>
        <w:rPr>
          <w:rFonts w:ascii="ITC Avant Garde" w:eastAsia="Times New Roman" w:hAnsi="ITC Avant Garde" w:cs="Arial"/>
          <w:lang w:eastAsia="es-ES"/>
        </w:rPr>
      </w:pPr>
      <w:r>
        <w:rPr>
          <w:rFonts w:ascii="ITC Avant Garde" w:eastAsia="Times New Roman" w:hAnsi="ITC Avant Garde" w:cs="Arial"/>
          <w:lang w:eastAsia="es-ES"/>
        </w:rPr>
        <w:t>D</w:t>
      </w:r>
      <w:r w:rsidRPr="00EC68EC">
        <w:rPr>
          <w:rFonts w:ascii="ITC Avant Garde" w:eastAsia="Times New Roman" w:hAnsi="ITC Avant Garde" w:cs="Arial"/>
          <w:lang w:eastAsia="es-ES"/>
        </w:rPr>
        <w:t>os estructuras 2G</w:t>
      </w:r>
      <w:r>
        <w:rPr>
          <w:rFonts w:ascii="ITC Avant Garde" w:eastAsia="Times New Roman" w:hAnsi="ITC Avant Garde" w:cs="Arial"/>
          <w:lang w:eastAsia="es-ES"/>
        </w:rPr>
        <w:t xml:space="preserve"> y </w:t>
      </w:r>
      <w:r w:rsidRPr="00EC68EC">
        <w:rPr>
          <w:rFonts w:ascii="ITC Avant Garde" w:eastAsia="Times New Roman" w:hAnsi="ITC Avant Garde" w:cs="Arial"/>
          <w:lang w:eastAsia="es-ES"/>
        </w:rPr>
        <w:t>3G separadas con transmisión separada, cada una conteniendo uno o más MSC, GSN y puntos de interconexión (P</w:t>
      </w:r>
      <w:r>
        <w:rPr>
          <w:rFonts w:ascii="ITC Avant Garde" w:eastAsia="Times New Roman" w:hAnsi="ITC Avant Garde" w:cs="Arial"/>
          <w:lang w:eastAsia="es-ES"/>
        </w:rPr>
        <w:t>d</w:t>
      </w:r>
      <w:r w:rsidRPr="00EC68EC">
        <w:rPr>
          <w:rFonts w:ascii="ITC Avant Garde" w:eastAsia="Times New Roman" w:hAnsi="ITC Avant Garde" w:cs="Arial"/>
          <w:lang w:eastAsia="es-ES"/>
        </w:rPr>
        <w:t>I) entrelazados</w:t>
      </w:r>
      <w:r>
        <w:rPr>
          <w:rFonts w:ascii="ITC Avant Garde" w:eastAsia="Times New Roman" w:hAnsi="ITC Avant Garde" w:cs="Arial"/>
          <w:lang w:eastAsia="es-ES"/>
        </w:rPr>
        <w:t>;</w:t>
      </w:r>
    </w:p>
    <w:p w14:paraId="6C0FF960" w14:textId="77777777" w:rsidR="00F624BA" w:rsidRPr="00EC68EC" w:rsidRDefault="00F624BA" w:rsidP="009E1774">
      <w:pPr>
        <w:pStyle w:val="ListBulletCompact"/>
        <w:numPr>
          <w:ilvl w:val="0"/>
          <w:numId w:val="4"/>
        </w:numPr>
        <w:tabs>
          <w:tab w:val="clear" w:pos="360"/>
        </w:tabs>
        <w:spacing w:line="276" w:lineRule="auto"/>
        <w:ind w:left="709" w:hanging="283"/>
        <w:rPr>
          <w:rFonts w:ascii="ITC Avant Garde" w:eastAsia="Times New Roman" w:hAnsi="ITC Avant Garde" w:cs="Arial"/>
          <w:lang w:eastAsia="es-ES"/>
        </w:rPr>
      </w:pPr>
      <w:r>
        <w:rPr>
          <w:rFonts w:ascii="ITC Avant Garde" w:eastAsia="Times New Roman" w:hAnsi="ITC Avant Garde" w:cs="Arial"/>
          <w:lang w:eastAsia="es-ES"/>
        </w:rPr>
        <w:t>U</w:t>
      </w:r>
      <w:r w:rsidRPr="00EC68EC">
        <w:rPr>
          <w:rFonts w:ascii="ITC Avant Garde" w:eastAsia="Times New Roman" w:hAnsi="ITC Avant Garde" w:cs="Arial"/>
          <w:lang w:eastAsia="es-ES"/>
        </w:rPr>
        <w:t>na estructura antigua mejorada con una red de transmisión combinada, conteniendo uno o más MSC, GSN y puntos de interconexión (P</w:t>
      </w:r>
      <w:r>
        <w:rPr>
          <w:rFonts w:ascii="ITC Avant Garde" w:eastAsia="Times New Roman" w:hAnsi="ITC Avant Garde" w:cs="Arial"/>
          <w:lang w:eastAsia="es-ES"/>
        </w:rPr>
        <w:t>d</w:t>
      </w:r>
      <w:r w:rsidRPr="00EC68EC">
        <w:rPr>
          <w:rFonts w:ascii="ITC Avant Garde" w:eastAsia="Times New Roman" w:hAnsi="ITC Avant Garde" w:cs="Arial"/>
          <w:lang w:eastAsia="es-ES"/>
        </w:rPr>
        <w:t>I) entrelazados, que sean compatibles tanto con 2G como con 3G</w:t>
      </w:r>
      <w:r>
        <w:rPr>
          <w:rFonts w:ascii="ITC Avant Garde" w:eastAsia="Times New Roman" w:hAnsi="ITC Avant Garde" w:cs="Arial"/>
          <w:lang w:eastAsia="es-ES"/>
        </w:rPr>
        <w:t>;</w:t>
      </w:r>
    </w:p>
    <w:p w14:paraId="3BDEC007" w14:textId="77777777" w:rsidR="00F624BA" w:rsidRPr="00EC68EC" w:rsidRDefault="00F624BA" w:rsidP="009E1774">
      <w:pPr>
        <w:pStyle w:val="ListBulletCompact"/>
        <w:numPr>
          <w:ilvl w:val="0"/>
          <w:numId w:val="4"/>
        </w:numPr>
        <w:tabs>
          <w:tab w:val="clear" w:pos="360"/>
        </w:tabs>
        <w:spacing w:line="276" w:lineRule="auto"/>
        <w:ind w:left="709" w:hanging="283"/>
        <w:rPr>
          <w:rFonts w:ascii="ITC Avant Garde" w:eastAsia="Times New Roman" w:hAnsi="ITC Avant Garde" w:cs="Arial"/>
          <w:lang w:eastAsia="es-ES"/>
        </w:rPr>
      </w:pPr>
      <w:r>
        <w:rPr>
          <w:rFonts w:ascii="ITC Avant Garde" w:eastAsia="Times New Roman" w:hAnsi="ITC Avant Garde" w:cs="Arial"/>
          <w:lang w:eastAsia="es-ES"/>
        </w:rPr>
        <w:t>U</w:t>
      </w:r>
      <w:r w:rsidRPr="00EC68EC">
        <w:rPr>
          <w:rFonts w:ascii="ITC Avant Garde" w:eastAsia="Times New Roman" w:hAnsi="ITC Avant Garde" w:cs="Arial"/>
          <w:lang w:eastAsia="es-ES"/>
        </w:rPr>
        <w:t>na estructura de conmutación combinada 2G+3G con red de transmisión de nueva generación, enlazando parejas de pasarelas de medios (MGW) con uno o más MSS, routers de datos y P</w:t>
      </w:r>
      <w:r>
        <w:rPr>
          <w:rFonts w:ascii="ITC Avant Garde" w:eastAsia="Times New Roman" w:hAnsi="ITC Avant Garde" w:cs="Arial"/>
          <w:lang w:eastAsia="es-ES"/>
        </w:rPr>
        <w:t>d</w:t>
      </w:r>
      <w:r w:rsidRPr="00EC68EC">
        <w:rPr>
          <w:rFonts w:ascii="ITC Avant Garde" w:eastAsia="Times New Roman" w:hAnsi="ITC Avant Garde" w:cs="Arial"/>
          <w:lang w:eastAsia="es-ES"/>
        </w:rPr>
        <w:t>I, con separación en capas CS y PS.</w:t>
      </w:r>
    </w:p>
    <w:p w14:paraId="6B799299" w14:textId="77777777" w:rsidR="00F624BA" w:rsidRPr="00EC68EC" w:rsidRDefault="00F624BA" w:rsidP="009E1774">
      <w:pPr>
        <w:spacing w:after="0"/>
        <w:ind w:left="426"/>
        <w:jc w:val="both"/>
        <w:rPr>
          <w:rFonts w:ascii="ITC Avant Garde" w:eastAsia="Times New Roman" w:hAnsi="ITC Avant Garde" w:cs="Arial"/>
          <w:lang w:val="es-ES" w:eastAsia="es-ES"/>
        </w:rPr>
      </w:pPr>
    </w:p>
    <w:p w14:paraId="31F9F16B" w14:textId="77777777" w:rsidR="00F624BA" w:rsidRPr="00EC68EC" w:rsidRDefault="00F624BA" w:rsidP="009E1774">
      <w:pPr>
        <w:spacing w:after="0"/>
        <w:jc w:val="both"/>
        <w:rPr>
          <w:rFonts w:ascii="ITC Avant Garde" w:eastAsia="Times New Roman" w:hAnsi="ITC Avant Garde" w:cs="Arial"/>
          <w:lang w:val="es-ES" w:eastAsia="es-ES"/>
        </w:rPr>
      </w:pPr>
      <w:r w:rsidRPr="00EC68EC">
        <w:rPr>
          <w:rFonts w:ascii="ITC Avant Garde" w:eastAsia="Times New Roman" w:hAnsi="ITC Avant Garde" w:cs="Arial"/>
          <w:lang w:val="es-ES" w:eastAsia="es-ES"/>
        </w:rPr>
        <w:t>Las tres opciones se muestran gráficamente en la siguiente figura:</w:t>
      </w:r>
    </w:p>
    <w:p w14:paraId="5CAF56D5" w14:textId="77777777" w:rsidR="00F624BA" w:rsidRPr="00EC68EC" w:rsidRDefault="00F624BA" w:rsidP="009E1774">
      <w:pPr>
        <w:spacing w:after="0"/>
        <w:jc w:val="both"/>
        <w:rPr>
          <w:rFonts w:ascii="ITC Avant Garde" w:eastAsia="Times New Roman" w:hAnsi="ITC Avant Garde" w:cs="Arial"/>
          <w:lang w:val="es-ES" w:eastAsia="es-ES"/>
        </w:rPr>
      </w:pPr>
    </w:p>
    <w:p w14:paraId="4DA315BA" w14:textId="77777777" w:rsidR="00F624BA" w:rsidRPr="00EC68EC" w:rsidRDefault="00F624BA" w:rsidP="009E1774">
      <w:pPr>
        <w:spacing w:after="0"/>
        <w:jc w:val="center"/>
        <w:rPr>
          <w:rFonts w:ascii="ITC Avant Garde" w:eastAsia="Times New Roman" w:hAnsi="ITC Avant Garde" w:cs="Arial"/>
          <w:lang w:val="es-ES" w:eastAsia="es-ES"/>
        </w:rPr>
      </w:pPr>
      <w:r>
        <w:rPr>
          <w:rFonts w:ascii="ITC Avant Garde" w:eastAsia="Times New Roman" w:hAnsi="ITC Avant Garde" w:cs="Arial"/>
          <w:noProof/>
          <w:lang w:eastAsia="es-MX"/>
        </w:rPr>
        <w:drawing>
          <wp:inline distT="0" distB="0" distL="0" distR="0" wp14:anchorId="000C3A57" wp14:editId="7026C111">
            <wp:extent cx="5219065" cy="3209290"/>
            <wp:effectExtent l="0" t="0" r="63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9065" cy="3209290"/>
                    </a:xfrm>
                    <a:prstGeom prst="rect">
                      <a:avLst/>
                    </a:prstGeom>
                    <a:noFill/>
                  </pic:spPr>
                </pic:pic>
              </a:graphicData>
            </a:graphic>
          </wp:inline>
        </w:drawing>
      </w:r>
    </w:p>
    <w:p w14:paraId="04854D13" w14:textId="77777777" w:rsidR="00F624BA" w:rsidRPr="003F11B2" w:rsidRDefault="00F624BA" w:rsidP="009E1774">
      <w:pPr>
        <w:spacing w:after="0"/>
        <w:jc w:val="center"/>
        <w:rPr>
          <w:rFonts w:ascii="ITC Avant Garde" w:eastAsia="Times New Roman" w:hAnsi="ITC Avant Garde" w:cs="Arial"/>
          <w:sz w:val="18"/>
          <w:szCs w:val="18"/>
          <w:lang w:val="es-ES" w:eastAsia="es-ES"/>
        </w:rPr>
      </w:pPr>
      <w:r w:rsidRPr="003F11B2">
        <w:rPr>
          <w:rFonts w:ascii="ITC Avant Garde" w:eastAsia="Times New Roman" w:hAnsi="ITC Avant Garde" w:cs="Arial"/>
          <w:sz w:val="18"/>
          <w:szCs w:val="18"/>
          <w:lang w:val="es-ES" w:eastAsia="es-ES"/>
        </w:rPr>
        <w:t>Figura 1. Opciones del operador a modelar [Fuente: Analysys Mason, 201</w:t>
      </w:r>
      <w:r>
        <w:rPr>
          <w:rFonts w:ascii="ITC Avant Garde" w:eastAsia="Times New Roman" w:hAnsi="ITC Avant Garde" w:cs="Arial"/>
          <w:sz w:val="18"/>
          <w:szCs w:val="18"/>
          <w:lang w:val="es-ES" w:eastAsia="es-ES"/>
        </w:rPr>
        <w:t>2</w:t>
      </w:r>
      <w:r w:rsidRPr="003F11B2">
        <w:rPr>
          <w:rFonts w:ascii="ITC Avant Garde" w:eastAsia="Times New Roman" w:hAnsi="ITC Avant Garde" w:cs="Arial"/>
          <w:sz w:val="18"/>
          <w:szCs w:val="18"/>
          <w:lang w:val="es-ES" w:eastAsia="es-ES"/>
        </w:rPr>
        <w:t>]</w:t>
      </w:r>
    </w:p>
    <w:p w14:paraId="08EA96D7" w14:textId="77777777" w:rsidR="00F624BA" w:rsidRPr="00EC68EC" w:rsidRDefault="00F624BA" w:rsidP="009E1774">
      <w:pPr>
        <w:spacing w:after="0"/>
        <w:jc w:val="both"/>
        <w:rPr>
          <w:rFonts w:ascii="ITC Avant Garde" w:eastAsia="Times New Roman" w:hAnsi="ITC Avant Garde" w:cs="Arial"/>
          <w:lang w:val="es-ES" w:eastAsia="es-ES"/>
        </w:rPr>
      </w:pPr>
    </w:p>
    <w:p w14:paraId="2AA96DC7" w14:textId="77777777" w:rsidR="00F624BA" w:rsidRPr="00EC68EC" w:rsidRDefault="00F624BA" w:rsidP="009E1774">
      <w:pPr>
        <w:spacing w:after="0"/>
        <w:jc w:val="both"/>
        <w:rPr>
          <w:rFonts w:ascii="ITC Avant Garde" w:eastAsia="Times New Roman" w:hAnsi="ITC Avant Garde" w:cs="Arial"/>
          <w:lang w:val="es-ES" w:eastAsia="es-ES"/>
        </w:rPr>
      </w:pPr>
      <w:r w:rsidRPr="00EC68EC">
        <w:rPr>
          <w:rFonts w:ascii="ITC Avant Garde" w:eastAsia="Times New Roman" w:hAnsi="ITC Avant Garde" w:cs="Arial"/>
          <w:lang w:val="es-ES" w:eastAsia="es-ES"/>
        </w:rPr>
        <w:t>En el Modelo Móvil se ha modelado una arquitectura de conmutación IP combinada (opción c).</w:t>
      </w:r>
    </w:p>
    <w:p w14:paraId="40E5438F" w14:textId="77777777" w:rsidR="00F624BA" w:rsidRDefault="00F624BA" w:rsidP="009E1774">
      <w:pPr>
        <w:tabs>
          <w:tab w:val="left" w:pos="426"/>
        </w:tabs>
        <w:spacing w:after="0"/>
        <w:ind w:left="426"/>
        <w:jc w:val="both"/>
        <w:rPr>
          <w:rFonts w:ascii="ITC Avant Garde" w:eastAsia="Times New Roman" w:hAnsi="ITC Avant Garde"/>
          <w:szCs w:val="24"/>
          <w:lang w:eastAsia="es-ES"/>
        </w:rPr>
      </w:pPr>
    </w:p>
    <w:p w14:paraId="365D9DBD" w14:textId="77777777" w:rsidR="00F624BA" w:rsidRDefault="00F624BA" w:rsidP="009E1774">
      <w:pPr>
        <w:spacing w:after="0"/>
        <w:rPr>
          <w:rFonts w:ascii="ITC Avant Garde" w:hAnsi="ITC Avant Garde"/>
          <w:i/>
        </w:rPr>
      </w:pPr>
      <w:r w:rsidRPr="00281847">
        <w:rPr>
          <w:rFonts w:ascii="ITC Avant Garde" w:hAnsi="ITC Avant Garde"/>
          <w:i/>
        </w:rPr>
        <w:t>Red de transmisión</w:t>
      </w:r>
    </w:p>
    <w:p w14:paraId="40793EDE" w14:textId="77777777" w:rsidR="00F624BA" w:rsidRPr="00281847" w:rsidRDefault="00F624BA" w:rsidP="009E1774">
      <w:pPr>
        <w:spacing w:after="0"/>
        <w:rPr>
          <w:rFonts w:ascii="ITC Avant Garde" w:hAnsi="ITC Avant Garde"/>
          <w:i/>
        </w:rPr>
      </w:pPr>
    </w:p>
    <w:p w14:paraId="066D9103" w14:textId="77777777" w:rsidR="00F624BA" w:rsidRDefault="00F624BA" w:rsidP="009E1774">
      <w:pPr>
        <w:spacing w:after="0"/>
        <w:jc w:val="both"/>
        <w:rPr>
          <w:rFonts w:ascii="ITC Avant Garde" w:eastAsia="Times New Roman" w:hAnsi="ITC Avant Garde"/>
          <w:szCs w:val="24"/>
          <w:lang w:eastAsia="es-ES"/>
        </w:rPr>
      </w:pPr>
      <w:r w:rsidRPr="00F11878">
        <w:rPr>
          <w:rFonts w:ascii="ITC Avant Garde" w:eastAsia="Times New Roman" w:hAnsi="ITC Avant Garde"/>
          <w:szCs w:val="24"/>
          <w:lang w:eastAsia="es-ES"/>
        </w:rPr>
        <w:t>La conectividad entre nodos de redes de telefonía móvil se ajusta a varios tipos:</w:t>
      </w:r>
    </w:p>
    <w:p w14:paraId="3460C2B5" w14:textId="77777777" w:rsidR="00F624BA" w:rsidRDefault="00F624BA" w:rsidP="009E1774">
      <w:pPr>
        <w:spacing w:after="0"/>
        <w:ind w:left="993"/>
        <w:jc w:val="both"/>
        <w:rPr>
          <w:rFonts w:ascii="ITC Avant Garde" w:eastAsia="Times New Roman" w:hAnsi="ITC Avant Garde"/>
          <w:szCs w:val="24"/>
          <w:lang w:eastAsia="es-ES"/>
        </w:rPr>
      </w:pPr>
    </w:p>
    <w:p w14:paraId="7F1A7071" w14:textId="77777777" w:rsidR="00F624BA" w:rsidRDefault="00F624BA" w:rsidP="009E1774">
      <w:pPr>
        <w:numPr>
          <w:ilvl w:val="0"/>
          <w:numId w:val="13"/>
        </w:numPr>
        <w:spacing w:after="0"/>
        <w:ind w:left="709" w:hanging="283"/>
        <w:jc w:val="both"/>
        <w:rPr>
          <w:rFonts w:ascii="ITC Avant Garde" w:eastAsia="Times New Roman" w:hAnsi="ITC Avant Garde"/>
          <w:szCs w:val="24"/>
          <w:lang w:eastAsia="es-ES"/>
        </w:rPr>
      </w:pPr>
      <w:r>
        <w:rPr>
          <w:rFonts w:ascii="ITC Avant Garde" w:eastAsia="Times New Roman" w:hAnsi="ITC Avant Garde"/>
          <w:szCs w:val="24"/>
          <w:lang w:eastAsia="es-ES"/>
        </w:rPr>
        <w:t>A</w:t>
      </w:r>
      <w:r w:rsidRPr="00F11878">
        <w:rPr>
          <w:rFonts w:ascii="ITC Avant Garde" w:eastAsia="Times New Roman" w:hAnsi="ITC Avant Garde"/>
          <w:szCs w:val="24"/>
          <w:lang w:eastAsia="es-ES"/>
        </w:rPr>
        <w:t>cceso de última milla de BTS</w:t>
      </w:r>
      <w:r>
        <w:rPr>
          <w:rFonts w:ascii="ITC Avant Garde" w:eastAsia="Times New Roman" w:hAnsi="ITC Avant Garde"/>
          <w:szCs w:val="24"/>
          <w:lang w:eastAsia="es-ES"/>
        </w:rPr>
        <w:t xml:space="preserve"> </w:t>
      </w:r>
      <w:r w:rsidRPr="00F11878">
        <w:rPr>
          <w:rFonts w:ascii="ITC Avant Garde" w:eastAsia="Times New Roman" w:hAnsi="ITC Avant Garde"/>
          <w:szCs w:val="24"/>
          <w:lang w:eastAsia="es-ES"/>
        </w:rPr>
        <w:t>a un concentrador (</w:t>
      </w:r>
      <w:r w:rsidRPr="003F11C1">
        <w:rPr>
          <w:rFonts w:ascii="ITC Avant Garde" w:eastAsia="Times New Roman" w:hAnsi="ITC Avant Garde"/>
          <w:i/>
          <w:szCs w:val="24"/>
          <w:lang w:eastAsia="es-ES"/>
        </w:rPr>
        <w:t>hub</w:t>
      </w:r>
      <w:r w:rsidRPr="00F11878">
        <w:rPr>
          <w:rFonts w:ascii="ITC Avant Garde" w:eastAsia="Times New Roman" w:hAnsi="ITC Avant Garde"/>
          <w:szCs w:val="24"/>
          <w:lang w:eastAsia="es-ES"/>
        </w:rPr>
        <w:t>).</w:t>
      </w:r>
    </w:p>
    <w:p w14:paraId="3458A553" w14:textId="77777777" w:rsidR="00F624BA" w:rsidRPr="00F97F0E" w:rsidRDefault="00F624BA" w:rsidP="009E1774">
      <w:pPr>
        <w:numPr>
          <w:ilvl w:val="0"/>
          <w:numId w:val="13"/>
        </w:numPr>
        <w:spacing w:after="0"/>
        <w:ind w:left="709" w:hanging="283"/>
        <w:jc w:val="both"/>
        <w:rPr>
          <w:rFonts w:ascii="ITC Avant Garde" w:eastAsia="Times New Roman" w:hAnsi="ITC Avant Garde"/>
          <w:szCs w:val="24"/>
          <w:lang w:val="en-GB" w:eastAsia="es-ES"/>
        </w:rPr>
      </w:pPr>
      <w:r w:rsidRPr="00F97F0E">
        <w:rPr>
          <w:rFonts w:ascii="ITC Avant Garde" w:eastAsia="Times New Roman" w:hAnsi="ITC Avant Garde"/>
          <w:szCs w:val="24"/>
          <w:lang w:val="en-GB" w:eastAsia="es-ES"/>
        </w:rPr>
        <w:lastRenderedPageBreak/>
        <w:t>Concentrador a BSC (Base Station Controller), RNC (Radio Network Controller).</w:t>
      </w:r>
    </w:p>
    <w:p w14:paraId="47CB27CF" w14:textId="77777777" w:rsidR="00F624BA" w:rsidRDefault="00F624BA" w:rsidP="009E1774">
      <w:pPr>
        <w:numPr>
          <w:ilvl w:val="0"/>
          <w:numId w:val="13"/>
        </w:numPr>
        <w:spacing w:after="0"/>
        <w:ind w:left="709" w:hanging="283"/>
        <w:jc w:val="both"/>
        <w:rPr>
          <w:rFonts w:ascii="ITC Avant Garde" w:eastAsia="Times New Roman" w:hAnsi="ITC Avant Garde"/>
          <w:szCs w:val="24"/>
          <w:lang w:eastAsia="es-ES"/>
        </w:rPr>
      </w:pPr>
      <w:r w:rsidRPr="00F11878">
        <w:rPr>
          <w:rFonts w:ascii="ITC Avant Garde" w:eastAsia="Times New Roman" w:hAnsi="ITC Avant Garde"/>
          <w:szCs w:val="24"/>
          <w:lang w:eastAsia="es-ES"/>
        </w:rPr>
        <w:t>BSC</w:t>
      </w:r>
      <w:r>
        <w:rPr>
          <w:rFonts w:ascii="ITC Avant Garde" w:eastAsia="Times New Roman" w:hAnsi="ITC Avant Garde"/>
          <w:szCs w:val="24"/>
          <w:lang w:eastAsia="es-ES"/>
        </w:rPr>
        <w:t>,</w:t>
      </w:r>
      <w:r w:rsidRPr="00F11878">
        <w:rPr>
          <w:rFonts w:ascii="ITC Avant Garde" w:eastAsia="Times New Roman" w:hAnsi="ITC Avant Garde"/>
          <w:szCs w:val="24"/>
          <w:lang w:eastAsia="es-ES"/>
        </w:rPr>
        <w:t xml:space="preserve"> RNC</w:t>
      </w:r>
      <w:r>
        <w:rPr>
          <w:rFonts w:ascii="ITC Avant Garde" w:eastAsia="Times New Roman" w:hAnsi="ITC Avant Garde"/>
          <w:szCs w:val="24"/>
          <w:lang w:eastAsia="es-ES"/>
        </w:rPr>
        <w:t xml:space="preserve"> </w:t>
      </w:r>
      <w:r w:rsidRPr="00F11878">
        <w:rPr>
          <w:rFonts w:ascii="ITC Avant Garde" w:eastAsia="Times New Roman" w:hAnsi="ITC Avant Garde"/>
          <w:szCs w:val="24"/>
          <w:lang w:eastAsia="es-ES"/>
        </w:rPr>
        <w:t>a emplazamientos de conmutación principales (que contengan MSC</w:t>
      </w:r>
      <w:r>
        <w:rPr>
          <w:rFonts w:ascii="ITC Avant Garde" w:eastAsia="Times New Roman" w:hAnsi="ITC Avant Garde"/>
          <w:szCs w:val="24"/>
          <w:lang w:eastAsia="es-ES"/>
        </w:rPr>
        <w:t xml:space="preserve"> o</w:t>
      </w:r>
      <w:r w:rsidRPr="00F11878">
        <w:rPr>
          <w:rFonts w:ascii="ITC Avant Garde" w:eastAsia="Times New Roman" w:hAnsi="ITC Avant Garde"/>
          <w:szCs w:val="24"/>
          <w:lang w:eastAsia="es-ES"/>
        </w:rPr>
        <w:t xml:space="preserve"> MGW) si no están coubicados.</w:t>
      </w:r>
    </w:p>
    <w:p w14:paraId="57C3150D" w14:textId="77777777" w:rsidR="00F624BA" w:rsidRDefault="00F624BA" w:rsidP="009E1774">
      <w:pPr>
        <w:numPr>
          <w:ilvl w:val="0"/>
          <w:numId w:val="13"/>
        </w:numPr>
        <w:spacing w:after="0"/>
        <w:ind w:left="709" w:hanging="283"/>
        <w:jc w:val="both"/>
        <w:rPr>
          <w:rFonts w:ascii="ITC Avant Garde" w:eastAsia="Times New Roman" w:hAnsi="ITC Avant Garde"/>
          <w:szCs w:val="24"/>
          <w:lang w:eastAsia="es-ES"/>
        </w:rPr>
      </w:pPr>
      <w:r>
        <w:rPr>
          <w:rFonts w:ascii="ITC Avant Garde" w:eastAsia="Times New Roman" w:hAnsi="ITC Avant Garde"/>
          <w:szCs w:val="24"/>
          <w:lang w:eastAsia="es-ES"/>
        </w:rPr>
        <w:t>E</w:t>
      </w:r>
      <w:r w:rsidRPr="00F11878">
        <w:rPr>
          <w:rFonts w:ascii="ITC Avant Garde" w:eastAsia="Times New Roman" w:hAnsi="ITC Avant Garde"/>
          <w:szCs w:val="24"/>
          <w:lang w:eastAsia="es-ES"/>
        </w:rPr>
        <w:t>ntre emplazamientos de conmutación principales (entre MSC</w:t>
      </w:r>
      <w:r>
        <w:rPr>
          <w:rFonts w:ascii="ITC Avant Garde" w:eastAsia="Times New Roman" w:hAnsi="ITC Avant Garde"/>
          <w:szCs w:val="24"/>
          <w:lang w:eastAsia="es-ES"/>
        </w:rPr>
        <w:t>,</w:t>
      </w:r>
      <w:r w:rsidRPr="00F11878">
        <w:rPr>
          <w:rFonts w:ascii="ITC Avant Garde" w:eastAsia="Times New Roman" w:hAnsi="ITC Avant Garde"/>
          <w:szCs w:val="24"/>
          <w:lang w:eastAsia="es-ES"/>
        </w:rPr>
        <w:t xml:space="preserve"> MGW).</w:t>
      </w:r>
    </w:p>
    <w:p w14:paraId="720B804B" w14:textId="77777777" w:rsidR="00F624BA" w:rsidRDefault="00F624BA" w:rsidP="009E1774">
      <w:pPr>
        <w:spacing w:after="0"/>
        <w:jc w:val="both"/>
        <w:rPr>
          <w:rFonts w:ascii="ITC Avant Garde" w:eastAsia="Times New Roman" w:hAnsi="ITC Avant Garde"/>
          <w:szCs w:val="24"/>
          <w:lang w:eastAsia="es-ES"/>
        </w:rPr>
      </w:pPr>
    </w:p>
    <w:p w14:paraId="3E459EA7" w14:textId="77777777" w:rsidR="00F624BA" w:rsidRDefault="00F624BA" w:rsidP="009E1774">
      <w:pPr>
        <w:spacing w:after="0"/>
        <w:jc w:val="both"/>
        <w:rPr>
          <w:rFonts w:ascii="ITC Avant Garde" w:eastAsia="Times New Roman" w:hAnsi="ITC Avant Garde"/>
          <w:szCs w:val="24"/>
          <w:lang w:eastAsia="es-ES"/>
        </w:rPr>
      </w:pPr>
      <w:r>
        <w:rPr>
          <w:rFonts w:ascii="ITC Avant Garde" w:eastAsia="Times New Roman" w:hAnsi="ITC Avant Garde"/>
          <w:szCs w:val="24"/>
          <w:lang w:eastAsia="es-ES"/>
        </w:rPr>
        <w:t xml:space="preserve">Las </w:t>
      </w:r>
      <w:r w:rsidRPr="00F11878">
        <w:rPr>
          <w:rFonts w:ascii="ITC Avant Garde" w:eastAsia="Times New Roman" w:hAnsi="ITC Avant Garde"/>
          <w:szCs w:val="24"/>
          <w:lang w:eastAsia="es-ES"/>
        </w:rPr>
        <w:t>soluciones típicas para la provisión de transmisión incluyen:</w:t>
      </w:r>
    </w:p>
    <w:p w14:paraId="0FE44B9B" w14:textId="77777777" w:rsidR="00F624BA" w:rsidRDefault="00F624BA" w:rsidP="009E1774">
      <w:pPr>
        <w:spacing w:after="0"/>
        <w:ind w:left="993"/>
        <w:jc w:val="both"/>
        <w:rPr>
          <w:rFonts w:ascii="ITC Avant Garde" w:eastAsia="Times New Roman" w:hAnsi="ITC Avant Garde"/>
          <w:szCs w:val="24"/>
          <w:lang w:eastAsia="es-ES"/>
        </w:rPr>
      </w:pPr>
    </w:p>
    <w:p w14:paraId="4435321B" w14:textId="77777777" w:rsidR="00F624BA" w:rsidRPr="00CE774D" w:rsidRDefault="00F624BA" w:rsidP="009E1774">
      <w:pPr>
        <w:numPr>
          <w:ilvl w:val="0"/>
          <w:numId w:val="13"/>
        </w:numPr>
        <w:spacing w:after="0"/>
        <w:ind w:left="709" w:hanging="283"/>
        <w:jc w:val="both"/>
        <w:rPr>
          <w:rFonts w:ascii="ITC Avant Garde" w:eastAsia="Times New Roman" w:hAnsi="ITC Avant Garde"/>
          <w:szCs w:val="24"/>
          <w:lang w:eastAsia="es-ES"/>
        </w:rPr>
      </w:pPr>
      <w:r>
        <w:rPr>
          <w:rFonts w:ascii="ITC Avant Garde" w:eastAsia="Times New Roman" w:hAnsi="ITC Avant Garde"/>
          <w:szCs w:val="24"/>
          <w:lang w:eastAsia="es-ES"/>
        </w:rPr>
        <w:t>E</w:t>
      </w:r>
      <w:r w:rsidRPr="00CE774D">
        <w:rPr>
          <w:rFonts w:ascii="ITC Avant Garde" w:eastAsia="Times New Roman" w:hAnsi="ITC Avant Garde"/>
          <w:szCs w:val="24"/>
          <w:lang w:eastAsia="es-ES"/>
        </w:rPr>
        <w:t>nlaces dedicados (E1, STM1 y superior, 100Mbit/s y superior).</w:t>
      </w:r>
    </w:p>
    <w:p w14:paraId="47D00382" w14:textId="77777777" w:rsidR="00F624BA" w:rsidRDefault="00F624BA" w:rsidP="009E1774">
      <w:pPr>
        <w:numPr>
          <w:ilvl w:val="0"/>
          <w:numId w:val="13"/>
        </w:numPr>
        <w:spacing w:after="0"/>
        <w:ind w:left="709" w:hanging="283"/>
        <w:jc w:val="both"/>
        <w:rPr>
          <w:rFonts w:ascii="ITC Avant Garde" w:eastAsia="Times New Roman" w:hAnsi="ITC Avant Garde"/>
          <w:szCs w:val="24"/>
          <w:lang w:val="en-US" w:eastAsia="es-ES"/>
        </w:rPr>
      </w:pPr>
      <w:r>
        <w:rPr>
          <w:rFonts w:ascii="ITC Avant Garde" w:eastAsia="Times New Roman" w:hAnsi="ITC Avant Garde"/>
          <w:szCs w:val="24"/>
          <w:lang w:val="en-US" w:eastAsia="es-ES"/>
        </w:rPr>
        <w:t>E</w:t>
      </w:r>
      <w:r w:rsidRPr="006C46DB">
        <w:rPr>
          <w:rFonts w:ascii="ITC Avant Garde" w:eastAsia="Times New Roman" w:hAnsi="ITC Avant Garde"/>
          <w:szCs w:val="24"/>
          <w:lang w:val="en-US" w:eastAsia="es-ES"/>
        </w:rPr>
        <w:t>nlaces por microondas autoprovistos (2-4-8-16-32, enlaces por microondas STM1, microondas Ethernet).</w:t>
      </w:r>
    </w:p>
    <w:p w14:paraId="122379EE" w14:textId="77777777" w:rsidR="00F624BA" w:rsidRPr="00CE774D" w:rsidRDefault="00F624BA" w:rsidP="009E1774">
      <w:pPr>
        <w:numPr>
          <w:ilvl w:val="0"/>
          <w:numId w:val="13"/>
        </w:numPr>
        <w:spacing w:after="0"/>
        <w:ind w:left="709" w:hanging="283"/>
        <w:jc w:val="both"/>
        <w:rPr>
          <w:rFonts w:ascii="ITC Avant Garde" w:eastAsia="Times New Roman" w:hAnsi="ITC Avant Garde"/>
          <w:szCs w:val="24"/>
          <w:lang w:eastAsia="es-ES"/>
        </w:rPr>
      </w:pPr>
      <w:r>
        <w:rPr>
          <w:rFonts w:ascii="ITC Avant Garde" w:eastAsia="Times New Roman" w:hAnsi="ITC Avant Garde"/>
          <w:szCs w:val="24"/>
          <w:lang w:eastAsia="es-ES"/>
        </w:rPr>
        <w:t>R</w:t>
      </w:r>
      <w:r w:rsidRPr="00CE774D">
        <w:rPr>
          <w:rFonts w:ascii="ITC Avant Garde" w:eastAsia="Times New Roman" w:hAnsi="ITC Avant Garde"/>
          <w:szCs w:val="24"/>
          <w:lang w:eastAsia="es-ES"/>
        </w:rPr>
        <w:t>ed de fibra alquilada (fibra oscura alquilada/IRU</w:t>
      </w:r>
      <w:r w:rsidRPr="001B40BA">
        <w:rPr>
          <w:rStyle w:val="Refdenotaalpie"/>
          <w:rFonts w:ascii="ITC Avant Garde" w:hAnsi="ITC Avant Garde"/>
          <w:spacing w:val="-4"/>
        </w:rPr>
        <w:footnoteReference w:id="9"/>
      </w:r>
      <w:r w:rsidRPr="006C46DB">
        <w:rPr>
          <w:rStyle w:val="Refdenotaalpie"/>
          <w:spacing w:val="-4"/>
        </w:rPr>
        <w:t xml:space="preserve"> </w:t>
      </w:r>
      <w:r w:rsidRPr="00CE774D">
        <w:rPr>
          <w:rFonts w:ascii="ITC Avant Garde" w:eastAsia="Times New Roman" w:hAnsi="ITC Avant Garde"/>
          <w:szCs w:val="24"/>
          <w:lang w:eastAsia="es-ES"/>
        </w:rPr>
        <w:t>con o bien STM o bien módems de fibra Gbit/s).</w:t>
      </w:r>
    </w:p>
    <w:p w14:paraId="760961EB" w14:textId="77777777" w:rsidR="00F624BA" w:rsidRDefault="00F624BA" w:rsidP="009E1774">
      <w:pPr>
        <w:spacing w:after="0"/>
        <w:ind w:left="993"/>
        <w:jc w:val="both"/>
        <w:rPr>
          <w:rFonts w:ascii="ITC Avant Garde" w:eastAsia="Times New Roman" w:hAnsi="ITC Avant Garde"/>
          <w:szCs w:val="24"/>
          <w:lang w:eastAsia="es-ES"/>
        </w:rPr>
      </w:pPr>
    </w:p>
    <w:p w14:paraId="60FE78FE" w14:textId="77777777" w:rsidR="00F624BA" w:rsidRDefault="00F624BA" w:rsidP="009E1774">
      <w:pPr>
        <w:spacing w:after="0"/>
        <w:jc w:val="both"/>
        <w:rPr>
          <w:rFonts w:ascii="ITC Avant Garde" w:eastAsia="Times New Roman" w:hAnsi="ITC Avant Garde"/>
          <w:szCs w:val="24"/>
          <w:lang w:eastAsia="es-ES"/>
        </w:rPr>
      </w:pPr>
      <w:r w:rsidRPr="00F11878">
        <w:rPr>
          <w:rFonts w:ascii="ITC Avant Garde" w:eastAsia="Times New Roman" w:hAnsi="ITC Avant Garde"/>
          <w:szCs w:val="24"/>
          <w:lang w:eastAsia="es-ES"/>
        </w:rPr>
        <w:t>La elección del tipo de transmisión de la red móvil varía entre los distintos operadores móviles existentes y puede cambiar con el tiempo. En la actualidad, es probable que un nuevo entrante adopte una red de transmisión basada en tecnología Ethernet escalable y perdurable para el futuro.</w:t>
      </w:r>
    </w:p>
    <w:p w14:paraId="1D749599" w14:textId="77777777" w:rsidR="00F624BA" w:rsidRDefault="00F624BA" w:rsidP="009E1774">
      <w:pPr>
        <w:spacing w:after="0"/>
        <w:jc w:val="both"/>
        <w:rPr>
          <w:rFonts w:ascii="ITC Avant Garde" w:eastAsia="Times New Roman" w:hAnsi="ITC Avant Garde"/>
          <w:szCs w:val="24"/>
          <w:lang w:eastAsia="es-ES"/>
        </w:rPr>
      </w:pPr>
    </w:p>
    <w:p w14:paraId="1C9BC296" w14:textId="3200948A" w:rsidR="00F624BA" w:rsidRDefault="00F624BA" w:rsidP="009E1774">
      <w:pPr>
        <w:spacing w:after="0"/>
        <w:jc w:val="both"/>
        <w:rPr>
          <w:rFonts w:ascii="ITC Avant Garde" w:eastAsia="Times New Roman" w:hAnsi="ITC Avant Garde"/>
          <w:szCs w:val="24"/>
          <w:lang w:eastAsia="es-ES"/>
        </w:rPr>
      </w:pPr>
      <w:r w:rsidRPr="00F11878">
        <w:rPr>
          <w:rFonts w:ascii="ITC Avant Garde" w:eastAsia="Times New Roman" w:hAnsi="ITC Avant Garde"/>
          <w:szCs w:val="24"/>
          <w:lang w:eastAsia="es-ES"/>
        </w:rPr>
        <w:t xml:space="preserve">En este sentido, </w:t>
      </w:r>
      <w:r w:rsidR="00234B80">
        <w:rPr>
          <w:rFonts w:ascii="ITC Avant Garde" w:eastAsia="Times New Roman" w:hAnsi="ITC Avant Garde"/>
          <w:szCs w:val="24"/>
          <w:lang w:eastAsia="es-ES"/>
        </w:rPr>
        <w:t xml:space="preserve">de forma </w:t>
      </w:r>
      <w:r w:rsidRPr="00F11878">
        <w:rPr>
          <w:rFonts w:ascii="ITC Avant Garde" w:eastAsia="Times New Roman" w:hAnsi="ITC Avant Garde"/>
          <w:szCs w:val="24"/>
          <w:lang w:eastAsia="es-ES"/>
        </w:rPr>
        <w:t>consistente con la mejor tecnología disponible,</w:t>
      </w:r>
      <w:r>
        <w:rPr>
          <w:rFonts w:ascii="ITC Avant Garde" w:eastAsia="Times New Roman" w:hAnsi="ITC Avant Garde"/>
          <w:szCs w:val="24"/>
          <w:lang w:eastAsia="es-ES"/>
        </w:rPr>
        <w:t xml:space="preserve"> los operadores</w:t>
      </w:r>
      <w:r w:rsidRPr="00F11878">
        <w:rPr>
          <w:rFonts w:ascii="ITC Avant Garde" w:eastAsia="Times New Roman" w:hAnsi="ITC Avant Garde"/>
          <w:szCs w:val="24"/>
          <w:lang w:eastAsia="es-ES"/>
        </w:rPr>
        <w:t xml:space="preserve"> modelado</w:t>
      </w:r>
      <w:r>
        <w:rPr>
          <w:rFonts w:ascii="ITC Avant Garde" w:eastAsia="Times New Roman" w:hAnsi="ITC Avant Garde"/>
          <w:szCs w:val="24"/>
          <w:lang w:eastAsia="es-ES"/>
        </w:rPr>
        <w:t>s</w:t>
      </w:r>
      <w:r w:rsidRPr="00F11878">
        <w:rPr>
          <w:rFonts w:ascii="ITC Avant Garde" w:eastAsia="Times New Roman" w:hAnsi="ITC Avant Garde"/>
          <w:szCs w:val="24"/>
          <w:lang w:eastAsia="es-ES"/>
        </w:rPr>
        <w:t xml:space="preserve"> dispone</w:t>
      </w:r>
      <w:r>
        <w:rPr>
          <w:rFonts w:ascii="ITC Avant Garde" w:eastAsia="Times New Roman" w:hAnsi="ITC Avant Garde"/>
          <w:szCs w:val="24"/>
          <w:lang w:eastAsia="es-ES"/>
        </w:rPr>
        <w:t>n</w:t>
      </w:r>
      <w:r w:rsidRPr="00F11878">
        <w:rPr>
          <w:rFonts w:ascii="ITC Avant Garde" w:eastAsia="Times New Roman" w:hAnsi="ITC Avant Garde"/>
          <w:szCs w:val="24"/>
          <w:lang w:eastAsia="es-ES"/>
        </w:rPr>
        <w:t xml:space="preserve"> de una red de transmisión basada principalmente en enlaces microondas y enlaces dedicados que migrarán progresivamente a una arquitectura de red basada en fibra y tecnología </w:t>
      </w:r>
      <w:r w:rsidRPr="00851DBE">
        <w:rPr>
          <w:rFonts w:ascii="ITC Avant Garde" w:eastAsia="Times New Roman" w:hAnsi="ITC Avant Garde"/>
          <w:szCs w:val="24"/>
          <w:lang w:eastAsia="es-ES"/>
        </w:rPr>
        <w:t>Ethernet.</w:t>
      </w:r>
      <w:r w:rsidRPr="006C46DB">
        <w:rPr>
          <w:rFonts w:ascii="ITC Avant Garde" w:eastAsia="Times New Roman" w:hAnsi="ITC Avant Garde"/>
          <w:szCs w:val="24"/>
          <w:lang w:eastAsia="es-ES"/>
        </w:rPr>
        <w:t xml:space="preserve"> </w:t>
      </w:r>
      <w:r w:rsidRPr="00851DBE">
        <w:rPr>
          <w:rFonts w:ascii="ITC Avant Garde" w:eastAsia="Times New Roman" w:hAnsi="ITC Avant Garde"/>
          <w:szCs w:val="24"/>
          <w:lang w:eastAsia="es-ES"/>
        </w:rPr>
        <w:t xml:space="preserve">El Modelo </w:t>
      </w:r>
      <w:r>
        <w:rPr>
          <w:rFonts w:ascii="ITC Avant Garde" w:eastAsia="Times New Roman" w:hAnsi="ITC Avant Garde"/>
          <w:szCs w:val="24"/>
          <w:lang w:eastAsia="es-ES"/>
        </w:rPr>
        <w:t xml:space="preserve">Móvil </w:t>
      </w:r>
      <w:r w:rsidRPr="00851DBE">
        <w:rPr>
          <w:rFonts w:ascii="ITC Avant Garde" w:eastAsia="Times New Roman" w:hAnsi="ITC Avant Garde"/>
          <w:szCs w:val="24"/>
          <w:lang w:eastAsia="es-ES"/>
        </w:rPr>
        <w:t>es flexible y modela una red de transmisión heredada (SDH), todo sobre IP</w:t>
      </w:r>
      <w:r>
        <w:rPr>
          <w:rFonts w:ascii="ITC Avant Garde" w:eastAsia="Times New Roman" w:hAnsi="ITC Avant Garde"/>
          <w:szCs w:val="24"/>
          <w:lang w:eastAsia="es-ES"/>
        </w:rPr>
        <w:t xml:space="preserve"> (</w:t>
      </w:r>
      <w:r>
        <w:rPr>
          <w:rFonts w:ascii="ITC Avant Garde" w:eastAsia="Times New Roman" w:hAnsi="ITC Avant Garde"/>
          <w:i/>
          <w:szCs w:val="24"/>
          <w:lang w:eastAsia="es-ES"/>
        </w:rPr>
        <w:t>Internet Protocol)</w:t>
      </w:r>
      <w:r w:rsidRPr="00851DBE">
        <w:rPr>
          <w:rFonts w:ascii="ITC Avant Garde" w:eastAsia="Times New Roman" w:hAnsi="ITC Avant Garde"/>
          <w:szCs w:val="24"/>
          <w:lang w:eastAsia="es-ES"/>
        </w:rPr>
        <w:t xml:space="preserve"> o una migración entre ambas.</w:t>
      </w:r>
    </w:p>
    <w:p w14:paraId="1E84AA38" w14:textId="77777777" w:rsidR="00F624BA" w:rsidRDefault="00F624BA" w:rsidP="009E1774">
      <w:pPr>
        <w:spacing w:after="0"/>
        <w:ind w:left="426"/>
        <w:jc w:val="both"/>
        <w:rPr>
          <w:rFonts w:ascii="ITC Avant Garde" w:eastAsia="Times New Roman" w:hAnsi="ITC Avant Garde"/>
          <w:szCs w:val="24"/>
          <w:lang w:eastAsia="es-ES"/>
        </w:rPr>
      </w:pPr>
    </w:p>
    <w:p w14:paraId="6282E2E2" w14:textId="77777777" w:rsidR="00F624BA" w:rsidRPr="00281847" w:rsidRDefault="00F624BA" w:rsidP="009E1774">
      <w:pPr>
        <w:spacing w:after="0"/>
        <w:jc w:val="both"/>
        <w:rPr>
          <w:rFonts w:ascii="ITC Avant Garde" w:eastAsia="Times New Roman" w:hAnsi="ITC Avant Garde" w:cs="Arial"/>
          <w:b/>
          <w:lang w:val="es-ES" w:eastAsia="es-ES"/>
        </w:rPr>
      </w:pPr>
      <w:r w:rsidRPr="00281847">
        <w:rPr>
          <w:rFonts w:ascii="ITC Avant Garde" w:eastAsia="Times New Roman" w:hAnsi="ITC Avant Garde" w:cs="Arial"/>
          <w:b/>
          <w:lang w:val="es-ES" w:eastAsia="es-ES"/>
        </w:rPr>
        <w:t>Red de telecomunicaciones fija</w:t>
      </w:r>
    </w:p>
    <w:p w14:paraId="5246EF50" w14:textId="77777777" w:rsidR="00F624BA" w:rsidRPr="00EC68EC" w:rsidRDefault="00F624BA" w:rsidP="009E1774">
      <w:pPr>
        <w:spacing w:after="0"/>
        <w:jc w:val="both"/>
        <w:rPr>
          <w:rFonts w:ascii="ITC Avant Garde" w:eastAsia="Times New Roman" w:hAnsi="ITC Avant Garde" w:cs="Arial"/>
          <w:i/>
          <w:lang w:val="es-ES" w:eastAsia="es-ES"/>
        </w:rPr>
      </w:pPr>
    </w:p>
    <w:p w14:paraId="0657A988" w14:textId="77777777" w:rsidR="00F624BA" w:rsidRPr="00EC68EC" w:rsidRDefault="00F624BA" w:rsidP="009E1774">
      <w:pPr>
        <w:spacing w:after="0"/>
        <w:jc w:val="both"/>
        <w:rPr>
          <w:rFonts w:ascii="ITC Avant Garde" w:eastAsia="Times New Roman" w:hAnsi="ITC Avant Garde" w:cs="Arial"/>
          <w:lang w:val="es-ES" w:eastAsia="es-ES"/>
        </w:rPr>
      </w:pPr>
      <w:r w:rsidRPr="00EC68EC">
        <w:rPr>
          <w:rFonts w:ascii="ITC Avant Garde" w:eastAsia="Times New Roman" w:hAnsi="ITC Avant Garde" w:cs="Arial"/>
          <w:lang w:val="es-ES" w:eastAsia="es-ES"/>
        </w:rPr>
        <w:t>Las redes fijas suelen estar formadas de dos capas de activos, las cuales pueden ser desplegadas en base a diferentes tecnologías. Estas son generalmente la capa de acceso y la capa troncal (</w:t>
      </w:r>
      <w:r w:rsidRPr="003F11C1">
        <w:rPr>
          <w:rFonts w:ascii="ITC Avant Garde" w:eastAsia="Times New Roman" w:hAnsi="ITC Avant Garde" w:cs="Arial"/>
          <w:i/>
          <w:lang w:val="es-ES" w:eastAsia="es-ES"/>
        </w:rPr>
        <w:t>core</w:t>
      </w:r>
      <w:r w:rsidRPr="00EC68EC">
        <w:rPr>
          <w:rFonts w:ascii="ITC Avant Garde" w:eastAsia="Times New Roman" w:hAnsi="ITC Avant Garde" w:cs="Arial"/>
          <w:lang w:val="es-ES" w:eastAsia="es-ES"/>
        </w:rPr>
        <w:t>) (que incorpora la red de transmisión), aunque el límite preciso entre las dos capas depende de la tecnología y debe ser cuidadosamente definido. Se describen a continuación cada una de estas capas.</w:t>
      </w:r>
    </w:p>
    <w:p w14:paraId="6C0F753C" w14:textId="77777777" w:rsidR="00F624BA" w:rsidRPr="00EC68EC" w:rsidRDefault="00F624BA" w:rsidP="009E1774">
      <w:pPr>
        <w:spacing w:after="0"/>
        <w:jc w:val="both"/>
        <w:rPr>
          <w:rFonts w:ascii="ITC Avant Garde" w:eastAsia="Times New Roman" w:hAnsi="ITC Avant Garde" w:cs="Arial"/>
          <w:lang w:val="es-ES" w:eastAsia="es-ES"/>
        </w:rPr>
      </w:pPr>
    </w:p>
    <w:p w14:paraId="28116CCB" w14:textId="77777777" w:rsidR="00F624BA" w:rsidRPr="00EC68EC" w:rsidRDefault="00F624BA" w:rsidP="009E1774">
      <w:pPr>
        <w:spacing w:after="0"/>
        <w:jc w:val="both"/>
        <w:rPr>
          <w:rFonts w:ascii="ITC Avant Garde" w:eastAsia="Times New Roman" w:hAnsi="ITC Avant Garde" w:cs="Arial"/>
          <w:i/>
          <w:lang w:val="es-ES" w:eastAsia="es-ES"/>
        </w:rPr>
      </w:pPr>
      <w:r w:rsidRPr="00EC68EC">
        <w:rPr>
          <w:rFonts w:ascii="ITC Avant Garde" w:eastAsia="Times New Roman" w:hAnsi="ITC Avant Garde" w:cs="Arial"/>
          <w:i/>
          <w:lang w:val="es-ES" w:eastAsia="es-ES"/>
        </w:rPr>
        <w:t>Red de acceso</w:t>
      </w:r>
    </w:p>
    <w:p w14:paraId="3F877419" w14:textId="77777777" w:rsidR="00F624BA" w:rsidRPr="00EC68EC" w:rsidRDefault="00F624BA" w:rsidP="009E1774">
      <w:pPr>
        <w:spacing w:after="0"/>
        <w:jc w:val="both"/>
        <w:rPr>
          <w:rFonts w:ascii="ITC Avant Garde" w:eastAsia="Times New Roman" w:hAnsi="ITC Avant Garde" w:cs="Arial"/>
          <w:lang w:val="es-ES" w:eastAsia="es-ES"/>
        </w:rPr>
      </w:pPr>
    </w:p>
    <w:p w14:paraId="4A7DC071" w14:textId="77777777" w:rsidR="00F624BA" w:rsidRPr="00EC68EC" w:rsidRDefault="00F624BA" w:rsidP="009E1774">
      <w:pPr>
        <w:spacing w:after="0"/>
        <w:jc w:val="both"/>
        <w:rPr>
          <w:rFonts w:ascii="ITC Avant Garde" w:eastAsia="Times New Roman" w:hAnsi="ITC Avant Garde" w:cs="Arial"/>
          <w:lang w:val="es-ES" w:eastAsia="es-ES"/>
        </w:rPr>
      </w:pPr>
      <w:r w:rsidRPr="00EC68EC">
        <w:rPr>
          <w:rFonts w:ascii="ITC Avant Garde" w:eastAsia="Times New Roman" w:hAnsi="ITC Avant Garde" w:cs="Arial"/>
          <w:lang w:val="es-ES" w:eastAsia="es-ES"/>
        </w:rPr>
        <w:lastRenderedPageBreak/>
        <w:t xml:space="preserve">La capa de acceso conecta los suscriptores a la red, lo que les permite utilizar los servicios de telefonía fija. Las opciones de arquitectura para esta capa son el cobre, la fibra o el cable coaxial, que cubren la conexión desde el punto de terminación de red (NTP) en las instalaciones del usuario hasta los nodos de agregación en la estructura en árbol de la red. </w:t>
      </w:r>
    </w:p>
    <w:p w14:paraId="554C9554" w14:textId="77777777" w:rsidR="00F624BA" w:rsidRPr="00EC68EC" w:rsidRDefault="00F624BA" w:rsidP="009E1774">
      <w:pPr>
        <w:spacing w:after="0"/>
        <w:jc w:val="both"/>
        <w:rPr>
          <w:rFonts w:ascii="ITC Avant Garde" w:eastAsia="Times New Roman" w:hAnsi="ITC Avant Garde" w:cs="Arial"/>
          <w:lang w:val="es-ES" w:eastAsia="es-ES"/>
        </w:rPr>
      </w:pPr>
    </w:p>
    <w:p w14:paraId="76098F07" w14:textId="77777777" w:rsidR="00F624BA" w:rsidRPr="00EC68EC" w:rsidRDefault="00F624BA" w:rsidP="009E1774">
      <w:pPr>
        <w:spacing w:after="0"/>
        <w:jc w:val="both"/>
        <w:rPr>
          <w:rFonts w:ascii="ITC Avant Garde" w:eastAsia="Times New Roman" w:hAnsi="ITC Avant Garde" w:cs="Arial"/>
          <w:lang w:val="es-ES" w:eastAsia="es-ES"/>
        </w:rPr>
      </w:pPr>
      <w:r w:rsidRPr="00EC68EC">
        <w:rPr>
          <w:rFonts w:ascii="ITC Avant Garde" w:eastAsia="Times New Roman" w:hAnsi="ITC Avant Garde" w:cs="Arial"/>
          <w:lang w:val="es-ES" w:eastAsia="es-ES"/>
        </w:rPr>
        <w:t>No está previsto modelar la red de acceso en el Modelo Fijo al no formar parte del servicio de terminación y originación, pero su definición influenciará el diseño de la red troncal y de transmisión. La red modelada, considera como punto de demarcación el MSAN (</w:t>
      </w:r>
      <w:r w:rsidRPr="003F11C1">
        <w:rPr>
          <w:rFonts w:ascii="ITC Avant Garde" w:eastAsia="Times New Roman" w:hAnsi="ITC Avant Garde" w:cs="Arial"/>
          <w:i/>
          <w:lang w:val="es-ES" w:eastAsia="es-ES"/>
        </w:rPr>
        <w:t>Multi- Service Access Node</w:t>
      </w:r>
      <w:r w:rsidRPr="00EC68EC">
        <w:rPr>
          <w:rFonts w:ascii="ITC Avant Garde" w:eastAsia="Times New Roman" w:hAnsi="ITC Avant Garde" w:cs="Arial"/>
          <w:lang w:val="es-ES" w:eastAsia="es-ES"/>
        </w:rPr>
        <w:t>) y supone que el operador despliega una red de última milla de cobre (no incluida en el modelo) sobre la que se despliega VDSL</w:t>
      </w:r>
      <w:r>
        <w:rPr>
          <w:rFonts w:ascii="ITC Avant Garde" w:eastAsia="Times New Roman" w:hAnsi="ITC Avant Garde" w:cs="Arial"/>
          <w:lang w:val="es-ES" w:eastAsia="es-ES"/>
        </w:rPr>
        <w:t xml:space="preserve"> (</w:t>
      </w:r>
      <w:r>
        <w:rPr>
          <w:rFonts w:ascii="ITC Avant Garde" w:eastAsia="Times New Roman" w:hAnsi="ITC Avant Garde" w:cs="Arial"/>
          <w:i/>
          <w:lang w:val="es-ES" w:eastAsia="es-ES"/>
        </w:rPr>
        <w:t>Very high-bit-rate Digital Suscriber Line)</w:t>
      </w:r>
      <w:r w:rsidRPr="00EC68EC">
        <w:rPr>
          <w:rFonts w:ascii="ITC Avant Garde" w:eastAsia="Times New Roman" w:hAnsi="ITC Avant Garde" w:cs="Arial"/>
          <w:lang w:val="es-ES" w:eastAsia="es-ES"/>
        </w:rPr>
        <w:t>.</w:t>
      </w:r>
    </w:p>
    <w:p w14:paraId="67C105BD" w14:textId="77777777" w:rsidR="00F624BA" w:rsidRPr="00EC68EC" w:rsidRDefault="00F624BA" w:rsidP="009E1774">
      <w:pPr>
        <w:spacing w:after="0"/>
        <w:jc w:val="both"/>
        <w:rPr>
          <w:rFonts w:ascii="ITC Avant Garde" w:eastAsia="Times New Roman" w:hAnsi="ITC Avant Garde" w:cs="Arial"/>
          <w:lang w:val="es-ES" w:eastAsia="es-ES"/>
        </w:rPr>
      </w:pPr>
    </w:p>
    <w:p w14:paraId="730609C9" w14:textId="77777777" w:rsidR="00F624BA" w:rsidRPr="00EC68EC" w:rsidRDefault="00F624BA" w:rsidP="009E1774">
      <w:pPr>
        <w:spacing w:after="0"/>
        <w:jc w:val="both"/>
        <w:rPr>
          <w:rFonts w:ascii="ITC Avant Garde" w:eastAsia="Times New Roman" w:hAnsi="ITC Avant Garde" w:cs="Arial"/>
          <w:i/>
          <w:lang w:val="es-ES" w:eastAsia="es-ES"/>
        </w:rPr>
      </w:pPr>
      <w:r w:rsidRPr="00EC68EC">
        <w:rPr>
          <w:rFonts w:ascii="ITC Avant Garde" w:eastAsia="Times New Roman" w:hAnsi="ITC Avant Garde" w:cs="Arial"/>
          <w:i/>
          <w:lang w:val="es-ES" w:eastAsia="es-ES"/>
        </w:rPr>
        <w:t>Red troncal (core)</w:t>
      </w:r>
    </w:p>
    <w:p w14:paraId="49B253F6" w14:textId="77777777" w:rsidR="00F624BA" w:rsidRPr="00EC68EC" w:rsidRDefault="00F624BA" w:rsidP="009E1774">
      <w:pPr>
        <w:spacing w:after="0"/>
        <w:ind w:left="567"/>
        <w:jc w:val="both"/>
        <w:rPr>
          <w:rFonts w:ascii="ITC Avant Garde" w:eastAsia="Times New Roman" w:hAnsi="ITC Avant Garde" w:cs="Arial"/>
          <w:lang w:val="es-ES" w:eastAsia="es-ES"/>
        </w:rPr>
      </w:pPr>
    </w:p>
    <w:p w14:paraId="594BEC97" w14:textId="77777777" w:rsidR="00F624BA" w:rsidRPr="00EC68EC" w:rsidRDefault="00F624BA" w:rsidP="009E1774">
      <w:pPr>
        <w:spacing w:after="0"/>
        <w:jc w:val="both"/>
        <w:rPr>
          <w:rFonts w:ascii="ITC Avant Garde" w:eastAsia="Times New Roman" w:hAnsi="ITC Avant Garde" w:cs="Arial"/>
          <w:lang w:val="es-ES" w:eastAsia="es-ES"/>
        </w:rPr>
      </w:pPr>
      <w:r w:rsidRPr="00EC68EC">
        <w:rPr>
          <w:rFonts w:ascii="ITC Avant Garde" w:eastAsia="Times New Roman" w:hAnsi="ITC Avant Garde" w:cs="Arial"/>
          <w:lang w:val="es-ES" w:eastAsia="es-ES"/>
        </w:rPr>
        <w:t xml:space="preserve">Al igual que en la red de acceso, existen arquitecturas tradicionales y de nueva generación (NGN). Una red troncal NGN se define como una plataforma convergente basada en IP que transportará todos los servicios sobre la misma plataforma. Ciertas opciones de despliegue son actualizaciones de la red </w:t>
      </w:r>
      <w:r>
        <w:rPr>
          <w:rFonts w:ascii="ITC Avant Garde" w:eastAsia="Times New Roman" w:hAnsi="ITC Avant Garde" w:cs="Arial"/>
          <w:lang w:val="es-ES" w:eastAsia="es-ES"/>
        </w:rPr>
        <w:t>pública telefónica conmutada (</w:t>
      </w:r>
      <w:r w:rsidRPr="00EC68EC">
        <w:rPr>
          <w:rFonts w:ascii="ITC Avant Garde" w:eastAsia="Times New Roman" w:hAnsi="ITC Avant Garde" w:cs="Arial"/>
          <w:lang w:val="es-ES" w:eastAsia="es-ES"/>
        </w:rPr>
        <w:t>PSTN</w:t>
      </w:r>
      <w:r>
        <w:rPr>
          <w:rFonts w:ascii="ITC Avant Garde" w:eastAsia="Times New Roman" w:hAnsi="ITC Avant Garde" w:cs="Arial"/>
          <w:lang w:val="es-ES" w:eastAsia="es-ES"/>
        </w:rPr>
        <w:t>)</w:t>
      </w:r>
      <w:r w:rsidRPr="00EC68EC">
        <w:rPr>
          <w:rFonts w:ascii="ITC Avant Garde" w:eastAsia="Times New Roman" w:hAnsi="ITC Avant Garde" w:cs="Arial"/>
          <w:lang w:val="es-ES" w:eastAsia="es-ES"/>
        </w:rPr>
        <w:t>, mientras que otras utilizan un transporte basado en conmutadores (</w:t>
      </w:r>
      <w:r w:rsidRPr="003F11C1">
        <w:rPr>
          <w:rFonts w:ascii="ITC Avant Garde" w:eastAsia="Times New Roman" w:hAnsi="ITC Avant Garde" w:cs="Arial"/>
          <w:i/>
          <w:lang w:val="es-ES" w:eastAsia="es-ES"/>
        </w:rPr>
        <w:t>switches</w:t>
      </w:r>
      <w:r w:rsidRPr="00EC68EC">
        <w:rPr>
          <w:rFonts w:ascii="ITC Avant Garde" w:eastAsia="Times New Roman" w:hAnsi="ITC Avant Garde" w:cs="Arial"/>
          <w:lang w:val="es-ES" w:eastAsia="es-ES"/>
        </w:rPr>
        <w:t>) y enrutadores (</w:t>
      </w:r>
      <w:r w:rsidRPr="003F11C1">
        <w:rPr>
          <w:rFonts w:ascii="ITC Avant Garde" w:eastAsia="Times New Roman" w:hAnsi="ITC Avant Garde" w:cs="Arial"/>
          <w:i/>
          <w:lang w:val="es-ES" w:eastAsia="es-ES"/>
        </w:rPr>
        <w:t>routers</w:t>
      </w:r>
      <w:r w:rsidRPr="00EC68EC">
        <w:rPr>
          <w:rFonts w:ascii="ITC Avant Garde" w:eastAsia="Times New Roman" w:hAnsi="ITC Avant Garde" w:cs="Arial"/>
          <w:lang w:val="es-ES" w:eastAsia="es-ES"/>
        </w:rPr>
        <w:t>) Ethernet e IP/MPLS</w:t>
      </w:r>
      <w:r>
        <w:rPr>
          <w:rFonts w:ascii="ITC Avant Garde" w:eastAsia="Times New Roman" w:hAnsi="ITC Avant Garde" w:cs="Arial"/>
          <w:lang w:val="es-ES" w:eastAsia="es-ES"/>
        </w:rPr>
        <w:t xml:space="preserve"> (</w:t>
      </w:r>
      <w:r>
        <w:rPr>
          <w:rFonts w:ascii="ITC Avant Garde" w:eastAsia="Times New Roman" w:hAnsi="ITC Avant Garde" w:cs="Arial"/>
          <w:i/>
          <w:lang w:val="es-ES" w:eastAsia="es-ES"/>
        </w:rPr>
        <w:t>Multiprotocol Laber Switching</w:t>
      </w:r>
      <w:r>
        <w:rPr>
          <w:rFonts w:ascii="ITC Avant Garde" w:eastAsia="Times New Roman" w:hAnsi="ITC Avant Garde" w:cs="Arial"/>
          <w:lang w:val="es-ES" w:eastAsia="es-ES"/>
        </w:rPr>
        <w:t>)</w:t>
      </w:r>
      <w:r w:rsidRPr="00EC68EC">
        <w:rPr>
          <w:rFonts w:ascii="ITC Avant Garde" w:eastAsia="Times New Roman" w:hAnsi="ITC Avant Garde" w:cs="Arial"/>
          <w:lang w:val="es-ES" w:eastAsia="es-ES"/>
        </w:rPr>
        <w:t xml:space="preserve">. Sin embargo, la red de control NGN a modelar depende en gran medida de la arquitectura de la red de acceso. </w:t>
      </w:r>
    </w:p>
    <w:p w14:paraId="50C05018" w14:textId="77777777" w:rsidR="00F624BA" w:rsidRPr="00EC68EC" w:rsidRDefault="00F624BA" w:rsidP="009E1774">
      <w:pPr>
        <w:spacing w:after="0"/>
        <w:jc w:val="both"/>
        <w:rPr>
          <w:rFonts w:ascii="ITC Avant Garde" w:eastAsia="Times New Roman" w:hAnsi="ITC Avant Garde" w:cs="Arial"/>
          <w:lang w:val="es-ES" w:eastAsia="es-ES"/>
        </w:rPr>
      </w:pPr>
    </w:p>
    <w:p w14:paraId="7CCD907E" w14:textId="77777777" w:rsidR="00F624BA" w:rsidRPr="00EC68EC" w:rsidRDefault="00F624BA" w:rsidP="009E1774">
      <w:pPr>
        <w:spacing w:after="0"/>
        <w:jc w:val="both"/>
        <w:rPr>
          <w:rFonts w:ascii="ITC Avant Garde" w:eastAsia="Times New Roman" w:hAnsi="ITC Avant Garde" w:cs="Arial"/>
          <w:lang w:val="es-ES" w:eastAsia="es-ES"/>
        </w:rPr>
      </w:pPr>
      <w:r w:rsidRPr="00EC68EC">
        <w:rPr>
          <w:rFonts w:ascii="ITC Avant Garde" w:eastAsia="Times New Roman" w:hAnsi="ITC Avant Garde" w:cs="Arial"/>
          <w:lang w:val="es-ES" w:eastAsia="es-ES"/>
        </w:rPr>
        <w:t xml:space="preserve">Las redes históricas PSTN se basan en tecnología de conmutación de circuitos. Dicha tecnología asigna un camino físico dedicado a cada llamada de voz y reserva una cantidad asociada de ancho de banda dedicado (habitualmente un canal de voz PSTN tiene un ancho de banda de 64kbit/s) en toda la red. Este ancho de banda es dedicado para la llamada durante la duración de la misma, independientemente de si se está transmitiendo señal de audio entre los participantes. </w:t>
      </w:r>
    </w:p>
    <w:p w14:paraId="752D2190" w14:textId="77777777" w:rsidR="00F624BA" w:rsidRPr="00EC68EC" w:rsidRDefault="00F624BA" w:rsidP="009E1774">
      <w:pPr>
        <w:spacing w:after="0"/>
        <w:jc w:val="both"/>
        <w:rPr>
          <w:rFonts w:ascii="ITC Avant Garde" w:eastAsia="Times New Roman" w:hAnsi="ITC Avant Garde" w:cs="Arial"/>
          <w:lang w:val="es-ES" w:eastAsia="es-ES"/>
        </w:rPr>
      </w:pPr>
    </w:p>
    <w:p w14:paraId="5F6D91D0" w14:textId="77777777" w:rsidR="00F624BA" w:rsidRPr="00EC68EC" w:rsidRDefault="00F624BA" w:rsidP="009E1774">
      <w:pPr>
        <w:spacing w:after="0"/>
        <w:jc w:val="both"/>
        <w:rPr>
          <w:rFonts w:ascii="ITC Avant Garde" w:eastAsia="Times New Roman" w:hAnsi="ITC Avant Garde" w:cs="Arial"/>
          <w:lang w:val="es-ES" w:eastAsia="es-ES"/>
        </w:rPr>
      </w:pPr>
      <w:r w:rsidRPr="00EC68EC">
        <w:rPr>
          <w:rFonts w:ascii="ITC Avant Garde" w:eastAsia="Times New Roman" w:hAnsi="ITC Avant Garde" w:cs="Arial"/>
          <w:lang w:val="es-ES" w:eastAsia="es-ES"/>
        </w:rPr>
        <w:t xml:space="preserve">Por el contrario, las NGN se basan en tecnologías de conmutación de paquetes, gracias a las cuales la voz se envía en ‘paquetes’ de datos digitalizados utilizando VoIP. Sin </w:t>
      </w:r>
      <w:r>
        <w:rPr>
          <w:rFonts w:ascii="ITC Avant Garde" w:eastAsia="Times New Roman" w:hAnsi="ITC Avant Garde" w:cs="Arial"/>
          <w:lang w:val="es-ES" w:eastAsia="es-ES"/>
        </w:rPr>
        <w:t>especificaciones</w:t>
      </w:r>
      <w:r w:rsidRPr="00EC68EC">
        <w:rPr>
          <w:rFonts w:ascii="ITC Avant Garde" w:eastAsia="Times New Roman" w:hAnsi="ITC Avant Garde" w:cs="Arial"/>
          <w:lang w:val="es-ES" w:eastAsia="es-ES"/>
        </w:rPr>
        <w:t xml:space="preserve"> de red especiales, como por ejemplo, mecanismos de QoS, cada paquete de voz compite en igualdad de condiciones con los paquetes de otros servicios (voz u otros tipos de datos en una red NGN) por los recursos de red disponibles, como por ejemplo el ancho de banda. Los mecanismos existentes para garantizar la calidad de servicio pueden priorizar los paquetes que llevan voz sobre otros tipos de </w:t>
      </w:r>
      <w:r w:rsidRPr="00EC68EC">
        <w:rPr>
          <w:rFonts w:ascii="ITC Avant Garde" w:eastAsia="Times New Roman" w:hAnsi="ITC Avant Garde" w:cs="Arial"/>
          <w:lang w:val="es-ES" w:eastAsia="es-ES"/>
        </w:rPr>
        <w:lastRenderedPageBreak/>
        <w:t>paquetes de datos ayudando a asegurar que los paquetes de voz circulan por la red sin problemas y según reglas de transmisión (tiempo, retardo, jitter, etc.) asociadas al servicio de voz.</w:t>
      </w:r>
      <w:r w:rsidRPr="00EC68EC">
        <w:rPr>
          <w:rFonts w:ascii="ITC Avant Garde" w:eastAsia="Times New Roman" w:hAnsi="ITC Avant Garde" w:cs="Arial"/>
          <w:vertAlign w:val="superscript"/>
          <w:lang w:val="es-ES" w:eastAsia="es-ES"/>
        </w:rPr>
        <w:footnoteReference w:id="10"/>
      </w:r>
    </w:p>
    <w:p w14:paraId="097FC630" w14:textId="77777777" w:rsidR="00F624BA" w:rsidRPr="00EC68EC" w:rsidRDefault="00F624BA" w:rsidP="009E1774">
      <w:pPr>
        <w:spacing w:after="0"/>
        <w:jc w:val="both"/>
        <w:rPr>
          <w:rFonts w:ascii="ITC Avant Garde" w:eastAsia="Times New Roman" w:hAnsi="ITC Avant Garde" w:cs="Arial"/>
          <w:lang w:val="es-ES" w:eastAsia="es-ES"/>
        </w:rPr>
      </w:pPr>
    </w:p>
    <w:p w14:paraId="05E2C8F4" w14:textId="77777777" w:rsidR="00F624BA" w:rsidRPr="00EC68EC" w:rsidRDefault="00F624BA" w:rsidP="009E1774">
      <w:pPr>
        <w:spacing w:after="0"/>
        <w:jc w:val="center"/>
        <w:rPr>
          <w:rFonts w:ascii="Times New Roman" w:hAnsi="Times New Roman"/>
          <w:lang w:val="es-ES"/>
        </w:rPr>
      </w:pPr>
      <w:r w:rsidRPr="00EC68EC">
        <w:rPr>
          <w:rFonts w:ascii="Times New Roman" w:hAnsi="Times New Roman"/>
          <w:noProof/>
          <w:lang w:eastAsia="es-MX"/>
        </w:rPr>
        <w:drawing>
          <wp:inline distT="0" distB="0" distL="0" distR="0" wp14:anchorId="19C9A27D" wp14:editId="676B5985">
            <wp:extent cx="5545455" cy="3458210"/>
            <wp:effectExtent l="0" t="0" r="0" b="8890"/>
            <wp:docPr id="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45455" cy="3458210"/>
                    </a:xfrm>
                    <a:prstGeom prst="rect">
                      <a:avLst/>
                    </a:prstGeom>
                    <a:noFill/>
                    <a:ln>
                      <a:noFill/>
                    </a:ln>
                  </pic:spPr>
                </pic:pic>
              </a:graphicData>
            </a:graphic>
          </wp:inline>
        </w:drawing>
      </w:r>
    </w:p>
    <w:p w14:paraId="6843DDE1" w14:textId="77777777" w:rsidR="00F624BA" w:rsidRPr="003F11B2" w:rsidRDefault="00F624BA" w:rsidP="009E1774">
      <w:pPr>
        <w:keepNext/>
        <w:tabs>
          <w:tab w:val="left" w:pos="2041"/>
        </w:tabs>
        <w:spacing w:after="0"/>
        <w:jc w:val="center"/>
        <w:rPr>
          <w:rFonts w:ascii="ITC Avant Garde" w:hAnsi="ITC Avant Garde" w:cs="Arial"/>
          <w:bCs/>
          <w:sz w:val="18"/>
          <w:szCs w:val="18"/>
          <w:lang w:val="es-ES"/>
        </w:rPr>
      </w:pPr>
      <w:r w:rsidRPr="003F11B2">
        <w:rPr>
          <w:rFonts w:ascii="ITC Avant Garde" w:hAnsi="ITC Avant Garde" w:cs="Arial"/>
          <w:bCs/>
          <w:sz w:val="18"/>
          <w:szCs w:val="18"/>
          <w:lang w:val="es-ES"/>
        </w:rPr>
        <w:t>Figura 2: Comparación entre redes de conmutación de circuitos y de conmutación de paquetes [Fuente: Analysys Mason, 201</w:t>
      </w:r>
      <w:r>
        <w:rPr>
          <w:rFonts w:ascii="ITC Avant Garde" w:hAnsi="ITC Avant Garde" w:cs="Arial"/>
          <w:bCs/>
          <w:sz w:val="18"/>
          <w:szCs w:val="18"/>
          <w:lang w:val="es-ES"/>
        </w:rPr>
        <w:t>2</w:t>
      </w:r>
      <w:r w:rsidRPr="003F11B2">
        <w:rPr>
          <w:rFonts w:ascii="ITC Avant Garde" w:hAnsi="ITC Avant Garde" w:cs="Arial"/>
          <w:bCs/>
          <w:sz w:val="18"/>
          <w:szCs w:val="18"/>
          <w:lang w:val="es-ES"/>
        </w:rPr>
        <w:t>)</w:t>
      </w:r>
    </w:p>
    <w:p w14:paraId="0EA3E525" w14:textId="77777777" w:rsidR="00F624BA" w:rsidRDefault="00F624BA" w:rsidP="009E1774">
      <w:pPr>
        <w:spacing w:after="0"/>
        <w:jc w:val="both"/>
        <w:rPr>
          <w:rFonts w:ascii="ITC Avant Garde" w:eastAsia="Times New Roman" w:hAnsi="ITC Avant Garde"/>
          <w:szCs w:val="24"/>
          <w:lang w:eastAsia="es-ES"/>
        </w:rPr>
      </w:pPr>
    </w:p>
    <w:p w14:paraId="409A7F34" w14:textId="77777777" w:rsidR="00F624BA" w:rsidRPr="00EC68EC" w:rsidRDefault="00F624BA" w:rsidP="009E1774">
      <w:pPr>
        <w:spacing w:after="0"/>
        <w:jc w:val="both"/>
        <w:rPr>
          <w:rFonts w:ascii="ITC Avant Garde" w:eastAsia="Times New Roman" w:hAnsi="ITC Avant Garde"/>
          <w:szCs w:val="24"/>
          <w:lang w:eastAsia="es-ES"/>
        </w:rPr>
      </w:pPr>
      <w:r>
        <w:rPr>
          <w:rFonts w:ascii="ITC Avant Garde" w:eastAsia="Times New Roman" w:hAnsi="ITC Avant Garde"/>
          <w:szCs w:val="24"/>
          <w:lang w:eastAsia="es-ES"/>
        </w:rPr>
        <w:t>Las figuras</w:t>
      </w:r>
      <w:r w:rsidRPr="00EC68EC">
        <w:rPr>
          <w:rFonts w:ascii="ITC Avant Garde" w:eastAsia="Times New Roman" w:hAnsi="ITC Avant Garde"/>
          <w:szCs w:val="24"/>
          <w:lang w:eastAsia="es-ES"/>
        </w:rPr>
        <w:t xml:space="preserve"> 2 y 3 comparan la arquitectura de una red PSTN y una red NGN y se pueden ver los dos conceptos que rigen una red NGN:</w:t>
      </w:r>
    </w:p>
    <w:p w14:paraId="020EC1AA" w14:textId="77777777" w:rsidR="00F624BA" w:rsidRPr="00EC68EC" w:rsidRDefault="00F624BA" w:rsidP="009E1774">
      <w:pPr>
        <w:spacing w:after="0"/>
        <w:jc w:val="both"/>
        <w:rPr>
          <w:rFonts w:ascii="ITC Avant Garde" w:eastAsia="Times New Roman" w:hAnsi="ITC Avant Garde"/>
          <w:szCs w:val="24"/>
          <w:lang w:eastAsia="es-ES"/>
        </w:rPr>
      </w:pPr>
    </w:p>
    <w:p w14:paraId="0B284D16" w14:textId="77777777" w:rsidR="00F624BA" w:rsidRPr="003F11C1" w:rsidRDefault="00F624BA" w:rsidP="009E1774">
      <w:pPr>
        <w:pStyle w:val="Prrafodelista"/>
        <w:numPr>
          <w:ilvl w:val="0"/>
          <w:numId w:val="4"/>
        </w:numPr>
        <w:tabs>
          <w:tab w:val="clear" w:pos="360"/>
          <w:tab w:val="num" w:pos="426"/>
        </w:tabs>
        <w:spacing w:line="276" w:lineRule="auto"/>
        <w:ind w:left="426" w:firstLine="0"/>
        <w:rPr>
          <w:rFonts w:ascii="ITC Avant Garde" w:hAnsi="ITC Avant Garde"/>
          <w:lang w:val="es-ES"/>
        </w:rPr>
      </w:pPr>
      <w:r w:rsidRPr="00EC68EC">
        <w:rPr>
          <w:rFonts w:ascii="ITC Avant Garde" w:hAnsi="ITC Avant Garde"/>
          <w:i/>
        </w:rPr>
        <w:t>La separación entre los planos de control y de usuario</w:t>
      </w:r>
      <w:r w:rsidRPr="00EC68EC">
        <w:rPr>
          <w:rFonts w:ascii="ITC Avant Garde" w:hAnsi="ITC Avant Garde"/>
        </w:rPr>
        <w:t>. En una red PSTN los conmutadores (</w:t>
      </w:r>
      <w:r w:rsidRPr="00EC68EC">
        <w:rPr>
          <w:rFonts w:ascii="ITC Avant Garde" w:hAnsi="ITC Avant Garde"/>
          <w:i/>
        </w:rPr>
        <w:t>switches</w:t>
      </w:r>
      <w:r w:rsidRPr="00EC68EC">
        <w:rPr>
          <w:rFonts w:ascii="ITC Avant Garde" w:hAnsi="ITC Avant Garde"/>
        </w:rPr>
        <w:t xml:space="preserve">) realizan la conmutación de las llamadas de voz y gestionan la señalización; en una red NGN, los </w:t>
      </w:r>
      <w:r w:rsidRPr="003F11C1">
        <w:rPr>
          <w:rFonts w:ascii="ITC Avant Garde" w:hAnsi="ITC Avant Garde"/>
          <w:i/>
        </w:rPr>
        <w:t>call servers</w:t>
      </w:r>
      <w:r w:rsidRPr="00EC68EC">
        <w:rPr>
          <w:rFonts w:ascii="ITC Avant Garde" w:hAnsi="ITC Avant Garde"/>
        </w:rPr>
        <w:t xml:space="preserve"> son los que gestionan la señalización, y los </w:t>
      </w:r>
      <w:r w:rsidRPr="003F11C1">
        <w:rPr>
          <w:rFonts w:ascii="ITC Avant Garde" w:hAnsi="ITC Avant Garde"/>
          <w:i/>
        </w:rPr>
        <w:t>routers</w:t>
      </w:r>
      <w:r w:rsidRPr="00EC68EC">
        <w:rPr>
          <w:rFonts w:ascii="ITC Avant Garde" w:hAnsi="ITC Avant Garde"/>
        </w:rPr>
        <w:t xml:space="preserve"> (o </w:t>
      </w:r>
      <w:r w:rsidRPr="003F11C1">
        <w:rPr>
          <w:rFonts w:ascii="ITC Avant Garde" w:hAnsi="ITC Avant Garde"/>
          <w:i/>
        </w:rPr>
        <w:t>media gateways</w:t>
      </w:r>
      <w:r w:rsidRPr="00EC68EC">
        <w:rPr>
          <w:rFonts w:ascii="ITC Avant Garde" w:hAnsi="ITC Avant Garde"/>
        </w:rPr>
        <w:t xml:space="preserve"> especializadas) enrutan y gestionan el tráfico de paquetes de voz. Adicionalmente, y como se puede comprobar en la </w:t>
      </w:r>
      <w:r>
        <w:rPr>
          <w:rFonts w:ascii="ITC Avant Garde" w:hAnsi="ITC Avant Garde"/>
        </w:rPr>
        <w:t>Figura 3</w:t>
      </w:r>
      <w:r w:rsidRPr="00EC68EC">
        <w:rPr>
          <w:rFonts w:ascii="ITC Avant Garde" w:hAnsi="ITC Avant Garde"/>
        </w:rPr>
        <w:t xml:space="preserve">, las capas separadas de las red de </w:t>
      </w:r>
      <w:r w:rsidRPr="003F11C1">
        <w:rPr>
          <w:rFonts w:ascii="ITC Avant Garde" w:hAnsi="ITC Avant Garde"/>
          <w:i/>
        </w:rPr>
        <w:t>switches</w:t>
      </w:r>
      <w:r w:rsidRPr="00EC68EC">
        <w:rPr>
          <w:rFonts w:ascii="ITC Avant Garde" w:hAnsi="ITC Avant Garde"/>
        </w:rPr>
        <w:t xml:space="preserve"> locales y de tránsito se reemplazan por </w:t>
      </w:r>
      <w:r w:rsidRPr="003F11C1">
        <w:rPr>
          <w:rFonts w:ascii="ITC Avant Garde" w:hAnsi="ITC Avant Garde"/>
          <w:i/>
        </w:rPr>
        <w:t>call servers</w:t>
      </w:r>
      <w:r w:rsidRPr="00EC68EC">
        <w:rPr>
          <w:rFonts w:ascii="ITC Avant Garde" w:hAnsi="ITC Avant Garde"/>
        </w:rPr>
        <w:t xml:space="preserve"> en una estructura de una sola capa. Típicamente, en </w:t>
      </w:r>
      <w:r w:rsidRPr="00EC68EC">
        <w:rPr>
          <w:rFonts w:ascii="ITC Avant Garde" w:hAnsi="ITC Avant Garde"/>
        </w:rPr>
        <w:lastRenderedPageBreak/>
        <w:t xml:space="preserve">una red PSTN de 100 </w:t>
      </w:r>
      <w:r w:rsidRPr="003F11C1">
        <w:rPr>
          <w:rFonts w:ascii="ITC Avant Garde" w:hAnsi="ITC Avant Garde"/>
          <w:i/>
        </w:rPr>
        <w:t>switches</w:t>
      </w:r>
      <w:r w:rsidRPr="00EC68EC">
        <w:rPr>
          <w:rFonts w:ascii="ITC Avant Garde" w:hAnsi="ITC Avant Garde"/>
        </w:rPr>
        <w:t xml:space="preserve"> locales y 10 </w:t>
      </w:r>
      <w:r w:rsidRPr="003F11C1">
        <w:rPr>
          <w:rFonts w:ascii="ITC Avant Garde" w:hAnsi="ITC Avant Garde"/>
          <w:i/>
        </w:rPr>
        <w:t>switches</w:t>
      </w:r>
      <w:r w:rsidRPr="00EC68EC">
        <w:rPr>
          <w:rFonts w:ascii="ITC Avant Garde" w:hAnsi="ITC Avant Garde"/>
        </w:rPr>
        <w:t xml:space="preserve"> de tránsito, </w:t>
      </w:r>
      <w:r>
        <w:rPr>
          <w:rFonts w:ascii="ITC Avant Garde" w:hAnsi="ITC Avant Garde"/>
        </w:rPr>
        <w:t>é</w:t>
      </w:r>
      <w:r w:rsidRPr="00EC68EC">
        <w:rPr>
          <w:rFonts w:ascii="ITC Avant Garde" w:hAnsi="ITC Avant Garde"/>
        </w:rPr>
        <w:t xml:space="preserve">stos podrían ser remplazados por un menor número de </w:t>
      </w:r>
      <w:r w:rsidRPr="003F11C1">
        <w:rPr>
          <w:rFonts w:ascii="ITC Avant Garde" w:hAnsi="ITC Avant Garde"/>
          <w:i/>
        </w:rPr>
        <w:t>call servers</w:t>
      </w:r>
      <w:r w:rsidRPr="00EC68EC">
        <w:rPr>
          <w:rFonts w:ascii="ITC Avant Garde" w:hAnsi="ITC Avant Garde"/>
        </w:rPr>
        <w:t xml:space="preserve"> (menos de 5) en una red NGN.</w:t>
      </w:r>
    </w:p>
    <w:p w14:paraId="2421EC8F" w14:textId="77777777" w:rsidR="00F624BA" w:rsidRPr="00EC68EC" w:rsidRDefault="00F624BA" w:rsidP="009E1774">
      <w:pPr>
        <w:pStyle w:val="Prrafodelista"/>
        <w:spacing w:line="276" w:lineRule="auto"/>
        <w:ind w:left="426"/>
        <w:rPr>
          <w:rFonts w:ascii="ITC Avant Garde" w:hAnsi="ITC Avant Garde"/>
          <w:lang w:val="es-ES"/>
        </w:rPr>
      </w:pPr>
    </w:p>
    <w:p w14:paraId="447CF0D2" w14:textId="77777777" w:rsidR="00F624BA" w:rsidRPr="00EC68EC" w:rsidRDefault="00F624BA" w:rsidP="009E1774">
      <w:pPr>
        <w:pStyle w:val="Prrafodelista"/>
        <w:numPr>
          <w:ilvl w:val="0"/>
          <w:numId w:val="4"/>
        </w:numPr>
        <w:tabs>
          <w:tab w:val="clear" w:pos="360"/>
          <w:tab w:val="num" w:pos="426"/>
        </w:tabs>
        <w:spacing w:line="276" w:lineRule="auto"/>
        <w:ind w:left="426" w:firstLine="0"/>
        <w:rPr>
          <w:rFonts w:ascii="ITC Avant Garde" w:hAnsi="ITC Avant Garde"/>
          <w:lang w:val="es-ES"/>
        </w:rPr>
      </w:pPr>
      <w:r w:rsidRPr="00EC68EC">
        <w:rPr>
          <w:rFonts w:ascii="ITC Avant Garde" w:hAnsi="ITC Avant Garde"/>
          <w:i/>
          <w:lang w:val="es-ES"/>
        </w:rPr>
        <w:t>La realización de la transmisión de paquetes de voz a través de una capa de routers común al resto de servicios transmitidos por la red NGN</w:t>
      </w:r>
      <w:r w:rsidRPr="00EC68EC">
        <w:rPr>
          <w:rFonts w:ascii="ITC Avant Garde" w:hAnsi="ITC Avant Garde"/>
          <w:lang w:val="es-ES"/>
        </w:rPr>
        <w:t xml:space="preserve">. Estos </w:t>
      </w:r>
      <w:r w:rsidRPr="003F11C1">
        <w:rPr>
          <w:rFonts w:ascii="ITC Avant Garde" w:hAnsi="ITC Avant Garde"/>
          <w:i/>
          <w:lang w:val="es-ES"/>
        </w:rPr>
        <w:t xml:space="preserve">routers </w:t>
      </w:r>
      <w:r w:rsidRPr="00EC68EC">
        <w:rPr>
          <w:rFonts w:ascii="ITC Avant Garde" w:hAnsi="ITC Avant Garde"/>
          <w:lang w:val="es-ES"/>
        </w:rPr>
        <w:t>gestionan la transmisión de los paquetes IP y pueden utilizar, en las capas de transporte y física, tecnologías como Ethernet y SDH (tanto tradicional como de próxima generación) sobre fibra (utilizando tecnologías WDM) dependiendo de la relación costo/beneficio y de la escala de la red.</w:t>
      </w:r>
    </w:p>
    <w:p w14:paraId="082F92CE" w14:textId="77777777" w:rsidR="00F624BA" w:rsidRPr="00EC68EC" w:rsidRDefault="00F624BA" w:rsidP="009E1774">
      <w:pPr>
        <w:pStyle w:val="Prrafodelista"/>
        <w:spacing w:line="276" w:lineRule="auto"/>
        <w:ind w:left="426"/>
        <w:rPr>
          <w:rFonts w:ascii="ITC Avant Garde" w:hAnsi="ITC Avant Garde"/>
          <w:lang w:val="es-ES"/>
        </w:rPr>
      </w:pPr>
    </w:p>
    <w:p w14:paraId="241F90DA" w14:textId="77777777" w:rsidR="00F624BA" w:rsidRPr="00EC68EC" w:rsidRDefault="00F624BA" w:rsidP="009E1774">
      <w:pPr>
        <w:spacing w:after="0"/>
        <w:jc w:val="both"/>
        <w:rPr>
          <w:rFonts w:ascii="ITC Avant Garde" w:eastAsia="Times New Roman" w:hAnsi="ITC Avant Garde"/>
          <w:szCs w:val="24"/>
          <w:lang w:eastAsia="es-ES"/>
        </w:rPr>
      </w:pPr>
      <w:r w:rsidRPr="00EC68EC">
        <w:rPr>
          <w:rFonts w:ascii="ITC Avant Garde" w:eastAsia="Times New Roman" w:hAnsi="ITC Avant Garde"/>
          <w:szCs w:val="24"/>
          <w:lang w:eastAsia="es-ES"/>
        </w:rPr>
        <w:t>La aplicación de ambos principios implica importantes ahorros en inversiones y gastos operativos.</w:t>
      </w:r>
    </w:p>
    <w:p w14:paraId="6A04AE85" w14:textId="77777777" w:rsidR="00F624BA" w:rsidRPr="00EC68EC" w:rsidRDefault="00F624BA" w:rsidP="009E1774">
      <w:pPr>
        <w:spacing w:after="0"/>
        <w:jc w:val="both"/>
        <w:rPr>
          <w:rFonts w:ascii="ITC Avant Garde" w:eastAsia="Times New Roman" w:hAnsi="ITC Avant Garde"/>
          <w:szCs w:val="24"/>
          <w:lang w:eastAsia="es-ES"/>
        </w:rPr>
      </w:pPr>
    </w:p>
    <w:p w14:paraId="50A80E6A" w14:textId="77777777" w:rsidR="00F624BA" w:rsidRPr="00EC68EC" w:rsidRDefault="00F624BA" w:rsidP="009E1774">
      <w:pPr>
        <w:spacing w:after="0"/>
        <w:jc w:val="center"/>
        <w:rPr>
          <w:rFonts w:ascii="Times New Roman" w:hAnsi="Times New Roman"/>
          <w:lang w:val="es-ES"/>
        </w:rPr>
      </w:pPr>
      <w:r w:rsidRPr="00EC68EC">
        <w:rPr>
          <w:rFonts w:ascii="Times New Roman" w:hAnsi="Times New Roman"/>
          <w:noProof/>
          <w:lang w:eastAsia="es-MX"/>
        </w:rPr>
        <w:drawing>
          <wp:inline distT="0" distB="0" distL="0" distR="0" wp14:anchorId="1C56216E" wp14:editId="2F4D31D5">
            <wp:extent cx="5545455" cy="2831465"/>
            <wp:effectExtent l="0" t="0" r="0" b="6985"/>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45455" cy="2831465"/>
                    </a:xfrm>
                    <a:prstGeom prst="rect">
                      <a:avLst/>
                    </a:prstGeom>
                    <a:noFill/>
                    <a:ln>
                      <a:noFill/>
                    </a:ln>
                  </pic:spPr>
                </pic:pic>
              </a:graphicData>
            </a:graphic>
          </wp:inline>
        </w:drawing>
      </w:r>
    </w:p>
    <w:p w14:paraId="5A3DDA23" w14:textId="77777777" w:rsidR="00F624BA" w:rsidRPr="003F11B2" w:rsidRDefault="00F624BA" w:rsidP="009E1774">
      <w:pPr>
        <w:keepNext/>
        <w:tabs>
          <w:tab w:val="left" w:pos="2041"/>
        </w:tabs>
        <w:spacing w:after="0"/>
        <w:jc w:val="center"/>
        <w:rPr>
          <w:rFonts w:ascii="ITC Avant Garde" w:hAnsi="ITC Avant Garde" w:cs="Arial"/>
          <w:bCs/>
          <w:sz w:val="18"/>
          <w:szCs w:val="18"/>
          <w:lang w:val="es-ES"/>
        </w:rPr>
      </w:pPr>
      <w:r w:rsidRPr="003F11B2">
        <w:rPr>
          <w:rFonts w:ascii="ITC Avant Garde" w:hAnsi="ITC Avant Garde" w:cs="Arial"/>
          <w:bCs/>
          <w:sz w:val="18"/>
          <w:szCs w:val="18"/>
          <w:lang w:val="es-ES"/>
        </w:rPr>
        <w:t>Figura 3: Comparación de la red PSTN tradicional y los servicios de voz sobre una NGN [Fuente: Analysys Mason, 201</w:t>
      </w:r>
      <w:r>
        <w:rPr>
          <w:rFonts w:ascii="ITC Avant Garde" w:hAnsi="ITC Avant Garde" w:cs="Arial"/>
          <w:bCs/>
          <w:sz w:val="18"/>
          <w:szCs w:val="18"/>
          <w:lang w:val="es-ES"/>
        </w:rPr>
        <w:t>2</w:t>
      </w:r>
      <w:r w:rsidRPr="003F11B2">
        <w:rPr>
          <w:rFonts w:ascii="ITC Avant Garde" w:hAnsi="ITC Avant Garde" w:cs="Arial"/>
          <w:bCs/>
          <w:sz w:val="18"/>
          <w:szCs w:val="18"/>
          <w:lang w:val="es-ES"/>
        </w:rPr>
        <w:t>]</w:t>
      </w:r>
    </w:p>
    <w:p w14:paraId="11E6648F" w14:textId="77777777" w:rsidR="00F624BA" w:rsidRPr="00EC68EC" w:rsidRDefault="00F624BA" w:rsidP="009E1774">
      <w:pPr>
        <w:spacing w:after="0"/>
        <w:jc w:val="both"/>
        <w:rPr>
          <w:rFonts w:ascii="ITC Avant Garde" w:eastAsia="Times New Roman" w:hAnsi="ITC Avant Garde"/>
          <w:szCs w:val="24"/>
          <w:lang w:eastAsia="es-ES"/>
        </w:rPr>
      </w:pPr>
    </w:p>
    <w:p w14:paraId="4EAC6E62" w14:textId="77777777" w:rsidR="00F624BA" w:rsidRPr="00EC68EC" w:rsidRDefault="00F624BA" w:rsidP="009E1774">
      <w:pPr>
        <w:spacing w:after="0"/>
        <w:jc w:val="both"/>
        <w:rPr>
          <w:rFonts w:ascii="ITC Avant Garde" w:eastAsia="Times New Roman" w:hAnsi="ITC Avant Garde"/>
          <w:szCs w:val="24"/>
          <w:lang w:eastAsia="es-ES"/>
        </w:rPr>
      </w:pPr>
      <w:r w:rsidRPr="00EC68EC">
        <w:rPr>
          <w:rFonts w:ascii="ITC Avant Garde" w:eastAsia="Times New Roman" w:hAnsi="ITC Avant Garde"/>
          <w:szCs w:val="24"/>
          <w:lang w:eastAsia="es-ES"/>
        </w:rPr>
        <w:t>La interconexión con las redes de otros operadores en una red NGN se implementa a través de pasarelas frontera (</w:t>
      </w:r>
      <w:r w:rsidRPr="00EC68EC">
        <w:rPr>
          <w:rFonts w:ascii="ITC Avant Garde" w:eastAsia="Times New Roman" w:hAnsi="ITC Avant Garde"/>
          <w:i/>
          <w:szCs w:val="24"/>
          <w:lang w:eastAsia="es-ES"/>
        </w:rPr>
        <w:t>border gateways</w:t>
      </w:r>
      <w:r w:rsidRPr="00EC68EC">
        <w:rPr>
          <w:rFonts w:ascii="ITC Avant Garde" w:eastAsia="Times New Roman" w:hAnsi="ITC Avant Garde"/>
          <w:szCs w:val="24"/>
          <w:lang w:eastAsia="es-ES"/>
        </w:rPr>
        <w:t xml:space="preserve"> en inglés) que controlan el acceso a la red. Si la red se interconecta con una red tradicional de circuitos conmutados, se necesitan </w:t>
      </w:r>
      <w:r w:rsidRPr="003F11C1">
        <w:rPr>
          <w:rFonts w:ascii="ITC Avant Garde" w:eastAsia="Times New Roman" w:hAnsi="ITC Avant Garde"/>
          <w:i/>
          <w:szCs w:val="24"/>
          <w:lang w:eastAsia="es-ES"/>
        </w:rPr>
        <w:t>media gateways</w:t>
      </w:r>
      <w:r w:rsidRPr="00EC68EC">
        <w:rPr>
          <w:rFonts w:ascii="ITC Avant Garde" w:eastAsia="Times New Roman" w:hAnsi="ITC Avant Garde"/>
          <w:szCs w:val="24"/>
          <w:lang w:eastAsia="es-ES"/>
        </w:rPr>
        <w:t xml:space="preserve"> </w:t>
      </w:r>
      <w:r w:rsidRPr="003F11C1">
        <w:rPr>
          <w:rFonts w:ascii="ITC Avant Garde" w:eastAsia="Times New Roman" w:hAnsi="ITC Avant Garde"/>
          <w:i/>
          <w:szCs w:val="24"/>
          <w:lang w:eastAsia="es-ES"/>
        </w:rPr>
        <w:t>o trunking gateways</w:t>
      </w:r>
      <w:r w:rsidRPr="00EC68EC">
        <w:rPr>
          <w:rFonts w:ascii="ITC Avant Garde" w:eastAsia="Times New Roman" w:hAnsi="ITC Avant Garde"/>
          <w:szCs w:val="24"/>
          <w:lang w:eastAsia="es-ES"/>
        </w:rPr>
        <w:t xml:space="preserve"> que conviertan los paquetes de voz en señales TDM. </w:t>
      </w:r>
    </w:p>
    <w:p w14:paraId="4813746D" w14:textId="77777777" w:rsidR="00F624BA" w:rsidRPr="00EC68EC" w:rsidRDefault="00F624BA" w:rsidP="009E1774">
      <w:pPr>
        <w:spacing w:after="0"/>
        <w:ind w:left="567"/>
        <w:jc w:val="both"/>
        <w:rPr>
          <w:rFonts w:ascii="ITC Avant Garde" w:eastAsia="Times New Roman" w:hAnsi="ITC Avant Garde"/>
          <w:szCs w:val="24"/>
          <w:lang w:eastAsia="es-ES"/>
        </w:rPr>
      </w:pPr>
    </w:p>
    <w:p w14:paraId="2D6656BC" w14:textId="77777777" w:rsidR="00F624BA" w:rsidRPr="00EC68EC" w:rsidRDefault="00F624BA" w:rsidP="009E1774">
      <w:pPr>
        <w:spacing w:after="0"/>
        <w:jc w:val="both"/>
        <w:rPr>
          <w:rFonts w:ascii="ITC Avant Garde" w:eastAsia="Times New Roman" w:hAnsi="ITC Avant Garde"/>
          <w:szCs w:val="24"/>
          <w:lang w:eastAsia="es-ES"/>
        </w:rPr>
      </w:pPr>
      <w:r w:rsidRPr="00EC68EC">
        <w:rPr>
          <w:rFonts w:ascii="ITC Avant Garde" w:eastAsia="Times New Roman" w:hAnsi="ITC Avant Garde"/>
          <w:szCs w:val="24"/>
          <w:lang w:eastAsia="es-ES"/>
        </w:rPr>
        <w:t xml:space="preserve">En cualquier caso, un operador que comenzara operaciones en los últimos cuatro o cinco años o entrara en el mercado en el momento presente (y que por la utilización de </w:t>
      </w:r>
      <w:r w:rsidRPr="00EC68EC">
        <w:rPr>
          <w:rFonts w:ascii="ITC Avant Garde" w:eastAsia="Times New Roman" w:hAnsi="ITC Avant Garde"/>
          <w:szCs w:val="24"/>
          <w:lang w:eastAsia="es-ES"/>
        </w:rPr>
        <w:lastRenderedPageBreak/>
        <w:t xml:space="preserve">la tecnología moderna establecería el nivel de precios eficiente en un mercado contestable), no desplegaría una red telefónica conmutada en la red troncal sino una red multiservicio NGN basada en </w:t>
      </w:r>
      <w:r w:rsidRPr="00EC68EC">
        <w:rPr>
          <w:rFonts w:ascii="ITC Avant Garde" w:eastAsia="Times New Roman" w:hAnsi="ITC Avant Garde"/>
          <w:spacing w:val="-4"/>
          <w:szCs w:val="24"/>
          <w:lang w:eastAsia="es-ES"/>
        </w:rPr>
        <w:t>todo sobre IP</w:t>
      </w:r>
      <w:r w:rsidRPr="00EC68EC">
        <w:rPr>
          <w:rFonts w:ascii="ITC Avant Garde" w:eastAsia="Times New Roman" w:hAnsi="ITC Avant Garde"/>
          <w:szCs w:val="24"/>
          <w:lang w:eastAsia="es-ES"/>
        </w:rPr>
        <w:t xml:space="preserve">. El modelado de una red NGN estaría en línea con las prácticas internacionales como la establecida por la Comisión Europea en su recomendación sobre el cálculo de los costos de terminación y su aplicación en diversos modelos realizados para reguladores de la Unión Europea. La parte troncal de la red estaría por lo tanto basada en NGN, siendo el despliegue basado en una arquitectura </w:t>
      </w:r>
      <w:r w:rsidRPr="0097330C">
        <w:rPr>
          <w:rFonts w:ascii="ITC Avant Garde" w:eastAsia="Times New Roman" w:hAnsi="ITC Avant Garde"/>
          <w:szCs w:val="24"/>
          <w:lang w:eastAsia="es-ES"/>
        </w:rPr>
        <w:t>IP BAP</w:t>
      </w:r>
      <w:r w:rsidRPr="00EC68EC">
        <w:rPr>
          <w:rFonts w:ascii="ITC Avant Garde" w:eastAsia="Times New Roman" w:hAnsi="ITC Avant Garde"/>
          <w:szCs w:val="24"/>
          <w:lang w:eastAsia="es-ES"/>
        </w:rPr>
        <w:t xml:space="preserve"> </w:t>
      </w:r>
      <w:r>
        <w:rPr>
          <w:rFonts w:ascii="ITC Avant Garde" w:eastAsia="Times New Roman" w:hAnsi="ITC Avant Garde"/>
          <w:szCs w:val="24"/>
          <w:lang w:eastAsia="es-ES"/>
        </w:rPr>
        <w:t>(</w:t>
      </w:r>
      <w:r>
        <w:rPr>
          <w:rFonts w:ascii="ITC Avant Garde" w:eastAsia="Times New Roman" w:hAnsi="ITC Avant Garde"/>
          <w:i/>
          <w:szCs w:val="24"/>
          <w:lang w:eastAsia="es-ES"/>
        </w:rPr>
        <w:t xml:space="preserve">Bandwidth Allocation Protocol) </w:t>
      </w:r>
      <w:r w:rsidRPr="00EC68EC">
        <w:rPr>
          <w:rFonts w:ascii="ITC Avant Garde" w:eastAsia="Times New Roman" w:hAnsi="ITC Avant Garde"/>
          <w:szCs w:val="24"/>
          <w:lang w:eastAsia="es-ES"/>
        </w:rPr>
        <w:t>como opción más apropiada.</w:t>
      </w:r>
    </w:p>
    <w:p w14:paraId="4A1A3BAB" w14:textId="77777777" w:rsidR="00F624BA" w:rsidRPr="00EC68EC" w:rsidRDefault="00F624BA" w:rsidP="009E1774">
      <w:pPr>
        <w:spacing w:after="0"/>
        <w:jc w:val="both"/>
        <w:rPr>
          <w:rFonts w:ascii="ITC Avant Garde" w:eastAsia="Times New Roman" w:hAnsi="ITC Avant Garde"/>
          <w:szCs w:val="24"/>
          <w:lang w:eastAsia="es-ES"/>
        </w:rPr>
      </w:pPr>
    </w:p>
    <w:p w14:paraId="6B6FF300" w14:textId="77777777" w:rsidR="00F624BA" w:rsidRPr="00EC68EC" w:rsidRDefault="00F624BA" w:rsidP="009E1774">
      <w:pPr>
        <w:spacing w:after="0"/>
        <w:jc w:val="both"/>
        <w:rPr>
          <w:rFonts w:ascii="ITC Avant Garde" w:eastAsia="Times New Roman" w:hAnsi="ITC Avant Garde"/>
          <w:szCs w:val="24"/>
          <w:lang w:eastAsia="es-ES"/>
        </w:rPr>
      </w:pPr>
      <w:r w:rsidRPr="00EC68EC">
        <w:rPr>
          <w:rFonts w:ascii="ITC Avant Garde" w:eastAsia="Times New Roman" w:hAnsi="ITC Avant Garde"/>
          <w:szCs w:val="24"/>
          <w:lang w:eastAsia="es-ES"/>
        </w:rPr>
        <w:t xml:space="preserve">En tal virtud la red troncal del operador hipotético se basará en una arquitectura NGN-IP BAP. Los servicios de voz están habilitados por aplicaciones que utilizarán subsistemas multimedia IP (IMS). Los </w:t>
      </w:r>
      <w:r w:rsidRPr="003F11C1">
        <w:rPr>
          <w:rFonts w:ascii="ITC Avant Garde" w:eastAsia="Times New Roman" w:hAnsi="ITC Avant Garde"/>
          <w:i/>
          <w:szCs w:val="24"/>
          <w:lang w:eastAsia="es-ES"/>
        </w:rPr>
        <w:t>trunk media gateways</w:t>
      </w:r>
      <w:r w:rsidRPr="00EC68EC">
        <w:rPr>
          <w:rFonts w:ascii="ITC Avant Garde" w:eastAsia="Times New Roman" w:hAnsi="ITC Avant Garde"/>
          <w:szCs w:val="24"/>
          <w:lang w:eastAsia="es-ES"/>
        </w:rPr>
        <w:t xml:space="preserve"> (TGWs) pueden desplegarse en conmutadores locales legados y en puntos de interconexión TDM, de ser necesario.</w:t>
      </w:r>
    </w:p>
    <w:p w14:paraId="40CA25B6" w14:textId="77777777" w:rsidR="00F624BA" w:rsidRPr="00EC68EC" w:rsidRDefault="00F624BA" w:rsidP="009E1774">
      <w:pPr>
        <w:spacing w:after="0"/>
        <w:jc w:val="both"/>
        <w:rPr>
          <w:rFonts w:ascii="ITC Avant Garde" w:eastAsia="Times New Roman" w:hAnsi="ITC Avant Garde"/>
          <w:szCs w:val="24"/>
          <w:lang w:eastAsia="es-ES"/>
        </w:rPr>
      </w:pPr>
    </w:p>
    <w:p w14:paraId="2615815F" w14:textId="77777777" w:rsidR="00F624BA" w:rsidRPr="00EC68EC" w:rsidRDefault="00F624BA" w:rsidP="009E1774">
      <w:pPr>
        <w:spacing w:after="0"/>
        <w:jc w:val="both"/>
        <w:rPr>
          <w:rFonts w:ascii="ITC Avant Garde" w:eastAsia="Times New Roman" w:hAnsi="ITC Avant Garde"/>
          <w:i/>
          <w:szCs w:val="24"/>
          <w:lang w:eastAsia="es-ES"/>
        </w:rPr>
      </w:pPr>
      <w:r w:rsidRPr="00EC68EC">
        <w:rPr>
          <w:rFonts w:ascii="ITC Avant Garde" w:eastAsia="Times New Roman" w:hAnsi="ITC Avant Garde"/>
          <w:i/>
          <w:szCs w:val="24"/>
          <w:lang w:eastAsia="es-ES"/>
        </w:rPr>
        <w:t>Red de transmisión</w:t>
      </w:r>
    </w:p>
    <w:p w14:paraId="2210F394" w14:textId="77777777" w:rsidR="00F624BA" w:rsidRPr="00EC68EC" w:rsidRDefault="00F624BA" w:rsidP="009E1774">
      <w:pPr>
        <w:spacing w:after="0"/>
        <w:jc w:val="both"/>
        <w:rPr>
          <w:rFonts w:ascii="ITC Avant Garde" w:eastAsia="Times New Roman" w:hAnsi="ITC Avant Garde"/>
          <w:szCs w:val="24"/>
          <w:lang w:eastAsia="es-ES"/>
        </w:rPr>
      </w:pPr>
    </w:p>
    <w:p w14:paraId="7F5D34FA" w14:textId="77777777" w:rsidR="00F624BA" w:rsidRPr="00EC68EC" w:rsidRDefault="00F624BA" w:rsidP="009E1774">
      <w:pPr>
        <w:spacing w:after="0"/>
        <w:jc w:val="both"/>
        <w:rPr>
          <w:rFonts w:ascii="ITC Avant Garde" w:eastAsia="Times New Roman" w:hAnsi="ITC Avant Garde"/>
          <w:szCs w:val="24"/>
          <w:lang w:eastAsia="es-ES"/>
        </w:rPr>
      </w:pPr>
      <w:r w:rsidRPr="00EC68EC">
        <w:rPr>
          <w:rFonts w:ascii="ITC Avant Garde" w:eastAsia="Times New Roman" w:hAnsi="ITC Avant Garde"/>
          <w:szCs w:val="24"/>
          <w:lang w:eastAsia="es-ES"/>
        </w:rPr>
        <w:t>La transmisión en una red fija puede realizase a través de una serie de métodos alternativos:</w:t>
      </w:r>
    </w:p>
    <w:p w14:paraId="35C64E36" w14:textId="77777777" w:rsidR="00F624BA" w:rsidRPr="00EC68EC" w:rsidRDefault="00F624BA" w:rsidP="009E1774">
      <w:pPr>
        <w:spacing w:after="0"/>
        <w:jc w:val="both"/>
        <w:rPr>
          <w:rFonts w:ascii="ITC Avant Garde" w:eastAsia="Times New Roman" w:hAnsi="ITC Avant Garde"/>
          <w:szCs w:val="24"/>
          <w:lang w:eastAsia="es-ES"/>
        </w:rPr>
      </w:pPr>
    </w:p>
    <w:p w14:paraId="13B33CF8" w14:textId="77777777" w:rsidR="00F624BA" w:rsidRPr="00EC68EC" w:rsidRDefault="00F624BA" w:rsidP="009E1774">
      <w:pPr>
        <w:pStyle w:val="Prrafodelista"/>
        <w:numPr>
          <w:ilvl w:val="0"/>
          <w:numId w:val="26"/>
        </w:numPr>
        <w:spacing w:line="276" w:lineRule="auto"/>
        <w:ind w:left="426" w:firstLine="0"/>
        <w:contextualSpacing/>
        <w:rPr>
          <w:rFonts w:ascii="ITC Avant Garde" w:hAnsi="ITC Avant Garde"/>
        </w:rPr>
      </w:pPr>
      <w:r w:rsidRPr="00EC68EC">
        <w:rPr>
          <w:rFonts w:ascii="ITC Avant Garde" w:hAnsi="ITC Avant Garde"/>
        </w:rPr>
        <w:t xml:space="preserve">ATM </w:t>
      </w:r>
      <w:r>
        <w:rPr>
          <w:rFonts w:ascii="ITC Avant Garde" w:hAnsi="ITC Avant Garde"/>
        </w:rPr>
        <w:t>(</w:t>
      </w:r>
      <w:r>
        <w:rPr>
          <w:rFonts w:ascii="ITC Avant Garde" w:hAnsi="ITC Avant Garde"/>
          <w:i/>
        </w:rPr>
        <w:t>Asynchronous Transfer Mode)</w:t>
      </w:r>
      <w:r>
        <w:rPr>
          <w:rFonts w:ascii="ITC Avant Garde" w:hAnsi="ITC Avant Garde"/>
        </w:rPr>
        <w:t xml:space="preserve"> </w:t>
      </w:r>
      <w:r w:rsidRPr="00EC68EC">
        <w:rPr>
          <w:rFonts w:ascii="ITC Avant Garde" w:hAnsi="ITC Avant Garde"/>
        </w:rPr>
        <w:t>sobre SDH</w:t>
      </w:r>
      <w:r>
        <w:rPr>
          <w:rFonts w:ascii="ITC Avant Garde" w:hAnsi="ITC Avant Garde"/>
        </w:rPr>
        <w:t xml:space="preserve"> o SDH de próxima generación;</w:t>
      </w:r>
    </w:p>
    <w:p w14:paraId="5E36B748" w14:textId="77777777" w:rsidR="00F624BA" w:rsidRPr="00EC68EC" w:rsidRDefault="00F624BA" w:rsidP="009E1774">
      <w:pPr>
        <w:pStyle w:val="Prrafodelista"/>
        <w:numPr>
          <w:ilvl w:val="0"/>
          <w:numId w:val="26"/>
        </w:numPr>
        <w:spacing w:line="276" w:lineRule="auto"/>
        <w:ind w:left="426" w:firstLine="0"/>
        <w:contextualSpacing/>
        <w:rPr>
          <w:rFonts w:ascii="ITC Avant Garde" w:hAnsi="ITC Avant Garde"/>
        </w:rPr>
      </w:pPr>
      <w:r>
        <w:rPr>
          <w:rFonts w:ascii="ITC Avant Garde" w:hAnsi="ITC Avant Garde"/>
        </w:rPr>
        <w:t>M</w:t>
      </w:r>
      <w:r w:rsidRPr="00EC68EC">
        <w:rPr>
          <w:rFonts w:ascii="ITC Avant Garde" w:hAnsi="ITC Avant Garde"/>
        </w:rPr>
        <w:t>icroondas STM punto-a-punto</w:t>
      </w:r>
      <w:r>
        <w:rPr>
          <w:rFonts w:ascii="ITC Avant Garde" w:hAnsi="ITC Avant Garde"/>
        </w:rPr>
        <w:t>;</w:t>
      </w:r>
      <w:r w:rsidRPr="00EC68EC">
        <w:rPr>
          <w:rFonts w:ascii="ITC Avant Garde" w:hAnsi="ITC Avant Garde"/>
        </w:rPr>
        <w:t xml:space="preserve"> </w:t>
      </w:r>
    </w:p>
    <w:p w14:paraId="7422200B" w14:textId="77777777" w:rsidR="00F624BA" w:rsidRPr="00EC68EC" w:rsidRDefault="00F624BA" w:rsidP="009E1774">
      <w:pPr>
        <w:pStyle w:val="Prrafodelista"/>
        <w:numPr>
          <w:ilvl w:val="0"/>
          <w:numId w:val="26"/>
        </w:numPr>
        <w:spacing w:line="276" w:lineRule="auto"/>
        <w:ind w:left="426" w:firstLine="0"/>
        <w:contextualSpacing/>
        <w:rPr>
          <w:rFonts w:ascii="ITC Avant Garde" w:hAnsi="ITC Avant Garde"/>
        </w:rPr>
      </w:pPr>
      <w:r w:rsidRPr="00EC68EC">
        <w:rPr>
          <w:rFonts w:ascii="ITC Avant Garde" w:hAnsi="ITC Avant Garde"/>
        </w:rPr>
        <w:t>IP/MPLS sobre SDH</w:t>
      </w:r>
      <w:r>
        <w:rPr>
          <w:rFonts w:ascii="ITC Avant Garde" w:hAnsi="ITC Avant Garde"/>
        </w:rPr>
        <w:t xml:space="preserve"> o SDH de próxima generación;</w:t>
      </w:r>
    </w:p>
    <w:p w14:paraId="5C342C7F" w14:textId="77777777" w:rsidR="00F624BA" w:rsidRPr="00190965" w:rsidRDefault="00F624BA" w:rsidP="009E1774">
      <w:pPr>
        <w:pStyle w:val="Prrafodelista"/>
        <w:numPr>
          <w:ilvl w:val="0"/>
          <w:numId w:val="26"/>
        </w:numPr>
        <w:spacing w:line="276" w:lineRule="auto"/>
        <w:ind w:left="426" w:firstLine="0"/>
        <w:contextualSpacing/>
        <w:rPr>
          <w:rFonts w:ascii="ITC Avant Garde" w:hAnsi="ITC Avant Garde"/>
          <w:lang w:val="fr-FR"/>
        </w:rPr>
      </w:pPr>
      <w:r w:rsidRPr="00190965">
        <w:rPr>
          <w:rFonts w:ascii="ITC Avant Garde" w:hAnsi="ITC Avant Garde"/>
          <w:lang w:val="fr-FR"/>
        </w:rPr>
        <w:t>IP/MPLS sobre Ethernet nativo.</w:t>
      </w:r>
    </w:p>
    <w:p w14:paraId="589BF08F" w14:textId="77777777" w:rsidR="00F624BA" w:rsidRPr="00190965" w:rsidRDefault="00F624BA" w:rsidP="009E1774">
      <w:pPr>
        <w:spacing w:after="0"/>
        <w:jc w:val="both"/>
        <w:rPr>
          <w:rFonts w:ascii="ITC Avant Garde" w:eastAsia="Times New Roman" w:hAnsi="ITC Avant Garde"/>
          <w:szCs w:val="24"/>
          <w:lang w:val="fr-FR" w:eastAsia="es-ES"/>
        </w:rPr>
      </w:pPr>
    </w:p>
    <w:p w14:paraId="7168716B" w14:textId="77777777" w:rsidR="00F624BA" w:rsidRPr="00EC68EC" w:rsidRDefault="00F624BA" w:rsidP="009E1774">
      <w:pPr>
        <w:spacing w:after="0"/>
        <w:jc w:val="both"/>
        <w:rPr>
          <w:rFonts w:ascii="ITC Avant Garde" w:eastAsia="Times New Roman" w:hAnsi="ITC Avant Garde"/>
          <w:szCs w:val="24"/>
          <w:lang w:eastAsia="es-ES"/>
        </w:rPr>
      </w:pPr>
      <w:r w:rsidRPr="00EC68EC">
        <w:rPr>
          <w:rFonts w:ascii="ITC Avant Garde" w:eastAsia="Times New Roman" w:hAnsi="ITC Avant Garde"/>
          <w:szCs w:val="24"/>
          <w:lang w:eastAsia="es-ES"/>
        </w:rPr>
        <w:t>La tecnología moderna eficiente a la que todos los operadores están migrando es IP/MPLS sobre Ethernet nativo, siendo considerad</w:t>
      </w:r>
      <w:r>
        <w:rPr>
          <w:rFonts w:ascii="ITC Avant Garde" w:eastAsia="Times New Roman" w:hAnsi="ITC Avant Garde"/>
          <w:szCs w:val="24"/>
          <w:lang w:eastAsia="es-ES"/>
        </w:rPr>
        <w:t>a</w:t>
      </w:r>
      <w:r w:rsidRPr="00EC68EC">
        <w:rPr>
          <w:rFonts w:ascii="ITC Avant Garde" w:eastAsia="Times New Roman" w:hAnsi="ITC Avant Garde"/>
          <w:szCs w:val="24"/>
          <w:lang w:eastAsia="es-ES"/>
        </w:rPr>
        <w:t xml:space="preserve"> como mejor práctica internacional y una de las tecnologías principales desplegadas por los operadores internacionales con red troncal NGN-IP. Sin embargo, podría estar justificada la utilización del llamado SDH de próxima generación en ciertas partes de la red (como la capa de agregación) debido, entre otras razones, a los volúmenes de tráfico que se manejen. </w:t>
      </w:r>
    </w:p>
    <w:p w14:paraId="4ED3FD0C" w14:textId="77777777" w:rsidR="00F624BA" w:rsidRPr="00EC68EC" w:rsidRDefault="00F624BA" w:rsidP="009E1774">
      <w:pPr>
        <w:spacing w:after="0"/>
        <w:jc w:val="both"/>
        <w:rPr>
          <w:rFonts w:ascii="ITC Avant Garde" w:eastAsia="Times New Roman" w:hAnsi="ITC Avant Garde"/>
          <w:szCs w:val="24"/>
          <w:lang w:eastAsia="es-ES"/>
        </w:rPr>
      </w:pPr>
    </w:p>
    <w:p w14:paraId="359F93D8" w14:textId="77777777" w:rsidR="00F624BA" w:rsidRPr="00EC68EC" w:rsidRDefault="00F624BA" w:rsidP="009E1774">
      <w:pPr>
        <w:spacing w:after="0"/>
        <w:jc w:val="both"/>
        <w:rPr>
          <w:rFonts w:ascii="ITC Avant Garde" w:eastAsia="Times New Roman" w:hAnsi="ITC Avant Garde"/>
          <w:szCs w:val="24"/>
          <w:lang w:eastAsia="es-ES"/>
        </w:rPr>
      </w:pPr>
      <w:r w:rsidRPr="00EC68EC">
        <w:rPr>
          <w:rFonts w:ascii="ITC Avant Garde" w:eastAsia="Times New Roman" w:hAnsi="ITC Avant Garde"/>
          <w:szCs w:val="24"/>
          <w:lang w:eastAsia="es-ES"/>
        </w:rPr>
        <w:t>Es así que se modelará un operador hipotético con una red de transmisión IP/MPLS sobre Ethernet nativo, o SDH de próxima generación sobre DWDM</w:t>
      </w:r>
      <w:r>
        <w:rPr>
          <w:rFonts w:ascii="ITC Avant Garde" w:eastAsia="Times New Roman" w:hAnsi="ITC Avant Garde"/>
          <w:szCs w:val="24"/>
          <w:lang w:eastAsia="es-ES"/>
        </w:rPr>
        <w:t xml:space="preserve"> (</w:t>
      </w:r>
      <w:r>
        <w:rPr>
          <w:rFonts w:ascii="ITC Avant Garde" w:eastAsia="Times New Roman" w:hAnsi="ITC Avant Garde"/>
          <w:i/>
          <w:szCs w:val="24"/>
          <w:lang w:eastAsia="es-ES"/>
        </w:rPr>
        <w:t>Dense Wavelength Division Multiplexing)</w:t>
      </w:r>
      <w:r w:rsidRPr="00EC68EC">
        <w:rPr>
          <w:rFonts w:ascii="ITC Avant Garde" w:eastAsia="Times New Roman" w:hAnsi="ITC Avant Garde"/>
          <w:szCs w:val="24"/>
          <w:lang w:eastAsia="es-ES"/>
        </w:rPr>
        <w:t>, dependiendo de los costos en función del volumen de tráfico trasportado en la red del operador hipotético.</w:t>
      </w:r>
    </w:p>
    <w:p w14:paraId="45F7A12E" w14:textId="77777777" w:rsidR="00F624BA" w:rsidRPr="00EC68EC" w:rsidRDefault="00F624BA" w:rsidP="009E1774">
      <w:pPr>
        <w:spacing w:after="0"/>
        <w:jc w:val="both"/>
        <w:rPr>
          <w:rFonts w:ascii="ITC Avant Garde" w:eastAsia="Times New Roman" w:hAnsi="ITC Avant Garde"/>
          <w:szCs w:val="24"/>
          <w:lang w:eastAsia="es-ES"/>
        </w:rPr>
      </w:pPr>
    </w:p>
    <w:p w14:paraId="47EF4823" w14:textId="77777777" w:rsidR="00F624BA" w:rsidRPr="00EC68EC" w:rsidRDefault="00F624BA" w:rsidP="009E1774">
      <w:pPr>
        <w:spacing w:after="0"/>
        <w:jc w:val="both"/>
        <w:rPr>
          <w:rFonts w:ascii="ITC Avant Garde" w:eastAsia="Times New Roman" w:hAnsi="ITC Avant Garde"/>
          <w:i/>
          <w:szCs w:val="24"/>
          <w:lang w:eastAsia="es-ES"/>
        </w:rPr>
      </w:pPr>
      <w:r w:rsidRPr="00EC68EC">
        <w:rPr>
          <w:rFonts w:ascii="ITC Avant Garde" w:eastAsia="Times New Roman" w:hAnsi="ITC Avant Garde"/>
          <w:i/>
          <w:szCs w:val="24"/>
          <w:lang w:eastAsia="es-ES"/>
        </w:rPr>
        <w:t>Demarcación de las capas de red</w:t>
      </w:r>
    </w:p>
    <w:p w14:paraId="41AF4C2B" w14:textId="77777777" w:rsidR="00F624BA" w:rsidRPr="00EC68EC" w:rsidRDefault="00F624BA" w:rsidP="009E1774">
      <w:pPr>
        <w:spacing w:after="0"/>
        <w:jc w:val="both"/>
        <w:rPr>
          <w:rFonts w:ascii="ITC Avant Garde" w:eastAsia="Times New Roman" w:hAnsi="ITC Avant Garde"/>
          <w:szCs w:val="24"/>
          <w:lang w:eastAsia="es-ES"/>
        </w:rPr>
      </w:pPr>
    </w:p>
    <w:p w14:paraId="7D09E535" w14:textId="40310685" w:rsidR="00F624BA" w:rsidRPr="00EC68EC" w:rsidRDefault="00F624BA" w:rsidP="009E1774">
      <w:pPr>
        <w:spacing w:after="0"/>
        <w:jc w:val="both"/>
        <w:rPr>
          <w:rFonts w:ascii="ITC Avant Garde" w:eastAsia="Times New Roman" w:hAnsi="ITC Avant Garde"/>
          <w:szCs w:val="24"/>
          <w:lang w:eastAsia="es-ES"/>
        </w:rPr>
      </w:pPr>
      <w:r w:rsidRPr="00EC68EC">
        <w:rPr>
          <w:rFonts w:ascii="ITC Avant Garde" w:eastAsia="Times New Roman" w:hAnsi="ITC Avant Garde"/>
          <w:szCs w:val="24"/>
          <w:lang w:eastAsia="es-ES"/>
        </w:rPr>
        <w:lastRenderedPageBreak/>
        <w:t>En Europa, la Recomendación de la Comisión sobre el tratamiento regulatorio de las tarifas de terminación fija y móvil en la Unión Europea</w:t>
      </w:r>
      <w:r w:rsidR="00FD780B">
        <w:rPr>
          <w:rStyle w:val="Refdenotaalpie"/>
          <w:rFonts w:ascii="ITC Avant Garde" w:eastAsia="Times New Roman" w:hAnsi="ITC Avant Garde"/>
          <w:szCs w:val="24"/>
          <w:lang w:eastAsia="es-ES"/>
        </w:rPr>
        <w:footnoteReference w:id="11"/>
      </w:r>
      <w:r w:rsidRPr="00EC68EC">
        <w:rPr>
          <w:rFonts w:ascii="ITC Avant Garde" w:eastAsia="Times New Roman" w:hAnsi="ITC Avant Garde"/>
          <w:szCs w:val="24"/>
          <w:lang w:eastAsia="es-ES"/>
        </w:rPr>
        <w:t xml:space="preserve"> establece lo siguiente: “El punto de demarcación por defecto entre los costos relacionados con el tráfico y los no relacionados con el tráfico es normalmente el punto en el que se produce la primera concentración de tráfico.”</w:t>
      </w:r>
    </w:p>
    <w:p w14:paraId="7FAB2F6A" w14:textId="77777777" w:rsidR="00F624BA" w:rsidRPr="00EC68EC" w:rsidRDefault="00F624BA" w:rsidP="009E1774">
      <w:pPr>
        <w:spacing w:after="0"/>
        <w:ind w:left="567"/>
        <w:jc w:val="both"/>
        <w:rPr>
          <w:rFonts w:ascii="ITC Avant Garde" w:eastAsia="Times New Roman" w:hAnsi="ITC Avant Garde"/>
          <w:szCs w:val="24"/>
          <w:lang w:eastAsia="es-ES"/>
        </w:rPr>
      </w:pPr>
    </w:p>
    <w:p w14:paraId="6546FDCD" w14:textId="77777777" w:rsidR="00F624BA" w:rsidRPr="00EC68EC" w:rsidRDefault="00F624BA" w:rsidP="009E1774">
      <w:pPr>
        <w:spacing w:after="0"/>
        <w:jc w:val="both"/>
        <w:rPr>
          <w:rFonts w:ascii="ITC Avant Garde" w:eastAsia="Times New Roman" w:hAnsi="ITC Avant Garde"/>
          <w:szCs w:val="24"/>
          <w:lang w:eastAsia="es-ES"/>
        </w:rPr>
      </w:pPr>
      <w:r w:rsidRPr="00EC68EC">
        <w:rPr>
          <w:rFonts w:ascii="ITC Avant Garde" w:eastAsia="Times New Roman" w:hAnsi="ITC Avant Garde"/>
          <w:szCs w:val="24"/>
          <w:lang w:eastAsia="es-ES"/>
        </w:rPr>
        <w:t>En los modelos de costos fijos, se recuperan históricamente los costos relacionados con la red de acceso a través de las cuotas de suscripción. En el caso del presente modelo, no se tendrán en cuenta los costos asociados con la red de acceso, por lo que es imprescindible definir de forma consistente y con exactitud el punto de separación entre la red de acceso y el resto de la infraestructura tanto para las redes fijas como móviles.</w:t>
      </w:r>
    </w:p>
    <w:p w14:paraId="6F838AE5" w14:textId="77777777" w:rsidR="00F624BA" w:rsidRPr="00EC68EC" w:rsidRDefault="00F624BA" w:rsidP="009E1774">
      <w:pPr>
        <w:spacing w:after="0"/>
        <w:jc w:val="both"/>
        <w:rPr>
          <w:rFonts w:ascii="ITC Avant Garde" w:eastAsia="Times New Roman" w:hAnsi="ITC Avant Garde"/>
          <w:szCs w:val="24"/>
          <w:lang w:eastAsia="es-ES"/>
        </w:rPr>
      </w:pPr>
    </w:p>
    <w:p w14:paraId="247462D6" w14:textId="77777777" w:rsidR="00F624BA" w:rsidRPr="00EC68EC" w:rsidRDefault="00F624BA" w:rsidP="009E1774">
      <w:pPr>
        <w:spacing w:after="0"/>
        <w:jc w:val="both"/>
        <w:rPr>
          <w:rFonts w:ascii="ITC Avant Garde" w:eastAsia="Times New Roman" w:hAnsi="ITC Avant Garde"/>
          <w:szCs w:val="24"/>
          <w:lang w:eastAsia="es-ES"/>
        </w:rPr>
      </w:pPr>
      <w:r w:rsidRPr="00EC68EC">
        <w:rPr>
          <w:rFonts w:ascii="ITC Avant Garde" w:eastAsia="Times New Roman" w:hAnsi="ITC Avant Garde"/>
          <w:szCs w:val="24"/>
          <w:lang w:eastAsia="es-ES"/>
        </w:rPr>
        <w:t xml:space="preserve">Las redes fijas y móviles utilizan una estructura en árbol de forma lógica, ya que no sería factible tener rutas dedicadas para todas las combinaciones posibles entre usuarios finales. Como resultado, el tráfico se concentra a medida que atraviesa la red. Los activos relacionados con la prestación de acceso al usuario final son los que se dedican a la conexión del usuario final a la red de telecomunicaciones, lo que le permite utilizar los servicios disponibles. </w:t>
      </w:r>
    </w:p>
    <w:p w14:paraId="20007819" w14:textId="77777777" w:rsidR="00F624BA" w:rsidRPr="00EC68EC" w:rsidRDefault="00F624BA" w:rsidP="009E1774">
      <w:pPr>
        <w:spacing w:after="0"/>
        <w:jc w:val="both"/>
        <w:rPr>
          <w:rFonts w:ascii="ITC Avant Garde" w:eastAsia="Times New Roman" w:hAnsi="ITC Avant Garde"/>
          <w:szCs w:val="24"/>
          <w:lang w:eastAsia="es-ES"/>
        </w:rPr>
      </w:pPr>
    </w:p>
    <w:p w14:paraId="4D0C0E14" w14:textId="77777777" w:rsidR="00F624BA" w:rsidRPr="00EC68EC" w:rsidRDefault="00F624BA" w:rsidP="009E1774">
      <w:pPr>
        <w:spacing w:after="0"/>
        <w:jc w:val="both"/>
        <w:rPr>
          <w:rFonts w:ascii="ITC Avant Garde" w:eastAsia="Times New Roman" w:hAnsi="ITC Avant Garde"/>
          <w:szCs w:val="24"/>
          <w:lang w:eastAsia="es-ES"/>
        </w:rPr>
      </w:pPr>
      <w:r w:rsidRPr="00EC68EC">
        <w:rPr>
          <w:rFonts w:ascii="ITC Avant Garde" w:eastAsia="Times New Roman" w:hAnsi="ITC Avant Garde"/>
          <w:szCs w:val="24"/>
          <w:lang w:eastAsia="es-ES"/>
        </w:rPr>
        <w:t>Esta capa transmite el tráfico y no tiene la capacidad de concentrarlo en función de la carga de tráfico. La capa de red de acceso termina en el primer activo que tiene esta capacidad específica. Los activos utilizados para la prestación de acceso sólo se utilizan con el fin de conectar los usuarios finales a la red y por lo tanto su número es proporcional al número de usuarios que utilizan la red. El resto de activos varía según el volumen de tráfico cursado en la red.</w:t>
      </w:r>
    </w:p>
    <w:p w14:paraId="6284FB8A" w14:textId="77777777" w:rsidR="00F624BA" w:rsidRPr="00EC68EC" w:rsidRDefault="00F624BA" w:rsidP="009E1774">
      <w:pPr>
        <w:spacing w:after="0"/>
        <w:jc w:val="both"/>
        <w:rPr>
          <w:rFonts w:ascii="ITC Avant Garde" w:eastAsia="Times New Roman" w:hAnsi="ITC Avant Garde"/>
          <w:szCs w:val="24"/>
          <w:lang w:eastAsia="es-ES"/>
        </w:rPr>
      </w:pPr>
    </w:p>
    <w:p w14:paraId="22B2DB04" w14:textId="77777777" w:rsidR="00F624BA" w:rsidRPr="00EC68EC" w:rsidRDefault="00F624BA" w:rsidP="009E1774">
      <w:pPr>
        <w:spacing w:after="0"/>
        <w:jc w:val="both"/>
        <w:rPr>
          <w:rFonts w:ascii="ITC Avant Garde" w:eastAsia="Times New Roman" w:hAnsi="ITC Avant Garde"/>
          <w:szCs w:val="24"/>
          <w:lang w:eastAsia="es-ES"/>
        </w:rPr>
      </w:pPr>
      <w:r w:rsidRPr="00EC68EC">
        <w:rPr>
          <w:rFonts w:ascii="ITC Avant Garde" w:eastAsia="Times New Roman" w:hAnsi="ITC Avant Garde"/>
          <w:szCs w:val="24"/>
          <w:lang w:eastAsia="es-ES"/>
        </w:rPr>
        <w:t>De esta forma, el punto de demarcación entre la red de acceso y las otras capas de la red del operador hipotético es el primer punto donde ocurre una concentración de tráfico, de manera que los recursos se asignan en función de la carga de tráfico cursado en la red.</w:t>
      </w:r>
    </w:p>
    <w:p w14:paraId="4288E1EC" w14:textId="77777777" w:rsidR="00F624BA" w:rsidRPr="00EC68EC" w:rsidRDefault="00F624BA" w:rsidP="009E1774">
      <w:pPr>
        <w:spacing w:after="0"/>
        <w:jc w:val="both"/>
        <w:rPr>
          <w:rFonts w:ascii="ITC Avant Garde" w:eastAsia="Times New Roman" w:hAnsi="ITC Avant Garde"/>
          <w:szCs w:val="24"/>
          <w:lang w:eastAsia="es-ES"/>
        </w:rPr>
      </w:pPr>
    </w:p>
    <w:p w14:paraId="185000CA" w14:textId="77777777" w:rsidR="00F624BA" w:rsidRPr="00EC68EC" w:rsidRDefault="00F624BA" w:rsidP="009E1774">
      <w:pPr>
        <w:spacing w:after="0"/>
        <w:jc w:val="both"/>
        <w:rPr>
          <w:rFonts w:ascii="ITC Avant Garde" w:eastAsia="Times New Roman" w:hAnsi="ITC Avant Garde"/>
          <w:szCs w:val="24"/>
          <w:lang w:eastAsia="es-ES"/>
        </w:rPr>
      </w:pPr>
      <w:r w:rsidRPr="00EC68EC">
        <w:rPr>
          <w:rFonts w:ascii="ITC Avant Garde" w:eastAsia="Times New Roman" w:hAnsi="ITC Avant Garde"/>
          <w:szCs w:val="24"/>
          <w:lang w:eastAsia="es-ES"/>
        </w:rPr>
        <w:t>Al aplicar este principio a las redes fijas para un usuario de telefonía fija, el punto de demarcación se encuentra en</w:t>
      </w:r>
      <w:r>
        <w:rPr>
          <w:rFonts w:ascii="ITC Avant Garde" w:eastAsia="Times New Roman" w:hAnsi="ITC Avant Garde"/>
          <w:szCs w:val="24"/>
          <w:lang w:eastAsia="es-ES"/>
        </w:rPr>
        <w:t xml:space="preserve"> </w:t>
      </w:r>
      <w:r w:rsidRPr="00EC68EC">
        <w:rPr>
          <w:rFonts w:ascii="ITC Avant Garde" w:eastAsia="Times New Roman" w:hAnsi="ITC Avant Garde"/>
          <w:szCs w:val="24"/>
          <w:lang w:eastAsia="es-ES"/>
        </w:rPr>
        <w:t>la tarjeta (</w:t>
      </w:r>
      <w:r w:rsidRPr="003F11C1">
        <w:rPr>
          <w:rFonts w:ascii="ITC Avant Garde" w:eastAsia="Times New Roman" w:hAnsi="ITC Avant Garde"/>
          <w:i/>
          <w:szCs w:val="24"/>
          <w:lang w:eastAsia="es-ES"/>
        </w:rPr>
        <w:t>line card</w:t>
      </w:r>
      <w:r w:rsidRPr="00EC68EC">
        <w:rPr>
          <w:rFonts w:ascii="ITC Avant Garde" w:eastAsia="Times New Roman" w:hAnsi="ITC Avant Garde"/>
          <w:szCs w:val="24"/>
          <w:lang w:eastAsia="es-ES"/>
        </w:rPr>
        <w:t>) del conmutador o de su equivalente en una red NGN.</w:t>
      </w:r>
    </w:p>
    <w:p w14:paraId="503B07FE" w14:textId="77777777" w:rsidR="00F624BA" w:rsidRPr="00EC68EC" w:rsidRDefault="00F624BA" w:rsidP="009E1774">
      <w:pPr>
        <w:spacing w:after="0"/>
        <w:jc w:val="both"/>
        <w:rPr>
          <w:rFonts w:ascii="ITC Avant Garde" w:eastAsia="Times New Roman" w:hAnsi="ITC Avant Garde"/>
          <w:szCs w:val="24"/>
          <w:lang w:eastAsia="es-ES"/>
        </w:rPr>
      </w:pPr>
    </w:p>
    <w:p w14:paraId="03AE8779" w14:textId="77777777" w:rsidR="00F624BA" w:rsidRPr="00EC68EC" w:rsidRDefault="00F624BA" w:rsidP="009E1774">
      <w:pPr>
        <w:spacing w:after="0"/>
        <w:jc w:val="both"/>
        <w:rPr>
          <w:rFonts w:ascii="ITC Avant Garde" w:eastAsia="Times New Roman" w:hAnsi="ITC Avant Garde"/>
          <w:szCs w:val="24"/>
          <w:lang w:eastAsia="es-ES"/>
        </w:rPr>
      </w:pPr>
      <w:r w:rsidRPr="00EC68EC">
        <w:rPr>
          <w:rFonts w:ascii="ITC Avant Garde" w:eastAsia="Times New Roman" w:hAnsi="ITC Avant Garde"/>
          <w:szCs w:val="24"/>
          <w:lang w:eastAsia="es-ES"/>
        </w:rPr>
        <w:lastRenderedPageBreak/>
        <w:t xml:space="preserve">Para un usuario de telefonía móvil, el punto de demarcación se encuentra en la tarjeta SIM </w:t>
      </w:r>
      <w:r w:rsidRPr="00755FCD">
        <w:rPr>
          <w:rFonts w:ascii="ITC Avant Garde" w:eastAsia="Times New Roman" w:hAnsi="ITC Avant Garde"/>
          <w:szCs w:val="24"/>
          <w:lang w:eastAsia="es-ES"/>
        </w:rPr>
        <w:t>ya que la concentración de tráfico ocurre en la interface aérea.</w:t>
      </w:r>
    </w:p>
    <w:p w14:paraId="598FEB85" w14:textId="77777777" w:rsidR="00F624BA" w:rsidRDefault="00F624BA" w:rsidP="009E1774">
      <w:pPr>
        <w:spacing w:after="0"/>
        <w:jc w:val="both"/>
        <w:rPr>
          <w:rFonts w:ascii="ITC Avant Garde" w:eastAsia="Times New Roman" w:hAnsi="ITC Avant Garde"/>
          <w:szCs w:val="24"/>
          <w:lang w:eastAsia="es-ES"/>
        </w:rPr>
      </w:pPr>
    </w:p>
    <w:p w14:paraId="014B40DC" w14:textId="77777777" w:rsidR="00F624BA" w:rsidRPr="00E344CB" w:rsidRDefault="00F624BA" w:rsidP="009E1774">
      <w:pPr>
        <w:spacing w:after="0"/>
        <w:jc w:val="both"/>
        <w:rPr>
          <w:rFonts w:ascii="ITC Avant Garde" w:eastAsia="Times New Roman" w:hAnsi="ITC Avant Garde"/>
          <w:b/>
          <w:szCs w:val="24"/>
          <w:lang w:eastAsia="es-ES"/>
        </w:rPr>
      </w:pPr>
      <w:r w:rsidRPr="00E344CB">
        <w:rPr>
          <w:rFonts w:ascii="ITC Avant Garde" w:eastAsia="Times New Roman" w:hAnsi="ITC Avant Garde"/>
          <w:b/>
          <w:szCs w:val="24"/>
          <w:lang w:eastAsia="es-ES"/>
        </w:rPr>
        <w:t>Nodos de la red</w:t>
      </w:r>
    </w:p>
    <w:p w14:paraId="3F03EED8" w14:textId="77777777" w:rsidR="00F624BA" w:rsidRDefault="00F624BA" w:rsidP="009E1774">
      <w:pPr>
        <w:spacing w:after="0"/>
        <w:ind w:left="426"/>
        <w:jc w:val="both"/>
        <w:rPr>
          <w:rFonts w:ascii="ITC Avant Garde" w:hAnsi="ITC Avant Garde"/>
        </w:rPr>
      </w:pPr>
    </w:p>
    <w:p w14:paraId="14EEB3C8" w14:textId="77777777" w:rsidR="00F624BA" w:rsidRDefault="00F624BA" w:rsidP="009E1774">
      <w:pPr>
        <w:spacing w:after="0"/>
        <w:jc w:val="both"/>
        <w:rPr>
          <w:rFonts w:ascii="ITC Avant Garde" w:eastAsia="Times New Roman" w:hAnsi="ITC Avant Garde"/>
          <w:szCs w:val="24"/>
          <w:lang w:eastAsia="es-ES"/>
        </w:rPr>
      </w:pPr>
      <w:r w:rsidRPr="00E51E81">
        <w:rPr>
          <w:rFonts w:ascii="ITC Avant Garde" w:eastAsia="Times New Roman" w:hAnsi="ITC Avant Garde"/>
          <w:szCs w:val="24"/>
          <w:lang w:eastAsia="es-ES"/>
        </w:rPr>
        <w:t xml:space="preserve">Las redes fijas y móviles pueden considerarse como una serie de nodos (con diferentes funciones) y de enlaces entre ellos. Al modelar una red eficiente utilizando un enfoque </w:t>
      </w:r>
      <w:r w:rsidRPr="003F11C1">
        <w:rPr>
          <w:rFonts w:ascii="ITC Avant Garde" w:eastAsia="Times New Roman" w:hAnsi="ITC Avant Garde"/>
          <w:i/>
          <w:szCs w:val="24"/>
          <w:lang w:eastAsia="es-ES"/>
        </w:rPr>
        <w:t>bottom-up</w:t>
      </w:r>
      <w:r w:rsidRPr="00E51E81">
        <w:rPr>
          <w:rFonts w:ascii="ITC Avant Garde" w:eastAsia="Times New Roman" w:hAnsi="ITC Avant Garde"/>
          <w:szCs w:val="24"/>
          <w:lang w:eastAsia="es-ES"/>
        </w:rPr>
        <w:t xml:space="preserve">, hay varias opciones disponibles en cuanto al nivel de detalle utilizado en redes reales. Cuanto mayor sea el nivel de granularidad/detalle utilizado directamente en los cálculos, menor será el nivel de </w:t>
      </w:r>
      <w:r w:rsidRPr="003F11C1">
        <w:rPr>
          <w:rFonts w:ascii="ITC Avant Garde" w:eastAsia="Times New Roman" w:hAnsi="ITC Avant Garde"/>
          <w:i/>
          <w:szCs w:val="24"/>
          <w:lang w:eastAsia="es-ES"/>
        </w:rPr>
        <w:t>scorching</w:t>
      </w:r>
      <w:r w:rsidRPr="00E51E81">
        <w:rPr>
          <w:rFonts w:ascii="ITC Avant Garde" w:eastAsia="Times New Roman" w:hAnsi="ITC Avant Garde"/>
          <w:szCs w:val="24"/>
          <w:lang w:eastAsia="es-ES"/>
        </w:rPr>
        <w:t xml:space="preserve"> utilizado. </w:t>
      </w:r>
    </w:p>
    <w:p w14:paraId="2473C065" w14:textId="77777777" w:rsidR="00F624BA" w:rsidRDefault="00F624BA" w:rsidP="009E1774">
      <w:pPr>
        <w:tabs>
          <w:tab w:val="left" w:pos="2925"/>
        </w:tabs>
        <w:spacing w:after="0"/>
        <w:jc w:val="both"/>
        <w:rPr>
          <w:rFonts w:ascii="ITC Avant Garde" w:eastAsia="Times New Roman" w:hAnsi="ITC Avant Garde"/>
          <w:szCs w:val="24"/>
          <w:lang w:eastAsia="es-ES"/>
        </w:rPr>
      </w:pPr>
      <w:r>
        <w:rPr>
          <w:rFonts w:ascii="ITC Avant Garde" w:eastAsia="Times New Roman" w:hAnsi="ITC Avant Garde"/>
          <w:szCs w:val="24"/>
          <w:lang w:eastAsia="es-ES"/>
        </w:rPr>
        <w:tab/>
      </w:r>
    </w:p>
    <w:p w14:paraId="07A8BA23" w14:textId="77777777" w:rsidR="00F624BA" w:rsidRDefault="00F624BA" w:rsidP="009E1774">
      <w:pPr>
        <w:spacing w:after="0"/>
        <w:jc w:val="both"/>
        <w:rPr>
          <w:rFonts w:ascii="ITC Avant Garde" w:eastAsia="Times New Roman" w:hAnsi="ITC Avant Garde"/>
          <w:szCs w:val="24"/>
          <w:lang w:eastAsia="es-ES"/>
        </w:rPr>
      </w:pPr>
      <w:r>
        <w:rPr>
          <w:rFonts w:ascii="ITC Avant Garde" w:eastAsia="Times New Roman" w:hAnsi="ITC Avant Garde"/>
          <w:szCs w:val="24"/>
          <w:lang w:eastAsia="es-ES"/>
        </w:rPr>
        <w:t>El Lineamiento Quinto de la Metodología de Costos señala a la letra lo siguiente:</w:t>
      </w:r>
    </w:p>
    <w:p w14:paraId="6EF98337" w14:textId="77777777" w:rsidR="00F624BA" w:rsidRDefault="00F624BA" w:rsidP="009E1774">
      <w:pPr>
        <w:spacing w:after="0"/>
        <w:jc w:val="both"/>
        <w:rPr>
          <w:rFonts w:ascii="ITC Avant Garde" w:eastAsia="Times New Roman" w:hAnsi="ITC Avant Garde"/>
          <w:szCs w:val="24"/>
          <w:lang w:eastAsia="es-ES"/>
        </w:rPr>
      </w:pPr>
    </w:p>
    <w:p w14:paraId="752BBF27" w14:textId="77777777" w:rsidR="00F624BA" w:rsidRPr="002C6115" w:rsidRDefault="00F624BA" w:rsidP="009E1774">
      <w:pPr>
        <w:pStyle w:val="Texto0"/>
        <w:spacing w:after="0" w:line="276" w:lineRule="auto"/>
        <w:ind w:left="567" w:right="616" w:firstLine="0"/>
        <w:rPr>
          <w:rFonts w:ascii="ITC Avant Garde" w:hAnsi="ITC Avant Garde"/>
          <w:i/>
        </w:rPr>
      </w:pPr>
      <w:r w:rsidRPr="002C6115">
        <w:rPr>
          <w:rFonts w:ascii="ITC Avant Garde" w:hAnsi="ITC Avant Garde"/>
          <w:b/>
          <w:i/>
          <w:lang w:val="es-MX"/>
        </w:rPr>
        <w:t>QUINTO</w:t>
      </w:r>
      <w:r w:rsidRPr="002C6115">
        <w:rPr>
          <w:rFonts w:ascii="ITC Avant Garde" w:hAnsi="ITC Avant Garde"/>
          <w:b/>
          <w:i/>
        </w:rPr>
        <w:t>.-</w:t>
      </w:r>
      <w:r w:rsidRPr="002C6115">
        <w:rPr>
          <w:rFonts w:ascii="ITC Avant Garde" w:hAnsi="ITC Avant Garde"/>
          <w:i/>
        </w:rPr>
        <w:t xml:space="preserve"> Los Modelos de Costos que se elaboren deberán considerar elementos técnicos y económicos de los Servicios de Interconexión, debiéndose emplear el enfoque de modelos ascendentes o ingenieriles (Bottom-Up).</w:t>
      </w:r>
    </w:p>
    <w:p w14:paraId="2A5123D8" w14:textId="77777777" w:rsidR="00F624BA" w:rsidRPr="002C6115" w:rsidRDefault="00F624BA" w:rsidP="009E1774">
      <w:pPr>
        <w:pStyle w:val="Texto0"/>
        <w:spacing w:after="0" w:line="276" w:lineRule="auto"/>
        <w:ind w:left="567" w:right="616" w:firstLine="0"/>
        <w:rPr>
          <w:rFonts w:ascii="ITC Avant Garde" w:hAnsi="ITC Avant Garde"/>
          <w:i/>
        </w:rPr>
      </w:pPr>
    </w:p>
    <w:p w14:paraId="05D8E5DF" w14:textId="77777777" w:rsidR="00F624BA" w:rsidRPr="002C6115" w:rsidRDefault="00F624BA" w:rsidP="009E1774">
      <w:pPr>
        <w:pStyle w:val="Texto0"/>
        <w:spacing w:after="0" w:line="276" w:lineRule="auto"/>
        <w:ind w:left="567" w:right="616" w:firstLine="0"/>
        <w:rPr>
          <w:rFonts w:ascii="ITC Avant Garde" w:hAnsi="ITC Avant Garde"/>
          <w:i/>
        </w:rPr>
      </w:pPr>
      <w:r w:rsidRPr="002C6115">
        <w:rPr>
          <w:rFonts w:ascii="ITC Avant Garde" w:hAnsi="ITC Avant Garde"/>
          <w:i/>
        </w:rPr>
        <w:t>El Instituto Federal de Telecomunicaciones podrá hacer uso de otros modelos de costos y de información financiera y de contabilidad separada con que disponga para verificar y mejorar la solidez de los resultados.</w:t>
      </w:r>
    </w:p>
    <w:p w14:paraId="6CF74BAA" w14:textId="77777777" w:rsidR="00F624BA" w:rsidRPr="002C6115" w:rsidRDefault="00F624BA" w:rsidP="009E1774">
      <w:pPr>
        <w:pStyle w:val="Texto0"/>
        <w:spacing w:after="0" w:line="276" w:lineRule="auto"/>
        <w:ind w:left="567" w:right="616" w:firstLine="0"/>
        <w:rPr>
          <w:rFonts w:ascii="ITC Avant Garde" w:hAnsi="ITC Avant Garde"/>
          <w:i/>
        </w:rPr>
      </w:pPr>
    </w:p>
    <w:p w14:paraId="661EA6AD" w14:textId="77777777" w:rsidR="00F624BA" w:rsidRPr="002C6115" w:rsidRDefault="00F624BA" w:rsidP="009E1774">
      <w:pPr>
        <w:pStyle w:val="Texto0"/>
        <w:spacing w:after="0" w:line="276" w:lineRule="auto"/>
        <w:ind w:left="567" w:right="616" w:firstLine="0"/>
        <w:rPr>
          <w:rFonts w:ascii="ITC Avant Garde" w:hAnsi="ITC Avant Garde"/>
          <w:i/>
        </w:rPr>
      </w:pPr>
      <w:r w:rsidRPr="002C6115">
        <w:rPr>
          <w:rFonts w:ascii="ITC Avant Garde" w:hAnsi="ITC Avant Garde"/>
          <w:i/>
        </w:rPr>
        <w:t>En cuanto al diseño y configuración de la red, se propone utilizar un enfoque Scorched-Earth que utilice información sobre las características geográficas y demográficas del país para considerar los factores que son externos a los operadores y que representan limitaciones o restricciones para el diseño de las redes. Los resultados de este modelo se calibrarán con información del número de elementos de red que conforman las redes actuales.</w:t>
      </w:r>
    </w:p>
    <w:p w14:paraId="40ED26AB" w14:textId="77777777" w:rsidR="00F624BA" w:rsidRDefault="00F624BA" w:rsidP="009E1774">
      <w:pPr>
        <w:spacing w:after="0"/>
        <w:jc w:val="both"/>
        <w:rPr>
          <w:rFonts w:ascii="ITC Avant Garde" w:eastAsia="Times New Roman" w:hAnsi="ITC Avant Garde"/>
          <w:szCs w:val="24"/>
          <w:lang w:eastAsia="es-ES"/>
        </w:rPr>
      </w:pPr>
    </w:p>
    <w:p w14:paraId="64F15692" w14:textId="77777777" w:rsidR="00F624BA" w:rsidRDefault="00F624BA" w:rsidP="009E1774">
      <w:pPr>
        <w:spacing w:after="0"/>
        <w:jc w:val="both"/>
        <w:rPr>
          <w:rFonts w:ascii="ITC Avant Garde" w:eastAsia="Times New Roman" w:hAnsi="ITC Avant Garde"/>
          <w:szCs w:val="24"/>
          <w:lang w:eastAsia="es-ES"/>
        </w:rPr>
      </w:pPr>
      <w:r>
        <w:rPr>
          <w:rFonts w:ascii="ITC Avant Garde" w:eastAsia="Times New Roman" w:hAnsi="ITC Avant Garde"/>
          <w:szCs w:val="24"/>
          <w:lang w:eastAsia="es-ES"/>
        </w:rPr>
        <w:t>Es así que d</w:t>
      </w:r>
      <w:r w:rsidRPr="00E51E81">
        <w:rPr>
          <w:rFonts w:ascii="ITC Avant Garde" w:eastAsia="Times New Roman" w:hAnsi="ITC Avant Garde"/>
          <w:szCs w:val="24"/>
          <w:lang w:eastAsia="es-ES"/>
        </w:rPr>
        <w:t>e acuerdo con l</w:t>
      </w:r>
      <w:r>
        <w:rPr>
          <w:rFonts w:ascii="ITC Avant Garde" w:eastAsia="Times New Roman" w:hAnsi="ITC Avant Garde"/>
          <w:szCs w:val="24"/>
          <w:lang w:eastAsia="es-ES"/>
        </w:rPr>
        <w:t>a Metodología de Costos</w:t>
      </w:r>
      <w:r w:rsidRPr="00E51E81">
        <w:rPr>
          <w:rFonts w:ascii="ITC Avant Garde" w:eastAsia="Times New Roman" w:hAnsi="ITC Avant Garde"/>
          <w:szCs w:val="24"/>
          <w:lang w:eastAsia="es-ES"/>
        </w:rPr>
        <w:t>, la red fija y la red móvil se modelar</w:t>
      </w:r>
      <w:r>
        <w:rPr>
          <w:rFonts w:ascii="ITC Avant Garde" w:eastAsia="Times New Roman" w:hAnsi="ITC Avant Garde"/>
          <w:szCs w:val="24"/>
          <w:lang w:eastAsia="es-ES"/>
        </w:rPr>
        <w:t>o</w:t>
      </w:r>
      <w:r w:rsidRPr="00E51E81">
        <w:rPr>
          <w:rFonts w:ascii="ITC Avant Garde" w:eastAsia="Times New Roman" w:hAnsi="ITC Avant Garde"/>
          <w:szCs w:val="24"/>
          <w:lang w:eastAsia="es-ES"/>
        </w:rPr>
        <w:t xml:space="preserve">n siguiendo un enfoque </w:t>
      </w:r>
      <w:r w:rsidRPr="003F11C1">
        <w:rPr>
          <w:rFonts w:ascii="ITC Avant Garde" w:eastAsia="Times New Roman" w:hAnsi="ITC Avant Garde"/>
          <w:i/>
          <w:szCs w:val="24"/>
          <w:lang w:eastAsia="es-ES"/>
        </w:rPr>
        <w:t>scorched-earth</w:t>
      </w:r>
      <w:r w:rsidRPr="00E51E81">
        <w:rPr>
          <w:rFonts w:ascii="ITC Avant Garde" w:eastAsia="Times New Roman" w:hAnsi="ITC Avant Garde"/>
          <w:szCs w:val="24"/>
          <w:lang w:eastAsia="es-ES"/>
        </w:rPr>
        <w:t xml:space="preserve"> calibrado con los datos de la red de los concesionarios actuales, lo cual resultará en una red más eficiente que la de los operadores existentes. </w:t>
      </w:r>
    </w:p>
    <w:p w14:paraId="199300D3" w14:textId="77777777" w:rsidR="00F624BA" w:rsidRDefault="00F624BA" w:rsidP="009E1774">
      <w:pPr>
        <w:spacing w:after="0"/>
        <w:jc w:val="both"/>
        <w:rPr>
          <w:rFonts w:ascii="ITC Avant Garde" w:eastAsia="Times New Roman" w:hAnsi="ITC Avant Garde"/>
          <w:szCs w:val="24"/>
          <w:lang w:eastAsia="es-ES"/>
        </w:rPr>
      </w:pPr>
    </w:p>
    <w:p w14:paraId="379353B4" w14:textId="77777777" w:rsidR="00F624BA" w:rsidRDefault="00F624BA" w:rsidP="009E1774">
      <w:pPr>
        <w:spacing w:after="0"/>
        <w:jc w:val="both"/>
        <w:rPr>
          <w:rFonts w:ascii="ITC Avant Garde" w:eastAsia="Times New Roman" w:hAnsi="ITC Avant Garde"/>
          <w:szCs w:val="24"/>
          <w:lang w:eastAsia="es-ES"/>
        </w:rPr>
      </w:pPr>
      <w:r w:rsidRPr="002C6115">
        <w:rPr>
          <w:rFonts w:ascii="ITC Avant Garde" w:eastAsia="Times New Roman" w:hAnsi="ITC Avant Garde"/>
          <w:szCs w:val="24"/>
          <w:lang w:eastAsia="es-ES"/>
        </w:rPr>
        <w:t xml:space="preserve">El enfoque </w:t>
      </w:r>
      <w:r w:rsidRPr="003F11C1">
        <w:rPr>
          <w:rFonts w:ascii="ITC Avant Garde" w:eastAsia="Times New Roman" w:hAnsi="ITC Avant Garde"/>
          <w:i/>
          <w:szCs w:val="24"/>
          <w:lang w:eastAsia="es-ES"/>
        </w:rPr>
        <w:t>scorched-earth</w:t>
      </w:r>
      <w:r w:rsidRPr="002C6115">
        <w:rPr>
          <w:rFonts w:ascii="ITC Avant Garde" w:eastAsia="Times New Roman" w:hAnsi="ITC Avant Garde"/>
          <w:szCs w:val="24"/>
          <w:lang w:eastAsia="es-ES"/>
        </w:rPr>
        <w:t xml:space="preserve"> determina el costo eficiente de una red que proporciona los mismos servicios que las redes existentes, sin poner ninguna restricción en su configuración, como puede ser la ubicación de los nodos en la red. Este enfoque modela la red que un nuevo entrante desplegaría en base a la distribución geográfica de sus clientes y a los pronósticos de la demanda de los diferentes servicios ofrecidos, si no tuviese una red previamente desplegada.</w:t>
      </w:r>
    </w:p>
    <w:p w14:paraId="29FEEAF2" w14:textId="77777777" w:rsidR="00F624BA" w:rsidRDefault="00F624BA" w:rsidP="009E1774">
      <w:pPr>
        <w:spacing w:after="0"/>
        <w:jc w:val="both"/>
        <w:rPr>
          <w:rFonts w:ascii="ITC Avant Garde" w:eastAsia="Times New Roman" w:hAnsi="ITC Avant Garde"/>
          <w:szCs w:val="24"/>
          <w:lang w:eastAsia="es-ES"/>
        </w:rPr>
      </w:pPr>
    </w:p>
    <w:p w14:paraId="3388157D" w14:textId="77777777" w:rsidR="00F624BA" w:rsidRDefault="00F624BA" w:rsidP="009E1774">
      <w:pPr>
        <w:spacing w:after="0"/>
        <w:jc w:val="both"/>
        <w:rPr>
          <w:rFonts w:ascii="ITC Avant Garde" w:eastAsia="Times New Roman" w:hAnsi="ITC Avant Garde"/>
          <w:szCs w:val="24"/>
          <w:lang w:eastAsia="es-ES"/>
        </w:rPr>
      </w:pPr>
      <w:r w:rsidRPr="00E51E81">
        <w:rPr>
          <w:rFonts w:ascii="ITC Avant Garde" w:eastAsia="Times New Roman" w:hAnsi="ITC Avant Garde"/>
          <w:szCs w:val="24"/>
          <w:lang w:eastAsia="es-ES"/>
        </w:rPr>
        <w:t>A continuación se presenta un esquema con la metodología utilizada para la calibración del modelo fijo.</w:t>
      </w:r>
    </w:p>
    <w:p w14:paraId="06AD3282" w14:textId="77777777" w:rsidR="00F624BA" w:rsidRDefault="00F624BA" w:rsidP="009E1774">
      <w:pPr>
        <w:spacing w:after="0"/>
        <w:jc w:val="both"/>
        <w:rPr>
          <w:rFonts w:ascii="ITC Avant Garde" w:hAnsi="ITC Avant Garde"/>
        </w:rPr>
      </w:pPr>
    </w:p>
    <w:tbl>
      <w:tblPr>
        <w:tblW w:w="6576" w:type="dxa"/>
        <w:jc w:val="center"/>
        <w:tblLayout w:type="fixed"/>
        <w:tblCellMar>
          <w:left w:w="0" w:type="dxa"/>
          <w:right w:w="0" w:type="dxa"/>
        </w:tblCellMar>
        <w:tblLook w:val="0000" w:firstRow="0" w:lastRow="0" w:firstColumn="0" w:lastColumn="0" w:noHBand="0" w:noVBand="0"/>
      </w:tblPr>
      <w:tblGrid>
        <w:gridCol w:w="6576"/>
      </w:tblGrid>
      <w:tr w:rsidR="00F624BA" w:rsidRPr="00E31F0F" w14:paraId="24E0B698" w14:textId="77777777" w:rsidTr="00190965">
        <w:trPr>
          <w:trHeight w:val="4881"/>
          <w:jc w:val="center"/>
        </w:trPr>
        <w:tc>
          <w:tcPr>
            <w:tcW w:w="6576" w:type="dxa"/>
            <w:tcBorders>
              <w:right w:val="single" w:sz="4" w:space="0" w:color="auto"/>
            </w:tcBorders>
            <w:shd w:val="clear" w:color="auto" w:fill="auto"/>
          </w:tcPr>
          <w:p w14:paraId="3D774D63" w14:textId="77777777" w:rsidR="00F624BA" w:rsidRDefault="00F624BA" w:rsidP="009E1774">
            <w:pPr>
              <w:pStyle w:val="Bordersmall"/>
              <w:spacing w:line="276" w:lineRule="auto"/>
              <w:ind w:left="426"/>
              <w:jc w:val="both"/>
              <w:rPr>
                <w:rFonts w:ascii="ITC Avant Garde" w:hAnsi="ITC Avant Garde"/>
                <w:lang w:val="es-ES"/>
              </w:rPr>
            </w:pPr>
            <w:r>
              <w:rPr>
                <w:rFonts w:ascii="ITC Avant Garde" w:hAnsi="ITC Avant Garde"/>
                <w:noProof/>
                <w:lang w:val="es-MX" w:eastAsia="es-MX"/>
              </w:rPr>
              <w:drawing>
                <wp:inline distT="0" distB="0" distL="0" distR="0" wp14:anchorId="3F7D8D0C" wp14:editId="4E98E8F0">
                  <wp:extent cx="3803904" cy="3423514"/>
                  <wp:effectExtent l="0" t="0" r="0" b="0"/>
                  <wp:docPr id="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03904" cy="3423514"/>
                          </a:xfrm>
                          <a:prstGeom prst="rect">
                            <a:avLst/>
                          </a:prstGeom>
                          <a:noFill/>
                          <a:ln>
                            <a:noFill/>
                          </a:ln>
                        </pic:spPr>
                      </pic:pic>
                    </a:graphicData>
                  </a:graphic>
                </wp:inline>
              </w:drawing>
            </w:r>
          </w:p>
        </w:tc>
      </w:tr>
    </w:tbl>
    <w:p w14:paraId="5BC9A0B6" w14:textId="77777777" w:rsidR="00F624BA" w:rsidRPr="00AD40A6" w:rsidRDefault="00F624BA" w:rsidP="009E1774">
      <w:pPr>
        <w:pStyle w:val="Border"/>
        <w:spacing w:after="0" w:line="276" w:lineRule="auto"/>
        <w:ind w:left="284"/>
        <w:rPr>
          <w:rFonts w:ascii="ITC Avant Garde" w:hAnsi="ITC Avant Garde" w:cs="Arial"/>
          <w:sz w:val="18"/>
          <w:szCs w:val="18"/>
          <w:lang w:val="es-ES"/>
        </w:rPr>
      </w:pPr>
      <w:r w:rsidRPr="00AD40A6">
        <w:rPr>
          <w:rFonts w:ascii="ITC Avant Garde" w:hAnsi="ITC Avant Garde" w:cs="Arial"/>
          <w:sz w:val="18"/>
          <w:szCs w:val="18"/>
          <w:lang w:val="es-ES"/>
        </w:rPr>
        <w:t>Figura 4: Esquema de modelado scorched-earth calibrado para el operador fijo</w:t>
      </w:r>
    </w:p>
    <w:p w14:paraId="6127487F" w14:textId="77777777" w:rsidR="00F624BA" w:rsidRPr="00AD40A6" w:rsidRDefault="00F624BA" w:rsidP="009E1774">
      <w:pPr>
        <w:pStyle w:val="Border"/>
        <w:spacing w:after="0" w:line="276" w:lineRule="auto"/>
        <w:ind w:left="284"/>
        <w:rPr>
          <w:rFonts w:ascii="ITC Avant Garde" w:hAnsi="ITC Avant Garde" w:cs="Arial"/>
          <w:sz w:val="18"/>
          <w:szCs w:val="18"/>
          <w:lang w:val="es-ES"/>
        </w:rPr>
      </w:pPr>
      <w:r w:rsidRPr="00AD40A6">
        <w:rPr>
          <w:rFonts w:ascii="ITC Avant Garde" w:hAnsi="ITC Avant Garde" w:cs="Arial"/>
          <w:sz w:val="18"/>
          <w:szCs w:val="18"/>
          <w:lang w:val="es-ES"/>
        </w:rPr>
        <w:t>[Fuente: Analysys Mason, 201</w:t>
      </w:r>
      <w:r>
        <w:rPr>
          <w:rFonts w:ascii="ITC Avant Garde" w:hAnsi="ITC Avant Garde" w:cs="Arial"/>
          <w:sz w:val="18"/>
          <w:szCs w:val="18"/>
          <w:lang w:val="es-ES"/>
        </w:rPr>
        <w:t>2</w:t>
      </w:r>
      <w:r w:rsidRPr="00AD40A6">
        <w:rPr>
          <w:rFonts w:ascii="ITC Avant Garde" w:hAnsi="ITC Avant Garde" w:cs="Arial"/>
          <w:sz w:val="18"/>
          <w:szCs w:val="18"/>
          <w:lang w:val="es-ES"/>
        </w:rPr>
        <w:t>]</w:t>
      </w:r>
    </w:p>
    <w:p w14:paraId="3B151CEF" w14:textId="77777777" w:rsidR="00F624BA" w:rsidRDefault="00F624BA" w:rsidP="009E1774">
      <w:pPr>
        <w:spacing w:after="0"/>
        <w:jc w:val="both"/>
        <w:rPr>
          <w:rFonts w:ascii="ITC Avant Garde" w:eastAsia="Times New Roman" w:hAnsi="ITC Avant Garde"/>
          <w:szCs w:val="24"/>
          <w:lang w:eastAsia="es-ES"/>
        </w:rPr>
      </w:pPr>
    </w:p>
    <w:p w14:paraId="3403CCC6" w14:textId="77777777" w:rsidR="00F624BA" w:rsidRPr="00E51E81" w:rsidRDefault="00F624BA" w:rsidP="009E1774">
      <w:pPr>
        <w:spacing w:after="0"/>
        <w:jc w:val="both"/>
        <w:rPr>
          <w:rFonts w:ascii="ITC Avant Garde" w:eastAsia="Times New Roman" w:hAnsi="ITC Avant Garde"/>
          <w:szCs w:val="24"/>
          <w:lang w:eastAsia="es-ES"/>
        </w:rPr>
      </w:pPr>
      <w:r w:rsidRPr="00E51E81">
        <w:rPr>
          <w:rFonts w:ascii="ITC Avant Garde" w:eastAsia="Times New Roman" w:hAnsi="ITC Avant Garde"/>
          <w:szCs w:val="24"/>
          <w:lang w:eastAsia="es-ES"/>
        </w:rPr>
        <w:t>A continuación se muestra un esquema con la metodología uti</w:t>
      </w:r>
      <w:r>
        <w:rPr>
          <w:rFonts w:ascii="ITC Avant Garde" w:eastAsia="Times New Roman" w:hAnsi="ITC Avant Garde"/>
          <w:szCs w:val="24"/>
          <w:lang w:eastAsia="es-ES"/>
        </w:rPr>
        <w:t>lizada para la calibración del Modelo M</w:t>
      </w:r>
      <w:r w:rsidRPr="00E51E81">
        <w:rPr>
          <w:rFonts w:ascii="ITC Avant Garde" w:eastAsia="Times New Roman" w:hAnsi="ITC Avant Garde"/>
          <w:szCs w:val="24"/>
          <w:lang w:eastAsia="es-ES"/>
        </w:rPr>
        <w:t>óvil.</w:t>
      </w:r>
    </w:p>
    <w:p w14:paraId="10D39A81" w14:textId="77777777" w:rsidR="00F624BA" w:rsidRDefault="00F624BA" w:rsidP="009E1774">
      <w:pPr>
        <w:keepNext/>
        <w:spacing w:after="0"/>
        <w:ind w:left="426"/>
        <w:jc w:val="both"/>
        <w:rPr>
          <w:rFonts w:ascii="ITC Avant Garde" w:hAnsi="ITC Avant Garde"/>
          <w:spacing w:val="-4"/>
        </w:rPr>
      </w:pPr>
    </w:p>
    <w:tbl>
      <w:tblPr>
        <w:tblW w:w="6394" w:type="dxa"/>
        <w:jc w:val="center"/>
        <w:tblLayout w:type="fixed"/>
        <w:tblCellMar>
          <w:left w:w="0" w:type="dxa"/>
          <w:right w:w="0" w:type="dxa"/>
        </w:tblCellMar>
        <w:tblLook w:val="0000" w:firstRow="0" w:lastRow="0" w:firstColumn="0" w:lastColumn="0" w:noHBand="0" w:noVBand="0"/>
      </w:tblPr>
      <w:tblGrid>
        <w:gridCol w:w="6394"/>
      </w:tblGrid>
      <w:tr w:rsidR="00F624BA" w:rsidRPr="00E31F0F" w14:paraId="0CB9E229" w14:textId="77777777" w:rsidTr="00190965">
        <w:trPr>
          <w:trHeight w:val="5249"/>
          <w:jc w:val="center"/>
        </w:trPr>
        <w:tc>
          <w:tcPr>
            <w:tcW w:w="6394" w:type="dxa"/>
            <w:tcBorders>
              <w:right w:val="single" w:sz="4" w:space="0" w:color="auto"/>
            </w:tcBorders>
            <w:shd w:val="clear" w:color="auto" w:fill="auto"/>
          </w:tcPr>
          <w:p w14:paraId="20DB00C9" w14:textId="77777777" w:rsidR="00F624BA" w:rsidRDefault="00F624BA" w:rsidP="009E1774">
            <w:pPr>
              <w:pStyle w:val="Bordersmall"/>
              <w:spacing w:line="276" w:lineRule="auto"/>
              <w:ind w:left="426"/>
              <w:jc w:val="both"/>
              <w:rPr>
                <w:rFonts w:ascii="ITC Avant Garde" w:hAnsi="ITC Avant Garde"/>
                <w:lang w:val="es-ES"/>
              </w:rPr>
            </w:pPr>
            <w:r>
              <w:rPr>
                <w:rFonts w:ascii="ITC Avant Garde" w:hAnsi="ITC Avant Garde"/>
                <w:noProof/>
                <w:lang w:val="es-MX" w:eastAsia="es-MX"/>
              </w:rPr>
              <w:drawing>
                <wp:inline distT="0" distB="0" distL="0" distR="0" wp14:anchorId="5B2D2863" wp14:editId="6E7338B3">
                  <wp:extent cx="3886200" cy="3497580"/>
                  <wp:effectExtent l="0" t="0" r="0" b="0"/>
                  <wp:docPr id="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86200" cy="3497580"/>
                          </a:xfrm>
                          <a:prstGeom prst="rect">
                            <a:avLst/>
                          </a:prstGeom>
                          <a:noFill/>
                          <a:ln>
                            <a:noFill/>
                          </a:ln>
                        </pic:spPr>
                      </pic:pic>
                    </a:graphicData>
                  </a:graphic>
                </wp:inline>
              </w:drawing>
            </w:r>
          </w:p>
        </w:tc>
      </w:tr>
    </w:tbl>
    <w:p w14:paraId="5225E8C7" w14:textId="77777777" w:rsidR="00F624BA" w:rsidRPr="00AD40A6" w:rsidRDefault="00F624BA" w:rsidP="009E1774">
      <w:pPr>
        <w:spacing w:after="0"/>
        <w:ind w:left="426"/>
        <w:jc w:val="center"/>
        <w:rPr>
          <w:rFonts w:ascii="ITC Avant Garde" w:hAnsi="ITC Avant Garde"/>
          <w:sz w:val="18"/>
          <w:szCs w:val="18"/>
          <w:lang w:val="es-ES"/>
        </w:rPr>
      </w:pPr>
      <w:r w:rsidRPr="00AD40A6">
        <w:rPr>
          <w:rFonts w:ascii="ITC Avant Garde" w:hAnsi="ITC Avant Garde"/>
          <w:sz w:val="18"/>
          <w:szCs w:val="18"/>
          <w:lang w:val="es-ES"/>
        </w:rPr>
        <w:t xml:space="preserve">Figura 5: Esquema de modelado scorched earth calibrado para el operador móvil </w:t>
      </w:r>
    </w:p>
    <w:p w14:paraId="136008BE" w14:textId="77777777" w:rsidR="00F624BA" w:rsidRPr="00AD40A6" w:rsidRDefault="00F624BA" w:rsidP="009E1774">
      <w:pPr>
        <w:spacing w:after="0"/>
        <w:ind w:left="426"/>
        <w:jc w:val="center"/>
        <w:rPr>
          <w:rFonts w:ascii="ITC Avant Garde" w:hAnsi="ITC Avant Garde"/>
          <w:sz w:val="18"/>
          <w:szCs w:val="18"/>
          <w:lang w:val="es-ES"/>
        </w:rPr>
      </w:pPr>
      <w:r w:rsidRPr="00AD40A6">
        <w:rPr>
          <w:rFonts w:ascii="ITC Avant Garde" w:hAnsi="ITC Avant Garde"/>
          <w:sz w:val="18"/>
          <w:szCs w:val="18"/>
          <w:lang w:val="es-ES"/>
        </w:rPr>
        <w:t>[Fuente: Analysys Mason, 201</w:t>
      </w:r>
      <w:r>
        <w:rPr>
          <w:rFonts w:ascii="ITC Avant Garde" w:hAnsi="ITC Avant Garde"/>
          <w:sz w:val="18"/>
          <w:szCs w:val="18"/>
          <w:lang w:val="es-ES"/>
        </w:rPr>
        <w:t>2</w:t>
      </w:r>
      <w:r w:rsidRPr="00AD40A6">
        <w:rPr>
          <w:rFonts w:ascii="ITC Avant Garde" w:hAnsi="ITC Avant Garde"/>
          <w:sz w:val="18"/>
          <w:szCs w:val="18"/>
          <w:lang w:val="es-ES"/>
        </w:rPr>
        <w:t>]</w:t>
      </w:r>
    </w:p>
    <w:p w14:paraId="663C0A75" w14:textId="77777777" w:rsidR="00F624BA" w:rsidRDefault="00F624BA" w:rsidP="009E1774">
      <w:pPr>
        <w:spacing w:after="0"/>
        <w:ind w:left="426"/>
        <w:jc w:val="center"/>
        <w:rPr>
          <w:rFonts w:ascii="ITC Avant Garde" w:hAnsi="ITC Avant Garde"/>
          <w:sz w:val="16"/>
          <w:szCs w:val="16"/>
        </w:rPr>
      </w:pPr>
    </w:p>
    <w:p w14:paraId="286A1581" w14:textId="77777777" w:rsidR="00F624BA" w:rsidRDefault="00F624BA" w:rsidP="009E1774">
      <w:pPr>
        <w:spacing w:after="0"/>
        <w:jc w:val="both"/>
        <w:rPr>
          <w:rFonts w:ascii="ITC Avant Garde" w:hAnsi="ITC Avant Garde"/>
        </w:rPr>
      </w:pPr>
      <w:r w:rsidRPr="00E51E81">
        <w:rPr>
          <w:rFonts w:ascii="ITC Avant Garde" w:eastAsia="Times New Roman" w:hAnsi="ITC Avant Garde"/>
          <w:szCs w:val="24"/>
          <w:lang w:eastAsia="es-ES"/>
        </w:rPr>
        <w:t xml:space="preserve">En este enfoque el </w:t>
      </w:r>
      <w:r w:rsidRPr="00E51E81">
        <w:rPr>
          <w:rFonts w:ascii="ITC Avant Garde" w:eastAsia="Times New Roman" w:hAnsi="ITC Avant Garde"/>
          <w:b/>
          <w:szCs w:val="24"/>
          <w:lang w:eastAsia="es-ES"/>
        </w:rPr>
        <w:t>número total de nodos</w:t>
      </w:r>
      <w:r w:rsidRPr="00E51E81">
        <w:rPr>
          <w:rFonts w:ascii="ITC Avant Garde" w:eastAsia="Times New Roman" w:hAnsi="ITC Avant Garde"/>
          <w:szCs w:val="24"/>
          <w:lang w:eastAsia="es-ES"/>
        </w:rPr>
        <w:t xml:space="preserve"> no variaría (es decir, resulta calibrado con la información de la red actual de los operadores móviles), pero permite revisar su función o capacidad, lo que implica que el número de nodos por subtipo puede cambiar.</w:t>
      </w:r>
    </w:p>
    <w:p w14:paraId="08C7B807" w14:textId="77777777" w:rsidR="00F624BA" w:rsidRDefault="00F624BA" w:rsidP="009E1774">
      <w:pPr>
        <w:spacing w:after="0"/>
        <w:ind w:left="426"/>
        <w:jc w:val="both"/>
        <w:rPr>
          <w:rFonts w:ascii="ITC Avant Garde" w:hAnsi="ITC Avant Garde"/>
        </w:rPr>
      </w:pPr>
    </w:p>
    <w:p w14:paraId="70EBA6ED" w14:textId="77777777" w:rsidR="00F624BA" w:rsidRDefault="00F624BA" w:rsidP="009E1774">
      <w:pPr>
        <w:spacing w:after="0"/>
        <w:jc w:val="both"/>
        <w:rPr>
          <w:rFonts w:ascii="ITC Avant Garde" w:hAnsi="ITC Avant Garde"/>
          <w:b/>
        </w:rPr>
      </w:pPr>
      <w:r>
        <w:rPr>
          <w:rFonts w:ascii="ITC Avant Garde" w:hAnsi="ITC Avant Garde"/>
          <w:b/>
        </w:rPr>
        <w:t xml:space="preserve">1.3 </w:t>
      </w:r>
      <w:r w:rsidRPr="006C46DB">
        <w:rPr>
          <w:rFonts w:ascii="ITC Avant Garde" w:hAnsi="ITC Avant Garde"/>
          <w:b/>
        </w:rPr>
        <w:t>Aspectos relacionados con los servicios.</w:t>
      </w:r>
    </w:p>
    <w:p w14:paraId="1B6FCFC1" w14:textId="77777777" w:rsidR="00F624BA" w:rsidRDefault="00F624BA" w:rsidP="009E1774">
      <w:pPr>
        <w:spacing w:after="0"/>
        <w:ind w:left="426"/>
        <w:jc w:val="both"/>
        <w:rPr>
          <w:rFonts w:ascii="ITC Avant Garde" w:hAnsi="ITC Avant Garde"/>
          <w:b/>
        </w:rPr>
      </w:pPr>
    </w:p>
    <w:p w14:paraId="2B81EA1E" w14:textId="77777777" w:rsidR="00F624BA" w:rsidRDefault="00F624BA" w:rsidP="009E1774">
      <w:pPr>
        <w:spacing w:after="0"/>
        <w:jc w:val="both"/>
        <w:rPr>
          <w:rStyle w:val="apple-style-span"/>
          <w:rFonts w:ascii="ITC Avant Garde" w:hAnsi="ITC Avant Garde"/>
          <w:color w:val="000000"/>
          <w:spacing w:val="-4"/>
        </w:rPr>
      </w:pPr>
      <w:r w:rsidRPr="006C46DB">
        <w:rPr>
          <w:rStyle w:val="apple-style-span"/>
          <w:rFonts w:ascii="ITC Avant Garde" w:hAnsi="ITC Avant Garde"/>
          <w:color w:val="000000"/>
          <w:spacing w:val="-4"/>
        </w:rPr>
        <w:t xml:space="preserve">Un </w:t>
      </w:r>
      <w:r>
        <w:rPr>
          <w:rStyle w:val="apple-style-span"/>
          <w:rFonts w:ascii="ITC Avant Garde" w:hAnsi="ITC Avant Garde"/>
          <w:color w:val="000000"/>
          <w:spacing w:val="-4"/>
        </w:rPr>
        <w:t>a</w:t>
      </w:r>
      <w:r w:rsidRPr="006C46DB">
        <w:rPr>
          <w:rStyle w:val="apple-style-span"/>
          <w:rFonts w:ascii="ITC Avant Garde" w:hAnsi="ITC Avant Garde"/>
          <w:color w:val="000000"/>
          <w:spacing w:val="-4"/>
        </w:rPr>
        <w:t xml:space="preserve">specto fundamental de los modelos es calcular el costo de los servicios en el </w:t>
      </w:r>
      <w:r>
        <w:rPr>
          <w:rStyle w:val="apple-style-span"/>
          <w:rFonts w:ascii="ITC Avant Garde" w:hAnsi="ITC Avant Garde"/>
          <w:color w:val="000000"/>
          <w:spacing w:val="-4"/>
        </w:rPr>
        <w:t>m</w:t>
      </w:r>
      <w:r w:rsidRPr="006C46DB">
        <w:rPr>
          <w:rStyle w:val="apple-style-span"/>
          <w:rFonts w:ascii="ITC Avant Garde" w:hAnsi="ITC Avant Garde"/>
          <w:color w:val="000000"/>
          <w:spacing w:val="-4"/>
        </w:rPr>
        <w:t>ercado</w:t>
      </w:r>
      <w:r>
        <w:rPr>
          <w:rStyle w:val="apple-style-span"/>
          <w:rFonts w:ascii="ITC Avant Garde" w:hAnsi="ITC Avant Garde"/>
          <w:color w:val="000000"/>
          <w:spacing w:val="-4"/>
        </w:rPr>
        <w:t xml:space="preserve"> de</w:t>
      </w:r>
      <w:r w:rsidRPr="006C46DB">
        <w:rPr>
          <w:rStyle w:val="apple-style-span"/>
          <w:rFonts w:ascii="ITC Avant Garde" w:hAnsi="ITC Avant Garde"/>
          <w:color w:val="000000"/>
          <w:spacing w:val="-4"/>
        </w:rPr>
        <w:t xml:space="preserve"> terminación de llamadas en redes telefónicas públicas individuales facilitada en una ubicación fija y en el </w:t>
      </w:r>
      <w:r>
        <w:rPr>
          <w:rStyle w:val="apple-style-span"/>
          <w:rFonts w:ascii="ITC Avant Garde" w:hAnsi="ITC Avant Garde"/>
          <w:color w:val="000000"/>
          <w:spacing w:val="-4"/>
        </w:rPr>
        <w:t>m</w:t>
      </w:r>
      <w:r w:rsidRPr="006C46DB">
        <w:rPr>
          <w:rStyle w:val="apple-style-span"/>
          <w:rFonts w:ascii="ITC Avant Garde" w:hAnsi="ITC Avant Garde"/>
          <w:color w:val="000000"/>
          <w:spacing w:val="-4"/>
        </w:rPr>
        <w:t xml:space="preserve">ercado </w:t>
      </w:r>
      <w:r>
        <w:rPr>
          <w:rStyle w:val="apple-style-span"/>
          <w:rFonts w:ascii="ITC Avant Garde" w:hAnsi="ITC Avant Garde"/>
          <w:color w:val="000000"/>
          <w:spacing w:val="-4"/>
        </w:rPr>
        <w:t xml:space="preserve"> de </w:t>
      </w:r>
      <w:r w:rsidRPr="006C46DB">
        <w:rPr>
          <w:rStyle w:val="apple-style-span"/>
          <w:rFonts w:ascii="ITC Avant Garde" w:hAnsi="ITC Avant Garde"/>
          <w:color w:val="000000"/>
          <w:spacing w:val="-4"/>
        </w:rPr>
        <w:t>terminación de llamadas de voz en redes móviles individuales.</w:t>
      </w:r>
      <w:r w:rsidRPr="006C46DB">
        <w:rPr>
          <w:rStyle w:val="apple-converted-space"/>
          <w:rFonts w:ascii="ITC Avant Garde" w:hAnsi="ITC Avant Garde"/>
          <w:color w:val="000000"/>
          <w:spacing w:val="-4"/>
          <w:sz w:val="27"/>
          <w:szCs w:val="27"/>
        </w:rPr>
        <w:t xml:space="preserve"> </w:t>
      </w:r>
      <w:r w:rsidRPr="006C46DB">
        <w:rPr>
          <w:rStyle w:val="apple-style-span"/>
          <w:rFonts w:ascii="ITC Avant Garde" w:hAnsi="ITC Avant Garde"/>
          <w:color w:val="000000"/>
          <w:spacing w:val="-4"/>
        </w:rPr>
        <w:t>Sin embargo, las redes fijas y móviles suelen transportar una amplia gama de servicios.</w:t>
      </w:r>
      <w:r w:rsidRPr="006C46DB">
        <w:rPr>
          <w:rStyle w:val="apple-style-span"/>
          <w:rFonts w:ascii="ITC Avant Garde" w:hAnsi="ITC Avant Garde"/>
          <w:spacing w:val="-4"/>
        </w:rPr>
        <w:t xml:space="preserve"> La medida en la que el operador modelado puede ofrecer servicios en las zonas donde tiene cobertura determina las economías de alcance del operador</w:t>
      </w:r>
      <w:r w:rsidRPr="006C46DB">
        <w:rPr>
          <w:rStyle w:val="apple-style-span"/>
          <w:rFonts w:ascii="ITC Avant Garde" w:hAnsi="ITC Avant Garde"/>
          <w:color w:val="000000"/>
          <w:spacing w:val="-4"/>
        </w:rPr>
        <w:t>, y por lo tanto este aspecto debe ser considerado en los modelos</w:t>
      </w:r>
      <w:r w:rsidRPr="006C46DB">
        <w:rPr>
          <w:rStyle w:val="apple-style-span"/>
          <w:rFonts w:ascii="ITC Avant Garde" w:hAnsi="ITC Avant Garde"/>
          <w:spacing w:val="-4"/>
        </w:rPr>
        <w:t>.</w:t>
      </w:r>
      <w:r w:rsidRPr="006C46DB">
        <w:rPr>
          <w:rStyle w:val="apple-style-span"/>
          <w:rFonts w:ascii="ITC Avant Garde" w:hAnsi="ITC Avant Garde"/>
          <w:color w:val="000000"/>
          <w:spacing w:val="-4"/>
        </w:rPr>
        <w:t xml:space="preserve"> </w:t>
      </w:r>
    </w:p>
    <w:p w14:paraId="31FF53EC" w14:textId="77777777" w:rsidR="00F624BA" w:rsidRDefault="00F624BA" w:rsidP="009E1774">
      <w:pPr>
        <w:spacing w:after="0"/>
        <w:ind w:left="993"/>
        <w:jc w:val="both"/>
        <w:rPr>
          <w:rFonts w:ascii="ITC Avant Garde" w:eastAsia="Times New Roman" w:hAnsi="ITC Avant Garde"/>
          <w:szCs w:val="24"/>
          <w:lang w:eastAsia="es-ES"/>
        </w:rPr>
      </w:pPr>
    </w:p>
    <w:p w14:paraId="2B43421A" w14:textId="77777777" w:rsidR="00F624BA" w:rsidRDefault="00F624BA" w:rsidP="009E1774">
      <w:pPr>
        <w:keepNext/>
        <w:spacing w:after="0"/>
        <w:rPr>
          <w:rFonts w:ascii="ITC Avant Garde" w:hAnsi="ITC Avant Garde"/>
          <w:b/>
          <w:lang w:val="es-ES"/>
        </w:rPr>
      </w:pPr>
      <w:r>
        <w:rPr>
          <w:rFonts w:ascii="ITC Avant Garde" w:hAnsi="ITC Avant Garde"/>
          <w:b/>
          <w:lang w:val="es-ES"/>
        </w:rPr>
        <w:lastRenderedPageBreak/>
        <w:t>Servicios a modelar</w:t>
      </w:r>
    </w:p>
    <w:p w14:paraId="4E4BB038" w14:textId="77777777" w:rsidR="00F624BA" w:rsidRPr="00740E54" w:rsidRDefault="00F624BA" w:rsidP="009E1774">
      <w:pPr>
        <w:keepNext/>
        <w:spacing w:after="0"/>
        <w:rPr>
          <w:rFonts w:ascii="ITC Avant Garde" w:hAnsi="ITC Avant Garde"/>
          <w:b/>
          <w:lang w:val="es-ES"/>
        </w:rPr>
      </w:pPr>
    </w:p>
    <w:p w14:paraId="48B426D7" w14:textId="77777777" w:rsidR="00F624BA" w:rsidRPr="00740E54" w:rsidRDefault="00F624BA" w:rsidP="009E1774">
      <w:pPr>
        <w:spacing w:after="0"/>
        <w:jc w:val="both"/>
        <w:rPr>
          <w:rFonts w:ascii="ITC Avant Garde" w:eastAsia="Times New Roman" w:hAnsi="ITC Avant Garde"/>
          <w:szCs w:val="24"/>
          <w:lang w:eastAsia="es-ES"/>
        </w:rPr>
      </w:pPr>
      <w:r w:rsidRPr="00740E54">
        <w:rPr>
          <w:rFonts w:ascii="ITC Avant Garde" w:eastAsia="Times New Roman" w:hAnsi="ITC Avant Garde"/>
          <w:szCs w:val="24"/>
          <w:lang w:eastAsia="es-ES"/>
        </w:rPr>
        <w:t>Las economías de alcance derivadas de la prestación de servicios de voz y datos a través de una única infraestructura resultarán en un costo unitario menor de los servicios de voz y datos. Lo anterior, resulta aplicable para el caso de redes basadas en una arquitectura de nueva generación, donde los servicios de voz y datos pueden ser transportados a través de una plataforma única.</w:t>
      </w:r>
    </w:p>
    <w:p w14:paraId="4242DF6C" w14:textId="77777777" w:rsidR="00F624BA" w:rsidRPr="00740E54" w:rsidRDefault="00F624BA" w:rsidP="009E1774">
      <w:pPr>
        <w:spacing w:after="0"/>
        <w:jc w:val="both"/>
        <w:rPr>
          <w:rFonts w:ascii="ITC Avant Garde" w:eastAsia="Times New Roman" w:hAnsi="ITC Avant Garde"/>
          <w:szCs w:val="24"/>
          <w:lang w:eastAsia="es-ES"/>
        </w:rPr>
      </w:pPr>
    </w:p>
    <w:p w14:paraId="1A81F97E" w14:textId="77777777" w:rsidR="00F624BA" w:rsidRPr="00740E54" w:rsidRDefault="00F624BA" w:rsidP="009E1774">
      <w:pPr>
        <w:spacing w:after="0"/>
        <w:jc w:val="both"/>
        <w:rPr>
          <w:rFonts w:ascii="ITC Avant Garde" w:eastAsia="Times New Roman" w:hAnsi="ITC Avant Garde"/>
          <w:szCs w:val="24"/>
          <w:lang w:eastAsia="es-ES"/>
        </w:rPr>
      </w:pPr>
      <w:r w:rsidRPr="00740E54">
        <w:rPr>
          <w:rFonts w:ascii="ITC Avant Garde" w:eastAsia="Times New Roman" w:hAnsi="ITC Avant Garde"/>
          <w:szCs w:val="24"/>
          <w:lang w:eastAsia="es-ES"/>
        </w:rPr>
        <w:t>Por consiguiente, se debe incluir una lista completa de los servici</w:t>
      </w:r>
      <w:r>
        <w:rPr>
          <w:rFonts w:ascii="ITC Avant Garde" w:eastAsia="Times New Roman" w:hAnsi="ITC Avant Garde"/>
          <w:szCs w:val="24"/>
          <w:lang w:eastAsia="es-ES"/>
        </w:rPr>
        <w:t>os de voz y datos en el modelo; e</w:t>
      </w:r>
      <w:r w:rsidRPr="00740E54">
        <w:rPr>
          <w:rFonts w:ascii="ITC Avant Garde" w:eastAsia="Times New Roman" w:hAnsi="ITC Avant Garde"/>
          <w:szCs w:val="24"/>
          <w:lang w:eastAsia="es-ES"/>
        </w:rPr>
        <w:t>sto implica también que tanto los usuarios finales como los servicios mayoristas de voz tendrán que ser modelados para que la plataforma de voz esté correctamente dimensionada y los costos sean totalmente recuperados a través de los volúmenes de tráfico correspondientes.</w:t>
      </w:r>
    </w:p>
    <w:p w14:paraId="074D26A7" w14:textId="77777777" w:rsidR="00F624BA" w:rsidRPr="00740E54" w:rsidRDefault="00F624BA" w:rsidP="009E1774">
      <w:pPr>
        <w:spacing w:after="0"/>
        <w:jc w:val="both"/>
        <w:rPr>
          <w:rFonts w:ascii="ITC Avant Garde" w:eastAsia="Times New Roman" w:hAnsi="ITC Avant Garde"/>
          <w:szCs w:val="24"/>
          <w:lang w:eastAsia="es-ES"/>
        </w:rPr>
      </w:pPr>
    </w:p>
    <w:p w14:paraId="35D079E9" w14:textId="77777777" w:rsidR="00F624BA" w:rsidRPr="00740E54" w:rsidRDefault="00F624BA" w:rsidP="009E1774">
      <w:pPr>
        <w:spacing w:after="0"/>
        <w:jc w:val="both"/>
        <w:rPr>
          <w:rFonts w:ascii="ITC Avant Garde" w:eastAsia="Times New Roman" w:hAnsi="ITC Avant Garde"/>
          <w:szCs w:val="24"/>
          <w:lang w:eastAsia="es-ES"/>
        </w:rPr>
      </w:pPr>
      <w:r w:rsidRPr="00740E54">
        <w:rPr>
          <w:rFonts w:ascii="ITC Avant Garde" w:eastAsia="Times New Roman" w:hAnsi="ITC Avant Garde"/>
          <w:szCs w:val="24"/>
          <w:lang w:eastAsia="es-ES"/>
        </w:rPr>
        <w:t xml:space="preserve">La inclusión de los servicios de voz y datos en el modelo aumenta la complejidad de los cálculos y de los datos necesarios para sustentarlos. Sin embargo, la exclusión de los costos relacionados con servicios </w:t>
      </w:r>
      <w:r>
        <w:rPr>
          <w:rFonts w:ascii="ITC Avant Garde" w:eastAsia="Times New Roman" w:hAnsi="ITC Avant Garde"/>
          <w:szCs w:val="24"/>
          <w:lang w:eastAsia="es-ES"/>
        </w:rPr>
        <w:t xml:space="preserve">distintos al servicio </w:t>
      </w:r>
      <w:r w:rsidRPr="00740E54">
        <w:rPr>
          <w:rFonts w:ascii="ITC Avant Garde" w:eastAsia="Times New Roman" w:hAnsi="ITC Avant Garde"/>
          <w:szCs w:val="24"/>
          <w:lang w:eastAsia="es-ES"/>
        </w:rPr>
        <w:t>de</w:t>
      </w:r>
      <w:r>
        <w:rPr>
          <w:rFonts w:ascii="ITC Avant Garde" w:eastAsia="Times New Roman" w:hAnsi="ITC Avant Garde"/>
          <w:szCs w:val="24"/>
          <w:lang w:eastAsia="es-ES"/>
        </w:rPr>
        <w:t xml:space="preserve"> </w:t>
      </w:r>
      <w:r w:rsidRPr="00740E54">
        <w:rPr>
          <w:rFonts w:ascii="ITC Avant Garde" w:eastAsia="Times New Roman" w:hAnsi="ITC Avant Garde"/>
          <w:szCs w:val="24"/>
          <w:lang w:eastAsia="es-ES"/>
        </w:rPr>
        <w:t>voz (y el desarrollo de un modelo de costos de voz independiente) puede ser también un proceso complejo.</w:t>
      </w:r>
      <w:r w:rsidRPr="001B40BA">
        <w:rPr>
          <w:rFonts w:ascii="ITC Avant Garde" w:eastAsia="Times New Roman" w:hAnsi="ITC Avant Garde"/>
          <w:sz w:val="20"/>
          <w:szCs w:val="20"/>
          <w:vertAlign w:val="superscript"/>
          <w:lang w:eastAsia="es-ES"/>
        </w:rPr>
        <w:footnoteReference w:id="12"/>
      </w:r>
    </w:p>
    <w:p w14:paraId="19E19DB0" w14:textId="77777777" w:rsidR="00F624BA" w:rsidRDefault="00F624BA" w:rsidP="009E1774">
      <w:pPr>
        <w:spacing w:after="0"/>
        <w:jc w:val="both"/>
        <w:rPr>
          <w:rFonts w:ascii="ITC Avant Garde" w:eastAsia="Times New Roman" w:hAnsi="ITC Avant Garde"/>
          <w:szCs w:val="24"/>
          <w:lang w:eastAsia="es-ES"/>
        </w:rPr>
      </w:pPr>
    </w:p>
    <w:p w14:paraId="7F6B2BB2" w14:textId="77777777" w:rsidR="00F624BA" w:rsidRPr="00740E54" w:rsidRDefault="00F624BA" w:rsidP="009E1774">
      <w:pPr>
        <w:spacing w:after="0"/>
        <w:jc w:val="both"/>
        <w:rPr>
          <w:rFonts w:ascii="ITC Avant Garde" w:eastAsia="Times New Roman" w:hAnsi="ITC Avant Garde"/>
          <w:szCs w:val="24"/>
          <w:lang w:eastAsia="es-ES"/>
        </w:rPr>
      </w:pPr>
      <w:r w:rsidRPr="00740E54">
        <w:rPr>
          <w:rFonts w:ascii="ITC Avant Garde" w:eastAsia="Times New Roman" w:hAnsi="ITC Avant Garde"/>
          <w:szCs w:val="24"/>
          <w:lang w:eastAsia="es-ES"/>
        </w:rPr>
        <w:t xml:space="preserve">Será necesario analizar y comprender el efecto que pueden llegar a tener las previsiones de demanda de servicios </w:t>
      </w:r>
      <w:r>
        <w:rPr>
          <w:rFonts w:ascii="ITC Avant Garde" w:eastAsia="Times New Roman" w:hAnsi="ITC Avant Garde"/>
          <w:szCs w:val="24"/>
          <w:lang w:eastAsia="es-ES"/>
        </w:rPr>
        <w:t xml:space="preserve">distintos a los servicios de </w:t>
      </w:r>
      <w:r w:rsidRPr="00740E54">
        <w:rPr>
          <w:rFonts w:ascii="ITC Avant Garde" w:eastAsia="Times New Roman" w:hAnsi="ITC Avant Garde"/>
          <w:szCs w:val="24"/>
          <w:lang w:eastAsia="es-ES"/>
        </w:rPr>
        <w:t xml:space="preserve">voz en los costos de los servicios de voz. Para ello, sería recomendable desarrollar una serie de escenarios que nos permitieran comprender mejor las implicaciones correspondientes. </w:t>
      </w:r>
    </w:p>
    <w:p w14:paraId="4D7845CC" w14:textId="77777777" w:rsidR="00F624BA" w:rsidRPr="00740E54" w:rsidRDefault="00F624BA" w:rsidP="009E1774">
      <w:pPr>
        <w:spacing w:after="0"/>
        <w:jc w:val="both"/>
        <w:rPr>
          <w:rFonts w:ascii="ITC Avant Garde" w:eastAsia="Times New Roman" w:hAnsi="ITC Avant Garde"/>
          <w:szCs w:val="24"/>
          <w:lang w:eastAsia="es-ES"/>
        </w:rPr>
      </w:pPr>
    </w:p>
    <w:p w14:paraId="1A1A7FF3" w14:textId="77777777" w:rsidR="00F624BA" w:rsidRDefault="00F624BA" w:rsidP="009E1774">
      <w:pPr>
        <w:spacing w:after="0"/>
        <w:jc w:val="both"/>
        <w:rPr>
          <w:rFonts w:ascii="ITC Avant Garde" w:eastAsia="Times New Roman" w:hAnsi="ITC Avant Garde"/>
          <w:szCs w:val="24"/>
          <w:lang w:eastAsia="es-ES"/>
        </w:rPr>
      </w:pPr>
      <w:r>
        <w:rPr>
          <w:rFonts w:ascii="ITC Avant Garde" w:eastAsia="Times New Roman" w:hAnsi="ITC Avant Garde"/>
          <w:szCs w:val="24"/>
          <w:lang w:eastAsia="es-ES"/>
        </w:rPr>
        <w:t>En este sentido, e</w:t>
      </w:r>
      <w:r w:rsidRPr="00740E54">
        <w:rPr>
          <w:rFonts w:ascii="ITC Avant Garde" w:eastAsia="Times New Roman" w:hAnsi="ITC Avant Garde"/>
          <w:szCs w:val="24"/>
          <w:lang w:eastAsia="es-ES"/>
        </w:rPr>
        <w:t xml:space="preserve">l operador modelado debe proporcionar todos los servicios comunes </w:t>
      </w:r>
      <w:r>
        <w:rPr>
          <w:rFonts w:ascii="ITC Avant Garde" w:eastAsia="Times New Roman" w:hAnsi="ITC Avant Garde"/>
          <w:szCs w:val="24"/>
          <w:lang w:eastAsia="es-ES"/>
        </w:rPr>
        <w:t xml:space="preserve">distintos a los servicios </w:t>
      </w:r>
      <w:r w:rsidRPr="00740E54">
        <w:rPr>
          <w:rFonts w:ascii="ITC Avant Garde" w:eastAsia="Times New Roman" w:hAnsi="ITC Avant Garde"/>
          <w:szCs w:val="24"/>
          <w:lang w:eastAsia="es-ES"/>
        </w:rPr>
        <w:t>de</w:t>
      </w:r>
      <w:r>
        <w:rPr>
          <w:rFonts w:ascii="ITC Avant Garde" w:eastAsia="Times New Roman" w:hAnsi="ITC Avant Garde"/>
          <w:szCs w:val="24"/>
          <w:lang w:eastAsia="es-ES"/>
        </w:rPr>
        <w:t xml:space="preserve"> </w:t>
      </w:r>
      <w:r w:rsidRPr="00740E54">
        <w:rPr>
          <w:rFonts w:ascii="ITC Avant Garde" w:eastAsia="Times New Roman" w:hAnsi="ITC Avant Garde"/>
          <w:szCs w:val="24"/>
          <w:lang w:eastAsia="es-ES"/>
        </w:rPr>
        <w:t>voz (existentes y en el futuro) disponibles en México (acceso de banda ancha, SMS fijos y móviles, enlaces dedicados), así como los servicios de voz (originación y terminación de voz, VoIP, tránsito e interconexión). El operador hipotético tendrá un perfil de tráfico por servicio igual al promedio del mercado</w:t>
      </w:r>
      <w:r>
        <w:rPr>
          <w:rFonts w:ascii="ITC Avant Garde" w:eastAsia="Times New Roman" w:hAnsi="ITC Avant Garde"/>
          <w:szCs w:val="24"/>
          <w:lang w:eastAsia="es-ES"/>
        </w:rPr>
        <w:t>.</w:t>
      </w:r>
    </w:p>
    <w:p w14:paraId="05AB42C8" w14:textId="77777777" w:rsidR="00F624BA" w:rsidRPr="00740E54" w:rsidRDefault="00F624BA" w:rsidP="009E1774">
      <w:pPr>
        <w:spacing w:after="0"/>
        <w:jc w:val="both"/>
        <w:rPr>
          <w:rFonts w:ascii="ITC Avant Garde" w:eastAsia="Times New Roman" w:hAnsi="ITC Avant Garde"/>
          <w:szCs w:val="24"/>
          <w:lang w:eastAsia="es-ES"/>
        </w:rPr>
      </w:pPr>
    </w:p>
    <w:p w14:paraId="162D9A4C" w14:textId="7790CFB9" w:rsidR="00F624BA" w:rsidRDefault="00F624BA" w:rsidP="009E1774">
      <w:pPr>
        <w:spacing w:after="0"/>
        <w:rPr>
          <w:rFonts w:ascii="ITC Avant Garde" w:hAnsi="ITC Avant Garde"/>
          <w:b/>
          <w:lang w:val="es-ES"/>
        </w:rPr>
      </w:pPr>
      <w:r w:rsidRPr="00740E54">
        <w:rPr>
          <w:rFonts w:ascii="ITC Avant Garde" w:hAnsi="ITC Avant Garde"/>
          <w:b/>
          <w:lang w:val="es-ES"/>
        </w:rPr>
        <w:t>Servicios que se ofrece a través de redes fijas</w:t>
      </w:r>
    </w:p>
    <w:p w14:paraId="6E850C74" w14:textId="77777777" w:rsidR="00F624BA" w:rsidRPr="00740E54" w:rsidRDefault="00F624BA" w:rsidP="009E1774">
      <w:pPr>
        <w:spacing w:after="0"/>
        <w:rPr>
          <w:rFonts w:ascii="ITC Avant Garde" w:hAnsi="ITC Avant Garde"/>
          <w:b/>
          <w:lang w:val="es-ES"/>
        </w:rPr>
      </w:pPr>
    </w:p>
    <w:p w14:paraId="013BBCD9" w14:textId="77777777" w:rsidR="00F624BA" w:rsidRDefault="00F624BA" w:rsidP="009E1774">
      <w:pPr>
        <w:spacing w:after="0"/>
        <w:jc w:val="both"/>
        <w:rPr>
          <w:rFonts w:ascii="ITC Avant Garde" w:eastAsia="Times New Roman" w:hAnsi="ITC Avant Garde"/>
          <w:szCs w:val="24"/>
          <w:lang w:eastAsia="es-ES"/>
        </w:rPr>
      </w:pPr>
      <w:r w:rsidRPr="00740E54">
        <w:rPr>
          <w:rFonts w:ascii="ITC Avant Garde" w:eastAsia="Times New Roman" w:hAnsi="ITC Avant Garde"/>
          <w:szCs w:val="24"/>
          <w:lang w:eastAsia="es-ES"/>
        </w:rPr>
        <w:t>En la tabla 2 se presentan los servicios de voz considerados en el desarrollo del Modelo Fijo. Estos servicios contribuyen al despliegue de la red tronca</w:t>
      </w:r>
      <w:r>
        <w:rPr>
          <w:rFonts w:ascii="ITC Avant Garde" w:eastAsia="Times New Roman" w:hAnsi="ITC Avant Garde"/>
          <w:szCs w:val="24"/>
          <w:lang w:eastAsia="es-ES"/>
        </w:rPr>
        <w:t>l.</w:t>
      </w:r>
    </w:p>
    <w:p w14:paraId="6BC88A4D" w14:textId="77777777" w:rsidR="00F624BA" w:rsidRPr="00784931" w:rsidRDefault="00F624BA" w:rsidP="009E1774">
      <w:pPr>
        <w:spacing w:after="0"/>
        <w:jc w:val="both"/>
        <w:rPr>
          <w:rFonts w:ascii="ITC Avant Garde" w:eastAsia="Times New Roman" w:hAnsi="ITC Avant Garde"/>
          <w:szCs w:val="24"/>
          <w:lang w:eastAsia="es-ES"/>
        </w:rPr>
      </w:pPr>
    </w:p>
    <w:tbl>
      <w:tblPr>
        <w:tblStyle w:val="Sombreadomedio2-nfasis110"/>
        <w:tblW w:w="8789" w:type="dxa"/>
        <w:tblInd w:w="108" w:type="dxa"/>
        <w:tblLook w:val="0420" w:firstRow="1" w:lastRow="0" w:firstColumn="0" w:lastColumn="0" w:noHBand="0" w:noVBand="1"/>
      </w:tblPr>
      <w:tblGrid>
        <w:gridCol w:w="2268"/>
        <w:gridCol w:w="6521"/>
      </w:tblGrid>
      <w:tr w:rsidR="00F624BA" w:rsidRPr="00D35A31" w14:paraId="63264572" w14:textId="77777777" w:rsidTr="00190965">
        <w:trPr>
          <w:cnfStyle w:val="100000000000" w:firstRow="1" w:lastRow="0" w:firstColumn="0" w:lastColumn="0" w:oddVBand="0" w:evenVBand="0" w:oddHBand="0" w:evenHBand="0" w:firstRowFirstColumn="0" w:firstRowLastColumn="0" w:lastRowFirstColumn="0" w:lastRowLastColumn="0"/>
          <w:tblHeader/>
        </w:trPr>
        <w:tc>
          <w:tcPr>
            <w:tcW w:w="2268" w:type="dxa"/>
            <w:tcBorders>
              <w:top w:val="single" w:sz="18" w:space="0" w:color="221F72"/>
              <w:bottom w:val="single" w:sz="18" w:space="0" w:color="221F72"/>
            </w:tcBorders>
            <w:shd w:val="solid" w:color="221F72" w:fill="221F72"/>
          </w:tcPr>
          <w:p w14:paraId="076E9208" w14:textId="77777777" w:rsidR="00F624BA" w:rsidRDefault="00F624BA" w:rsidP="009E1774">
            <w:pPr>
              <w:pStyle w:val="Tablecells"/>
              <w:spacing w:before="0" w:after="0" w:line="276" w:lineRule="auto"/>
              <w:rPr>
                <w:rFonts w:ascii="ITC Avant Garde" w:hAnsi="ITC Avant Garde"/>
                <w:b w:val="0"/>
                <w:color w:val="auto"/>
                <w:lang w:val="es-ES"/>
              </w:rPr>
            </w:pPr>
            <w:r w:rsidRPr="006C46DB">
              <w:rPr>
                <w:rFonts w:ascii="ITC Avant Garde" w:hAnsi="ITC Avant Garde"/>
                <w:lang w:val="es-ES"/>
              </w:rPr>
              <w:lastRenderedPageBreak/>
              <w:t>Servicio</w:t>
            </w:r>
          </w:p>
        </w:tc>
        <w:tc>
          <w:tcPr>
            <w:tcW w:w="6521" w:type="dxa"/>
            <w:tcBorders>
              <w:top w:val="single" w:sz="18" w:space="0" w:color="221F72"/>
              <w:bottom w:val="single" w:sz="18" w:space="0" w:color="221F72"/>
            </w:tcBorders>
            <w:shd w:val="solid" w:color="221F72" w:fill="221F72"/>
          </w:tcPr>
          <w:p w14:paraId="37E4E4B2" w14:textId="77777777" w:rsidR="00F624BA" w:rsidRDefault="00F624BA" w:rsidP="009E1774">
            <w:pPr>
              <w:pStyle w:val="Tablecells"/>
              <w:spacing w:before="0" w:after="0" w:line="276" w:lineRule="auto"/>
              <w:rPr>
                <w:rFonts w:ascii="ITC Avant Garde" w:hAnsi="ITC Avant Garde"/>
                <w:b w:val="0"/>
                <w:color w:val="auto"/>
                <w:lang w:val="es-ES"/>
              </w:rPr>
            </w:pPr>
            <w:r w:rsidRPr="006C46DB">
              <w:rPr>
                <w:rFonts w:ascii="ITC Avant Garde" w:hAnsi="ITC Avant Garde"/>
                <w:lang w:val="es-ES"/>
              </w:rPr>
              <w:t>Descripción del servicio</w:t>
            </w:r>
          </w:p>
        </w:tc>
      </w:tr>
      <w:tr w:rsidR="00F624BA" w:rsidRPr="00D35A31" w14:paraId="4230BF24" w14:textId="77777777" w:rsidTr="00190965">
        <w:trPr>
          <w:cnfStyle w:val="000000100000" w:firstRow="0" w:lastRow="0" w:firstColumn="0" w:lastColumn="0" w:oddVBand="0" w:evenVBand="0" w:oddHBand="1" w:evenHBand="0" w:firstRowFirstColumn="0" w:firstRowLastColumn="0" w:lastRowFirstColumn="0" w:lastRowLastColumn="0"/>
        </w:trPr>
        <w:tc>
          <w:tcPr>
            <w:tcW w:w="2268" w:type="dxa"/>
            <w:tcBorders>
              <w:top w:val="single" w:sz="18" w:space="0" w:color="221F72"/>
            </w:tcBorders>
          </w:tcPr>
          <w:p w14:paraId="4E431CE0" w14:textId="77777777" w:rsidR="00F624BA" w:rsidRDefault="00F624BA" w:rsidP="009E1774">
            <w:pPr>
              <w:pStyle w:val="Tablecells"/>
              <w:spacing w:before="0" w:after="0" w:line="276" w:lineRule="auto"/>
              <w:rPr>
                <w:rFonts w:ascii="ITC Avant Garde" w:hAnsi="ITC Avant Garde"/>
                <w:lang w:val="es-ES"/>
              </w:rPr>
            </w:pPr>
            <w:r>
              <w:rPr>
                <w:rFonts w:ascii="ITC Avant Garde" w:hAnsi="ITC Avant Garde"/>
                <w:lang w:val="es-ES"/>
              </w:rPr>
              <w:t>Llamadas salientes</w:t>
            </w:r>
            <w:r w:rsidRPr="006C46DB">
              <w:rPr>
                <w:rFonts w:ascii="ITC Avant Garde" w:hAnsi="ITC Avant Garde"/>
                <w:lang w:val="es-ES"/>
              </w:rPr>
              <w:t xml:space="preserve"> on-net</w:t>
            </w:r>
          </w:p>
        </w:tc>
        <w:tc>
          <w:tcPr>
            <w:tcW w:w="6521" w:type="dxa"/>
            <w:tcBorders>
              <w:top w:val="single" w:sz="18" w:space="0" w:color="221F72"/>
            </w:tcBorders>
          </w:tcPr>
          <w:p w14:paraId="7FB79DE1" w14:textId="77777777" w:rsidR="00F624BA" w:rsidRDefault="00F624BA" w:rsidP="009E1774">
            <w:pPr>
              <w:pStyle w:val="Tablecells"/>
              <w:spacing w:before="0" w:after="0" w:line="276" w:lineRule="auto"/>
              <w:rPr>
                <w:rFonts w:ascii="ITC Avant Garde" w:hAnsi="ITC Avant Garde"/>
                <w:lang w:val="es-ES"/>
              </w:rPr>
            </w:pPr>
            <w:r w:rsidRPr="006C46DB">
              <w:rPr>
                <w:rFonts w:ascii="ITC Avant Garde" w:hAnsi="ITC Avant Garde"/>
                <w:lang w:val="es-ES"/>
              </w:rPr>
              <w:t>Llamadas de voz entre dos suscriptores minoristas del operador fijo modelado.</w:t>
            </w:r>
          </w:p>
        </w:tc>
      </w:tr>
      <w:tr w:rsidR="00F624BA" w:rsidRPr="00D35A31" w14:paraId="299F2D55" w14:textId="77777777" w:rsidTr="00190965">
        <w:tc>
          <w:tcPr>
            <w:tcW w:w="2268" w:type="dxa"/>
            <w:tcBorders>
              <w:top w:val="nil"/>
              <w:bottom w:val="nil"/>
            </w:tcBorders>
          </w:tcPr>
          <w:p w14:paraId="6321B266" w14:textId="77777777" w:rsidR="00F624BA" w:rsidRDefault="00F624BA" w:rsidP="009E1774">
            <w:pPr>
              <w:pStyle w:val="Tablecells"/>
              <w:spacing w:before="0" w:after="0" w:line="276" w:lineRule="auto"/>
              <w:rPr>
                <w:rFonts w:ascii="ITC Avant Garde" w:hAnsi="ITC Avant Garde"/>
                <w:lang w:val="es-ES"/>
              </w:rPr>
            </w:pPr>
            <w:r>
              <w:rPr>
                <w:rFonts w:ascii="ITC Avant Garde" w:hAnsi="ITC Avant Garde"/>
                <w:lang w:val="es-ES"/>
              </w:rPr>
              <w:t>Llamadas salientes</w:t>
            </w:r>
            <w:r w:rsidRPr="006C46DB">
              <w:rPr>
                <w:rFonts w:ascii="ITC Avant Garde" w:hAnsi="ITC Avant Garde"/>
                <w:lang w:val="es-ES"/>
              </w:rPr>
              <w:t xml:space="preserve"> a otros operadores fijos</w:t>
            </w:r>
          </w:p>
        </w:tc>
        <w:tc>
          <w:tcPr>
            <w:tcW w:w="6521" w:type="dxa"/>
            <w:tcBorders>
              <w:top w:val="nil"/>
              <w:bottom w:val="nil"/>
            </w:tcBorders>
          </w:tcPr>
          <w:p w14:paraId="1EC5E998" w14:textId="77777777" w:rsidR="00F624BA" w:rsidRDefault="00F624BA" w:rsidP="009E1774">
            <w:pPr>
              <w:pStyle w:val="Tablecells"/>
              <w:spacing w:before="0" w:after="0" w:line="276" w:lineRule="auto"/>
              <w:jc w:val="both"/>
              <w:rPr>
                <w:rFonts w:ascii="ITC Avant Garde" w:hAnsi="ITC Avant Garde" w:cs="Arial"/>
                <w:lang w:val="es-ES"/>
              </w:rPr>
            </w:pPr>
            <w:r w:rsidRPr="006C46DB">
              <w:rPr>
                <w:rFonts w:ascii="ITC Avant Garde" w:hAnsi="ITC Avant Garde"/>
                <w:lang w:val="es-ES"/>
              </w:rPr>
              <w:t>Llamadas de voz de un suscriptor minorista del operador fijo modelado a un operador fijo doméstico.</w:t>
            </w:r>
          </w:p>
        </w:tc>
      </w:tr>
      <w:tr w:rsidR="00F624BA" w:rsidRPr="00D35A31" w14:paraId="4702EEFB" w14:textId="77777777" w:rsidTr="00190965">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5A9AE9CC" w14:textId="77777777" w:rsidR="00F624BA" w:rsidRDefault="00F624BA" w:rsidP="009E1774">
            <w:pPr>
              <w:pStyle w:val="Tablecells"/>
              <w:spacing w:before="0" w:after="0" w:line="276" w:lineRule="auto"/>
              <w:rPr>
                <w:rFonts w:ascii="ITC Avant Garde" w:hAnsi="ITC Avant Garde"/>
              </w:rPr>
            </w:pPr>
            <w:r w:rsidRPr="006C46DB">
              <w:rPr>
                <w:rFonts w:ascii="ITC Avant Garde" w:hAnsi="ITC Avant Garde"/>
              </w:rPr>
              <w:t>Llamadas salientes a móvil</w:t>
            </w:r>
          </w:p>
        </w:tc>
        <w:tc>
          <w:tcPr>
            <w:tcW w:w="6521" w:type="dxa"/>
            <w:tcBorders>
              <w:top w:val="nil"/>
              <w:bottom w:val="nil"/>
            </w:tcBorders>
          </w:tcPr>
          <w:p w14:paraId="040821BC" w14:textId="77777777" w:rsidR="00F624BA" w:rsidRDefault="00F624BA" w:rsidP="009E1774">
            <w:pPr>
              <w:pStyle w:val="Tablecells"/>
              <w:spacing w:before="0" w:after="0" w:line="276" w:lineRule="auto"/>
              <w:jc w:val="both"/>
              <w:rPr>
                <w:rFonts w:ascii="ITC Avant Garde" w:hAnsi="ITC Avant Garde" w:cs="Arial"/>
                <w:lang w:val="es-ES"/>
              </w:rPr>
            </w:pPr>
            <w:r w:rsidRPr="006C46DB">
              <w:rPr>
                <w:rFonts w:ascii="ITC Avant Garde" w:hAnsi="ITC Avant Garde"/>
                <w:lang w:val="es-ES"/>
              </w:rPr>
              <w:t>Llamadas de voz de un suscriptor minorista del operador fijo modelado a un operador móvil doméstico.</w:t>
            </w:r>
          </w:p>
        </w:tc>
      </w:tr>
      <w:tr w:rsidR="00F624BA" w:rsidRPr="00D35A31" w14:paraId="56585CBD" w14:textId="77777777" w:rsidTr="00190965">
        <w:tc>
          <w:tcPr>
            <w:tcW w:w="2268" w:type="dxa"/>
            <w:tcBorders>
              <w:top w:val="nil"/>
              <w:bottom w:val="nil"/>
            </w:tcBorders>
          </w:tcPr>
          <w:p w14:paraId="5696EA2D" w14:textId="77777777" w:rsidR="00F624BA" w:rsidRDefault="00F624BA" w:rsidP="009E1774">
            <w:pPr>
              <w:pStyle w:val="Tablecells"/>
              <w:spacing w:before="0" w:after="0" w:line="276" w:lineRule="auto"/>
              <w:rPr>
                <w:rFonts w:ascii="ITC Avant Garde" w:hAnsi="ITC Avant Garde"/>
              </w:rPr>
            </w:pPr>
            <w:r w:rsidRPr="006C46DB">
              <w:rPr>
                <w:rFonts w:ascii="ITC Avant Garde" w:hAnsi="ITC Avant Garde"/>
              </w:rPr>
              <w:t>Llamadas salientes a internacional</w:t>
            </w:r>
          </w:p>
        </w:tc>
        <w:tc>
          <w:tcPr>
            <w:tcW w:w="6521" w:type="dxa"/>
            <w:tcBorders>
              <w:top w:val="nil"/>
              <w:bottom w:val="nil"/>
            </w:tcBorders>
          </w:tcPr>
          <w:p w14:paraId="76A295C3" w14:textId="77777777" w:rsidR="00F624BA" w:rsidRDefault="00F624BA" w:rsidP="009E1774">
            <w:pPr>
              <w:pStyle w:val="Tablecells"/>
              <w:spacing w:before="0" w:after="0" w:line="276" w:lineRule="auto"/>
              <w:jc w:val="both"/>
              <w:rPr>
                <w:rFonts w:ascii="ITC Avant Garde" w:hAnsi="ITC Avant Garde" w:cs="Arial"/>
                <w:lang w:val="es-ES"/>
              </w:rPr>
            </w:pPr>
            <w:r w:rsidRPr="006C46DB">
              <w:rPr>
                <w:rFonts w:ascii="ITC Avant Garde" w:hAnsi="ITC Avant Garde"/>
                <w:lang w:val="es-ES"/>
              </w:rPr>
              <w:t>Llamadas de voz de un suscriptor minorista del operador fijo modelado a un destino internacional.</w:t>
            </w:r>
          </w:p>
        </w:tc>
      </w:tr>
      <w:tr w:rsidR="00F624BA" w:rsidRPr="00D35A31" w14:paraId="2C524702" w14:textId="77777777" w:rsidTr="00190965">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16EAA517" w14:textId="77777777" w:rsidR="00F624BA" w:rsidRDefault="00F624BA" w:rsidP="009E1774">
            <w:pPr>
              <w:pStyle w:val="Tablecells"/>
              <w:spacing w:before="0" w:after="0" w:line="276" w:lineRule="auto"/>
              <w:rPr>
                <w:rFonts w:ascii="ITC Avant Garde" w:hAnsi="ITC Avant Garde"/>
                <w:lang w:val="es-ES"/>
              </w:rPr>
            </w:pPr>
            <w:r w:rsidRPr="006C46DB">
              <w:rPr>
                <w:rFonts w:ascii="ITC Avant Garde" w:hAnsi="ITC Avant Garde"/>
                <w:lang w:val="es-ES"/>
              </w:rPr>
              <w:t xml:space="preserve">Llamadas salientes a números no geográficos </w:t>
            </w:r>
          </w:p>
        </w:tc>
        <w:tc>
          <w:tcPr>
            <w:tcW w:w="6521" w:type="dxa"/>
            <w:tcBorders>
              <w:top w:val="nil"/>
              <w:bottom w:val="nil"/>
            </w:tcBorders>
          </w:tcPr>
          <w:p w14:paraId="42CC2272" w14:textId="77777777" w:rsidR="00F624BA" w:rsidRDefault="00F624BA" w:rsidP="009E1774">
            <w:pPr>
              <w:pStyle w:val="Tablecells"/>
              <w:spacing w:before="0" w:after="0" w:line="276" w:lineRule="auto"/>
              <w:jc w:val="both"/>
              <w:rPr>
                <w:rFonts w:ascii="ITC Avant Garde" w:hAnsi="ITC Avant Garde" w:cs="Arial"/>
                <w:lang w:val="es-ES"/>
              </w:rPr>
            </w:pPr>
            <w:r w:rsidRPr="006C46DB">
              <w:rPr>
                <w:rFonts w:ascii="ITC Avant Garde" w:hAnsi="ITC Avant Garde" w:cs="Arial"/>
                <w:lang w:val="es-ES"/>
              </w:rPr>
              <w:t>Llamadas de voz de un suscriptor minorista del operador fijo modelado a números no geográficos, incluidos números comerciales de pago, consultas del Directorio y servicios de emergencia.</w:t>
            </w:r>
          </w:p>
        </w:tc>
      </w:tr>
      <w:tr w:rsidR="00F624BA" w:rsidRPr="00D35A31" w14:paraId="06A50BDE" w14:textId="77777777" w:rsidTr="00190965">
        <w:tc>
          <w:tcPr>
            <w:tcW w:w="2268" w:type="dxa"/>
            <w:tcBorders>
              <w:top w:val="nil"/>
              <w:bottom w:val="single" w:sz="4" w:space="0" w:color="D9D9D9" w:themeColor="background1" w:themeShade="D9"/>
            </w:tcBorders>
          </w:tcPr>
          <w:p w14:paraId="6B7AD82A" w14:textId="77777777" w:rsidR="00F624BA" w:rsidRDefault="00F624BA" w:rsidP="009E1774">
            <w:pPr>
              <w:pStyle w:val="Tablecells"/>
              <w:spacing w:before="0" w:after="0" w:line="276" w:lineRule="auto"/>
              <w:rPr>
                <w:rFonts w:ascii="ITC Avant Garde" w:hAnsi="ITC Avant Garde"/>
                <w:lang w:val="es-ES"/>
              </w:rPr>
            </w:pPr>
            <w:r w:rsidRPr="006C46DB">
              <w:rPr>
                <w:rFonts w:ascii="ITC Avant Garde" w:hAnsi="ITC Avant Garde"/>
                <w:lang w:val="es-ES"/>
              </w:rPr>
              <w:t>Llamadas entrantes de otros operadores fijos</w:t>
            </w:r>
          </w:p>
        </w:tc>
        <w:tc>
          <w:tcPr>
            <w:tcW w:w="6521" w:type="dxa"/>
            <w:tcBorders>
              <w:top w:val="nil"/>
              <w:bottom w:val="single" w:sz="4" w:space="0" w:color="D9D9D9" w:themeColor="background1" w:themeShade="D9"/>
            </w:tcBorders>
          </w:tcPr>
          <w:p w14:paraId="62C3A530" w14:textId="77777777" w:rsidR="00F624BA" w:rsidRDefault="00F624BA" w:rsidP="009E1774">
            <w:pPr>
              <w:pStyle w:val="Tablecells"/>
              <w:spacing w:before="0" w:after="0" w:line="276" w:lineRule="auto"/>
              <w:jc w:val="both"/>
              <w:rPr>
                <w:rFonts w:ascii="ITC Avant Garde" w:hAnsi="ITC Avant Garde" w:cs="Arial"/>
                <w:lang w:val="es-ES"/>
              </w:rPr>
            </w:pPr>
            <w:r w:rsidRPr="006C46DB">
              <w:rPr>
                <w:rFonts w:ascii="ITC Avant Garde" w:hAnsi="ITC Avant Garde" w:cs="Arial"/>
                <w:lang w:val="es-ES"/>
              </w:rPr>
              <w:t>Llamadas de voz recibidas de otro operador fijo y terminadas en la red de un suscriptor minorista del operador fijo modelado</w:t>
            </w:r>
            <w:r>
              <w:rPr>
                <w:rFonts w:ascii="ITC Avant Garde" w:hAnsi="ITC Avant Garde" w:cs="Arial"/>
                <w:lang w:val="es-ES"/>
              </w:rPr>
              <w:t>.</w:t>
            </w:r>
          </w:p>
        </w:tc>
      </w:tr>
      <w:tr w:rsidR="00F624BA" w:rsidRPr="00D35A31" w14:paraId="4D03CB29" w14:textId="77777777" w:rsidTr="00190965">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04C4E692" w14:textId="77777777" w:rsidR="00F624BA" w:rsidRDefault="00F624BA" w:rsidP="009E1774">
            <w:pPr>
              <w:pStyle w:val="Tablecells"/>
              <w:spacing w:before="0" w:after="0" w:line="276" w:lineRule="auto"/>
              <w:rPr>
                <w:rFonts w:ascii="ITC Avant Garde" w:hAnsi="ITC Avant Garde"/>
              </w:rPr>
            </w:pPr>
            <w:r>
              <w:rPr>
                <w:rFonts w:ascii="ITC Avant Garde" w:hAnsi="ITC Avant Garde"/>
              </w:rPr>
              <w:t xml:space="preserve">Llamadas entrantes de </w:t>
            </w:r>
            <w:r w:rsidRPr="006C46DB">
              <w:rPr>
                <w:rFonts w:ascii="ITC Avant Garde" w:hAnsi="ITC Avant Garde"/>
              </w:rPr>
              <w:t>móvil</w:t>
            </w:r>
          </w:p>
        </w:tc>
        <w:tc>
          <w:tcPr>
            <w:tcW w:w="6521" w:type="dxa"/>
            <w:tcBorders>
              <w:top w:val="nil"/>
              <w:bottom w:val="nil"/>
            </w:tcBorders>
          </w:tcPr>
          <w:p w14:paraId="10CE14E2" w14:textId="77777777" w:rsidR="00F624BA" w:rsidRDefault="00F624BA" w:rsidP="009E1774">
            <w:pPr>
              <w:pStyle w:val="Tablecells"/>
              <w:spacing w:before="0" w:after="0" w:line="276" w:lineRule="auto"/>
              <w:jc w:val="both"/>
              <w:rPr>
                <w:rFonts w:ascii="ITC Avant Garde" w:hAnsi="ITC Avant Garde" w:cs="Arial"/>
                <w:lang w:val="es-ES"/>
              </w:rPr>
            </w:pPr>
            <w:r w:rsidRPr="006C46DB">
              <w:rPr>
                <w:rFonts w:ascii="ITC Avant Garde" w:hAnsi="ITC Avant Garde" w:cs="Arial"/>
                <w:lang w:val="es-ES"/>
              </w:rPr>
              <w:t>Llamadas de voz recibidas de otro operador móvil y terminadas en la red de un suscriptor minorista del operador fijo modelado</w:t>
            </w:r>
            <w:r>
              <w:rPr>
                <w:rFonts w:ascii="ITC Avant Garde" w:hAnsi="ITC Avant Garde" w:cs="Arial"/>
                <w:lang w:val="es-ES"/>
              </w:rPr>
              <w:t>.</w:t>
            </w:r>
          </w:p>
        </w:tc>
      </w:tr>
      <w:tr w:rsidR="00F624BA" w:rsidRPr="00D35A31" w14:paraId="04A87B4F" w14:textId="77777777" w:rsidTr="00190965">
        <w:tc>
          <w:tcPr>
            <w:tcW w:w="2268" w:type="dxa"/>
            <w:tcBorders>
              <w:top w:val="nil"/>
              <w:bottom w:val="nil"/>
            </w:tcBorders>
          </w:tcPr>
          <w:p w14:paraId="2595D26A" w14:textId="77777777" w:rsidR="00F624BA" w:rsidRPr="00190965" w:rsidRDefault="00F624BA" w:rsidP="009E1774">
            <w:pPr>
              <w:pStyle w:val="Tablecells"/>
              <w:spacing w:before="0" w:after="0" w:line="276" w:lineRule="auto"/>
              <w:rPr>
                <w:rFonts w:ascii="ITC Avant Garde" w:hAnsi="ITC Avant Garde"/>
                <w:lang w:val="es-ES"/>
              </w:rPr>
            </w:pPr>
            <w:r w:rsidRPr="00190965">
              <w:rPr>
                <w:rFonts w:ascii="ITC Avant Garde" w:hAnsi="ITC Avant Garde"/>
                <w:lang w:val="es-ES"/>
              </w:rPr>
              <w:t>Llamadas entrantes de tráfico internacional</w:t>
            </w:r>
          </w:p>
        </w:tc>
        <w:tc>
          <w:tcPr>
            <w:tcW w:w="6521" w:type="dxa"/>
            <w:tcBorders>
              <w:top w:val="nil"/>
              <w:bottom w:val="nil"/>
            </w:tcBorders>
          </w:tcPr>
          <w:p w14:paraId="7FB60345" w14:textId="77777777" w:rsidR="00F624BA" w:rsidRDefault="00F624BA" w:rsidP="009E1774">
            <w:pPr>
              <w:pStyle w:val="Tablecells"/>
              <w:spacing w:before="0" w:after="0" w:line="276" w:lineRule="auto"/>
              <w:jc w:val="both"/>
              <w:rPr>
                <w:rFonts w:ascii="ITC Avant Garde" w:hAnsi="ITC Avant Garde" w:cs="Arial"/>
                <w:lang w:val="es-ES"/>
              </w:rPr>
            </w:pPr>
            <w:r w:rsidRPr="006C46DB">
              <w:rPr>
                <w:rFonts w:ascii="ITC Avant Garde" w:hAnsi="ITC Avant Garde" w:cs="Arial"/>
                <w:lang w:val="es-ES"/>
              </w:rPr>
              <w:t>Llamadas de voz recibidas de otro operador internacional y terminadas en la red de un suscriptor minorista del operador fijo modelado</w:t>
            </w:r>
            <w:r>
              <w:rPr>
                <w:rFonts w:ascii="ITC Avant Garde" w:hAnsi="ITC Avant Garde" w:cs="Arial"/>
                <w:lang w:val="es-ES"/>
              </w:rPr>
              <w:t>.</w:t>
            </w:r>
          </w:p>
        </w:tc>
      </w:tr>
      <w:tr w:rsidR="00F624BA" w:rsidRPr="00D35A31" w14:paraId="4EA1381F" w14:textId="77777777" w:rsidTr="00190965">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4E8F484F" w14:textId="77777777" w:rsidR="00F624BA" w:rsidRDefault="00F624BA" w:rsidP="009E1774">
            <w:pPr>
              <w:pStyle w:val="Tablecells"/>
              <w:spacing w:before="0" w:after="0" w:line="276" w:lineRule="auto"/>
              <w:rPr>
                <w:rFonts w:ascii="ITC Avant Garde" w:hAnsi="ITC Avant Garde"/>
                <w:lang w:val="es-ES"/>
              </w:rPr>
            </w:pPr>
            <w:r w:rsidRPr="006C46DB">
              <w:rPr>
                <w:rFonts w:ascii="ITC Avant Garde" w:hAnsi="ITC Avant Garde"/>
                <w:lang w:val="es-ES"/>
              </w:rPr>
              <w:t>Llamadas entrantes a números no geográficos</w:t>
            </w:r>
          </w:p>
        </w:tc>
        <w:tc>
          <w:tcPr>
            <w:tcW w:w="6521" w:type="dxa"/>
            <w:tcBorders>
              <w:top w:val="nil"/>
              <w:bottom w:val="nil"/>
            </w:tcBorders>
          </w:tcPr>
          <w:p w14:paraId="69D5EAE5" w14:textId="77777777" w:rsidR="00F624BA" w:rsidRDefault="00F624BA" w:rsidP="009E1774">
            <w:pPr>
              <w:pStyle w:val="Tablecells"/>
              <w:spacing w:before="0" w:after="0" w:line="276" w:lineRule="auto"/>
              <w:jc w:val="both"/>
              <w:rPr>
                <w:rFonts w:ascii="ITC Avant Garde" w:hAnsi="ITC Avant Garde" w:cs="Arial"/>
                <w:lang w:val="es-ES"/>
              </w:rPr>
            </w:pPr>
            <w:r w:rsidRPr="006C46DB">
              <w:rPr>
                <w:rFonts w:ascii="ITC Avant Garde" w:hAnsi="ITC Avant Garde" w:cs="Arial"/>
                <w:lang w:val="es-ES"/>
              </w:rPr>
              <w:t>Llamadas de voz recibidas de un suscriptor minorista de otro operador a números no geográficos, incluidos números comerciales de pago, consultas del Directorio y servicios de emergencia.</w:t>
            </w:r>
          </w:p>
        </w:tc>
      </w:tr>
      <w:tr w:rsidR="00F624BA" w:rsidRPr="00D35A31" w14:paraId="3037BAC4" w14:textId="77777777" w:rsidTr="00190965">
        <w:tc>
          <w:tcPr>
            <w:tcW w:w="2268" w:type="dxa"/>
            <w:tcBorders>
              <w:top w:val="nil"/>
              <w:bottom w:val="nil"/>
            </w:tcBorders>
          </w:tcPr>
          <w:p w14:paraId="19F2CA71" w14:textId="77777777" w:rsidR="00F624BA" w:rsidRDefault="00F624BA" w:rsidP="009E1774">
            <w:pPr>
              <w:pStyle w:val="Tablecells"/>
              <w:spacing w:before="0" w:after="0" w:line="276" w:lineRule="auto"/>
              <w:rPr>
                <w:rFonts w:ascii="ITC Avant Garde" w:hAnsi="ITC Avant Garde"/>
                <w:lang w:val="es-ES"/>
              </w:rPr>
            </w:pPr>
            <w:r w:rsidRPr="006C46DB">
              <w:rPr>
                <w:rFonts w:ascii="ITC Avant Garde" w:hAnsi="ITC Avant Garde"/>
                <w:lang w:val="es-ES"/>
              </w:rPr>
              <w:t>Llamadas en tránsito</w:t>
            </w:r>
          </w:p>
        </w:tc>
        <w:tc>
          <w:tcPr>
            <w:tcW w:w="6521" w:type="dxa"/>
            <w:tcBorders>
              <w:top w:val="nil"/>
              <w:bottom w:val="nil"/>
            </w:tcBorders>
          </w:tcPr>
          <w:p w14:paraId="124D07FA" w14:textId="77777777" w:rsidR="00F624BA" w:rsidRDefault="00F624BA" w:rsidP="009E1774">
            <w:pPr>
              <w:pStyle w:val="Tablecells"/>
              <w:spacing w:before="0" w:after="0" w:line="276" w:lineRule="auto"/>
              <w:jc w:val="both"/>
              <w:rPr>
                <w:rFonts w:ascii="ITC Avant Garde" w:hAnsi="ITC Avant Garde" w:cs="Arial"/>
                <w:lang w:val="es-ES"/>
              </w:rPr>
            </w:pPr>
            <w:r w:rsidRPr="006C46DB">
              <w:rPr>
                <w:rFonts w:ascii="ITC Avant Garde" w:hAnsi="ITC Avant Garde" w:cs="Arial"/>
                <w:lang w:val="es-ES"/>
              </w:rPr>
              <w:t>Llamadas de voz recibidas de otro operador internacional, móvil o fijo y terminadas en la red de otro operador internacional, móvil o fijo</w:t>
            </w:r>
            <w:r>
              <w:rPr>
                <w:rFonts w:ascii="ITC Avant Garde" w:hAnsi="ITC Avant Garde" w:cs="Arial"/>
                <w:lang w:val="es-ES"/>
              </w:rPr>
              <w:t>.</w:t>
            </w:r>
          </w:p>
        </w:tc>
      </w:tr>
      <w:tr w:rsidR="00F624BA" w:rsidRPr="00D35A31" w14:paraId="3B4E04E3" w14:textId="77777777" w:rsidTr="00190965">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6504CCD7" w14:textId="77777777" w:rsidR="00F624BA" w:rsidRDefault="00F624BA" w:rsidP="009E1774">
            <w:pPr>
              <w:pStyle w:val="Tablecells"/>
              <w:spacing w:before="0" w:after="0" w:line="276" w:lineRule="auto"/>
              <w:rPr>
                <w:rFonts w:ascii="ITC Avant Garde" w:hAnsi="ITC Avant Garde"/>
              </w:rPr>
            </w:pPr>
            <w:r w:rsidRPr="006C46DB">
              <w:rPr>
                <w:rFonts w:ascii="ITC Avant Garde" w:hAnsi="ITC Avant Garde"/>
              </w:rPr>
              <w:t>SMS on-net</w:t>
            </w:r>
          </w:p>
        </w:tc>
        <w:tc>
          <w:tcPr>
            <w:tcW w:w="6521" w:type="dxa"/>
            <w:tcBorders>
              <w:top w:val="nil"/>
              <w:bottom w:val="nil"/>
            </w:tcBorders>
          </w:tcPr>
          <w:p w14:paraId="04333391" w14:textId="77777777" w:rsidR="00F624BA" w:rsidRDefault="00F624BA" w:rsidP="009E1774">
            <w:pPr>
              <w:pStyle w:val="Tablecells"/>
              <w:spacing w:before="0" w:after="0" w:line="276" w:lineRule="auto"/>
              <w:jc w:val="both"/>
              <w:rPr>
                <w:rFonts w:ascii="ITC Avant Garde" w:hAnsi="ITC Avant Garde" w:cs="Arial"/>
                <w:lang w:val="es-ES"/>
              </w:rPr>
            </w:pPr>
            <w:r w:rsidRPr="00190965">
              <w:rPr>
                <w:rStyle w:val="apple-style-span"/>
                <w:rFonts w:ascii="ITC Avant Garde" w:hAnsi="ITC Avant Garde" w:cs="Arial"/>
                <w:color w:val="000000"/>
                <w:lang w:val="es-ES"/>
              </w:rPr>
              <w:t>SMS entre dos subscriptores del operador fijo modelado.</w:t>
            </w:r>
          </w:p>
        </w:tc>
      </w:tr>
      <w:tr w:rsidR="00F624BA" w:rsidRPr="00D35A31" w14:paraId="7DF847F0" w14:textId="77777777" w:rsidTr="00190965">
        <w:tc>
          <w:tcPr>
            <w:tcW w:w="2268" w:type="dxa"/>
            <w:tcBorders>
              <w:top w:val="nil"/>
              <w:bottom w:val="nil"/>
            </w:tcBorders>
          </w:tcPr>
          <w:p w14:paraId="3B1E4FAF" w14:textId="77777777" w:rsidR="00F624BA" w:rsidRDefault="00F624BA" w:rsidP="009E1774">
            <w:pPr>
              <w:pStyle w:val="Tablecells"/>
              <w:spacing w:before="0" w:after="0" w:line="276" w:lineRule="auto"/>
              <w:rPr>
                <w:rFonts w:ascii="ITC Avant Garde" w:hAnsi="ITC Avant Garde"/>
              </w:rPr>
            </w:pPr>
            <w:r w:rsidRPr="006C46DB">
              <w:rPr>
                <w:rFonts w:ascii="ITC Avant Garde" w:hAnsi="ITC Avant Garde"/>
              </w:rPr>
              <w:t>SMS salientes</w:t>
            </w:r>
          </w:p>
        </w:tc>
        <w:tc>
          <w:tcPr>
            <w:tcW w:w="6521" w:type="dxa"/>
            <w:tcBorders>
              <w:top w:val="nil"/>
              <w:bottom w:val="nil"/>
            </w:tcBorders>
          </w:tcPr>
          <w:p w14:paraId="14E3B08A" w14:textId="77777777" w:rsidR="00F624BA" w:rsidRDefault="00F624BA" w:rsidP="009E1774">
            <w:pPr>
              <w:pStyle w:val="Tablecells"/>
              <w:spacing w:before="0" w:after="0" w:line="276" w:lineRule="auto"/>
              <w:jc w:val="both"/>
              <w:rPr>
                <w:rFonts w:ascii="ITC Avant Garde" w:hAnsi="ITC Avant Garde" w:cs="Arial"/>
                <w:lang w:val="es-ES"/>
              </w:rPr>
            </w:pPr>
            <w:r w:rsidRPr="00190965">
              <w:rPr>
                <w:rStyle w:val="apple-style-span"/>
                <w:rFonts w:ascii="ITC Avant Garde" w:hAnsi="ITC Avant Garde" w:cs="Arial"/>
                <w:color w:val="000000"/>
                <w:lang w:val="es-ES"/>
              </w:rPr>
              <w:t>SMS de un suscriptor del operador fijo modelado a otro operador.</w:t>
            </w:r>
          </w:p>
        </w:tc>
      </w:tr>
      <w:tr w:rsidR="00F624BA" w:rsidRPr="00D35A31" w14:paraId="35EB295D" w14:textId="77777777" w:rsidTr="00190965">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single" w:sz="4" w:space="0" w:color="808080"/>
            </w:tcBorders>
          </w:tcPr>
          <w:p w14:paraId="38ECD007" w14:textId="77777777" w:rsidR="00F624BA" w:rsidRDefault="00F624BA" w:rsidP="009E1774">
            <w:pPr>
              <w:pStyle w:val="Tablecells"/>
              <w:spacing w:before="0" w:after="0" w:line="276" w:lineRule="auto"/>
              <w:rPr>
                <w:rFonts w:ascii="ITC Avant Garde" w:hAnsi="ITC Avant Garde" w:cs="Arial"/>
                <w:lang w:val="es-ES"/>
              </w:rPr>
            </w:pPr>
            <w:r w:rsidRPr="006C46DB">
              <w:rPr>
                <w:rFonts w:ascii="ITC Avant Garde" w:hAnsi="ITC Avant Garde"/>
              </w:rPr>
              <w:t xml:space="preserve">SMS </w:t>
            </w:r>
            <w:r>
              <w:rPr>
                <w:rFonts w:ascii="ITC Avant Garde" w:hAnsi="ITC Avant Garde"/>
              </w:rPr>
              <w:t>entrantes</w:t>
            </w:r>
          </w:p>
        </w:tc>
        <w:tc>
          <w:tcPr>
            <w:tcW w:w="6521" w:type="dxa"/>
            <w:tcBorders>
              <w:top w:val="nil"/>
              <w:bottom w:val="single" w:sz="4" w:space="0" w:color="808080"/>
            </w:tcBorders>
          </w:tcPr>
          <w:p w14:paraId="6FF57089" w14:textId="77777777" w:rsidR="00F624BA" w:rsidRDefault="00F624BA" w:rsidP="009E1774">
            <w:pPr>
              <w:pStyle w:val="Tablecells"/>
              <w:spacing w:before="0" w:after="0" w:line="276" w:lineRule="auto"/>
              <w:jc w:val="both"/>
              <w:rPr>
                <w:rFonts w:ascii="ITC Avant Garde" w:hAnsi="ITC Avant Garde" w:cs="Arial"/>
                <w:lang w:val="es-ES"/>
              </w:rPr>
            </w:pPr>
            <w:r w:rsidRPr="00190965">
              <w:rPr>
                <w:rStyle w:val="apple-style-span"/>
                <w:rFonts w:ascii="ITC Avant Garde" w:hAnsi="ITC Avant Garde" w:cs="Arial"/>
                <w:color w:val="000000"/>
                <w:lang w:val="es-ES"/>
              </w:rPr>
              <w:t>SMS recibido de otro operador y terminado en la red de un suscriptor del operador fijo modelado.</w:t>
            </w:r>
          </w:p>
        </w:tc>
      </w:tr>
    </w:tbl>
    <w:p w14:paraId="199E965A" w14:textId="77777777" w:rsidR="00F624BA" w:rsidRDefault="00F624BA" w:rsidP="009E1774">
      <w:pPr>
        <w:spacing w:after="0"/>
        <w:jc w:val="center"/>
        <w:rPr>
          <w:sz w:val="16"/>
          <w:szCs w:val="16"/>
        </w:rPr>
      </w:pPr>
      <w:r w:rsidRPr="006C46DB">
        <w:rPr>
          <w:rFonts w:ascii="ITC Avant Garde" w:eastAsia="Times New Roman" w:hAnsi="ITC Avant Garde" w:cs="Arial"/>
          <w:sz w:val="16"/>
          <w:szCs w:val="16"/>
          <w:lang w:val="es-ES" w:eastAsia="es-ES"/>
        </w:rPr>
        <w:t>Tabla 2: Servicios que se ofrecen a través de redes fijas [Fuente: Analysys Mason]</w:t>
      </w:r>
    </w:p>
    <w:p w14:paraId="73FAABB2" w14:textId="77777777" w:rsidR="00F624BA" w:rsidRDefault="00F624BA" w:rsidP="009E1774">
      <w:pPr>
        <w:spacing w:after="0"/>
        <w:ind w:left="426"/>
        <w:jc w:val="both"/>
        <w:rPr>
          <w:rFonts w:ascii="ITC Avant Garde" w:hAnsi="ITC Avant Garde"/>
        </w:rPr>
      </w:pPr>
    </w:p>
    <w:p w14:paraId="7299C3EC" w14:textId="525E6FA9" w:rsidR="00F624BA" w:rsidRPr="00740E54" w:rsidRDefault="00F624BA" w:rsidP="009E1774">
      <w:pPr>
        <w:spacing w:after="0"/>
        <w:jc w:val="both"/>
        <w:rPr>
          <w:rFonts w:ascii="ITC Avant Garde" w:eastAsia="Times New Roman" w:hAnsi="ITC Avant Garde"/>
          <w:szCs w:val="24"/>
          <w:lang w:eastAsia="es-ES"/>
        </w:rPr>
      </w:pPr>
      <w:r w:rsidRPr="00740E54">
        <w:rPr>
          <w:rFonts w:ascii="ITC Avant Garde" w:eastAsia="Times New Roman" w:hAnsi="ITC Avant Garde"/>
          <w:szCs w:val="24"/>
          <w:lang w:eastAsia="es-ES"/>
        </w:rPr>
        <w:t xml:space="preserve">Estos servicios se han incluido a fin de estimar </w:t>
      </w:r>
      <w:r w:rsidR="00D060DC">
        <w:rPr>
          <w:rFonts w:ascii="ITC Avant Garde" w:eastAsia="Times New Roman" w:hAnsi="ITC Avant Garde"/>
          <w:szCs w:val="24"/>
          <w:lang w:eastAsia="es-ES"/>
        </w:rPr>
        <w:t xml:space="preserve">de una forma precisa </w:t>
      </w:r>
      <w:r w:rsidRPr="00740E54">
        <w:rPr>
          <w:rFonts w:ascii="ITC Avant Garde" w:eastAsia="Times New Roman" w:hAnsi="ITC Avant Garde"/>
          <w:szCs w:val="24"/>
          <w:lang w:eastAsia="es-ES"/>
        </w:rPr>
        <w:t>los costos totales y su distribución entre los servicios que utilizan la red</w:t>
      </w:r>
      <w:r w:rsidR="00D060DC">
        <w:rPr>
          <w:rFonts w:ascii="ITC Avant Garde" w:eastAsia="Times New Roman" w:hAnsi="ITC Avant Garde"/>
          <w:szCs w:val="24"/>
          <w:lang w:eastAsia="es-ES"/>
        </w:rPr>
        <w:t xml:space="preserve">, lo cual </w:t>
      </w:r>
      <w:r w:rsidRPr="00740E54">
        <w:rPr>
          <w:rFonts w:ascii="ITC Avant Garde" w:eastAsia="Times New Roman" w:hAnsi="ITC Avant Garde"/>
          <w:szCs w:val="24"/>
          <w:lang w:eastAsia="es-ES"/>
        </w:rPr>
        <w:t>no implica una regulación de sus precios.</w:t>
      </w:r>
    </w:p>
    <w:p w14:paraId="0FFE231B" w14:textId="77777777" w:rsidR="00F624BA" w:rsidRPr="00740E54" w:rsidRDefault="00F624BA" w:rsidP="009E1774">
      <w:pPr>
        <w:spacing w:after="0"/>
        <w:jc w:val="both"/>
        <w:rPr>
          <w:rFonts w:ascii="ITC Avant Garde" w:eastAsia="Times New Roman" w:hAnsi="ITC Avant Garde"/>
          <w:szCs w:val="24"/>
          <w:lang w:eastAsia="es-ES"/>
        </w:rPr>
      </w:pPr>
    </w:p>
    <w:p w14:paraId="23958BB7" w14:textId="77777777" w:rsidR="00F624BA" w:rsidRPr="00740E54" w:rsidRDefault="00F624BA" w:rsidP="009E1774">
      <w:pPr>
        <w:spacing w:after="0"/>
        <w:jc w:val="both"/>
        <w:rPr>
          <w:rFonts w:ascii="ITC Avant Garde" w:eastAsia="Times New Roman" w:hAnsi="ITC Avant Garde"/>
          <w:szCs w:val="24"/>
          <w:lang w:eastAsia="es-ES"/>
        </w:rPr>
      </w:pPr>
      <w:r w:rsidRPr="00740E54">
        <w:rPr>
          <w:rFonts w:ascii="ITC Avant Garde" w:eastAsia="Times New Roman" w:hAnsi="ITC Avant Garde"/>
          <w:szCs w:val="24"/>
          <w:lang w:eastAsia="es-ES"/>
        </w:rPr>
        <w:t>En el Modelo Fijo se considera que el tráfico generado por las líneas ISDN (</w:t>
      </w:r>
      <w:r w:rsidRPr="003F11C1">
        <w:rPr>
          <w:rFonts w:ascii="ITC Avant Garde" w:eastAsia="Times New Roman" w:hAnsi="ITC Avant Garde"/>
          <w:i/>
          <w:szCs w:val="24"/>
          <w:lang w:eastAsia="es-ES"/>
        </w:rPr>
        <w:t>Integrated Service for Digital Network</w:t>
      </w:r>
      <w:r w:rsidRPr="00740E54">
        <w:rPr>
          <w:rFonts w:ascii="ITC Avant Garde" w:eastAsia="Times New Roman" w:hAnsi="ITC Avant Garde"/>
          <w:szCs w:val="24"/>
          <w:lang w:eastAsia="es-ES"/>
        </w:rPr>
        <w:t>) se incluirá en los servicios fijos de voz, es decir, no hay servicios específicos de voz ISDN.</w:t>
      </w:r>
    </w:p>
    <w:p w14:paraId="3B1DBB34" w14:textId="77777777" w:rsidR="00F624BA" w:rsidRPr="00740E54" w:rsidRDefault="00F624BA" w:rsidP="009E1774">
      <w:pPr>
        <w:spacing w:after="0"/>
        <w:jc w:val="both"/>
        <w:rPr>
          <w:rFonts w:ascii="ITC Avant Garde" w:eastAsia="Times New Roman" w:hAnsi="ITC Avant Garde"/>
          <w:szCs w:val="24"/>
          <w:lang w:eastAsia="es-ES"/>
        </w:rPr>
      </w:pPr>
    </w:p>
    <w:p w14:paraId="7EA39DEB" w14:textId="77777777" w:rsidR="00F624BA" w:rsidRPr="00740E54" w:rsidRDefault="00F624BA" w:rsidP="009E1774">
      <w:pPr>
        <w:spacing w:after="0"/>
        <w:jc w:val="both"/>
        <w:rPr>
          <w:rFonts w:ascii="ITC Avant Garde" w:eastAsia="Times New Roman" w:hAnsi="ITC Avant Garde"/>
          <w:szCs w:val="24"/>
          <w:lang w:eastAsia="es-ES"/>
        </w:rPr>
      </w:pPr>
      <w:r w:rsidRPr="00740E54">
        <w:rPr>
          <w:rFonts w:ascii="ITC Avant Garde" w:eastAsia="Times New Roman" w:hAnsi="ITC Avant Garde"/>
          <w:szCs w:val="24"/>
          <w:lang w:eastAsia="es-ES"/>
        </w:rPr>
        <w:t xml:space="preserve">Los servicios relacionados con el acceso a Internet que se incluirán en el modelo se presentan en la </w:t>
      </w:r>
      <w:r>
        <w:rPr>
          <w:rFonts w:ascii="ITC Avant Garde" w:eastAsia="Times New Roman" w:hAnsi="ITC Avant Garde"/>
          <w:szCs w:val="24"/>
          <w:lang w:eastAsia="es-ES"/>
        </w:rPr>
        <w:t>siguiente tabla</w:t>
      </w:r>
      <w:r w:rsidRPr="00740E54">
        <w:rPr>
          <w:rFonts w:ascii="ITC Avant Garde" w:eastAsia="Times New Roman" w:hAnsi="ITC Avant Garde"/>
          <w:szCs w:val="24"/>
          <w:lang w:eastAsia="es-ES"/>
        </w:rPr>
        <w:t xml:space="preserve">. </w:t>
      </w:r>
      <w:r>
        <w:rPr>
          <w:rFonts w:ascii="ITC Avant Garde" w:eastAsia="Times New Roman" w:hAnsi="ITC Avant Garde"/>
          <w:szCs w:val="24"/>
          <w:lang w:eastAsia="es-ES"/>
        </w:rPr>
        <w:t xml:space="preserve">Estos servicios se incluyen para considerar </w:t>
      </w:r>
      <w:r w:rsidRPr="00740E54">
        <w:rPr>
          <w:rFonts w:ascii="ITC Avant Garde" w:eastAsia="Times New Roman" w:hAnsi="ITC Avant Garde"/>
          <w:szCs w:val="24"/>
          <w:lang w:eastAsia="es-ES"/>
        </w:rPr>
        <w:t>los requerimientos de</w:t>
      </w:r>
      <w:r w:rsidRPr="003F11C1">
        <w:rPr>
          <w:rFonts w:ascii="ITC Avant Garde" w:eastAsia="Times New Roman" w:hAnsi="ITC Avant Garde"/>
          <w:i/>
          <w:szCs w:val="24"/>
          <w:lang w:eastAsia="es-ES"/>
        </w:rPr>
        <w:t xml:space="preserve"> backhaul</w:t>
      </w:r>
      <w:r w:rsidRPr="00740E54">
        <w:rPr>
          <w:rFonts w:ascii="ITC Avant Garde" w:eastAsia="Times New Roman" w:hAnsi="ITC Avant Garde"/>
          <w:szCs w:val="24"/>
          <w:lang w:eastAsia="es-ES"/>
        </w:rPr>
        <w:t xml:space="preserve"> de retorno de la central local a la red troncal.</w:t>
      </w:r>
    </w:p>
    <w:p w14:paraId="65EE2D04" w14:textId="77777777" w:rsidR="00F624BA" w:rsidRDefault="00F624BA" w:rsidP="009E1774">
      <w:pPr>
        <w:spacing w:after="0"/>
        <w:ind w:left="426"/>
        <w:jc w:val="both"/>
        <w:rPr>
          <w:rStyle w:val="apple-style-span"/>
          <w:rFonts w:ascii="ITC Avant Garde" w:hAnsi="ITC Avant Garde"/>
          <w:color w:val="000000"/>
        </w:rPr>
      </w:pPr>
    </w:p>
    <w:tbl>
      <w:tblPr>
        <w:tblStyle w:val="Sombreadomedio2-nfasis110"/>
        <w:tblpPr w:leftFromText="141" w:rightFromText="141" w:vertAnchor="text" w:horzAnchor="margin" w:tblpXSpec="center" w:tblpY="57"/>
        <w:tblW w:w="8947" w:type="dxa"/>
        <w:tblLook w:val="0420" w:firstRow="1" w:lastRow="0" w:firstColumn="0" w:lastColumn="0" w:noHBand="0" w:noVBand="1"/>
      </w:tblPr>
      <w:tblGrid>
        <w:gridCol w:w="2410"/>
        <w:gridCol w:w="6537"/>
      </w:tblGrid>
      <w:tr w:rsidR="00F624BA" w:rsidRPr="009221B6" w14:paraId="132F657C" w14:textId="77777777" w:rsidTr="00190965">
        <w:trPr>
          <w:cnfStyle w:val="100000000000" w:firstRow="1" w:lastRow="0" w:firstColumn="0" w:lastColumn="0" w:oddVBand="0" w:evenVBand="0" w:oddHBand="0" w:evenHBand="0" w:firstRowFirstColumn="0" w:firstRowLastColumn="0" w:lastRowFirstColumn="0" w:lastRowLastColumn="0"/>
        </w:trPr>
        <w:tc>
          <w:tcPr>
            <w:tcW w:w="2410" w:type="dxa"/>
            <w:tcBorders>
              <w:top w:val="single" w:sz="18" w:space="0" w:color="221F72"/>
              <w:bottom w:val="single" w:sz="18" w:space="0" w:color="221F72"/>
            </w:tcBorders>
            <w:shd w:val="solid" w:color="221F72" w:fill="221F72"/>
          </w:tcPr>
          <w:p w14:paraId="7D41DAFA" w14:textId="77777777" w:rsidR="00F624BA" w:rsidRDefault="00F624BA" w:rsidP="009E1774">
            <w:pPr>
              <w:pStyle w:val="Tablecells"/>
              <w:spacing w:before="0" w:after="0" w:line="276" w:lineRule="auto"/>
              <w:ind w:left="426"/>
              <w:rPr>
                <w:rFonts w:ascii="ITC Avant Garde" w:hAnsi="ITC Avant Garde"/>
                <w:b w:val="0"/>
                <w:bCs w:val="0"/>
                <w:color w:val="auto"/>
                <w:lang w:val="es-ES"/>
              </w:rPr>
            </w:pPr>
            <w:r w:rsidRPr="009221B6">
              <w:rPr>
                <w:rFonts w:ascii="ITC Avant Garde" w:hAnsi="ITC Avant Garde"/>
                <w:color w:val="auto"/>
                <w:lang w:val="es-ES"/>
              </w:rPr>
              <w:lastRenderedPageBreak/>
              <w:t>Servicio</w:t>
            </w:r>
          </w:p>
        </w:tc>
        <w:tc>
          <w:tcPr>
            <w:tcW w:w="6537" w:type="dxa"/>
            <w:tcBorders>
              <w:top w:val="single" w:sz="18" w:space="0" w:color="221F72"/>
              <w:bottom w:val="single" w:sz="18" w:space="0" w:color="221F72"/>
            </w:tcBorders>
            <w:shd w:val="solid" w:color="221F72" w:fill="221F72"/>
          </w:tcPr>
          <w:p w14:paraId="627A9191" w14:textId="77777777" w:rsidR="00F624BA" w:rsidRDefault="00F624BA" w:rsidP="009E1774">
            <w:pPr>
              <w:pStyle w:val="Tablecells"/>
              <w:spacing w:before="0" w:after="0" w:line="276" w:lineRule="auto"/>
              <w:ind w:left="426"/>
              <w:rPr>
                <w:rFonts w:ascii="ITC Avant Garde" w:hAnsi="ITC Avant Garde"/>
                <w:b w:val="0"/>
                <w:bCs w:val="0"/>
                <w:color w:val="auto"/>
                <w:lang w:val="es-ES"/>
              </w:rPr>
            </w:pPr>
            <w:r w:rsidRPr="009221B6">
              <w:rPr>
                <w:rFonts w:ascii="ITC Avant Garde" w:hAnsi="ITC Avant Garde"/>
                <w:color w:val="auto"/>
                <w:lang w:val="es-ES"/>
              </w:rPr>
              <w:t>Descripción del servicio</w:t>
            </w:r>
          </w:p>
        </w:tc>
      </w:tr>
      <w:tr w:rsidR="00F624BA" w:rsidRPr="009221B6" w14:paraId="002B0483" w14:textId="77777777" w:rsidTr="00190965">
        <w:trPr>
          <w:cnfStyle w:val="000000100000" w:firstRow="0" w:lastRow="0" w:firstColumn="0" w:lastColumn="0" w:oddVBand="0" w:evenVBand="0" w:oddHBand="1" w:evenHBand="0" w:firstRowFirstColumn="0" w:firstRowLastColumn="0" w:lastRowFirstColumn="0" w:lastRowLastColumn="0"/>
        </w:trPr>
        <w:tc>
          <w:tcPr>
            <w:tcW w:w="2410" w:type="dxa"/>
            <w:tcBorders>
              <w:top w:val="single" w:sz="18" w:space="0" w:color="221F72"/>
            </w:tcBorders>
          </w:tcPr>
          <w:p w14:paraId="1C54F88D" w14:textId="77777777" w:rsidR="00F624BA" w:rsidRDefault="00F624BA" w:rsidP="009E1774">
            <w:pPr>
              <w:pStyle w:val="Tablecells"/>
              <w:spacing w:before="0" w:after="0" w:line="276" w:lineRule="auto"/>
              <w:jc w:val="both"/>
              <w:rPr>
                <w:rFonts w:ascii="ITC Avant Garde" w:hAnsi="ITC Avant Garde" w:cs="Arial"/>
                <w:lang w:val="es-ES"/>
              </w:rPr>
            </w:pPr>
            <w:r w:rsidRPr="009221B6">
              <w:rPr>
                <w:rFonts w:ascii="ITC Avant Garde" w:hAnsi="ITC Avant Garde" w:cs="Arial"/>
                <w:lang w:val="es-ES"/>
              </w:rPr>
              <w:t>xDSL propio (líneas)</w:t>
            </w:r>
          </w:p>
        </w:tc>
        <w:tc>
          <w:tcPr>
            <w:tcW w:w="6537" w:type="dxa"/>
            <w:tcBorders>
              <w:top w:val="single" w:sz="18" w:space="0" w:color="221F72"/>
            </w:tcBorders>
          </w:tcPr>
          <w:p w14:paraId="02CFFD09" w14:textId="77777777" w:rsidR="00F624BA" w:rsidRDefault="00F624BA" w:rsidP="009E1774">
            <w:pPr>
              <w:pStyle w:val="Tablecells"/>
              <w:spacing w:before="0" w:after="0" w:line="276" w:lineRule="auto"/>
              <w:ind w:left="426"/>
              <w:jc w:val="both"/>
              <w:rPr>
                <w:rFonts w:ascii="ITC Avant Garde" w:hAnsi="ITC Avant Garde" w:cs="Arial"/>
                <w:spacing w:val="-4"/>
                <w:lang w:val="es-ES"/>
              </w:rPr>
            </w:pPr>
            <w:r w:rsidRPr="009221B6">
              <w:rPr>
                <w:rFonts w:ascii="ITC Avant Garde" w:hAnsi="ITC Avant Garde" w:cs="Arial"/>
                <w:spacing w:val="-4"/>
                <w:lang w:val="es-ES"/>
              </w:rPr>
              <w:t>Provisión de una línea de suscripción digital (xDSL) para el servicio de Internet comercializado por el departamento minorista del operador modelado.</w:t>
            </w:r>
          </w:p>
        </w:tc>
      </w:tr>
      <w:tr w:rsidR="00F624BA" w:rsidRPr="009221B6" w14:paraId="749A39F2" w14:textId="77777777" w:rsidTr="00190965">
        <w:tc>
          <w:tcPr>
            <w:tcW w:w="2410" w:type="dxa"/>
            <w:tcBorders>
              <w:bottom w:val="nil"/>
            </w:tcBorders>
          </w:tcPr>
          <w:p w14:paraId="0D58B896" w14:textId="77777777" w:rsidR="00F624BA" w:rsidRDefault="00F624BA" w:rsidP="009E1774">
            <w:pPr>
              <w:pStyle w:val="Tablecells"/>
              <w:spacing w:before="0" w:after="0" w:line="276" w:lineRule="auto"/>
              <w:rPr>
                <w:rFonts w:ascii="ITC Avant Garde" w:hAnsi="ITC Avant Garde"/>
              </w:rPr>
            </w:pPr>
            <w:r w:rsidRPr="009221B6">
              <w:rPr>
                <w:rFonts w:ascii="ITC Avant Garde" w:hAnsi="ITC Avant Garde"/>
              </w:rPr>
              <w:t>xDSL propio (contendido)</w:t>
            </w:r>
          </w:p>
        </w:tc>
        <w:tc>
          <w:tcPr>
            <w:tcW w:w="6537" w:type="dxa"/>
            <w:tcBorders>
              <w:bottom w:val="nil"/>
            </w:tcBorders>
          </w:tcPr>
          <w:p w14:paraId="1FAE164D" w14:textId="77777777" w:rsidR="00F624BA" w:rsidRDefault="00F624BA" w:rsidP="009E1774">
            <w:pPr>
              <w:pStyle w:val="Tablecells"/>
              <w:spacing w:before="0" w:after="0" w:line="276" w:lineRule="auto"/>
              <w:ind w:left="426"/>
              <w:jc w:val="both"/>
              <w:rPr>
                <w:rFonts w:ascii="ITC Avant Garde" w:hAnsi="ITC Avant Garde" w:cs="Arial"/>
                <w:spacing w:val="-4"/>
                <w:lang w:val="es-ES"/>
              </w:rPr>
            </w:pPr>
            <w:r w:rsidRPr="009221B6">
              <w:rPr>
                <w:rFonts w:ascii="ITC Avant Garde" w:hAnsi="ITC Avant Garde" w:cs="Arial"/>
                <w:spacing w:val="-4"/>
                <w:lang w:val="es-ES"/>
              </w:rPr>
              <w:t>Ancho de banda en una línea de suscripción digital (xDSL) para el servicio de Internet comercializado por el departamento minorista del operador modelado.</w:t>
            </w:r>
          </w:p>
        </w:tc>
      </w:tr>
      <w:tr w:rsidR="00F624BA" w:rsidRPr="009221B6" w14:paraId="3D7AB888" w14:textId="77777777" w:rsidTr="00190965">
        <w:trPr>
          <w:cnfStyle w:val="000000100000" w:firstRow="0" w:lastRow="0" w:firstColumn="0" w:lastColumn="0" w:oddVBand="0" w:evenVBand="0" w:oddHBand="1" w:evenHBand="0" w:firstRowFirstColumn="0" w:firstRowLastColumn="0" w:lastRowFirstColumn="0" w:lastRowLastColumn="0"/>
        </w:trPr>
        <w:tc>
          <w:tcPr>
            <w:tcW w:w="2410" w:type="dxa"/>
            <w:tcBorders>
              <w:top w:val="nil"/>
              <w:bottom w:val="nil"/>
            </w:tcBorders>
          </w:tcPr>
          <w:p w14:paraId="5BADFF09" w14:textId="77777777" w:rsidR="00F624BA" w:rsidRDefault="00F624BA" w:rsidP="009E1774">
            <w:pPr>
              <w:pStyle w:val="Tablecells"/>
              <w:spacing w:before="0" w:after="0" w:line="276" w:lineRule="auto"/>
              <w:rPr>
                <w:rFonts w:ascii="ITC Avant Garde" w:hAnsi="ITC Avant Garde"/>
              </w:rPr>
            </w:pPr>
            <w:r w:rsidRPr="009221B6">
              <w:rPr>
                <w:rFonts w:ascii="ITC Avant Garde" w:hAnsi="ITC Avant Garde"/>
              </w:rPr>
              <w:t>xDSL ajeno (líneas)</w:t>
            </w:r>
          </w:p>
        </w:tc>
        <w:tc>
          <w:tcPr>
            <w:tcW w:w="6537" w:type="dxa"/>
            <w:tcBorders>
              <w:top w:val="nil"/>
              <w:bottom w:val="nil"/>
            </w:tcBorders>
          </w:tcPr>
          <w:p w14:paraId="3D1DDB81" w14:textId="77777777" w:rsidR="00F624BA" w:rsidRDefault="00F624BA" w:rsidP="009E1774">
            <w:pPr>
              <w:pStyle w:val="Tablecells"/>
              <w:spacing w:before="0" w:after="0" w:line="276" w:lineRule="auto"/>
              <w:ind w:left="426"/>
              <w:jc w:val="both"/>
              <w:rPr>
                <w:rFonts w:ascii="ITC Avant Garde" w:hAnsi="ITC Avant Garde" w:cs="Arial"/>
                <w:spacing w:val="-4"/>
                <w:lang w:val="es-ES"/>
              </w:rPr>
            </w:pPr>
            <w:r w:rsidRPr="009221B6">
              <w:rPr>
                <w:rFonts w:ascii="ITC Avant Garde" w:hAnsi="ITC Avant Garde" w:cs="Arial"/>
                <w:spacing w:val="-4"/>
                <w:lang w:val="es-ES"/>
              </w:rPr>
              <w:t>Provisión de una línea de suscripción digital (xDSL) para el servicio de Internet comercializado por el departamento mayorista del operador modelado.</w:t>
            </w:r>
          </w:p>
        </w:tc>
      </w:tr>
      <w:tr w:rsidR="00F624BA" w:rsidRPr="009221B6" w14:paraId="5591F220" w14:textId="77777777" w:rsidTr="00190965">
        <w:tc>
          <w:tcPr>
            <w:tcW w:w="2410" w:type="dxa"/>
            <w:tcBorders>
              <w:top w:val="nil"/>
              <w:bottom w:val="single" w:sz="4" w:space="0" w:color="808080"/>
            </w:tcBorders>
          </w:tcPr>
          <w:p w14:paraId="28061CFD" w14:textId="77777777" w:rsidR="00F624BA" w:rsidRDefault="00F624BA" w:rsidP="009E1774">
            <w:pPr>
              <w:pStyle w:val="Tablecells"/>
              <w:spacing w:before="0" w:after="0" w:line="276" w:lineRule="auto"/>
              <w:rPr>
                <w:rFonts w:ascii="ITC Avant Garde" w:hAnsi="ITC Avant Garde"/>
              </w:rPr>
            </w:pPr>
            <w:r w:rsidRPr="009221B6">
              <w:rPr>
                <w:rFonts w:ascii="ITC Avant Garde" w:hAnsi="ITC Avant Garde"/>
              </w:rPr>
              <w:t>xDSL ajeno (bitstream)</w:t>
            </w:r>
          </w:p>
        </w:tc>
        <w:tc>
          <w:tcPr>
            <w:tcW w:w="6537" w:type="dxa"/>
            <w:tcBorders>
              <w:top w:val="nil"/>
              <w:bottom w:val="single" w:sz="4" w:space="0" w:color="808080"/>
            </w:tcBorders>
          </w:tcPr>
          <w:p w14:paraId="0D92D8C0" w14:textId="77777777" w:rsidR="00F624BA" w:rsidRDefault="00F624BA" w:rsidP="009E1774">
            <w:pPr>
              <w:pStyle w:val="Tablecells"/>
              <w:spacing w:before="0" w:after="0" w:line="276" w:lineRule="auto"/>
              <w:ind w:left="426"/>
              <w:jc w:val="both"/>
              <w:rPr>
                <w:rFonts w:ascii="ITC Avant Garde" w:hAnsi="ITC Avant Garde" w:cs="Arial"/>
                <w:spacing w:val="-4"/>
                <w:lang w:val="es-ES"/>
              </w:rPr>
            </w:pPr>
            <w:r w:rsidRPr="009221B6">
              <w:rPr>
                <w:rFonts w:ascii="ITC Avant Garde" w:hAnsi="ITC Avant Garde" w:cs="Arial"/>
                <w:spacing w:val="-4"/>
                <w:lang w:val="es-ES"/>
              </w:rPr>
              <w:t>Ancho de banda en una línea de suscripción digital (xDSL) para el servicio de Internet comercializado por el departamento mayorista del operador modelado.</w:t>
            </w:r>
          </w:p>
        </w:tc>
      </w:tr>
    </w:tbl>
    <w:p w14:paraId="5B028E30" w14:textId="77777777" w:rsidR="00F624BA" w:rsidRPr="00A20D0D" w:rsidRDefault="00F624BA" w:rsidP="009E1774">
      <w:pPr>
        <w:spacing w:after="0"/>
        <w:jc w:val="center"/>
        <w:rPr>
          <w:rStyle w:val="apple-style-span"/>
          <w:rFonts w:ascii="ITC Avant Garde" w:hAnsi="ITC Avant Garde"/>
          <w:color w:val="000000"/>
          <w:sz w:val="16"/>
          <w:szCs w:val="16"/>
        </w:rPr>
      </w:pPr>
      <w:r w:rsidRPr="00A20D0D">
        <w:rPr>
          <w:rFonts w:ascii="ITC Avant Garde" w:eastAsia="Times New Roman" w:hAnsi="ITC Avant Garde" w:cs="Arial"/>
          <w:sz w:val="16"/>
          <w:szCs w:val="16"/>
          <w:lang w:val="es-ES" w:eastAsia="es-ES"/>
        </w:rPr>
        <w:t>Tabla 3: Servicios de acceso a Internet [Fuente: Analysys Mason)</w:t>
      </w:r>
    </w:p>
    <w:p w14:paraId="0C15BC1B" w14:textId="77777777" w:rsidR="00F624BA" w:rsidRPr="00CE774D" w:rsidRDefault="00F624BA" w:rsidP="009E1774">
      <w:pPr>
        <w:spacing w:after="0"/>
        <w:ind w:left="426"/>
        <w:jc w:val="both"/>
        <w:rPr>
          <w:rStyle w:val="apple-style-span"/>
          <w:rFonts w:ascii="ITC Avant Garde" w:hAnsi="ITC Avant Garde"/>
          <w:b/>
          <w:bCs/>
          <w:color w:val="000000"/>
          <w:sz w:val="18"/>
        </w:rPr>
      </w:pPr>
    </w:p>
    <w:p w14:paraId="38DE042B" w14:textId="77777777" w:rsidR="00F624BA" w:rsidRPr="00CE774D" w:rsidRDefault="00F624BA" w:rsidP="009E1774">
      <w:pPr>
        <w:spacing w:after="0"/>
        <w:jc w:val="both"/>
        <w:rPr>
          <w:rStyle w:val="apple-style-span"/>
          <w:rFonts w:ascii="ITC Avant Garde" w:hAnsi="ITC Avant Garde"/>
          <w:b/>
          <w:bCs/>
          <w:color w:val="000000"/>
          <w:sz w:val="18"/>
        </w:rPr>
      </w:pPr>
      <w:r>
        <w:rPr>
          <w:rStyle w:val="apple-style-span"/>
          <w:rFonts w:ascii="ITC Avant Garde" w:hAnsi="ITC Avant Garde"/>
          <w:color w:val="000000"/>
        </w:rPr>
        <w:t>Existen otros servicios de telefonía fija que se consideran también en el modelo, los cuales se presentan en la siguiente tabla.</w:t>
      </w:r>
    </w:p>
    <w:p w14:paraId="3852AD7A" w14:textId="77777777" w:rsidR="00F624BA" w:rsidRDefault="00F624BA" w:rsidP="009E1774">
      <w:pPr>
        <w:spacing w:after="0"/>
        <w:ind w:left="426"/>
        <w:jc w:val="both"/>
        <w:rPr>
          <w:rStyle w:val="apple-style-span"/>
          <w:color w:val="000000"/>
        </w:rPr>
      </w:pPr>
    </w:p>
    <w:tbl>
      <w:tblPr>
        <w:tblStyle w:val="Sombreadomedio2-nfasis110"/>
        <w:tblW w:w="8947" w:type="dxa"/>
        <w:tblInd w:w="108" w:type="dxa"/>
        <w:tblLook w:val="0420" w:firstRow="1" w:lastRow="0" w:firstColumn="0" w:lastColumn="0" w:noHBand="0" w:noVBand="1"/>
      </w:tblPr>
      <w:tblGrid>
        <w:gridCol w:w="2410"/>
        <w:gridCol w:w="6537"/>
      </w:tblGrid>
      <w:tr w:rsidR="00F624BA" w:rsidRPr="00D766E8" w14:paraId="5415F83D" w14:textId="77777777" w:rsidTr="00190965">
        <w:trPr>
          <w:cnfStyle w:val="100000000000" w:firstRow="1" w:lastRow="0" w:firstColumn="0" w:lastColumn="0" w:oddVBand="0" w:evenVBand="0" w:oddHBand="0" w:evenHBand="0" w:firstRowFirstColumn="0" w:firstRowLastColumn="0" w:lastRowFirstColumn="0" w:lastRowLastColumn="0"/>
        </w:trPr>
        <w:tc>
          <w:tcPr>
            <w:tcW w:w="2410" w:type="dxa"/>
            <w:tcBorders>
              <w:top w:val="single" w:sz="18" w:space="0" w:color="221F72"/>
              <w:bottom w:val="single" w:sz="18" w:space="0" w:color="221F72"/>
            </w:tcBorders>
            <w:shd w:val="solid" w:color="221F72" w:fill="221F72"/>
          </w:tcPr>
          <w:p w14:paraId="56D60293" w14:textId="77777777" w:rsidR="00F624BA" w:rsidRDefault="00F624BA" w:rsidP="009E1774">
            <w:pPr>
              <w:pStyle w:val="Tablecells"/>
              <w:spacing w:before="0" w:after="0" w:line="276" w:lineRule="auto"/>
              <w:rPr>
                <w:rFonts w:ascii="ITC Avant Garde" w:hAnsi="ITC Avant Garde"/>
                <w:b w:val="0"/>
                <w:bCs w:val="0"/>
                <w:color w:val="auto"/>
                <w:lang w:val="es-ES"/>
              </w:rPr>
            </w:pPr>
            <w:r w:rsidRPr="00D766E8">
              <w:rPr>
                <w:rFonts w:ascii="ITC Avant Garde" w:hAnsi="ITC Avant Garde"/>
                <w:color w:val="auto"/>
                <w:lang w:val="es-ES"/>
              </w:rPr>
              <w:t>Servicio</w:t>
            </w:r>
          </w:p>
        </w:tc>
        <w:tc>
          <w:tcPr>
            <w:tcW w:w="6537" w:type="dxa"/>
            <w:tcBorders>
              <w:top w:val="single" w:sz="18" w:space="0" w:color="221F72"/>
              <w:bottom w:val="single" w:sz="18" w:space="0" w:color="221F72"/>
            </w:tcBorders>
            <w:shd w:val="solid" w:color="221F72" w:fill="221F72"/>
          </w:tcPr>
          <w:p w14:paraId="6B2DB8C3" w14:textId="77777777" w:rsidR="00F624BA" w:rsidRDefault="00F624BA" w:rsidP="009E1774">
            <w:pPr>
              <w:pStyle w:val="Tablecells"/>
              <w:spacing w:before="0" w:after="0" w:line="276" w:lineRule="auto"/>
              <w:rPr>
                <w:rFonts w:ascii="ITC Avant Garde" w:hAnsi="ITC Avant Garde"/>
                <w:b w:val="0"/>
                <w:bCs w:val="0"/>
                <w:color w:val="auto"/>
                <w:lang w:val="es-ES"/>
              </w:rPr>
            </w:pPr>
            <w:r w:rsidRPr="00D766E8">
              <w:rPr>
                <w:rFonts w:ascii="ITC Avant Garde" w:hAnsi="ITC Avant Garde"/>
                <w:color w:val="auto"/>
                <w:lang w:val="es-ES"/>
              </w:rPr>
              <w:t>Descripción del servicio</w:t>
            </w:r>
          </w:p>
        </w:tc>
      </w:tr>
      <w:tr w:rsidR="00F624BA" w:rsidRPr="00D766E8" w14:paraId="045175B4" w14:textId="77777777" w:rsidTr="00190965">
        <w:trPr>
          <w:cnfStyle w:val="000000100000" w:firstRow="0" w:lastRow="0" w:firstColumn="0" w:lastColumn="0" w:oddVBand="0" w:evenVBand="0" w:oddHBand="1" w:evenHBand="0" w:firstRowFirstColumn="0" w:firstRowLastColumn="0" w:lastRowFirstColumn="0" w:lastRowLastColumn="0"/>
        </w:trPr>
        <w:tc>
          <w:tcPr>
            <w:tcW w:w="2410" w:type="dxa"/>
            <w:tcBorders>
              <w:bottom w:val="nil"/>
            </w:tcBorders>
          </w:tcPr>
          <w:p w14:paraId="69E12F79" w14:textId="77777777" w:rsidR="00F624BA" w:rsidRDefault="00F624BA" w:rsidP="009E1774">
            <w:pPr>
              <w:pStyle w:val="Tablecells"/>
              <w:spacing w:before="0" w:after="0" w:line="276" w:lineRule="auto"/>
              <w:rPr>
                <w:rFonts w:ascii="ITC Avant Garde" w:hAnsi="ITC Avant Garde" w:cs="Arial"/>
                <w:lang w:val="es-ES"/>
              </w:rPr>
            </w:pPr>
            <w:r w:rsidRPr="00D766E8">
              <w:rPr>
                <w:rFonts w:ascii="ITC Avant Garde" w:hAnsi="ITC Avant Garde" w:cs="Arial"/>
                <w:lang w:val="es-ES"/>
              </w:rPr>
              <w:t>Enlaces dedicados</w:t>
            </w:r>
          </w:p>
        </w:tc>
        <w:tc>
          <w:tcPr>
            <w:tcW w:w="6537" w:type="dxa"/>
            <w:tcBorders>
              <w:bottom w:val="nil"/>
            </w:tcBorders>
          </w:tcPr>
          <w:p w14:paraId="7EE723B3" w14:textId="77777777" w:rsidR="00F624BA" w:rsidRDefault="00F624BA" w:rsidP="009E1774">
            <w:pPr>
              <w:pStyle w:val="Tablecells"/>
              <w:spacing w:before="0" w:after="0" w:line="276" w:lineRule="auto"/>
              <w:jc w:val="both"/>
              <w:rPr>
                <w:rFonts w:ascii="ITC Avant Garde" w:hAnsi="ITC Avant Garde" w:cs="Arial"/>
                <w:lang w:val="es-ES"/>
              </w:rPr>
            </w:pPr>
            <w:r w:rsidRPr="00D766E8">
              <w:rPr>
                <w:rFonts w:ascii="ITC Avant Garde" w:hAnsi="ITC Avant Garde" w:cs="Arial"/>
                <w:lang w:val="es-ES"/>
              </w:rPr>
              <w:t>Incluye servicios de líneas alquiladas, ya sea para aprovisionar a clientes minoristas u otros operadores.</w:t>
            </w:r>
          </w:p>
        </w:tc>
      </w:tr>
      <w:tr w:rsidR="00F624BA" w:rsidRPr="00D766E8" w14:paraId="38FC9916" w14:textId="77777777" w:rsidTr="00190965">
        <w:tc>
          <w:tcPr>
            <w:tcW w:w="2410" w:type="dxa"/>
            <w:tcBorders>
              <w:top w:val="nil"/>
              <w:bottom w:val="single" w:sz="4" w:space="0" w:color="808080"/>
            </w:tcBorders>
          </w:tcPr>
          <w:p w14:paraId="441D2E9E" w14:textId="77777777" w:rsidR="00F624BA" w:rsidRDefault="00F624BA" w:rsidP="009E1774">
            <w:pPr>
              <w:pStyle w:val="Tablecells"/>
              <w:spacing w:before="0" w:after="0" w:line="276" w:lineRule="auto"/>
              <w:rPr>
                <w:rFonts w:ascii="ITC Avant Garde" w:hAnsi="ITC Avant Garde" w:cs="Arial"/>
                <w:lang w:val="es-ES"/>
              </w:rPr>
            </w:pPr>
            <w:r w:rsidRPr="00D766E8">
              <w:rPr>
                <w:rFonts w:ascii="ITC Avant Garde" w:hAnsi="ITC Avant Garde" w:cs="Arial"/>
                <w:lang w:val="es-ES"/>
              </w:rPr>
              <w:t>Televisión</w:t>
            </w:r>
          </w:p>
        </w:tc>
        <w:tc>
          <w:tcPr>
            <w:tcW w:w="6537" w:type="dxa"/>
            <w:tcBorders>
              <w:top w:val="nil"/>
              <w:bottom w:val="single" w:sz="4" w:space="0" w:color="808080"/>
            </w:tcBorders>
          </w:tcPr>
          <w:p w14:paraId="2E922E07" w14:textId="77777777" w:rsidR="00F624BA" w:rsidRDefault="00F624BA" w:rsidP="009E1774">
            <w:pPr>
              <w:pStyle w:val="Tablecells"/>
              <w:spacing w:before="0" w:after="0" w:line="276" w:lineRule="auto"/>
              <w:jc w:val="both"/>
              <w:rPr>
                <w:rFonts w:ascii="ITC Avant Garde" w:hAnsi="ITC Avant Garde" w:cs="Arial"/>
                <w:lang w:val="es-ES"/>
              </w:rPr>
            </w:pPr>
            <w:r w:rsidRPr="00D766E8">
              <w:rPr>
                <w:rFonts w:ascii="ITC Avant Garde" w:hAnsi="ITC Avant Garde" w:cs="Arial"/>
                <w:lang w:val="es-ES"/>
              </w:rPr>
              <w:t>Provisión del servicio de televisión, ya sea linear o de VoD, comercializado por el departamento minorista del operador modelado.</w:t>
            </w:r>
          </w:p>
        </w:tc>
      </w:tr>
    </w:tbl>
    <w:p w14:paraId="4D89B2F7" w14:textId="77777777" w:rsidR="00F624BA" w:rsidRDefault="00F624BA" w:rsidP="009E1774">
      <w:pPr>
        <w:spacing w:after="0"/>
        <w:jc w:val="center"/>
        <w:rPr>
          <w:rFonts w:ascii="ITC Avant Garde" w:hAnsi="ITC Avant Garde"/>
          <w:color w:val="000000"/>
          <w:sz w:val="16"/>
          <w:szCs w:val="16"/>
        </w:rPr>
      </w:pPr>
      <w:r w:rsidRPr="006C46DB">
        <w:rPr>
          <w:rFonts w:ascii="ITC Avant Garde" w:eastAsia="Times New Roman" w:hAnsi="ITC Avant Garde" w:cs="Arial"/>
          <w:sz w:val="16"/>
          <w:szCs w:val="16"/>
          <w:lang w:val="es-ES" w:eastAsia="es-ES"/>
        </w:rPr>
        <w:t>Tabla 4: Otros servicios fijos [Fuente: Analysys Mason)</w:t>
      </w:r>
    </w:p>
    <w:p w14:paraId="36A37CA1" w14:textId="77777777" w:rsidR="00F624BA" w:rsidRDefault="00F624BA" w:rsidP="009E1774">
      <w:pPr>
        <w:spacing w:after="0"/>
        <w:jc w:val="both"/>
        <w:rPr>
          <w:rFonts w:ascii="ITC Avant Garde" w:hAnsi="ITC Avant Garde"/>
        </w:rPr>
      </w:pPr>
    </w:p>
    <w:p w14:paraId="38F11098" w14:textId="77777777" w:rsidR="00F624BA" w:rsidRDefault="00F624BA" w:rsidP="009E1774">
      <w:pPr>
        <w:spacing w:after="0"/>
        <w:jc w:val="both"/>
        <w:rPr>
          <w:rFonts w:ascii="ITC Avant Garde" w:hAnsi="ITC Avant Garde"/>
        </w:rPr>
      </w:pPr>
      <w:r w:rsidRPr="00D766E8">
        <w:rPr>
          <w:rFonts w:ascii="ITC Avant Garde" w:hAnsi="ITC Avant Garde"/>
        </w:rPr>
        <w:t>Los enlaces dedicados y la televisión a través de redes fijas se identificarán de forma separada en el modelo. La televisión se incluirá como un servicio del operador alternativo hipotético pero se excluirá de</w:t>
      </w:r>
      <w:r>
        <w:rPr>
          <w:rFonts w:ascii="ITC Avant Garde" w:hAnsi="ITC Avant Garde"/>
        </w:rPr>
        <w:t xml:space="preserve">l conjunto </w:t>
      </w:r>
      <w:r w:rsidRPr="00D766E8">
        <w:rPr>
          <w:rFonts w:ascii="ITC Avant Garde" w:hAnsi="ITC Avant Garde"/>
        </w:rPr>
        <w:t>de servicios que presta el operador hipotético con la escala y alcance del A</w:t>
      </w:r>
      <w:r>
        <w:rPr>
          <w:rFonts w:ascii="ITC Avant Garde" w:hAnsi="ITC Avant Garde"/>
        </w:rPr>
        <w:t xml:space="preserve">gente </w:t>
      </w:r>
      <w:r w:rsidRPr="00D766E8">
        <w:rPr>
          <w:rFonts w:ascii="ITC Avant Garde" w:hAnsi="ITC Avant Garde"/>
        </w:rPr>
        <w:t>E</w:t>
      </w:r>
      <w:r>
        <w:rPr>
          <w:rFonts w:ascii="ITC Avant Garde" w:hAnsi="ITC Avant Garde"/>
        </w:rPr>
        <w:t xml:space="preserve">conómico </w:t>
      </w:r>
      <w:r w:rsidRPr="00D766E8">
        <w:rPr>
          <w:rFonts w:ascii="ITC Avant Garde" w:hAnsi="ITC Avant Garde"/>
        </w:rPr>
        <w:t>P</w:t>
      </w:r>
      <w:r>
        <w:rPr>
          <w:rFonts w:ascii="ITC Avant Garde" w:hAnsi="ITC Avant Garde"/>
        </w:rPr>
        <w:t>reponderante.</w:t>
      </w:r>
    </w:p>
    <w:p w14:paraId="13166479" w14:textId="77777777" w:rsidR="00F624BA" w:rsidRDefault="00F624BA" w:rsidP="009E1774">
      <w:pPr>
        <w:spacing w:after="0"/>
        <w:ind w:left="426"/>
        <w:jc w:val="both"/>
        <w:rPr>
          <w:rStyle w:val="apple-style-span"/>
          <w:rFonts w:ascii="ITC Avant Garde" w:hAnsi="ITC Avant Garde"/>
          <w:color w:val="000000"/>
        </w:rPr>
      </w:pPr>
    </w:p>
    <w:p w14:paraId="5D1933D9" w14:textId="77777777" w:rsidR="00F624BA" w:rsidRDefault="00F624BA" w:rsidP="009E1774">
      <w:pPr>
        <w:spacing w:after="0"/>
        <w:jc w:val="both"/>
        <w:rPr>
          <w:rStyle w:val="apple-style-span"/>
          <w:rFonts w:ascii="ITC Avant Garde" w:hAnsi="ITC Avant Garde"/>
          <w:color w:val="000000"/>
        </w:rPr>
      </w:pPr>
      <w:r w:rsidRPr="00851DBE">
        <w:rPr>
          <w:rStyle w:val="apple-style-span"/>
          <w:rFonts w:ascii="ITC Avant Garde" w:hAnsi="ITC Avant Garde"/>
          <w:color w:val="000000"/>
        </w:rPr>
        <w:t xml:space="preserve">Todos los servicios descritos anteriormente podrían estar disponibles tanto en una red tradicional PSTN como en una red </w:t>
      </w:r>
      <w:r w:rsidRPr="00851DBE">
        <w:rPr>
          <w:rStyle w:val="apple-style-span"/>
          <w:rFonts w:ascii="ITC Avant Garde" w:hAnsi="ITC Avant Garde"/>
          <w:i/>
          <w:color w:val="000000"/>
        </w:rPr>
        <w:t>core</w:t>
      </w:r>
      <w:r w:rsidRPr="00851DBE">
        <w:rPr>
          <w:rStyle w:val="apple-style-span"/>
          <w:rFonts w:ascii="ITC Avant Garde" w:hAnsi="ITC Avant Garde"/>
          <w:color w:val="000000"/>
        </w:rPr>
        <w:t xml:space="preserve"> de nueva generación. Sin embargo, </w:t>
      </w:r>
      <w:r w:rsidRPr="00E97765">
        <w:rPr>
          <w:rStyle w:val="apple-style-span"/>
          <w:rFonts w:ascii="ITC Avant Garde" w:hAnsi="ITC Avant Garde"/>
          <w:color w:val="000000"/>
        </w:rPr>
        <w:t xml:space="preserve">no se modelarán servicios de tráfico específicos a </w:t>
      </w:r>
      <w:r>
        <w:rPr>
          <w:rStyle w:val="apple-style-span"/>
          <w:rFonts w:ascii="ITC Avant Garde" w:hAnsi="ITC Avant Garde"/>
          <w:color w:val="000000"/>
        </w:rPr>
        <w:t>redes de nueva generación.</w:t>
      </w:r>
    </w:p>
    <w:p w14:paraId="2AE6E705" w14:textId="77777777" w:rsidR="00F624BA" w:rsidRDefault="00F624BA" w:rsidP="009E1774">
      <w:pPr>
        <w:spacing w:after="0"/>
        <w:jc w:val="both"/>
        <w:rPr>
          <w:rFonts w:ascii="ITC Avant Garde" w:hAnsi="ITC Avant Garde"/>
          <w:color w:val="000000"/>
        </w:rPr>
      </w:pPr>
    </w:p>
    <w:p w14:paraId="773986D3" w14:textId="77777777" w:rsidR="00F624BA" w:rsidRDefault="00F624BA" w:rsidP="009E1774">
      <w:pPr>
        <w:spacing w:after="0"/>
        <w:rPr>
          <w:rStyle w:val="apple-converted-space"/>
          <w:rFonts w:ascii="ITC Avant Garde" w:hAnsi="ITC Avant Garde"/>
          <w:b/>
          <w:color w:val="000000"/>
        </w:rPr>
      </w:pPr>
      <w:r w:rsidRPr="00740E54">
        <w:rPr>
          <w:rStyle w:val="apple-converted-space"/>
          <w:rFonts w:ascii="ITC Avant Garde" w:hAnsi="ITC Avant Garde"/>
          <w:b/>
          <w:color w:val="000000"/>
        </w:rPr>
        <w:t>Servicios que se ofrecen a través de redes móviles</w:t>
      </w:r>
    </w:p>
    <w:p w14:paraId="74F64EF3" w14:textId="77777777" w:rsidR="00F624BA" w:rsidRPr="00740E54" w:rsidRDefault="00F624BA" w:rsidP="009E1774">
      <w:pPr>
        <w:spacing w:after="0"/>
        <w:rPr>
          <w:rStyle w:val="apple-converted-space"/>
          <w:rFonts w:ascii="ITC Avant Garde" w:hAnsi="ITC Avant Garde"/>
          <w:b/>
          <w:bCs/>
          <w:color w:val="000000"/>
          <w:szCs w:val="24"/>
        </w:rPr>
      </w:pPr>
    </w:p>
    <w:p w14:paraId="283FBBB0" w14:textId="77777777" w:rsidR="00F624BA" w:rsidRDefault="00F624BA" w:rsidP="009E1774">
      <w:pPr>
        <w:spacing w:after="0"/>
        <w:jc w:val="both"/>
        <w:rPr>
          <w:rStyle w:val="apple-style-span"/>
          <w:rFonts w:ascii="ITC Avant Garde" w:hAnsi="ITC Avant Garde"/>
          <w:color w:val="000000"/>
        </w:rPr>
      </w:pPr>
      <w:r>
        <w:rPr>
          <w:rStyle w:val="apple-converted-space"/>
          <w:rFonts w:ascii="ITC Avant Garde" w:hAnsi="ITC Avant Garde"/>
          <w:color w:val="000000"/>
        </w:rPr>
        <w:t>En la siguiente tabla se observan los servicios</w:t>
      </w:r>
      <w:r w:rsidRPr="006C46DB">
        <w:rPr>
          <w:rStyle w:val="apple-style-span"/>
          <w:rFonts w:ascii="ITC Avant Garde" w:hAnsi="ITC Avant Garde"/>
          <w:color w:val="000000"/>
        </w:rPr>
        <w:t xml:space="preserve"> </w:t>
      </w:r>
      <w:r>
        <w:rPr>
          <w:rStyle w:val="apple-style-span"/>
          <w:rFonts w:ascii="ITC Avant Garde" w:hAnsi="ITC Avant Garde"/>
          <w:color w:val="000000"/>
        </w:rPr>
        <w:t xml:space="preserve">de </w:t>
      </w:r>
      <w:r w:rsidRPr="006C46DB">
        <w:rPr>
          <w:rStyle w:val="apple-style-span"/>
          <w:rFonts w:ascii="ITC Avant Garde" w:hAnsi="ITC Avant Garde"/>
          <w:color w:val="000000"/>
        </w:rPr>
        <w:t>voz móviles</w:t>
      </w:r>
      <w:r>
        <w:rPr>
          <w:rStyle w:val="apple-style-span"/>
          <w:rFonts w:ascii="ITC Avant Garde" w:hAnsi="ITC Avant Garde"/>
          <w:color w:val="000000"/>
        </w:rPr>
        <w:t xml:space="preserve"> considerados en el desarrollo del Modelo Móvil</w:t>
      </w:r>
      <w:r w:rsidRPr="006C46DB">
        <w:rPr>
          <w:rStyle w:val="apple-style-span"/>
          <w:rFonts w:ascii="ITC Avant Garde" w:hAnsi="ITC Avant Garde"/>
          <w:color w:val="000000"/>
        </w:rPr>
        <w:t>.</w:t>
      </w:r>
      <w:r w:rsidRPr="006C46DB">
        <w:rPr>
          <w:rFonts w:ascii="ITC Avant Garde" w:hAnsi="ITC Avant Garde"/>
        </w:rPr>
        <w:t xml:space="preserve"> </w:t>
      </w:r>
      <w:r w:rsidRPr="006C46DB">
        <w:rPr>
          <w:rStyle w:val="apple-style-span"/>
          <w:rFonts w:ascii="ITC Avant Garde" w:hAnsi="ITC Avant Garde"/>
          <w:color w:val="000000"/>
        </w:rPr>
        <w:t>Estos servicios contribuyen al despliegue de la red troncal.</w:t>
      </w:r>
    </w:p>
    <w:p w14:paraId="301008B5" w14:textId="77777777" w:rsidR="00F624BA" w:rsidRDefault="00F624BA" w:rsidP="009E1774">
      <w:pPr>
        <w:spacing w:after="0"/>
        <w:jc w:val="both"/>
        <w:rPr>
          <w:lang w:val="es-ES"/>
        </w:rPr>
      </w:pPr>
    </w:p>
    <w:tbl>
      <w:tblPr>
        <w:tblStyle w:val="Sombreadomedio2-nfasis110"/>
        <w:tblW w:w="8947" w:type="dxa"/>
        <w:tblInd w:w="108" w:type="dxa"/>
        <w:tblLook w:val="0420" w:firstRow="1" w:lastRow="0" w:firstColumn="0" w:lastColumn="0" w:noHBand="0" w:noVBand="1"/>
      </w:tblPr>
      <w:tblGrid>
        <w:gridCol w:w="2268"/>
        <w:gridCol w:w="6679"/>
      </w:tblGrid>
      <w:tr w:rsidR="00F624BA" w:rsidRPr="00EF3F8D" w14:paraId="52C868C7" w14:textId="77777777" w:rsidTr="00190965">
        <w:trPr>
          <w:cnfStyle w:val="100000000000" w:firstRow="1" w:lastRow="0" w:firstColumn="0" w:lastColumn="0" w:oddVBand="0" w:evenVBand="0" w:oddHBand="0" w:evenHBand="0" w:firstRowFirstColumn="0" w:firstRowLastColumn="0" w:lastRowFirstColumn="0" w:lastRowLastColumn="0"/>
          <w:tblHeader/>
        </w:trPr>
        <w:tc>
          <w:tcPr>
            <w:tcW w:w="2268" w:type="dxa"/>
            <w:tcBorders>
              <w:top w:val="single" w:sz="18" w:space="0" w:color="221F72"/>
              <w:bottom w:val="single" w:sz="18" w:space="0" w:color="221F72"/>
            </w:tcBorders>
            <w:shd w:val="solid" w:color="221F72" w:fill="221F72"/>
          </w:tcPr>
          <w:p w14:paraId="722AE350" w14:textId="77777777" w:rsidR="00F624BA" w:rsidRDefault="00F624BA" w:rsidP="009E1774">
            <w:pPr>
              <w:pStyle w:val="Tablecells"/>
              <w:spacing w:before="0" w:after="0" w:line="276" w:lineRule="auto"/>
              <w:jc w:val="both"/>
              <w:rPr>
                <w:rFonts w:ascii="ITC Avant Garde" w:hAnsi="ITC Avant Garde"/>
                <w:b w:val="0"/>
                <w:color w:val="auto"/>
                <w:szCs w:val="18"/>
                <w:lang w:val="es-ES"/>
              </w:rPr>
            </w:pPr>
            <w:r w:rsidRPr="006C46DB">
              <w:rPr>
                <w:rFonts w:ascii="ITC Avant Garde" w:hAnsi="ITC Avant Garde"/>
                <w:szCs w:val="18"/>
                <w:lang w:val="es-ES"/>
              </w:rPr>
              <w:lastRenderedPageBreak/>
              <w:t>Servicio</w:t>
            </w:r>
          </w:p>
        </w:tc>
        <w:tc>
          <w:tcPr>
            <w:tcW w:w="6679" w:type="dxa"/>
            <w:tcBorders>
              <w:top w:val="single" w:sz="18" w:space="0" w:color="221F72"/>
              <w:bottom w:val="single" w:sz="18" w:space="0" w:color="221F72"/>
            </w:tcBorders>
            <w:shd w:val="solid" w:color="221F72" w:fill="221F72"/>
          </w:tcPr>
          <w:p w14:paraId="725F72EA" w14:textId="77777777" w:rsidR="00F624BA" w:rsidRDefault="00F624BA" w:rsidP="009E1774">
            <w:pPr>
              <w:pStyle w:val="Tablecells"/>
              <w:spacing w:before="0" w:after="0" w:line="276" w:lineRule="auto"/>
              <w:jc w:val="both"/>
              <w:rPr>
                <w:rFonts w:ascii="ITC Avant Garde" w:hAnsi="ITC Avant Garde"/>
                <w:b w:val="0"/>
                <w:color w:val="auto"/>
                <w:szCs w:val="18"/>
                <w:lang w:val="es-ES"/>
              </w:rPr>
            </w:pPr>
            <w:r w:rsidRPr="006C46DB">
              <w:rPr>
                <w:rFonts w:ascii="ITC Avant Garde" w:hAnsi="ITC Avant Garde"/>
                <w:szCs w:val="18"/>
                <w:lang w:val="es-ES"/>
              </w:rPr>
              <w:t>Descripción del servicio</w:t>
            </w:r>
          </w:p>
        </w:tc>
      </w:tr>
      <w:tr w:rsidR="00F624BA" w:rsidRPr="00EF3F8D" w14:paraId="6CCD2BAA" w14:textId="77777777" w:rsidTr="00190965">
        <w:trPr>
          <w:cnfStyle w:val="000000100000" w:firstRow="0" w:lastRow="0" w:firstColumn="0" w:lastColumn="0" w:oddVBand="0" w:evenVBand="0" w:oddHBand="1" w:evenHBand="0" w:firstRowFirstColumn="0" w:firstRowLastColumn="0" w:lastRowFirstColumn="0" w:lastRowLastColumn="0"/>
        </w:trPr>
        <w:tc>
          <w:tcPr>
            <w:tcW w:w="2268" w:type="dxa"/>
            <w:tcBorders>
              <w:bottom w:val="nil"/>
            </w:tcBorders>
          </w:tcPr>
          <w:p w14:paraId="6D68782D" w14:textId="77777777" w:rsidR="00F624BA" w:rsidRDefault="00F624BA" w:rsidP="009E1774">
            <w:pPr>
              <w:pStyle w:val="Tablecells"/>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t xml:space="preserve">Llamadas móviles </w:t>
            </w:r>
            <w:r w:rsidRPr="006C46DB">
              <w:rPr>
                <w:rFonts w:ascii="ITC Avant Garde" w:hAnsi="ITC Avant Garde" w:cs="Arial"/>
                <w:szCs w:val="18"/>
                <w:lang w:val="es-ES"/>
              </w:rPr>
              <w:br/>
            </w:r>
            <w:r w:rsidRPr="006C46DB">
              <w:rPr>
                <w:rFonts w:ascii="ITC Avant Garde" w:hAnsi="ITC Avant Garde" w:cs="Arial"/>
                <w:i/>
                <w:szCs w:val="18"/>
                <w:lang w:val="es-ES"/>
              </w:rPr>
              <w:t>on-net</w:t>
            </w:r>
          </w:p>
        </w:tc>
        <w:tc>
          <w:tcPr>
            <w:tcW w:w="6679" w:type="dxa"/>
            <w:tcBorders>
              <w:bottom w:val="nil"/>
            </w:tcBorders>
          </w:tcPr>
          <w:p w14:paraId="5BD7470A" w14:textId="77777777" w:rsidR="00F624BA" w:rsidRDefault="00F624BA" w:rsidP="009E1774">
            <w:pPr>
              <w:pStyle w:val="Tablecells"/>
              <w:spacing w:before="0" w:after="0" w:line="276" w:lineRule="auto"/>
              <w:jc w:val="both"/>
              <w:rPr>
                <w:rFonts w:ascii="ITC Avant Garde" w:hAnsi="ITC Avant Garde" w:cs="Arial"/>
                <w:szCs w:val="18"/>
                <w:lang w:val="es-ES"/>
              </w:rPr>
            </w:pPr>
            <w:r w:rsidRPr="006C46DB">
              <w:rPr>
                <w:rFonts w:ascii="ITC Avant Garde" w:hAnsi="ITC Avant Garde"/>
                <w:szCs w:val="18"/>
                <w:lang w:val="es-ES"/>
              </w:rPr>
              <w:t>Llamadas de voz entre dos suscriptores (minoristas u OMV) del operador móvil modelado.</w:t>
            </w:r>
          </w:p>
        </w:tc>
      </w:tr>
      <w:tr w:rsidR="00F624BA" w:rsidRPr="00EF3F8D" w14:paraId="330C4D2C" w14:textId="77777777" w:rsidTr="00190965">
        <w:tc>
          <w:tcPr>
            <w:tcW w:w="2268" w:type="dxa"/>
            <w:tcBorders>
              <w:top w:val="nil"/>
              <w:bottom w:val="nil"/>
            </w:tcBorders>
          </w:tcPr>
          <w:p w14:paraId="1610FB37" w14:textId="77777777" w:rsidR="00F624BA" w:rsidRDefault="00F624BA" w:rsidP="009E1774">
            <w:pPr>
              <w:pStyle w:val="Tablecells"/>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t xml:space="preserve">Llamadas móviles salientes a fijo </w:t>
            </w:r>
          </w:p>
        </w:tc>
        <w:tc>
          <w:tcPr>
            <w:tcW w:w="6679" w:type="dxa"/>
            <w:tcBorders>
              <w:top w:val="nil"/>
              <w:bottom w:val="nil"/>
            </w:tcBorders>
          </w:tcPr>
          <w:p w14:paraId="24823A89" w14:textId="77777777" w:rsidR="00F624BA" w:rsidRDefault="00F624BA" w:rsidP="009E1774">
            <w:pPr>
              <w:pStyle w:val="Tablecells"/>
              <w:spacing w:before="0" w:after="0" w:line="276" w:lineRule="auto"/>
              <w:jc w:val="both"/>
              <w:rPr>
                <w:rFonts w:ascii="ITC Avant Garde" w:hAnsi="ITC Avant Garde" w:cs="Arial"/>
                <w:spacing w:val="-4"/>
                <w:szCs w:val="18"/>
                <w:lang w:val="es-ES"/>
              </w:rPr>
            </w:pPr>
            <w:r w:rsidRPr="006C46DB">
              <w:rPr>
                <w:rFonts w:ascii="ITC Avant Garde" w:hAnsi="ITC Avant Garde"/>
                <w:spacing w:val="-4"/>
                <w:szCs w:val="18"/>
                <w:lang w:val="es-ES"/>
              </w:rPr>
              <w:t>Llamadas de voz de un suscriptor (minorista u OMV) del operador móvil modelado a un destino fijo (incluyendo números no geográficos, etc.).</w:t>
            </w:r>
          </w:p>
        </w:tc>
      </w:tr>
      <w:tr w:rsidR="00F624BA" w:rsidRPr="00EF3F8D" w14:paraId="0D64A5A2" w14:textId="77777777" w:rsidTr="00190965">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79F95BAF" w14:textId="77777777" w:rsidR="00F624BA" w:rsidRDefault="00F624BA" w:rsidP="009E1774">
            <w:pPr>
              <w:pStyle w:val="Tablecells"/>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t>Llamadas móviles salientes a internacional</w:t>
            </w:r>
          </w:p>
        </w:tc>
        <w:tc>
          <w:tcPr>
            <w:tcW w:w="6679" w:type="dxa"/>
            <w:tcBorders>
              <w:top w:val="nil"/>
              <w:bottom w:val="nil"/>
            </w:tcBorders>
          </w:tcPr>
          <w:p w14:paraId="6E3F4C72" w14:textId="77777777" w:rsidR="00F624BA" w:rsidRDefault="00F624BA" w:rsidP="009E1774">
            <w:pPr>
              <w:pStyle w:val="Tablecells"/>
              <w:spacing w:before="0" w:after="0" w:line="276" w:lineRule="auto"/>
              <w:jc w:val="both"/>
              <w:rPr>
                <w:rFonts w:ascii="ITC Avant Garde" w:hAnsi="ITC Avant Garde" w:cs="Arial"/>
                <w:szCs w:val="18"/>
                <w:lang w:val="es-ES"/>
              </w:rPr>
            </w:pPr>
            <w:r w:rsidRPr="006C46DB">
              <w:rPr>
                <w:rFonts w:ascii="ITC Avant Garde" w:hAnsi="ITC Avant Garde"/>
                <w:szCs w:val="18"/>
                <w:lang w:val="es-ES"/>
              </w:rPr>
              <w:t>Llamadas de voz de un suscriptor (minorista u OMV) del operador móvil modelado a un destino internacional.</w:t>
            </w:r>
          </w:p>
        </w:tc>
      </w:tr>
      <w:tr w:rsidR="00F624BA" w:rsidRPr="00EF3F8D" w14:paraId="6FB66D22" w14:textId="77777777" w:rsidTr="00190965">
        <w:tc>
          <w:tcPr>
            <w:tcW w:w="2268" w:type="dxa"/>
            <w:tcBorders>
              <w:top w:val="nil"/>
              <w:bottom w:val="nil"/>
            </w:tcBorders>
          </w:tcPr>
          <w:p w14:paraId="6932E0D6" w14:textId="77777777" w:rsidR="00F624BA" w:rsidRDefault="00F624BA" w:rsidP="009E1774">
            <w:pPr>
              <w:pStyle w:val="Tablecells"/>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t>Llamadas móviles salientes a otros operadores móviles</w:t>
            </w:r>
          </w:p>
        </w:tc>
        <w:tc>
          <w:tcPr>
            <w:tcW w:w="6679" w:type="dxa"/>
            <w:tcBorders>
              <w:top w:val="nil"/>
              <w:bottom w:val="nil"/>
            </w:tcBorders>
          </w:tcPr>
          <w:p w14:paraId="5FE8594B" w14:textId="77777777" w:rsidR="00F624BA" w:rsidRDefault="00F624BA" w:rsidP="009E1774">
            <w:pPr>
              <w:pStyle w:val="Tablecells"/>
              <w:spacing w:before="0" w:after="0" w:line="276" w:lineRule="auto"/>
              <w:jc w:val="both"/>
              <w:rPr>
                <w:rFonts w:ascii="ITC Avant Garde" w:hAnsi="ITC Avant Garde" w:cs="Arial"/>
                <w:szCs w:val="18"/>
                <w:lang w:val="es-ES"/>
              </w:rPr>
            </w:pPr>
            <w:r w:rsidRPr="006C46DB">
              <w:rPr>
                <w:rFonts w:ascii="ITC Avant Garde" w:hAnsi="ITC Avant Garde"/>
                <w:szCs w:val="18"/>
                <w:lang w:val="es-ES"/>
              </w:rPr>
              <w:t>Llamadas de voz de un suscriptor (minorista u OMV) del operador móvil modelado a otro operador móvil doméstico</w:t>
            </w:r>
            <w:r w:rsidRPr="006C46DB">
              <w:rPr>
                <w:rFonts w:ascii="ITC Avant Garde" w:hAnsi="ITC Avant Garde" w:cs="Arial"/>
                <w:szCs w:val="18"/>
                <w:lang w:val="es-ES"/>
              </w:rPr>
              <w:t>.</w:t>
            </w:r>
          </w:p>
        </w:tc>
      </w:tr>
      <w:tr w:rsidR="00F624BA" w:rsidRPr="00EF3F8D" w14:paraId="557CEADE" w14:textId="77777777" w:rsidTr="00190965">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448597DA" w14:textId="77777777" w:rsidR="00F624BA" w:rsidRDefault="00F624BA" w:rsidP="009E1774">
            <w:pPr>
              <w:pStyle w:val="Tablecells"/>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t>Llamadas entrantes de operadores fijos</w:t>
            </w:r>
          </w:p>
        </w:tc>
        <w:tc>
          <w:tcPr>
            <w:tcW w:w="6679" w:type="dxa"/>
            <w:tcBorders>
              <w:top w:val="nil"/>
              <w:bottom w:val="nil"/>
            </w:tcBorders>
          </w:tcPr>
          <w:p w14:paraId="541F729E" w14:textId="77777777" w:rsidR="00F624BA" w:rsidRDefault="00F624BA" w:rsidP="009E1774">
            <w:pPr>
              <w:pStyle w:val="Tablecells"/>
              <w:spacing w:before="0" w:after="0" w:line="276" w:lineRule="auto"/>
              <w:jc w:val="both"/>
              <w:rPr>
                <w:rFonts w:ascii="ITC Avant Garde" w:hAnsi="ITC Avant Garde"/>
                <w:szCs w:val="18"/>
                <w:lang w:val="es-ES"/>
              </w:rPr>
            </w:pPr>
            <w:r w:rsidRPr="006C46DB">
              <w:rPr>
                <w:rFonts w:ascii="ITC Avant Garde" w:hAnsi="ITC Avant Garde"/>
                <w:szCs w:val="18"/>
                <w:lang w:val="es-ES"/>
              </w:rPr>
              <w:t xml:space="preserve">Llamadas de voz recibidas desde otro operador fijo y terminada en la red de un suscriptor </w:t>
            </w:r>
            <w:r w:rsidRPr="006C46DB">
              <w:rPr>
                <w:rFonts w:ascii="ITC Avant Garde" w:hAnsi="ITC Avant Garde" w:cs="Arial"/>
                <w:szCs w:val="18"/>
                <w:lang w:val="es-ES"/>
              </w:rPr>
              <w:t>(minorista u OMV) del operador móvil modelado</w:t>
            </w:r>
            <w:r w:rsidRPr="006C46DB">
              <w:rPr>
                <w:rFonts w:ascii="ITC Avant Garde" w:hAnsi="ITC Avant Garde"/>
                <w:szCs w:val="18"/>
                <w:lang w:val="es-ES"/>
              </w:rPr>
              <w:t>.</w:t>
            </w:r>
          </w:p>
        </w:tc>
      </w:tr>
      <w:tr w:rsidR="00F624BA" w:rsidRPr="00EF3F8D" w14:paraId="3705F88F" w14:textId="77777777" w:rsidTr="00190965">
        <w:tc>
          <w:tcPr>
            <w:tcW w:w="2268" w:type="dxa"/>
            <w:tcBorders>
              <w:top w:val="nil"/>
              <w:bottom w:val="nil"/>
            </w:tcBorders>
          </w:tcPr>
          <w:p w14:paraId="344B2DD3" w14:textId="77777777" w:rsidR="00F624BA" w:rsidRDefault="00F624BA" w:rsidP="009E1774">
            <w:pPr>
              <w:pStyle w:val="Tablecells"/>
              <w:keepNext/>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t>Llamadas entrantes de operadores internacionales</w:t>
            </w:r>
          </w:p>
        </w:tc>
        <w:tc>
          <w:tcPr>
            <w:tcW w:w="6679" w:type="dxa"/>
            <w:tcBorders>
              <w:top w:val="nil"/>
              <w:bottom w:val="nil"/>
            </w:tcBorders>
          </w:tcPr>
          <w:p w14:paraId="4329D610" w14:textId="77777777" w:rsidR="00F624BA" w:rsidRDefault="00F624BA" w:rsidP="009E1774">
            <w:pPr>
              <w:pStyle w:val="Tablecells"/>
              <w:spacing w:before="0" w:after="0" w:line="276" w:lineRule="auto"/>
              <w:jc w:val="both"/>
              <w:rPr>
                <w:rFonts w:ascii="ITC Avant Garde" w:hAnsi="ITC Avant Garde"/>
                <w:szCs w:val="18"/>
                <w:lang w:val="es-ES"/>
              </w:rPr>
            </w:pPr>
            <w:r w:rsidRPr="006C46DB">
              <w:rPr>
                <w:rFonts w:ascii="ITC Avant Garde" w:hAnsi="ITC Avant Garde"/>
                <w:szCs w:val="18"/>
                <w:lang w:val="es-ES"/>
              </w:rPr>
              <w:t xml:space="preserve">Llamadas de voz recibidas desde otro operador internacional y terminada en la red de un suscriptor </w:t>
            </w:r>
            <w:r w:rsidRPr="006C46DB">
              <w:rPr>
                <w:rFonts w:ascii="ITC Avant Garde" w:hAnsi="ITC Avant Garde" w:cs="Arial"/>
                <w:szCs w:val="18"/>
                <w:lang w:val="es-ES"/>
              </w:rPr>
              <w:t>(minorista u OMV) del operador móvil modelado</w:t>
            </w:r>
            <w:r w:rsidRPr="006C46DB">
              <w:rPr>
                <w:rFonts w:ascii="ITC Avant Garde" w:hAnsi="ITC Avant Garde"/>
                <w:szCs w:val="18"/>
                <w:lang w:val="es-ES"/>
              </w:rPr>
              <w:t>.</w:t>
            </w:r>
          </w:p>
        </w:tc>
      </w:tr>
      <w:tr w:rsidR="00F624BA" w:rsidRPr="00EF3F8D" w14:paraId="1BD55A27" w14:textId="77777777" w:rsidTr="00190965">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7B1D4A21" w14:textId="77777777" w:rsidR="00F624BA" w:rsidRDefault="00F624BA" w:rsidP="009E1774">
            <w:pPr>
              <w:pStyle w:val="Tablecells"/>
              <w:spacing w:before="0" w:after="0" w:line="276" w:lineRule="auto"/>
              <w:jc w:val="both"/>
              <w:rPr>
                <w:rFonts w:ascii="ITC Avant Garde" w:hAnsi="ITC Avant Garde" w:cs="Arial"/>
                <w:spacing w:val="-4"/>
                <w:szCs w:val="18"/>
                <w:lang w:val="es-ES"/>
              </w:rPr>
            </w:pPr>
            <w:r w:rsidRPr="006C46DB">
              <w:rPr>
                <w:rFonts w:ascii="ITC Avant Garde" w:hAnsi="ITC Avant Garde" w:cs="Arial"/>
                <w:spacing w:val="-4"/>
                <w:szCs w:val="18"/>
                <w:lang w:val="es-ES"/>
              </w:rPr>
              <w:t>Llamadas entrantes de otros operadores móviles</w:t>
            </w:r>
          </w:p>
        </w:tc>
        <w:tc>
          <w:tcPr>
            <w:tcW w:w="6679" w:type="dxa"/>
            <w:tcBorders>
              <w:top w:val="nil"/>
              <w:bottom w:val="nil"/>
            </w:tcBorders>
          </w:tcPr>
          <w:p w14:paraId="2DB1DF6E" w14:textId="77777777" w:rsidR="00F624BA" w:rsidRDefault="00F624BA" w:rsidP="009E1774">
            <w:pPr>
              <w:pStyle w:val="Tablecells"/>
              <w:spacing w:before="0" w:after="0" w:line="276" w:lineRule="auto"/>
              <w:jc w:val="both"/>
              <w:rPr>
                <w:rFonts w:ascii="ITC Avant Garde" w:hAnsi="ITC Avant Garde"/>
                <w:szCs w:val="18"/>
                <w:lang w:val="es-ES"/>
              </w:rPr>
            </w:pPr>
            <w:r w:rsidRPr="006C46DB">
              <w:rPr>
                <w:rFonts w:ascii="ITC Avant Garde" w:hAnsi="ITC Avant Garde"/>
                <w:szCs w:val="18"/>
                <w:lang w:val="es-ES"/>
              </w:rPr>
              <w:t xml:space="preserve">Llamadas de voz recibidas desde otro operador móvil y terminada en la red de un suscriptor </w:t>
            </w:r>
            <w:r w:rsidRPr="006C46DB">
              <w:rPr>
                <w:rFonts w:ascii="ITC Avant Garde" w:hAnsi="ITC Avant Garde" w:cs="Arial"/>
                <w:szCs w:val="18"/>
                <w:lang w:val="es-ES"/>
              </w:rPr>
              <w:t>(minorista u OMV) del operador móvil modelado</w:t>
            </w:r>
            <w:r w:rsidRPr="006C46DB">
              <w:rPr>
                <w:rFonts w:ascii="ITC Avant Garde" w:hAnsi="ITC Avant Garde"/>
                <w:szCs w:val="18"/>
                <w:lang w:val="es-ES"/>
              </w:rPr>
              <w:t>.</w:t>
            </w:r>
          </w:p>
        </w:tc>
      </w:tr>
      <w:tr w:rsidR="00F624BA" w:rsidRPr="00EF3F8D" w14:paraId="170CC342" w14:textId="77777777" w:rsidTr="00190965">
        <w:tc>
          <w:tcPr>
            <w:tcW w:w="2268" w:type="dxa"/>
            <w:tcBorders>
              <w:top w:val="nil"/>
              <w:bottom w:val="nil"/>
            </w:tcBorders>
          </w:tcPr>
          <w:p w14:paraId="62F03FD1" w14:textId="77777777" w:rsidR="00F624BA" w:rsidRDefault="00F624BA" w:rsidP="009E1774">
            <w:pPr>
              <w:pStyle w:val="Tablecells"/>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t>Originación roaming in</w:t>
            </w:r>
            <w:r>
              <w:rPr>
                <w:rFonts w:ascii="ITC Avant Garde" w:hAnsi="ITC Avant Garde" w:cs="Arial"/>
                <w:szCs w:val="18"/>
                <w:lang w:val="es-ES"/>
              </w:rPr>
              <w:t>ternacional</w:t>
            </w:r>
          </w:p>
        </w:tc>
        <w:tc>
          <w:tcPr>
            <w:tcW w:w="6679" w:type="dxa"/>
            <w:tcBorders>
              <w:top w:val="nil"/>
              <w:bottom w:val="nil"/>
            </w:tcBorders>
          </w:tcPr>
          <w:p w14:paraId="35CD10DD" w14:textId="77777777" w:rsidR="00F624BA" w:rsidRDefault="00F624BA" w:rsidP="009E1774">
            <w:pPr>
              <w:pStyle w:val="Tablecells"/>
              <w:spacing w:before="0" w:after="0" w:line="276" w:lineRule="auto"/>
              <w:jc w:val="both"/>
              <w:rPr>
                <w:rFonts w:ascii="ITC Avant Garde" w:hAnsi="ITC Avant Garde" w:cs="Arial"/>
                <w:color w:val="000000"/>
                <w:szCs w:val="18"/>
                <w:lang w:val="es-ES"/>
              </w:rPr>
            </w:pPr>
            <w:r w:rsidRPr="006C46DB">
              <w:rPr>
                <w:rFonts w:ascii="ITC Avant Garde" w:hAnsi="ITC Avant Garde"/>
                <w:szCs w:val="18"/>
                <w:lang w:val="es-ES"/>
              </w:rPr>
              <w:t xml:space="preserve">Llamadas de voz de un </w:t>
            </w:r>
            <w:r>
              <w:rPr>
                <w:rFonts w:ascii="ITC Avant Garde" w:hAnsi="ITC Avant Garde"/>
                <w:szCs w:val="18"/>
                <w:lang w:val="es-ES"/>
              </w:rPr>
              <w:t xml:space="preserve">usuario </w:t>
            </w:r>
            <w:r w:rsidRPr="006C46DB">
              <w:rPr>
                <w:rFonts w:ascii="ITC Avant Garde" w:hAnsi="ITC Avant Garde"/>
                <w:szCs w:val="18"/>
                <w:lang w:val="es-ES"/>
              </w:rPr>
              <w:t xml:space="preserve">visitante extranjero </w:t>
            </w:r>
            <w:r w:rsidRPr="006C46DB">
              <w:rPr>
                <w:rFonts w:ascii="ITC Avant Garde" w:hAnsi="ITC Avant Garde" w:cs="Arial"/>
                <w:szCs w:val="18"/>
                <w:lang w:val="es-ES"/>
              </w:rPr>
              <w:t>(</w:t>
            </w:r>
            <w:r w:rsidRPr="006C46DB">
              <w:rPr>
                <w:rFonts w:ascii="ITC Avant Garde" w:hAnsi="ITC Avant Garde" w:cs="Arial"/>
                <w:i/>
                <w:szCs w:val="18"/>
                <w:lang w:val="es-ES"/>
              </w:rPr>
              <w:t>inbound roamer</w:t>
            </w:r>
            <w:r w:rsidRPr="006C46DB">
              <w:rPr>
                <w:rFonts w:ascii="ITC Avant Garde" w:hAnsi="ITC Avant Garde" w:cs="Arial"/>
                <w:szCs w:val="18"/>
                <w:lang w:val="es-ES"/>
              </w:rPr>
              <w:t xml:space="preserve">) </w:t>
            </w:r>
            <w:r w:rsidRPr="006C46DB">
              <w:rPr>
                <w:rFonts w:ascii="ITC Avant Garde" w:hAnsi="ITC Avant Garde"/>
                <w:szCs w:val="18"/>
                <w:lang w:val="es-ES"/>
              </w:rPr>
              <w:t xml:space="preserve">en la red del operador móvil modelado </w:t>
            </w:r>
            <w:r w:rsidRPr="006C46DB">
              <w:rPr>
                <w:rFonts w:ascii="ITC Avant Garde" w:hAnsi="ITC Avant Garde"/>
                <w:spacing w:val="-4"/>
                <w:szCs w:val="18"/>
                <w:lang w:val="es-ES"/>
              </w:rPr>
              <w:t>a un destino móvil, fijo o internacional.</w:t>
            </w:r>
          </w:p>
        </w:tc>
      </w:tr>
      <w:tr w:rsidR="00F624BA" w:rsidRPr="00EF3F8D" w14:paraId="61C5C70B" w14:textId="77777777" w:rsidTr="00190965">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5FAB6DB4" w14:textId="77777777" w:rsidR="00F624BA" w:rsidRDefault="00F624BA" w:rsidP="009E1774">
            <w:pPr>
              <w:pStyle w:val="Tablecells"/>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t>Terminación roaming in</w:t>
            </w:r>
            <w:r>
              <w:rPr>
                <w:rFonts w:ascii="ITC Avant Garde" w:hAnsi="ITC Avant Garde" w:cs="Arial"/>
                <w:szCs w:val="18"/>
                <w:lang w:val="es-ES"/>
              </w:rPr>
              <w:t>ternacional</w:t>
            </w:r>
          </w:p>
        </w:tc>
        <w:tc>
          <w:tcPr>
            <w:tcW w:w="6679" w:type="dxa"/>
            <w:tcBorders>
              <w:top w:val="nil"/>
              <w:bottom w:val="nil"/>
            </w:tcBorders>
          </w:tcPr>
          <w:p w14:paraId="4E9C6B1B" w14:textId="77777777" w:rsidR="00F624BA" w:rsidRDefault="00F624BA" w:rsidP="009E1774">
            <w:pPr>
              <w:pStyle w:val="Tablecells"/>
              <w:spacing w:before="0" w:after="0" w:line="276" w:lineRule="auto"/>
              <w:jc w:val="both"/>
              <w:rPr>
                <w:rFonts w:ascii="ITC Avant Garde" w:hAnsi="ITC Avant Garde" w:cs="Arial"/>
                <w:szCs w:val="18"/>
                <w:lang w:val="es-ES"/>
              </w:rPr>
            </w:pPr>
            <w:r w:rsidRPr="006C46DB">
              <w:rPr>
                <w:rFonts w:ascii="ITC Avant Garde" w:hAnsi="ITC Avant Garde"/>
                <w:szCs w:val="18"/>
                <w:lang w:val="es-ES"/>
              </w:rPr>
              <w:t xml:space="preserve">Llamadas de voz recibidas desde otro operador móvil, </w:t>
            </w:r>
            <w:r w:rsidRPr="006C46DB">
              <w:rPr>
                <w:rFonts w:ascii="ITC Avant Garde" w:hAnsi="ITC Avant Garde"/>
                <w:spacing w:val="-4"/>
                <w:szCs w:val="18"/>
                <w:lang w:val="es-ES"/>
              </w:rPr>
              <w:t xml:space="preserve">fijo o internacional </w:t>
            </w:r>
            <w:r w:rsidRPr="006C46DB">
              <w:rPr>
                <w:rFonts w:ascii="ITC Avant Garde" w:hAnsi="ITC Avant Garde"/>
                <w:szCs w:val="18"/>
                <w:lang w:val="es-ES"/>
              </w:rPr>
              <w:t xml:space="preserve">y terminada en la red de un </w:t>
            </w:r>
            <w:r>
              <w:rPr>
                <w:rFonts w:ascii="ITC Avant Garde" w:hAnsi="ITC Avant Garde"/>
                <w:szCs w:val="18"/>
                <w:lang w:val="es-ES"/>
              </w:rPr>
              <w:t xml:space="preserve">usuario </w:t>
            </w:r>
            <w:r w:rsidRPr="006C46DB">
              <w:rPr>
                <w:rFonts w:ascii="ITC Avant Garde" w:hAnsi="ITC Avant Garde"/>
                <w:szCs w:val="18"/>
                <w:lang w:val="es-ES"/>
              </w:rPr>
              <w:t>visitante extranjero</w:t>
            </w:r>
            <w:r w:rsidRPr="006C46DB">
              <w:rPr>
                <w:rFonts w:ascii="ITC Avant Garde" w:hAnsi="ITC Avant Garde" w:cs="Arial"/>
                <w:szCs w:val="18"/>
                <w:lang w:val="es-ES"/>
              </w:rPr>
              <w:t xml:space="preserve"> (</w:t>
            </w:r>
            <w:r w:rsidRPr="006C46DB">
              <w:rPr>
                <w:rFonts w:ascii="ITC Avant Garde" w:hAnsi="ITC Avant Garde" w:cs="Arial"/>
                <w:i/>
                <w:szCs w:val="18"/>
                <w:lang w:val="es-ES"/>
              </w:rPr>
              <w:t>inbound roamer</w:t>
            </w:r>
            <w:r w:rsidRPr="006C46DB">
              <w:rPr>
                <w:rFonts w:ascii="ITC Avant Garde" w:hAnsi="ITC Avant Garde" w:cs="Arial"/>
                <w:szCs w:val="18"/>
                <w:lang w:val="es-ES"/>
              </w:rPr>
              <w:t>) del operador móvil modelado</w:t>
            </w:r>
            <w:r w:rsidRPr="006C46DB">
              <w:rPr>
                <w:rFonts w:ascii="ITC Avant Garde" w:hAnsi="ITC Avant Garde"/>
                <w:szCs w:val="18"/>
                <w:lang w:val="es-ES"/>
              </w:rPr>
              <w:t>.</w:t>
            </w:r>
          </w:p>
        </w:tc>
      </w:tr>
      <w:tr w:rsidR="00F624BA" w:rsidRPr="00EF3F8D" w14:paraId="0707C969" w14:textId="77777777" w:rsidTr="00190965">
        <w:tc>
          <w:tcPr>
            <w:tcW w:w="2268" w:type="dxa"/>
            <w:tcBorders>
              <w:top w:val="nil"/>
              <w:bottom w:val="nil"/>
            </w:tcBorders>
          </w:tcPr>
          <w:p w14:paraId="7B71E1D6" w14:textId="77777777" w:rsidR="00F624BA" w:rsidRDefault="00F624BA" w:rsidP="009E1774">
            <w:pPr>
              <w:pStyle w:val="Tablecells"/>
              <w:spacing w:before="0" w:after="0" w:line="276" w:lineRule="auto"/>
              <w:jc w:val="both"/>
              <w:rPr>
                <w:rFonts w:ascii="ITC Avant Garde" w:hAnsi="ITC Avant Garde"/>
                <w:szCs w:val="18"/>
                <w:lang w:val="es-ES"/>
              </w:rPr>
            </w:pPr>
            <w:r w:rsidRPr="006C46DB">
              <w:rPr>
                <w:rFonts w:ascii="ITC Avant Garde" w:hAnsi="ITC Avant Garde"/>
                <w:szCs w:val="18"/>
                <w:lang w:val="es-ES"/>
              </w:rPr>
              <w:t>Llamadas en tránsito</w:t>
            </w:r>
          </w:p>
        </w:tc>
        <w:tc>
          <w:tcPr>
            <w:tcW w:w="6679" w:type="dxa"/>
            <w:tcBorders>
              <w:top w:val="nil"/>
              <w:bottom w:val="nil"/>
            </w:tcBorders>
          </w:tcPr>
          <w:p w14:paraId="5AF1BDB6" w14:textId="77777777" w:rsidR="00F624BA" w:rsidRPr="00190965" w:rsidRDefault="00F624BA" w:rsidP="009E1774">
            <w:pPr>
              <w:pStyle w:val="Tablecells"/>
              <w:spacing w:before="0" w:after="0" w:line="276" w:lineRule="auto"/>
              <w:jc w:val="both"/>
              <w:rPr>
                <w:rStyle w:val="apple-style-span"/>
                <w:rFonts w:ascii="ITC Avant Garde" w:hAnsi="ITC Avant Garde" w:cs="Arial"/>
                <w:color w:val="000000"/>
                <w:szCs w:val="18"/>
                <w:lang w:val="es-ES"/>
              </w:rPr>
            </w:pPr>
            <w:r w:rsidRPr="006C46DB">
              <w:rPr>
                <w:rFonts w:ascii="ITC Avant Garde" w:hAnsi="ITC Avant Garde" w:cs="Arial"/>
                <w:szCs w:val="18"/>
                <w:lang w:val="es-ES"/>
              </w:rPr>
              <w:t>Llamadas de voz recibidas de otro operador internacional, móvil o fijo y terminadas en la red de otro operador internacional, móvil o fijo. Este servicio sólo es prestado por el operador de escala y alcance del A</w:t>
            </w:r>
            <w:r>
              <w:rPr>
                <w:rFonts w:ascii="ITC Avant Garde" w:hAnsi="ITC Avant Garde" w:cs="Arial"/>
                <w:szCs w:val="18"/>
                <w:lang w:val="es-ES"/>
              </w:rPr>
              <w:t xml:space="preserve">gente </w:t>
            </w:r>
            <w:r w:rsidRPr="006C46DB">
              <w:rPr>
                <w:rFonts w:ascii="ITC Avant Garde" w:hAnsi="ITC Avant Garde" w:cs="Arial"/>
                <w:szCs w:val="18"/>
                <w:lang w:val="es-ES"/>
              </w:rPr>
              <w:t>E</w:t>
            </w:r>
            <w:r>
              <w:rPr>
                <w:rFonts w:ascii="ITC Avant Garde" w:hAnsi="ITC Avant Garde" w:cs="Arial"/>
                <w:szCs w:val="18"/>
                <w:lang w:val="es-ES"/>
              </w:rPr>
              <w:t xml:space="preserve">conómico </w:t>
            </w:r>
            <w:r w:rsidRPr="006C46DB">
              <w:rPr>
                <w:rFonts w:ascii="ITC Avant Garde" w:hAnsi="ITC Avant Garde" w:cs="Arial"/>
                <w:szCs w:val="18"/>
                <w:lang w:val="es-ES"/>
              </w:rPr>
              <w:t>P</w:t>
            </w:r>
            <w:r>
              <w:rPr>
                <w:rFonts w:ascii="ITC Avant Garde" w:hAnsi="ITC Avant Garde" w:cs="Arial"/>
                <w:szCs w:val="18"/>
                <w:lang w:val="es-ES"/>
              </w:rPr>
              <w:t>reponderante</w:t>
            </w:r>
            <w:r w:rsidRPr="006C46DB">
              <w:rPr>
                <w:rFonts w:ascii="ITC Avant Garde" w:hAnsi="ITC Avant Garde" w:cs="Arial"/>
                <w:szCs w:val="18"/>
                <w:lang w:val="es-ES"/>
              </w:rPr>
              <w:t>.</w:t>
            </w:r>
          </w:p>
        </w:tc>
      </w:tr>
      <w:tr w:rsidR="00F624BA" w:rsidRPr="00EF3F8D" w14:paraId="400C719A" w14:textId="77777777" w:rsidTr="00190965">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50C66FE6" w14:textId="77777777" w:rsidR="00F624BA" w:rsidRDefault="00F624BA" w:rsidP="009E1774">
            <w:pPr>
              <w:pStyle w:val="Tablecells"/>
              <w:spacing w:before="0" w:after="0" w:line="276" w:lineRule="auto"/>
              <w:jc w:val="both"/>
              <w:rPr>
                <w:rFonts w:ascii="ITC Avant Garde" w:hAnsi="ITC Avant Garde"/>
                <w:szCs w:val="18"/>
                <w:lang w:val="es-ES"/>
              </w:rPr>
            </w:pPr>
            <w:r w:rsidRPr="006C46DB">
              <w:rPr>
                <w:rFonts w:ascii="ITC Avant Garde" w:hAnsi="ITC Avant Garde"/>
                <w:szCs w:val="18"/>
                <w:lang w:val="es-ES"/>
              </w:rPr>
              <w:t xml:space="preserve">SMS on-net </w:t>
            </w:r>
          </w:p>
        </w:tc>
        <w:tc>
          <w:tcPr>
            <w:tcW w:w="6679" w:type="dxa"/>
            <w:tcBorders>
              <w:top w:val="nil"/>
              <w:bottom w:val="nil"/>
            </w:tcBorders>
          </w:tcPr>
          <w:p w14:paraId="67BFB194" w14:textId="77777777" w:rsidR="00F624BA" w:rsidRDefault="00F624BA" w:rsidP="009E1774">
            <w:pPr>
              <w:pStyle w:val="Tablecells"/>
              <w:spacing w:before="0" w:after="0" w:line="276" w:lineRule="auto"/>
              <w:jc w:val="both"/>
              <w:rPr>
                <w:rFonts w:ascii="ITC Avant Garde" w:hAnsi="ITC Avant Garde" w:cs="Arial"/>
                <w:szCs w:val="18"/>
                <w:lang w:val="es-ES"/>
              </w:rPr>
            </w:pPr>
            <w:r w:rsidRPr="00190965">
              <w:rPr>
                <w:rStyle w:val="apple-style-span"/>
                <w:rFonts w:ascii="ITC Avant Garde" w:hAnsi="ITC Avant Garde" w:cs="Arial"/>
                <w:color w:val="000000"/>
                <w:szCs w:val="18"/>
                <w:lang w:val="es-ES"/>
              </w:rPr>
              <w:t xml:space="preserve">SMS entre dos suscriptores </w:t>
            </w:r>
            <w:r w:rsidRPr="006C46DB">
              <w:rPr>
                <w:rFonts w:ascii="ITC Avant Garde" w:hAnsi="ITC Avant Garde" w:cs="Arial"/>
                <w:szCs w:val="18"/>
                <w:lang w:val="es-ES"/>
              </w:rPr>
              <w:t xml:space="preserve">(minoristas u OMV o </w:t>
            </w:r>
            <w:r w:rsidRPr="006C46DB">
              <w:rPr>
                <w:rFonts w:ascii="ITC Avant Garde" w:hAnsi="ITC Avant Garde" w:cs="Arial"/>
                <w:i/>
                <w:szCs w:val="18"/>
                <w:lang w:val="es-ES"/>
              </w:rPr>
              <w:t>inbound roamer</w:t>
            </w:r>
            <w:r w:rsidRPr="006C46DB">
              <w:rPr>
                <w:rFonts w:ascii="ITC Avant Garde" w:hAnsi="ITC Avant Garde" w:cs="Arial"/>
                <w:szCs w:val="18"/>
                <w:lang w:val="es-ES"/>
              </w:rPr>
              <w:t xml:space="preserve">) </w:t>
            </w:r>
            <w:r w:rsidRPr="00190965">
              <w:rPr>
                <w:rStyle w:val="apple-style-span"/>
                <w:rFonts w:ascii="ITC Avant Garde" w:hAnsi="ITC Avant Garde" w:cs="Arial"/>
                <w:color w:val="000000"/>
                <w:szCs w:val="18"/>
                <w:lang w:val="es-ES"/>
              </w:rPr>
              <w:t>del operador móvil modelado.</w:t>
            </w:r>
          </w:p>
        </w:tc>
      </w:tr>
      <w:tr w:rsidR="00F624BA" w:rsidRPr="00EF3F8D" w14:paraId="34A23919" w14:textId="77777777" w:rsidTr="00190965">
        <w:tc>
          <w:tcPr>
            <w:tcW w:w="2268" w:type="dxa"/>
            <w:tcBorders>
              <w:top w:val="nil"/>
              <w:bottom w:val="nil"/>
            </w:tcBorders>
          </w:tcPr>
          <w:p w14:paraId="386EFDEF" w14:textId="77777777" w:rsidR="00F624BA" w:rsidRDefault="00F624BA" w:rsidP="009E1774">
            <w:pPr>
              <w:pStyle w:val="Tablecells"/>
              <w:spacing w:before="0" w:after="0" w:line="276" w:lineRule="auto"/>
              <w:jc w:val="both"/>
              <w:rPr>
                <w:rFonts w:ascii="ITC Avant Garde" w:hAnsi="ITC Avant Garde"/>
                <w:szCs w:val="18"/>
                <w:lang w:val="es-ES"/>
              </w:rPr>
            </w:pPr>
            <w:r w:rsidRPr="006C46DB">
              <w:rPr>
                <w:rFonts w:ascii="ITC Avant Garde" w:hAnsi="ITC Avant Garde"/>
                <w:szCs w:val="18"/>
                <w:lang w:val="es-ES"/>
              </w:rPr>
              <w:t>SMS salientes a otras redes</w:t>
            </w:r>
          </w:p>
        </w:tc>
        <w:tc>
          <w:tcPr>
            <w:tcW w:w="6679" w:type="dxa"/>
            <w:tcBorders>
              <w:top w:val="nil"/>
              <w:bottom w:val="nil"/>
            </w:tcBorders>
          </w:tcPr>
          <w:p w14:paraId="15107D43" w14:textId="77777777" w:rsidR="00F624BA" w:rsidRDefault="00F624BA" w:rsidP="009E1774">
            <w:pPr>
              <w:pStyle w:val="Tablecells"/>
              <w:spacing w:before="0" w:after="0" w:line="276" w:lineRule="auto"/>
              <w:jc w:val="both"/>
              <w:rPr>
                <w:rFonts w:ascii="ITC Avant Garde" w:hAnsi="ITC Avant Garde" w:cs="Arial"/>
                <w:color w:val="000000"/>
                <w:szCs w:val="18"/>
                <w:lang w:val="es-ES"/>
              </w:rPr>
            </w:pPr>
            <w:r w:rsidRPr="00190965">
              <w:rPr>
                <w:rStyle w:val="apple-style-span"/>
                <w:rFonts w:ascii="ITC Avant Garde" w:hAnsi="ITC Avant Garde" w:cs="Arial"/>
                <w:color w:val="000000"/>
                <w:szCs w:val="18"/>
                <w:lang w:val="es-ES"/>
              </w:rPr>
              <w:t xml:space="preserve">SMS de un suscriptor </w:t>
            </w:r>
            <w:r w:rsidRPr="006C46DB">
              <w:rPr>
                <w:rFonts w:ascii="ITC Avant Garde" w:hAnsi="ITC Avant Garde" w:cs="Arial"/>
                <w:szCs w:val="18"/>
                <w:lang w:val="es-ES"/>
              </w:rPr>
              <w:t xml:space="preserve">(minorista u OMV o </w:t>
            </w:r>
            <w:r w:rsidRPr="006C46DB">
              <w:rPr>
                <w:rFonts w:ascii="ITC Avant Garde" w:hAnsi="ITC Avant Garde" w:cs="Arial"/>
                <w:i/>
                <w:szCs w:val="18"/>
                <w:lang w:val="es-ES"/>
              </w:rPr>
              <w:t>inbound roamer</w:t>
            </w:r>
            <w:r w:rsidRPr="006C46DB">
              <w:rPr>
                <w:rFonts w:ascii="ITC Avant Garde" w:hAnsi="ITC Avant Garde" w:cs="Arial"/>
                <w:szCs w:val="18"/>
                <w:lang w:val="es-ES"/>
              </w:rPr>
              <w:t xml:space="preserve">) </w:t>
            </w:r>
            <w:r w:rsidRPr="00190965">
              <w:rPr>
                <w:rStyle w:val="apple-style-span"/>
                <w:rFonts w:ascii="ITC Avant Garde" w:hAnsi="ITC Avant Garde" w:cs="Arial"/>
                <w:color w:val="000000"/>
                <w:szCs w:val="18"/>
                <w:lang w:val="es-ES"/>
              </w:rPr>
              <w:t>del operador móvil modelado a otro operador de red.</w:t>
            </w:r>
          </w:p>
        </w:tc>
      </w:tr>
      <w:tr w:rsidR="00F624BA" w:rsidRPr="00EF3F8D" w14:paraId="7AAAB727" w14:textId="77777777" w:rsidTr="00190965">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4E75520B" w14:textId="77777777" w:rsidR="00F624BA" w:rsidRDefault="00F624BA" w:rsidP="009E1774">
            <w:pPr>
              <w:pStyle w:val="Tablecells"/>
              <w:spacing w:before="0" w:after="0" w:line="276" w:lineRule="auto"/>
              <w:jc w:val="both"/>
              <w:rPr>
                <w:rFonts w:ascii="ITC Avant Garde" w:hAnsi="ITC Avant Garde"/>
                <w:szCs w:val="18"/>
                <w:lang w:val="es-ES"/>
              </w:rPr>
            </w:pPr>
            <w:r w:rsidRPr="006C46DB">
              <w:rPr>
                <w:rFonts w:ascii="ITC Avant Garde" w:hAnsi="ITC Avant Garde"/>
                <w:szCs w:val="18"/>
                <w:lang w:val="es-ES"/>
              </w:rPr>
              <w:t>SMS entrantes de otras redes</w:t>
            </w:r>
          </w:p>
        </w:tc>
        <w:tc>
          <w:tcPr>
            <w:tcW w:w="6679" w:type="dxa"/>
            <w:tcBorders>
              <w:top w:val="nil"/>
              <w:bottom w:val="nil"/>
            </w:tcBorders>
          </w:tcPr>
          <w:p w14:paraId="05D9414C" w14:textId="77777777" w:rsidR="00F624BA" w:rsidRDefault="00F624BA" w:rsidP="009E1774">
            <w:pPr>
              <w:pStyle w:val="Tablecells"/>
              <w:spacing w:before="0" w:after="0" w:line="276" w:lineRule="auto"/>
              <w:jc w:val="both"/>
              <w:rPr>
                <w:rFonts w:ascii="ITC Avant Garde" w:hAnsi="ITC Avant Garde" w:cs="Arial"/>
                <w:szCs w:val="18"/>
                <w:lang w:val="es-ES"/>
              </w:rPr>
            </w:pPr>
            <w:r w:rsidRPr="00190965">
              <w:rPr>
                <w:rStyle w:val="apple-style-span"/>
                <w:rFonts w:ascii="ITC Avant Garde" w:hAnsi="ITC Avant Garde" w:cs="Arial"/>
                <w:color w:val="000000"/>
                <w:szCs w:val="18"/>
                <w:lang w:val="es-ES"/>
              </w:rPr>
              <w:t xml:space="preserve">SMS recibidos de otro operador y terminado en un usuario </w:t>
            </w:r>
            <w:r w:rsidRPr="006C46DB">
              <w:rPr>
                <w:rFonts w:ascii="ITC Avant Garde" w:hAnsi="ITC Avant Garde" w:cs="Arial"/>
                <w:szCs w:val="18"/>
                <w:lang w:val="es-ES"/>
              </w:rPr>
              <w:t xml:space="preserve">(minorista u OMV o </w:t>
            </w:r>
            <w:r w:rsidRPr="006C46DB">
              <w:rPr>
                <w:rFonts w:ascii="ITC Avant Garde" w:hAnsi="ITC Avant Garde" w:cs="Arial"/>
                <w:i/>
                <w:szCs w:val="18"/>
                <w:lang w:val="es-ES"/>
              </w:rPr>
              <w:t>inbound roamer</w:t>
            </w:r>
            <w:r w:rsidRPr="006C46DB">
              <w:rPr>
                <w:rFonts w:ascii="ITC Avant Garde" w:hAnsi="ITC Avant Garde" w:cs="Arial"/>
                <w:szCs w:val="18"/>
                <w:lang w:val="es-ES"/>
              </w:rPr>
              <w:t xml:space="preserve">) </w:t>
            </w:r>
            <w:r w:rsidRPr="00190965">
              <w:rPr>
                <w:rStyle w:val="apple-style-span"/>
                <w:rFonts w:ascii="ITC Avant Garde" w:hAnsi="ITC Avant Garde" w:cs="Arial"/>
                <w:color w:val="000000"/>
                <w:szCs w:val="18"/>
                <w:lang w:val="es-ES"/>
              </w:rPr>
              <w:t>del operador móvil modelado.</w:t>
            </w:r>
          </w:p>
        </w:tc>
      </w:tr>
      <w:tr w:rsidR="00F624BA" w:rsidRPr="00EF3F8D" w14:paraId="1591A838" w14:textId="77777777" w:rsidTr="00190965">
        <w:tc>
          <w:tcPr>
            <w:tcW w:w="2268" w:type="dxa"/>
            <w:tcBorders>
              <w:top w:val="nil"/>
              <w:bottom w:val="nil"/>
            </w:tcBorders>
          </w:tcPr>
          <w:p w14:paraId="02415C5E" w14:textId="77777777" w:rsidR="00F624BA" w:rsidRDefault="00F624BA" w:rsidP="009E1774">
            <w:pPr>
              <w:pStyle w:val="Tablecells"/>
              <w:spacing w:before="0" w:after="0" w:line="276" w:lineRule="auto"/>
              <w:jc w:val="both"/>
              <w:rPr>
                <w:rFonts w:ascii="ITC Avant Garde" w:hAnsi="ITC Avant Garde"/>
                <w:szCs w:val="18"/>
              </w:rPr>
            </w:pPr>
            <w:r w:rsidRPr="006C46DB">
              <w:rPr>
                <w:rFonts w:ascii="ITC Avant Garde" w:hAnsi="ITC Avant Garde"/>
                <w:szCs w:val="18"/>
              </w:rPr>
              <w:t>VMS</w:t>
            </w:r>
          </w:p>
        </w:tc>
        <w:tc>
          <w:tcPr>
            <w:tcW w:w="6679" w:type="dxa"/>
            <w:tcBorders>
              <w:top w:val="nil"/>
              <w:bottom w:val="nil"/>
            </w:tcBorders>
          </w:tcPr>
          <w:p w14:paraId="208125BE" w14:textId="77777777" w:rsidR="00F624BA" w:rsidRDefault="00F624BA" w:rsidP="009E1774">
            <w:pPr>
              <w:pStyle w:val="Tablecells"/>
              <w:spacing w:before="0" w:after="0" w:line="276" w:lineRule="auto"/>
              <w:jc w:val="both"/>
              <w:rPr>
                <w:rFonts w:ascii="ITC Avant Garde" w:hAnsi="ITC Avant Garde" w:cs="Arial"/>
                <w:szCs w:val="18"/>
                <w:lang w:val="es-ES"/>
              </w:rPr>
            </w:pPr>
            <w:r w:rsidRPr="006C46DB">
              <w:rPr>
                <w:rFonts w:ascii="ITC Avant Garde" w:hAnsi="ITC Avant Garde"/>
                <w:szCs w:val="18"/>
                <w:lang w:val="es-ES"/>
              </w:rPr>
              <w:t>Llamadas de voz de un suscriptor (minorista u OMV) al contestador del operador móvil modelado</w:t>
            </w:r>
            <w:r w:rsidRPr="006C46DB">
              <w:rPr>
                <w:rFonts w:ascii="ITC Avant Garde" w:hAnsi="ITC Avant Garde" w:cs="Arial"/>
                <w:szCs w:val="18"/>
                <w:lang w:val="es-ES"/>
              </w:rPr>
              <w:t>.</w:t>
            </w:r>
          </w:p>
        </w:tc>
      </w:tr>
      <w:tr w:rsidR="00F624BA" w:rsidRPr="00EF3F8D" w14:paraId="6BA31887" w14:textId="77777777" w:rsidTr="00190965">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0FEF2DAF" w14:textId="77777777" w:rsidR="00F624BA" w:rsidRDefault="00F624BA" w:rsidP="009E1774">
            <w:pPr>
              <w:pStyle w:val="Tablecells"/>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t>Servicio de datos GPRS</w:t>
            </w:r>
          </w:p>
        </w:tc>
        <w:tc>
          <w:tcPr>
            <w:tcW w:w="6679" w:type="dxa"/>
            <w:tcBorders>
              <w:top w:val="nil"/>
              <w:bottom w:val="nil"/>
            </w:tcBorders>
          </w:tcPr>
          <w:p w14:paraId="65B85509" w14:textId="77777777" w:rsidR="00F624BA" w:rsidRDefault="00F624BA" w:rsidP="009E1774">
            <w:pPr>
              <w:pStyle w:val="Tablecells"/>
              <w:spacing w:before="0" w:after="0" w:line="276" w:lineRule="auto"/>
              <w:jc w:val="both"/>
              <w:rPr>
                <w:rFonts w:ascii="ITC Avant Garde" w:hAnsi="ITC Avant Garde" w:cs="Arial"/>
                <w:szCs w:val="18"/>
                <w:lang w:val="es-ES"/>
              </w:rPr>
            </w:pPr>
            <w:r w:rsidRPr="00190965">
              <w:rPr>
                <w:rStyle w:val="apple-style-span"/>
                <w:rFonts w:ascii="ITC Avant Garde" w:hAnsi="ITC Avant Garde" w:cs="Arial"/>
                <w:color w:val="000000"/>
                <w:szCs w:val="18"/>
                <w:lang w:val="es-ES"/>
              </w:rPr>
              <w:t>Mbytes de servicio de datos (excluyendo las cabeceras de los paquetes IP) transferidos desde y hacia un suscriptor (</w:t>
            </w:r>
            <w:r w:rsidRPr="006C46DB">
              <w:rPr>
                <w:rFonts w:ascii="ITC Avant Garde" w:hAnsi="ITC Avant Garde" w:cs="Arial"/>
                <w:szCs w:val="18"/>
                <w:lang w:val="es-ES"/>
              </w:rPr>
              <w:t xml:space="preserve">minorista u OMV o </w:t>
            </w:r>
            <w:r w:rsidRPr="006C46DB">
              <w:rPr>
                <w:rFonts w:ascii="ITC Avant Garde" w:hAnsi="ITC Avant Garde" w:cs="Arial"/>
                <w:i/>
                <w:szCs w:val="18"/>
                <w:lang w:val="es-ES"/>
              </w:rPr>
              <w:t>inbound roamer</w:t>
            </w:r>
            <w:r w:rsidRPr="00190965">
              <w:rPr>
                <w:rStyle w:val="apple-style-span"/>
                <w:rFonts w:ascii="ITC Avant Garde" w:hAnsi="ITC Avant Garde" w:cs="Arial"/>
                <w:color w:val="000000"/>
                <w:szCs w:val="18"/>
                <w:lang w:val="es-ES"/>
              </w:rPr>
              <w:t>) a través de la red 2G GPRS.</w:t>
            </w:r>
          </w:p>
        </w:tc>
      </w:tr>
      <w:tr w:rsidR="00F624BA" w:rsidRPr="00EF3F8D" w14:paraId="7DBFDC0D" w14:textId="77777777" w:rsidTr="00190965">
        <w:tc>
          <w:tcPr>
            <w:tcW w:w="2268" w:type="dxa"/>
            <w:tcBorders>
              <w:top w:val="nil"/>
              <w:bottom w:val="nil"/>
            </w:tcBorders>
          </w:tcPr>
          <w:p w14:paraId="6AF0E036" w14:textId="77777777" w:rsidR="00F624BA" w:rsidRDefault="00F624BA" w:rsidP="009E1774">
            <w:pPr>
              <w:pStyle w:val="Tablecells"/>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t>Servicio de datos EDGE</w:t>
            </w:r>
          </w:p>
        </w:tc>
        <w:tc>
          <w:tcPr>
            <w:tcW w:w="6679" w:type="dxa"/>
            <w:tcBorders>
              <w:top w:val="nil"/>
              <w:bottom w:val="nil"/>
            </w:tcBorders>
          </w:tcPr>
          <w:p w14:paraId="35D66A7C" w14:textId="77777777" w:rsidR="00F624BA" w:rsidRDefault="00F624BA" w:rsidP="009E1774">
            <w:pPr>
              <w:pStyle w:val="Tablecells"/>
              <w:spacing w:before="0" w:after="0" w:line="276" w:lineRule="auto"/>
              <w:jc w:val="both"/>
              <w:rPr>
                <w:rFonts w:ascii="ITC Avant Garde" w:hAnsi="ITC Avant Garde" w:cs="Arial"/>
                <w:color w:val="000000"/>
                <w:szCs w:val="18"/>
                <w:lang w:val="es-ES"/>
              </w:rPr>
            </w:pPr>
            <w:r w:rsidRPr="00190965">
              <w:rPr>
                <w:rStyle w:val="apple-style-span"/>
                <w:rFonts w:ascii="ITC Avant Garde" w:hAnsi="ITC Avant Garde" w:cs="Arial"/>
                <w:color w:val="000000"/>
                <w:szCs w:val="18"/>
                <w:lang w:val="es-ES"/>
              </w:rPr>
              <w:t>Mbytes de servicio de datos (excluyendo las cabeceras de los paquetes IP) transferidos desde y hacia un suscriptor (</w:t>
            </w:r>
            <w:r w:rsidRPr="006C46DB">
              <w:rPr>
                <w:rFonts w:ascii="ITC Avant Garde" w:hAnsi="ITC Avant Garde" w:cs="Arial"/>
                <w:szCs w:val="18"/>
                <w:lang w:val="es-ES"/>
              </w:rPr>
              <w:t xml:space="preserve">minorista u OMV o </w:t>
            </w:r>
            <w:r w:rsidRPr="006C46DB">
              <w:rPr>
                <w:rFonts w:ascii="ITC Avant Garde" w:hAnsi="ITC Avant Garde" w:cs="Arial"/>
                <w:i/>
                <w:szCs w:val="18"/>
                <w:lang w:val="es-ES"/>
              </w:rPr>
              <w:t>inbound roamer</w:t>
            </w:r>
            <w:r w:rsidRPr="00190965">
              <w:rPr>
                <w:rStyle w:val="apple-style-span"/>
                <w:rFonts w:ascii="ITC Avant Garde" w:hAnsi="ITC Avant Garde" w:cs="Arial"/>
                <w:color w:val="000000"/>
                <w:szCs w:val="18"/>
                <w:lang w:val="es-ES"/>
              </w:rPr>
              <w:t>) a través de la red 2G EDGE.</w:t>
            </w:r>
          </w:p>
        </w:tc>
      </w:tr>
      <w:tr w:rsidR="00F624BA" w:rsidRPr="00EF3F8D" w14:paraId="59582FAA" w14:textId="77777777" w:rsidTr="00190965">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4469EA17" w14:textId="77777777" w:rsidR="00F624BA" w:rsidRDefault="00F624BA" w:rsidP="009E1774">
            <w:pPr>
              <w:pStyle w:val="Tablecells"/>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t>Servicio de datos R99</w:t>
            </w:r>
          </w:p>
        </w:tc>
        <w:tc>
          <w:tcPr>
            <w:tcW w:w="6679" w:type="dxa"/>
            <w:tcBorders>
              <w:top w:val="nil"/>
              <w:bottom w:val="nil"/>
            </w:tcBorders>
          </w:tcPr>
          <w:p w14:paraId="2E464880" w14:textId="77777777" w:rsidR="00F624BA" w:rsidRDefault="00F624BA" w:rsidP="009E1774">
            <w:pPr>
              <w:pStyle w:val="Tablecells"/>
              <w:spacing w:before="0" w:after="0" w:line="276" w:lineRule="auto"/>
              <w:jc w:val="both"/>
              <w:rPr>
                <w:rFonts w:ascii="ITC Avant Garde" w:hAnsi="ITC Avant Garde" w:cs="Arial"/>
                <w:color w:val="000000"/>
                <w:szCs w:val="18"/>
                <w:lang w:val="es-ES"/>
              </w:rPr>
            </w:pPr>
            <w:r w:rsidRPr="00190965">
              <w:rPr>
                <w:rStyle w:val="apple-style-span"/>
                <w:rFonts w:ascii="ITC Avant Garde" w:hAnsi="ITC Avant Garde" w:cs="Arial"/>
                <w:color w:val="000000"/>
                <w:szCs w:val="18"/>
                <w:lang w:val="es-ES"/>
              </w:rPr>
              <w:t>Mbytes de servicio de datos (excluyendo las cabeceras de los paquetes IP) transferidos desde y hacia un suscriptor (</w:t>
            </w:r>
            <w:r w:rsidRPr="006C46DB">
              <w:rPr>
                <w:rFonts w:ascii="ITC Avant Garde" w:hAnsi="ITC Avant Garde" w:cs="Arial"/>
                <w:szCs w:val="18"/>
                <w:lang w:val="es-ES"/>
              </w:rPr>
              <w:t xml:space="preserve">minorista u OMV o </w:t>
            </w:r>
            <w:r w:rsidRPr="006C46DB">
              <w:rPr>
                <w:rFonts w:ascii="ITC Avant Garde" w:hAnsi="ITC Avant Garde" w:cs="Arial"/>
                <w:i/>
                <w:szCs w:val="18"/>
                <w:lang w:val="es-ES"/>
              </w:rPr>
              <w:t>inbound roamer</w:t>
            </w:r>
            <w:r w:rsidRPr="00190965">
              <w:rPr>
                <w:rStyle w:val="apple-style-span"/>
                <w:rFonts w:ascii="ITC Avant Garde" w:hAnsi="ITC Avant Garde" w:cs="Arial"/>
                <w:color w:val="000000"/>
                <w:szCs w:val="18"/>
                <w:lang w:val="es-ES"/>
              </w:rPr>
              <w:t>) a través de la red de datos de baja velocidad 3G (portadoras Release 99).</w:t>
            </w:r>
          </w:p>
        </w:tc>
      </w:tr>
      <w:tr w:rsidR="00F624BA" w:rsidRPr="00EF3F8D" w14:paraId="48B05379" w14:textId="77777777" w:rsidTr="00190965">
        <w:tc>
          <w:tcPr>
            <w:tcW w:w="2268" w:type="dxa"/>
            <w:tcBorders>
              <w:top w:val="nil"/>
              <w:bottom w:val="nil"/>
            </w:tcBorders>
          </w:tcPr>
          <w:p w14:paraId="27296C71" w14:textId="77777777" w:rsidR="00F624BA" w:rsidRDefault="00F624BA" w:rsidP="009E1774">
            <w:pPr>
              <w:pStyle w:val="Tablecells"/>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lastRenderedPageBreak/>
              <w:t>Servicio de datos HSDPA</w:t>
            </w:r>
          </w:p>
        </w:tc>
        <w:tc>
          <w:tcPr>
            <w:tcW w:w="6679" w:type="dxa"/>
            <w:tcBorders>
              <w:top w:val="nil"/>
              <w:bottom w:val="nil"/>
            </w:tcBorders>
          </w:tcPr>
          <w:p w14:paraId="7B32032A" w14:textId="77777777" w:rsidR="00F624BA" w:rsidRDefault="00F624BA" w:rsidP="009E1774">
            <w:pPr>
              <w:pStyle w:val="Tablecells"/>
              <w:spacing w:before="0" w:after="0" w:line="276" w:lineRule="auto"/>
              <w:jc w:val="both"/>
              <w:rPr>
                <w:rFonts w:ascii="ITC Avant Garde" w:hAnsi="ITC Avant Garde" w:cs="Arial"/>
                <w:szCs w:val="18"/>
                <w:lang w:val="es-ES"/>
              </w:rPr>
            </w:pPr>
            <w:r w:rsidRPr="00190965">
              <w:rPr>
                <w:rStyle w:val="apple-style-span"/>
                <w:rFonts w:ascii="ITC Avant Garde" w:hAnsi="ITC Avant Garde" w:cs="Arial"/>
                <w:color w:val="000000"/>
                <w:szCs w:val="18"/>
                <w:lang w:val="es-ES"/>
              </w:rPr>
              <w:t>Mbytes de servicio de datos (excluyendo las cabeceras de los paquetes IP) transferidos hacia un suscriptor (</w:t>
            </w:r>
            <w:r w:rsidRPr="006C46DB">
              <w:rPr>
                <w:rFonts w:ascii="ITC Avant Garde" w:hAnsi="ITC Avant Garde" w:cs="Arial"/>
                <w:szCs w:val="18"/>
                <w:lang w:val="es-ES"/>
              </w:rPr>
              <w:t>minorista u OMV o inbound roamer</w:t>
            </w:r>
            <w:r w:rsidRPr="00190965">
              <w:rPr>
                <w:rStyle w:val="apple-style-span"/>
                <w:rFonts w:ascii="ITC Avant Garde" w:hAnsi="ITC Avant Garde" w:cs="Arial"/>
                <w:color w:val="000000"/>
                <w:szCs w:val="18"/>
                <w:lang w:val="es-ES"/>
              </w:rPr>
              <w:t>) a través de la red HSPA.</w:t>
            </w:r>
          </w:p>
        </w:tc>
      </w:tr>
      <w:tr w:rsidR="00F624BA" w:rsidRPr="00EF3F8D" w14:paraId="1875193F" w14:textId="77777777" w:rsidTr="00190965">
        <w:trPr>
          <w:cnfStyle w:val="000000100000" w:firstRow="0" w:lastRow="0" w:firstColumn="0" w:lastColumn="0" w:oddVBand="0" w:evenVBand="0" w:oddHBand="1" w:evenHBand="0" w:firstRowFirstColumn="0" w:firstRowLastColumn="0" w:lastRowFirstColumn="0" w:lastRowLastColumn="0"/>
        </w:trPr>
        <w:tc>
          <w:tcPr>
            <w:tcW w:w="2268" w:type="dxa"/>
            <w:tcBorders>
              <w:top w:val="nil"/>
              <w:bottom w:val="nil"/>
            </w:tcBorders>
          </w:tcPr>
          <w:p w14:paraId="2F7F347B" w14:textId="77777777" w:rsidR="00F624BA" w:rsidRDefault="00F624BA" w:rsidP="009E1774">
            <w:pPr>
              <w:pStyle w:val="Tablecells"/>
              <w:spacing w:before="0" w:after="0" w:line="276" w:lineRule="auto"/>
              <w:jc w:val="both"/>
              <w:rPr>
                <w:rFonts w:ascii="ITC Avant Garde" w:hAnsi="ITC Avant Garde" w:cs="Arial"/>
                <w:szCs w:val="18"/>
                <w:lang w:val="es-ES"/>
              </w:rPr>
            </w:pPr>
            <w:r w:rsidRPr="006C46DB">
              <w:rPr>
                <w:rFonts w:ascii="ITC Avant Garde" w:hAnsi="ITC Avant Garde" w:cs="Arial"/>
                <w:szCs w:val="18"/>
                <w:lang w:val="es-ES"/>
              </w:rPr>
              <w:t>Servicio de datos HSUPA</w:t>
            </w:r>
          </w:p>
        </w:tc>
        <w:tc>
          <w:tcPr>
            <w:tcW w:w="6679" w:type="dxa"/>
            <w:tcBorders>
              <w:top w:val="nil"/>
              <w:bottom w:val="nil"/>
            </w:tcBorders>
          </w:tcPr>
          <w:p w14:paraId="3E0D1F43" w14:textId="77777777" w:rsidR="00F624BA" w:rsidRDefault="00F624BA" w:rsidP="009E1774">
            <w:pPr>
              <w:pStyle w:val="Tablecells"/>
              <w:spacing w:before="0" w:after="0" w:line="276" w:lineRule="auto"/>
              <w:jc w:val="both"/>
              <w:rPr>
                <w:rFonts w:ascii="ITC Avant Garde" w:hAnsi="ITC Avant Garde" w:cs="Arial"/>
                <w:szCs w:val="18"/>
                <w:lang w:val="es-ES"/>
              </w:rPr>
            </w:pPr>
            <w:r w:rsidRPr="00190965">
              <w:rPr>
                <w:rStyle w:val="apple-style-span"/>
                <w:rFonts w:ascii="ITC Avant Garde" w:hAnsi="ITC Avant Garde" w:cs="Arial"/>
                <w:color w:val="000000"/>
                <w:szCs w:val="18"/>
                <w:lang w:val="es-ES"/>
              </w:rPr>
              <w:t>Mbytes de servicio de datos (excluyendo las cabeceras de los paquetes IP) transferidos desde un suscriptor (</w:t>
            </w:r>
            <w:r w:rsidRPr="006C46DB">
              <w:rPr>
                <w:rFonts w:ascii="ITC Avant Garde" w:hAnsi="ITC Avant Garde" w:cs="Arial"/>
                <w:szCs w:val="18"/>
                <w:lang w:val="es-ES"/>
              </w:rPr>
              <w:t>minorista u OMV o inbound roamer</w:t>
            </w:r>
            <w:r w:rsidRPr="00190965">
              <w:rPr>
                <w:rStyle w:val="apple-style-span"/>
                <w:rFonts w:ascii="ITC Avant Garde" w:hAnsi="ITC Avant Garde" w:cs="Arial"/>
                <w:color w:val="000000"/>
                <w:szCs w:val="18"/>
                <w:lang w:val="es-ES"/>
              </w:rPr>
              <w:t>) a través de la red HSPA.</w:t>
            </w:r>
          </w:p>
        </w:tc>
      </w:tr>
    </w:tbl>
    <w:p w14:paraId="5F563970" w14:textId="77777777" w:rsidR="00F624BA" w:rsidRPr="000410DE" w:rsidRDefault="00F624BA" w:rsidP="009E1774">
      <w:pPr>
        <w:spacing w:after="0"/>
        <w:jc w:val="center"/>
        <w:rPr>
          <w:rFonts w:ascii="ITC Avant Garde" w:hAnsi="ITC Avant Garde"/>
          <w:color w:val="000000"/>
          <w:sz w:val="18"/>
          <w:szCs w:val="18"/>
        </w:rPr>
      </w:pPr>
      <w:r w:rsidRPr="000410DE">
        <w:rPr>
          <w:rFonts w:ascii="ITC Avant Garde" w:eastAsia="Times New Roman" w:hAnsi="ITC Avant Garde" w:cs="Arial"/>
          <w:sz w:val="18"/>
          <w:szCs w:val="18"/>
          <w:lang w:val="es-ES" w:eastAsia="es-ES"/>
        </w:rPr>
        <w:t>Tabla 5: Servicios que se ofrecen a través de redes móviles [Fuente: Analysys Mason)</w:t>
      </w:r>
    </w:p>
    <w:p w14:paraId="09E65655" w14:textId="77777777" w:rsidR="00F624BA" w:rsidRDefault="00F624BA" w:rsidP="009E1774">
      <w:pPr>
        <w:spacing w:after="0"/>
        <w:ind w:left="426"/>
        <w:jc w:val="both"/>
        <w:rPr>
          <w:rFonts w:ascii="ITC Avant Garde" w:hAnsi="ITC Avant Garde"/>
        </w:rPr>
      </w:pPr>
    </w:p>
    <w:p w14:paraId="648AA9C8" w14:textId="77777777" w:rsidR="00F624BA" w:rsidRDefault="00F624BA" w:rsidP="009E1774">
      <w:pPr>
        <w:spacing w:after="0"/>
        <w:jc w:val="both"/>
        <w:rPr>
          <w:rFonts w:ascii="ITC Avant Garde" w:eastAsia="Times New Roman" w:hAnsi="ITC Avant Garde"/>
          <w:lang w:eastAsia="es-ES"/>
        </w:rPr>
      </w:pPr>
      <w:r w:rsidRPr="009221B6">
        <w:rPr>
          <w:rFonts w:ascii="ITC Avant Garde" w:hAnsi="ITC Avant Garde"/>
        </w:rPr>
        <w:t>Se agregarán los servicios de tráfico móvil para l</w:t>
      </w:r>
      <w:r>
        <w:rPr>
          <w:rFonts w:ascii="ITC Avant Garde" w:hAnsi="ITC Avant Garde"/>
        </w:rPr>
        <w:t>o</w:t>
      </w:r>
      <w:r w:rsidRPr="009221B6">
        <w:rPr>
          <w:rFonts w:ascii="ITC Avant Garde" w:hAnsi="ITC Avant Garde"/>
        </w:rPr>
        <w:t xml:space="preserve">s diferentes </w:t>
      </w:r>
      <w:r>
        <w:rPr>
          <w:rFonts w:ascii="ITC Avant Garde" w:hAnsi="ITC Avant Garde"/>
        </w:rPr>
        <w:t>tipos</w:t>
      </w:r>
      <w:r w:rsidRPr="009221B6">
        <w:rPr>
          <w:rFonts w:ascii="ITC Avant Garde" w:hAnsi="ITC Avant Garde"/>
        </w:rPr>
        <w:t xml:space="preserve"> de </w:t>
      </w:r>
      <w:r>
        <w:rPr>
          <w:rFonts w:ascii="ITC Avant Garde" w:hAnsi="ITC Avant Garde"/>
        </w:rPr>
        <w:t>usuarios</w:t>
      </w:r>
      <w:r w:rsidRPr="009221B6">
        <w:rPr>
          <w:rFonts w:ascii="ITC Avant Garde" w:hAnsi="ITC Avant Garde"/>
        </w:rPr>
        <w:t xml:space="preserve"> (ej., venta minorista,</w:t>
      </w:r>
      <w:r>
        <w:rPr>
          <w:rFonts w:ascii="ITC Avant Garde" w:hAnsi="ITC Avant Garde"/>
        </w:rPr>
        <w:t xml:space="preserve"> usuario visitante internacional</w:t>
      </w:r>
      <w:r w:rsidRPr="009221B6">
        <w:rPr>
          <w:rFonts w:ascii="ITC Avant Garde" w:hAnsi="ITC Avant Garde"/>
        </w:rPr>
        <w:t>) para identificar los costos subyac</w:t>
      </w:r>
      <w:r>
        <w:rPr>
          <w:rFonts w:ascii="ITC Avant Garde" w:hAnsi="ITC Avant Garde"/>
        </w:rPr>
        <w:t>entes del tráfico de red en el Modelo M</w:t>
      </w:r>
      <w:r w:rsidRPr="009221B6">
        <w:rPr>
          <w:rFonts w:ascii="ITC Avant Garde" w:hAnsi="ITC Avant Garde"/>
        </w:rPr>
        <w:t>óvil.</w:t>
      </w:r>
      <w:r w:rsidRPr="00851DBE" w:rsidDel="00B11232">
        <w:rPr>
          <w:rFonts w:ascii="ITC Avant Garde" w:hAnsi="ITC Avant Garde"/>
        </w:rPr>
        <w:t xml:space="preserve"> </w:t>
      </w:r>
    </w:p>
    <w:p w14:paraId="36A0529F" w14:textId="77777777" w:rsidR="00F624BA" w:rsidRDefault="00F624BA" w:rsidP="009E1774">
      <w:pPr>
        <w:spacing w:after="0"/>
        <w:jc w:val="both"/>
        <w:rPr>
          <w:rFonts w:ascii="ITC Avant Garde" w:eastAsia="Times New Roman" w:hAnsi="ITC Avant Garde"/>
          <w:lang w:eastAsia="es-ES"/>
        </w:rPr>
      </w:pPr>
    </w:p>
    <w:p w14:paraId="3F8E65FE" w14:textId="77777777" w:rsidR="00F624BA" w:rsidRDefault="00F624BA" w:rsidP="009E1774">
      <w:pPr>
        <w:spacing w:after="0"/>
        <w:rPr>
          <w:rFonts w:ascii="ITC Avant Garde" w:hAnsi="ITC Avant Garde"/>
          <w:b/>
          <w:lang w:val="es-ES"/>
        </w:rPr>
      </w:pPr>
      <w:r>
        <w:rPr>
          <w:rFonts w:ascii="ITC Avant Garde" w:hAnsi="ITC Avant Garde"/>
          <w:b/>
          <w:lang w:val="es-ES"/>
        </w:rPr>
        <w:t>Proyecciones de demanda</w:t>
      </w:r>
    </w:p>
    <w:p w14:paraId="54EB9F02" w14:textId="77777777" w:rsidR="00F624BA" w:rsidRDefault="00F624BA" w:rsidP="009E1774">
      <w:pPr>
        <w:spacing w:after="0"/>
        <w:rPr>
          <w:rFonts w:ascii="ITC Avant Garde" w:hAnsi="ITC Avant Garde"/>
          <w:lang w:val="es-ES"/>
        </w:rPr>
      </w:pPr>
    </w:p>
    <w:p w14:paraId="6E3FF27B" w14:textId="77777777" w:rsidR="00F624BA" w:rsidRPr="0083608E" w:rsidRDefault="00F624BA" w:rsidP="009E1774">
      <w:pPr>
        <w:spacing w:after="0"/>
        <w:jc w:val="both"/>
        <w:rPr>
          <w:rFonts w:ascii="ITC Avant Garde" w:hAnsi="ITC Avant Garde"/>
          <w:lang w:val="es-ES"/>
        </w:rPr>
      </w:pPr>
      <w:r>
        <w:rPr>
          <w:rFonts w:ascii="ITC Avant Garde" w:hAnsi="ITC Avant Garde"/>
          <w:lang w:val="es-ES"/>
        </w:rPr>
        <w:t>Las proyecciones de demanda se realizan mediante un Modelo de Mercado que es común a los modelos fijo y móvil.</w:t>
      </w:r>
    </w:p>
    <w:p w14:paraId="264641F6" w14:textId="77777777" w:rsidR="00F624BA" w:rsidRPr="0083608E" w:rsidRDefault="00F624BA" w:rsidP="009E1774">
      <w:pPr>
        <w:spacing w:after="0"/>
        <w:jc w:val="both"/>
        <w:rPr>
          <w:rFonts w:ascii="ITC Avant Garde" w:hAnsi="ITC Avant Garde"/>
          <w:lang w:val="es-ES"/>
        </w:rPr>
      </w:pPr>
    </w:p>
    <w:p w14:paraId="705D35C8" w14:textId="77777777" w:rsidR="00F624BA" w:rsidRDefault="00F624BA" w:rsidP="009E1774">
      <w:pPr>
        <w:tabs>
          <w:tab w:val="num" w:pos="1843"/>
        </w:tabs>
        <w:spacing w:after="0"/>
        <w:jc w:val="both"/>
        <w:rPr>
          <w:rFonts w:ascii="ITC Avant Garde" w:hAnsi="ITC Avant Garde"/>
        </w:rPr>
      </w:pPr>
      <w:r w:rsidRPr="00B85C76">
        <w:rPr>
          <w:rFonts w:ascii="ITC Avant Garde" w:hAnsi="ITC Avant Garde"/>
        </w:rPr>
        <w:t xml:space="preserve">El modelo de mercado tiene la función de arrojar proyecciones sobre la evolución del tráfico de los diferentes servicios ofrecidos </w:t>
      </w:r>
      <w:r>
        <w:rPr>
          <w:rFonts w:ascii="ITC Avant Garde" w:hAnsi="ITC Avant Garde"/>
        </w:rPr>
        <w:t>por los operadores fijo y móvil, es así que p</w:t>
      </w:r>
      <w:r w:rsidRPr="00B85C76">
        <w:rPr>
          <w:rFonts w:ascii="ITC Avant Garde" w:hAnsi="ITC Avant Garde"/>
        </w:rPr>
        <w:t>ara asegurar la coherencia entre todos los modelos de costos, se</w:t>
      </w:r>
      <w:r w:rsidR="008A204A">
        <w:rPr>
          <w:rFonts w:ascii="ITC Avant Garde" w:hAnsi="ITC Avant Garde"/>
        </w:rPr>
        <w:t xml:space="preserve"> proyecta una </w:t>
      </w:r>
      <w:r w:rsidR="006C7AE8">
        <w:rPr>
          <w:rFonts w:ascii="ITC Avant Garde" w:hAnsi="ITC Avant Garde"/>
        </w:rPr>
        <w:t xml:space="preserve">visión </w:t>
      </w:r>
      <w:r w:rsidR="008A204A">
        <w:rPr>
          <w:rFonts w:ascii="ITC Avant Garde" w:hAnsi="ITC Avant Garde"/>
        </w:rPr>
        <w:t xml:space="preserve">unificada </w:t>
      </w:r>
      <w:r w:rsidRPr="00B85C76">
        <w:rPr>
          <w:rFonts w:ascii="ITC Avant Garde" w:hAnsi="ITC Avant Garde"/>
        </w:rPr>
        <w:t xml:space="preserve">de la demanda </w:t>
      </w:r>
      <w:r w:rsidR="008A204A">
        <w:rPr>
          <w:rFonts w:ascii="ITC Avant Garde" w:hAnsi="ITC Avant Garde"/>
        </w:rPr>
        <w:t xml:space="preserve">del mercado de telecomunicaciones </w:t>
      </w:r>
      <w:r w:rsidRPr="00B85C76">
        <w:rPr>
          <w:rFonts w:ascii="ITC Avant Garde" w:hAnsi="ITC Avant Garde"/>
        </w:rPr>
        <w:t>que se utiliza tanto en el modelo fijo como en el móvil</w:t>
      </w:r>
      <w:r>
        <w:rPr>
          <w:rFonts w:ascii="ITC Avant Garde" w:hAnsi="ITC Avant Garde"/>
        </w:rPr>
        <w:t>.</w:t>
      </w:r>
    </w:p>
    <w:p w14:paraId="42E53B6F" w14:textId="77777777" w:rsidR="00F624BA" w:rsidRDefault="00F624BA" w:rsidP="009E1774">
      <w:pPr>
        <w:tabs>
          <w:tab w:val="num" w:pos="1843"/>
        </w:tabs>
        <w:spacing w:after="0"/>
        <w:jc w:val="both"/>
        <w:rPr>
          <w:rFonts w:ascii="ITC Avant Garde" w:hAnsi="ITC Avant Garde"/>
        </w:rPr>
      </w:pPr>
    </w:p>
    <w:p w14:paraId="6F25DBE0" w14:textId="122D76BF" w:rsidR="00F624BA" w:rsidRPr="00F433CF" w:rsidRDefault="00F624BA" w:rsidP="009E1774">
      <w:pPr>
        <w:tabs>
          <w:tab w:val="num" w:pos="1843"/>
        </w:tabs>
        <w:spacing w:after="0"/>
        <w:jc w:val="both"/>
        <w:rPr>
          <w:rFonts w:ascii="ITC Avant Garde" w:hAnsi="ITC Avant Garde"/>
        </w:rPr>
      </w:pPr>
      <w:r w:rsidRPr="00B85C76">
        <w:rPr>
          <w:rFonts w:ascii="ITC Avant Garde" w:hAnsi="ITC Avant Garde"/>
        </w:rPr>
        <w:t xml:space="preserve">Las previsiones del tráfico fijo y móvil se calculan </w:t>
      </w:r>
      <w:r w:rsidR="008A204A">
        <w:rPr>
          <w:rFonts w:ascii="ITC Avant Garde" w:hAnsi="ITC Avant Garde"/>
        </w:rPr>
        <w:t xml:space="preserve">con </w:t>
      </w:r>
      <w:r w:rsidRPr="00B85C76">
        <w:rPr>
          <w:rFonts w:ascii="ITC Avant Garde" w:hAnsi="ITC Avant Garde"/>
        </w:rPr>
        <w:t xml:space="preserve">base </w:t>
      </w:r>
      <w:r w:rsidR="008A204A">
        <w:rPr>
          <w:rFonts w:ascii="ITC Avant Garde" w:hAnsi="ITC Avant Garde"/>
        </w:rPr>
        <w:t>en</w:t>
      </w:r>
      <w:r w:rsidR="008A204A" w:rsidRPr="00B85C76">
        <w:rPr>
          <w:rFonts w:ascii="ITC Avant Garde" w:hAnsi="ITC Avant Garde"/>
        </w:rPr>
        <w:t xml:space="preserve"> </w:t>
      </w:r>
      <w:r w:rsidRPr="00B85C76">
        <w:rPr>
          <w:rFonts w:ascii="ITC Avant Garde" w:hAnsi="ITC Avant Garde"/>
        </w:rPr>
        <w:t>proyecciones de suscri</w:t>
      </w:r>
      <w:r>
        <w:rPr>
          <w:rFonts w:ascii="ITC Avant Garde" w:hAnsi="ITC Avant Garde"/>
        </w:rPr>
        <w:t xml:space="preserve">ptores y tráfico por suscriptor, basándose </w:t>
      </w:r>
      <w:r w:rsidRPr="00F433CF">
        <w:rPr>
          <w:rFonts w:ascii="ITC Avant Garde" w:hAnsi="ITC Avant Garde"/>
        </w:rPr>
        <w:t>en información proporcionada por los operadores</w:t>
      </w:r>
      <w:r w:rsidR="00E8387E">
        <w:rPr>
          <w:rFonts w:ascii="ITC Avant Garde" w:hAnsi="ITC Avant Garde"/>
        </w:rPr>
        <w:t xml:space="preserve"> </w:t>
      </w:r>
      <w:r w:rsidRPr="00F433CF">
        <w:rPr>
          <w:rFonts w:ascii="ITC Avant Garde" w:hAnsi="ITC Avant Garde"/>
        </w:rPr>
        <w:t>y por fuentes externas</w:t>
      </w:r>
      <w:r w:rsidR="00FF4A69">
        <w:rPr>
          <w:rFonts w:ascii="ITC Avant Garde" w:hAnsi="ITC Avant Garde"/>
        </w:rPr>
        <w:t>.</w:t>
      </w:r>
    </w:p>
    <w:p w14:paraId="1A711651" w14:textId="77777777" w:rsidR="00F624BA" w:rsidRDefault="00F624BA" w:rsidP="009E1774">
      <w:pPr>
        <w:tabs>
          <w:tab w:val="num" w:pos="1843"/>
        </w:tabs>
        <w:spacing w:after="0"/>
        <w:jc w:val="both"/>
        <w:rPr>
          <w:rFonts w:ascii="ITC Avant Garde" w:hAnsi="ITC Avant Garde"/>
        </w:rPr>
      </w:pPr>
    </w:p>
    <w:p w14:paraId="7F71D14D" w14:textId="75314910" w:rsidR="00F624BA" w:rsidRPr="00B85C76" w:rsidRDefault="00F624BA" w:rsidP="009E1774">
      <w:pPr>
        <w:tabs>
          <w:tab w:val="num" w:pos="1843"/>
        </w:tabs>
        <w:spacing w:after="0"/>
        <w:jc w:val="both"/>
        <w:rPr>
          <w:rFonts w:ascii="ITC Avant Garde" w:hAnsi="ITC Avant Garde"/>
        </w:rPr>
      </w:pPr>
      <w:r w:rsidRPr="00B85C76">
        <w:rPr>
          <w:rFonts w:ascii="ITC Avant Garde" w:hAnsi="ITC Avant Garde"/>
        </w:rPr>
        <w:t>El modelo pretende efectuar una previsión para un periodo razonabl</w:t>
      </w:r>
      <w:r>
        <w:rPr>
          <w:rFonts w:ascii="ITC Avant Garde" w:hAnsi="ITC Avant Garde"/>
        </w:rPr>
        <w:t xml:space="preserve">e de tiempo que cubre diez años, </w:t>
      </w:r>
      <w:r w:rsidRPr="00B85C76">
        <w:rPr>
          <w:rFonts w:ascii="ITC Avant Garde" w:hAnsi="ITC Avant Garde"/>
        </w:rPr>
        <w:t xml:space="preserve">tras este periodo se prevé que el mercado se estabilice, es decir, el </w:t>
      </w:r>
      <w:r w:rsidR="006C7AE8">
        <w:rPr>
          <w:rFonts w:ascii="ITC Avant Garde" w:hAnsi="ITC Avant Garde"/>
        </w:rPr>
        <w:t xml:space="preserve">consumo por usuario </w:t>
      </w:r>
      <w:r w:rsidRPr="00B85C76">
        <w:rPr>
          <w:rFonts w:ascii="ITC Avant Garde" w:hAnsi="ITC Avant Garde"/>
        </w:rPr>
        <w:t xml:space="preserve">y </w:t>
      </w:r>
      <w:r w:rsidR="006C7AE8">
        <w:rPr>
          <w:rFonts w:ascii="ITC Avant Garde" w:hAnsi="ITC Avant Garde"/>
        </w:rPr>
        <w:t xml:space="preserve">la </w:t>
      </w:r>
      <w:r w:rsidRPr="00B85C76">
        <w:rPr>
          <w:rFonts w:ascii="ITC Avant Garde" w:hAnsi="ITC Avant Garde"/>
        </w:rPr>
        <w:t>penetración de suscriptores permanecerán constantes a través del tiempo</w:t>
      </w:r>
      <w:r>
        <w:rPr>
          <w:rFonts w:ascii="ITC Avant Garde" w:hAnsi="ITC Avant Garde"/>
        </w:rPr>
        <w:t>; esto es</w:t>
      </w:r>
      <w:r w:rsidR="004D5D47">
        <w:rPr>
          <w:rFonts w:ascii="ITC Avant Garde" w:hAnsi="ITC Avant Garde"/>
        </w:rPr>
        <w:t>,</w:t>
      </w:r>
      <w:r>
        <w:rPr>
          <w:rFonts w:ascii="ITC Avant Garde" w:hAnsi="ITC Avant Garde"/>
        </w:rPr>
        <w:t xml:space="preserve"> si bien se considera un horizonte de 50 años, n</w:t>
      </w:r>
      <w:r w:rsidRPr="00B85C76">
        <w:rPr>
          <w:rFonts w:ascii="ITC Avant Garde" w:hAnsi="ITC Avant Garde"/>
        </w:rPr>
        <w:t xml:space="preserve">o sería realista efectuar una </w:t>
      </w:r>
      <w:r>
        <w:rPr>
          <w:rFonts w:ascii="ITC Avant Garde" w:hAnsi="ITC Avant Garde"/>
        </w:rPr>
        <w:t>proyección</w:t>
      </w:r>
      <w:r w:rsidRPr="00B85C76">
        <w:rPr>
          <w:rFonts w:ascii="ITC Avant Garde" w:hAnsi="ITC Avant Garde"/>
        </w:rPr>
        <w:t xml:space="preserve"> detallada y precisa para la totalidad del periodo modelado</w:t>
      </w:r>
      <w:r>
        <w:rPr>
          <w:rFonts w:ascii="ITC Avant Garde" w:hAnsi="ITC Avant Garde"/>
        </w:rPr>
        <w:t xml:space="preserve">. </w:t>
      </w:r>
    </w:p>
    <w:p w14:paraId="4C7779CC" w14:textId="77777777" w:rsidR="00F624BA" w:rsidRDefault="00F624BA" w:rsidP="009E1774">
      <w:pPr>
        <w:tabs>
          <w:tab w:val="num" w:pos="1843"/>
        </w:tabs>
        <w:spacing w:after="0"/>
        <w:jc w:val="both"/>
        <w:rPr>
          <w:rFonts w:ascii="ITC Avant Garde" w:hAnsi="ITC Avant Garde"/>
        </w:rPr>
      </w:pPr>
    </w:p>
    <w:p w14:paraId="1E8866A5" w14:textId="77777777" w:rsidR="00F624BA" w:rsidRDefault="00F624BA" w:rsidP="009E1774">
      <w:pPr>
        <w:tabs>
          <w:tab w:val="num" w:pos="1843"/>
        </w:tabs>
        <w:spacing w:after="0"/>
        <w:jc w:val="both"/>
        <w:rPr>
          <w:rFonts w:ascii="ITC Avant Garde" w:hAnsi="ITC Avant Garde"/>
        </w:rPr>
      </w:pPr>
    </w:p>
    <w:p w14:paraId="71D6921E" w14:textId="77777777" w:rsidR="00F624BA" w:rsidRDefault="00F624BA" w:rsidP="009E1774">
      <w:pPr>
        <w:tabs>
          <w:tab w:val="num" w:pos="1843"/>
        </w:tabs>
        <w:spacing w:after="0"/>
        <w:jc w:val="both"/>
        <w:rPr>
          <w:rFonts w:ascii="ITC Avant Garde" w:hAnsi="ITC Avant Garde"/>
        </w:rPr>
      </w:pPr>
      <w:r w:rsidRPr="00CC6446">
        <w:rPr>
          <w:noProof/>
          <w:lang w:eastAsia="es-MX"/>
        </w:rPr>
        <w:lastRenderedPageBreak/>
        <w:drawing>
          <wp:inline distT="0" distB="0" distL="0" distR="0" wp14:anchorId="555329F4" wp14:editId="727D6A73">
            <wp:extent cx="5940425" cy="3306812"/>
            <wp:effectExtent l="0" t="0" r="3175" b="8255"/>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3306812"/>
                    </a:xfrm>
                    <a:prstGeom prst="rect">
                      <a:avLst/>
                    </a:prstGeom>
                    <a:noFill/>
                    <a:ln>
                      <a:noFill/>
                    </a:ln>
                  </pic:spPr>
                </pic:pic>
              </a:graphicData>
            </a:graphic>
          </wp:inline>
        </w:drawing>
      </w:r>
    </w:p>
    <w:p w14:paraId="4FB0825B" w14:textId="77777777" w:rsidR="00F624BA" w:rsidRDefault="00F624BA" w:rsidP="009E1774">
      <w:pPr>
        <w:spacing w:after="0"/>
        <w:jc w:val="center"/>
        <w:rPr>
          <w:rFonts w:ascii="ITC Avant Garde" w:hAnsi="ITC Avant Garde"/>
          <w:color w:val="000000"/>
          <w:sz w:val="16"/>
          <w:szCs w:val="16"/>
        </w:rPr>
      </w:pPr>
      <w:r>
        <w:rPr>
          <w:rFonts w:ascii="ITC Avant Garde" w:eastAsia="Times New Roman" w:hAnsi="ITC Avant Garde" w:cs="Arial"/>
          <w:sz w:val="16"/>
          <w:szCs w:val="16"/>
          <w:lang w:val="es-ES" w:eastAsia="es-ES"/>
        </w:rPr>
        <w:t>Figura 6</w:t>
      </w:r>
      <w:r w:rsidRPr="006C46DB">
        <w:rPr>
          <w:rFonts w:ascii="ITC Avant Garde" w:eastAsia="Times New Roman" w:hAnsi="ITC Avant Garde" w:cs="Arial"/>
          <w:sz w:val="16"/>
          <w:szCs w:val="16"/>
          <w:lang w:val="es-ES" w:eastAsia="es-ES"/>
        </w:rPr>
        <w:t xml:space="preserve">: </w:t>
      </w:r>
      <w:r>
        <w:rPr>
          <w:rFonts w:ascii="ITC Avant Garde" w:eastAsia="Times New Roman" w:hAnsi="ITC Avant Garde" w:cs="Arial"/>
          <w:sz w:val="16"/>
          <w:szCs w:val="16"/>
          <w:lang w:val="es-ES" w:eastAsia="es-ES"/>
        </w:rPr>
        <w:t>Proyecciones de demanda</w:t>
      </w:r>
      <w:r w:rsidRPr="006C46DB">
        <w:rPr>
          <w:rFonts w:ascii="ITC Avant Garde" w:eastAsia="Times New Roman" w:hAnsi="ITC Avant Garde" w:cs="Arial"/>
          <w:sz w:val="16"/>
          <w:szCs w:val="16"/>
          <w:lang w:val="es-ES" w:eastAsia="es-ES"/>
        </w:rPr>
        <w:t xml:space="preserve"> [Fuente: Analysys Mason)</w:t>
      </w:r>
    </w:p>
    <w:p w14:paraId="4185C7D5" w14:textId="77777777" w:rsidR="00F624BA" w:rsidRPr="00B85C76" w:rsidRDefault="00F624BA" w:rsidP="009E1774">
      <w:pPr>
        <w:tabs>
          <w:tab w:val="num" w:pos="1843"/>
        </w:tabs>
        <w:spacing w:after="0"/>
        <w:jc w:val="both"/>
        <w:rPr>
          <w:rFonts w:ascii="ITC Avant Garde" w:hAnsi="ITC Avant Garde"/>
        </w:rPr>
      </w:pPr>
    </w:p>
    <w:p w14:paraId="44500A00" w14:textId="257F2413" w:rsidR="00F624BA" w:rsidRPr="00B85C76" w:rsidRDefault="00F624BA" w:rsidP="009E1774">
      <w:pPr>
        <w:spacing w:after="0"/>
        <w:jc w:val="both"/>
        <w:rPr>
          <w:rFonts w:ascii="ITC Avant Garde" w:hAnsi="ITC Avant Garde"/>
        </w:rPr>
      </w:pPr>
      <w:r w:rsidRPr="00B85C76">
        <w:rPr>
          <w:rFonts w:ascii="ITC Avant Garde" w:hAnsi="ITC Avant Garde"/>
        </w:rPr>
        <w:t xml:space="preserve">Para la determinación de las tarifas 2017 se ha actualizado </w:t>
      </w:r>
      <w:r>
        <w:rPr>
          <w:rFonts w:ascii="ITC Avant Garde" w:hAnsi="ITC Avant Garde"/>
        </w:rPr>
        <w:t>el Modelo de Mercado</w:t>
      </w:r>
      <w:r w:rsidRPr="00B85C76">
        <w:rPr>
          <w:rFonts w:ascii="ITC Avant Garde" w:hAnsi="ITC Avant Garde"/>
        </w:rPr>
        <w:t>, utilizándose</w:t>
      </w:r>
      <w:r>
        <w:rPr>
          <w:rFonts w:ascii="ITC Avant Garde" w:hAnsi="ITC Avant Garde"/>
        </w:rPr>
        <w:t xml:space="preserve"> la</w:t>
      </w:r>
      <w:r w:rsidRPr="00B85C76">
        <w:rPr>
          <w:rFonts w:ascii="ITC Avant Garde" w:hAnsi="ITC Avant Garde"/>
        </w:rPr>
        <w:t xml:space="preserve"> información</w:t>
      </w:r>
      <w:r w:rsidR="008A204A">
        <w:rPr>
          <w:rFonts w:ascii="ITC Avant Garde" w:hAnsi="ITC Avant Garde"/>
        </w:rPr>
        <w:t xml:space="preserve"> histórica</w:t>
      </w:r>
      <w:r w:rsidRPr="00B85C76">
        <w:rPr>
          <w:rFonts w:ascii="ITC Avant Garde" w:hAnsi="ITC Avant Garde"/>
        </w:rPr>
        <w:t xml:space="preserve"> </w:t>
      </w:r>
      <w:r>
        <w:rPr>
          <w:rFonts w:ascii="ITC Avant Garde" w:hAnsi="ITC Avant Garde"/>
        </w:rPr>
        <w:t xml:space="preserve">de suscriptores fijos, móviles y de banda ancha </w:t>
      </w:r>
      <w:r w:rsidR="00C80A68">
        <w:rPr>
          <w:rFonts w:ascii="ITC Avant Garde" w:hAnsi="ITC Avant Garde"/>
        </w:rPr>
        <w:t xml:space="preserve">con </w:t>
      </w:r>
      <w:r w:rsidR="008A204A">
        <w:rPr>
          <w:rFonts w:ascii="ITC Avant Garde" w:hAnsi="ITC Avant Garde"/>
        </w:rPr>
        <w:t xml:space="preserve">base </w:t>
      </w:r>
      <w:r w:rsidR="00C80A68">
        <w:rPr>
          <w:rFonts w:ascii="ITC Avant Garde" w:hAnsi="ITC Avant Garde"/>
        </w:rPr>
        <w:t xml:space="preserve">en </w:t>
      </w:r>
      <w:r w:rsidR="008A204A">
        <w:rPr>
          <w:rFonts w:ascii="ITC Avant Garde" w:hAnsi="ITC Avant Garde"/>
        </w:rPr>
        <w:t xml:space="preserve">la información más reciente provista por </w:t>
      </w:r>
      <w:r w:rsidR="006C56AE">
        <w:rPr>
          <w:rFonts w:ascii="ITC Avant Garde" w:hAnsi="ITC Avant Garde"/>
        </w:rPr>
        <w:t>la</w:t>
      </w:r>
      <w:r w:rsidR="007B6B40">
        <w:rPr>
          <w:rFonts w:ascii="ITC Avant Garde" w:hAnsi="ITC Avant Garde"/>
        </w:rPr>
        <w:t xml:space="preserve"> Coordinación de Planeación Estratégica</w:t>
      </w:r>
      <w:r w:rsidR="006C56AE">
        <w:rPr>
          <w:rFonts w:ascii="ITC Avant Garde" w:hAnsi="ITC Avant Garde"/>
        </w:rPr>
        <w:t xml:space="preserve"> del</w:t>
      </w:r>
      <w:r w:rsidR="008A204A">
        <w:rPr>
          <w:rFonts w:ascii="ITC Avant Garde" w:hAnsi="ITC Avant Garde"/>
        </w:rPr>
        <w:t xml:space="preserve"> Instituto. D</w:t>
      </w:r>
      <w:r>
        <w:rPr>
          <w:rFonts w:ascii="ITC Avant Garde" w:hAnsi="ITC Avant Garde"/>
        </w:rPr>
        <w:t xml:space="preserve">e la misma forma se ha actualizado </w:t>
      </w:r>
      <w:r w:rsidR="004D5D47">
        <w:rPr>
          <w:rFonts w:ascii="ITC Avant Garde" w:hAnsi="ITC Avant Garde"/>
        </w:rPr>
        <w:t>la información de tráfico de voz</w:t>
      </w:r>
      <w:r>
        <w:rPr>
          <w:rFonts w:ascii="ITC Avant Garde" w:hAnsi="ITC Avant Garde"/>
        </w:rPr>
        <w:t xml:space="preserve"> fija y móvil, así como de tráfico de Internet cursado por cada una de las redes</w:t>
      </w:r>
      <w:r w:rsidR="00E31CAE">
        <w:rPr>
          <w:rFonts w:ascii="ITC Avant Garde" w:hAnsi="ITC Avant Garde"/>
        </w:rPr>
        <w:t xml:space="preserve"> fijas y móviles</w:t>
      </w:r>
      <w:r w:rsidR="008A204A" w:rsidRPr="00085759">
        <w:rPr>
          <w:rFonts w:ascii="ITC Avant Garde" w:hAnsi="ITC Avant Garde"/>
        </w:rPr>
        <w:t>.</w:t>
      </w:r>
      <w:r w:rsidR="008A204A" w:rsidDel="008A204A">
        <w:rPr>
          <w:rFonts w:ascii="ITC Avant Garde" w:hAnsi="ITC Avant Garde"/>
        </w:rPr>
        <w:t xml:space="preserve"> </w:t>
      </w:r>
    </w:p>
    <w:p w14:paraId="4D9C70C0" w14:textId="77777777" w:rsidR="00F624BA" w:rsidRPr="0083608E" w:rsidRDefault="00F624BA" w:rsidP="009E1774">
      <w:pPr>
        <w:spacing w:after="0"/>
        <w:rPr>
          <w:rFonts w:ascii="ITC Avant Garde" w:hAnsi="ITC Avant Garde"/>
          <w:lang w:val="es-ES"/>
        </w:rPr>
      </w:pPr>
    </w:p>
    <w:p w14:paraId="059E4BEC" w14:textId="77777777" w:rsidR="00F624BA" w:rsidRDefault="00F624BA" w:rsidP="009E1774">
      <w:pPr>
        <w:spacing w:after="0"/>
        <w:rPr>
          <w:rFonts w:ascii="ITC Avant Garde" w:hAnsi="ITC Avant Garde"/>
          <w:b/>
          <w:lang w:val="es-ES"/>
        </w:rPr>
      </w:pPr>
      <w:r>
        <w:rPr>
          <w:rFonts w:ascii="ITC Avant Garde" w:hAnsi="ITC Avant Garde"/>
          <w:b/>
          <w:lang w:val="es-ES"/>
        </w:rPr>
        <w:t>Volúmenes de tráfico</w:t>
      </w:r>
    </w:p>
    <w:p w14:paraId="24D34BDE" w14:textId="77777777" w:rsidR="00F624BA" w:rsidRPr="00740E54" w:rsidRDefault="00F624BA" w:rsidP="009E1774">
      <w:pPr>
        <w:spacing w:after="0"/>
        <w:rPr>
          <w:rFonts w:ascii="ITC Avant Garde" w:hAnsi="ITC Avant Garde"/>
          <w:b/>
          <w:lang w:val="es-ES"/>
        </w:rPr>
      </w:pPr>
    </w:p>
    <w:p w14:paraId="591240CA" w14:textId="77777777" w:rsidR="00F624BA" w:rsidRDefault="00F624BA" w:rsidP="009E1774">
      <w:pPr>
        <w:spacing w:after="0"/>
        <w:jc w:val="both"/>
        <w:rPr>
          <w:rFonts w:ascii="ITC Avant Garde" w:hAnsi="ITC Avant Garde"/>
        </w:rPr>
      </w:pPr>
      <w:r w:rsidRPr="006C46DB">
        <w:rPr>
          <w:rStyle w:val="apple-style-span"/>
          <w:rFonts w:ascii="ITC Avant Garde" w:hAnsi="ITC Avant Garde"/>
          <w:color w:val="000000"/>
        </w:rPr>
        <w:t>Es necesario definir el volumen y el perfil</w:t>
      </w:r>
      <w:r w:rsidRPr="001B40BA">
        <w:rPr>
          <w:rStyle w:val="Refdenotaalpie"/>
          <w:rFonts w:ascii="ITC Avant Garde" w:hAnsi="ITC Avant Garde"/>
        </w:rPr>
        <w:footnoteReference w:id="13"/>
      </w:r>
      <w:r w:rsidRPr="006C46DB">
        <w:rPr>
          <w:rStyle w:val="apple-style-span"/>
          <w:rFonts w:ascii="ITC Avant Garde" w:hAnsi="ITC Avant Garde"/>
          <w:color w:val="000000"/>
        </w:rPr>
        <w:t xml:space="preserve"> del tráfico cursado en la red del operador modelado.</w:t>
      </w:r>
      <w:r w:rsidRPr="006C46DB">
        <w:rPr>
          <w:rStyle w:val="apple-style-span"/>
          <w:rFonts w:ascii="ITC Avant Garde" w:hAnsi="ITC Avant Garde"/>
        </w:rPr>
        <w:t xml:space="preserve"> </w:t>
      </w:r>
      <w:r w:rsidRPr="006C46DB">
        <w:rPr>
          <w:rStyle w:val="apple-style-span"/>
          <w:rFonts w:ascii="ITC Avant Garde" w:hAnsi="ITC Avant Garde"/>
          <w:color w:val="000000"/>
        </w:rPr>
        <w:t xml:space="preserve">Dado que la definición del operador incorpora la definición de una </w:t>
      </w:r>
      <w:r>
        <w:rPr>
          <w:rStyle w:val="apple-style-span"/>
          <w:rFonts w:ascii="ITC Avant Garde" w:hAnsi="ITC Avant Garde"/>
          <w:color w:val="000000"/>
        </w:rPr>
        <w:t>participación</w:t>
      </w:r>
      <w:r w:rsidRPr="006C46DB">
        <w:rPr>
          <w:rStyle w:val="apple-style-span"/>
          <w:rFonts w:ascii="ITC Avant Garde" w:hAnsi="ITC Avant Garde"/>
          <w:color w:val="000000"/>
        </w:rPr>
        <w:t xml:space="preserve"> de mercado, se propone definir el volumen de tráfico y su perfil para un </w:t>
      </w:r>
      <w:r>
        <w:rPr>
          <w:rStyle w:val="apple-style-span"/>
          <w:rFonts w:ascii="ITC Avant Garde" w:hAnsi="ITC Avant Garde"/>
          <w:color w:val="000000"/>
        </w:rPr>
        <w:t xml:space="preserve">usuario </w:t>
      </w:r>
      <w:r w:rsidRPr="006C46DB">
        <w:rPr>
          <w:rStyle w:val="apple-style-span"/>
          <w:rFonts w:ascii="ITC Avant Garde" w:hAnsi="ITC Avant Garde"/>
          <w:color w:val="000000"/>
        </w:rPr>
        <w:t>promedio.</w:t>
      </w:r>
      <w:r w:rsidRPr="006C46DB">
        <w:rPr>
          <w:rStyle w:val="apple-style-span"/>
          <w:rFonts w:ascii="ITC Avant Garde" w:hAnsi="ITC Avant Garde"/>
        </w:rPr>
        <w:t xml:space="preserve"> </w:t>
      </w:r>
      <w:r w:rsidRPr="006C46DB">
        <w:rPr>
          <w:rStyle w:val="apple-style-span"/>
          <w:rFonts w:ascii="ITC Avant Garde" w:hAnsi="ITC Avant Garde"/>
          <w:color w:val="000000"/>
        </w:rPr>
        <w:t>Este perfil de tráfico deberá tener en cuenta el equilibrio de tráfico entre los diferentes servicios que compiten en el mercado.</w:t>
      </w:r>
      <w:r w:rsidRPr="006C46DB">
        <w:rPr>
          <w:rStyle w:val="apple-style-span"/>
          <w:rFonts w:ascii="ITC Avant Garde" w:hAnsi="ITC Avant Garde"/>
        </w:rPr>
        <w:t xml:space="preserve"> Se requerirá por lo tanto </w:t>
      </w:r>
      <w:r w:rsidRPr="006C46DB">
        <w:rPr>
          <w:rStyle w:val="apple-style-span"/>
          <w:rFonts w:ascii="ITC Avant Garde" w:hAnsi="ITC Avant Garde"/>
          <w:color w:val="000000"/>
        </w:rPr>
        <w:t>un enfoque integral para la estimación de la evolución del tráfico de voz y datos.</w:t>
      </w:r>
      <w:r w:rsidRPr="006C46DB">
        <w:rPr>
          <w:rStyle w:val="apple-style-span"/>
          <w:rFonts w:ascii="ITC Avant Garde" w:hAnsi="ITC Avant Garde"/>
        </w:rPr>
        <w:t xml:space="preserve"> </w:t>
      </w:r>
      <w:r w:rsidRPr="006C46DB">
        <w:rPr>
          <w:rStyle w:val="apple-style-span"/>
          <w:rFonts w:ascii="ITC Avant Garde" w:hAnsi="ITC Avant Garde"/>
          <w:color w:val="000000"/>
        </w:rPr>
        <w:t>En consecuencia, los diferentes modelos deberían basarse en un módulo común de predicción de tráfico</w:t>
      </w:r>
      <w:r w:rsidRPr="006C46DB">
        <w:rPr>
          <w:rFonts w:ascii="ITC Avant Garde" w:hAnsi="ITC Avant Garde"/>
        </w:rPr>
        <w:t>.</w:t>
      </w:r>
    </w:p>
    <w:p w14:paraId="2C4C679E" w14:textId="77777777" w:rsidR="00F624BA" w:rsidRDefault="00F624BA" w:rsidP="009E1774">
      <w:pPr>
        <w:spacing w:after="0"/>
        <w:ind w:left="426"/>
        <w:jc w:val="both"/>
        <w:rPr>
          <w:rFonts w:ascii="ITC Avant Garde" w:hAnsi="ITC Avant Garde"/>
        </w:rPr>
      </w:pPr>
    </w:p>
    <w:p w14:paraId="0A2FD0E6" w14:textId="77777777" w:rsidR="00F624BA" w:rsidRDefault="00F624BA" w:rsidP="009E1774">
      <w:pPr>
        <w:spacing w:after="0"/>
        <w:jc w:val="both"/>
        <w:rPr>
          <w:rFonts w:ascii="ITC Avant Garde" w:hAnsi="ITC Avant Garde"/>
        </w:rPr>
      </w:pPr>
      <w:r w:rsidRPr="006C46DB">
        <w:rPr>
          <w:rFonts w:ascii="ITC Avant Garde" w:hAnsi="ITC Avant Garde"/>
        </w:rPr>
        <w:lastRenderedPageBreak/>
        <w:t xml:space="preserve">El volumen de tráfico asociado a los </w:t>
      </w:r>
      <w:r>
        <w:rPr>
          <w:rStyle w:val="apple-style-span"/>
          <w:rFonts w:ascii="ITC Avant Garde" w:hAnsi="ITC Avant Garde"/>
          <w:color w:val="000000"/>
        </w:rPr>
        <w:t xml:space="preserve">usuarios </w:t>
      </w:r>
      <w:r w:rsidRPr="006C46DB">
        <w:rPr>
          <w:rFonts w:ascii="ITC Avant Garde" w:hAnsi="ITC Avant Garde"/>
        </w:rPr>
        <w:t>del operador modelado es el principal inductor de los costos asociados con la red troncal, y la medida que permitirá explotar las economías de escala.</w:t>
      </w:r>
    </w:p>
    <w:p w14:paraId="676DB961" w14:textId="77777777" w:rsidR="00F624BA" w:rsidRDefault="00F624BA" w:rsidP="009E1774">
      <w:pPr>
        <w:spacing w:after="0"/>
        <w:ind w:left="426"/>
        <w:jc w:val="both"/>
        <w:rPr>
          <w:rFonts w:ascii="ITC Avant Garde" w:hAnsi="ITC Avant Garde"/>
          <w:spacing w:val="-4"/>
        </w:rPr>
      </w:pPr>
    </w:p>
    <w:p w14:paraId="776DB66C" w14:textId="77777777" w:rsidR="00F624BA" w:rsidRDefault="00F624BA" w:rsidP="009E1774">
      <w:pPr>
        <w:spacing w:after="0"/>
        <w:jc w:val="both"/>
        <w:rPr>
          <w:rFonts w:ascii="ITC Avant Garde" w:hAnsi="ITC Avant Garde"/>
          <w:spacing w:val="-4"/>
        </w:rPr>
      </w:pPr>
      <w:r w:rsidRPr="006C46DB">
        <w:rPr>
          <w:rFonts w:ascii="ITC Avant Garde" w:hAnsi="ITC Avant Garde"/>
          <w:spacing w:val="-4"/>
        </w:rPr>
        <w:t>En el mercado hipotético competitivo la base de suscriptores de cada operador tendrá el mismo perfil de uso. Por lo tanto, el perfil de tráfico del operador modelado debería ser definido como la media del mercado, manteniendo la consistencia con la escala de dicho operador.</w:t>
      </w:r>
      <w:r w:rsidRPr="001B40BA">
        <w:rPr>
          <w:rStyle w:val="Refdenotaalpie"/>
          <w:rFonts w:ascii="ITC Avant Garde" w:hAnsi="ITC Avant Garde"/>
          <w:spacing w:val="-4"/>
        </w:rPr>
        <w:footnoteReference w:id="14"/>
      </w:r>
    </w:p>
    <w:p w14:paraId="46FC348F" w14:textId="77777777" w:rsidR="00F624BA" w:rsidRDefault="00F624BA" w:rsidP="009E1774">
      <w:pPr>
        <w:spacing w:after="0"/>
        <w:ind w:left="426"/>
        <w:jc w:val="both"/>
        <w:rPr>
          <w:rFonts w:ascii="ITC Avant Garde" w:hAnsi="ITC Avant Garde"/>
        </w:rPr>
      </w:pPr>
    </w:p>
    <w:p w14:paraId="54793E5F" w14:textId="77777777" w:rsidR="00F624BA" w:rsidRDefault="00F624BA" w:rsidP="009E1774">
      <w:pPr>
        <w:spacing w:after="0"/>
        <w:jc w:val="both"/>
        <w:rPr>
          <w:rFonts w:ascii="ITC Avant Garde" w:hAnsi="ITC Avant Garde"/>
        </w:rPr>
      </w:pPr>
      <w:r>
        <w:rPr>
          <w:rFonts w:ascii="ITC Avant Garde" w:hAnsi="ITC Avant Garde"/>
        </w:rPr>
        <w:t>El pronóstico</w:t>
      </w:r>
      <w:r w:rsidRPr="009221B6">
        <w:rPr>
          <w:rFonts w:ascii="ITC Avant Garde" w:hAnsi="ITC Avant Garde"/>
        </w:rPr>
        <w:t xml:space="preserve"> del perfil de tráfico del operador modelado se basará en el perfil de la media del mercado, es decir la base de suscriptores de cada operador tendrá el mismo perfil de uso</w:t>
      </w:r>
      <w:r>
        <w:rPr>
          <w:rFonts w:ascii="ITC Avant Garde" w:hAnsi="ITC Avant Garde"/>
        </w:rPr>
        <w:t>.</w:t>
      </w:r>
    </w:p>
    <w:p w14:paraId="4A5A95FB" w14:textId="77777777" w:rsidR="00F624BA" w:rsidRDefault="00F624BA" w:rsidP="009E1774">
      <w:pPr>
        <w:spacing w:after="0"/>
        <w:ind w:left="426"/>
        <w:jc w:val="both"/>
        <w:rPr>
          <w:rFonts w:ascii="ITC Avant Garde" w:hAnsi="ITC Avant Garde"/>
        </w:rPr>
      </w:pPr>
    </w:p>
    <w:p w14:paraId="1038A55D" w14:textId="77777777" w:rsidR="00F624BA" w:rsidRDefault="00F624BA" w:rsidP="009E1774">
      <w:pPr>
        <w:spacing w:after="0"/>
        <w:rPr>
          <w:rFonts w:ascii="ITC Avant Garde" w:hAnsi="ITC Avant Garde"/>
          <w:b/>
        </w:rPr>
      </w:pPr>
      <w:r w:rsidRPr="00740E54">
        <w:rPr>
          <w:rFonts w:ascii="ITC Avant Garde" w:hAnsi="ITC Avant Garde"/>
          <w:b/>
        </w:rPr>
        <w:t>Costos mayoristas o minoristas</w:t>
      </w:r>
    </w:p>
    <w:p w14:paraId="682C98D4" w14:textId="77777777" w:rsidR="00F624BA" w:rsidRPr="00740E54" w:rsidRDefault="00F624BA" w:rsidP="009E1774">
      <w:pPr>
        <w:spacing w:after="0"/>
        <w:rPr>
          <w:rFonts w:ascii="ITC Avant Garde" w:hAnsi="ITC Avant Garde"/>
        </w:rPr>
      </w:pPr>
    </w:p>
    <w:p w14:paraId="11EFF820" w14:textId="77777777" w:rsidR="00F624BA" w:rsidRDefault="00F624BA" w:rsidP="009E1774">
      <w:pPr>
        <w:spacing w:after="0"/>
        <w:jc w:val="both"/>
        <w:rPr>
          <w:rFonts w:ascii="ITC Avant Garde" w:hAnsi="ITC Avant Garde"/>
        </w:rPr>
      </w:pPr>
      <w:r w:rsidRPr="006C46DB">
        <w:rPr>
          <w:rFonts w:ascii="ITC Avant Garde" w:hAnsi="ITC Avant Garde"/>
        </w:rPr>
        <w:t>Este aspecto se describe a continuación.</w:t>
      </w:r>
    </w:p>
    <w:tbl>
      <w:tblPr>
        <w:tblW w:w="5534" w:type="dxa"/>
        <w:tblInd w:w="1817" w:type="dxa"/>
        <w:tblLayout w:type="fixed"/>
        <w:tblCellMar>
          <w:left w:w="0" w:type="dxa"/>
          <w:right w:w="0" w:type="dxa"/>
        </w:tblCellMar>
        <w:tblLook w:val="0000" w:firstRow="0" w:lastRow="0" w:firstColumn="0" w:lastColumn="0" w:noHBand="0" w:noVBand="0"/>
      </w:tblPr>
      <w:tblGrid>
        <w:gridCol w:w="5534"/>
      </w:tblGrid>
      <w:tr w:rsidR="00F624BA" w:rsidRPr="00851DBE" w14:paraId="53489547" w14:textId="77777777" w:rsidTr="00190965">
        <w:trPr>
          <w:trHeight w:val="2728"/>
        </w:trPr>
        <w:tc>
          <w:tcPr>
            <w:tcW w:w="5534" w:type="dxa"/>
            <w:tcBorders>
              <w:right w:val="single" w:sz="4" w:space="0" w:color="auto"/>
            </w:tcBorders>
            <w:shd w:val="clear" w:color="auto" w:fill="auto"/>
          </w:tcPr>
          <w:p w14:paraId="3E0EA7CF" w14:textId="77777777" w:rsidR="00F624BA" w:rsidRDefault="00F624BA" w:rsidP="009E1774">
            <w:pPr>
              <w:pStyle w:val="Bordersmall"/>
              <w:spacing w:line="276" w:lineRule="auto"/>
              <w:ind w:left="426"/>
              <w:jc w:val="both"/>
              <w:rPr>
                <w:rFonts w:ascii="ITC Avant Garde" w:hAnsi="ITC Avant Garde"/>
                <w:lang w:val="es-ES"/>
              </w:rPr>
            </w:pPr>
            <w:r w:rsidRPr="00851DBE">
              <w:rPr>
                <w:rFonts w:ascii="ITC Avant Garde" w:hAnsi="ITC Avant Garde"/>
                <w:noProof/>
                <w:lang w:val="es-MX" w:eastAsia="es-MX"/>
              </w:rPr>
              <w:drawing>
                <wp:inline distT="0" distB="0" distL="0" distR="0" wp14:anchorId="5069C4CC" wp14:editId="04AFAC3E">
                  <wp:extent cx="3141749" cy="1865871"/>
                  <wp:effectExtent l="0" t="0" r="1905" b="0"/>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6852" cy="1868902"/>
                          </a:xfrm>
                          <a:prstGeom prst="rect">
                            <a:avLst/>
                          </a:prstGeom>
                          <a:noFill/>
                          <a:ln>
                            <a:noFill/>
                          </a:ln>
                        </pic:spPr>
                      </pic:pic>
                    </a:graphicData>
                  </a:graphic>
                </wp:inline>
              </w:drawing>
            </w:r>
          </w:p>
        </w:tc>
      </w:tr>
    </w:tbl>
    <w:p w14:paraId="22939FE8" w14:textId="77777777" w:rsidR="00F624BA" w:rsidRPr="00AD40A6" w:rsidRDefault="00F624BA" w:rsidP="009E1774">
      <w:pPr>
        <w:spacing w:after="0"/>
        <w:ind w:left="426"/>
        <w:jc w:val="center"/>
        <w:rPr>
          <w:rFonts w:ascii="ITC Avant Garde" w:hAnsi="ITC Avant Garde"/>
          <w:sz w:val="18"/>
          <w:szCs w:val="18"/>
        </w:rPr>
      </w:pPr>
      <w:r>
        <w:rPr>
          <w:rFonts w:ascii="ITC Avant Garde" w:hAnsi="ITC Avant Garde"/>
          <w:sz w:val="18"/>
          <w:szCs w:val="18"/>
          <w:lang w:val="es-ES"/>
        </w:rPr>
        <w:t>Figura 7</w:t>
      </w:r>
      <w:r w:rsidRPr="00AD40A6">
        <w:rPr>
          <w:rFonts w:ascii="ITC Avant Garde" w:hAnsi="ITC Avant Garde"/>
          <w:sz w:val="18"/>
          <w:szCs w:val="18"/>
          <w:lang w:val="es-ES"/>
        </w:rPr>
        <w:t>: Costos mayoristas o minoristas [Fuente: Analysys Mason]</w:t>
      </w:r>
    </w:p>
    <w:p w14:paraId="146A5C54" w14:textId="77777777" w:rsidR="00F624BA" w:rsidRDefault="00F624BA" w:rsidP="009E1774">
      <w:pPr>
        <w:spacing w:after="0"/>
        <w:ind w:left="426"/>
        <w:jc w:val="both"/>
        <w:rPr>
          <w:rFonts w:ascii="ITC Avant Garde" w:hAnsi="ITC Avant Garde"/>
        </w:rPr>
      </w:pPr>
    </w:p>
    <w:p w14:paraId="4F64BC36" w14:textId="77777777" w:rsidR="00F624BA" w:rsidRDefault="00F624BA" w:rsidP="009E1774">
      <w:pPr>
        <w:spacing w:after="0"/>
        <w:jc w:val="both"/>
        <w:rPr>
          <w:rFonts w:ascii="ITC Avant Garde" w:hAnsi="ITC Avant Garde"/>
        </w:rPr>
      </w:pPr>
      <w:r w:rsidRPr="00851DBE">
        <w:rPr>
          <w:rFonts w:ascii="ITC Avant Garde" w:hAnsi="ITC Avant Garde"/>
        </w:rPr>
        <w:t>En el modelo separado verticalmente, los servicios de red (tales como el tráfico) son presupuestados por separado de las actividades minoris</w:t>
      </w:r>
      <w:r>
        <w:rPr>
          <w:rFonts w:ascii="ITC Avant Garde" w:hAnsi="ITC Avant Garde"/>
        </w:rPr>
        <w:t>tas (como las subvenciones de la</w:t>
      </w:r>
      <w:r w:rsidRPr="00851DBE">
        <w:rPr>
          <w:rFonts w:ascii="ITC Avant Garde" w:hAnsi="ITC Avant Garde"/>
        </w:rPr>
        <w:t xml:space="preserve">s terminales o el marketing). A los gastos generales se añade un </w:t>
      </w:r>
      <w:r w:rsidRPr="003F11C1">
        <w:rPr>
          <w:rFonts w:ascii="ITC Avant Garde" w:hAnsi="ITC Avant Garde"/>
          <w:i/>
        </w:rPr>
        <w:t>mark-up</w:t>
      </w:r>
      <w:r w:rsidRPr="00851DBE">
        <w:rPr>
          <w:rFonts w:ascii="ITC Avant Garde" w:hAnsi="ITC Avant Garde"/>
        </w:rPr>
        <w:t xml:space="preserve"> a la red y las actividades minoristas, y se considera para el costo mayorista de suministro de </w:t>
      </w:r>
      <w:r>
        <w:rPr>
          <w:rFonts w:ascii="ITC Avant Garde" w:hAnsi="ITC Avant Garde"/>
        </w:rPr>
        <w:t>interconexión</w:t>
      </w:r>
      <w:r w:rsidRPr="00851DBE">
        <w:rPr>
          <w:rFonts w:ascii="ITC Avant Garde" w:hAnsi="ITC Avant Garde"/>
        </w:rPr>
        <w:t xml:space="preserve"> únicamente los costos de la red más la proporción de los gastos generales.</w:t>
      </w:r>
    </w:p>
    <w:p w14:paraId="66953836" w14:textId="77777777" w:rsidR="00F624BA" w:rsidRPr="00CE774D" w:rsidRDefault="00F624BA" w:rsidP="009E1774">
      <w:pPr>
        <w:spacing w:after="0"/>
        <w:ind w:left="426"/>
        <w:jc w:val="both"/>
        <w:rPr>
          <w:rStyle w:val="apple-style-span"/>
          <w:rFonts w:ascii="ITC Avant Garde" w:hAnsi="ITC Avant Garde"/>
          <w:color w:val="000000"/>
        </w:rPr>
      </w:pPr>
    </w:p>
    <w:p w14:paraId="059A4C3C" w14:textId="77777777" w:rsidR="00F624BA" w:rsidRDefault="00F624BA" w:rsidP="009E1774">
      <w:pPr>
        <w:spacing w:after="0"/>
        <w:jc w:val="both"/>
        <w:rPr>
          <w:rFonts w:ascii="ITC Avant Garde" w:hAnsi="ITC Avant Garde"/>
          <w:spacing w:val="-2"/>
        </w:rPr>
      </w:pPr>
      <w:r w:rsidRPr="00851DBE">
        <w:rPr>
          <w:rStyle w:val="apple-style-span"/>
          <w:rFonts w:ascii="ITC Avant Garde" w:hAnsi="ITC Avant Garde"/>
          <w:color w:val="000000"/>
        </w:rPr>
        <w:t xml:space="preserve">En el modelo de integración vertical, los costos minoristas se consideran como parte integral de los servicios de red y se incluyen en los costos del servicio a través de un </w:t>
      </w:r>
      <w:r w:rsidRPr="00851DBE">
        <w:rPr>
          <w:rStyle w:val="apple-style-span"/>
          <w:rFonts w:ascii="ITC Avant Garde" w:hAnsi="ITC Avant Garde"/>
          <w:i/>
          <w:color w:val="000000"/>
        </w:rPr>
        <w:t>mark-</w:t>
      </w:r>
      <w:r w:rsidRPr="00851DBE">
        <w:rPr>
          <w:rStyle w:val="apple-style-span"/>
          <w:rFonts w:ascii="ITC Avant Garde" w:hAnsi="ITC Avant Garde"/>
          <w:i/>
          <w:color w:val="000000"/>
        </w:rPr>
        <w:lastRenderedPageBreak/>
        <w:t>up</w:t>
      </w:r>
      <w:r w:rsidRPr="00851DBE">
        <w:rPr>
          <w:rStyle w:val="apple-style-span"/>
          <w:rFonts w:ascii="ITC Avant Garde" w:hAnsi="ITC Avant Garde"/>
          <w:color w:val="000000"/>
        </w:rPr>
        <w:t>, junto con los gastos generales.</w:t>
      </w:r>
      <w:r w:rsidRPr="00851DBE">
        <w:rPr>
          <w:rStyle w:val="apple-converted-space"/>
          <w:rFonts w:ascii="ITC Avant Garde" w:hAnsi="ITC Avant Garde"/>
          <w:color w:val="000000"/>
        </w:rPr>
        <w:t xml:space="preserve"> </w:t>
      </w:r>
      <w:r w:rsidRPr="00851DBE">
        <w:rPr>
          <w:rStyle w:val="apple-style-span"/>
          <w:rFonts w:ascii="ITC Avant Garde" w:hAnsi="ITC Avant Garde"/>
          <w:color w:val="000000"/>
        </w:rPr>
        <w:t>En consecuencia, no existe el concepto de acceso ‘mayorista’ a la terminación de llamadas móviles en el modelo de integración vertical ya que todos los costos minoristas se incluyen en el cálculo de los costos de los servicios.</w:t>
      </w:r>
    </w:p>
    <w:p w14:paraId="0B6B3A65" w14:textId="77777777" w:rsidR="00F624BA" w:rsidRPr="00CE774D" w:rsidRDefault="00F624BA" w:rsidP="009E1774">
      <w:pPr>
        <w:spacing w:after="0"/>
        <w:ind w:left="426"/>
        <w:jc w:val="both"/>
        <w:rPr>
          <w:rStyle w:val="apple-style-span"/>
          <w:rFonts w:ascii="ITC Avant Garde" w:hAnsi="ITC Avant Garde"/>
          <w:color w:val="000000"/>
        </w:rPr>
      </w:pPr>
    </w:p>
    <w:p w14:paraId="2BABE8B1" w14:textId="77777777" w:rsidR="00F624BA" w:rsidRPr="007D1E70" w:rsidRDefault="00F624BA" w:rsidP="009E1774">
      <w:pPr>
        <w:spacing w:after="0"/>
        <w:jc w:val="both"/>
        <w:rPr>
          <w:rStyle w:val="apple-style-span"/>
          <w:rFonts w:ascii="ITC Avant Garde" w:hAnsi="ITC Avant Garde"/>
        </w:rPr>
      </w:pPr>
      <w:r w:rsidRPr="007D1E70">
        <w:rPr>
          <w:rStyle w:val="apple-style-span"/>
          <w:rFonts w:ascii="ITC Avant Garde" w:hAnsi="ITC Avant Garde"/>
          <w:color w:val="000000"/>
        </w:rPr>
        <w:t>En la Metodología de Costos el Instituto regula los servicios de interconexión entre los que se encuentran los de conducción de tráfico y tránsito que son materia del Modelo Fijo y del Modelo Móvil, es así que únicamente se consideran los costos que son relevantes para la prestación de los servicios mayoristas de un negocio verticalmente separado que se pretenden regular con el desarrollo del modelo.</w:t>
      </w:r>
      <w:r w:rsidRPr="007D1E70">
        <w:rPr>
          <w:rStyle w:val="apple-style-span"/>
          <w:rFonts w:ascii="ITC Avant Garde" w:hAnsi="ITC Avant Garde"/>
        </w:rPr>
        <w:t xml:space="preserve"> </w:t>
      </w:r>
    </w:p>
    <w:p w14:paraId="7D0AAA62" w14:textId="77777777" w:rsidR="00F624BA" w:rsidRPr="007D1E70" w:rsidRDefault="00F624BA" w:rsidP="009E1774">
      <w:pPr>
        <w:spacing w:after="0"/>
        <w:ind w:left="426"/>
        <w:jc w:val="both"/>
        <w:rPr>
          <w:rStyle w:val="apple-style-span"/>
          <w:rFonts w:ascii="ITC Avant Garde" w:hAnsi="ITC Avant Garde"/>
        </w:rPr>
      </w:pPr>
    </w:p>
    <w:p w14:paraId="1D377ADF" w14:textId="02E3C41E" w:rsidR="00F624BA" w:rsidRPr="007D1E70" w:rsidRDefault="00F624BA" w:rsidP="009E1774">
      <w:pPr>
        <w:spacing w:after="0"/>
        <w:jc w:val="both"/>
        <w:rPr>
          <w:rStyle w:val="apple-style-span"/>
          <w:rFonts w:ascii="ITC Avant Garde" w:hAnsi="ITC Avant Garde"/>
          <w:color w:val="000000"/>
        </w:rPr>
      </w:pPr>
      <w:r w:rsidRPr="007D1E70">
        <w:rPr>
          <w:rStyle w:val="apple-style-span"/>
          <w:rFonts w:ascii="ITC Avant Garde" w:hAnsi="ITC Avant Garde"/>
          <w:color w:val="000000"/>
        </w:rPr>
        <w:t>Sin embargo, los costos comunes a las actividades de red y minoristas pueden ser recuperados a través de los servicios de red mayoristas y los servicios minoristas en el caso de un modelo</w:t>
      </w:r>
      <w:r w:rsidR="00D060DC">
        <w:rPr>
          <w:rStyle w:val="apple-style-span"/>
          <w:rFonts w:ascii="ITC Avant Garde" w:hAnsi="ITC Avant Garde"/>
          <w:color w:val="000000"/>
        </w:rPr>
        <w:t xml:space="preserve"> Costo Incremental Promedio de Largo Pla</w:t>
      </w:r>
      <w:r w:rsidR="0015005D">
        <w:rPr>
          <w:rStyle w:val="apple-style-span"/>
          <w:rFonts w:ascii="ITC Avant Garde" w:hAnsi="ITC Avant Garde"/>
          <w:color w:val="000000"/>
        </w:rPr>
        <w:t>z</w:t>
      </w:r>
      <w:r w:rsidR="00D060DC">
        <w:rPr>
          <w:rStyle w:val="apple-style-span"/>
          <w:rFonts w:ascii="ITC Avant Garde" w:hAnsi="ITC Avant Garde"/>
          <w:color w:val="000000"/>
        </w:rPr>
        <w:t>o</w:t>
      </w:r>
      <w:r w:rsidRPr="007D1E70">
        <w:rPr>
          <w:rStyle w:val="apple-style-span"/>
          <w:rFonts w:ascii="ITC Avant Garde" w:hAnsi="ITC Avant Garde"/>
          <w:color w:val="000000"/>
        </w:rPr>
        <w:t xml:space="preserve"> </w:t>
      </w:r>
      <w:r w:rsidR="00D060DC">
        <w:rPr>
          <w:rStyle w:val="apple-style-span"/>
          <w:rFonts w:ascii="ITC Avant Garde" w:hAnsi="ITC Avant Garde"/>
          <w:color w:val="000000"/>
        </w:rPr>
        <w:t>(</w:t>
      </w:r>
      <w:r w:rsidRPr="007D1E70">
        <w:rPr>
          <w:rStyle w:val="apple-style-span"/>
          <w:rFonts w:ascii="ITC Avant Garde" w:hAnsi="ITC Avant Garde"/>
          <w:color w:val="000000"/>
        </w:rPr>
        <w:t>CITLP</w:t>
      </w:r>
      <w:r w:rsidR="00D060DC">
        <w:rPr>
          <w:rStyle w:val="apple-style-span"/>
          <w:rFonts w:ascii="ITC Avant Garde" w:hAnsi="ITC Avant Garde"/>
          <w:color w:val="000000"/>
        </w:rPr>
        <w:t>)</w:t>
      </w:r>
      <w:r w:rsidRPr="007D1E70">
        <w:rPr>
          <w:rStyle w:val="apple-style-span"/>
          <w:rFonts w:ascii="ITC Avant Garde" w:hAnsi="ITC Avant Garde"/>
          <w:color w:val="000000"/>
        </w:rPr>
        <w:t xml:space="preserve"> (tratados como un </w:t>
      </w:r>
      <w:r w:rsidRPr="007D1E70">
        <w:rPr>
          <w:rStyle w:val="apple-style-span"/>
          <w:rFonts w:ascii="ITC Avant Garde" w:hAnsi="ITC Avant Garde"/>
          <w:i/>
          <w:color w:val="000000"/>
        </w:rPr>
        <w:t>mark-up</w:t>
      </w:r>
      <w:r w:rsidRPr="007D1E70">
        <w:rPr>
          <w:rStyle w:val="apple-style-span"/>
          <w:rFonts w:ascii="ITC Avant Garde" w:hAnsi="ITC Avant Garde"/>
          <w:color w:val="000000"/>
        </w:rPr>
        <w:t xml:space="preserve"> del resultado del CTILP) pero no en el caso de un modelo CILP </w:t>
      </w:r>
      <w:r>
        <w:rPr>
          <w:rStyle w:val="apple-style-span"/>
          <w:rFonts w:ascii="ITC Avant Garde" w:hAnsi="ITC Avant Garde"/>
          <w:color w:val="000000"/>
        </w:rPr>
        <w:t>P</w:t>
      </w:r>
      <w:r w:rsidRPr="007D1E70">
        <w:rPr>
          <w:rStyle w:val="apple-style-span"/>
          <w:rFonts w:ascii="ITC Avant Garde" w:hAnsi="ITC Avant Garde"/>
          <w:color w:val="000000"/>
        </w:rPr>
        <w:t>uro.</w:t>
      </w:r>
      <w:r w:rsidRPr="007D1E70">
        <w:rPr>
          <w:rStyle w:val="apple-style-span"/>
          <w:rFonts w:ascii="ITC Avant Garde" w:hAnsi="ITC Avant Garde"/>
        </w:rPr>
        <w:t xml:space="preserve"> </w:t>
      </w:r>
    </w:p>
    <w:p w14:paraId="74718DDB" w14:textId="77777777" w:rsidR="00F624BA" w:rsidRPr="007D1E70" w:rsidRDefault="00F624BA" w:rsidP="009E1774">
      <w:pPr>
        <w:spacing w:after="0"/>
        <w:jc w:val="both"/>
        <w:rPr>
          <w:rStyle w:val="apple-style-span"/>
          <w:rFonts w:ascii="ITC Avant Garde" w:hAnsi="ITC Avant Garde"/>
          <w:color w:val="000000"/>
        </w:rPr>
      </w:pPr>
    </w:p>
    <w:p w14:paraId="435C0A63" w14:textId="1997A27B" w:rsidR="00F624BA" w:rsidRPr="003A6D4D" w:rsidRDefault="00F624BA" w:rsidP="009E1774">
      <w:pPr>
        <w:spacing w:after="0"/>
        <w:jc w:val="both"/>
        <w:rPr>
          <w:rFonts w:ascii="ITC Avant Garde" w:hAnsi="ITC Avant Garde"/>
        </w:rPr>
      </w:pPr>
      <w:r w:rsidRPr="003A6D4D">
        <w:rPr>
          <w:rStyle w:val="apple-style-span"/>
          <w:rFonts w:ascii="ITC Avant Garde" w:hAnsi="ITC Avant Garde"/>
          <w:color w:val="000000"/>
        </w:rPr>
        <w:t>Un enfoque de separación vertical resulta en la exclusión de bastantes costos no</w:t>
      </w:r>
      <w:r w:rsidR="009F0329">
        <w:rPr>
          <w:rStyle w:val="apple-style-span"/>
          <w:rFonts w:ascii="ITC Avant Garde" w:hAnsi="ITC Avant Garde"/>
          <w:color w:val="000000"/>
        </w:rPr>
        <w:t xml:space="preserve"> relacionados con la </w:t>
      </w:r>
      <w:r w:rsidRPr="003A6D4D">
        <w:rPr>
          <w:rStyle w:val="apple-style-span"/>
          <w:rFonts w:ascii="ITC Avant Garde" w:hAnsi="ITC Avant Garde"/>
          <w:color w:val="000000"/>
        </w:rPr>
        <w:t>red de los costos de terminación.</w:t>
      </w:r>
      <w:r w:rsidRPr="003A6D4D">
        <w:rPr>
          <w:rStyle w:val="apple-style-span"/>
          <w:rFonts w:ascii="ITC Avant Garde" w:hAnsi="ITC Avant Garde"/>
        </w:rPr>
        <w:t xml:space="preserve"> </w:t>
      </w:r>
      <w:r w:rsidRPr="003A6D4D">
        <w:rPr>
          <w:rStyle w:val="apple-style-span"/>
          <w:rFonts w:ascii="ITC Avant Garde" w:hAnsi="ITC Avant Garde"/>
          <w:color w:val="000000"/>
        </w:rPr>
        <w:t>Sin embargo, trae consigo la necesidad de determinar el tamaño relativo de los costos económicos de las actividades minoristas con el fin de determinar la magnitud de los costos generales (</w:t>
      </w:r>
      <w:r w:rsidRPr="003A6D4D">
        <w:rPr>
          <w:rStyle w:val="apple-style-span"/>
          <w:rFonts w:ascii="ITC Avant Garde" w:hAnsi="ITC Avant Garde"/>
          <w:i/>
          <w:color w:val="000000"/>
        </w:rPr>
        <w:t>business overheads</w:t>
      </w:r>
      <w:r w:rsidRPr="003A6D4D">
        <w:rPr>
          <w:rStyle w:val="apple-style-span"/>
          <w:rFonts w:ascii="ITC Avant Garde" w:hAnsi="ITC Avant Garde"/>
          <w:color w:val="000000"/>
        </w:rPr>
        <w:t>, en inglés) a añadir a los costos de red incrementales.</w:t>
      </w:r>
      <w:r w:rsidRPr="003A6D4D">
        <w:rPr>
          <w:rFonts w:ascii="ITC Avant Garde" w:hAnsi="ITC Avant Garde"/>
        </w:rPr>
        <w:t xml:space="preserve"> </w:t>
      </w:r>
    </w:p>
    <w:p w14:paraId="3D074D4F" w14:textId="77777777" w:rsidR="00F624BA" w:rsidRPr="003A6D4D" w:rsidRDefault="00F624BA" w:rsidP="009E1774">
      <w:pPr>
        <w:spacing w:after="0"/>
        <w:ind w:left="426"/>
        <w:jc w:val="both"/>
        <w:rPr>
          <w:rFonts w:ascii="ITC Avant Garde" w:hAnsi="ITC Avant Garde"/>
        </w:rPr>
      </w:pPr>
    </w:p>
    <w:p w14:paraId="5C2DA544" w14:textId="77777777" w:rsidR="00F624BA" w:rsidRDefault="00F624BA" w:rsidP="009E1774">
      <w:pPr>
        <w:spacing w:after="0"/>
        <w:jc w:val="both"/>
        <w:rPr>
          <w:rFonts w:ascii="ITC Avant Garde" w:hAnsi="ITC Avant Garde"/>
        </w:rPr>
      </w:pPr>
      <w:r w:rsidRPr="003A6D4D">
        <w:rPr>
          <w:rFonts w:ascii="ITC Avant Garde" w:hAnsi="ITC Avant Garde"/>
        </w:rPr>
        <w:t>Únicamente los costos de red mayoristas serán incluidos en los modelos de costos. Los costos minoristas se excluyen del modelo. La proporción de gastos generales comunes que corresponde a la red se recupera como un costo operativo, que se revisa anualmente con la inflación y se distribuye entre todos los servicios en el caso de un modelo C</w:t>
      </w:r>
      <w:r>
        <w:rPr>
          <w:rFonts w:ascii="ITC Avant Garde" w:hAnsi="ITC Avant Garde"/>
        </w:rPr>
        <w:t>I</w:t>
      </w:r>
      <w:r w:rsidRPr="003A6D4D">
        <w:rPr>
          <w:rFonts w:ascii="ITC Avant Garde" w:hAnsi="ITC Avant Garde"/>
        </w:rPr>
        <w:t xml:space="preserve">TLP  pero se excluyen de los gastos distribuibles al servicio de terminación en un modelo CILP </w:t>
      </w:r>
      <w:r>
        <w:rPr>
          <w:rFonts w:ascii="ITC Avant Garde" w:hAnsi="ITC Avant Garde"/>
        </w:rPr>
        <w:t>P</w:t>
      </w:r>
      <w:r w:rsidRPr="003A6D4D">
        <w:rPr>
          <w:rFonts w:ascii="ITC Avant Garde" w:hAnsi="ITC Avant Garde"/>
        </w:rPr>
        <w:t>uro.</w:t>
      </w:r>
    </w:p>
    <w:p w14:paraId="5E2A0C2D" w14:textId="77777777" w:rsidR="00F624BA" w:rsidRDefault="00F624BA" w:rsidP="009E1774">
      <w:pPr>
        <w:spacing w:after="0"/>
        <w:ind w:left="426"/>
        <w:jc w:val="both"/>
        <w:rPr>
          <w:rFonts w:ascii="ITC Avant Garde" w:hAnsi="ITC Avant Garde"/>
        </w:rPr>
      </w:pPr>
    </w:p>
    <w:p w14:paraId="0E21F876" w14:textId="77777777" w:rsidR="00F624BA" w:rsidRDefault="00F624BA" w:rsidP="009E1774">
      <w:pPr>
        <w:spacing w:after="0"/>
        <w:jc w:val="both"/>
        <w:rPr>
          <w:rFonts w:ascii="ITC Avant Garde" w:hAnsi="ITC Avant Garde"/>
          <w:b/>
        </w:rPr>
      </w:pPr>
      <w:r>
        <w:rPr>
          <w:rFonts w:ascii="ITC Avant Garde" w:hAnsi="ITC Avant Garde"/>
          <w:b/>
        </w:rPr>
        <w:t xml:space="preserve">1.4 </w:t>
      </w:r>
      <w:r w:rsidRPr="006C46DB">
        <w:rPr>
          <w:rFonts w:ascii="ITC Avant Garde" w:hAnsi="ITC Avant Garde"/>
          <w:b/>
        </w:rPr>
        <w:t>Aspectos relacionados con la implementación de los modelos</w:t>
      </w:r>
    </w:p>
    <w:p w14:paraId="48457FBD" w14:textId="77777777" w:rsidR="00F624BA" w:rsidRDefault="00F624BA" w:rsidP="009E1774">
      <w:pPr>
        <w:spacing w:after="0"/>
        <w:ind w:left="426"/>
        <w:jc w:val="both"/>
        <w:rPr>
          <w:rFonts w:ascii="ITC Avant Garde" w:hAnsi="ITC Avant Garde"/>
          <w:b/>
        </w:rPr>
      </w:pPr>
    </w:p>
    <w:p w14:paraId="2D424A55" w14:textId="77777777" w:rsidR="00F624BA" w:rsidRDefault="00F624BA" w:rsidP="009E1774">
      <w:pPr>
        <w:spacing w:after="0"/>
        <w:rPr>
          <w:rFonts w:ascii="ITC Avant Garde" w:hAnsi="ITC Avant Garde"/>
          <w:b/>
        </w:rPr>
      </w:pPr>
      <w:r w:rsidRPr="00740E54">
        <w:rPr>
          <w:rFonts w:ascii="ITC Avant Garde" w:hAnsi="ITC Avant Garde"/>
          <w:b/>
        </w:rPr>
        <w:t>Selección del incremento de servicio</w:t>
      </w:r>
    </w:p>
    <w:p w14:paraId="632A5C18" w14:textId="77777777" w:rsidR="00F624BA" w:rsidRPr="00740E54" w:rsidRDefault="00F624BA" w:rsidP="009E1774">
      <w:pPr>
        <w:spacing w:after="0"/>
        <w:rPr>
          <w:rFonts w:ascii="ITC Avant Garde" w:hAnsi="ITC Avant Garde"/>
          <w:b/>
        </w:rPr>
      </w:pPr>
    </w:p>
    <w:p w14:paraId="6B1BEDEA" w14:textId="77777777" w:rsidR="00F624BA" w:rsidRDefault="00F624BA" w:rsidP="009E1774">
      <w:pPr>
        <w:pStyle w:val="IFT1"/>
        <w:spacing w:after="0"/>
      </w:pPr>
      <w:r w:rsidRPr="00DC1A2D">
        <w:t>El costo incremental es el costo que incurre un operador para satisfacer el incremento en la demanda de uno de sus servicios, bajo el supuesto de que la demanda de los otros servicios que ofrece el operador no sufre cambios. Por otro lado, es el costo total que evitaría el operador si cesara la provisión de ese servi</w:t>
      </w:r>
      <w:r w:rsidRPr="001C14B4">
        <w:t xml:space="preserve">cio particular. De esta forma los incrementos toman la forma de un servicio, o conjunto de servicios, al que se distribuyen los costos, ya sea de forma directa (en el caso de los costos incrementales) o mediante un </w:t>
      </w:r>
      <w:r w:rsidRPr="003F11C1">
        <w:rPr>
          <w:i/>
        </w:rPr>
        <w:lastRenderedPageBreak/>
        <w:t>mark-up</w:t>
      </w:r>
      <w:r w:rsidRPr="001C14B4">
        <w:t xml:space="preserve"> (si se incluyen los costos comune</w:t>
      </w:r>
      <w:r w:rsidRPr="006C46DB">
        <w:t>s). El tamaño y número del incremento afecta la complejidad</w:t>
      </w:r>
      <w:r w:rsidRPr="000B691F">
        <w:rPr>
          <w:rStyle w:val="Refdenotaalpie"/>
        </w:rPr>
        <w:footnoteReference w:id="15"/>
      </w:r>
      <w:r w:rsidRPr="000B691F">
        <w:rPr>
          <w:rStyle w:val="Refdenotaalpie"/>
        </w:rPr>
        <w:t xml:space="preserve"> </w:t>
      </w:r>
      <w:r w:rsidRPr="00DC1A2D">
        <w:t>de los resultados y la magnitud</w:t>
      </w:r>
      <w:r w:rsidRPr="000B691F">
        <w:rPr>
          <w:rStyle w:val="Refdenotaalpie"/>
        </w:rPr>
        <w:footnoteReference w:id="16"/>
      </w:r>
      <w:r w:rsidRPr="00DC1A2D">
        <w:t xml:space="preserve"> de los costos resultantes.</w:t>
      </w:r>
    </w:p>
    <w:p w14:paraId="29832B1C" w14:textId="77777777" w:rsidR="00F624BA" w:rsidRDefault="00F624BA" w:rsidP="009E1774">
      <w:pPr>
        <w:spacing w:after="0"/>
        <w:rPr>
          <w:rFonts w:ascii="ITC Avant Garde" w:hAnsi="ITC Avant Garde"/>
          <w:b/>
        </w:rPr>
      </w:pPr>
    </w:p>
    <w:p w14:paraId="2819A9D0" w14:textId="77777777" w:rsidR="00F624BA" w:rsidRDefault="00F624BA" w:rsidP="009E1774">
      <w:pPr>
        <w:spacing w:after="0"/>
        <w:rPr>
          <w:rFonts w:ascii="ITC Avant Garde" w:hAnsi="ITC Avant Garde"/>
          <w:b/>
        </w:rPr>
      </w:pPr>
      <w:r w:rsidRPr="00740E54">
        <w:rPr>
          <w:rFonts w:ascii="ITC Avant Garde" w:hAnsi="ITC Avant Garde"/>
          <w:b/>
        </w:rPr>
        <w:t xml:space="preserve">Enfoque CITLP </w:t>
      </w:r>
    </w:p>
    <w:p w14:paraId="7B9465D4" w14:textId="77777777" w:rsidR="00F624BA" w:rsidRPr="00740E54" w:rsidRDefault="00F624BA" w:rsidP="009E1774">
      <w:pPr>
        <w:spacing w:after="0"/>
        <w:rPr>
          <w:b/>
        </w:rPr>
      </w:pPr>
    </w:p>
    <w:p w14:paraId="07136AFC" w14:textId="77777777" w:rsidR="00F624BA" w:rsidRDefault="00F624BA" w:rsidP="009E1774">
      <w:pPr>
        <w:pStyle w:val="IFT1"/>
        <w:spacing w:after="0"/>
      </w:pPr>
      <w:r>
        <w:t>E</w:t>
      </w:r>
      <w:r w:rsidRPr="009E1AD1">
        <w:t xml:space="preserve">l costo incremental promedio de largo plazo (CITLP)  puede ser descrito como un enfoque de grandes incrementos – todos los servicios que contribuyen a las economías de escala en la red se suman en un gran incremento; los costos de servicios individuales se identifican mediante la repartición del gran costo incremental (tráfico) de acuerdo con los factores de ruteo del uso de recursos promedio. </w:t>
      </w:r>
    </w:p>
    <w:p w14:paraId="0EFBE77E" w14:textId="77777777" w:rsidR="00F624BA" w:rsidRDefault="00F624BA" w:rsidP="009E1774">
      <w:pPr>
        <w:pStyle w:val="IFT1"/>
        <w:spacing w:after="0"/>
      </w:pPr>
    </w:p>
    <w:p w14:paraId="70EC8B1C" w14:textId="77777777" w:rsidR="00F624BA" w:rsidRDefault="00F624BA" w:rsidP="009E1774">
      <w:pPr>
        <w:pStyle w:val="IFT1"/>
        <w:spacing w:after="0"/>
      </w:pPr>
      <w:r w:rsidRPr="009E1AD1">
        <w:t xml:space="preserve">La adopción de un gran incremento – en general alguna forma de “tráfico” agregado – significa que todos los servicios que son suministrados se tratan juntos y con </w:t>
      </w:r>
      <w:r w:rsidRPr="009E1AD1">
        <w:rPr>
          <w:i/>
        </w:rPr>
        <w:t>igualdad</w:t>
      </w:r>
      <w:r w:rsidRPr="009E1AD1">
        <w:t>.</w:t>
      </w:r>
      <w:r>
        <w:t xml:space="preserve"> </w:t>
      </w:r>
      <w:r w:rsidRPr="009E1AD1">
        <w:t>Cuando uno de estos servicios es regulado, es beneficiado por las economías de escala promedio y no por un mayor o menor grado en estas economías. El uso de un gran incremento también limita los costos comunes a una evaluación del mínimo despliegue de red necesario para ofrecer el servicio.</w:t>
      </w:r>
    </w:p>
    <w:p w14:paraId="3DA1B62C" w14:textId="77777777" w:rsidR="00F624BA" w:rsidRDefault="00F624BA" w:rsidP="009E1774">
      <w:pPr>
        <w:pStyle w:val="IFT1"/>
        <w:spacing w:after="0"/>
      </w:pPr>
    </w:p>
    <w:p w14:paraId="7FD67957" w14:textId="77777777" w:rsidR="00F624BA" w:rsidRDefault="00F624BA" w:rsidP="009E1774">
      <w:pPr>
        <w:pStyle w:val="IFT1"/>
        <w:spacing w:after="0"/>
      </w:pPr>
      <w:r>
        <w:t xml:space="preserve">Este enfoque </w:t>
      </w:r>
      <w:r w:rsidRPr="00E94D8A">
        <w:t>implica la inclusión de costos comunes, p</w:t>
      </w:r>
      <w:r>
        <w:t>or ejemplo,</w:t>
      </w:r>
      <w:r w:rsidRPr="00E94D8A">
        <w:t xml:space="preserve"> costos de la red que son comunes a todo el tráfico como pueden ser cobertura, licencias y gastos generales. El uso de un incremento grande implica que los costos comunes para los servicios de tráfico son automáticamente incluidos en el incremento.</w:t>
      </w:r>
    </w:p>
    <w:p w14:paraId="61FA0A1F" w14:textId="77777777" w:rsidR="00F624BA" w:rsidRDefault="00F624BA" w:rsidP="009E1774">
      <w:pPr>
        <w:pStyle w:val="IFT1"/>
        <w:spacing w:after="0"/>
      </w:pPr>
    </w:p>
    <w:p w14:paraId="5063297E" w14:textId="7567441F" w:rsidR="00F624BA" w:rsidRDefault="00F624BA" w:rsidP="009E1774">
      <w:pPr>
        <w:pStyle w:val="IFT1"/>
        <w:spacing w:after="0"/>
      </w:pPr>
      <w:r>
        <w:t xml:space="preserve">Un método </w:t>
      </w:r>
      <w:r w:rsidRPr="00E94D8A">
        <w:t xml:space="preserve">generalmente utilizado debido a su objetividad y facilidad de implementación </w:t>
      </w:r>
      <w:r>
        <w:t>para la repartición de costos comunes es e</w:t>
      </w:r>
      <w:r w:rsidRPr="00E94D8A">
        <w:t>l</w:t>
      </w:r>
      <w:r>
        <w:t xml:space="preserve"> de Márgenes Equiproporcionales</w:t>
      </w:r>
      <w:r w:rsidRPr="00E94D8A">
        <w:t xml:space="preserve"> </w:t>
      </w:r>
      <w:r>
        <w:t>(</w:t>
      </w:r>
      <w:r w:rsidRPr="00E94D8A">
        <w:t>EPMU</w:t>
      </w:r>
      <w:r w:rsidR="007A47AA">
        <w:t>, por sus siglas en inglés</w:t>
      </w:r>
      <w:r>
        <w:t>), mismo que e</w:t>
      </w:r>
      <w:r w:rsidRPr="00E94D8A">
        <w:t>s consistente con las práctic</w:t>
      </w:r>
      <w:r>
        <w:t>as regulatorias a nivel mundial</w:t>
      </w:r>
      <w:r w:rsidRPr="00E94D8A">
        <w:t>.</w:t>
      </w:r>
    </w:p>
    <w:p w14:paraId="073BA5A3" w14:textId="77777777" w:rsidR="00F624BA" w:rsidRDefault="00F624BA" w:rsidP="009E1774">
      <w:pPr>
        <w:pStyle w:val="IFT1"/>
        <w:spacing w:after="0"/>
      </w:pPr>
    </w:p>
    <w:p w14:paraId="164E100C" w14:textId="7C5BAAF8" w:rsidR="00F624BA" w:rsidRDefault="00F624BA" w:rsidP="009E1774">
      <w:pPr>
        <w:pStyle w:val="IFT1"/>
        <w:spacing w:after="0"/>
      </w:pPr>
      <w:r>
        <w:t>En el modelo de costos s</w:t>
      </w:r>
      <w:r w:rsidRPr="00250298">
        <w:t>e emplea el método EP</w:t>
      </w:r>
      <w:r w:rsidR="00AD4935">
        <w:t>M</w:t>
      </w:r>
      <w:r w:rsidRPr="00250298">
        <w:t>U para distribuir los costos comunes a cada servicio</w:t>
      </w:r>
      <w:r>
        <w:t xml:space="preserve"> en el modelo CITLP (para uso meramente informativo) pero se excluirá el </w:t>
      </w:r>
      <w:r w:rsidR="00AD4935" w:rsidRPr="009E1774">
        <w:t>margen</w:t>
      </w:r>
      <w:r>
        <w:t xml:space="preserve"> del modelo CILP puro</w:t>
      </w:r>
      <w:r w:rsidRPr="00250298">
        <w:t>.</w:t>
      </w:r>
      <w:r w:rsidRPr="0035482C">
        <w:rPr>
          <w:color w:val="0000FF"/>
        </w:rPr>
        <w:t xml:space="preserve"> </w:t>
      </w:r>
    </w:p>
    <w:p w14:paraId="4BCA47D1" w14:textId="77777777" w:rsidR="00F624BA" w:rsidRDefault="00F624BA" w:rsidP="009E1774">
      <w:pPr>
        <w:pStyle w:val="IFT1"/>
        <w:spacing w:after="0"/>
      </w:pPr>
    </w:p>
    <w:p w14:paraId="2A320441" w14:textId="77777777" w:rsidR="00F624BA" w:rsidRDefault="00F624BA" w:rsidP="009E1774">
      <w:pPr>
        <w:pStyle w:val="IFT1"/>
        <w:spacing w:after="0"/>
      </w:pPr>
      <w:r>
        <w:t>En este contexto e</w:t>
      </w:r>
      <w:r w:rsidRPr="00E94D8A">
        <w:t>s también necesario identificar un incremento de usuarios que capture los costos que varían con el volumen de usuarios (no por cambios en volumen</w:t>
      </w:r>
      <w:r>
        <w:t xml:space="preserve"> de tráfico</w:t>
      </w:r>
      <w:r w:rsidRPr="00E94D8A">
        <w:t>). El incremento de usuarios, que capturará estos costos, debe ser definido con cuidado para ser consistente y transparente para las redes fija y móvil. Estos costos son definidos como los costos promedio incrementales cuando nuevos usuarios son agregados a la red.</w:t>
      </w:r>
    </w:p>
    <w:p w14:paraId="5BD9F798" w14:textId="77777777" w:rsidR="00F624BA" w:rsidRDefault="00F624BA" w:rsidP="009E1774">
      <w:pPr>
        <w:pStyle w:val="IFT1"/>
        <w:spacing w:after="0"/>
      </w:pPr>
    </w:p>
    <w:p w14:paraId="53FC7515" w14:textId="77777777" w:rsidR="00F624BA" w:rsidRPr="00E94D8A" w:rsidRDefault="00F624BA" w:rsidP="009E1774">
      <w:pPr>
        <w:pStyle w:val="IFT1"/>
        <w:numPr>
          <w:ilvl w:val="0"/>
          <w:numId w:val="15"/>
        </w:numPr>
        <w:spacing w:after="0"/>
      </w:pPr>
      <w:r>
        <w:t>E</w:t>
      </w:r>
      <w:r w:rsidRPr="00E94D8A">
        <w:t>n una red móvil, un nuevo usuario recibe una tarjeta SIM para poder enviar y recibir tráfico en el punto de concentración (el aire es la interface)</w:t>
      </w:r>
      <w:r>
        <w:t>.</w:t>
      </w:r>
    </w:p>
    <w:p w14:paraId="172491EE" w14:textId="77777777" w:rsidR="00F624BA" w:rsidRDefault="00F624BA" w:rsidP="009E1774">
      <w:pPr>
        <w:pStyle w:val="IFT1"/>
        <w:numPr>
          <w:ilvl w:val="0"/>
          <w:numId w:val="15"/>
        </w:numPr>
        <w:spacing w:after="0"/>
        <w:ind w:left="714" w:hanging="357"/>
      </w:pPr>
      <w:r>
        <w:t>E</w:t>
      </w:r>
      <w:r w:rsidRPr="00E94D8A">
        <w:t>n una red fija, un nuevo usuario requerirá ser conectado a la tarjeta del conmutador, o equivalente en una red de nueva generación, mediante cobre/cable/fibra que vaya del usuario al punto de concentración.</w:t>
      </w:r>
    </w:p>
    <w:p w14:paraId="70FF0F21" w14:textId="77777777" w:rsidR="00F624BA" w:rsidRPr="00E94D8A" w:rsidRDefault="00F624BA" w:rsidP="009E1774">
      <w:pPr>
        <w:pStyle w:val="IFT1"/>
        <w:spacing w:after="0"/>
        <w:ind w:left="714"/>
      </w:pPr>
    </w:p>
    <w:p w14:paraId="03F4639F" w14:textId="77777777" w:rsidR="00F624BA" w:rsidRDefault="00F624BA" w:rsidP="009E1774">
      <w:pPr>
        <w:pStyle w:val="IFT1"/>
        <w:spacing w:after="0"/>
      </w:pPr>
      <w:r>
        <w:t>Para propósitos del modelo</w:t>
      </w:r>
      <w:r w:rsidRPr="00FB7938">
        <w:t xml:space="preserve"> este “servicio incremental de usuario” </w:t>
      </w:r>
      <w:r>
        <w:t>es</w:t>
      </w:r>
      <w:r w:rsidRPr="00FB7938">
        <w:t xml:space="preserve"> definido sencillamente como el derecho a unirse a la red de usuarios. Cualquier otro costo, incluyendo costos requeridos para establecer una red operacional pero sólo con capacidad mínima, son recuperados mediante los incrementos de uso. Por consiguiente, todo el equipo para usuarios será también excluido (p.ej. teléfonos, módems, etc.). </w:t>
      </w:r>
    </w:p>
    <w:p w14:paraId="519E7D56" w14:textId="77777777" w:rsidR="00F624BA" w:rsidRDefault="00F624BA" w:rsidP="009E1774">
      <w:pPr>
        <w:pStyle w:val="IFT1"/>
        <w:spacing w:after="0"/>
      </w:pPr>
    </w:p>
    <w:p w14:paraId="483B3D62" w14:textId="77777777" w:rsidR="00F624BA" w:rsidRDefault="00F624BA" w:rsidP="009E1774">
      <w:pPr>
        <w:pStyle w:val="IFT1"/>
        <w:spacing w:after="0"/>
      </w:pPr>
      <w:r w:rsidRPr="00304948">
        <w:t>En el siguiente diagrama se encuentran reflejados los costos a incluirse siguiendo este</w:t>
      </w:r>
      <w:r w:rsidRPr="00E94D8A">
        <w:t xml:space="preserve"> método.</w:t>
      </w:r>
    </w:p>
    <w:p w14:paraId="23AEBD15" w14:textId="77777777" w:rsidR="00F624BA" w:rsidRPr="00AD40A6" w:rsidRDefault="00F624BA" w:rsidP="009E1774">
      <w:pPr>
        <w:spacing w:after="0"/>
        <w:jc w:val="center"/>
        <w:rPr>
          <w:rFonts w:ascii="ITC Avant Garde" w:hAnsi="ITC Avant Garde"/>
        </w:rPr>
      </w:pPr>
      <w:r>
        <w:rPr>
          <w:rFonts w:ascii="ITC Avant Garde" w:eastAsiaTheme="majorEastAsia" w:hAnsi="ITC Avant Garde" w:cstheme="majorBidi"/>
          <w:bCs/>
          <w:i/>
          <w:iCs/>
          <w:noProof/>
          <w:lang w:eastAsia="es-MX"/>
        </w:rPr>
        <w:drawing>
          <wp:inline distT="0" distB="0" distL="0" distR="0" wp14:anchorId="626F69BD" wp14:editId="67385FBC">
            <wp:extent cx="5060315" cy="2366010"/>
            <wp:effectExtent l="0" t="0" r="6985" b="0"/>
            <wp:docPr id="1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60315" cy="2366010"/>
                    </a:xfrm>
                    <a:prstGeom prst="rect">
                      <a:avLst/>
                    </a:prstGeom>
                    <a:noFill/>
                    <a:ln>
                      <a:noFill/>
                    </a:ln>
                  </pic:spPr>
                </pic:pic>
              </a:graphicData>
            </a:graphic>
          </wp:inline>
        </w:drawing>
      </w:r>
    </w:p>
    <w:p w14:paraId="0198985D" w14:textId="77777777" w:rsidR="00F624BA" w:rsidRPr="000410DE" w:rsidRDefault="00F624BA" w:rsidP="009E1774">
      <w:pPr>
        <w:pStyle w:val="Descripcin"/>
        <w:spacing w:line="276" w:lineRule="auto"/>
        <w:jc w:val="center"/>
        <w:rPr>
          <w:rFonts w:ascii="ITC Avant Garde" w:hAnsi="ITC Avant Garde"/>
          <w:b w:val="0"/>
          <w:sz w:val="18"/>
          <w:szCs w:val="18"/>
          <w:lang w:val="es-ES"/>
        </w:rPr>
      </w:pPr>
      <w:r w:rsidRPr="000410DE">
        <w:rPr>
          <w:rFonts w:ascii="ITC Avant Garde" w:hAnsi="ITC Avant Garde"/>
          <w:b w:val="0"/>
          <w:sz w:val="18"/>
          <w:szCs w:val="18"/>
          <w:lang w:val="es-ES"/>
        </w:rPr>
        <w:t>Figura 8: Distribución de costos usando CITLP Plus [Fuente: Analysys Mason]</w:t>
      </w:r>
    </w:p>
    <w:p w14:paraId="5619D112" w14:textId="77777777" w:rsidR="00F624BA" w:rsidRDefault="00F624BA" w:rsidP="009E1774">
      <w:pPr>
        <w:spacing w:after="0"/>
        <w:rPr>
          <w:rFonts w:ascii="ITC Avant Garde" w:hAnsi="ITC Avant Garde"/>
          <w:lang w:val="es-ES" w:eastAsia="es-ES"/>
        </w:rPr>
      </w:pPr>
    </w:p>
    <w:p w14:paraId="37767C9A" w14:textId="77777777" w:rsidR="00F624BA" w:rsidRPr="00740E54" w:rsidRDefault="00F624BA" w:rsidP="009E1774">
      <w:pPr>
        <w:spacing w:after="0"/>
        <w:rPr>
          <w:rFonts w:ascii="ITC Avant Garde" w:hAnsi="ITC Avant Garde"/>
          <w:b/>
          <w:lang w:val="es-ES"/>
        </w:rPr>
      </w:pPr>
      <w:r w:rsidRPr="00740E54">
        <w:rPr>
          <w:rFonts w:ascii="ITC Avant Garde" w:hAnsi="ITC Avant Garde"/>
          <w:b/>
          <w:lang w:val="es-ES"/>
        </w:rPr>
        <w:t xml:space="preserve">Enfoque CILP </w:t>
      </w:r>
      <w:r>
        <w:rPr>
          <w:rFonts w:ascii="ITC Avant Garde" w:hAnsi="ITC Avant Garde"/>
          <w:b/>
          <w:lang w:val="es-ES"/>
        </w:rPr>
        <w:t>P</w:t>
      </w:r>
      <w:r w:rsidRPr="00740E54">
        <w:rPr>
          <w:rFonts w:ascii="ITC Avant Garde" w:hAnsi="ITC Avant Garde"/>
          <w:b/>
          <w:lang w:val="es-ES"/>
        </w:rPr>
        <w:t>uro</w:t>
      </w:r>
    </w:p>
    <w:p w14:paraId="5796F5D0" w14:textId="77777777" w:rsidR="00F624BA" w:rsidRDefault="00F624BA" w:rsidP="009E1774">
      <w:pPr>
        <w:pStyle w:val="IFT1"/>
        <w:spacing w:after="0"/>
      </w:pPr>
    </w:p>
    <w:p w14:paraId="55610C8B" w14:textId="77777777" w:rsidR="00F624BA" w:rsidRDefault="00F624BA" w:rsidP="009E1774">
      <w:pPr>
        <w:pStyle w:val="IFT1"/>
        <w:spacing w:after="0"/>
      </w:pPr>
      <w:r w:rsidRPr="003368F4">
        <w:t>El costo incremental de largo plazo puro es acorde a los Lineamientos</w:t>
      </w:r>
      <w:r w:rsidRPr="00497133">
        <w:t xml:space="preserve"> </w:t>
      </w:r>
      <w:r>
        <w:t>Tercero y Cuarto</w:t>
      </w:r>
      <w:r w:rsidRPr="00157B5A">
        <w:t xml:space="preserve"> de la Metodología de Costos, </w:t>
      </w:r>
      <w:r>
        <w:t>que a la letra establecen:</w:t>
      </w:r>
    </w:p>
    <w:p w14:paraId="072B247D" w14:textId="77777777" w:rsidR="00F624BA" w:rsidRDefault="00F624BA" w:rsidP="009E1774">
      <w:pPr>
        <w:pStyle w:val="IFT1"/>
        <w:spacing w:after="0"/>
      </w:pPr>
    </w:p>
    <w:p w14:paraId="1D2389C8" w14:textId="77777777" w:rsidR="00F624BA" w:rsidRPr="00497133" w:rsidRDefault="00F624BA" w:rsidP="009E1774">
      <w:pPr>
        <w:pStyle w:val="Texto0"/>
        <w:spacing w:after="0" w:line="276" w:lineRule="auto"/>
        <w:ind w:left="567" w:right="651" w:firstLine="0"/>
        <w:rPr>
          <w:rFonts w:ascii="ITC Avant Garde" w:hAnsi="ITC Avant Garde"/>
          <w:i/>
        </w:rPr>
      </w:pPr>
      <w:r w:rsidRPr="00497133">
        <w:rPr>
          <w:rFonts w:ascii="ITC Avant Garde" w:hAnsi="ITC Avant Garde"/>
          <w:b/>
          <w:i/>
        </w:rPr>
        <w:t xml:space="preserve">TERCERO.- </w:t>
      </w:r>
      <w:r w:rsidRPr="00497133">
        <w:rPr>
          <w:rFonts w:ascii="ITC Avant Garde" w:hAnsi="ITC Avant Garde"/>
          <w:i/>
        </w:rPr>
        <w:t xml:space="preserve">En la elaboración de los Modelos de Costos, para los servicios de conducción de tráfico,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 </w:t>
      </w:r>
    </w:p>
    <w:p w14:paraId="7769843C" w14:textId="77777777" w:rsidR="00F624BA" w:rsidRPr="00497133" w:rsidRDefault="00F624BA" w:rsidP="009E1774">
      <w:pPr>
        <w:pStyle w:val="Texto0"/>
        <w:spacing w:after="0" w:line="276" w:lineRule="auto"/>
        <w:ind w:left="567" w:right="651" w:firstLine="0"/>
        <w:rPr>
          <w:rFonts w:ascii="ITC Avant Garde" w:hAnsi="ITC Avant Garde"/>
          <w:i/>
        </w:rPr>
      </w:pPr>
    </w:p>
    <w:p w14:paraId="2602F60C" w14:textId="77777777" w:rsidR="00F624BA" w:rsidRPr="00497133" w:rsidRDefault="00F624BA" w:rsidP="009E1774">
      <w:pPr>
        <w:pStyle w:val="Texto0"/>
        <w:spacing w:after="0" w:line="276" w:lineRule="auto"/>
        <w:ind w:left="567" w:right="651" w:firstLine="0"/>
        <w:rPr>
          <w:rFonts w:ascii="ITC Avant Garde" w:hAnsi="ITC Avant Garde"/>
          <w:i/>
        </w:rPr>
      </w:pPr>
      <w:r w:rsidRPr="00497133">
        <w:rPr>
          <w:rFonts w:ascii="ITC Avant Garde" w:hAnsi="ITC Avant Garde"/>
          <w:i/>
        </w:rPr>
        <w:lastRenderedPageBreak/>
        <w:t xml:space="preserve">La unidad de medida que se empleará en los Modelos de Costos para los servicios de conducción de tráfico cuando éstos se midan por tiempo, será el segundo. </w:t>
      </w:r>
    </w:p>
    <w:p w14:paraId="5AA5F4C3" w14:textId="77777777" w:rsidR="00F624BA" w:rsidRPr="00497133" w:rsidRDefault="00F624BA" w:rsidP="009E1774">
      <w:pPr>
        <w:pStyle w:val="Texto0"/>
        <w:spacing w:after="0" w:line="276" w:lineRule="auto"/>
        <w:ind w:left="567" w:right="651" w:firstLine="0"/>
        <w:rPr>
          <w:rFonts w:ascii="ITC Avant Garde" w:hAnsi="ITC Avant Garde"/>
          <w:i/>
        </w:rPr>
      </w:pPr>
    </w:p>
    <w:p w14:paraId="2BABC4D8" w14:textId="77777777" w:rsidR="00F624BA" w:rsidRPr="00497133" w:rsidRDefault="00F624BA" w:rsidP="009E1774">
      <w:pPr>
        <w:pStyle w:val="Texto0"/>
        <w:spacing w:after="0" w:line="276" w:lineRule="auto"/>
        <w:ind w:left="567" w:right="651" w:firstLine="0"/>
        <w:rPr>
          <w:rFonts w:ascii="ITC Avant Garde" w:hAnsi="ITC Avant Garde"/>
          <w:i/>
        </w:rPr>
      </w:pPr>
      <w:r w:rsidRPr="00497133">
        <w:rPr>
          <w:rFonts w:ascii="ITC Avant Garde" w:hAnsi="ITC Avant Garde"/>
          <w:i/>
        </w:rPr>
        <w:t>La unidad monetaria en la que se expresarán los resultados de los Modelos de Costos será en pesos mexicanos.</w:t>
      </w:r>
    </w:p>
    <w:p w14:paraId="77AB4A70" w14:textId="77777777" w:rsidR="00F624BA" w:rsidRPr="00497133" w:rsidRDefault="00F624BA" w:rsidP="009E1774">
      <w:pPr>
        <w:pStyle w:val="Texto0"/>
        <w:spacing w:after="0" w:line="276" w:lineRule="auto"/>
        <w:ind w:left="567" w:right="651" w:firstLine="0"/>
        <w:rPr>
          <w:rFonts w:ascii="ITC Avant Garde" w:hAnsi="ITC Avant Garde"/>
          <w:i/>
        </w:rPr>
      </w:pPr>
    </w:p>
    <w:p w14:paraId="01539ED5" w14:textId="77777777" w:rsidR="00F624BA" w:rsidRPr="00497133" w:rsidRDefault="00F624BA" w:rsidP="009E1774">
      <w:pPr>
        <w:pStyle w:val="Texto0"/>
        <w:spacing w:after="0" w:line="276" w:lineRule="auto"/>
        <w:ind w:left="567" w:right="651" w:firstLine="0"/>
        <w:rPr>
          <w:rFonts w:ascii="ITC Avant Garde" w:hAnsi="ITC Avant Garde"/>
          <w:i/>
        </w:rPr>
      </w:pPr>
    </w:p>
    <w:p w14:paraId="0000F37A" w14:textId="77777777" w:rsidR="00F624BA" w:rsidRPr="00497133" w:rsidRDefault="00F624BA" w:rsidP="009E1774">
      <w:pPr>
        <w:pStyle w:val="Texto0"/>
        <w:spacing w:after="0" w:line="276" w:lineRule="auto"/>
        <w:ind w:left="567" w:right="651" w:firstLine="0"/>
        <w:rPr>
          <w:rFonts w:ascii="ITC Avant Garde" w:hAnsi="ITC Avant Garde"/>
          <w:i/>
        </w:rPr>
      </w:pPr>
      <w:r w:rsidRPr="00497133">
        <w:rPr>
          <w:rFonts w:ascii="ITC Avant Garde" w:hAnsi="ITC Avant Garde"/>
          <w:b/>
          <w:i/>
        </w:rPr>
        <w:t xml:space="preserve">CUARTO.- </w:t>
      </w:r>
      <w:r w:rsidRPr="00497133">
        <w:rPr>
          <w:rFonts w:ascii="ITC Avant Garde" w:hAnsi="ITC Avant Garde"/>
          <w:i/>
        </w:rPr>
        <w:t xml:space="preserve">En la elaboración de los Modelos de Costos, para el servicio de tránsito,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 </w:t>
      </w:r>
    </w:p>
    <w:p w14:paraId="3F89353C" w14:textId="77777777" w:rsidR="00F624BA" w:rsidRPr="00497133" w:rsidRDefault="00F624BA" w:rsidP="009E1774">
      <w:pPr>
        <w:pStyle w:val="Texto0"/>
        <w:spacing w:after="0" w:line="276" w:lineRule="auto"/>
        <w:ind w:left="567" w:right="651" w:firstLine="0"/>
        <w:rPr>
          <w:rFonts w:ascii="ITC Avant Garde" w:hAnsi="ITC Avant Garde"/>
          <w:i/>
        </w:rPr>
      </w:pPr>
    </w:p>
    <w:p w14:paraId="0DCC20B1" w14:textId="77777777" w:rsidR="00F624BA" w:rsidRPr="00497133" w:rsidRDefault="00F624BA" w:rsidP="009E1774">
      <w:pPr>
        <w:pStyle w:val="Texto0"/>
        <w:spacing w:after="0" w:line="276" w:lineRule="auto"/>
        <w:ind w:left="567" w:right="651" w:firstLine="0"/>
        <w:rPr>
          <w:rFonts w:ascii="ITC Avant Garde" w:hAnsi="ITC Avant Garde"/>
          <w:i/>
        </w:rPr>
      </w:pPr>
      <w:r w:rsidRPr="00497133">
        <w:rPr>
          <w:rFonts w:ascii="ITC Avant Garde" w:hAnsi="ITC Avant Garde"/>
          <w:i/>
        </w:rPr>
        <w:t xml:space="preserve">La unidad de medida que se empleará en los Modelos de Costos para el servicio de tránsito cuando éste se mida por tiempo, será el segundo. </w:t>
      </w:r>
    </w:p>
    <w:p w14:paraId="6B0EE444" w14:textId="77777777" w:rsidR="00F624BA" w:rsidRPr="00497133" w:rsidRDefault="00F624BA" w:rsidP="009E1774">
      <w:pPr>
        <w:pStyle w:val="Texto0"/>
        <w:spacing w:after="0" w:line="276" w:lineRule="auto"/>
        <w:ind w:left="567" w:right="651" w:firstLine="0"/>
        <w:rPr>
          <w:rFonts w:ascii="ITC Avant Garde" w:hAnsi="ITC Avant Garde"/>
          <w:i/>
        </w:rPr>
      </w:pPr>
    </w:p>
    <w:p w14:paraId="3557E6DC" w14:textId="77777777" w:rsidR="00F624BA" w:rsidRPr="00497133" w:rsidRDefault="00F624BA" w:rsidP="009E1774">
      <w:pPr>
        <w:pStyle w:val="Texto0"/>
        <w:spacing w:after="0" w:line="276" w:lineRule="auto"/>
        <w:ind w:left="567" w:right="651" w:firstLine="0"/>
        <w:rPr>
          <w:rFonts w:ascii="ITC Avant Garde" w:hAnsi="ITC Avant Garde"/>
          <w:i/>
        </w:rPr>
      </w:pPr>
      <w:r w:rsidRPr="00497133">
        <w:rPr>
          <w:rFonts w:ascii="ITC Avant Garde" w:hAnsi="ITC Avant Garde"/>
          <w:i/>
        </w:rPr>
        <w:t>La unidad monetaria en la que se expresarán los resultados de los Modelos de Costos será en pesos mexicanos.</w:t>
      </w:r>
    </w:p>
    <w:p w14:paraId="08405DF7" w14:textId="77777777" w:rsidR="00F624BA" w:rsidRDefault="00F624BA" w:rsidP="009E1774">
      <w:pPr>
        <w:pStyle w:val="IFT1"/>
        <w:spacing w:after="0"/>
      </w:pPr>
    </w:p>
    <w:p w14:paraId="2861909E" w14:textId="77777777" w:rsidR="00F624BA" w:rsidRDefault="00F624BA" w:rsidP="009E1774">
      <w:pPr>
        <w:pStyle w:val="IFT1"/>
        <w:spacing w:after="0"/>
      </w:pPr>
      <w:r w:rsidRPr="007F2DC4">
        <w:t xml:space="preserve">El </w:t>
      </w:r>
      <w:r>
        <w:t>CILP</w:t>
      </w:r>
      <w:r w:rsidRPr="007F2DC4">
        <w:t xml:space="preserve"> </w:t>
      </w:r>
      <w:r>
        <w:t>P</w:t>
      </w:r>
      <w:r w:rsidRPr="007F2DC4">
        <w:t xml:space="preserve">uro calcula los </w:t>
      </w:r>
      <w:r>
        <w:t>costo</w:t>
      </w:r>
      <w:r w:rsidRPr="007F2DC4">
        <w:t xml:space="preserve">s de un servicio </w:t>
      </w:r>
      <w:r>
        <w:t>con</w:t>
      </w:r>
      <w:r w:rsidRPr="007F2DC4">
        <w:t xml:space="preserve"> base </w:t>
      </w:r>
      <w:r>
        <w:t>en</w:t>
      </w:r>
      <w:r w:rsidRPr="007F2DC4">
        <w:t xml:space="preserve"> la diferencia entre los </w:t>
      </w:r>
      <w:r>
        <w:t>costo</w:t>
      </w:r>
      <w:r w:rsidRPr="007F2DC4">
        <w:t xml:space="preserve">s totales a largo plazo de un operador que provee el abanico total de servicios y los </w:t>
      </w:r>
      <w:r>
        <w:t>costo</w:t>
      </w:r>
      <w:r w:rsidRPr="007F2DC4">
        <w:t>s totales a largo plazo de un operador que ofrece todos los servicios salvo el del servicio que se está costeando, tal y como se muestra en la siguiente figura.</w:t>
      </w:r>
    </w:p>
    <w:p w14:paraId="41F5C69B" w14:textId="77777777" w:rsidR="00F624BA" w:rsidRDefault="00F624BA" w:rsidP="009E1774">
      <w:pPr>
        <w:pStyle w:val="IFT1"/>
        <w:spacing w:after="0"/>
      </w:pPr>
    </w:p>
    <w:p w14:paraId="0CD0ED8C" w14:textId="02BD0848" w:rsidR="00F624BA" w:rsidRDefault="00F624BA" w:rsidP="009E1774">
      <w:pPr>
        <w:pStyle w:val="IFT1"/>
        <w:spacing w:after="0"/>
      </w:pPr>
      <w:r>
        <w:t xml:space="preserve">Para el cálculo del CILP Puro, se calcula el costo incremental ejecutando el modelo </w:t>
      </w:r>
      <w:r>
        <w:rPr>
          <w:i/>
        </w:rPr>
        <w:t xml:space="preserve">con </w:t>
      </w:r>
      <w:r>
        <w:t xml:space="preserve">y </w:t>
      </w:r>
      <w:r>
        <w:rPr>
          <w:i/>
        </w:rPr>
        <w:t xml:space="preserve">sin </w:t>
      </w:r>
      <w:r>
        <w:t xml:space="preserve">el incremento que se quiera costear. </w:t>
      </w:r>
      <w:r w:rsidRPr="00EA3BD7">
        <w:t xml:space="preserve">Los </w:t>
      </w:r>
      <w:r>
        <w:t>costo</w:t>
      </w:r>
      <w:r w:rsidRPr="00EA3BD7">
        <w:t>s unitarios son entonces determinados como el cociente entre este cost</w:t>
      </w:r>
      <w:r>
        <w:t>o</w:t>
      </w:r>
      <w:r w:rsidRPr="00EA3BD7">
        <w:t xml:space="preserve"> </w:t>
      </w:r>
      <w:r>
        <w:t xml:space="preserve">incremental </w:t>
      </w:r>
      <w:r w:rsidRPr="00EA3BD7">
        <w:t xml:space="preserve">y el volumen </w:t>
      </w:r>
      <w:r>
        <w:t xml:space="preserve">de tráfico incremental </w:t>
      </w:r>
      <w:r w:rsidRPr="00EA3BD7">
        <w:t>de</w:t>
      </w:r>
      <w:r>
        <w:t>l servicio (ver Figura 8</w:t>
      </w:r>
      <w:r>
        <w:fldChar w:fldCharType="begin"/>
      </w:r>
      <w:r>
        <w:instrText xml:space="preserve"> REF _Ref325107909 \h </w:instrText>
      </w:r>
      <w:r w:rsidR="009E1774">
        <w:instrText xml:space="preserve"> \* MERGEFORMAT </w:instrText>
      </w:r>
      <w:r>
        <w:fldChar w:fldCharType="end"/>
      </w:r>
      <w:r>
        <w:t>).</w:t>
      </w:r>
    </w:p>
    <w:tbl>
      <w:tblPr>
        <w:tblW w:w="5387" w:type="dxa"/>
        <w:jc w:val="center"/>
        <w:tblLayout w:type="fixed"/>
        <w:tblCellMar>
          <w:left w:w="0" w:type="dxa"/>
          <w:right w:w="0" w:type="dxa"/>
        </w:tblCellMar>
        <w:tblLook w:val="04A0" w:firstRow="1" w:lastRow="0" w:firstColumn="1" w:lastColumn="0" w:noHBand="0" w:noVBand="1"/>
      </w:tblPr>
      <w:tblGrid>
        <w:gridCol w:w="5387"/>
      </w:tblGrid>
      <w:tr w:rsidR="00F624BA" w:rsidRPr="00755ACD" w14:paraId="173B8AC8" w14:textId="77777777" w:rsidTr="00190965">
        <w:trPr>
          <w:jc w:val="center"/>
        </w:trPr>
        <w:tc>
          <w:tcPr>
            <w:tcW w:w="5387" w:type="dxa"/>
            <w:tcBorders>
              <w:top w:val="nil"/>
              <w:left w:val="nil"/>
              <w:bottom w:val="nil"/>
              <w:right w:val="single" w:sz="4" w:space="0" w:color="auto"/>
            </w:tcBorders>
            <w:hideMark/>
          </w:tcPr>
          <w:p w14:paraId="4635C10B" w14:textId="77777777" w:rsidR="00F624BA" w:rsidRPr="00FB37C4" w:rsidRDefault="00F624BA" w:rsidP="009E1774">
            <w:pPr>
              <w:pStyle w:val="Bordersmall"/>
              <w:spacing w:line="276" w:lineRule="auto"/>
              <w:rPr>
                <w:lang w:val="es-ES"/>
              </w:rPr>
            </w:pPr>
            <w:r>
              <w:rPr>
                <w:noProof/>
                <w:lang w:val="es-MX" w:eastAsia="es-MX"/>
              </w:rPr>
              <w:drawing>
                <wp:inline distT="0" distB="0" distL="0" distR="0" wp14:anchorId="78BD9499" wp14:editId="1BFAA19A">
                  <wp:extent cx="2932665" cy="2213637"/>
                  <wp:effectExtent l="0" t="0" r="0" b="0"/>
                  <wp:docPr id="9"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 cstate="print">
                            <a:extLst>
                              <a:ext uri="{28A0092B-C50C-407E-A947-70E740481C1C}">
                                <a14:useLocalDpi xmlns:a14="http://schemas.microsoft.com/office/drawing/2010/main" val="0"/>
                              </a:ext>
                            </a:extLst>
                          </a:blip>
                          <a:srcRect b="6462"/>
                          <a:stretch>
                            <a:fillRect/>
                          </a:stretch>
                        </pic:blipFill>
                        <pic:spPr bwMode="auto">
                          <a:xfrm>
                            <a:off x="0" y="0"/>
                            <a:ext cx="2942970" cy="2221415"/>
                          </a:xfrm>
                          <a:prstGeom prst="rect">
                            <a:avLst/>
                          </a:prstGeom>
                          <a:noFill/>
                          <a:ln>
                            <a:noFill/>
                          </a:ln>
                        </pic:spPr>
                      </pic:pic>
                    </a:graphicData>
                  </a:graphic>
                </wp:inline>
              </w:drawing>
            </w:r>
          </w:p>
        </w:tc>
      </w:tr>
    </w:tbl>
    <w:p w14:paraId="6247CE94" w14:textId="77777777" w:rsidR="00F624BA" w:rsidRPr="00784931" w:rsidRDefault="00F624BA" w:rsidP="009E1774">
      <w:pPr>
        <w:pStyle w:val="IFT1"/>
        <w:spacing w:after="0"/>
        <w:jc w:val="center"/>
        <w:rPr>
          <w:sz w:val="18"/>
          <w:szCs w:val="18"/>
        </w:rPr>
      </w:pPr>
      <w:r>
        <w:rPr>
          <w:sz w:val="18"/>
          <w:szCs w:val="18"/>
          <w:lang w:val="es-ES"/>
        </w:rPr>
        <w:t>Figura 9</w:t>
      </w:r>
      <w:r w:rsidRPr="00784931">
        <w:rPr>
          <w:sz w:val="18"/>
          <w:szCs w:val="18"/>
          <w:lang w:val="es-ES"/>
        </w:rPr>
        <w:t>: Cálculo del costo incremental del tráfico de terminación [Fuente: Analysys Mason]</w:t>
      </w:r>
    </w:p>
    <w:p w14:paraId="77CCFF3F" w14:textId="77777777" w:rsidR="00F624BA" w:rsidRDefault="00F624BA" w:rsidP="009E1774">
      <w:pPr>
        <w:pStyle w:val="IFT1"/>
        <w:spacing w:after="0"/>
      </w:pPr>
    </w:p>
    <w:p w14:paraId="0E68FAEB" w14:textId="77777777" w:rsidR="00F624BA" w:rsidRDefault="00F624BA" w:rsidP="009E1774">
      <w:pPr>
        <w:pStyle w:val="IFT1"/>
        <w:spacing w:after="0"/>
      </w:pPr>
      <w:r w:rsidRPr="00FB7938">
        <w:lastRenderedPageBreak/>
        <w:t xml:space="preserve">Debido a los requisitos específicos de la </w:t>
      </w:r>
      <w:r>
        <w:t>Metodología de Costos,</w:t>
      </w:r>
      <w:r w:rsidRPr="003D55FC">
        <w:t xml:space="preserve"> es necesario </w:t>
      </w:r>
      <w:r>
        <w:t>que el modelo de costos</w:t>
      </w:r>
      <w:r w:rsidRPr="003D55FC">
        <w:t>:</w:t>
      </w:r>
      <w:r w:rsidRPr="00FB7938">
        <w:t xml:space="preserve"> </w:t>
      </w:r>
    </w:p>
    <w:p w14:paraId="6C6EB38E" w14:textId="77777777" w:rsidR="00F624BA" w:rsidRDefault="00F624BA" w:rsidP="009E1774">
      <w:pPr>
        <w:pStyle w:val="IFT1"/>
        <w:spacing w:after="0"/>
      </w:pPr>
    </w:p>
    <w:p w14:paraId="6DEB328A" w14:textId="77777777" w:rsidR="00F624BA" w:rsidRDefault="00F624BA" w:rsidP="009E1774">
      <w:pPr>
        <w:pStyle w:val="IFT1"/>
        <w:numPr>
          <w:ilvl w:val="0"/>
          <w:numId w:val="24"/>
        </w:numPr>
        <w:spacing w:after="0"/>
      </w:pPr>
      <w:r>
        <w:t>P</w:t>
      </w:r>
      <w:r w:rsidRPr="00E94D8A">
        <w:t xml:space="preserve">ermita calcular </w:t>
      </w:r>
      <w:r>
        <w:t>los costos incrementales puros para cada</w:t>
      </w:r>
      <w:r w:rsidRPr="00E94D8A">
        <w:t xml:space="preserve"> incremento de </w:t>
      </w:r>
      <w:r>
        <w:t>los siguientes: tráfico de terminación, tráfico de originación, y tránsito.</w:t>
      </w:r>
    </w:p>
    <w:p w14:paraId="72FEBDF5" w14:textId="77777777" w:rsidR="00F624BA" w:rsidRPr="00E94D8A" w:rsidRDefault="00F624BA" w:rsidP="009E1774">
      <w:pPr>
        <w:pStyle w:val="IFT1"/>
        <w:numPr>
          <w:ilvl w:val="0"/>
          <w:numId w:val="23"/>
        </w:numPr>
        <w:spacing w:after="0"/>
      </w:pPr>
      <w:r>
        <w:t>Excluya los</w:t>
      </w:r>
      <w:r w:rsidRPr="00E94D8A">
        <w:t xml:space="preserve"> costos compartidos y comunes a los servicios de interconexión</w:t>
      </w:r>
      <w:r>
        <w:t xml:space="preserve"> de los asignables a los servicios costeados con un modelo CILP puro.</w:t>
      </w:r>
    </w:p>
    <w:p w14:paraId="31CA5A83" w14:textId="77777777" w:rsidR="00F624BA" w:rsidRPr="00E94D8A" w:rsidRDefault="00F624BA" w:rsidP="009E1774">
      <w:pPr>
        <w:pStyle w:val="IFT1"/>
        <w:numPr>
          <w:ilvl w:val="0"/>
          <w:numId w:val="23"/>
        </w:numPr>
        <w:spacing w:after="0"/>
      </w:pPr>
      <w:r>
        <w:t>P</w:t>
      </w:r>
      <w:r w:rsidRPr="00E94D8A">
        <w:t>ermita ser competitivamente neutral con las operaciones móvil y fija.</w:t>
      </w:r>
    </w:p>
    <w:p w14:paraId="3AFF2CD4" w14:textId="77777777" w:rsidR="00F624BA" w:rsidRDefault="00F624BA" w:rsidP="009E1774">
      <w:pPr>
        <w:pStyle w:val="IFT1"/>
        <w:spacing w:after="0"/>
      </w:pPr>
    </w:p>
    <w:p w14:paraId="6A67A7AA" w14:textId="77777777" w:rsidR="00F624BA" w:rsidRDefault="00F624BA" w:rsidP="009E1774">
      <w:pPr>
        <w:pStyle w:val="IFT1"/>
        <w:spacing w:after="0"/>
      </w:pPr>
      <w:r w:rsidRPr="00EA3BD7">
        <w:t xml:space="preserve">El cálculo de los resultados </w:t>
      </w:r>
      <w:r>
        <w:t>obtenidos al aplicar la metodología CI</w:t>
      </w:r>
      <w:r w:rsidRPr="00EA3BD7">
        <w:t>L</w:t>
      </w:r>
      <w:r>
        <w:t>P puro</w:t>
      </w:r>
      <w:r w:rsidRPr="00EA3BD7">
        <w:t xml:space="preserve"> se basa </w:t>
      </w:r>
      <w:r>
        <w:t xml:space="preserve">en </w:t>
      </w:r>
      <w:r w:rsidRPr="00EA3BD7">
        <w:t>los siguientes pasos</w:t>
      </w:r>
      <w:r>
        <w:t xml:space="preserve"> (ver Figura 9).</w:t>
      </w:r>
    </w:p>
    <w:p w14:paraId="25981F1E" w14:textId="77777777" w:rsidR="00F624BA" w:rsidRPr="00EA3BD7" w:rsidRDefault="00F624BA" w:rsidP="009E1774">
      <w:pPr>
        <w:pStyle w:val="IFT1"/>
        <w:numPr>
          <w:ilvl w:val="0"/>
          <w:numId w:val="23"/>
        </w:numPr>
        <w:spacing w:after="0"/>
      </w:pPr>
      <w:r>
        <w:t xml:space="preserve">Cálculo de </w:t>
      </w:r>
      <w:r w:rsidRPr="00EA3BD7">
        <w:t>los cost</w:t>
      </w:r>
      <w:r>
        <w:t>o</w:t>
      </w:r>
      <w:r w:rsidRPr="00EA3BD7">
        <w:t xml:space="preserve">s de la red completa del operador, </w:t>
      </w:r>
      <w:r w:rsidRPr="00EA3BD7">
        <w:rPr>
          <w:i/>
        </w:rPr>
        <w:t>sin</w:t>
      </w:r>
      <w:r w:rsidRPr="00EA3BD7">
        <w:t xml:space="preserve"> el incremento del servicio considerado (tráfico de originación</w:t>
      </w:r>
      <w:r>
        <w:t xml:space="preserve">, </w:t>
      </w:r>
      <w:r w:rsidRPr="00EA3BD7">
        <w:t>o terminación de otras redes</w:t>
      </w:r>
      <w:r>
        <w:t xml:space="preserve"> o tránsito</w:t>
      </w:r>
      <w:r w:rsidRPr="00EA3BD7">
        <w:t>)</w:t>
      </w:r>
      <w:r>
        <w:t>.</w:t>
      </w:r>
    </w:p>
    <w:p w14:paraId="57EE8D20" w14:textId="77777777" w:rsidR="00F624BA" w:rsidRPr="00EA3BD7" w:rsidRDefault="00F624BA" w:rsidP="009E1774">
      <w:pPr>
        <w:pStyle w:val="IFT1"/>
        <w:numPr>
          <w:ilvl w:val="0"/>
          <w:numId w:val="23"/>
        </w:numPr>
        <w:spacing w:after="0"/>
      </w:pPr>
      <w:r>
        <w:t xml:space="preserve">Cálculo de </w:t>
      </w:r>
      <w:r w:rsidRPr="00EA3BD7">
        <w:t>los cost</w:t>
      </w:r>
      <w:r>
        <w:t>o</w:t>
      </w:r>
      <w:r w:rsidRPr="00EA3BD7">
        <w:t xml:space="preserve">s de la red completa del operador, </w:t>
      </w:r>
      <w:r w:rsidRPr="00EA3BD7">
        <w:rPr>
          <w:i/>
        </w:rPr>
        <w:t xml:space="preserve">con </w:t>
      </w:r>
      <w:r w:rsidRPr="00EA3BD7">
        <w:t>el incremento del servicio considerado (tráfico de originación</w:t>
      </w:r>
      <w:r>
        <w:t xml:space="preserve">, </w:t>
      </w:r>
      <w:r w:rsidRPr="00EA3BD7">
        <w:t>terminación de otras redes</w:t>
      </w:r>
      <w:r>
        <w:t xml:space="preserve"> o tránsito</w:t>
      </w:r>
      <w:r w:rsidRPr="00EA3BD7">
        <w:t>)</w:t>
      </w:r>
      <w:r>
        <w:t>.</w:t>
      </w:r>
    </w:p>
    <w:p w14:paraId="75A8EC8C" w14:textId="77777777" w:rsidR="00F624BA" w:rsidRPr="00EA3BD7" w:rsidRDefault="00F624BA" w:rsidP="009E1774">
      <w:pPr>
        <w:pStyle w:val="IFT1"/>
        <w:numPr>
          <w:ilvl w:val="0"/>
          <w:numId w:val="23"/>
        </w:numPr>
        <w:spacing w:after="0"/>
      </w:pPr>
      <w:r>
        <w:t xml:space="preserve">Obtención de </w:t>
      </w:r>
      <w:r w:rsidRPr="00EA3BD7">
        <w:t>la diferencia en cost</w:t>
      </w:r>
      <w:r>
        <w:t>o</w:t>
      </w:r>
      <w:r w:rsidRPr="00EA3BD7">
        <w:t>s entre los dos cálculos obtenidos y anualiza</w:t>
      </w:r>
      <w:r>
        <w:t>ción de</w:t>
      </w:r>
      <w:r w:rsidRPr="00EA3BD7">
        <w:t xml:space="preserve"> esta diferencia en base a la metodología de depreciación económica</w:t>
      </w:r>
    </w:p>
    <w:p w14:paraId="6C87B496" w14:textId="77777777" w:rsidR="00F624BA" w:rsidRDefault="00F624BA" w:rsidP="009E1774">
      <w:pPr>
        <w:pStyle w:val="IFT1"/>
        <w:numPr>
          <w:ilvl w:val="0"/>
          <w:numId w:val="23"/>
        </w:numPr>
        <w:spacing w:after="0"/>
      </w:pPr>
      <w:r>
        <w:t>División d</w:t>
      </w:r>
      <w:r w:rsidRPr="00EA3BD7">
        <w:t xml:space="preserve">el </w:t>
      </w:r>
      <w:r>
        <w:t>costo</w:t>
      </w:r>
      <w:r w:rsidRPr="00EA3BD7">
        <w:t xml:space="preserve"> anualizado total por el número de minutos </w:t>
      </w:r>
      <w:r>
        <w:t xml:space="preserve">incrementales </w:t>
      </w:r>
      <w:r w:rsidRPr="00EA3BD7">
        <w:t>del servicio considerado (originación</w:t>
      </w:r>
      <w:r>
        <w:t>, tráfico de originación,</w:t>
      </w:r>
      <w:r w:rsidRPr="00EA3BD7">
        <w:t xml:space="preserve"> terminación de otras redes</w:t>
      </w:r>
      <w:r>
        <w:t xml:space="preserve"> o tránsito</w:t>
      </w:r>
      <w:r w:rsidRPr="00EA3BD7">
        <w:t xml:space="preserve">) para </w:t>
      </w:r>
      <w:r>
        <w:t>la obtención d</w:t>
      </w:r>
      <w:r w:rsidRPr="00EA3BD7">
        <w:t xml:space="preserve">el </w:t>
      </w:r>
      <w:r>
        <w:t>costo</w:t>
      </w:r>
      <w:r w:rsidRPr="00EA3BD7">
        <w:t xml:space="preserve"> del minuto incremental.</w:t>
      </w:r>
    </w:p>
    <w:p w14:paraId="2D27D6E7" w14:textId="77777777" w:rsidR="00F624BA" w:rsidRDefault="00F624BA" w:rsidP="009E1774">
      <w:pPr>
        <w:pStyle w:val="IFT1"/>
        <w:spacing w:after="0"/>
        <w:ind w:left="720"/>
      </w:pPr>
    </w:p>
    <w:p w14:paraId="6C6C31DC" w14:textId="77777777" w:rsidR="00F624BA" w:rsidRDefault="00F624BA" w:rsidP="009E1774">
      <w:pPr>
        <w:pStyle w:val="IFT1"/>
        <w:spacing w:after="0"/>
        <w:ind w:left="720" w:hanging="153"/>
      </w:pPr>
      <w:r>
        <w:rPr>
          <w:noProof/>
          <w:lang w:eastAsia="es-MX"/>
        </w:rPr>
        <w:drawing>
          <wp:inline distT="0" distB="0" distL="0" distR="0" wp14:anchorId="791659B3" wp14:editId="697C102D">
            <wp:extent cx="5115641" cy="3329139"/>
            <wp:effectExtent l="0" t="0" r="0" b="508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24593" cy="3334965"/>
                    </a:xfrm>
                    <a:prstGeom prst="rect">
                      <a:avLst/>
                    </a:prstGeom>
                    <a:noFill/>
                    <a:ln>
                      <a:noFill/>
                    </a:ln>
                  </pic:spPr>
                </pic:pic>
              </a:graphicData>
            </a:graphic>
          </wp:inline>
        </w:drawing>
      </w:r>
    </w:p>
    <w:p w14:paraId="0DC1ABE0" w14:textId="77777777" w:rsidR="00F624BA" w:rsidRPr="00784931" w:rsidRDefault="00F624BA" w:rsidP="009E1774">
      <w:pPr>
        <w:pStyle w:val="IFT1"/>
        <w:spacing w:after="0"/>
        <w:ind w:left="720"/>
        <w:jc w:val="center"/>
        <w:rPr>
          <w:sz w:val="18"/>
          <w:szCs w:val="18"/>
        </w:rPr>
      </w:pPr>
      <w:r>
        <w:rPr>
          <w:sz w:val="18"/>
          <w:szCs w:val="18"/>
          <w:lang w:val="es-ES"/>
        </w:rPr>
        <w:t>Figura 10</w:t>
      </w:r>
      <w:r w:rsidRPr="00784931">
        <w:rPr>
          <w:sz w:val="18"/>
          <w:szCs w:val="18"/>
          <w:lang w:val="es-ES"/>
        </w:rPr>
        <w:t>: Etapas necesarias para el cálculo del CILP puro [Fuente: Analysys Mason]</w:t>
      </w:r>
    </w:p>
    <w:p w14:paraId="59EB7A07" w14:textId="77777777" w:rsidR="00F624BA" w:rsidRDefault="00F624BA" w:rsidP="009E1774">
      <w:pPr>
        <w:pStyle w:val="IFT1"/>
        <w:spacing w:after="0"/>
        <w:jc w:val="center"/>
      </w:pPr>
    </w:p>
    <w:p w14:paraId="39B54D96" w14:textId="63BAEB2C" w:rsidR="00F624BA" w:rsidRDefault="00F624BA" w:rsidP="009E1774">
      <w:pPr>
        <w:pStyle w:val="IFT1"/>
        <w:spacing w:after="0"/>
      </w:pPr>
      <w:r>
        <w:t xml:space="preserve">De esta forma </w:t>
      </w:r>
      <w:r w:rsidRPr="00E94D8A">
        <w:t>el modelo calcula</w:t>
      </w:r>
      <w:r>
        <w:t>rá</w:t>
      </w:r>
      <w:r w:rsidRPr="00E94D8A">
        <w:t xml:space="preserve"> los costos utilizando un modelo </w:t>
      </w:r>
      <w:r>
        <w:t xml:space="preserve">CILP puro y será capaz de </w:t>
      </w:r>
      <w:r w:rsidR="009E4361">
        <w:t xml:space="preserve">estimar </w:t>
      </w:r>
      <w:r>
        <w:t>los costos mediante la metodología CITLP, pero únicamente de manera informativa</w:t>
      </w:r>
      <w:r w:rsidRPr="00E94D8A">
        <w:t>.</w:t>
      </w:r>
    </w:p>
    <w:p w14:paraId="7B6E54AC" w14:textId="77777777" w:rsidR="00F624BA" w:rsidRDefault="00F624BA" w:rsidP="009E1774">
      <w:pPr>
        <w:spacing w:after="0"/>
        <w:rPr>
          <w:rFonts w:ascii="ITC Avant Garde" w:hAnsi="ITC Avant Garde"/>
          <w:b/>
        </w:rPr>
      </w:pPr>
    </w:p>
    <w:p w14:paraId="52B33AE0" w14:textId="77777777" w:rsidR="00F624BA" w:rsidRDefault="00F624BA" w:rsidP="009E1774">
      <w:pPr>
        <w:spacing w:after="0"/>
        <w:rPr>
          <w:rFonts w:ascii="ITC Avant Garde" w:hAnsi="ITC Avant Garde"/>
          <w:b/>
        </w:rPr>
      </w:pPr>
      <w:r>
        <w:rPr>
          <w:rFonts w:ascii="ITC Avant Garde" w:hAnsi="ITC Avant Garde"/>
          <w:b/>
        </w:rPr>
        <w:t>Costeo de los servicios</w:t>
      </w:r>
    </w:p>
    <w:p w14:paraId="40E68EE6" w14:textId="77777777" w:rsidR="00F624BA" w:rsidRDefault="00F624BA" w:rsidP="009E1774">
      <w:pPr>
        <w:spacing w:after="0"/>
        <w:rPr>
          <w:rFonts w:ascii="ITC Avant Garde" w:hAnsi="ITC Avant Garde"/>
          <w:b/>
        </w:rPr>
      </w:pPr>
    </w:p>
    <w:p w14:paraId="6804DA21" w14:textId="77777777" w:rsidR="00C2329C" w:rsidRDefault="00C2329C" w:rsidP="009E1774">
      <w:pPr>
        <w:spacing w:after="0"/>
        <w:jc w:val="both"/>
        <w:rPr>
          <w:rFonts w:ascii="ITC Avant Garde" w:hAnsi="ITC Avant Garde"/>
        </w:rPr>
      </w:pPr>
      <w:r>
        <w:rPr>
          <w:rFonts w:ascii="ITC Avant Garde" w:hAnsi="ITC Avant Garde"/>
        </w:rPr>
        <w:t>En la determinación de las tarifas para 2017 se han actualizado los precios unitarios de los activos, esto es tanto el capex como el opex. Dicha actualización ha consistido en lo siguiente:</w:t>
      </w:r>
    </w:p>
    <w:p w14:paraId="1D311642" w14:textId="77777777" w:rsidR="00C2329C" w:rsidRDefault="00C2329C" w:rsidP="009E1774">
      <w:pPr>
        <w:spacing w:after="0"/>
        <w:jc w:val="both"/>
        <w:rPr>
          <w:rFonts w:ascii="ITC Avant Garde" w:hAnsi="ITC Avant Garde"/>
        </w:rPr>
      </w:pPr>
    </w:p>
    <w:p w14:paraId="7F2F9586" w14:textId="769FFC2F" w:rsidR="00C2329C" w:rsidRDefault="00C2329C" w:rsidP="009E1774">
      <w:pPr>
        <w:pStyle w:val="Prrafodelista"/>
        <w:numPr>
          <w:ilvl w:val="0"/>
          <w:numId w:val="44"/>
        </w:numPr>
        <w:rPr>
          <w:rFonts w:ascii="ITC Avant Garde" w:hAnsi="ITC Avant Garde"/>
        </w:rPr>
      </w:pPr>
      <w:r>
        <w:rPr>
          <w:rFonts w:ascii="ITC Avant Garde" w:hAnsi="ITC Avant Garde"/>
        </w:rPr>
        <w:t xml:space="preserve">En </w:t>
      </w:r>
      <w:r w:rsidRPr="00085759">
        <w:rPr>
          <w:rFonts w:ascii="ITC Avant Garde" w:hAnsi="ITC Avant Garde"/>
        </w:rPr>
        <w:t>términos de capex</w:t>
      </w:r>
      <w:r>
        <w:rPr>
          <w:rFonts w:ascii="ITC Avant Garde" w:hAnsi="ITC Avant Garde"/>
        </w:rPr>
        <w:t xml:space="preserve"> se han revisado los costos unitarios </w:t>
      </w:r>
      <w:r w:rsidR="00C050B0">
        <w:rPr>
          <w:rFonts w:ascii="ITC Avant Garde" w:hAnsi="ITC Avant Garde"/>
        </w:rPr>
        <w:t>con base en</w:t>
      </w:r>
      <w:r>
        <w:rPr>
          <w:rFonts w:ascii="ITC Avant Garde" w:hAnsi="ITC Avant Garde"/>
        </w:rPr>
        <w:t xml:space="preserve"> información provista por los operadores en respuesta a la petición de datos llevada a cabo por el </w:t>
      </w:r>
      <w:r w:rsidR="00522E24">
        <w:rPr>
          <w:rFonts w:ascii="ITC Avant Garde" w:hAnsi="ITC Avant Garde"/>
        </w:rPr>
        <w:t xml:space="preserve">Instituto; en este mismo sentido, se han alimentado los modelos considerando los precios del servicio de arrendamiento de enlaces dedicados definidos por el Instituto para el Agente Económico Preponderante. </w:t>
      </w:r>
    </w:p>
    <w:p w14:paraId="5F8834AE" w14:textId="729A860A" w:rsidR="00C2329C" w:rsidRPr="00085759" w:rsidRDefault="00C2329C" w:rsidP="009E1774">
      <w:pPr>
        <w:pStyle w:val="Prrafodelista"/>
        <w:numPr>
          <w:ilvl w:val="0"/>
          <w:numId w:val="44"/>
        </w:numPr>
        <w:rPr>
          <w:rFonts w:ascii="ITC Avant Garde" w:hAnsi="ITC Avant Garde"/>
        </w:rPr>
      </w:pPr>
      <w:r>
        <w:rPr>
          <w:rFonts w:ascii="ITC Avant Garde" w:hAnsi="ITC Avant Garde"/>
        </w:rPr>
        <w:t>En términos de opex se ha procedido a un ajuste para</w:t>
      </w:r>
      <w:r w:rsidRPr="00085759">
        <w:rPr>
          <w:rFonts w:ascii="ITC Avant Garde" w:hAnsi="ITC Avant Garde"/>
        </w:rPr>
        <w:t xml:space="preserve"> considerar</w:t>
      </w:r>
      <w:r w:rsidR="00522E24">
        <w:rPr>
          <w:rFonts w:ascii="ITC Avant Garde" w:hAnsi="ITC Avant Garde"/>
        </w:rPr>
        <w:t xml:space="preserve"> que la mayor parte de los costos de operación en que incurren las empresas de telecomunicaciones en México están expresados en pesos mexicanos, por lo que se ha tenido en cuenta </w:t>
      </w:r>
      <w:r w:rsidR="009E4361">
        <w:rPr>
          <w:rFonts w:ascii="ITC Avant Garde" w:hAnsi="ITC Avant Garde"/>
        </w:rPr>
        <w:t>éste hecho</w:t>
      </w:r>
      <w:r w:rsidR="00522E24">
        <w:rPr>
          <w:rFonts w:ascii="ITC Avant Garde" w:hAnsi="ITC Avant Garde"/>
        </w:rPr>
        <w:t xml:space="preserve"> para calcular el impacto de</w:t>
      </w:r>
      <w:r w:rsidRPr="00085759">
        <w:rPr>
          <w:rFonts w:ascii="ITC Avant Garde" w:hAnsi="ITC Avant Garde"/>
        </w:rPr>
        <w:t xml:space="preserve"> la volatilidad observada en los últimos años en la tasa de cambio del peso mexicano con respecto al dólar</w:t>
      </w:r>
      <w:r w:rsidR="00522E24">
        <w:rPr>
          <w:rFonts w:ascii="ITC Avant Garde" w:hAnsi="ITC Avant Garde"/>
        </w:rPr>
        <w:t xml:space="preserve"> en el opex</w:t>
      </w:r>
      <w:r w:rsidRPr="00085759">
        <w:rPr>
          <w:rFonts w:ascii="ITC Avant Garde" w:hAnsi="ITC Avant Garde"/>
        </w:rPr>
        <w:t>.</w:t>
      </w:r>
    </w:p>
    <w:p w14:paraId="0759F2EC" w14:textId="77777777" w:rsidR="00C2329C" w:rsidRDefault="00C2329C" w:rsidP="009E1774">
      <w:pPr>
        <w:spacing w:after="0"/>
        <w:jc w:val="both"/>
        <w:rPr>
          <w:rFonts w:ascii="ITC Avant Garde" w:hAnsi="ITC Avant Garde"/>
        </w:rPr>
      </w:pPr>
    </w:p>
    <w:p w14:paraId="20C8F6F1" w14:textId="77777777" w:rsidR="00F624BA" w:rsidRPr="00E90701" w:rsidRDefault="00F624BA" w:rsidP="009E1774">
      <w:pPr>
        <w:spacing w:after="0"/>
        <w:jc w:val="both"/>
        <w:rPr>
          <w:rFonts w:ascii="ITC Avant Garde" w:hAnsi="ITC Avant Garde"/>
        </w:rPr>
      </w:pPr>
      <w:r w:rsidRPr="00E90701">
        <w:rPr>
          <w:rFonts w:ascii="ITC Avant Garde" w:hAnsi="ITC Avant Garde"/>
        </w:rPr>
        <w:t>Se define para cada activo de red su precio unitario en términos de capex y opex, y se añaden los costos indirectos de forma consistente – en la medida de lo posible – entre el modelo fijo y el móvil</w:t>
      </w:r>
      <w:r w:rsidR="00997B60">
        <w:rPr>
          <w:rFonts w:ascii="ITC Avant Garde" w:hAnsi="ITC Avant Garde"/>
        </w:rPr>
        <w:t>.</w:t>
      </w:r>
    </w:p>
    <w:p w14:paraId="58B63FA9" w14:textId="77777777" w:rsidR="00F624BA" w:rsidRDefault="00F624BA" w:rsidP="009E1774">
      <w:pPr>
        <w:spacing w:after="0"/>
        <w:jc w:val="both"/>
        <w:rPr>
          <w:rFonts w:ascii="ITC Avant Garde" w:hAnsi="ITC Avant Garde"/>
        </w:rPr>
      </w:pPr>
    </w:p>
    <w:p w14:paraId="62B51481" w14:textId="77777777" w:rsidR="00F624BA" w:rsidRDefault="00F624BA" w:rsidP="009E1774">
      <w:pPr>
        <w:spacing w:after="0"/>
        <w:jc w:val="both"/>
        <w:rPr>
          <w:rFonts w:ascii="ITC Avant Garde" w:hAnsi="ITC Avant Garde"/>
        </w:rPr>
      </w:pPr>
      <w:r>
        <w:rPr>
          <w:rFonts w:ascii="ITC Avant Garde" w:hAnsi="ITC Avant Garde"/>
        </w:rPr>
        <w:t>En el Modelo F</w:t>
      </w:r>
      <w:r w:rsidRPr="00E90701">
        <w:rPr>
          <w:rFonts w:ascii="ITC Avant Garde" w:hAnsi="ITC Avant Garde"/>
        </w:rPr>
        <w:t>ijo</w:t>
      </w:r>
      <w:r>
        <w:rPr>
          <w:rFonts w:ascii="ITC Avant Garde" w:hAnsi="ITC Avant Garde"/>
        </w:rPr>
        <w:t xml:space="preserve"> el</w:t>
      </w:r>
      <w:r w:rsidRPr="00E90701">
        <w:rPr>
          <w:rFonts w:ascii="ITC Avant Garde" w:hAnsi="ITC Avant Garde"/>
        </w:rPr>
        <w:t xml:space="preserve"> capex se calcula como el capex directo de la compra del activo con un costo adicional estimado</w:t>
      </w:r>
      <w:r w:rsidR="009133E8">
        <w:rPr>
          <w:rFonts w:ascii="ITC Avant Garde" w:hAnsi="ITC Avant Garde"/>
        </w:rPr>
        <w:t>, para los activos que lo requieren,</w:t>
      </w:r>
      <w:r w:rsidRPr="00E90701">
        <w:rPr>
          <w:rFonts w:ascii="ITC Avant Garde" w:hAnsi="ITC Avant Garde"/>
        </w:rPr>
        <w:t xml:space="preserve"> del 2% asociado a la instalación y verificación de su buen funcionamiento</w:t>
      </w:r>
    </w:p>
    <w:p w14:paraId="57E07819" w14:textId="77777777" w:rsidR="00F624BA" w:rsidRPr="00E90701" w:rsidRDefault="00F624BA" w:rsidP="009E1774">
      <w:pPr>
        <w:spacing w:after="0"/>
        <w:jc w:val="both"/>
        <w:rPr>
          <w:rFonts w:ascii="ITC Avant Garde" w:hAnsi="ITC Avant Garde"/>
        </w:rPr>
      </w:pPr>
    </w:p>
    <w:p w14:paraId="596C2BC0" w14:textId="549FE31C" w:rsidR="00F624BA" w:rsidRDefault="009133E8" w:rsidP="009E1774">
      <w:pPr>
        <w:spacing w:after="0"/>
        <w:jc w:val="both"/>
        <w:rPr>
          <w:rFonts w:ascii="ITC Avant Garde" w:hAnsi="ITC Avant Garde"/>
        </w:rPr>
      </w:pPr>
      <w:r>
        <w:rPr>
          <w:rFonts w:ascii="ITC Avant Garde" w:hAnsi="ITC Avant Garde"/>
        </w:rPr>
        <w:t>E</w:t>
      </w:r>
      <w:r w:rsidR="00F624BA">
        <w:rPr>
          <w:rFonts w:ascii="ITC Avant Garde" w:hAnsi="ITC Avant Garde"/>
        </w:rPr>
        <w:t xml:space="preserve">l opex se divide en </w:t>
      </w:r>
      <w:r w:rsidR="00F624BA" w:rsidRPr="00E90701">
        <w:rPr>
          <w:rFonts w:ascii="ITC Avant Garde" w:hAnsi="ITC Avant Garde"/>
        </w:rPr>
        <w:t xml:space="preserve">opex directo, </w:t>
      </w:r>
      <w:r>
        <w:rPr>
          <w:rFonts w:ascii="ITC Avant Garde" w:hAnsi="ITC Avant Garde"/>
        </w:rPr>
        <w:t xml:space="preserve">aplicado a un subconjunto de activos y que </w:t>
      </w:r>
      <w:r w:rsidR="00F624BA" w:rsidRPr="00E90701">
        <w:rPr>
          <w:rFonts w:ascii="ITC Avant Garde" w:hAnsi="ITC Avant Garde"/>
        </w:rPr>
        <w:t>correspond</w:t>
      </w:r>
      <w:r>
        <w:rPr>
          <w:rFonts w:ascii="ITC Avant Garde" w:hAnsi="ITC Avant Garde"/>
        </w:rPr>
        <w:t>e</w:t>
      </w:r>
      <w:r w:rsidR="009E4361">
        <w:rPr>
          <w:rFonts w:ascii="ITC Avant Garde" w:hAnsi="ITC Avant Garde"/>
        </w:rPr>
        <w:t xml:space="preserve"> </w:t>
      </w:r>
      <w:r w:rsidR="00F624BA" w:rsidRPr="00E90701">
        <w:rPr>
          <w:rFonts w:ascii="ITC Avant Garde" w:hAnsi="ITC Avant Garde"/>
        </w:rPr>
        <w:t>a gastos de alquiler</w:t>
      </w:r>
      <w:r w:rsidR="009E4361">
        <w:rPr>
          <w:rFonts w:ascii="ITC Avant Garde" w:hAnsi="ITC Avant Garde"/>
        </w:rPr>
        <w:t xml:space="preserve"> y</w:t>
      </w:r>
      <w:r w:rsidR="00F624BA" w:rsidRPr="00E90701">
        <w:rPr>
          <w:rFonts w:ascii="ITC Avant Garde" w:hAnsi="ITC Avant Garde"/>
        </w:rPr>
        <w:t xml:space="preserve"> electricidad</w:t>
      </w:r>
      <w:r w:rsidR="005D414C">
        <w:rPr>
          <w:rFonts w:ascii="ITC Avant Garde" w:hAnsi="ITC Avant Garde"/>
        </w:rPr>
        <w:t>,</w:t>
      </w:r>
      <w:r w:rsidR="00F624BA" w:rsidRPr="00E90701">
        <w:rPr>
          <w:rFonts w:ascii="ITC Avant Garde" w:hAnsi="ITC Avant Garde"/>
        </w:rPr>
        <w:t xml:space="preserve"> </w:t>
      </w:r>
      <w:r w:rsidR="005D414C">
        <w:rPr>
          <w:rFonts w:ascii="ITC Avant Garde" w:hAnsi="ITC Avant Garde"/>
        </w:rPr>
        <w:t>entre otros rubros,</w:t>
      </w:r>
      <w:r w:rsidR="005D414C" w:rsidRPr="00E90701">
        <w:rPr>
          <w:rFonts w:ascii="ITC Avant Garde" w:hAnsi="ITC Avant Garde"/>
        </w:rPr>
        <w:t xml:space="preserve"> </w:t>
      </w:r>
      <w:r w:rsidR="00F624BA" w:rsidRPr="00E90701">
        <w:rPr>
          <w:rFonts w:ascii="ITC Avant Garde" w:hAnsi="ITC Avant Garde"/>
        </w:rPr>
        <w:t xml:space="preserve">estimado en un </w:t>
      </w:r>
      <w:r>
        <w:rPr>
          <w:rFonts w:ascii="ITC Avant Garde" w:hAnsi="ITC Avant Garde"/>
        </w:rPr>
        <w:t>4</w:t>
      </w:r>
      <w:r w:rsidR="00F624BA" w:rsidRPr="00E90701">
        <w:rPr>
          <w:rFonts w:ascii="ITC Avant Garde" w:hAnsi="ITC Avant Garde"/>
        </w:rPr>
        <w:t>% del capex</w:t>
      </w:r>
      <w:r w:rsidR="00F624BA">
        <w:rPr>
          <w:rFonts w:ascii="ITC Avant Garde" w:hAnsi="ITC Avant Garde"/>
        </w:rPr>
        <w:t xml:space="preserve">, y de los </w:t>
      </w:r>
      <w:r w:rsidR="00F624BA" w:rsidRPr="00E90701">
        <w:rPr>
          <w:rFonts w:ascii="ITC Avant Garde" w:hAnsi="ITC Avant Garde"/>
        </w:rPr>
        <w:t xml:space="preserve">costos de mantenimiento y soporte, que varían en función del tipo de activo, pudiendo oscilar entre un </w:t>
      </w:r>
      <w:r>
        <w:rPr>
          <w:rFonts w:ascii="ITC Avant Garde" w:hAnsi="ITC Avant Garde"/>
        </w:rPr>
        <w:t>0.8</w:t>
      </w:r>
      <w:r w:rsidR="00F624BA" w:rsidRPr="00E90701">
        <w:rPr>
          <w:rFonts w:ascii="ITC Avant Garde" w:hAnsi="ITC Avant Garde"/>
        </w:rPr>
        <w:t xml:space="preserve">% para material de transmisión (fibra, zanjas, etc.) y un </w:t>
      </w:r>
      <w:r>
        <w:rPr>
          <w:rFonts w:ascii="ITC Avant Garde" w:hAnsi="ITC Avant Garde"/>
        </w:rPr>
        <w:t>16</w:t>
      </w:r>
      <w:r w:rsidR="00F624BA" w:rsidRPr="00E90701">
        <w:rPr>
          <w:rFonts w:ascii="ITC Avant Garde" w:hAnsi="ITC Avant Garde"/>
        </w:rPr>
        <w:t>% para elementos de red como el SBC, routers o switches</w:t>
      </w:r>
      <w:r w:rsidR="00F624BA">
        <w:rPr>
          <w:rFonts w:ascii="ITC Avant Garde" w:hAnsi="ITC Avant Garde"/>
        </w:rPr>
        <w:t>.</w:t>
      </w:r>
    </w:p>
    <w:p w14:paraId="25D74855" w14:textId="77777777" w:rsidR="00F624BA" w:rsidRDefault="00F624BA" w:rsidP="009E1774">
      <w:pPr>
        <w:spacing w:after="0"/>
        <w:jc w:val="both"/>
        <w:rPr>
          <w:rFonts w:ascii="ITC Avant Garde" w:hAnsi="ITC Avant Garde"/>
        </w:rPr>
      </w:pPr>
    </w:p>
    <w:p w14:paraId="4EFEA7B7" w14:textId="77777777" w:rsidR="00E26762" w:rsidRPr="00E90701" w:rsidRDefault="009133E8" w:rsidP="009E1774">
      <w:pPr>
        <w:spacing w:after="0"/>
        <w:jc w:val="both"/>
        <w:rPr>
          <w:rFonts w:ascii="ITC Avant Garde" w:hAnsi="ITC Avant Garde"/>
        </w:rPr>
      </w:pPr>
      <w:r>
        <w:rPr>
          <w:rFonts w:ascii="ITC Avant Garde" w:hAnsi="ITC Avant Garde"/>
        </w:rPr>
        <w:t>En el Modelo M</w:t>
      </w:r>
      <w:r w:rsidRPr="00E90701">
        <w:rPr>
          <w:rFonts w:ascii="ITC Avant Garde" w:hAnsi="ITC Avant Garde"/>
        </w:rPr>
        <w:t>óvil</w:t>
      </w:r>
      <w:r>
        <w:rPr>
          <w:rFonts w:ascii="ITC Avant Garde" w:hAnsi="ITC Avant Garde"/>
        </w:rPr>
        <w:t xml:space="preserve"> el</w:t>
      </w:r>
      <w:r w:rsidRPr="00E90701">
        <w:rPr>
          <w:rFonts w:ascii="ITC Avant Garde" w:hAnsi="ITC Avant Garde"/>
        </w:rPr>
        <w:t xml:space="preserve"> capex</w:t>
      </w:r>
      <w:r>
        <w:rPr>
          <w:rFonts w:ascii="ITC Avant Garde" w:hAnsi="ITC Avant Garde"/>
        </w:rPr>
        <w:t xml:space="preserve"> se calcula como</w:t>
      </w:r>
      <w:r w:rsidRPr="00E90701">
        <w:rPr>
          <w:rFonts w:ascii="ITC Avant Garde" w:hAnsi="ITC Avant Garde"/>
        </w:rPr>
        <w:t xml:space="preserve"> el </w:t>
      </w:r>
      <w:r w:rsidR="00E31CAE">
        <w:rPr>
          <w:rFonts w:ascii="ITC Avant Garde" w:hAnsi="ITC Avant Garde"/>
        </w:rPr>
        <w:t xml:space="preserve">capex directo de la compra del activo con un costo adicional estimado, para los activos que lo requieren, del </w:t>
      </w:r>
      <w:r>
        <w:rPr>
          <w:rFonts w:ascii="ITC Avant Garde" w:hAnsi="ITC Avant Garde"/>
        </w:rPr>
        <w:t>3% del capex</w:t>
      </w:r>
      <w:r w:rsidR="00E26762">
        <w:rPr>
          <w:rFonts w:ascii="ITC Avant Garde" w:hAnsi="ITC Avant Garde"/>
        </w:rPr>
        <w:t xml:space="preserve"> </w:t>
      </w:r>
      <w:r w:rsidR="00F624BA" w:rsidRPr="00E90701">
        <w:rPr>
          <w:rFonts w:ascii="ITC Avant Garde" w:hAnsi="ITC Avant Garde"/>
        </w:rPr>
        <w:t>o se utiliza el costo real de la misma en caso de conocerse</w:t>
      </w:r>
      <w:r w:rsidR="00F624BA">
        <w:rPr>
          <w:rFonts w:ascii="ITC Avant Garde" w:hAnsi="ITC Avant Garde"/>
        </w:rPr>
        <w:t>.</w:t>
      </w:r>
    </w:p>
    <w:p w14:paraId="1A74F239" w14:textId="77777777" w:rsidR="00F624BA" w:rsidRDefault="00F624BA" w:rsidP="009E1774">
      <w:pPr>
        <w:spacing w:after="0"/>
        <w:jc w:val="both"/>
        <w:rPr>
          <w:rFonts w:ascii="ITC Avant Garde" w:hAnsi="ITC Avant Garde"/>
        </w:rPr>
      </w:pPr>
    </w:p>
    <w:p w14:paraId="137D26E9" w14:textId="77777777" w:rsidR="00F624BA" w:rsidRDefault="00F624BA" w:rsidP="009E1774">
      <w:pPr>
        <w:spacing w:after="0"/>
        <w:jc w:val="both"/>
        <w:rPr>
          <w:rFonts w:ascii="ITC Avant Garde" w:hAnsi="ITC Avant Garde"/>
        </w:rPr>
      </w:pPr>
      <w:r w:rsidRPr="00E90701">
        <w:rPr>
          <w:rFonts w:ascii="ITC Avant Garde" w:hAnsi="ITC Avant Garde"/>
        </w:rPr>
        <w:t>El opex</w:t>
      </w:r>
      <w:r>
        <w:rPr>
          <w:rFonts w:ascii="ITC Avant Garde" w:hAnsi="ITC Avant Garde"/>
        </w:rPr>
        <w:t>, por su parte,</w:t>
      </w:r>
      <w:r w:rsidRPr="00E90701">
        <w:rPr>
          <w:rFonts w:ascii="ITC Avant Garde" w:hAnsi="ITC Avant Garde"/>
        </w:rPr>
        <w:t xml:space="preserve"> </w:t>
      </w:r>
      <w:r>
        <w:rPr>
          <w:rFonts w:ascii="ITC Avant Garde" w:hAnsi="ITC Avant Garde"/>
        </w:rPr>
        <w:t xml:space="preserve">tiene dos elementos principales que son el costo de operación: </w:t>
      </w:r>
      <w:r w:rsidRPr="00E90701">
        <w:rPr>
          <w:rFonts w:ascii="ITC Avant Garde" w:hAnsi="ITC Avant Garde"/>
        </w:rPr>
        <w:t>ej. rentas, electricidad</w:t>
      </w:r>
      <w:r>
        <w:rPr>
          <w:rFonts w:ascii="ITC Avant Garde" w:hAnsi="ITC Avant Garde"/>
        </w:rPr>
        <w:t xml:space="preserve">, el </w:t>
      </w:r>
      <w:r w:rsidRPr="00E90701">
        <w:rPr>
          <w:rFonts w:ascii="ITC Avant Garde" w:hAnsi="ITC Avant Garde"/>
        </w:rPr>
        <w:t xml:space="preserve">costo de mantenimiento y soporte, que oscila entre un </w:t>
      </w:r>
      <w:r w:rsidR="009133E8">
        <w:rPr>
          <w:rFonts w:ascii="ITC Avant Garde" w:hAnsi="ITC Avant Garde"/>
        </w:rPr>
        <w:t>0.8</w:t>
      </w:r>
      <w:r w:rsidRPr="00E90701">
        <w:rPr>
          <w:rFonts w:ascii="ITC Avant Garde" w:hAnsi="ITC Avant Garde"/>
        </w:rPr>
        <w:t xml:space="preserve">% para elementos simples como zanjas y un </w:t>
      </w:r>
      <w:r w:rsidR="009133E8">
        <w:rPr>
          <w:rFonts w:ascii="ITC Avant Garde" w:hAnsi="ITC Avant Garde"/>
        </w:rPr>
        <w:t>16</w:t>
      </w:r>
      <w:r w:rsidRPr="00E90701">
        <w:rPr>
          <w:rFonts w:ascii="ITC Avant Garde" w:hAnsi="ITC Avant Garde"/>
        </w:rPr>
        <w:t>% para elementos más especializados como un MGW</w:t>
      </w:r>
      <w:r>
        <w:rPr>
          <w:rFonts w:ascii="ITC Avant Garde" w:hAnsi="ITC Avant Garde"/>
        </w:rPr>
        <w:t>.</w:t>
      </w:r>
    </w:p>
    <w:p w14:paraId="19AF6913" w14:textId="77777777" w:rsidR="00F624BA" w:rsidRPr="00E90701" w:rsidRDefault="00F624BA" w:rsidP="009E1774">
      <w:pPr>
        <w:spacing w:after="0"/>
        <w:rPr>
          <w:rFonts w:ascii="ITC Avant Garde" w:hAnsi="ITC Avant Garde"/>
        </w:rPr>
      </w:pPr>
    </w:p>
    <w:p w14:paraId="795EB8CB" w14:textId="77777777" w:rsidR="00F624BA" w:rsidRPr="00740E54" w:rsidRDefault="00F624BA" w:rsidP="009E1774">
      <w:pPr>
        <w:keepNext/>
        <w:spacing w:after="0"/>
        <w:rPr>
          <w:rFonts w:ascii="ITC Avant Garde" w:hAnsi="ITC Avant Garde"/>
        </w:rPr>
      </w:pPr>
      <w:r w:rsidRPr="00740E54">
        <w:rPr>
          <w:rFonts w:ascii="ITC Avant Garde" w:hAnsi="ITC Avant Garde"/>
          <w:b/>
        </w:rPr>
        <w:t>Depreciación</w:t>
      </w:r>
    </w:p>
    <w:p w14:paraId="41E43B1B" w14:textId="77777777" w:rsidR="00F624BA" w:rsidRDefault="00F624BA" w:rsidP="009E1774">
      <w:pPr>
        <w:pStyle w:val="IFT1"/>
        <w:keepNext/>
        <w:spacing w:after="0"/>
      </w:pPr>
    </w:p>
    <w:p w14:paraId="6BBC6248" w14:textId="77777777" w:rsidR="00F624BA" w:rsidRDefault="00F624BA" w:rsidP="009E1774">
      <w:pPr>
        <w:pStyle w:val="IFT1"/>
        <w:keepNext/>
        <w:spacing w:after="0"/>
      </w:pPr>
      <w:r w:rsidRPr="00E94D8A">
        <w:t xml:space="preserve">El modelo calcula los costos de inversión y operacionales relevantes. Estos costos tendrán que ser recuperados a través del tiempo para asegurar que los operadores obtengan un retorno sobre su inversión. Para ello, se debe </w:t>
      </w:r>
      <w:r>
        <w:t>emplear</w:t>
      </w:r>
      <w:r w:rsidRPr="00E94D8A">
        <w:t xml:space="preserve"> un método de depreciación adecuado. </w:t>
      </w:r>
      <w:r>
        <w:t>En este punto la Metodología de Costos establece en el Lineamiento Sexto:</w:t>
      </w:r>
    </w:p>
    <w:p w14:paraId="35135E71" w14:textId="77777777" w:rsidR="00F624BA" w:rsidRDefault="00F624BA" w:rsidP="009E1774">
      <w:pPr>
        <w:pStyle w:val="IFT1"/>
        <w:spacing w:after="0"/>
      </w:pPr>
    </w:p>
    <w:p w14:paraId="431AD950" w14:textId="77777777" w:rsidR="00F624BA" w:rsidRPr="00497133" w:rsidRDefault="00F624BA" w:rsidP="009E1774">
      <w:pPr>
        <w:pStyle w:val="Texto0"/>
        <w:spacing w:after="0" w:line="276" w:lineRule="auto"/>
        <w:ind w:left="567" w:right="651" w:firstLine="0"/>
        <w:rPr>
          <w:rFonts w:ascii="ITC Avant Garde" w:hAnsi="ITC Avant Garde"/>
          <w:i/>
        </w:rPr>
      </w:pPr>
      <w:r w:rsidRPr="00497133">
        <w:rPr>
          <w:rFonts w:ascii="ITC Avant Garde" w:hAnsi="ITC Avant Garde"/>
          <w:b/>
          <w:i/>
        </w:rPr>
        <w:t>SEXTO.-</w:t>
      </w:r>
      <w:r w:rsidRPr="00497133">
        <w:rPr>
          <w:rFonts w:ascii="ITC Avant Garde" w:hAnsi="ITC Avant Garde"/>
          <w:i/>
        </w:rPr>
        <w:t xml:space="preserve"> La metodología empleada por los Modelos de Costos para la amortización de los activos será la metodología de Depreciación Económica.</w:t>
      </w:r>
    </w:p>
    <w:p w14:paraId="780F97BE" w14:textId="77777777" w:rsidR="00F624BA" w:rsidRPr="00497133" w:rsidRDefault="00F624BA" w:rsidP="009E1774">
      <w:pPr>
        <w:pStyle w:val="Texto0"/>
        <w:spacing w:after="0" w:line="276" w:lineRule="auto"/>
        <w:ind w:left="567" w:right="651" w:firstLine="0"/>
        <w:rPr>
          <w:rFonts w:ascii="ITC Avant Garde" w:hAnsi="ITC Avant Garde"/>
          <w:i/>
        </w:rPr>
      </w:pPr>
    </w:p>
    <w:p w14:paraId="093D5162" w14:textId="77777777" w:rsidR="00F624BA" w:rsidRPr="00740E54" w:rsidRDefault="00F624BA" w:rsidP="009E1774">
      <w:pPr>
        <w:pStyle w:val="Texto0"/>
        <w:spacing w:after="0" w:line="276" w:lineRule="auto"/>
        <w:ind w:left="567" w:right="651" w:firstLine="0"/>
        <w:rPr>
          <w:rFonts w:ascii="ITC Avant Garde" w:hAnsi="ITC Avant Garde"/>
          <w:i/>
        </w:rPr>
      </w:pPr>
      <w:r w:rsidRPr="00497133">
        <w:rPr>
          <w:rFonts w:ascii="ITC Avant Garde" w:hAnsi="ITC Avant Garde"/>
          <w:i/>
        </w:rPr>
        <w:t>La Depreciación Económica se define como aquella que utiliza el cambio en el valor de mercado de un activo periodo a periodo, de tal forma que propicia una asignación eficiente de los recursos a cada uno de los periodos de la vida económica del activo.</w:t>
      </w:r>
    </w:p>
    <w:p w14:paraId="1067CBBC" w14:textId="77777777" w:rsidR="00F624BA" w:rsidRDefault="00F624BA" w:rsidP="009E1774">
      <w:pPr>
        <w:pStyle w:val="IFT1"/>
        <w:spacing w:after="0"/>
      </w:pPr>
    </w:p>
    <w:p w14:paraId="78FFA86F" w14:textId="77777777" w:rsidR="00F624BA" w:rsidRDefault="00F624BA" w:rsidP="009E1774">
      <w:pPr>
        <w:pStyle w:val="IFT1"/>
        <w:spacing w:after="0"/>
      </w:pPr>
      <w:r>
        <w:t xml:space="preserve">En comparación con otros métodos de depreciación, </w:t>
      </w:r>
      <w:r w:rsidRPr="00E94D8A">
        <w:t>este método considera todos los factores relevantes potenciales de depreciación</w:t>
      </w:r>
      <w:r>
        <w:t xml:space="preserve">, como son: </w:t>
      </w:r>
    </w:p>
    <w:p w14:paraId="02EDB2EC" w14:textId="77777777" w:rsidR="00F624BA" w:rsidRDefault="00F624BA" w:rsidP="009E1774">
      <w:pPr>
        <w:pStyle w:val="IFT1"/>
        <w:spacing w:after="0"/>
      </w:pPr>
    </w:p>
    <w:p w14:paraId="73F5C04D" w14:textId="77777777" w:rsidR="00F624BA" w:rsidRDefault="00F624BA" w:rsidP="009E1774">
      <w:pPr>
        <w:pStyle w:val="IFT1"/>
        <w:numPr>
          <w:ilvl w:val="0"/>
          <w:numId w:val="16"/>
        </w:numPr>
        <w:spacing w:after="0"/>
      </w:pPr>
      <w:r>
        <w:t>Costo del Activo Equivalente Moderno (MEA) en la actualidad</w:t>
      </w:r>
    </w:p>
    <w:p w14:paraId="35DF4F80" w14:textId="77777777" w:rsidR="00F624BA" w:rsidRDefault="00F624BA" w:rsidP="009E1774">
      <w:pPr>
        <w:pStyle w:val="IFT1"/>
        <w:numPr>
          <w:ilvl w:val="0"/>
          <w:numId w:val="16"/>
        </w:numPr>
        <w:spacing w:after="0"/>
      </w:pPr>
      <w:r>
        <w:t>Pronóstico de costo del MEA</w:t>
      </w:r>
    </w:p>
    <w:p w14:paraId="52F99FEA" w14:textId="77777777" w:rsidR="00F624BA" w:rsidRDefault="00F624BA" w:rsidP="009E1774">
      <w:pPr>
        <w:pStyle w:val="IFT1"/>
        <w:numPr>
          <w:ilvl w:val="0"/>
          <w:numId w:val="16"/>
        </w:numPr>
        <w:spacing w:after="0"/>
      </w:pPr>
      <w:r>
        <w:t>Producción de la red a través del tiempo</w:t>
      </w:r>
    </w:p>
    <w:p w14:paraId="4D78B99C" w14:textId="77777777" w:rsidR="00F624BA" w:rsidRDefault="00F624BA" w:rsidP="009E1774">
      <w:pPr>
        <w:pStyle w:val="IFT1"/>
        <w:numPr>
          <w:ilvl w:val="0"/>
          <w:numId w:val="16"/>
        </w:numPr>
        <w:spacing w:after="0"/>
      </w:pPr>
      <w:r>
        <w:t>Vida financiera de los activos</w:t>
      </w:r>
    </w:p>
    <w:p w14:paraId="2B757B34" w14:textId="77777777" w:rsidR="00F624BA" w:rsidRPr="00E94D8A" w:rsidRDefault="00F624BA" w:rsidP="009E1774">
      <w:pPr>
        <w:pStyle w:val="IFT1"/>
        <w:numPr>
          <w:ilvl w:val="0"/>
          <w:numId w:val="16"/>
        </w:numPr>
        <w:spacing w:after="0"/>
      </w:pPr>
      <w:r>
        <w:t>Vida económica de los activos</w:t>
      </w:r>
    </w:p>
    <w:p w14:paraId="55043216" w14:textId="77777777" w:rsidR="00F624BA" w:rsidRDefault="00F624BA" w:rsidP="009E1774">
      <w:pPr>
        <w:pStyle w:val="IFT1"/>
        <w:spacing w:after="0"/>
      </w:pPr>
    </w:p>
    <w:p w14:paraId="1D0258AD" w14:textId="77777777" w:rsidR="00F624BA" w:rsidRPr="00E94D8A" w:rsidRDefault="00F624BA" w:rsidP="009E1774">
      <w:pPr>
        <w:pStyle w:val="IFT1"/>
        <w:spacing w:after="0"/>
      </w:pPr>
      <w:r w:rsidRPr="00E94D8A">
        <w:t xml:space="preserve">La producción de la red a través del tiempo es un factor clave en la elección del método de depreciación. En lo que respecta a las redes móviles, en general los volúmenes de tráfico han experimentado un crecimiento significativo en los últimos años, mientras que los volúmenes de Internet móvil han crecido a un ritmo comparativamente más lento. </w:t>
      </w:r>
    </w:p>
    <w:p w14:paraId="7E10A0C9" w14:textId="77777777" w:rsidR="00F624BA" w:rsidRDefault="00F624BA" w:rsidP="009E1774">
      <w:pPr>
        <w:pStyle w:val="IFT1"/>
        <w:spacing w:after="0"/>
      </w:pPr>
    </w:p>
    <w:p w14:paraId="5EF54B35" w14:textId="77777777" w:rsidR="00F624BA" w:rsidRPr="00E94D8A" w:rsidRDefault="00F624BA" w:rsidP="009E1774">
      <w:pPr>
        <w:pStyle w:val="IFT1"/>
        <w:spacing w:after="0"/>
      </w:pPr>
      <w:r w:rsidRPr="00E94D8A">
        <w:t>La situación en las redes fijas es aún más complicada. Durante muchos años el tráfico cursado había estado dominado por los servicios de voz y era bastante estable. En los últimos años, sin embargo, los volúmenes de tráfico de voz han decrecido</w:t>
      </w:r>
      <w:r>
        <w:t>,</w:t>
      </w:r>
      <w:r w:rsidRPr="00E94D8A">
        <w:t xml:space="preserve"> </w:t>
      </w:r>
      <w:r>
        <w:t xml:space="preserve">mientras que </w:t>
      </w:r>
      <w:r w:rsidRPr="00E94D8A">
        <w:t>los volúmenes de banda ancha y otros servicios de datos han aumentado considerablemente.</w:t>
      </w:r>
    </w:p>
    <w:p w14:paraId="03532AC4" w14:textId="77777777" w:rsidR="00F624BA" w:rsidRDefault="00F624BA" w:rsidP="009E1774">
      <w:pPr>
        <w:pStyle w:val="IFT1"/>
        <w:spacing w:after="0"/>
      </w:pPr>
    </w:p>
    <w:p w14:paraId="289C5402" w14:textId="77777777" w:rsidR="00F624BA" w:rsidRDefault="00F624BA" w:rsidP="009E1774">
      <w:pPr>
        <w:pStyle w:val="IFT1"/>
        <w:spacing w:after="0"/>
      </w:pPr>
      <w:r w:rsidRPr="00E94D8A">
        <w:lastRenderedPageBreak/>
        <w:t>Como la depreciación económica es un método para determinar cuál es la recuperación de costos económicamente racional debe:</w:t>
      </w:r>
    </w:p>
    <w:p w14:paraId="104F8A0D" w14:textId="77777777" w:rsidR="00F624BA" w:rsidRPr="00E94D8A" w:rsidRDefault="00F624BA" w:rsidP="009E1774">
      <w:pPr>
        <w:pStyle w:val="IFT1"/>
        <w:spacing w:after="0"/>
      </w:pPr>
    </w:p>
    <w:p w14:paraId="566FDD7A" w14:textId="77777777" w:rsidR="00F624BA" w:rsidRPr="00E94D8A" w:rsidRDefault="00F624BA" w:rsidP="009E1774">
      <w:pPr>
        <w:pStyle w:val="IFT1"/>
        <w:numPr>
          <w:ilvl w:val="0"/>
          <w:numId w:val="17"/>
        </w:numPr>
        <w:spacing w:after="0"/>
      </w:pPr>
      <w:r>
        <w:t>R</w:t>
      </w:r>
      <w:r w:rsidRPr="00E94D8A">
        <w:t>eflejar los costos subyacentes de producción: tendencias de precio del MEA</w:t>
      </w:r>
    </w:p>
    <w:p w14:paraId="1C907979" w14:textId="77777777" w:rsidR="00F624BA" w:rsidRPr="00E94D8A" w:rsidRDefault="00F624BA" w:rsidP="009E1774">
      <w:pPr>
        <w:pStyle w:val="IFT1"/>
        <w:numPr>
          <w:ilvl w:val="0"/>
          <w:numId w:val="17"/>
        </w:numPr>
        <w:spacing w:after="0"/>
      </w:pPr>
      <w:r>
        <w:t>R</w:t>
      </w:r>
      <w:r w:rsidRPr="00E94D8A">
        <w:t>eflejar la producción de los elementos de la red en el largo plazo.</w:t>
      </w:r>
    </w:p>
    <w:p w14:paraId="6D90DCDD" w14:textId="77777777" w:rsidR="00F624BA" w:rsidRDefault="00F624BA" w:rsidP="009E1774">
      <w:pPr>
        <w:pStyle w:val="IFT1"/>
        <w:spacing w:after="0"/>
      </w:pPr>
    </w:p>
    <w:p w14:paraId="6975F62E" w14:textId="77777777" w:rsidR="00F624BA" w:rsidRDefault="00F624BA" w:rsidP="009E1774">
      <w:pPr>
        <w:pStyle w:val="IFT1"/>
        <w:spacing w:after="0"/>
      </w:pPr>
      <w:r w:rsidRPr="00E94D8A">
        <w:t xml:space="preserve">El primer factor relaciona la recuperación de costos a la de un nuevo entrante en el mercado (si el mercado es contestable) que podría ofrecer servicios </w:t>
      </w:r>
      <w:r>
        <w:t>con</w:t>
      </w:r>
      <w:r w:rsidRPr="00E94D8A">
        <w:t xml:space="preserve"> base </w:t>
      </w:r>
      <w:r>
        <w:t>en</w:t>
      </w:r>
      <w:r w:rsidRPr="00E94D8A">
        <w:t xml:space="preserve"> los costos actuales de producción.</w:t>
      </w:r>
    </w:p>
    <w:p w14:paraId="6D723220" w14:textId="77777777" w:rsidR="00F624BA" w:rsidRPr="00E94D8A" w:rsidRDefault="00F624BA" w:rsidP="009E1774">
      <w:pPr>
        <w:pStyle w:val="IFT1"/>
        <w:spacing w:after="0"/>
      </w:pPr>
    </w:p>
    <w:p w14:paraId="50F9F9A6" w14:textId="77777777" w:rsidR="00F624BA" w:rsidRDefault="00F624BA" w:rsidP="009E1774">
      <w:pPr>
        <w:pStyle w:val="IFT1"/>
        <w:spacing w:after="0"/>
      </w:pPr>
      <w:r w:rsidRPr="00E94D8A">
        <w:t xml:space="preserve">El segundo factor relaciona la recuperación de costos con la ‘vida’ de la red – en el sentido de que las inversiones y otros gastos van realizando a través del tiempo con la finalidad de poder recuperarlos mediante la demanda de servicio que se genera durante la vida de la operación. En un mercado competitivo estos retornos generan una utilidad normal en el largo plazo (por consiguiente, no extraordinaria). Todos los operadores del mercado deben realizar grandes inversiones iniciales y solo recuperan estos costos a través del tiempo. Estos dos factores no se reflejan en la depreciación histórica, que simplemente considera cuando fue adquirido un activo y en qué periodo será depreciado. </w:t>
      </w:r>
    </w:p>
    <w:p w14:paraId="20EB313E" w14:textId="77777777" w:rsidR="00F624BA" w:rsidRPr="00E94D8A" w:rsidRDefault="00F624BA" w:rsidP="009E1774">
      <w:pPr>
        <w:pStyle w:val="IFT1"/>
        <w:spacing w:after="0"/>
      </w:pPr>
    </w:p>
    <w:p w14:paraId="79CCEC7D" w14:textId="77777777" w:rsidR="00F624BA" w:rsidRDefault="00F624BA" w:rsidP="009E1774">
      <w:pPr>
        <w:pStyle w:val="IFT1"/>
        <w:spacing w:after="0"/>
      </w:pPr>
      <w:r w:rsidRPr="00E94D8A">
        <w:t xml:space="preserve">La implementación de depreciación económica a ser usada en los modelos de costos está basada en el principio que establece que </w:t>
      </w:r>
      <w:r w:rsidRPr="00E94D8A">
        <w:rPr>
          <w:i/>
        </w:rPr>
        <w:t>todos los costos incurridos (eficientemente) deben ser completamente recuperados en forma económicamente racional</w:t>
      </w:r>
      <w:r w:rsidRPr="00E94D8A">
        <w:t xml:space="preserve">. La recuperación total de estos costos se garantiza al comprobar que el valor presente (PV) de los gastos sea igual al valor presente de los costos económicos recuperados, o alternativamente, que el valor presente neto (NPV) de los costos recuperados menos los gastos sea cero.  </w:t>
      </w:r>
    </w:p>
    <w:p w14:paraId="459976DD" w14:textId="77777777" w:rsidR="00F624BA" w:rsidRDefault="00F624BA" w:rsidP="009E1774">
      <w:pPr>
        <w:pStyle w:val="IFT1"/>
        <w:spacing w:after="0"/>
      </w:pPr>
    </w:p>
    <w:p w14:paraId="2B71D514" w14:textId="77777777" w:rsidR="00F624BA" w:rsidRDefault="00F624BA" w:rsidP="009E1774">
      <w:pPr>
        <w:pStyle w:val="IFT1"/>
        <w:spacing w:after="0"/>
        <w:rPr>
          <w:b/>
        </w:rPr>
      </w:pPr>
      <w:r w:rsidRPr="00294656">
        <w:rPr>
          <w:b/>
        </w:rPr>
        <w:t>Serie de tiempo</w:t>
      </w:r>
    </w:p>
    <w:p w14:paraId="49081D1B" w14:textId="77777777" w:rsidR="00F624BA" w:rsidRPr="00294656" w:rsidRDefault="00F624BA" w:rsidP="009E1774">
      <w:pPr>
        <w:pStyle w:val="IFT1"/>
        <w:spacing w:after="0"/>
        <w:rPr>
          <w:b/>
        </w:rPr>
      </w:pPr>
    </w:p>
    <w:p w14:paraId="57518187" w14:textId="14D89BE4" w:rsidR="00F624BA" w:rsidRPr="00E94D8A" w:rsidRDefault="00F624BA" w:rsidP="009E1774">
      <w:pPr>
        <w:pStyle w:val="IFT1"/>
        <w:spacing w:after="0"/>
      </w:pPr>
      <w:r w:rsidRPr="00E94D8A">
        <w:t xml:space="preserve">La serie de tiempo, o el número </w:t>
      </w:r>
      <w:r>
        <w:t>de años para el que se calculará</w:t>
      </w:r>
      <w:r w:rsidRPr="00E94D8A">
        <w:t xml:space="preserve">n los volúmenes de demanda y activos, es un insumo muy importante. </w:t>
      </w:r>
      <w:r>
        <w:t>El modelo de costos empleará u</w:t>
      </w:r>
      <w:r w:rsidRPr="00E94D8A">
        <w:t>na serie de tiempo larga</w:t>
      </w:r>
      <w:r>
        <w:t xml:space="preserve"> ya que </w:t>
      </w:r>
      <w:r w:rsidR="00C050B0">
        <w:t>é</w:t>
      </w:r>
      <w:r>
        <w:t>sta</w:t>
      </w:r>
      <w:r w:rsidRPr="00E94D8A">
        <w:t>:</w:t>
      </w:r>
    </w:p>
    <w:p w14:paraId="6CE30762" w14:textId="77777777" w:rsidR="00F624BA" w:rsidRPr="00E94D8A" w:rsidRDefault="00F624BA" w:rsidP="009E1774">
      <w:pPr>
        <w:pStyle w:val="IFT1"/>
        <w:numPr>
          <w:ilvl w:val="0"/>
          <w:numId w:val="18"/>
        </w:numPr>
        <w:spacing w:after="0"/>
      </w:pPr>
      <w:r>
        <w:t>P</w:t>
      </w:r>
      <w:r w:rsidRPr="00E94D8A">
        <w:t>ermite que se consideren todos los costos en el tiempo, suministrando la mayor claridad dentro del modelo en relación a las implicaciones de adoptar depreciación económica</w:t>
      </w:r>
      <w:r>
        <w:t>;</w:t>
      </w:r>
    </w:p>
    <w:p w14:paraId="5C9F37A8" w14:textId="77777777" w:rsidR="00F624BA" w:rsidRPr="00E94D8A" w:rsidRDefault="00F624BA" w:rsidP="009E1774">
      <w:pPr>
        <w:pStyle w:val="IFT1"/>
        <w:numPr>
          <w:ilvl w:val="0"/>
          <w:numId w:val="18"/>
        </w:numPr>
        <w:spacing w:after="0"/>
      </w:pPr>
      <w:r>
        <w:t>P</w:t>
      </w:r>
      <w:r w:rsidRPr="00E94D8A">
        <w:t>uede ser utilizado para estimar grandes pérdidas/ganancias resultantes de cambios en el costeo, permitiendo mayor transparencia sobre la recuperación de todos los costos incurridos por proveer los servicios</w:t>
      </w:r>
      <w:r>
        <w:t>;</w:t>
      </w:r>
      <w:r w:rsidRPr="00E94D8A">
        <w:t xml:space="preserve"> </w:t>
      </w:r>
    </w:p>
    <w:p w14:paraId="63270803" w14:textId="77777777" w:rsidR="00F624BA" w:rsidRDefault="00F624BA" w:rsidP="009E1774">
      <w:pPr>
        <w:pStyle w:val="IFT1"/>
        <w:numPr>
          <w:ilvl w:val="0"/>
          <w:numId w:val="18"/>
        </w:numPr>
        <w:spacing w:after="0"/>
      </w:pPr>
      <w:r>
        <w:lastRenderedPageBreak/>
        <w:t>G</w:t>
      </w:r>
      <w:r w:rsidRPr="00E94D8A">
        <w:t>enera una gran cantidad de información para entender como varían los costos del operador modelado a través del tiempo en respuesta a cambios en la demanda o la evolución de la red</w:t>
      </w:r>
      <w:r>
        <w:t>;</w:t>
      </w:r>
    </w:p>
    <w:p w14:paraId="6B6B4F14" w14:textId="77777777" w:rsidR="00F624BA" w:rsidRDefault="00F624BA" w:rsidP="009E1774">
      <w:pPr>
        <w:pStyle w:val="IFT1"/>
        <w:spacing w:after="0"/>
      </w:pPr>
    </w:p>
    <w:p w14:paraId="0EC59300" w14:textId="54E130D3" w:rsidR="00F624BA" w:rsidRDefault="00F624BA" w:rsidP="009E1774">
      <w:pPr>
        <w:pStyle w:val="IFT1"/>
        <w:spacing w:after="0"/>
      </w:pPr>
      <w:r w:rsidRPr="00E94D8A">
        <w:t xml:space="preserve">La serie de tiempo debería ser igual a la vida del operador, permitiendo la recuperación total de los costos en la vida del negocio, mas no es práctico identificar que tan larga será </w:t>
      </w:r>
      <w:r w:rsidR="00C050B0">
        <w:t>é</w:t>
      </w:r>
      <w:r w:rsidRPr="00E94D8A">
        <w:t xml:space="preserve">sta. Debido a esto, se </w:t>
      </w:r>
      <w:r>
        <w:t>utilizará</w:t>
      </w:r>
      <w:r w:rsidRPr="00E94D8A">
        <w:t xml:space="preserve"> una serie de tiempo que sea por lo menos tan larga como la vida del activo más longevo y que ambos modelos utilicen esta serie de tiempo.</w:t>
      </w:r>
    </w:p>
    <w:p w14:paraId="4CA52DA8" w14:textId="77777777" w:rsidR="00F624BA" w:rsidRPr="00E94D8A" w:rsidRDefault="00F624BA" w:rsidP="009E1774">
      <w:pPr>
        <w:pStyle w:val="IFT1"/>
        <w:spacing w:after="0"/>
      </w:pPr>
    </w:p>
    <w:p w14:paraId="77D56AE2" w14:textId="77777777" w:rsidR="00F624BA" w:rsidRPr="00013FAD" w:rsidRDefault="00F624BA" w:rsidP="009E1774">
      <w:pPr>
        <w:pStyle w:val="IFT1"/>
        <w:spacing w:after="0"/>
        <w:rPr>
          <w:color w:val="000000"/>
        </w:rPr>
      </w:pPr>
      <w:r w:rsidRPr="00E94D8A">
        <w:t xml:space="preserve">Para un operador móvil, las vidas más largas de los activos son normalmente entre 25 y 40 años por lo que se llegan a utilizar series de tiempo de hasta 50 años. Sin embargo, se pueden asumir vidas aún más largas para algunos activos de las redes </w:t>
      </w:r>
      <w:r>
        <w:t>fijas como los túneles y ductos.</w:t>
      </w:r>
      <w:r w:rsidRPr="00E94D8A">
        <w:t xml:space="preserve"> </w:t>
      </w:r>
      <w:r>
        <w:t>P</w:t>
      </w:r>
      <w:r w:rsidRPr="00E94D8A">
        <w:t xml:space="preserve">or lo que </w:t>
      </w:r>
      <w:r>
        <w:t>los modelos se construyen incorporando un horizonte temporal de</w:t>
      </w:r>
      <w:r w:rsidRPr="00E94D8A">
        <w:t xml:space="preserve"> 50 años.</w:t>
      </w:r>
    </w:p>
    <w:p w14:paraId="51724CAC" w14:textId="77777777" w:rsidR="00F624BA" w:rsidRDefault="00F624BA" w:rsidP="009E1774">
      <w:pPr>
        <w:pStyle w:val="IFT1"/>
        <w:spacing w:after="0"/>
      </w:pPr>
    </w:p>
    <w:p w14:paraId="28F443F8" w14:textId="77777777" w:rsidR="00F624BA" w:rsidRPr="00E94D8A" w:rsidRDefault="00F624BA" w:rsidP="009E1774">
      <w:pPr>
        <w:pStyle w:val="IFT1"/>
        <w:spacing w:after="0"/>
      </w:pPr>
      <w:r>
        <w:t>Dado que</w:t>
      </w:r>
      <w:r w:rsidRPr="00E94D8A">
        <w:t xml:space="preserve"> no sería realista efectuar una previsión detallada y precisa para el periodo total del modelo, </w:t>
      </w:r>
      <w:r>
        <w:t>se realiza un pronóstico</w:t>
      </w:r>
      <w:r w:rsidRPr="00E94D8A">
        <w:t xml:space="preserve"> para un periodo razonable de tiempo que cubra un periodo similar al </w:t>
      </w:r>
      <w:r>
        <w:t>periodo regulatorio (de cuatro a diez</w:t>
      </w:r>
      <w:r w:rsidRPr="00E94D8A">
        <w:t xml:space="preserve"> años). </w:t>
      </w:r>
    </w:p>
    <w:p w14:paraId="3DE040A2" w14:textId="77777777" w:rsidR="00F624BA" w:rsidRDefault="00F624BA" w:rsidP="009E1774">
      <w:pPr>
        <w:pStyle w:val="IFT1"/>
        <w:spacing w:after="0"/>
      </w:pPr>
    </w:p>
    <w:p w14:paraId="5F1C61E3" w14:textId="77777777" w:rsidR="00F624BA" w:rsidRPr="00E94D8A" w:rsidRDefault="00F624BA" w:rsidP="009E1774">
      <w:pPr>
        <w:pStyle w:val="IFT1"/>
        <w:spacing w:after="0"/>
      </w:pPr>
      <w:r>
        <w:t xml:space="preserve">Tras el periodo regulatorio </w:t>
      </w:r>
      <w:r w:rsidRPr="00E94D8A">
        <w:t xml:space="preserve">se </w:t>
      </w:r>
      <w:r>
        <w:t xml:space="preserve">hace el supuesto de que </w:t>
      </w:r>
      <w:r w:rsidRPr="00E94D8A">
        <w:t>el</w:t>
      </w:r>
      <w:r>
        <w:t xml:space="preserve"> tráfico y el número de suscriptores se estabiliza (su valor se mantiene constante hasta el final del periodo) debido a que ello permite </w:t>
      </w:r>
      <w:r w:rsidRPr="00E94D8A">
        <w:t>limitar el impacto de errores asociados a un periodo demasiado largo (nuevas tecnologías desconocidas, etc.)</w:t>
      </w:r>
      <w:r>
        <w:t>, así como l</w:t>
      </w:r>
      <w:r w:rsidRPr="00E94D8A">
        <w:t>imitar el impacto que tendría un exceso de demanda en años posteriores sobre el costo final de los servicios modelados debido a la depreciación económica</w:t>
      </w:r>
      <w:r>
        <w:t>.</w:t>
      </w:r>
    </w:p>
    <w:p w14:paraId="5EE435E7" w14:textId="77777777" w:rsidR="00F624BA" w:rsidRDefault="00F624BA" w:rsidP="009E1774">
      <w:pPr>
        <w:pStyle w:val="IFT1"/>
        <w:spacing w:after="0"/>
      </w:pPr>
    </w:p>
    <w:p w14:paraId="73F4C318" w14:textId="77777777" w:rsidR="00F624BA" w:rsidRDefault="00F624BA" w:rsidP="009E1774">
      <w:pPr>
        <w:pStyle w:val="IFT1"/>
        <w:spacing w:after="0"/>
      </w:pPr>
      <w:r w:rsidRPr="00E94D8A">
        <w:t>Para alinear la duración de las licencias móviles con la serie de tiempo elegida para el modelo –</w:t>
      </w:r>
      <w:r>
        <w:t xml:space="preserve"> </w:t>
      </w:r>
      <w:r w:rsidRPr="00E94D8A">
        <w:t xml:space="preserve">equivalente a 50 años – se asume que cada licencia es válida durante </w:t>
      </w:r>
      <w:r>
        <w:t xml:space="preserve">un periodo de </w:t>
      </w:r>
      <w:r w:rsidRPr="00E94D8A">
        <w:t>20 años y después renovable cada 15 años.</w:t>
      </w:r>
    </w:p>
    <w:p w14:paraId="0FED6A4E" w14:textId="77777777" w:rsidR="00F624BA" w:rsidRDefault="00F624BA" w:rsidP="009E1774">
      <w:pPr>
        <w:pStyle w:val="IFT1"/>
        <w:spacing w:after="0"/>
        <w:rPr>
          <w:b/>
        </w:rPr>
      </w:pPr>
    </w:p>
    <w:p w14:paraId="2213EC1C" w14:textId="77777777" w:rsidR="00F624BA" w:rsidRPr="00451050" w:rsidRDefault="00F624BA" w:rsidP="009E1774">
      <w:pPr>
        <w:spacing w:after="0"/>
        <w:rPr>
          <w:rFonts w:ascii="ITC Avant Garde" w:hAnsi="ITC Avant Garde"/>
        </w:rPr>
      </w:pPr>
      <w:r>
        <w:rPr>
          <w:rFonts w:ascii="ITC Avant Garde" w:hAnsi="ITC Avant Garde"/>
          <w:b/>
        </w:rPr>
        <w:t xml:space="preserve">4.5 </w:t>
      </w:r>
      <w:r w:rsidRPr="00451050">
        <w:rPr>
          <w:rFonts w:ascii="ITC Avant Garde" w:hAnsi="ITC Avant Garde"/>
          <w:b/>
        </w:rPr>
        <w:t>Costo de capital promedio ponderado (CCPP)</w:t>
      </w:r>
    </w:p>
    <w:p w14:paraId="7155A35E" w14:textId="77777777" w:rsidR="00F624BA" w:rsidRDefault="00F624BA" w:rsidP="009E1774">
      <w:pPr>
        <w:pStyle w:val="IFT1"/>
        <w:spacing w:after="0"/>
      </w:pPr>
    </w:p>
    <w:p w14:paraId="7D694C00" w14:textId="77777777" w:rsidR="00F624BA" w:rsidRPr="00E94D8A" w:rsidRDefault="00F624BA" w:rsidP="009E1774">
      <w:pPr>
        <w:pStyle w:val="IFT1"/>
        <w:spacing w:after="0"/>
      </w:pPr>
      <w:r w:rsidRPr="00E94D8A">
        <w:t xml:space="preserve">El modelo debe incluir un retorno </w:t>
      </w:r>
      <w:r w:rsidRPr="00A16A24">
        <w:rPr>
          <w:rStyle w:val="IFT1Car"/>
        </w:rPr>
        <w:t>razonable</w:t>
      </w:r>
      <w:r w:rsidRPr="00E94D8A">
        <w:t xml:space="preserve"> sobre los activos, </w:t>
      </w:r>
      <w:r>
        <w:t xml:space="preserve">de conformidad con el </w:t>
      </w:r>
      <w:r w:rsidRPr="007E3DB6">
        <w:t>Lineamiento Noveno</w:t>
      </w:r>
      <w:r>
        <w:t xml:space="preserve"> de la Metodología de Costos, este será </w:t>
      </w:r>
      <w:r w:rsidRPr="00E94D8A">
        <w:t xml:space="preserve">determinado a través del </w:t>
      </w:r>
      <w:r>
        <w:t>costo</w:t>
      </w:r>
      <w:r w:rsidRPr="00E94D8A">
        <w:t xml:space="preserve"> de capital promedio ponderado (CCPP). El CCPP antes de impuestos se calcula de la siguiente forma:</w:t>
      </w:r>
    </w:p>
    <w:p w14:paraId="4B9589C5" w14:textId="77777777" w:rsidR="00F624BA" w:rsidRPr="00A16A24" w:rsidRDefault="00F624BA" w:rsidP="009E1774">
      <w:pPr>
        <w:spacing w:after="0"/>
        <w:jc w:val="center"/>
        <w:rPr>
          <w:rFonts w:ascii="ITC Avant Garde" w:hAnsi="ITC Avant Garde"/>
        </w:rPr>
      </w:pPr>
      <w:r w:rsidRPr="00A16A24">
        <w:rPr>
          <w:rFonts w:ascii="ITC Avant Garde" w:hAnsi="ITC Avant Garde"/>
          <w:position w:val="-24"/>
        </w:rPr>
        <w:object w:dxaOrig="3300" w:dyaOrig="620" w14:anchorId="57857A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25pt;height:31.7pt" o:ole="">
            <v:imagedata r:id="rId18" o:title=""/>
          </v:shape>
          <o:OLEObject Type="Embed" ProgID="Equation.3" ShapeID="_x0000_i1025" DrawAspect="Content" ObjectID="_1535884879" r:id="rId19"/>
        </w:object>
      </w:r>
    </w:p>
    <w:p w14:paraId="42D32874" w14:textId="77777777" w:rsidR="00F624BA" w:rsidRPr="00A16A24" w:rsidRDefault="00F624BA" w:rsidP="009E1774">
      <w:pPr>
        <w:pStyle w:val="01"/>
        <w:spacing w:line="276" w:lineRule="auto"/>
        <w:rPr>
          <w:rFonts w:ascii="ITC Avant Garde" w:hAnsi="ITC Avant Garde"/>
        </w:rPr>
      </w:pPr>
      <w:r w:rsidRPr="00A16A24">
        <w:rPr>
          <w:rFonts w:ascii="ITC Avant Garde" w:hAnsi="ITC Avant Garde"/>
        </w:rPr>
        <w:lastRenderedPageBreak/>
        <w:t>Donde:</w:t>
      </w:r>
    </w:p>
    <w:p w14:paraId="39C3B478" w14:textId="77777777" w:rsidR="00F624BA" w:rsidRPr="00A16A24" w:rsidRDefault="00F624BA" w:rsidP="009E1774">
      <w:pPr>
        <w:pStyle w:val="01"/>
        <w:spacing w:line="276" w:lineRule="auto"/>
        <w:rPr>
          <w:rFonts w:ascii="ITC Avant Garde" w:hAnsi="ITC Avant Garde"/>
        </w:rPr>
      </w:pPr>
    </w:p>
    <w:p w14:paraId="23EF40A1" w14:textId="77777777" w:rsidR="00F624BA" w:rsidRPr="00A16A24" w:rsidRDefault="00F624BA" w:rsidP="009E1774">
      <w:pPr>
        <w:pStyle w:val="01"/>
        <w:spacing w:line="276" w:lineRule="auto"/>
        <w:rPr>
          <w:rFonts w:ascii="ITC Avant Garde" w:hAnsi="ITC Avant Garde"/>
        </w:rPr>
      </w:pPr>
      <w:r w:rsidRPr="00A16A24">
        <w:rPr>
          <w:rFonts w:ascii="ITC Avant Garde" w:hAnsi="ITC Avant Garde"/>
          <w:position w:val="-12"/>
        </w:rPr>
        <w:object w:dxaOrig="320" w:dyaOrig="360" w14:anchorId="36C3AB0A">
          <v:shape id="_x0000_i1026" type="#_x0000_t75" style="width:18.25pt;height:18.25pt" o:ole="">
            <v:imagedata r:id="rId20" o:title=""/>
          </v:shape>
          <o:OLEObject Type="Embed" ProgID="Equation.3" ShapeID="_x0000_i1026" DrawAspect="Content" ObjectID="_1535884880" r:id="rId21"/>
        </w:object>
      </w:r>
      <w:r w:rsidRPr="00A16A24">
        <w:rPr>
          <w:rFonts w:ascii="ITC Avant Garde" w:hAnsi="ITC Avant Garde"/>
        </w:rPr>
        <w:t xml:space="preserve"> es el costo de la deuda</w:t>
      </w:r>
    </w:p>
    <w:p w14:paraId="2C8F1C95" w14:textId="77777777" w:rsidR="00F624BA" w:rsidRPr="00A16A24" w:rsidRDefault="00F624BA" w:rsidP="009E1774">
      <w:pPr>
        <w:pStyle w:val="01"/>
        <w:spacing w:line="276" w:lineRule="auto"/>
        <w:rPr>
          <w:rFonts w:ascii="ITC Avant Garde" w:hAnsi="ITC Avant Garde"/>
        </w:rPr>
      </w:pPr>
      <w:r w:rsidRPr="00A16A24">
        <w:rPr>
          <w:rFonts w:ascii="ITC Avant Garde" w:hAnsi="ITC Avant Garde"/>
          <w:position w:val="-12"/>
        </w:rPr>
        <w:object w:dxaOrig="300" w:dyaOrig="360" w14:anchorId="0B855F73">
          <v:shape id="_x0000_i1027" type="#_x0000_t75" style="width:16.65pt;height:17.75pt" o:ole="">
            <v:imagedata r:id="rId22" o:title=""/>
          </v:shape>
          <o:OLEObject Type="Embed" ProgID="Equation.3" ShapeID="_x0000_i1027" DrawAspect="Content" ObjectID="_1535884881" r:id="rId23"/>
        </w:object>
      </w:r>
      <w:r w:rsidRPr="00A16A24">
        <w:rPr>
          <w:rFonts w:ascii="ITC Avant Garde" w:hAnsi="ITC Avant Garde"/>
        </w:rPr>
        <w:t xml:space="preserve"> es el costo del capital de la empresa antes de impuestos</w:t>
      </w:r>
    </w:p>
    <w:p w14:paraId="09484D89" w14:textId="77777777" w:rsidR="00F624BA" w:rsidRPr="00A16A24" w:rsidRDefault="00F624BA" w:rsidP="009E1774">
      <w:pPr>
        <w:pStyle w:val="01"/>
        <w:spacing w:line="276" w:lineRule="auto"/>
        <w:rPr>
          <w:rFonts w:ascii="ITC Avant Garde" w:hAnsi="ITC Avant Garde"/>
        </w:rPr>
      </w:pPr>
      <w:r w:rsidRPr="00A16A24">
        <w:rPr>
          <w:rFonts w:ascii="ITC Avant Garde" w:hAnsi="ITC Avant Garde"/>
          <w:position w:val="-4"/>
        </w:rPr>
        <w:object w:dxaOrig="260" w:dyaOrig="260" w14:anchorId="16AB76D4">
          <v:shape id="_x0000_i1028" type="#_x0000_t75" style="width:10.75pt;height:10.75pt" o:ole="" o:bullet="t">
            <v:imagedata r:id="rId24" o:title=""/>
          </v:shape>
          <o:OLEObject Type="Embed" ProgID="Equation.3" ShapeID="_x0000_i1028" DrawAspect="Content" ObjectID="_1535884882" r:id="rId25"/>
        </w:object>
      </w:r>
      <w:r w:rsidRPr="00A16A24">
        <w:rPr>
          <w:rFonts w:ascii="ITC Avant Garde" w:hAnsi="ITC Avant Garde"/>
        </w:rPr>
        <w:t xml:space="preserve"> es el valor de la deuda del operador</w:t>
      </w:r>
    </w:p>
    <w:p w14:paraId="35D3263C" w14:textId="77777777" w:rsidR="00F624BA" w:rsidRPr="00A16A24" w:rsidRDefault="00F624BA" w:rsidP="009E1774">
      <w:pPr>
        <w:spacing w:after="0"/>
        <w:rPr>
          <w:rFonts w:ascii="ITC Avant Garde" w:hAnsi="ITC Avant Garde"/>
        </w:rPr>
      </w:pPr>
      <w:r w:rsidRPr="00A16A24">
        <w:rPr>
          <w:rFonts w:ascii="ITC Avant Garde" w:hAnsi="ITC Avant Garde"/>
          <w:position w:val="-4"/>
        </w:rPr>
        <w:object w:dxaOrig="240" w:dyaOrig="260" w14:anchorId="4AFA5165">
          <v:shape id="_x0000_i1029" type="#_x0000_t75" style="width:10.75pt;height:10.75pt" o:ole="" o:bullet="t">
            <v:imagedata r:id="rId26" o:title=""/>
          </v:shape>
          <o:OLEObject Type="Embed" ProgID="Equation.3" ShapeID="_x0000_i1029" DrawAspect="Content" ObjectID="_1535884883" r:id="rId27"/>
        </w:object>
      </w:r>
      <w:r w:rsidRPr="00A16A24">
        <w:rPr>
          <w:rFonts w:ascii="ITC Avant Garde" w:hAnsi="ITC Avant Garde"/>
        </w:rPr>
        <w:t xml:space="preserve"> es el valor del capital (</w:t>
      </w:r>
      <w:r w:rsidRPr="00A16A24">
        <w:rPr>
          <w:rFonts w:ascii="ITC Avant Garde" w:hAnsi="ITC Avant Garde"/>
          <w:i/>
        </w:rPr>
        <w:t>equity</w:t>
      </w:r>
      <w:r w:rsidRPr="00A16A24">
        <w:rPr>
          <w:rFonts w:ascii="ITC Avant Garde" w:hAnsi="ITC Avant Garde"/>
        </w:rPr>
        <w:t>) del operador</w:t>
      </w:r>
    </w:p>
    <w:p w14:paraId="006E9EBF" w14:textId="77777777" w:rsidR="00F624BA" w:rsidRPr="00E94D8A" w:rsidRDefault="00F624BA" w:rsidP="009E1774">
      <w:pPr>
        <w:pStyle w:val="IFT1"/>
        <w:spacing w:after="0"/>
      </w:pPr>
      <w:r>
        <w:t>Debido a</w:t>
      </w:r>
      <w:r w:rsidRPr="00E94D8A">
        <w:t xml:space="preserve"> que estos parámetros, o estimaciones de los mismos se encuentran disponibles en forma nominal, se calcula el CCPP nominal antes de impuestos y se convierte al CCPP real</w:t>
      </w:r>
      <w:r w:rsidRPr="000B691F">
        <w:rPr>
          <w:rStyle w:val="Refdenotaalpie"/>
          <w:iCs/>
        </w:rPr>
        <w:footnoteReference w:id="17"/>
      </w:r>
      <w:r w:rsidRPr="00E94D8A">
        <w:t xml:space="preserve"> antes de impuestos de la siguiente manera:</w:t>
      </w:r>
    </w:p>
    <w:p w14:paraId="2ECCBBC9" w14:textId="77777777" w:rsidR="00F624BA" w:rsidRPr="00E94D8A" w:rsidRDefault="00F624BA" w:rsidP="009E1774">
      <w:pPr>
        <w:spacing w:after="0"/>
        <w:jc w:val="center"/>
      </w:pPr>
      <w:r w:rsidRPr="00A16A24">
        <w:rPr>
          <w:rFonts w:ascii="ITC Avant Garde" w:hAnsi="ITC Avant Garde"/>
          <w:b/>
          <w:position w:val="-28"/>
        </w:rPr>
        <w:object w:dxaOrig="3860" w:dyaOrig="660" w14:anchorId="00117A3E">
          <v:shape id="_x0000_i1030" type="#_x0000_t75" style="width:196.65pt;height:32.8pt" o:ole="">
            <v:imagedata r:id="rId28" o:title=""/>
          </v:shape>
          <o:OLEObject Type="Embed" ProgID="Equation.3" ShapeID="_x0000_i1030" DrawAspect="Content" ObjectID="_1535884884" r:id="rId29"/>
        </w:object>
      </w:r>
    </w:p>
    <w:p w14:paraId="7F4CE2E9" w14:textId="77777777" w:rsidR="00F624BA" w:rsidRPr="00A16A24" w:rsidRDefault="00F624BA" w:rsidP="009E1774">
      <w:pPr>
        <w:spacing w:after="0"/>
        <w:rPr>
          <w:rFonts w:ascii="ITC Avant Garde" w:hAnsi="ITC Avant Garde"/>
        </w:rPr>
      </w:pPr>
      <w:r w:rsidRPr="00A16A24">
        <w:rPr>
          <w:rFonts w:ascii="ITC Avant Garde" w:hAnsi="ITC Avant Garde"/>
        </w:rPr>
        <w:t>Donde:</w:t>
      </w:r>
    </w:p>
    <w:p w14:paraId="43AA08A1" w14:textId="77777777" w:rsidR="00F624BA" w:rsidRPr="00A16A24" w:rsidRDefault="00F624BA" w:rsidP="009E1774">
      <w:pPr>
        <w:pStyle w:val="Listaconvietas"/>
        <w:spacing w:line="276" w:lineRule="auto"/>
        <w:contextualSpacing w:val="0"/>
        <w:rPr>
          <w:rFonts w:ascii="ITC Avant Garde" w:hAnsi="ITC Avant Garde"/>
        </w:rPr>
      </w:pPr>
      <w:r w:rsidRPr="00A16A24">
        <w:rPr>
          <w:rFonts w:ascii="ITC Avant Garde" w:hAnsi="ITC Avant Garde"/>
          <w:i/>
          <w:iCs/>
        </w:rPr>
        <w:t>I</w:t>
      </w:r>
      <w:r>
        <w:rPr>
          <w:rFonts w:ascii="ITC Avant Garde" w:hAnsi="ITC Avant Garde"/>
          <w:i/>
          <w:iCs/>
        </w:rPr>
        <w:t>N</w:t>
      </w:r>
      <w:r w:rsidRPr="00A16A24">
        <w:rPr>
          <w:rFonts w:ascii="ITC Avant Garde" w:hAnsi="ITC Avant Garde"/>
          <w:i/>
          <w:iCs/>
        </w:rPr>
        <w:t xml:space="preserve">PC </w:t>
      </w:r>
      <w:r w:rsidRPr="00A16A24">
        <w:rPr>
          <w:rFonts w:ascii="ITC Avant Garde" w:hAnsi="ITC Avant Garde"/>
        </w:rPr>
        <w:t xml:space="preserve">es la tasa de inflación medida por el Índice Nacional de Precios al Consumidor. </w:t>
      </w:r>
    </w:p>
    <w:p w14:paraId="6D19F402" w14:textId="77777777" w:rsidR="00F624BA" w:rsidRDefault="00F624BA" w:rsidP="009E1774">
      <w:pPr>
        <w:pStyle w:val="IFT1"/>
        <w:spacing w:after="0"/>
      </w:pPr>
      <w:r w:rsidRPr="00E94D8A">
        <w:t>Entramos a continuación a tratar los supuestos que soportan cada uno de los parámetros en el cálculo del CCPP.</w:t>
      </w:r>
    </w:p>
    <w:p w14:paraId="17B2E3AB" w14:textId="77777777" w:rsidR="00F624BA" w:rsidRDefault="00F624BA" w:rsidP="009E1774">
      <w:pPr>
        <w:pStyle w:val="IFT1"/>
        <w:spacing w:after="0"/>
      </w:pPr>
    </w:p>
    <w:p w14:paraId="44D4E32C" w14:textId="77777777" w:rsidR="00F624BA" w:rsidRPr="00451050" w:rsidRDefault="00F624BA" w:rsidP="009E1774">
      <w:pPr>
        <w:spacing w:after="0"/>
        <w:rPr>
          <w:rFonts w:ascii="ITC Avant Garde" w:hAnsi="ITC Avant Garde"/>
        </w:rPr>
      </w:pPr>
      <w:r w:rsidRPr="00451050">
        <w:rPr>
          <w:rFonts w:ascii="ITC Avant Garde" w:hAnsi="ITC Avant Garde"/>
          <w:b/>
        </w:rPr>
        <w:t>Costo del capital (</w:t>
      </w:r>
      <w:r w:rsidRPr="00294656">
        <w:rPr>
          <w:rFonts w:ascii="ITC Avant Garde" w:hAnsi="ITC Avant Garde"/>
          <w:b/>
          <w:i/>
        </w:rPr>
        <w:t>equity</w:t>
      </w:r>
      <w:r w:rsidRPr="00451050">
        <w:rPr>
          <w:rFonts w:ascii="ITC Avant Garde" w:hAnsi="ITC Avant Garde"/>
          <w:b/>
        </w:rPr>
        <w:t>)</w:t>
      </w:r>
    </w:p>
    <w:p w14:paraId="361BF6D6" w14:textId="77777777" w:rsidR="00F624BA" w:rsidRDefault="00F624BA" w:rsidP="009E1774">
      <w:pPr>
        <w:pStyle w:val="IFT1"/>
        <w:spacing w:after="0"/>
      </w:pPr>
    </w:p>
    <w:p w14:paraId="69D94023" w14:textId="77777777" w:rsidR="00F624BA" w:rsidRPr="00A16A24" w:rsidRDefault="00F624BA" w:rsidP="009E1774">
      <w:pPr>
        <w:pStyle w:val="IFT1"/>
        <w:spacing w:after="0"/>
      </w:pPr>
      <w:r w:rsidRPr="00A16A24">
        <w:t>El costo del capital (</w:t>
      </w:r>
      <w:r w:rsidRPr="00A16A24">
        <w:rPr>
          <w:i/>
        </w:rPr>
        <w:t>equity</w:t>
      </w:r>
      <w:r w:rsidRPr="00A16A24">
        <w:t xml:space="preserve">) se calcula mediante el método conocido como valuación de activos financieros (CAPM) debido a su relativa sencillez, ya que es lo establecido en el </w:t>
      </w:r>
      <w:r w:rsidRPr="007E3DB6">
        <w:t>Lineamiento Décimo</w:t>
      </w:r>
      <w:r>
        <w:t xml:space="preserve"> de la Metodología de Costos</w:t>
      </w:r>
      <w:r w:rsidRPr="00A16A24">
        <w:t xml:space="preserve"> por lo que se utilizará en ambos modelos. </w:t>
      </w:r>
    </w:p>
    <w:p w14:paraId="4E7E7B18" w14:textId="77777777" w:rsidR="00F624BA" w:rsidRDefault="00F624BA" w:rsidP="009E1774">
      <w:pPr>
        <w:pStyle w:val="IFT1"/>
        <w:spacing w:after="0"/>
      </w:pPr>
    </w:p>
    <w:p w14:paraId="654535A3" w14:textId="77777777" w:rsidR="00F624BA" w:rsidRPr="00A16A24" w:rsidRDefault="00F624BA" w:rsidP="009E1774">
      <w:pPr>
        <w:pStyle w:val="IFT1"/>
        <w:spacing w:after="0"/>
      </w:pPr>
      <w:r w:rsidRPr="00A16A24">
        <w:t>El costo del capital (</w:t>
      </w:r>
      <w:r w:rsidRPr="00A16A24">
        <w:rPr>
          <w:i/>
        </w:rPr>
        <w:t>equity</w:t>
      </w:r>
      <w:r w:rsidRPr="00A16A24">
        <w:t>) se calculará para dos operadores diferentes:</w:t>
      </w:r>
    </w:p>
    <w:p w14:paraId="2B2799F7" w14:textId="77777777" w:rsidR="00F624BA" w:rsidRPr="00A16A24" w:rsidRDefault="00F624BA" w:rsidP="009E1774">
      <w:pPr>
        <w:pStyle w:val="IFT1"/>
        <w:numPr>
          <w:ilvl w:val="0"/>
          <w:numId w:val="19"/>
        </w:numPr>
        <w:spacing w:after="0"/>
      </w:pPr>
      <w:r w:rsidRPr="00A16A24">
        <w:t>un operador eficiente de servicios móviles en México</w:t>
      </w:r>
    </w:p>
    <w:p w14:paraId="294A53DA" w14:textId="77777777" w:rsidR="00F624BA" w:rsidRPr="00A16A24" w:rsidRDefault="00F624BA" w:rsidP="009E1774">
      <w:pPr>
        <w:pStyle w:val="IFT1"/>
        <w:numPr>
          <w:ilvl w:val="0"/>
          <w:numId w:val="19"/>
        </w:numPr>
        <w:spacing w:after="0"/>
      </w:pPr>
      <w:r w:rsidRPr="00A16A24">
        <w:t>un operador eficiente de servicios fijos en México.</w:t>
      </w:r>
    </w:p>
    <w:p w14:paraId="237F91BD" w14:textId="77777777" w:rsidR="00F624BA" w:rsidRDefault="00F624BA" w:rsidP="009E1774">
      <w:pPr>
        <w:pStyle w:val="IFT1"/>
        <w:spacing w:after="0"/>
      </w:pPr>
    </w:p>
    <w:p w14:paraId="7006B455" w14:textId="77777777" w:rsidR="00F624BA" w:rsidRPr="00E94D8A" w:rsidRDefault="00F624BA" w:rsidP="009E1774">
      <w:pPr>
        <w:pStyle w:val="IFT1"/>
        <w:spacing w:after="0"/>
      </w:pPr>
      <w:r w:rsidRPr="00E94D8A">
        <w:t>Siguiendo esta metodología, el CAPM se calcula de la siguiente manera:</w:t>
      </w:r>
    </w:p>
    <w:p w14:paraId="4C411551" w14:textId="77777777" w:rsidR="00F624BA" w:rsidRPr="00E94D8A" w:rsidRDefault="00F624BA" w:rsidP="009E1774">
      <w:pPr>
        <w:spacing w:after="0"/>
        <w:jc w:val="center"/>
      </w:pPr>
      <w:r w:rsidRPr="00E94D8A">
        <w:rPr>
          <w:position w:val="-14"/>
        </w:rPr>
        <w:object w:dxaOrig="1700" w:dyaOrig="380" w14:anchorId="398B5B3D">
          <v:shape id="_x0000_i1031" type="#_x0000_t75" style="width:86.5pt;height:17.75pt" o:ole="">
            <v:imagedata r:id="rId30" o:title=""/>
          </v:shape>
          <o:OLEObject Type="Embed" ProgID="Equation.3" ShapeID="_x0000_i1031" DrawAspect="Content" ObjectID="_1535884885" r:id="rId31"/>
        </w:object>
      </w:r>
    </w:p>
    <w:p w14:paraId="77DBA8C0" w14:textId="77777777" w:rsidR="00F624BA" w:rsidRPr="00A16A24" w:rsidRDefault="00F624BA" w:rsidP="009E1774">
      <w:pPr>
        <w:spacing w:after="0"/>
        <w:jc w:val="both"/>
        <w:rPr>
          <w:rFonts w:ascii="ITC Avant Garde" w:hAnsi="ITC Avant Garde"/>
        </w:rPr>
      </w:pPr>
      <w:r w:rsidRPr="00A16A24">
        <w:rPr>
          <w:rFonts w:ascii="ITC Avant Garde" w:hAnsi="ITC Avant Garde"/>
        </w:rPr>
        <w:t>Donde:</w:t>
      </w:r>
    </w:p>
    <w:p w14:paraId="40E5D645" w14:textId="77777777" w:rsidR="00F624BA" w:rsidRPr="00A16A24" w:rsidRDefault="00F624BA" w:rsidP="009E1774">
      <w:pPr>
        <w:pStyle w:val="01"/>
        <w:spacing w:line="276" w:lineRule="auto"/>
        <w:rPr>
          <w:rFonts w:ascii="ITC Avant Garde" w:hAnsi="ITC Avant Garde"/>
        </w:rPr>
      </w:pPr>
      <w:r w:rsidRPr="00A16A24">
        <w:rPr>
          <w:rFonts w:ascii="ITC Avant Garde" w:hAnsi="ITC Avant Garde"/>
          <w:position w:val="-14"/>
        </w:rPr>
        <w:object w:dxaOrig="340" w:dyaOrig="380" w14:anchorId="32380E47">
          <v:shape id="_x0000_i1032" type="#_x0000_t75" style="width:18.25pt;height:17.75pt" o:ole="">
            <v:imagedata r:id="rId32" o:title=""/>
          </v:shape>
          <o:OLEObject Type="Embed" ProgID="Equation.3" ShapeID="_x0000_i1032" DrawAspect="Content" ObjectID="_1535884886" r:id="rId33"/>
        </w:object>
      </w:r>
      <w:r w:rsidRPr="00A16A24">
        <w:rPr>
          <w:rFonts w:ascii="ITC Avant Garde" w:hAnsi="ITC Avant Garde"/>
        </w:rPr>
        <w:t xml:space="preserve"> es la tasa de retorno </w:t>
      </w:r>
      <w:r>
        <w:rPr>
          <w:rFonts w:ascii="ITC Avant Garde" w:hAnsi="ITC Avant Garde"/>
        </w:rPr>
        <w:t>interés</w:t>
      </w:r>
      <w:r w:rsidRPr="00A16A24">
        <w:rPr>
          <w:rFonts w:ascii="ITC Avant Garde" w:hAnsi="ITC Avant Garde"/>
        </w:rPr>
        <w:t xml:space="preserve"> libre de riesgo</w:t>
      </w:r>
    </w:p>
    <w:p w14:paraId="4C59ED1B" w14:textId="77777777" w:rsidR="00F624BA" w:rsidRPr="00A16A24" w:rsidRDefault="00F624BA" w:rsidP="009E1774">
      <w:pPr>
        <w:pStyle w:val="01"/>
        <w:spacing w:line="276" w:lineRule="auto"/>
        <w:rPr>
          <w:rFonts w:ascii="ITC Avant Garde" w:hAnsi="ITC Avant Garde"/>
        </w:rPr>
      </w:pPr>
      <w:r w:rsidRPr="00A16A24">
        <w:rPr>
          <w:rFonts w:ascii="ITC Avant Garde" w:hAnsi="ITC Avant Garde"/>
          <w:position w:val="-12"/>
        </w:rPr>
        <w:object w:dxaOrig="300" w:dyaOrig="360" w14:anchorId="2B88761D">
          <v:shape id="_x0000_i1033" type="#_x0000_t75" style="width:16.65pt;height:18.25pt" o:ole="">
            <v:imagedata r:id="rId34" o:title=""/>
          </v:shape>
          <o:OLEObject Type="Embed" ProgID="Equation.3" ShapeID="_x0000_i1033" DrawAspect="Content" ObjectID="_1535884887" r:id="rId35"/>
        </w:object>
      </w:r>
      <w:r w:rsidRPr="00A16A24">
        <w:rPr>
          <w:rFonts w:ascii="ITC Avant Garde" w:hAnsi="ITC Avant Garde"/>
        </w:rPr>
        <w:t xml:space="preserve"> es la prima del riesgo del capital</w:t>
      </w:r>
    </w:p>
    <w:p w14:paraId="30EA0F0F" w14:textId="77777777" w:rsidR="00F624BA" w:rsidRPr="00A16A24" w:rsidRDefault="00F624BA" w:rsidP="009E1774">
      <w:pPr>
        <w:spacing w:after="0"/>
        <w:jc w:val="both"/>
        <w:rPr>
          <w:rFonts w:ascii="ITC Avant Garde" w:hAnsi="ITC Avant Garde"/>
        </w:rPr>
      </w:pPr>
      <w:r w:rsidRPr="00A16A24">
        <w:rPr>
          <w:rFonts w:ascii="ITC Avant Garde" w:hAnsi="ITC Avant Garde"/>
          <w:position w:val="-10"/>
        </w:rPr>
        <w:object w:dxaOrig="240" w:dyaOrig="320" w14:anchorId="2D27F27B">
          <v:shape id="_x0000_i1034" type="#_x0000_t75" style="width:10.75pt;height:18.25pt" o:ole="" o:bullet="t">
            <v:imagedata r:id="rId36" o:title=""/>
          </v:shape>
          <o:OLEObject Type="Embed" ProgID="Equation.3" ShapeID="_x0000_i1034" DrawAspect="Content" ObjectID="_1535884888" r:id="rId37"/>
        </w:object>
      </w:r>
      <w:r>
        <w:rPr>
          <w:rFonts w:ascii="ITC Avant Garde" w:hAnsi="ITC Avant Garde"/>
        </w:rPr>
        <w:t xml:space="preserve"> es la medida del riesgo </w:t>
      </w:r>
      <w:r w:rsidRPr="00A16A24">
        <w:rPr>
          <w:rFonts w:ascii="ITC Avant Garde" w:hAnsi="ITC Avant Garde"/>
        </w:rPr>
        <w:t>de una compañía particular o sector de manera relativa a la economía nacional.</w:t>
      </w:r>
    </w:p>
    <w:p w14:paraId="1E507BA8" w14:textId="77777777" w:rsidR="00F624BA" w:rsidRDefault="00F624BA" w:rsidP="009E1774">
      <w:pPr>
        <w:spacing w:after="0"/>
        <w:jc w:val="both"/>
        <w:rPr>
          <w:rFonts w:ascii="ITC Avant Garde" w:hAnsi="ITC Avant Garde"/>
        </w:rPr>
      </w:pPr>
    </w:p>
    <w:p w14:paraId="10A4A145" w14:textId="77777777" w:rsidR="00F624BA" w:rsidRDefault="00F624BA" w:rsidP="009E1774">
      <w:pPr>
        <w:spacing w:after="0"/>
        <w:jc w:val="both"/>
        <w:rPr>
          <w:rFonts w:ascii="ITC Avant Garde" w:hAnsi="ITC Avant Garde"/>
        </w:rPr>
      </w:pPr>
      <w:r w:rsidRPr="00A16A24">
        <w:rPr>
          <w:rFonts w:ascii="ITC Avant Garde" w:hAnsi="ITC Avant Garde"/>
        </w:rPr>
        <w:lastRenderedPageBreak/>
        <w:t>Cada uno de estos parámetros se trata a continuación.</w:t>
      </w:r>
    </w:p>
    <w:p w14:paraId="16CB8140" w14:textId="77777777" w:rsidR="00F624BA" w:rsidRDefault="00F624BA" w:rsidP="009E1774">
      <w:pPr>
        <w:spacing w:after="0"/>
        <w:jc w:val="both"/>
        <w:rPr>
          <w:rFonts w:ascii="ITC Avant Garde" w:hAnsi="ITC Avant Garde"/>
        </w:rPr>
      </w:pPr>
    </w:p>
    <w:p w14:paraId="182A3C09" w14:textId="77777777" w:rsidR="00F624BA" w:rsidRPr="00451050" w:rsidRDefault="00F624BA" w:rsidP="009E1774">
      <w:pPr>
        <w:spacing w:after="0"/>
        <w:rPr>
          <w:rFonts w:ascii="ITC Avant Garde" w:hAnsi="ITC Avant Garde"/>
          <w:b/>
        </w:rPr>
      </w:pPr>
      <w:r w:rsidRPr="00451050">
        <w:rPr>
          <w:rFonts w:ascii="ITC Avant Garde" w:hAnsi="ITC Avant Garde"/>
          <w:b/>
        </w:rPr>
        <w:t xml:space="preserve">Tasa de retorno libre de riesgo, </w:t>
      </w:r>
      <w:r w:rsidRPr="004A2084">
        <w:rPr>
          <w:position w:val="-14"/>
        </w:rPr>
        <w:object w:dxaOrig="320" w:dyaOrig="380" w14:anchorId="708E1825">
          <v:shape id="_x0000_i1035" type="#_x0000_t75" style="width:18.25pt;height:17.75pt" o:ole="">
            <v:imagedata r:id="rId38" o:title=""/>
          </v:shape>
          <o:OLEObject Type="Embed" ProgID="Equation.3" ShapeID="_x0000_i1035" DrawAspect="Content" ObjectID="_1535884889" r:id="rId39"/>
        </w:object>
      </w:r>
    </w:p>
    <w:p w14:paraId="274DD932" w14:textId="77777777" w:rsidR="00F624BA" w:rsidRDefault="00F624BA" w:rsidP="009E1774">
      <w:pPr>
        <w:pStyle w:val="IFT1"/>
        <w:spacing w:after="0"/>
      </w:pPr>
    </w:p>
    <w:p w14:paraId="70922848" w14:textId="77777777" w:rsidR="00F624BA" w:rsidRDefault="00F624BA" w:rsidP="009E1774">
      <w:pPr>
        <w:pStyle w:val="IFT1"/>
        <w:spacing w:after="0"/>
      </w:pPr>
      <w:r w:rsidRPr="00E94D8A">
        <w:t>Habitualmente se asume que la tasa de retorno libre de riesgo es la de los bonos del estado a largo plazo</w:t>
      </w:r>
      <w:r>
        <w:t>, en el modelo s</w:t>
      </w:r>
      <w:r w:rsidRPr="00980148">
        <w:t xml:space="preserve">e utilizará </w:t>
      </w:r>
      <w:r w:rsidR="00C2329C">
        <w:t xml:space="preserve">una media a cinco años de </w:t>
      </w:r>
      <w:r w:rsidRPr="00980148">
        <w:t>la tasa de retorno libre de riesgo (</w:t>
      </w:r>
      <w:r w:rsidRPr="00E94D8A">
        <w:rPr>
          <w:position w:val="-14"/>
        </w:rPr>
        <w:object w:dxaOrig="340" w:dyaOrig="380" w14:anchorId="16413DE1">
          <v:shape id="_x0000_i1036" type="#_x0000_t75" style="width:16.65pt;height:17.75pt" o:ole="">
            <v:imagedata r:id="rId32" o:title=""/>
          </v:shape>
          <o:OLEObject Type="Embed" ProgID="Equation.3" ShapeID="_x0000_i1036" DrawAspect="Content" ObjectID="_1535884890" r:id="rId40"/>
        </w:object>
      </w:r>
      <w:r w:rsidRPr="00980148">
        <w:t>) de los bonos gubernamentales estadunidenses de 30 años</w:t>
      </w:r>
      <w:r w:rsidR="00C2329C">
        <w:t>,</w:t>
      </w:r>
      <w:r w:rsidRPr="00980148">
        <w:t xml:space="preserve"> más una prima de riesgo </w:t>
      </w:r>
      <w:r w:rsidRPr="004A2084">
        <w:t>país asociada a México</w:t>
      </w:r>
      <w:r w:rsidR="008C25B9">
        <w:t xml:space="preserve"> basada en </w:t>
      </w:r>
      <w:r w:rsidR="008C25B9" w:rsidRPr="00E94D8A">
        <w:t xml:space="preserve">la </w:t>
      </w:r>
      <w:r w:rsidR="008C25B9">
        <w:t xml:space="preserve">información </w:t>
      </w:r>
      <w:r w:rsidR="008C25B9" w:rsidRPr="00E94D8A">
        <w:t xml:space="preserve">del profesor </w:t>
      </w:r>
      <w:r w:rsidR="008C25B9" w:rsidRPr="007E3DB6">
        <w:t>Aswath Damodaran de la Universidad de Nueva York</w:t>
      </w:r>
      <w:r w:rsidR="008C25B9" w:rsidRPr="007E3DB6">
        <w:rPr>
          <w:rStyle w:val="Refdenotaalpie"/>
        </w:rPr>
        <w:footnoteReference w:id="18"/>
      </w:r>
    </w:p>
    <w:p w14:paraId="3220392F" w14:textId="77777777" w:rsidR="00F624BA" w:rsidRPr="004A2084" w:rsidRDefault="00F624BA" w:rsidP="009E1774">
      <w:pPr>
        <w:pStyle w:val="IFT1"/>
        <w:spacing w:after="0"/>
      </w:pPr>
    </w:p>
    <w:p w14:paraId="193E90A0" w14:textId="77777777" w:rsidR="00F624BA" w:rsidRPr="00451050" w:rsidRDefault="00F624BA" w:rsidP="009E1774">
      <w:pPr>
        <w:spacing w:after="0"/>
        <w:rPr>
          <w:b/>
        </w:rPr>
      </w:pPr>
      <w:r w:rsidRPr="00451050">
        <w:rPr>
          <w:rFonts w:ascii="ITC Avant Garde" w:hAnsi="ITC Avant Garde"/>
          <w:b/>
        </w:rPr>
        <w:t xml:space="preserve">Prima de riesgo del capital, </w:t>
      </w:r>
      <w:r w:rsidRPr="004A2084">
        <w:rPr>
          <w:position w:val="-12"/>
        </w:rPr>
        <w:object w:dxaOrig="300" w:dyaOrig="360" w14:anchorId="5FEF8CB8">
          <v:shape id="_x0000_i1037" type="#_x0000_t75" style="width:16.65pt;height:18.25pt" o:ole="">
            <v:imagedata r:id="rId34" o:title=""/>
          </v:shape>
          <o:OLEObject Type="Embed" ProgID="Equation.3" ShapeID="_x0000_i1037" DrawAspect="Content" ObjectID="_1535884891" r:id="rId41"/>
        </w:object>
      </w:r>
    </w:p>
    <w:p w14:paraId="103F07B8" w14:textId="77777777" w:rsidR="00F624BA" w:rsidRDefault="00F624BA" w:rsidP="009E1774">
      <w:pPr>
        <w:pStyle w:val="IFT1"/>
        <w:spacing w:after="0"/>
      </w:pPr>
    </w:p>
    <w:p w14:paraId="5D17DD28" w14:textId="77777777" w:rsidR="00F624BA" w:rsidRPr="00E94D8A" w:rsidRDefault="00F624BA" w:rsidP="009E1774">
      <w:pPr>
        <w:pStyle w:val="IFT1"/>
        <w:spacing w:after="0"/>
      </w:pPr>
      <w:r w:rsidRPr="00E94D8A">
        <w:t>La prima de riesgo del capital es el incremento sobre la tasa de retorno libre de riesgo que los inversores demandan del capital (</w:t>
      </w:r>
      <w:r w:rsidRPr="00E94D8A">
        <w:rPr>
          <w:i/>
        </w:rPr>
        <w:t>equity</w:t>
      </w:r>
      <w:r>
        <w:t>),</w:t>
      </w:r>
      <w:r w:rsidRPr="00E94D8A">
        <w:t xml:space="preserve"> </w:t>
      </w:r>
      <w:r>
        <w:t>y</w:t>
      </w:r>
      <w:r w:rsidRPr="00E94D8A">
        <w:t xml:space="preserve">a que invertir en acciones conlleva un mayor riesgo que invertir en bonos del estado. Normalmente, las empresas que cotizan en el mercado nacional de valores son utilizadas como muestra </w:t>
      </w:r>
      <w:r>
        <w:t>sobre</w:t>
      </w:r>
      <w:r w:rsidRPr="00E94D8A">
        <w:t xml:space="preserve"> la que se calcula el promedio.</w:t>
      </w:r>
    </w:p>
    <w:p w14:paraId="778C3406" w14:textId="77777777" w:rsidR="00F624BA" w:rsidRDefault="00F624BA" w:rsidP="009E1774">
      <w:pPr>
        <w:pStyle w:val="IFT1"/>
        <w:spacing w:after="0"/>
      </w:pPr>
    </w:p>
    <w:p w14:paraId="58B4CAFB" w14:textId="77777777" w:rsidR="00F624BA" w:rsidRDefault="00F624BA" w:rsidP="009E1774">
      <w:pPr>
        <w:pStyle w:val="IFT1"/>
        <w:spacing w:after="0"/>
      </w:pPr>
      <w:r w:rsidRPr="00E94D8A">
        <w:t xml:space="preserve">Debido a que el cálculo de este dato es altamente complejo, </w:t>
      </w:r>
      <w:r>
        <w:t>en el modelo de costos se utilizan</w:t>
      </w:r>
      <w:r w:rsidRPr="00E94D8A">
        <w:t xml:space="preserve"> las cifras calculadas por fuentes reconocidas que se encuentren en el ámbito público</w:t>
      </w:r>
      <w:r>
        <w:t>, en este caso se utilizará</w:t>
      </w:r>
      <w:r w:rsidRPr="00E94D8A">
        <w:t xml:space="preserve"> la </w:t>
      </w:r>
      <w:r>
        <w:t xml:space="preserve">información </w:t>
      </w:r>
      <w:r w:rsidRPr="00E94D8A">
        <w:t xml:space="preserve">del profesor </w:t>
      </w:r>
      <w:r w:rsidRPr="007E3DB6">
        <w:t>Aswath Damodaran de la Universidad de Nueva York</w:t>
      </w:r>
      <w:r w:rsidRPr="007E3DB6">
        <w:rPr>
          <w:rStyle w:val="Refdenotaalpie"/>
        </w:rPr>
        <w:footnoteReference w:id="19"/>
      </w:r>
      <w:r w:rsidRPr="007E3DB6">
        <w:t>.</w:t>
      </w:r>
    </w:p>
    <w:p w14:paraId="2ADBE251" w14:textId="77777777" w:rsidR="00F624BA" w:rsidRDefault="00F624BA" w:rsidP="009E1774">
      <w:pPr>
        <w:spacing w:after="0"/>
        <w:rPr>
          <w:rFonts w:ascii="ITC Avant Garde" w:hAnsi="ITC Avant Garde"/>
          <w:b/>
        </w:rPr>
      </w:pPr>
    </w:p>
    <w:p w14:paraId="5085FCD0" w14:textId="77777777" w:rsidR="00F624BA" w:rsidRPr="00451050" w:rsidRDefault="00F624BA" w:rsidP="009E1774">
      <w:pPr>
        <w:spacing w:after="0"/>
        <w:rPr>
          <w:b/>
        </w:rPr>
      </w:pPr>
      <w:r w:rsidRPr="00451050">
        <w:rPr>
          <w:rFonts w:ascii="ITC Avant Garde" w:hAnsi="ITC Avant Garde"/>
          <w:b/>
        </w:rPr>
        <w:t xml:space="preserve">Beta para los operadores de telecomunicaciones, </w:t>
      </w:r>
      <w:r w:rsidRPr="00294656">
        <w:rPr>
          <w:b/>
        </w:rPr>
        <w:sym w:font="Symbol" w:char="F062"/>
      </w:r>
    </w:p>
    <w:p w14:paraId="3F40AB07" w14:textId="77777777" w:rsidR="00F624BA" w:rsidRDefault="00F624BA" w:rsidP="009E1774">
      <w:pPr>
        <w:pStyle w:val="IFT1"/>
        <w:spacing w:after="0"/>
      </w:pPr>
    </w:p>
    <w:p w14:paraId="2EEE01DD" w14:textId="77777777" w:rsidR="00F624BA" w:rsidRDefault="00F624BA" w:rsidP="009E1774">
      <w:pPr>
        <w:pStyle w:val="IFT1"/>
        <w:spacing w:after="0"/>
      </w:pPr>
      <w:r w:rsidRPr="00E94D8A">
        <w:t>Cuando alguien invierte en cualquier tipo de acción, se enfrenta con dos tipos de riesgo: sistemático y no sistemático. El no sistemático está causado por el riesgo relacionado con la empresa específica en la que se invierte. El inversionista disminuye este riesgo mediante la diversificación de la inversión en varias empresas (portafolio de inversión).</w:t>
      </w:r>
    </w:p>
    <w:p w14:paraId="7BCA3859" w14:textId="77777777" w:rsidR="00F624BA" w:rsidRPr="00E94D8A" w:rsidRDefault="00F624BA" w:rsidP="009E1774">
      <w:pPr>
        <w:pStyle w:val="IFT1"/>
        <w:spacing w:after="0"/>
      </w:pPr>
    </w:p>
    <w:p w14:paraId="17E0AFF6" w14:textId="77777777" w:rsidR="00F624BA" w:rsidRDefault="00F624BA" w:rsidP="009E1774">
      <w:pPr>
        <w:pStyle w:val="IFT1"/>
        <w:spacing w:after="0"/>
      </w:pPr>
      <w:r w:rsidRPr="00E94D8A">
        <w:t>El riesgo sistemático se da por la naturaleza intrínseca de invertir. Este riesgo se denomina como Beta (</w:t>
      </w:r>
      <w:r w:rsidRPr="00E94D8A">
        <w:rPr>
          <w:i/>
          <w:iCs/>
        </w:rPr>
        <w:sym w:font="Symbol" w:char="F062"/>
      </w:r>
      <w:r w:rsidRPr="00E94D8A">
        <w:t>) y se mide como la variación entre el retorno de una acción específica y el retorno de</w:t>
      </w:r>
      <w:r>
        <w:t xml:space="preserve"> un port</w:t>
      </w:r>
      <w:r w:rsidRPr="00E94D8A">
        <w:t xml:space="preserve">folio </w:t>
      </w:r>
      <w:r w:rsidRPr="004E58F7">
        <w:t>con</w:t>
      </w:r>
      <w:r>
        <w:t xml:space="preserve"> </w:t>
      </w:r>
      <w:r w:rsidRPr="00E94D8A">
        <w:t xml:space="preserve">acciones de todo el mercado. Para el inversionista, no es posible evitar el riesgo sistemático, por lo que siempre requerirá una prima de riesgo. La magnitud </w:t>
      </w:r>
      <w:r w:rsidRPr="00E94D8A">
        <w:lastRenderedPageBreak/>
        <w:t>de esta prima variará de acuerdo con la covarianza entre la acción específica y las fluctuaciones totales del mercado.</w:t>
      </w:r>
    </w:p>
    <w:p w14:paraId="21CB2D23" w14:textId="77777777" w:rsidR="00F624BA" w:rsidRPr="005F2A15" w:rsidRDefault="00F624BA" w:rsidP="009E1774">
      <w:pPr>
        <w:pStyle w:val="IFT1"/>
        <w:spacing w:after="0"/>
      </w:pPr>
    </w:p>
    <w:p w14:paraId="0A8F571C" w14:textId="77777777" w:rsidR="00F624BA" w:rsidRPr="00E94D8A" w:rsidRDefault="00F624BA" w:rsidP="009E1774">
      <w:pPr>
        <w:pStyle w:val="IFT1"/>
        <w:spacing w:after="0"/>
      </w:pPr>
      <w:r w:rsidRPr="00E94D8A">
        <w:rPr>
          <w:lang w:eastAsia="en-GB"/>
        </w:rPr>
        <w:t xml:space="preserve">Sin embargo, dado que la </w:t>
      </w:r>
      <w:r w:rsidRPr="00E94D8A">
        <w:rPr>
          <w:i/>
          <w:iCs/>
        </w:rPr>
        <w:sym w:font="Symbol" w:char="F062"/>
      </w:r>
      <w:r w:rsidRPr="00E94D8A">
        <w:rPr>
          <w:rFonts w:ascii="Symbol" w:hAnsi="Symbol" w:cs="Symbol"/>
          <w:sz w:val="26"/>
          <w:szCs w:val="26"/>
          <w:lang w:eastAsia="en-GB"/>
        </w:rPr>
        <w:t></w:t>
      </w:r>
      <w:r w:rsidRPr="00E94D8A">
        <w:rPr>
          <w:lang w:eastAsia="en-GB"/>
        </w:rPr>
        <w:t xml:space="preserve">representa el riesgo de una industria particular o compañía relativa al mercado, se esperaría que la </w:t>
      </w:r>
      <w:r w:rsidRPr="00E94D8A">
        <w:rPr>
          <w:i/>
          <w:iCs/>
        </w:rPr>
        <w:sym w:font="Symbol" w:char="F062"/>
      </w:r>
      <w:r w:rsidRPr="00E94D8A">
        <w:rPr>
          <w:rFonts w:ascii="Symbol" w:hAnsi="Symbol" w:cs="Symbol"/>
          <w:sz w:val="26"/>
          <w:szCs w:val="26"/>
          <w:lang w:eastAsia="en-GB"/>
        </w:rPr>
        <w:t></w:t>
      </w:r>
      <w:r w:rsidRPr="00E94D8A">
        <w:rPr>
          <w:lang w:eastAsia="en-GB"/>
        </w:rPr>
        <w:t xml:space="preserve">de una empresa en particular – en este caso un operador – fuera similar en diferentes países. Comparar la </w:t>
      </w:r>
      <w:r w:rsidRPr="00E94D8A">
        <w:rPr>
          <w:i/>
          <w:iCs/>
        </w:rPr>
        <w:sym w:font="Symbol" w:char="F062"/>
      </w:r>
      <w:r w:rsidRPr="00E94D8A">
        <w:rPr>
          <w:rFonts w:ascii="Symbol" w:hAnsi="Symbol" w:cs="Symbol"/>
          <w:sz w:val="26"/>
          <w:szCs w:val="26"/>
          <w:lang w:eastAsia="en-GB"/>
        </w:rPr>
        <w:t></w:t>
      </w:r>
      <w:r w:rsidRPr="00E94D8A">
        <w:rPr>
          <w:lang w:eastAsia="en-GB"/>
        </w:rPr>
        <w:t xml:space="preserve">de esta manera requiere una </w:t>
      </w:r>
      <w:r w:rsidRPr="00E94D8A">
        <w:rPr>
          <w:i/>
          <w:iCs/>
        </w:rPr>
        <w:sym w:font="Symbol" w:char="F062"/>
      </w:r>
      <w:r w:rsidRPr="00E94D8A">
        <w:rPr>
          <w:rFonts w:ascii="Symbol" w:hAnsi="Symbol" w:cs="Symbol"/>
          <w:sz w:val="26"/>
          <w:szCs w:val="26"/>
          <w:lang w:eastAsia="en-GB"/>
        </w:rPr>
        <w:t></w:t>
      </w:r>
      <w:r w:rsidRPr="00E94D8A">
        <w:rPr>
          <w:lang w:eastAsia="en-GB"/>
        </w:rPr>
        <w:t>desapalancada (</w:t>
      </w:r>
      <w:r w:rsidRPr="003F11C1">
        <w:rPr>
          <w:i/>
          <w:lang w:eastAsia="en-GB"/>
        </w:rPr>
        <w:t>asset</w:t>
      </w:r>
      <w:r w:rsidRPr="00E94D8A">
        <w:rPr>
          <w:lang w:eastAsia="en-GB"/>
        </w:rPr>
        <w:t>) más que una apalancada (</w:t>
      </w:r>
      <w:r w:rsidRPr="003F11C1">
        <w:rPr>
          <w:i/>
          <w:lang w:eastAsia="en-GB"/>
        </w:rPr>
        <w:t>equity</w:t>
      </w:r>
      <w:r w:rsidRPr="00E94D8A">
        <w:rPr>
          <w:lang w:eastAsia="en-GB"/>
        </w:rPr>
        <w:t>).</w:t>
      </w:r>
    </w:p>
    <w:p w14:paraId="380D73E9" w14:textId="77777777" w:rsidR="00F624BA" w:rsidRPr="00E94D8A" w:rsidRDefault="00F624BA" w:rsidP="009E1774">
      <w:pPr>
        <w:tabs>
          <w:tab w:val="num" w:pos="720"/>
        </w:tabs>
        <w:spacing w:after="0"/>
        <w:ind w:left="360"/>
        <w:jc w:val="center"/>
      </w:pPr>
      <w:r w:rsidRPr="00E94D8A">
        <w:rPr>
          <w:position w:val="-10"/>
        </w:rPr>
        <w:object w:dxaOrig="240" w:dyaOrig="320" w14:anchorId="03F66097">
          <v:shape id="_x0000_i1038" type="#_x0000_t75" style="width:10.75pt;height:18.25pt" o:ole="" o:bullet="t">
            <v:imagedata r:id="rId36" o:title=""/>
          </v:shape>
          <o:OLEObject Type="Embed" ProgID="Equation.3" ShapeID="_x0000_i1038" DrawAspect="Content" ObjectID="_1535884892" r:id="rId42"/>
        </w:object>
      </w:r>
      <w:r w:rsidRPr="00E94D8A">
        <w:rPr>
          <w:vertAlign w:val="subscript"/>
        </w:rPr>
        <w:t>asset</w:t>
      </w:r>
      <w:r w:rsidRPr="00E94D8A">
        <w:t xml:space="preserve"> = </w:t>
      </w:r>
      <w:r w:rsidRPr="00E94D8A">
        <w:rPr>
          <w:position w:val="-10"/>
        </w:rPr>
        <w:object w:dxaOrig="240" w:dyaOrig="320" w14:anchorId="1DE429FE">
          <v:shape id="_x0000_i1039" type="#_x0000_t75" style="width:10.75pt;height:18.25pt" o:ole="">
            <v:imagedata r:id="rId36" o:title=""/>
          </v:shape>
          <o:OLEObject Type="Embed" ProgID="Equation.3" ShapeID="_x0000_i1039" DrawAspect="Content" ObjectID="_1535884893" r:id="rId43"/>
        </w:object>
      </w:r>
      <w:r w:rsidRPr="00E94D8A">
        <w:rPr>
          <w:vertAlign w:val="subscript"/>
        </w:rPr>
        <w:t>equity</w:t>
      </w:r>
      <w:r w:rsidRPr="00E94D8A">
        <w:t xml:space="preserve"> / (1+D/E)</w:t>
      </w:r>
    </w:p>
    <w:p w14:paraId="772487F5" w14:textId="77777777" w:rsidR="00F624BA" w:rsidRDefault="00F624BA" w:rsidP="009E1774">
      <w:pPr>
        <w:pStyle w:val="IFT1"/>
        <w:spacing w:after="0"/>
      </w:pPr>
    </w:p>
    <w:p w14:paraId="4F80CBCC" w14:textId="77777777" w:rsidR="00F624BA" w:rsidRPr="004D5D47" w:rsidRDefault="00F624BA" w:rsidP="009E1774">
      <w:pPr>
        <w:pStyle w:val="IFT1"/>
        <w:spacing w:after="0"/>
      </w:pPr>
      <w:r>
        <w:t xml:space="preserve">Una manera de estimar este parámetro es mediante </w:t>
      </w:r>
      <w:r w:rsidRPr="00C94819">
        <w:rPr>
          <w:i/>
        </w:rPr>
        <w:t>benchmarking</w:t>
      </w:r>
      <w:r w:rsidRPr="00E94D8A">
        <w:t xml:space="preserve"> de las </w:t>
      </w:r>
      <w:r w:rsidRPr="00E94D8A">
        <w:rPr>
          <w:i/>
          <w:iCs/>
        </w:rPr>
        <w:sym w:font="Symbol" w:char="F062"/>
      </w:r>
      <w:r w:rsidRPr="00E94D8A">
        <w:t xml:space="preserve"> de empresas comparables</w:t>
      </w:r>
      <w:r>
        <w:t>, es</w:t>
      </w:r>
      <w:r w:rsidRPr="00E94D8A">
        <w:t xml:space="preserve"> </w:t>
      </w:r>
      <w:r>
        <w:t>así que s</w:t>
      </w:r>
      <w:r w:rsidRPr="00980148">
        <w:t xml:space="preserve">e usará una comparativa de compañías de telecomunicaciones, prestando especial atención a mercados similares al mexicano, para identificar las </w:t>
      </w:r>
      <w:r w:rsidRPr="00E94D8A">
        <w:rPr>
          <w:i/>
          <w:iCs/>
        </w:rPr>
        <w:sym w:font="Symbol" w:char="F062"/>
      </w:r>
      <w:r w:rsidRPr="00980148">
        <w:t xml:space="preserve"> específicas de los mercados fijo y móvil</w:t>
      </w:r>
      <w:r w:rsidRPr="004D5D47">
        <w:t>.</w:t>
      </w:r>
    </w:p>
    <w:p w14:paraId="1B172C73" w14:textId="77777777" w:rsidR="00F624BA" w:rsidRDefault="00F624BA" w:rsidP="009E1774">
      <w:pPr>
        <w:pStyle w:val="IFT1"/>
        <w:spacing w:after="0"/>
      </w:pPr>
    </w:p>
    <w:p w14:paraId="6310FB5C" w14:textId="5E1AF4EE" w:rsidR="00F624BA" w:rsidRDefault="008A4A15" w:rsidP="009E1774">
      <w:pPr>
        <w:pStyle w:val="IFT1"/>
        <w:spacing w:after="0"/>
      </w:pPr>
      <w:r>
        <w:t>S</w:t>
      </w:r>
      <w:r w:rsidR="00F624BA" w:rsidRPr="00E94D8A">
        <w:t xml:space="preserve">e </w:t>
      </w:r>
      <w:r w:rsidR="00C050B0">
        <w:t>considera apropiado</w:t>
      </w:r>
      <w:r w:rsidR="00C050B0" w:rsidRPr="00E94D8A">
        <w:t xml:space="preserve"> </w:t>
      </w:r>
      <w:r w:rsidR="00F624BA" w:rsidRPr="00E94D8A">
        <w:t xml:space="preserve">derivar los valores de </w:t>
      </w:r>
      <w:r w:rsidR="00F624BA" w:rsidRPr="00E94D8A">
        <w:rPr>
          <w:i/>
          <w:iCs/>
        </w:rPr>
        <w:sym w:font="Symbol" w:char="F062"/>
      </w:r>
      <w:r w:rsidR="00F624BA" w:rsidRPr="00E94D8A">
        <w:rPr>
          <w:vertAlign w:val="subscript"/>
        </w:rPr>
        <w:t>asset</w:t>
      </w:r>
      <w:r w:rsidR="00F624BA" w:rsidRPr="00E94D8A">
        <w:t xml:space="preserve"> para los operadores fijos y móviles mediante una aprox</w:t>
      </w:r>
      <w:r w:rsidR="00F624BA">
        <w:t xml:space="preserve">imación. </w:t>
      </w:r>
      <w:r w:rsidR="003D783D">
        <w:t>Primeramente,</w:t>
      </w:r>
      <w:r w:rsidR="00F624BA">
        <w:t xml:space="preserve"> se agrupan</w:t>
      </w:r>
      <w:r w:rsidR="00F624BA" w:rsidRPr="00E94D8A">
        <w:t xml:space="preserve"> los operadores del </w:t>
      </w:r>
      <w:r w:rsidR="00F624BA" w:rsidRPr="00C94819">
        <w:rPr>
          <w:i/>
        </w:rPr>
        <w:t>benchmark</w:t>
      </w:r>
      <w:r w:rsidR="00F624BA" w:rsidRPr="00E94D8A">
        <w:t xml:space="preserve"> en tres grupos, utilizando la utilidad antes de impuestos, intereses, depreciación y amortización (EBITDA) como una aproximación de la capitalización de mercado hipotética de las divisiones fija y móvil de los operadores mixtos:</w:t>
      </w:r>
    </w:p>
    <w:p w14:paraId="1D87F27C" w14:textId="77777777" w:rsidR="00F624BA" w:rsidRPr="00E94D8A" w:rsidRDefault="00F624BA" w:rsidP="009E1774">
      <w:pPr>
        <w:pStyle w:val="IFT1"/>
        <w:numPr>
          <w:ilvl w:val="0"/>
          <w:numId w:val="20"/>
        </w:numPr>
        <w:spacing w:after="0"/>
      </w:pPr>
      <w:r>
        <w:t>P</w:t>
      </w:r>
      <w:r w:rsidRPr="00E94D8A">
        <w:t xml:space="preserve">redominantemente móviles: aquellos donde la porción de EBITDA móvil </w:t>
      </w:r>
      <w:r w:rsidR="008A4A15">
        <w:t xml:space="preserve">es más de la mitad </w:t>
      </w:r>
      <w:r w:rsidRPr="00E94D8A">
        <w:t>del total de EBITDA</w:t>
      </w:r>
    </w:p>
    <w:p w14:paraId="036E2E68" w14:textId="77777777" w:rsidR="00F624BA" w:rsidRPr="00E94D8A" w:rsidRDefault="00F624BA" w:rsidP="009E1774">
      <w:pPr>
        <w:pStyle w:val="IFT1"/>
        <w:numPr>
          <w:ilvl w:val="0"/>
          <w:numId w:val="20"/>
        </w:numPr>
        <w:spacing w:after="0"/>
      </w:pPr>
      <w:r>
        <w:t>P</w:t>
      </w:r>
      <w:r w:rsidRPr="00E94D8A">
        <w:t xml:space="preserve">redominantemente fijos: aquellos donde el EBITDA móvil </w:t>
      </w:r>
      <w:r w:rsidR="008A4A15">
        <w:t xml:space="preserve">es más de la mitad </w:t>
      </w:r>
      <w:r w:rsidR="008A4A15" w:rsidRPr="00E94D8A">
        <w:t>del total de EBITDA</w:t>
      </w:r>
      <w:r w:rsidRPr="00E94D8A">
        <w:t>.</w:t>
      </w:r>
    </w:p>
    <w:p w14:paraId="34F6F777" w14:textId="77777777" w:rsidR="00F624BA" w:rsidRDefault="00F624BA" w:rsidP="009E1774">
      <w:pPr>
        <w:pStyle w:val="IFT1"/>
        <w:spacing w:after="0"/>
      </w:pPr>
    </w:p>
    <w:p w14:paraId="0180661A" w14:textId="0444C7A8" w:rsidR="00F624BA" w:rsidRPr="00E94D8A" w:rsidRDefault="00F624BA" w:rsidP="009E1774">
      <w:pPr>
        <w:pStyle w:val="IFT1"/>
        <w:spacing w:after="0"/>
      </w:pPr>
      <w:r w:rsidRPr="00E94D8A">
        <w:t xml:space="preserve">Después de esto se calculan los valores de </w:t>
      </w:r>
      <w:r w:rsidRPr="00E94D8A">
        <w:rPr>
          <w:i/>
          <w:iCs/>
        </w:rPr>
        <w:sym w:font="Symbol" w:char="F062"/>
      </w:r>
      <w:r w:rsidRPr="00E94D8A">
        <w:rPr>
          <w:vertAlign w:val="subscript"/>
        </w:rPr>
        <w:t>asset</w:t>
      </w:r>
      <w:r w:rsidRPr="00E94D8A">
        <w:t xml:space="preserve"> para el operador móvil con el promedio del primer grupo y para el operador fijo con el promedio del tercer</w:t>
      </w:r>
      <w:r>
        <w:t>o</w:t>
      </w:r>
      <w:r w:rsidR="003657EF">
        <w:t>, para lo cual s</w:t>
      </w:r>
      <w:r w:rsidR="003657EF" w:rsidRPr="00980148">
        <w:t>e aplica</w:t>
      </w:r>
      <w:r w:rsidR="003657EF">
        <w:t xml:space="preserve"> información pública financiera con fuente en Financial Times y Reuters</w:t>
      </w:r>
      <w:r>
        <w:t>.</w:t>
      </w:r>
      <w:r w:rsidR="003D783D">
        <w:t xml:space="preserve"> Inicialmente </w:t>
      </w:r>
      <w:r w:rsidR="00F8343C">
        <w:t>é</w:t>
      </w:r>
      <w:r w:rsidR="009E4361">
        <w:t xml:space="preserve">stos parámetros </w:t>
      </w:r>
      <w:r w:rsidR="003D783D">
        <w:t>se calculaba</w:t>
      </w:r>
      <w:r w:rsidR="009E4361">
        <w:t>n</w:t>
      </w:r>
      <w:r w:rsidR="003D783D">
        <w:t xml:space="preserve"> </w:t>
      </w:r>
      <w:r w:rsidR="009E4361">
        <w:t xml:space="preserve">con </w:t>
      </w:r>
      <w:r w:rsidR="003D783D">
        <w:t xml:space="preserve">base </w:t>
      </w:r>
      <w:r w:rsidR="009E4361">
        <w:t>en</w:t>
      </w:r>
      <w:r w:rsidR="003D783D">
        <w:t xml:space="preserve"> </w:t>
      </w:r>
      <w:r w:rsidR="003D783D" w:rsidRPr="00E94D8A">
        <w:t xml:space="preserve">la </w:t>
      </w:r>
      <w:r w:rsidR="003D783D">
        <w:t xml:space="preserve">información </w:t>
      </w:r>
      <w:r w:rsidR="003D783D" w:rsidRPr="00E94D8A">
        <w:t xml:space="preserve">del profesor </w:t>
      </w:r>
      <w:r w:rsidR="003D783D" w:rsidRPr="007E3DB6">
        <w:t>Aswath Damodaran de la Universidad de Nueva York</w:t>
      </w:r>
      <w:r w:rsidR="003D783D" w:rsidRPr="007E3DB6">
        <w:rPr>
          <w:rStyle w:val="Refdenotaalpie"/>
        </w:rPr>
        <w:footnoteReference w:id="20"/>
      </w:r>
      <w:r w:rsidR="003D783D">
        <w:t>, pero actualmente ya no se publica.</w:t>
      </w:r>
    </w:p>
    <w:p w14:paraId="35D9AD11" w14:textId="77777777" w:rsidR="00F624BA" w:rsidRDefault="00F624BA" w:rsidP="009E1774">
      <w:pPr>
        <w:spacing w:after="0"/>
        <w:rPr>
          <w:rFonts w:ascii="ITC Avant Garde" w:hAnsi="ITC Avant Garde"/>
          <w:b/>
        </w:rPr>
      </w:pPr>
    </w:p>
    <w:p w14:paraId="7AD132CD" w14:textId="77777777" w:rsidR="00F624BA" w:rsidRDefault="00F624BA" w:rsidP="009E1774">
      <w:pPr>
        <w:spacing w:after="0"/>
        <w:rPr>
          <w:rFonts w:ascii="ITC Avant Garde" w:hAnsi="ITC Avant Garde"/>
          <w:b/>
        </w:rPr>
      </w:pPr>
      <w:r>
        <w:rPr>
          <w:rFonts w:ascii="ITC Avant Garde" w:hAnsi="ITC Avant Garde"/>
          <w:b/>
        </w:rPr>
        <w:t>Relación</w:t>
      </w:r>
      <w:r w:rsidRPr="00451050">
        <w:rPr>
          <w:rFonts w:ascii="ITC Avant Garde" w:hAnsi="ITC Avant Garde"/>
          <w:b/>
        </w:rPr>
        <w:t xml:space="preserve"> deuda/capital (</w:t>
      </w:r>
      <w:r w:rsidRPr="00451050">
        <w:rPr>
          <w:rFonts w:ascii="ITC Avant Garde" w:hAnsi="ITC Avant Garde"/>
          <w:b/>
          <w:i/>
        </w:rPr>
        <w:t>D/E</w:t>
      </w:r>
      <w:r w:rsidRPr="00451050">
        <w:rPr>
          <w:rFonts w:ascii="ITC Avant Garde" w:hAnsi="ITC Avant Garde"/>
          <w:b/>
        </w:rPr>
        <w:t>)</w:t>
      </w:r>
    </w:p>
    <w:p w14:paraId="4696CEAB" w14:textId="77777777" w:rsidR="00F624BA" w:rsidRPr="00451050" w:rsidRDefault="00F624BA" w:rsidP="009E1774">
      <w:pPr>
        <w:spacing w:after="0"/>
        <w:rPr>
          <w:rFonts w:ascii="ITC Avant Garde" w:hAnsi="ITC Avant Garde"/>
        </w:rPr>
      </w:pPr>
    </w:p>
    <w:p w14:paraId="22835B0D" w14:textId="77777777" w:rsidR="00F624BA" w:rsidRPr="00FB7938" w:rsidRDefault="00F624BA" w:rsidP="009E1774">
      <w:pPr>
        <w:pStyle w:val="IFT1"/>
        <w:spacing w:after="0"/>
      </w:pPr>
      <w:r w:rsidRPr="00FB7938">
        <w:t xml:space="preserve">Finalmente, es necesario definir la estructura de financiamiento para el operador basada en una estimación de la proporción (óptima) de deuda y capital en el negocio. El nivel de </w:t>
      </w:r>
      <w:r w:rsidRPr="00FB7938">
        <w:lastRenderedPageBreak/>
        <w:t>apalancamiento denota la deuda como proporción de las necesidades de financiamiento de la empresa, y se expresa como:</w:t>
      </w:r>
    </w:p>
    <w:p w14:paraId="2448CEE7" w14:textId="77777777" w:rsidR="00F624BA" w:rsidRPr="00F23881" w:rsidRDefault="00F624BA" w:rsidP="009E1774">
      <w:pPr>
        <w:spacing w:after="0"/>
        <w:jc w:val="center"/>
        <w:rPr>
          <w:rFonts w:ascii="ITC Avant Garde" w:hAnsi="ITC Avant Garde"/>
          <w:position w:val="-24"/>
        </w:rPr>
      </w:pPr>
      <w:r w:rsidRPr="00C94819">
        <w:rPr>
          <w:rFonts w:ascii="ITC Avant Garde" w:hAnsi="ITC Avant Garde"/>
          <w:i/>
        </w:rPr>
        <w:t>Apalancamiento</w:t>
      </w:r>
      <w:r w:rsidRPr="00C94819">
        <w:rPr>
          <w:rFonts w:ascii="ITC Avant Garde" w:hAnsi="ITC Avant Garde"/>
        </w:rPr>
        <w:t xml:space="preserve"> = </w:t>
      </w:r>
      <w:r w:rsidRPr="00C94819">
        <w:rPr>
          <w:rFonts w:ascii="ITC Avant Garde" w:hAnsi="ITC Avant Garde"/>
          <w:position w:val="-24"/>
        </w:rPr>
        <w:object w:dxaOrig="700" w:dyaOrig="620" w14:anchorId="552BC466">
          <v:shape id="_x0000_i1040" type="#_x0000_t75" style="width:34.4pt;height:31.7pt" o:ole="">
            <v:imagedata r:id="rId44" o:title=""/>
          </v:shape>
          <o:OLEObject Type="Embed" ProgID="Equation.3" ShapeID="_x0000_i1040" DrawAspect="Content" ObjectID="_1535884894" r:id="rId45"/>
        </w:object>
      </w:r>
    </w:p>
    <w:p w14:paraId="18362AD8" w14:textId="77777777" w:rsidR="00F624BA" w:rsidRDefault="00F624BA" w:rsidP="009E1774">
      <w:pPr>
        <w:pStyle w:val="IFT1"/>
        <w:spacing w:after="0"/>
      </w:pPr>
      <w:r w:rsidRPr="00E94D8A">
        <w:t>Generalmente, la expectativa en lo que respecta al nivel de retorno del capital (</w:t>
      </w:r>
      <w:r w:rsidRPr="003F11C1">
        <w:rPr>
          <w:i/>
        </w:rPr>
        <w:t>equity</w:t>
      </w:r>
      <w:r w:rsidRPr="00E94D8A">
        <w:t>) será mayor que la del retorno de la deuda. Si aumenta el nivel de apalancamiento, la deuda tendrá una prima de riesgo mayor ya que los acreedores requerirán un mayor interés al existir menor certidumbre en el pago.</w:t>
      </w:r>
    </w:p>
    <w:p w14:paraId="71165969" w14:textId="77777777" w:rsidR="00F624BA" w:rsidRPr="00E94D8A" w:rsidRDefault="00F624BA" w:rsidP="009E1774">
      <w:pPr>
        <w:pStyle w:val="IFT1"/>
        <w:spacing w:after="0"/>
      </w:pPr>
    </w:p>
    <w:p w14:paraId="01711326" w14:textId="77777777" w:rsidR="00F624BA" w:rsidRPr="00E94D8A" w:rsidRDefault="00F624BA" w:rsidP="009E1774">
      <w:pPr>
        <w:pStyle w:val="IFT1"/>
        <w:spacing w:after="0"/>
      </w:pPr>
      <w:r w:rsidRPr="00E94D8A">
        <w:t>Por eso mismo, la teoría financiera asume que existe una estructura financiera óptima que minimiza el costo del capital y se le conoce como apalancamiento objetivo. En la práctica, este apalancamiento óptimo es difícil de determinar y variará en función del tipo y forma de la compañía.</w:t>
      </w:r>
    </w:p>
    <w:p w14:paraId="69F851F9" w14:textId="77777777" w:rsidR="00F624BA" w:rsidRDefault="00F624BA" w:rsidP="009E1774">
      <w:pPr>
        <w:pStyle w:val="IFT1"/>
        <w:spacing w:after="0"/>
      </w:pPr>
    </w:p>
    <w:p w14:paraId="766DADFF" w14:textId="77777777" w:rsidR="00F624BA" w:rsidRPr="006905B6" w:rsidRDefault="00F624BA" w:rsidP="009E1774">
      <w:pPr>
        <w:pStyle w:val="IFT1"/>
        <w:spacing w:after="0"/>
      </w:pPr>
      <w:r>
        <w:t>Es así que d</w:t>
      </w:r>
      <w:r w:rsidRPr="00980148">
        <w:t xml:space="preserve">e forma similar al método seguido para determinar la </w:t>
      </w:r>
      <w:r w:rsidRPr="00E94D8A">
        <w:rPr>
          <w:i/>
          <w:iCs/>
        </w:rPr>
        <w:sym w:font="Symbol" w:char="F062"/>
      </w:r>
      <w:r w:rsidRPr="00980148">
        <w:rPr>
          <w:i/>
          <w:vertAlign w:val="subscript"/>
        </w:rPr>
        <w:t>asset</w:t>
      </w:r>
      <w:r w:rsidRPr="00980148">
        <w:t>, se evaluará el nivel apropiado de apalancamiento utilizando la misma comparativa</w:t>
      </w:r>
      <w:r>
        <w:t xml:space="preserve"> de operadores en Latinoamérica, para lo cual s</w:t>
      </w:r>
      <w:r w:rsidRPr="00980148">
        <w:t>e aplica</w:t>
      </w:r>
      <w:r w:rsidR="003657EF">
        <w:t xml:space="preserve"> información pública financiera con fuente en Financial Times y Reuters.</w:t>
      </w:r>
      <w:r w:rsidR="003D783D">
        <w:t xml:space="preserve"> Inicialmente se calculaba en base a </w:t>
      </w:r>
      <w:r w:rsidR="003D783D" w:rsidRPr="00E94D8A">
        <w:t xml:space="preserve">la </w:t>
      </w:r>
      <w:r w:rsidR="003D783D">
        <w:t xml:space="preserve">información </w:t>
      </w:r>
      <w:r w:rsidR="003D783D" w:rsidRPr="00E94D8A">
        <w:t xml:space="preserve">del profesor </w:t>
      </w:r>
      <w:r w:rsidR="003D783D" w:rsidRPr="007E3DB6">
        <w:t>Aswath Damodaran de la Universidad de Nueva York</w:t>
      </w:r>
      <w:r w:rsidR="003D783D" w:rsidRPr="007E3DB6">
        <w:rPr>
          <w:rStyle w:val="Refdenotaalpie"/>
        </w:rPr>
        <w:footnoteReference w:id="21"/>
      </w:r>
      <w:r w:rsidR="003D783D">
        <w:t>, pero actualmente ya no se publica.</w:t>
      </w:r>
    </w:p>
    <w:p w14:paraId="68B9148F" w14:textId="77777777" w:rsidR="00F624BA" w:rsidRDefault="00F624BA" w:rsidP="009E1774">
      <w:pPr>
        <w:spacing w:after="0"/>
        <w:rPr>
          <w:rFonts w:ascii="ITC Avant Garde" w:hAnsi="ITC Avant Garde"/>
          <w:b/>
        </w:rPr>
      </w:pPr>
    </w:p>
    <w:p w14:paraId="1F5694C8" w14:textId="77777777" w:rsidR="00F624BA" w:rsidRPr="00451050" w:rsidRDefault="00F624BA" w:rsidP="009E1774">
      <w:pPr>
        <w:spacing w:after="0"/>
        <w:rPr>
          <w:b/>
        </w:rPr>
      </w:pPr>
      <w:r w:rsidRPr="00451050">
        <w:rPr>
          <w:rFonts w:ascii="ITC Avant Garde" w:hAnsi="ITC Avant Garde"/>
          <w:b/>
        </w:rPr>
        <w:t>Costo de la deuda</w:t>
      </w:r>
    </w:p>
    <w:p w14:paraId="57968689" w14:textId="77777777" w:rsidR="00F624BA" w:rsidRDefault="00F624BA" w:rsidP="009E1774">
      <w:pPr>
        <w:pStyle w:val="IFT1"/>
        <w:spacing w:after="0"/>
      </w:pPr>
    </w:p>
    <w:p w14:paraId="44B4135B" w14:textId="77777777" w:rsidR="00F624BA" w:rsidRPr="00E94D8A" w:rsidRDefault="00F624BA" w:rsidP="009E1774">
      <w:pPr>
        <w:pStyle w:val="IFT1"/>
        <w:spacing w:after="0"/>
      </w:pPr>
      <w:r w:rsidRPr="00E94D8A">
        <w:t>El costo de la deuda se define como:</w:t>
      </w:r>
    </w:p>
    <w:p w14:paraId="4B575EE1" w14:textId="77777777" w:rsidR="00F624BA" w:rsidRPr="00E94D8A" w:rsidRDefault="00F624BA" w:rsidP="009E1774">
      <w:pPr>
        <w:pStyle w:val="IFT1"/>
        <w:spacing w:after="0"/>
      </w:pPr>
      <w:r w:rsidRPr="00E94D8A">
        <w:rPr>
          <w:position w:val="-14"/>
        </w:rPr>
        <w:object w:dxaOrig="2420" w:dyaOrig="380" w14:anchorId="0B1A4FB4">
          <v:shape id="_x0000_i1041" type="#_x0000_t75" style="width:121.95pt;height:17.75pt" o:ole="">
            <v:imagedata r:id="rId46" o:title=""/>
          </v:shape>
          <o:OLEObject Type="Embed" ProgID="Equation.3" ShapeID="_x0000_i1041" DrawAspect="Content" ObjectID="_1535884895" r:id="rId47"/>
        </w:object>
      </w:r>
    </w:p>
    <w:p w14:paraId="71DFA8E3" w14:textId="77777777" w:rsidR="00F624BA" w:rsidRDefault="00F624BA" w:rsidP="009E1774">
      <w:pPr>
        <w:pStyle w:val="IFT1"/>
        <w:spacing w:after="0"/>
      </w:pPr>
    </w:p>
    <w:p w14:paraId="2C5F13C9" w14:textId="77777777" w:rsidR="00F624BA" w:rsidRPr="00E94D8A" w:rsidRDefault="00F624BA" w:rsidP="009E1774">
      <w:pPr>
        <w:pStyle w:val="IFT1"/>
        <w:spacing w:after="0"/>
      </w:pPr>
      <w:r w:rsidRPr="00E94D8A">
        <w:t>Dónde:</w:t>
      </w:r>
    </w:p>
    <w:p w14:paraId="5686E1A8" w14:textId="77777777" w:rsidR="00F624BA" w:rsidRPr="00F42D0F" w:rsidRDefault="00F624BA" w:rsidP="009E1774">
      <w:pPr>
        <w:pStyle w:val="ListBulletCompact"/>
        <w:numPr>
          <w:ilvl w:val="0"/>
          <w:numId w:val="4"/>
        </w:numPr>
        <w:spacing w:line="276" w:lineRule="auto"/>
        <w:rPr>
          <w:rFonts w:ascii="ITC Avant Garde" w:hAnsi="ITC Avant Garde"/>
        </w:rPr>
      </w:pPr>
      <w:r w:rsidRPr="00F42D0F">
        <w:rPr>
          <w:rFonts w:ascii="ITC Avant Garde" w:hAnsi="ITC Avant Garde"/>
          <w:i/>
          <w:iCs/>
        </w:rPr>
        <w:t>R</w:t>
      </w:r>
      <w:r w:rsidRPr="00F42D0F">
        <w:rPr>
          <w:rFonts w:ascii="ITC Avant Garde" w:hAnsi="ITC Avant Garde"/>
          <w:i/>
          <w:iCs/>
          <w:vertAlign w:val="subscript"/>
        </w:rPr>
        <w:t>f</w:t>
      </w:r>
      <w:r w:rsidRPr="00F42D0F">
        <w:rPr>
          <w:rFonts w:ascii="ITC Avant Garde" w:hAnsi="ITC Avant Garde"/>
        </w:rPr>
        <w:t xml:space="preserve"> es la tasa de retorno libre de riesgo</w:t>
      </w:r>
    </w:p>
    <w:p w14:paraId="0F8BC97E" w14:textId="77777777" w:rsidR="00F624BA" w:rsidRPr="00F42D0F" w:rsidRDefault="00F624BA" w:rsidP="009E1774">
      <w:pPr>
        <w:pStyle w:val="ListBulletCompact"/>
        <w:numPr>
          <w:ilvl w:val="0"/>
          <w:numId w:val="4"/>
        </w:numPr>
        <w:spacing w:line="276" w:lineRule="auto"/>
        <w:rPr>
          <w:rFonts w:ascii="ITC Avant Garde" w:hAnsi="ITC Avant Garde"/>
        </w:rPr>
      </w:pPr>
      <w:r w:rsidRPr="00F42D0F">
        <w:rPr>
          <w:rFonts w:ascii="ITC Avant Garde" w:hAnsi="ITC Avant Garde"/>
          <w:i/>
          <w:iCs/>
        </w:rPr>
        <w:t>R</w:t>
      </w:r>
      <w:r w:rsidRPr="00F42D0F">
        <w:rPr>
          <w:rFonts w:ascii="ITC Avant Garde" w:hAnsi="ITC Avant Garde"/>
          <w:i/>
          <w:iCs/>
          <w:vertAlign w:val="subscript"/>
        </w:rPr>
        <w:t>D</w:t>
      </w:r>
      <w:r w:rsidRPr="00F42D0F">
        <w:rPr>
          <w:rFonts w:ascii="ITC Avant Garde" w:hAnsi="ITC Avant Garde"/>
        </w:rPr>
        <w:t xml:space="preserve"> es la prima de riesgo de deuda</w:t>
      </w:r>
    </w:p>
    <w:p w14:paraId="00BDA9FD" w14:textId="77777777" w:rsidR="00F624BA" w:rsidRPr="00F42D0F" w:rsidRDefault="00F624BA" w:rsidP="009E1774">
      <w:pPr>
        <w:pStyle w:val="Listaconvietas"/>
        <w:spacing w:line="276" w:lineRule="auto"/>
        <w:contextualSpacing w:val="0"/>
        <w:rPr>
          <w:rFonts w:ascii="ITC Avant Garde" w:hAnsi="ITC Avant Garde"/>
        </w:rPr>
      </w:pPr>
      <w:r w:rsidRPr="00F42D0F">
        <w:rPr>
          <w:rFonts w:ascii="ITC Avant Garde" w:hAnsi="ITC Avant Garde"/>
          <w:i/>
          <w:iCs/>
        </w:rPr>
        <w:t>T</w:t>
      </w:r>
      <w:r w:rsidRPr="00F42D0F">
        <w:rPr>
          <w:rFonts w:ascii="ITC Avant Garde" w:hAnsi="ITC Avant Garde"/>
        </w:rPr>
        <w:t xml:space="preserve"> es la tasa de impuestos corporativa.</w:t>
      </w:r>
    </w:p>
    <w:p w14:paraId="072EFFC4" w14:textId="77777777" w:rsidR="00F624BA" w:rsidRDefault="00F624BA" w:rsidP="009E1774">
      <w:pPr>
        <w:pStyle w:val="IFT1"/>
        <w:spacing w:after="0"/>
      </w:pPr>
    </w:p>
    <w:p w14:paraId="3116C62A" w14:textId="54C62DD8" w:rsidR="00F624BA" w:rsidRPr="00E94D8A" w:rsidRDefault="00F624BA" w:rsidP="009E1774">
      <w:pPr>
        <w:pStyle w:val="IFT1"/>
        <w:spacing w:after="0"/>
      </w:pPr>
      <w:r w:rsidRPr="00E94D8A">
        <w:t xml:space="preserve">En </w:t>
      </w:r>
      <w:r w:rsidR="005D414C">
        <w:t xml:space="preserve">el modelo se utiliza el </w:t>
      </w:r>
      <w:r w:rsidRPr="00E94D8A">
        <w:t>Impuesto sobre la renta (ISR)</w:t>
      </w:r>
      <w:r>
        <w:t xml:space="preserve">, como </w:t>
      </w:r>
      <w:r w:rsidRPr="00E94D8A">
        <w:t xml:space="preserve">la tasa </w:t>
      </w:r>
      <w:r>
        <w:t xml:space="preserve">de impuestos corporativos (T), cuyo valor para el año </w:t>
      </w:r>
      <w:r w:rsidR="000E6739">
        <w:t>2016</w:t>
      </w:r>
      <w:r>
        <w:t xml:space="preserve"> es </w:t>
      </w:r>
      <w:r w:rsidRPr="00695288">
        <w:t>de</w:t>
      </w:r>
      <w:r>
        <w:t xml:space="preserve">l 30%. </w:t>
      </w:r>
    </w:p>
    <w:p w14:paraId="51BD14EF" w14:textId="77777777" w:rsidR="00F624BA" w:rsidRDefault="00F624BA" w:rsidP="009E1774">
      <w:pPr>
        <w:pStyle w:val="IFT1"/>
        <w:spacing w:after="0"/>
      </w:pPr>
    </w:p>
    <w:p w14:paraId="5DD8E495" w14:textId="77777777" w:rsidR="00F624BA" w:rsidRDefault="00F624BA" w:rsidP="009E1774">
      <w:pPr>
        <w:pStyle w:val="IFT1"/>
        <w:spacing w:after="0"/>
      </w:pPr>
      <w:r w:rsidRPr="00E94D8A">
        <w:t xml:space="preserve">La prima de riesgo de deuda de una empresa es la diferencia entre lo que una empresa tiene que pagar a sus acreedores al adquirir un préstamo y la tasa libre de riesgo. </w:t>
      </w:r>
    </w:p>
    <w:p w14:paraId="64C622DC" w14:textId="77777777" w:rsidR="00F624BA" w:rsidRDefault="00F624BA" w:rsidP="009E1774">
      <w:pPr>
        <w:pStyle w:val="IFT1"/>
        <w:spacing w:after="0"/>
      </w:pPr>
    </w:p>
    <w:p w14:paraId="20343FFE" w14:textId="77777777" w:rsidR="00F624BA" w:rsidRPr="00E94D8A" w:rsidRDefault="00F624BA" w:rsidP="009E1774">
      <w:pPr>
        <w:pStyle w:val="IFT1"/>
        <w:spacing w:after="0"/>
      </w:pPr>
      <w:r w:rsidRPr="00E94D8A">
        <w:lastRenderedPageBreak/>
        <w:t>Típicamente, la prima de riesgo de deuda varía de acuerdo con el apalancamiento de la empresa – cuanto mayor sea la proporción de financiamiento a través de deuda, mayor es la prima debido a la presión ejercida sobre los flujos de efectivo.</w:t>
      </w:r>
    </w:p>
    <w:p w14:paraId="0F87C699" w14:textId="77777777" w:rsidR="00F624BA" w:rsidRDefault="00F624BA" w:rsidP="009E1774">
      <w:pPr>
        <w:pStyle w:val="IFT1"/>
        <w:spacing w:after="0"/>
      </w:pPr>
    </w:p>
    <w:p w14:paraId="66DA8E75" w14:textId="77777777" w:rsidR="00F624BA" w:rsidRPr="00E94D8A" w:rsidRDefault="00F624BA" w:rsidP="009E1774">
      <w:pPr>
        <w:pStyle w:val="IFT1"/>
        <w:spacing w:after="0"/>
      </w:pPr>
      <w:r>
        <w:t xml:space="preserve">Una manera válida de calcular la prima de riesgo es </w:t>
      </w:r>
      <w:r w:rsidRPr="00E94D8A">
        <w:t xml:space="preserve">sumar a la tasa libre de riesgo la prima de riesgo de la deuda asociada con la empresa, en base a una comparativa de las tasas de retorno de la deuda (p.ej. Eurobonos corporativos) de empresas comparables con riesgo o madurez semejantes. </w:t>
      </w:r>
    </w:p>
    <w:p w14:paraId="69980527" w14:textId="77777777" w:rsidR="00F624BA" w:rsidRDefault="00F624BA" w:rsidP="009E1774">
      <w:pPr>
        <w:pStyle w:val="IFT1"/>
        <w:spacing w:after="0"/>
      </w:pPr>
    </w:p>
    <w:p w14:paraId="080AA388" w14:textId="77777777" w:rsidR="00F624BA" w:rsidRDefault="00F624BA" w:rsidP="009E1774">
      <w:pPr>
        <w:pStyle w:val="IFT1"/>
        <w:spacing w:after="0"/>
      </w:pPr>
      <w:r>
        <w:t>De esta forma s</w:t>
      </w:r>
      <w:r w:rsidRPr="00E94D8A">
        <w:t>e usa</w:t>
      </w:r>
      <w:r>
        <w:t>rá</w:t>
      </w:r>
      <w:r w:rsidRPr="00E94D8A">
        <w:t xml:space="preserve"> un costo de la deuda para el operador móvil que corresponde con la tasa de retorno libre de riesgo de México</w:t>
      </w:r>
      <w:r>
        <w:t>,</w:t>
      </w:r>
      <w:r w:rsidRPr="00E94D8A">
        <w:t xml:space="preserve"> </w:t>
      </w:r>
      <w:r>
        <w:t>más</w:t>
      </w:r>
      <w:r w:rsidRPr="00E94D8A">
        <w:t xml:space="preserve"> una prima de deuda por </w:t>
      </w:r>
      <w:r>
        <w:t>el mayor riesgo que tiene un</w:t>
      </w:r>
      <w:r w:rsidRPr="00E94D8A">
        <w:t xml:space="preserve"> operador </w:t>
      </w:r>
      <w:r>
        <w:t xml:space="preserve">en comparación </w:t>
      </w:r>
      <w:r w:rsidRPr="00E94D8A">
        <w:t xml:space="preserve">con el país. Para definir la prima </w:t>
      </w:r>
      <w:r>
        <w:t xml:space="preserve">se ha utilizado </w:t>
      </w:r>
      <w:r w:rsidRPr="00E94D8A">
        <w:t>una comparativa internacional.</w:t>
      </w:r>
    </w:p>
    <w:p w14:paraId="1B303D46" w14:textId="77777777" w:rsidR="00F624BA" w:rsidRDefault="00F624BA" w:rsidP="009E1774">
      <w:pPr>
        <w:pStyle w:val="IFT1"/>
        <w:spacing w:after="0"/>
      </w:pPr>
    </w:p>
    <w:p w14:paraId="24AB67FE" w14:textId="77777777" w:rsidR="00F624BA" w:rsidRDefault="00F624BA" w:rsidP="009E1774">
      <w:pPr>
        <w:pStyle w:val="IFT1"/>
        <w:spacing w:after="0"/>
      </w:pPr>
      <w:r>
        <w:t>Se aplicará l</w:t>
      </w:r>
      <w:r w:rsidRPr="00E94D8A">
        <w:t>a misma metodología para determinar el costo de la deuda del operador fijo</w:t>
      </w:r>
      <w:r>
        <w:t>.</w:t>
      </w:r>
    </w:p>
    <w:p w14:paraId="5EC152A3" w14:textId="77777777" w:rsidR="00F624BA" w:rsidRDefault="00F624BA" w:rsidP="009E1774">
      <w:pPr>
        <w:spacing w:after="0"/>
        <w:jc w:val="both"/>
        <w:rPr>
          <w:rFonts w:ascii="ITC Avant Garde" w:hAnsi="ITC Avant Garde"/>
          <w:spacing w:val="-4"/>
        </w:rPr>
      </w:pPr>
    </w:p>
    <w:p w14:paraId="398C2F7A" w14:textId="77777777" w:rsidR="00F624BA" w:rsidRPr="00EC68EC" w:rsidRDefault="00F624BA" w:rsidP="009E1774">
      <w:pPr>
        <w:spacing w:after="0"/>
        <w:jc w:val="both"/>
        <w:rPr>
          <w:rFonts w:ascii="ITC Avant Garde" w:hAnsi="ITC Avant Garde"/>
          <w:spacing w:val="-4"/>
        </w:rPr>
      </w:pPr>
      <w:r w:rsidRPr="00EC68EC">
        <w:rPr>
          <w:rFonts w:ascii="ITC Avant Garde" w:hAnsi="ITC Avant Garde"/>
          <w:spacing w:val="-4"/>
        </w:rPr>
        <w:t>De esta forma se tiene el siguiente resultado:</w:t>
      </w:r>
      <w:r w:rsidR="000E6739">
        <w:rPr>
          <w:rFonts w:ascii="ITC Avant Garde" w:hAnsi="ITC Avant Garde"/>
          <w:spacing w:val="-4"/>
        </w:rPr>
        <w:t xml:space="preserve"> </w:t>
      </w:r>
    </w:p>
    <w:p w14:paraId="52062340" w14:textId="77777777" w:rsidR="00F624BA" w:rsidRDefault="00F624BA" w:rsidP="009E1774">
      <w:pPr>
        <w:spacing w:after="0"/>
        <w:jc w:val="both"/>
        <w:rPr>
          <w:rFonts w:ascii="ITC Avant Garde" w:hAnsi="ITC Avant Garde"/>
          <w:spacing w:val="-4"/>
        </w:rPr>
      </w:pPr>
    </w:p>
    <w:tbl>
      <w:tblPr>
        <w:tblW w:w="4820" w:type="dxa"/>
        <w:jc w:val="center"/>
        <w:tblCellMar>
          <w:left w:w="0" w:type="dxa"/>
          <w:right w:w="0" w:type="dxa"/>
        </w:tblCellMar>
        <w:tblLook w:val="0420" w:firstRow="1" w:lastRow="0" w:firstColumn="0" w:lastColumn="0" w:noHBand="0" w:noVBand="1"/>
      </w:tblPr>
      <w:tblGrid>
        <w:gridCol w:w="2977"/>
        <w:gridCol w:w="853"/>
        <w:gridCol w:w="990"/>
      </w:tblGrid>
      <w:tr w:rsidR="00F624BA" w:rsidRPr="00690A63" w14:paraId="784022FA" w14:textId="77777777" w:rsidTr="00190965">
        <w:trPr>
          <w:trHeight w:val="332"/>
          <w:jc w:val="center"/>
        </w:trPr>
        <w:tc>
          <w:tcPr>
            <w:tcW w:w="2977" w:type="dxa"/>
            <w:tcBorders>
              <w:top w:val="single" w:sz="8" w:space="0" w:color="FFFFFF"/>
              <w:left w:val="single" w:sz="8" w:space="0" w:color="FFFFFF"/>
              <w:bottom w:val="single" w:sz="24" w:space="0" w:color="FFFFFF"/>
              <w:right w:val="single" w:sz="8" w:space="0" w:color="FFFFFF"/>
            </w:tcBorders>
            <w:shd w:val="clear" w:color="auto" w:fill="221F72"/>
            <w:tcMar>
              <w:top w:w="72" w:type="dxa"/>
              <w:left w:w="144" w:type="dxa"/>
              <w:bottom w:w="72" w:type="dxa"/>
              <w:right w:w="144" w:type="dxa"/>
            </w:tcMar>
            <w:hideMark/>
          </w:tcPr>
          <w:p w14:paraId="50833679" w14:textId="77777777" w:rsidR="00F624BA" w:rsidRPr="00690A63" w:rsidRDefault="00F624BA" w:rsidP="009E1774">
            <w:pPr>
              <w:spacing w:after="0"/>
              <w:jc w:val="both"/>
              <w:rPr>
                <w:rFonts w:ascii="ITC Avant Garde" w:hAnsi="ITC Avant Garde"/>
                <w:spacing w:val="-4"/>
                <w:sz w:val="18"/>
                <w:szCs w:val="18"/>
              </w:rPr>
            </w:pPr>
          </w:p>
        </w:tc>
        <w:tc>
          <w:tcPr>
            <w:tcW w:w="853" w:type="dxa"/>
            <w:tcBorders>
              <w:top w:val="single" w:sz="8" w:space="0" w:color="FFFFFF"/>
              <w:left w:val="single" w:sz="8" w:space="0" w:color="FFFFFF"/>
              <w:bottom w:val="single" w:sz="24" w:space="0" w:color="FFFFFF"/>
              <w:right w:val="single" w:sz="8" w:space="0" w:color="FFFFFF"/>
            </w:tcBorders>
            <w:shd w:val="clear" w:color="auto" w:fill="221F72"/>
            <w:tcMar>
              <w:top w:w="72" w:type="dxa"/>
              <w:left w:w="144" w:type="dxa"/>
              <w:bottom w:w="72" w:type="dxa"/>
              <w:right w:w="144" w:type="dxa"/>
            </w:tcMar>
            <w:hideMark/>
          </w:tcPr>
          <w:p w14:paraId="54CDB332" w14:textId="77777777" w:rsidR="00F624BA" w:rsidRPr="00690A63" w:rsidRDefault="00F624BA" w:rsidP="009E1774">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t>Fijo</w:t>
            </w:r>
          </w:p>
        </w:tc>
        <w:tc>
          <w:tcPr>
            <w:tcW w:w="990" w:type="dxa"/>
            <w:tcBorders>
              <w:top w:val="single" w:sz="8" w:space="0" w:color="FFFFFF"/>
              <w:left w:val="single" w:sz="8" w:space="0" w:color="FFFFFF"/>
              <w:bottom w:val="single" w:sz="24" w:space="0" w:color="FFFFFF"/>
              <w:right w:val="single" w:sz="8" w:space="0" w:color="FFFFFF"/>
            </w:tcBorders>
            <w:shd w:val="clear" w:color="auto" w:fill="221F72"/>
            <w:tcMar>
              <w:top w:w="72" w:type="dxa"/>
              <w:left w:w="144" w:type="dxa"/>
              <w:bottom w:w="72" w:type="dxa"/>
              <w:right w:w="144" w:type="dxa"/>
            </w:tcMar>
            <w:hideMark/>
          </w:tcPr>
          <w:p w14:paraId="72606CF0" w14:textId="77777777" w:rsidR="00F624BA" w:rsidRPr="00690A63" w:rsidRDefault="00F624BA" w:rsidP="009E1774">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t>Móvil</w:t>
            </w:r>
          </w:p>
        </w:tc>
      </w:tr>
      <w:tr w:rsidR="00F624BA" w:rsidRPr="00690A63" w14:paraId="6299AB6B" w14:textId="77777777" w:rsidTr="00190965">
        <w:trPr>
          <w:trHeight w:val="139"/>
          <w:jc w:val="center"/>
        </w:trPr>
        <w:tc>
          <w:tcPr>
            <w:tcW w:w="2977" w:type="dxa"/>
            <w:tcBorders>
              <w:top w:val="single" w:sz="24" w:space="0" w:color="FFFFFF"/>
              <w:left w:val="single" w:sz="8" w:space="0" w:color="FFFFFF"/>
              <w:bottom w:val="single" w:sz="8" w:space="0" w:color="FFFFFF"/>
              <w:right w:val="single" w:sz="8" w:space="0" w:color="FFFFFF"/>
            </w:tcBorders>
            <w:shd w:val="clear" w:color="auto" w:fill="CCCCD5"/>
            <w:tcMar>
              <w:top w:w="72" w:type="dxa"/>
              <w:left w:w="144" w:type="dxa"/>
              <w:bottom w:w="72" w:type="dxa"/>
              <w:right w:w="144" w:type="dxa"/>
            </w:tcMar>
            <w:hideMark/>
          </w:tcPr>
          <w:p w14:paraId="4F8AD152" w14:textId="77777777" w:rsidR="00F624BA" w:rsidRPr="00690A63" w:rsidRDefault="00F624BA" w:rsidP="009E1774">
            <w:pPr>
              <w:spacing w:after="0"/>
              <w:jc w:val="both"/>
              <w:rPr>
                <w:rFonts w:ascii="ITC Avant Garde" w:hAnsi="ITC Avant Garde"/>
                <w:spacing w:val="-4"/>
                <w:sz w:val="18"/>
                <w:szCs w:val="18"/>
              </w:rPr>
            </w:pPr>
            <w:r w:rsidRPr="00690A63">
              <w:rPr>
                <w:rFonts w:ascii="ITC Avant Garde" w:hAnsi="ITC Avant Garde"/>
                <w:spacing w:val="-4"/>
                <w:sz w:val="18"/>
                <w:szCs w:val="18"/>
                <w:lang w:val="es-ES_tradnl"/>
              </w:rPr>
              <w:t>Tasa libre de riesgo</w:t>
            </w:r>
          </w:p>
        </w:tc>
        <w:tc>
          <w:tcPr>
            <w:tcW w:w="853" w:type="dxa"/>
            <w:tcBorders>
              <w:top w:val="single" w:sz="24" w:space="0" w:color="FFFFFF"/>
              <w:left w:val="single" w:sz="8" w:space="0" w:color="FFFFFF"/>
              <w:bottom w:val="single" w:sz="8" w:space="0" w:color="FFFFFF"/>
              <w:right w:val="single" w:sz="8" w:space="0" w:color="FFFFFF"/>
            </w:tcBorders>
            <w:shd w:val="clear" w:color="auto" w:fill="CCCCD5"/>
            <w:tcMar>
              <w:top w:w="72" w:type="dxa"/>
              <w:left w:w="144" w:type="dxa"/>
              <w:bottom w:w="72" w:type="dxa"/>
              <w:right w:w="144" w:type="dxa"/>
            </w:tcMar>
            <w:hideMark/>
          </w:tcPr>
          <w:p w14:paraId="1B8D2469" w14:textId="77777777" w:rsidR="00F624BA" w:rsidRPr="00690A63" w:rsidRDefault="00F624BA" w:rsidP="009E1774">
            <w:pPr>
              <w:spacing w:after="0"/>
              <w:jc w:val="both"/>
              <w:rPr>
                <w:rFonts w:ascii="ITC Avant Garde" w:hAnsi="ITC Avant Garde"/>
                <w:spacing w:val="-4"/>
                <w:sz w:val="18"/>
                <w:szCs w:val="18"/>
              </w:rPr>
            </w:pPr>
            <w:r>
              <w:rPr>
                <w:rFonts w:ascii="ITC Avant Garde" w:hAnsi="ITC Avant Garde"/>
                <w:spacing w:val="-4"/>
                <w:sz w:val="18"/>
                <w:szCs w:val="18"/>
                <w:lang w:val="es-ES_tradnl"/>
              </w:rPr>
              <w:t>5</w:t>
            </w:r>
            <w:r w:rsidRPr="00690A63">
              <w:rPr>
                <w:rFonts w:ascii="ITC Avant Garde" w:hAnsi="ITC Avant Garde"/>
                <w:spacing w:val="-4"/>
                <w:sz w:val="18"/>
                <w:szCs w:val="18"/>
                <w:lang w:val="es-ES_tradnl"/>
              </w:rPr>
              <w:t>.</w:t>
            </w:r>
            <w:r w:rsidR="005C7301">
              <w:rPr>
                <w:rFonts w:ascii="ITC Avant Garde" w:hAnsi="ITC Avant Garde"/>
                <w:spacing w:val="-4"/>
                <w:sz w:val="18"/>
                <w:szCs w:val="18"/>
                <w:lang w:val="es-ES_tradnl"/>
              </w:rPr>
              <w:t>04</w:t>
            </w:r>
            <w:r w:rsidRPr="00690A63">
              <w:rPr>
                <w:rFonts w:ascii="ITC Avant Garde" w:hAnsi="ITC Avant Garde"/>
                <w:spacing w:val="-4"/>
                <w:sz w:val="18"/>
                <w:szCs w:val="18"/>
                <w:lang w:val="es-ES_tradnl"/>
              </w:rPr>
              <w:t>%</w:t>
            </w:r>
          </w:p>
        </w:tc>
        <w:tc>
          <w:tcPr>
            <w:tcW w:w="990" w:type="dxa"/>
            <w:tcBorders>
              <w:top w:val="single" w:sz="24" w:space="0" w:color="FFFFFF"/>
              <w:left w:val="single" w:sz="8" w:space="0" w:color="FFFFFF"/>
              <w:bottom w:val="single" w:sz="8" w:space="0" w:color="FFFFFF"/>
              <w:right w:val="single" w:sz="8" w:space="0" w:color="FFFFFF"/>
            </w:tcBorders>
            <w:shd w:val="clear" w:color="auto" w:fill="CCCCD5"/>
            <w:tcMar>
              <w:top w:w="72" w:type="dxa"/>
              <w:left w:w="144" w:type="dxa"/>
              <w:bottom w:w="72" w:type="dxa"/>
              <w:right w:w="144" w:type="dxa"/>
            </w:tcMar>
            <w:hideMark/>
          </w:tcPr>
          <w:p w14:paraId="10BAA005" w14:textId="77777777" w:rsidR="00F624BA" w:rsidRPr="00690A63" w:rsidRDefault="00F624BA" w:rsidP="009E1774">
            <w:pPr>
              <w:spacing w:after="0"/>
              <w:jc w:val="both"/>
              <w:rPr>
                <w:rFonts w:ascii="ITC Avant Garde" w:hAnsi="ITC Avant Garde"/>
                <w:spacing w:val="-4"/>
                <w:sz w:val="18"/>
                <w:szCs w:val="18"/>
              </w:rPr>
            </w:pPr>
            <w:r>
              <w:rPr>
                <w:rFonts w:ascii="ITC Avant Garde" w:hAnsi="ITC Avant Garde"/>
                <w:spacing w:val="-4"/>
                <w:sz w:val="18"/>
                <w:szCs w:val="18"/>
                <w:lang w:val="es-ES_tradnl"/>
              </w:rPr>
              <w:t>5.</w:t>
            </w:r>
            <w:r w:rsidR="005C7301">
              <w:rPr>
                <w:rFonts w:ascii="ITC Avant Garde" w:hAnsi="ITC Avant Garde"/>
                <w:spacing w:val="-4"/>
                <w:sz w:val="18"/>
                <w:szCs w:val="18"/>
                <w:lang w:val="es-ES_tradnl"/>
              </w:rPr>
              <w:t>04</w:t>
            </w:r>
            <w:r w:rsidRPr="00690A63">
              <w:rPr>
                <w:rFonts w:ascii="ITC Avant Garde" w:hAnsi="ITC Avant Garde"/>
                <w:spacing w:val="-4"/>
                <w:sz w:val="18"/>
                <w:szCs w:val="18"/>
                <w:lang w:val="es-ES_tradnl"/>
              </w:rPr>
              <w:t>%</w:t>
            </w:r>
          </w:p>
        </w:tc>
      </w:tr>
      <w:tr w:rsidR="00F624BA" w:rsidRPr="00690A63" w14:paraId="5727A0BE" w14:textId="77777777" w:rsidTr="00190965">
        <w:trPr>
          <w:trHeight w:val="20"/>
          <w:jc w:val="center"/>
        </w:trPr>
        <w:tc>
          <w:tcPr>
            <w:tcW w:w="2977"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hideMark/>
          </w:tcPr>
          <w:p w14:paraId="3C520C47" w14:textId="77777777" w:rsidR="00F624BA" w:rsidRPr="00690A63" w:rsidRDefault="00F624BA" w:rsidP="009E1774">
            <w:pPr>
              <w:spacing w:after="0"/>
              <w:jc w:val="both"/>
              <w:rPr>
                <w:rFonts w:ascii="ITC Avant Garde" w:hAnsi="ITC Avant Garde"/>
                <w:spacing w:val="-4"/>
                <w:sz w:val="18"/>
                <w:szCs w:val="18"/>
              </w:rPr>
            </w:pPr>
            <w:r w:rsidRPr="00690A63">
              <w:rPr>
                <w:rFonts w:ascii="ITC Avant Garde" w:hAnsi="ITC Avant Garde"/>
                <w:spacing w:val="-4"/>
                <w:sz w:val="18"/>
                <w:szCs w:val="18"/>
                <w:lang w:val="es-ES_tradnl"/>
              </w:rPr>
              <w:t>Beta</w:t>
            </w:r>
          </w:p>
        </w:tc>
        <w:tc>
          <w:tcPr>
            <w:tcW w:w="853"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hideMark/>
          </w:tcPr>
          <w:p w14:paraId="32ADC28E" w14:textId="77777777" w:rsidR="00F624BA" w:rsidRPr="00690A63" w:rsidRDefault="008A4A15" w:rsidP="009E1774">
            <w:pPr>
              <w:spacing w:after="0"/>
              <w:jc w:val="both"/>
              <w:rPr>
                <w:rFonts w:ascii="ITC Avant Garde" w:hAnsi="ITC Avant Garde"/>
                <w:spacing w:val="-4"/>
                <w:sz w:val="18"/>
                <w:szCs w:val="18"/>
              </w:rPr>
            </w:pPr>
            <w:r>
              <w:rPr>
                <w:rFonts w:ascii="ITC Avant Garde" w:hAnsi="ITC Avant Garde"/>
                <w:spacing w:val="-4"/>
                <w:sz w:val="18"/>
                <w:szCs w:val="18"/>
                <w:lang w:val="es-ES_tradnl"/>
              </w:rPr>
              <w:t>0.90</w:t>
            </w:r>
          </w:p>
        </w:tc>
        <w:tc>
          <w:tcPr>
            <w:tcW w:w="990"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hideMark/>
          </w:tcPr>
          <w:p w14:paraId="4F0D955B" w14:textId="77777777" w:rsidR="00F624BA" w:rsidRPr="00690A63" w:rsidRDefault="008A4A15" w:rsidP="009E1774">
            <w:pPr>
              <w:spacing w:after="0"/>
              <w:jc w:val="both"/>
              <w:rPr>
                <w:rFonts w:ascii="ITC Avant Garde" w:hAnsi="ITC Avant Garde"/>
                <w:spacing w:val="-4"/>
                <w:sz w:val="18"/>
                <w:szCs w:val="18"/>
              </w:rPr>
            </w:pPr>
            <w:r>
              <w:rPr>
                <w:rFonts w:ascii="ITC Avant Garde" w:hAnsi="ITC Avant Garde"/>
                <w:spacing w:val="-4"/>
                <w:sz w:val="18"/>
                <w:szCs w:val="18"/>
                <w:lang w:val="es-ES_tradnl"/>
              </w:rPr>
              <w:t>1.</w:t>
            </w:r>
            <w:r w:rsidR="005C7301">
              <w:rPr>
                <w:rFonts w:ascii="ITC Avant Garde" w:hAnsi="ITC Avant Garde"/>
                <w:spacing w:val="-4"/>
                <w:sz w:val="18"/>
                <w:szCs w:val="18"/>
                <w:lang w:val="es-ES_tradnl"/>
              </w:rPr>
              <w:t>42</w:t>
            </w:r>
          </w:p>
        </w:tc>
      </w:tr>
      <w:tr w:rsidR="00F624BA" w:rsidRPr="00690A63" w14:paraId="73D3B97E" w14:textId="77777777" w:rsidTr="00190965">
        <w:trPr>
          <w:trHeight w:val="35"/>
          <w:jc w:val="center"/>
        </w:trPr>
        <w:tc>
          <w:tcPr>
            <w:tcW w:w="2977" w:type="dxa"/>
            <w:tcBorders>
              <w:top w:val="single" w:sz="8" w:space="0" w:color="FFFFFF"/>
              <w:left w:val="single" w:sz="8" w:space="0" w:color="FFFFFF"/>
              <w:bottom w:val="single" w:sz="24" w:space="0" w:color="FFFFFF"/>
              <w:right w:val="single" w:sz="8" w:space="0" w:color="FFFFFF"/>
            </w:tcBorders>
            <w:shd w:val="clear" w:color="auto" w:fill="CCCCD5"/>
            <w:tcMar>
              <w:top w:w="72" w:type="dxa"/>
              <w:left w:w="144" w:type="dxa"/>
              <w:bottom w:w="72" w:type="dxa"/>
              <w:right w:w="144" w:type="dxa"/>
            </w:tcMar>
            <w:hideMark/>
          </w:tcPr>
          <w:p w14:paraId="264E8D50" w14:textId="77777777" w:rsidR="00F624BA" w:rsidRPr="00690A63" w:rsidRDefault="00F624BA" w:rsidP="009E1774">
            <w:pPr>
              <w:spacing w:after="0"/>
              <w:jc w:val="both"/>
              <w:rPr>
                <w:rFonts w:ascii="ITC Avant Garde" w:hAnsi="ITC Avant Garde"/>
                <w:spacing w:val="-4"/>
                <w:sz w:val="18"/>
                <w:szCs w:val="18"/>
              </w:rPr>
            </w:pPr>
            <w:r w:rsidRPr="00690A63">
              <w:rPr>
                <w:rFonts w:ascii="ITC Avant Garde" w:hAnsi="ITC Avant Garde"/>
                <w:spacing w:val="-4"/>
                <w:sz w:val="18"/>
                <w:szCs w:val="18"/>
                <w:lang w:val="es-ES_tradnl"/>
              </w:rPr>
              <w:t>Prima de mercado</w:t>
            </w:r>
          </w:p>
        </w:tc>
        <w:tc>
          <w:tcPr>
            <w:tcW w:w="853" w:type="dxa"/>
            <w:tcBorders>
              <w:top w:val="single" w:sz="8" w:space="0" w:color="FFFFFF"/>
              <w:left w:val="single" w:sz="8" w:space="0" w:color="FFFFFF"/>
              <w:bottom w:val="single" w:sz="24" w:space="0" w:color="FFFFFF"/>
              <w:right w:val="single" w:sz="8" w:space="0" w:color="FFFFFF"/>
            </w:tcBorders>
            <w:shd w:val="clear" w:color="auto" w:fill="CCCCD5"/>
            <w:tcMar>
              <w:top w:w="72" w:type="dxa"/>
              <w:left w:w="144" w:type="dxa"/>
              <w:bottom w:w="72" w:type="dxa"/>
              <w:right w:w="144" w:type="dxa"/>
            </w:tcMar>
            <w:hideMark/>
          </w:tcPr>
          <w:p w14:paraId="2E900C4E" w14:textId="77777777" w:rsidR="00F624BA" w:rsidRPr="00690A63" w:rsidRDefault="00B364D6" w:rsidP="009E1774">
            <w:pPr>
              <w:spacing w:after="0"/>
              <w:jc w:val="both"/>
              <w:rPr>
                <w:rFonts w:ascii="ITC Avant Garde" w:hAnsi="ITC Avant Garde"/>
                <w:spacing w:val="-4"/>
                <w:sz w:val="18"/>
                <w:szCs w:val="18"/>
              </w:rPr>
            </w:pPr>
            <w:r>
              <w:rPr>
                <w:rFonts w:ascii="ITC Avant Garde" w:hAnsi="ITC Avant Garde"/>
                <w:spacing w:val="-4"/>
                <w:sz w:val="18"/>
                <w:szCs w:val="18"/>
                <w:lang w:val="es-ES_tradnl"/>
              </w:rPr>
              <w:t>6.25</w:t>
            </w:r>
            <w:r w:rsidR="00F624BA" w:rsidRPr="00690A63">
              <w:rPr>
                <w:rFonts w:ascii="ITC Avant Garde" w:hAnsi="ITC Avant Garde"/>
                <w:spacing w:val="-4"/>
                <w:sz w:val="18"/>
                <w:szCs w:val="18"/>
                <w:lang w:val="es-ES_tradnl"/>
              </w:rPr>
              <w:t>%</w:t>
            </w:r>
          </w:p>
        </w:tc>
        <w:tc>
          <w:tcPr>
            <w:tcW w:w="990" w:type="dxa"/>
            <w:tcBorders>
              <w:top w:val="single" w:sz="8" w:space="0" w:color="FFFFFF"/>
              <w:left w:val="single" w:sz="8" w:space="0" w:color="FFFFFF"/>
              <w:bottom w:val="single" w:sz="24" w:space="0" w:color="FFFFFF"/>
              <w:right w:val="single" w:sz="8" w:space="0" w:color="FFFFFF"/>
            </w:tcBorders>
            <w:shd w:val="clear" w:color="auto" w:fill="CCCCD5"/>
            <w:tcMar>
              <w:top w:w="72" w:type="dxa"/>
              <w:left w:w="144" w:type="dxa"/>
              <w:bottom w:w="72" w:type="dxa"/>
              <w:right w:w="144" w:type="dxa"/>
            </w:tcMar>
            <w:hideMark/>
          </w:tcPr>
          <w:p w14:paraId="6734E8CC" w14:textId="77777777" w:rsidR="00F624BA" w:rsidRPr="00690A63" w:rsidRDefault="00B364D6" w:rsidP="009E1774">
            <w:pPr>
              <w:spacing w:after="0"/>
              <w:jc w:val="both"/>
              <w:rPr>
                <w:rFonts w:ascii="ITC Avant Garde" w:hAnsi="ITC Avant Garde"/>
                <w:spacing w:val="-4"/>
                <w:sz w:val="18"/>
                <w:szCs w:val="18"/>
              </w:rPr>
            </w:pPr>
            <w:r>
              <w:rPr>
                <w:rFonts w:ascii="ITC Avant Garde" w:hAnsi="ITC Avant Garde"/>
                <w:spacing w:val="-4"/>
                <w:sz w:val="18"/>
                <w:szCs w:val="18"/>
                <w:lang w:val="es-ES_tradnl"/>
              </w:rPr>
              <w:t>6.25</w:t>
            </w:r>
            <w:r w:rsidR="00F624BA" w:rsidRPr="00690A63">
              <w:rPr>
                <w:rFonts w:ascii="ITC Avant Garde" w:hAnsi="ITC Avant Garde"/>
                <w:spacing w:val="-4"/>
                <w:sz w:val="18"/>
                <w:szCs w:val="18"/>
                <w:lang w:val="es-ES_tradnl"/>
              </w:rPr>
              <w:t>%</w:t>
            </w:r>
          </w:p>
        </w:tc>
      </w:tr>
      <w:tr w:rsidR="00F624BA" w:rsidRPr="00690A63" w14:paraId="07EF3E8B" w14:textId="77777777" w:rsidTr="00190965">
        <w:trPr>
          <w:trHeight w:val="15"/>
          <w:jc w:val="center"/>
        </w:trPr>
        <w:tc>
          <w:tcPr>
            <w:tcW w:w="2977" w:type="dxa"/>
            <w:tcBorders>
              <w:top w:val="single" w:sz="24" w:space="0" w:color="FFFFFF"/>
              <w:left w:val="single" w:sz="8" w:space="0" w:color="FFFFFF"/>
              <w:bottom w:val="single" w:sz="8" w:space="0" w:color="FFFFFF"/>
              <w:right w:val="single" w:sz="8" w:space="0" w:color="FFFFFF"/>
            </w:tcBorders>
            <w:shd w:val="clear" w:color="auto" w:fill="BCE3FF"/>
            <w:tcMar>
              <w:top w:w="72" w:type="dxa"/>
              <w:left w:w="144" w:type="dxa"/>
              <w:bottom w:w="72" w:type="dxa"/>
              <w:right w:w="144" w:type="dxa"/>
            </w:tcMar>
            <w:hideMark/>
          </w:tcPr>
          <w:p w14:paraId="1C7FF962" w14:textId="77777777" w:rsidR="00F624BA" w:rsidRPr="00690A63" w:rsidRDefault="00F624BA" w:rsidP="009E1774">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t>Ce</w:t>
            </w:r>
          </w:p>
        </w:tc>
        <w:tc>
          <w:tcPr>
            <w:tcW w:w="853" w:type="dxa"/>
            <w:tcBorders>
              <w:top w:val="single" w:sz="24" w:space="0" w:color="FFFFFF"/>
              <w:left w:val="single" w:sz="8" w:space="0" w:color="FFFFFF"/>
              <w:bottom w:val="single" w:sz="8" w:space="0" w:color="FFFFFF"/>
              <w:right w:val="single" w:sz="8" w:space="0" w:color="FFFFFF"/>
            </w:tcBorders>
            <w:shd w:val="clear" w:color="auto" w:fill="BCE3FF"/>
            <w:tcMar>
              <w:top w:w="72" w:type="dxa"/>
              <w:left w:w="144" w:type="dxa"/>
              <w:bottom w:w="72" w:type="dxa"/>
              <w:right w:w="144" w:type="dxa"/>
            </w:tcMar>
            <w:hideMark/>
          </w:tcPr>
          <w:p w14:paraId="748ED993" w14:textId="77777777" w:rsidR="00F624BA" w:rsidRPr="00690A63" w:rsidRDefault="008A4A15" w:rsidP="009E1774">
            <w:pPr>
              <w:spacing w:after="0"/>
              <w:jc w:val="both"/>
              <w:rPr>
                <w:rFonts w:ascii="ITC Avant Garde" w:hAnsi="ITC Avant Garde"/>
                <w:spacing w:val="-4"/>
                <w:sz w:val="18"/>
                <w:szCs w:val="18"/>
              </w:rPr>
            </w:pPr>
            <w:r>
              <w:rPr>
                <w:rFonts w:ascii="ITC Avant Garde" w:hAnsi="ITC Avant Garde"/>
                <w:b/>
                <w:bCs/>
                <w:spacing w:val="-4"/>
                <w:sz w:val="18"/>
                <w:szCs w:val="18"/>
                <w:lang w:val="es-ES_tradnl"/>
              </w:rPr>
              <w:t>1</w:t>
            </w:r>
            <w:r w:rsidR="005C7301">
              <w:rPr>
                <w:rFonts w:ascii="ITC Avant Garde" w:hAnsi="ITC Avant Garde"/>
                <w:b/>
                <w:bCs/>
                <w:spacing w:val="-4"/>
                <w:sz w:val="18"/>
                <w:szCs w:val="18"/>
                <w:lang w:val="es-ES_tradnl"/>
              </w:rPr>
              <w:t>5</w:t>
            </w:r>
            <w:r>
              <w:rPr>
                <w:rFonts w:ascii="ITC Avant Garde" w:hAnsi="ITC Avant Garde"/>
                <w:b/>
                <w:bCs/>
                <w:spacing w:val="-4"/>
                <w:sz w:val="18"/>
                <w:szCs w:val="18"/>
                <w:lang w:val="es-ES_tradnl"/>
              </w:rPr>
              <w:t>.</w:t>
            </w:r>
            <w:r w:rsidR="005C7301">
              <w:rPr>
                <w:rFonts w:ascii="ITC Avant Garde" w:hAnsi="ITC Avant Garde"/>
                <w:b/>
                <w:bCs/>
                <w:spacing w:val="-4"/>
                <w:sz w:val="18"/>
                <w:szCs w:val="18"/>
                <w:lang w:val="es-ES_tradnl"/>
              </w:rPr>
              <w:t>21</w:t>
            </w:r>
            <w:r>
              <w:rPr>
                <w:rFonts w:ascii="ITC Avant Garde" w:hAnsi="ITC Avant Garde"/>
                <w:b/>
                <w:bCs/>
                <w:spacing w:val="-4"/>
                <w:sz w:val="18"/>
                <w:szCs w:val="18"/>
                <w:lang w:val="es-ES_tradnl"/>
              </w:rPr>
              <w:t>%</w:t>
            </w:r>
          </w:p>
        </w:tc>
        <w:tc>
          <w:tcPr>
            <w:tcW w:w="990" w:type="dxa"/>
            <w:tcBorders>
              <w:top w:val="single" w:sz="24" w:space="0" w:color="FFFFFF"/>
              <w:left w:val="single" w:sz="8" w:space="0" w:color="FFFFFF"/>
              <w:bottom w:val="single" w:sz="8" w:space="0" w:color="FFFFFF"/>
              <w:right w:val="single" w:sz="8" w:space="0" w:color="FFFFFF"/>
            </w:tcBorders>
            <w:shd w:val="clear" w:color="auto" w:fill="BCE3FF"/>
            <w:tcMar>
              <w:top w:w="72" w:type="dxa"/>
              <w:left w:w="144" w:type="dxa"/>
              <w:bottom w:w="72" w:type="dxa"/>
              <w:right w:w="144" w:type="dxa"/>
            </w:tcMar>
            <w:hideMark/>
          </w:tcPr>
          <w:p w14:paraId="273DC65A" w14:textId="77777777" w:rsidR="00F624BA" w:rsidRPr="00690A63" w:rsidRDefault="005C7301" w:rsidP="009E1774">
            <w:pPr>
              <w:spacing w:after="0"/>
              <w:jc w:val="both"/>
              <w:rPr>
                <w:rFonts w:ascii="ITC Avant Garde" w:hAnsi="ITC Avant Garde"/>
                <w:spacing w:val="-4"/>
                <w:sz w:val="18"/>
                <w:szCs w:val="18"/>
              </w:rPr>
            </w:pPr>
            <w:r>
              <w:rPr>
                <w:rFonts w:ascii="ITC Avant Garde" w:hAnsi="ITC Avant Garde"/>
                <w:b/>
                <w:bCs/>
                <w:spacing w:val="-4"/>
                <w:sz w:val="18"/>
                <w:szCs w:val="18"/>
                <w:lang w:val="es-ES_tradnl"/>
              </w:rPr>
              <w:t>19.86</w:t>
            </w:r>
            <w:r w:rsidR="008A4A15">
              <w:rPr>
                <w:rFonts w:ascii="ITC Avant Garde" w:hAnsi="ITC Avant Garde"/>
                <w:b/>
                <w:bCs/>
                <w:spacing w:val="-4"/>
                <w:sz w:val="18"/>
                <w:szCs w:val="18"/>
                <w:lang w:val="es-ES_tradnl"/>
              </w:rPr>
              <w:t>%</w:t>
            </w:r>
          </w:p>
        </w:tc>
      </w:tr>
      <w:tr w:rsidR="00F624BA" w:rsidRPr="00690A63" w14:paraId="7A9B2264" w14:textId="77777777" w:rsidTr="00190965">
        <w:trPr>
          <w:trHeight w:val="20"/>
          <w:jc w:val="center"/>
        </w:trPr>
        <w:tc>
          <w:tcPr>
            <w:tcW w:w="2977" w:type="dxa"/>
            <w:tcBorders>
              <w:top w:val="single" w:sz="8" w:space="0" w:color="FFFFFF"/>
              <w:left w:val="single" w:sz="8" w:space="0" w:color="FFFFFF"/>
              <w:bottom w:val="single" w:sz="8" w:space="0" w:color="FFFFFF"/>
              <w:right w:val="single" w:sz="8" w:space="0" w:color="FFFFFF"/>
            </w:tcBorders>
            <w:shd w:val="clear" w:color="auto" w:fill="BCE3FF"/>
            <w:tcMar>
              <w:top w:w="72" w:type="dxa"/>
              <w:left w:w="144" w:type="dxa"/>
              <w:bottom w:w="72" w:type="dxa"/>
              <w:right w:w="144" w:type="dxa"/>
            </w:tcMar>
            <w:hideMark/>
          </w:tcPr>
          <w:p w14:paraId="003F17CB" w14:textId="77777777" w:rsidR="00F624BA" w:rsidRPr="00690A63" w:rsidRDefault="00F624BA" w:rsidP="009E1774">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t>Cd</w:t>
            </w:r>
          </w:p>
        </w:tc>
        <w:tc>
          <w:tcPr>
            <w:tcW w:w="853" w:type="dxa"/>
            <w:tcBorders>
              <w:top w:val="single" w:sz="8" w:space="0" w:color="FFFFFF"/>
              <w:left w:val="single" w:sz="8" w:space="0" w:color="FFFFFF"/>
              <w:bottom w:val="single" w:sz="8" w:space="0" w:color="FFFFFF"/>
              <w:right w:val="single" w:sz="8" w:space="0" w:color="FFFFFF"/>
            </w:tcBorders>
            <w:shd w:val="clear" w:color="auto" w:fill="BCE3FF"/>
            <w:tcMar>
              <w:top w:w="72" w:type="dxa"/>
              <w:left w:w="144" w:type="dxa"/>
              <w:bottom w:w="72" w:type="dxa"/>
              <w:right w:w="144" w:type="dxa"/>
            </w:tcMar>
            <w:hideMark/>
          </w:tcPr>
          <w:p w14:paraId="0F806A31" w14:textId="77777777" w:rsidR="00F624BA" w:rsidRPr="00690A63" w:rsidRDefault="00F624BA" w:rsidP="009E1774">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t>6.</w:t>
            </w:r>
            <w:r w:rsidR="005C7301">
              <w:rPr>
                <w:rFonts w:ascii="ITC Avant Garde" w:hAnsi="ITC Avant Garde"/>
                <w:b/>
                <w:bCs/>
                <w:spacing w:val="-4"/>
                <w:sz w:val="18"/>
                <w:szCs w:val="18"/>
                <w:lang w:val="es-ES_tradnl"/>
              </w:rPr>
              <w:t>35</w:t>
            </w:r>
            <w:r w:rsidRPr="00690A63">
              <w:rPr>
                <w:rFonts w:ascii="ITC Avant Garde" w:hAnsi="ITC Avant Garde"/>
                <w:b/>
                <w:bCs/>
                <w:spacing w:val="-4"/>
                <w:sz w:val="18"/>
                <w:szCs w:val="18"/>
                <w:lang w:val="es-ES_tradnl"/>
              </w:rPr>
              <w:t>%</w:t>
            </w:r>
          </w:p>
        </w:tc>
        <w:tc>
          <w:tcPr>
            <w:tcW w:w="990" w:type="dxa"/>
            <w:tcBorders>
              <w:top w:val="single" w:sz="8" w:space="0" w:color="FFFFFF"/>
              <w:left w:val="single" w:sz="8" w:space="0" w:color="FFFFFF"/>
              <w:bottom w:val="single" w:sz="8" w:space="0" w:color="FFFFFF"/>
              <w:right w:val="single" w:sz="8" w:space="0" w:color="FFFFFF"/>
            </w:tcBorders>
            <w:shd w:val="clear" w:color="auto" w:fill="BCE3FF"/>
            <w:tcMar>
              <w:top w:w="72" w:type="dxa"/>
              <w:left w:w="144" w:type="dxa"/>
              <w:bottom w:w="72" w:type="dxa"/>
              <w:right w:w="144" w:type="dxa"/>
            </w:tcMar>
            <w:hideMark/>
          </w:tcPr>
          <w:p w14:paraId="4C768A0E" w14:textId="77777777" w:rsidR="00F624BA" w:rsidRPr="00690A63" w:rsidRDefault="00F624BA" w:rsidP="009E1774">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t>6.</w:t>
            </w:r>
            <w:r w:rsidR="005C7301">
              <w:rPr>
                <w:rFonts w:ascii="ITC Avant Garde" w:hAnsi="ITC Avant Garde"/>
                <w:b/>
                <w:bCs/>
                <w:spacing w:val="-4"/>
                <w:sz w:val="18"/>
                <w:szCs w:val="18"/>
                <w:lang w:val="es-ES_tradnl"/>
              </w:rPr>
              <w:t>35</w:t>
            </w:r>
            <w:r w:rsidRPr="00690A63">
              <w:rPr>
                <w:rFonts w:ascii="ITC Avant Garde" w:hAnsi="ITC Avant Garde"/>
                <w:b/>
                <w:bCs/>
                <w:spacing w:val="-4"/>
                <w:sz w:val="18"/>
                <w:szCs w:val="18"/>
                <w:lang w:val="es-ES_tradnl"/>
              </w:rPr>
              <w:t>%</w:t>
            </w:r>
          </w:p>
        </w:tc>
      </w:tr>
      <w:tr w:rsidR="00F624BA" w:rsidRPr="00690A63" w14:paraId="610475B4" w14:textId="77777777" w:rsidTr="00190965">
        <w:trPr>
          <w:trHeight w:val="209"/>
          <w:jc w:val="center"/>
        </w:trPr>
        <w:tc>
          <w:tcPr>
            <w:tcW w:w="2977"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hideMark/>
          </w:tcPr>
          <w:p w14:paraId="2C834A8B" w14:textId="77777777" w:rsidR="00F624BA" w:rsidRPr="00690A63" w:rsidRDefault="00F624BA" w:rsidP="009E1774">
            <w:pPr>
              <w:spacing w:after="0"/>
              <w:jc w:val="both"/>
              <w:rPr>
                <w:rFonts w:ascii="ITC Avant Garde" w:hAnsi="ITC Avant Garde"/>
                <w:spacing w:val="-4"/>
                <w:sz w:val="18"/>
                <w:szCs w:val="18"/>
              </w:rPr>
            </w:pPr>
            <w:r w:rsidRPr="00690A63">
              <w:rPr>
                <w:rFonts w:ascii="ITC Avant Garde" w:hAnsi="ITC Avant Garde"/>
                <w:spacing w:val="-4"/>
                <w:sz w:val="18"/>
                <w:szCs w:val="18"/>
                <w:lang w:val="es-ES_tradnl"/>
              </w:rPr>
              <w:t>Apalancamiento</w:t>
            </w:r>
          </w:p>
        </w:tc>
        <w:tc>
          <w:tcPr>
            <w:tcW w:w="853"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hideMark/>
          </w:tcPr>
          <w:p w14:paraId="43CF85D8" w14:textId="77777777" w:rsidR="00F624BA" w:rsidRPr="00690A63" w:rsidRDefault="008A4A15" w:rsidP="009E1774">
            <w:pPr>
              <w:spacing w:after="0"/>
              <w:jc w:val="both"/>
              <w:rPr>
                <w:rFonts w:ascii="ITC Avant Garde" w:hAnsi="ITC Avant Garde"/>
                <w:spacing w:val="-4"/>
                <w:sz w:val="18"/>
                <w:szCs w:val="18"/>
              </w:rPr>
            </w:pPr>
            <w:r>
              <w:rPr>
                <w:rFonts w:ascii="ITC Avant Garde" w:hAnsi="ITC Avant Garde"/>
                <w:spacing w:val="-4"/>
                <w:sz w:val="18"/>
                <w:szCs w:val="18"/>
                <w:lang w:val="es-ES_tradnl"/>
              </w:rPr>
              <w:t>59.75</w:t>
            </w:r>
            <w:r w:rsidR="00F624BA" w:rsidRPr="00690A63">
              <w:rPr>
                <w:rFonts w:ascii="ITC Avant Garde" w:hAnsi="ITC Avant Garde"/>
                <w:spacing w:val="-4"/>
                <w:sz w:val="18"/>
                <w:szCs w:val="18"/>
                <w:lang w:val="es-ES_tradnl"/>
              </w:rPr>
              <w:t>%</w:t>
            </w:r>
          </w:p>
        </w:tc>
        <w:tc>
          <w:tcPr>
            <w:tcW w:w="990"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hideMark/>
          </w:tcPr>
          <w:p w14:paraId="0B4E9706" w14:textId="77777777" w:rsidR="00F624BA" w:rsidRPr="00690A63" w:rsidRDefault="008A4A15" w:rsidP="009E1774">
            <w:pPr>
              <w:spacing w:after="0"/>
              <w:jc w:val="both"/>
              <w:rPr>
                <w:rFonts w:ascii="ITC Avant Garde" w:hAnsi="ITC Avant Garde"/>
                <w:spacing w:val="-4"/>
                <w:sz w:val="18"/>
                <w:szCs w:val="18"/>
              </w:rPr>
            </w:pPr>
            <w:r>
              <w:rPr>
                <w:rFonts w:ascii="ITC Avant Garde" w:hAnsi="ITC Avant Garde"/>
                <w:spacing w:val="-4"/>
                <w:sz w:val="18"/>
                <w:szCs w:val="18"/>
                <w:lang w:val="es-ES_tradnl"/>
              </w:rPr>
              <w:t>4</w:t>
            </w:r>
            <w:r w:rsidR="005C7301">
              <w:rPr>
                <w:rFonts w:ascii="ITC Avant Garde" w:hAnsi="ITC Avant Garde"/>
                <w:spacing w:val="-4"/>
                <w:sz w:val="18"/>
                <w:szCs w:val="18"/>
                <w:lang w:val="es-ES_tradnl"/>
              </w:rPr>
              <w:t>3.94</w:t>
            </w:r>
            <w:r w:rsidR="00F624BA" w:rsidRPr="00690A63">
              <w:rPr>
                <w:rFonts w:ascii="ITC Avant Garde" w:hAnsi="ITC Avant Garde"/>
                <w:spacing w:val="-4"/>
                <w:sz w:val="18"/>
                <w:szCs w:val="18"/>
                <w:lang w:val="es-ES_tradnl"/>
              </w:rPr>
              <w:t>%</w:t>
            </w:r>
          </w:p>
        </w:tc>
      </w:tr>
      <w:tr w:rsidR="00F624BA" w:rsidRPr="00690A63" w14:paraId="25B30206" w14:textId="77777777" w:rsidTr="00190965">
        <w:trPr>
          <w:trHeight w:val="73"/>
          <w:jc w:val="center"/>
        </w:trPr>
        <w:tc>
          <w:tcPr>
            <w:tcW w:w="2977" w:type="dxa"/>
            <w:tcBorders>
              <w:top w:val="single" w:sz="8" w:space="0" w:color="FFFFFF"/>
              <w:left w:val="single" w:sz="8" w:space="0" w:color="FFFFFF"/>
              <w:bottom w:val="single" w:sz="24" w:space="0" w:color="FFFFFF"/>
              <w:right w:val="single" w:sz="8" w:space="0" w:color="FFFFFF"/>
            </w:tcBorders>
            <w:shd w:val="clear" w:color="auto" w:fill="CCCCD5"/>
            <w:tcMar>
              <w:top w:w="72" w:type="dxa"/>
              <w:left w:w="144" w:type="dxa"/>
              <w:bottom w:w="72" w:type="dxa"/>
              <w:right w:w="144" w:type="dxa"/>
            </w:tcMar>
            <w:hideMark/>
          </w:tcPr>
          <w:p w14:paraId="032460E6" w14:textId="77777777" w:rsidR="00F624BA" w:rsidRPr="00690A63" w:rsidRDefault="00F624BA" w:rsidP="009E1774">
            <w:pPr>
              <w:spacing w:after="0"/>
              <w:jc w:val="both"/>
              <w:rPr>
                <w:rFonts w:ascii="ITC Avant Garde" w:hAnsi="ITC Avant Garde"/>
                <w:spacing w:val="-4"/>
                <w:sz w:val="18"/>
                <w:szCs w:val="18"/>
              </w:rPr>
            </w:pPr>
            <w:r w:rsidRPr="00690A63">
              <w:rPr>
                <w:rFonts w:ascii="ITC Avant Garde" w:hAnsi="ITC Avant Garde"/>
                <w:spacing w:val="-4"/>
                <w:sz w:val="18"/>
                <w:szCs w:val="18"/>
                <w:lang w:val="es-ES_tradnl"/>
              </w:rPr>
              <w:t>Tasa de impuestos</w:t>
            </w:r>
          </w:p>
        </w:tc>
        <w:tc>
          <w:tcPr>
            <w:tcW w:w="853" w:type="dxa"/>
            <w:tcBorders>
              <w:top w:val="single" w:sz="8" w:space="0" w:color="FFFFFF"/>
              <w:left w:val="single" w:sz="8" w:space="0" w:color="FFFFFF"/>
              <w:bottom w:val="single" w:sz="24" w:space="0" w:color="FFFFFF"/>
              <w:right w:val="single" w:sz="8" w:space="0" w:color="FFFFFF"/>
            </w:tcBorders>
            <w:shd w:val="clear" w:color="auto" w:fill="CCCCD5"/>
            <w:tcMar>
              <w:top w:w="72" w:type="dxa"/>
              <w:left w:w="144" w:type="dxa"/>
              <w:bottom w:w="72" w:type="dxa"/>
              <w:right w:w="144" w:type="dxa"/>
            </w:tcMar>
            <w:hideMark/>
          </w:tcPr>
          <w:p w14:paraId="25A5F740" w14:textId="77777777" w:rsidR="00F624BA" w:rsidRPr="00690A63" w:rsidRDefault="00F624BA" w:rsidP="009E1774">
            <w:pPr>
              <w:spacing w:after="0"/>
              <w:jc w:val="both"/>
              <w:rPr>
                <w:rFonts w:ascii="ITC Avant Garde" w:hAnsi="ITC Avant Garde"/>
                <w:spacing w:val="-4"/>
                <w:sz w:val="18"/>
                <w:szCs w:val="18"/>
              </w:rPr>
            </w:pPr>
            <w:r w:rsidRPr="00690A63">
              <w:rPr>
                <w:rFonts w:ascii="ITC Avant Garde" w:hAnsi="ITC Avant Garde"/>
                <w:spacing w:val="-4"/>
                <w:sz w:val="18"/>
                <w:szCs w:val="18"/>
                <w:lang w:val="es-ES_tradnl"/>
              </w:rPr>
              <w:t>30.00%</w:t>
            </w:r>
          </w:p>
        </w:tc>
        <w:tc>
          <w:tcPr>
            <w:tcW w:w="990" w:type="dxa"/>
            <w:tcBorders>
              <w:top w:val="single" w:sz="8" w:space="0" w:color="FFFFFF"/>
              <w:left w:val="single" w:sz="8" w:space="0" w:color="FFFFFF"/>
              <w:bottom w:val="single" w:sz="24" w:space="0" w:color="FFFFFF"/>
              <w:right w:val="single" w:sz="8" w:space="0" w:color="FFFFFF"/>
            </w:tcBorders>
            <w:shd w:val="clear" w:color="auto" w:fill="CCCCD5"/>
            <w:tcMar>
              <w:top w:w="72" w:type="dxa"/>
              <w:left w:w="144" w:type="dxa"/>
              <w:bottom w:w="72" w:type="dxa"/>
              <w:right w:w="144" w:type="dxa"/>
            </w:tcMar>
            <w:hideMark/>
          </w:tcPr>
          <w:p w14:paraId="6B0B25B8" w14:textId="77777777" w:rsidR="00F624BA" w:rsidRPr="00690A63" w:rsidRDefault="00F624BA" w:rsidP="009E1774">
            <w:pPr>
              <w:spacing w:after="0"/>
              <w:jc w:val="both"/>
              <w:rPr>
                <w:rFonts w:ascii="ITC Avant Garde" w:hAnsi="ITC Avant Garde"/>
                <w:spacing w:val="-4"/>
                <w:sz w:val="18"/>
                <w:szCs w:val="18"/>
              </w:rPr>
            </w:pPr>
            <w:r w:rsidRPr="00690A63">
              <w:rPr>
                <w:rFonts w:ascii="ITC Avant Garde" w:hAnsi="ITC Avant Garde"/>
                <w:spacing w:val="-4"/>
                <w:sz w:val="18"/>
                <w:szCs w:val="18"/>
                <w:lang w:val="es-ES_tradnl"/>
              </w:rPr>
              <w:t>30.00%</w:t>
            </w:r>
          </w:p>
        </w:tc>
      </w:tr>
      <w:tr w:rsidR="00F624BA" w:rsidRPr="00690A63" w14:paraId="62A4B988" w14:textId="77777777" w:rsidTr="00190965">
        <w:trPr>
          <w:trHeight w:val="18"/>
          <w:jc w:val="center"/>
        </w:trPr>
        <w:tc>
          <w:tcPr>
            <w:tcW w:w="2977" w:type="dxa"/>
            <w:tcBorders>
              <w:top w:val="single" w:sz="24" w:space="0" w:color="FFFFFF"/>
              <w:left w:val="single" w:sz="8" w:space="0" w:color="FFFFFF"/>
              <w:bottom w:val="single" w:sz="24" w:space="0" w:color="FFFFFF"/>
              <w:right w:val="single" w:sz="8" w:space="0" w:color="FFFFFF"/>
            </w:tcBorders>
            <w:shd w:val="clear" w:color="auto" w:fill="BCE3FF"/>
            <w:tcMar>
              <w:top w:w="72" w:type="dxa"/>
              <w:left w:w="144" w:type="dxa"/>
              <w:bottom w:w="72" w:type="dxa"/>
              <w:right w:w="144" w:type="dxa"/>
            </w:tcMar>
            <w:hideMark/>
          </w:tcPr>
          <w:p w14:paraId="5F617585" w14:textId="77777777" w:rsidR="00F624BA" w:rsidRPr="00690A63" w:rsidRDefault="00F624BA" w:rsidP="009E1774">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t>CCPP nominal antes impuestos</w:t>
            </w:r>
          </w:p>
        </w:tc>
        <w:tc>
          <w:tcPr>
            <w:tcW w:w="853" w:type="dxa"/>
            <w:tcBorders>
              <w:top w:val="single" w:sz="24" w:space="0" w:color="FFFFFF"/>
              <w:left w:val="single" w:sz="8" w:space="0" w:color="FFFFFF"/>
              <w:bottom w:val="single" w:sz="24" w:space="0" w:color="FFFFFF"/>
              <w:right w:val="single" w:sz="8" w:space="0" w:color="FFFFFF"/>
            </w:tcBorders>
            <w:shd w:val="clear" w:color="auto" w:fill="BCE3FF"/>
            <w:tcMar>
              <w:top w:w="72" w:type="dxa"/>
              <w:left w:w="144" w:type="dxa"/>
              <w:bottom w:w="72" w:type="dxa"/>
              <w:right w:w="144" w:type="dxa"/>
            </w:tcMar>
            <w:hideMark/>
          </w:tcPr>
          <w:p w14:paraId="38E66B40" w14:textId="77777777" w:rsidR="00F624BA" w:rsidRPr="00690A63" w:rsidRDefault="00B364D6" w:rsidP="009E1774">
            <w:pPr>
              <w:spacing w:after="0"/>
              <w:jc w:val="both"/>
              <w:rPr>
                <w:rFonts w:ascii="ITC Avant Garde" w:hAnsi="ITC Avant Garde"/>
                <w:spacing w:val="-4"/>
                <w:sz w:val="18"/>
                <w:szCs w:val="18"/>
              </w:rPr>
            </w:pPr>
            <w:r>
              <w:rPr>
                <w:rFonts w:ascii="ITC Avant Garde" w:hAnsi="ITC Avant Garde"/>
                <w:b/>
                <w:bCs/>
                <w:spacing w:val="-4"/>
                <w:sz w:val="18"/>
                <w:szCs w:val="18"/>
                <w:lang w:val="es-ES_tradnl"/>
              </w:rPr>
              <w:t>9.91</w:t>
            </w:r>
            <w:r w:rsidR="00F624BA" w:rsidRPr="00690A63">
              <w:rPr>
                <w:rFonts w:ascii="ITC Avant Garde" w:hAnsi="ITC Avant Garde"/>
                <w:b/>
                <w:bCs/>
                <w:spacing w:val="-4"/>
                <w:sz w:val="18"/>
                <w:szCs w:val="18"/>
                <w:lang w:val="es-ES_tradnl"/>
              </w:rPr>
              <w:t>%</w:t>
            </w:r>
          </w:p>
        </w:tc>
        <w:tc>
          <w:tcPr>
            <w:tcW w:w="990" w:type="dxa"/>
            <w:tcBorders>
              <w:top w:val="single" w:sz="24" w:space="0" w:color="FFFFFF"/>
              <w:left w:val="single" w:sz="8" w:space="0" w:color="FFFFFF"/>
              <w:bottom w:val="single" w:sz="24" w:space="0" w:color="FFFFFF"/>
              <w:right w:val="single" w:sz="8" w:space="0" w:color="FFFFFF"/>
            </w:tcBorders>
            <w:shd w:val="clear" w:color="auto" w:fill="BCE3FF"/>
            <w:tcMar>
              <w:top w:w="72" w:type="dxa"/>
              <w:left w:w="144" w:type="dxa"/>
              <w:bottom w:w="72" w:type="dxa"/>
              <w:right w:w="144" w:type="dxa"/>
            </w:tcMar>
            <w:hideMark/>
          </w:tcPr>
          <w:p w14:paraId="7AAD3A5B" w14:textId="77777777" w:rsidR="00F624BA" w:rsidRPr="00690A63" w:rsidRDefault="00B364D6" w:rsidP="009E1774">
            <w:pPr>
              <w:spacing w:after="0"/>
              <w:jc w:val="both"/>
              <w:rPr>
                <w:rFonts w:ascii="ITC Avant Garde" w:hAnsi="ITC Avant Garde"/>
                <w:spacing w:val="-4"/>
                <w:sz w:val="18"/>
                <w:szCs w:val="18"/>
              </w:rPr>
            </w:pPr>
            <w:r>
              <w:rPr>
                <w:rFonts w:ascii="ITC Avant Garde" w:hAnsi="ITC Avant Garde"/>
                <w:b/>
                <w:bCs/>
                <w:spacing w:val="-4"/>
                <w:sz w:val="18"/>
                <w:szCs w:val="18"/>
                <w:lang w:val="es-ES_tradnl"/>
              </w:rPr>
              <w:t>13.92</w:t>
            </w:r>
            <w:r w:rsidR="00F624BA" w:rsidRPr="00690A63">
              <w:rPr>
                <w:rFonts w:ascii="ITC Avant Garde" w:hAnsi="ITC Avant Garde"/>
                <w:b/>
                <w:bCs/>
                <w:spacing w:val="-4"/>
                <w:sz w:val="18"/>
                <w:szCs w:val="18"/>
                <w:lang w:val="es-ES_tradnl"/>
              </w:rPr>
              <w:t>%</w:t>
            </w:r>
          </w:p>
        </w:tc>
      </w:tr>
      <w:tr w:rsidR="00F624BA" w:rsidRPr="00690A63" w14:paraId="796A3380" w14:textId="77777777" w:rsidTr="00190965">
        <w:trPr>
          <w:trHeight w:val="160"/>
          <w:jc w:val="center"/>
        </w:trPr>
        <w:tc>
          <w:tcPr>
            <w:tcW w:w="2977" w:type="dxa"/>
            <w:tcBorders>
              <w:top w:val="single" w:sz="24" w:space="0" w:color="FFFFFF"/>
              <w:left w:val="single" w:sz="8" w:space="0" w:color="FFFFFF"/>
              <w:bottom w:val="single" w:sz="24" w:space="0" w:color="FFFFFF"/>
              <w:right w:val="single" w:sz="8" w:space="0" w:color="FFFFFF"/>
            </w:tcBorders>
            <w:shd w:val="clear" w:color="auto" w:fill="E8E7EB"/>
            <w:tcMar>
              <w:top w:w="72" w:type="dxa"/>
              <w:left w:w="144" w:type="dxa"/>
              <w:bottom w:w="72" w:type="dxa"/>
              <w:right w:w="144" w:type="dxa"/>
            </w:tcMar>
            <w:hideMark/>
          </w:tcPr>
          <w:p w14:paraId="646E75A3" w14:textId="77777777" w:rsidR="00F624BA" w:rsidRPr="00690A63" w:rsidRDefault="00F624BA" w:rsidP="009E1774">
            <w:pPr>
              <w:spacing w:after="0"/>
              <w:jc w:val="both"/>
              <w:rPr>
                <w:rFonts w:ascii="ITC Avant Garde" w:hAnsi="ITC Avant Garde"/>
                <w:spacing w:val="-4"/>
                <w:sz w:val="18"/>
                <w:szCs w:val="18"/>
              </w:rPr>
            </w:pPr>
            <w:r w:rsidRPr="00690A63">
              <w:rPr>
                <w:rFonts w:ascii="ITC Avant Garde" w:hAnsi="ITC Avant Garde"/>
                <w:spacing w:val="-4"/>
                <w:sz w:val="18"/>
                <w:szCs w:val="18"/>
                <w:lang w:val="es-ES"/>
              </w:rPr>
              <w:t>Tasa de inflación</w:t>
            </w:r>
          </w:p>
        </w:tc>
        <w:tc>
          <w:tcPr>
            <w:tcW w:w="853" w:type="dxa"/>
            <w:tcBorders>
              <w:top w:val="single" w:sz="24" w:space="0" w:color="FFFFFF"/>
              <w:left w:val="single" w:sz="8" w:space="0" w:color="FFFFFF"/>
              <w:bottom w:val="single" w:sz="24" w:space="0" w:color="FFFFFF"/>
              <w:right w:val="single" w:sz="8" w:space="0" w:color="FFFFFF"/>
            </w:tcBorders>
            <w:shd w:val="clear" w:color="auto" w:fill="E8E7EB"/>
            <w:tcMar>
              <w:top w:w="72" w:type="dxa"/>
              <w:left w:w="144" w:type="dxa"/>
              <w:bottom w:w="72" w:type="dxa"/>
              <w:right w:w="144" w:type="dxa"/>
            </w:tcMar>
            <w:hideMark/>
          </w:tcPr>
          <w:p w14:paraId="7CA3E93E" w14:textId="77777777" w:rsidR="00F624BA" w:rsidRPr="00690A63" w:rsidRDefault="00F624BA" w:rsidP="009E1774">
            <w:pPr>
              <w:spacing w:after="0"/>
              <w:jc w:val="both"/>
              <w:rPr>
                <w:rFonts w:ascii="ITC Avant Garde" w:hAnsi="ITC Avant Garde"/>
                <w:spacing w:val="-4"/>
                <w:sz w:val="18"/>
                <w:szCs w:val="18"/>
              </w:rPr>
            </w:pPr>
            <w:r>
              <w:rPr>
                <w:rFonts w:ascii="ITC Avant Garde" w:hAnsi="ITC Avant Garde"/>
                <w:spacing w:val="-4"/>
                <w:sz w:val="18"/>
                <w:szCs w:val="18"/>
                <w:lang w:val="es-ES"/>
              </w:rPr>
              <w:t>3.</w:t>
            </w:r>
            <w:r w:rsidR="008A4A15">
              <w:rPr>
                <w:rFonts w:ascii="ITC Avant Garde" w:hAnsi="ITC Avant Garde"/>
                <w:spacing w:val="-4"/>
                <w:sz w:val="18"/>
                <w:szCs w:val="18"/>
                <w:lang w:val="es-ES"/>
              </w:rPr>
              <w:t>13</w:t>
            </w:r>
            <w:r w:rsidRPr="00690A63">
              <w:rPr>
                <w:rFonts w:ascii="ITC Avant Garde" w:hAnsi="ITC Avant Garde"/>
                <w:spacing w:val="-4"/>
                <w:sz w:val="18"/>
                <w:szCs w:val="18"/>
                <w:lang w:val="es-ES"/>
              </w:rPr>
              <w:t>%</w:t>
            </w:r>
          </w:p>
        </w:tc>
        <w:tc>
          <w:tcPr>
            <w:tcW w:w="990" w:type="dxa"/>
            <w:tcBorders>
              <w:top w:val="single" w:sz="24" w:space="0" w:color="FFFFFF"/>
              <w:left w:val="single" w:sz="8" w:space="0" w:color="FFFFFF"/>
              <w:bottom w:val="single" w:sz="24" w:space="0" w:color="FFFFFF"/>
              <w:right w:val="single" w:sz="8" w:space="0" w:color="FFFFFF"/>
            </w:tcBorders>
            <w:shd w:val="clear" w:color="auto" w:fill="E8E7EB"/>
            <w:tcMar>
              <w:top w:w="72" w:type="dxa"/>
              <w:left w:w="144" w:type="dxa"/>
              <w:bottom w:w="72" w:type="dxa"/>
              <w:right w:w="144" w:type="dxa"/>
            </w:tcMar>
            <w:hideMark/>
          </w:tcPr>
          <w:p w14:paraId="3737F978" w14:textId="77777777" w:rsidR="00F624BA" w:rsidRPr="00690A63" w:rsidRDefault="00F624BA" w:rsidP="009E1774">
            <w:pPr>
              <w:spacing w:after="0"/>
              <w:jc w:val="both"/>
              <w:rPr>
                <w:rFonts w:ascii="ITC Avant Garde" w:hAnsi="ITC Avant Garde"/>
                <w:spacing w:val="-4"/>
                <w:sz w:val="18"/>
                <w:szCs w:val="18"/>
              </w:rPr>
            </w:pPr>
            <w:r>
              <w:rPr>
                <w:rFonts w:ascii="ITC Avant Garde" w:hAnsi="ITC Avant Garde"/>
                <w:spacing w:val="-4"/>
                <w:sz w:val="18"/>
                <w:szCs w:val="18"/>
                <w:lang w:val="es-ES"/>
              </w:rPr>
              <w:t>3.</w:t>
            </w:r>
            <w:r w:rsidR="008A4A15">
              <w:rPr>
                <w:rFonts w:ascii="ITC Avant Garde" w:hAnsi="ITC Avant Garde"/>
                <w:spacing w:val="-4"/>
                <w:sz w:val="18"/>
                <w:szCs w:val="18"/>
                <w:lang w:val="es-ES"/>
              </w:rPr>
              <w:t>13</w:t>
            </w:r>
            <w:r w:rsidRPr="00690A63">
              <w:rPr>
                <w:rFonts w:ascii="ITC Avant Garde" w:hAnsi="ITC Avant Garde"/>
                <w:spacing w:val="-4"/>
                <w:sz w:val="18"/>
                <w:szCs w:val="18"/>
                <w:lang w:val="es-ES"/>
              </w:rPr>
              <w:t>%</w:t>
            </w:r>
          </w:p>
        </w:tc>
      </w:tr>
      <w:tr w:rsidR="00F624BA" w:rsidRPr="00690A63" w14:paraId="052F2D48" w14:textId="77777777" w:rsidTr="00190965">
        <w:trPr>
          <w:trHeight w:val="15"/>
          <w:jc w:val="center"/>
        </w:trPr>
        <w:tc>
          <w:tcPr>
            <w:tcW w:w="2977" w:type="dxa"/>
            <w:tcBorders>
              <w:top w:val="single" w:sz="24" w:space="0" w:color="FFFFFF"/>
              <w:left w:val="single" w:sz="8" w:space="0" w:color="FFFFFF"/>
              <w:bottom w:val="nil"/>
              <w:right w:val="single" w:sz="8" w:space="0" w:color="FFFFFF"/>
            </w:tcBorders>
            <w:shd w:val="clear" w:color="auto" w:fill="BCE3FF"/>
            <w:tcMar>
              <w:top w:w="72" w:type="dxa"/>
              <w:left w:w="144" w:type="dxa"/>
              <w:bottom w:w="72" w:type="dxa"/>
              <w:right w:w="144" w:type="dxa"/>
            </w:tcMar>
            <w:hideMark/>
          </w:tcPr>
          <w:p w14:paraId="7A46BD91" w14:textId="77777777" w:rsidR="00F624BA" w:rsidRPr="00690A63" w:rsidRDefault="00F624BA" w:rsidP="009E1774">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t>CCPP real antes impuestos</w:t>
            </w:r>
          </w:p>
        </w:tc>
        <w:tc>
          <w:tcPr>
            <w:tcW w:w="853" w:type="dxa"/>
            <w:tcBorders>
              <w:top w:val="single" w:sz="24" w:space="0" w:color="FFFFFF"/>
              <w:left w:val="single" w:sz="8" w:space="0" w:color="FFFFFF"/>
              <w:bottom w:val="nil"/>
              <w:right w:val="single" w:sz="8" w:space="0" w:color="FFFFFF"/>
            </w:tcBorders>
            <w:shd w:val="clear" w:color="auto" w:fill="BCE3FF"/>
            <w:tcMar>
              <w:top w:w="72" w:type="dxa"/>
              <w:left w:w="144" w:type="dxa"/>
              <w:bottom w:w="72" w:type="dxa"/>
              <w:right w:w="144" w:type="dxa"/>
            </w:tcMar>
            <w:hideMark/>
          </w:tcPr>
          <w:p w14:paraId="06E35E7D" w14:textId="77777777" w:rsidR="00F624BA" w:rsidRPr="00690A63" w:rsidRDefault="005C7301" w:rsidP="009E1774">
            <w:pPr>
              <w:spacing w:after="0"/>
              <w:jc w:val="both"/>
              <w:rPr>
                <w:rFonts w:ascii="ITC Avant Garde" w:hAnsi="ITC Avant Garde"/>
                <w:spacing w:val="-4"/>
                <w:sz w:val="18"/>
                <w:szCs w:val="18"/>
              </w:rPr>
            </w:pPr>
            <w:r>
              <w:rPr>
                <w:rFonts w:ascii="ITC Avant Garde" w:hAnsi="ITC Avant Garde"/>
                <w:b/>
                <w:bCs/>
                <w:spacing w:val="-4"/>
                <w:sz w:val="18"/>
                <w:szCs w:val="18"/>
                <w:lang w:val="es-ES_tradnl"/>
              </w:rPr>
              <w:t>6</w:t>
            </w:r>
            <w:r w:rsidR="008A4A15">
              <w:rPr>
                <w:rFonts w:ascii="ITC Avant Garde" w:hAnsi="ITC Avant Garde"/>
                <w:b/>
                <w:bCs/>
                <w:spacing w:val="-4"/>
                <w:sz w:val="18"/>
                <w:szCs w:val="18"/>
                <w:lang w:val="es-ES_tradnl"/>
              </w:rPr>
              <w:t>.</w:t>
            </w:r>
            <w:r>
              <w:rPr>
                <w:rFonts w:ascii="ITC Avant Garde" w:hAnsi="ITC Avant Garde"/>
                <w:b/>
                <w:bCs/>
                <w:spacing w:val="-4"/>
                <w:sz w:val="18"/>
                <w:szCs w:val="18"/>
                <w:lang w:val="es-ES_tradnl"/>
              </w:rPr>
              <w:t>58</w:t>
            </w:r>
            <w:r w:rsidR="008A4A15">
              <w:rPr>
                <w:rFonts w:ascii="ITC Avant Garde" w:hAnsi="ITC Avant Garde"/>
                <w:b/>
                <w:bCs/>
                <w:spacing w:val="-4"/>
                <w:sz w:val="18"/>
                <w:szCs w:val="18"/>
                <w:lang w:val="es-ES_tradnl"/>
              </w:rPr>
              <w:t>%</w:t>
            </w:r>
          </w:p>
        </w:tc>
        <w:tc>
          <w:tcPr>
            <w:tcW w:w="990" w:type="dxa"/>
            <w:tcBorders>
              <w:top w:val="single" w:sz="24" w:space="0" w:color="FFFFFF"/>
              <w:left w:val="single" w:sz="8" w:space="0" w:color="FFFFFF"/>
              <w:bottom w:val="nil"/>
              <w:right w:val="single" w:sz="8" w:space="0" w:color="FFFFFF"/>
            </w:tcBorders>
            <w:shd w:val="clear" w:color="auto" w:fill="BCE3FF"/>
            <w:tcMar>
              <w:top w:w="72" w:type="dxa"/>
              <w:left w:w="144" w:type="dxa"/>
              <w:bottom w:w="72" w:type="dxa"/>
              <w:right w:w="144" w:type="dxa"/>
            </w:tcMar>
            <w:hideMark/>
          </w:tcPr>
          <w:p w14:paraId="5BAC89CC" w14:textId="77777777" w:rsidR="00F624BA" w:rsidRPr="00690A63" w:rsidRDefault="008A4A15" w:rsidP="009E1774">
            <w:pPr>
              <w:spacing w:after="0"/>
              <w:jc w:val="both"/>
              <w:rPr>
                <w:rFonts w:ascii="ITC Avant Garde" w:hAnsi="ITC Avant Garde"/>
                <w:spacing w:val="-4"/>
                <w:sz w:val="18"/>
                <w:szCs w:val="18"/>
              </w:rPr>
            </w:pPr>
            <w:r>
              <w:rPr>
                <w:rFonts w:ascii="ITC Avant Garde" w:hAnsi="ITC Avant Garde"/>
                <w:b/>
                <w:bCs/>
                <w:spacing w:val="-4"/>
                <w:sz w:val="18"/>
                <w:szCs w:val="18"/>
                <w:lang w:val="es-ES_tradnl"/>
              </w:rPr>
              <w:t>1</w:t>
            </w:r>
            <w:r w:rsidR="005C7301">
              <w:rPr>
                <w:rFonts w:ascii="ITC Avant Garde" w:hAnsi="ITC Avant Garde"/>
                <w:b/>
                <w:bCs/>
                <w:spacing w:val="-4"/>
                <w:sz w:val="18"/>
                <w:szCs w:val="18"/>
                <w:lang w:val="es-ES_tradnl"/>
              </w:rPr>
              <w:t>0</w:t>
            </w:r>
            <w:r>
              <w:rPr>
                <w:rFonts w:ascii="ITC Avant Garde" w:hAnsi="ITC Avant Garde"/>
                <w:b/>
                <w:bCs/>
                <w:spacing w:val="-4"/>
                <w:sz w:val="18"/>
                <w:szCs w:val="18"/>
                <w:lang w:val="es-ES_tradnl"/>
              </w:rPr>
              <w:t>.4</w:t>
            </w:r>
            <w:r w:rsidR="005C7301">
              <w:rPr>
                <w:rFonts w:ascii="ITC Avant Garde" w:hAnsi="ITC Avant Garde"/>
                <w:b/>
                <w:bCs/>
                <w:spacing w:val="-4"/>
                <w:sz w:val="18"/>
                <w:szCs w:val="18"/>
                <w:lang w:val="es-ES_tradnl"/>
              </w:rPr>
              <w:t>7</w:t>
            </w:r>
            <w:r>
              <w:rPr>
                <w:rFonts w:ascii="ITC Avant Garde" w:hAnsi="ITC Avant Garde"/>
                <w:b/>
                <w:bCs/>
                <w:spacing w:val="-4"/>
                <w:sz w:val="18"/>
                <w:szCs w:val="18"/>
                <w:lang w:val="es-ES_tradnl"/>
              </w:rPr>
              <w:t>%</w:t>
            </w:r>
          </w:p>
        </w:tc>
      </w:tr>
    </w:tbl>
    <w:p w14:paraId="7DE8D248" w14:textId="77777777" w:rsidR="00F624BA" w:rsidRPr="000410DE" w:rsidRDefault="00F624BA" w:rsidP="009E1774">
      <w:pPr>
        <w:spacing w:after="0"/>
        <w:jc w:val="center"/>
        <w:rPr>
          <w:rFonts w:ascii="ITC Avant Garde" w:hAnsi="ITC Avant Garde"/>
          <w:color w:val="000000"/>
          <w:sz w:val="18"/>
          <w:szCs w:val="18"/>
        </w:rPr>
      </w:pPr>
      <w:r w:rsidRPr="000410DE">
        <w:rPr>
          <w:rFonts w:ascii="ITC Avant Garde" w:eastAsia="Times New Roman" w:hAnsi="ITC Avant Garde" w:cs="Arial"/>
          <w:sz w:val="18"/>
          <w:szCs w:val="18"/>
          <w:lang w:val="es-ES" w:eastAsia="es-ES"/>
        </w:rPr>
        <w:t xml:space="preserve">Tabla </w:t>
      </w:r>
      <w:r>
        <w:rPr>
          <w:rFonts w:ascii="ITC Avant Garde" w:eastAsia="Times New Roman" w:hAnsi="ITC Avant Garde" w:cs="Arial"/>
          <w:sz w:val="18"/>
          <w:szCs w:val="18"/>
          <w:lang w:val="es-ES" w:eastAsia="es-ES"/>
        </w:rPr>
        <w:t>6</w:t>
      </w:r>
      <w:r w:rsidRPr="000410DE">
        <w:rPr>
          <w:rFonts w:ascii="ITC Avant Garde" w:eastAsia="Times New Roman" w:hAnsi="ITC Avant Garde" w:cs="Arial"/>
          <w:sz w:val="18"/>
          <w:szCs w:val="18"/>
          <w:lang w:val="es-ES" w:eastAsia="es-ES"/>
        </w:rPr>
        <w:t xml:space="preserve">: </w:t>
      </w:r>
      <w:r>
        <w:rPr>
          <w:rFonts w:ascii="ITC Avant Garde" w:eastAsia="Times New Roman" w:hAnsi="ITC Avant Garde" w:cs="Arial"/>
          <w:sz w:val="18"/>
          <w:szCs w:val="18"/>
          <w:lang w:val="es-ES" w:eastAsia="es-ES"/>
        </w:rPr>
        <w:t>Costo de Capital</w:t>
      </w:r>
      <w:r w:rsidRPr="000410DE">
        <w:rPr>
          <w:rFonts w:ascii="ITC Avant Garde" w:eastAsia="Times New Roman" w:hAnsi="ITC Avant Garde" w:cs="Arial"/>
          <w:sz w:val="18"/>
          <w:szCs w:val="18"/>
          <w:lang w:val="es-ES" w:eastAsia="es-ES"/>
        </w:rPr>
        <w:t xml:space="preserve"> </w:t>
      </w:r>
      <w:r>
        <w:rPr>
          <w:rFonts w:ascii="ITC Avant Garde" w:eastAsia="Times New Roman" w:hAnsi="ITC Avant Garde" w:cs="Arial"/>
          <w:sz w:val="18"/>
          <w:szCs w:val="18"/>
          <w:lang w:val="es-ES" w:eastAsia="es-ES"/>
        </w:rPr>
        <w:t xml:space="preserve">Promedio Ponderado </w:t>
      </w:r>
      <w:r w:rsidRPr="000410DE">
        <w:rPr>
          <w:rFonts w:ascii="ITC Avant Garde" w:eastAsia="Times New Roman" w:hAnsi="ITC Avant Garde" w:cs="Arial"/>
          <w:sz w:val="18"/>
          <w:szCs w:val="18"/>
          <w:lang w:val="es-ES" w:eastAsia="es-ES"/>
        </w:rPr>
        <w:t>[Fuente: Analysys Mason)</w:t>
      </w:r>
    </w:p>
    <w:p w14:paraId="67D81E06" w14:textId="77777777" w:rsidR="00F624BA" w:rsidRDefault="00F624BA" w:rsidP="009E1774">
      <w:pPr>
        <w:spacing w:after="0"/>
        <w:jc w:val="both"/>
        <w:rPr>
          <w:rFonts w:ascii="ITC Avant Garde" w:hAnsi="ITC Avant Garde"/>
          <w:spacing w:val="-4"/>
        </w:rPr>
      </w:pPr>
    </w:p>
    <w:p w14:paraId="6904AE69" w14:textId="51D98D09" w:rsidR="00F624BA" w:rsidRDefault="00F624BA" w:rsidP="009E1774">
      <w:pPr>
        <w:spacing w:after="0"/>
        <w:jc w:val="both"/>
        <w:rPr>
          <w:rFonts w:ascii="ITC Avant Garde" w:hAnsi="ITC Avant Garde"/>
        </w:rPr>
      </w:pPr>
      <w:r w:rsidRPr="00F624BA">
        <w:rPr>
          <w:rFonts w:ascii="ITC Avant Garde" w:hAnsi="ITC Avant Garde"/>
          <w:b/>
        </w:rPr>
        <w:t>SEXTO.-</w:t>
      </w:r>
      <w:r w:rsidRPr="00636B9A">
        <w:rPr>
          <w:rFonts w:ascii="ITC Avant Garde" w:hAnsi="ITC Avant Garde"/>
          <w:b/>
        </w:rPr>
        <w:t xml:space="preserve"> Tarifas de Interconexión.</w:t>
      </w:r>
      <w:r>
        <w:rPr>
          <w:rFonts w:ascii="ITC Avant Garde" w:hAnsi="ITC Avant Garde"/>
        </w:rPr>
        <w:t xml:space="preserve"> El artículo 126 de la LFTyR señala que con excepción </w:t>
      </w:r>
      <w:r w:rsidR="00271A53">
        <w:rPr>
          <w:rFonts w:ascii="ITC Avant Garde" w:hAnsi="ITC Avant Garde"/>
        </w:rPr>
        <w:t xml:space="preserve">de </w:t>
      </w:r>
      <w:r>
        <w:rPr>
          <w:rFonts w:ascii="ITC Avant Garde" w:hAnsi="ITC Avant Garde"/>
        </w:rPr>
        <w:t xml:space="preserve">las tarifas a que se refiere el artículo 131, los concesionarios de redes públicas de telecomunicaciones acordarán las condiciones bajo las cuales se llevará a cabo la </w:t>
      </w:r>
      <w:r>
        <w:rPr>
          <w:rFonts w:ascii="ITC Avant Garde" w:hAnsi="ITC Avant Garde"/>
        </w:rPr>
        <w:lastRenderedPageBreak/>
        <w:t>interconexión de las mismas. Asimismo, el propio artículo 131 señala en su inciso b que para el tráfico que termina en la red de los concesionarios distintos al Agente Económico Preponderante la tarifa de interconexión será negociada libremente.</w:t>
      </w:r>
    </w:p>
    <w:p w14:paraId="73A3D100" w14:textId="77777777" w:rsidR="00F624BA" w:rsidRDefault="00F624BA" w:rsidP="009E1774">
      <w:pPr>
        <w:spacing w:after="0"/>
        <w:jc w:val="both"/>
        <w:rPr>
          <w:rFonts w:ascii="ITC Avant Garde" w:hAnsi="ITC Avant Garde"/>
        </w:rPr>
      </w:pPr>
    </w:p>
    <w:p w14:paraId="6E95EB8D" w14:textId="77777777" w:rsidR="00F624BA" w:rsidRDefault="00F624BA" w:rsidP="009E1774">
      <w:pPr>
        <w:spacing w:after="0"/>
        <w:jc w:val="both"/>
        <w:rPr>
          <w:rFonts w:ascii="ITC Avant Garde" w:hAnsi="ITC Avant Garde"/>
        </w:rPr>
      </w:pPr>
      <w:r>
        <w:rPr>
          <w:rFonts w:ascii="ITC Avant Garde" w:hAnsi="ITC Avant Garde"/>
        </w:rPr>
        <w:t xml:space="preserve">Es así que se observa que la propia LFTyR privilegia la voluntad de las partes para efectos de que estas puedan acordar las tarifas aplicables a los distintos servicios de interconexión. </w:t>
      </w:r>
    </w:p>
    <w:p w14:paraId="087A787C" w14:textId="77777777" w:rsidR="00F624BA" w:rsidRDefault="00F624BA" w:rsidP="009E1774">
      <w:pPr>
        <w:spacing w:after="0"/>
        <w:jc w:val="both"/>
        <w:rPr>
          <w:rFonts w:ascii="ITC Avant Garde" w:hAnsi="ITC Avant Garde"/>
        </w:rPr>
      </w:pPr>
    </w:p>
    <w:p w14:paraId="5D6CF50D" w14:textId="77777777" w:rsidR="00F624BA" w:rsidRDefault="00F624BA" w:rsidP="009E1774">
      <w:pPr>
        <w:spacing w:after="0"/>
        <w:jc w:val="both"/>
        <w:rPr>
          <w:rFonts w:ascii="ITC Avant Garde" w:hAnsi="ITC Avant Garde"/>
        </w:rPr>
      </w:pPr>
      <w:r>
        <w:rPr>
          <w:rFonts w:ascii="ITC Avant Garde" w:hAnsi="ITC Avant Garde"/>
        </w:rPr>
        <w:t xml:space="preserve">Cabe señalar que históricamente la mayor parte de los diferendos en materia de interconexión se refiere a las tarifas aplicables a un conjunto acotado de servicios y que existen algunos servicios para los cuales no han existido desacuerdos. </w:t>
      </w:r>
    </w:p>
    <w:p w14:paraId="3801E2EB" w14:textId="77777777" w:rsidR="00F624BA" w:rsidRDefault="00F624BA" w:rsidP="009E1774">
      <w:pPr>
        <w:spacing w:after="0"/>
        <w:jc w:val="both"/>
        <w:rPr>
          <w:rFonts w:ascii="ITC Avant Garde" w:hAnsi="ITC Avant Garde"/>
        </w:rPr>
      </w:pPr>
    </w:p>
    <w:p w14:paraId="3B6B1A21" w14:textId="77777777" w:rsidR="00F624BA" w:rsidRDefault="00F624BA" w:rsidP="009E1774">
      <w:pPr>
        <w:spacing w:after="0"/>
        <w:jc w:val="both"/>
        <w:rPr>
          <w:rFonts w:ascii="ITC Avant Garde" w:hAnsi="ITC Avant Garde"/>
        </w:rPr>
      </w:pPr>
      <w:r>
        <w:rPr>
          <w:rFonts w:ascii="ITC Avant Garde" w:hAnsi="ITC Avant Garde"/>
        </w:rPr>
        <w:t>Atendiendo el principio de que el órgano regulador únicamente debe intervenir en aquellas situaciones en las cuales se observe una falla de mercado, a efecto de no establecer una sobreregulación se considera adecuado que respecto de las tarifas que hayan resultado de las metodologías de costos emitidas por el Instituto, mismas que estarán vigentes el año calendario inmediato siguiente, estas se refieran a un conjunto acotado de servicios que corresponde a los que históricamente han observado un mayor número de diferendos.</w:t>
      </w:r>
    </w:p>
    <w:p w14:paraId="16D625C7" w14:textId="77777777" w:rsidR="00F624BA" w:rsidRDefault="00F624BA" w:rsidP="009E1774">
      <w:pPr>
        <w:spacing w:after="0"/>
        <w:jc w:val="both"/>
        <w:rPr>
          <w:rFonts w:ascii="ITC Avant Garde" w:hAnsi="ITC Avant Garde"/>
        </w:rPr>
      </w:pPr>
    </w:p>
    <w:p w14:paraId="30740934" w14:textId="77777777" w:rsidR="00F624BA" w:rsidRDefault="00F624BA" w:rsidP="009E1774">
      <w:pPr>
        <w:spacing w:after="0"/>
        <w:jc w:val="both"/>
        <w:rPr>
          <w:rFonts w:ascii="ITC Avant Garde" w:hAnsi="ITC Avant Garde"/>
        </w:rPr>
      </w:pPr>
      <w:r>
        <w:rPr>
          <w:rFonts w:ascii="ITC Avant Garde" w:hAnsi="ITC Avant Garde"/>
        </w:rPr>
        <w:t>Por las razones anteriormente expuestas, utilizando</w:t>
      </w:r>
      <w:r w:rsidRPr="00B31478">
        <w:rPr>
          <w:rFonts w:ascii="ITC Avant Garde" w:hAnsi="ITC Avant Garde"/>
        </w:rPr>
        <w:t xml:space="preserve"> un tipo de cambio</w:t>
      </w:r>
      <w:r>
        <w:rPr>
          <w:rFonts w:ascii="ITC Avant Garde" w:hAnsi="ITC Avant Garde"/>
        </w:rPr>
        <w:t xml:space="preserve"> estimado</w:t>
      </w:r>
      <w:r w:rsidRPr="00B31478">
        <w:rPr>
          <w:rFonts w:ascii="ITC Avant Garde" w:hAnsi="ITC Avant Garde"/>
        </w:rPr>
        <w:t xml:space="preserve"> de </w:t>
      </w:r>
      <w:r>
        <w:rPr>
          <w:rFonts w:ascii="ITC Avant Garde" w:hAnsi="ITC Avant Garde"/>
        </w:rPr>
        <w:t>18.30 pesos por dólar</w:t>
      </w:r>
      <w:r w:rsidRPr="00383DE0">
        <w:rPr>
          <w:vertAlign w:val="superscript"/>
        </w:rPr>
        <w:footnoteReference w:id="22"/>
      </w:r>
      <w:r>
        <w:rPr>
          <w:rFonts w:ascii="ITC Avant Garde" w:hAnsi="ITC Avant Garde"/>
        </w:rPr>
        <w:t>, e</w:t>
      </w:r>
      <w:r w:rsidRPr="00F3696F">
        <w:rPr>
          <w:rFonts w:ascii="ITC Avant Garde" w:hAnsi="ITC Avant Garde"/>
        </w:rPr>
        <w:t>l Instituto Federal de Telecomunicaciones determina las tarifas por los Servicios de Intercon</w:t>
      </w:r>
      <w:r>
        <w:rPr>
          <w:rFonts w:ascii="ITC Avant Garde" w:hAnsi="ITC Avant Garde"/>
        </w:rPr>
        <w:t xml:space="preserve">exión </w:t>
      </w:r>
      <w:r w:rsidRPr="00F3696F">
        <w:rPr>
          <w:rFonts w:ascii="ITC Avant Garde" w:hAnsi="ITC Avant Garde"/>
        </w:rPr>
        <w:t xml:space="preserve">que </w:t>
      </w:r>
      <w:r>
        <w:rPr>
          <w:rFonts w:ascii="ITC Avant Garde" w:hAnsi="ITC Avant Garde"/>
        </w:rPr>
        <w:t>han resultado de la Metodología para el cálculo de costos de interconexión de conformidad con la Ley Federal de Telecomunicaciones y Radiodifusión, y que utilizará para resolver los desacuerdos de interconexión que se presenten, en los siguientes términos:</w:t>
      </w:r>
    </w:p>
    <w:p w14:paraId="6E91D56C" w14:textId="77777777" w:rsidR="00F624BA" w:rsidRPr="00F23881" w:rsidRDefault="00F624BA" w:rsidP="009E1774">
      <w:pPr>
        <w:spacing w:after="0"/>
        <w:jc w:val="both"/>
        <w:rPr>
          <w:rFonts w:ascii="ITC Avant Garde" w:hAnsi="ITC Avant Garde"/>
          <w:b/>
        </w:rPr>
      </w:pPr>
    </w:p>
    <w:p w14:paraId="6BB57FA7" w14:textId="77777777" w:rsidR="00F624BA" w:rsidRPr="00F97F0E" w:rsidRDefault="00F624BA" w:rsidP="009E1774">
      <w:pPr>
        <w:pStyle w:val="Prrafodelista"/>
        <w:numPr>
          <w:ilvl w:val="0"/>
          <w:numId w:val="45"/>
        </w:numPr>
        <w:rPr>
          <w:rFonts w:ascii="ITC Avant Garde" w:hAnsi="ITC Avant Garde"/>
        </w:rPr>
      </w:pPr>
      <w:r w:rsidRPr="00F97F0E">
        <w:rPr>
          <w:rFonts w:ascii="ITC Avant Garde" w:hAnsi="ITC Avant Garde"/>
        </w:rPr>
        <w:t>Tratándose de un concesionario de red pública de telecomunicaciones autorizado para prestar el servicio local fijo o móvil distinto al Agente Económico Preponderante, las tarifas aplicables del 1 de enero al 31 de diciembre de 2017 serán las siguientes:</w:t>
      </w:r>
    </w:p>
    <w:p w14:paraId="2CEF0768" w14:textId="77777777" w:rsidR="00F624BA" w:rsidRDefault="00F624BA" w:rsidP="009E1774">
      <w:pPr>
        <w:tabs>
          <w:tab w:val="num" w:pos="1940"/>
        </w:tabs>
        <w:spacing w:after="0"/>
        <w:jc w:val="both"/>
        <w:rPr>
          <w:rFonts w:ascii="ITC Avant Garde" w:hAnsi="ITC Avant Garde"/>
          <w:b/>
        </w:rPr>
      </w:pPr>
    </w:p>
    <w:p w14:paraId="68FBDD3F" w14:textId="77777777" w:rsidR="00F624BA" w:rsidRPr="001839F2" w:rsidRDefault="00F624BA" w:rsidP="009E1774">
      <w:pPr>
        <w:pStyle w:val="Prrafodelista"/>
        <w:numPr>
          <w:ilvl w:val="0"/>
          <w:numId w:val="25"/>
        </w:numPr>
        <w:spacing w:line="276" w:lineRule="auto"/>
        <w:ind w:left="1440"/>
        <w:contextualSpacing/>
        <w:rPr>
          <w:rFonts w:ascii="ITC Avant Garde" w:hAnsi="ITC Avant Garde"/>
        </w:rPr>
      </w:pPr>
      <w:r w:rsidRPr="004079BE">
        <w:rPr>
          <w:rFonts w:ascii="ITC Avant Garde" w:hAnsi="ITC Avant Garde"/>
        </w:rPr>
        <w:t xml:space="preserve">Por servicios de terminación </w:t>
      </w:r>
      <w:r>
        <w:rPr>
          <w:rFonts w:ascii="ITC Avant Garde" w:hAnsi="ITC Avant Garde"/>
        </w:rPr>
        <w:t>del Servicio Local en</w:t>
      </w:r>
      <w:r w:rsidRPr="004079BE">
        <w:rPr>
          <w:rFonts w:ascii="ITC Avant Garde" w:hAnsi="ITC Avant Garde"/>
        </w:rPr>
        <w:t xml:space="preserve"> usuarios móviles bajo la modalidad “el que llama paga” será de </w:t>
      </w:r>
      <w:r w:rsidRPr="001839F2">
        <w:rPr>
          <w:rFonts w:ascii="ITC Avant Garde" w:hAnsi="ITC Avant Garde"/>
          <w:b/>
        </w:rPr>
        <w:t>$0.</w:t>
      </w:r>
      <w:r w:rsidR="00397543" w:rsidRPr="001839F2">
        <w:rPr>
          <w:rFonts w:ascii="ITC Avant Garde" w:hAnsi="ITC Avant Garde"/>
          <w:b/>
        </w:rPr>
        <w:t xml:space="preserve">1906 </w:t>
      </w:r>
      <w:r w:rsidRPr="001839F2">
        <w:rPr>
          <w:rFonts w:ascii="ITC Avant Garde" w:hAnsi="ITC Avant Garde"/>
          <w:b/>
        </w:rPr>
        <w:t>pesos M.N.</w:t>
      </w:r>
      <w:r w:rsidRPr="001839F2">
        <w:rPr>
          <w:rFonts w:ascii="ITC Avant Garde" w:hAnsi="ITC Avant Garde"/>
        </w:rPr>
        <w:t xml:space="preserve"> por minuto de interconexión.</w:t>
      </w:r>
    </w:p>
    <w:p w14:paraId="2163AA22" w14:textId="77777777" w:rsidR="00F624BA" w:rsidRPr="001839F2" w:rsidRDefault="00F624BA" w:rsidP="009E1774">
      <w:pPr>
        <w:spacing w:after="0"/>
        <w:ind w:left="720"/>
        <w:jc w:val="both"/>
        <w:rPr>
          <w:rFonts w:ascii="ITC Avant Garde" w:hAnsi="ITC Avant Garde"/>
        </w:rPr>
      </w:pPr>
    </w:p>
    <w:p w14:paraId="07829194" w14:textId="77777777" w:rsidR="00F624BA" w:rsidRPr="001839F2" w:rsidRDefault="00F624BA" w:rsidP="009E1774">
      <w:pPr>
        <w:pStyle w:val="Prrafodelista"/>
        <w:numPr>
          <w:ilvl w:val="0"/>
          <w:numId w:val="25"/>
        </w:numPr>
        <w:spacing w:line="276" w:lineRule="auto"/>
        <w:ind w:left="1440"/>
        <w:contextualSpacing/>
        <w:rPr>
          <w:rFonts w:ascii="ITC Avant Garde" w:hAnsi="ITC Avant Garde"/>
        </w:rPr>
      </w:pPr>
      <w:r w:rsidRPr="001839F2">
        <w:rPr>
          <w:rFonts w:ascii="ITC Avant Garde" w:hAnsi="ITC Avant Garde"/>
        </w:rPr>
        <w:lastRenderedPageBreak/>
        <w:t xml:space="preserve">Por servicios de terminación de mensajes cortos (SMS) en usuarios móviles será de </w:t>
      </w:r>
      <w:r w:rsidRPr="001839F2">
        <w:rPr>
          <w:rFonts w:ascii="ITC Avant Garde" w:hAnsi="ITC Avant Garde"/>
          <w:b/>
        </w:rPr>
        <w:t>$0.</w:t>
      </w:r>
      <w:r w:rsidR="00397543" w:rsidRPr="001839F2">
        <w:rPr>
          <w:rFonts w:ascii="ITC Avant Garde" w:hAnsi="ITC Avant Garde"/>
          <w:b/>
        </w:rPr>
        <w:t>0250</w:t>
      </w:r>
      <w:r w:rsidR="00397543" w:rsidRPr="001839F2">
        <w:rPr>
          <w:rFonts w:ascii="ITC Avant Garde" w:hAnsi="ITC Avant Garde"/>
        </w:rPr>
        <w:t xml:space="preserve">  </w:t>
      </w:r>
      <w:r w:rsidRPr="001839F2">
        <w:rPr>
          <w:rFonts w:ascii="ITC Avant Garde" w:hAnsi="ITC Avant Garde"/>
          <w:b/>
        </w:rPr>
        <w:t>pesos M.N.</w:t>
      </w:r>
      <w:r w:rsidRPr="001839F2">
        <w:rPr>
          <w:rFonts w:ascii="ITC Avant Garde" w:hAnsi="ITC Avant Garde"/>
        </w:rPr>
        <w:t xml:space="preserve"> por mensaje.</w:t>
      </w:r>
    </w:p>
    <w:p w14:paraId="37178939" w14:textId="77777777" w:rsidR="00F624BA" w:rsidRPr="001839F2" w:rsidRDefault="00F624BA" w:rsidP="009E1774">
      <w:pPr>
        <w:pStyle w:val="Prrafodelista"/>
        <w:spacing w:line="276" w:lineRule="auto"/>
        <w:ind w:left="1428"/>
        <w:rPr>
          <w:rFonts w:ascii="ITC Avant Garde" w:hAnsi="ITC Avant Garde"/>
        </w:rPr>
      </w:pPr>
    </w:p>
    <w:p w14:paraId="1CF81ADD" w14:textId="77777777" w:rsidR="00F624BA" w:rsidRPr="001839F2" w:rsidRDefault="00F624BA" w:rsidP="009E1774">
      <w:pPr>
        <w:pStyle w:val="Prrafodelista"/>
        <w:numPr>
          <w:ilvl w:val="0"/>
          <w:numId w:val="25"/>
        </w:numPr>
        <w:spacing w:line="276" w:lineRule="auto"/>
        <w:ind w:left="1440"/>
        <w:contextualSpacing/>
        <w:rPr>
          <w:rFonts w:ascii="ITC Avant Garde" w:hAnsi="ITC Avant Garde"/>
        </w:rPr>
      </w:pPr>
      <w:r w:rsidRPr="001839F2">
        <w:rPr>
          <w:rFonts w:ascii="ITC Avant Garde" w:hAnsi="ITC Avant Garde" w:cs="Arial"/>
        </w:rPr>
        <w:t xml:space="preserve">Por servicios de terminación del Servicio Local en usuarios fijos será de </w:t>
      </w:r>
      <w:r w:rsidRPr="001839F2">
        <w:rPr>
          <w:rFonts w:ascii="ITC Avant Garde" w:hAnsi="ITC Avant Garde" w:cs="Arial"/>
          <w:b/>
        </w:rPr>
        <w:t>$0.</w:t>
      </w:r>
      <w:r w:rsidR="00397543" w:rsidRPr="001839F2">
        <w:rPr>
          <w:rFonts w:ascii="ITC Avant Garde" w:hAnsi="ITC Avant Garde" w:cs="Arial"/>
          <w:b/>
        </w:rPr>
        <w:t xml:space="preserve">003094 </w:t>
      </w:r>
      <w:r w:rsidRPr="001839F2">
        <w:rPr>
          <w:rFonts w:ascii="ITC Avant Garde" w:hAnsi="ITC Avant Garde" w:cs="Arial"/>
          <w:b/>
        </w:rPr>
        <w:t>pesos M.N.</w:t>
      </w:r>
      <w:r w:rsidRPr="001839F2">
        <w:rPr>
          <w:rFonts w:ascii="ITC Avant Garde" w:hAnsi="ITC Avant Garde" w:cs="Arial"/>
        </w:rPr>
        <w:t xml:space="preserve"> por minuto de interconexión.</w:t>
      </w:r>
    </w:p>
    <w:p w14:paraId="752B4AE0" w14:textId="77777777" w:rsidR="00F624BA" w:rsidRPr="001839F2" w:rsidRDefault="00F624BA" w:rsidP="009E1774">
      <w:pPr>
        <w:tabs>
          <w:tab w:val="num" w:pos="1940"/>
        </w:tabs>
        <w:spacing w:after="0"/>
        <w:jc w:val="both"/>
        <w:rPr>
          <w:rFonts w:ascii="ITC Avant Garde" w:hAnsi="ITC Avant Garde"/>
        </w:rPr>
      </w:pPr>
    </w:p>
    <w:p w14:paraId="18E4753A" w14:textId="77777777" w:rsidR="00F624BA" w:rsidRPr="001839F2" w:rsidRDefault="00F624BA" w:rsidP="009E1774">
      <w:pPr>
        <w:pStyle w:val="Prrafodelista"/>
        <w:numPr>
          <w:ilvl w:val="0"/>
          <w:numId w:val="45"/>
        </w:numPr>
        <w:rPr>
          <w:rFonts w:ascii="ITC Avant Garde" w:hAnsi="ITC Avant Garde"/>
        </w:rPr>
      </w:pPr>
      <w:r w:rsidRPr="001839F2">
        <w:rPr>
          <w:rFonts w:ascii="ITC Avant Garde" w:hAnsi="ITC Avant Garde"/>
        </w:rPr>
        <w:t>Tratándose del Agente Económico Preponderante, las tarifas aplicables del 1 de enero al 31 de diciembre de 2017 serán las siguientes:</w:t>
      </w:r>
    </w:p>
    <w:p w14:paraId="0F7203AC" w14:textId="77777777" w:rsidR="00F624BA" w:rsidRPr="001839F2" w:rsidRDefault="00F624BA" w:rsidP="009E1774">
      <w:pPr>
        <w:tabs>
          <w:tab w:val="num" w:pos="1940"/>
        </w:tabs>
        <w:spacing w:after="0"/>
        <w:jc w:val="both"/>
        <w:rPr>
          <w:rFonts w:ascii="ITC Avant Garde" w:hAnsi="ITC Avant Garde"/>
          <w:b/>
        </w:rPr>
      </w:pPr>
    </w:p>
    <w:p w14:paraId="2403898B" w14:textId="77777777" w:rsidR="00F624BA" w:rsidRPr="001839F2" w:rsidRDefault="00F624BA" w:rsidP="009E1774">
      <w:pPr>
        <w:pStyle w:val="Prrafodelista"/>
        <w:numPr>
          <w:ilvl w:val="0"/>
          <w:numId w:val="25"/>
        </w:numPr>
        <w:spacing w:line="276" w:lineRule="auto"/>
        <w:ind w:left="1440"/>
        <w:contextualSpacing/>
        <w:rPr>
          <w:rFonts w:ascii="ITC Avant Garde" w:hAnsi="ITC Avant Garde"/>
        </w:rPr>
      </w:pPr>
      <w:r w:rsidRPr="001839F2">
        <w:rPr>
          <w:rFonts w:ascii="ITC Avant Garde" w:hAnsi="ITC Avant Garde" w:cs="Arial"/>
        </w:rPr>
        <w:t xml:space="preserve">Por servicios de originación del Servicio Local en usuarios fijos será de </w:t>
      </w:r>
      <w:r w:rsidRPr="001839F2">
        <w:rPr>
          <w:rFonts w:ascii="ITC Avant Garde" w:hAnsi="ITC Avant Garde" w:cs="Arial"/>
          <w:b/>
        </w:rPr>
        <w:t>$0.00</w:t>
      </w:r>
      <w:r w:rsidR="00397543" w:rsidRPr="001839F2">
        <w:rPr>
          <w:rFonts w:ascii="ITC Avant Garde" w:hAnsi="ITC Avant Garde" w:cs="Arial"/>
          <w:b/>
        </w:rPr>
        <w:t>4386</w:t>
      </w:r>
      <w:r w:rsidRPr="001839F2">
        <w:rPr>
          <w:rFonts w:ascii="ITC Avant Garde" w:hAnsi="ITC Avant Garde" w:cs="Arial"/>
          <w:b/>
        </w:rPr>
        <w:t xml:space="preserve">  pesos M.N.</w:t>
      </w:r>
      <w:r w:rsidRPr="001839F2">
        <w:rPr>
          <w:rFonts w:ascii="ITC Avant Garde" w:hAnsi="ITC Avant Garde" w:cs="Arial"/>
        </w:rPr>
        <w:t xml:space="preserve"> por minuto de interconexión.</w:t>
      </w:r>
    </w:p>
    <w:p w14:paraId="36C06BD8" w14:textId="77777777" w:rsidR="00F624BA" w:rsidRPr="001839F2" w:rsidRDefault="00F624BA" w:rsidP="009E1774">
      <w:pPr>
        <w:pStyle w:val="Prrafodelista"/>
        <w:spacing w:line="276" w:lineRule="auto"/>
        <w:ind w:left="1428"/>
        <w:rPr>
          <w:rFonts w:ascii="ITC Avant Garde" w:hAnsi="ITC Avant Garde"/>
        </w:rPr>
      </w:pPr>
    </w:p>
    <w:p w14:paraId="0EF608DA" w14:textId="77777777" w:rsidR="00F624BA" w:rsidRPr="001839F2" w:rsidRDefault="00F624BA" w:rsidP="009E1774">
      <w:pPr>
        <w:pStyle w:val="Prrafodelista"/>
        <w:numPr>
          <w:ilvl w:val="0"/>
          <w:numId w:val="25"/>
        </w:numPr>
        <w:spacing w:line="276" w:lineRule="auto"/>
        <w:ind w:left="1440"/>
        <w:contextualSpacing/>
        <w:rPr>
          <w:rFonts w:ascii="ITC Avant Garde" w:hAnsi="ITC Avant Garde"/>
        </w:rPr>
      </w:pPr>
      <w:r w:rsidRPr="001839F2">
        <w:rPr>
          <w:rFonts w:ascii="ITC Avant Garde" w:hAnsi="ITC Avant Garde"/>
        </w:rPr>
        <w:t xml:space="preserve">Por servicios de tránsito será de </w:t>
      </w:r>
      <w:r w:rsidRPr="001839F2">
        <w:rPr>
          <w:rFonts w:ascii="ITC Avant Garde" w:hAnsi="ITC Avant Garde"/>
          <w:b/>
        </w:rPr>
        <w:t>$</w:t>
      </w:r>
      <w:r w:rsidRPr="001839F2">
        <w:rPr>
          <w:rFonts w:ascii="ITC Avant Garde" w:hAnsi="ITC Avant Garde" w:cs="Arial"/>
          <w:b/>
        </w:rPr>
        <w:t>0.</w:t>
      </w:r>
      <w:r w:rsidR="00397543" w:rsidRPr="001839F2">
        <w:rPr>
          <w:rFonts w:ascii="ITC Avant Garde" w:hAnsi="ITC Avant Garde" w:cs="Arial"/>
          <w:b/>
        </w:rPr>
        <w:t xml:space="preserve">004550 </w:t>
      </w:r>
      <w:r w:rsidRPr="001839F2">
        <w:rPr>
          <w:rFonts w:ascii="ITC Avant Garde" w:hAnsi="ITC Avant Garde" w:cs="Arial"/>
          <w:b/>
        </w:rPr>
        <w:t>pesos M.N.</w:t>
      </w:r>
      <w:r w:rsidRPr="001839F2">
        <w:rPr>
          <w:rFonts w:ascii="ITC Avant Garde" w:hAnsi="ITC Avant Garde" w:cs="Arial"/>
        </w:rPr>
        <w:t xml:space="preserve"> por minuto.</w:t>
      </w:r>
    </w:p>
    <w:p w14:paraId="0FBE3C56" w14:textId="77777777" w:rsidR="00F624BA" w:rsidRPr="00014843" w:rsidRDefault="00F624BA" w:rsidP="009E1774">
      <w:pPr>
        <w:pStyle w:val="Prrafodelista"/>
        <w:spacing w:line="276" w:lineRule="auto"/>
        <w:ind w:left="720"/>
        <w:contextualSpacing/>
        <w:rPr>
          <w:rFonts w:ascii="ITC Avant Garde" w:hAnsi="ITC Avant Garde"/>
        </w:rPr>
      </w:pPr>
    </w:p>
    <w:p w14:paraId="3CE4102B" w14:textId="77777777" w:rsidR="00340362" w:rsidRDefault="00F624BA" w:rsidP="009E1774">
      <w:pPr>
        <w:spacing w:after="0"/>
        <w:jc w:val="both"/>
        <w:rPr>
          <w:rFonts w:ascii="ITC Avant Garde" w:hAnsi="ITC Avant Garde"/>
        </w:rPr>
      </w:pPr>
      <w:r>
        <w:rPr>
          <w:rFonts w:ascii="ITC Avant Garde" w:hAnsi="ITC Avant Garde"/>
        </w:rPr>
        <w:t>L</w:t>
      </w:r>
      <w:r w:rsidRPr="00DC41F2">
        <w:rPr>
          <w:rFonts w:ascii="ITC Avant Garde" w:hAnsi="ITC Avant Garde"/>
        </w:rPr>
        <w:t>a</w:t>
      </w:r>
      <w:r>
        <w:rPr>
          <w:rFonts w:ascii="ITC Avant Garde" w:hAnsi="ITC Avant Garde"/>
        </w:rPr>
        <w:t>s</w:t>
      </w:r>
      <w:r w:rsidRPr="00DC41F2">
        <w:rPr>
          <w:rFonts w:ascii="ITC Avant Garde" w:hAnsi="ITC Avant Garde"/>
        </w:rPr>
        <w:t xml:space="preserve"> tarifa</w:t>
      </w:r>
      <w:r>
        <w:rPr>
          <w:rFonts w:ascii="ITC Avant Garde" w:hAnsi="ITC Avant Garde"/>
        </w:rPr>
        <w:t>s indicadas en los incisos a), c), d) y e) anteriores, se calcularán</w:t>
      </w:r>
      <w:r w:rsidRPr="00DC41F2">
        <w:rPr>
          <w:rFonts w:ascii="ITC Avant Garde" w:hAnsi="ITC Avant Garde"/>
        </w:rPr>
        <w:t xml:space="preserve"> con base en la duración real de las ll</w:t>
      </w:r>
      <w:r>
        <w:rPr>
          <w:rFonts w:ascii="ITC Avant Garde" w:hAnsi="ITC Avant Garde"/>
        </w:rPr>
        <w:t>amadas, sin redondear al minuto</w:t>
      </w:r>
      <w:r w:rsidR="00340362">
        <w:rPr>
          <w:rFonts w:ascii="ITC Avant Garde" w:hAnsi="ITC Avant Garde"/>
        </w:rPr>
        <w:t xml:space="preserve">, </w:t>
      </w:r>
      <w:r w:rsidR="00340362" w:rsidRPr="00245B32">
        <w:rPr>
          <w:rFonts w:ascii="ITC Avant Garde" w:hAnsi="ITC Avant Garde" w:cs="Arial"/>
          <w:color w:val="000000" w:themeColor="text1"/>
        </w:rPr>
        <w:t>debiendo para tal efecto sumar la duración de todas las llamadas completadas en el período de facturación correspondiente, medidas en segundos, y multiplicar los minutos equivalentes a dicha suma, por la tarifa correspondiente</w:t>
      </w:r>
      <w:r w:rsidR="00340362">
        <w:rPr>
          <w:rFonts w:ascii="ITC Avant Garde" w:hAnsi="ITC Avant Garde" w:cs="Arial"/>
          <w:color w:val="000000" w:themeColor="text1"/>
        </w:rPr>
        <w:t>.</w:t>
      </w:r>
    </w:p>
    <w:p w14:paraId="50C5F102" w14:textId="77777777" w:rsidR="00F624BA" w:rsidRDefault="00F624BA" w:rsidP="009E1774">
      <w:pPr>
        <w:spacing w:after="0"/>
        <w:jc w:val="both"/>
        <w:rPr>
          <w:rFonts w:ascii="ITC Avant Garde" w:hAnsi="ITC Avant Garde"/>
        </w:rPr>
      </w:pPr>
    </w:p>
    <w:p w14:paraId="54BBC0FA" w14:textId="77777777" w:rsidR="00F624BA" w:rsidRDefault="00F624BA" w:rsidP="009E1774">
      <w:pPr>
        <w:spacing w:after="0"/>
        <w:jc w:val="both"/>
        <w:rPr>
          <w:rFonts w:ascii="ITC Avant Garde" w:hAnsi="ITC Avant Garde"/>
        </w:rPr>
      </w:pPr>
      <w:r w:rsidRPr="0054738F">
        <w:rPr>
          <w:rFonts w:ascii="ITC Avant Garde" w:eastAsia="Times New Roman" w:hAnsi="ITC Avant Garde"/>
          <w:lang w:eastAsia="es-ES"/>
        </w:rPr>
        <w:t>La</w:t>
      </w:r>
      <w:r>
        <w:rPr>
          <w:rFonts w:ascii="ITC Avant Garde" w:eastAsia="Times New Roman" w:hAnsi="ITC Avant Garde"/>
          <w:lang w:eastAsia="es-ES"/>
        </w:rPr>
        <w:t>s</w:t>
      </w:r>
      <w:r w:rsidRPr="0054738F">
        <w:rPr>
          <w:rFonts w:ascii="ITC Avant Garde" w:eastAsia="Times New Roman" w:hAnsi="ITC Avant Garde"/>
          <w:lang w:eastAsia="es-ES"/>
        </w:rPr>
        <w:t xml:space="preserve"> tarifa</w:t>
      </w:r>
      <w:r>
        <w:rPr>
          <w:rFonts w:ascii="ITC Avant Garde" w:eastAsia="Times New Roman" w:hAnsi="ITC Avant Garde"/>
          <w:lang w:eastAsia="es-ES"/>
        </w:rPr>
        <w:t>s</w:t>
      </w:r>
      <w:r w:rsidRPr="0054738F">
        <w:rPr>
          <w:rFonts w:ascii="ITC Avant Garde" w:eastAsia="Times New Roman" w:hAnsi="ITC Avant Garde"/>
          <w:lang w:eastAsia="es-ES"/>
        </w:rPr>
        <w:t xml:space="preserve"> anterior</w:t>
      </w:r>
      <w:r>
        <w:rPr>
          <w:rFonts w:ascii="ITC Avant Garde" w:eastAsia="Times New Roman" w:hAnsi="ITC Avant Garde"/>
          <w:lang w:eastAsia="es-ES"/>
        </w:rPr>
        <w:t>es</w:t>
      </w:r>
      <w:r w:rsidRPr="0054738F">
        <w:rPr>
          <w:rFonts w:ascii="ITC Avant Garde" w:eastAsia="Times New Roman" w:hAnsi="ITC Avant Garde"/>
          <w:lang w:eastAsia="es-ES"/>
        </w:rPr>
        <w:t xml:space="preserve"> ya incluye</w:t>
      </w:r>
      <w:r>
        <w:rPr>
          <w:rFonts w:ascii="ITC Avant Garde" w:eastAsia="Times New Roman" w:hAnsi="ITC Avant Garde"/>
          <w:lang w:eastAsia="es-ES"/>
        </w:rPr>
        <w:t>n</w:t>
      </w:r>
      <w:r w:rsidRPr="0054738F">
        <w:rPr>
          <w:rFonts w:ascii="ITC Avant Garde" w:eastAsia="Times New Roman" w:hAnsi="ITC Avant Garde"/>
          <w:lang w:eastAsia="es-ES"/>
        </w:rPr>
        <w:t xml:space="preserve"> el costo correspondiente a los puertos necesarios para la interconexión</w:t>
      </w:r>
      <w:r>
        <w:rPr>
          <w:rFonts w:ascii="ITC Avant Garde" w:eastAsia="Times New Roman" w:hAnsi="ITC Avant Garde"/>
          <w:lang w:eastAsia="es-ES"/>
        </w:rPr>
        <w:t>.</w:t>
      </w:r>
    </w:p>
    <w:p w14:paraId="41E71C33" w14:textId="77777777" w:rsidR="00F624BA" w:rsidRPr="00F62F6C" w:rsidRDefault="00F624BA" w:rsidP="009E1774">
      <w:pPr>
        <w:spacing w:after="0"/>
        <w:ind w:right="49"/>
        <w:jc w:val="both"/>
        <w:rPr>
          <w:rFonts w:ascii="ITC Avant Garde" w:hAnsi="ITC Avant Garde"/>
          <w:bCs/>
          <w:lang w:val="es-ES_tradnl"/>
        </w:rPr>
      </w:pPr>
    </w:p>
    <w:p w14:paraId="5A31A126" w14:textId="77777777" w:rsidR="007E654D" w:rsidRPr="00F62F6C" w:rsidRDefault="00301B8B" w:rsidP="009E1774">
      <w:pPr>
        <w:spacing w:after="0"/>
        <w:ind w:right="49"/>
        <w:jc w:val="both"/>
        <w:rPr>
          <w:rFonts w:ascii="ITC Avant Garde" w:hAnsi="ITC Avant Garde"/>
          <w:bCs/>
          <w:lang w:val="es-ES_tradnl"/>
        </w:rPr>
      </w:pPr>
      <w:r w:rsidRPr="00301B8B">
        <w:rPr>
          <w:rFonts w:ascii="ITC Avant Garde" w:hAnsi="ITC Avant Garde"/>
          <w:b/>
          <w:bCs/>
          <w:lang w:val="es-ES_tradnl"/>
        </w:rPr>
        <w:t>SÉPTIMO</w:t>
      </w:r>
      <w:r w:rsidR="007E654D" w:rsidRPr="00301B8B">
        <w:rPr>
          <w:rFonts w:ascii="ITC Avant Garde" w:hAnsi="ITC Avant Garde"/>
          <w:b/>
          <w:bCs/>
          <w:lang w:val="es-ES_tradnl"/>
        </w:rPr>
        <w:t xml:space="preserve">.- </w:t>
      </w:r>
      <w:r w:rsidR="00687E5A">
        <w:rPr>
          <w:rFonts w:ascii="ITC Avant Garde" w:hAnsi="ITC Avant Garde"/>
          <w:b/>
          <w:bCs/>
          <w:lang w:val="es-ES_tradnl"/>
        </w:rPr>
        <w:t>Consulta pública y A</w:t>
      </w:r>
      <w:r w:rsidR="007E654D" w:rsidRPr="00301B8B">
        <w:rPr>
          <w:rFonts w:ascii="ITC Avant Garde" w:hAnsi="ITC Avant Garde"/>
          <w:b/>
          <w:bCs/>
          <w:lang w:val="es-ES_tradnl"/>
        </w:rPr>
        <w:t>nálisis de Impacto Regulatorio.</w:t>
      </w:r>
      <w:r w:rsidR="007E654D" w:rsidRPr="00F62F6C">
        <w:rPr>
          <w:rFonts w:ascii="ITC Avant Garde" w:hAnsi="ITC Avant Garde"/>
          <w:bCs/>
          <w:lang w:val="es-ES_tradnl"/>
        </w:rPr>
        <w:t xml:space="preserve"> El artículo 51 de la LFTyR establece que</w:t>
      </w:r>
      <w:r w:rsidR="00687E5A" w:rsidRPr="00687E5A">
        <w:rPr>
          <w:rFonts w:ascii="ITC Avant Garde" w:hAnsi="ITC Avant Garde"/>
          <w:bCs/>
          <w:lang w:val="es-ES_tradnl"/>
        </w:rPr>
        <w:t xml:space="preserve"> </w:t>
      </w:r>
      <w:r w:rsidR="00687E5A" w:rsidRPr="00F62F6C">
        <w:rPr>
          <w:rFonts w:ascii="ITC Avant Garde" w:hAnsi="ITC Avant Garde"/>
          <w:bCs/>
          <w:lang w:val="es-ES_tradnl"/>
        </w:rPr>
        <w:t>para la emisión y modificación de reglas, lineamientos o disposiciones administrativas de carácter general, así como en cualquier caso que determine el Pleno, el Instituto deberá realizar consultas públicas bajo los principios de transparencia y participación ciud</w:t>
      </w:r>
      <w:r w:rsidR="00687E5A">
        <w:rPr>
          <w:rFonts w:ascii="ITC Avant Garde" w:hAnsi="ITC Avant Garde"/>
          <w:bCs/>
          <w:lang w:val="es-ES_tradnl"/>
        </w:rPr>
        <w:t>adana; asimismo señala que</w:t>
      </w:r>
      <w:r w:rsidR="007E654D" w:rsidRPr="00F62F6C">
        <w:rPr>
          <w:rFonts w:ascii="ITC Avant Garde" w:hAnsi="ITC Avant Garde"/>
          <w:bCs/>
          <w:lang w:val="es-ES_tradnl"/>
        </w:rPr>
        <w:t xml:space="preserve"> previo a la emisión de reglas, lineamientos o disposiciones administrativas de carácter general de que se trate, el Instituto deberá realizar y hacer público un análisis de impacto regulatorio o, en su caso, solicitar el apoyo de la Comisión Federal de Mejora Regulatoria.</w:t>
      </w:r>
    </w:p>
    <w:p w14:paraId="3D0019BA" w14:textId="77777777" w:rsidR="007E654D" w:rsidRDefault="007E654D" w:rsidP="009E1774">
      <w:pPr>
        <w:spacing w:after="0"/>
        <w:ind w:right="49"/>
        <w:jc w:val="both"/>
        <w:rPr>
          <w:rFonts w:ascii="ITC Avant Garde" w:hAnsi="ITC Avant Garde"/>
          <w:bCs/>
          <w:lang w:val="es-ES_tradnl"/>
        </w:rPr>
      </w:pPr>
    </w:p>
    <w:p w14:paraId="47E7D620" w14:textId="77777777" w:rsidR="00687E5A" w:rsidRPr="00F62F6C" w:rsidRDefault="00687E5A" w:rsidP="009E1774">
      <w:pPr>
        <w:spacing w:after="0"/>
        <w:ind w:right="49"/>
        <w:jc w:val="both"/>
        <w:rPr>
          <w:rFonts w:ascii="ITC Avant Garde" w:hAnsi="ITC Avant Garde"/>
          <w:bCs/>
        </w:rPr>
      </w:pPr>
      <w:r w:rsidRPr="00F62F6C">
        <w:rPr>
          <w:rFonts w:ascii="ITC Avant Garde" w:hAnsi="ITC Avant Garde"/>
          <w:bCs/>
          <w:lang w:val="es-ES_tradnl"/>
        </w:rPr>
        <w:t xml:space="preserve">En este sentido, el Pleno del Instituto estimó conveniente someter a consulta pública el </w:t>
      </w:r>
      <w:r w:rsidRPr="00F62F6C">
        <w:rPr>
          <w:rFonts w:ascii="ITC Avant Garde" w:hAnsi="ITC Avant Garde" w:cs="Arial"/>
        </w:rPr>
        <w:t>Anteproyecto de Acuerdo.</w:t>
      </w:r>
      <w:r w:rsidRPr="00F62F6C">
        <w:rPr>
          <w:rFonts w:ascii="ITC Avant Garde" w:hAnsi="ITC Avant Garde"/>
          <w:bCs/>
        </w:rPr>
        <w:t xml:space="preserve"> </w:t>
      </w:r>
    </w:p>
    <w:p w14:paraId="240E767F" w14:textId="77777777" w:rsidR="00687E5A" w:rsidRPr="00F62F6C" w:rsidRDefault="00687E5A" w:rsidP="009E1774">
      <w:pPr>
        <w:spacing w:after="0"/>
        <w:ind w:right="49"/>
        <w:jc w:val="both"/>
        <w:rPr>
          <w:rFonts w:ascii="ITC Avant Garde" w:hAnsi="ITC Avant Garde"/>
          <w:bCs/>
          <w:lang w:val="es-ES_tradnl"/>
        </w:rPr>
      </w:pPr>
    </w:p>
    <w:p w14:paraId="59E4BD0D" w14:textId="77777777" w:rsidR="00687E5A" w:rsidRPr="00F62F6C" w:rsidRDefault="00687E5A" w:rsidP="009E1774">
      <w:pPr>
        <w:spacing w:after="0"/>
        <w:ind w:right="49"/>
        <w:jc w:val="both"/>
        <w:rPr>
          <w:rFonts w:ascii="ITC Avant Garde" w:hAnsi="ITC Avant Garde"/>
          <w:bCs/>
          <w:lang w:val="es-ES_tradnl"/>
        </w:rPr>
      </w:pPr>
      <w:r w:rsidRPr="00F62F6C">
        <w:rPr>
          <w:rFonts w:ascii="ITC Avant Garde" w:hAnsi="ITC Avant Garde"/>
          <w:bCs/>
          <w:lang w:val="es-ES_tradnl"/>
        </w:rPr>
        <w:t xml:space="preserve">Al efecto, una vez concluido el plazo de consulta respectivo, se publicaron en el portal de Internet del Instituto todos y cada uno de los comentarios, opiniones y propuestas concretas recibidas respecto del Anteproyecto materia de dicha consulta pública. En </w:t>
      </w:r>
      <w:r w:rsidRPr="00F62F6C">
        <w:rPr>
          <w:rFonts w:ascii="ITC Avant Garde" w:hAnsi="ITC Avant Garde"/>
          <w:bCs/>
          <w:lang w:val="es-ES_tradnl"/>
        </w:rPr>
        <w:lastRenderedPageBreak/>
        <w:t xml:space="preserve">relación con lo anterior, se menciona que durante la consulta pública de </w:t>
      </w:r>
      <w:r w:rsidRPr="00F97F0E">
        <w:rPr>
          <w:rFonts w:ascii="ITC Avant Garde" w:hAnsi="ITC Avant Garde"/>
          <w:bCs/>
          <w:lang w:val="es-ES_tradnl"/>
        </w:rPr>
        <w:t>mérito, se recibieron 12 participaciones de Concesionarios y del público en general.</w:t>
      </w:r>
    </w:p>
    <w:p w14:paraId="37359089" w14:textId="77777777" w:rsidR="00687E5A" w:rsidRPr="00F62F6C" w:rsidRDefault="00687E5A" w:rsidP="009E1774">
      <w:pPr>
        <w:spacing w:after="0"/>
        <w:ind w:right="49"/>
        <w:jc w:val="both"/>
        <w:rPr>
          <w:rFonts w:ascii="ITC Avant Garde" w:hAnsi="ITC Avant Garde"/>
          <w:bCs/>
          <w:lang w:val="es-ES_tradnl"/>
        </w:rPr>
      </w:pPr>
    </w:p>
    <w:p w14:paraId="1CF6B86E" w14:textId="77777777" w:rsidR="00687E5A" w:rsidRPr="00F62F6C" w:rsidRDefault="00687E5A" w:rsidP="009E1774">
      <w:pPr>
        <w:spacing w:after="0"/>
        <w:ind w:right="49"/>
        <w:jc w:val="both"/>
        <w:rPr>
          <w:rFonts w:ascii="ITC Avant Garde" w:hAnsi="ITC Avant Garde"/>
          <w:bCs/>
          <w:lang w:val="es-ES_tradnl"/>
        </w:rPr>
      </w:pPr>
      <w:r w:rsidRPr="00F62F6C">
        <w:rPr>
          <w:rFonts w:ascii="ITC Avant Garde" w:hAnsi="ITC Avant Garde"/>
          <w:bCs/>
          <w:lang w:val="es-ES_tradnl"/>
        </w:rPr>
        <w:t>De las manifestaciones y propuestas realizadas, el Instituto identificó oportunidades de precisión y mejora del instrumento regulatorio de mérito, logrando clarificar y robustecer su contenido. Las respuestas y comentarios a las participaciones recibidas del público durante el periodo de consulta pública, se encuentran disponibles en la página de Internet del Instituto.</w:t>
      </w:r>
    </w:p>
    <w:p w14:paraId="400E1393" w14:textId="77777777" w:rsidR="00687E5A" w:rsidRPr="00F62F6C" w:rsidRDefault="00E36672" w:rsidP="009E1774">
      <w:pPr>
        <w:tabs>
          <w:tab w:val="left" w:pos="6031"/>
        </w:tabs>
        <w:spacing w:after="0"/>
        <w:ind w:right="49"/>
        <w:jc w:val="both"/>
        <w:rPr>
          <w:rFonts w:ascii="ITC Avant Garde" w:hAnsi="ITC Avant Garde"/>
          <w:bCs/>
          <w:lang w:val="es-ES_tradnl"/>
        </w:rPr>
      </w:pPr>
      <w:r>
        <w:rPr>
          <w:rFonts w:ascii="ITC Avant Garde" w:hAnsi="ITC Avant Garde"/>
          <w:bCs/>
          <w:lang w:val="es-ES_tradnl"/>
        </w:rPr>
        <w:tab/>
      </w:r>
    </w:p>
    <w:p w14:paraId="7711D068" w14:textId="77777777" w:rsidR="007E654D" w:rsidRPr="00F62F6C" w:rsidRDefault="00687E5A" w:rsidP="009E1774">
      <w:pPr>
        <w:spacing w:after="0"/>
        <w:ind w:right="49"/>
        <w:jc w:val="both"/>
        <w:rPr>
          <w:rFonts w:ascii="ITC Avant Garde" w:hAnsi="ITC Avant Garde"/>
          <w:bCs/>
          <w:lang w:val="es-ES_tradnl"/>
        </w:rPr>
      </w:pPr>
      <w:r>
        <w:rPr>
          <w:rFonts w:ascii="ITC Avant Garde" w:hAnsi="ITC Avant Garde"/>
          <w:bCs/>
          <w:lang w:val="es-ES_tradnl"/>
        </w:rPr>
        <w:t>Por otra parte</w:t>
      </w:r>
      <w:r w:rsidR="007E654D" w:rsidRPr="00F62F6C">
        <w:rPr>
          <w:rFonts w:ascii="ITC Avant Garde" w:hAnsi="ITC Avant Garde"/>
          <w:bCs/>
          <w:lang w:val="es-ES_tradnl"/>
        </w:rPr>
        <w:t>, la Unidad de Política Regulatoria del Instituto realizó el Análisis de Impacto Regulatorio correspondiente, mismo que fue sometido formalmente a opinión no vinculante de la Coordinación General de Mejora Regulatoria del propio Instituto.</w:t>
      </w:r>
    </w:p>
    <w:p w14:paraId="0175161A" w14:textId="77777777" w:rsidR="00687E5A" w:rsidRPr="00F62F6C" w:rsidRDefault="00687E5A" w:rsidP="009E1774">
      <w:pPr>
        <w:spacing w:after="0"/>
        <w:ind w:right="49"/>
        <w:jc w:val="both"/>
        <w:rPr>
          <w:rFonts w:ascii="ITC Avant Garde" w:hAnsi="ITC Avant Garde"/>
          <w:bCs/>
          <w:lang w:val="es-ES_tradnl"/>
        </w:rPr>
      </w:pPr>
    </w:p>
    <w:p w14:paraId="03DDA1B7" w14:textId="2511EE96" w:rsidR="007E654D" w:rsidRPr="00F62F6C" w:rsidRDefault="007E654D" w:rsidP="009E1774">
      <w:pPr>
        <w:spacing w:after="0"/>
        <w:ind w:right="49"/>
        <w:jc w:val="both"/>
        <w:rPr>
          <w:rFonts w:ascii="ITC Avant Garde" w:hAnsi="ITC Avant Garde"/>
          <w:bCs/>
          <w:lang w:val="es-ES_tradnl"/>
        </w:rPr>
      </w:pPr>
      <w:r w:rsidRPr="00F62F6C">
        <w:rPr>
          <w:rFonts w:ascii="ITC Avant Garde" w:hAnsi="ITC Avant Garde"/>
          <w:bCs/>
          <w:lang w:val="es-ES_tradnl"/>
        </w:rPr>
        <w:t xml:space="preserve">Como consecuencia de lo anterior, mediante </w:t>
      </w:r>
      <w:r w:rsidRPr="009E1774">
        <w:rPr>
          <w:rFonts w:ascii="ITC Avant Garde" w:hAnsi="ITC Avant Garde"/>
          <w:bCs/>
          <w:lang w:val="es-ES_tradnl"/>
        </w:rPr>
        <w:t>oficio IFT/211/CGMR/</w:t>
      </w:r>
      <w:r w:rsidR="00712167" w:rsidRPr="009E1774">
        <w:rPr>
          <w:rFonts w:ascii="ITC Avant Garde" w:hAnsi="ITC Avant Garde"/>
          <w:bCs/>
          <w:lang w:val="es-ES_tradnl"/>
        </w:rPr>
        <w:t>104</w:t>
      </w:r>
      <w:r w:rsidR="00687E5A" w:rsidRPr="009E1774">
        <w:rPr>
          <w:rFonts w:ascii="ITC Avant Garde" w:hAnsi="ITC Avant Garde"/>
          <w:bCs/>
          <w:lang w:val="es-ES_tradnl"/>
        </w:rPr>
        <w:t xml:space="preserve">/2016 </w:t>
      </w:r>
      <w:r w:rsidRPr="009E1774">
        <w:rPr>
          <w:rFonts w:ascii="ITC Avant Garde" w:hAnsi="ITC Avant Garde"/>
          <w:bCs/>
          <w:lang w:val="es-ES_tradnl"/>
        </w:rPr>
        <w:t>del</w:t>
      </w:r>
      <w:r w:rsidRPr="00687E5A">
        <w:rPr>
          <w:rFonts w:ascii="ITC Avant Garde" w:hAnsi="ITC Avant Garde"/>
          <w:bCs/>
          <w:lang w:val="es-ES_tradnl"/>
        </w:rPr>
        <w:t xml:space="preserve"> </w:t>
      </w:r>
      <w:r w:rsidR="00213274">
        <w:rPr>
          <w:rFonts w:ascii="ITC Avant Garde" w:hAnsi="ITC Avant Garde"/>
          <w:bCs/>
          <w:lang w:val="es-ES_tradnl"/>
        </w:rPr>
        <w:t>1</w:t>
      </w:r>
      <w:r w:rsidRPr="00687E5A">
        <w:rPr>
          <w:rFonts w:ascii="ITC Avant Garde" w:hAnsi="ITC Avant Garde"/>
          <w:bCs/>
          <w:lang w:val="es-ES_tradnl"/>
        </w:rPr>
        <w:t>2</w:t>
      </w:r>
      <w:r w:rsidR="00213274">
        <w:rPr>
          <w:rFonts w:ascii="ITC Avant Garde" w:hAnsi="ITC Avant Garde"/>
          <w:bCs/>
          <w:lang w:val="es-ES_tradnl"/>
        </w:rPr>
        <w:t xml:space="preserve"> </w:t>
      </w:r>
      <w:r w:rsidRPr="00687E5A">
        <w:rPr>
          <w:rFonts w:ascii="ITC Avant Garde" w:hAnsi="ITC Avant Garde"/>
          <w:bCs/>
          <w:lang w:val="es-ES_tradnl"/>
        </w:rPr>
        <w:t xml:space="preserve">de </w:t>
      </w:r>
      <w:r w:rsidR="008739BC">
        <w:rPr>
          <w:rFonts w:ascii="ITC Avant Garde" w:hAnsi="ITC Avant Garde"/>
          <w:bCs/>
          <w:lang w:val="es-ES_tradnl"/>
        </w:rPr>
        <w:t>septiembre</w:t>
      </w:r>
      <w:r w:rsidR="008739BC" w:rsidRPr="00687E5A">
        <w:rPr>
          <w:rFonts w:ascii="ITC Avant Garde" w:hAnsi="ITC Avant Garde"/>
          <w:bCs/>
          <w:lang w:val="es-ES_tradnl"/>
        </w:rPr>
        <w:t xml:space="preserve"> </w:t>
      </w:r>
      <w:r w:rsidRPr="00687E5A">
        <w:rPr>
          <w:rFonts w:ascii="ITC Avant Garde" w:hAnsi="ITC Avant Garde"/>
          <w:bCs/>
          <w:lang w:val="es-ES_tradnl"/>
        </w:rPr>
        <w:t>de 201</w:t>
      </w:r>
      <w:r w:rsidR="008739BC">
        <w:rPr>
          <w:rFonts w:ascii="ITC Avant Garde" w:hAnsi="ITC Avant Garde"/>
          <w:bCs/>
          <w:lang w:val="es-ES_tradnl"/>
        </w:rPr>
        <w:t>6</w:t>
      </w:r>
      <w:r w:rsidRPr="00687E5A">
        <w:rPr>
          <w:rFonts w:ascii="ITC Avant Garde" w:hAnsi="ITC Avant Garde"/>
          <w:bCs/>
          <w:lang w:val="es-ES_tradnl"/>
        </w:rPr>
        <w:t xml:space="preserve">, la Coordinación General de Mejora Regulatoria emitió la opinión no vinculante respecto del </w:t>
      </w:r>
      <w:r w:rsidR="00301B8B" w:rsidRPr="00687E5A">
        <w:rPr>
          <w:rFonts w:ascii="ITC Avant Garde" w:hAnsi="ITC Avant Garde"/>
          <w:bCs/>
          <w:lang w:val="es-ES_tradnl"/>
        </w:rPr>
        <w:t>“</w:t>
      </w:r>
      <w:r w:rsidRPr="00687E5A">
        <w:rPr>
          <w:rFonts w:ascii="ITC Avant Garde" w:hAnsi="ITC Avant Garde"/>
          <w:bCs/>
          <w:i/>
          <w:lang w:val="es-ES_tradnl"/>
        </w:rPr>
        <w:t xml:space="preserve">Anteproyecto de </w:t>
      </w:r>
      <w:r w:rsidR="00301B8B" w:rsidRPr="00687E5A">
        <w:rPr>
          <w:rFonts w:ascii="ITC Avant Garde" w:hAnsi="ITC Avant Garde"/>
          <w:bCs/>
          <w:i/>
          <w:lang w:val="es-ES_tradnl"/>
        </w:rPr>
        <w:t>la</w:t>
      </w:r>
      <w:r w:rsidR="00301B8B" w:rsidRPr="006444BC">
        <w:rPr>
          <w:rFonts w:ascii="ITC Avant Garde" w:hAnsi="ITC Avant Garde"/>
          <w:bCs/>
          <w:i/>
          <w:lang w:val="es-ES_tradnl"/>
        </w:rPr>
        <w:t>s Condiciones Técnicas Mínimas para la interconexión entre concesionarios que operen redes públicas de telecomunicaciones y las tarifas que resulten de las metodologías de costos que estarán vigentes del 1 de enero al 31 de diciembre de 2017</w:t>
      </w:r>
      <w:r w:rsidR="00301B8B">
        <w:rPr>
          <w:rFonts w:ascii="ITC Avant Garde" w:hAnsi="ITC Avant Garde"/>
          <w:bCs/>
          <w:lang w:val="es-ES_tradnl"/>
        </w:rPr>
        <w:t>”</w:t>
      </w:r>
      <w:r w:rsidRPr="00F62F6C">
        <w:rPr>
          <w:rFonts w:ascii="ITC Avant Garde" w:hAnsi="ITC Avant Garde"/>
          <w:bCs/>
          <w:lang w:val="es-ES_tradnl"/>
        </w:rPr>
        <w:t>.</w:t>
      </w:r>
    </w:p>
    <w:p w14:paraId="68919AC8" w14:textId="77777777" w:rsidR="007E654D" w:rsidRPr="00F62F6C" w:rsidRDefault="007E654D" w:rsidP="009E1774">
      <w:pPr>
        <w:spacing w:after="0"/>
        <w:ind w:right="49"/>
        <w:jc w:val="both"/>
        <w:rPr>
          <w:rFonts w:ascii="ITC Avant Garde" w:hAnsi="ITC Avant Garde"/>
          <w:bCs/>
          <w:lang w:val="es-ES_tradnl"/>
        </w:rPr>
      </w:pPr>
    </w:p>
    <w:p w14:paraId="34EBE3ED" w14:textId="77777777" w:rsidR="007E654D" w:rsidRPr="00F62F6C" w:rsidRDefault="007E654D" w:rsidP="009E1774">
      <w:pPr>
        <w:spacing w:after="0"/>
        <w:ind w:right="49"/>
        <w:jc w:val="both"/>
        <w:rPr>
          <w:rFonts w:ascii="ITC Avant Garde" w:hAnsi="ITC Avant Garde"/>
          <w:bCs/>
          <w:lang w:val="es-ES_tradnl"/>
        </w:rPr>
      </w:pPr>
      <w:r w:rsidRPr="00F62F6C">
        <w:rPr>
          <w:rFonts w:ascii="ITC Avant Garde" w:hAnsi="ITC Avant Garde"/>
          <w:bCs/>
          <w:lang w:val="es-ES_tradnl"/>
        </w:rPr>
        <w:t xml:space="preserve">El Análisis de Impacto Regulatorio del </w:t>
      </w:r>
      <w:r w:rsidR="00F6424D">
        <w:rPr>
          <w:rFonts w:ascii="ITC Avant Garde" w:hAnsi="ITC Avant Garde"/>
          <w:bCs/>
          <w:lang w:val="es-ES_tradnl"/>
        </w:rPr>
        <w:t>“</w:t>
      </w:r>
      <w:r w:rsidR="00F6424D" w:rsidRPr="00F6424D">
        <w:rPr>
          <w:rFonts w:ascii="ITC Avant Garde" w:hAnsi="ITC Avant Garde"/>
          <w:bCs/>
          <w:i/>
          <w:lang w:val="es-ES_tradnl"/>
        </w:rPr>
        <w:t>Anteproyecto de las</w:t>
      </w:r>
      <w:r w:rsidR="00F6424D" w:rsidRPr="006444BC">
        <w:rPr>
          <w:rFonts w:ascii="ITC Avant Garde" w:hAnsi="ITC Avant Garde"/>
          <w:bCs/>
          <w:i/>
          <w:lang w:val="es-ES_tradnl"/>
        </w:rPr>
        <w:t xml:space="preserve"> Condiciones Técnicas Mínimas para la interconexión entre concesionarios que operen redes públicas de telecomunicaciones y las tarifas que resulten de las metodologías de costos que estarán vigentes del 1 de enero al 31 de diciembre de 2017</w:t>
      </w:r>
      <w:r w:rsidR="00F6424D">
        <w:rPr>
          <w:rFonts w:ascii="ITC Avant Garde" w:hAnsi="ITC Avant Garde"/>
          <w:bCs/>
          <w:lang w:val="es-ES_tradnl"/>
        </w:rPr>
        <w:t>”</w:t>
      </w:r>
      <w:r w:rsidRPr="00F62F6C">
        <w:rPr>
          <w:rFonts w:ascii="ITC Avant Garde" w:hAnsi="ITC Avant Garde"/>
          <w:bCs/>
          <w:lang w:val="es-ES_tradnl"/>
        </w:rPr>
        <w:t>, fue debidamente publicado en la página de Internet del Instituto, en el espacio destinado para los procesos de consultas públicas, a efecto de darle debida publicidad.</w:t>
      </w:r>
    </w:p>
    <w:p w14:paraId="5893B996" w14:textId="77777777" w:rsidR="007E654D" w:rsidRPr="00F62F6C" w:rsidRDefault="007E654D" w:rsidP="009E1774">
      <w:pPr>
        <w:spacing w:after="0"/>
        <w:ind w:right="49"/>
        <w:jc w:val="both"/>
        <w:rPr>
          <w:rFonts w:ascii="ITC Avant Garde" w:hAnsi="ITC Avant Garde"/>
          <w:bCs/>
          <w:lang w:val="es-ES_tradnl"/>
        </w:rPr>
      </w:pPr>
    </w:p>
    <w:p w14:paraId="36439C10" w14:textId="1E6A997A" w:rsidR="00F6424D" w:rsidRDefault="00F6424D" w:rsidP="009E1774">
      <w:pPr>
        <w:spacing w:after="0"/>
        <w:ind w:right="49"/>
        <w:jc w:val="both"/>
        <w:rPr>
          <w:rFonts w:ascii="ITC Avant Garde" w:hAnsi="ITC Avant Garde"/>
          <w:bCs/>
          <w:lang w:val="es-ES_tradnl"/>
        </w:rPr>
      </w:pPr>
      <w:r w:rsidRPr="007A6A93">
        <w:rPr>
          <w:rFonts w:ascii="ITC Avant Garde" w:hAnsi="ITC Avant Garde"/>
        </w:rPr>
        <w:t>Por las razones antes expuestas, con fundamento en los artículos 6 y 28 de la Constitución Política de los Estados Unidos Mexicanos y artículos 1,</w:t>
      </w:r>
      <w:r>
        <w:rPr>
          <w:rFonts w:ascii="ITC Avant Garde" w:hAnsi="ITC Avant Garde"/>
        </w:rPr>
        <w:t xml:space="preserve"> 2, 3,</w:t>
      </w:r>
      <w:r w:rsidRPr="007A6A93">
        <w:rPr>
          <w:rFonts w:ascii="ITC Avant Garde" w:hAnsi="ITC Avant Garde"/>
        </w:rPr>
        <w:t xml:space="preserve"> 4 fracción I, </w:t>
      </w:r>
      <w:r>
        <w:rPr>
          <w:rFonts w:ascii="ITC Avant Garde" w:hAnsi="ITC Avant Garde"/>
        </w:rPr>
        <w:t xml:space="preserve">7, </w:t>
      </w:r>
      <w:r w:rsidRPr="007A6A93">
        <w:rPr>
          <w:rFonts w:ascii="ITC Avant Garde" w:hAnsi="ITC Avant Garde"/>
        </w:rPr>
        <w:t>15 fracción I, 16</w:t>
      </w:r>
      <w:r>
        <w:rPr>
          <w:rFonts w:ascii="ITC Avant Garde" w:hAnsi="ITC Avant Garde"/>
        </w:rPr>
        <w:t xml:space="preserve">, 17 fracción I, </w:t>
      </w:r>
      <w:r w:rsidRPr="007A6A93">
        <w:rPr>
          <w:rFonts w:ascii="ITC Avant Garde" w:hAnsi="ITC Avant Garde"/>
        </w:rPr>
        <w:t xml:space="preserve">51, </w:t>
      </w:r>
      <w:r>
        <w:rPr>
          <w:rFonts w:ascii="ITC Avant Garde" w:hAnsi="ITC Avant Garde"/>
        </w:rPr>
        <w:t xml:space="preserve">127, </w:t>
      </w:r>
      <w:r w:rsidRPr="007A6A93">
        <w:rPr>
          <w:rFonts w:ascii="ITC Avant Garde" w:hAnsi="ITC Avant Garde"/>
        </w:rPr>
        <w:t xml:space="preserve">131, </w:t>
      </w:r>
      <w:r>
        <w:rPr>
          <w:rFonts w:ascii="ITC Avant Garde" w:hAnsi="ITC Avant Garde"/>
        </w:rPr>
        <w:t xml:space="preserve">137, </w:t>
      </w:r>
      <w:r w:rsidRPr="007A6A93">
        <w:rPr>
          <w:rFonts w:ascii="ITC Avant Garde" w:hAnsi="ITC Avant Garde"/>
        </w:rPr>
        <w:t xml:space="preserve">177 fracción XV de la Ley Federal de Telecomunicaciones y Radiodifusión, </w:t>
      </w:r>
      <w:r>
        <w:rPr>
          <w:rFonts w:ascii="ITC Avant Garde" w:hAnsi="ITC Avant Garde"/>
        </w:rPr>
        <w:t>1,</w:t>
      </w:r>
      <w:r w:rsidRPr="00FD40C7">
        <w:rPr>
          <w:rFonts w:ascii="ITC Avant Garde" w:hAnsi="ITC Avant Garde"/>
        </w:rPr>
        <w:t xml:space="preserve"> 4 fracción I</w:t>
      </w:r>
      <w:r w:rsidRPr="007A6A93">
        <w:rPr>
          <w:rFonts w:ascii="ITC Avant Garde" w:hAnsi="ITC Avant Garde"/>
        </w:rPr>
        <w:t xml:space="preserve"> y 6 fracción I del Estatuto Orgánico del Institut</w:t>
      </w:r>
      <w:r>
        <w:rPr>
          <w:rFonts w:ascii="ITC Avant Garde" w:hAnsi="ITC Avant Garde"/>
        </w:rPr>
        <w:t>o Federal de Telecomunicaciones; y la “R</w:t>
      </w:r>
      <w:r w:rsidRPr="002E4C67">
        <w:rPr>
          <w:rFonts w:ascii="ITC Avant Garde" w:hAnsi="ITC Avant Garde"/>
          <w:i/>
        </w:rPr>
        <w:t>esolución mediante la cual el Pleno del Instituto Federal de Telecomunicaciones determina al Grupo de Interés Económico del que f</w:t>
      </w:r>
      <w:r>
        <w:rPr>
          <w:rFonts w:ascii="ITC Avant Garde" w:hAnsi="ITC Avant Garde"/>
          <w:i/>
        </w:rPr>
        <w:t>orman parte América Móvil, S.A.B. de C.V</w:t>
      </w:r>
      <w:r w:rsidRPr="002E4C67">
        <w:rPr>
          <w:rFonts w:ascii="ITC Avant Garde" w:hAnsi="ITC Avant Garde"/>
          <w:i/>
        </w:rPr>
        <w:t>.</w:t>
      </w:r>
      <w:r>
        <w:rPr>
          <w:rFonts w:ascii="ITC Avant Garde" w:hAnsi="ITC Avant Garde"/>
          <w:i/>
        </w:rPr>
        <w:t>,</w:t>
      </w:r>
      <w:r w:rsidRPr="002E4C67">
        <w:rPr>
          <w:rFonts w:ascii="ITC Avant Garde" w:hAnsi="ITC Avant Garde"/>
          <w:i/>
        </w:rPr>
        <w:t xml:space="preserve"> Teléfonos </w:t>
      </w:r>
      <w:r>
        <w:rPr>
          <w:rFonts w:ascii="ITC Avant Garde" w:hAnsi="ITC Avant Garde"/>
          <w:i/>
        </w:rPr>
        <w:t>de México,</w:t>
      </w:r>
      <w:r w:rsidRPr="002E4C67">
        <w:rPr>
          <w:rFonts w:ascii="ITC Avant Garde" w:hAnsi="ITC Avant Garde"/>
          <w:i/>
        </w:rPr>
        <w:t xml:space="preserve"> S.A.B. de C.V., Teléfonos del Noroeste, S.A. de C.V</w:t>
      </w:r>
      <w:r>
        <w:rPr>
          <w:rFonts w:ascii="ITC Avant Garde" w:hAnsi="ITC Avant Garde"/>
          <w:i/>
        </w:rPr>
        <w:t>.,</w:t>
      </w:r>
      <w:r w:rsidRPr="002E4C67">
        <w:rPr>
          <w:rFonts w:ascii="ITC Avant Garde" w:hAnsi="ITC Avant Garde"/>
          <w:i/>
        </w:rPr>
        <w:t xml:space="preserve"> Radiomóvil Dipsa</w:t>
      </w:r>
      <w:r>
        <w:rPr>
          <w:rFonts w:ascii="ITC Avant Garde" w:hAnsi="ITC Avant Garde"/>
          <w:i/>
        </w:rPr>
        <w:t>, S.A.</w:t>
      </w:r>
      <w:r w:rsidRPr="002E4C67">
        <w:rPr>
          <w:rFonts w:ascii="ITC Avant Garde" w:hAnsi="ITC Avant Garde"/>
          <w:i/>
        </w:rPr>
        <w:t>B. de C.V</w:t>
      </w:r>
      <w:r>
        <w:rPr>
          <w:rFonts w:ascii="ITC Avant Garde" w:hAnsi="ITC Avant Garde"/>
          <w:i/>
        </w:rPr>
        <w:t>.,</w:t>
      </w:r>
      <w:r w:rsidRPr="002E4C67">
        <w:rPr>
          <w:rFonts w:ascii="ITC Avant Garde" w:hAnsi="ITC Avant Garde"/>
          <w:i/>
        </w:rPr>
        <w:t xml:space="preserve"> Grupo C</w:t>
      </w:r>
      <w:r>
        <w:rPr>
          <w:rFonts w:ascii="ITC Avant Garde" w:hAnsi="ITC Avant Garde"/>
          <w:i/>
        </w:rPr>
        <w:t>a</w:t>
      </w:r>
      <w:r w:rsidRPr="002E4C67">
        <w:rPr>
          <w:rFonts w:ascii="ITC Avant Garde" w:hAnsi="ITC Avant Garde"/>
          <w:i/>
        </w:rPr>
        <w:t>rso</w:t>
      </w:r>
      <w:r>
        <w:rPr>
          <w:rFonts w:ascii="ITC Avant Garde" w:hAnsi="ITC Avant Garde"/>
          <w:i/>
        </w:rPr>
        <w:t>,</w:t>
      </w:r>
      <w:r w:rsidRPr="002E4C67">
        <w:rPr>
          <w:rFonts w:ascii="ITC Avant Garde" w:hAnsi="ITC Avant Garde"/>
          <w:i/>
        </w:rPr>
        <w:t xml:space="preserve"> S.A.B. de C.V</w:t>
      </w:r>
      <w:r>
        <w:rPr>
          <w:rFonts w:ascii="ITC Avant Garde" w:hAnsi="ITC Avant Garde"/>
          <w:i/>
        </w:rPr>
        <w:t>.</w:t>
      </w:r>
      <w:r w:rsidRPr="002E4C67">
        <w:rPr>
          <w:rFonts w:ascii="ITC Avant Garde" w:hAnsi="ITC Avant Garde"/>
          <w:i/>
        </w:rPr>
        <w:t xml:space="preserve"> y Grupo Financiero lnbursa, S.A.B. de C.V</w:t>
      </w:r>
      <w:r>
        <w:rPr>
          <w:rFonts w:ascii="ITC Avant Garde" w:hAnsi="ITC Avant Garde"/>
          <w:i/>
        </w:rPr>
        <w:t>.</w:t>
      </w:r>
      <w:r w:rsidRPr="002E4C67">
        <w:rPr>
          <w:rFonts w:ascii="ITC Avant Garde" w:hAnsi="ITC Avant Garde"/>
          <w:i/>
        </w:rPr>
        <w:t xml:space="preserve"> como Agente Económico Preponderante en el sector de telecomunicaciones y le impone las medidas necesarias </w:t>
      </w:r>
      <w:r w:rsidRPr="002E4C67">
        <w:rPr>
          <w:rFonts w:ascii="ITC Avant Garde" w:hAnsi="ITC Avant Garde"/>
          <w:i/>
        </w:rPr>
        <w:lastRenderedPageBreak/>
        <w:t>para evitar que se afecte la competencia y la libre concurrencia</w:t>
      </w:r>
      <w:r>
        <w:rPr>
          <w:rFonts w:ascii="ITC Avant Garde" w:hAnsi="ITC Avant Garde"/>
        </w:rPr>
        <w:t>”,</w:t>
      </w:r>
      <w:r w:rsidRPr="007A6A93">
        <w:rPr>
          <w:rFonts w:ascii="ITC Avant Garde" w:hAnsi="ITC Avant Garde"/>
        </w:rPr>
        <w:t xml:space="preserve"> </w:t>
      </w:r>
      <w:r w:rsidRPr="00F62F6C">
        <w:rPr>
          <w:rFonts w:ascii="ITC Avant Garde" w:hAnsi="ITC Avant Garde"/>
          <w:bCs/>
          <w:lang w:val="es-ES_tradnl"/>
        </w:rPr>
        <w:t>el Pleno del Instituto Federal de Telecomunicaciones emit</w:t>
      </w:r>
      <w:r w:rsidR="0087309D">
        <w:rPr>
          <w:rFonts w:ascii="ITC Avant Garde" w:hAnsi="ITC Avant Garde"/>
          <w:bCs/>
          <w:lang w:val="es-ES_tradnl"/>
        </w:rPr>
        <w:t>e</w:t>
      </w:r>
      <w:r w:rsidRPr="00F62F6C">
        <w:rPr>
          <w:rFonts w:ascii="ITC Avant Garde" w:hAnsi="ITC Avant Garde"/>
          <w:bCs/>
          <w:lang w:val="es-ES_tradnl"/>
        </w:rPr>
        <w:t xml:space="preserve"> el siguiente:</w:t>
      </w:r>
    </w:p>
    <w:p w14:paraId="5AC6F338" w14:textId="77777777" w:rsidR="00135650" w:rsidRDefault="00135650" w:rsidP="009E1774">
      <w:pPr>
        <w:spacing w:after="0"/>
        <w:ind w:right="49"/>
        <w:jc w:val="both"/>
        <w:rPr>
          <w:rFonts w:ascii="ITC Avant Garde" w:hAnsi="ITC Avant Garde"/>
          <w:bCs/>
          <w:lang w:val="es-ES_tradnl"/>
        </w:rPr>
      </w:pPr>
    </w:p>
    <w:p w14:paraId="1D6D8A48" w14:textId="77777777" w:rsidR="00135650" w:rsidRPr="00112641" w:rsidRDefault="00135650" w:rsidP="009E1774">
      <w:pPr>
        <w:spacing w:after="0"/>
        <w:jc w:val="both"/>
        <w:rPr>
          <w:rFonts w:ascii="ITC Avant Garde" w:eastAsia="Times New Roman" w:hAnsi="ITC Avant Garde" w:cs="Arial"/>
          <w:b/>
          <w:lang w:eastAsia="es-MX"/>
        </w:rPr>
      </w:pPr>
      <w:r>
        <w:rPr>
          <w:rFonts w:ascii="ITC Avant Garde" w:eastAsia="Times New Roman" w:hAnsi="ITC Avant Garde" w:cs="Arial"/>
          <w:b/>
          <w:lang w:eastAsia="es-MX"/>
        </w:rPr>
        <w:t>ACUERDO</w:t>
      </w:r>
      <w:r w:rsidRPr="00B673AD">
        <w:rPr>
          <w:rFonts w:ascii="ITC Avant Garde" w:eastAsia="Times New Roman" w:hAnsi="ITC Avant Garde" w:cs="Arial"/>
          <w:b/>
          <w:lang w:eastAsia="es-MX"/>
        </w:rPr>
        <w:t xml:space="preserve"> MEDIANTE </w:t>
      </w:r>
      <w:r>
        <w:rPr>
          <w:rFonts w:ascii="ITC Avant Garde" w:eastAsia="Times New Roman" w:hAnsi="ITC Avant Garde" w:cs="Arial"/>
          <w:b/>
          <w:lang w:eastAsia="es-MX"/>
        </w:rPr>
        <w:t>EL</w:t>
      </w:r>
      <w:r w:rsidRPr="00B673AD">
        <w:rPr>
          <w:rFonts w:ascii="ITC Avant Garde" w:eastAsia="Times New Roman" w:hAnsi="ITC Avant Garde" w:cs="Arial"/>
          <w:b/>
          <w:lang w:eastAsia="es-MX"/>
        </w:rPr>
        <w:t xml:space="preserve"> CUAL EL PLENO DEL </w:t>
      </w:r>
      <w:r w:rsidRPr="00112641">
        <w:rPr>
          <w:rFonts w:ascii="ITC Avant Garde" w:eastAsia="Times New Roman" w:hAnsi="ITC Avant Garde" w:cs="Arial"/>
          <w:b/>
          <w:lang w:eastAsia="es-MX"/>
        </w:rPr>
        <w:t xml:space="preserve">INSTITUTO </w:t>
      </w:r>
      <w:r w:rsidRPr="00B673AD">
        <w:rPr>
          <w:rFonts w:ascii="ITC Avant Garde" w:eastAsia="Times New Roman" w:hAnsi="ITC Avant Garde" w:cs="Arial"/>
          <w:b/>
          <w:lang w:eastAsia="es-MX"/>
        </w:rPr>
        <w:t xml:space="preserve">FEDERAL DE TELECOMUNICACIONES </w:t>
      </w:r>
      <w:r>
        <w:rPr>
          <w:rFonts w:ascii="ITC Avant Garde" w:eastAsia="Times New Roman" w:hAnsi="ITC Avant Garde" w:cs="Arial"/>
          <w:b/>
          <w:lang w:eastAsia="es-MX"/>
        </w:rPr>
        <w:t>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p>
    <w:p w14:paraId="0E5EA4F5" w14:textId="77777777" w:rsidR="00135650" w:rsidRDefault="00135650" w:rsidP="009E1774">
      <w:pPr>
        <w:spacing w:after="0"/>
        <w:ind w:right="49"/>
        <w:jc w:val="both"/>
        <w:rPr>
          <w:rFonts w:ascii="ITC Avant Garde" w:hAnsi="ITC Avant Garde"/>
          <w:szCs w:val="20"/>
        </w:rPr>
      </w:pPr>
    </w:p>
    <w:p w14:paraId="5FEAF257" w14:textId="77777777" w:rsidR="00135650" w:rsidRDefault="00135650" w:rsidP="009E1774">
      <w:pPr>
        <w:pStyle w:val="ANOTACION"/>
        <w:spacing w:before="0" w:after="0" w:line="276" w:lineRule="auto"/>
        <w:ind w:right="49"/>
        <w:rPr>
          <w:rFonts w:ascii="ITC Avant Garde" w:hAnsi="ITC Avant Garde"/>
          <w:sz w:val="22"/>
          <w:szCs w:val="22"/>
        </w:rPr>
      </w:pPr>
    </w:p>
    <w:p w14:paraId="535FDB4E" w14:textId="77777777" w:rsidR="00135650" w:rsidRPr="0077101E" w:rsidRDefault="00135650" w:rsidP="009E1774">
      <w:pPr>
        <w:pStyle w:val="ANOTACION"/>
        <w:spacing w:before="0" w:after="0" w:line="276" w:lineRule="auto"/>
        <w:ind w:right="49"/>
        <w:rPr>
          <w:rFonts w:ascii="ITC Avant Garde" w:hAnsi="ITC Avant Garde"/>
          <w:sz w:val="22"/>
          <w:szCs w:val="22"/>
        </w:rPr>
      </w:pPr>
      <w:r w:rsidRPr="0077101E">
        <w:rPr>
          <w:rFonts w:ascii="ITC Avant Garde" w:hAnsi="ITC Avant Garde"/>
          <w:sz w:val="22"/>
          <w:szCs w:val="22"/>
        </w:rPr>
        <w:t>CAPITULO I</w:t>
      </w:r>
    </w:p>
    <w:p w14:paraId="1F6D282A" w14:textId="77777777" w:rsidR="00135650" w:rsidRPr="0077101E" w:rsidRDefault="00135650" w:rsidP="009E1774">
      <w:pPr>
        <w:pStyle w:val="Texto0"/>
        <w:spacing w:after="0" w:line="276" w:lineRule="auto"/>
        <w:ind w:right="49" w:firstLine="0"/>
        <w:jc w:val="center"/>
        <w:rPr>
          <w:rFonts w:ascii="ITC Avant Garde" w:hAnsi="ITC Avant Garde"/>
          <w:b/>
          <w:sz w:val="22"/>
          <w:szCs w:val="22"/>
        </w:rPr>
      </w:pPr>
      <w:r w:rsidRPr="0077101E">
        <w:rPr>
          <w:rFonts w:ascii="ITC Avant Garde" w:hAnsi="ITC Avant Garde"/>
          <w:b/>
          <w:sz w:val="22"/>
          <w:szCs w:val="22"/>
        </w:rPr>
        <w:t>Disposiciones Generales</w:t>
      </w:r>
    </w:p>
    <w:p w14:paraId="39AA8B28" w14:textId="77777777" w:rsidR="00772DC6" w:rsidRPr="0077101E" w:rsidRDefault="00772DC6" w:rsidP="009E1774">
      <w:pPr>
        <w:spacing w:after="0"/>
        <w:ind w:right="49"/>
        <w:jc w:val="both"/>
        <w:rPr>
          <w:rFonts w:ascii="ITC Avant Garde" w:hAnsi="ITC Avant Garde"/>
          <w:b/>
        </w:rPr>
      </w:pPr>
    </w:p>
    <w:p w14:paraId="5EA94456" w14:textId="0CEF3042" w:rsidR="00772DC6" w:rsidRPr="0077101E" w:rsidRDefault="00772DC6" w:rsidP="009E1774">
      <w:pPr>
        <w:spacing w:after="0"/>
        <w:ind w:right="49"/>
        <w:jc w:val="both"/>
        <w:rPr>
          <w:rFonts w:ascii="ITC Avant Garde" w:hAnsi="ITC Avant Garde"/>
        </w:rPr>
      </w:pPr>
      <w:r w:rsidRPr="0077101E">
        <w:rPr>
          <w:rFonts w:ascii="ITC Avant Garde" w:hAnsi="ITC Avant Garde"/>
          <w:b/>
        </w:rPr>
        <w:t xml:space="preserve">PRIMERA.- </w:t>
      </w:r>
      <w:r w:rsidRPr="0077101E">
        <w:rPr>
          <w:rFonts w:ascii="ITC Avant Garde" w:hAnsi="ITC Avant Garde"/>
        </w:rPr>
        <w:t>El presente Acuerdo tiene por objeto establecer las condiciones técnicas mínimas necesarias para la interconexión entre concesionarios que operen redes públicas de telecomunicaciones</w:t>
      </w:r>
      <w:r>
        <w:rPr>
          <w:rFonts w:ascii="ITC Avant Garde" w:hAnsi="ITC Avant Garde"/>
        </w:rPr>
        <w:t xml:space="preserve">, y </w:t>
      </w:r>
      <w:r w:rsidR="002D4875" w:rsidRPr="002D4875">
        <w:rPr>
          <w:rFonts w:ascii="ITC Avant Garde" w:hAnsi="ITC Avant Garde"/>
        </w:rPr>
        <w:t>determina</w:t>
      </w:r>
      <w:r w:rsidR="002D4875">
        <w:rPr>
          <w:rFonts w:ascii="ITC Avant Garde" w:hAnsi="ITC Avant Garde"/>
        </w:rPr>
        <w:t>r</w:t>
      </w:r>
      <w:r w:rsidR="002D4875" w:rsidRPr="002D4875">
        <w:rPr>
          <w:rFonts w:ascii="ITC Avant Garde" w:hAnsi="ITC Avant Garde"/>
        </w:rPr>
        <w:t xml:space="preserve"> las tarifas por los Servicios de Interconexión que han resultado de la Metodología para el cálculo de costos de interconexión de conformidad con la Ley Federal de Telecomunicaciones y Radiodifusión, y que utilizará para resolver los desacuerdos de interconexión que se presenten</w:t>
      </w:r>
      <w:r w:rsidR="006A131C">
        <w:rPr>
          <w:rFonts w:ascii="ITC Avant Garde" w:hAnsi="ITC Avant Garde"/>
        </w:rPr>
        <w:t>; mismas que estarán vigentes del 1 de enero al 31 de diciembre de 2017</w:t>
      </w:r>
      <w:r w:rsidR="002D4875">
        <w:rPr>
          <w:rFonts w:ascii="ITC Avant Garde" w:hAnsi="ITC Avant Garde"/>
        </w:rPr>
        <w:t xml:space="preserve">. </w:t>
      </w:r>
    </w:p>
    <w:p w14:paraId="1EAF8A09" w14:textId="77777777" w:rsidR="00772DC6" w:rsidRPr="0077101E" w:rsidRDefault="00772DC6" w:rsidP="009E1774">
      <w:pPr>
        <w:spacing w:after="0"/>
        <w:ind w:right="49"/>
        <w:jc w:val="both"/>
        <w:rPr>
          <w:rFonts w:ascii="ITC Avant Garde" w:hAnsi="ITC Avant Garde" w:cs="Arial"/>
        </w:rPr>
      </w:pPr>
    </w:p>
    <w:p w14:paraId="4F4F393C" w14:textId="77777777" w:rsidR="00772DC6" w:rsidRPr="0077101E" w:rsidRDefault="00772DC6" w:rsidP="009E1774">
      <w:pPr>
        <w:pStyle w:val="ANOTACION"/>
        <w:spacing w:before="0" w:after="0" w:line="276" w:lineRule="auto"/>
        <w:ind w:right="49"/>
        <w:rPr>
          <w:rFonts w:ascii="ITC Avant Garde" w:hAnsi="ITC Avant Garde"/>
          <w:sz w:val="22"/>
          <w:szCs w:val="22"/>
        </w:rPr>
      </w:pPr>
      <w:r w:rsidRPr="0077101E">
        <w:rPr>
          <w:rFonts w:ascii="ITC Avant Garde" w:hAnsi="ITC Avant Garde"/>
          <w:sz w:val="22"/>
          <w:szCs w:val="22"/>
        </w:rPr>
        <w:t>CAPITULO II</w:t>
      </w:r>
    </w:p>
    <w:p w14:paraId="2D5394F4" w14:textId="77777777" w:rsidR="00772DC6" w:rsidRPr="0077101E" w:rsidRDefault="00772DC6" w:rsidP="009E1774">
      <w:pPr>
        <w:spacing w:after="0"/>
        <w:ind w:right="51"/>
        <w:jc w:val="center"/>
        <w:rPr>
          <w:rFonts w:ascii="ITC Avant Garde" w:hAnsi="ITC Avant Garde"/>
          <w:b/>
        </w:rPr>
      </w:pPr>
      <w:r w:rsidRPr="0077101E">
        <w:rPr>
          <w:rFonts w:ascii="ITC Avant Garde" w:hAnsi="ITC Avant Garde"/>
          <w:b/>
        </w:rPr>
        <w:t>Definiciones</w:t>
      </w:r>
    </w:p>
    <w:p w14:paraId="7A862C87" w14:textId="77777777" w:rsidR="00772DC6" w:rsidRPr="0077101E" w:rsidRDefault="00772DC6" w:rsidP="009E1774">
      <w:pPr>
        <w:spacing w:after="0"/>
        <w:ind w:right="51"/>
        <w:jc w:val="center"/>
        <w:rPr>
          <w:rFonts w:ascii="ITC Avant Garde" w:hAnsi="ITC Avant Garde" w:cs="Arial"/>
        </w:rPr>
      </w:pPr>
    </w:p>
    <w:p w14:paraId="086739B9" w14:textId="77777777" w:rsidR="00772DC6" w:rsidRDefault="00772DC6" w:rsidP="009E1774">
      <w:pPr>
        <w:spacing w:after="0"/>
        <w:ind w:right="51"/>
        <w:jc w:val="both"/>
        <w:rPr>
          <w:rFonts w:ascii="ITC Avant Garde" w:hAnsi="ITC Avant Garde"/>
        </w:rPr>
      </w:pPr>
      <w:r w:rsidRPr="0077101E">
        <w:rPr>
          <w:rFonts w:ascii="ITC Avant Garde" w:hAnsi="ITC Avant Garde"/>
          <w:b/>
        </w:rPr>
        <w:t xml:space="preserve">SEGUNDA.- </w:t>
      </w:r>
      <w:r w:rsidRPr="0077101E">
        <w:rPr>
          <w:rFonts w:ascii="ITC Avant Garde" w:hAnsi="ITC Avant Garde"/>
        </w:rPr>
        <w:t>Para efectos del presente Acuerdo, los siguientes términos tendrán el significado que a continuación se indica:</w:t>
      </w:r>
    </w:p>
    <w:p w14:paraId="7B1E194A" w14:textId="77777777" w:rsidR="00772DC6" w:rsidRDefault="00772DC6" w:rsidP="009E1774">
      <w:pPr>
        <w:spacing w:after="0"/>
        <w:ind w:right="51"/>
        <w:jc w:val="both"/>
        <w:rPr>
          <w:rFonts w:ascii="ITC Avant Garde" w:hAnsi="ITC Avant Garde"/>
        </w:rPr>
      </w:pPr>
    </w:p>
    <w:tbl>
      <w:tblPr>
        <w:tblStyle w:val="Tablaconcuadrcula"/>
        <w:tblW w:w="0" w:type="auto"/>
        <w:tblLook w:val="04A0" w:firstRow="1" w:lastRow="0" w:firstColumn="1" w:lastColumn="0" w:noHBand="0" w:noVBand="1"/>
      </w:tblPr>
      <w:tblGrid>
        <w:gridCol w:w="2830"/>
        <w:gridCol w:w="5998"/>
      </w:tblGrid>
      <w:tr w:rsidR="00772DC6" w:rsidRPr="009B4D81" w14:paraId="4DF4450D" w14:textId="77777777" w:rsidTr="005A163F">
        <w:tc>
          <w:tcPr>
            <w:tcW w:w="2830" w:type="dxa"/>
          </w:tcPr>
          <w:p w14:paraId="4CBD16BB" w14:textId="77777777" w:rsidR="00772DC6" w:rsidRPr="00F97F0E" w:rsidRDefault="00772DC6" w:rsidP="009E1774">
            <w:pPr>
              <w:ind w:right="49"/>
              <w:rPr>
                <w:rFonts w:ascii="ITC Avant Garde" w:hAnsi="ITC Avant Garde"/>
                <w:sz w:val="22"/>
                <w:szCs w:val="22"/>
              </w:rPr>
            </w:pPr>
            <w:r w:rsidRPr="00F97F0E">
              <w:rPr>
                <w:rFonts w:ascii="ITC Avant Garde" w:hAnsi="ITC Avant Garde"/>
                <w:sz w:val="22"/>
                <w:szCs w:val="22"/>
              </w:rPr>
              <w:t>Conducción de tráfico:</w:t>
            </w:r>
          </w:p>
        </w:tc>
        <w:tc>
          <w:tcPr>
            <w:tcW w:w="5998" w:type="dxa"/>
          </w:tcPr>
          <w:p w14:paraId="0D1DDEAD" w14:textId="77777777" w:rsidR="00772DC6" w:rsidRPr="00F97F0E" w:rsidRDefault="00772DC6" w:rsidP="009E1774">
            <w:pPr>
              <w:autoSpaceDE w:val="0"/>
              <w:autoSpaceDN w:val="0"/>
              <w:adjustRightInd w:val="0"/>
              <w:spacing w:after="0"/>
              <w:ind w:right="49"/>
              <w:jc w:val="both"/>
              <w:rPr>
                <w:rFonts w:ascii="ITC Avant Garde" w:hAnsi="ITC Avant Garde" w:cs="ITC Avant Garde"/>
                <w:color w:val="000000"/>
                <w:sz w:val="22"/>
                <w:szCs w:val="22"/>
              </w:rPr>
            </w:pPr>
            <w:r w:rsidRPr="00F97F0E">
              <w:rPr>
                <w:rFonts w:ascii="ITC Avant Garde" w:hAnsi="ITC Avant Garde" w:cs="ITC Avant Garde"/>
                <w:color w:val="000000"/>
                <w:sz w:val="22"/>
                <w:szCs w:val="22"/>
              </w:rPr>
              <w:t>Servicio por medio del cual un Concesionario conduce señales de telecomunicaciones a través de su Red Pública de Telecomunicaciones, ya sea que éstas hayan sido originadas o se vayan a terminar en la misma, o bien que su origen y terminación corresponda a otras Redes Públicas de Telecomunicaciones a las cuales ofrezca el servicio de Tránsito.</w:t>
            </w:r>
          </w:p>
        </w:tc>
      </w:tr>
      <w:tr w:rsidR="00772DC6" w:rsidRPr="009B4D81" w14:paraId="553B1FC6" w14:textId="77777777" w:rsidTr="005A163F">
        <w:tc>
          <w:tcPr>
            <w:tcW w:w="2830" w:type="dxa"/>
          </w:tcPr>
          <w:p w14:paraId="2F09D206" w14:textId="77777777" w:rsidR="00772DC6" w:rsidRPr="00F97F0E" w:rsidRDefault="00772DC6" w:rsidP="009E1774">
            <w:pPr>
              <w:ind w:right="49"/>
              <w:rPr>
                <w:rFonts w:ascii="ITC Avant Garde" w:hAnsi="ITC Avant Garde"/>
                <w:sz w:val="22"/>
                <w:szCs w:val="22"/>
              </w:rPr>
            </w:pPr>
            <w:r w:rsidRPr="00F97F0E">
              <w:rPr>
                <w:rFonts w:ascii="ITC Avant Garde" w:hAnsi="ITC Avant Garde"/>
                <w:sz w:val="22"/>
                <w:szCs w:val="22"/>
              </w:rPr>
              <w:lastRenderedPageBreak/>
              <w:t>Compartición de Infraestructura para interconexión:</w:t>
            </w:r>
          </w:p>
        </w:tc>
        <w:tc>
          <w:tcPr>
            <w:tcW w:w="5998" w:type="dxa"/>
          </w:tcPr>
          <w:p w14:paraId="26CB02E7" w14:textId="77777777" w:rsidR="00772DC6" w:rsidRPr="00F97F0E" w:rsidRDefault="00772DC6" w:rsidP="009E1774">
            <w:pPr>
              <w:autoSpaceDE w:val="0"/>
              <w:autoSpaceDN w:val="0"/>
              <w:adjustRightInd w:val="0"/>
              <w:spacing w:after="0"/>
              <w:ind w:right="49"/>
              <w:jc w:val="both"/>
              <w:rPr>
                <w:rFonts w:ascii="ITC Avant Garde" w:hAnsi="ITC Avant Garde" w:cs="ITC Avant Garde"/>
                <w:color w:val="000000"/>
                <w:sz w:val="22"/>
                <w:szCs w:val="22"/>
              </w:rPr>
            </w:pPr>
            <w:r w:rsidRPr="00F97F0E">
              <w:rPr>
                <w:rFonts w:ascii="ITC Avant Garde" w:hAnsi="ITC Avant Garde" w:cs="ITC Avant Garde"/>
                <w:color w:val="000000"/>
                <w:sz w:val="22"/>
                <w:szCs w:val="22"/>
              </w:rPr>
              <w:t>El uso por dos o más Redes Públicas de Telecomunicaciones de la infraestructura que resulta necesaria para la provisión de Servicios de Interconexión, tales como, equipo, sitios, ductos, canalizaciones, postes, torres, y otros elementos, dentro de las instalaciones del Concesionario, aún cuando dicha infraestructura pueda también ser utilizada para otros servicios.</w:t>
            </w:r>
          </w:p>
        </w:tc>
      </w:tr>
      <w:tr w:rsidR="00772DC6" w:rsidRPr="009B4D81" w14:paraId="428F93BA" w14:textId="77777777" w:rsidTr="005A163F">
        <w:tc>
          <w:tcPr>
            <w:tcW w:w="2830" w:type="dxa"/>
          </w:tcPr>
          <w:p w14:paraId="583ED02F" w14:textId="77777777" w:rsidR="00772DC6" w:rsidRPr="00F97F0E" w:rsidRDefault="00772DC6" w:rsidP="009E1774">
            <w:pPr>
              <w:spacing w:after="0"/>
              <w:ind w:right="49"/>
              <w:rPr>
                <w:rFonts w:ascii="ITC Avant Garde" w:hAnsi="ITC Avant Garde"/>
                <w:sz w:val="22"/>
                <w:szCs w:val="22"/>
              </w:rPr>
            </w:pPr>
            <w:r w:rsidRPr="00F97F0E">
              <w:rPr>
                <w:rFonts w:ascii="ITC Avant Garde" w:hAnsi="ITC Avant Garde"/>
                <w:sz w:val="22"/>
                <w:szCs w:val="22"/>
              </w:rPr>
              <w:t>Concesionario Solicitado:</w:t>
            </w:r>
          </w:p>
        </w:tc>
        <w:tc>
          <w:tcPr>
            <w:tcW w:w="5998" w:type="dxa"/>
          </w:tcPr>
          <w:p w14:paraId="7CC5926E" w14:textId="77777777" w:rsidR="00772DC6" w:rsidRPr="00F97F0E" w:rsidRDefault="00772DC6" w:rsidP="009E1774">
            <w:pPr>
              <w:spacing w:after="0"/>
              <w:ind w:right="49"/>
              <w:jc w:val="both"/>
              <w:rPr>
                <w:rFonts w:ascii="ITC Avant Garde" w:hAnsi="ITC Avant Garde"/>
                <w:sz w:val="22"/>
                <w:szCs w:val="22"/>
              </w:rPr>
            </w:pPr>
            <w:r w:rsidRPr="00F97F0E">
              <w:rPr>
                <w:rFonts w:ascii="ITC Avant Garde" w:hAnsi="ITC Avant Garde" w:cs="Segoe UI"/>
                <w:color w:val="1A1A1A"/>
                <w:sz w:val="22"/>
                <w:szCs w:val="22"/>
              </w:rPr>
              <w:t>Concesionario al cual se le solicitan los Servicios de Interconexión.</w:t>
            </w:r>
          </w:p>
        </w:tc>
      </w:tr>
      <w:tr w:rsidR="00772DC6" w:rsidRPr="009B4D81" w14:paraId="255E5F20" w14:textId="77777777" w:rsidTr="005A163F">
        <w:tc>
          <w:tcPr>
            <w:tcW w:w="2830" w:type="dxa"/>
          </w:tcPr>
          <w:p w14:paraId="19231386" w14:textId="77777777" w:rsidR="00772DC6" w:rsidRPr="00F97F0E" w:rsidRDefault="00772DC6" w:rsidP="009E1774">
            <w:pPr>
              <w:spacing w:after="0"/>
              <w:ind w:right="49"/>
              <w:rPr>
                <w:rFonts w:ascii="ITC Avant Garde" w:hAnsi="ITC Avant Garde"/>
                <w:sz w:val="22"/>
                <w:szCs w:val="22"/>
              </w:rPr>
            </w:pPr>
            <w:r w:rsidRPr="00F97F0E">
              <w:rPr>
                <w:rFonts w:ascii="ITC Avant Garde" w:hAnsi="ITC Avant Garde"/>
                <w:sz w:val="22"/>
                <w:szCs w:val="22"/>
              </w:rPr>
              <w:t>Concesionario Solicitante:</w:t>
            </w:r>
          </w:p>
        </w:tc>
        <w:tc>
          <w:tcPr>
            <w:tcW w:w="5998" w:type="dxa"/>
          </w:tcPr>
          <w:p w14:paraId="71B0C40F" w14:textId="77777777" w:rsidR="00772DC6" w:rsidRPr="00F97F0E" w:rsidRDefault="00772DC6" w:rsidP="009E1774">
            <w:pPr>
              <w:spacing w:after="0"/>
              <w:ind w:right="49"/>
              <w:jc w:val="both"/>
              <w:rPr>
                <w:rFonts w:ascii="ITC Avant Garde" w:hAnsi="ITC Avant Garde"/>
                <w:sz w:val="22"/>
                <w:szCs w:val="22"/>
              </w:rPr>
            </w:pPr>
            <w:r w:rsidRPr="00F97F0E">
              <w:rPr>
                <w:rFonts w:ascii="ITC Avant Garde" w:hAnsi="ITC Avant Garde" w:cs="Segoe UI"/>
                <w:color w:val="1A1A1A"/>
                <w:sz w:val="22"/>
                <w:szCs w:val="22"/>
              </w:rPr>
              <w:t>Concesionario que solicita los Servicios de Interconexión.</w:t>
            </w:r>
          </w:p>
        </w:tc>
      </w:tr>
      <w:tr w:rsidR="00772DC6" w:rsidRPr="009B4D81" w14:paraId="689D8831" w14:textId="77777777" w:rsidTr="005A163F">
        <w:tc>
          <w:tcPr>
            <w:tcW w:w="2830" w:type="dxa"/>
          </w:tcPr>
          <w:p w14:paraId="307402DA" w14:textId="77777777" w:rsidR="00772DC6" w:rsidRPr="00F97F0E" w:rsidRDefault="00772DC6" w:rsidP="009E1774">
            <w:pPr>
              <w:ind w:right="49"/>
              <w:rPr>
                <w:rFonts w:ascii="ITC Avant Garde" w:hAnsi="ITC Avant Garde"/>
                <w:sz w:val="22"/>
                <w:szCs w:val="22"/>
              </w:rPr>
            </w:pPr>
            <w:r w:rsidRPr="00F97F0E">
              <w:rPr>
                <w:rFonts w:ascii="ITC Avant Garde" w:hAnsi="ITC Avant Garde"/>
                <w:sz w:val="22"/>
                <w:szCs w:val="22"/>
              </w:rPr>
              <w:t>Coubicación:</w:t>
            </w:r>
          </w:p>
        </w:tc>
        <w:tc>
          <w:tcPr>
            <w:tcW w:w="5998" w:type="dxa"/>
          </w:tcPr>
          <w:p w14:paraId="6D9E2FD2" w14:textId="77777777" w:rsidR="00772DC6" w:rsidRPr="00F97F0E" w:rsidRDefault="00772DC6" w:rsidP="009E1774">
            <w:pPr>
              <w:pStyle w:val="Default"/>
              <w:spacing w:line="276" w:lineRule="auto"/>
              <w:ind w:right="49"/>
              <w:jc w:val="both"/>
              <w:rPr>
                <w:rFonts w:ascii="ITC Avant Garde" w:hAnsi="ITC Avant Garde"/>
                <w:sz w:val="22"/>
                <w:szCs w:val="22"/>
              </w:rPr>
            </w:pPr>
            <w:r w:rsidRPr="00F97F0E">
              <w:rPr>
                <w:rFonts w:ascii="ITC Avant Garde" w:hAnsi="ITC Avant Garde"/>
                <w:sz w:val="22"/>
                <w:szCs w:val="22"/>
              </w:rPr>
              <w:t xml:space="preserve">Servicio de Interconexión para la colocación de equipos y dispositivos de la Red Pública de Telecomunicaciones del Concesionario Solicitante, necesarios para la Interoperabilidad y la provisión de otros Servicios de Interconexión de una Red Pública de Telecomunicaciones con otra, mediante su ubicación en los espacios físicos en la Instalación del Concesionario Solicitado con el que se lleve a cabo la Interconexión, mismo que incluye el suministro de energía, medidas de seguridad, aire acondicionado, y demás facilidades necesarias para su adecuada operación, así como el acceso a los espacios físicos mencionados. </w:t>
            </w:r>
          </w:p>
        </w:tc>
      </w:tr>
      <w:tr w:rsidR="00772DC6" w:rsidRPr="009B4D81" w14:paraId="343E062E" w14:textId="77777777" w:rsidTr="005A163F">
        <w:tc>
          <w:tcPr>
            <w:tcW w:w="2830" w:type="dxa"/>
          </w:tcPr>
          <w:p w14:paraId="7E7EB835" w14:textId="77777777" w:rsidR="00772DC6" w:rsidRPr="00F97F0E" w:rsidRDefault="00772DC6" w:rsidP="009E1774">
            <w:pPr>
              <w:ind w:right="49"/>
              <w:rPr>
                <w:rFonts w:ascii="ITC Avant Garde" w:hAnsi="ITC Avant Garde"/>
                <w:sz w:val="22"/>
                <w:szCs w:val="22"/>
              </w:rPr>
            </w:pPr>
            <w:r w:rsidRPr="00F97F0E">
              <w:rPr>
                <w:rFonts w:ascii="ITC Avant Garde" w:hAnsi="ITC Avant Garde"/>
                <w:sz w:val="22"/>
                <w:szCs w:val="22"/>
              </w:rPr>
              <w:t>Enlaces de Transmisión:</w:t>
            </w:r>
          </w:p>
        </w:tc>
        <w:tc>
          <w:tcPr>
            <w:tcW w:w="5998" w:type="dxa"/>
          </w:tcPr>
          <w:p w14:paraId="5E6DC57C" w14:textId="77777777" w:rsidR="00772DC6" w:rsidRPr="00F97F0E" w:rsidRDefault="00772DC6" w:rsidP="009E1774">
            <w:pPr>
              <w:pStyle w:val="Default"/>
              <w:spacing w:line="276" w:lineRule="auto"/>
              <w:ind w:right="49"/>
              <w:jc w:val="both"/>
              <w:rPr>
                <w:rFonts w:ascii="ITC Avant Garde" w:hAnsi="ITC Avant Garde"/>
                <w:sz w:val="22"/>
                <w:szCs w:val="22"/>
              </w:rPr>
            </w:pPr>
            <w:r w:rsidRPr="00F97F0E">
              <w:rPr>
                <w:rFonts w:ascii="ITC Avant Garde" w:hAnsi="ITC Avant Garde"/>
                <w:sz w:val="22"/>
                <w:szCs w:val="22"/>
              </w:rPr>
              <w:t>Servicio de Interconexión o capacidad que consiste en el establecimiento de enlaces de transmisión físicos o virtuales de cualquier tecnología, a través de los cuales se conduce Tráfico.</w:t>
            </w:r>
          </w:p>
        </w:tc>
      </w:tr>
      <w:tr w:rsidR="00772DC6" w:rsidRPr="009B4D81" w14:paraId="6C6FE410" w14:textId="77777777" w:rsidTr="005A163F">
        <w:tc>
          <w:tcPr>
            <w:tcW w:w="2830" w:type="dxa"/>
          </w:tcPr>
          <w:p w14:paraId="4A7FEE46" w14:textId="77777777" w:rsidR="00772DC6" w:rsidRPr="00F97F0E" w:rsidRDefault="00772DC6" w:rsidP="009E1774">
            <w:pPr>
              <w:ind w:right="49"/>
              <w:rPr>
                <w:rFonts w:ascii="ITC Avant Garde" w:hAnsi="ITC Avant Garde"/>
                <w:sz w:val="22"/>
                <w:szCs w:val="22"/>
              </w:rPr>
            </w:pPr>
            <w:r w:rsidRPr="00F97F0E">
              <w:rPr>
                <w:rFonts w:ascii="ITC Avant Garde" w:hAnsi="ITC Avant Garde"/>
                <w:sz w:val="22"/>
                <w:szCs w:val="22"/>
              </w:rPr>
              <w:t>Facturación y Cobranza:</w:t>
            </w:r>
          </w:p>
        </w:tc>
        <w:tc>
          <w:tcPr>
            <w:tcW w:w="5998" w:type="dxa"/>
          </w:tcPr>
          <w:p w14:paraId="28E4CBEC" w14:textId="77777777" w:rsidR="00772DC6" w:rsidRPr="00F97F0E" w:rsidRDefault="00772DC6" w:rsidP="009E1774">
            <w:pPr>
              <w:spacing w:after="0"/>
              <w:ind w:right="49"/>
              <w:jc w:val="both"/>
              <w:rPr>
                <w:rFonts w:ascii="ITC Avant Garde" w:hAnsi="ITC Avant Garde"/>
                <w:sz w:val="22"/>
                <w:szCs w:val="22"/>
              </w:rPr>
            </w:pPr>
            <w:r w:rsidRPr="00F97F0E">
              <w:rPr>
                <w:rFonts w:ascii="ITC Avant Garde" w:hAnsi="ITC Avant Garde"/>
                <w:sz w:val="22"/>
                <w:szCs w:val="22"/>
              </w:rPr>
              <w:t xml:space="preserve">Servicio de Interconexión que presta el Concesionario Solicitado, el cual incluye el procesamiento de los registros para la emisión de la factura y su impresión, el envío, la cobranza y gastos de contabilidad a efecto de cobrar al Suscriptor del Concesionario Solicitante por los servicios prestados. </w:t>
            </w:r>
          </w:p>
        </w:tc>
      </w:tr>
      <w:tr w:rsidR="00772DC6" w:rsidRPr="009B4D81" w14:paraId="5D8A6242" w14:textId="77777777" w:rsidTr="005A163F">
        <w:tc>
          <w:tcPr>
            <w:tcW w:w="2830" w:type="dxa"/>
          </w:tcPr>
          <w:p w14:paraId="1B8D3705" w14:textId="77777777" w:rsidR="00772DC6" w:rsidRPr="00F97F0E" w:rsidRDefault="00772DC6" w:rsidP="009E1774">
            <w:pPr>
              <w:ind w:right="49"/>
              <w:rPr>
                <w:rFonts w:ascii="ITC Avant Garde" w:hAnsi="ITC Avant Garde"/>
                <w:sz w:val="22"/>
                <w:szCs w:val="22"/>
              </w:rPr>
            </w:pPr>
            <w:r w:rsidRPr="00F97F0E">
              <w:rPr>
                <w:rFonts w:ascii="ITC Avant Garde" w:hAnsi="ITC Avant Garde"/>
                <w:sz w:val="22"/>
                <w:szCs w:val="22"/>
              </w:rPr>
              <w:t>Interconexión:</w:t>
            </w:r>
          </w:p>
        </w:tc>
        <w:tc>
          <w:tcPr>
            <w:tcW w:w="5998" w:type="dxa"/>
          </w:tcPr>
          <w:p w14:paraId="13848260" w14:textId="77777777" w:rsidR="00772DC6" w:rsidRPr="00F97F0E" w:rsidRDefault="00772DC6" w:rsidP="009E1774">
            <w:pPr>
              <w:spacing w:after="0"/>
              <w:ind w:right="49"/>
              <w:jc w:val="both"/>
              <w:rPr>
                <w:rFonts w:ascii="ITC Avant Garde" w:hAnsi="ITC Avant Garde"/>
                <w:sz w:val="22"/>
                <w:szCs w:val="22"/>
              </w:rPr>
            </w:pPr>
            <w:r w:rsidRPr="00F97F0E">
              <w:rPr>
                <w:rFonts w:ascii="ITC Avant Garde" w:hAnsi="ITC Avant Garde"/>
                <w:sz w:val="22"/>
                <w:szCs w:val="22"/>
              </w:rPr>
              <w:t xml:space="preserve">Conexión física o virtual, lógica y funcional entre redes públicas de telecomunicaciones que permite la conducción de tráfico entre dichas redes y/o entre </w:t>
            </w:r>
            <w:r w:rsidRPr="00F97F0E">
              <w:rPr>
                <w:rFonts w:ascii="ITC Avant Garde" w:hAnsi="ITC Avant Garde"/>
                <w:sz w:val="22"/>
                <w:szCs w:val="22"/>
              </w:rPr>
              <w:lastRenderedPageBreak/>
              <w:t>servicios de telecomunicaciones prestados a través de las mismas, de manera que los usuarios de una de las redes públicas de telecomunicaciones puedan conectarse e intercambiar tráfico con los usuarios de otra red pública de telecomunicaciones y viceversa, o bien permite a los usuarios de una red pública de telecomunicaciones la utilización de servicios de telecomunicaciones provistos por o a través de otra red pública de telecomunicaciones.</w:t>
            </w:r>
          </w:p>
        </w:tc>
      </w:tr>
      <w:tr w:rsidR="00772DC6" w:rsidRPr="009B4D81" w14:paraId="3F13FDD2" w14:textId="77777777" w:rsidTr="005A163F">
        <w:tc>
          <w:tcPr>
            <w:tcW w:w="2830" w:type="dxa"/>
          </w:tcPr>
          <w:p w14:paraId="20E85F76" w14:textId="77777777" w:rsidR="00772DC6" w:rsidRPr="00F97F0E" w:rsidRDefault="00772DC6" w:rsidP="009E1774">
            <w:pPr>
              <w:ind w:right="49"/>
              <w:rPr>
                <w:rFonts w:ascii="ITC Avant Garde" w:hAnsi="ITC Avant Garde"/>
                <w:sz w:val="22"/>
                <w:szCs w:val="22"/>
              </w:rPr>
            </w:pPr>
            <w:r w:rsidRPr="00F97F0E">
              <w:rPr>
                <w:rFonts w:ascii="ITC Avant Garde" w:hAnsi="ITC Avant Garde"/>
                <w:sz w:val="22"/>
                <w:szCs w:val="22"/>
              </w:rPr>
              <w:lastRenderedPageBreak/>
              <w:t>Interconexión Cruzada:</w:t>
            </w:r>
          </w:p>
        </w:tc>
        <w:tc>
          <w:tcPr>
            <w:tcW w:w="5998" w:type="dxa"/>
          </w:tcPr>
          <w:p w14:paraId="0DA2F169" w14:textId="77777777" w:rsidR="00772DC6" w:rsidRPr="00F97F0E" w:rsidRDefault="00772DC6" w:rsidP="009E1774">
            <w:pPr>
              <w:spacing w:after="0"/>
              <w:ind w:right="49"/>
              <w:jc w:val="both"/>
              <w:rPr>
                <w:rFonts w:ascii="ITC Avant Garde" w:hAnsi="ITC Avant Garde"/>
                <w:sz w:val="22"/>
                <w:szCs w:val="22"/>
              </w:rPr>
            </w:pPr>
            <w:r w:rsidRPr="00F97F0E">
              <w:rPr>
                <w:rFonts w:ascii="ITC Avant Garde" w:hAnsi="ITC Avant Garde"/>
                <w:sz w:val="22"/>
                <w:szCs w:val="22"/>
              </w:rPr>
              <w:t>Interconexión directa realizada entre concesionarios que tienen presencia y/o espacios de coubicación en el mismo punto de interconexión. Para lo cual el propietario de las instalaciones proveerá las estructuras de soporte y el medio de transmisión para dicha interconexión. Dicho medio de transmisión será gestionado o no gestionado.</w:t>
            </w:r>
          </w:p>
        </w:tc>
      </w:tr>
      <w:tr w:rsidR="00772DC6" w:rsidRPr="009B4D81" w14:paraId="0EBF6607" w14:textId="77777777" w:rsidTr="005A163F">
        <w:tc>
          <w:tcPr>
            <w:tcW w:w="2830" w:type="dxa"/>
          </w:tcPr>
          <w:p w14:paraId="7CFD2F5C" w14:textId="77777777" w:rsidR="00772DC6" w:rsidRPr="00F97F0E" w:rsidRDefault="00772DC6" w:rsidP="009E1774">
            <w:pPr>
              <w:ind w:right="49"/>
              <w:rPr>
                <w:rFonts w:ascii="ITC Avant Garde" w:hAnsi="ITC Avant Garde"/>
                <w:sz w:val="22"/>
                <w:szCs w:val="22"/>
              </w:rPr>
            </w:pPr>
            <w:r w:rsidRPr="00F97F0E">
              <w:rPr>
                <w:rFonts w:ascii="ITC Avant Garde" w:hAnsi="ITC Avant Garde"/>
                <w:sz w:val="22"/>
                <w:szCs w:val="22"/>
              </w:rPr>
              <w:t>Puertos de Acceso:</w:t>
            </w:r>
          </w:p>
        </w:tc>
        <w:tc>
          <w:tcPr>
            <w:tcW w:w="5998" w:type="dxa"/>
          </w:tcPr>
          <w:p w14:paraId="180EE6F8" w14:textId="77777777" w:rsidR="00772DC6" w:rsidRPr="00F97F0E" w:rsidRDefault="00772DC6" w:rsidP="009E1774">
            <w:pPr>
              <w:pStyle w:val="Default"/>
              <w:spacing w:line="276" w:lineRule="auto"/>
              <w:ind w:right="49"/>
              <w:jc w:val="both"/>
              <w:rPr>
                <w:rFonts w:ascii="ITC Avant Garde" w:hAnsi="ITC Avant Garde"/>
                <w:sz w:val="22"/>
                <w:szCs w:val="22"/>
              </w:rPr>
            </w:pPr>
            <w:r w:rsidRPr="00F97F0E">
              <w:rPr>
                <w:rFonts w:ascii="ITC Avant Garde" w:hAnsi="ITC Avant Garde"/>
                <w:sz w:val="22"/>
                <w:szCs w:val="22"/>
              </w:rPr>
              <w:t>Punto de acceso en los equipos de conmutación de una Red Pública de Telecomunicaciones.</w:t>
            </w:r>
          </w:p>
        </w:tc>
      </w:tr>
      <w:tr w:rsidR="00772DC6" w:rsidRPr="009B4D81" w14:paraId="393B3673" w14:textId="77777777" w:rsidTr="005A163F">
        <w:tc>
          <w:tcPr>
            <w:tcW w:w="2830" w:type="dxa"/>
          </w:tcPr>
          <w:p w14:paraId="5FB9DB48" w14:textId="77777777" w:rsidR="00772DC6" w:rsidRPr="00F97F0E" w:rsidRDefault="00772DC6" w:rsidP="009E1774">
            <w:pPr>
              <w:ind w:right="49"/>
              <w:rPr>
                <w:rFonts w:ascii="ITC Avant Garde" w:hAnsi="ITC Avant Garde"/>
                <w:sz w:val="22"/>
                <w:szCs w:val="22"/>
              </w:rPr>
            </w:pPr>
            <w:r w:rsidRPr="00F97F0E">
              <w:rPr>
                <w:rFonts w:ascii="ITC Avant Garde" w:hAnsi="ITC Avant Garde"/>
                <w:sz w:val="22"/>
                <w:szCs w:val="22"/>
              </w:rPr>
              <w:t>Servicios de Señalización:</w:t>
            </w:r>
          </w:p>
        </w:tc>
        <w:tc>
          <w:tcPr>
            <w:tcW w:w="5998" w:type="dxa"/>
          </w:tcPr>
          <w:p w14:paraId="781E3098" w14:textId="77777777" w:rsidR="00772DC6" w:rsidRPr="00F97F0E" w:rsidRDefault="00772DC6" w:rsidP="009E1774">
            <w:pPr>
              <w:pStyle w:val="Default"/>
              <w:spacing w:line="276" w:lineRule="auto"/>
              <w:ind w:right="49"/>
              <w:jc w:val="both"/>
              <w:rPr>
                <w:rFonts w:ascii="ITC Avant Garde" w:hAnsi="ITC Avant Garde"/>
                <w:sz w:val="22"/>
                <w:szCs w:val="22"/>
              </w:rPr>
            </w:pPr>
            <w:r w:rsidRPr="00F97F0E">
              <w:rPr>
                <w:rFonts w:ascii="ITC Avant Garde" w:hAnsi="ITC Avant Garde"/>
                <w:sz w:val="22"/>
                <w:szCs w:val="22"/>
              </w:rPr>
              <w:t xml:space="preserve">Servicios de Interconexión que permiten el intercambio de información entre sistemas y equipos de diferentes redes de telecomunicaciones necesarios para establecer el enlace y la comunicación entre dos o más Usuarios, utilizando formatos, procesamientos y protocolos sujetos a normas nacionales y/o internacionales. Este servicio incluye la funcionalidad misma, los Puertos de Señalización, los Enlaces de Señalización y los Puntos de Transferencia de Señalización. </w:t>
            </w:r>
          </w:p>
        </w:tc>
      </w:tr>
      <w:tr w:rsidR="00772DC6" w:rsidRPr="009B4D81" w14:paraId="275271DB" w14:textId="77777777" w:rsidTr="005A163F">
        <w:tc>
          <w:tcPr>
            <w:tcW w:w="2830" w:type="dxa"/>
          </w:tcPr>
          <w:p w14:paraId="2FA49DBD" w14:textId="77777777" w:rsidR="00772DC6" w:rsidRPr="00F97F0E" w:rsidRDefault="00772DC6" w:rsidP="009E1774">
            <w:pPr>
              <w:ind w:right="49"/>
              <w:rPr>
                <w:rFonts w:ascii="ITC Avant Garde" w:hAnsi="ITC Avant Garde"/>
                <w:sz w:val="22"/>
                <w:szCs w:val="22"/>
              </w:rPr>
            </w:pPr>
            <w:r w:rsidRPr="00F97F0E">
              <w:rPr>
                <w:rFonts w:ascii="ITC Avant Garde" w:hAnsi="ITC Avant Garde"/>
                <w:sz w:val="22"/>
                <w:szCs w:val="22"/>
              </w:rPr>
              <w:t>Servicio de Tránsito:</w:t>
            </w:r>
          </w:p>
        </w:tc>
        <w:tc>
          <w:tcPr>
            <w:tcW w:w="5998" w:type="dxa"/>
          </w:tcPr>
          <w:p w14:paraId="59442BD5" w14:textId="77777777" w:rsidR="00772DC6" w:rsidRPr="00F97F0E" w:rsidRDefault="00772DC6" w:rsidP="009E1774">
            <w:pPr>
              <w:pStyle w:val="Default"/>
              <w:spacing w:line="276" w:lineRule="auto"/>
              <w:ind w:right="49"/>
              <w:jc w:val="both"/>
              <w:rPr>
                <w:rFonts w:ascii="ITC Avant Garde" w:hAnsi="ITC Avant Garde"/>
                <w:sz w:val="22"/>
                <w:szCs w:val="22"/>
              </w:rPr>
            </w:pPr>
            <w:r w:rsidRPr="00F97F0E">
              <w:rPr>
                <w:rFonts w:ascii="ITC Avant Garde" w:hAnsi="ITC Avant Garde"/>
                <w:sz w:val="22"/>
                <w:szCs w:val="22"/>
              </w:rPr>
              <w:t xml:space="preserve">Servicio de Interconexión para el enrutamiento de Tráfico que el concesionario de una Red Pública de Telecomunicaciones provee para la Interconexión de dos o más Redes Públicas de Telecomunicaciones distintas, ya sea para la Originación o Terminación de Tráfico dentro del territorio nacional. </w:t>
            </w:r>
          </w:p>
        </w:tc>
      </w:tr>
      <w:tr w:rsidR="00772DC6" w:rsidRPr="009B4D81" w14:paraId="0B7DF59A" w14:textId="77777777" w:rsidTr="005A163F">
        <w:tc>
          <w:tcPr>
            <w:tcW w:w="2830" w:type="dxa"/>
          </w:tcPr>
          <w:p w14:paraId="20E6B27B" w14:textId="77777777" w:rsidR="00772DC6" w:rsidRPr="00F97F0E" w:rsidRDefault="00772DC6" w:rsidP="009E1774">
            <w:pPr>
              <w:ind w:right="49"/>
              <w:rPr>
                <w:rFonts w:ascii="ITC Avant Garde" w:hAnsi="ITC Avant Garde"/>
                <w:sz w:val="22"/>
                <w:szCs w:val="22"/>
              </w:rPr>
            </w:pPr>
            <w:r w:rsidRPr="00F97F0E">
              <w:rPr>
                <w:rFonts w:ascii="ITC Avant Garde" w:hAnsi="ITC Avant Garde"/>
                <w:sz w:val="22"/>
                <w:szCs w:val="22"/>
              </w:rPr>
              <w:t>Servicios Auxiliares y Conexos</w:t>
            </w:r>
          </w:p>
        </w:tc>
        <w:tc>
          <w:tcPr>
            <w:tcW w:w="5998" w:type="dxa"/>
          </w:tcPr>
          <w:p w14:paraId="4D59DCF1" w14:textId="77777777" w:rsidR="00772DC6" w:rsidRPr="00F97F0E" w:rsidRDefault="00772DC6" w:rsidP="009E1774">
            <w:pPr>
              <w:pStyle w:val="Default"/>
              <w:spacing w:line="276" w:lineRule="auto"/>
              <w:ind w:right="49"/>
              <w:jc w:val="both"/>
              <w:rPr>
                <w:rFonts w:ascii="ITC Avant Garde" w:hAnsi="ITC Avant Garde"/>
                <w:sz w:val="22"/>
                <w:szCs w:val="22"/>
              </w:rPr>
            </w:pPr>
            <w:r w:rsidRPr="00F97F0E">
              <w:rPr>
                <w:rFonts w:ascii="ITC Avant Garde" w:hAnsi="ITC Avant Garde"/>
                <w:sz w:val="22"/>
                <w:szCs w:val="22"/>
              </w:rPr>
              <w:t xml:space="preserve">Servicios que forman parte de los Servicios de Interconexión necesarios para la Interoperabilidad de las Redes Públicas de Telecomunicaciones, que incluyen, entre otros, los servicios de información, de </w:t>
            </w:r>
            <w:r w:rsidRPr="00F97F0E">
              <w:rPr>
                <w:rFonts w:ascii="ITC Avant Garde" w:hAnsi="ITC Avant Garde"/>
                <w:sz w:val="22"/>
                <w:szCs w:val="22"/>
              </w:rPr>
              <w:lastRenderedPageBreak/>
              <w:t xml:space="preserve">directorio, de emergencia, de cobro revertido o de origen, vía operadora, y los demás que se requieran para permitir a los Usuarios de un Concesionario comunicarse con los Usuarios de otro Concesionario y tener acceso a los servicios suministrados por éste último o por algún otro proveedor autorizado al efecto. </w:t>
            </w:r>
          </w:p>
        </w:tc>
      </w:tr>
      <w:tr w:rsidR="00772DC6" w:rsidRPr="009B4D81" w14:paraId="3026BF8B" w14:textId="77777777" w:rsidTr="005A163F">
        <w:tc>
          <w:tcPr>
            <w:tcW w:w="2830" w:type="dxa"/>
          </w:tcPr>
          <w:p w14:paraId="7A43C592" w14:textId="77777777" w:rsidR="00772DC6" w:rsidRPr="009F7FEA" w:rsidRDefault="00772DC6" w:rsidP="009E1774">
            <w:pPr>
              <w:ind w:right="49"/>
              <w:rPr>
                <w:rFonts w:ascii="ITC Avant Garde" w:hAnsi="ITC Avant Garde"/>
                <w:sz w:val="22"/>
                <w:szCs w:val="22"/>
              </w:rPr>
            </w:pPr>
            <w:r w:rsidRPr="009F7FEA">
              <w:rPr>
                <w:rFonts w:ascii="ITC Avant Garde" w:hAnsi="ITC Avant Garde"/>
                <w:sz w:val="22"/>
                <w:szCs w:val="22"/>
              </w:rPr>
              <w:lastRenderedPageBreak/>
              <w:t>Servicios de Interconexión:</w:t>
            </w:r>
          </w:p>
        </w:tc>
        <w:tc>
          <w:tcPr>
            <w:tcW w:w="5998" w:type="dxa"/>
          </w:tcPr>
          <w:p w14:paraId="14FF6DD3" w14:textId="77777777" w:rsidR="00772DC6" w:rsidRPr="00180820" w:rsidRDefault="00772DC6" w:rsidP="009E1774">
            <w:pPr>
              <w:spacing w:after="0"/>
              <w:ind w:right="49"/>
              <w:jc w:val="both"/>
              <w:rPr>
                <w:rFonts w:ascii="ITC Avant Garde" w:hAnsi="ITC Avant Garde"/>
                <w:sz w:val="22"/>
                <w:szCs w:val="22"/>
              </w:rPr>
            </w:pPr>
            <w:r w:rsidRPr="00180820">
              <w:rPr>
                <w:rFonts w:ascii="ITC Avant Garde" w:hAnsi="ITC Avant Garde"/>
                <w:sz w:val="22"/>
                <w:szCs w:val="22"/>
              </w:rPr>
              <w:t>Servicios que se prestan entre concesionarios de servicios de telecomunicaciones, para realizar la interconexión entre sus redes e incluyen, entre otros, la conducción d</w:t>
            </w:r>
            <w:r w:rsidRPr="00180820">
              <w:rPr>
                <w:rFonts w:ascii="ITC Avant Garde" w:hAnsi="ITC Avant Garde"/>
              </w:rPr>
              <w:t>e tráfico, su originación y terminación, enlaces de transmisión, señalización, tránsito, puertos de acceso, coubicación, la compartición de infraestructura para interconexión, facturación y cobranza, así como otros servicios auxiliares de la misma y acceso a servicios.</w:t>
            </w:r>
          </w:p>
          <w:p w14:paraId="2624EDD4" w14:textId="77777777" w:rsidR="00772DC6" w:rsidRPr="00180820" w:rsidRDefault="00772DC6" w:rsidP="009E1774">
            <w:pPr>
              <w:spacing w:after="0"/>
              <w:ind w:right="49"/>
              <w:jc w:val="both"/>
              <w:rPr>
                <w:rFonts w:ascii="ITC Avant Garde" w:hAnsi="ITC Avant Garde"/>
                <w:sz w:val="22"/>
                <w:szCs w:val="22"/>
              </w:rPr>
            </w:pPr>
          </w:p>
          <w:p w14:paraId="71C49E00" w14:textId="77777777" w:rsidR="00772DC6" w:rsidRPr="00180820" w:rsidRDefault="00772DC6" w:rsidP="009E1774">
            <w:pPr>
              <w:ind w:right="49"/>
              <w:jc w:val="both"/>
              <w:rPr>
                <w:rFonts w:ascii="ITC Avant Garde" w:hAnsi="ITC Avant Garde"/>
                <w:sz w:val="22"/>
                <w:szCs w:val="22"/>
              </w:rPr>
            </w:pPr>
            <w:r w:rsidRPr="00180820">
              <w:rPr>
                <w:rFonts w:ascii="ITC Avant Garde" w:hAnsi="ITC Avant Garde"/>
              </w:rPr>
              <w:t>Los servicios de interconexión que deben ser proporcionados por los Concesionarios:</w:t>
            </w:r>
          </w:p>
          <w:p w14:paraId="1EEE6ADA" w14:textId="77777777" w:rsidR="00772DC6" w:rsidRPr="00180820" w:rsidRDefault="00772DC6" w:rsidP="009E1774">
            <w:pPr>
              <w:pStyle w:val="Prrafodelista"/>
              <w:numPr>
                <w:ilvl w:val="0"/>
                <w:numId w:val="35"/>
              </w:numPr>
              <w:spacing w:after="160" w:line="276" w:lineRule="auto"/>
              <w:ind w:right="49"/>
              <w:contextualSpacing/>
              <w:rPr>
                <w:rFonts w:ascii="ITC Avant Garde" w:hAnsi="ITC Avant Garde"/>
                <w:sz w:val="22"/>
                <w:szCs w:val="22"/>
              </w:rPr>
            </w:pPr>
            <w:r w:rsidRPr="00180820">
              <w:rPr>
                <w:rFonts w:ascii="ITC Avant Garde" w:hAnsi="ITC Avant Garde"/>
                <w:szCs w:val="22"/>
              </w:rPr>
              <w:t>Conducción de tráfico, que incluye su originación y terminación, así como llamadas y servicios de mensajes cortos.</w:t>
            </w:r>
          </w:p>
          <w:p w14:paraId="3B85E29F" w14:textId="77777777" w:rsidR="00772DC6" w:rsidRPr="00180820" w:rsidRDefault="00772DC6" w:rsidP="009E1774">
            <w:pPr>
              <w:pStyle w:val="Prrafodelista"/>
              <w:numPr>
                <w:ilvl w:val="0"/>
                <w:numId w:val="35"/>
              </w:numPr>
              <w:spacing w:after="160" w:line="276" w:lineRule="auto"/>
              <w:ind w:right="49"/>
              <w:contextualSpacing/>
              <w:rPr>
                <w:rFonts w:ascii="ITC Avant Garde" w:hAnsi="ITC Avant Garde"/>
                <w:sz w:val="22"/>
                <w:szCs w:val="22"/>
              </w:rPr>
            </w:pPr>
            <w:r w:rsidRPr="00180820">
              <w:rPr>
                <w:rFonts w:ascii="ITC Avant Garde" w:hAnsi="ITC Avant Garde"/>
                <w:szCs w:val="22"/>
              </w:rPr>
              <w:t>Enlaces de transmisión;</w:t>
            </w:r>
          </w:p>
          <w:p w14:paraId="1A53B4CC" w14:textId="77777777" w:rsidR="00772DC6" w:rsidRPr="00180820" w:rsidRDefault="00772DC6" w:rsidP="009E1774">
            <w:pPr>
              <w:pStyle w:val="Prrafodelista"/>
              <w:numPr>
                <w:ilvl w:val="0"/>
                <w:numId w:val="35"/>
              </w:numPr>
              <w:spacing w:after="160" w:line="276" w:lineRule="auto"/>
              <w:ind w:right="49"/>
              <w:contextualSpacing/>
              <w:rPr>
                <w:rFonts w:ascii="ITC Avant Garde" w:hAnsi="ITC Avant Garde"/>
                <w:sz w:val="22"/>
                <w:szCs w:val="22"/>
              </w:rPr>
            </w:pPr>
            <w:r w:rsidRPr="00180820">
              <w:rPr>
                <w:rFonts w:ascii="ITC Avant Garde" w:hAnsi="ITC Avant Garde"/>
                <w:szCs w:val="22"/>
              </w:rPr>
              <w:t>Puertos de acceso;</w:t>
            </w:r>
          </w:p>
          <w:p w14:paraId="184BB115" w14:textId="77777777" w:rsidR="00772DC6" w:rsidRPr="00180820" w:rsidRDefault="00772DC6" w:rsidP="009E1774">
            <w:pPr>
              <w:pStyle w:val="Prrafodelista"/>
              <w:numPr>
                <w:ilvl w:val="0"/>
                <w:numId w:val="35"/>
              </w:numPr>
              <w:spacing w:after="160" w:line="276" w:lineRule="auto"/>
              <w:ind w:right="49"/>
              <w:contextualSpacing/>
              <w:rPr>
                <w:rFonts w:ascii="ITC Avant Garde" w:hAnsi="ITC Avant Garde"/>
                <w:sz w:val="22"/>
                <w:szCs w:val="22"/>
              </w:rPr>
            </w:pPr>
            <w:r w:rsidRPr="00180820">
              <w:rPr>
                <w:rFonts w:ascii="ITC Avant Garde" w:hAnsi="ITC Avant Garde"/>
                <w:szCs w:val="22"/>
              </w:rPr>
              <w:t>Señalización;</w:t>
            </w:r>
          </w:p>
          <w:p w14:paraId="2AD5243C" w14:textId="77777777" w:rsidR="00772DC6" w:rsidRPr="00180820" w:rsidRDefault="00772DC6" w:rsidP="009E1774">
            <w:pPr>
              <w:pStyle w:val="Prrafodelista"/>
              <w:numPr>
                <w:ilvl w:val="0"/>
                <w:numId w:val="35"/>
              </w:numPr>
              <w:spacing w:after="160" w:line="276" w:lineRule="auto"/>
              <w:ind w:right="49"/>
              <w:contextualSpacing/>
              <w:rPr>
                <w:rFonts w:ascii="ITC Avant Garde" w:hAnsi="ITC Avant Garde"/>
                <w:sz w:val="22"/>
                <w:szCs w:val="22"/>
              </w:rPr>
            </w:pPr>
            <w:r w:rsidRPr="00180820">
              <w:rPr>
                <w:rFonts w:ascii="ITC Avant Garde" w:hAnsi="ITC Avant Garde"/>
                <w:szCs w:val="22"/>
              </w:rPr>
              <w:t>Tránsito;</w:t>
            </w:r>
          </w:p>
          <w:p w14:paraId="4DDBCEB7" w14:textId="77777777" w:rsidR="00772DC6" w:rsidRPr="00180820" w:rsidRDefault="00772DC6" w:rsidP="009E1774">
            <w:pPr>
              <w:pStyle w:val="Prrafodelista"/>
              <w:numPr>
                <w:ilvl w:val="0"/>
                <w:numId w:val="35"/>
              </w:numPr>
              <w:spacing w:after="160" w:line="276" w:lineRule="auto"/>
              <w:ind w:right="49"/>
              <w:contextualSpacing/>
              <w:rPr>
                <w:rFonts w:ascii="ITC Avant Garde" w:hAnsi="ITC Avant Garde"/>
                <w:sz w:val="22"/>
                <w:szCs w:val="22"/>
              </w:rPr>
            </w:pPr>
            <w:r w:rsidRPr="00180820">
              <w:rPr>
                <w:rFonts w:ascii="ITC Avant Garde" w:hAnsi="ITC Avant Garde"/>
                <w:szCs w:val="22"/>
              </w:rPr>
              <w:t>Coubicación;</w:t>
            </w:r>
          </w:p>
          <w:p w14:paraId="04960FCF" w14:textId="77777777" w:rsidR="00772DC6" w:rsidRPr="00180820" w:rsidRDefault="00772DC6" w:rsidP="009E1774">
            <w:pPr>
              <w:pStyle w:val="Prrafodelista"/>
              <w:numPr>
                <w:ilvl w:val="0"/>
                <w:numId w:val="35"/>
              </w:numPr>
              <w:spacing w:after="160" w:line="276" w:lineRule="auto"/>
              <w:ind w:right="49"/>
              <w:contextualSpacing/>
              <w:rPr>
                <w:rFonts w:ascii="ITC Avant Garde" w:hAnsi="ITC Avant Garde"/>
                <w:sz w:val="22"/>
                <w:szCs w:val="22"/>
              </w:rPr>
            </w:pPr>
            <w:r w:rsidRPr="00180820">
              <w:rPr>
                <w:rFonts w:ascii="ITC Avant Garde" w:hAnsi="ITC Avant Garde"/>
                <w:szCs w:val="22"/>
              </w:rPr>
              <w:t>Compartición de infraestructura;</w:t>
            </w:r>
          </w:p>
          <w:p w14:paraId="0BE93D10" w14:textId="77777777" w:rsidR="00772DC6" w:rsidRPr="00180820" w:rsidRDefault="00772DC6" w:rsidP="009E1774">
            <w:pPr>
              <w:pStyle w:val="Prrafodelista"/>
              <w:numPr>
                <w:ilvl w:val="0"/>
                <w:numId w:val="35"/>
              </w:numPr>
              <w:spacing w:after="160" w:line="276" w:lineRule="auto"/>
              <w:ind w:right="49"/>
              <w:contextualSpacing/>
              <w:rPr>
                <w:rFonts w:ascii="ITC Avant Garde" w:hAnsi="ITC Avant Garde"/>
                <w:sz w:val="22"/>
                <w:szCs w:val="22"/>
              </w:rPr>
            </w:pPr>
            <w:r w:rsidRPr="00180820">
              <w:rPr>
                <w:rFonts w:ascii="ITC Avant Garde" w:hAnsi="ITC Avant Garde"/>
                <w:szCs w:val="22"/>
              </w:rPr>
              <w:t>Auxiliares conexos, y</w:t>
            </w:r>
          </w:p>
          <w:p w14:paraId="0DD83F85" w14:textId="77777777" w:rsidR="00772DC6" w:rsidRPr="00180820" w:rsidRDefault="00772DC6" w:rsidP="009E1774">
            <w:pPr>
              <w:pStyle w:val="Prrafodelista"/>
              <w:numPr>
                <w:ilvl w:val="0"/>
                <w:numId w:val="35"/>
              </w:numPr>
              <w:spacing w:line="276" w:lineRule="auto"/>
              <w:ind w:right="49"/>
              <w:contextualSpacing/>
              <w:rPr>
                <w:rFonts w:ascii="ITC Avant Garde" w:hAnsi="ITC Avant Garde"/>
                <w:sz w:val="22"/>
                <w:szCs w:val="22"/>
              </w:rPr>
            </w:pPr>
            <w:r w:rsidRPr="00180820">
              <w:rPr>
                <w:rFonts w:ascii="ITC Avant Garde" w:hAnsi="ITC Avant Garde"/>
                <w:szCs w:val="22"/>
              </w:rPr>
              <w:t>Facturación y Cobranza;</w:t>
            </w:r>
          </w:p>
          <w:p w14:paraId="3C098757" w14:textId="77777777" w:rsidR="00772DC6" w:rsidRPr="00180820" w:rsidRDefault="00772DC6" w:rsidP="009E1774">
            <w:pPr>
              <w:spacing w:after="0"/>
              <w:ind w:right="49"/>
              <w:jc w:val="both"/>
              <w:rPr>
                <w:rFonts w:ascii="ITC Avant Garde" w:hAnsi="ITC Avant Garde"/>
                <w:sz w:val="22"/>
                <w:szCs w:val="22"/>
              </w:rPr>
            </w:pPr>
          </w:p>
          <w:p w14:paraId="5499ED05" w14:textId="28588906" w:rsidR="00772DC6" w:rsidRPr="00180820" w:rsidRDefault="00772DC6" w:rsidP="009E1774">
            <w:pPr>
              <w:pStyle w:val="Default"/>
              <w:spacing w:line="276" w:lineRule="auto"/>
              <w:ind w:right="49"/>
              <w:jc w:val="both"/>
              <w:rPr>
                <w:rFonts w:ascii="ITC Avant Garde" w:hAnsi="ITC Avant Garde"/>
                <w:sz w:val="22"/>
                <w:szCs w:val="22"/>
              </w:rPr>
            </w:pPr>
            <w:r w:rsidRPr="00180820">
              <w:rPr>
                <w:rFonts w:ascii="ITC Avant Garde" w:hAnsi="ITC Avant Garde"/>
                <w:sz w:val="22"/>
                <w:szCs w:val="22"/>
              </w:rPr>
              <w:t>La prestación de los servicios de interconexión establecidos en las fracciones I a IV será obligatoria para todos los concesionarios; mientras que la prestación de todos los servicios será obligatoria para el agente económico preponderante</w:t>
            </w:r>
            <w:r w:rsidR="00FD0A7A" w:rsidRPr="00180820">
              <w:rPr>
                <w:rFonts w:ascii="ITC Avant Garde" w:hAnsi="ITC Avant Garde"/>
                <w:sz w:val="22"/>
                <w:szCs w:val="22"/>
              </w:rPr>
              <w:t>, mientras que únicamente los deberán presta</w:t>
            </w:r>
            <w:r w:rsidR="006A131C">
              <w:rPr>
                <w:rFonts w:ascii="ITC Avant Garde" w:hAnsi="ITC Avant Garde"/>
                <w:sz w:val="22"/>
                <w:szCs w:val="22"/>
              </w:rPr>
              <w:t>r</w:t>
            </w:r>
            <w:r w:rsidR="006F0C9B" w:rsidRPr="00180820">
              <w:rPr>
                <w:rFonts w:ascii="ITC Avant Garde" w:hAnsi="ITC Avant Garde"/>
                <w:sz w:val="22"/>
                <w:szCs w:val="22"/>
              </w:rPr>
              <w:t xml:space="preserve"> </w:t>
            </w:r>
            <w:r w:rsidRPr="00180820">
              <w:rPr>
                <w:rFonts w:ascii="ITC Avant Garde" w:hAnsi="ITC Avant Garde"/>
                <w:sz w:val="22"/>
                <w:szCs w:val="22"/>
              </w:rPr>
              <w:t>el resto de los concesionarios</w:t>
            </w:r>
            <w:r w:rsidR="00FD0A7A" w:rsidRPr="009E1774">
              <w:rPr>
                <w:rFonts w:ascii="ITC Avant Garde" w:hAnsi="ITC Avant Garde"/>
                <w:sz w:val="22"/>
                <w:szCs w:val="22"/>
              </w:rPr>
              <w:t xml:space="preserve"> cuando se actualice la hipótesis de no discriminación </w:t>
            </w:r>
            <w:r w:rsidRPr="00180820">
              <w:rPr>
                <w:rFonts w:ascii="ITC Avant Garde" w:hAnsi="ITC Avant Garde"/>
                <w:sz w:val="22"/>
                <w:szCs w:val="22"/>
              </w:rPr>
              <w:t>establecid</w:t>
            </w:r>
            <w:r w:rsidR="00FD0A7A" w:rsidRPr="009E1774">
              <w:rPr>
                <w:rFonts w:ascii="ITC Avant Garde" w:hAnsi="ITC Avant Garde"/>
                <w:sz w:val="22"/>
                <w:szCs w:val="22"/>
              </w:rPr>
              <w:t>a</w:t>
            </w:r>
            <w:r w:rsidRPr="00180820">
              <w:rPr>
                <w:rFonts w:ascii="ITC Avant Garde" w:hAnsi="ITC Avant Garde"/>
                <w:sz w:val="22"/>
                <w:szCs w:val="22"/>
              </w:rPr>
              <w:t xml:space="preserve"> en el artículo 125 de la LFTyR.</w:t>
            </w:r>
          </w:p>
        </w:tc>
      </w:tr>
    </w:tbl>
    <w:p w14:paraId="598F1275" w14:textId="77777777" w:rsidR="00772DC6" w:rsidRPr="0077101E" w:rsidRDefault="00772DC6" w:rsidP="009E1774">
      <w:pPr>
        <w:spacing w:after="0"/>
        <w:ind w:right="49"/>
        <w:jc w:val="both"/>
        <w:rPr>
          <w:rFonts w:ascii="ITC Avant Garde" w:hAnsi="ITC Avant Garde"/>
        </w:rPr>
      </w:pPr>
    </w:p>
    <w:p w14:paraId="60C3FFF9" w14:textId="77777777" w:rsidR="00772DC6" w:rsidRPr="0077101E" w:rsidRDefault="00772DC6" w:rsidP="009E1774">
      <w:pPr>
        <w:spacing w:after="0"/>
        <w:ind w:right="49"/>
        <w:jc w:val="both"/>
        <w:rPr>
          <w:rFonts w:ascii="ITC Avant Garde" w:hAnsi="ITC Avant Garde" w:cs="Arial"/>
          <w:snapToGrid w:val="0"/>
          <w:color w:val="000000"/>
        </w:rPr>
      </w:pPr>
      <w:r w:rsidRPr="0077101E">
        <w:rPr>
          <w:rFonts w:ascii="ITC Avant Garde" w:hAnsi="ITC Avant Garde" w:cs="Arial"/>
          <w:snapToGrid w:val="0"/>
          <w:color w:val="000000"/>
        </w:rPr>
        <w:t xml:space="preserve">Aquellos términos no definidos en el presente Acuerdo, tendrán el significado que les corresponda conforme a la </w:t>
      </w:r>
      <w:r w:rsidRPr="0077101E">
        <w:rPr>
          <w:rFonts w:ascii="ITC Avant Garde" w:hAnsi="ITC Avant Garde"/>
        </w:rPr>
        <w:t>LFTyR</w:t>
      </w:r>
      <w:r w:rsidRPr="0077101E">
        <w:rPr>
          <w:rFonts w:ascii="ITC Avant Garde" w:hAnsi="ITC Avant Garde" w:cs="Arial"/>
          <w:snapToGrid w:val="0"/>
          <w:color w:val="000000"/>
        </w:rPr>
        <w:t>, al Plan Técnico Fundamental de Interconexión e Interoperabilidad, al Plan Técnico Fundamental de Señalización, al Plan Técnico Fundamental de Numeración, así como los demás ordenamientos legales, reglamentarios o administrativos aplicables en la materia, o que los sustituyan.</w:t>
      </w:r>
    </w:p>
    <w:p w14:paraId="5A3FDBC2" w14:textId="77777777" w:rsidR="00772DC6" w:rsidRPr="0077101E" w:rsidRDefault="00772DC6" w:rsidP="009E1774">
      <w:pPr>
        <w:spacing w:after="0"/>
        <w:ind w:right="49"/>
        <w:jc w:val="both"/>
        <w:rPr>
          <w:rFonts w:ascii="ITC Avant Garde" w:hAnsi="ITC Avant Garde" w:cs="Arial"/>
          <w:snapToGrid w:val="0"/>
          <w:color w:val="000000"/>
        </w:rPr>
      </w:pPr>
    </w:p>
    <w:p w14:paraId="5EDE7552" w14:textId="77777777" w:rsidR="00772DC6" w:rsidRPr="0077101E" w:rsidRDefault="00772DC6" w:rsidP="009E1774">
      <w:pPr>
        <w:pStyle w:val="ANOTACION"/>
        <w:spacing w:before="0" w:after="0" w:line="276" w:lineRule="auto"/>
        <w:ind w:right="49"/>
      </w:pPr>
      <w:r w:rsidRPr="0077101E">
        <w:rPr>
          <w:rFonts w:ascii="ITC Avant Garde" w:hAnsi="ITC Avant Garde"/>
          <w:sz w:val="22"/>
          <w:szCs w:val="22"/>
        </w:rPr>
        <w:t>CAPITULO III</w:t>
      </w:r>
    </w:p>
    <w:p w14:paraId="1747AE72" w14:textId="77777777" w:rsidR="00772DC6" w:rsidRPr="0077101E" w:rsidRDefault="00772DC6" w:rsidP="009E1774">
      <w:pPr>
        <w:spacing w:after="0"/>
        <w:ind w:right="51"/>
        <w:jc w:val="center"/>
        <w:rPr>
          <w:rFonts w:ascii="ITC Avant Garde" w:hAnsi="ITC Avant Garde"/>
        </w:rPr>
      </w:pPr>
      <w:r w:rsidRPr="0077101E">
        <w:rPr>
          <w:rFonts w:ascii="ITC Avant Garde" w:hAnsi="ITC Avant Garde"/>
          <w:b/>
        </w:rPr>
        <w:t>Condiciones Técnicas Mínimas</w:t>
      </w:r>
    </w:p>
    <w:p w14:paraId="33FC1538" w14:textId="77777777" w:rsidR="00772DC6" w:rsidRPr="0077101E" w:rsidRDefault="00772DC6" w:rsidP="009E1774">
      <w:pPr>
        <w:spacing w:after="0"/>
        <w:ind w:right="49"/>
        <w:jc w:val="both"/>
        <w:rPr>
          <w:rFonts w:ascii="ITC Avant Garde" w:hAnsi="ITC Avant Garde"/>
          <w:b/>
        </w:rPr>
      </w:pPr>
    </w:p>
    <w:p w14:paraId="68C6DBF5" w14:textId="77777777" w:rsidR="00772DC6" w:rsidRPr="0077101E" w:rsidRDefault="00772DC6" w:rsidP="009E1774">
      <w:pPr>
        <w:spacing w:after="0"/>
        <w:ind w:right="49"/>
        <w:jc w:val="both"/>
        <w:rPr>
          <w:rFonts w:ascii="ITC Avant Garde" w:hAnsi="ITC Avant Garde"/>
        </w:rPr>
      </w:pPr>
      <w:r w:rsidRPr="0077101E">
        <w:rPr>
          <w:rFonts w:ascii="ITC Avant Garde" w:hAnsi="ITC Avant Garde"/>
          <w:b/>
        </w:rPr>
        <w:t xml:space="preserve">TERCERA.- </w:t>
      </w:r>
      <w:r w:rsidRPr="0077101E">
        <w:rPr>
          <w:rFonts w:ascii="ITC Avant Garde" w:hAnsi="ITC Avant Garde"/>
        </w:rPr>
        <w:t>A fin de proporcionar el servicio de Conducción de Tráfico el Concesionario Solicitado deberá proporcionar un listado de los puntos de interconexión que tenga disponibles al Concesionario Solicitante para realizar el intercambio de tráfico, dicho listado deberá contener la siguiente información:</w:t>
      </w:r>
    </w:p>
    <w:p w14:paraId="2FF1454F" w14:textId="77777777" w:rsidR="00772DC6" w:rsidRPr="0077101E" w:rsidRDefault="00772DC6" w:rsidP="009E1774">
      <w:pPr>
        <w:spacing w:after="0"/>
        <w:ind w:right="49"/>
        <w:jc w:val="both"/>
        <w:rPr>
          <w:rFonts w:ascii="ITC Avant Garde" w:hAnsi="ITC Avant Garde"/>
        </w:rPr>
      </w:pPr>
    </w:p>
    <w:p w14:paraId="55FCB27A" w14:textId="77777777" w:rsidR="00772DC6" w:rsidRPr="0077101E" w:rsidRDefault="00772DC6" w:rsidP="009E1774">
      <w:pPr>
        <w:spacing w:after="0"/>
        <w:ind w:right="49"/>
        <w:jc w:val="both"/>
        <w:rPr>
          <w:rFonts w:ascii="ITC Avant Garde" w:hAnsi="ITC Avant Garde"/>
        </w:rPr>
      </w:pPr>
      <w:r w:rsidRPr="0077101E">
        <w:rPr>
          <w:rFonts w:ascii="ITC Avant Garde" w:hAnsi="ITC Avant Garde"/>
        </w:rPr>
        <w:t>En el caso de interconexión IP:</w:t>
      </w:r>
    </w:p>
    <w:p w14:paraId="5A57D6CC" w14:textId="77777777" w:rsidR="00772DC6" w:rsidRPr="0077101E" w:rsidRDefault="00772DC6" w:rsidP="009E1774">
      <w:pPr>
        <w:spacing w:after="0"/>
        <w:ind w:right="49"/>
        <w:jc w:val="both"/>
        <w:rPr>
          <w:rFonts w:ascii="ITC Avant Garde" w:hAnsi="ITC Avant Garde"/>
        </w:rPr>
      </w:pPr>
    </w:p>
    <w:p w14:paraId="76D84033" w14:textId="77777777" w:rsidR="00772DC6" w:rsidRPr="0077101E" w:rsidRDefault="00772DC6" w:rsidP="009E1774">
      <w:pPr>
        <w:pStyle w:val="Prrafodelista"/>
        <w:numPr>
          <w:ilvl w:val="0"/>
          <w:numId w:val="36"/>
        </w:numPr>
        <w:spacing w:line="276" w:lineRule="auto"/>
        <w:ind w:right="49"/>
        <w:contextualSpacing/>
        <w:rPr>
          <w:rFonts w:ascii="ITC Avant Garde" w:hAnsi="ITC Avant Garde"/>
        </w:rPr>
      </w:pPr>
      <w:r w:rsidRPr="0077101E">
        <w:rPr>
          <w:rFonts w:ascii="ITC Avant Garde" w:hAnsi="ITC Avant Garde"/>
        </w:rPr>
        <w:t>Nombre e identificación de los puntos de interconexión.</w:t>
      </w:r>
    </w:p>
    <w:p w14:paraId="6123DA8A" w14:textId="77777777" w:rsidR="00772DC6" w:rsidRPr="0077101E" w:rsidRDefault="00772DC6" w:rsidP="009E1774">
      <w:pPr>
        <w:pStyle w:val="Prrafodelista"/>
        <w:numPr>
          <w:ilvl w:val="0"/>
          <w:numId w:val="36"/>
        </w:numPr>
        <w:spacing w:before="240" w:after="240" w:line="276" w:lineRule="auto"/>
        <w:ind w:right="49"/>
        <w:contextualSpacing/>
        <w:rPr>
          <w:rFonts w:ascii="ITC Avant Garde" w:hAnsi="ITC Avant Garde"/>
        </w:rPr>
      </w:pPr>
      <w:r w:rsidRPr="0077101E">
        <w:rPr>
          <w:rFonts w:ascii="ITC Avant Garde" w:hAnsi="ITC Avant Garde"/>
        </w:rPr>
        <w:t>Dirección y coordenadas geográficas de los puntos de interconexión.</w:t>
      </w:r>
    </w:p>
    <w:p w14:paraId="3783BD45" w14:textId="77777777" w:rsidR="00772DC6" w:rsidRPr="0077101E" w:rsidRDefault="00772DC6" w:rsidP="009E1774">
      <w:pPr>
        <w:pStyle w:val="Prrafodelista"/>
        <w:numPr>
          <w:ilvl w:val="0"/>
          <w:numId w:val="36"/>
        </w:numPr>
        <w:spacing w:line="276" w:lineRule="auto"/>
        <w:ind w:right="49"/>
        <w:contextualSpacing/>
        <w:rPr>
          <w:rFonts w:ascii="ITC Avant Garde" w:hAnsi="ITC Avant Garde"/>
        </w:rPr>
      </w:pPr>
      <w:r w:rsidRPr="0077101E">
        <w:rPr>
          <w:rFonts w:ascii="ITC Avant Garde" w:hAnsi="ITC Avant Garde"/>
        </w:rPr>
        <w:t>Direcciones IP de los Controladores de Frontera de Sesión (SBC del inglés Session Border Controller) y/o de los gateways que permitan la interconexión.</w:t>
      </w:r>
    </w:p>
    <w:p w14:paraId="5400D170" w14:textId="77777777" w:rsidR="00772DC6" w:rsidRPr="0077101E" w:rsidRDefault="00772DC6" w:rsidP="009E1774">
      <w:pPr>
        <w:pStyle w:val="Prrafodelista"/>
        <w:spacing w:line="276" w:lineRule="auto"/>
        <w:ind w:right="49"/>
        <w:rPr>
          <w:rFonts w:ascii="ITC Avant Garde" w:hAnsi="ITC Avant Garde"/>
        </w:rPr>
      </w:pPr>
    </w:p>
    <w:p w14:paraId="3E6F9991" w14:textId="77777777" w:rsidR="00772DC6" w:rsidRPr="00D94188" w:rsidRDefault="00772DC6" w:rsidP="009E1774">
      <w:pPr>
        <w:spacing w:after="0"/>
        <w:ind w:right="49"/>
        <w:jc w:val="both"/>
        <w:rPr>
          <w:rFonts w:ascii="ITC Avant Garde" w:hAnsi="ITC Avant Garde"/>
        </w:rPr>
      </w:pPr>
      <w:r w:rsidRPr="00D94188">
        <w:rPr>
          <w:rFonts w:ascii="ITC Avant Garde" w:hAnsi="ITC Avant Garde"/>
        </w:rPr>
        <w:t>En el caso de interconexión TDM (Multiplexación por División de Tiempo):</w:t>
      </w:r>
    </w:p>
    <w:p w14:paraId="5A632E62" w14:textId="77777777" w:rsidR="00772DC6" w:rsidRPr="00D94188" w:rsidRDefault="00772DC6" w:rsidP="009E1774">
      <w:pPr>
        <w:spacing w:after="0"/>
        <w:ind w:right="49"/>
        <w:jc w:val="both"/>
        <w:rPr>
          <w:rFonts w:ascii="ITC Avant Garde" w:hAnsi="ITC Avant Garde"/>
        </w:rPr>
      </w:pPr>
    </w:p>
    <w:p w14:paraId="29F75638" w14:textId="77777777" w:rsidR="00772DC6" w:rsidRPr="00D94188" w:rsidRDefault="00772DC6" w:rsidP="009E1774">
      <w:pPr>
        <w:pStyle w:val="Prrafodelista"/>
        <w:numPr>
          <w:ilvl w:val="0"/>
          <w:numId w:val="36"/>
        </w:numPr>
        <w:spacing w:line="276" w:lineRule="auto"/>
        <w:ind w:right="49"/>
        <w:contextualSpacing/>
        <w:rPr>
          <w:rFonts w:ascii="ITC Avant Garde" w:hAnsi="ITC Avant Garde"/>
        </w:rPr>
      </w:pPr>
      <w:r w:rsidRPr="00D94188">
        <w:rPr>
          <w:rFonts w:ascii="ITC Avant Garde" w:hAnsi="ITC Avant Garde"/>
        </w:rPr>
        <w:t xml:space="preserve">Nombre e identificación de los puntos de interconexión. </w:t>
      </w:r>
    </w:p>
    <w:p w14:paraId="10B37C69" w14:textId="77777777" w:rsidR="00772DC6" w:rsidRPr="00D94188" w:rsidRDefault="00772DC6" w:rsidP="009E1774">
      <w:pPr>
        <w:pStyle w:val="Prrafodelista"/>
        <w:numPr>
          <w:ilvl w:val="0"/>
          <w:numId w:val="36"/>
        </w:numPr>
        <w:spacing w:before="240" w:after="240" w:line="276" w:lineRule="auto"/>
        <w:ind w:right="49"/>
        <w:contextualSpacing/>
        <w:rPr>
          <w:rFonts w:ascii="ITC Avant Garde" w:hAnsi="ITC Avant Garde"/>
        </w:rPr>
      </w:pPr>
      <w:r w:rsidRPr="00D94188">
        <w:rPr>
          <w:rFonts w:ascii="ITC Avant Garde" w:hAnsi="ITC Avant Garde"/>
        </w:rPr>
        <w:t xml:space="preserve">Dirección y coordenadas geográficas de los puntos de interconexión. </w:t>
      </w:r>
    </w:p>
    <w:p w14:paraId="50B8885B" w14:textId="77777777" w:rsidR="00772DC6" w:rsidRPr="00D94188" w:rsidRDefault="00772DC6" w:rsidP="009E1774">
      <w:pPr>
        <w:pStyle w:val="Prrafodelista"/>
        <w:numPr>
          <w:ilvl w:val="0"/>
          <w:numId w:val="36"/>
        </w:numPr>
        <w:spacing w:before="240" w:after="240" w:line="276" w:lineRule="auto"/>
        <w:ind w:right="49"/>
        <w:contextualSpacing/>
        <w:rPr>
          <w:rFonts w:ascii="ITC Avant Garde" w:hAnsi="ITC Avant Garde"/>
        </w:rPr>
      </w:pPr>
      <w:r w:rsidRPr="00D94188">
        <w:rPr>
          <w:rFonts w:ascii="ITC Avant Garde" w:hAnsi="ITC Avant Garde"/>
        </w:rPr>
        <w:t xml:space="preserve">Ubicación de todos los pares de Puntos de Transferencia de Señalización. </w:t>
      </w:r>
    </w:p>
    <w:p w14:paraId="5253FE73" w14:textId="77777777" w:rsidR="00772DC6" w:rsidRPr="00D94188" w:rsidRDefault="00772DC6" w:rsidP="009E1774">
      <w:pPr>
        <w:pStyle w:val="Prrafodelista"/>
        <w:numPr>
          <w:ilvl w:val="0"/>
          <w:numId w:val="36"/>
        </w:numPr>
        <w:spacing w:before="240" w:after="240" w:line="276" w:lineRule="auto"/>
        <w:ind w:right="49"/>
        <w:contextualSpacing/>
        <w:rPr>
          <w:rFonts w:ascii="ITC Avant Garde" w:hAnsi="ITC Avant Garde"/>
        </w:rPr>
      </w:pPr>
      <w:r w:rsidRPr="00D94188">
        <w:rPr>
          <w:rFonts w:ascii="ITC Avant Garde" w:hAnsi="ITC Avant Garde"/>
        </w:rPr>
        <w:t>Puntos de Transferencia de Señalización a los que está interconectada cada central en caso de señalización número 7 (SS7).</w:t>
      </w:r>
    </w:p>
    <w:p w14:paraId="7B555120" w14:textId="77777777" w:rsidR="00772DC6" w:rsidRPr="00D94188" w:rsidRDefault="00772DC6" w:rsidP="009E1774">
      <w:pPr>
        <w:pStyle w:val="Prrafodelista"/>
        <w:numPr>
          <w:ilvl w:val="0"/>
          <w:numId w:val="36"/>
        </w:numPr>
        <w:spacing w:line="276" w:lineRule="auto"/>
        <w:ind w:right="49"/>
        <w:contextualSpacing/>
        <w:rPr>
          <w:rFonts w:ascii="ITC Avant Garde" w:hAnsi="ITC Avant Garde"/>
        </w:rPr>
      </w:pPr>
      <w:r w:rsidRPr="00D94188">
        <w:rPr>
          <w:rFonts w:ascii="ITC Avant Garde" w:hAnsi="ITC Avant Garde"/>
        </w:rPr>
        <w:t>Códigos de puntos de señalización de origen y destino.</w:t>
      </w:r>
    </w:p>
    <w:p w14:paraId="1316202E" w14:textId="77777777" w:rsidR="00772DC6" w:rsidRPr="0077101E" w:rsidRDefault="00772DC6" w:rsidP="009E1774">
      <w:pPr>
        <w:spacing w:after="0"/>
        <w:ind w:right="49"/>
        <w:jc w:val="both"/>
        <w:rPr>
          <w:rFonts w:ascii="ITC Avant Garde" w:hAnsi="ITC Avant Garde"/>
        </w:rPr>
      </w:pPr>
    </w:p>
    <w:p w14:paraId="52DD3962" w14:textId="3533A55B" w:rsidR="00772DC6" w:rsidRPr="0077101E" w:rsidRDefault="00772DC6" w:rsidP="009E1774">
      <w:pPr>
        <w:spacing w:after="0"/>
        <w:ind w:right="49"/>
        <w:jc w:val="both"/>
        <w:rPr>
          <w:rFonts w:ascii="ITC Avant Garde" w:hAnsi="ITC Avant Garde"/>
        </w:rPr>
      </w:pPr>
      <w:r w:rsidRPr="0077101E">
        <w:rPr>
          <w:rFonts w:ascii="ITC Avant Garde" w:hAnsi="ITC Avant Garde"/>
        </w:rPr>
        <w:t xml:space="preserve">Para cada uno de los casos de interconexión los concesionarios interconectados deberán garantizar </w:t>
      </w:r>
      <w:r>
        <w:rPr>
          <w:rFonts w:ascii="ITC Avant Garde" w:hAnsi="ITC Avant Garde"/>
        </w:rPr>
        <w:t xml:space="preserve">al menos </w:t>
      </w:r>
      <w:r w:rsidRPr="0077101E">
        <w:rPr>
          <w:rFonts w:ascii="ITC Avant Garde" w:hAnsi="ITC Avant Garde"/>
        </w:rPr>
        <w:t>un punto de interconexión redundante</w:t>
      </w:r>
      <w:r w:rsidR="00D713EF">
        <w:rPr>
          <w:rFonts w:ascii="ITC Avant Garde" w:hAnsi="ITC Avant Garde"/>
        </w:rPr>
        <w:t xml:space="preserve"> que favorezca la continuidad en la prestación del servicio.</w:t>
      </w:r>
    </w:p>
    <w:p w14:paraId="0BEF590B" w14:textId="77777777" w:rsidR="00772DC6" w:rsidRPr="0077101E" w:rsidRDefault="00772DC6" w:rsidP="009E1774">
      <w:pPr>
        <w:spacing w:after="0"/>
        <w:ind w:right="49"/>
        <w:jc w:val="both"/>
        <w:rPr>
          <w:rFonts w:ascii="ITC Avant Garde" w:hAnsi="ITC Avant Garde"/>
        </w:rPr>
      </w:pPr>
    </w:p>
    <w:p w14:paraId="7837B8CF" w14:textId="00C9370D" w:rsidR="00772DC6" w:rsidRDefault="00772DC6" w:rsidP="009E1774">
      <w:pPr>
        <w:spacing w:after="0"/>
        <w:ind w:right="49"/>
        <w:jc w:val="both"/>
        <w:rPr>
          <w:rFonts w:ascii="ITC Avant Garde" w:hAnsi="ITC Avant Garde"/>
        </w:rPr>
      </w:pPr>
      <w:r w:rsidRPr="0077101E">
        <w:rPr>
          <w:rFonts w:ascii="ITC Avant Garde" w:hAnsi="ITC Avant Garde"/>
          <w:b/>
        </w:rPr>
        <w:t xml:space="preserve">CUARTA.- </w:t>
      </w:r>
      <w:r w:rsidRPr="0077101E">
        <w:rPr>
          <w:rFonts w:ascii="ITC Avant Garde" w:hAnsi="ITC Avant Garde"/>
        </w:rPr>
        <w:t xml:space="preserve">Los concesionarios deberán conducir el tráfico dentro de su red pública de telecomunicaciones hasta los puntos de interconexión donde se realizará el intercambio de tráfico. Para tal efecto, a elección del Concesionario Solicitante el </w:t>
      </w:r>
      <w:r w:rsidRPr="0077101E">
        <w:rPr>
          <w:rFonts w:ascii="ITC Avant Garde" w:hAnsi="ITC Avant Garde"/>
        </w:rPr>
        <w:lastRenderedPageBreak/>
        <w:t xml:space="preserve">intercambio de tráfico en dichos puntos de interconexión se realizará a través de puertos de acceso y enlaces de transmisión en los cuales se permitirá el intercambio de tráfico de cualquier origen o destino dentro del territorio nacional, así como de cualquier tipo (local, </w:t>
      </w:r>
      <w:r w:rsidR="008A73C4">
        <w:rPr>
          <w:rFonts w:ascii="ITC Avant Garde" w:hAnsi="ITC Avant Garde"/>
        </w:rPr>
        <w:t xml:space="preserve">larga distancia, </w:t>
      </w:r>
      <w:r w:rsidRPr="0077101E">
        <w:rPr>
          <w:rFonts w:ascii="ITC Avant Garde" w:hAnsi="ITC Avant Garde"/>
        </w:rPr>
        <w:t>tránsito, móvil, fijo).</w:t>
      </w:r>
    </w:p>
    <w:p w14:paraId="0CB9D7C9" w14:textId="77777777" w:rsidR="00772DC6" w:rsidRDefault="00772DC6" w:rsidP="009E1774">
      <w:pPr>
        <w:spacing w:after="0"/>
        <w:ind w:right="49"/>
        <w:jc w:val="both"/>
        <w:rPr>
          <w:rFonts w:ascii="ITC Avant Garde" w:hAnsi="ITC Avant Garde"/>
        </w:rPr>
      </w:pPr>
    </w:p>
    <w:p w14:paraId="5097F3CA" w14:textId="77777777" w:rsidR="00772DC6" w:rsidRPr="0077101E" w:rsidRDefault="00772DC6" w:rsidP="009E1774">
      <w:pPr>
        <w:spacing w:after="0"/>
        <w:jc w:val="both"/>
        <w:rPr>
          <w:rFonts w:ascii="ITC Avant Garde" w:hAnsi="ITC Avant Garde"/>
        </w:rPr>
      </w:pPr>
      <w:r>
        <w:rPr>
          <w:rFonts w:ascii="ITC Avant Garde" w:hAnsi="ITC Avant Garde"/>
        </w:rPr>
        <w:t xml:space="preserve">Los concesionarios interconectados podrán realizar acuerdos para intercambiar </w:t>
      </w:r>
      <w:r w:rsidRPr="00D80929">
        <w:rPr>
          <w:rFonts w:ascii="ITC Avant Garde" w:hAnsi="ITC Avant Garde"/>
        </w:rPr>
        <w:t xml:space="preserve">tráfico </w:t>
      </w:r>
      <w:r>
        <w:rPr>
          <w:rFonts w:ascii="ITC Avant Garde" w:hAnsi="ITC Avant Garde"/>
        </w:rPr>
        <w:t xml:space="preserve">que sean </w:t>
      </w:r>
      <w:r w:rsidRPr="00D80929">
        <w:rPr>
          <w:rFonts w:ascii="ITC Avant Garde" w:hAnsi="ITC Avant Garde"/>
        </w:rPr>
        <w:t>acorde</w:t>
      </w:r>
      <w:r>
        <w:rPr>
          <w:rFonts w:ascii="ITC Avant Garde" w:hAnsi="ITC Avant Garde"/>
        </w:rPr>
        <w:t>s</w:t>
      </w:r>
      <w:r w:rsidRPr="00D80929">
        <w:rPr>
          <w:rFonts w:ascii="ITC Avant Garde" w:hAnsi="ITC Avant Garde"/>
        </w:rPr>
        <w:t xml:space="preserve"> a </w:t>
      </w:r>
      <w:r>
        <w:rPr>
          <w:rFonts w:ascii="ITC Avant Garde" w:hAnsi="ITC Avant Garde"/>
        </w:rPr>
        <w:t>la arquitectura de sus</w:t>
      </w:r>
      <w:r w:rsidRPr="00D80929">
        <w:rPr>
          <w:rFonts w:ascii="ITC Avant Garde" w:hAnsi="ITC Avant Garde"/>
        </w:rPr>
        <w:t xml:space="preserve"> redes</w:t>
      </w:r>
      <w:r>
        <w:rPr>
          <w:rFonts w:ascii="ITC Avant Garde" w:hAnsi="ITC Avant Garde"/>
        </w:rPr>
        <w:t xml:space="preserve"> y sus intereses de tráfico siempre que ello les permita llevar a cabo una efectiva y eficaz interconexión e interoperabilidad de sus redes públicas de telecomunicaciones</w:t>
      </w:r>
      <w:r w:rsidRPr="00D80929">
        <w:rPr>
          <w:rFonts w:ascii="ITC Avant Garde" w:hAnsi="ITC Avant Garde"/>
        </w:rPr>
        <w:t>.</w:t>
      </w:r>
    </w:p>
    <w:p w14:paraId="707067F1" w14:textId="77777777" w:rsidR="00772DC6" w:rsidRPr="0077101E" w:rsidRDefault="00772DC6" w:rsidP="009E1774">
      <w:pPr>
        <w:spacing w:after="0"/>
        <w:ind w:right="49"/>
        <w:jc w:val="both"/>
        <w:rPr>
          <w:rFonts w:ascii="ITC Avant Garde" w:hAnsi="ITC Avant Garde"/>
        </w:rPr>
      </w:pPr>
    </w:p>
    <w:p w14:paraId="23508768" w14:textId="77777777" w:rsidR="00772DC6" w:rsidRPr="0077101E" w:rsidRDefault="00772DC6" w:rsidP="009E1774">
      <w:pPr>
        <w:spacing w:after="0"/>
        <w:ind w:right="49"/>
        <w:jc w:val="both"/>
        <w:rPr>
          <w:rFonts w:ascii="ITC Avant Garde" w:hAnsi="ITC Avant Garde"/>
        </w:rPr>
      </w:pPr>
      <w:r w:rsidRPr="0077101E">
        <w:rPr>
          <w:rFonts w:ascii="ITC Avant Garde" w:hAnsi="ITC Avant Garde"/>
          <w:b/>
        </w:rPr>
        <w:t xml:space="preserve">QUINTA.- </w:t>
      </w:r>
      <w:r w:rsidRPr="0077101E">
        <w:rPr>
          <w:rFonts w:ascii="ITC Avant Garde" w:hAnsi="ITC Avant Garde"/>
        </w:rPr>
        <w:t>Los enlaces de transmisión para realizar la interconexión deberán tener las siguientes características:</w:t>
      </w:r>
    </w:p>
    <w:p w14:paraId="63676830" w14:textId="77777777" w:rsidR="00772DC6" w:rsidRPr="0077101E" w:rsidRDefault="00772DC6" w:rsidP="009E1774">
      <w:pPr>
        <w:spacing w:after="0"/>
        <w:ind w:right="49"/>
        <w:jc w:val="both"/>
        <w:rPr>
          <w:rFonts w:ascii="ITC Avant Garde" w:hAnsi="ITC Avant Garde"/>
        </w:rPr>
      </w:pPr>
    </w:p>
    <w:p w14:paraId="1114D740" w14:textId="77777777" w:rsidR="00772DC6" w:rsidRPr="0077101E" w:rsidRDefault="00772DC6" w:rsidP="009E1774">
      <w:pPr>
        <w:spacing w:after="0"/>
        <w:ind w:left="708" w:right="49" w:hanging="708"/>
        <w:jc w:val="both"/>
        <w:rPr>
          <w:rFonts w:ascii="ITC Avant Garde" w:hAnsi="ITC Avant Garde"/>
        </w:rPr>
      </w:pPr>
      <w:r w:rsidRPr="0077101E">
        <w:rPr>
          <w:rFonts w:ascii="ITC Avant Garde" w:hAnsi="ITC Avant Garde"/>
        </w:rPr>
        <w:t>En el caso de interconexión IP mediante enlaces Ethernet:</w:t>
      </w:r>
    </w:p>
    <w:p w14:paraId="6792759C" w14:textId="77777777" w:rsidR="00772DC6" w:rsidRPr="0077101E" w:rsidRDefault="00772DC6" w:rsidP="009E1774">
      <w:pPr>
        <w:spacing w:after="0"/>
        <w:ind w:left="708" w:right="49" w:hanging="708"/>
        <w:jc w:val="both"/>
        <w:rPr>
          <w:rFonts w:ascii="ITC Avant Garde" w:hAnsi="ITC Avant Garde"/>
        </w:rPr>
      </w:pPr>
    </w:p>
    <w:p w14:paraId="78B6C6D2" w14:textId="77777777" w:rsidR="00772DC6" w:rsidRPr="0077101E" w:rsidRDefault="00772DC6" w:rsidP="009E1774">
      <w:pPr>
        <w:pStyle w:val="Prrafodelista"/>
        <w:numPr>
          <w:ilvl w:val="0"/>
          <w:numId w:val="36"/>
        </w:numPr>
        <w:spacing w:line="276" w:lineRule="auto"/>
        <w:ind w:right="49"/>
        <w:contextualSpacing/>
        <w:rPr>
          <w:rFonts w:ascii="ITC Avant Garde" w:hAnsi="ITC Avant Garde"/>
        </w:rPr>
      </w:pPr>
      <w:r w:rsidRPr="0077101E">
        <w:rPr>
          <w:rFonts w:ascii="ITC Avant Garde" w:hAnsi="ITC Avant Garde"/>
        </w:rPr>
        <w:t>Fibra óptica monomodo con conector LC de acuerdo al estándar 1000 BASE–LX o 10G BASE-LX especificado en IEEE 802.3 versión 2012.</w:t>
      </w:r>
    </w:p>
    <w:p w14:paraId="16F66EBC" w14:textId="77777777" w:rsidR="00772DC6" w:rsidRPr="0077101E" w:rsidRDefault="00772DC6" w:rsidP="009E1774">
      <w:pPr>
        <w:pStyle w:val="Prrafodelista"/>
        <w:numPr>
          <w:ilvl w:val="0"/>
          <w:numId w:val="36"/>
        </w:numPr>
        <w:spacing w:line="276" w:lineRule="auto"/>
        <w:ind w:right="49"/>
        <w:contextualSpacing/>
        <w:rPr>
          <w:rFonts w:ascii="ITC Avant Garde" w:hAnsi="ITC Avant Garde"/>
        </w:rPr>
      </w:pPr>
      <w:r w:rsidRPr="0077101E">
        <w:rPr>
          <w:rFonts w:ascii="ITC Avant Garde" w:hAnsi="ITC Avant Garde"/>
        </w:rPr>
        <w:t>Tamaño de trama de 1 536 bytes, la utilización de Jumbo Frames será de común acuerdo entre las partes.</w:t>
      </w:r>
    </w:p>
    <w:p w14:paraId="0702F34C" w14:textId="77777777" w:rsidR="00772DC6" w:rsidRPr="0077101E" w:rsidRDefault="00772DC6" w:rsidP="009E1774">
      <w:pPr>
        <w:tabs>
          <w:tab w:val="left" w:pos="-142"/>
        </w:tabs>
        <w:spacing w:after="0"/>
        <w:ind w:right="49"/>
        <w:jc w:val="both"/>
        <w:rPr>
          <w:rFonts w:ascii="ITC Avant Garde" w:hAnsi="ITC Avant Garde" w:cs="Arial"/>
        </w:rPr>
      </w:pPr>
    </w:p>
    <w:p w14:paraId="173C6BA6" w14:textId="77777777" w:rsidR="00772DC6" w:rsidRPr="0077101E" w:rsidRDefault="00772DC6" w:rsidP="009E1774">
      <w:pPr>
        <w:tabs>
          <w:tab w:val="left" w:pos="-142"/>
        </w:tabs>
        <w:spacing w:after="0"/>
        <w:ind w:right="49"/>
        <w:jc w:val="both"/>
        <w:rPr>
          <w:rFonts w:ascii="ITC Avant Garde" w:hAnsi="ITC Avant Garde" w:cs="Arial"/>
        </w:rPr>
      </w:pPr>
      <w:r w:rsidRPr="0077101E">
        <w:rPr>
          <w:rFonts w:ascii="ITC Avant Garde" w:hAnsi="ITC Avant Garde" w:cs="Arial"/>
        </w:rPr>
        <w:t xml:space="preserve">La interconexión física para el intercambio de tráfico de interconexión IP se establecerá empleando una topología SBC-SBC mediante un modelo de peer- to-peer privado, esto es, mediante el establecimiento de enlaces dedicados punto a punto entre los concesionarios que intercambian tráfico. </w:t>
      </w:r>
    </w:p>
    <w:p w14:paraId="03FA8C43" w14:textId="77777777" w:rsidR="00772DC6" w:rsidRPr="0077101E" w:rsidRDefault="00772DC6" w:rsidP="009E1774">
      <w:pPr>
        <w:spacing w:after="0"/>
        <w:ind w:right="49"/>
        <w:jc w:val="both"/>
      </w:pPr>
      <w:r w:rsidRPr="0077101E">
        <w:object w:dxaOrig="13546" w:dyaOrig="3390" w14:anchorId="0B706D48">
          <v:shape id="_x0000_i1042" type="#_x0000_t75" style="width:440.05pt;height:109.6pt" o:ole="">
            <v:imagedata r:id="rId48" o:title=""/>
          </v:shape>
          <o:OLEObject Type="Embed" ProgID="Visio.Drawing.15" ShapeID="_x0000_i1042" DrawAspect="Content" ObjectID="_1535884896" r:id="rId49"/>
        </w:object>
      </w:r>
    </w:p>
    <w:p w14:paraId="3DE3885C" w14:textId="77777777" w:rsidR="00772DC6" w:rsidRPr="0077101E" w:rsidRDefault="00772DC6" w:rsidP="009E1774">
      <w:pPr>
        <w:pStyle w:val="Prrafodelista"/>
        <w:numPr>
          <w:ilvl w:val="0"/>
          <w:numId w:val="36"/>
        </w:numPr>
        <w:autoSpaceDE w:val="0"/>
        <w:autoSpaceDN w:val="0"/>
        <w:adjustRightInd w:val="0"/>
        <w:spacing w:after="160" w:line="276" w:lineRule="auto"/>
        <w:ind w:right="49"/>
        <w:contextualSpacing/>
        <w:jc w:val="center"/>
        <w:rPr>
          <w:rFonts w:ascii="ITC Avant Garde" w:hAnsi="ITC Avant Garde" w:cs="Arial"/>
          <w:sz w:val="18"/>
        </w:rPr>
      </w:pPr>
      <w:r w:rsidRPr="0077101E">
        <w:rPr>
          <w:rFonts w:ascii="ITC Avant Garde" w:hAnsi="ITC Avant Garde" w:cs="Arial"/>
          <w:sz w:val="18"/>
        </w:rPr>
        <w:t>Figura 1: Topología de interconexión SBC-SBC</w:t>
      </w:r>
    </w:p>
    <w:p w14:paraId="5CF2F6BB" w14:textId="77777777" w:rsidR="00772DC6" w:rsidRPr="0077101E" w:rsidRDefault="00772DC6" w:rsidP="009E1774">
      <w:pPr>
        <w:pStyle w:val="Prrafodelista"/>
        <w:autoSpaceDE w:val="0"/>
        <w:autoSpaceDN w:val="0"/>
        <w:adjustRightInd w:val="0"/>
        <w:spacing w:line="276" w:lineRule="auto"/>
        <w:ind w:right="49"/>
        <w:rPr>
          <w:rFonts w:ascii="ITC Avant Garde" w:hAnsi="ITC Avant Garde" w:cs="Arial"/>
          <w:sz w:val="18"/>
        </w:rPr>
      </w:pPr>
    </w:p>
    <w:p w14:paraId="6FF03E72"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rPr>
        <w:t>Los concesionarios podrán establecer otros esquemas de interconexión siempre que ello les permita llevar a cabo una efectiva y eficaz interconexión e interoperabilidad de sus redes públicas de telecomunicaciones</w:t>
      </w:r>
      <w:r w:rsidRPr="0077101E">
        <w:rPr>
          <w:rFonts w:ascii="ITC Avant Garde" w:hAnsi="ITC Avant Garde" w:cs="Arial"/>
        </w:rPr>
        <w:t>.</w:t>
      </w:r>
    </w:p>
    <w:p w14:paraId="6E98856F" w14:textId="77777777" w:rsidR="00772DC6" w:rsidRPr="0077101E" w:rsidRDefault="00772DC6" w:rsidP="009E1774">
      <w:pPr>
        <w:spacing w:after="0"/>
        <w:ind w:right="49"/>
        <w:jc w:val="both"/>
        <w:rPr>
          <w:rFonts w:ascii="ITC Avant Garde" w:hAnsi="ITC Avant Garde"/>
        </w:rPr>
      </w:pPr>
    </w:p>
    <w:p w14:paraId="6C43F46C" w14:textId="77777777" w:rsidR="00772DC6" w:rsidRPr="00BF7137" w:rsidRDefault="00772DC6" w:rsidP="009E1774">
      <w:pPr>
        <w:spacing w:after="0"/>
        <w:ind w:right="49"/>
        <w:jc w:val="both"/>
        <w:rPr>
          <w:rFonts w:ascii="ITC Avant Garde" w:hAnsi="ITC Avant Garde"/>
        </w:rPr>
      </w:pPr>
      <w:r w:rsidRPr="00BF7137">
        <w:rPr>
          <w:rFonts w:ascii="ITC Avant Garde" w:hAnsi="ITC Avant Garde"/>
        </w:rPr>
        <w:t>En el caso de interconexión TDM:</w:t>
      </w:r>
    </w:p>
    <w:p w14:paraId="0604D23E" w14:textId="77777777" w:rsidR="00772DC6" w:rsidRPr="009C12B3" w:rsidRDefault="00772DC6" w:rsidP="009E1774">
      <w:pPr>
        <w:spacing w:after="0"/>
        <w:ind w:right="49"/>
        <w:jc w:val="both"/>
        <w:rPr>
          <w:rFonts w:ascii="ITC Avant Garde" w:hAnsi="ITC Avant Garde" w:cs="Arial"/>
        </w:rPr>
      </w:pPr>
    </w:p>
    <w:p w14:paraId="02024382" w14:textId="77777777" w:rsidR="00772DC6" w:rsidRPr="00D94188" w:rsidRDefault="00772DC6" w:rsidP="009E1774">
      <w:pPr>
        <w:pStyle w:val="Prrafodelista"/>
        <w:numPr>
          <w:ilvl w:val="0"/>
          <w:numId w:val="36"/>
        </w:numPr>
        <w:spacing w:line="276" w:lineRule="auto"/>
        <w:ind w:right="49"/>
        <w:contextualSpacing/>
        <w:rPr>
          <w:rFonts w:ascii="ITC Avant Garde" w:hAnsi="ITC Avant Garde" w:cs="Arial"/>
        </w:rPr>
      </w:pPr>
      <w:r w:rsidRPr="00D94188">
        <w:rPr>
          <w:rFonts w:ascii="ITC Avant Garde" w:hAnsi="ITC Avant Garde" w:cs="Arial"/>
        </w:rPr>
        <w:lastRenderedPageBreak/>
        <w:t>E1</w:t>
      </w:r>
      <w:r>
        <w:rPr>
          <w:rFonts w:ascii="ITC Avant Garde" w:hAnsi="ITC Avant Garde" w:cs="Arial"/>
        </w:rPr>
        <w:t>, E3</w:t>
      </w:r>
      <w:r w:rsidRPr="00D94188">
        <w:rPr>
          <w:rFonts w:ascii="ITC Avant Garde" w:hAnsi="ITC Avant Garde" w:cs="Arial"/>
        </w:rPr>
        <w:t xml:space="preserve"> o STM1</w:t>
      </w:r>
    </w:p>
    <w:p w14:paraId="2BE4816F" w14:textId="77777777" w:rsidR="00772DC6" w:rsidRPr="00D94188" w:rsidRDefault="00772DC6" w:rsidP="009E1774">
      <w:pPr>
        <w:pStyle w:val="Prrafodelista"/>
        <w:numPr>
          <w:ilvl w:val="0"/>
          <w:numId w:val="36"/>
        </w:numPr>
        <w:spacing w:line="276" w:lineRule="auto"/>
        <w:ind w:right="49"/>
        <w:contextualSpacing/>
        <w:rPr>
          <w:rFonts w:ascii="ITC Avant Garde" w:hAnsi="ITC Avant Garde" w:cs="Arial"/>
        </w:rPr>
      </w:pPr>
      <w:r w:rsidRPr="00D94188">
        <w:rPr>
          <w:rFonts w:ascii="ITC Avant Garde" w:hAnsi="ITC Avant Garde" w:cs="Arial"/>
        </w:rPr>
        <w:t>Formato Multiplexación por División de Tiempo</w:t>
      </w:r>
    </w:p>
    <w:p w14:paraId="7846436F" w14:textId="77777777" w:rsidR="00772DC6" w:rsidRDefault="00772DC6" w:rsidP="009E1774">
      <w:pPr>
        <w:spacing w:after="0"/>
        <w:ind w:left="360" w:right="49"/>
        <w:jc w:val="both"/>
      </w:pPr>
    </w:p>
    <w:p w14:paraId="3A95EE70" w14:textId="77777777" w:rsidR="00772DC6" w:rsidRPr="00D94188" w:rsidRDefault="00772DC6" w:rsidP="009E1774">
      <w:pPr>
        <w:spacing w:after="0"/>
        <w:ind w:right="49"/>
        <w:jc w:val="both"/>
        <w:rPr>
          <w:rFonts w:ascii="ITC Avant Garde" w:hAnsi="ITC Avant Garde" w:cs="Arial"/>
        </w:rPr>
      </w:pPr>
      <w:r w:rsidRPr="00D94188">
        <w:rPr>
          <w:rFonts w:ascii="ITC Avant Garde" w:hAnsi="ITC Avant Garde" w:cs="Arial"/>
        </w:rPr>
        <w:t xml:space="preserve">Los incrementos de capacidad </w:t>
      </w:r>
      <w:r>
        <w:rPr>
          <w:rFonts w:ascii="ITC Avant Garde" w:hAnsi="ITC Avant Garde" w:cs="Arial"/>
        </w:rPr>
        <w:t xml:space="preserve">de </w:t>
      </w:r>
      <w:r w:rsidRPr="00D94188">
        <w:rPr>
          <w:rFonts w:ascii="ITC Avant Garde" w:hAnsi="ITC Avant Garde" w:cs="Arial"/>
        </w:rPr>
        <w:t>enlaces de transmisión entre redes y puertos de</w:t>
      </w:r>
      <w:r w:rsidRPr="00D94188">
        <w:rPr>
          <w:rFonts w:ascii="ITC Avant Garde" w:hAnsi="ITC Avant Garde" w:cs="Arial"/>
          <w:b/>
        </w:rPr>
        <w:t xml:space="preserve"> </w:t>
      </w:r>
      <w:r w:rsidRPr="00D94188">
        <w:rPr>
          <w:rFonts w:ascii="ITC Avant Garde" w:hAnsi="ITC Avant Garde" w:cs="Arial"/>
        </w:rPr>
        <w:t>acceso TDM se realizarán a través de la interconexión IP.</w:t>
      </w:r>
    </w:p>
    <w:p w14:paraId="24E914EF" w14:textId="77777777" w:rsidR="00772DC6" w:rsidRDefault="00772DC6" w:rsidP="009E1774">
      <w:pPr>
        <w:spacing w:after="0"/>
        <w:ind w:right="49"/>
        <w:jc w:val="both"/>
        <w:rPr>
          <w:rFonts w:ascii="ITC Avant Garde" w:hAnsi="ITC Avant Garde" w:cs="Arial"/>
        </w:rPr>
      </w:pPr>
    </w:p>
    <w:p w14:paraId="1CD4CAED"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En el caso de que el Concesionario Solicitado sea el Agente Económico Preponderante, los enlaces</w:t>
      </w:r>
      <w:r>
        <w:rPr>
          <w:rFonts w:ascii="ITC Avant Garde" w:hAnsi="ITC Avant Garde" w:cs="Arial"/>
        </w:rPr>
        <w:t xml:space="preserve"> y puertos de acceso</w:t>
      </w:r>
      <w:r w:rsidRPr="0077101E">
        <w:rPr>
          <w:rFonts w:ascii="ITC Avant Garde" w:hAnsi="ITC Avant Garde" w:cs="Arial"/>
        </w:rPr>
        <w:t xml:space="preserve"> para la interconexión podrán establecerse atendiendo las características, parámetros y condiciones establecidos en las Ofertas de Referencia que resulten aplicables.</w:t>
      </w:r>
    </w:p>
    <w:p w14:paraId="2A799F1F" w14:textId="77777777" w:rsidR="00772DC6" w:rsidRPr="0077101E" w:rsidRDefault="00772DC6" w:rsidP="009E1774">
      <w:pPr>
        <w:spacing w:after="0"/>
        <w:ind w:right="49"/>
        <w:jc w:val="both"/>
        <w:rPr>
          <w:rFonts w:ascii="ITC Avant Garde" w:hAnsi="ITC Avant Garde" w:cs="Arial"/>
        </w:rPr>
      </w:pPr>
    </w:p>
    <w:p w14:paraId="49B74433" w14:textId="4D363F9F" w:rsidR="00772DC6" w:rsidRPr="0077101E" w:rsidRDefault="00772DC6" w:rsidP="009E1774">
      <w:pPr>
        <w:spacing w:after="0"/>
        <w:ind w:right="49"/>
        <w:jc w:val="both"/>
        <w:rPr>
          <w:rFonts w:ascii="ITC Avant Garde" w:hAnsi="ITC Avant Garde"/>
        </w:rPr>
      </w:pPr>
      <w:r w:rsidRPr="0077101E">
        <w:rPr>
          <w:rFonts w:ascii="ITC Avant Garde" w:hAnsi="ITC Avant Garde"/>
        </w:rPr>
        <w:t>A elección del Concesionario Solicitante el tipo de tráfico que se podrá intercambiar a través de los enlaces de transmisión será de cualquier origen o destino dentro del territorio nacional, así como de cualquier tipo (local,</w:t>
      </w:r>
      <w:r w:rsidR="00D713EF">
        <w:rPr>
          <w:rFonts w:ascii="ITC Avant Garde" w:hAnsi="ITC Avant Garde"/>
        </w:rPr>
        <w:t xml:space="preserve"> larga distancia,</w:t>
      </w:r>
      <w:r w:rsidRPr="0077101E">
        <w:rPr>
          <w:rFonts w:ascii="ITC Avant Garde" w:hAnsi="ITC Avant Garde"/>
        </w:rPr>
        <w:t xml:space="preserve"> tránsito, móvil, fijo).</w:t>
      </w:r>
    </w:p>
    <w:p w14:paraId="68C31603" w14:textId="77777777" w:rsidR="00772DC6" w:rsidRPr="0077101E" w:rsidRDefault="00772DC6" w:rsidP="009E1774">
      <w:pPr>
        <w:spacing w:after="0"/>
        <w:ind w:right="49"/>
        <w:jc w:val="both"/>
        <w:rPr>
          <w:rFonts w:ascii="ITC Avant Garde" w:hAnsi="ITC Avant Garde" w:cs="Arial"/>
        </w:rPr>
      </w:pPr>
    </w:p>
    <w:p w14:paraId="1F306D2C" w14:textId="1873E3BC" w:rsidR="00772DC6" w:rsidRPr="00E90251" w:rsidRDefault="00772DC6" w:rsidP="009E1774">
      <w:pPr>
        <w:spacing w:after="0"/>
        <w:ind w:right="49"/>
        <w:jc w:val="both"/>
        <w:rPr>
          <w:rFonts w:ascii="ITC Avant Garde" w:hAnsi="ITC Avant Garde"/>
        </w:rPr>
      </w:pPr>
      <w:r w:rsidRPr="00E90251">
        <w:rPr>
          <w:rFonts w:ascii="ITC Avant Garde" w:hAnsi="ITC Avant Garde"/>
        </w:rPr>
        <w:t>Los concesionarios interconectados deberán tener redundancia en los enlaces de transmisión</w:t>
      </w:r>
      <w:r w:rsidR="00D713EF" w:rsidRPr="00D713EF">
        <w:rPr>
          <w:rFonts w:ascii="ITC Avant Garde" w:hAnsi="ITC Avant Garde"/>
        </w:rPr>
        <w:t xml:space="preserve"> </w:t>
      </w:r>
      <w:r w:rsidR="00D713EF">
        <w:rPr>
          <w:rFonts w:ascii="ITC Avant Garde" w:hAnsi="ITC Avant Garde"/>
        </w:rPr>
        <w:t>que favorezca la continuidad en la prestación del servicio</w:t>
      </w:r>
      <w:r w:rsidRPr="00E90251">
        <w:rPr>
          <w:rFonts w:ascii="ITC Avant Garde" w:hAnsi="ITC Avant Garde"/>
        </w:rPr>
        <w:t>.</w:t>
      </w:r>
    </w:p>
    <w:p w14:paraId="1FD90308" w14:textId="77777777" w:rsidR="00772DC6" w:rsidRPr="00E90251" w:rsidRDefault="00772DC6" w:rsidP="009E1774">
      <w:pPr>
        <w:spacing w:after="0"/>
        <w:ind w:right="49"/>
        <w:jc w:val="both"/>
        <w:rPr>
          <w:rFonts w:ascii="ITC Avant Garde" w:hAnsi="ITC Avant Garde" w:cs="Arial"/>
        </w:rPr>
      </w:pPr>
    </w:p>
    <w:p w14:paraId="63561FC6" w14:textId="77777777" w:rsidR="00772DC6" w:rsidRPr="00E90251" w:rsidRDefault="00772DC6" w:rsidP="009E1774">
      <w:pPr>
        <w:spacing w:after="0"/>
        <w:ind w:right="49"/>
        <w:jc w:val="both"/>
        <w:rPr>
          <w:rFonts w:ascii="ITC Avant Garde" w:hAnsi="ITC Avant Garde" w:cs="Arial"/>
        </w:rPr>
      </w:pPr>
      <w:r w:rsidRPr="00E90251">
        <w:rPr>
          <w:rFonts w:ascii="ITC Avant Garde" w:hAnsi="ITC Avant Garde" w:cs="Arial"/>
          <w:b/>
        </w:rPr>
        <w:t xml:space="preserve">SEXTA.-  </w:t>
      </w:r>
      <w:r w:rsidRPr="00E90251">
        <w:rPr>
          <w:rFonts w:ascii="ITC Avant Garde" w:hAnsi="ITC Avant Garde" w:cs="Arial"/>
        </w:rPr>
        <w:t xml:space="preserve">Los puertos de acceso que proporcione el Concesionario Solicitado serán de capacidades acordes a la capacidad del enlace de transmisión de interconexión. </w:t>
      </w:r>
    </w:p>
    <w:p w14:paraId="7A0DCEE9" w14:textId="77777777" w:rsidR="00772DC6" w:rsidRPr="00E90251" w:rsidRDefault="00772DC6" w:rsidP="009E1774">
      <w:pPr>
        <w:spacing w:after="0"/>
        <w:ind w:right="49"/>
        <w:jc w:val="both"/>
        <w:rPr>
          <w:rFonts w:ascii="ITC Avant Garde" w:hAnsi="ITC Avant Garde" w:cs="Arial"/>
        </w:rPr>
      </w:pPr>
    </w:p>
    <w:p w14:paraId="7EC7B4A1" w14:textId="4251A77E" w:rsidR="00772DC6" w:rsidRPr="00E90251" w:rsidRDefault="00772DC6" w:rsidP="009E1774">
      <w:pPr>
        <w:spacing w:after="0"/>
        <w:ind w:right="49"/>
        <w:jc w:val="both"/>
        <w:rPr>
          <w:rFonts w:ascii="ITC Avant Garde" w:hAnsi="ITC Avant Garde"/>
        </w:rPr>
      </w:pPr>
      <w:r w:rsidRPr="00E90251">
        <w:rPr>
          <w:rFonts w:ascii="ITC Avant Garde" w:hAnsi="ITC Avant Garde"/>
        </w:rPr>
        <w:t>A elección del Concesionario Solicitante el tipo de tráfico que se podrá intercambiar a  través de los puertos de acceso será de cualquier origen o destino dentro del territorio nacional, así como de cualquier tipo (local,</w:t>
      </w:r>
      <w:r w:rsidR="008A73C4">
        <w:rPr>
          <w:rFonts w:ascii="ITC Avant Garde" w:hAnsi="ITC Avant Garde"/>
        </w:rPr>
        <w:t xml:space="preserve"> larga distancia,</w:t>
      </w:r>
      <w:r w:rsidRPr="00E90251">
        <w:rPr>
          <w:rFonts w:ascii="ITC Avant Garde" w:hAnsi="ITC Avant Garde"/>
        </w:rPr>
        <w:t xml:space="preserve"> tránsito, móvil, fijo).</w:t>
      </w:r>
    </w:p>
    <w:p w14:paraId="4E698B95" w14:textId="77777777" w:rsidR="00772DC6" w:rsidRPr="00E90251" w:rsidRDefault="00772DC6" w:rsidP="009E1774">
      <w:pPr>
        <w:spacing w:after="0"/>
        <w:ind w:right="49"/>
        <w:jc w:val="both"/>
        <w:rPr>
          <w:rFonts w:ascii="ITC Avant Garde" w:hAnsi="ITC Avant Garde"/>
        </w:rPr>
      </w:pPr>
    </w:p>
    <w:p w14:paraId="421CC026" w14:textId="7AFDBB0A" w:rsidR="00772DC6" w:rsidRPr="0077101E" w:rsidRDefault="00772DC6" w:rsidP="009E1774">
      <w:pPr>
        <w:spacing w:after="0"/>
        <w:ind w:right="49"/>
        <w:jc w:val="both"/>
        <w:rPr>
          <w:rFonts w:ascii="ITC Avant Garde" w:hAnsi="ITC Avant Garde"/>
        </w:rPr>
      </w:pPr>
      <w:r w:rsidRPr="00E90251">
        <w:rPr>
          <w:rFonts w:ascii="ITC Avant Garde" w:hAnsi="ITC Avant Garde"/>
        </w:rPr>
        <w:t>Los concesionarios interconectados deberán tener redundancia en los puertos de acceso</w:t>
      </w:r>
      <w:r w:rsidR="00D713EF">
        <w:rPr>
          <w:rFonts w:ascii="ITC Avant Garde" w:hAnsi="ITC Avant Garde"/>
        </w:rPr>
        <w:t xml:space="preserve"> que favorezca la continuidad en la prestación del servicio</w:t>
      </w:r>
      <w:r w:rsidRPr="00E90251">
        <w:rPr>
          <w:rFonts w:ascii="ITC Avant Garde" w:hAnsi="ITC Avant Garde"/>
        </w:rPr>
        <w:t>.</w:t>
      </w:r>
    </w:p>
    <w:p w14:paraId="640456A8" w14:textId="77777777" w:rsidR="00772DC6" w:rsidRDefault="00772DC6" w:rsidP="009E1774">
      <w:pPr>
        <w:spacing w:after="0"/>
        <w:ind w:right="49"/>
        <w:jc w:val="both"/>
        <w:rPr>
          <w:rFonts w:ascii="ITC Avant Garde" w:hAnsi="ITC Avant Garde" w:cs="Arial"/>
          <w:b/>
        </w:rPr>
      </w:pPr>
    </w:p>
    <w:p w14:paraId="157D579B"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 xml:space="preserve">Los puertos de acceso </w:t>
      </w:r>
      <w:r>
        <w:rPr>
          <w:rFonts w:ascii="ITC Avant Garde" w:hAnsi="ITC Avant Garde" w:cs="Arial"/>
        </w:rPr>
        <w:t xml:space="preserve">de acuerdo a la tecnología utilizada </w:t>
      </w:r>
      <w:r w:rsidRPr="0077101E">
        <w:rPr>
          <w:rFonts w:ascii="ITC Avant Garde" w:hAnsi="ITC Avant Garde" w:cs="Arial"/>
        </w:rPr>
        <w:t>deberán cumplir las siguientes características:</w:t>
      </w:r>
    </w:p>
    <w:p w14:paraId="0496905B" w14:textId="77777777" w:rsidR="00772DC6" w:rsidRPr="0077101E" w:rsidRDefault="00772DC6" w:rsidP="009E1774">
      <w:pPr>
        <w:spacing w:after="0"/>
        <w:ind w:right="49"/>
        <w:jc w:val="both"/>
        <w:rPr>
          <w:rFonts w:ascii="ITC Avant Garde" w:hAnsi="ITC Avant Garde" w:cs="Arial"/>
        </w:rPr>
      </w:pPr>
    </w:p>
    <w:p w14:paraId="1F2CABA2" w14:textId="77777777" w:rsidR="00772DC6" w:rsidRPr="0077101E" w:rsidRDefault="00772DC6" w:rsidP="009E1774">
      <w:pPr>
        <w:tabs>
          <w:tab w:val="left" w:pos="0"/>
        </w:tabs>
        <w:spacing w:after="0"/>
        <w:ind w:right="49"/>
        <w:jc w:val="both"/>
        <w:rPr>
          <w:rFonts w:ascii="ITC Avant Garde" w:hAnsi="ITC Avant Garde" w:cs="Arial"/>
          <w:b/>
        </w:rPr>
      </w:pPr>
      <w:r w:rsidRPr="0077101E">
        <w:rPr>
          <w:rFonts w:ascii="ITC Avant Garde" w:hAnsi="ITC Avant Garde" w:cs="Arial"/>
          <w:b/>
        </w:rPr>
        <w:t>Interconexión IP.</w:t>
      </w:r>
    </w:p>
    <w:p w14:paraId="0FC11EA7" w14:textId="77777777" w:rsidR="00772DC6" w:rsidRPr="0077101E" w:rsidRDefault="00772DC6" w:rsidP="009E1774">
      <w:pPr>
        <w:tabs>
          <w:tab w:val="left" w:pos="0"/>
        </w:tabs>
        <w:spacing w:after="0"/>
        <w:ind w:right="49"/>
        <w:jc w:val="both"/>
        <w:rPr>
          <w:rFonts w:ascii="ITC Avant Garde" w:hAnsi="ITC Avant Garde" w:cs="Arial"/>
        </w:rPr>
      </w:pPr>
    </w:p>
    <w:p w14:paraId="7EC19400" w14:textId="77777777" w:rsidR="00772DC6" w:rsidRPr="0077101E" w:rsidRDefault="00772DC6" w:rsidP="009E1774">
      <w:pPr>
        <w:tabs>
          <w:tab w:val="left" w:pos="0"/>
        </w:tabs>
        <w:spacing w:after="0"/>
        <w:ind w:right="49"/>
        <w:jc w:val="both"/>
        <w:rPr>
          <w:rFonts w:ascii="ITC Avant Garde" w:hAnsi="ITC Avant Garde" w:cs="Arial"/>
        </w:rPr>
      </w:pPr>
      <w:r w:rsidRPr="0077101E">
        <w:rPr>
          <w:rFonts w:ascii="ITC Avant Garde" w:hAnsi="ITC Avant Garde" w:cs="Arial"/>
        </w:rPr>
        <w:t xml:space="preserve">Los enlaces de transmisión y puertos de acceso deberán </w:t>
      </w:r>
      <w:r>
        <w:rPr>
          <w:rFonts w:ascii="ITC Avant Garde" w:hAnsi="ITC Avant Garde" w:cs="Arial"/>
        </w:rPr>
        <w:t>proporcionarse con una capacidad inicial de al menos</w:t>
      </w:r>
      <w:r w:rsidRPr="0077101E">
        <w:rPr>
          <w:rFonts w:ascii="ITC Avant Garde" w:hAnsi="ITC Avant Garde" w:cs="Arial"/>
        </w:rPr>
        <w:t xml:space="preserve"> 10 Mbps y 100 Mbps y deberán ser modulares en saltos de 10 Mbps o 100 Mbps, todo ello a elección del Concesionario Solicitante, con independencia de que el canal físico soporte velocidades más altas.</w:t>
      </w:r>
    </w:p>
    <w:p w14:paraId="6357D210" w14:textId="77777777" w:rsidR="00772DC6" w:rsidRPr="0077101E" w:rsidRDefault="00772DC6" w:rsidP="009E1774">
      <w:pPr>
        <w:tabs>
          <w:tab w:val="left" w:pos="0"/>
        </w:tabs>
        <w:spacing w:after="0"/>
        <w:ind w:right="49"/>
        <w:jc w:val="both"/>
        <w:rPr>
          <w:rFonts w:ascii="ITC Avant Garde" w:hAnsi="ITC Avant Garde" w:cs="Arial"/>
        </w:rPr>
      </w:pPr>
    </w:p>
    <w:p w14:paraId="3B2298A3" w14:textId="77777777" w:rsidR="00772DC6" w:rsidRPr="0077101E" w:rsidRDefault="00772DC6" w:rsidP="009E1774">
      <w:pPr>
        <w:tabs>
          <w:tab w:val="left" w:pos="0"/>
        </w:tabs>
        <w:spacing w:after="0"/>
        <w:ind w:right="49"/>
        <w:jc w:val="both"/>
        <w:rPr>
          <w:rFonts w:ascii="ITC Avant Garde" w:hAnsi="ITC Avant Garde" w:cs="Arial"/>
          <w:b/>
        </w:rPr>
      </w:pPr>
      <w:r w:rsidRPr="0077101E">
        <w:rPr>
          <w:rFonts w:ascii="ITC Avant Garde" w:hAnsi="ITC Avant Garde" w:cs="Arial"/>
          <w:b/>
        </w:rPr>
        <w:lastRenderedPageBreak/>
        <w:t>Interconexión TDM.</w:t>
      </w:r>
    </w:p>
    <w:p w14:paraId="3946837A" w14:textId="77777777" w:rsidR="00772DC6" w:rsidRPr="00B62609" w:rsidRDefault="00772DC6" w:rsidP="009E1774">
      <w:pPr>
        <w:tabs>
          <w:tab w:val="left" w:pos="0"/>
        </w:tabs>
        <w:spacing w:after="0"/>
        <w:ind w:right="49"/>
        <w:jc w:val="both"/>
        <w:rPr>
          <w:rFonts w:ascii="ITC Avant Garde" w:hAnsi="ITC Avant Garde" w:cs="Arial"/>
        </w:rPr>
      </w:pPr>
    </w:p>
    <w:p w14:paraId="612EA620" w14:textId="678D79C7" w:rsidR="00772DC6" w:rsidRDefault="00772DC6" w:rsidP="009E1774">
      <w:pPr>
        <w:tabs>
          <w:tab w:val="left" w:pos="0"/>
        </w:tabs>
        <w:spacing w:after="0"/>
        <w:ind w:right="49"/>
        <w:jc w:val="both"/>
        <w:rPr>
          <w:rFonts w:ascii="ITC Avant Garde" w:hAnsi="ITC Avant Garde" w:cs="Arial"/>
        </w:rPr>
      </w:pPr>
      <w:r w:rsidRPr="00596A10">
        <w:rPr>
          <w:rFonts w:ascii="ITC Avant Garde" w:hAnsi="ITC Avant Garde" w:cs="Arial"/>
        </w:rPr>
        <w:t>Los enlaces de transmisión entre redes y los puertos de</w:t>
      </w:r>
      <w:r w:rsidRPr="00596A10">
        <w:rPr>
          <w:rFonts w:ascii="ITC Avant Garde" w:hAnsi="ITC Avant Garde" w:cs="Arial"/>
          <w:b/>
        </w:rPr>
        <w:t xml:space="preserve"> </w:t>
      </w:r>
      <w:r w:rsidRPr="00596A10">
        <w:rPr>
          <w:rFonts w:ascii="ITC Avant Garde" w:hAnsi="ITC Avant Garde" w:cs="Arial"/>
        </w:rPr>
        <w:t>acceso asociados, deberán establecerse de manera digital utilizando el formato TDM con capacidad de nivel E1</w:t>
      </w:r>
      <w:r w:rsidR="0054694B">
        <w:rPr>
          <w:rFonts w:ascii="ITC Avant Garde" w:hAnsi="ITC Avant Garde" w:cs="Arial"/>
        </w:rPr>
        <w:t>, E3</w:t>
      </w:r>
      <w:r w:rsidRPr="00596A10">
        <w:rPr>
          <w:rFonts w:ascii="ITC Avant Garde" w:hAnsi="ITC Avant Garde" w:cs="Arial"/>
        </w:rPr>
        <w:t xml:space="preserve"> (de acuerdo con la Disposición Técnica IFT-005-2016) o STM1 (de acuerdo a las Recomendaciones de la Unión Internacional de Telecomunicaciones ITU G.780, G.803 y G.810), a elección del Concesionario Solicitante.</w:t>
      </w:r>
    </w:p>
    <w:p w14:paraId="55A80C6A" w14:textId="77777777" w:rsidR="00772DC6" w:rsidRDefault="00772DC6" w:rsidP="009E1774">
      <w:pPr>
        <w:tabs>
          <w:tab w:val="left" w:pos="0"/>
        </w:tabs>
        <w:spacing w:after="0"/>
        <w:ind w:left="708" w:right="49"/>
        <w:jc w:val="both"/>
        <w:rPr>
          <w:rFonts w:ascii="ITC Avant Garde" w:hAnsi="ITC Avant Garde" w:cs="Arial"/>
        </w:rPr>
      </w:pPr>
    </w:p>
    <w:p w14:paraId="2AF122D7" w14:textId="77777777" w:rsidR="00772DC6" w:rsidRPr="00D94188" w:rsidRDefault="00772DC6" w:rsidP="009E1774">
      <w:pPr>
        <w:tabs>
          <w:tab w:val="left" w:pos="0"/>
        </w:tabs>
        <w:spacing w:after="0"/>
        <w:ind w:right="49"/>
        <w:jc w:val="both"/>
        <w:rPr>
          <w:rFonts w:ascii="ITC Avant Garde" w:hAnsi="ITC Avant Garde" w:cs="Arial"/>
        </w:rPr>
      </w:pPr>
      <w:r w:rsidRPr="00596A10">
        <w:rPr>
          <w:rFonts w:ascii="ITC Avant Garde" w:hAnsi="ITC Avant Garde" w:cs="Arial"/>
        </w:rPr>
        <w:t>Los incrementos de capacidad de enlaces de transmisión entre redes y puertos de</w:t>
      </w:r>
      <w:r w:rsidRPr="00596A10">
        <w:rPr>
          <w:rFonts w:ascii="ITC Avant Garde" w:hAnsi="ITC Avant Garde" w:cs="Arial"/>
          <w:b/>
        </w:rPr>
        <w:t xml:space="preserve"> </w:t>
      </w:r>
      <w:r w:rsidRPr="00596A10">
        <w:rPr>
          <w:rFonts w:ascii="ITC Avant Garde" w:hAnsi="ITC Avant Garde" w:cs="Arial"/>
        </w:rPr>
        <w:t>acceso TDM se realizarán a través de la interconexión IP.</w:t>
      </w:r>
    </w:p>
    <w:p w14:paraId="7FD24DE5" w14:textId="77777777" w:rsidR="00772DC6" w:rsidRPr="0077101E" w:rsidRDefault="00772DC6" w:rsidP="009E1774">
      <w:pPr>
        <w:spacing w:after="0"/>
        <w:ind w:right="49"/>
        <w:jc w:val="both"/>
        <w:rPr>
          <w:rFonts w:ascii="ITC Avant Garde" w:hAnsi="ITC Avant Garde"/>
        </w:rPr>
      </w:pPr>
    </w:p>
    <w:p w14:paraId="42034872"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b/>
        </w:rPr>
        <w:t>S</w:t>
      </w:r>
      <w:r>
        <w:rPr>
          <w:rFonts w:ascii="ITC Avant Garde" w:hAnsi="ITC Avant Garde" w:cs="Arial"/>
          <w:b/>
        </w:rPr>
        <w:t>É</w:t>
      </w:r>
      <w:r w:rsidRPr="0077101E">
        <w:rPr>
          <w:rFonts w:ascii="ITC Avant Garde" w:hAnsi="ITC Avant Garde" w:cs="Arial"/>
          <w:b/>
        </w:rPr>
        <w:t>PTIMA.-</w:t>
      </w:r>
      <w:r w:rsidRPr="0077101E">
        <w:rPr>
          <w:rFonts w:ascii="ITC Avant Garde" w:hAnsi="ITC Avant Garde" w:cs="Arial"/>
        </w:rPr>
        <w:t xml:space="preserve"> La interconexión de redes públicas de telecomunicaciones se sujetará a la utilización de los siguientes protocolos de señalización.</w:t>
      </w:r>
    </w:p>
    <w:p w14:paraId="12FF19CE" w14:textId="77777777" w:rsidR="00772DC6" w:rsidRPr="0077101E" w:rsidRDefault="00772DC6" w:rsidP="009E1774">
      <w:pPr>
        <w:spacing w:after="0"/>
        <w:ind w:right="49"/>
        <w:jc w:val="both"/>
        <w:rPr>
          <w:rFonts w:ascii="ITC Avant Garde" w:hAnsi="ITC Avant Garde" w:cs="Arial"/>
        </w:rPr>
      </w:pPr>
    </w:p>
    <w:p w14:paraId="5F8DA5E3" w14:textId="77777777" w:rsidR="00772DC6" w:rsidRPr="0077101E" w:rsidRDefault="00772DC6" w:rsidP="009E1774">
      <w:pPr>
        <w:spacing w:after="0"/>
        <w:ind w:right="49"/>
        <w:jc w:val="both"/>
        <w:rPr>
          <w:rFonts w:ascii="ITC Avant Garde" w:hAnsi="ITC Avant Garde" w:cs="Arial"/>
          <w:b/>
        </w:rPr>
      </w:pPr>
      <w:r w:rsidRPr="0077101E">
        <w:rPr>
          <w:rFonts w:ascii="ITC Avant Garde" w:hAnsi="ITC Avant Garde" w:cs="Arial"/>
          <w:b/>
        </w:rPr>
        <w:t>Interconexión IP</w:t>
      </w:r>
    </w:p>
    <w:p w14:paraId="5821DC31" w14:textId="77777777" w:rsidR="00772DC6" w:rsidRPr="0077101E" w:rsidRDefault="00772DC6" w:rsidP="009E1774">
      <w:pPr>
        <w:spacing w:after="0"/>
        <w:ind w:right="49"/>
        <w:jc w:val="both"/>
        <w:rPr>
          <w:rFonts w:ascii="ITC Avant Garde" w:hAnsi="ITC Avant Garde" w:cs="Arial"/>
        </w:rPr>
      </w:pPr>
    </w:p>
    <w:p w14:paraId="26091EC4" w14:textId="599FA333" w:rsidR="00772DC6" w:rsidRPr="0077101E" w:rsidRDefault="00772DC6" w:rsidP="009E1774">
      <w:pPr>
        <w:spacing w:after="0"/>
        <w:ind w:right="51"/>
        <w:jc w:val="both"/>
        <w:rPr>
          <w:rFonts w:ascii="ITC Avant Garde" w:hAnsi="ITC Avant Garde" w:cs="Arial"/>
        </w:rPr>
      </w:pPr>
      <w:r w:rsidRPr="0069082A">
        <w:rPr>
          <w:rFonts w:ascii="ITC Avant Garde" w:hAnsi="ITC Avant Garde" w:cs="Arial"/>
        </w:rPr>
        <w:t>El protocolo de señalización SIP</w:t>
      </w:r>
      <w:r w:rsidR="0069082A">
        <w:rPr>
          <w:rFonts w:ascii="ITC Avant Garde" w:hAnsi="ITC Avant Garde" w:cs="Arial"/>
        </w:rPr>
        <w:t>-IP</w:t>
      </w:r>
      <w:r w:rsidRPr="0069082A">
        <w:rPr>
          <w:rFonts w:ascii="ITC Avant Garde" w:hAnsi="ITC Avant Garde" w:cs="Arial"/>
        </w:rPr>
        <w:t xml:space="preserve"> será obligatorio para la interconexión directa entre concesionarios, y de acuerdo a</w:t>
      </w:r>
      <w:r w:rsidRPr="009E1774">
        <w:rPr>
          <w:rFonts w:ascii="ITC Avant Garde" w:hAnsi="ITC Avant Garde" w:cs="Arial"/>
        </w:rPr>
        <w:t xml:space="preserve"> la Recomendación IETF RFC 3261 y recomendaciones complementarias.</w:t>
      </w:r>
      <w:r w:rsidRPr="0077101E">
        <w:rPr>
          <w:rFonts w:ascii="ITC Avant Garde" w:hAnsi="ITC Avant Garde" w:cs="Arial"/>
        </w:rPr>
        <w:t xml:space="preserve"> </w:t>
      </w:r>
    </w:p>
    <w:p w14:paraId="46EE0C4F" w14:textId="77777777" w:rsidR="00772DC6" w:rsidRPr="00F7003A" w:rsidRDefault="00772DC6" w:rsidP="009E1774">
      <w:pPr>
        <w:spacing w:after="0"/>
        <w:ind w:right="49"/>
        <w:jc w:val="both"/>
        <w:rPr>
          <w:rFonts w:ascii="ITC Avant Garde" w:hAnsi="ITC Avant Garde" w:cs="Arial"/>
        </w:rPr>
      </w:pPr>
    </w:p>
    <w:p w14:paraId="355B1B00" w14:textId="77777777" w:rsidR="00772DC6" w:rsidRPr="0077101E" w:rsidRDefault="00772DC6" w:rsidP="009E1774">
      <w:pPr>
        <w:pStyle w:val="Prrafodelista"/>
        <w:numPr>
          <w:ilvl w:val="0"/>
          <w:numId w:val="43"/>
        </w:numPr>
        <w:spacing w:line="276" w:lineRule="auto"/>
        <w:ind w:left="709" w:right="49" w:hanging="720"/>
        <w:contextualSpacing/>
        <w:rPr>
          <w:rFonts w:ascii="ITC Avant Garde" w:hAnsi="ITC Avant Garde" w:cs="Arial"/>
          <w:b/>
          <w:sz w:val="24"/>
        </w:rPr>
      </w:pPr>
      <w:r w:rsidRPr="0077101E">
        <w:rPr>
          <w:rFonts w:ascii="ITC Avant Garde" w:hAnsi="ITC Avant Garde" w:cs="Arial"/>
          <w:b/>
          <w:sz w:val="24"/>
        </w:rPr>
        <w:t>Interconexión plano de control</w:t>
      </w:r>
    </w:p>
    <w:p w14:paraId="0327A2D9" w14:textId="77777777" w:rsidR="00772DC6" w:rsidRPr="0077101E" w:rsidRDefault="00772DC6" w:rsidP="009E1774">
      <w:pPr>
        <w:pStyle w:val="Prrafodelista"/>
        <w:spacing w:line="276" w:lineRule="auto"/>
        <w:ind w:left="0" w:right="49"/>
        <w:rPr>
          <w:rFonts w:ascii="ITC Avant Garde" w:hAnsi="ITC Avant Garde" w:cs="Arial"/>
          <w:b/>
          <w:sz w:val="24"/>
        </w:rPr>
      </w:pPr>
    </w:p>
    <w:p w14:paraId="229F1C20" w14:textId="77777777" w:rsidR="00772DC6" w:rsidRPr="0077101E" w:rsidRDefault="00772DC6" w:rsidP="009E1774">
      <w:pPr>
        <w:pStyle w:val="Prrafodelista"/>
        <w:numPr>
          <w:ilvl w:val="1"/>
          <w:numId w:val="43"/>
        </w:numPr>
        <w:spacing w:line="276" w:lineRule="auto"/>
        <w:ind w:right="49" w:hanging="720"/>
        <w:contextualSpacing/>
        <w:rPr>
          <w:rFonts w:ascii="ITC Avant Garde" w:hAnsi="ITC Avant Garde" w:cs="Arial"/>
          <w:b/>
          <w:sz w:val="24"/>
        </w:rPr>
      </w:pPr>
      <w:r w:rsidRPr="0077101E">
        <w:rPr>
          <w:rFonts w:ascii="ITC Avant Garde" w:hAnsi="ITC Avant Garde" w:cs="Arial"/>
          <w:b/>
        </w:rPr>
        <w:t>Métodos y Encabezados de Campo SIP</w:t>
      </w:r>
    </w:p>
    <w:p w14:paraId="4D06C16E" w14:textId="77777777" w:rsidR="00772DC6" w:rsidRPr="0077101E" w:rsidRDefault="00772DC6" w:rsidP="009E1774">
      <w:pPr>
        <w:pStyle w:val="Prrafodelista"/>
        <w:spacing w:line="276" w:lineRule="auto"/>
        <w:ind w:left="709" w:right="49"/>
        <w:rPr>
          <w:rFonts w:ascii="ITC Avant Garde" w:hAnsi="ITC Avant Garde" w:cs="Arial"/>
          <w:b/>
          <w:sz w:val="24"/>
        </w:rPr>
      </w:pPr>
    </w:p>
    <w:p w14:paraId="17378695" w14:textId="77777777" w:rsidR="00772DC6" w:rsidRPr="0077101E" w:rsidRDefault="00772DC6" w:rsidP="009E1774">
      <w:pPr>
        <w:pStyle w:val="Prrafodelista"/>
        <w:numPr>
          <w:ilvl w:val="2"/>
          <w:numId w:val="43"/>
        </w:numPr>
        <w:spacing w:line="276" w:lineRule="auto"/>
        <w:ind w:left="709" w:right="49" w:hanging="709"/>
        <w:contextualSpacing/>
        <w:rPr>
          <w:rFonts w:ascii="ITC Avant Garde" w:hAnsi="ITC Avant Garde" w:cs="Arial"/>
          <w:b/>
          <w:sz w:val="24"/>
        </w:rPr>
      </w:pPr>
      <w:r w:rsidRPr="0077101E">
        <w:rPr>
          <w:rFonts w:ascii="ITC Avant Garde" w:hAnsi="ITC Avant Garde"/>
          <w:b/>
        </w:rPr>
        <w:t>Métodos SIP aplicables para sesiones de VoIP</w:t>
      </w:r>
    </w:p>
    <w:p w14:paraId="4832D201" w14:textId="77777777" w:rsidR="00772DC6" w:rsidRPr="0077101E" w:rsidRDefault="00772DC6" w:rsidP="009E1774">
      <w:pPr>
        <w:spacing w:after="0"/>
        <w:ind w:right="49"/>
        <w:rPr>
          <w:rFonts w:ascii="ITC Avant Garde" w:hAnsi="ITC Avant Garde" w:cs="Arial"/>
        </w:rPr>
      </w:pPr>
    </w:p>
    <w:p w14:paraId="60AF3BF7" w14:textId="77777777" w:rsidR="00772DC6" w:rsidRPr="0077101E" w:rsidRDefault="00772DC6" w:rsidP="009E1774">
      <w:pPr>
        <w:spacing w:after="0"/>
        <w:ind w:right="49"/>
        <w:rPr>
          <w:rFonts w:ascii="ITC Avant Garde" w:hAnsi="ITC Avant Garde" w:cs="Arial"/>
        </w:rPr>
      </w:pPr>
      <w:r w:rsidRPr="0077101E">
        <w:rPr>
          <w:rFonts w:ascii="ITC Avant Garde" w:hAnsi="ITC Avant Garde" w:cs="Arial"/>
        </w:rPr>
        <w:t>Para el modelo de interconexión VoIP se considerarán los siguientes métodos.</w:t>
      </w:r>
    </w:p>
    <w:p w14:paraId="3D9C5723" w14:textId="77777777" w:rsidR="00772DC6" w:rsidRPr="0077101E" w:rsidRDefault="00772DC6" w:rsidP="009E1774">
      <w:pPr>
        <w:spacing w:after="0"/>
        <w:ind w:right="49"/>
        <w:rPr>
          <w:rFonts w:ascii="ITC Avant Garde" w:hAnsi="ITC Avant Garde" w:cs="Arial"/>
          <w:b/>
        </w:rPr>
      </w:pPr>
    </w:p>
    <w:tbl>
      <w:tblPr>
        <w:tblW w:w="5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
        <w:gridCol w:w="1466"/>
        <w:gridCol w:w="910"/>
        <w:gridCol w:w="2709"/>
      </w:tblGrid>
      <w:tr w:rsidR="00772DC6" w:rsidRPr="0077101E" w14:paraId="2CD8E9FA" w14:textId="77777777" w:rsidTr="005A163F">
        <w:trPr>
          <w:trHeight w:val="449"/>
          <w:jc w:val="center"/>
        </w:trPr>
        <w:tc>
          <w:tcPr>
            <w:tcW w:w="549" w:type="dxa"/>
            <w:shd w:val="clear" w:color="auto" w:fill="DEEAF6"/>
          </w:tcPr>
          <w:p w14:paraId="31C79C7A" w14:textId="77777777" w:rsidR="00772DC6" w:rsidRPr="0077101E" w:rsidRDefault="00772DC6" w:rsidP="009E1774">
            <w:pPr>
              <w:pStyle w:val="TAH"/>
              <w:spacing w:line="276" w:lineRule="auto"/>
              <w:ind w:right="49"/>
              <w:rPr>
                <w:rFonts w:ascii="ITC Avant Garde" w:hAnsi="ITC Avant Garde"/>
                <w:b w:val="0"/>
                <w:sz w:val="20"/>
              </w:rPr>
            </w:pPr>
            <w:r w:rsidRPr="0077101E">
              <w:rPr>
                <w:rFonts w:ascii="ITC Avant Garde" w:hAnsi="ITC Avant Garde"/>
                <w:b w:val="0"/>
                <w:sz w:val="20"/>
              </w:rPr>
              <w:t>#</w:t>
            </w:r>
          </w:p>
        </w:tc>
        <w:tc>
          <w:tcPr>
            <w:tcW w:w="1466" w:type="dxa"/>
            <w:shd w:val="clear" w:color="auto" w:fill="DEEAF6"/>
          </w:tcPr>
          <w:p w14:paraId="51CAC817" w14:textId="77777777" w:rsidR="00772DC6" w:rsidRPr="0077101E" w:rsidRDefault="00772DC6" w:rsidP="009E1774">
            <w:pPr>
              <w:pStyle w:val="TAH"/>
              <w:spacing w:line="276" w:lineRule="auto"/>
              <w:ind w:right="49"/>
              <w:rPr>
                <w:rFonts w:ascii="ITC Avant Garde" w:hAnsi="ITC Avant Garde"/>
                <w:b w:val="0"/>
                <w:sz w:val="20"/>
              </w:rPr>
            </w:pPr>
            <w:r w:rsidRPr="0077101E">
              <w:rPr>
                <w:rFonts w:ascii="ITC Avant Garde" w:hAnsi="ITC Avant Garde"/>
                <w:b w:val="0"/>
                <w:sz w:val="20"/>
              </w:rPr>
              <w:t>Mensaje SIP</w:t>
            </w:r>
          </w:p>
        </w:tc>
        <w:tc>
          <w:tcPr>
            <w:tcW w:w="910" w:type="dxa"/>
            <w:shd w:val="clear" w:color="auto" w:fill="DEEAF6"/>
          </w:tcPr>
          <w:p w14:paraId="6B6AF70A" w14:textId="77777777" w:rsidR="00772DC6" w:rsidRPr="0077101E" w:rsidRDefault="00772DC6" w:rsidP="009E1774">
            <w:pPr>
              <w:pStyle w:val="TAH"/>
              <w:spacing w:line="276" w:lineRule="auto"/>
              <w:ind w:right="49"/>
              <w:rPr>
                <w:rFonts w:ascii="ITC Avant Garde" w:hAnsi="ITC Avant Garde"/>
                <w:b w:val="0"/>
                <w:sz w:val="20"/>
              </w:rPr>
            </w:pPr>
            <w:r w:rsidRPr="0077101E">
              <w:rPr>
                <w:rFonts w:ascii="ITC Avant Garde" w:hAnsi="ITC Avant Garde"/>
                <w:b w:val="0"/>
                <w:sz w:val="20"/>
              </w:rPr>
              <w:t>Estado</w:t>
            </w:r>
          </w:p>
        </w:tc>
        <w:tc>
          <w:tcPr>
            <w:tcW w:w="2709" w:type="dxa"/>
            <w:shd w:val="clear" w:color="auto" w:fill="DEEAF6"/>
          </w:tcPr>
          <w:p w14:paraId="01942EED" w14:textId="77777777" w:rsidR="00772DC6" w:rsidRPr="0077101E" w:rsidRDefault="00772DC6" w:rsidP="009E1774">
            <w:pPr>
              <w:pStyle w:val="TAH"/>
              <w:spacing w:line="276" w:lineRule="auto"/>
              <w:ind w:right="49"/>
              <w:rPr>
                <w:rFonts w:ascii="ITC Avant Garde" w:hAnsi="ITC Avant Garde"/>
                <w:b w:val="0"/>
                <w:sz w:val="20"/>
              </w:rPr>
            </w:pPr>
            <w:r w:rsidRPr="0077101E">
              <w:rPr>
                <w:rFonts w:ascii="ITC Avant Garde" w:hAnsi="ITC Avant Garde"/>
                <w:b w:val="0"/>
                <w:sz w:val="20"/>
              </w:rPr>
              <w:t>Referencia</w:t>
            </w:r>
          </w:p>
        </w:tc>
      </w:tr>
      <w:tr w:rsidR="00772DC6" w:rsidRPr="0077101E" w14:paraId="24A765C0" w14:textId="77777777" w:rsidTr="005A163F">
        <w:trPr>
          <w:trHeight w:val="247"/>
          <w:jc w:val="center"/>
        </w:trPr>
        <w:tc>
          <w:tcPr>
            <w:tcW w:w="549" w:type="dxa"/>
          </w:tcPr>
          <w:p w14:paraId="1894F849" w14:textId="77777777" w:rsidR="00772DC6" w:rsidRPr="0077101E" w:rsidRDefault="00772DC6" w:rsidP="009E1774">
            <w:pPr>
              <w:pStyle w:val="TAH"/>
              <w:spacing w:line="276" w:lineRule="auto"/>
              <w:ind w:right="49"/>
              <w:rPr>
                <w:rFonts w:ascii="ITC Avant Garde" w:hAnsi="ITC Avant Garde"/>
                <w:b w:val="0"/>
                <w:sz w:val="20"/>
              </w:rPr>
            </w:pPr>
            <w:r w:rsidRPr="0077101E">
              <w:rPr>
                <w:rFonts w:ascii="ITC Avant Garde" w:hAnsi="ITC Avant Garde"/>
                <w:b w:val="0"/>
                <w:sz w:val="20"/>
              </w:rPr>
              <w:t>1</w:t>
            </w:r>
          </w:p>
        </w:tc>
        <w:tc>
          <w:tcPr>
            <w:tcW w:w="1466" w:type="dxa"/>
          </w:tcPr>
          <w:p w14:paraId="2605CD0B" w14:textId="77777777" w:rsidR="00772DC6" w:rsidRPr="0077101E" w:rsidRDefault="00772DC6" w:rsidP="009E1774">
            <w:pPr>
              <w:pStyle w:val="TAH"/>
              <w:spacing w:line="276" w:lineRule="auto"/>
              <w:ind w:right="49"/>
              <w:rPr>
                <w:rFonts w:ascii="ITC Avant Garde" w:hAnsi="ITC Avant Garde"/>
                <w:b w:val="0"/>
                <w:sz w:val="20"/>
              </w:rPr>
            </w:pPr>
            <w:r w:rsidRPr="0077101E">
              <w:rPr>
                <w:rFonts w:ascii="ITC Avant Garde" w:hAnsi="ITC Avant Garde"/>
                <w:b w:val="0"/>
                <w:sz w:val="20"/>
              </w:rPr>
              <w:t>ACK</w:t>
            </w:r>
          </w:p>
        </w:tc>
        <w:tc>
          <w:tcPr>
            <w:tcW w:w="910" w:type="dxa"/>
          </w:tcPr>
          <w:p w14:paraId="4797E9E3" w14:textId="77777777" w:rsidR="00772DC6" w:rsidRPr="0077101E" w:rsidRDefault="00772DC6" w:rsidP="009E1774">
            <w:pPr>
              <w:pStyle w:val="TAH"/>
              <w:spacing w:line="276" w:lineRule="auto"/>
              <w:ind w:right="49"/>
              <w:rPr>
                <w:rFonts w:ascii="ITC Avant Garde" w:hAnsi="ITC Avant Garde"/>
                <w:b w:val="0"/>
                <w:sz w:val="20"/>
              </w:rPr>
            </w:pPr>
            <w:r w:rsidRPr="0077101E">
              <w:rPr>
                <w:rFonts w:ascii="ITC Avant Garde" w:hAnsi="ITC Avant Garde"/>
                <w:b w:val="0"/>
                <w:sz w:val="20"/>
              </w:rPr>
              <w:t>M</w:t>
            </w:r>
          </w:p>
        </w:tc>
        <w:tc>
          <w:tcPr>
            <w:tcW w:w="2709" w:type="dxa"/>
          </w:tcPr>
          <w:p w14:paraId="29F48537" w14:textId="77777777" w:rsidR="00772DC6" w:rsidRPr="0077101E" w:rsidRDefault="00772DC6" w:rsidP="009E1774">
            <w:pPr>
              <w:pStyle w:val="TAH"/>
              <w:spacing w:line="276" w:lineRule="auto"/>
              <w:ind w:right="49"/>
              <w:rPr>
                <w:rFonts w:ascii="ITC Avant Garde" w:hAnsi="ITC Avant Garde"/>
                <w:b w:val="0"/>
                <w:sz w:val="20"/>
              </w:rPr>
            </w:pPr>
            <w:r w:rsidRPr="0077101E">
              <w:rPr>
                <w:rFonts w:ascii="ITC Avant Garde" w:hAnsi="ITC Avant Garde"/>
                <w:b w:val="0"/>
                <w:sz w:val="20"/>
              </w:rPr>
              <w:t>De acuerdo a RFC 3261</w:t>
            </w:r>
          </w:p>
        </w:tc>
      </w:tr>
      <w:tr w:rsidR="00772DC6" w:rsidRPr="0077101E" w14:paraId="35AD8041" w14:textId="77777777" w:rsidTr="005A163F">
        <w:trPr>
          <w:trHeight w:val="251"/>
          <w:jc w:val="center"/>
        </w:trPr>
        <w:tc>
          <w:tcPr>
            <w:tcW w:w="549" w:type="dxa"/>
          </w:tcPr>
          <w:p w14:paraId="44F73743" w14:textId="77777777" w:rsidR="00772DC6" w:rsidRPr="0077101E" w:rsidRDefault="00772DC6" w:rsidP="009E1774">
            <w:pPr>
              <w:pStyle w:val="TAH"/>
              <w:spacing w:line="276" w:lineRule="auto"/>
              <w:ind w:right="49"/>
              <w:rPr>
                <w:rFonts w:ascii="ITC Avant Garde" w:hAnsi="ITC Avant Garde"/>
                <w:b w:val="0"/>
                <w:sz w:val="20"/>
              </w:rPr>
            </w:pPr>
            <w:r w:rsidRPr="0077101E">
              <w:rPr>
                <w:rFonts w:ascii="ITC Avant Garde" w:hAnsi="ITC Avant Garde"/>
                <w:b w:val="0"/>
                <w:sz w:val="20"/>
              </w:rPr>
              <w:t>2</w:t>
            </w:r>
          </w:p>
        </w:tc>
        <w:tc>
          <w:tcPr>
            <w:tcW w:w="1466" w:type="dxa"/>
          </w:tcPr>
          <w:p w14:paraId="5B0FEE3D" w14:textId="77777777" w:rsidR="00772DC6" w:rsidRPr="0077101E" w:rsidRDefault="00772DC6" w:rsidP="009E1774">
            <w:pPr>
              <w:pStyle w:val="TAH"/>
              <w:spacing w:line="276" w:lineRule="auto"/>
              <w:ind w:right="49"/>
              <w:rPr>
                <w:rFonts w:ascii="ITC Avant Garde" w:hAnsi="ITC Avant Garde"/>
                <w:b w:val="0"/>
                <w:sz w:val="20"/>
              </w:rPr>
            </w:pPr>
            <w:r w:rsidRPr="0077101E">
              <w:rPr>
                <w:rFonts w:ascii="ITC Avant Garde" w:hAnsi="ITC Avant Garde"/>
                <w:b w:val="0"/>
                <w:sz w:val="20"/>
              </w:rPr>
              <w:t>BYE</w:t>
            </w:r>
          </w:p>
        </w:tc>
        <w:tc>
          <w:tcPr>
            <w:tcW w:w="910" w:type="dxa"/>
          </w:tcPr>
          <w:p w14:paraId="0D337F64" w14:textId="77777777" w:rsidR="00772DC6" w:rsidRPr="0077101E" w:rsidRDefault="00772DC6" w:rsidP="009E1774">
            <w:pPr>
              <w:pStyle w:val="TAH"/>
              <w:spacing w:line="276" w:lineRule="auto"/>
              <w:ind w:right="49"/>
              <w:rPr>
                <w:rFonts w:ascii="ITC Avant Garde" w:hAnsi="ITC Avant Garde"/>
                <w:b w:val="0"/>
                <w:sz w:val="20"/>
              </w:rPr>
            </w:pPr>
            <w:r w:rsidRPr="0077101E">
              <w:rPr>
                <w:rFonts w:ascii="ITC Avant Garde" w:hAnsi="ITC Avant Garde"/>
                <w:b w:val="0"/>
                <w:sz w:val="20"/>
              </w:rPr>
              <w:t>M</w:t>
            </w:r>
          </w:p>
        </w:tc>
        <w:tc>
          <w:tcPr>
            <w:tcW w:w="2709" w:type="dxa"/>
          </w:tcPr>
          <w:p w14:paraId="0BAAE205" w14:textId="77777777" w:rsidR="00772DC6" w:rsidRPr="0077101E" w:rsidRDefault="00772DC6" w:rsidP="009E1774">
            <w:pPr>
              <w:pStyle w:val="TAH"/>
              <w:spacing w:line="276" w:lineRule="auto"/>
              <w:ind w:right="49"/>
              <w:rPr>
                <w:rFonts w:ascii="ITC Avant Garde" w:hAnsi="ITC Avant Garde"/>
                <w:b w:val="0"/>
                <w:sz w:val="20"/>
              </w:rPr>
            </w:pPr>
            <w:r w:rsidRPr="0077101E">
              <w:rPr>
                <w:rFonts w:ascii="ITC Avant Garde" w:hAnsi="ITC Avant Garde"/>
                <w:b w:val="0"/>
                <w:sz w:val="20"/>
              </w:rPr>
              <w:t>De acuerdo a RFC 3261</w:t>
            </w:r>
          </w:p>
        </w:tc>
      </w:tr>
      <w:tr w:rsidR="00772DC6" w:rsidRPr="0077101E" w14:paraId="61435DB7" w14:textId="77777777" w:rsidTr="005A163F">
        <w:trPr>
          <w:trHeight w:val="255"/>
          <w:jc w:val="center"/>
        </w:trPr>
        <w:tc>
          <w:tcPr>
            <w:tcW w:w="549" w:type="dxa"/>
          </w:tcPr>
          <w:p w14:paraId="5C1E1E6B" w14:textId="77777777" w:rsidR="00772DC6" w:rsidRPr="0077101E" w:rsidRDefault="00772DC6" w:rsidP="009E1774">
            <w:pPr>
              <w:pStyle w:val="TAH"/>
              <w:spacing w:line="276" w:lineRule="auto"/>
              <w:ind w:right="49"/>
              <w:rPr>
                <w:rFonts w:ascii="ITC Avant Garde" w:hAnsi="ITC Avant Garde"/>
                <w:b w:val="0"/>
                <w:sz w:val="20"/>
              </w:rPr>
            </w:pPr>
            <w:r w:rsidRPr="0077101E">
              <w:rPr>
                <w:rFonts w:ascii="ITC Avant Garde" w:hAnsi="ITC Avant Garde"/>
                <w:b w:val="0"/>
                <w:sz w:val="20"/>
              </w:rPr>
              <w:t>3</w:t>
            </w:r>
          </w:p>
        </w:tc>
        <w:tc>
          <w:tcPr>
            <w:tcW w:w="1466" w:type="dxa"/>
          </w:tcPr>
          <w:p w14:paraId="0A81E2CA" w14:textId="77777777" w:rsidR="00772DC6" w:rsidRPr="0077101E" w:rsidRDefault="00772DC6" w:rsidP="009E1774">
            <w:pPr>
              <w:pStyle w:val="TAH"/>
              <w:spacing w:line="276" w:lineRule="auto"/>
              <w:ind w:right="49"/>
              <w:rPr>
                <w:rFonts w:ascii="ITC Avant Garde" w:hAnsi="ITC Avant Garde"/>
                <w:b w:val="0"/>
                <w:sz w:val="20"/>
              </w:rPr>
            </w:pPr>
            <w:r w:rsidRPr="0077101E">
              <w:rPr>
                <w:rFonts w:ascii="ITC Avant Garde" w:hAnsi="ITC Avant Garde"/>
                <w:b w:val="0"/>
                <w:sz w:val="20"/>
              </w:rPr>
              <w:t>CANCEL</w:t>
            </w:r>
          </w:p>
        </w:tc>
        <w:tc>
          <w:tcPr>
            <w:tcW w:w="910" w:type="dxa"/>
          </w:tcPr>
          <w:p w14:paraId="33E612C9" w14:textId="77777777" w:rsidR="00772DC6" w:rsidRPr="0077101E" w:rsidRDefault="00772DC6" w:rsidP="009E1774">
            <w:pPr>
              <w:pStyle w:val="TAH"/>
              <w:spacing w:line="276" w:lineRule="auto"/>
              <w:ind w:right="49"/>
              <w:rPr>
                <w:rFonts w:ascii="ITC Avant Garde" w:hAnsi="ITC Avant Garde"/>
                <w:b w:val="0"/>
                <w:sz w:val="20"/>
              </w:rPr>
            </w:pPr>
            <w:r w:rsidRPr="0077101E">
              <w:rPr>
                <w:rFonts w:ascii="ITC Avant Garde" w:hAnsi="ITC Avant Garde"/>
                <w:b w:val="0"/>
                <w:sz w:val="20"/>
              </w:rPr>
              <w:t>M</w:t>
            </w:r>
          </w:p>
        </w:tc>
        <w:tc>
          <w:tcPr>
            <w:tcW w:w="2709" w:type="dxa"/>
          </w:tcPr>
          <w:p w14:paraId="1C6B73BA" w14:textId="77777777" w:rsidR="00772DC6" w:rsidRPr="0077101E" w:rsidRDefault="00772DC6" w:rsidP="009E1774">
            <w:pPr>
              <w:pStyle w:val="TAH"/>
              <w:spacing w:line="276" w:lineRule="auto"/>
              <w:ind w:right="49"/>
              <w:rPr>
                <w:rFonts w:ascii="ITC Avant Garde" w:hAnsi="ITC Avant Garde"/>
                <w:b w:val="0"/>
                <w:sz w:val="20"/>
              </w:rPr>
            </w:pPr>
            <w:r w:rsidRPr="0077101E">
              <w:rPr>
                <w:rFonts w:ascii="ITC Avant Garde" w:hAnsi="ITC Avant Garde"/>
                <w:b w:val="0"/>
                <w:sz w:val="20"/>
              </w:rPr>
              <w:t>De acuerdo a RFC 3261</w:t>
            </w:r>
          </w:p>
        </w:tc>
      </w:tr>
      <w:tr w:rsidR="00772DC6" w:rsidRPr="0077101E" w14:paraId="5721A42E" w14:textId="77777777" w:rsidTr="005A163F">
        <w:trPr>
          <w:trHeight w:val="259"/>
          <w:jc w:val="center"/>
        </w:trPr>
        <w:tc>
          <w:tcPr>
            <w:tcW w:w="549" w:type="dxa"/>
          </w:tcPr>
          <w:p w14:paraId="706F29B1" w14:textId="77777777" w:rsidR="00772DC6" w:rsidRPr="0077101E" w:rsidRDefault="00772DC6" w:rsidP="009E1774">
            <w:pPr>
              <w:pStyle w:val="TAH"/>
              <w:spacing w:line="276" w:lineRule="auto"/>
              <w:ind w:right="49"/>
              <w:rPr>
                <w:rFonts w:ascii="ITC Avant Garde" w:hAnsi="ITC Avant Garde"/>
                <w:b w:val="0"/>
                <w:sz w:val="20"/>
              </w:rPr>
            </w:pPr>
            <w:r w:rsidRPr="0077101E">
              <w:rPr>
                <w:rFonts w:ascii="ITC Avant Garde" w:hAnsi="ITC Avant Garde"/>
                <w:b w:val="0"/>
                <w:sz w:val="20"/>
              </w:rPr>
              <w:t>4</w:t>
            </w:r>
          </w:p>
        </w:tc>
        <w:tc>
          <w:tcPr>
            <w:tcW w:w="1466" w:type="dxa"/>
          </w:tcPr>
          <w:p w14:paraId="739F60EF" w14:textId="77777777" w:rsidR="00772DC6" w:rsidRPr="0077101E" w:rsidRDefault="00772DC6" w:rsidP="009E1774">
            <w:pPr>
              <w:pStyle w:val="TAH"/>
              <w:spacing w:line="276" w:lineRule="auto"/>
              <w:ind w:right="49"/>
              <w:rPr>
                <w:rFonts w:ascii="ITC Avant Garde" w:hAnsi="ITC Avant Garde"/>
                <w:b w:val="0"/>
                <w:sz w:val="20"/>
              </w:rPr>
            </w:pPr>
            <w:r w:rsidRPr="0077101E">
              <w:rPr>
                <w:rFonts w:ascii="ITC Avant Garde" w:hAnsi="ITC Avant Garde"/>
                <w:b w:val="0"/>
                <w:sz w:val="20"/>
              </w:rPr>
              <w:t>INVITE</w:t>
            </w:r>
          </w:p>
        </w:tc>
        <w:tc>
          <w:tcPr>
            <w:tcW w:w="910" w:type="dxa"/>
          </w:tcPr>
          <w:p w14:paraId="4456B7EC" w14:textId="77777777" w:rsidR="00772DC6" w:rsidRPr="0077101E" w:rsidRDefault="00772DC6" w:rsidP="009E1774">
            <w:pPr>
              <w:pStyle w:val="TAH"/>
              <w:spacing w:line="276" w:lineRule="auto"/>
              <w:ind w:right="49"/>
              <w:rPr>
                <w:rFonts w:ascii="ITC Avant Garde" w:hAnsi="ITC Avant Garde"/>
                <w:b w:val="0"/>
                <w:sz w:val="20"/>
              </w:rPr>
            </w:pPr>
            <w:r w:rsidRPr="0077101E">
              <w:rPr>
                <w:rFonts w:ascii="ITC Avant Garde" w:hAnsi="ITC Avant Garde"/>
                <w:b w:val="0"/>
                <w:sz w:val="20"/>
              </w:rPr>
              <w:t>M</w:t>
            </w:r>
          </w:p>
        </w:tc>
        <w:tc>
          <w:tcPr>
            <w:tcW w:w="2709" w:type="dxa"/>
          </w:tcPr>
          <w:p w14:paraId="4DDA9F64" w14:textId="77777777" w:rsidR="00772DC6" w:rsidRPr="0077101E" w:rsidRDefault="00772DC6" w:rsidP="009E1774">
            <w:pPr>
              <w:pStyle w:val="TAH"/>
              <w:spacing w:line="276" w:lineRule="auto"/>
              <w:ind w:right="49"/>
              <w:rPr>
                <w:rFonts w:ascii="ITC Avant Garde" w:hAnsi="ITC Avant Garde"/>
                <w:b w:val="0"/>
                <w:sz w:val="20"/>
              </w:rPr>
            </w:pPr>
            <w:r w:rsidRPr="0077101E">
              <w:rPr>
                <w:rFonts w:ascii="ITC Avant Garde" w:hAnsi="ITC Avant Garde"/>
                <w:b w:val="0"/>
                <w:sz w:val="20"/>
              </w:rPr>
              <w:t>De acuerdo a RFC 3261</w:t>
            </w:r>
          </w:p>
        </w:tc>
      </w:tr>
      <w:tr w:rsidR="00772DC6" w:rsidRPr="0077101E" w14:paraId="4CE7A101" w14:textId="77777777" w:rsidTr="005A163F">
        <w:trPr>
          <w:trHeight w:val="252"/>
          <w:jc w:val="center"/>
        </w:trPr>
        <w:tc>
          <w:tcPr>
            <w:tcW w:w="549" w:type="dxa"/>
          </w:tcPr>
          <w:p w14:paraId="40A46548" w14:textId="77777777" w:rsidR="00772DC6" w:rsidRPr="0077101E" w:rsidRDefault="00772DC6" w:rsidP="009E1774">
            <w:pPr>
              <w:pStyle w:val="TAH"/>
              <w:spacing w:line="276" w:lineRule="auto"/>
              <w:ind w:right="49"/>
              <w:rPr>
                <w:rFonts w:ascii="ITC Avant Garde" w:hAnsi="ITC Avant Garde"/>
                <w:b w:val="0"/>
                <w:sz w:val="20"/>
              </w:rPr>
            </w:pPr>
            <w:r w:rsidRPr="0077101E">
              <w:rPr>
                <w:rFonts w:ascii="ITC Avant Garde" w:hAnsi="ITC Avant Garde"/>
                <w:b w:val="0"/>
                <w:sz w:val="20"/>
              </w:rPr>
              <w:t>5</w:t>
            </w:r>
          </w:p>
        </w:tc>
        <w:tc>
          <w:tcPr>
            <w:tcW w:w="1466" w:type="dxa"/>
          </w:tcPr>
          <w:p w14:paraId="7DCE5C8F" w14:textId="77777777" w:rsidR="00772DC6" w:rsidRPr="0077101E" w:rsidRDefault="00772DC6" w:rsidP="009E1774">
            <w:pPr>
              <w:pStyle w:val="TAH"/>
              <w:spacing w:line="276" w:lineRule="auto"/>
              <w:ind w:right="49"/>
              <w:rPr>
                <w:rFonts w:ascii="ITC Avant Garde" w:hAnsi="ITC Avant Garde"/>
                <w:b w:val="0"/>
                <w:sz w:val="20"/>
              </w:rPr>
            </w:pPr>
            <w:r w:rsidRPr="0077101E">
              <w:rPr>
                <w:rFonts w:ascii="ITC Avant Garde" w:hAnsi="ITC Avant Garde"/>
                <w:b w:val="0"/>
                <w:sz w:val="20"/>
              </w:rPr>
              <w:t>UPDATE</w:t>
            </w:r>
          </w:p>
        </w:tc>
        <w:tc>
          <w:tcPr>
            <w:tcW w:w="910" w:type="dxa"/>
          </w:tcPr>
          <w:p w14:paraId="70C1DF3E" w14:textId="77777777" w:rsidR="00772DC6" w:rsidRPr="0077101E" w:rsidRDefault="00772DC6" w:rsidP="009E1774">
            <w:pPr>
              <w:pStyle w:val="TAH"/>
              <w:spacing w:line="276" w:lineRule="auto"/>
              <w:ind w:right="49"/>
              <w:rPr>
                <w:rFonts w:ascii="ITC Avant Garde" w:hAnsi="ITC Avant Garde"/>
                <w:b w:val="0"/>
                <w:sz w:val="20"/>
              </w:rPr>
            </w:pPr>
            <w:r w:rsidRPr="0077101E">
              <w:rPr>
                <w:rFonts w:ascii="ITC Avant Garde" w:hAnsi="ITC Avant Garde"/>
                <w:b w:val="0"/>
                <w:sz w:val="20"/>
              </w:rPr>
              <w:t>M</w:t>
            </w:r>
          </w:p>
        </w:tc>
        <w:tc>
          <w:tcPr>
            <w:tcW w:w="2709" w:type="dxa"/>
          </w:tcPr>
          <w:p w14:paraId="589E531F" w14:textId="77777777" w:rsidR="00772DC6" w:rsidRPr="0077101E" w:rsidRDefault="00772DC6" w:rsidP="009E1774">
            <w:pPr>
              <w:pStyle w:val="TAH"/>
              <w:spacing w:line="276" w:lineRule="auto"/>
              <w:ind w:right="49"/>
              <w:rPr>
                <w:rFonts w:ascii="ITC Avant Garde" w:hAnsi="ITC Avant Garde"/>
                <w:b w:val="0"/>
                <w:sz w:val="20"/>
              </w:rPr>
            </w:pPr>
            <w:r w:rsidRPr="0077101E">
              <w:rPr>
                <w:rFonts w:ascii="ITC Avant Garde" w:hAnsi="ITC Avant Garde"/>
                <w:b w:val="0"/>
                <w:sz w:val="20"/>
              </w:rPr>
              <w:t>De acuerdo a RFC 3311</w:t>
            </w:r>
          </w:p>
        </w:tc>
      </w:tr>
      <w:tr w:rsidR="00772DC6" w:rsidRPr="0077101E" w14:paraId="60947753" w14:textId="77777777" w:rsidTr="005A163F">
        <w:trPr>
          <w:trHeight w:val="256"/>
          <w:jc w:val="center"/>
        </w:trPr>
        <w:tc>
          <w:tcPr>
            <w:tcW w:w="549" w:type="dxa"/>
          </w:tcPr>
          <w:p w14:paraId="6D188DE9" w14:textId="77777777" w:rsidR="00772DC6" w:rsidRPr="0077101E" w:rsidRDefault="00772DC6" w:rsidP="009E1774">
            <w:pPr>
              <w:pStyle w:val="TAH"/>
              <w:spacing w:line="276" w:lineRule="auto"/>
              <w:ind w:right="49"/>
              <w:rPr>
                <w:rFonts w:ascii="ITC Avant Garde" w:hAnsi="ITC Avant Garde"/>
                <w:b w:val="0"/>
                <w:sz w:val="20"/>
              </w:rPr>
            </w:pPr>
            <w:r w:rsidRPr="0077101E">
              <w:rPr>
                <w:rFonts w:ascii="ITC Avant Garde" w:hAnsi="ITC Avant Garde"/>
                <w:b w:val="0"/>
                <w:sz w:val="20"/>
              </w:rPr>
              <w:t>6</w:t>
            </w:r>
          </w:p>
        </w:tc>
        <w:tc>
          <w:tcPr>
            <w:tcW w:w="1466" w:type="dxa"/>
          </w:tcPr>
          <w:p w14:paraId="620908B9" w14:textId="77777777" w:rsidR="00772DC6" w:rsidRPr="0077101E" w:rsidRDefault="00772DC6" w:rsidP="009E1774">
            <w:pPr>
              <w:pStyle w:val="TAH"/>
              <w:spacing w:line="276" w:lineRule="auto"/>
              <w:ind w:right="49"/>
              <w:rPr>
                <w:rFonts w:ascii="ITC Avant Garde" w:hAnsi="ITC Avant Garde"/>
                <w:b w:val="0"/>
                <w:sz w:val="20"/>
              </w:rPr>
            </w:pPr>
            <w:r w:rsidRPr="0077101E">
              <w:rPr>
                <w:rFonts w:ascii="ITC Avant Garde" w:hAnsi="ITC Avant Garde"/>
                <w:b w:val="0"/>
                <w:sz w:val="20"/>
              </w:rPr>
              <w:t>PRACK</w:t>
            </w:r>
          </w:p>
        </w:tc>
        <w:tc>
          <w:tcPr>
            <w:tcW w:w="910" w:type="dxa"/>
          </w:tcPr>
          <w:p w14:paraId="0FA07C66" w14:textId="77777777" w:rsidR="00772DC6" w:rsidRPr="0077101E" w:rsidRDefault="00772DC6" w:rsidP="009E1774">
            <w:pPr>
              <w:pStyle w:val="TAH"/>
              <w:spacing w:line="276" w:lineRule="auto"/>
              <w:ind w:right="49"/>
              <w:rPr>
                <w:rFonts w:ascii="ITC Avant Garde" w:hAnsi="ITC Avant Garde"/>
                <w:b w:val="0"/>
                <w:sz w:val="20"/>
              </w:rPr>
            </w:pPr>
            <w:r w:rsidRPr="0077101E">
              <w:rPr>
                <w:rFonts w:ascii="ITC Avant Garde" w:hAnsi="ITC Avant Garde"/>
                <w:b w:val="0"/>
                <w:sz w:val="20"/>
              </w:rPr>
              <w:t>M</w:t>
            </w:r>
          </w:p>
        </w:tc>
        <w:tc>
          <w:tcPr>
            <w:tcW w:w="2709" w:type="dxa"/>
          </w:tcPr>
          <w:p w14:paraId="1AD10AB5" w14:textId="77777777" w:rsidR="00772DC6" w:rsidRPr="0077101E" w:rsidRDefault="00772DC6" w:rsidP="009E1774">
            <w:pPr>
              <w:pStyle w:val="TAH"/>
              <w:spacing w:line="276" w:lineRule="auto"/>
              <w:ind w:right="49"/>
              <w:rPr>
                <w:rFonts w:ascii="ITC Avant Garde" w:hAnsi="ITC Avant Garde"/>
                <w:b w:val="0"/>
                <w:sz w:val="20"/>
              </w:rPr>
            </w:pPr>
            <w:r w:rsidRPr="0077101E">
              <w:rPr>
                <w:rFonts w:ascii="ITC Avant Garde" w:hAnsi="ITC Avant Garde"/>
                <w:b w:val="0"/>
                <w:sz w:val="20"/>
              </w:rPr>
              <w:t>De acuerdo a RFC 3262</w:t>
            </w:r>
          </w:p>
        </w:tc>
      </w:tr>
      <w:tr w:rsidR="00772DC6" w:rsidRPr="0077101E" w14:paraId="612D2214" w14:textId="77777777" w:rsidTr="005A163F">
        <w:trPr>
          <w:trHeight w:val="226"/>
          <w:jc w:val="center"/>
        </w:trPr>
        <w:tc>
          <w:tcPr>
            <w:tcW w:w="549" w:type="dxa"/>
          </w:tcPr>
          <w:p w14:paraId="3AB2A67C" w14:textId="77777777" w:rsidR="00772DC6" w:rsidRPr="0077101E" w:rsidRDefault="00772DC6" w:rsidP="009E1774">
            <w:pPr>
              <w:pStyle w:val="TAH"/>
              <w:spacing w:line="276" w:lineRule="auto"/>
              <w:ind w:right="49"/>
              <w:rPr>
                <w:rFonts w:ascii="ITC Avant Garde" w:hAnsi="ITC Avant Garde"/>
                <w:b w:val="0"/>
                <w:sz w:val="20"/>
              </w:rPr>
            </w:pPr>
            <w:r w:rsidRPr="0077101E">
              <w:rPr>
                <w:rFonts w:ascii="ITC Avant Garde" w:hAnsi="ITC Avant Garde"/>
                <w:b w:val="0"/>
                <w:sz w:val="20"/>
              </w:rPr>
              <w:t>7</w:t>
            </w:r>
          </w:p>
        </w:tc>
        <w:tc>
          <w:tcPr>
            <w:tcW w:w="1466" w:type="dxa"/>
          </w:tcPr>
          <w:p w14:paraId="72A9BC22" w14:textId="77777777" w:rsidR="00772DC6" w:rsidRPr="0077101E" w:rsidRDefault="00772DC6" w:rsidP="009E1774">
            <w:pPr>
              <w:pStyle w:val="TAH"/>
              <w:spacing w:line="276" w:lineRule="auto"/>
              <w:ind w:right="49"/>
              <w:rPr>
                <w:rFonts w:ascii="ITC Avant Garde" w:hAnsi="ITC Avant Garde"/>
                <w:b w:val="0"/>
                <w:sz w:val="20"/>
              </w:rPr>
            </w:pPr>
            <w:r w:rsidRPr="0077101E">
              <w:rPr>
                <w:rFonts w:ascii="ITC Avant Garde" w:hAnsi="ITC Avant Garde"/>
                <w:b w:val="0"/>
                <w:sz w:val="20"/>
              </w:rPr>
              <w:t>OPTIONS*</w:t>
            </w:r>
          </w:p>
        </w:tc>
        <w:tc>
          <w:tcPr>
            <w:tcW w:w="910" w:type="dxa"/>
          </w:tcPr>
          <w:p w14:paraId="74A3636D" w14:textId="77777777" w:rsidR="00772DC6" w:rsidRPr="0077101E" w:rsidRDefault="00772DC6" w:rsidP="009E1774">
            <w:pPr>
              <w:pStyle w:val="TAH"/>
              <w:spacing w:line="276" w:lineRule="auto"/>
              <w:ind w:right="49"/>
              <w:rPr>
                <w:rFonts w:ascii="ITC Avant Garde" w:hAnsi="ITC Avant Garde"/>
                <w:b w:val="0"/>
                <w:sz w:val="20"/>
              </w:rPr>
            </w:pPr>
            <w:r w:rsidRPr="0077101E">
              <w:rPr>
                <w:rFonts w:ascii="ITC Avant Garde" w:hAnsi="ITC Avant Garde"/>
                <w:b w:val="0"/>
                <w:sz w:val="20"/>
              </w:rPr>
              <w:t>M</w:t>
            </w:r>
          </w:p>
        </w:tc>
        <w:tc>
          <w:tcPr>
            <w:tcW w:w="2709" w:type="dxa"/>
          </w:tcPr>
          <w:p w14:paraId="3B2A4F33" w14:textId="77777777" w:rsidR="00772DC6" w:rsidRPr="0077101E" w:rsidRDefault="00772DC6" w:rsidP="009E1774">
            <w:pPr>
              <w:pStyle w:val="TAH"/>
              <w:spacing w:line="276" w:lineRule="auto"/>
              <w:ind w:right="49"/>
              <w:rPr>
                <w:rFonts w:ascii="ITC Avant Garde" w:hAnsi="ITC Avant Garde"/>
                <w:b w:val="0"/>
                <w:sz w:val="20"/>
              </w:rPr>
            </w:pPr>
            <w:r w:rsidRPr="0077101E">
              <w:rPr>
                <w:rFonts w:ascii="ITC Avant Garde" w:hAnsi="ITC Avant Garde"/>
                <w:b w:val="0"/>
                <w:sz w:val="20"/>
              </w:rPr>
              <w:t>De acuerdo a RFC 3261</w:t>
            </w:r>
          </w:p>
        </w:tc>
      </w:tr>
    </w:tbl>
    <w:p w14:paraId="1B814F35" w14:textId="77777777" w:rsidR="00772DC6" w:rsidRPr="0077101E" w:rsidRDefault="00772DC6" w:rsidP="009E1774">
      <w:pPr>
        <w:spacing w:after="0"/>
        <w:ind w:right="49"/>
        <w:rPr>
          <w:rFonts w:ascii="ITC Avant Garde" w:hAnsi="ITC Avant Garde" w:cs="Arial"/>
          <w:sz w:val="16"/>
          <w:szCs w:val="16"/>
        </w:rPr>
      </w:pPr>
      <w:r w:rsidRPr="0077101E">
        <w:rPr>
          <w:rFonts w:ascii="ITC Avant Garde" w:hAnsi="ITC Avant Garde" w:cs="Arial"/>
          <w:sz w:val="16"/>
          <w:szCs w:val="16"/>
        </w:rPr>
        <w:t>*</w:t>
      </w:r>
      <w:r w:rsidRPr="0077101E">
        <w:rPr>
          <w:rFonts w:ascii="ITC Avant Garde" w:hAnsi="ITC Avant Garde"/>
          <w:sz w:val="16"/>
          <w:szCs w:val="16"/>
        </w:rPr>
        <w:t>con Max-Forwards = 0, para verificar que el objetivo es alcanzable</w:t>
      </w:r>
    </w:p>
    <w:p w14:paraId="4AC853FC" w14:textId="77777777" w:rsidR="00772DC6" w:rsidRPr="0077101E" w:rsidRDefault="00772DC6" w:rsidP="009E1774">
      <w:pPr>
        <w:spacing w:before="120" w:after="0"/>
        <w:ind w:right="49"/>
        <w:jc w:val="center"/>
        <w:rPr>
          <w:rFonts w:ascii="ITC Avant Garde" w:hAnsi="ITC Avant Garde" w:cs="Arial"/>
          <w:sz w:val="18"/>
          <w:szCs w:val="18"/>
        </w:rPr>
      </w:pPr>
      <w:r w:rsidRPr="0077101E">
        <w:rPr>
          <w:rFonts w:ascii="ITC Avant Garde" w:hAnsi="ITC Avant Garde" w:cs="Arial"/>
          <w:sz w:val="18"/>
          <w:szCs w:val="18"/>
        </w:rPr>
        <w:t>Tabla 1. Métodos aplicables para una sesión VoIP</w:t>
      </w:r>
    </w:p>
    <w:p w14:paraId="024AB913" w14:textId="77777777" w:rsidR="00772DC6" w:rsidRPr="0077101E" w:rsidRDefault="00772DC6" w:rsidP="009E1774">
      <w:pPr>
        <w:spacing w:after="0"/>
        <w:ind w:right="49"/>
        <w:rPr>
          <w:rFonts w:ascii="ITC Avant Garde" w:hAnsi="ITC Avant Garde" w:cs="Arial"/>
          <w:b/>
        </w:rPr>
      </w:pPr>
    </w:p>
    <w:p w14:paraId="07AACF2B"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El método OPTIONS será utilizado como un método “keep alive” de la siguiente forma:</w:t>
      </w:r>
    </w:p>
    <w:p w14:paraId="3EDA601E" w14:textId="77777777" w:rsidR="00772DC6" w:rsidRPr="0077101E" w:rsidRDefault="00772DC6" w:rsidP="009E1774">
      <w:pPr>
        <w:spacing w:after="0"/>
        <w:ind w:right="49"/>
        <w:jc w:val="both"/>
        <w:rPr>
          <w:rFonts w:ascii="ITC Avant Garde" w:hAnsi="ITC Avant Garde" w:cs="Arial"/>
        </w:rPr>
      </w:pPr>
    </w:p>
    <w:p w14:paraId="5AA631E9"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El nodo A envía de manera periódica el método Options al nodo B, y el nodo B responde con un “200 OK”. Si el nodo B deja de responder o envía una respuesta SIP 503 (Servicio no disponible) entonces el nodo A bloquea la ruta pero continúa enviando el mensaje. En el momento en el que el nodo B vuelve a responder se reactiva la ruta.</w:t>
      </w:r>
    </w:p>
    <w:p w14:paraId="34D58C17" w14:textId="77777777" w:rsidR="00772DC6" w:rsidRPr="0077101E" w:rsidRDefault="00772DC6" w:rsidP="009E1774">
      <w:pPr>
        <w:spacing w:after="0"/>
        <w:ind w:right="49"/>
        <w:jc w:val="both"/>
        <w:rPr>
          <w:rFonts w:ascii="ITC Avant Garde" w:hAnsi="ITC Avant Garde" w:cs="Arial"/>
          <w:b/>
        </w:rPr>
      </w:pPr>
    </w:p>
    <w:p w14:paraId="7F6C1D07"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Se cumplirá con los campos de encabezado aplicables para los métodos definidos en la Tabla 1, de acuerdo a la recomendación correspondiente.</w:t>
      </w:r>
    </w:p>
    <w:p w14:paraId="71A28B1A" w14:textId="77777777" w:rsidR="00772DC6" w:rsidRPr="0077101E" w:rsidRDefault="00772DC6" w:rsidP="009E1774">
      <w:pPr>
        <w:spacing w:after="0"/>
        <w:ind w:right="49"/>
        <w:jc w:val="both"/>
        <w:rPr>
          <w:rFonts w:ascii="ITC Avant Garde" w:hAnsi="ITC Avant Garde" w:cs="Arial"/>
        </w:rPr>
      </w:pPr>
    </w:p>
    <w:p w14:paraId="03BF6480" w14:textId="77777777" w:rsidR="00772DC6" w:rsidRPr="0077101E" w:rsidRDefault="00772DC6" w:rsidP="009E1774">
      <w:pPr>
        <w:pStyle w:val="Prrafodelista"/>
        <w:numPr>
          <w:ilvl w:val="2"/>
          <w:numId w:val="43"/>
        </w:numPr>
        <w:spacing w:line="276" w:lineRule="auto"/>
        <w:ind w:left="709" w:right="49" w:hanging="709"/>
        <w:contextualSpacing/>
        <w:rPr>
          <w:rFonts w:ascii="ITC Avant Garde" w:hAnsi="ITC Avant Garde" w:cs="Arial"/>
          <w:b/>
        </w:rPr>
      </w:pPr>
      <w:r w:rsidRPr="0077101E">
        <w:rPr>
          <w:rFonts w:ascii="ITC Avant Garde" w:hAnsi="ITC Avant Garde" w:cs="Arial"/>
          <w:b/>
        </w:rPr>
        <w:t>Relaciones confiables</w:t>
      </w:r>
    </w:p>
    <w:p w14:paraId="607F464F" w14:textId="77777777" w:rsidR="00772DC6" w:rsidRPr="0077101E" w:rsidRDefault="00772DC6" w:rsidP="009E1774">
      <w:pPr>
        <w:spacing w:after="0"/>
        <w:ind w:right="49"/>
        <w:rPr>
          <w:rFonts w:ascii="ITC Avant Garde" w:hAnsi="ITC Avant Garde" w:cs="Arial"/>
          <w:b/>
        </w:rPr>
      </w:pPr>
    </w:p>
    <w:p w14:paraId="0DB92D4D"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Los elementos que conforman una red que tiene un acuerdo de interconexión se les llama dominio confiable.</w:t>
      </w:r>
    </w:p>
    <w:p w14:paraId="140BAC55" w14:textId="77777777" w:rsidR="00772DC6" w:rsidRPr="0077101E" w:rsidRDefault="00772DC6" w:rsidP="009E1774">
      <w:pPr>
        <w:spacing w:after="0"/>
        <w:ind w:right="49"/>
        <w:jc w:val="both"/>
        <w:rPr>
          <w:rFonts w:ascii="ITC Avant Garde" w:hAnsi="ITC Avant Garde" w:cs="Arial"/>
        </w:rPr>
      </w:pPr>
    </w:p>
    <w:p w14:paraId="1EDEE5B0"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Los dominios confiables en este caso determinan el cumplimiento de las configuraciones y especificaciones en este documento.</w:t>
      </w:r>
    </w:p>
    <w:p w14:paraId="681E5C3D" w14:textId="77777777" w:rsidR="00772DC6" w:rsidRPr="0077101E" w:rsidRDefault="00772DC6" w:rsidP="009E1774">
      <w:pPr>
        <w:spacing w:after="0"/>
        <w:ind w:right="49"/>
        <w:jc w:val="both"/>
        <w:rPr>
          <w:rFonts w:ascii="ITC Avant Garde" w:hAnsi="ITC Avant Garde" w:cs="Arial"/>
          <w:b/>
        </w:rPr>
      </w:pPr>
    </w:p>
    <w:p w14:paraId="6FC57F0D" w14:textId="77777777" w:rsidR="00772DC6" w:rsidRPr="0077101E" w:rsidRDefault="00772DC6" w:rsidP="009E1774">
      <w:pPr>
        <w:pStyle w:val="Prrafodelista"/>
        <w:numPr>
          <w:ilvl w:val="2"/>
          <w:numId w:val="43"/>
        </w:numPr>
        <w:spacing w:line="276" w:lineRule="auto"/>
        <w:ind w:left="709" w:right="49" w:hanging="709"/>
        <w:contextualSpacing/>
        <w:rPr>
          <w:rFonts w:ascii="ITC Avant Garde" w:hAnsi="ITC Avant Garde" w:cs="Arial"/>
          <w:b/>
        </w:rPr>
      </w:pPr>
      <w:r w:rsidRPr="0077101E">
        <w:rPr>
          <w:rFonts w:ascii="ITC Avant Garde" w:hAnsi="ITC Avant Garde" w:cs="Arial"/>
          <w:b/>
        </w:rPr>
        <w:t>Peticiones</w:t>
      </w:r>
    </w:p>
    <w:p w14:paraId="06A80F56" w14:textId="77777777" w:rsidR="00772DC6" w:rsidRPr="0077101E" w:rsidRDefault="00772DC6" w:rsidP="009E1774">
      <w:pPr>
        <w:spacing w:after="0"/>
        <w:ind w:right="49"/>
        <w:rPr>
          <w:rFonts w:ascii="ITC Avant Garde" w:hAnsi="ITC Avant Garde" w:cs="Arial"/>
        </w:rPr>
      </w:pPr>
    </w:p>
    <w:p w14:paraId="78610239"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Las solicitudes SIP se deben componer de un formato básico, la primera línea debe contener información del nombre del método o petición, la URI a la que se está realizando la solicitud y la versión del protocolo separados por un espacio simple:</w:t>
      </w:r>
    </w:p>
    <w:p w14:paraId="3C9F3673" w14:textId="77777777" w:rsidR="00772DC6" w:rsidRPr="0077101E" w:rsidRDefault="00772DC6" w:rsidP="009E1774">
      <w:pPr>
        <w:pStyle w:val="Prrafodelista"/>
        <w:spacing w:line="276" w:lineRule="auto"/>
        <w:ind w:left="-142" w:right="49"/>
        <w:rPr>
          <w:rFonts w:ascii="ITC Avant Garde" w:hAnsi="ITC Avant Garde" w:cs="Arial"/>
        </w:rPr>
      </w:pPr>
      <w:r w:rsidRPr="0077101E">
        <w:rPr>
          <w:noProof/>
          <w:lang w:eastAsia="es-MX"/>
        </w:rPr>
        <mc:AlternateContent>
          <mc:Choice Requires="wpg">
            <w:drawing>
              <wp:anchor distT="0" distB="0" distL="114300" distR="114300" simplePos="0" relativeHeight="251659264" behindDoc="0" locked="0" layoutInCell="1" allowOverlap="1" wp14:anchorId="731D222B" wp14:editId="3FB4C29C">
                <wp:simplePos x="0" y="0"/>
                <wp:positionH relativeFrom="margin">
                  <wp:align>center</wp:align>
                </wp:positionH>
                <wp:positionV relativeFrom="paragraph">
                  <wp:posOffset>125095</wp:posOffset>
                </wp:positionV>
                <wp:extent cx="4029075" cy="266700"/>
                <wp:effectExtent l="14605" t="12700" r="13970" b="6350"/>
                <wp:wrapNone/>
                <wp:docPr id="1"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9075" cy="266700"/>
                          <a:chOff x="0" y="0"/>
                          <a:chExt cx="40290" cy="2667"/>
                        </a:xfrm>
                      </wpg:grpSpPr>
                      <wps:wsp>
                        <wps:cNvPr id="2" name="Rectángulo redondeado 9"/>
                        <wps:cNvSpPr>
                          <a:spLocks noChangeArrowheads="1"/>
                        </wps:cNvSpPr>
                        <wps:spPr bwMode="auto">
                          <a:xfrm>
                            <a:off x="0" y="0"/>
                            <a:ext cx="15508" cy="2571"/>
                          </a:xfrm>
                          <a:prstGeom prst="roundRect">
                            <a:avLst>
                              <a:gd name="adj" fmla="val 16667"/>
                            </a:avLst>
                          </a:prstGeom>
                          <a:solidFill>
                            <a:srgbClr val="FFFFFF"/>
                          </a:solidFill>
                          <a:ln w="12700">
                            <a:solidFill>
                              <a:srgbClr val="000000"/>
                            </a:solidFill>
                            <a:miter lim="800000"/>
                            <a:headEnd/>
                            <a:tailEnd/>
                          </a:ln>
                        </wps:spPr>
                        <wps:txbx>
                          <w:txbxContent>
                            <w:p w14:paraId="163E4756" w14:textId="77777777" w:rsidR="0015005D" w:rsidRPr="00876265" w:rsidRDefault="0015005D" w:rsidP="00772DC6">
                              <w:pPr>
                                <w:jc w:val="center"/>
                                <w:rPr>
                                  <w:rFonts w:ascii="ITC Avant Garde" w:hAnsi="ITC Avant Garde"/>
                                  <w:sz w:val="18"/>
                                  <w:szCs w:val="18"/>
                                </w:rPr>
                              </w:pPr>
                              <w:r>
                                <w:rPr>
                                  <w:rFonts w:ascii="ITC Avant Garde" w:hAnsi="ITC Avant Garde"/>
                                  <w:sz w:val="18"/>
                                  <w:szCs w:val="18"/>
                                </w:rPr>
                                <w:t>Mé</w:t>
                              </w:r>
                              <w:r w:rsidRPr="00876265">
                                <w:rPr>
                                  <w:rFonts w:ascii="ITC Avant Garde" w:hAnsi="ITC Avant Garde"/>
                                  <w:sz w:val="18"/>
                                  <w:szCs w:val="18"/>
                                </w:rPr>
                                <w:t xml:space="preserve">todo o Petición </w:t>
                              </w:r>
                            </w:p>
                          </w:txbxContent>
                        </wps:txbx>
                        <wps:bodyPr rot="0" vert="horz" wrap="square" lIns="91440" tIns="45720" rIns="91440" bIns="45720" anchor="ctr" anchorCtr="0" upright="1">
                          <a:noAutofit/>
                        </wps:bodyPr>
                      </wps:wsp>
                      <wps:wsp>
                        <wps:cNvPr id="3" name="Rectángulo redondeado 10"/>
                        <wps:cNvSpPr>
                          <a:spLocks noChangeArrowheads="1"/>
                        </wps:cNvSpPr>
                        <wps:spPr bwMode="auto">
                          <a:xfrm>
                            <a:off x="16859" y="95"/>
                            <a:ext cx="10954" cy="2572"/>
                          </a:xfrm>
                          <a:prstGeom prst="roundRect">
                            <a:avLst>
                              <a:gd name="adj" fmla="val 16667"/>
                            </a:avLst>
                          </a:prstGeom>
                          <a:solidFill>
                            <a:srgbClr val="FFFFFF"/>
                          </a:solidFill>
                          <a:ln w="12700">
                            <a:solidFill>
                              <a:srgbClr val="000000"/>
                            </a:solidFill>
                            <a:miter lim="800000"/>
                            <a:headEnd/>
                            <a:tailEnd/>
                          </a:ln>
                        </wps:spPr>
                        <wps:txbx>
                          <w:txbxContent>
                            <w:p w14:paraId="2E558FFC" w14:textId="77777777" w:rsidR="0015005D" w:rsidRPr="00876265" w:rsidRDefault="0015005D" w:rsidP="00772DC6">
                              <w:pPr>
                                <w:jc w:val="center"/>
                                <w:rPr>
                                  <w:rFonts w:ascii="ITC Avant Garde" w:hAnsi="ITC Avant Garde"/>
                                  <w:sz w:val="18"/>
                                  <w:szCs w:val="18"/>
                                </w:rPr>
                              </w:pPr>
                              <w:r w:rsidRPr="00876265">
                                <w:rPr>
                                  <w:rFonts w:ascii="ITC Avant Garde" w:hAnsi="ITC Avant Garde"/>
                                  <w:sz w:val="18"/>
                                  <w:szCs w:val="18"/>
                                </w:rPr>
                                <w:t>URI</w:t>
                              </w:r>
                            </w:p>
                          </w:txbxContent>
                        </wps:txbx>
                        <wps:bodyPr rot="0" vert="horz" wrap="square" lIns="91440" tIns="45720" rIns="91440" bIns="45720" anchor="ctr" anchorCtr="0" upright="1">
                          <a:noAutofit/>
                        </wps:bodyPr>
                      </wps:wsp>
                      <wps:wsp>
                        <wps:cNvPr id="11" name="Rectángulo redondeado 11"/>
                        <wps:cNvSpPr>
                          <a:spLocks noChangeArrowheads="1"/>
                        </wps:cNvSpPr>
                        <wps:spPr bwMode="auto">
                          <a:xfrm>
                            <a:off x="29337" y="0"/>
                            <a:ext cx="10953" cy="2571"/>
                          </a:xfrm>
                          <a:prstGeom prst="roundRect">
                            <a:avLst>
                              <a:gd name="adj" fmla="val 16667"/>
                            </a:avLst>
                          </a:prstGeom>
                          <a:solidFill>
                            <a:srgbClr val="FFFFFF"/>
                          </a:solidFill>
                          <a:ln w="12700">
                            <a:solidFill>
                              <a:srgbClr val="000000"/>
                            </a:solidFill>
                            <a:miter lim="800000"/>
                            <a:headEnd/>
                            <a:tailEnd/>
                          </a:ln>
                        </wps:spPr>
                        <wps:txbx>
                          <w:txbxContent>
                            <w:p w14:paraId="3BACC1BA" w14:textId="77777777" w:rsidR="0015005D" w:rsidRPr="00876265" w:rsidRDefault="0015005D" w:rsidP="00772DC6">
                              <w:pPr>
                                <w:jc w:val="center"/>
                                <w:rPr>
                                  <w:rFonts w:ascii="ITC Avant Garde" w:hAnsi="ITC Avant Garde"/>
                                  <w:sz w:val="18"/>
                                  <w:szCs w:val="18"/>
                                </w:rPr>
                              </w:pPr>
                              <w:r w:rsidRPr="00876265">
                                <w:rPr>
                                  <w:rFonts w:ascii="ITC Avant Garde" w:hAnsi="ITC Avant Garde"/>
                                  <w:sz w:val="18"/>
                                  <w:szCs w:val="18"/>
                                </w:rPr>
                                <w:t>Versión SIP</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1D222B" id="Grupo 8" o:spid="_x0000_s1026" style="position:absolute;left:0;text-align:left;margin-left:0;margin-top:9.85pt;width:317.25pt;height:21pt;z-index:251659264;mso-position-horizontal:center;mso-position-horizontal-relative:margin" coordsize="402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">
                <v:roundrect id="Rectángulo redondeado 9" o:spid="_x0000_s1027" style="position:absolute;width:15508;height:2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OAxsEA&#10;AADaAAAADwAAAGRycy9kb3ducmV2LnhtbESPX2sCMRDE3wv9DmGFvtWcSv9wGqUIgoIv1UJfl8t6&#10;ObxsrslW029vCoU+DjPzG2axyr5XF4qpC2xgMq5AETfBdtwa+DhuHl9BJUG22AcmAz+UYLW8v1tg&#10;bcOV3+lykFYVCKcaDTiRodY6NY48pnEYiIt3CtGjFBlbbSNeC9z3elpVz9pjx2XB4UBrR8358O0N&#10;RMmTl9y7L36SrV/vmv2nnu2NeRjltzkooSz/4b/21hqYwu+VcgP0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zgMbBAAAA2gAAAA8AAAAAAAAAAAAAAAAAmAIAAGRycy9kb3du&#10;cmV2LnhtbFBLBQYAAAAABAAEAPUAAACGAwAAAAA=&#10;" strokeweight="1pt">
                  <v:stroke joinstyle="miter"/>
                  <v:textbox>
                    <w:txbxContent>
                      <w:p w14:paraId="163E4756" w14:textId="77777777" w:rsidR="0015005D" w:rsidRPr="00876265" w:rsidRDefault="0015005D" w:rsidP="00772DC6">
                        <w:pPr>
                          <w:jc w:val="center"/>
                          <w:rPr>
                            <w:rFonts w:ascii="ITC Avant Garde" w:hAnsi="ITC Avant Garde"/>
                            <w:sz w:val="18"/>
                            <w:szCs w:val="18"/>
                          </w:rPr>
                        </w:pPr>
                        <w:r>
                          <w:rPr>
                            <w:rFonts w:ascii="ITC Avant Garde" w:hAnsi="ITC Avant Garde"/>
                            <w:sz w:val="18"/>
                            <w:szCs w:val="18"/>
                          </w:rPr>
                          <w:t>Mé</w:t>
                        </w:r>
                        <w:r w:rsidRPr="00876265">
                          <w:rPr>
                            <w:rFonts w:ascii="ITC Avant Garde" w:hAnsi="ITC Avant Garde"/>
                            <w:sz w:val="18"/>
                            <w:szCs w:val="18"/>
                          </w:rPr>
                          <w:t xml:space="preserve">todo o Petición </w:t>
                        </w:r>
                      </w:p>
                    </w:txbxContent>
                  </v:textbox>
                </v:roundrect>
                <v:roundrect id="Rectángulo redondeado 10" o:spid="_x0000_s1028" style="position:absolute;left:16859;top:95;width:10954;height:2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8lXcEA&#10;AADaAAAADwAAAGRycy9kb3ducmV2LnhtbESPQWsCMRSE74X+h/AKvdWsFVvZGqUIBQUvasHrY/O6&#10;Wbp52Savmv57Iwg9DjPzDTNfZt+rE8XUBTYwHlWgiJtgO24NfB4+nmagkiBb7AOTgT9KsFzc382x&#10;tuHMOzrtpVUFwqlGA05kqLVOjSOPaRQG4uJ9hehRioytthHPBe57/VxVL9pjx2XB4UArR833/tcb&#10;iJLHr7l3PzyVtV9tmu1RT7bGPD7k9zdQQln+w7f22hqYwPVKuQF6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JV3BAAAA2gAAAA8AAAAAAAAAAAAAAAAAmAIAAGRycy9kb3du&#10;cmV2LnhtbFBLBQYAAAAABAAEAPUAAACGAwAAAAA=&#10;" strokeweight="1pt">
                  <v:stroke joinstyle="miter"/>
                  <v:textbox>
                    <w:txbxContent>
                      <w:p w14:paraId="2E558FFC" w14:textId="77777777" w:rsidR="0015005D" w:rsidRPr="00876265" w:rsidRDefault="0015005D" w:rsidP="00772DC6">
                        <w:pPr>
                          <w:jc w:val="center"/>
                          <w:rPr>
                            <w:rFonts w:ascii="ITC Avant Garde" w:hAnsi="ITC Avant Garde"/>
                            <w:sz w:val="18"/>
                            <w:szCs w:val="18"/>
                          </w:rPr>
                        </w:pPr>
                        <w:r w:rsidRPr="00876265">
                          <w:rPr>
                            <w:rFonts w:ascii="ITC Avant Garde" w:hAnsi="ITC Avant Garde"/>
                            <w:sz w:val="18"/>
                            <w:szCs w:val="18"/>
                          </w:rPr>
                          <w:t>URI</w:t>
                        </w:r>
                      </w:p>
                    </w:txbxContent>
                  </v:textbox>
                </v:roundrect>
                <v:roundrect id="Rectángulo redondeado 11" o:spid="_x0000_s1029" style="position:absolute;left:29337;width:10953;height:2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dCEcAA&#10;AADbAAAADwAAAGRycy9kb3ducmV2LnhtbERPTUsDMRC9C/6HMEJvNrtKVdamRQpCC720Cl6HzbhZ&#10;3EzWZGzTf98UCt7m8T5nvsx+UAeKqQ9soJ5WoIjbYHvuDHx+vN+/gEqCbHEITAZOlGC5uL2ZY2PD&#10;kXd02EunSginBg04kbHROrWOPKZpGIkL9x2iRykwdtpGPJZwP+iHqnrSHnsuDQ5HWjlqf/Z/3kCU&#10;XD/nwf3yTNZ+tWm3X/pxa8zkLr+9ghLK8i++ute2zK/h8ks5QC/O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PdCEcAAAADbAAAADwAAAAAAAAAAAAAAAACYAgAAZHJzL2Rvd25y&#10;ZXYueG1sUEsFBgAAAAAEAAQA9QAAAIUDAAAAAA==&#10;" strokeweight="1pt">
                  <v:stroke joinstyle="miter"/>
                  <v:textbox>
                    <w:txbxContent>
                      <w:p w14:paraId="3BACC1BA" w14:textId="77777777" w:rsidR="0015005D" w:rsidRPr="00876265" w:rsidRDefault="0015005D" w:rsidP="00772DC6">
                        <w:pPr>
                          <w:jc w:val="center"/>
                          <w:rPr>
                            <w:rFonts w:ascii="ITC Avant Garde" w:hAnsi="ITC Avant Garde"/>
                            <w:sz w:val="18"/>
                            <w:szCs w:val="18"/>
                          </w:rPr>
                        </w:pPr>
                        <w:r w:rsidRPr="00876265">
                          <w:rPr>
                            <w:rFonts w:ascii="ITC Avant Garde" w:hAnsi="ITC Avant Garde"/>
                            <w:sz w:val="18"/>
                            <w:szCs w:val="18"/>
                          </w:rPr>
                          <w:t>Versión SIP</w:t>
                        </w:r>
                      </w:p>
                    </w:txbxContent>
                  </v:textbox>
                </v:roundrect>
                <w10:wrap anchorx="margin"/>
              </v:group>
            </w:pict>
          </mc:Fallback>
        </mc:AlternateContent>
      </w:r>
    </w:p>
    <w:p w14:paraId="42F8A96D" w14:textId="77777777" w:rsidR="00772DC6" w:rsidRPr="0077101E" w:rsidRDefault="00772DC6" w:rsidP="009E1774">
      <w:pPr>
        <w:spacing w:after="0"/>
        <w:ind w:right="49"/>
        <w:rPr>
          <w:rFonts w:ascii="ITC Avant Garde" w:hAnsi="ITC Avant Garde" w:cs="Arial"/>
        </w:rPr>
      </w:pPr>
    </w:p>
    <w:p w14:paraId="588897A8" w14:textId="77777777" w:rsidR="00772DC6" w:rsidRPr="0077101E" w:rsidRDefault="00772DC6" w:rsidP="009E1774">
      <w:pPr>
        <w:ind w:right="49"/>
        <w:rPr>
          <w:rFonts w:ascii="ITC Avant Garde" w:hAnsi="ITC Avant Garde" w:cs="Arial"/>
        </w:rPr>
      </w:pPr>
      <w:r w:rsidRPr="0077101E">
        <w:rPr>
          <w:rFonts w:ascii="ITC Avant Garde" w:hAnsi="ITC Avant Garde" w:cs="Arial"/>
        </w:rPr>
        <w:t>Ejemplo:</w:t>
      </w:r>
    </w:p>
    <w:p w14:paraId="0B2EF8CD" w14:textId="77777777" w:rsidR="00772DC6" w:rsidRPr="0077101E" w:rsidRDefault="00772DC6" w:rsidP="009E1774">
      <w:pPr>
        <w:spacing w:after="0"/>
        <w:ind w:right="49"/>
        <w:rPr>
          <w:rFonts w:ascii="ITC Avant Garde" w:hAnsi="ITC Avant Garde" w:cs="Arial"/>
        </w:rPr>
      </w:pPr>
      <w:r w:rsidRPr="0077101E">
        <w:rPr>
          <w:rFonts w:ascii="ITC Avant Garde" w:hAnsi="ITC Avant Garde" w:cs="Arial"/>
        </w:rPr>
        <w:t xml:space="preserve">INVITE </w:t>
      </w:r>
      <w:hyperlink r:id="rId50" w:history="1">
        <w:r w:rsidRPr="0077101E">
          <w:rPr>
            <w:rStyle w:val="Hipervnculo"/>
            <w:rFonts w:ascii="ITC Avant Garde" w:hAnsi="ITC Avant Garde" w:cs="Arial"/>
          </w:rPr>
          <w:t>sip:&lt;5512345678@operador.mx</w:t>
        </w:r>
      </w:hyperlink>
      <w:r w:rsidRPr="0077101E">
        <w:rPr>
          <w:rFonts w:ascii="ITC Avant Garde" w:hAnsi="ITC Avant Garde" w:cs="Arial"/>
        </w:rPr>
        <w:t xml:space="preserve"> o dirección ip&gt;;user=phone SIP/2.0</w:t>
      </w:r>
    </w:p>
    <w:p w14:paraId="240B921D" w14:textId="77777777" w:rsidR="00772DC6" w:rsidRPr="0077101E" w:rsidRDefault="00772DC6" w:rsidP="009E1774">
      <w:pPr>
        <w:spacing w:after="0"/>
        <w:ind w:right="49"/>
        <w:rPr>
          <w:rFonts w:ascii="ITC Avant Garde" w:hAnsi="ITC Avant Garde" w:cs="Arial"/>
          <w:b/>
        </w:rPr>
      </w:pPr>
    </w:p>
    <w:p w14:paraId="6AF11A81" w14:textId="77777777" w:rsidR="00772DC6" w:rsidRPr="0077101E" w:rsidRDefault="00772DC6" w:rsidP="009E1774">
      <w:pPr>
        <w:pStyle w:val="Prrafodelista"/>
        <w:numPr>
          <w:ilvl w:val="2"/>
          <w:numId w:val="43"/>
        </w:numPr>
        <w:spacing w:line="276" w:lineRule="auto"/>
        <w:ind w:left="709" w:right="49" w:hanging="709"/>
        <w:contextualSpacing/>
        <w:rPr>
          <w:rFonts w:ascii="ITC Avant Garde" w:hAnsi="ITC Avant Garde" w:cs="Arial"/>
          <w:b/>
        </w:rPr>
      </w:pPr>
      <w:r w:rsidRPr="0077101E">
        <w:rPr>
          <w:rFonts w:ascii="ITC Avant Garde" w:hAnsi="ITC Avant Garde" w:cs="Arial"/>
          <w:b/>
        </w:rPr>
        <w:t>Campos de encabezado método INVITE</w:t>
      </w:r>
    </w:p>
    <w:p w14:paraId="3E92BB01" w14:textId="77777777" w:rsidR="00772DC6" w:rsidRPr="0077101E" w:rsidRDefault="00772DC6" w:rsidP="009E1774">
      <w:pPr>
        <w:tabs>
          <w:tab w:val="left" w:pos="1365"/>
        </w:tabs>
        <w:spacing w:after="0"/>
        <w:ind w:right="49"/>
        <w:rPr>
          <w:rFonts w:ascii="ITC Avant Garde" w:hAnsi="ITC Avant Garde" w:cs="Arial"/>
        </w:rPr>
      </w:pPr>
      <w:r w:rsidRPr="0077101E">
        <w:rPr>
          <w:rFonts w:ascii="ITC Avant Garde" w:hAnsi="ITC Avant Garde" w:cs="Arial"/>
        </w:rPr>
        <w:tab/>
      </w:r>
    </w:p>
    <w:p w14:paraId="1E1CDDD2"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Los campos de encabezado que conformarán la petición INVITE inicial son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
        <w:gridCol w:w="2943"/>
        <w:gridCol w:w="1507"/>
      </w:tblGrid>
      <w:tr w:rsidR="00772DC6" w:rsidRPr="0077101E" w14:paraId="38EE568B" w14:textId="77777777" w:rsidTr="005A163F">
        <w:trPr>
          <w:jc w:val="center"/>
        </w:trPr>
        <w:tc>
          <w:tcPr>
            <w:tcW w:w="509" w:type="dxa"/>
            <w:shd w:val="clear" w:color="auto" w:fill="BDD6EE"/>
          </w:tcPr>
          <w:p w14:paraId="54768D91" w14:textId="77777777" w:rsidR="00772DC6" w:rsidRPr="0077101E" w:rsidRDefault="00772DC6" w:rsidP="009E1774">
            <w:pPr>
              <w:spacing w:after="0"/>
              <w:ind w:right="49"/>
              <w:jc w:val="center"/>
              <w:rPr>
                <w:rFonts w:ascii="ITC Avant Garde" w:hAnsi="ITC Avant Garde"/>
                <w:bCs/>
                <w:color w:val="000000"/>
                <w:lang w:eastAsia="es-MX"/>
              </w:rPr>
            </w:pPr>
            <w:r w:rsidRPr="0077101E">
              <w:rPr>
                <w:rFonts w:ascii="ITC Avant Garde" w:hAnsi="ITC Avant Garde"/>
                <w:bCs/>
                <w:color w:val="000000"/>
                <w:lang w:eastAsia="es-MX"/>
              </w:rPr>
              <w:t>#</w:t>
            </w:r>
          </w:p>
        </w:tc>
        <w:tc>
          <w:tcPr>
            <w:tcW w:w="2943" w:type="dxa"/>
            <w:shd w:val="clear" w:color="auto" w:fill="BDD6EE"/>
          </w:tcPr>
          <w:p w14:paraId="6321CA11" w14:textId="77777777" w:rsidR="00772DC6" w:rsidRPr="0077101E" w:rsidRDefault="00772DC6" w:rsidP="009E1774">
            <w:pPr>
              <w:spacing w:after="0"/>
              <w:ind w:right="49"/>
              <w:jc w:val="center"/>
              <w:rPr>
                <w:rFonts w:ascii="ITC Avant Garde" w:hAnsi="ITC Avant Garde"/>
                <w:bCs/>
                <w:color w:val="000000"/>
                <w:lang w:eastAsia="es-MX"/>
              </w:rPr>
            </w:pPr>
            <w:r w:rsidRPr="0077101E">
              <w:rPr>
                <w:rFonts w:ascii="ITC Avant Garde" w:hAnsi="ITC Avant Garde"/>
                <w:bCs/>
                <w:color w:val="000000"/>
                <w:lang w:eastAsia="es-MX"/>
              </w:rPr>
              <w:t>Campo de encabezado</w:t>
            </w:r>
          </w:p>
        </w:tc>
        <w:tc>
          <w:tcPr>
            <w:tcW w:w="1507" w:type="dxa"/>
            <w:shd w:val="clear" w:color="auto" w:fill="BDD6EE"/>
          </w:tcPr>
          <w:p w14:paraId="2251D893" w14:textId="77777777" w:rsidR="00772DC6" w:rsidRPr="0077101E" w:rsidRDefault="00772DC6" w:rsidP="009E1774">
            <w:pPr>
              <w:spacing w:after="0"/>
              <w:ind w:right="49"/>
              <w:jc w:val="center"/>
              <w:rPr>
                <w:rFonts w:ascii="ITC Avant Garde" w:hAnsi="ITC Avant Garde"/>
                <w:bCs/>
                <w:color w:val="000000"/>
                <w:lang w:eastAsia="es-MX"/>
              </w:rPr>
            </w:pPr>
            <w:r w:rsidRPr="0077101E">
              <w:rPr>
                <w:rFonts w:ascii="ITC Avant Garde" w:hAnsi="ITC Avant Garde"/>
                <w:bCs/>
                <w:color w:val="000000"/>
                <w:lang w:eastAsia="es-MX"/>
              </w:rPr>
              <w:t>Referencia</w:t>
            </w:r>
          </w:p>
        </w:tc>
      </w:tr>
      <w:tr w:rsidR="00772DC6" w:rsidRPr="0077101E" w14:paraId="28F4D308" w14:textId="77777777" w:rsidTr="005A163F">
        <w:trPr>
          <w:jc w:val="center"/>
        </w:trPr>
        <w:tc>
          <w:tcPr>
            <w:tcW w:w="509" w:type="dxa"/>
          </w:tcPr>
          <w:p w14:paraId="2A7AF5DA" w14:textId="77777777" w:rsidR="00772DC6" w:rsidRPr="0077101E" w:rsidRDefault="00772DC6" w:rsidP="009E1774">
            <w:pPr>
              <w:spacing w:after="0"/>
              <w:ind w:right="49"/>
              <w:jc w:val="center"/>
              <w:rPr>
                <w:rFonts w:ascii="ITC Avant Garde" w:hAnsi="ITC Avant Garde" w:cs="Arial"/>
              </w:rPr>
            </w:pPr>
            <w:r w:rsidRPr="0077101E">
              <w:rPr>
                <w:rFonts w:ascii="ITC Avant Garde" w:hAnsi="ITC Avant Garde" w:cs="Arial"/>
              </w:rPr>
              <w:t>1</w:t>
            </w:r>
          </w:p>
        </w:tc>
        <w:tc>
          <w:tcPr>
            <w:tcW w:w="2943" w:type="dxa"/>
          </w:tcPr>
          <w:p w14:paraId="4A36807D" w14:textId="77777777" w:rsidR="00772DC6" w:rsidRPr="0077101E" w:rsidRDefault="00772DC6" w:rsidP="009E1774">
            <w:pPr>
              <w:spacing w:after="0"/>
              <w:ind w:right="49"/>
              <w:rPr>
                <w:rFonts w:ascii="ITC Avant Garde" w:hAnsi="ITC Avant Garde" w:cs="Arial"/>
              </w:rPr>
            </w:pPr>
            <w:r w:rsidRPr="0077101E">
              <w:rPr>
                <w:rFonts w:ascii="ITC Avant Garde" w:hAnsi="ITC Avant Garde" w:cs="Arial"/>
              </w:rPr>
              <w:t>Via</w:t>
            </w:r>
          </w:p>
        </w:tc>
        <w:tc>
          <w:tcPr>
            <w:tcW w:w="1507" w:type="dxa"/>
          </w:tcPr>
          <w:p w14:paraId="27EC2283" w14:textId="77777777" w:rsidR="00772DC6" w:rsidRPr="0077101E" w:rsidRDefault="00772DC6" w:rsidP="009E1774">
            <w:pPr>
              <w:spacing w:after="0"/>
              <w:ind w:right="49"/>
              <w:jc w:val="center"/>
              <w:rPr>
                <w:rFonts w:ascii="ITC Avant Garde" w:hAnsi="ITC Avant Garde" w:cs="Arial"/>
              </w:rPr>
            </w:pPr>
            <w:r w:rsidRPr="0077101E">
              <w:rPr>
                <w:rFonts w:ascii="ITC Avant Garde" w:hAnsi="ITC Avant Garde" w:cs="Arial"/>
              </w:rPr>
              <w:t>RFC 3261</w:t>
            </w:r>
          </w:p>
        </w:tc>
      </w:tr>
      <w:tr w:rsidR="00772DC6" w:rsidRPr="0077101E" w14:paraId="72BAE3B1" w14:textId="77777777" w:rsidTr="005A163F">
        <w:trPr>
          <w:jc w:val="center"/>
        </w:trPr>
        <w:tc>
          <w:tcPr>
            <w:tcW w:w="509" w:type="dxa"/>
          </w:tcPr>
          <w:p w14:paraId="5350B2C5" w14:textId="77777777" w:rsidR="00772DC6" w:rsidRPr="0077101E" w:rsidRDefault="00772DC6" w:rsidP="009E1774">
            <w:pPr>
              <w:spacing w:after="0"/>
              <w:ind w:right="49"/>
              <w:jc w:val="center"/>
              <w:rPr>
                <w:rFonts w:ascii="ITC Avant Garde" w:hAnsi="ITC Avant Garde" w:cs="Arial"/>
              </w:rPr>
            </w:pPr>
            <w:r w:rsidRPr="0077101E">
              <w:rPr>
                <w:rFonts w:ascii="ITC Avant Garde" w:hAnsi="ITC Avant Garde" w:cs="Arial"/>
              </w:rPr>
              <w:t>2</w:t>
            </w:r>
          </w:p>
        </w:tc>
        <w:tc>
          <w:tcPr>
            <w:tcW w:w="2943" w:type="dxa"/>
          </w:tcPr>
          <w:p w14:paraId="59E719BD" w14:textId="77777777" w:rsidR="00772DC6" w:rsidRPr="0077101E" w:rsidRDefault="00772DC6" w:rsidP="009E1774">
            <w:pPr>
              <w:spacing w:after="0"/>
              <w:ind w:right="49"/>
              <w:rPr>
                <w:rFonts w:ascii="ITC Avant Garde" w:hAnsi="ITC Avant Garde" w:cs="Arial"/>
              </w:rPr>
            </w:pPr>
            <w:r w:rsidRPr="0077101E">
              <w:rPr>
                <w:rFonts w:ascii="ITC Avant Garde" w:hAnsi="ITC Avant Garde" w:cs="Arial"/>
              </w:rPr>
              <w:t>Supported</w:t>
            </w:r>
          </w:p>
        </w:tc>
        <w:tc>
          <w:tcPr>
            <w:tcW w:w="1507" w:type="dxa"/>
          </w:tcPr>
          <w:p w14:paraId="11D35043" w14:textId="77777777" w:rsidR="00772DC6" w:rsidRPr="0077101E" w:rsidRDefault="00772DC6" w:rsidP="009E1774">
            <w:pPr>
              <w:spacing w:after="0"/>
              <w:ind w:right="49"/>
              <w:jc w:val="center"/>
              <w:rPr>
                <w:rFonts w:ascii="ITC Avant Garde" w:hAnsi="ITC Avant Garde" w:cs="Arial"/>
              </w:rPr>
            </w:pPr>
            <w:r w:rsidRPr="0077101E">
              <w:rPr>
                <w:rFonts w:ascii="ITC Avant Garde" w:hAnsi="ITC Avant Garde" w:cs="Arial"/>
              </w:rPr>
              <w:t>RFC 3261</w:t>
            </w:r>
          </w:p>
        </w:tc>
      </w:tr>
      <w:tr w:rsidR="00772DC6" w:rsidRPr="0077101E" w14:paraId="1A47E8DB" w14:textId="77777777" w:rsidTr="005A163F">
        <w:trPr>
          <w:jc w:val="center"/>
        </w:trPr>
        <w:tc>
          <w:tcPr>
            <w:tcW w:w="509" w:type="dxa"/>
          </w:tcPr>
          <w:p w14:paraId="06BDF6D7" w14:textId="77777777" w:rsidR="00772DC6" w:rsidRPr="0077101E" w:rsidRDefault="00772DC6" w:rsidP="009E1774">
            <w:pPr>
              <w:spacing w:after="0"/>
              <w:ind w:right="49"/>
              <w:jc w:val="center"/>
              <w:rPr>
                <w:rFonts w:ascii="ITC Avant Garde" w:hAnsi="ITC Avant Garde" w:cs="Arial"/>
              </w:rPr>
            </w:pPr>
            <w:r w:rsidRPr="0077101E">
              <w:rPr>
                <w:rFonts w:ascii="ITC Avant Garde" w:hAnsi="ITC Avant Garde" w:cs="Arial"/>
              </w:rPr>
              <w:t>3</w:t>
            </w:r>
          </w:p>
        </w:tc>
        <w:tc>
          <w:tcPr>
            <w:tcW w:w="2943" w:type="dxa"/>
          </w:tcPr>
          <w:p w14:paraId="40B33B32" w14:textId="77777777" w:rsidR="00772DC6" w:rsidRPr="00806F74" w:rsidRDefault="00772DC6" w:rsidP="009E1774">
            <w:pPr>
              <w:spacing w:after="0"/>
              <w:ind w:right="49"/>
              <w:rPr>
                <w:rFonts w:ascii="ITC Avant Garde" w:hAnsi="ITC Avant Garde" w:cs="Arial"/>
              </w:rPr>
            </w:pPr>
            <w:r w:rsidRPr="00806F74">
              <w:rPr>
                <w:rFonts w:ascii="ITC Avant Garde" w:hAnsi="ITC Avant Garde" w:cs="Arial"/>
              </w:rPr>
              <w:t>Session-Expires</w:t>
            </w:r>
          </w:p>
        </w:tc>
        <w:tc>
          <w:tcPr>
            <w:tcW w:w="1507" w:type="dxa"/>
          </w:tcPr>
          <w:p w14:paraId="36F2C3A2" w14:textId="77777777" w:rsidR="00772DC6" w:rsidRPr="00806F74" w:rsidRDefault="00772DC6" w:rsidP="009E1774">
            <w:pPr>
              <w:spacing w:after="0"/>
              <w:ind w:right="49"/>
              <w:jc w:val="center"/>
              <w:rPr>
                <w:rFonts w:ascii="ITC Avant Garde" w:hAnsi="ITC Avant Garde" w:cs="Arial"/>
              </w:rPr>
            </w:pPr>
            <w:r w:rsidRPr="00806F74">
              <w:rPr>
                <w:rFonts w:ascii="ITC Avant Garde" w:hAnsi="ITC Avant Garde" w:cs="Arial"/>
              </w:rPr>
              <w:t>RFC 4028</w:t>
            </w:r>
          </w:p>
        </w:tc>
      </w:tr>
      <w:tr w:rsidR="00772DC6" w:rsidRPr="0077101E" w14:paraId="4FF72A24" w14:textId="77777777" w:rsidTr="005A163F">
        <w:trPr>
          <w:jc w:val="center"/>
        </w:trPr>
        <w:tc>
          <w:tcPr>
            <w:tcW w:w="509" w:type="dxa"/>
          </w:tcPr>
          <w:p w14:paraId="53BCEC94" w14:textId="77777777" w:rsidR="00772DC6" w:rsidRPr="0077101E" w:rsidRDefault="00772DC6" w:rsidP="009E1774">
            <w:pPr>
              <w:spacing w:after="0"/>
              <w:ind w:right="49"/>
              <w:jc w:val="center"/>
              <w:rPr>
                <w:rFonts w:ascii="ITC Avant Garde" w:hAnsi="ITC Avant Garde" w:cs="Arial"/>
              </w:rPr>
            </w:pPr>
            <w:r w:rsidRPr="0077101E">
              <w:rPr>
                <w:rFonts w:ascii="ITC Avant Garde" w:hAnsi="ITC Avant Garde" w:cs="Arial"/>
              </w:rPr>
              <w:lastRenderedPageBreak/>
              <w:t>4</w:t>
            </w:r>
          </w:p>
        </w:tc>
        <w:tc>
          <w:tcPr>
            <w:tcW w:w="2943" w:type="dxa"/>
          </w:tcPr>
          <w:p w14:paraId="11CCCD80" w14:textId="77777777" w:rsidR="00772DC6" w:rsidRPr="00806F74" w:rsidRDefault="00772DC6" w:rsidP="009E1774">
            <w:pPr>
              <w:spacing w:after="0"/>
              <w:ind w:right="49"/>
              <w:rPr>
                <w:rFonts w:ascii="ITC Avant Garde" w:hAnsi="ITC Avant Garde" w:cs="Arial"/>
              </w:rPr>
            </w:pPr>
            <w:r w:rsidRPr="00806F74">
              <w:rPr>
                <w:rFonts w:ascii="ITC Avant Garde" w:hAnsi="ITC Avant Garde" w:cs="Arial"/>
              </w:rPr>
              <w:t>Min-SE</w:t>
            </w:r>
          </w:p>
        </w:tc>
        <w:tc>
          <w:tcPr>
            <w:tcW w:w="1507" w:type="dxa"/>
          </w:tcPr>
          <w:p w14:paraId="78F451E8" w14:textId="77777777" w:rsidR="00772DC6" w:rsidRPr="00806F74" w:rsidRDefault="00772DC6" w:rsidP="009E1774">
            <w:pPr>
              <w:spacing w:after="0"/>
              <w:ind w:right="49"/>
              <w:jc w:val="center"/>
              <w:rPr>
                <w:rFonts w:ascii="ITC Avant Garde" w:hAnsi="ITC Avant Garde" w:cs="Arial"/>
              </w:rPr>
            </w:pPr>
            <w:r w:rsidRPr="00806F74">
              <w:rPr>
                <w:rFonts w:ascii="ITC Avant Garde" w:hAnsi="ITC Avant Garde" w:cs="Arial"/>
              </w:rPr>
              <w:t>RFC 4028</w:t>
            </w:r>
          </w:p>
        </w:tc>
      </w:tr>
      <w:tr w:rsidR="00772DC6" w:rsidRPr="0077101E" w14:paraId="654676F9" w14:textId="77777777" w:rsidTr="005A163F">
        <w:trPr>
          <w:jc w:val="center"/>
        </w:trPr>
        <w:tc>
          <w:tcPr>
            <w:tcW w:w="509" w:type="dxa"/>
          </w:tcPr>
          <w:p w14:paraId="58188077" w14:textId="77777777" w:rsidR="00772DC6" w:rsidRPr="0077101E" w:rsidRDefault="00772DC6" w:rsidP="009E1774">
            <w:pPr>
              <w:spacing w:after="0"/>
              <w:ind w:right="49"/>
              <w:jc w:val="center"/>
              <w:rPr>
                <w:rFonts w:ascii="ITC Avant Garde" w:hAnsi="ITC Avant Garde" w:cs="Arial"/>
              </w:rPr>
            </w:pPr>
            <w:r w:rsidRPr="0077101E">
              <w:rPr>
                <w:rFonts w:ascii="ITC Avant Garde" w:hAnsi="ITC Avant Garde" w:cs="Arial"/>
              </w:rPr>
              <w:t>5</w:t>
            </w:r>
          </w:p>
        </w:tc>
        <w:tc>
          <w:tcPr>
            <w:tcW w:w="2943" w:type="dxa"/>
          </w:tcPr>
          <w:p w14:paraId="3F0549D2" w14:textId="77777777" w:rsidR="00772DC6" w:rsidRPr="0077101E" w:rsidRDefault="00772DC6" w:rsidP="009E1774">
            <w:pPr>
              <w:spacing w:after="0"/>
              <w:ind w:right="49"/>
              <w:rPr>
                <w:rFonts w:ascii="ITC Avant Garde" w:hAnsi="ITC Avant Garde" w:cs="Arial"/>
              </w:rPr>
            </w:pPr>
            <w:r w:rsidRPr="0077101E">
              <w:rPr>
                <w:rFonts w:ascii="ITC Avant Garde" w:hAnsi="ITC Avant Garde" w:cs="Arial"/>
              </w:rPr>
              <w:t>Max-Forwards</w:t>
            </w:r>
          </w:p>
        </w:tc>
        <w:tc>
          <w:tcPr>
            <w:tcW w:w="1507" w:type="dxa"/>
          </w:tcPr>
          <w:p w14:paraId="48EDC90B" w14:textId="77777777" w:rsidR="00772DC6" w:rsidRPr="0077101E" w:rsidRDefault="00772DC6" w:rsidP="009E1774">
            <w:pPr>
              <w:spacing w:after="0"/>
              <w:ind w:right="49"/>
              <w:jc w:val="center"/>
              <w:rPr>
                <w:rFonts w:ascii="ITC Avant Garde" w:hAnsi="ITC Avant Garde" w:cs="Arial"/>
              </w:rPr>
            </w:pPr>
            <w:r w:rsidRPr="0077101E">
              <w:rPr>
                <w:rFonts w:ascii="ITC Avant Garde" w:hAnsi="ITC Avant Garde" w:cs="Arial"/>
              </w:rPr>
              <w:t>RFC 3261</w:t>
            </w:r>
          </w:p>
        </w:tc>
      </w:tr>
      <w:tr w:rsidR="00772DC6" w:rsidRPr="0077101E" w14:paraId="79DD3825" w14:textId="77777777" w:rsidTr="005A163F">
        <w:trPr>
          <w:jc w:val="center"/>
        </w:trPr>
        <w:tc>
          <w:tcPr>
            <w:tcW w:w="509" w:type="dxa"/>
          </w:tcPr>
          <w:p w14:paraId="5B4F0F57" w14:textId="77777777" w:rsidR="00772DC6" w:rsidRPr="0077101E" w:rsidRDefault="00772DC6" w:rsidP="009E1774">
            <w:pPr>
              <w:spacing w:after="0"/>
              <w:ind w:right="49"/>
              <w:jc w:val="center"/>
              <w:rPr>
                <w:rFonts w:ascii="ITC Avant Garde" w:hAnsi="ITC Avant Garde" w:cs="Arial"/>
              </w:rPr>
            </w:pPr>
            <w:r w:rsidRPr="0077101E">
              <w:rPr>
                <w:rFonts w:ascii="ITC Avant Garde" w:hAnsi="ITC Avant Garde" w:cs="Arial"/>
              </w:rPr>
              <w:t>6</w:t>
            </w:r>
          </w:p>
        </w:tc>
        <w:tc>
          <w:tcPr>
            <w:tcW w:w="2943" w:type="dxa"/>
          </w:tcPr>
          <w:p w14:paraId="030C5121" w14:textId="77777777" w:rsidR="00772DC6" w:rsidRPr="0077101E" w:rsidRDefault="00772DC6" w:rsidP="009E1774">
            <w:pPr>
              <w:spacing w:after="0"/>
              <w:ind w:right="49"/>
              <w:rPr>
                <w:rFonts w:ascii="ITC Avant Garde" w:hAnsi="ITC Avant Garde" w:cs="Arial"/>
              </w:rPr>
            </w:pPr>
            <w:r w:rsidRPr="0077101E">
              <w:rPr>
                <w:rFonts w:ascii="ITC Avant Garde" w:hAnsi="ITC Avant Garde" w:cs="Arial"/>
              </w:rPr>
              <w:t>To</w:t>
            </w:r>
          </w:p>
        </w:tc>
        <w:tc>
          <w:tcPr>
            <w:tcW w:w="1507" w:type="dxa"/>
          </w:tcPr>
          <w:p w14:paraId="0A910E46" w14:textId="77777777" w:rsidR="00772DC6" w:rsidRPr="0077101E" w:rsidRDefault="00772DC6" w:rsidP="009E1774">
            <w:pPr>
              <w:spacing w:after="0"/>
              <w:ind w:right="49"/>
              <w:jc w:val="center"/>
              <w:rPr>
                <w:rFonts w:ascii="ITC Avant Garde" w:hAnsi="ITC Avant Garde" w:cs="Arial"/>
              </w:rPr>
            </w:pPr>
            <w:r w:rsidRPr="0077101E">
              <w:rPr>
                <w:rFonts w:ascii="ITC Avant Garde" w:hAnsi="ITC Avant Garde" w:cs="Arial"/>
              </w:rPr>
              <w:t>RFC 3261</w:t>
            </w:r>
          </w:p>
        </w:tc>
      </w:tr>
      <w:tr w:rsidR="00772DC6" w:rsidRPr="0077101E" w14:paraId="7409DEB5" w14:textId="77777777" w:rsidTr="005A163F">
        <w:trPr>
          <w:jc w:val="center"/>
        </w:trPr>
        <w:tc>
          <w:tcPr>
            <w:tcW w:w="509" w:type="dxa"/>
          </w:tcPr>
          <w:p w14:paraId="36BFD46D" w14:textId="77777777" w:rsidR="00772DC6" w:rsidRPr="0077101E" w:rsidRDefault="00772DC6" w:rsidP="009E1774">
            <w:pPr>
              <w:spacing w:after="0"/>
              <w:ind w:right="49"/>
              <w:jc w:val="center"/>
              <w:rPr>
                <w:rFonts w:ascii="ITC Avant Garde" w:hAnsi="ITC Avant Garde" w:cs="Arial"/>
              </w:rPr>
            </w:pPr>
            <w:r w:rsidRPr="0077101E">
              <w:rPr>
                <w:rFonts w:ascii="ITC Avant Garde" w:hAnsi="ITC Avant Garde" w:cs="Arial"/>
              </w:rPr>
              <w:t>7</w:t>
            </w:r>
          </w:p>
        </w:tc>
        <w:tc>
          <w:tcPr>
            <w:tcW w:w="2943" w:type="dxa"/>
          </w:tcPr>
          <w:p w14:paraId="78452100" w14:textId="77777777" w:rsidR="00772DC6" w:rsidRPr="0077101E" w:rsidRDefault="00772DC6" w:rsidP="009E1774">
            <w:pPr>
              <w:spacing w:after="0"/>
              <w:ind w:right="49"/>
              <w:rPr>
                <w:rFonts w:ascii="ITC Avant Garde" w:hAnsi="ITC Avant Garde" w:cs="Arial"/>
              </w:rPr>
            </w:pPr>
            <w:r w:rsidRPr="0077101E">
              <w:rPr>
                <w:rFonts w:ascii="ITC Avant Garde" w:hAnsi="ITC Avant Garde" w:cs="Arial"/>
              </w:rPr>
              <w:t>From</w:t>
            </w:r>
          </w:p>
        </w:tc>
        <w:tc>
          <w:tcPr>
            <w:tcW w:w="1507" w:type="dxa"/>
          </w:tcPr>
          <w:p w14:paraId="0F10012D" w14:textId="77777777" w:rsidR="00772DC6" w:rsidRPr="0077101E" w:rsidRDefault="00772DC6" w:rsidP="009E1774">
            <w:pPr>
              <w:spacing w:after="0"/>
              <w:ind w:right="49"/>
              <w:jc w:val="center"/>
              <w:rPr>
                <w:rFonts w:ascii="ITC Avant Garde" w:hAnsi="ITC Avant Garde" w:cs="Arial"/>
              </w:rPr>
            </w:pPr>
            <w:r w:rsidRPr="0077101E">
              <w:rPr>
                <w:rFonts w:ascii="ITC Avant Garde" w:hAnsi="ITC Avant Garde" w:cs="Arial"/>
              </w:rPr>
              <w:t>RFC 3261</w:t>
            </w:r>
          </w:p>
        </w:tc>
      </w:tr>
      <w:tr w:rsidR="00772DC6" w:rsidRPr="0077101E" w14:paraId="342C3C1E" w14:textId="77777777" w:rsidTr="005A163F">
        <w:trPr>
          <w:jc w:val="center"/>
        </w:trPr>
        <w:tc>
          <w:tcPr>
            <w:tcW w:w="509" w:type="dxa"/>
          </w:tcPr>
          <w:p w14:paraId="39B1AAE8" w14:textId="77777777" w:rsidR="00772DC6" w:rsidRPr="0077101E" w:rsidRDefault="00772DC6" w:rsidP="009E1774">
            <w:pPr>
              <w:spacing w:after="0"/>
              <w:ind w:right="49"/>
              <w:jc w:val="center"/>
              <w:rPr>
                <w:rFonts w:ascii="ITC Avant Garde" w:hAnsi="ITC Avant Garde" w:cs="Arial"/>
              </w:rPr>
            </w:pPr>
            <w:r w:rsidRPr="0077101E">
              <w:rPr>
                <w:rFonts w:ascii="ITC Avant Garde" w:hAnsi="ITC Avant Garde" w:cs="Arial"/>
              </w:rPr>
              <w:t>8</w:t>
            </w:r>
          </w:p>
        </w:tc>
        <w:tc>
          <w:tcPr>
            <w:tcW w:w="2943" w:type="dxa"/>
          </w:tcPr>
          <w:p w14:paraId="6FF66882" w14:textId="77777777" w:rsidR="00772DC6" w:rsidRPr="0077101E" w:rsidRDefault="00772DC6" w:rsidP="009E1774">
            <w:pPr>
              <w:spacing w:after="0"/>
              <w:ind w:right="49"/>
              <w:rPr>
                <w:rFonts w:ascii="ITC Avant Garde" w:hAnsi="ITC Avant Garde" w:cs="Arial"/>
              </w:rPr>
            </w:pPr>
            <w:r w:rsidRPr="0077101E">
              <w:rPr>
                <w:rFonts w:ascii="ITC Avant Garde" w:hAnsi="ITC Avant Garde" w:cs="Arial"/>
              </w:rPr>
              <w:t>Call-ID</w:t>
            </w:r>
          </w:p>
        </w:tc>
        <w:tc>
          <w:tcPr>
            <w:tcW w:w="1507" w:type="dxa"/>
          </w:tcPr>
          <w:p w14:paraId="5B144873" w14:textId="77777777" w:rsidR="00772DC6" w:rsidRPr="0077101E" w:rsidRDefault="00772DC6" w:rsidP="009E1774">
            <w:pPr>
              <w:spacing w:after="0"/>
              <w:ind w:right="49"/>
              <w:jc w:val="center"/>
              <w:rPr>
                <w:rFonts w:ascii="ITC Avant Garde" w:hAnsi="ITC Avant Garde" w:cs="Arial"/>
              </w:rPr>
            </w:pPr>
            <w:r w:rsidRPr="0077101E">
              <w:rPr>
                <w:rFonts w:ascii="ITC Avant Garde" w:hAnsi="ITC Avant Garde" w:cs="Arial"/>
              </w:rPr>
              <w:t>RFC 3261</w:t>
            </w:r>
          </w:p>
        </w:tc>
      </w:tr>
      <w:tr w:rsidR="00772DC6" w:rsidRPr="0077101E" w14:paraId="536C5B4F" w14:textId="77777777" w:rsidTr="005A163F">
        <w:trPr>
          <w:jc w:val="center"/>
        </w:trPr>
        <w:tc>
          <w:tcPr>
            <w:tcW w:w="509" w:type="dxa"/>
          </w:tcPr>
          <w:p w14:paraId="200B2AA9" w14:textId="77777777" w:rsidR="00772DC6" w:rsidRPr="0077101E" w:rsidRDefault="00772DC6" w:rsidP="009E1774">
            <w:pPr>
              <w:spacing w:after="0"/>
              <w:ind w:right="49"/>
              <w:jc w:val="center"/>
              <w:rPr>
                <w:rFonts w:ascii="ITC Avant Garde" w:hAnsi="ITC Avant Garde" w:cs="Arial"/>
              </w:rPr>
            </w:pPr>
            <w:r w:rsidRPr="0077101E">
              <w:rPr>
                <w:rFonts w:ascii="ITC Avant Garde" w:hAnsi="ITC Avant Garde" w:cs="Arial"/>
              </w:rPr>
              <w:t>9</w:t>
            </w:r>
          </w:p>
        </w:tc>
        <w:tc>
          <w:tcPr>
            <w:tcW w:w="2943" w:type="dxa"/>
          </w:tcPr>
          <w:p w14:paraId="67704E1D" w14:textId="77777777" w:rsidR="00772DC6" w:rsidRPr="0077101E" w:rsidRDefault="00772DC6" w:rsidP="009E1774">
            <w:pPr>
              <w:spacing w:after="0"/>
              <w:ind w:right="49"/>
              <w:rPr>
                <w:rFonts w:ascii="ITC Avant Garde" w:hAnsi="ITC Avant Garde" w:cs="Arial"/>
              </w:rPr>
            </w:pPr>
            <w:r w:rsidRPr="0077101E">
              <w:rPr>
                <w:rFonts w:ascii="ITC Avant Garde" w:hAnsi="ITC Avant Garde" w:cs="Arial"/>
              </w:rPr>
              <w:t>CSeq</w:t>
            </w:r>
          </w:p>
        </w:tc>
        <w:tc>
          <w:tcPr>
            <w:tcW w:w="1507" w:type="dxa"/>
          </w:tcPr>
          <w:p w14:paraId="5A719BA1" w14:textId="77777777" w:rsidR="00772DC6" w:rsidRPr="0077101E" w:rsidRDefault="00772DC6" w:rsidP="009E1774">
            <w:pPr>
              <w:spacing w:after="0"/>
              <w:ind w:right="49"/>
              <w:jc w:val="center"/>
              <w:rPr>
                <w:rFonts w:ascii="ITC Avant Garde" w:hAnsi="ITC Avant Garde" w:cs="Arial"/>
              </w:rPr>
            </w:pPr>
            <w:r w:rsidRPr="0077101E">
              <w:rPr>
                <w:rFonts w:ascii="ITC Avant Garde" w:hAnsi="ITC Avant Garde" w:cs="Arial"/>
              </w:rPr>
              <w:t>RFC 3261</w:t>
            </w:r>
          </w:p>
        </w:tc>
      </w:tr>
      <w:tr w:rsidR="00772DC6" w:rsidRPr="0077101E" w14:paraId="3889C0B5" w14:textId="77777777" w:rsidTr="005A163F">
        <w:trPr>
          <w:jc w:val="center"/>
        </w:trPr>
        <w:tc>
          <w:tcPr>
            <w:tcW w:w="509" w:type="dxa"/>
          </w:tcPr>
          <w:p w14:paraId="7EF7CE25" w14:textId="77777777" w:rsidR="00772DC6" w:rsidRPr="0077101E" w:rsidRDefault="00772DC6" w:rsidP="009E1774">
            <w:pPr>
              <w:spacing w:after="0"/>
              <w:ind w:right="49"/>
              <w:jc w:val="center"/>
              <w:rPr>
                <w:rFonts w:ascii="ITC Avant Garde" w:hAnsi="ITC Avant Garde" w:cs="Arial"/>
              </w:rPr>
            </w:pPr>
            <w:r w:rsidRPr="0077101E">
              <w:rPr>
                <w:rFonts w:ascii="ITC Avant Garde" w:hAnsi="ITC Avant Garde" w:cs="Arial"/>
              </w:rPr>
              <w:t>10</w:t>
            </w:r>
          </w:p>
        </w:tc>
        <w:tc>
          <w:tcPr>
            <w:tcW w:w="2943" w:type="dxa"/>
          </w:tcPr>
          <w:p w14:paraId="03AC6997" w14:textId="77777777" w:rsidR="00772DC6" w:rsidRPr="0077101E" w:rsidRDefault="00772DC6" w:rsidP="009E1774">
            <w:pPr>
              <w:spacing w:after="0"/>
              <w:ind w:right="49"/>
              <w:rPr>
                <w:rFonts w:ascii="ITC Avant Garde" w:hAnsi="ITC Avant Garde" w:cs="Arial"/>
              </w:rPr>
            </w:pPr>
            <w:r w:rsidRPr="0077101E">
              <w:rPr>
                <w:rFonts w:ascii="ITC Avant Garde" w:hAnsi="ITC Avant Garde" w:cs="Arial"/>
              </w:rPr>
              <w:t>Contact</w:t>
            </w:r>
          </w:p>
        </w:tc>
        <w:tc>
          <w:tcPr>
            <w:tcW w:w="1507" w:type="dxa"/>
          </w:tcPr>
          <w:p w14:paraId="085B7AFC" w14:textId="77777777" w:rsidR="00772DC6" w:rsidRPr="0077101E" w:rsidRDefault="00772DC6" w:rsidP="009E1774">
            <w:pPr>
              <w:spacing w:after="0"/>
              <w:ind w:right="49"/>
              <w:jc w:val="center"/>
              <w:rPr>
                <w:rFonts w:ascii="ITC Avant Garde" w:hAnsi="ITC Avant Garde" w:cs="Arial"/>
              </w:rPr>
            </w:pPr>
            <w:r w:rsidRPr="0077101E">
              <w:rPr>
                <w:rFonts w:ascii="ITC Avant Garde" w:hAnsi="ITC Avant Garde" w:cs="Arial"/>
              </w:rPr>
              <w:t>RFC 3261</w:t>
            </w:r>
          </w:p>
        </w:tc>
      </w:tr>
      <w:tr w:rsidR="00772DC6" w:rsidRPr="0077101E" w14:paraId="0CB574A4" w14:textId="77777777" w:rsidTr="005A163F">
        <w:trPr>
          <w:jc w:val="center"/>
        </w:trPr>
        <w:tc>
          <w:tcPr>
            <w:tcW w:w="509" w:type="dxa"/>
          </w:tcPr>
          <w:p w14:paraId="17B2AB36" w14:textId="77777777" w:rsidR="00772DC6" w:rsidRPr="0077101E" w:rsidRDefault="00772DC6" w:rsidP="009E1774">
            <w:pPr>
              <w:spacing w:after="0"/>
              <w:ind w:right="49"/>
              <w:jc w:val="center"/>
              <w:rPr>
                <w:rFonts w:ascii="ITC Avant Garde" w:hAnsi="ITC Avant Garde" w:cs="Arial"/>
              </w:rPr>
            </w:pPr>
            <w:r w:rsidRPr="0077101E">
              <w:rPr>
                <w:rFonts w:ascii="ITC Avant Garde" w:hAnsi="ITC Avant Garde" w:cs="Arial"/>
              </w:rPr>
              <w:t>11</w:t>
            </w:r>
          </w:p>
        </w:tc>
        <w:tc>
          <w:tcPr>
            <w:tcW w:w="2943" w:type="dxa"/>
          </w:tcPr>
          <w:p w14:paraId="3C5EE6B9" w14:textId="77777777" w:rsidR="00772DC6" w:rsidRPr="0077101E" w:rsidRDefault="00772DC6" w:rsidP="009E1774">
            <w:pPr>
              <w:spacing w:after="0"/>
              <w:ind w:right="49"/>
              <w:rPr>
                <w:rFonts w:ascii="ITC Avant Garde" w:hAnsi="ITC Avant Garde" w:cs="Arial"/>
              </w:rPr>
            </w:pPr>
            <w:r w:rsidRPr="0077101E">
              <w:rPr>
                <w:rFonts w:ascii="ITC Avant Garde" w:hAnsi="ITC Avant Garde" w:cs="Arial"/>
              </w:rPr>
              <w:t>Content-Type</w:t>
            </w:r>
          </w:p>
        </w:tc>
        <w:tc>
          <w:tcPr>
            <w:tcW w:w="1507" w:type="dxa"/>
          </w:tcPr>
          <w:p w14:paraId="1FC61236" w14:textId="77777777" w:rsidR="00772DC6" w:rsidRPr="0077101E" w:rsidRDefault="00772DC6" w:rsidP="009E1774">
            <w:pPr>
              <w:spacing w:after="0"/>
              <w:ind w:right="49"/>
              <w:jc w:val="center"/>
              <w:rPr>
                <w:rFonts w:ascii="ITC Avant Garde" w:hAnsi="ITC Avant Garde" w:cs="Arial"/>
              </w:rPr>
            </w:pPr>
            <w:r w:rsidRPr="0077101E">
              <w:rPr>
                <w:rFonts w:ascii="ITC Avant Garde" w:hAnsi="ITC Avant Garde" w:cs="Arial"/>
              </w:rPr>
              <w:t>RFC 3261</w:t>
            </w:r>
          </w:p>
        </w:tc>
      </w:tr>
      <w:tr w:rsidR="00772DC6" w:rsidRPr="0077101E" w14:paraId="4B1D9DB7" w14:textId="77777777" w:rsidTr="005A163F">
        <w:trPr>
          <w:jc w:val="center"/>
        </w:trPr>
        <w:tc>
          <w:tcPr>
            <w:tcW w:w="509" w:type="dxa"/>
          </w:tcPr>
          <w:p w14:paraId="284874F2" w14:textId="77777777" w:rsidR="00772DC6" w:rsidRPr="0077101E" w:rsidRDefault="00772DC6" w:rsidP="009E1774">
            <w:pPr>
              <w:spacing w:after="0"/>
              <w:ind w:right="49"/>
              <w:jc w:val="center"/>
              <w:rPr>
                <w:rFonts w:ascii="ITC Avant Garde" w:hAnsi="ITC Avant Garde" w:cs="Arial"/>
              </w:rPr>
            </w:pPr>
            <w:r w:rsidRPr="0077101E">
              <w:rPr>
                <w:rFonts w:ascii="ITC Avant Garde" w:hAnsi="ITC Avant Garde" w:cs="Arial"/>
              </w:rPr>
              <w:t>12</w:t>
            </w:r>
          </w:p>
        </w:tc>
        <w:tc>
          <w:tcPr>
            <w:tcW w:w="2943" w:type="dxa"/>
          </w:tcPr>
          <w:p w14:paraId="7EBB38AF" w14:textId="77777777" w:rsidR="00772DC6" w:rsidRPr="0077101E" w:rsidRDefault="00772DC6" w:rsidP="009E1774">
            <w:pPr>
              <w:spacing w:after="0"/>
              <w:ind w:right="49"/>
              <w:rPr>
                <w:rFonts w:ascii="ITC Avant Garde" w:hAnsi="ITC Avant Garde" w:cs="Arial"/>
              </w:rPr>
            </w:pPr>
            <w:r w:rsidRPr="0077101E">
              <w:rPr>
                <w:rFonts w:ascii="ITC Avant Garde" w:hAnsi="ITC Avant Garde" w:cs="Arial"/>
              </w:rPr>
              <w:t>Content-Length</w:t>
            </w:r>
          </w:p>
        </w:tc>
        <w:tc>
          <w:tcPr>
            <w:tcW w:w="1507" w:type="dxa"/>
          </w:tcPr>
          <w:p w14:paraId="6F7A8A6E" w14:textId="77777777" w:rsidR="00772DC6" w:rsidRPr="0077101E" w:rsidRDefault="00772DC6" w:rsidP="009E1774">
            <w:pPr>
              <w:spacing w:after="0"/>
              <w:ind w:right="49"/>
              <w:jc w:val="center"/>
              <w:rPr>
                <w:rFonts w:ascii="ITC Avant Garde" w:hAnsi="ITC Avant Garde" w:cs="Arial"/>
              </w:rPr>
            </w:pPr>
            <w:r w:rsidRPr="0077101E">
              <w:rPr>
                <w:rFonts w:ascii="ITC Avant Garde" w:hAnsi="ITC Avant Garde" w:cs="Arial"/>
              </w:rPr>
              <w:t>RFC 3261</w:t>
            </w:r>
          </w:p>
        </w:tc>
      </w:tr>
      <w:tr w:rsidR="00772DC6" w:rsidRPr="0077101E" w14:paraId="03EC990E" w14:textId="77777777" w:rsidTr="005A163F">
        <w:trPr>
          <w:jc w:val="center"/>
        </w:trPr>
        <w:tc>
          <w:tcPr>
            <w:tcW w:w="509" w:type="dxa"/>
          </w:tcPr>
          <w:p w14:paraId="4A3843C8" w14:textId="77777777" w:rsidR="00772DC6" w:rsidRPr="0077101E" w:rsidRDefault="00772DC6" w:rsidP="009E1774">
            <w:pPr>
              <w:spacing w:after="0"/>
              <w:ind w:right="49"/>
              <w:jc w:val="center"/>
              <w:rPr>
                <w:rFonts w:ascii="ITC Avant Garde" w:hAnsi="ITC Avant Garde" w:cs="Arial"/>
              </w:rPr>
            </w:pPr>
            <w:r w:rsidRPr="0077101E">
              <w:rPr>
                <w:rFonts w:ascii="ITC Avant Garde" w:hAnsi="ITC Avant Garde" w:cs="Arial"/>
              </w:rPr>
              <w:t>13</w:t>
            </w:r>
          </w:p>
        </w:tc>
        <w:tc>
          <w:tcPr>
            <w:tcW w:w="2943" w:type="dxa"/>
          </w:tcPr>
          <w:p w14:paraId="6B8D2260" w14:textId="77777777" w:rsidR="00772DC6" w:rsidRPr="0077101E" w:rsidRDefault="00772DC6" w:rsidP="009E1774">
            <w:pPr>
              <w:spacing w:after="0"/>
              <w:ind w:right="49"/>
              <w:rPr>
                <w:rFonts w:ascii="ITC Avant Garde" w:hAnsi="ITC Avant Garde" w:cs="Arial"/>
              </w:rPr>
            </w:pPr>
            <w:r w:rsidRPr="0077101E">
              <w:rPr>
                <w:rFonts w:ascii="ITC Avant Garde" w:hAnsi="ITC Avant Garde" w:cs="Arial"/>
              </w:rPr>
              <w:t>Allow</w:t>
            </w:r>
          </w:p>
        </w:tc>
        <w:tc>
          <w:tcPr>
            <w:tcW w:w="1507" w:type="dxa"/>
          </w:tcPr>
          <w:p w14:paraId="206CAB19" w14:textId="77777777" w:rsidR="00772DC6" w:rsidRPr="0077101E" w:rsidRDefault="00772DC6" w:rsidP="009E1774">
            <w:pPr>
              <w:spacing w:after="0"/>
              <w:ind w:right="49"/>
              <w:jc w:val="center"/>
              <w:rPr>
                <w:rFonts w:ascii="ITC Avant Garde" w:hAnsi="ITC Avant Garde" w:cs="Arial"/>
              </w:rPr>
            </w:pPr>
            <w:r w:rsidRPr="0077101E">
              <w:rPr>
                <w:rFonts w:ascii="ITC Avant Garde" w:hAnsi="ITC Avant Garde" w:cs="Arial"/>
              </w:rPr>
              <w:t>RFC 3261</w:t>
            </w:r>
          </w:p>
        </w:tc>
      </w:tr>
    </w:tbl>
    <w:p w14:paraId="26B85FB1" w14:textId="77777777" w:rsidR="00772DC6" w:rsidRPr="0077101E" w:rsidRDefault="00772DC6" w:rsidP="009E1774">
      <w:pPr>
        <w:spacing w:before="120" w:after="0"/>
        <w:ind w:right="49"/>
        <w:jc w:val="center"/>
        <w:rPr>
          <w:rFonts w:ascii="ITC Avant Garde" w:hAnsi="ITC Avant Garde" w:cs="Arial"/>
          <w:sz w:val="18"/>
          <w:szCs w:val="18"/>
        </w:rPr>
      </w:pPr>
      <w:r w:rsidRPr="0077101E">
        <w:rPr>
          <w:rFonts w:ascii="ITC Avant Garde" w:hAnsi="ITC Avant Garde" w:cs="Arial"/>
          <w:sz w:val="18"/>
          <w:szCs w:val="18"/>
        </w:rPr>
        <w:t>Tabla 2.Campos de encabezado método INVITE.</w:t>
      </w:r>
    </w:p>
    <w:p w14:paraId="0A3BC639" w14:textId="77777777" w:rsidR="00772DC6" w:rsidRPr="0077101E" w:rsidRDefault="00772DC6" w:rsidP="009E1774">
      <w:pPr>
        <w:spacing w:after="0"/>
        <w:ind w:right="49"/>
        <w:rPr>
          <w:rFonts w:ascii="ITC Avant Garde" w:hAnsi="ITC Avant Garde" w:cs="Arial"/>
          <w:b/>
        </w:rPr>
      </w:pPr>
    </w:p>
    <w:p w14:paraId="32301FAC"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La contestación a la petición INVITE será la respuesta SIP 1 “Intentando”, siempre que dicha petición progrese con éxito.</w:t>
      </w:r>
    </w:p>
    <w:p w14:paraId="7B3BCE57" w14:textId="77777777" w:rsidR="00772DC6" w:rsidRPr="0077101E" w:rsidRDefault="00772DC6" w:rsidP="009E1774">
      <w:pPr>
        <w:spacing w:after="0"/>
        <w:ind w:right="49"/>
        <w:rPr>
          <w:rFonts w:ascii="ITC Avant Garde" w:hAnsi="ITC Avant Garde" w:cs="Arial"/>
        </w:rPr>
      </w:pPr>
    </w:p>
    <w:p w14:paraId="4067DD09" w14:textId="77777777" w:rsidR="00772DC6" w:rsidRPr="0077101E" w:rsidRDefault="00772DC6" w:rsidP="009E1774">
      <w:pPr>
        <w:pStyle w:val="Prrafodelista"/>
        <w:numPr>
          <w:ilvl w:val="2"/>
          <w:numId w:val="43"/>
        </w:numPr>
        <w:spacing w:line="276" w:lineRule="auto"/>
        <w:ind w:left="709" w:right="49" w:hanging="709"/>
        <w:contextualSpacing/>
        <w:rPr>
          <w:rFonts w:ascii="ITC Avant Garde" w:hAnsi="ITC Avant Garde" w:cs="Arial"/>
          <w:b/>
        </w:rPr>
      </w:pPr>
      <w:r w:rsidRPr="0077101E">
        <w:rPr>
          <w:rFonts w:ascii="ITC Avant Garde" w:hAnsi="ITC Avant Garde" w:cs="Arial"/>
          <w:b/>
        </w:rPr>
        <w:t>Encabezados adicionales SIP aplicables para sesiones de VoIP</w:t>
      </w:r>
    </w:p>
    <w:p w14:paraId="6B977ECE" w14:textId="77777777" w:rsidR="00772DC6" w:rsidRPr="0077101E" w:rsidRDefault="00772DC6" w:rsidP="009E1774">
      <w:pPr>
        <w:spacing w:after="0"/>
        <w:ind w:right="49"/>
        <w:rPr>
          <w:rFonts w:ascii="ITC Avant Garde" w:hAnsi="ITC Avant Garde" w:cs="Arial"/>
        </w:rPr>
      </w:pPr>
    </w:p>
    <w:p w14:paraId="2DE88B30" w14:textId="77777777" w:rsidR="00772DC6" w:rsidRPr="0077101E" w:rsidRDefault="00772DC6" w:rsidP="009E1774">
      <w:pPr>
        <w:spacing w:after="0"/>
        <w:ind w:right="49"/>
        <w:rPr>
          <w:rFonts w:ascii="ITC Avant Garde" w:hAnsi="ITC Avant Garde" w:cs="Arial"/>
        </w:rPr>
      </w:pPr>
      <w:r w:rsidRPr="0077101E">
        <w:rPr>
          <w:rFonts w:ascii="ITC Avant Garde" w:hAnsi="ITC Avant Garde" w:cs="Arial"/>
        </w:rPr>
        <w:t xml:space="preserve">Adicionalmente, se considerarán los siguientes encabezados:  </w:t>
      </w:r>
    </w:p>
    <w:p w14:paraId="4D308F12" w14:textId="77777777" w:rsidR="00772DC6" w:rsidRPr="0077101E" w:rsidRDefault="00772DC6" w:rsidP="009E1774">
      <w:pPr>
        <w:spacing w:after="0"/>
        <w:ind w:right="49"/>
        <w:rPr>
          <w:rFonts w:ascii="ITC Avant Garde" w:hAnsi="ITC Avant Garde" w:cs="Arial"/>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
        <w:gridCol w:w="3260"/>
        <w:gridCol w:w="992"/>
        <w:gridCol w:w="2977"/>
      </w:tblGrid>
      <w:tr w:rsidR="00772DC6" w:rsidRPr="0077101E" w14:paraId="15AAD6C0" w14:textId="77777777" w:rsidTr="005A163F">
        <w:trPr>
          <w:jc w:val="center"/>
        </w:trPr>
        <w:tc>
          <w:tcPr>
            <w:tcW w:w="279" w:type="dxa"/>
            <w:shd w:val="clear" w:color="auto" w:fill="BDD6EE"/>
          </w:tcPr>
          <w:p w14:paraId="5AED8F30"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w:t>
            </w:r>
          </w:p>
        </w:tc>
        <w:tc>
          <w:tcPr>
            <w:tcW w:w="3260" w:type="dxa"/>
            <w:shd w:val="clear" w:color="auto" w:fill="BDD6EE"/>
          </w:tcPr>
          <w:p w14:paraId="669B029F"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Encabezado</w:t>
            </w:r>
          </w:p>
        </w:tc>
        <w:tc>
          <w:tcPr>
            <w:tcW w:w="992" w:type="dxa"/>
            <w:shd w:val="clear" w:color="auto" w:fill="BDD6EE"/>
          </w:tcPr>
          <w:p w14:paraId="63C073F6" w14:textId="77777777" w:rsidR="00772DC6" w:rsidRPr="0077101E" w:rsidRDefault="00772DC6" w:rsidP="009E1774">
            <w:pPr>
              <w:spacing w:after="0"/>
              <w:ind w:right="49"/>
              <w:rPr>
                <w:rFonts w:ascii="ITC Avant Garde" w:hAnsi="ITC Avant Garde"/>
                <w:color w:val="000000"/>
                <w:lang w:eastAsia="es-MX"/>
              </w:rPr>
            </w:pPr>
            <w:r w:rsidRPr="0077101E">
              <w:rPr>
                <w:rFonts w:ascii="ITC Avant Garde" w:hAnsi="ITC Avant Garde"/>
                <w:color w:val="000000"/>
                <w:lang w:eastAsia="es-MX"/>
              </w:rPr>
              <w:t>Estado</w:t>
            </w:r>
          </w:p>
        </w:tc>
        <w:tc>
          <w:tcPr>
            <w:tcW w:w="2977" w:type="dxa"/>
            <w:shd w:val="clear" w:color="auto" w:fill="BDD6EE"/>
          </w:tcPr>
          <w:p w14:paraId="692D9B47"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Referencia</w:t>
            </w:r>
          </w:p>
        </w:tc>
      </w:tr>
      <w:tr w:rsidR="00772DC6" w:rsidRPr="0077101E" w14:paraId="40CE8739" w14:textId="77777777" w:rsidTr="005A163F">
        <w:trPr>
          <w:jc w:val="center"/>
        </w:trPr>
        <w:tc>
          <w:tcPr>
            <w:tcW w:w="279" w:type="dxa"/>
          </w:tcPr>
          <w:p w14:paraId="55FD4310"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1</w:t>
            </w:r>
          </w:p>
        </w:tc>
        <w:tc>
          <w:tcPr>
            <w:tcW w:w="3260" w:type="dxa"/>
            <w:vAlign w:val="center"/>
          </w:tcPr>
          <w:p w14:paraId="7002A94E"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Privacy</w:t>
            </w:r>
          </w:p>
        </w:tc>
        <w:tc>
          <w:tcPr>
            <w:tcW w:w="992" w:type="dxa"/>
          </w:tcPr>
          <w:p w14:paraId="31261624"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M</w:t>
            </w:r>
          </w:p>
        </w:tc>
        <w:tc>
          <w:tcPr>
            <w:tcW w:w="2977" w:type="dxa"/>
          </w:tcPr>
          <w:p w14:paraId="1D2C1FD9"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De acuerdo a RFC 3323</w:t>
            </w:r>
          </w:p>
        </w:tc>
      </w:tr>
      <w:tr w:rsidR="00772DC6" w:rsidRPr="0077101E" w14:paraId="5547AF44" w14:textId="77777777" w:rsidTr="005A163F">
        <w:trPr>
          <w:jc w:val="center"/>
        </w:trPr>
        <w:tc>
          <w:tcPr>
            <w:tcW w:w="279" w:type="dxa"/>
          </w:tcPr>
          <w:p w14:paraId="4E2662CF"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2</w:t>
            </w:r>
          </w:p>
        </w:tc>
        <w:tc>
          <w:tcPr>
            <w:tcW w:w="3260" w:type="dxa"/>
            <w:vAlign w:val="center"/>
          </w:tcPr>
          <w:p w14:paraId="31A97585"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Reason (en una respuesta)</w:t>
            </w:r>
          </w:p>
        </w:tc>
        <w:tc>
          <w:tcPr>
            <w:tcW w:w="992" w:type="dxa"/>
          </w:tcPr>
          <w:p w14:paraId="4D0E2C62"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M</w:t>
            </w:r>
          </w:p>
        </w:tc>
        <w:tc>
          <w:tcPr>
            <w:tcW w:w="2977" w:type="dxa"/>
          </w:tcPr>
          <w:p w14:paraId="33C986DE"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De acuerdo a RFC 3326</w:t>
            </w:r>
          </w:p>
        </w:tc>
      </w:tr>
      <w:tr w:rsidR="00772DC6" w:rsidRPr="0077101E" w14:paraId="792C234A" w14:textId="77777777" w:rsidTr="005A163F">
        <w:trPr>
          <w:jc w:val="center"/>
        </w:trPr>
        <w:tc>
          <w:tcPr>
            <w:tcW w:w="279" w:type="dxa"/>
          </w:tcPr>
          <w:p w14:paraId="3A1B9B85" w14:textId="77777777" w:rsidR="00772DC6" w:rsidRPr="0077101E" w:rsidRDefault="00CD32F8" w:rsidP="009E1774">
            <w:pPr>
              <w:spacing w:after="0"/>
              <w:ind w:right="49"/>
              <w:jc w:val="center"/>
              <w:rPr>
                <w:rFonts w:ascii="ITC Avant Garde" w:hAnsi="ITC Avant Garde"/>
                <w:color w:val="000000"/>
                <w:lang w:eastAsia="es-MX"/>
              </w:rPr>
            </w:pPr>
            <w:r>
              <w:rPr>
                <w:rFonts w:ascii="ITC Avant Garde" w:hAnsi="ITC Avant Garde"/>
                <w:color w:val="000000"/>
                <w:lang w:eastAsia="es-MX"/>
              </w:rPr>
              <w:t>3</w:t>
            </w:r>
          </w:p>
        </w:tc>
        <w:tc>
          <w:tcPr>
            <w:tcW w:w="3260" w:type="dxa"/>
            <w:vAlign w:val="center"/>
          </w:tcPr>
          <w:p w14:paraId="502A12A9"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P-Asserted-Identity</w:t>
            </w:r>
          </w:p>
        </w:tc>
        <w:tc>
          <w:tcPr>
            <w:tcW w:w="992" w:type="dxa"/>
          </w:tcPr>
          <w:p w14:paraId="791AB2F6" w14:textId="77777777" w:rsidR="00772DC6" w:rsidRPr="0077101E" w:rsidRDefault="00772DC6" w:rsidP="009E1774">
            <w:pPr>
              <w:spacing w:after="0"/>
              <w:ind w:right="49"/>
              <w:jc w:val="center"/>
              <w:rPr>
                <w:rFonts w:ascii="ITC Avant Garde" w:hAnsi="ITC Avant Garde"/>
                <w:color w:val="000000"/>
                <w:lang w:eastAsia="es-MX"/>
              </w:rPr>
            </w:pPr>
            <w:r>
              <w:rPr>
                <w:rFonts w:ascii="ITC Avant Garde" w:hAnsi="ITC Avant Garde"/>
                <w:color w:val="000000"/>
                <w:lang w:eastAsia="es-MX"/>
              </w:rPr>
              <w:t>M</w:t>
            </w:r>
          </w:p>
        </w:tc>
        <w:tc>
          <w:tcPr>
            <w:tcW w:w="2977" w:type="dxa"/>
          </w:tcPr>
          <w:p w14:paraId="105071D8"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De acuerdo al RFC 3325</w:t>
            </w:r>
          </w:p>
        </w:tc>
      </w:tr>
      <w:tr w:rsidR="00772DC6" w:rsidRPr="0077101E" w14:paraId="53957B9E" w14:textId="77777777" w:rsidTr="005A163F">
        <w:trPr>
          <w:jc w:val="center"/>
        </w:trPr>
        <w:tc>
          <w:tcPr>
            <w:tcW w:w="279" w:type="dxa"/>
          </w:tcPr>
          <w:p w14:paraId="2D52B416" w14:textId="77777777" w:rsidR="00772DC6" w:rsidRPr="0077101E" w:rsidRDefault="00CD32F8" w:rsidP="009E1774">
            <w:pPr>
              <w:spacing w:after="0"/>
              <w:ind w:right="49"/>
              <w:jc w:val="center"/>
              <w:rPr>
                <w:rFonts w:ascii="ITC Avant Garde" w:hAnsi="ITC Avant Garde"/>
                <w:color w:val="000000"/>
                <w:lang w:eastAsia="es-MX"/>
              </w:rPr>
            </w:pPr>
            <w:r>
              <w:rPr>
                <w:rFonts w:ascii="ITC Avant Garde" w:hAnsi="ITC Avant Garde"/>
                <w:color w:val="000000"/>
                <w:lang w:eastAsia="es-MX"/>
              </w:rPr>
              <w:t>4</w:t>
            </w:r>
          </w:p>
        </w:tc>
        <w:tc>
          <w:tcPr>
            <w:tcW w:w="3260" w:type="dxa"/>
            <w:vAlign w:val="center"/>
          </w:tcPr>
          <w:p w14:paraId="58D3808A"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P-Early-Media</w:t>
            </w:r>
          </w:p>
        </w:tc>
        <w:tc>
          <w:tcPr>
            <w:tcW w:w="992" w:type="dxa"/>
          </w:tcPr>
          <w:p w14:paraId="44F71216"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O</w:t>
            </w:r>
          </w:p>
        </w:tc>
        <w:tc>
          <w:tcPr>
            <w:tcW w:w="2977" w:type="dxa"/>
          </w:tcPr>
          <w:p w14:paraId="557DBBAB"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De acuerdo al RFC 5009</w:t>
            </w:r>
          </w:p>
        </w:tc>
      </w:tr>
    </w:tbl>
    <w:p w14:paraId="28B436D7" w14:textId="77777777" w:rsidR="00772DC6" w:rsidRPr="0077101E" w:rsidRDefault="00772DC6" w:rsidP="009E1774">
      <w:pPr>
        <w:spacing w:after="0"/>
        <w:ind w:right="49"/>
        <w:jc w:val="center"/>
        <w:rPr>
          <w:rFonts w:ascii="ITC Avant Garde" w:hAnsi="ITC Avant Garde" w:cs="Arial"/>
          <w:sz w:val="18"/>
          <w:szCs w:val="18"/>
        </w:rPr>
      </w:pPr>
    </w:p>
    <w:p w14:paraId="24A892CD" w14:textId="77777777" w:rsidR="00772DC6" w:rsidRPr="0077101E" w:rsidRDefault="00772DC6" w:rsidP="009E1774">
      <w:pPr>
        <w:spacing w:after="0"/>
        <w:ind w:right="49"/>
        <w:jc w:val="center"/>
        <w:rPr>
          <w:rFonts w:ascii="ITC Avant Garde" w:hAnsi="ITC Avant Garde" w:cs="Arial"/>
          <w:sz w:val="18"/>
          <w:szCs w:val="18"/>
        </w:rPr>
      </w:pPr>
      <w:r w:rsidRPr="0077101E">
        <w:rPr>
          <w:rFonts w:ascii="ITC Avant Garde" w:hAnsi="ITC Avant Garde" w:cs="Arial"/>
          <w:sz w:val="18"/>
          <w:szCs w:val="18"/>
        </w:rPr>
        <w:t>Tabla 3. Encabezados adicionales SIP para VoIP.</w:t>
      </w:r>
    </w:p>
    <w:p w14:paraId="72147AE4" w14:textId="77777777" w:rsidR="00772DC6" w:rsidRPr="0077101E" w:rsidRDefault="00772DC6" w:rsidP="009E1774">
      <w:pPr>
        <w:spacing w:after="0"/>
        <w:ind w:right="49"/>
        <w:jc w:val="both"/>
        <w:rPr>
          <w:rFonts w:ascii="ITC Avant Garde" w:hAnsi="ITC Avant Garde" w:cs="Arial"/>
        </w:rPr>
      </w:pPr>
    </w:p>
    <w:p w14:paraId="16BB746B"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Para el caso de los campos o parámetros que no aparecen en este documento, el Concesionario Receptor de la señalización es libre de procesarlos o ignorarlos.</w:t>
      </w:r>
    </w:p>
    <w:p w14:paraId="306DDC74" w14:textId="77777777" w:rsidR="00772DC6" w:rsidRPr="0077101E" w:rsidRDefault="00772DC6" w:rsidP="009E1774">
      <w:pPr>
        <w:spacing w:after="0"/>
        <w:ind w:right="49"/>
        <w:rPr>
          <w:rFonts w:ascii="ITC Avant Garde" w:hAnsi="ITC Avant Garde" w:cs="Arial"/>
        </w:rPr>
      </w:pPr>
    </w:p>
    <w:p w14:paraId="01AF0EBC" w14:textId="77777777" w:rsidR="00772DC6" w:rsidRPr="0077101E" w:rsidRDefault="00772DC6" w:rsidP="009E1774">
      <w:pPr>
        <w:pStyle w:val="Prrafodelista"/>
        <w:numPr>
          <w:ilvl w:val="1"/>
          <w:numId w:val="43"/>
        </w:numPr>
        <w:spacing w:line="276" w:lineRule="auto"/>
        <w:ind w:left="709" w:right="49" w:hanging="709"/>
        <w:contextualSpacing/>
        <w:rPr>
          <w:rFonts w:ascii="ITC Avant Garde" w:hAnsi="ITC Avant Garde" w:cs="Arial"/>
          <w:b/>
        </w:rPr>
      </w:pPr>
      <w:r w:rsidRPr="0077101E">
        <w:rPr>
          <w:rFonts w:ascii="ITC Avant Garde" w:hAnsi="ITC Avant Garde" w:cs="Arial"/>
          <w:b/>
        </w:rPr>
        <w:t>Protocolo de Descripción de Sesión</w:t>
      </w:r>
    </w:p>
    <w:p w14:paraId="33D4E570" w14:textId="77777777" w:rsidR="00772DC6" w:rsidRPr="0077101E" w:rsidRDefault="00772DC6" w:rsidP="009E1774">
      <w:pPr>
        <w:pStyle w:val="Prrafodelista"/>
        <w:spacing w:line="276" w:lineRule="auto"/>
        <w:ind w:left="0" w:right="49"/>
        <w:rPr>
          <w:rFonts w:ascii="ITC Avant Garde" w:hAnsi="ITC Avant Garde" w:cs="Arial"/>
          <w:b/>
        </w:rPr>
      </w:pPr>
    </w:p>
    <w:p w14:paraId="0972DACD" w14:textId="77777777" w:rsidR="00772DC6" w:rsidRPr="0077101E" w:rsidRDefault="00772DC6" w:rsidP="009E1774">
      <w:pPr>
        <w:autoSpaceDE w:val="0"/>
        <w:autoSpaceDN w:val="0"/>
        <w:adjustRightInd w:val="0"/>
        <w:spacing w:after="0"/>
        <w:ind w:right="49"/>
        <w:jc w:val="both"/>
        <w:rPr>
          <w:rFonts w:ascii="ITC Avant Garde" w:hAnsi="ITC Avant Garde"/>
        </w:rPr>
      </w:pPr>
      <w:r w:rsidRPr="0077101E">
        <w:rPr>
          <w:rFonts w:ascii="ITC Avant Garde" w:hAnsi="ITC Avant Garde"/>
        </w:rPr>
        <w:t xml:space="preserve">La solicitud INVITE incluirá en el cuerpo, una descripción de la sesión en formato </w:t>
      </w:r>
      <w:r>
        <w:rPr>
          <w:rFonts w:ascii="ITC Avant Garde" w:hAnsi="ITC Avant Garde"/>
        </w:rPr>
        <w:t>P</w:t>
      </w:r>
      <w:r w:rsidRPr="0077101E">
        <w:rPr>
          <w:rFonts w:ascii="ITC Avant Garde" w:hAnsi="ITC Avant Garde"/>
        </w:rPr>
        <w:t xml:space="preserve">rotocolo de Descripción de Sesión (“SDP”, por sus siglas en inglés) de acuerdo a la Recomendación IETF </w:t>
      </w:r>
      <w:r w:rsidRPr="0077101E">
        <w:rPr>
          <w:rFonts w:ascii="ITC Avant Garde" w:hAnsi="ITC Avant Garde" w:cs="Arial"/>
        </w:rPr>
        <w:t>RFC 4566</w:t>
      </w:r>
      <w:r w:rsidRPr="0077101E">
        <w:rPr>
          <w:rFonts w:ascii="ITC Avant Garde" w:hAnsi="ITC Avant Garde"/>
        </w:rPr>
        <w:t xml:space="preserve">, en </w:t>
      </w:r>
      <w:r>
        <w:rPr>
          <w:rFonts w:ascii="ITC Avant Garde" w:hAnsi="ITC Avant Garde"/>
        </w:rPr>
        <w:t>la</w:t>
      </w:r>
      <w:r w:rsidRPr="0077101E">
        <w:rPr>
          <w:rFonts w:ascii="ITC Avant Garde" w:hAnsi="ITC Avant Garde"/>
        </w:rPr>
        <w:t xml:space="preserve"> cual </w:t>
      </w:r>
      <w:r>
        <w:rPr>
          <w:rFonts w:ascii="ITC Avant Garde" w:hAnsi="ITC Avant Garde"/>
        </w:rPr>
        <w:t>se señalan</w:t>
      </w:r>
      <w:r w:rsidRPr="0077101E">
        <w:rPr>
          <w:rFonts w:ascii="ITC Avant Garde" w:hAnsi="ITC Avant Garde"/>
        </w:rPr>
        <w:t xml:space="preserve"> </w:t>
      </w:r>
      <w:r>
        <w:rPr>
          <w:rFonts w:ascii="ITC Avant Garde" w:hAnsi="ITC Avant Garde"/>
        </w:rPr>
        <w:t>las características del medio</w:t>
      </w:r>
      <w:r w:rsidRPr="0077101E">
        <w:rPr>
          <w:rFonts w:ascii="ITC Avant Garde" w:hAnsi="ITC Avant Garde"/>
        </w:rPr>
        <w:t>.</w:t>
      </w:r>
    </w:p>
    <w:p w14:paraId="16409E2D" w14:textId="77777777" w:rsidR="00772DC6" w:rsidRPr="0077101E" w:rsidRDefault="00772DC6" w:rsidP="009E1774">
      <w:pPr>
        <w:pStyle w:val="Prrafodelista"/>
        <w:autoSpaceDE w:val="0"/>
        <w:autoSpaceDN w:val="0"/>
        <w:adjustRightInd w:val="0"/>
        <w:spacing w:line="276" w:lineRule="auto"/>
        <w:ind w:right="49"/>
        <w:rPr>
          <w:rFonts w:ascii="ITC Avant Garde" w:hAnsi="ITC Avant Garde"/>
        </w:rPr>
      </w:pPr>
    </w:p>
    <w:p w14:paraId="4800E490" w14:textId="77777777" w:rsidR="00772DC6" w:rsidRPr="0077101E" w:rsidRDefault="00772DC6" w:rsidP="009E1774">
      <w:pPr>
        <w:autoSpaceDE w:val="0"/>
        <w:autoSpaceDN w:val="0"/>
        <w:adjustRightInd w:val="0"/>
        <w:spacing w:after="0"/>
        <w:ind w:right="49"/>
        <w:jc w:val="both"/>
        <w:rPr>
          <w:rFonts w:ascii="ITC Avant Garde" w:hAnsi="ITC Avant Garde"/>
        </w:rPr>
      </w:pPr>
      <w:r w:rsidRPr="0077101E">
        <w:rPr>
          <w:rFonts w:ascii="ITC Avant Garde" w:hAnsi="ITC Avant Garde"/>
        </w:rPr>
        <w:t>El mensaje SDP se compondrá de los siguientes campos y se respetará el orden especificado.</w:t>
      </w:r>
    </w:p>
    <w:p w14:paraId="654D3556" w14:textId="77777777" w:rsidR="00772DC6" w:rsidRPr="0077101E" w:rsidRDefault="00772DC6" w:rsidP="009E1774">
      <w:pPr>
        <w:autoSpaceDE w:val="0"/>
        <w:autoSpaceDN w:val="0"/>
        <w:adjustRightInd w:val="0"/>
        <w:spacing w:after="0"/>
        <w:ind w:right="49"/>
        <w:rPr>
          <w:rFonts w:ascii="ITC Avant Garde" w:hAnsi="ITC Avant Garde"/>
        </w:rPr>
      </w:pPr>
    </w:p>
    <w:tbl>
      <w:tblPr>
        <w:tblW w:w="7792" w:type="dxa"/>
        <w:jc w:val="center"/>
        <w:tblCellMar>
          <w:left w:w="70" w:type="dxa"/>
          <w:right w:w="70" w:type="dxa"/>
        </w:tblCellMar>
        <w:tblLook w:val="00A0" w:firstRow="1" w:lastRow="0" w:firstColumn="1" w:lastColumn="0" w:noHBand="0" w:noVBand="0"/>
      </w:tblPr>
      <w:tblGrid>
        <w:gridCol w:w="644"/>
        <w:gridCol w:w="5730"/>
        <w:gridCol w:w="1418"/>
      </w:tblGrid>
      <w:tr w:rsidR="00772DC6" w:rsidRPr="0077101E" w14:paraId="7CF52570" w14:textId="77777777" w:rsidTr="005A163F">
        <w:trPr>
          <w:trHeight w:val="300"/>
          <w:jc w:val="center"/>
        </w:trPr>
        <w:tc>
          <w:tcPr>
            <w:tcW w:w="644" w:type="dxa"/>
            <w:tcBorders>
              <w:top w:val="single" w:sz="4" w:space="0" w:color="auto"/>
              <w:left w:val="single" w:sz="4" w:space="0" w:color="auto"/>
              <w:bottom w:val="single" w:sz="4" w:space="0" w:color="auto"/>
              <w:right w:val="single" w:sz="4" w:space="0" w:color="auto"/>
            </w:tcBorders>
            <w:shd w:val="clear" w:color="auto" w:fill="BDD6EE"/>
            <w:vAlign w:val="center"/>
          </w:tcPr>
          <w:p w14:paraId="5E0419F4" w14:textId="77777777" w:rsidR="00772DC6" w:rsidRPr="0077101E" w:rsidRDefault="00772DC6" w:rsidP="009E1774">
            <w:pPr>
              <w:pStyle w:val="TAH"/>
              <w:spacing w:line="276" w:lineRule="auto"/>
              <w:ind w:right="49"/>
              <w:rPr>
                <w:rFonts w:ascii="ITC Avant Garde" w:hAnsi="ITC Avant Garde"/>
                <w:b w:val="0"/>
                <w:sz w:val="20"/>
              </w:rPr>
            </w:pPr>
            <w:r w:rsidRPr="0077101E">
              <w:rPr>
                <w:rFonts w:ascii="ITC Avant Garde" w:hAnsi="ITC Avant Garde"/>
                <w:b w:val="0"/>
                <w:sz w:val="20"/>
              </w:rPr>
              <w:t>Tipo</w:t>
            </w:r>
          </w:p>
        </w:tc>
        <w:tc>
          <w:tcPr>
            <w:tcW w:w="5730" w:type="dxa"/>
            <w:tcBorders>
              <w:top w:val="single" w:sz="4" w:space="0" w:color="auto"/>
              <w:left w:val="nil"/>
              <w:bottom w:val="single" w:sz="4" w:space="0" w:color="auto"/>
              <w:right w:val="single" w:sz="4" w:space="0" w:color="auto"/>
            </w:tcBorders>
            <w:shd w:val="clear" w:color="auto" w:fill="BDD6EE"/>
            <w:vAlign w:val="center"/>
          </w:tcPr>
          <w:p w14:paraId="5E648D31" w14:textId="77777777" w:rsidR="00772DC6" w:rsidRPr="0077101E" w:rsidRDefault="00772DC6" w:rsidP="009E1774">
            <w:pPr>
              <w:pStyle w:val="TAH"/>
              <w:spacing w:line="276" w:lineRule="auto"/>
              <w:ind w:right="49"/>
              <w:rPr>
                <w:rFonts w:ascii="ITC Avant Garde" w:hAnsi="ITC Avant Garde"/>
                <w:b w:val="0"/>
                <w:sz w:val="20"/>
              </w:rPr>
            </w:pPr>
            <w:r w:rsidRPr="0077101E">
              <w:rPr>
                <w:rFonts w:ascii="ITC Avant Garde" w:hAnsi="ITC Avant Garde"/>
                <w:b w:val="0"/>
                <w:sz w:val="20"/>
              </w:rPr>
              <w:t>Descripción</w:t>
            </w:r>
          </w:p>
        </w:tc>
        <w:tc>
          <w:tcPr>
            <w:tcW w:w="1418" w:type="dxa"/>
            <w:tcBorders>
              <w:top w:val="single" w:sz="4" w:space="0" w:color="auto"/>
              <w:left w:val="nil"/>
              <w:bottom w:val="single" w:sz="4" w:space="0" w:color="auto"/>
              <w:right w:val="single" w:sz="4" w:space="0" w:color="auto"/>
            </w:tcBorders>
            <w:shd w:val="clear" w:color="auto" w:fill="BDD6EE"/>
            <w:vAlign w:val="center"/>
          </w:tcPr>
          <w:p w14:paraId="52896BB0" w14:textId="77777777" w:rsidR="00772DC6" w:rsidRPr="0077101E" w:rsidRDefault="00772DC6" w:rsidP="009E1774">
            <w:pPr>
              <w:pStyle w:val="TAH"/>
              <w:spacing w:line="276" w:lineRule="auto"/>
              <w:ind w:right="49"/>
              <w:rPr>
                <w:rFonts w:ascii="ITC Avant Garde" w:hAnsi="ITC Avant Garde"/>
                <w:b w:val="0"/>
                <w:sz w:val="20"/>
              </w:rPr>
            </w:pPr>
            <w:r w:rsidRPr="0077101E">
              <w:rPr>
                <w:rFonts w:ascii="ITC Avant Garde" w:hAnsi="ITC Avant Garde"/>
                <w:b w:val="0"/>
                <w:sz w:val="20"/>
              </w:rPr>
              <w:t>Estado</w:t>
            </w:r>
          </w:p>
        </w:tc>
      </w:tr>
      <w:tr w:rsidR="00772DC6" w:rsidRPr="0077101E" w14:paraId="343A316A" w14:textId="77777777" w:rsidTr="005A163F">
        <w:trPr>
          <w:trHeight w:val="315"/>
          <w:jc w:val="center"/>
        </w:trPr>
        <w:tc>
          <w:tcPr>
            <w:tcW w:w="644" w:type="dxa"/>
            <w:tcBorders>
              <w:top w:val="nil"/>
              <w:left w:val="single" w:sz="8" w:space="0" w:color="auto"/>
              <w:bottom w:val="single" w:sz="8" w:space="0" w:color="auto"/>
              <w:right w:val="single" w:sz="8" w:space="0" w:color="auto"/>
            </w:tcBorders>
            <w:vAlign w:val="center"/>
          </w:tcPr>
          <w:p w14:paraId="63AA261B"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v</w:t>
            </w:r>
          </w:p>
        </w:tc>
        <w:tc>
          <w:tcPr>
            <w:tcW w:w="5730" w:type="dxa"/>
            <w:tcBorders>
              <w:top w:val="nil"/>
              <w:left w:val="nil"/>
              <w:bottom w:val="single" w:sz="8" w:space="0" w:color="auto"/>
              <w:right w:val="single" w:sz="8" w:space="0" w:color="auto"/>
            </w:tcBorders>
            <w:vAlign w:val="center"/>
          </w:tcPr>
          <w:p w14:paraId="1184D3B8"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Versión del protocolo</w:t>
            </w:r>
          </w:p>
        </w:tc>
        <w:tc>
          <w:tcPr>
            <w:tcW w:w="1418" w:type="dxa"/>
            <w:tcBorders>
              <w:top w:val="nil"/>
              <w:left w:val="nil"/>
              <w:bottom w:val="single" w:sz="8" w:space="0" w:color="auto"/>
              <w:right w:val="single" w:sz="8" w:space="0" w:color="auto"/>
            </w:tcBorders>
            <w:vAlign w:val="center"/>
          </w:tcPr>
          <w:p w14:paraId="2FBB01A0"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M</w:t>
            </w:r>
          </w:p>
        </w:tc>
      </w:tr>
      <w:tr w:rsidR="00772DC6" w:rsidRPr="0077101E" w14:paraId="17AEB591" w14:textId="77777777" w:rsidTr="005A163F">
        <w:trPr>
          <w:trHeight w:val="315"/>
          <w:jc w:val="center"/>
        </w:trPr>
        <w:tc>
          <w:tcPr>
            <w:tcW w:w="644" w:type="dxa"/>
            <w:tcBorders>
              <w:top w:val="nil"/>
              <w:left w:val="single" w:sz="8" w:space="0" w:color="auto"/>
              <w:bottom w:val="single" w:sz="8" w:space="0" w:color="auto"/>
              <w:right w:val="single" w:sz="8" w:space="0" w:color="auto"/>
            </w:tcBorders>
            <w:vAlign w:val="center"/>
          </w:tcPr>
          <w:p w14:paraId="378684A1"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o</w:t>
            </w:r>
          </w:p>
        </w:tc>
        <w:tc>
          <w:tcPr>
            <w:tcW w:w="5730" w:type="dxa"/>
            <w:tcBorders>
              <w:top w:val="nil"/>
              <w:left w:val="nil"/>
              <w:bottom w:val="single" w:sz="8" w:space="0" w:color="auto"/>
              <w:right w:val="single" w:sz="8" w:space="0" w:color="auto"/>
            </w:tcBorders>
            <w:vAlign w:val="center"/>
          </w:tcPr>
          <w:p w14:paraId="3E9AD527"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Identificador de la sesión</w:t>
            </w:r>
          </w:p>
        </w:tc>
        <w:tc>
          <w:tcPr>
            <w:tcW w:w="1418" w:type="dxa"/>
            <w:tcBorders>
              <w:top w:val="nil"/>
              <w:left w:val="nil"/>
              <w:bottom w:val="single" w:sz="8" w:space="0" w:color="auto"/>
              <w:right w:val="single" w:sz="8" w:space="0" w:color="auto"/>
            </w:tcBorders>
            <w:vAlign w:val="center"/>
          </w:tcPr>
          <w:p w14:paraId="54F009A4"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M</w:t>
            </w:r>
          </w:p>
        </w:tc>
      </w:tr>
      <w:tr w:rsidR="00772DC6" w:rsidRPr="0077101E" w14:paraId="61005A8D" w14:textId="77777777" w:rsidTr="005A163F">
        <w:trPr>
          <w:trHeight w:val="315"/>
          <w:jc w:val="center"/>
        </w:trPr>
        <w:tc>
          <w:tcPr>
            <w:tcW w:w="644" w:type="dxa"/>
            <w:tcBorders>
              <w:top w:val="nil"/>
              <w:left w:val="single" w:sz="8" w:space="0" w:color="auto"/>
              <w:bottom w:val="single" w:sz="8" w:space="0" w:color="auto"/>
              <w:right w:val="single" w:sz="8" w:space="0" w:color="auto"/>
            </w:tcBorders>
            <w:vAlign w:val="center"/>
          </w:tcPr>
          <w:p w14:paraId="24783F1D"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s</w:t>
            </w:r>
          </w:p>
        </w:tc>
        <w:tc>
          <w:tcPr>
            <w:tcW w:w="5730" w:type="dxa"/>
            <w:tcBorders>
              <w:top w:val="nil"/>
              <w:left w:val="nil"/>
              <w:bottom w:val="single" w:sz="8" w:space="0" w:color="auto"/>
              <w:right w:val="single" w:sz="8" w:space="0" w:color="auto"/>
            </w:tcBorders>
            <w:vAlign w:val="center"/>
          </w:tcPr>
          <w:p w14:paraId="341A014B"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Nombre de la sesión</w:t>
            </w:r>
          </w:p>
        </w:tc>
        <w:tc>
          <w:tcPr>
            <w:tcW w:w="1418" w:type="dxa"/>
            <w:tcBorders>
              <w:top w:val="nil"/>
              <w:left w:val="nil"/>
              <w:bottom w:val="single" w:sz="8" w:space="0" w:color="auto"/>
              <w:right w:val="single" w:sz="8" w:space="0" w:color="auto"/>
            </w:tcBorders>
            <w:vAlign w:val="center"/>
          </w:tcPr>
          <w:p w14:paraId="64B07834"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O</w:t>
            </w:r>
          </w:p>
        </w:tc>
      </w:tr>
      <w:tr w:rsidR="00772DC6" w:rsidRPr="0077101E" w14:paraId="34E3F53A" w14:textId="77777777" w:rsidTr="005A163F">
        <w:trPr>
          <w:trHeight w:val="315"/>
          <w:jc w:val="center"/>
        </w:trPr>
        <w:tc>
          <w:tcPr>
            <w:tcW w:w="644" w:type="dxa"/>
            <w:tcBorders>
              <w:top w:val="nil"/>
              <w:left w:val="single" w:sz="8" w:space="0" w:color="auto"/>
              <w:bottom w:val="single" w:sz="8" w:space="0" w:color="auto"/>
              <w:right w:val="single" w:sz="8" w:space="0" w:color="auto"/>
            </w:tcBorders>
            <w:vAlign w:val="center"/>
          </w:tcPr>
          <w:p w14:paraId="659EB022"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i</w:t>
            </w:r>
          </w:p>
        </w:tc>
        <w:tc>
          <w:tcPr>
            <w:tcW w:w="5730" w:type="dxa"/>
            <w:tcBorders>
              <w:top w:val="nil"/>
              <w:left w:val="nil"/>
              <w:bottom w:val="single" w:sz="8" w:space="0" w:color="auto"/>
              <w:right w:val="single" w:sz="8" w:space="0" w:color="auto"/>
            </w:tcBorders>
            <w:vAlign w:val="center"/>
          </w:tcPr>
          <w:p w14:paraId="13D7EB2F"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 xml:space="preserve">Información de la sesión </w:t>
            </w:r>
          </w:p>
        </w:tc>
        <w:tc>
          <w:tcPr>
            <w:tcW w:w="1418" w:type="dxa"/>
            <w:tcBorders>
              <w:top w:val="nil"/>
              <w:left w:val="nil"/>
              <w:bottom w:val="single" w:sz="8" w:space="0" w:color="auto"/>
              <w:right w:val="single" w:sz="8" w:space="0" w:color="auto"/>
            </w:tcBorders>
            <w:vAlign w:val="center"/>
          </w:tcPr>
          <w:p w14:paraId="5D6633F4"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O</w:t>
            </w:r>
          </w:p>
        </w:tc>
      </w:tr>
      <w:tr w:rsidR="00772DC6" w:rsidRPr="0077101E" w14:paraId="44DF0191" w14:textId="77777777" w:rsidTr="005A163F">
        <w:trPr>
          <w:trHeight w:val="315"/>
          <w:jc w:val="center"/>
        </w:trPr>
        <w:tc>
          <w:tcPr>
            <w:tcW w:w="644" w:type="dxa"/>
            <w:tcBorders>
              <w:top w:val="nil"/>
              <w:left w:val="single" w:sz="8" w:space="0" w:color="auto"/>
              <w:bottom w:val="single" w:sz="8" w:space="0" w:color="auto"/>
              <w:right w:val="single" w:sz="8" w:space="0" w:color="auto"/>
            </w:tcBorders>
            <w:vAlign w:val="center"/>
          </w:tcPr>
          <w:p w14:paraId="284386E4"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c</w:t>
            </w:r>
          </w:p>
        </w:tc>
        <w:tc>
          <w:tcPr>
            <w:tcW w:w="5730" w:type="dxa"/>
            <w:tcBorders>
              <w:top w:val="nil"/>
              <w:left w:val="nil"/>
              <w:bottom w:val="single" w:sz="8" w:space="0" w:color="auto"/>
              <w:right w:val="single" w:sz="8" w:space="0" w:color="auto"/>
            </w:tcBorders>
            <w:vAlign w:val="center"/>
          </w:tcPr>
          <w:p w14:paraId="419AA3FB"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Información de conexión – no se requiere si está incluida en todos los medios</w:t>
            </w:r>
          </w:p>
        </w:tc>
        <w:tc>
          <w:tcPr>
            <w:tcW w:w="1418" w:type="dxa"/>
            <w:tcBorders>
              <w:top w:val="nil"/>
              <w:left w:val="nil"/>
              <w:bottom w:val="single" w:sz="8" w:space="0" w:color="auto"/>
              <w:right w:val="single" w:sz="8" w:space="0" w:color="auto"/>
            </w:tcBorders>
            <w:vAlign w:val="center"/>
          </w:tcPr>
          <w:p w14:paraId="6491B524"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M</w:t>
            </w:r>
          </w:p>
        </w:tc>
      </w:tr>
      <w:tr w:rsidR="00772DC6" w:rsidRPr="0077101E" w14:paraId="200D4CAC" w14:textId="77777777" w:rsidTr="005A163F">
        <w:trPr>
          <w:trHeight w:val="409"/>
          <w:jc w:val="center"/>
        </w:trPr>
        <w:tc>
          <w:tcPr>
            <w:tcW w:w="644" w:type="dxa"/>
            <w:tcBorders>
              <w:top w:val="nil"/>
              <w:left w:val="single" w:sz="8" w:space="0" w:color="auto"/>
              <w:bottom w:val="single" w:sz="8" w:space="0" w:color="auto"/>
              <w:right w:val="single" w:sz="8" w:space="0" w:color="auto"/>
            </w:tcBorders>
            <w:vAlign w:val="center"/>
          </w:tcPr>
          <w:p w14:paraId="3A4BE933"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a</w:t>
            </w:r>
          </w:p>
        </w:tc>
        <w:tc>
          <w:tcPr>
            <w:tcW w:w="5730" w:type="dxa"/>
            <w:tcBorders>
              <w:top w:val="nil"/>
              <w:left w:val="nil"/>
              <w:bottom w:val="single" w:sz="8" w:space="0" w:color="auto"/>
              <w:right w:val="single" w:sz="8" w:space="0" w:color="auto"/>
            </w:tcBorders>
            <w:vAlign w:val="center"/>
          </w:tcPr>
          <w:p w14:paraId="0D3E14FC"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Cero o más líneas de atributos de sesión</w:t>
            </w:r>
          </w:p>
        </w:tc>
        <w:tc>
          <w:tcPr>
            <w:tcW w:w="1418" w:type="dxa"/>
            <w:tcBorders>
              <w:top w:val="nil"/>
              <w:left w:val="nil"/>
              <w:bottom w:val="single" w:sz="8" w:space="0" w:color="auto"/>
              <w:right w:val="single" w:sz="8" w:space="0" w:color="auto"/>
            </w:tcBorders>
            <w:vAlign w:val="center"/>
          </w:tcPr>
          <w:p w14:paraId="21B7B7A7"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M</w:t>
            </w:r>
          </w:p>
        </w:tc>
      </w:tr>
      <w:tr w:rsidR="00772DC6" w:rsidRPr="0077101E" w14:paraId="6BE6BEC4" w14:textId="77777777" w:rsidTr="005A163F">
        <w:trPr>
          <w:trHeight w:val="315"/>
          <w:jc w:val="center"/>
        </w:trPr>
        <w:tc>
          <w:tcPr>
            <w:tcW w:w="644" w:type="dxa"/>
            <w:tcBorders>
              <w:top w:val="nil"/>
              <w:left w:val="single" w:sz="8" w:space="0" w:color="auto"/>
              <w:bottom w:val="single" w:sz="8" w:space="0" w:color="auto"/>
              <w:right w:val="single" w:sz="8" w:space="0" w:color="auto"/>
            </w:tcBorders>
            <w:vAlign w:val="center"/>
          </w:tcPr>
          <w:p w14:paraId="39433581"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t</w:t>
            </w:r>
          </w:p>
        </w:tc>
        <w:tc>
          <w:tcPr>
            <w:tcW w:w="5730" w:type="dxa"/>
            <w:tcBorders>
              <w:top w:val="nil"/>
              <w:left w:val="nil"/>
              <w:bottom w:val="single" w:sz="8" w:space="0" w:color="auto"/>
              <w:right w:val="single" w:sz="8" w:space="0" w:color="auto"/>
            </w:tcBorders>
            <w:vAlign w:val="center"/>
          </w:tcPr>
          <w:p w14:paraId="62687997"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Tiempo que la sesión se encuentra activa</w:t>
            </w:r>
          </w:p>
        </w:tc>
        <w:tc>
          <w:tcPr>
            <w:tcW w:w="1418" w:type="dxa"/>
            <w:tcBorders>
              <w:top w:val="nil"/>
              <w:left w:val="nil"/>
              <w:bottom w:val="single" w:sz="8" w:space="0" w:color="auto"/>
              <w:right w:val="single" w:sz="8" w:space="0" w:color="auto"/>
            </w:tcBorders>
            <w:vAlign w:val="center"/>
          </w:tcPr>
          <w:p w14:paraId="5D0D8CFD"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M</w:t>
            </w:r>
          </w:p>
        </w:tc>
      </w:tr>
      <w:tr w:rsidR="00772DC6" w:rsidRPr="0077101E" w14:paraId="11FF4537" w14:textId="77777777" w:rsidTr="005A163F">
        <w:trPr>
          <w:trHeight w:val="322"/>
          <w:jc w:val="center"/>
        </w:trPr>
        <w:tc>
          <w:tcPr>
            <w:tcW w:w="644" w:type="dxa"/>
            <w:tcBorders>
              <w:top w:val="nil"/>
              <w:left w:val="single" w:sz="8" w:space="0" w:color="auto"/>
              <w:bottom w:val="single" w:sz="8" w:space="0" w:color="auto"/>
              <w:right w:val="single" w:sz="8" w:space="0" w:color="auto"/>
            </w:tcBorders>
            <w:vAlign w:val="center"/>
          </w:tcPr>
          <w:p w14:paraId="0E3164E2"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m</w:t>
            </w:r>
          </w:p>
        </w:tc>
        <w:tc>
          <w:tcPr>
            <w:tcW w:w="5730" w:type="dxa"/>
            <w:tcBorders>
              <w:top w:val="nil"/>
              <w:left w:val="nil"/>
              <w:bottom w:val="single" w:sz="8" w:space="0" w:color="auto"/>
              <w:right w:val="single" w:sz="8" w:space="0" w:color="auto"/>
            </w:tcBorders>
            <w:vAlign w:val="center"/>
          </w:tcPr>
          <w:p w14:paraId="17F7F95C"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Información del protocolo de transporte (media)</w:t>
            </w:r>
          </w:p>
        </w:tc>
        <w:tc>
          <w:tcPr>
            <w:tcW w:w="1418" w:type="dxa"/>
            <w:tcBorders>
              <w:top w:val="nil"/>
              <w:left w:val="nil"/>
              <w:bottom w:val="single" w:sz="8" w:space="0" w:color="auto"/>
              <w:right w:val="single" w:sz="8" w:space="0" w:color="auto"/>
            </w:tcBorders>
            <w:vAlign w:val="center"/>
          </w:tcPr>
          <w:p w14:paraId="1F260E4C"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M</w:t>
            </w:r>
          </w:p>
        </w:tc>
      </w:tr>
      <w:tr w:rsidR="00772DC6" w:rsidRPr="0077101E" w14:paraId="10DADC7B" w14:textId="77777777" w:rsidTr="005A163F">
        <w:trPr>
          <w:trHeight w:val="243"/>
          <w:jc w:val="center"/>
        </w:trPr>
        <w:tc>
          <w:tcPr>
            <w:tcW w:w="644" w:type="dxa"/>
            <w:tcBorders>
              <w:top w:val="nil"/>
              <w:left w:val="single" w:sz="8" w:space="0" w:color="auto"/>
              <w:bottom w:val="single" w:sz="8" w:space="0" w:color="auto"/>
              <w:right w:val="single" w:sz="8" w:space="0" w:color="auto"/>
            </w:tcBorders>
            <w:vAlign w:val="center"/>
          </w:tcPr>
          <w:p w14:paraId="090F0D06"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a</w:t>
            </w:r>
          </w:p>
        </w:tc>
        <w:tc>
          <w:tcPr>
            <w:tcW w:w="5730" w:type="dxa"/>
            <w:tcBorders>
              <w:top w:val="nil"/>
              <w:left w:val="nil"/>
              <w:bottom w:val="single" w:sz="8" w:space="0" w:color="auto"/>
              <w:right w:val="single" w:sz="8" w:space="0" w:color="auto"/>
            </w:tcBorders>
            <w:vAlign w:val="center"/>
          </w:tcPr>
          <w:p w14:paraId="217361F1"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Cero o más líneas de atributos de los medios</w:t>
            </w:r>
          </w:p>
        </w:tc>
        <w:tc>
          <w:tcPr>
            <w:tcW w:w="1418" w:type="dxa"/>
            <w:tcBorders>
              <w:top w:val="nil"/>
              <w:left w:val="nil"/>
              <w:bottom w:val="single" w:sz="8" w:space="0" w:color="auto"/>
              <w:right w:val="single" w:sz="8" w:space="0" w:color="auto"/>
            </w:tcBorders>
            <w:vAlign w:val="center"/>
          </w:tcPr>
          <w:p w14:paraId="62812E52" w14:textId="77777777" w:rsidR="00772DC6" w:rsidRPr="0077101E" w:rsidRDefault="00772DC6" w:rsidP="009E1774">
            <w:pPr>
              <w:spacing w:after="0"/>
              <w:ind w:right="49"/>
              <w:jc w:val="center"/>
              <w:rPr>
                <w:rFonts w:ascii="ITC Avant Garde" w:hAnsi="ITC Avant Garde"/>
                <w:color w:val="000000"/>
                <w:lang w:eastAsia="es-MX"/>
              </w:rPr>
            </w:pPr>
            <w:r w:rsidRPr="0077101E">
              <w:rPr>
                <w:rFonts w:ascii="ITC Avant Garde" w:hAnsi="ITC Avant Garde"/>
                <w:color w:val="000000"/>
                <w:lang w:eastAsia="es-MX"/>
              </w:rPr>
              <w:t>M</w:t>
            </w:r>
          </w:p>
        </w:tc>
      </w:tr>
    </w:tbl>
    <w:p w14:paraId="3749023F" w14:textId="77777777" w:rsidR="00772DC6" w:rsidRPr="0077101E" w:rsidRDefault="00772DC6" w:rsidP="009E1774">
      <w:pPr>
        <w:spacing w:before="120" w:after="0"/>
        <w:ind w:right="49"/>
        <w:jc w:val="center"/>
        <w:rPr>
          <w:rFonts w:ascii="ITC Avant Garde" w:hAnsi="ITC Avant Garde" w:cs="Arial"/>
          <w:sz w:val="18"/>
          <w:szCs w:val="18"/>
        </w:rPr>
      </w:pPr>
      <w:r w:rsidRPr="0077101E">
        <w:rPr>
          <w:rFonts w:ascii="ITC Avant Garde" w:hAnsi="ITC Avant Garde" w:cs="Arial"/>
          <w:sz w:val="18"/>
          <w:szCs w:val="18"/>
        </w:rPr>
        <w:t>Tabla 4.Campos SDP.</w:t>
      </w:r>
    </w:p>
    <w:p w14:paraId="06E80122" w14:textId="77777777" w:rsidR="00772DC6" w:rsidRPr="0077101E" w:rsidRDefault="00772DC6" w:rsidP="009E1774">
      <w:pPr>
        <w:spacing w:after="0"/>
        <w:ind w:right="49"/>
        <w:rPr>
          <w:rFonts w:ascii="ITC Avant Garde" w:hAnsi="ITC Avant Garde" w:cs="Arial"/>
          <w:sz w:val="18"/>
          <w:szCs w:val="18"/>
        </w:rPr>
      </w:pPr>
    </w:p>
    <w:p w14:paraId="0D802B74" w14:textId="77777777" w:rsidR="00772DC6" w:rsidRPr="0077101E" w:rsidRDefault="00772DC6" w:rsidP="009E1774">
      <w:pPr>
        <w:spacing w:after="0"/>
        <w:ind w:right="49"/>
        <w:jc w:val="both"/>
        <w:rPr>
          <w:rFonts w:ascii="ITC Avant Garde" w:hAnsi="ITC Avant Garde" w:cs="Arial"/>
          <w:sz w:val="18"/>
          <w:szCs w:val="18"/>
        </w:rPr>
      </w:pPr>
      <w:r w:rsidRPr="0077101E">
        <w:rPr>
          <w:rFonts w:ascii="ITC Avant Garde" w:hAnsi="ITC Avant Garde" w:cs="Arial"/>
          <w:sz w:val="18"/>
          <w:szCs w:val="18"/>
        </w:rPr>
        <w:t>Nota: Cada sesión debe contener un campo “c” en la descripción de sesión o en la descripción del medio si está presente en ambos la descripción del medio sobreescribe la descripción de sesión.</w:t>
      </w:r>
    </w:p>
    <w:p w14:paraId="090FBA2A" w14:textId="77777777" w:rsidR="00772DC6" w:rsidRPr="0077101E" w:rsidRDefault="00772DC6" w:rsidP="009E1774">
      <w:pPr>
        <w:spacing w:after="0"/>
        <w:ind w:right="49"/>
        <w:rPr>
          <w:rFonts w:ascii="ITC Avant Garde" w:hAnsi="ITC Avant Garde" w:cs="Arial"/>
          <w:sz w:val="18"/>
          <w:szCs w:val="18"/>
        </w:rPr>
      </w:pPr>
    </w:p>
    <w:p w14:paraId="3B659980" w14:textId="77777777" w:rsidR="00772DC6" w:rsidRPr="0077101E" w:rsidRDefault="00772DC6" w:rsidP="009E1774">
      <w:pPr>
        <w:pStyle w:val="Prrafodelista"/>
        <w:numPr>
          <w:ilvl w:val="2"/>
          <w:numId w:val="43"/>
        </w:numPr>
        <w:spacing w:line="276" w:lineRule="auto"/>
        <w:ind w:left="709" w:right="49" w:hanging="709"/>
        <w:contextualSpacing/>
        <w:rPr>
          <w:rFonts w:ascii="ITC Avant Garde" w:hAnsi="ITC Avant Garde" w:cs="Arial"/>
          <w:b/>
        </w:rPr>
      </w:pPr>
      <w:r w:rsidRPr="0077101E">
        <w:rPr>
          <w:rFonts w:ascii="ITC Avant Garde" w:hAnsi="ITC Avant Garde" w:cs="Arial"/>
          <w:b/>
        </w:rPr>
        <w:t xml:space="preserve">Notación </w:t>
      </w:r>
    </w:p>
    <w:p w14:paraId="43BE9ED6" w14:textId="77777777" w:rsidR="00772DC6" w:rsidRPr="0077101E" w:rsidRDefault="00772DC6" w:rsidP="009E1774">
      <w:pPr>
        <w:spacing w:after="0"/>
        <w:ind w:right="49"/>
        <w:rPr>
          <w:rFonts w:ascii="ITC Avant Garde" w:hAnsi="ITC Avant Garde" w:cs="Arial"/>
        </w:rPr>
      </w:pPr>
    </w:p>
    <w:p w14:paraId="02E061B2" w14:textId="77777777" w:rsidR="00772DC6" w:rsidRPr="0077101E" w:rsidRDefault="00772DC6" w:rsidP="009E1774">
      <w:pPr>
        <w:spacing w:after="0"/>
        <w:ind w:right="49"/>
        <w:rPr>
          <w:rFonts w:ascii="ITC Avant Garde" w:hAnsi="ITC Avant Garde" w:cs="Arial"/>
        </w:rPr>
      </w:pPr>
      <w:r w:rsidRPr="0077101E">
        <w:rPr>
          <w:rFonts w:ascii="ITC Avant Garde" w:hAnsi="ITC Avant Garde" w:cs="Arial"/>
        </w:rPr>
        <w:t>En la tabla 1 y 3 el código de estado “M” y “O” significan lo siguiente:</w:t>
      </w:r>
    </w:p>
    <w:p w14:paraId="751096FE" w14:textId="77777777" w:rsidR="00772DC6" w:rsidRPr="0077101E" w:rsidRDefault="00772DC6" w:rsidP="009E1774">
      <w:pPr>
        <w:spacing w:after="0"/>
        <w:ind w:right="49"/>
        <w:rPr>
          <w:rFonts w:ascii="ITC Avant Garde" w:hAnsi="ITC Avant Garde" w:cs="Arial"/>
        </w:rPr>
      </w:pP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6"/>
        <w:gridCol w:w="1599"/>
        <w:gridCol w:w="2915"/>
        <w:gridCol w:w="3321"/>
      </w:tblGrid>
      <w:tr w:rsidR="00772DC6" w:rsidRPr="00D54CB8" w14:paraId="2AAAEF75" w14:textId="77777777" w:rsidTr="005A163F">
        <w:tc>
          <w:tcPr>
            <w:tcW w:w="1106" w:type="dxa"/>
            <w:shd w:val="clear" w:color="auto" w:fill="BDD6EE"/>
          </w:tcPr>
          <w:p w14:paraId="187D8A5C" w14:textId="77777777" w:rsidR="00772DC6" w:rsidRPr="00D54CB8" w:rsidRDefault="00772DC6" w:rsidP="009E1774">
            <w:pPr>
              <w:pStyle w:val="TAH"/>
              <w:spacing w:line="276" w:lineRule="auto"/>
              <w:ind w:right="49"/>
              <w:rPr>
                <w:rFonts w:ascii="ITC Avant Garde" w:hAnsi="ITC Avant Garde"/>
                <w:b w:val="0"/>
                <w:sz w:val="20"/>
              </w:rPr>
            </w:pPr>
            <w:r w:rsidRPr="00D54CB8">
              <w:rPr>
                <w:rFonts w:ascii="ITC Avant Garde" w:hAnsi="ITC Avant Garde"/>
                <w:b w:val="0"/>
                <w:sz w:val="20"/>
              </w:rPr>
              <w:t>Código</w:t>
            </w:r>
          </w:p>
        </w:tc>
        <w:tc>
          <w:tcPr>
            <w:tcW w:w="1599" w:type="dxa"/>
            <w:shd w:val="clear" w:color="auto" w:fill="BDD6EE"/>
          </w:tcPr>
          <w:p w14:paraId="2331AE2F" w14:textId="77777777" w:rsidR="00772DC6" w:rsidRPr="00D54CB8" w:rsidRDefault="00772DC6" w:rsidP="009E1774">
            <w:pPr>
              <w:pStyle w:val="TAH"/>
              <w:spacing w:line="276" w:lineRule="auto"/>
              <w:ind w:right="49"/>
              <w:rPr>
                <w:rFonts w:ascii="ITC Avant Garde" w:hAnsi="ITC Avant Garde"/>
                <w:b w:val="0"/>
                <w:sz w:val="20"/>
              </w:rPr>
            </w:pPr>
          </w:p>
        </w:tc>
        <w:tc>
          <w:tcPr>
            <w:tcW w:w="2915" w:type="dxa"/>
            <w:shd w:val="clear" w:color="auto" w:fill="BDD6EE"/>
          </w:tcPr>
          <w:p w14:paraId="43F414D8" w14:textId="77777777" w:rsidR="00772DC6" w:rsidRPr="00D54CB8" w:rsidRDefault="00772DC6" w:rsidP="009E1774">
            <w:pPr>
              <w:pStyle w:val="TAH"/>
              <w:spacing w:line="276" w:lineRule="auto"/>
              <w:ind w:right="49"/>
              <w:rPr>
                <w:rFonts w:ascii="ITC Avant Garde" w:hAnsi="ITC Avant Garde"/>
                <w:b w:val="0"/>
                <w:sz w:val="20"/>
              </w:rPr>
            </w:pPr>
            <w:r w:rsidRPr="00D54CB8">
              <w:rPr>
                <w:rFonts w:ascii="ITC Avant Garde" w:hAnsi="ITC Avant Garde"/>
                <w:b w:val="0"/>
                <w:sz w:val="20"/>
              </w:rPr>
              <w:t xml:space="preserve">Tratamiento en el envío </w:t>
            </w:r>
          </w:p>
        </w:tc>
        <w:tc>
          <w:tcPr>
            <w:tcW w:w="3321" w:type="dxa"/>
            <w:shd w:val="clear" w:color="auto" w:fill="BDD6EE"/>
          </w:tcPr>
          <w:p w14:paraId="05D07F29" w14:textId="77777777" w:rsidR="00772DC6" w:rsidRPr="00D54CB8" w:rsidRDefault="00772DC6" w:rsidP="009E1774">
            <w:pPr>
              <w:pStyle w:val="TAH"/>
              <w:spacing w:line="276" w:lineRule="auto"/>
              <w:ind w:right="49"/>
              <w:rPr>
                <w:rFonts w:ascii="ITC Avant Garde" w:hAnsi="ITC Avant Garde"/>
                <w:b w:val="0"/>
                <w:sz w:val="20"/>
              </w:rPr>
            </w:pPr>
            <w:r w:rsidRPr="00D54CB8">
              <w:rPr>
                <w:rFonts w:ascii="ITC Avant Garde" w:hAnsi="ITC Avant Garde"/>
                <w:b w:val="0"/>
                <w:sz w:val="20"/>
              </w:rPr>
              <w:t xml:space="preserve"> Tratamiento en la recepción</w:t>
            </w:r>
          </w:p>
        </w:tc>
      </w:tr>
      <w:tr w:rsidR="00772DC6" w:rsidRPr="00D54CB8" w14:paraId="12197643" w14:textId="77777777" w:rsidTr="005A163F">
        <w:tc>
          <w:tcPr>
            <w:tcW w:w="1106" w:type="dxa"/>
            <w:vAlign w:val="center"/>
          </w:tcPr>
          <w:p w14:paraId="7AB131BE" w14:textId="77777777" w:rsidR="00772DC6" w:rsidRPr="00D54CB8" w:rsidRDefault="00772DC6" w:rsidP="009E1774">
            <w:pPr>
              <w:spacing w:after="0"/>
              <w:ind w:right="49"/>
              <w:jc w:val="center"/>
              <w:rPr>
                <w:rFonts w:ascii="ITC Avant Garde" w:hAnsi="ITC Avant Garde"/>
                <w:color w:val="000000"/>
                <w:sz w:val="20"/>
                <w:szCs w:val="20"/>
                <w:lang w:eastAsia="es-MX"/>
              </w:rPr>
            </w:pPr>
            <w:r w:rsidRPr="00D54CB8">
              <w:rPr>
                <w:rFonts w:ascii="ITC Avant Garde" w:hAnsi="ITC Avant Garde"/>
                <w:color w:val="000000"/>
                <w:sz w:val="20"/>
                <w:szCs w:val="20"/>
                <w:lang w:eastAsia="es-MX"/>
              </w:rPr>
              <w:t>M</w:t>
            </w:r>
          </w:p>
        </w:tc>
        <w:tc>
          <w:tcPr>
            <w:tcW w:w="1599" w:type="dxa"/>
            <w:vAlign w:val="center"/>
          </w:tcPr>
          <w:p w14:paraId="7ACE48D8" w14:textId="77777777" w:rsidR="00772DC6" w:rsidRPr="00D54CB8" w:rsidRDefault="00772DC6" w:rsidP="009E1774">
            <w:pPr>
              <w:spacing w:after="0"/>
              <w:ind w:right="49"/>
              <w:jc w:val="center"/>
              <w:rPr>
                <w:rFonts w:ascii="ITC Avant Garde" w:hAnsi="ITC Avant Garde"/>
                <w:color w:val="000000"/>
                <w:sz w:val="20"/>
                <w:szCs w:val="20"/>
                <w:lang w:eastAsia="es-MX"/>
              </w:rPr>
            </w:pPr>
            <w:r w:rsidRPr="00D54CB8">
              <w:rPr>
                <w:rFonts w:ascii="ITC Avant Garde" w:hAnsi="ITC Avant Garde"/>
                <w:color w:val="000000"/>
                <w:sz w:val="20"/>
                <w:szCs w:val="20"/>
                <w:lang w:eastAsia="es-MX"/>
              </w:rPr>
              <w:t>Mandatorio</w:t>
            </w:r>
          </w:p>
        </w:tc>
        <w:tc>
          <w:tcPr>
            <w:tcW w:w="2915" w:type="dxa"/>
          </w:tcPr>
          <w:p w14:paraId="56CD8C5D" w14:textId="77777777" w:rsidR="00772DC6" w:rsidRPr="00D54CB8" w:rsidRDefault="00772DC6" w:rsidP="009E1774">
            <w:pPr>
              <w:spacing w:after="0"/>
              <w:ind w:right="49"/>
              <w:rPr>
                <w:rFonts w:ascii="ITC Avant Garde" w:hAnsi="ITC Avant Garde"/>
                <w:color w:val="000000"/>
                <w:sz w:val="20"/>
                <w:szCs w:val="20"/>
                <w:lang w:eastAsia="es-MX"/>
              </w:rPr>
            </w:pPr>
          </w:p>
          <w:p w14:paraId="268EBC67" w14:textId="77777777" w:rsidR="00772DC6" w:rsidRPr="00D54CB8" w:rsidRDefault="00772DC6" w:rsidP="009E1774">
            <w:pPr>
              <w:spacing w:after="0"/>
              <w:ind w:right="49"/>
              <w:jc w:val="both"/>
              <w:rPr>
                <w:rFonts w:ascii="ITC Avant Garde" w:hAnsi="ITC Avant Garde"/>
                <w:color w:val="000000"/>
                <w:sz w:val="20"/>
                <w:szCs w:val="20"/>
                <w:lang w:eastAsia="es-MX"/>
              </w:rPr>
            </w:pPr>
            <w:r w:rsidRPr="00D54CB8">
              <w:rPr>
                <w:rFonts w:ascii="ITC Avant Garde" w:hAnsi="ITC Avant Garde"/>
                <w:color w:val="000000"/>
                <w:sz w:val="20"/>
                <w:szCs w:val="20"/>
                <w:lang w:eastAsia="es-MX"/>
              </w:rPr>
              <w:t>Significa que el encabezado de campo debe estar presente en la petición</w:t>
            </w:r>
            <w:r>
              <w:rPr>
                <w:rFonts w:ascii="ITC Avant Garde" w:hAnsi="ITC Avant Garde"/>
                <w:color w:val="000000"/>
                <w:sz w:val="20"/>
                <w:szCs w:val="20"/>
                <w:lang w:eastAsia="es-MX"/>
              </w:rPr>
              <w:t xml:space="preserve"> cuando se requiera</w:t>
            </w:r>
            <w:r w:rsidRPr="00D54CB8">
              <w:rPr>
                <w:rFonts w:ascii="ITC Avant Garde" w:hAnsi="ITC Avant Garde"/>
                <w:color w:val="000000"/>
                <w:sz w:val="20"/>
                <w:szCs w:val="20"/>
                <w:lang w:eastAsia="es-MX"/>
              </w:rPr>
              <w:t>.</w:t>
            </w:r>
          </w:p>
        </w:tc>
        <w:tc>
          <w:tcPr>
            <w:tcW w:w="3321" w:type="dxa"/>
          </w:tcPr>
          <w:p w14:paraId="4CDE957B" w14:textId="77777777" w:rsidR="00772DC6" w:rsidRPr="00D54CB8" w:rsidRDefault="00772DC6" w:rsidP="009E1774">
            <w:pPr>
              <w:spacing w:after="0"/>
              <w:ind w:right="49"/>
              <w:jc w:val="both"/>
              <w:rPr>
                <w:rFonts w:ascii="ITC Avant Garde" w:hAnsi="ITC Avant Garde"/>
                <w:color w:val="000000"/>
                <w:sz w:val="20"/>
                <w:szCs w:val="20"/>
                <w:lang w:eastAsia="es-MX"/>
              </w:rPr>
            </w:pPr>
            <w:r w:rsidRPr="00D54CB8">
              <w:rPr>
                <w:rFonts w:ascii="ITC Avant Garde" w:hAnsi="ITC Avant Garde"/>
                <w:snapToGrid w:val="0"/>
                <w:sz w:val="20"/>
                <w:szCs w:val="20"/>
              </w:rPr>
              <w:t>Significa que el mensaje debe estar presente en la respuesta, y que el campo de encabezado debe ser comprendido por la red que responde.</w:t>
            </w:r>
          </w:p>
        </w:tc>
      </w:tr>
      <w:tr w:rsidR="00772DC6" w:rsidRPr="00D54CB8" w14:paraId="6FC2E088" w14:textId="77777777" w:rsidTr="005A163F">
        <w:trPr>
          <w:trHeight w:val="1359"/>
        </w:trPr>
        <w:tc>
          <w:tcPr>
            <w:tcW w:w="1106" w:type="dxa"/>
            <w:vAlign w:val="center"/>
          </w:tcPr>
          <w:p w14:paraId="75DAB55D" w14:textId="77777777" w:rsidR="00772DC6" w:rsidRPr="00D54CB8" w:rsidRDefault="00772DC6" w:rsidP="009E1774">
            <w:pPr>
              <w:spacing w:after="0"/>
              <w:ind w:right="49"/>
              <w:jc w:val="center"/>
              <w:rPr>
                <w:rFonts w:ascii="ITC Avant Garde" w:hAnsi="ITC Avant Garde"/>
                <w:color w:val="000000"/>
                <w:sz w:val="20"/>
                <w:szCs w:val="20"/>
                <w:lang w:eastAsia="es-MX"/>
              </w:rPr>
            </w:pPr>
            <w:r w:rsidRPr="00D54CB8">
              <w:rPr>
                <w:rFonts w:ascii="ITC Avant Garde" w:hAnsi="ITC Avant Garde"/>
                <w:color w:val="000000"/>
                <w:sz w:val="20"/>
                <w:szCs w:val="20"/>
                <w:lang w:eastAsia="es-MX"/>
              </w:rPr>
              <w:t>O</w:t>
            </w:r>
          </w:p>
        </w:tc>
        <w:tc>
          <w:tcPr>
            <w:tcW w:w="1599" w:type="dxa"/>
            <w:vAlign w:val="center"/>
          </w:tcPr>
          <w:p w14:paraId="626CA67F" w14:textId="77777777" w:rsidR="00772DC6" w:rsidRPr="00D54CB8" w:rsidRDefault="00772DC6" w:rsidP="009E1774">
            <w:pPr>
              <w:spacing w:after="0"/>
              <w:ind w:right="49"/>
              <w:jc w:val="center"/>
              <w:rPr>
                <w:rFonts w:ascii="ITC Avant Garde" w:hAnsi="ITC Avant Garde"/>
                <w:color w:val="000000"/>
                <w:sz w:val="20"/>
                <w:szCs w:val="20"/>
                <w:lang w:eastAsia="es-MX"/>
              </w:rPr>
            </w:pPr>
            <w:r w:rsidRPr="00D54CB8">
              <w:rPr>
                <w:rFonts w:ascii="ITC Avant Garde" w:hAnsi="ITC Avant Garde"/>
                <w:color w:val="000000"/>
                <w:sz w:val="20"/>
                <w:szCs w:val="20"/>
                <w:lang w:eastAsia="es-MX"/>
              </w:rPr>
              <w:t xml:space="preserve">Opcional </w:t>
            </w:r>
          </w:p>
        </w:tc>
        <w:tc>
          <w:tcPr>
            <w:tcW w:w="2915" w:type="dxa"/>
          </w:tcPr>
          <w:p w14:paraId="7D3C3DC2" w14:textId="77777777" w:rsidR="00772DC6" w:rsidRPr="00D54CB8" w:rsidRDefault="00772DC6" w:rsidP="009E1774">
            <w:pPr>
              <w:spacing w:after="0"/>
              <w:ind w:right="49"/>
              <w:jc w:val="both"/>
              <w:rPr>
                <w:rFonts w:ascii="ITC Avant Garde" w:hAnsi="ITC Avant Garde"/>
                <w:snapToGrid w:val="0"/>
                <w:sz w:val="20"/>
                <w:szCs w:val="20"/>
              </w:rPr>
            </w:pPr>
            <w:r w:rsidRPr="00D54CB8">
              <w:rPr>
                <w:rFonts w:ascii="ITC Avant Garde" w:hAnsi="ITC Avant Garde"/>
                <w:snapToGrid w:val="0"/>
                <w:sz w:val="20"/>
                <w:szCs w:val="20"/>
              </w:rPr>
              <w:t xml:space="preserve">Significa que el uso del encabezado de campo en la petición </w:t>
            </w:r>
            <w:r>
              <w:rPr>
                <w:rFonts w:ascii="ITC Avant Garde" w:hAnsi="ITC Avant Garde"/>
                <w:snapToGrid w:val="0"/>
                <w:sz w:val="20"/>
                <w:szCs w:val="20"/>
              </w:rPr>
              <w:t xml:space="preserve">se realizará </w:t>
            </w:r>
            <w:r w:rsidRPr="00D54CB8">
              <w:rPr>
                <w:rFonts w:ascii="ITC Avant Garde" w:hAnsi="ITC Avant Garde"/>
                <w:snapToGrid w:val="0"/>
                <w:sz w:val="20"/>
                <w:szCs w:val="20"/>
              </w:rPr>
              <w:t>de común acuerdo entre los concesionarios.</w:t>
            </w:r>
          </w:p>
        </w:tc>
        <w:tc>
          <w:tcPr>
            <w:tcW w:w="3321" w:type="dxa"/>
          </w:tcPr>
          <w:p w14:paraId="0B1A43B3" w14:textId="77777777" w:rsidR="00772DC6" w:rsidRPr="00D54CB8" w:rsidRDefault="00772DC6" w:rsidP="009E1774">
            <w:pPr>
              <w:spacing w:after="0"/>
              <w:ind w:right="49"/>
              <w:jc w:val="both"/>
              <w:rPr>
                <w:rFonts w:ascii="ITC Avant Garde" w:hAnsi="ITC Avant Garde"/>
                <w:snapToGrid w:val="0"/>
                <w:sz w:val="20"/>
                <w:szCs w:val="20"/>
              </w:rPr>
            </w:pPr>
            <w:r w:rsidRPr="00D54CB8">
              <w:rPr>
                <w:rFonts w:ascii="ITC Avant Garde" w:hAnsi="ITC Avant Garde"/>
                <w:snapToGrid w:val="0"/>
                <w:sz w:val="20"/>
                <w:szCs w:val="20"/>
              </w:rPr>
              <w:t>Significa que el tratamiento de la recepción se</w:t>
            </w:r>
            <w:r>
              <w:rPr>
                <w:rFonts w:ascii="ITC Avant Garde" w:hAnsi="ITC Avant Garde"/>
                <w:snapToGrid w:val="0"/>
                <w:sz w:val="20"/>
                <w:szCs w:val="20"/>
              </w:rPr>
              <w:t xml:space="preserve"> realizará </w:t>
            </w:r>
            <w:r w:rsidRPr="00D54CB8">
              <w:rPr>
                <w:rFonts w:ascii="ITC Avant Garde" w:hAnsi="ITC Avant Garde"/>
                <w:snapToGrid w:val="0"/>
                <w:sz w:val="20"/>
                <w:szCs w:val="20"/>
              </w:rPr>
              <w:t>de común acuerdo entre los concesionarios.</w:t>
            </w:r>
          </w:p>
          <w:p w14:paraId="09A3E633" w14:textId="77777777" w:rsidR="00772DC6" w:rsidRPr="00D54CB8" w:rsidRDefault="00772DC6" w:rsidP="009E1774">
            <w:pPr>
              <w:spacing w:after="0"/>
              <w:ind w:right="49"/>
              <w:jc w:val="both"/>
              <w:rPr>
                <w:rFonts w:ascii="ITC Avant Garde" w:hAnsi="ITC Avant Garde"/>
                <w:snapToGrid w:val="0"/>
                <w:sz w:val="20"/>
                <w:szCs w:val="20"/>
              </w:rPr>
            </w:pPr>
          </w:p>
        </w:tc>
      </w:tr>
    </w:tbl>
    <w:p w14:paraId="222CAF7A" w14:textId="77777777" w:rsidR="00772DC6" w:rsidRPr="0077101E" w:rsidRDefault="00772DC6" w:rsidP="009E1774">
      <w:pPr>
        <w:spacing w:after="0"/>
        <w:ind w:right="49"/>
        <w:rPr>
          <w:rFonts w:ascii="ITC Avant Garde" w:hAnsi="ITC Avant Garde"/>
          <w:color w:val="000000"/>
          <w:lang w:eastAsia="es-MX"/>
        </w:rPr>
      </w:pPr>
    </w:p>
    <w:p w14:paraId="2754AEB8" w14:textId="77777777" w:rsidR="00772DC6" w:rsidRPr="0077101E" w:rsidRDefault="00772DC6" w:rsidP="009E1774">
      <w:pPr>
        <w:spacing w:after="0"/>
        <w:ind w:right="49"/>
        <w:jc w:val="center"/>
        <w:rPr>
          <w:rFonts w:ascii="ITC Avant Garde" w:hAnsi="ITC Avant Garde" w:cs="Arial"/>
          <w:sz w:val="18"/>
          <w:szCs w:val="18"/>
        </w:rPr>
      </w:pPr>
      <w:r w:rsidRPr="0077101E">
        <w:rPr>
          <w:rFonts w:ascii="ITC Avant Garde" w:hAnsi="ITC Avant Garde" w:cs="Arial"/>
          <w:sz w:val="18"/>
          <w:szCs w:val="18"/>
        </w:rPr>
        <w:t>Tabla 5. Códigos de Estado.</w:t>
      </w:r>
    </w:p>
    <w:p w14:paraId="76BF82AF" w14:textId="77777777" w:rsidR="00772DC6" w:rsidRPr="0077101E" w:rsidRDefault="00772DC6" w:rsidP="009E1774">
      <w:pPr>
        <w:spacing w:after="0"/>
        <w:ind w:right="49"/>
        <w:rPr>
          <w:rFonts w:ascii="ITC Avant Garde" w:hAnsi="ITC Avant Garde" w:cs="Arial"/>
          <w:sz w:val="18"/>
          <w:szCs w:val="18"/>
        </w:rPr>
      </w:pPr>
    </w:p>
    <w:p w14:paraId="2C057C78" w14:textId="77777777" w:rsidR="00772DC6" w:rsidRPr="0077101E" w:rsidRDefault="00772DC6" w:rsidP="009E1774">
      <w:pPr>
        <w:pStyle w:val="Prrafodelista"/>
        <w:numPr>
          <w:ilvl w:val="1"/>
          <w:numId w:val="43"/>
        </w:numPr>
        <w:spacing w:line="276" w:lineRule="auto"/>
        <w:ind w:left="709" w:right="49" w:hanging="709"/>
        <w:contextualSpacing/>
        <w:rPr>
          <w:rFonts w:ascii="ITC Avant Garde" w:hAnsi="ITC Avant Garde" w:cs="Arial"/>
          <w:b/>
        </w:rPr>
      </w:pPr>
      <w:r w:rsidRPr="0077101E">
        <w:rPr>
          <w:rFonts w:ascii="ITC Avant Garde" w:hAnsi="ITC Avant Garde" w:cs="Arial"/>
          <w:b/>
        </w:rPr>
        <w:t>Descripción del medio de transporte</w:t>
      </w:r>
    </w:p>
    <w:p w14:paraId="6984DC09" w14:textId="77777777" w:rsidR="00772DC6" w:rsidRPr="0077101E" w:rsidRDefault="00772DC6" w:rsidP="009E1774">
      <w:pPr>
        <w:spacing w:after="0"/>
        <w:ind w:right="49"/>
        <w:rPr>
          <w:rFonts w:ascii="ITC Avant Garde" w:hAnsi="ITC Avant Garde" w:cs="Arial"/>
          <w:b/>
        </w:rPr>
      </w:pPr>
    </w:p>
    <w:p w14:paraId="28FA3A4F" w14:textId="77777777" w:rsidR="00772DC6" w:rsidRPr="0077101E" w:rsidRDefault="00772DC6" w:rsidP="009E1774">
      <w:pPr>
        <w:ind w:right="49"/>
        <w:jc w:val="both"/>
        <w:rPr>
          <w:rFonts w:ascii="ITC Avant Garde" w:hAnsi="ITC Avant Garde" w:cs="Arial"/>
        </w:rPr>
      </w:pPr>
      <w:r w:rsidRPr="0077101E">
        <w:rPr>
          <w:rFonts w:ascii="ITC Avant Garde" w:hAnsi="ITC Avant Garde" w:cs="Arial"/>
        </w:rPr>
        <w:lastRenderedPageBreak/>
        <w:t>Una descripción de sesión puede contener un número de descripciones de medios. Cada campo de medios está conformado por los siguientes subcampos:</w:t>
      </w:r>
    </w:p>
    <w:p w14:paraId="229BB7E7" w14:textId="77777777" w:rsidR="00772DC6" w:rsidRPr="0077101E" w:rsidRDefault="00772DC6" w:rsidP="009E1774">
      <w:pPr>
        <w:ind w:right="49"/>
        <w:jc w:val="both"/>
        <w:rPr>
          <w:rFonts w:ascii="ITC Avant Garde" w:hAnsi="ITC Avant Garde" w:cs="Arial"/>
        </w:rPr>
      </w:pPr>
      <w:r w:rsidRPr="0077101E">
        <w:rPr>
          <w:rFonts w:ascii="ITC Avant Garde" w:hAnsi="ITC Avant Garde" w:cs="Arial"/>
        </w:rPr>
        <w:t>m=&lt;medio&gt; &lt;puerto&gt; &lt;transporte&gt; &lt;lista fmt&gt;</w:t>
      </w:r>
    </w:p>
    <w:p w14:paraId="4AEACC2B"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 xml:space="preserve">En el subcampo &lt;medio&gt; el cual corresponde al tipo de medio, se deberá enviar “audio” </w:t>
      </w:r>
    </w:p>
    <w:p w14:paraId="2CA770C1" w14:textId="77777777" w:rsidR="00772DC6" w:rsidRPr="0077101E" w:rsidRDefault="00772DC6" w:rsidP="009E1774">
      <w:pPr>
        <w:spacing w:after="0"/>
        <w:ind w:right="49"/>
        <w:jc w:val="both"/>
        <w:rPr>
          <w:rFonts w:ascii="ITC Avant Garde" w:hAnsi="ITC Avant Garde" w:cs="Arial"/>
        </w:rPr>
      </w:pPr>
    </w:p>
    <w:p w14:paraId="2E9D5B81"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En el subcampo &lt;puerto&gt; el cual corresponde al puerto de transporte al cual se enviará el flujo de medios, en el caso de transporte basado en UDP el valor deberá estar en el rango de 1024 a 65535, respetando los números de puertos definidos por la IANA destinados para un uso específico, en el caso de RTP debe ser un número par.</w:t>
      </w:r>
    </w:p>
    <w:p w14:paraId="65CC30F6" w14:textId="77777777" w:rsidR="00772DC6" w:rsidRPr="0077101E" w:rsidRDefault="00772DC6" w:rsidP="009E1774">
      <w:pPr>
        <w:spacing w:after="0"/>
        <w:ind w:right="49"/>
        <w:jc w:val="both"/>
        <w:rPr>
          <w:rFonts w:ascii="ITC Avant Garde" w:hAnsi="ITC Avant Garde" w:cs="Arial"/>
        </w:rPr>
      </w:pPr>
    </w:p>
    <w:p w14:paraId="657F4A0C"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En el subcampo &lt;transporte&gt; el cual corresponde al protocolo de transporte se deberá especificar RTP/AVP.</w:t>
      </w:r>
    </w:p>
    <w:p w14:paraId="5F4891CA" w14:textId="77777777" w:rsidR="00772DC6" w:rsidRPr="0077101E" w:rsidRDefault="00772DC6" w:rsidP="009E1774">
      <w:pPr>
        <w:spacing w:after="0"/>
        <w:ind w:right="49"/>
        <w:jc w:val="both"/>
        <w:rPr>
          <w:rFonts w:ascii="ITC Avant Garde" w:hAnsi="ITC Avant Garde" w:cs="Arial"/>
        </w:rPr>
      </w:pPr>
    </w:p>
    <w:p w14:paraId="7E0DCDA4"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En el subcampo &lt;lista fmt&gt; el cual corresponde al tipo de carga útil dl medio correspondiente a los códecs que se podrán utilizar. El primero de éstos es el formato de mayor preferencia en la sesión.</w:t>
      </w:r>
    </w:p>
    <w:p w14:paraId="729715EB" w14:textId="77777777" w:rsidR="00772DC6" w:rsidRPr="0077101E" w:rsidRDefault="00772DC6" w:rsidP="009E1774">
      <w:pPr>
        <w:spacing w:after="0"/>
        <w:ind w:right="49"/>
        <w:jc w:val="both"/>
        <w:rPr>
          <w:rFonts w:ascii="ITC Avant Garde" w:hAnsi="ITC Avant Garde" w:cs="Arial"/>
        </w:rPr>
      </w:pPr>
    </w:p>
    <w:p w14:paraId="2930D6A1"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Se definirán los atributos rtpmap para cada formato de medio especificado, por ejemplo:</w:t>
      </w:r>
    </w:p>
    <w:p w14:paraId="51A69483" w14:textId="77777777" w:rsidR="00772DC6" w:rsidRPr="0077101E" w:rsidRDefault="00772DC6" w:rsidP="009E1774">
      <w:pPr>
        <w:spacing w:after="0"/>
        <w:ind w:right="49"/>
        <w:jc w:val="both"/>
        <w:rPr>
          <w:rFonts w:ascii="ITC Avant Garde" w:hAnsi="ITC Avant Garde" w:cs="Arial"/>
          <w:lang w:val="en-US"/>
        </w:rPr>
      </w:pPr>
      <w:r w:rsidRPr="0077101E">
        <w:rPr>
          <w:rFonts w:ascii="ITC Avant Garde" w:hAnsi="ITC Avant Garde" w:cs="Arial"/>
          <w:lang w:val="en-US"/>
        </w:rPr>
        <w:t>a=rtpmap:101 telephone-event/8000</w:t>
      </w:r>
    </w:p>
    <w:p w14:paraId="7E9C3E00" w14:textId="77777777" w:rsidR="00772DC6" w:rsidRPr="0077101E" w:rsidRDefault="00772DC6" w:rsidP="009E1774">
      <w:pPr>
        <w:spacing w:after="0"/>
        <w:ind w:right="49"/>
        <w:jc w:val="both"/>
        <w:rPr>
          <w:rFonts w:ascii="ITC Avant Garde" w:hAnsi="ITC Avant Garde" w:cs="Arial"/>
          <w:lang w:val="en-US"/>
        </w:rPr>
      </w:pPr>
      <w:r w:rsidRPr="0077101E">
        <w:rPr>
          <w:rFonts w:ascii="ITC Avant Garde" w:hAnsi="ITC Avant Garde" w:cs="Arial"/>
          <w:lang w:val="en-US"/>
        </w:rPr>
        <w:t>a=rtpmap:18 G729/8000</w:t>
      </w:r>
    </w:p>
    <w:p w14:paraId="4B039317" w14:textId="77777777" w:rsidR="00772DC6" w:rsidRPr="0077101E" w:rsidRDefault="00772DC6" w:rsidP="009E1774">
      <w:pPr>
        <w:pStyle w:val="NormalWeb"/>
        <w:spacing w:before="0" w:beforeAutospacing="0" w:after="0" w:afterAutospacing="0" w:line="276" w:lineRule="auto"/>
        <w:ind w:right="49"/>
        <w:rPr>
          <w:rFonts w:ascii="ITC Avant Garde" w:hAnsi="ITC Avant Garde" w:cs="Arial"/>
          <w:b/>
          <w:lang w:val="en-US"/>
        </w:rPr>
      </w:pPr>
    </w:p>
    <w:p w14:paraId="632EB464" w14:textId="77777777" w:rsidR="00772DC6" w:rsidRPr="0077101E" w:rsidRDefault="00772DC6" w:rsidP="009E1774">
      <w:pPr>
        <w:pStyle w:val="Prrafodelista"/>
        <w:numPr>
          <w:ilvl w:val="1"/>
          <w:numId w:val="43"/>
        </w:numPr>
        <w:spacing w:line="276" w:lineRule="auto"/>
        <w:ind w:left="709" w:right="49" w:hanging="709"/>
        <w:contextualSpacing/>
        <w:rPr>
          <w:rFonts w:ascii="ITC Avant Garde" w:hAnsi="ITC Avant Garde" w:cs="Arial"/>
          <w:b/>
        </w:rPr>
      </w:pPr>
      <w:r w:rsidRPr="0077101E">
        <w:rPr>
          <w:rFonts w:ascii="ITC Avant Garde" w:hAnsi="ITC Avant Garde" w:cs="Arial"/>
          <w:b/>
        </w:rPr>
        <w:t>Número de saltos entre las redes</w:t>
      </w:r>
    </w:p>
    <w:p w14:paraId="11CB54C5" w14:textId="77777777" w:rsidR="00772DC6" w:rsidRPr="0077101E" w:rsidRDefault="00772DC6" w:rsidP="009E1774">
      <w:pPr>
        <w:pStyle w:val="NormalWeb"/>
        <w:spacing w:before="0" w:beforeAutospacing="0" w:after="0" w:afterAutospacing="0" w:line="276" w:lineRule="auto"/>
        <w:ind w:right="49"/>
        <w:rPr>
          <w:rFonts w:ascii="ITC Avant Garde" w:hAnsi="ITC Avant Garde" w:cs="Arial"/>
          <w:b/>
        </w:rPr>
      </w:pPr>
    </w:p>
    <w:p w14:paraId="407FC762"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El número de saltos máximo que un mensaje SIP puede realizar entre las redes será de 70, y se decrementará en 1 en cada salto, por lo que el valor del encabezado de campo Max-forwards será 70 como valor máximo y al llegar a 0 sin que la petición alcance su destino será rechazada con una respuesta de error 483 (Demasiados saltos).</w:t>
      </w:r>
    </w:p>
    <w:p w14:paraId="0110CED3" w14:textId="77777777" w:rsidR="00772DC6" w:rsidRPr="0077101E" w:rsidRDefault="00772DC6" w:rsidP="009E1774">
      <w:pPr>
        <w:spacing w:after="0"/>
        <w:ind w:right="49"/>
        <w:rPr>
          <w:rFonts w:ascii="ITC Avant Garde" w:hAnsi="ITC Avant Garde" w:cs="Arial"/>
        </w:rPr>
      </w:pPr>
    </w:p>
    <w:p w14:paraId="7CDB2E6B" w14:textId="77777777" w:rsidR="00772DC6" w:rsidRPr="0077101E" w:rsidRDefault="00772DC6" w:rsidP="009E1774">
      <w:pPr>
        <w:pStyle w:val="Prrafodelista"/>
        <w:numPr>
          <w:ilvl w:val="1"/>
          <w:numId w:val="43"/>
        </w:numPr>
        <w:spacing w:line="276" w:lineRule="auto"/>
        <w:ind w:left="709" w:right="49" w:hanging="709"/>
        <w:contextualSpacing/>
        <w:rPr>
          <w:rFonts w:ascii="ITC Avant Garde" w:hAnsi="ITC Avant Garde" w:cs="Arial"/>
          <w:b/>
        </w:rPr>
      </w:pPr>
      <w:r w:rsidRPr="0077101E">
        <w:rPr>
          <w:rFonts w:ascii="ITC Avant Garde" w:hAnsi="ITC Avant Garde" w:cs="Arial"/>
          <w:b/>
        </w:rPr>
        <w:t>Actualización de sesión</w:t>
      </w:r>
    </w:p>
    <w:p w14:paraId="7F90C0CB" w14:textId="77777777" w:rsidR="00772DC6" w:rsidRPr="0077101E" w:rsidRDefault="00772DC6" w:rsidP="009E1774">
      <w:pPr>
        <w:pStyle w:val="NormalWeb"/>
        <w:spacing w:before="0" w:beforeAutospacing="0" w:after="0" w:afterAutospacing="0" w:line="276" w:lineRule="auto"/>
        <w:ind w:left="540" w:right="49"/>
        <w:rPr>
          <w:rFonts w:ascii="ITC Avant Garde" w:hAnsi="ITC Avant Garde" w:cs="Arial"/>
          <w:b/>
        </w:rPr>
      </w:pPr>
    </w:p>
    <w:p w14:paraId="6F413623"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Los temporizadores de actualización de sesión deberán ser manejados conforme a la recomendación RFC 4028.</w:t>
      </w:r>
    </w:p>
    <w:p w14:paraId="33C6C970" w14:textId="77777777" w:rsidR="00772DC6" w:rsidRPr="0077101E" w:rsidRDefault="00772DC6" w:rsidP="009E1774">
      <w:pPr>
        <w:spacing w:after="0"/>
        <w:ind w:right="49"/>
        <w:jc w:val="both"/>
        <w:rPr>
          <w:rFonts w:ascii="ITC Avant Garde" w:hAnsi="ITC Avant Garde" w:cs="Arial"/>
        </w:rPr>
      </w:pPr>
    </w:p>
    <w:p w14:paraId="6C2A96BD"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La petición INVITE inicial debe contener los siguientes campos de encabezado: Supported:timer, Session Expires, Refresher:uac, Min-SE.</w:t>
      </w:r>
    </w:p>
    <w:p w14:paraId="38E5D4AF" w14:textId="77777777" w:rsidR="00772DC6" w:rsidRPr="0077101E" w:rsidRDefault="00772DC6" w:rsidP="009E1774">
      <w:pPr>
        <w:spacing w:after="0"/>
        <w:ind w:right="49"/>
        <w:jc w:val="both"/>
        <w:rPr>
          <w:rFonts w:ascii="ITC Avant Garde" w:hAnsi="ITC Avant Garde" w:cs="Arial"/>
        </w:rPr>
      </w:pPr>
    </w:p>
    <w:p w14:paraId="641D1982"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Los valores correspondientes a los campos de encabezado Session Expires y Min-SE estarán sujetos al proceso de negociación entre el UAS y el UAC. El valor del campo de encabezado Session Expires deberá estar dentro del intervalo de 90s-1800s. El valor del campo de encabezado Min-SE no podrá ser menor a 90s.</w:t>
      </w:r>
    </w:p>
    <w:p w14:paraId="4B688B8F"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 xml:space="preserve"> </w:t>
      </w:r>
    </w:p>
    <w:p w14:paraId="04BEC60B"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Por omisión se considerarán los siguientes valores: Supported:timer, Session Expires:1800, Refresher:uac, Min-SE:600</w:t>
      </w:r>
    </w:p>
    <w:p w14:paraId="25C0465A" w14:textId="77777777" w:rsidR="00772DC6" w:rsidRPr="0077101E" w:rsidRDefault="00772DC6" w:rsidP="009E1774">
      <w:pPr>
        <w:spacing w:after="0"/>
        <w:ind w:right="49"/>
        <w:jc w:val="both"/>
        <w:rPr>
          <w:rFonts w:ascii="ITC Avant Garde" w:hAnsi="ITC Avant Garde" w:cs="Arial"/>
        </w:rPr>
      </w:pPr>
    </w:p>
    <w:p w14:paraId="5C57A091"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La actualización de la sesión SIP se realizará a través de un UPDATE, el tiempo de envío del método UPDATE será a la mitad del tiempo definido en el campo de encabezado Session-Expires.</w:t>
      </w:r>
    </w:p>
    <w:p w14:paraId="28B7CB85" w14:textId="77777777" w:rsidR="00772DC6" w:rsidRPr="0077101E" w:rsidRDefault="00772DC6" w:rsidP="009E1774">
      <w:pPr>
        <w:spacing w:after="0"/>
        <w:ind w:right="49"/>
        <w:rPr>
          <w:rFonts w:ascii="ITC Avant Garde" w:hAnsi="ITC Avant Garde" w:cs="Arial"/>
        </w:rPr>
      </w:pPr>
    </w:p>
    <w:p w14:paraId="2E0775EC" w14:textId="77777777" w:rsidR="00772DC6" w:rsidRPr="0077101E" w:rsidRDefault="00772DC6" w:rsidP="009E1774">
      <w:pPr>
        <w:pStyle w:val="Prrafodelista"/>
        <w:numPr>
          <w:ilvl w:val="1"/>
          <w:numId w:val="43"/>
        </w:numPr>
        <w:spacing w:line="276" w:lineRule="auto"/>
        <w:ind w:left="709" w:right="49" w:hanging="709"/>
        <w:contextualSpacing/>
        <w:rPr>
          <w:rFonts w:ascii="ITC Avant Garde" w:hAnsi="ITC Avant Garde" w:cs="Arial"/>
        </w:rPr>
      </w:pPr>
      <w:r w:rsidRPr="0077101E">
        <w:rPr>
          <w:rFonts w:ascii="ITC Avant Garde" w:hAnsi="ITC Avant Garde" w:cs="Arial"/>
          <w:b/>
        </w:rPr>
        <w:t xml:space="preserve">Modelo de Oferta/Contestación </w:t>
      </w:r>
    </w:p>
    <w:p w14:paraId="6F43B8F2" w14:textId="77777777" w:rsidR="00772DC6" w:rsidRPr="0077101E" w:rsidRDefault="00772DC6" w:rsidP="009E1774">
      <w:pPr>
        <w:pStyle w:val="Prrafodelista"/>
        <w:spacing w:line="276" w:lineRule="auto"/>
        <w:ind w:left="709" w:right="49"/>
        <w:rPr>
          <w:rFonts w:ascii="ITC Avant Garde" w:hAnsi="ITC Avant Garde" w:cs="Arial"/>
        </w:rPr>
      </w:pPr>
    </w:p>
    <w:p w14:paraId="141B106E"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Para el establecimiento de una llamada se enviará en la petición INVITE inicial la oferta SDP con las características del medio y conexión</w:t>
      </w:r>
      <w:r>
        <w:rPr>
          <w:rFonts w:ascii="ITC Avant Garde" w:hAnsi="ITC Avant Garde" w:cs="Arial"/>
        </w:rPr>
        <w:t>, de acuerdo al RFC 3264</w:t>
      </w:r>
      <w:r w:rsidRPr="0077101E">
        <w:rPr>
          <w:rFonts w:ascii="ITC Avant Garde" w:hAnsi="ITC Avant Garde" w:cs="Arial"/>
        </w:rPr>
        <w:t>. La contestación de la oferta debe ser dada en la respuesta provisional SIP 18x ó 200 OK.</w:t>
      </w:r>
    </w:p>
    <w:p w14:paraId="6D5210D1" w14:textId="77777777" w:rsidR="00772DC6" w:rsidRPr="0077101E" w:rsidRDefault="00772DC6" w:rsidP="009E1774">
      <w:pPr>
        <w:spacing w:after="0"/>
        <w:ind w:right="49"/>
        <w:rPr>
          <w:rFonts w:ascii="ITC Avant Garde" w:hAnsi="ITC Avant Garde" w:cs="Arial"/>
        </w:rPr>
      </w:pPr>
    </w:p>
    <w:p w14:paraId="005C1F5C"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El tipo de mensaje “application/sdp” debe ser soportado por los métodos INVITE, PRACK y UPDATE y las respuestas a estos métodos.</w:t>
      </w:r>
    </w:p>
    <w:p w14:paraId="692BC298" w14:textId="77777777" w:rsidR="00772DC6" w:rsidRPr="0077101E" w:rsidRDefault="00772DC6" w:rsidP="009E1774">
      <w:pPr>
        <w:spacing w:after="0"/>
        <w:ind w:right="49"/>
        <w:rPr>
          <w:rFonts w:ascii="ITC Avant Garde" w:hAnsi="ITC Avant Garde" w:cs="Arial"/>
        </w:rPr>
      </w:pPr>
    </w:p>
    <w:p w14:paraId="4ED52792" w14:textId="77777777" w:rsidR="00772DC6" w:rsidRPr="0077101E" w:rsidRDefault="00772DC6" w:rsidP="009E1774">
      <w:pPr>
        <w:pStyle w:val="Prrafodelista"/>
        <w:numPr>
          <w:ilvl w:val="1"/>
          <w:numId w:val="43"/>
        </w:numPr>
        <w:spacing w:line="276" w:lineRule="auto"/>
        <w:ind w:left="709" w:right="49" w:hanging="709"/>
        <w:contextualSpacing/>
        <w:rPr>
          <w:rFonts w:ascii="ITC Avant Garde" w:hAnsi="ITC Avant Garde" w:cs="Arial"/>
          <w:b/>
        </w:rPr>
      </w:pPr>
      <w:r w:rsidRPr="0077101E">
        <w:rPr>
          <w:rFonts w:ascii="ITC Avant Garde" w:hAnsi="ITC Avant Garde" w:cs="Arial"/>
          <w:b/>
        </w:rPr>
        <w:t>Notificación del proceso de la llamada</w:t>
      </w:r>
    </w:p>
    <w:p w14:paraId="625BF8E8" w14:textId="77777777" w:rsidR="00772DC6" w:rsidRPr="0077101E" w:rsidRDefault="00772DC6" w:rsidP="009E1774">
      <w:pPr>
        <w:autoSpaceDE w:val="0"/>
        <w:autoSpaceDN w:val="0"/>
        <w:adjustRightInd w:val="0"/>
        <w:spacing w:after="0"/>
        <w:ind w:right="49"/>
        <w:rPr>
          <w:rFonts w:ascii="ITC Avant Garde" w:hAnsi="ITC Avant Garde" w:cs="Arial"/>
        </w:rPr>
      </w:pPr>
    </w:p>
    <w:p w14:paraId="7D68D98F" w14:textId="77777777" w:rsidR="00772DC6" w:rsidRPr="0077101E" w:rsidRDefault="00772DC6" w:rsidP="009E1774">
      <w:pPr>
        <w:autoSpaceDE w:val="0"/>
        <w:autoSpaceDN w:val="0"/>
        <w:adjustRightInd w:val="0"/>
        <w:spacing w:after="0"/>
        <w:ind w:right="49"/>
        <w:jc w:val="both"/>
        <w:rPr>
          <w:rFonts w:ascii="ITC Avant Garde" w:hAnsi="ITC Avant Garde" w:cs="Arial"/>
        </w:rPr>
      </w:pPr>
      <w:r w:rsidRPr="0077101E">
        <w:rPr>
          <w:rFonts w:ascii="ITC Avant Garde" w:hAnsi="ITC Avant Garde" w:cs="Arial"/>
        </w:rPr>
        <w:t>Se entenderá como “early media” o medio temprano al tono de timbrado, anuncios y en general, cualquier tipo de medio diferente a la comunicación usuario-usuario.</w:t>
      </w:r>
    </w:p>
    <w:p w14:paraId="3A6F37C3" w14:textId="77777777" w:rsidR="00772DC6" w:rsidRPr="0077101E" w:rsidRDefault="00772DC6" w:rsidP="009E1774">
      <w:pPr>
        <w:spacing w:after="0"/>
        <w:ind w:right="49"/>
        <w:rPr>
          <w:rFonts w:ascii="ITC Avant Garde" w:hAnsi="ITC Avant Garde"/>
        </w:rPr>
      </w:pPr>
    </w:p>
    <w:p w14:paraId="57BB1492" w14:textId="77777777" w:rsidR="00772DC6" w:rsidRPr="0077101E" w:rsidRDefault="00772DC6" w:rsidP="009E1774">
      <w:pPr>
        <w:pStyle w:val="Prrafodelista"/>
        <w:numPr>
          <w:ilvl w:val="1"/>
          <w:numId w:val="43"/>
        </w:numPr>
        <w:spacing w:line="276" w:lineRule="auto"/>
        <w:ind w:left="709" w:right="49" w:hanging="709"/>
        <w:contextualSpacing/>
        <w:rPr>
          <w:rFonts w:ascii="ITC Avant Garde" w:hAnsi="ITC Avant Garde"/>
          <w:b/>
        </w:rPr>
      </w:pPr>
      <w:r w:rsidRPr="0077101E">
        <w:rPr>
          <w:rFonts w:ascii="ITC Avant Garde" w:hAnsi="ITC Avant Garde"/>
          <w:b/>
        </w:rPr>
        <w:t>Manejo de respuesta 180</w:t>
      </w:r>
    </w:p>
    <w:p w14:paraId="3F1111FC" w14:textId="77777777" w:rsidR="00772DC6" w:rsidRPr="0077101E" w:rsidRDefault="00772DC6" w:rsidP="009E1774">
      <w:pPr>
        <w:spacing w:after="0"/>
        <w:ind w:right="49"/>
        <w:rPr>
          <w:rFonts w:ascii="ITC Avant Garde" w:hAnsi="ITC Avant Garde" w:cs="Arial"/>
        </w:rPr>
      </w:pPr>
    </w:p>
    <w:p w14:paraId="0CEBCE6F"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rPr>
        <w:t xml:space="preserve">La respuesta 180 debe cumplir con las reglas para la reproducción de tono de llamada de acuerdo a la Recomendación RFC 3960. </w:t>
      </w:r>
      <w:r w:rsidRPr="0077101E">
        <w:rPr>
          <w:rFonts w:ascii="ITC Avant Garde" w:hAnsi="ITC Avant Garde" w:cs="Arial"/>
        </w:rPr>
        <w:t>Si se recibe la respuesta 180 sin medio temprano entonces se deberá proveer un “Ring back tone” sin exceder de 90 s.</w:t>
      </w:r>
    </w:p>
    <w:p w14:paraId="4D5B42A7" w14:textId="77777777" w:rsidR="00772DC6" w:rsidRPr="0077101E" w:rsidRDefault="00772DC6" w:rsidP="009E1774">
      <w:pPr>
        <w:spacing w:after="0"/>
        <w:ind w:right="49"/>
        <w:rPr>
          <w:rFonts w:ascii="ITC Avant Garde" w:hAnsi="ITC Avant Garde" w:cs="Arial"/>
        </w:rPr>
      </w:pPr>
    </w:p>
    <w:p w14:paraId="4118E1B3" w14:textId="77777777" w:rsidR="00772DC6" w:rsidRPr="0077101E" w:rsidRDefault="00772DC6" w:rsidP="009E1774">
      <w:pPr>
        <w:pStyle w:val="Prrafodelista"/>
        <w:numPr>
          <w:ilvl w:val="1"/>
          <w:numId w:val="43"/>
        </w:numPr>
        <w:spacing w:line="276" w:lineRule="auto"/>
        <w:ind w:left="709" w:right="49" w:hanging="709"/>
        <w:contextualSpacing/>
        <w:rPr>
          <w:rFonts w:ascii="ITC Avant Garde" w:hAnsi="ITC Avant Garde" w:cs="Arial"/>
          <w:b/>
        </w:rPr>
      </w:pPr>
      <w:r w:rsidRPr="0077101E">
        <w:rPr>
          <w:rFonts w:ascii="ITC Avant Garde" w:hAnsi="ITC Avant Garde" w:cs="Arial"/>
          <w:b/>
        </w:rPr>
        <w:t>Envío de anuncios sobre el RTP</w:t>
      </w:r>
    </w:p>
    <w:p w14:paraId="7297727B" w14:textId="77777777" w:rsidR="00772DC6" w:rsidRPr="0077101E" w:rsidRDefault="00772DC6" w:rsidP="009E1774">
      <w:pPr>
        <w:spacing w:after="0"/>
        <w:ind w:right="49"/>
        <w:rPr>
          <w:rFonts w:ascii="ITC Avant Garde" w:hAnsi="ITC Avant Garde" w:cs="Arial"/>
          <w:b/>
        </w:rPr>
      </w:pPr>
    </w:p>
    <w:p w14:paraId="370FCC73"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 xml:space="preserve">Debe estar permitido el envío de información dentro de banda sobre el RTP unidireccional que se establece con la respuesta 183 con SDP, de tal forma que se abra el canal de audio sin exceder de 90 s. </w:t>
      </w:r>
    </w:p>
    <w:p w14:paraId="742323AD" w14:textId="77777777" w:rsidR="00772DC6" w:rsidRPr="0077101E" w:rsidRDefault="00772DC6" w:rsidP="009E1774">
      <w:pPr>
        <w:spacing w:after="0"/>
        <w:ind w:right="49"/>
        <w:rPr>
          <w:rFonts w:ascii="ITC Avant Garde" w:hAnsi="ITC Avant Garde" w:cs="Arial"/>
        </w:rPr>
      </w:pPr>
    </w:p>
    <w:p w14:paraId="031CA421" w14:textId="77777777" w:rsidR="00772DC6" w:rsidRPr="0077101E" w:rsidRDefault="00772DC6" w:rsidP="009E1774">
      <w:pPr>
        <w:pStyle w:val="Prrafodelista"/>
        <w:numPr>
          <w:ilvl w:val="1"/>
          <w:numId w:val="43"/>
        </w:numPr>
        <w:spacing w:line="276" w:lineRule="auto"/>
        <w:ind w:left="709" w:right="49" w:hanging="709"/>
        <w:contextualSpacing/>
        <w:rPr>
          <w:rFonts w:ascii="ITC Avant Garde" w:hAnsi="ITC Avant Garde" w:cs="Arial"/>
          <w:b/>
        </w:rPr>
      </w:pPr>
      <w:r w:rsidRPr="0077101E">
        <w:rPr>
          <w:rFonts w:ascii="ITC Avant Garde" w:hAnsi="ITC Avant Garde" w:cs="Arial"/>
          <w:b/>
        </w:rPr>
        <w:t>Transmisión de Fax y DTMF</w:t>
      </w:r>
    </w:p>
    <w:p w14:paraId="7CD13843" w14:textId="77777777" w:rsidR="00772DC6" w:rsidRPr="0077101E" w:rsidRDefault="00772DC6" w:rsidP="009E1774">
      <w:pPr>
        <w:spacing w:after="0"/>
        <w:ind w:right="49"/>
        <w:jc w:val="both"/>
        <w:rPr>
          <w:rFonts w:ascii="ITC Avant Garde" w:hAnsi="ITC Avant Garde" w:cs="Arial"/>
          <w:b/>
        </w:rPr>
      </w:pPr>
    </w:p>
    <w:p w14:paraId="01685DFA"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Con respecto a la marcación por tonos o sistema multifrecuencial (Dual Tone Multi Frequency, DTMF) se utilizarán las Recomendaciones RFC 4734, RFC 4733 y RFC 2833 en lo relacionado a los eventos 0-9, *, #, A, B, C, D.</w:t>
      </w:r>
    </w:p>
    <w:p w14:paraId="1BE9FF23" w14:textId="77777777" w:rsidR="00772DC6" w:rsidRPr="0077101E" w:rsidRDefault="00772DC6" w:rsidP="009E1774">
      <w:pPr>
        <w:spacing w:after="0"/>
        <w:ind w:right="49"/>
        <w:jc w:val="both"/>
        <w:rPr>
          <w:rFonts w:ascii="ITC Avant Garde" w:hAnsi="ITC Avant Garde" w:cs="Arial"/>
        </w:rPr>
      </w:pPr>
    </w:p>
    <w:p w14:paraId="7AEDA7D8"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La transmisión de Fax, debe ser en la modalidad de módem/fax en donde una vez establecida una llamada de voz es prioritario establecer primero la sesión de Módem sobre IP (MoIP) y posteriormente conmutar al protocolo T.38, conforme al anexo F de la Recomendación T.38 de la UIT-T.</w:t>
      </w:r>
    </w:p>
    <w:p w14:paraId="0A4D15C7" w14:textId="77777777" w:rsidR="00772DC6" w:rsidRPr="0077101E" w:rsidRDefault="00772DC6" w:rsidP="009E1774">
      <w:pPr>
        <w:spacing w:after="0"/>
        <w:ind w:right="49"/>
        <w:jc w:val="both"/>
        <w:rPr>
          <w:rFonts w:ascii="ITC Avant Garde" w:hAnsi="ITC Avant Garde" w:cs="Arial"/>
        </w:rPr>
      </w:pPr>
    </w:p>
    <w:p w14:paraId="4A491862"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Para las sesiones de MoIP se debe negociar el medio en el modo de datos en banda vocal (VBD) de acuerdo a lo siguiente:</w:t>
      </w:r>
    </w:p>
    <w:p w14:paraId="71393E11" w14:textId="77777777" w:rsidR="00772DC6" w:rsidRPr="0077101E" w:rsidRDefault="00772DC6" w:rsidP="009E1774">
      <w:pPr>
        <w:spacing w:after="0"/>
        <w:ind w:right="49"/>
        <w:jc w:val="both"/>
        <w:rPr>
          <w:rFonts w:ascii="ITC Avant Garde" w:hAnsi="ITC Avant Garde" w:cs="Arial"/>
        </w:rPr>
      </w:pPr>
    </w:p>
    <w:p w14:paraId="3C0F038B"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m=audio1024-65535 RTP/AVP 8 0</w:t>
      </w:r>
    </w:p>
    <w:p w14:paraId="2707BE98" w14:textId="77777777" w:rsidR="00772DC6" w:rsidRPr="0077101E" w:rsidRDefault="00772DC6" w:rsidP="009E1774">
      <w:pPr>
        <w:spacing w:after="0"/>
        <w:ind w:right="49"/>
        <w:jc w:val="both"/>
        <w:rPr>
          <w:rFonts w:ascii="ITC Avant Garde" w:hAnsi="ITC Avant Garde" w:cs="Arial"/>
        </w:rPr>
      </w:pPr>
    </w:p>
    <w:p w14:paraId="6F27918D"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Una vez establecida la sesión MoIP se podrá negociar el medio para FoIP (T.38) conforme al anexo F de la recomendación T.38 de la UIT-T con las siguientes características:</w:t>
      </w:r>
    </w:p>
    <w:p w14:paraId="5C07C13C" w14:textId="77777777" w:rsidR="00772DC6" w:rsidRPr="0077101E" w:rsidRDefault="00772DC6" w:rsidP="009E1774">
      <w:pPr>
        <w:spacing w:after="0"/>
        <w:ind w:right="49"/>
        <w:jc w:val="both"/>
        <w:rPr>
          <w:rFonts w:ascii="ITC Avant Garde" w:hAnsi="ITC Avant Garde" w:cs="Arial"/>
        </w:rPr>
      </w:pPr>
    </w:p>
    <w:p w14:paraId="308D141B"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m=image1024-65535 udptl t38</w:t>
      </w:r>
    </w:p>
    <w:p w14:paraId="2F492C92" w14:textId="77777777" w:rsidR="00772DC6" w:rsidRPr="0077101E" w:rsidRDefault="00772DC6" w:rsidP="009E1774">
      <w:pPr>
        <w:pStyle w:val="NormalWeb"/>
        <w:spacing w:before="0" w:beforeAutospacing="0" w:after="0" w:afterAutospacing="0" w:line="276" w:lineRule="auto"/>
        <w:ind w:right="49"/>
        <w:rPr>
          <w:rFonts w:ascii="ITC Avant Garde" w:hAnsi="ITC Avant Garde" w:cs="Arial"/>
          <w:b/>
        </w:rPr>
      </w:pPr>
    </w:p>
    <w:p w14:paraId="253FB1EF" w14:textId="77777777" w:rsidR="00772DC6" w:rsidRPr="0077101E" w:rsidRDefault="00772DC6" w:rsidP="009E1774">
      <w:pPr>
        <w:pStyle w:val="Prrafodelista"/>
        <w:numPr>
          <w:ilvl w:val="1"/>
          <w:numId w:val="43"/>
        </w:numPr>
        <w:spacing w:line="276" w:lineRule="auto"/>
        <w:ind w:left="709" w:right="49" w:hanging="709"/>
        <w:contextualSpacing/>
        <w:rPr>
          <w:rFonts w:ascii="ITC Avant Garde" w:hAnsi="ITC Avant Garde" w:cs="Arial"/>
          <w:b/>
        </w:rPr>
      </w:pPr>
      <w:r w:rsidRPr="0077101E">
        <w:rPr>
          <w:rFonts w:ascii="ITC Avant Garde" w:hAnsi="ITC Avant Garde" w:cs="Arial"/>
          <w:b/>
        </w:rPr>
        <w:t>Temporizadores de SIP</w:t>
      </w:r>
      <w:r w:rsidRPr="0077101E">
        <w:rPr>
          <w:rFonts w:ascii="ITC Avant Garde" w:hAnsi="ITC Avant Garde" w:cs="Arial"/>
          <w:b/>
        </w:rPr>
        <w:tab/>
      </w:r>
      <w:r w:rsidRPr="0077101E">
        <w:rPr>
          <w:rFonts w:ascii="ITC Avant Garde" w:hAnsi="ITC Avant Garde" w:cs="Arial"/>
          <w:b/>
        </w:rPr>
        <w:tab/>
      </w:r>
      <w:r w:rsidRPr="0077101E">
        <w:rPr>
          <w:rFonts w:ascii="ITC Avant Garde" w:hAnsi="ITC Avant Garde" w:cs="Arial"/>
          <w:b/>
        </w:rPr>
        <w:tab/>
      </w:r>
      <w:r w:rsidRPr="0077101E">
        <w:rPr>
          <w:rFonts w:ascii="ITC Avant Garde" w:hAnsi="ITC Avant Garde" w:cs="Arial"/>
          <w:b/>
        </w:rPr>
        <w:tab/>
      </w:r>
      <w:r w:rsidRPr="0077101E">
        <w:rPr>
          <w:rFonts w:ascii="ITC Avant Garde" w:hAnsi="ITC Avant Garde" w:cs="Arial"/>
          <w:b/>
        </w:rPr>
        <w:tab/>
      </w:r>
      <w:r w:rsidRPr="0077101E">
        <w:rPr>
          <w:rFonts w:ascii="ITC Avant Garde" w:hAnsi="ITC Avant Garde" w:cs="Arial"/>
          <w:b/>
        </w:rPr>
        <w:tab/>
      </w:r>
    </w:p>
    <w:p w14:paraId="1799EFF3" w14:textId="77777777" w:rsidR="00772DC6" w:rsidRPr="0077101E" w:rsidRDefault="00772DC6" w:rsidP="009E1774">
      <w:pPr>
        <w:pStyle w:val="NormalWeb"/>
        <w:spacing w:before="0" w:beforeAutospacing="0" w:after="0" w:afterAutospacing="0" w:line="276" w:lineRule="auto"/>
        <w:ind w:left="540" w:right="49"/>
        <w:rPr>
          <w:rFonts w:ascii="ITC Avant Garde" w:hAnsi="ITC Avant Garde" w:cs="Arial"/>
          <w:b/>
        </w:rPr>
      </w:pPr>
    </w:p>
    <w:p w14:paraId="0796F3C1" w14:textId="77777777" w:rsidR="00772DC6" w:rsidRPr="0077101E" w:rsidRDefault="00772DC6" w:rsidP="009E1774">
      <w:pPr>
        <w:autoSpaceDE w:val="0"/>
        <w:autoSpaceDN w:val="0"/>
        <w:adjustRightInd w:val="0"/>
        <w:spacing w:after="0"/>
        <w:ind w:right="49"/>
        <w:rPr>
          <w:rFonts w:ascii="ITC Avant Garde" w:hAnsi="ITC Avant Garde" w:cs="Arial"/>
        </w:rPr>
      </w:pPr>
      <w:r w:rsidRPr="0077101E">
        <w:rPr>
          <w:rFonts w:ascii="ITC Avant Garde" w:hAnsi="ITC Avant Garde" w:cs="Arial"/>
        </w:rPr>
        <w:t xml:space="preserve">El concesionario al recibir el mensaje INVITE debe cumplir con la Recomendación IETF RFC 3261 sobre temporizadores. </w:t>
      </w:r>
      <w:r w:rsidRPr="0077101E">
        <w:rPr>
          <w:rFonts w:ascii="ITC Avant Garde" w:hAnsi="ITC Avant Garde" w:cs="Arial"/>
        </w:rPr>
        <w:tab/>
        <w:t xml:space="preserve"> </w:t>
      </w:r>
    </w:p>
    <w:p w14:paraId="4511E89D" w14:textId="77777777" w:rsidR="00772DC6" w:rsidRPr="0077101E" w:rsidRDefault="00772DC6" w:rsidP="009E1774">
      <w:pPr>
        <w:spacing w:after="0"/>
        <w:ind w:right="49"/>
        <w:rPr>
          <w:rFonts w:ascii="ITC Avant Garde" w:hAnsi="ITC Avant Garde" w:cs="Arial"/>
          <w:sz w:val="18"/>
          <w:szCs w:val="18"/>
        </w:rPr>
      </w:pPr>
    </w:p>
    <w:tbl>
      <w:tblPr>
        <w:tblW w:w="8090"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408"/>
        <w:gridCol w:w="4111"/>
        <w:gridCol w:w="2571"/>
      </w:tblGrid>
      <w:tr w:rsidR="00772DC6" w:rsidRPr="0077101E" w14:paraId="310F07F0" w14:textId="77777777" w:rsidTr="005A163F">
        <w:trPr>
          <w:cantSplit/>
          <w:trHeight w:val="284"/>
          <w:jc w:val="center"/>
        </w:trPr>
        <w:tc>
          <w:tcPr>
            <w:tcW w:w="1408" w:type="dxa"/>
            <w:tcBorders>
              <w:top w:val="single" w:sz="8" w:space="0" w:color="000000"/>
            </w:tcBorders>
            <w:shd w:val="clear" w:color="auto" w:fill="BDD6EE"/>
            <w:tcMar>
              <w:top w:w="14" w:type="dxa"/>
              <w:left w:w="14" w:type="dxa"/>
              <w:bottom w:w="0" w:type="dxa"/>
              <w:right w:w="14" w:type="dxa"/>
            </w:tcMar>
          </w:tcPr>
          <w:p w14:paraId="5B159D09" w14:textId="77777777" w:rsidR="00772DC6" w:rsidRPr="0077101E" w:rsidRDefault="00772DC6" w:rsidP="009E1774">
            <w:pPr>
              <w:pStyle w:val="TAH"/>
              <w:spacing w:line="276" w:lineRule="auto"/>
              <w:ind w:right="49"/>
              <w:rPr>
                <w:rFonts w:ascii="ITC Avant Garde" w:hAnsi="ITC Avant Garde"/>
                <w:b w:val="0"/>
                <w:sz w:val="20"/>
              </w:rPr>
            </w:pPr>
            <w:r w:rsidRPr="0077101E">
              <w:rPr>
                <w:rFonts w:ascii="ITC Avant Garde" w:hAnsi="ITC Avant Garde"/>
                <w:b w:val="0"/>
                <w:sz w:val="20"/>
              </w:rPr>
              <w:lastRenderedPageBreak/>
              <w:t xml:space="preserve">Temporizador </w:t>
            </w:r>
          </w:p>
        </w:tc>
        <w:tc>
          <w:tcPr>
            <w:tcW w:w="4111" w:type="dxa"/>
            <w:tcBorders>
              <w:top w:val="single" w:sz="8" w:space="0" w:color="000000"/>
            </w:tcBorders>
            <w:shd w:val="clear" w:color="auto" w:fill="BDD6EE"/>
          </w:tcPr>
          <w:p w14:paraId="67363F7A" w14:textId="77777777" w:rsidR="00772DC6" w:rsidRPr="0077101E" w:rsidRDefault="00772DC6" w:rsidP="009E1774">
            <w:pPr>
              <w:pStyle w:val="TAH"/>
              <w:spacing w:line="276" w:lineRule="auto"/>
              <w:ind w:right="49"/>
              <w:rPr>
                <w:rFonts w:ascii="ITC Avant Garde" w:hAnsi="ITC Avant Garde"/>
                <w:b w:val="0"/>
                <w:sz w:val="20"/>
              </w:rPr>
            </w:pPr>
            <w:r w:rsidRPr="0077101E">
              <w:rPr>
                <w:rFonts w:ascii="ITC Avant Garde" w:hAnsi="ITC Avant Garde"/>
                <w:b w:val="0"/>
                <w:sz w:val="20"/>
              </w:rPr>
              <w:t>Significado</w:t>
            </w:r>
          </w:p>
        </w:tc>
        <w:tc>
          <w:tcPr>
            <w:tcW w:w="2571" w:type="dxa"/>
            <w:tcBorders>
              <w:top w:val="single" w:sz="8" w:space="0" w:color="000000"/>
            </w:tcBorders>
            <w:shd w:val="clear" w:color="auto" w:fill="BDD6EE"/>
          </w:tcPr>
          <w:p w14:paraId="272E2A07" w14:textId="77777777" w:rsidR="00772DC6" w:rsidRPr="0077101E" w:rsidRDefault="00772DC6" w:rsidP="009E1774">
            <w:pPr>
              <w:pStyle w:val="TAH"/>
              <w:spacing w:line="276" w:lineRule="auto"/>
              <w:ind w:right="49"/>
              <w:rPr>
                <w:rFonts w:ascii="ITC Avant Garde" w:hAnsi="ITC Avant Garde"/>
                <w:b w:val="0"/>
                <w:sz w:val="20"/>
              </w:rPr>
            </w:pPr>
            <w:r w:rsidRPr="0077101E">
              <w:rPr>
                <w:rFonts w:ascii="ITC Avant Garde" w:hAnsi="ITC Avant Garde"/>
                <w:b w:val="0"/>
                <w:sz w:val="20"/>
              </w:rPr>
              <w:t>Valores recomendados</w:t>
            </w:r>
          </w:p>
        </w:tc>
      </w:tr>
      <w:tr w:rsidR="00772DC6" w:rsidRPr="0077101E" w14:paraId="7E276DED" w14:textId="77777777" w:rsidTr="005A163F">
        <w:trPr>
          <w:jc w:val="center"/>
        </w:trPr>
        <w:tc>
          <w:tcPr>
            <w:tcW w:w="1408" w:type="dxa"/>
            <w:tcMar>
              <w:top w:w="14" w:type="dxa"/>
              <w:left w:w="14" w:type="dxa"/>
              <w:bottom w:w="0" w:type="dxa"/>
              <w:right w:w="14" w:type="dxa"/>
            </w:tcMar>
          </w:tcPr>
          <w:p w14:paraId="28B06146" w14:textId="77777777" w:rsidR="00772DC6" w:rsidRPr="0077101E" w:rsidRDefault="00772DC6" w:rsidP="009E1774">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T1</w:t>
            </w:r>
          </w:p>
        </w:tc>
        <w:tc>
          <w:tcPr>
            <w:tcW w:w="4111" w:type="dxa"/>
          </w:tcPr>
          <w:p w14:paraId="1190812A" w14:textId="77777777" w:rsidR="00772DC6" w:rsidRPr="0077101E" w:rsidRDefault="00772DC6" w:rsidP="009E1774">
            <w:pPr>
              <w:pStyle w:val="TAL"/>
              <w:spacing w:line="276" w:lineRule="auto"/>
              <w:ind w:right="49"/>
              <w:rPr>
                <w:rFonts w:ascii="ITC Avant Garde" w:hAnsi="ITC Avant Garde"/>
                <w:sz w:val="20"/>
                <w:lang w:eastAsia="en-US"/>
              </w:rPr>
            </w:pPr>
            <w:r w:rsidRPr="0077101E">
              <w:rPr>
                <w:rFonts w:ascii="ITC Avant Garde" w:hAnsi="ITC Avant Garde"/>
                <w:sz w:val="20"/>
                <w:lang w:eastAsia="en-US"/>
              </w:rPr>
              <w:t>Estimación del RTT</w:t>
            </w:r>
          </w:p>
        </w:tc>
        <w:tc>
          <w:tcPr>
            <w:tcW w:w="2571" w:type="dxa"/>
          </w:tcPr>
          <w:p w14:paraId="6FB7EDB7" w14:textId="77777777" w:rsidR="00772DC6" w:rsidRPr="0077101E" w:rsidRDefault="00772DC6" w:rsidP="009E1774">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500ms (valor por omisión)</w:t>
            </w:r>
          </w:p>
        </w:tc>
      </w:tr>
      <w:tr w:rsidR="00772DC6" w:rsidRPr="0077101E" w14:paraId="3A7635E5" w14:textId="77777777" w:rsidTr="005A163F">
        <w:trPr>
          <w:jc w:val="center"/>
        </w:trPr>
        <w:tc>
          <w:tcPr>
            <w:tcW w:w="1408" w:type="dxa"/>
            <w:tcMar>
              <w:top w:w="14" w:type="dxa"/>
              <w:left w:w="14" w:type="dxa"/>
              <w:bottom w:w="0" w:type="dxa"/>
              <w:right w:w="14" w:type="dxa"/>
            </w:tcMar>
          </w:tcPr>
          <w:p w14:paraId="49B12564" w14:textId="77777777" w:rsidR="00772DC6" w:rsidRPr="0077101E" w:rsidRDefault="00772DC6" w:rsidP="009E1774">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T2</w:t>
            </w:r>
          </w:p>
        </w:tc>
        <w:tc>
          <w:tcPr>
            <w:tcW w:w="4111" w:type="dxa"/>
          </w:tcPr>
          <w:p w14:paraId="2BF456C1" w14:textId="77777777" w:rsidR="00772DC6" w:rsidRPr="0077101E" w:rsidRDefault="00772DC6" w:rsidP="009E1774">
            <w:pPr>
              <w:pStyle w:val="TAL"/>
              <w:spacing w:line="276" w:lineRule="auto"/>
              <w:ind w:right="49"/>
              <w:rPr>
                <w:rFonts w:ascii="ITC Avant Garde" w:hAnsi="ITC Avant Garde"/>
                <w:sz w:val="20"/>
                <w:lang w:val="es-ES" w:eastAsia="en-US"/>
              </w:rPr>
            </w:pPr>
            <w:r w:rsidRPr="0077101E">
              <w:rPr>
                <w:rFonts w:ascii="ITC Avant Garde" w:hAnsi="ITC Avant Garde"/>
                <w:sz w:val="20"/>
                <w:lang w:val="es-ES" w:eastAsia="en-US"/>
              </w:rPr>
              <w:t>Intervalo de retransmisión máximo para peticiones no INVITE y respuestas INVITE</w:t>
            </w:r>
          </w:p>
        </w:tc>
        <w:tc>
          <w:tcPr>
            <w:tcW w:w="2571" w:type="dxa"/>
          </w:tcPr>
          <w:p w14:paraId="57B0F364" w14:textId="77777777" w:rsidR="00772DC6" w:rsidRPr="0077101E" w:rsidRDefault="00772DC6" w:rsidP="009E1774">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4s</w:t>
            </w:r>
          </w:p>
        </w:tc>
      </w:tr>
      <w:tr w:rsidR="00772DC6" w:rsidRPr="0077101E" w14:paraId="2EB40B93" w14:textId="77777777" w:rsidTr="005A163F">
        <w:trPr>
          <w:jc w:val="center"/>
        </w:trPr>
        <w:tc>
          <w:tcPr>
            <w:tcW w:w="1408" w:type="dxa"/>
            <w:tcMar>
              <w:top w:w="14" w:type="dxa"/>
              <w:left w:w="14" w:type="dxa"/>
              <w:bottom w:w="0" w:type="dxa"/>
              <w:right w:w="14" w:type="dxa"/>
            </w:tcMar>
          </w:tcPr>
          <w:p w14:paraId="63FE619D" w14:textId="77777777" w:rsidR="00772DC6" w:rsidRPr="0077101E" w:rsidRDefault="00772DC6" w:rsidP="009E1774">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T4</w:t>
            </w:r>
          </w:p>
        </w:tc>
        <w:tc>
          <w:tcPr>
            <w:tcW w:w="4111" w:type="dxa"/>
          </w:tcPr>
          <w:p w14:paraId="30F3B28E" w14:textId="77777777" w:rsidR="00772DC6" w:rsidRPr="0077101E" w:rsidRDefault="00772DC6" w:rsidP="009E1774">
            <w:pPr>
              <w:pStyle w:val="TAL"/>
              <w:spacing w:line="276" w:lineRule="auto"/>
              <w:ind w:right="49"/>
              <w:rPr>
                <w:rFonts w:ascii="ITC Avant Garde" w:hAnsi="ITC Avant Garde"/>
                <w:sz w:val="20"/>
                <w:lang w:val="es-ES" w:eastAsia="en-US"/>
              </w:rPr>
            </w:pPr>
            <w:r w:rsidRPr="0077101E">
              <w:rPr>
                <w:rFonts w:ascii="ITC Avant Garde" w:hAnsi="ITC Avant Garde"/>
                <w:sz w:val="20"/>
                <w:lang w:val="es-ES" w:eastAsia="en-US"/>
              </w:rPr>
              <w:t>Duración máxima que un mensaje permanecerá en la red</w:t>
            </w:r>
          </w:p>
        </w:tc>
        <w:tc>
          <w:tcPr>
            <w:tcW w:w="2571" w:type="dxa"/>
          </w:tcPr>
          <w:p w14:paraId="1015C85B" w14:textId="77777777" w:rsidR="00772DC6" w:rsidRPr="0077101E" w:rsidRDefault="00772DC6" w:rsidP="009E1774">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5s</w:t>
            </w:r>
          </w:p>
        </w:tc>
      </w:tr>
      <w:tr w:rsidR="00772DC6" w:rsidRPr="0077101E" w14:paraId="1BA29DE7" w14:textId="77777777" w:rsidTr="005A163F">
        <w:trPr>
          <w:jc w:val="center"/>
        </w:trPr>
        <w:tc>
          <w:tcPr>
            <w:tcW w:w="1408" w:type="dxa"/>
            <w:tcMar>
              <w:top w:w="14" w:type="dxa"/>
              <w:left w:w="14" w:type="dxa"/>
              <w:bottom w:w="0" w:type="dxa"/>
              <w:right w:w="14" w:type="dxa"/>
            </w:tcMar>
          </w:tcPr>
          <w:p w14:paraId="4C2CC8F0" w14:textId="77777777" w:rsidR="00772DC6" w:rsidRPr="0077101E" w:rsidRDefault="00772DC6" w:rsidP="009E1774">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Timer A</w:t>
            </w:r>
          </w:p>
        </w:tc>
        <w:tc>
          <w:tcPr>
            <w:tcW w:w="4111" w:type="dxa"/>
          </w:tcPr>
          <w:p w14:paraId="6D25846A" w14:textId="77777777" w:rsidR="00772DC6" w:rsidRPr="0077101E" w:rsidRDefault="00772DC6" w:rsidP="009E1774">
            <w:pPr>
              <w:pStyle w:val="TAL"/>
              <w:spacing w:line="276" w:lineRule="auto"/>
              <w:ind w:right="49"/>
              <w:rPr>
                <w:rFonts w:ascii="ITC Avant Garde" w:hAnsi="ITC Avant Garde"/>
                <w:sz w:val="20"/>
                <w:lang w:val="es-ES" w:eastAsia="en-US"/>
              </w:rPr>
            </w:pPr>
            <w:r w:rsidRPr="0077101E">
              <w:rPr>
                <w:rFonts w:ascii="ITC Avant Garde" w:hAnsi="ITC Avant Garde"/>
                <w:sz w:val="20"/>
                <w:lang w:val="es-ES" w:eastAsia="en-US"/>
              </w:rPr>
              <w:t>Intervalo de retransmisión de la petición solamente para UDP</w:t>
            </w:r>
          </w:p>
        </w:tc>
        <w:tc>
          <w:tcPr>
            <w:tcW w:w="2571" w:type="dxa"/>
          </w:tcPr>
          <w:p w14:paraId="5355BF8E" w14:textId="77777777" w:rsidR="00772DC6" w:rsidRPr="0077101E" w:rsidRDefault="00772DC6" w:rsidP="009E1774">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initially T1</w:t>
            </w:r>
          </w:p>
        </w:tc>
      </w:tr>
      <w:tr w:rsidR="00772DC6" w:rsidRPr="0077101E" w14:paraId="5D085025" w14:textId="77777777" w:rsidTr="005A163F">
        <w:trPr>
          <w:jc w:val="center"/>
        </w:trPr>
        <w:tc>
          <w:tcPr>
            <w:tcW w:w="1408" w:type="dxa"/>
            <w:tcMar>
              <w:top w:w="14" w:type="dxa"/>
              <w:left w:w="14" w:type="dxa"/>
              <w:bottom w:w="0" w:type="dxa"/>
              <w:right w:w="14" w:type="dxa"/>
            </w:tcMar>
          </w:tcPr>
          <w:p w14:paraId="48906F4C" w14:textId="77777777" w:rsidR="00772DC6" w:rsidRPr="0077101E" w:rsidRDefault="00772DC6" w:rsidP="009E1774">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Timer B</w:t>
            </w:r>
          </w:p>
        </w:tc>
        <w:tc>
          <w:tcPr>
            <w:tcW w:w="4111" w:type="dxa"/>
          </w:tcPr>
          <w:p w14:paraId="680AA247" w14:textId="77777777" w:rsidR="00772DC6" w:rsidRPr="0077101E" w:rsidRDefault="00772DC6" w:rsidP="009E1774">
            <w:pPr>
              <w:pStyle w:val="TAL"/>
              <w:spacing w:line="276" w:lineRule="auto"/>
              <w:ind w:right="49"/>
              <w:rPr>
                <w:rFonts w:ascii="ITC Avant Garde" w:hAnsi="ITC Avant Garde"/>
                <w:sz w:val="20"/>
                <w:lang w:val="es-ES" w:eastAsia="en-US"/>
              </w:rPr>
            </w:pPr>
            <w:r w:rsidRPr="0077101E">
              <w:rPr>
                <w:rFonts w:ascii="ITC Avant Garde" w:hAnsi="ITC Avant Garde"/>
                <w:sz w:val="20"/>
                <w:lang w:val="es-ES" w:eastAsia="en-US"/>
              </w:rPr>
              <w:t>Vencimiento del temporizador de la transacción INVITE</w:t>
            </w:r>
          </w:p>
        </w:tc>
        <w:tc>
          <w:tcPr>
            <w:tcW w:w="2571" w:type="dxa"/>
          </w:tcPr>
          <w:p w14:paraId="7B007EAB" w14:textId="77777777" w:rsidR="00772DC6" w:rsidRPr="0077101E" w:rsidRDefault="00772DC6" w:rsidP="009E1774">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64*T1</w:t>
            </w:r>
          </w:p>
        </w:tc>
      </w:tr>
      <w:tr w:rsidR="00772DC6" w:rsidRPr="0077101E" w14:paraId="0A8E8871" w14:textId="77777777" w:rsidTr="005A163F">
        <w:trPr>
          <w:jc w:val="center"/>
        </w:trPr>
        <w:tc>
          <w:tcPr>
            <w:tcW w:w="1408" w:type="dxa"/>
            <w:tcMar>
              <w:top w:w="14" w:type="dxa"/>
              <w:left w:w="14" w:type="dxa"/>
              <w:bottom w:w="0" w:type="dxa"/>
              <w:right w:w="14" w:type="dxa"/>
            </w:tcMar>
          </w:tcPr>
          <w:p w14:paraId="22F7762F" w14:textId="77777777" w:rsidR="00772DC6" w:rsidRPr="0077101E" w:rsidRDefault="00772DC6" w:rsidP="009E1774">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Timer C</w:t>
            </w:r>
          </w:p>
        </w:tc>
        <w:tc>
          <w:tcPr>
            <w:tcW w:w="4111" w:type="dxa"/>
          </w:tcPr>
          <w:p w14:paraId="0A7D9B48" w14:textId="77777777" w:rsidR="00772DC6" w:rsidRPr="0077101E" w:rsidRDefault="00772DC6" w:rsidP="009E1774">
            <w:pPr>
              <w:pStyle w:val="TAL"/>
              <w:spacing w:line="276" w:lineRule="auto"/>
              <w:ind w:right="49"/>
              <w:rPr>
                <w:rFonts w:ascii="ITC Avant Garde" w:hAnsi="ITC Avant Garde"/>
                <w:sz w:val="20"/>
                <w:lang w:val="es-ES" w:eastAsia="en-US"/>
              </w:rPr>
            </w:pPr>
            <w:r w:rsidRPr="0077101E">
              <w:rPr>
                <w:rFonts w:ascii="ITC Avant Garde" w:hAnsi="ITC Avant Garde"/>
                <w:sz w:val="20"/>
                <w:lang w:val="es-ES" w:eastAsia="en-US"/>
              </w:rPr>
              <w:t>Vencimiento de la transacción INVITE en el proxy</w:t>
            </w:r>
          </w:p>
        </w:tc>
        <w:tc>
          <w:tcPr>
            <w:tcW w:w="2571" w:type="dxa"/>
          </w:tcPr>
          <w:p w14:paraId="0FBAC119" w14:textId="77777777" w:rsidR="00772DC6" w:rsidRPr="0077101E" w:rsidRDefault="00772DC6" w:rsidP="009E1774">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&gt; 3min</w:t>
            </w:r>
          </w:p>
        </w:tc>
      </w:tr>
      <w:tr w:rsidR="00772DC6" w:rsidRPr="0077101E" w14:paraId="462A1F64" w14:textId="77777777" w:rsidTr="005A163F">
        <w:trPr>
          <w:cantSplit/>
          <w:jc w:val="center"/>
        </w:trPr>
        <w:tc>
          <w:tcPr>
            <w:tcW w:w="1408" w:type="dxa"/>
            <w:vMerge w:val="restart"/>
            <w:tcMar>
              <w:top w:w="14" w:type="dxa"/>
              <w:left w:w="14" w:type="dxa"/>
              <w:bottom w:w="0" w:type="dxa"/>
              <w:right w:w="14" w:type="dxa"/>
            </w:tcMar>
          </w:tcPr>
          <w:p w14:paraId="19151EE9" w14:textId="77777777" w:rsidR="00772DC6" w:rsidRPr="0077101E" w:rsidRDefault="00772DC6" w:rsidP="009E1774">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Timer D</w:t>
            </w:r>
          </w:p>
        </w:tc>
        <w:tc>
          <w:tcPr>
            <w:tcW w:w="4111" w:type="dxa"/>
            <w:vMerge w:val="restart"/>
          </w:tcPr>
          <w:p w14:paraId="5A4F8B89" w14:textId="77777777" w:rsidR="00772DC6" w:rsidRPr="0077101E" w:rsidRDefault="00772DC6" w:rsidP="009E1774">
            <w:pPr>
              <w:pStyle w:val="TAL"/>
              <w:spacing w:line="276" w:lineRule="auto"/>
              <w:ind w:right="49"/>
              <w:rPr>
                <w:rFonts w:ascii="ITC Avant Garde" w:hAnsi="ITC Avant Garde"/>
                <w:sz w:val="20"/>
                <w:lang w:val="es-ES" w:eastAsia="en-US"/>
              </w:rPr>
            </w:pPr>
            <w:r w:rsidRPr="0077101E">
              <w:rPr>
                <w:rFonts w:ascii="ITC Avant Garde" w:hAnsi="ITC Avant Garde"/>
                <w:sz w:val="20"/>
                <w:lang w:val="es-ES" w:eastAsia="en-US"/>
              </w:rPr>
              <w:t>Tiempo de espera para retransmisiones de respuestas</w:t>
            </w:r>
          </w:p>
        </w:tc>
        <w:tc>
          <w:tcPr>
            <w:tcW w:w="2571" w:type="dxa"/>
          </w:tcPr>
          <w:p w14:paraId="38A8FE22" w14:textId="77777777" w:rsidR="00772DC6" w:rsidRPr="0077101E" w:rsidRDefault="00772DC6" w:rsidP="009E1774">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&gt; 32s para UDP</w:t>
            </w:r>
          </w:p>
        </w:tc>
      </w:tr>
      <w:tr w:rsidR="00772DC6" w:rsidRPr="0077101E" w14:paraId="0A116E91" w14:textId="77777777" w:rsidTr="005A163F">
        <w:trPr>
          <w:cantSplit/>
          <w:jc w:val="center"/>
        </w:trPr>
        <w:tc>
          <w:tcPr>
            <w:tcW w:w="1408" w:type="dxa"/>
            <w:vMerge/>
            <w:vAlign w:val="center"/>
          </w:tcPr>
          <w:p w14:paraId="59030C47" w14:textId="77777777" w:rsidR="00772DC6" w:rsidRPr="0077101E" w:rsidRDefault="00772DC6" w:rsidP="009E1774">
            <w:pPr>
              <w:pStyle w:val="TAL"/>
              <w:spacing w:line="276" w:lineRule="auto"/>
              <w:ind w:right="49"/>
              <w:rPr>
                <w:rFonts w:ascii="ITC Avant Garde" w:eastAsia="Arial Unicode MS" w:hAnsi="ITC Avant Garde"/>
                <w:sz w:val="20"/>
                <w:lang w:eastAsia="en-US"/>
              </w:rPr>
            </w:pPr>
          </w:p>
        </w:tc>
        <w:tc>
          <w:tcPr>
            <w:tcW w:w="4111" w:type="dxa"/>
            <w:vMerge/>
            <w:vAlign w:val="center"/>
          </w:tcPr>
          <w:p w14:paraId="64FAEE89" w14:textId="77777777" w:rsidR="00772DC6" w:rsidRPr="0077101E" w:rsidRDefault="00772DC6" w:rsidP="009E1774">
            <w:pPr>
              <w:pStyle w:val="TAL"/>
              <w:spacing w:line="276" w:lineRule="auto"/>
              <w:ind w:right="49"/>
              <w:rPr>
                <w:rFonts w:ascii="ITC Avant Garde" w:hAnsi="ITC Avant Garde"/>
                <w:sz w:val="20"/>
                <w:lang w:eastAsia="en-US"/>
              </w:rPr>
            </w:pPr>
          </w:p>
        </w:tc>
        <w:tc>
          <w:tcPr>
            <w:tcW w:w="2571" w:type="dxa"/>
          </w:tcPr>
          <w:p w14:paraId="099DE972" w14:textId="77777777" w:rsidR="00772DC6" w:rsidRPr="0077101E" w:rsidRDefault="00772DC6" w:rsidP="009E1774">
            <w:pPr>
              <w:pStyle w:val="TAL"/>
              <w:spacing w:line="276" w:lineRule="auto"/>
              <w:ind w:right="49"/>
              <w:jc w:val="center"/>
              <w:rPr>
                <w:rFonts w:ascii="ITC Avant Garde" w:eastAsia="Arial Unicode MS" w:hAnsi="ITC Avant Garde"/>
                <w:sz w:val="20"/>
                <w:lang w:eastAsia="en-US"/>
              </w:rPr>
            </w:pPr>
            <w:r w:rsidRPr="0077101E">
              <w:rPr>
                <w:rFonts w:ascii="ITC Avant Garde" w:hAnsi="ITC Avant Garde"/>
                <w:sz w:val="20"/>
                <w:lang w:eastAsia="en-US"/>
              </w:rPr>
              <w:t>0s para TCP/SCTP</w:t>
            </w:r>
          </w:p>
        </w:tc>
      </w:tr>
      <w:tr w:rsidR="00772DC6" w:rsidRPr="0077101E" w14:paraId="25ED543C" w14:textId="77777777" w:rsidTr="005A163F">
        <w:trPr>
          <w:jc w:val="center"/>
        </w:trPr>
        <w:tc>
          <w:tcPr>
            <w:tcW w:w="1408" w:type="dxa"/>
            <w:tcMar>
              <w:top w:w="14" w:type="dxa"/>
              <w:left w:w="14" w:type="dxa"/>
              <w:bottom w:w="0" w:type="dxa"/>
              <w:right w:w="14" w:type="dxa"/>
            </w:tcMar>
          </w:tcPr>
          <w:p w14:paraId="59CB7456" w14:textId="77777777" w:rsidR="00772DC6" w:rsidRPr="0077101E" w:rsidRDefault="00772DC6" w:rsidP="009E1774">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Timer E</w:t>
            </w:r>
          </w:p>
        </w:tc>
        <w:tc>
          <w:tcPr>
            <w:tcW w:w="4111" w:type="dxa"/>
          </w:tcPr>
          <w:p w14:paraId="6D3AE1E7" w14:textId="77777777" w:rsidR="00772DC6" w:rsidRPr="0077101E" w:rsidRDefault="00772DC6" w:rsidP="009E1774">
            <w:pPr>
              <w:pStyle w:val="TAL"/>
              <w:spacing w:line="276" w:lineRule="auto"/>
              <w:ind w:right="49"/>
              <w:rPr>
                <w:rFonts w:ascii="ITC Avant Garde" w:hAnsi="ITC Avant Garde"/>
                <w:sz w:val="20"/>
                <w:lang w:val="es-ES" w:eastAsia="en-US"/>
              </w:rPr>
            </w:pPr>
            <w:r w:rsidRPr="0077101E">
              <w:rPr>
                <w:rFonts w:ascii="ITC Avant Garde" w:hAnsi="ITC Avant Garde"/>
                <w:sz w:val="20"/>
                <w:lang w:val="es-ES" w:eastAsia="en-US"/>
              </w:rPr>
              <w:t>Intervalo de retransmisión de peticiones distintas al INVITE, solamente para UDP</w:t>
            </w:r>
          </w:p>
        </w:tc>
        <w:tc>
          <w:tcPr>
            <w:tcW w:w="2571" w:type="dxa"/>
          </w:tcPr>
          <w:p w14:paraId="06F952E2" w14:textId="77777777" w:rsidR="00772DC6" w:rsidRPr="0077101E" w:rsidRDefault="00772DC6" w:rsidP="009E1774">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inicialmente T1</w:t>
            </w:r>
          </w:p>
        </w:tc>
      </w:tr>
      <w:tr w:rsidR="00772DC6" w:rsidRPr="0077101E" w14:paraId="29E22C5E" w14:textId="77777777" w:rsidTr="005A163F">
        <w:trPr>
          <w:jc w:val="center"/>
        </w:trPr>
        <w:tc>
          <w:tcPr>
            <w:tcW w:w="1408" w:type="dxa"/>
            <w:tcMar>
              <w:top w:w="14" w:type="dxa"/>
              <w:left w:w="14" w:type="dxa"/>
              <w:bottom w:w="0" w:type="dxa"/>
              <w:right w:w="14" w:type="dxa"/>
            </w:tcMar>
          </w:tcPr>
          <w:p w14:paraId="1CC55B1D" w14:textId="77777777" w:rsidR="00772DC6" w:rsidRPr="0077101E" w:rsidRDefault="00772DC6" w:rsidP="009E1774">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Timer F</w:t>
            </w:r>
          </w:p>
        </w:tc>
        <w:tc>
          <w:tcPr>
            <w:tcW w:w="4111" w:type="dxa"/>
          </w:tcPr>
          <w:p w14:paraId="5A452ECA" w14:textId="77777777" w:rsidR="00772DC6" w:rsidRPr="00190965" w:rsidRDefault="00772DC6" w:rsidP="009E1774">
            <w:pPr>
              <w:pStyle w:val="TAL"/>
              <w:spacing w:line="276" w:lineRule="auto"/>
              <w:ind w:right="49"/>
              <w:rPr>
                <w:rFonts w:ascii="ITC Avant Garde" w:hAnsi="ITC Avant Garde"/>
                <w:sz w:val="20"/>
                <w:lang w:val="es-ES" w:eastAsia="en-US"/>
              </w:rPr>
            </w:pPr>
            <w:r w:rsidRPr="00190965">
              <w:rPr>
                <w:rFonts w:ascii="ITC Avant Garde" w:hAnsi="ITC Avant Garde"/>
                <w:sz w:val="20"/>
                <w:lang w:val="es-ES" w:eastAsia="en-US"/>
              </w:rPr>
              <w:t>Vencimiento del temporizador de transacción diferente del INVITE</w:t>
            </w:r>
          </w:p>
        </w:tc>
        <w:tc>
          <w:tcPr>
            <w:tcW w:w="2571" w:type="dxa"/>
          </w:tcPr>
          <w:p w14:paraId="2B20F19F" w14:textId="77777777" w:rsidR="00772DC6" w:rsidRPr="0077101E" w:rsidRDefault="00772DC6" w:rsidP="009E1774">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64*T1</w:t>
            </w:r>
          </w:p>
        </w:tc>
      </w:tr>
      <w:tr w:rsidR="00772DC6" w:rsidRPr="0077101E" w14:paraId="7C7A4450" w14:textId="77777777" w:rsidTr="005A163F">
        <w:trPr>
          <w:jc w:val="center"/>
        </w:trPr>
        <w:tc>
          <w:tcPr>
            <w:tcW w:w="1408" w:type="dxa"/>
            <w:tcMar>
              <w:top w:w="14" w:type="dxa"/>
              <w:left w:w="14" w:type="dxa"/>
              <w:bottom w:w="0" w:type="dxa"/>
              <w:right w:w="14" w:type="dxa"/>
            </w:tcMar>
          </w:tcPr>
          <w:p w14:paraId="64CCD030" w14:textId="77777777" w:rsidR="00772DC6" w:rsidRPr="0077101E" w:rsidRDefault="00772DC6" w:rsidP="009E1774">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Timer G</w:t>
            </w:r>
          </w:p>
        </w:tc>
        <w:tc>
          <w:tcPr>
            <w:tcW w:w="4111" w:type="dxa"/>
          </w:tcPr>
          <w:p w14:paraId="205BAA90" w14:textId="77777777" w:rsidR="00772DC6" w:rsidRPr="0077101E" w:rsidRDefault="00772DC6" w:rsidP="009E1774">
            <w:pPr>
              <w:pStyle w:val="TAL"/>
              <w:spacing w:line="276" w:lineRule="auto"/>
              <w:ind w:right="49"/>
              <w:rPr>
                <w:rFonts w:ascii="ITC Avant Garde" w:hAnsi="ITC Avant Garde"/>
                <w:sz w:val="20"/>
                <w:lang w:val="es-ES" w:eastAsia="en-US"/>
              </w:rPr>
            </w:pPr>
            <w:r w:rsidRPr="0077101E">
              <w:rPr>
                <w:rFonts w:ascii="ITC Avant Garde" w:hAnsi="ITC Avant Garde"/>
                <w:sz w:val="20"/>
                <w:lang w:val="es-ES" w:eastAsia="en-US"/>
              </w:rPr>
              <w:t>Intervalo de retransmisión de la respuesta al INVITE</w:t>
            </w:r>
          </w:p>
        </w:tc>
        <w:tc>
          <w:tcPr>
            <w:tcW w:w="2571" w:type="dxa"/>
          </w:tcPr>
          <w:p w14:paraId="77AB2A14" w14:textId="77777777" w:rsidR="00772DC6" w:rsidRPr="0077101E" w:rsidRDefault="00772DC6" w:rsidP="009E1774">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inicialmente T1</w:t>
            </w:r>
          </w:p>
        </w:tc>
      </w:tr>
      <w:tr w:rsidR="00772DC6" w:rsidRPr="0077101E" w14:paraId="08F09BA8" w14:textId="77777777" w:rsidTr="005A163F">
        <w:trPr>
          <w:jc w:val="center"/>
        </w:trPr>
        <w:tc>
          <w:tcPr>
            <w:tcW w:w="1408" w:type="dxa"/>
            <w:tcMar>
              <w:top w:w="14" w:type="dxa"/>
              <w:left w:w="14" w:type="dxa"/>
              <w:bottom w:w="0" w:type="dxa"/>
              <w:right w:w="14" w:type="dxa"/>
            </w:tcMar>
          </w:tcPr>
          <w:p w14:paraId="799BA56C" w14:textId="77777777" w:rsidR="00772DC6" w:rsidRPr="0077101E" w:rsidRDefault="00772DC6" w:rsidP="009E1774">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Timer H</w:t>
            </w:r>
          </w:p>
        </w:tc>
        <w:tc>
          <w:tcPr>
            <w:tcW w:w="4111" w:type="dxa"/>
          </w:tcPr>
          <w:p w14:paraId="632623E2" w14:textId="77777777" w:rsidR="00772DC6" w:rsidRPr="0077101E" w:rsidRDefault="00772DC6" w:rsidP="009E1774">
            <w:pPr>
              <w:pStyle w:val="TAL"/>
              <w:spacing w:line="276" w:lineRule="auto"/>
              <w:ind w:right="49"/>
              <w:rPr>
                <w:rFonts w:ascii="ITC Avant Garde" w:hAnsi="ITC Avant Garde"/>
                <w:sz w:val="20"/>
                <w:lang w:val="es-ES" w:eastAsia="en-US"/>
              </w:rPr>
            </w:pPr>
            <w:r w:rsidRPr="0077101E">
              <w:rPr>
                <w:rFonts w:ascii="ITC Avant Garde" w:hAnsi="ITC Avant Garde"/>
                <w:sz w:val="20"/>
                <w:lang w:val="es-ES" w:eastAsia="en-US"/>
              </w:rPr>
              <w:t>Tiempo de espera para recibir un ACK</w:t>
            </w:r>
          </w:p>
        </w:tc>
        <w:tc>
          <w:tcPr>
            <w:tcW w:w="2571" w:type="dxa"/>
          </w:tcPr>
          <w:p w14:paraId="493B747C" w14:textId="77777777" w:rsidR="00772DC6" w:rsidRPr="0077101E" w:rsidRDefault="00772DC6" w:rsidP="009E1774">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64*T1</w:t>
            </w:r>
          </w:p>
        </w:tc>
      </w:tr>
      <w:tr w:rsidR="00772DC6" w:rsidRPr="0077101E" w14:paraId="5537FD32" w14:textId="77777777" w:rsidTr="005A163F">
        <w:trPr>
          <w:cantSplit/>
          <w:jc w:val="center"/>
        </w:trPr>
        <w:tc>
          <w:tcPr>
            <w:tcW w:w="1408" w:type="dxa"/>
            <w:vMerge w:val="restart"/>
            <w:tcMar>
              <w:top w:w="14" w:type="dxa"/>
              <w:left w:w="14" w:type="dxa"/>
              <w:bottom w:w="0" w:type="dxa"/>
              <w:right w:w="14" w:type="dxa"/>
            </w:tcMar>
          </w:tcPr>
          <w:p w14:paraId="11903102" w14:textId="77777777" w:rsidR="00772DC6" w:rsidRPr="0077101E" w:rsidRDefault="00772DC6" w:rsidP="009E1774">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Timer I</w:t>
            </w:r>
          </w:p>
        </w:tc>
        <w:tc>
          <w:tcPr>
            <w:tcW w:w="4111" w:type="dxa"/>
            <w:vMerge w:val="restart"/>
          </w:tcPr>
          <w:p w14:paraId="63B4DD4F" w14:textId="77777777" w:rsidR="00772DC6" w:rsidRPr="0077101E" w:rsidRDefault="00772DC6" w:rsidP="009E1774">
            <w:pPr>
              <w:pStyle w:val="TAL"/>
              <w:spacing w:line="276" w:lineRule="auto"/>
              <w:ind w:right="49"/>
              <w:rPr>
                <w:rFonts w:ascii="ITC Avant Garde" w:hAnsi="ITC Avant Garde"/>
                <w:sz w:val="20"/>
                <w:lang w:val="es-ES" w:eastAsia="en-US"/>
              </w:rPr>
            </w:pPr>
            <w:r w:rsidRPr="0077101E">
              <w:rPr>
                <w:rFonts w:ascii="ITC Avant Garde" w:hAnsi="ITC Avant Garde"/>
                <w:sz w:val="20"/>
                <w:lang w:val="es-ES" w:eastAsia="en-US"/>
              </w:rPr>
              <w:t>Tiempo de espera para retransmitir el ACK</w:t>
            </w:r>
          </w:p>
        </w:tc>
        <w:tc>
          <w:tcPr>
            <w:tcW w:w="2571" w:type="dxa"/>
          </w:tcPr>
          <w:p w14:paraId="2C9B19C2" w14:textId="77777777" w:rsidR="00772DC6" w:rsidRPr="0077101E" w:rsidRDefault="00772DC6" w:rsidP="009E1774">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T4 para UDP</w:t>
            </w:r>
          </w:p>
        </w:tc>
      </w:tr>
      <w:tr w:rsidR="00772DC6" w:rsidRPr="0077101E" w14:paraId="39A6B39C" w14:textId="77777777" w:rsidTr="005A163F">
        <w:trPr>
          <w:cantSplit/>
          <w:jc w:val="center"/>
        </w:trPr>
        <w:tc>
          <w:tcPr>
            <w:tcW w:w="1408" w:type="dxa"/>
            <w:vMerge/>
            <w:vAlign w:val="center"/>
          </w:tcPr>
          <w:p w14:paraId="5FF93935" w14:textId="77777777" w:rsidR="00772DC6" w:rsidRPr="0077101E" w:rsidRDefault="00772DC6" w:rsidP="009E1774">
            <w:pPr>
              <w:pStyle w:val="TAL"/>
              <w:spacing w:line="276" w:lineRule="auto"/>
              <w:ind w:right="49"/>
              <w:rPr>
                <w:rFonts w:ascii="ITC Avant Garde" w:eastAsia="Arial Unicode MS" w:hAnsi="ITC Avant Garde"/>
                <w:sz w:val="20"/>
                <w:lang w:eastAsia="en-US"/>
              </w:rPr>
            </w:pPr>
          </w:p>
        </w:tc>
        <w:tc>
          <w:tcPr>
            <w:tcW w:w="4111" w:type="dxa"/>
            <w:vMerge/>
            <w:vAlign w:val="center"/>
          </w:tcPr>
          <w:p w14:paraId="7714A27B" w14:textId="77777777" w:rsidR="00772DC6" w:rsidRPr="0077101E" w:rsidRDefault="00772DC6" w:rsidP="009E1774">
            <w:pPr>
              <w:pStyle w:val="TAL"/>
              <w:spacing w:line="276" w:lineRule="auto"/>
              <w:ind w:right="49"/>
              <w:rPr>
                <w:rFonts w:ascii="ITC Avant Garde" w:hAnsi="ITC Avant Garde"/>
                <w:sz w:val="20"/>
                <w:lang w:eastAsia="en-US"/>
              </w:rPr>
            </w:pPr>
          </w:p>
        </w:tc>
        <w:tc>
          <w:tcPr>
            <w:tcW w:w="2571" w:type="dxa"/>
          </w:tcPr>
          <w:p w14:paraId="6DAA4F07" w14:textId="77777777" w:rsidR="00772DC6" w:rsidRPr="0077101E" w:rsidRDefault="00772DC6" w:rsidP="009E1774">
            <w:pPr>
              <w:pStyle w:val="TAL"/>
              <w:spacing w:line="276" w:lineRule="auto"/>
              <w:ind w:right="49"/>
              <w:jc w:val="center"/>
              <w:rPr>
                <w:rFonts w:ascii="ITC Avant Garde" w:eastAsia="Arial Unicode MS" w:hAnsi="ITC Avant Garde"/>
                <w:sz w:val="20"/>
                <w:lang w:eastAsia="en-US"/>
              </w:rPr>
            </w:pPr>
            <w:r w:rsidRPr="0077101E">
              <w:rPr>
                <w:rFonts w:ascii="ITC Avant Garde" w:hAnsi="ITC Avant Garde"/>
                <w:sz w:val="20"/>
                <w:lang w:eastAsia="en-US"/>
              </w:rPr>
              <w:t>0s para TCP/SCTP</w:t>
            </w:r>
          </w:p>
        </w:tc>
      </w:tr>
      <w:tr w:rsidR="00772DC6" w:rsidRPr="0077101E" w14:paraId="5980B90E" w14:textId="77777777" w:rsidTr="005A163F">
        <w:trPr>
          <w:cantSplit/>
          <w:jc w:val="center"/>
        </w:trPr>
        <w:tc>
          <w:tcPr>
            <w:tcW w:w="1408" w:type="dxa"/>
            <w:vMerge w:val="restart"/>
            <w:tcMar>
              <w:top w:w="14" w:type="dxa"/>
              <w:left w:w="14" w:type="dxa"/>
              <w:bottom w:w="0" w:type="dxa"/>
              <w:right w:w="14" w:type="dxa"/>
            </w:tcMar>
          </w:tcPr>
          <w:p w14:paraId="4B452915" w14:textId="77777777" w:rsidR="00772DC6" w:rsidRPr="0077101E" w:rsidRDefault="00772DC6" w:rsidP="009E1774">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Timer J</w:t>
            </w:r>
          </w:p>
        </w:tc>
        <w:tc>
          <w:tcPr>
            <w:tcW w:w="4111" w:type="dxa"/>
            <w:vMerge w:val="restart"/>
          </w:tcPr>
          <w:p w14:paraId="3745FA6C" w14:textId="77777777" w:rsidR="00772DC6" w:rsidRPr="0077101E" w:rsidRDefault="00772DC6" w:rsidP="009E1774">
            <w:pPr>
              <w:pStyle w:val="TAL"/>
              <w:spacing w:line="276" w:lineRule="auto"/>
              <w:ind w:right="49"/>
              <w:rPr>
                <w:rFonts w:ascii="ITC Avant Garde" w:hAnsi="ITC Avant Garde"/>
                <w:sz w:val="20"/>
                <w:lang w:val="es-ES" w:eastAsia="en-US"/>
              </w:rPr>
            </w:pPr>
            <w:r w:rsidRPr="0077101E">
              <w:rPr>
                <w:rFonts w:ascii="ITC Avant Garde" w:hAnsi="ITC Avant Garde"/>
                <w:sz w:val="20"/>
                <w:lang w:val="es-ES" w:eastAsia="en-US"/>
              </w:rPr>
              <w:t>Tiempo de espera para peticiones distintas al INVITE</w:t>
            </w:r>
          </w:p>
        </w:tc>
        <w:tc>
          <w:tcPr>
            <w:tcW w:w="2571" w:type="dxa"/>
          </w:tcPr>
          <w:p w14:paraId="12A4DB60" w14:textId="77777777" w:rsidR="00772DC6" w:rsidRPr="0077101E" w:rsidRDefault="00772DC6" w:rsidP="009E1774">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64*T1 para UDP</w:t>
            </w:r>
          </w:p>
        </w:tc>
      </w:tr>
      <w:tr w:rsidR="00772DC6" w:rsidRPr="0077101E" w14:paraId="0C5FC53A" w14:textId="77777777" w:rsidTr="005A163F">
        <w:trPr>
          <w:cantSplit/>
          <w:jc w:val="center"/>
        </w:trPr>
        <w:tc>
          <w:tcPr>
            <w:tcW w:w="1408" w:type="dxa"/>
            <w:vMerge/>
            <w:vAlign w:val="center"/>
          </w:tcPr>
          <w:p w14:paraId="3A483D5B" w14:textId="77777777" w:rsidR="00772DC6" w:rsidRPr="0077101E" w:rsidRDefault="00772DC6" w:rsidP="009E1774">
            <w:pPr>
              <w:pStyle w:val="TAL"/>
              <w:spacing w:line="276" w:lineRule="auto"/>
              <w:ind w:right="49"/>
              <w:rPr>
                <w:rFonts w:ascii="ITC Avant Garde" w:eastAsia="Arial Unicode MS" w:hAnsi="ITC Avant Garde"/>
                <w:sz w:val="20"/>
                <w:lang w:eastAsia="en-US"/>
              </w:rPr>
            </w:pPr>
          </w:p>
        </w:tc>
        <w:tc>
          <w:tcPr>
            <w:tcW w:w="4111" w:type="dxa"/>
            <w:vMerge/>
            <w:vAlign w:val="center"/>
          </w:tcPr>
          <w:p w14:paraId="00669BC9" w14:textId="77777777" w:rsidR="00772DC6" w:rsidRPr="0077101E" w:rsidRDefault="00772DC6" w:rsidP="009E1774">
            <w:pPr>
              <w:pStyle w:val="TAL"/>
              <w:spacing w:line="276" w:lineRule="auto"/>
              <w:ind w:right="49"/>
              <w:rPr>
                <w:rFonts w:ascii="ITC Avant Garde" w:hAnsi="ITC Avant Garde"/>
                <w:sz w:val="20"/>
                <w:lang w:eastAsia="en-US"/>
              </w:rPr>
            </w:pPr>
          </w:p>
        </w:tc>
        <w:tc>
          <w:tcPr>
            <w:tcW w:w="2571" w:type="dxa"/>
          </w:tcPr>
          <w:p w14:paraId="7B732BAF" w14:textId="77777777" w:rsidR="00772DC6" w:rsidRPr="0077101E" w:rsidRDefault="00772DC6" w:rsidP="009E1774">
            <w:pPr>
              <w:pStyle w:val="TAL"/>
              <w:spacing w:line="276" w:lineRule="auto"/>
              <w:ind w:right="49"/>
              <w:jc w:val="center"/>
              <w:rPr>
                <w:rFonts w:ascii="ITC Avant Garde" w:eastAsia="Arial Unicode MS" w:hAnsi="ITC Avant Garde"/>
                <w:sz w:val="20"/>
                <w:lang w:eastAsia="en-US"/>
              </w:rPr>
            </w:pPr>
            <w:r w:rsidRPr="0077101E">
              <w:rPr>
                <w:rFonts w:ascii="ITC Avant Garde" w:hAnsi="ITC Avant Garde"/>
                <w:sz w:val="20"/>
                <w:lang w:eastAsia="en-US"/>
              </w:rPr>
              <w:t>0s para TCP/SCTP</w:t>
            </w:r>
          </w:p>
        </w:tc>
      </w:tr>
      <w:tr w:rsidR="00772DC6" w:rsidRPr="0077101E" w14:paraId="266CEDCA" w14:textId="77777777" w:rsidTr="005A163F">
        <w:trPr>
          <w:cantSplit/>
          <w:jc w:val="center"/>
        </w:trPr>
        <w:tc>
          <w:tcPr>
            <w:tcW w:w="1408" w:type="dxa"/>
            <w:vMerge w:val="restart"/>
            <w:tcMar>
              <w:top w:w="14" w:type="dxa"/>
              <w:left w:w="14" w:type="dxa"/>
              <w:bottom w:w="0" w:type="dxa"/>
              <w:right w:w="14" w:type="dxa"/>
            </w:tcMar>
          </w:tcPr>
          <w:p w14:paraId="511DEC1B" w14:textId="77777777" w:rsidR="00772DC6" w:rsidRPr="0077101E" w:rsidRDefault="00772DC6" w:rsidP="009E1774">
            <w:pPr>
              <w:pStyle w:val="TAL"/>
              <w:spacing w:line="276" w:lineRule="auto"/>
              <w:ind w:right="49"/>
              <w:rPr>
                <w:rFonts w:ascii="ITC Avant Garde" w:eastAsia="Arial Unicode MS" w:hAnsi="ITC Avant Garde"/>
                <w:sz w:val="20"/>
                <w:lang w:eastAsia="en-US"/>
              </w:rPr>
            </w:pPr>
            <w:r w:rsidRPr="0077101E">
              <w:rPr>
                <w:rFonts w:ascii="ITC Avant Garde" w:hAnsi="ITC Avant Garde"/>
                <w:sz w:val="20"/>
                <w:lang w:eastAsia="en-US"/>
              </w:rPr>
              <w:t>Timer K</w:t>
            </w:r>
          </w:p>
        </w:tc>
        <w:tc>
          <w:tcPr>
            <w:tcW w:w="4111" w:type="dxa"/>
            <w:vMerge w:val="restart"/>
          </w:tcPr>
          <w:p w14:paraId="03F79DD5" w14:textId="77777777" w:rsidR="00772DC6" w:rsidRPr="0077101E" w:rsidRDefault="00772DC6" w:rsidP="009E1774">
            <w:pPr>
              <w:pStyle w:val="TAL"/>
              <w:spacing w:line="276" w:lineRule="auto"/>
              <w:ind w:right="49"/>
              <w:rPr>
                <w:rFonts w:ascii="ITC Avant Garde" w:hAnsi="ITC Avant Garde"/>
                <w:sz w:val="20"/>
                <w:lang w:val="es-ES" w:eastAsia="en-US"/>
              </w:rPr>
            </w:pPr>
            <w:r w:rsidRPr="0077101E">
              <w:rPr>
                <w:rFonts w:ascii="ITC Avant Garde" w:hAnsi="ITC Avant Garde"/>
                <w:sz w:val="20"/>
                <w:lang w:val="es-ES" w:eastAsia="en-US"/>
              </w:rPr>
              <w:t>Tiempo de espera para retransmisiones de respuestas</w:t>
            </w:r>
          </w:p>
        </w:tc>
        <w:tc>
          <w:tcPr>
            <w:tcW w:w="2571" w:type="dxa"/>
          </w:tcPr>
          <w:p w14:paraId="4D6E9592" w14:textId="77777777" w:rsidR="00772DC6" w:rsidRPr="0077101E" w:rsidRDefault="00772DC6" w:rsidP="009E1774">
            <w:pPr>
              <w:pStyle w:val="TAL"/>
              <w:spacing w:line="276" w:lineRule="auto"/>
              <w:ind w:right="49"/>
              <w:jc w:val="center"/>
              <w:rPr>
                <w:rFonts w:ascii="ITC Avant Garde" w:hAnsi="ITC Avant Garde"/>
                <w:sz w:val="20"/>
                <w:lang w:eastAsia="en-US"/>
              </w:rPr>
            </w:pPr>
            <w:r w:rsidRPr="0077101E">
              <w:rPr>
                <w:rFonts w:ascii="ITC Avant Garde" w:hAnsi="ITC Avant Garde"/>
                <w:sz w:val="20"/>
                <w:lang w:eastAsia="en-US"/>
              </w:rPr>
              <w:t>T4 para UDP</w:t>
            </w:r>
          </w:p>
        </w:tc>
      </w:tr>
      <w:tr w:rsidR="00772DC6" w:rsidRPr="0077101E" w14:paraId="00746995" w14:textId="77777777" w:rsidTr="005A163F">
        <w:trPr>
          <w:cantSplit/>
          <w:jc w:val="center"/>
        </w:trPr>
        <w:tc>
          <w:tcPr>
            <w:tcW w:w="1408" w:type="dxa"/>
            <w:vMerge/>
            <w:tcBorders>
              <w:bottom w:val="single" w:sz="8" w:space="0" w:color="000000"/>
            </w:tcBorders>
            <w:vAlign w:val="center"/>
          </w:tcPr>
          <w:p w14:paraId="3BEB1980" w14:textId="77777777" w:rsidR="00772DC6" w:rsidRPr="0077101E" w:rsidRDefault="00772DC6" w:rsidP="009E1774">
            <w:pPr>
              <w:pStyle w:val="TAL"/>
              <w:spacing w:line="276" w:lineRule="auto"/>
              <w:ind w:right="49"/>
              <w:rPr>
                <w:rFonts w:ascii="ITC Avant Garde" w:eastAsia="Arial Unicode MS" w:hAnsi="ITC Avant Garde"/>
                <w:sz w:val="20"/>
                <w:lang w:eastAsia="en-US"/>
              </w:rPr>
            </w:pPr>
          </w:p>
        </w:tc>
        <w:tc>
          <w:tcPr>
            <w:tcW w:w="4111" w:type="dxa"/>
            <w:vMerge/>
            <w:tcBorders>
              <w:bottom w:val="single" w:sz="8" w:space="0" w:color="000000"/>
            </w:tcBorders>
            <w:vAlign w:val="center"/>
          </w:tcPr>
          <w:p w14:paraId="453E2967" w14:textId="77777777" w:rsidR="00772DC6" w:rsidRPr="0077101E" w:rsidRDefault="00772DC6" w:rsidP="009E1774">
            <w:pPr>
              <w:pStyle w:val="TAL"/>
              <w:spacing w:line="276" w:lineRule="auto"/>
              <w:ind w:right="49"/>
              <w:rPr>
                <w:rFonts w:ascii="ITC Avant Garde" w:hAnsi="ITC Avant Garde"/>
                <w:sz w:val="20"/>
                <w:lang w:eastAsia="en-US"/>
              </w:rPr>
            </w:pPr>
          </w:p>
        </w:tc>
        <w:tc>
          <w:tcPr>
            <w:tcW w:w="2571" w:type="dxa"/>
            <w:tcBorders>
              <w:bottom w:val="single" w:sz="8" w:space="0" w:color="000000"/>
            </w:tcBorders>
          </w:tcPr>
          <w:p w14:paraId="7CC72F74" w14:textId="77777777" w:rsidR="00772DC6" w:rsidRPr="0077101E" w:rsidRDefault="00772DC6" w:rsidP="009E1774">
            <w:pPr>
              <w:pStyle w:val="TAL"/>
              <w:spacing w:line="276" w:lineRule="auto"/>
              <w:ind w:right="49"/>
              <w:jc w:val="center"/>
              <w:rPr>
                <w:rFonts w:ascii="ITC Avant Garde" w:eastAsia="Arial Unicode MS" w:hAnsi="ITC Avant Garde"/>
                <w:sz w:val="20"/>
                <w:lang w:eastAsia="en-US"/>
              </w:rPr>
            </w:pPr>
            <w:r w:rsidRPr="0077101E">
              <w:rPr>
                <w:rFonts w:ascii="ITC Avant Garde" w:hAnsi="ITC Avant Garde"/>
                <w:sz w:val="20"/>
                <w:lang w:eastAsia="en-US"/>
              </w:rPr>
              <w:t>0s para TCP/SCTP</w:t>
            </w:r>
          </w:p>
        </w:tc>
      </w:tr>
    </w:tbl>
    <w:p w14:paraId="0D033719" w14:textId="77777777" w:rsidR="00772DC6" w:rsidRPr="0077101E" w:rsidRDefault="00772DC6" w:rsidP="009E1774">
      <w:pPr>
        <w:spacing w:after="0"/>
        <w:ind w:right="49"/>
        <w:jc w:val="center"/>
        <w:rPr>
          <w:rFonts w:ascii="ITC Avant Garde" w:hAnsi="ITC Avant Garde" w:cs="Arial"/>
          <w:sz w:val="18"/>
          <w:szCs w:val="18"/>
        </w:rPr>
      </w:pPr>
      <w:r w:rsidRPr="0077101E">
        <w:rPr>
          <w:rFonts w:ascii="ITC Avant Garde" w:hAnsi="ITC Avant Garde" w:cs="Arial"/>
          <w:sz w:val="18"/>
          <w:szCs w:val="18"/>
        </w:rPr>
        <w:t>Tabla 6.Temporizadores SIP.</w:t>
      </w:r>
    </w:p>
    <w:p w14:paraId="4F6575E0" w14:textId="77777777" w:rsidR="00772DC6" w:rsidRPr="0077101E" w:rsidRDefault="00772DC6" w:rsidP="009E1774">
      <w:pPr>
        <w:spacing w:after="0"/>
        <w:ind w:right="49"/>
        <w:rPr>
          <w:rFonts w:ascii="ITC Avant Garde" w:hAnsi="ITC Avant Garde" w:cs="Arial"/>
          <w:sz w:val="18"/>
          <w:szCs w:val="18"/>
        </w:rPr>
      </w:pPr>
    </w:p>
    <w:p w14:paraId="0267F5C5" w14:textId="77777777" w:rsidR="00772DC6" w:rsidRPr="0077101E" w:rsidRDefault="00772DC6" w:rsidP="009E1774">
      <w:pPr>
        <w:pStyle w:val="Prrafodelista"/>
        <w:numPr>
          <w:ilvl w:val="0"/>
          <w:numId w:val="43"/>
        </w:numPr>
        <w:spacing w:line="276" w:lineRule="auto"/>
        <w:ind w:left="709" w:right="49" w:hanging="720"/>
        <w:contextualSpacing/>
        <w:rPr>
          <w:rFonts w:ascii="ITC Avant Garde" w:hAnsi="ITC Avant Garde" w:cs="Arial"/>
          <w:b/>
          <w:sz w:val="24"/>
        </w:rPr>
      </w:pPr>
      <w:r w:rsidRPr="0077101E">
        <w:rPr>
          <w:rFonts w:ascii="ITC Avant Garde" w:hAnsi="ITC Avant Garde" w:cs="Arial"/>
          <w:b/>
          <w:sz w:val="24"/>
        </w:rPr>
        <w:t>Interconexión Plano Usuario</w:t>
      </w:r>
    </w:p>
    <w:p w14:paraId="694C4B33" w14:textId="77777777" w:rsidR="00772DC6" w:rsidRPr="0077101E" w:rsidRDefault="00772DC6" w:rsidP="009E1774">
      <w:pPr>
        <w:pStyle w:val="Prrafodelista"/>
        <w:spacing w:line="276" w:lineRule="auto"/>
        <w:ind w:left="709" w:right="49"/>
        <w:rPr>
          <w:rFonts w:ascii="ITC Avant Garde" w:hAnsi="ITC Avant Garde" w:cs="Arial"/>
          <w:b/>
          <w:sz w:val="24"/>
        </w:rPr>
      </w:pPr>
    </w:p>
    <w:p w14:paraId="2EEDCC0E" w14:textId="77777777" w:rsidR="00772DC6" w:rsidRPr="0077101E" w:rsidRDefault="00772DC6" w:rsidP="009E1774">
      <w:pPr>
        <w:pStyle w:val="Prrafodelista"/>
        <w:numPr>
          <w:ilvl w:val="1"/>
          <w:numId w:val="43"/>
        </w:numPr>
        <w:spacing w:line="276" w:lineRule="auto"/>
        <w:ind w:right="49" w:hanging="720"/>
        <w:contextualSpacing/>
        <w:rPr>
          <w:rFonts w:ascii="ITC Avant Garde" w:hAnsi="ITC Avant Garde" w:cs="Arial"/>
          <w:b/>
          <w:sz w:val="24"/>
        </w:rPr>
      </w:pPr>
      <w:r w:rsidRPr="0077101E">
        <w:rPr>
          <w:rFonts w:ascii="ITC Avant Garde" w:hAnsi="ITC Avant Garde" w:cs="Arial"/>
          <w:b/>
        </w:rPr>
        <w:t>Transporte de voz</w:t>
      </w:r>
      <w:r w:rsidRPr="0077101E">
        <w:rPr>
          <w:rFonts w:ascii="ITC Avant Garde" w:hAnsi="ITC Avant Garde" w:cs="Arial"/>
          <w:b/>
        </w:rPr>
        <w:tab/>
      </w:r>
      <w:r w:rsidRPr="0077101E">
        <w:rPr>
          <w:rFonts w:ascii="ITC Avant Garde" w:hAnsi="ITC Avant Garde" w:cs="Arial"/>
          <w:b/>
        </w:rPr>
        <w:tab/>
      </w:r>
      <w:r w:rsidRPr="0077101E">
        <w:rPr>
          <w:rFonts w:ascii="ITC Avant Garde" w:hAnsi="ITC Avant Garde" w:cs="Arial"/>
          <w:b/>
        </w:rPr>
        <w:tab/>
      </w:r>
      <w:r w:rsidRPr="0077101E">
        <w:rPr>
          <w:rFonts w:ascii="ITC Avant Garde" w:hAnsi="ITC Avant Garde" w:cs="Arial"/>
          <w:b/>
        </w:rPr>
        <w:tab/>
      </w:r>
      <w:r w:rsidRPr="0077101E">
        <w:rPr>
          <w:rFonts w:ascii="ITC Avant Garde" w:hAnsi="ITC Avant Garde" w:cs="Arial"/>
          <w:b/>
        </w:rPr>
        <w:tab/>
      </w:r>
      <w:r w:rsidRPr="0077101E">
        <w:rPr>
          <w:rFonts w:ascii="ITC Avant Garde" w:hAnsi="ITC Avant Garde" w:cs="Arial"/>
          <w:b/>
        </w:rPr>
        <w:tab/>
      </w:r>
    </w:p>
    <w:p w14:paraId="73BA0E79" w14:textId="77777777" w:rsidR="00772DC6" w:rsidRPr="0077101E" w:rsidRDefault="00772DC6" w:rsidP="009E1774">
      <w:pPr>
        <w:spacing w:after="0"/>
        <w:ind w:right="49"/>
        <w:rPr>
          <w:rFonts w:ascii="ITC Avant Garde" w:hAnsi="ITC Avant Garde" w:cs="Arial"/>
        </w:rPr>
      </w:pPr>
    </w:p>
    <w:p w14:paraId="43CA2C8C"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 xml:space="preserve">Para el transporte de los paquetes de voz, los concesionarios harán uso de los protocolos UDP y RTP, por su mejor aprovechamiento del ancho de banda y su mejor adaptación a la naturaleza de tiempo real de las comunicaciones de voz. </w:t>
      </w:r>
    </w:p>
    <w:p w14:paraId="3E1BC29D" w14:textId="77777777" w:rsidR="00772DC6" w:rsidRPr="0077101E" w:rsidRDefault="00772DC6" w:rsidP="009E1774">
      <w:pPr>
        <w:spacing w:after="0"/>
        <w:ind w:right="49"/>
        <w:jc w:val="both"/>
        <w:rPr>
          <w:rFonts w:ascii="ITC Avant Garde" w:hAnsi="ITC Avant Garde" w:cs="Arial"/>
        </w:rPr>
      </w:pPr>
    </w:p>
    <w:p w14:paraId="4A05CD03"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 xml:space="preserve">El protocolo UDP (User Datagram Protocol) se utilizará de acuerdo a la Recomendación IETF RFC 768. Para la transmisión de información en tiempo real (audio) se usará el </w:t>
      </w:r>
      <w:r w:rsidRPr="0077101E">
        <w:rPr>
          <w:rFonts w:ascii="ITC Avant Garde" w:hAnsi="ITC Avant Garde" w:cs="Arial"/>
        </w:rPr>
        <w:lastRenderedPageBreak/>
        <w:t>protocolo de sesión RTP (Protocolo de Transporte de Tiempo real) de acuerdo a las recomendaciones IETF RFC 3550 y 3551.</w:t>
      </w:r>
    </w:p>
    <w:p w14:paraId="5B96CCF9" w14:textId="77777777" w:rsidR="00772DC6" w:rsidRPr="0077101E" w:rsidRDefault="00772DC6" w:rsidP="009E1774">
      <w:pPr>
        <w:spacing w:after="0"/>
        <w:ind w:right="49"/>
        <w:rPr>
          <w:rFonts w:ascii="ITC Avant Garde" w:hAnsi="ITC Avant Garde" w:cs="Arial"/>
        </w:rPr>
      </w:pPr>
    </w:p>
    <w:p w14:paraId="434240FA" w14:textId="77777777" w:rsidR="00772DC6" w:rsidRPr="0077101E" w:rsidRDefault="00772DC6" w:rsidP="009E1774">
      <w:pPr>
        <w:pStyle w:val="Prrafodelista"/>
        <w:numPr>
          <w:ilvl w:val="1"/>
          <w:numId w:val="43"/>
        </w:numPr>
        <w:spacing w:line="276" w:lineRule="auto"/>
        <w:ind w:right="49" w:hanging="720"/>
        <w:contextualSpacing/>
        <w:rPr>
          <w:rFonts w:ascii="ITC Avant Garde" w:hAnsi="ITC Avant Garde" w:cs="Arial"/>
          <w:b/>
        </w:rPr>
      </w:pPr>
      <w:r w:rsidRPr="0077101E">
        <w:rPr>
          <w:rFonts w:ascii="ITC Avant Garde" w:hAnsi="ITC Avant Garde" w:cs="Arial"/>
          <w:b/>
        </w:rPr>
        <w:t>Control de la Transmisión</w:t>
      </w:r>
    </w:p>
    <w:p w14:paraId="5FC38C76" w14:textId="77777777" w:rsidR="00772DC6" w:rsidRPr="0077101E" w:rsidRDefault="00772DC6" w:rsidP="009E1774">
      <w:pPr>
        <w:spacing w:after="0"/>
        <w:ind w:right="49"/>
        <w:rPr>
          <w:rFonts w:ascii="ITC Avant Garde" w:hAnsi="ITC Avant Garde" w:cs="Arial"/>
        </w:rPr>
      </w:pPr>
    </w:p>
    <w:p w14:paraId="6BF07C4E" w14:textId="77777777" w:rsidR="00772DC6" w:rsidRPr="0077101E" w:rsidRDefault="00772DC6" w:rsidP="009E1774">
      <w:pPr>
        <w:spacing w:after="0"/>
        <w:ind w:right="49"/>
        <w:jc w:val="both"/>
        <w:rPr>
          <w:rFonts w:ascii="ITC Avant Garde" w:hAnsi="ITC Avant Garde" w:cs="Arial"/>
        </w:rPr>
      </w:pPr>
      <w:r>
        <w:rPr>
          <w:rFonts w:ascii="ITC Avant Garde" w:hAnsi="ITC Avant Garde" w:cs="Arial"/>
        </w:rPr>
        <w:t xml:space="preserve">Los concesionarios podrán </w:t>
      </w:r>
      <w:r w:rsidRPr="0077101E">
        <w:rPr>
          <w:rFonts w:ascii="ITC Avant Garde" w:hAnsi="ITC Avant Garde" w:cs="Arial"/>
        </w:rPr>
        <w:t>utilizar el protocolo RTCP (Protocolo de control de transporte en tiempo real) conforme a la recomendación IETF RFC 3</w:t>
      </w:r>
      <w:r>
        <w:rPr>
          <w:rFonts w:ascii="ITC Avant Garde" w:hAnsi="ITC Avant Garde" w:cs="Arial"/>
        </w:rPr>
        <w:t>550</w:t>
      </w:r>
      <w:r w:rsidRPr="0077101E">
        <w:rPr>
          <w:rFonts w:ascii="ITC Avant Garde" w:hAnsi="ITC Avant Garde" w:cs="Arial"/>
        </w:rPr>
        <w:t xml:space="preserve"> para fines de </w:t>
      </w:r>
      <w:r>
        <w:rPr>
          <w:rFonts w:ascii="ITC Avant Garde" w:hAnsi="ITC Avant Garde" w:cs="Arial"/>
        </w:rPr>
        <w:t>verificar las condiciones de la transmisión.</w:t>
      </w:r>
    </w:p>
    <w:p w14:paraId="03DDBCB1" w14:textId="77777777" w:rsidR="00772DC6" w:rsidRPr="0077101E" w:rsidRDefault="00772DC6" w:rsidP="009E1774">
      <w:pPr>
        <w:spacing w:after="0"/>
        <w:ind w:right="49"/>
        <w:rPr>
          <w:rFonts w:ascii="ITC Avant Garde" w:hAnsi="ITC Avant Garde" w:cs="Arial"/>
          <w:b/>
        </w:rPr>
      </w:pPr>
    </w:p>
    <w:p w14:paraId="6C9C8B9E" w14:textId="77777777" w:rsidR="00772DC6" w:rsidRPr="0077101E" w:rsidRDefault="00772DC6" w:rsidP="009E1774">
      <w:pPr>
        <w:pStyle w:val="Prrafodelista"/>
        <w:numPr>
          <w:ilvl w:val="1"/>
          <w:numId w:val="43"/>
        </w:numPr>
        <w:spacing w:line="276" w:lineRule="auto"/>
        <w:ind w:right="49" w:hanging="720"/>
        <w:contextualSpacing/>
        <w:rPr>
          <w:rFonts w:ascii="ITC Avant Garde" w:hAnsi="ITC Avant Garde" w:cs="Arial"/>
          <w:b/>
        </w:rPr>
      </w:pPr>
      <w:r w:rsidRPr="0077101E">
        <w:rPr>
          <w:rFonts w:ascii="ITC Avant Garde" w:hAnsi="ITC Avant Garde" w:cs="Arial"/>
          <w:b/>
        </w:rPr>
        <w:t xml:space="preserve">Códec de voz </w:t>
      </w:r>
    </w:p>
    <w:p w14:paraId="4CA52AE0" w14:textId="77777777" w:rsidR="00772DC6" w:rsidRPr="0077101E" w:rsidRDefault="00772DC6" w:rsidP="009E1774">
      <w:pPr>
        <w:spacing w:after="0"/>
        <w:ind w:right="49"/>
        <w:rPr>
          <w:rFonts w:ascii="ITC Avant Garde" w:hAnsi="ITC Avant Garde" w:cs="Arial"/>
        </w:rPr>
      </w:pPr>
    </w:p>
    <w:p w14:paraId="776AC497"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Dentro de la negociación inicial SDP, se deberán enviar los perfiles de codificación y compresión de voz:</w:t>
      </w:r>
    </w:p>
    <w:p w14:paraId="5604C04D" w14:textId="77777777" w:rsidR="00772DC6" w:rsidRPr="0077101E" w:rsidRDefault="00772DC6" w:rsidP="009E1774">
      <w:pPr>
        <w:pStyle w:val="Prrafodelista"/>
        <w:numPr>
          <w:ilvl w:val="0"/>
          <w:numId w:val="42"/>
        </w:numPr>
        <w:spacing w:before="240" w:after="240" w:line="276" w:lineRule="auto"/>
        <w:ind w:right="49"/>
        <w:contextualSpacing/>
        <w:rPr>
          <w:rFonts w:ascii="ITC Avant Garde" w:hAnsi="ITC Avant Garde" w:cs="Arial"/>
        </w:rPr>
      </w:pPr>
      <w:r w:rsidRPr="0077101E">
        <w:rPr>
          <w:rFonts w:ascii="ITC Avant Garde" w:hAnsi="ITC Avant Garde" w:cs="Arial"/>
        </w:rPr>
        <w:t xml:space="preserve">G.729   </w:t>
      </w:r>
      <w:r w:rsidRPr="0077101E">
        <w:rPr>
          <w:rFonts w:ascii="ITC Avant Garde" w:hAnsi="ITC Avant Garde" w:cs="Arial"/>
        </w:rPr>
        <w:tab/>
        <w:t>Payload Type: 18</w:t>
      </w:r>
    </w:p>
    <w:p w14:paraId="0F523619" w14:textId="77777777" w:rsidR="00772DC6" w:rsidRPr="0077101E" w:rsidRDefault="00772DC6" w:rsidP="009E1774">
      <w:pPr>
        <w:pStyle w:val="Prrafodelista"/>
        <w:numPr>
          <w:ilvl w:val="0"/>
          <w:numId w:val="42"/>
        </w:numPr>
        <w:spacing w:before="240" w:after="240" w:line="276" w:lineRule="auto"/>
        <w:ind w:right="49"/>
        <w:contextualSpacing/>
        <w:rPr>
          <w:rFonts w:ascii="ITC Avant Garde" w:hAnsi="ITC Avant Garde" w:cs="Arial"/>
        </w:rPr>
      </w:pPr>
      <w:r w:rsidRPr="0077101E">
        <w:rPr>
          <w:rFonts w:ascii="ITC Avant Garde" w:hAnsi="ITC Avant Garde" w:cs="Arial"/>
        </w:rPr>
        <w:t>G.729b</w:t>
      </w:r>
      <w:r w:rsidRPr="0077101E">
        <w:rPr>
          <w:rFonts w:ascii="ITC Avant Garde" w:hAnsi="ITC Avant Garde" w:cs="Arial"/>
        </w:rPr>
        <w:tab/>
        <w:t>Payload Type: 18</w:t>
      </w:r>
    </w:p>
    <w:p w14:paraId="5FF214AD" w14:textId="77777777" w:rsidR="00772DC6" w:rsidRPr="0077101E" w:rsidRDefault="00772DC6" w:rsidP="009E1774">
      <w:pPr>
        <w:pStyle w:val="Prrafodelista"/>
        <w:numPr>
          <w:ilvl w:val="0"/>
          <w:numId w:val="42"/>
        </w:numPr>
        <w:spacing w:before="240" w:after="240" w:line="276" w:lineRule="auto"/>
        <w:ind w:right="49"/>
        <w:contextualSpacing/>
        <w:rPr>
          <w:rFonts w:ascii="ITC Avant Garde" w:hAnsi="ITC Avant Garde" w:cs="Arial"/>
          <w:lang w:val="en-US"/>
        </w:rPr>
      </w:pPr>
      <w:r w:rsidRPr="0077101E">
        <w:rPr>
          <w:rFonts w:ascii="ITC Avant Garde" w:hAnsi="ITC Avant Garde" w:cs="Arial"/>
          <w:lang w:val="en-US"/>
        </w:rPr>
        <w:t xml:space="preserve">G.711 Ley A </w:t>
      </w:r>
      <w:r w:rsidRPr="0077101E">
        <w:rPr>
          <w:rFonts w:ascii="ITC Avant Garde" w:hAnsi="ITC Avant Garde" w:cs="Arial"/>
          <w:lang w:val="en-US"/>
        </w:rPr>
        <w:tab/>
        <w:t>Payload Type: 8</w:t>
      </w:r>
    </w:p>
    <w:p w14:paraId="65102882" w14:textId="77777777" w:rsidR="00772DC6" w:rsidRDefault="00772DC6" w:rsidP="009E1774">
      <w:pPr>
        <w:pStyle w:val="Prrafodelista"/>
        <w:numPr>
          <w:ilvl w:val="0"/>
          <w:numId w:val="42"/>
        </w:numPr>
        <w:spacing w:before="240" w:line="276" w:lineRule="auto"/>
        <w:ind w:right="49"/>
        <w:contextualSpacing/>
        <w:rPr>
          <w:rFonts w:ascii="ITC Avant Garde" w:hAnsi="ITC Avant Garde" w:cs="Arial"/>
        </w:rPr>
      </w:pPr>
      <w:r w:rsidRPr="0077101E">
        <w:rPr>
          <w:rFonts w:ascii="ITC Avant Garde" w:hAnsi="ITC Avant Garde" w:cs="Arial"/>
        </w:rPr>
        <w:t>AMR-NB</w:t>
      </w:r>
      <w:r w:rsidRPr="0077101E">
        <w:rPr>
          <w:rFonts w:ascii="ITC Avant Garde" w:hAnsi="ITC Avant Garde" w:cs="Arial"/>
        </w:rPr>
        <w:tab/>
        <w:t>Payload Type: 96-127</w:t>
      </w:r>
    </w:p>
    <w:p w14:paraId="7DA31BF8" w14:textId="240B24AB" w:rsidR="00793AD7" w:rsidRPr="0077101E" w:rsidRDefault="00793AD7" w:rsidP="009E1774">
      <w:pPr>
        <w:pStyle w:val="Prrafodelista"/>
        <w:numPr>
          <w:ilvl w:val="0"/>
          <w:numId w:val="42"/>
        </w:numPr>
        <w:spacing w:before="240" w:line="276" w:lineRule="auto"/>
        <w:ind w:right="49"/>
        <w:contextualSpacing/>
        <w:rPr>
          <w:rFonts w:ascii="ITC Avant Garde" w:hAnsi="ITC Avant Garde" w:cs="Arial"/>
        </w:rPr>
      </w:pPr>
      <w:r>
        <w:rPr>
          <w:rFonts w:ascii="ITC Avant Garde" w:hAnsi="ITC Avant Garde" w:cs="Arial"/>
        </w:rPr>
        <w:t>AMR-WB</w:t>
      </w:r>
      <w:r>
        <w:rPr>
          <w:rFonts w:ascii="ITC Avant Garde" w:hAnsi="ITC Avant Garde" w:cs="Arial"/>
        </w:rPr>
        <w:tab/>
        <w:t>Payload Type: 98</w:t>
      </w:r>
    </w:p>
    <w:p w14:paraId="37EEE023" w14:textId="77777777" w:rsidR="00772DC6" w:rsidRPr="0077101E" w:rsidRDefault="00772DC6" w:rsidP="009E1774">
      <w:pPr>
        <w:pStyle w:val="Prrafodelista"/>
        <w:spacing w:line="276" w:lineRule="auto"/>
        <w:ind w:right="51"/>
        <w:rPr>
          <w:rFonts w:ascii="ITC Avant Garde" w:hAnsi="ITC Avant Garde" w:cs="Arial"/>
        </w:rPr>
      </w:pPr>
      <w:r w:rsidRPr="0077101E">
        <w:rPr>
          <w:rFonts w:ascii="ITC Avant Garde" w:hAnsi="ITC Avant Garde" w:cs="Arial"/>
        </w:rPr>
        <w:tab/>
      </w:r>
      <w:r w:rsidRPr="0077101E">
        <w:rPr>
          <w:rFonts w:ascii="ITC Avant Garde" w:hAnsi="ITC Avant Garde" w:cs="Arial"/>
        </w:rPr>
        <w:tab/>
      </w:r>
    </w:p>
    <w:p w14:paraId="6219818B" w14:textId="77777777" w:rsidR="00772DC6" w:rsidRDefault="00772DC6" w:rsidP="009E1774">
      <w:pPr>
        <w:spacing w:after="0"/>
        <w:ind w:right="51"/>
        <w:jc w:val="both"/>
        <w:rPr>
          <w:rFonts w:ascii="ITC Avant Garde" w:hAnsi="ITC Avant Garde" w:cs="Arial"/>
        </w:rPr>
      </w:pPr>
      <w:r w:rsidRPr="0077101E">
        <w:rPr>
          <w:rFonts w:ascii="ITC Avant Garde" w:hAnsi="ITC Avant Garde" w:cs="Arial"/>
        </w:rPr>
        <w:t>En el modelo de oferta/contestación la red origen propondrá la preferencia en el uso de los códecs y la red destino determinará el códec a utilizar.</w:t>
      </w:r>
    </w:p>
    <w:p w14:paraId="078BA1BE" w14:textId="77777777" w:rsidR="00772DC6" w:rsidRPr="0077101E" w:rsidRDefault="00772DC6" w:rsidP="009E1774">
      <w:pPr>
        <w:spacing w:after="0"/>
        <w:ind w:right="51"/>
        <w:jc w:val="both"/>
        <w:rPr>
          <w:rFonts w:ascii="ITC Avant Garde" w:hAnsi="ITC Avant Garde" w:cs="Arial"/>
        </w:rPr>
      </w:pPr>
    </w:p>
    <w:p w14:paraId="12C8AD40" w14:textId="77777777" w:rsidR="00772DC6" w:rsidRDefault="00772DC6" w:rsidP="009E1774">
      <w:pPr>
        <w:spacing w:after="0"/>
        <w:ind w:right="51"/>
        <w:jc w:val="both"/>
        <w:rPr>
          <w:rFonts w:ascii="ITC Avant Garde" w:hAnsi="ITC Avant Garde" w:cs="Arial"/>
        </w:rPr>
      </w:pPr>
      <w:r w:rsidRPr="0077101E">
        <w:rPr>
          <w:rFonts w:ascii="ITC Avant Garde" w:hAnsi="ITC Avant Garde" w:cs="Arial"/>
        </w:rPr>
        <w:t>Si la red origen y destino utilizan señalización IP, la red de tránsito no realizará ningún proceso de transcodificación permitiendo fluir los paquetes de voz, tal como las redes extremas lo hayan negociado.</w:t>
      </w:r>
    </w:p>
    <w:p w14:paraId="37AB1EB5" w14:textId="77777777" w:rsidR="00772DC6" w:rsidRDefault="00772DC6" w:rsidP="009E1774">
      <w:pPr>
        <w:spacing w:after="0"/>
        <w:ind w:right="51"/>
        <w:jc w:val="both"/>
        <w:rPr>
          <w:rFonts w:ascii="ITC Avant Garde" w:hAnsi="ITC Avant Garde" w:cs="Arial"/>
        </w:rPr>
      </w:pPr>
    </w:p>
    <w:p w14:paraId="3AC5D0E8" w14:textId="77777777" w:rsidR="00772DC6" w:rsidRPr="0077101E" w:rsidRDefault="00772DC6" w:rsidP="009E1774">
      <w:pPr>
        <w:spacing w:after="0"/>
        <w:ind w:right="51"/>
        <w:jc w:val="both"/>
        <w:rPr>
          <w:rFonts w:ascii="ITC Avant Garde" w:hAnsi="ITC Avant Garde" w:cs="Arial"/>
        </w:rPr>
      </w:pPr>
      <w:r w:rsidRPr="00FF12C5">
        <w:rPr>
          <w:rFonts w:ascii="ITC Avant Garde" w:hAnsi="ITC Avant Garde" w:cs="Arial"/>
        </w:rPr>
        <w:t>Si la red origen y la red destino están interconectas a la red de tránsito mediante tecnologías diferentes, la red de t</w:t>
      </w:r>
      <w:r w:rsidRPr="00D17263">
        <w:rPr>
          <w:rFonts w:ascii="ITC Avant Garde" w:hAnsi="ITC Avant Garde" w:cs="Arial"/>
        </w:rPr>
        <w:t xml:space="preserve">ránsito deberá </w:t>
      </w:r>
      <w:r>
        <w:rPr>
          <w:rFonts w:ascii="ITC Avant Garde" w:hAnsi="ITC Avant Garde" w:cs="Arial"/>
        </w:rPr>
        <w:t>realizar</w:t>
      </w:r>
      <w:r w:rsidRPr="00FF12C5">
        <w:rPr>
          <w:rFonts w:ascii="ITC Avant Garde" w:hAnsi="ITC Avant Garde" w:cs="Arial"/>
        </w:rPr>
        <w:t xml:space="preserve"> el mapeo entre los protocolos de señalización SS7 y SIP</w:t>
      </w:r>
      <w:r>
        <w:rPr>
          <w:rFonts w:ascii="ITC Avant Garde" w:hAnsi="ITC Avant Garde" w:cs="Arial"/>
        </w:rPr>
        <w:t>, a fin de permitir la interoperabilidad entre ambas redes</w:t>
      </w:r>
      <w:r w:rsidRPr="00D17263">
        <w:rPr>
          <w:rFonts w:ascii="ITC Avant Garde" w:hAnsi="ITC Avant Garde" w:cs="Arial"/>
        </w:rPr>
        <w:t>.</w:t>
      </w:r>
    </w:p>
    <w:p w14:paraId="51EC353D" w14:textId="77777777" w:rsidR="00772DC6" w:rsidRPr="0077101E" w:rsidRDefault="00772DC6" w:rsidP="009E1774">
      <w:pPr>
        <w:spacing w:after="0"/>
        <w:ind w:right="51"/>
        <w:rPr>
          <w:rFonts w:ascii="ITC Avant Garde" w:hAnsi="ITC Avant Garde" w:cs="Arial"/>
        </w:rPr>
      </w:pPr>
    </w:p>
    <w:p w14:paraId="6DC340A5" w14:textId="77777777" w:rsidR="00772DC6" w:rsidRPr="0077101E" w:rsidRDefault="00772DC6" w:rsidP="009E1774">
      <w:pPr>
        <w:pStyle w:val="Prrafodelista"/>
        <w:numPr>
          <w:ilvl w:val="1"/>
          <w:numId w:val="43"/>
        </w:numPr>
        <w:spacing w:line="276" w:lineRule="auto"/>
        <w:ind w:right="49" w:hanging="720"/>
        <w:contextualSpacing/>
        <w:rPr>
          <w:rFonts w:ascii="ITC Avant Garde" w:hAnsi="ITC Avant Garde" w:cs="Arial"/>
          <w:b/>
          <w:sz w:val="24"/>
        </w:rPr>
      </w:pPr>
      <w:r w:rsidRPr="0077101E">
        <w:rPr>
          <w:rFonts w:ascii="ITC Avant Garde" w:hAnsi="ITC Avant Garde" w:cs="Arial"/>
          <w:b/>
          <w:sz w:val="24"/>
        </w:rPr>
        <w:t>Numeración e identificación</w:t>
      </w:r>
    </w:p>
    <w:p w14:paraId="7693F1D3" w14:textId="77777777" w:rsidR="00772DC6" w:rsidRPr="0077101E" w:rsidRDefault="00772DC6" w:rsidP="009E1774">
      <w:pPr>
        <w:pStyle w:val="Prrafodelista"/>
        <w:spacing w:line="276" w:lineRule="auto"/>
        <w:ind w:left="0" w:right="49"/>
        <w:rPr>
          <w:rFonts w:ascii="ITC Avant Garde" w:hAnsi="ITC Avant Garde" w:cs="Arial"/>
          <w:b/>
          <w:sz w:val="24"/>
        </w:rPr>
      </w:pPr>
    </w:p>
    <w:p w14:paraId="24B11D78" w14:textId="77777777" w:rsidR="00772DC6" w:rsidRPr="0077101E" w:rsidRDefault="00772DC6" w:rsidP="009E1774">
      <w:pPr>
        <w:pStyle w:val="Prrafodelista"/>
        <w:numPr>
          <w:ilvl w:val="2"/>
          <w:numId w:val="43"/>
        </w:numPr>
        <w:spacing w:line="276" w:lineRule="auto"/>
        <w:ind w:left="709" w:right="49" w:hanging="709"/>
        <w:contextualSpacing/>
        <w:rPr>
          <w:rFonts w:ascii="ITC Avant Garde" w:hAnsi="ITC Avant Garde" w:cs="Arial"/>
          <w:b/>
          <w:sz w:val="24"/>
        </w:rPr>
      </w:pPr>
      <w:r w:rsidRPr="0077101E">
        <w:rPr>
          <w:rFonts w:ascii="ITC Avant Garde" w:hAnsi="ITC Avant Garde" w:cs="Arial"/>
          <w:b/>
        </w:rPr>
        <w:t>Formato de Numeración E.164</w:t>
      </w:r>
    </w:p>
    <w:p w14:paraId="39C45B23" w14:textId="77777777" w:rsidR="00772DC6" w:rsidRPr="0077101E" w:rsidRDefault="00772DC6" w:rsidP="009E1774">
      <w:pPr>
        <w:pStyle w:val="Prrafodelista"/>
        <w:spacing w:line="276" w:lineRule="auto"/>
        <w:ind w:right="49"/>
        <w:rPr>
          <w:rFonts w:ascii="ITC Avant Garde" w:hAnsi="ITC Avant Garde" w:cs="Arial"/>
          <w:b/>
          <w:sz w:val="24"/>
        </w:rPr>
      </w:pPr>
    </w:p>
    <w:p w14:paraId="3CE91FB0" w14:textId="77777777" w:rsidR="00772DC6" w:rsidRDefault="00772DC6" w:rsidP="009E1774">
      <w:pPr>
        <w:spacing w:after="0"/>
        <w:ind w:right="51"/>
        <w:jc w:val="both"/>
        <w:rPr>
          <w:rFonts w:ascii="ITC Avant Garde" w:hAnsi="ITC Avant Garde" w:cs="Arial"/>
        </w:rPr>
      </w:pPr>
      <w:r w:rsidRPr="0077101E">
        <w:rPr>
          <w:rFonts w:ascii="ITC Avant Garde" w:hAnsi="ITC Avant Garde" w:cs="Arial"/>
        </w:rPr>
        <w:t xml:space="preserve">Se utilizará el formato de numeración conforme al estándar E.164 en la SIP URI y de acuerdo con el Plan Técnico Fundamental de Numeración, así como aquellas </w:t>
      </w:r>
      <w:r w:rsidRPr="0077101E">
        <w:rPr>
          <w:rFonts w:ascii="ITC Avant Garde" w:hAnsi="ITC Avant Garde" w:cs="Arial"/>
        </w:rPr>
        <w:lastRenderedPageBreak/>
        <w:t xml:space="preserve">disposiciones que lo modifiquen o substituyan, en donde el número contendrá la información necesaria para enrutar la llamada siguiendo el </w:t>
      </w:r>
      <w:r>
        <w:rPr>
          <w:rFonts w:ascii="ITC Avant Garde" w:hAnsi="ITC Avant Garde" w:cs="Arial"/>
        </w:rPr>
        <w:t>siguiente formato:</w:t>
      </w:r>
    </w:p>
    <w:p w14:paraId="567171D6" w14:textId="77777777" w:rsidR="00772DC6" w:rsidRDefault="00772DC6" w:rsidP="009E1774">
      <w:pPr>
        <w:spacing w:after="0"/>
        <w:ind w:right="51"/>
        <w:jc w:val="both"/>
        <w:rPr>
          <w:rFonts w:ascii="ITC Avant Garde" w:hAnsi="ITC Avant Garde" w:cs="Arial"/>
        </w:rPr>
      </w:pPr>
    </w:p>
    <w:p w14:paraId="592902D8" w14:textId="77777777" w:rsidR="00772DC6" w:rsidRPr="0077101E" w:rsidRDefault="00772DC6" w:rsidP="009E1774">
      <w:pPr>
        <w:spacing w:after="0"/>
        <w:ind w:left="708" w:right="51"/>
        <w:rPr>
          <w:rFonts w:ascii="ITC Avant Garde" w:hAnsi="ITC Avant Garde" w:cs="Arial"/>
        </w:rPr>
      </w:pPr>
      <w:r w:rsidRPr="0077101E">
        <w:rPr>
          <w:rFonts w:ascii="ITC Avant Garde" w:hAnsi="ITC Avant Garde" w:cs="Arial"/>
        </w:rPr>
        <w:t>&lt;NDC&gt; &lt;SN&gt;</w:t>
      </w:r>
    </w:p>
    <w:p w14:paraId="155F0C16" w14:textId="77777777" w:rsidR="00772DC6" w:rsidRDefault="00772DC6" w:rsidP="009E1774">
      <w:pPr>
        <w:spacing w:after="0"/>
        <w:ind w:right="51"/>
        <w:rPr>
          <w:rFonts w:ascii="ITC Avant Garde" w:hAnsi="ITC Avant Garde" w:cs="Arial"/>
        </w:rPr>
      </w:pPr>
    </w:p>
    <w:p w14:paraId="7A5F65E1" w14:textId="77777777" w:rsidR="00772DC6" w:rsidRPr="0077101E" w:rsidRDefault="00772DC6" w:rsidP="009E1774">
      <w:pPr>
        <w:spacing w:after="0"/>
        <w:ind w:right="51"/>
        <w:rPr>
          <w:rFonts w:ascii="ITC Avant Garde" w:hAnsi="ITC Avant Garde" w:cs="Arial"/>
        </w:rPr>
      </w:pPr>
      <w:r w:rsidRPr="0077101E">
        <w:rPr>
          <w:rFonts w:ascii="ITC Avant Garde" w:hAnsi="ITC Avant Garde" w:cs="Arial"/>
        </w:rPr>
        <w:t>En donde:</w:t>
      </w:r>
    </w:p>
    <w:p w14:paraId="38D46A4A" w14:textId="77777777" w:rsidR="00772DC6" w:rsidRPr="0077101E" w:rsidRDefault="00772DC6" w:rsidP="009E1774">
      <w:pPr>
        <w:ind w:left="993" w:right="49"/>
        <w:jc w:val="both"/>
        <w:rPr>
          <w:rFonts w:ascii="ITC Avant Garde" w:hAnsi="ITC Avant Garde" w:cs="Arial"/>
        </w:rPr>
      </w:pPr>
      <w:r w:rsidRPr="0077101E">
        <w:rPr>
          <w:rFonts w:ascii="ITC Avant Garde" w:hAnsi="ITC Avant Garde" w:cs="Arial"/>
        </w:rPr>
        <w:t>NDC (National Destination Code) = el Número Identificador de Región (NIR)</w:t>
      </w:r>
    </w:p>
    <w:p w14:paraId="47FE74F8" w14:textId="77777777" w:rsidR="00772DC6" w:rsidRPr="0077101E" w:rsidRDefault="00772DC6" w:rsidP="009E1774">
      <w:pPr>
        <w:spacing w:after="0"/>
        <w:ind w:left="993" w:right="49"/>
        <w:jc w:val="both"/>
        <w:rPr>
          <w:rFonts w:ascii="ITC Avant Garde" w:hAnsi="ITC Avant Garde" w:cs="Arial"/>
        </w:rPr>
      </w:pPr>
      <w:r w:rsidRPr="0077101E">
        <w:rPr>
          <w:rFonts w:ascii="ITC Avant Garde" w:hAnsi="ITC Avant Garde" w:cs="Arial"/>
        </w:rPr>
        <w:t>SN (Subscriber Number) = es el número de directorio a 7 u 8 dígitos</w:t>
      </w:r>
    </w:p>
    <w:p w14:paraId="07DA3101" w14:textId="77777777" w:rsidR="00772DC6" w:rsidRPr="0077101E" w:rsidRDefault="00772DC6" w:rsidP="009E1774">
      <w:pPr>
        <w:spacing w:after="0"/>
        <w:ind w:right="49"/>
        <w:jc w:val="both"/>
        <w:rPr>
          <w:rFonts w:ascii="ITC Avant Garde" w:hAnsi="ITC Avant Garde" w:cs="Arial"/>
        </w:rPr>
      </w:pPr>
    </w:p>
    <w:p w14:paraId="58969DD9" w14:textId="77777777" w:rsidR="00772DC6" w:rsidRPr="0077101E" w:rsidRDefault="00772DC6" w:rsidP="009E1774">
      <w:pPr>
        <w:spacing w:after="0"/>
        <w:ind w:right="51"/>
        <w:jc w:val="both"/>
        <w:rPr>
          <w:rFonts w:ascii="ITC Avant Garde" w:hAnsi="ITC Avant Garde" w:cs="Arial"/>
        </w:rPr>
      </w:pPr>
      <w:r w:rsidRPr="0077101E">
        <w:rPr>
          <w:rFonts w:ascii="ITC Avant Garde" w:hAnsi="ITC Avant Garde" w:cs="Arial"/>
        </w:rPr>
        <w:t>El formato de numeración que se utilizará para el caso de códigos especiales, será el establecido en el Plan Técnico Fundamental de Numeración, así como aquellas disposiciones que lo modifiquen o lo sustituyan.</w:t>
      </w:r>
    </w:p>
    <w:p w14:paraId="2532674C" w14:textId="77777777" w:rsidR="00772DC6" w:rsidRPr="0077101E" w:rsidRDefault="00772DC6" w:rsidP="009E1774">
      <w:pPr>
        <w:tabs>
          <w:tab w:val="left" w:pos="1002"/>
        </w:tabs>
        <w:spacing w:after="0"/>
        <w:ind w:right="49"/>
        <w:jc w:val="both"/>
        <w:rPr>
          <w:rFonts w:ascii="ITC Avant Garde" w:hAnsi="ITC Avant Garde" w:cs="Arial"/>
        </w:rPr>
      </w:pPr>
      <w:r>
        <w:rPr>
          <w:rFonts w:ascii="ITC Avant Garde" w:hAnsi="ITC Avant Garde" w:cs="Arial"/>
        </w:rPr>
        <w:tab/>
      </w:r>
    </w:p>
    <w:p w14:paraId="19B1A3CE" w14:textId="77777777" w:rsidR="00772DC6" w:rsidRPr="0077101E" w:rsidRDefault="00772DC6" w:rsidP="009E1774">
      <w:pPr>
        <w:pStyle w:val="Prrafodelista"/>
        <w:numPr>
          <w:ilvl w:val="2"/>
          <w:numId w:val="43"/>
        </w:numPr>
        <w:spacing w:line="276" w:lineRule="auto"/>
        <w:ind w:left="709" w:right="49" w:hanging="709"/>
        <w:contextualSpacing/>
        <w:rPr>
          <w:rFonts w:ascii="ITC Avant Garde" w:hAnsi="ITC Avant Garde" w:cs="Arial"/>
          <w:b/>
        </w:rPr>
      </w:pPr>
      <w:r w:rsidRPr="0077101E">
        <w:rPr>
          <w:rFonts w:ascii="ITC Avant Garde" w:hAnsi="ITC Avant Garde" w:cs="Arial"/>
          <w:b/>
        </w:rPr>
        <w:t>URI</w:t>
      </w:r>
    </w:p>
    <w:p w14:paraId="4EE5DD78" w14:textId="77777777" w:rsidR="00772DC6" w:rsidRPr="0077101E" w:rsidRDefault="00772DC6" w:rsidP="009E1774">
      <w:pPr>
        <w:spacing w:after="0"/>
        <w:ind w:right="49"/>
        <w:rPr>
          <w:rFonts w:ascii="ITC Avant Garde" w:hAnsi="ITC Avant Garde" w:cs="Arial"/>
        </w:rPr>
      </w:pPr>
    </w:p>
    <w:p w14:paraId="636E10F2"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Para la interconexión de voz IP, el formato de URI habrá de adaptarse al formato TEL URI de acuerdo a lo establecido dentro de la Recomendación IETF RFC 3966  y se conformará de la siguiente forma:</w:t>
      </w:r>
    </w:p>
    <w:p w14:paraId="108CF147" w14:textId="77777777" w:rsidR="00772DC6" w:rsidRPr="0077101E" w:rsidRDefault="00772DC6" w:rsidP="009E1774">
      <w:pPr>
        <w:spacing w:after="0"/>
        <w:ind w:right="49"/>
        <w:jc w:val="both"/>
        <w:rPr>
          <w:rFonts w:ascii="ITC Avant Garde" w:hAnsi="ITC Avant Garde" w:cs="Arial"/>
        </w:rPr>
      </w:pPr>
    </w:p>
    <w:p w14:paraId="0A10F0B6" w14:textId="77777777" w:rsidR="00772DC6" w:rsidRPr="0077101E" w:rsidRDefault="00772DC6" w:rsidP="009E1774">
      <w:pPr>
        <w:spacing w:after="0"/>
        <w:ind w:left="708" w:right="49"/>
        <w:jc w:val="both"/>
        <w:rPr>
          <w:rFonts w:ascii="ITC Avant Garde" w:hAnsi="ITC Avant Garde" w:cs="Arial"/>
          <w:b/>
        </w:rPr>
      </w:pPr>
      <w:r>
        <w:rPr>
          <w:rFonts w:ascii="ITC Avant Garde" w:hAnsi="ITC Avant Garde" w:cs="Arial"/>
          <w:b/>
        </w:rPr>
        <w:t>&lt;sip</w:t>
      </w:r>
      <w:r w:rsidRPr="0077101E">
        <w:rPr>
          <w:rFonts w:ascii="ITC Avant Garde" w:hAnsi="ITC Avant Garde" w:cs="Arial"/>
          <w:b/>
        </w:rPr>
        <w:t>:Número @ hostportion&gt;; user=phone</w:t>
      </w:r>
    </w:p>
    <w:p w14:paraId="46EF2745" w14:textId="77777777" w:rsidR="00772DC6" w:rsidRPr="0077101E" w:rsidRDefault="00772DC6" w:rsidP="009E1774">
      <w:pPr>
        <w:spacing w:after="0"/>
        <w:ind w:left="708" w:right="49"/>
        <w:jc w:val="both"/>
        <w:rPr>
          <w:rFonts w:ascii="ITC Avant Garde" w:hAnsi="ITC Avant Garde" w:cs="Arial"/>
          <w:b/>
        </w:rPr>
      </w:pPr>
    </w:p>
    <w:p w14:paraId="5FC261E6"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En donde:</w:t>
      </w:r>
    </w:p>
    <w:p w14:paraId="3F329A9B" w14:textId="77777777" w:rsidR="00772DC6" w:rsidRPr="0077101E" w:rsidRDefault="00772DC6" w:rsidP="009E1774">
      <w:pPr>
        <w:spacing w:after="0"/>
        <w:ind w:right="49"/>
        <w:jc w:val="both"/>
        <w:rPr>
          <w:rFonts w:ascii="ITC Avant Garde" w:hAnsi="ITC Avant Garde" w:cs="Arial"/>
        </w:rPr>
      </w:pPr>
    </w:p>
    <w:p w14:paraId="13621549"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 xml:space="preserve">Número representa la tel URI compuesta por el número de directorio E.164, en formato </w:t>
      </w:r>
      <w:r>
        <w:rPr>
          <w:rFonts w:ascii="ITC Avant Garde" w:hAnsi="ITC Avant Garde" w:cs="Arial"/>
        </w:rPr>
        <w:t>n</w:t>
      </w:r>
      <w:r w:rsidRPr="0077101E">
        <w:rPr>
          <w:rFonts w:ascii="ITC Avant Garde" w:hAnsi="ITC Avant Garde" w:cs="Arial"/>
        </w:rPr>
        <w:t>acional</w:t>
      </w:r>
    </w:p>
    <w:p w14:paraId="34D7575B" w14:textId="77777777" w:rsidR="00772DC6" w:rsidRPr="0077101E" w:rsidRDefault="00772DC6" w:rsidP="009E1774">
      <w:pPr>
        <w:spacing w:after="0"/>
        <w:ind w:right="49"/>
        <w:jc w:val="both"/>
        <w:rPr>
          <w:rFonts w:ascii="ITC Avant Garde" w:hAnsi="ITC Avant Garde" w:cs="Arial"/>
        </w:rPr>
      </w:pPr>
    </w:p>
    <w:p w14:paraId="443EFCA0"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hostportion es el identificador asociado al dominio o dirección IP en el que se encuentra el recurso identificado por la tel URI</w:t>
      </w:r>
    </w:p>
    <w:p w14:paraId="3F6E534D" w14:textId="77777777" w:rsidR="00772DC6" w:rsidRPr="0077101E" w:rsidRDefault="00772DC6" w:rsidP="009E1774">
      <w:pPr>
        <w:spacing w:after="0"/>
        <w:ind w:right="49"/>
        <w:jc w:val="both"/>
        <w:rPr>
          <w:rFonts w:ascii="ITC Avant Garde" w:hAnsi="ITC Avant Garde" w:cs="Arial"/>
        </w:rPr>
      </w:pPr>
    </w:p>
    <w:p w14:paraId="067E8E43"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user= phone es el parámetro de la URI que indica el tipo de recurso que se está identificando (en este caso un teléfono)</w:t>
      </w:r>
    </w:p>
    <w:p w14:paraId="40245949" w14:textId="77777777" w:rsidR="00772DC6" w:rsidRPr="0077101E" w:rsidRDefault="00772DC6" w:rsidP="009E1774">
      <w:pPr>
        <w:pStyle w:val="Ejemplo"/>
        <w:spacing w:before="0" w:after="0"/>
        <w:ind w:right="49"/>
        <w:jc w:val="both"/>
        <w:rPr>
          <w:bCs/>
        </w:rPr>
      </w:pPr>
    </w:p>
    <w:p w14:paraId="4D822128" w14:textId="77777777" w:rsidR="00772DC6" w:rsidRPr="0077101E" w:rsidRDefault="00772DC6" w:rsidP="009E1774">
      <w:pPr>
        <w:pStyle w:val="Ejemplo"/>
        <w:spacing w:before="0" w:after="0"/>
        <w:ind w:right="49"/>
        <w:jc w:val="both"/>
        <w:rPr>
          <w:bCs/>
        </w:rPr>
      </w:pPr>
      <w:r w:rsidRPr="0077101E">
        <w:rPr>
          <w:bCs/>
        </w:rPr>
        <w:t>Ejemplo:</w:t>
      </w:r>
      <w:r w:rsidRPr="0077101E">
        <w:t xml:space="preserve"> </w:t>
      </w:r>
      <w:r>
        <w:t>&lt;</w:t>
      </w:r>
      <w:r w:rsidRPr="0077101E">
        <w:rPr>
          <w:bCs/>
        </w:rPr>
        <w:t xml:space="preserve">sip: </w:t>
      </w:r>
      <w:hyperlink r:id="rId51" w:history="1">
        <w:r w:rsidRPr="0077101E">
          <w:rPr>
            <w:rStyle w:val="Hipervnculo"/>
          </w:rPr>
          <w:t>5550154000@operador.mx</w:t>
        </w:r>
      </w:hyperlink>
      <w:r w:rsidRPr="0077101E">
        <w:rPr>
          <w:bCs/>
        </w:rPr>
        <w:t xml:space="preserve"> </w:t>
      </w:r>
      <w:r w:rsidRPr="0077101E">
        <w:rPr>
          <w:rStyle w:val="Hipervnculo"/>
        </w:rPr>
        <w:t>o dirección IP&gt;;</w:t>
      </w:r>
      <w:r w:rsidRPr="0077101E">
        <w:rPr>
          <w:bCs/>
        </w:rPr>
        <w:t>user=phone</w:t>
      </w:r>
    </w:p>
    <w:p w14:paraId="143EDAFE" w14:textId="77777777" w:rsidR="00772DC6" w:rsidRPr="0077101E" w:rsidRDefault="00772DC6" w:rsidP="009E1774">
      <w:pPr>
        <w:pStyle w:val="Ejemplo"/>
        <w:spacing w:before="0" w:after="0"/>
        <w:ind w:right="49"/>
        <w:jc w:val="both"/>
        <w:rPr>
          <w:bCs/>
        </w:rPr>
      </w:pPr>
    </w:p>
    <w:p w14:paraId="4A64057C" w14:textId="77777777" w:rsidR="00772DC6" w:rsidRPr="0077101E" w:rsidRDefault="00772DC6" w:rsidP="009E1774">
      <w:pPr>
        <w:pStyle w:val="Prrafodelista"/>
        <w:numPr>
          <w:ilvl w:val="2"/>
          <w:numId w:val="43"/>
        </w:numPr>
        <w:spacing w:line="276" w:lineRule="auto"/>
        <w:ind w:left="709" w:right="49" w:hanging="709"/>
        <w:contextualSpacing/>
        <w:rPr>
          <w:rFonts w:ascii="ITC Avant Garde" w:hAnsi="ITC Avant Garde" w:cs="Arial"/>
          <w:b/>
        </w:rPr>
      </w:pPr>
      <w:r w:rsidRPr="0077101E">
        <w:rPr>
          <w:rFonts w:ascii="ITC Avant Garde" w:hAnsi="ITC Avant Garde" w:cs="Arial"/>
          <w:b/>
        </w:rPr>
        <w:t>Identificación del número llamante</w:t>
      </w:r>
    </w:p>
    <w:p w14:paraId="7A333D43" w14:textId="77777777" w:rsidR="00772DC6" w:rsidRPr="0077101E" w:rsidRDefault="00772DC6" w:rsidP="009E1774">
      <w:pPr>
        <w:autoSpaceDE w:val="0"/>
        <w:autoSpaceDN w:val="0"/>
        <w:adjustRightInd w:val="0"/>
        <w:spacing w:after="0"/>
        <w:ind w:right="49"/>
        <w:rPr>
          <w:rFonts w:ascii="ITC Avant Garde" w:hAnsi="ITC Avant Garde" w:cs="Arial"/>
        </w:rPr>
      </w:pPr>
    </w:p>
    <w:p w14:paraId="1AC21DAA" w14:textId="77777777" w:rsidR="00772DC6" w:rsidRPr="0077101E" w:rsidRDefault="00772DC6" w:rsidP="009E1774">
      <w:pPr>
        <w:autoSpaceDE w:val="0"/>
        <w:autoSpaceDN w:val="0"/>
        <w:adjustRightInd w:val="0"/>
        <w:spacing w:after="0"/>
        <w:ind w:right="49"/>
        <w:jc w:val="both"/>
        <w:rPr>
          <w:rFonts w:ascii="ITC Avant Garde" w:hAnsi="ITC Avant Garde" w:cs="Arial"/>
        </w:rPr>
      </w:pPr>
      <w:r w:rsidRPr="0077101E">
        <w:rPr>
          <w:rFonts w:ascii="ITC Avant Garde" w:hAnsi="ITC Avant Garde" w:cs="Arial"/>
        </w:rPr>
        <w:lastRenderedPageBreak/>
        <w:t>El número llamante (número A) consistente en la SIP URI del originador de la petición, se enviará en el campo de encabezado From del método INVITE</w:t>
      </w:r>
      <w:r>
        <w:rPr>
          <w:rFonts w:ascii="ITC Avant Garde" w:hAnsi="ITC Avant Garde" w:cs="Arial"/>
        </w:rPr>
        <w:t xml:space="preserve"> con formato de NDC + SN</w:t>
      </w:r>
      <w:r w:rsidRPr="0077101E">
        <w:rPr>
          <w:rFonts w:ascii="ITC Avant Garde" w:hAnsi="ITC Avant Garde" w:cs="Arial"/>
        </w:rPr>
        <w:t>.</w:t>
      </w:r>
    </w:p>
    <w:p w14:paraId="23F8D302" w14:textId="77777777" w:rsidR="00772DC6" w:rsidRPr="0077101E" w:rsidRDefault="00772DC6" w:rsidP="009E1774">
      <w:pPr>
        <w:autoSpaceDE w:val="0"/>
        <w:autoSpaceDN w:val="0"/>
        <w:adjustRightInd w:val="0"/>
        <w:spacing w:after="0"/>
        <w:ind w:right="49"/>
        <w:jc w:val="both"/>
        <w:rPr>
          <w:rFonts w:ascii="ITC Avant Garde" w:hAnsi="ITC Avant Garde" w:cs="Arial"/>
          <w:b/>
        </w:rPr>
      </w:pPr>
    </w:p>
    <w:p w14:paraId="1BC3BBCF" w14:textId="77777777" w:rsidR="00772DC6" w:rsidRPr="0077101E" w:rsidRDefault="00772DC6" w:rsidP="009E1774">
      <w:pPr>
        <w:autoSpaceDE w:val="0"/>
        <w:autoSpaceDN w:val="0"/>
        <w:adjustRightInd w:val="0"/>
        <w:spacing w:after="0"/>
        <w:ind w:right="49"/>
        <w:jc w:val="both"/>
        <w:rPr>
          <w:rFonts w:ascii="ITC Avant Garde" w:hAnsi="ITC Avant Garde" w:cs="Arial"/>
        </w:rPr>
      </w:pPr>
      <w:r w:rsidRPr="0077101E">
        <w:rPr>
          <w:rFonts w:ascii="ITC Avant Garde" w:hAnsi="ITC Avant Garde" w:cs="Arial"/>
        </w:rPr>
        <w:t>Ejemplo: From:</w:t>
      </w:r>
      <w:r>
        <w:rPr>
          <w:rFonts w:ascii="ITC Avant Garde" w:hAnsi="ITC Avant Garde" w:cs="Arial"/>
        </w:rPr>
        <w:t>&lt;</w:t>
      </w:r>
      <w:r w:rsidRPr="0077101E">
        <w:rPr>
          <w:rFonts w:ascii="ITC Avant Garde" w:hAnsi="ITC Avant Garde" w:cs="Arial"/>
        </w:rPr>
        <w:t xml:space="preserve">sip: </w:t>
      </w:r>
      <w:hyperlink r:id="rId52" w:history="1">
        <w:r w:rsidRPr="00B10320">
          <w:rPr>
            <w:rStyle w:val="Hipervnculo"/>
            <w:rFonts w:ascii="ITC Avant Garde" w:hAnsi="ITC Avant Garde"/>
          </w:rPr>
          <w:t>5550154000@operador.mx o dirección IP&gt;;user=phone</w:t>
        </w:r>
      </w:hyperlink>
    </w:p>
    <w:p w14:paraId="3F08C400" w14:textId="77777777" w:rsidR="00772DC6" w:rsidRPr="0077101E" w:rsidRDefault="00772DC6" w:rsidP="009E1774">
      <w:pPr>
        <w:autoSpaceDE w:val="0"/>
        <w:autoSpaceDN w:val="0"/>
        <w:adjustRightInd w:val="0"/>
        <w:spacing w:after="0"/>
        <w:ind w:right="49" w:firstLine="708"/>
        <w:jc w:val="both"/>
        <w:rPr>
          <w:rFonts w:ascii="ITC Avant Garde" w:hAnsi="ITC Avant Garde" w:cs="Arial"/>
        </w:rPr>
      </w:pPr>
    </w:p>
    <w:p w14:paraId="4E53F8A2" w14:textId="77777777" w:rsidR="00772DC6" w:rsidRPr="0077101E" w:rsidRDefault="00772DC6" w:rsidP="009E1774">
      <w:pPr>
        <w:spacing w:after="0"/>
        <w:ind w:right="49"/>
        <w:jc w:val="both"/>
        <w:rPr>
          <w:rFonts w:ascii="ITC Avant Garde" w:hAnsi="ITC Avant Garde"/>
        </w:rPr>
      </w:pPr>
      <w:r w:rsidRPr="0077101E">
        <w:rPr>
          <w:rFonts w:ascii="ITC Avant Garde" w:hAnsi="ITC Avant Garde" w:cs="Arial"/>
        </w:rPr>
        <w:t xml:space="preserve">Si se recibe una petición INVITE con From igual a </w:t>
      </w:r>
      <w:hyperlink r:id="rId53" w:history="1">
        <w:r w:rsidRPr="0077101E">
          <w:rPr>
            <w:rStyle w:val="Hipervnculo"/>
            <w:rFonts w:ascii="ITC Avant Garde" w:hAnsi="ITC Avant Garde" w:cs="Arial"/>
          </w:rPr>
          <w:t>unknown@unknown.invalid</w:t>
        </w:r>
      </w:hyperlink>
      <w:r w:rsidRPr="0077101E">
        <w:rPr>
          <w:rFonts w:ascii="ITC Avant Garde" w:hAnsi="ITC Avant Garde" w:cs="Arial"/>
        </w:rPr>
        <w:t xml:space="preserve"> o </w:t>
      </w:r>
      <w:hyperlink r:id="rId54" w:history="1">
        <w:r w:rsidRPr="0077101E">
          <w:rPr>
            <w:rStyle w:val="Hipervnculo"/>
            <w:rFonts w:ascii="ITC Avant Garde" w:hAnsi="ITC Avant Garde" w:cs="Arial"/>
          </w:rPr>
          <w:t>unavailable@unavailable.invalid</w:t>
        </w:r>
      </w:hyperlink>
      <w:r w:rsidRPr="0077101E">
        <w:rPr>
          <w:rFonts w:ascii="ITC Avant Garde" w:hAnsi="ITC Avant Garde" w:cs="Arial"/>
        </w:rPr>
        <w:t>, se asumirá que se trata de tráfico internacional/mundial y se aceptará la llamada. Los concesionarios deberán limitarse a emplear este valor exclusivamente a casos de llamadas provenientes de interconexión internacional en los que no se reciba el identificador del número llamante válido</w:t>
      </w:r>
      <w:r w:rsidRPr="0077101E">
        <w:rPr>
          <w:rFonts w:ascii="ITC Avant Garde" w:hAnsi="ITC Avant Garde"/>
        </w:rPr>
        <w:t>.</w:t>
      </w:r>
    </w:p>
    <w:p w14:paraId="06764761" w14:textId="77777777" w:rsidR="00772DC6" w:rsidRPr="0077101E" w:rsidRDefault="00772DC6" w:rsidP="009E1774">
      <w:pPr>
        <w:spacing w:after="0"/>
        <w:ind w:right="49"/>
        <w:jc w:val="both"/>
        <w:rPr>
          <w:rFonts w:ascii="ITC Avant Garde" w:hAnsi="ITC Avant Garde" w:cs="Arial"/>
        </w:rPr>
      </w:pPr>
    </w:p>
    <w:p w14:paraId="029D16A1"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En todos los casos deberá enviarse en el encabezado From la categoría de usuario y el encabezado de campo privacidad, cuando se requiera.</w:t>
      </w:r>
    </w:p>
    <w:p w14:paraId="5F79CF6A" w14:textId="77777777" w:rsidR="00772DC6" w:rsidRPr="0077101E" w:rsidRDefault="00772DC6" w:rsidP="009E1774">
      <w:pPr>
        <w:spacing w:after="0"/>
        <w:ind w:right="49"/>
        <w:jc w:val="both"/>
        <w:rPr>
          <w:rFonts w:ascii="ITC Avant Garde" w:hAnsi="ITC Avant Garde"/>
        </w:rPr>
      </w:pPr>
    </w:p>
    <w:p w14:paraId="5F1706CD" w14:textId="77777777" w:rsidR="00772DC6" w:rsidRPr="0077101E" w:rsidRDefault="00772DC6" w:rsidP="009E1774">
      <w:pPr>
        <w:spacing w:after="0"/>
        <w:ind w:right="49"/>
        <w:jc w:val="both"/>
        <w:rPr>
          <w:rFonts w:ascii="ITC Avant Garde" w:hAnsi="ITC Avant Garde"/>
        </w:rPr>
      </w:pPr>
      <w:r w:rsidRPr="0077101E">
        <w:rPr>
          <w:rFonts w:ascii="ITC Avant Garde" w:hAnsi="ITC Avant Garde"/>
        </w:rPr>
        <w:t>Para todos los escenarios de tráfico nacional el envío de número de A se apegará a lo establecido en el Plan Técnico Fundamental de Señalización así como aquellas disposiciones que lo modifiquen o substituyan.</w:t>
      </w:r>
    </w:p>
    <w:p w14:paraId="116CC988" w14:textId="77777777" w:rsidR="00772DC6" w:rsidRPr="0077101E" w:rsidRDefault="00772DC6" w:rsidP="009E1774">
      <w:pPr>
        <w:spacing w:after="0"/>
        <w:ind w:right="49"/>
        <w:rPr>
          <w:rFonts w:ascii="ITC Avant Garde" w:hAnsi="ITC Avant Garde"/>
        </w:rPr>
      </w:pPr>
    </w:p>
    <w:p w14:paraId="157C1ED5" w14:textId="77777777" w:rsidR="00772DC6" w:rsidRPr="0077101E" w:rsidRDefault="00772DC6" w:rsidP="009E1774">
      <w:pPr>
        <w:pStyle w:val="Prrafodelista"/>
        <w:numPr>
          <w:ilvl w:val="2"/>
          <w:numId w:val="43"/>
        </w:numPr>
        <w:spacing w:line="276" w:lineRule="auto"/>
        <w:ind w:left="709" w:right="49" w:hanging="709"/>
        <w:contextualSpacing/>
        <w:rPr>
          <w:rFonts w:ascii="ITC Avant Garde" w:hAnsi="ITC Avant Garde" w:cs="Arial"/>
          <w:b/>
        </w:rPr>
      </w:pPr>
      <w:r w:rsidRPr="0077101E">
        <w:rPr>
          <w:rFonts w:ascii="ITC Avant Garde" w:hAnsi="ITC Avant Garde" w:cs="Arial"/>
          <w:b/>
        </w:rPr>
        <w:t>Códigos de Identificación de Operadores</w:t>
      </w:r>
    </w:p>
    <w:p w14:paraId="55B77C3D" w14:textId="77777777" w:rsidR="00772DC6" w:rsidRPr="0077101E" w:rsidRDefault="00772DC6" w:rsidP="009E1774">
      <w:pPr>
        <w:spacing w:after="0"/>
        <w:ind w:right="49"/>
        <w:rPr>
          <w:rFonts w:ascii="ITC Avant Garde" w:hAnsi="ITC Avant Garde"/>
        </w:rPr>
      </w:pPr>
    </w:p>
    <w:p w14:paraId="7B26061A" w14:textId="77777777" w:rsidR="00772DC6" w:rsidRPr="0077101E" w:rsidRDefault="00772DC6" w:rsidP="009E1774">
      <w:pPr>
        <w:spacing w:after="0"/>
        <w:ind w:right="49"/>
        <w:jc w:val="both"/>
        <w:rPr>
          <w:rFonts w:ascii="ITC Avant Garde" w:hAnsi="ITC Avant Garde"/>
        </w:rPr>
      </w:pPr>
      <w:r w:rsidRPr="0077101E">
        <w:rPr>
          <w:rFonts w:ascii="ITC Avant Garde" w:hAnsi="ITC Avant Garde"/>
        </w:rPr>
        <w:t>Al número B, el cual se encuentra en la SIP URI hacia la cual se dirigió la petición, se le antepondrán los parámetros asociados a la portabilidad numérica. Dichos parámetros, así como el procesamiento correspondiente, se apegarán a lo establecido en la Recomendación IETF RFC 4694 así como al Plan Técnico Fundamental de Numeración, al Plan Técnico Fundamental de Señalización así como aquellas disposiciones que los modifiquen o sustituyan.</w:t>
      </w:r>
    </w:p>
    <w:p w14:paraId="7CC4FA65" w14:textId="77777777" w:rsidR="00772DC6" w:rsidRPr="0077101E" w:rsidRDefault="00772DC6" w:rsidP="009E1774">
      <w:pPr>
        <w:spacing w:after="0"/>
        <w:ind w:right="49"/>
        <w:jc w:val="both"/>
        <w:rPr>
          <w:rFonts w:ascii="ITC Avant Garde" w:hAnsi="ITC Avant Garde"/>
        </w:rPr>
      </w:pPr>
    </w:p>
    <w:p w14:paraId="2BC6E4B6" w14:textId="77777777" w:rsidR="00772DC6" w:rsidRPr="0077101E" w:rsidRDefault="00772DC6" w:rsidP="009E1774">
      <w:pPr>
        <w:spacing w:after="0"/>
        <w:ind w:right="49"/>
        <w:jc w:val="both"/>
        <w:rPr>
          <w:rFonts w:ascii="ITC Avant Garde" w:hAnsi="ITC Avant Garde"/>
        </w:rPr>
      </w:pPr>
      <w:r w:rsidRPr="0077101E">
        <w:rPr>
          <w:rFonts w:ascii="ITC Avant Garde" w:hAnsi="ITC Avant Garde"/>
        </w:rPr>
        <w:t>El número B así como los códigos de identificación de operadores se enviarán en los campos de encabezado Request URI del método INVITE.</w:t>
      </w:r>
    </w:p>
    <w:p w14:paraId="0840E2E0" w14:textId="77777777" w:rsidR="00772DC6" w:rsidRPr="0077101E" w:rsidRDefault="00772DC6" w:rsidP="009E1774">
      <w:pPr>
        <w:spacing w:after="0"/>
        <w:ind w:right="49"/>
        <w:rPr>
          <w:rFonts w:ascii="ITC Avant Garde" w:hAnsi="ITC Avant Garde"/>
        </w:rPr>
      </w:pPr>
    </w:p>
    <w:p w14:paraId="3C4C6D2A" w14:textId="77777777" w:rsidR="00772DC6" w:rsidRPr="0077101E" w:rsidRDefault="00772DC6" w:rsidP="009E1774">
      <w:pPr>
        <w:spacing w:after="0"/>
        <w:ind w:right="49"/>
        <w:rPr>
          <w:rFonts w:ascii="ITC Avant Garde" w:hAnsi="ITC Avant Garde"/>
        </w:rPr>
      </w:pPr>
      <w:r w:rsidRPr="0077101E">
        <w:rPr>
          <w:rFonts w:ascii="ITC Avant Garde" w:hAnsi="ITC Avant Garde"/>
        </w:rPr>
        <w:t xml:space="preserve">Ejemplo: </w:t>
      </w:r>
      <w:r>
        <w:rPr>
          <w:rFonts w:ascii="ITC Avant Garde" w:hAnsi="ITC Avant Garde"/>
        </w:rPr>
        <w:t>&lt;</w:t>
      </w:r>
      <w:r w:rsidRPr="0077101E">
        <w:rPr>
          <w:rFonts w:ascii="ITC Avant Garde" w:hAnsi="ITC Avant Garde"/>
        </w:rPr>
        <w:t xml:space="preserve">sip: IDD + IDO </w:t>
      </w:r>
      <w:hyperlink r:id="rId55" w:history="1">
        <w:r w:rsidRPr="00216EBB">
          <w:rPr>
            <w:rStyle w:val="Hipervnculo"/>
            <w:rFonts w:ascii="ITC Avant Garde" w:hAnsi="ITC Avant Garde"/>
          </w:rPr>
          <w:t>+NDC+SN@operador.mx</w:t>
        </w:r>
      </w:hyperlink>
      <w:r w:rsidRPr="0077101E">
        <w:rPr>
          <w:rFonts w:ascii="ITC Avant Garde" w:hAnsi="ITC Avant Garde"/>
        </w:rPr>
        <w:t xml:space="preserve"> o dirección IP&gt;;user=phone</w:t>
      </w:r>
    </w:p>
    <w:p w14:paraId="5B04AA2A" w14:textId="77777777" w:rsidR="00772DC6" w:rsidRPr="0077101E" w:rsidRDefault="00772DC6" w:rsidP="009E1774">
      <w:pPr>
        <w:spacing w:after="0"/>
        <w:ind w:right="49" w:firstLine="708"/>
        <w:rPr>
          <w:rFonts w:ascii="ITC Avant Garde" w:hAnsi="ITC Avant Garde"/>
        </w:rPr>
      </w:pPr>
      <w:r w:rsidRPr="0077101E">
        <w:rPr>
          <w:rFonts w:ascii="ITC Avant Garde" w:hAnsi="ITC Avant Garde"/>
        </w:rPr>
        <w:t xml:space="preserve">     </w:t>
      </w:r>
    </w:p>
    <w:p w14:paraId="5D00F927" w14:textId="77777777" w:rsidR="00772DC6" w:rsidRPr="0077101E" w:rsidRDefault="00772DC6" w:rsidP="009E1774">
      <w:pPr>
        <w:pStyle w:val="Prrafodelista"/>
        <w:numPr>
          <w:ilvl w:val="1"/>
          <w:numId w:val="43"/>
        </w:numPr>
        <w:spacing w:line="276" w:lineRule="auto"/>
        <w:ind w:right="49" w:hanging="720"/>
        <w:contextualSpacing/>
        <w:rPr>
          <w:rFonts w:ascii="ITC Avant Garde" w:hAnsi="ITC Avant Garde"/>
          <w:b/>
          <w:sz w:val="24"/>
        </w:rPr>
      </w:pPr>
      <w:r w:rsidRPr="0077101E">
        <w:rPr>
          <w:rFonts w:ascii="ITC Avant Garde" w:hAnsi="ITC Avant Garde"/>
          <w:b/>
          <w:sz w:val="24"/>
        </w:rPr>
        <w:t>Versión IP</w:t>
      </w:r>
    </w:p>
    <w:p w14:paraId="09633C97" w14:textId="77777777" w:rsidR="00772DC6" w:rsidRPr="0077101E" w:rsidRDefault="00772DC6" w:rsidP="009E1774">
      <w:pPr>
        <w:spacing w:after="0"/>
        <w:ind w:right="49"/>
        <w:rPr>
          <w:rFonts w:ascii="ITC Avant Garde" w:hAnsi="ITC Avant Garde" w:cs="Arial"/>
        </w:rPr>
      </w:pPr>
    </w:p>
    <w:p w14:paraId="3F182427"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Se deberá utilizar el esquema de direccionamiento IPv</w:t>
      </w:r>
      <w:r>
        <w:rPr>
          <w:rFonts w:ascii="ITC Avant Garde" w:hAnsi="ITC Avant Garde" w:cs="Arial"/>
        </w:rPr>
        <w:t>6</w:t>
      </w:r>
      <w:r w:rsidRPr="0077101E">
        <w:rPr>
          <w:rFonts w:ascii="ITC Avant Garde" w:hAnsi="ITC Avant Garde" w:cs="Arial"/>
        </w:rPr>
        <w:t>, se podrá utilizar direccionamiento IPv</w:t>
      </w:r>
      <w:r>
        <w:rPr>
          <w:rFonts w:ascii="ITC Avant Garde" w:hAnsi="ITC Avant Garde" w:cs="Arial"/>
        </w:rPr>
        <w:t>4</w:t>
      </w:r>
      <w:r w:rsidRPr="0077101E">
        <w:rPr>
          <w:rFonts w:ascii="ITC Avant Garde" w:hAnsi="ITC Avant Garde" w:cs="Arial"/>
        </w:rPr>
        <w:t xml:space="preserve"> de común acuerdo entre las partes. </w:t>
      </w:r>
    </w:p>
    <w:p w14:paraId="1C2FC7F5" w14:textId="77777777" w:rsidR="00772DC6" w:rsidRPr="0077101E" w:rsidRDefault="00772DC6" w:rsidP="009E1774">
      <w:pPr>
        <w:spacing w:after="0"/>
        <w:ind w:right="49"/>
        <w:jc w:val="both"/>
        <w:rPr>
          <w:rFonts w:ascii="ITC Avant Garde" w:hAnsi="ITC Avant Garde" w:cs="Arial"/>
        </w:rPr>
      </w:pPr>
    </w:p>
    <w:p w14:paraId="7016C909" w14:textId="77777777" w:rsidR="00772DC6" w:rsidRPr="0077101E" w:rsidRDefault="00772DC6" w:rsidP="009E1774">
      <w:pPr>
        <w:pStyle w:val="Prrafodelista"/>
        <w:numPr>
          <w:ilvl w:val="1"/>
          <w:numId w:val="43"/>
        </w:numPr>
        <w:spacing w:line="276" w:lineRule="auto"/>
        <w:ind w:right="49" w:hanging="720"/>
        <w:contextualSpacing/>
        <w:rPr>
          <w:rFonts w:ascii="ITC Avant Garde" w:hAnsi="ITC Avant Garde" w:cs="Arial"/>
          <w:b/>
        </w:rPr>
      </w:pPr>
      <w:r w:rsidRPr="0077101E">
        <w:rPr>
          <w:rFonts w:ascii="ITC Avant Garde" w:hAnsi="ITC Avant Garde" w:cs="Arial"/>
          <w:b/>
        </w:rPr>
        <w:lastRenderedPageBreak/>
        <w:t>Flujos de Señalización</w:t>
      </w:r>
    </w:p>
    <w:p w14:paraId="352B3F9A" w14:textId="77777777" w:rsidR="00772DC6" w:rsidRPr="0077101E" w:rsidRDefault="00997B60" w:rsidP="009E1774">
      <w:pPr>
        <w:spacing w:after="0"/>
        <w:ind w:right="49"/>
        <w:rPr>
          <w:rFonts w:ascii="ITC Avant Garde" w:hAnsi="ITC Avant Garde" w:cs="Arial"/>
          <w:b/>
        </w:rPr>
      </w:pPr>
      <w:r>
        <w:rPr>
          <w:rFonts w:ascii="ITC Avant Garde" w:hAnsi="ITC Avant Garde" w:cs="Arial"/>
          <w:b/>
          <w:noProof/>
          <w:lang w:eastAsia="es-MX"/>
        </w:rPr>
        <w:drawing>
          <wp:inline distT="0" distB="0" distL="0" distR="0" wp14:anchorId="149A9F3C" wp14:editId="0ADB7BFE">
            <wp:extent cx="5940425" cy="5026513"/>
            <wp:effectExtent l="0" t="0" r="3175" b="317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940425" cy="5026513"/>
                    </a:xfrm>
                    <a:prstGeom prst="rect">
                      <a:avLst/>
                    </a:prstGeom>
                    <a:noFill/>
                    <a:ln>
                      <a:noFill/>
                    </a:ln>
                  </pic:spPr>
                </pic:pic>
              </a:graphicData>
            </a:graphic>
          </wp:inline>
        </w:drawing>
      </w:r>
    </w:p>
    <w:p w14:paraId="5733CEFC" w14:textId="77777777" w:rsidR="00772DC6" w:rsidRPr="0077101E" w:rsidRDefault="00772DC6" w:rsidP="009E1774">
      <w:pPr>
        <w:spacing w:after="0"/>
        <w:ind w:right="49"/>
        <w:jc w:val="center"/>
        <w:rPr>
          <w:rFonts w:ascii="ITC Avant Garde" w:hAnsi="ITC Avant Garde" w:cs="Arial"/>
          <w:sz w:val="18"/>
          <w:szCs w:val="18"/>
        </w:rPr>
      </w:pPr>
      <w:r w:rsidRPr="0077101E">
        <w:rPr>
          <w:rFonts w:ascii="ITC Avant Garde" w:hAnsi="ITC Avant Garde" w:cs="Arial"/>
          <w:sz w:val="18"/>
          <w:szCs w:val="18"/>
        </w:rPr>
        <w:t>Diagrama 1. Establecimiento de una llamada básica.</w:t>
      </w:r>
    </w:p>
    <w:p w14:paraId="799883CB" w14:textId="77777777" w:rsidR="00772DC6" w:rsidRPr="0077101E" w:rsidRDefault="00772DC6" w:rsidP="009E1774">
      <w:pPr>
        <w:spacing w:after="0"/>
        <w:ind w:right="49"/>
        <w:jc w:val="center"/>
        <w:rPr>
          <w:rFonts w:ascii="ITC Avant Garde" w:hAnsi="ITC Avant Garde" w:cs="Arial"/>
          <w:sz w:val="18"/>
          <w:szCs w:val="18"/>
        </w:rPr>
      </w:pPr>
    </w:p>
    <w:p w14:paraId="6B04F250" w14:textId="77777777" w:rsidR="00772DC6" w:rsidRPr="0077101E" w:rsidRDefault="00772DC6" w:rsidP="009E1774">
      <w:pPr>
        <w:spacing w:after="0"/>
        <w:ind w:right="49"/>
        <w:jc w:val="center"/>
        <w:rPr>
          <w:rFonts w:ascii="ITC Avant Garde" w:hAnsi="ITC Avant Garde" w:cs="Arial"/>
          <w:sz w:val="18"/>
          <w:szCs w:val="18"/>
        </w:rPr>
      </w:pPr>
    </w:p>
    <w:p w14:paraId="37D0D2BC" w14:textId="77777777" w:rsidR="00772DC6" w:rsidRPr="0077101E" w:rsidRDefault="00DA6F3C" w:rsidP="009E1774">
      <w:pPr>
        <w:spacing w:after="0"/>
        <w:ind w:right="49"/>
        <w:jc w:val="center"/>
        <w:rPr>
          <w:rFonts w:ascii="ITC Avant Garde" w:hAnsi="ITC Avant Garde" w:cs="Arial"/>
          <w:sz w:val="18"/>
          <w:szCs w:val="18"/>
        </w:rPr>
      </w:pPr>
      <w:r>
        <w:rPr>
          <w:rFonts w:ascii="ITC Avant Garde" w:hAnsi="ITC Avant Garde" w:cs="Arial"/>
          <w:noProof/>
          <w:sz w:val="18"/>
          <w:szCs w:val="18"/>
          <w:lang w:eastAsia="es-MX"/>
        </w:rPr>
        <w:lastRenderedPageBreak/>
        <w:drawing>
          <wp:inline distT="0" distB="0" distL="0" distR="0" wp14:anchorId="213085C8" wp14:editId="5D892092">
            <wp:extent cx="5939790" cy="5534025"/>
            <wp:effectExtent l="0" t="0" r="381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39790" cy="5534025"/>
                    </a:xfrm>
                    <a:prstGeom prst="rect">
                      <a:avLst/>
                    </a:prstGeom>
                    <a:noFill/>
                    <a:ln>
                      <a:noFill/>
                    </a:ln>
                  </pic:spPr>
                </pic:pic>
              </a:graphicData>
            </a:graphic>
          </wp:inline>
        </w:drawing>
      </w:r>
    </w:p>
    <w:p w14:paraId="613150E2" w14:textId="77777777" w:rsidR="00772DC6" w:rsidRPr="0077101E" w:rsidRDefault="00772DC6" w:rsidP="009E1774">
      <w:pPr>
        <w:spacing w:after="0"/>
        <w:ind w:right="49"/>
        <w:jc w:val="center"/>
        <w:rPr>
          <w:rFonts w:ascii="ITC Avant Garde" w:hAnsi="ITC Avant Garde" w:cs="Arial"/>
          <w:sz w:val="18"/>
          <w:szCs w:val="18"/>
        </w:rPr>
      </w:pPr>
      <w:r w:rsidRPr="0077101E">
        <w:rPr>
          <w:rFonts w:ascii="ITC Avant Garde" w:hAnsi="ITC Avant Garde" w:cs="Arial"/>
          <w:sz w:val="18"/>
          <w:szCs w:val="18"/>
        </w:rPr>
        <w:t>Diagrama 2. Establecimiento de una llamada básica con anuncios.</w:t>
      </w:r>
    </w:p>
    <w:p w14:paraId="3BF8DF18" w14:textId="77777777" w:rsidR="00772DC6" w:rsidRPr="0077101E" w:rsidRDefault="00772DC6" w:rsidP="009E1774">
      <w:pPr>
        <w:spacing w:after="0"/>
        <w:ind w:right="49"/>
        <w:rPr>
          <w:rFonts w:ascii="ITC Avant Garde" w:hAnsi="ITC Avant Garde"/>
        </w:rPr>
      </w:pPr>
    </w:p>
    <w:p w14:paraId="55937243" w14:textId="77777777" w:rsidR="00772DC6" w:rsidRPr="0077101E" w:rsidRDefault="00DA6F3C" w:rsidP="009E1774">
      <w:pPr>
        <w:spacing w:after="0"/>
        <w:ind w:right="49"/>
        <w:rPr>
          <w:rFonts w:ascii="ITC Avant Garde" w:hAnsi="ITC Avant Garde" w:cs="Arial"/>
          <w:sz w:val="18"/>
          <w:szCs w:val="18"/>
        </w:rPr>
      </w:pPr>
      <w:r>
        <w:rPr>
          <w:rFonts w:ascii="ITC Avant Garde" w:hAnsi="ITC Avant Garde" w:cs="Arial"/>
          <w:noProof/>
          <w:sz w:val="18"/>
          <w:szCs w:val="18"/>
          <w:lang w:eastAsia="es-MX"/>
        </w:rPr>
        <w:lastRenderedPageBreak/>
        <w:drawing>
          <wp:inline distT="0" distB="0" distL="0" distR="0" wp14:anchorId="70B375DA" wp14:editId="2FBD0CDB">
            <wp:extent cx="5939790" cy="5534025"/>
            <wp:effectExtent l="0" t="0" r="3810"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39790" cy="5534025"/>
                    </a:xfrm>
                    <a:prstGeom prst="rect">
                      <a:avLst/>
                    </a:prstGeom>
                    <a:noFill/>
                    <a:ln>
                      <a:noFill/>
                    </a:ln>
                  </pic:spPr>
                </pic:pic>
              </a:graphicData>
            </a:graphic>
          </wp:inline>
        </w:drawing>
      </w:r>
    </w:p>
    <w:p w14:paraId="14934650" w14:textId="77777777" w:rsidR="00772DC6" w:rsidRPr="0077101E" w:rsidRDefault="00772DC6" w:rsidP="009E1774">
      <w:pPr>
        <w:spacing w:after="0"/>
        <w:ind w:right="49"/>
        <w:jc w:val="center"/>
        <w:rPr>
          <w:rFonts w:ascii="ITC Avant Garde" w:hAnsi="ITC Avant Garde" w:cs="Arial"/>
          <w:sz w:val="18"/>
          <w:szCs w:val="18"/>
        </w:rPr>
      </w:pPr>
      <w:r w:rsidRPr="0077101E">
        <w:rPr>
          <w:rFonts w:ascii="ITC Avant Garde" w:hAnsi="ITC Avant Garde" w:cs="Arial"/>
          <w:sz w:val="18"/>
          <w:szCs w:val="18"/>
        </w:rPr>
        <w:t>Diagrama 3. Actualización de sesión.</w:t>
      </w:r>
    </w:p>
    <w:p w14:paraId="70FD39F6" w14:textId="77777777" w:rsidR="00772DC6" w:rsidRPr="0077101E" w:rsidRDefault="00772DC6" w:rsidP="009E1774">
      <w:pPr>
        <w:spacing w:after="0"/>
        <w:ind w:right="49"/>
        <w:rPr>
          <w:rFonts w:ascii="ITC Avant Garde" w:hAnsi="ITC Avant Garde"/>
        </w:rPr>
      </w:pPr>
    </w:p>
    <w:p w14:paraId="3DA57679" w14:textId="77777777" w:rsidR="00772DC6" w:rsidRPr="0077101E" w:rsidRDefault="00DA6F3C" w:rsidP="009E1774">
      <w:pPr>
        <w:spacing w:after="0"/>
        <w:ind w:right="49"/>
        <w:rPr>
          <w:rFonts w:ascii="ITC Avant Garde" w:hAnsi="ITC Avant Garde" w:cs="Arial"/>
          <w:sz w:val="18"/>
          <w:szCs w:val="18"/>
        </w:rPr>
      </w:pPr>
      <w:r>
        <w:rPr>
          <w:rFonts w:ascii="ITC Avant Garde" w:hAnsi="ITC Avant Garde" w:cs="Arial"/>
          <w:noProof/>
          <w:sz w:val="18"/>
          <w:szCs w:val="18"/>
          <w:lang w:eastAsia="es-MX"/>
        </w:rPr>
        <w:lastRenderedPageBreak/>
        <w:drawing>
          <wp:inline distT="0" distB="0" distL="0" distR="0" wp14:anchorId="02A2ED54" wp14:editId="3F7752BB">
            <wp:extent cx="5939790" cy="5398770"/>
            <wp:effectExtent l="0" t="0" r="381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39790" cy="5398770"/>
                    </a:xfrm>
                    <a:prstGeom prst="rect">
                      <a:avLst/>
                    </a:prstGeom>
                    <a:noFill/>
                    <a:ln>
                      <a:noFill/>
                    </a:ln>
                  </pic:spPr>
                </pic:pic>
              </a:graphicData>
            </a:graphic>
          </wp:inline>
        </w:drawing>
      </w:r>
    </w:p>
    <w:p w14:paraId="0FBECD36" w14:textId="77777777" w:rsidR="00772DC6" w:rsidRPr="0077101E" w:rsidRDefault="00772DC6" w:rsidP="009E1774">
      <w:pPr>
        <w:spacing w:after="0"/>
        <w:ind w:right="49"/>
        <w:jc w:val="center"/>
        <w:rPr>
          <w:rFonts w:ascii="ITC Avant Garde" w:hAnsi="ITC Avant Garde" w:cs="Arial"/>
          <w:sz w:val="18"/>
          <w:szCs w:val="18"/>
        </w:rPr>
      </w:pPr>
      <w:r w:rsidRPr="0077101E">
        <w:rPr>
          <w:rFonts w:ascii="ITC Avant Garde" w:hAnsi="ITC Avant Garde" w:cs="Arial"/>
          <w:sz w:val="18"/>
          <w:szCs w:val="18"/>
        </w:rPr>
        <w:t>Diagrama 4. Actualización del medio.</w:t>
      </w:r>
    </w:p>
    <w:p w14:paraId="25D34E83" w14:textId="77777777" w:rsidR="00772DC6" w:rsidRPr="0077101E" w:rsidRDefault="00772DC6" w:rsidP="009E1774">
      <w:pPr>
        <w:spacing w:after="0"/>
        <w:ind w:right="49"/>
        <w:rPr>
          <w:rFonts w:ascii="ITC Avant Garde" w:hAnsi="ITC Avant Garde"/>
        </w:rPr>
      </w:pPr>
    </w:p>
    <w:p w14:paraId="3677AC6A" w14:textId="77777777" w:rsidR="00772DC6" w:rsidRPr="0077101E" w:rsidRDefault="00772DC6" w:rsidP="009E1774">
      <w:pPr>
        <w:spacing w:after="0"/>
        <w:ind w:right="49"/>
        <w:rPr>
          <w:rFonts w:ascii="ITC Avant Garde" w:hAnsi="ITC Avant Garde"/>
        </w:rPr>
      </w:pPr>
    </w:p>
    <w:p w14:paraId="281E3A86" w14:textId="77777777" w:rsidR="00772DC6" w:rsidRPr="0077101E" w:rsidRDefault="00772DC6" w:rsidP="009E1774">
      <w:pPr>
        <w:spacing w:after="0"/>
        <w:ind w:right="49"/>
        <w:rPr>
          <w:rFonts w:ascii="ITC Avant Garde" w:hAnsi="ITC Avant Garde"/>
        </w:rPr>
      </w:pPr>
    </w:p>
    <w:p w14:paraId="2AB7DC41" w14:textId="77777777" w:rsidR="00772DC6" w:rsidRPr="0077101E" w:rsidRDefault="00772DC6" w:rsidP="009E1774">
      <w:pPr>
        <w:spacing w:after="0"/>
        <w:ind w:right="49"/>
        <w:rPr>
          <w:rFonts w:ascii="ITC Avant Garde" w:hAnsi="ITC Avant Garde"/>
        </w:rPr>
      </w:pPr>
    </w:p>
    <w:p w14:paraId="6A897E94" w14:textId="77777777" w:rsidR="00772DC6" w:rsidRPr="0077101E" w:rsidRDefault="00772DC6" w:rsidP="009E1774">
      <w:pPr>
        <w:spacing w:after="0"/>
        <w:ind w:right="49"/>
        <w:rPr>
          <w:rFonts w:ascii="ITC Avant Garde" w:hAnsi="ITC Avant Garde"/>
        </w:rPr>
      </w:pPr>
    </w:p>
    <w:p w14:paraId="37C9F338" w14:textId="77777777" w:rsidR="00772DC6" w:rsidRPr="0077101E" w:rsidRDefault="00772DC6" w:rsidP="009E1774">
      <w:pPr>
        <w:spacing w:after="0"/>
        <w:ind w:right="49"/>
        <w:rPr>
          <w:rFonts w:ascii="ITC Avant Garde" w:hAnsi="ITC Avant Garde"/>
        </w:rPr>
      </w:pPr>
    </w:p>
    <w:p w14:paraId="5984840F" w14:textId="77777777" w:rsidR="00772DC6" w:rsidRPr="0077101E" w:rsidRDefault="00DA6F3C" w:rsidP="009E1774">
      <w:pPr>
        <w:spacing w:after="0"/>
        <w:ind w:right="49"/>
        <w:rPr>
          <w:rFonts w:ascii="ITC Avant Garde" w:hAnsi="ITC Avant Garde" w:cs="Arial"/>
          <w:sz w:val="18"/>
          <w:szCs w:val="18"/>
        </w:rPr>
      </w:pPr>
      <w:r>
        <w:rPr>
          <w:rFonts w:ascii="ITC Avant Garde" w:hAnsi="ITC Avant Garde" w:cs="Arial"/>
          <w:noProof/>
          <w:sz w:val="18"/>
          <w:szCs w:val="18"/>
          <w:lang w:eastAsia="es-MX"/>
        </w:rPr>
        <w:lastRenderedPageBreak/>
        <w:drawing>
          <wp:inline distT="0" distB="0" distL="0" distR="0" wp14:anchorId="5FADB802" wp14:editId="26792109">
            <wp:extent cx="5939790" cy="5327650"/>
            <wp:effectExtent l="0" t="0" r="3810" b="635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939790" cy="5327650"/>
                    </a:xfrm>
                    <a:prstGeom prst="rect">
                      <a:avLst/>
                    </a:prstGeom>
                    <a:noFill/>
                    <a:ln>
                      <a:noFill/>
                    </a:ln>
                  </pic:spPr>
                </pic:pic>
              </a:graphicData>
            </a:graphic>
          </wp:inline>
        </w:drawing>
      </w:r>
    </w:p>
    <w:p w14:paraId="4BCB0FB0" w14:textId="77777777" w:rsidR="00772DC6" w:rsidRPr="0077101E" w:rsidRDefault="00772DC6" w:rsidP="009E1774">
      <w:pPr>
        <w:spacing w:after="0"/>
        <w:ind w:right="49"/>
        <w:jc w:val="center"/>
        <w:rPr>
          <w:rFonts w:ascii="ITC Avant Garde" w:hAnsi="ITC Avant Garde" w:cs="Arial"/>
          <w:sz w:val="18"/>
          <w:szCs w:val="18"/>
        </w:rPr>
      </w:pPr>
      <w:r w:rsidRPr="0077101E">
        <w:rPr>
          <w:rFonts w:ascii="ITC Avant Garde" w:hAnsi="ITC Avant Garde" w:cs="Arial"/>
          <w:sz w:val="18"/>
          <w:szCs w:val="18"/>
        </w:rPr>
        <w:t>Diagrama 5. Establecimiento de una llamada de tránsito.</w:t>
      </w:r>
    </w:p>
    <w:p w14:paraId="48259D6B" w14:textId="77777777" w:rsidR="00772DC6" w:rsidRPr="0077101E" w:rsidRDefault="00772DC6" w:rsidP="009E1774">
      <w:pPr>
        <w:spacing w:after="0"/>
        <w:ind w:right="49"/>
        <w:rPr>
          <w:rFonts w:ascii="ITC Avant Garde" w:hAnsi="ITC Avant Garde"/>
        </w:rPr>
      </w:pPr>
    </w:p>
    <w:p w14:paraId="6614DA7A" w14:textId="77777777" w:rsidR="00772DC6" w:rsidRPr="0077101E" w:rsidRDefault="00772DC6" w:rsidP="009E1774">
      <w:pPr>
        <w:pStyle w:val="Prrafodelista"/>
        <w:numPr>
          <w:ilvl w:val="1"/>
          <w:numId w:val="43"/>
        </w:numPr>
        <w:spacing w:line="276" w:lineRule="auto"/>
        <w:ind w:right="49" w:hanging="720"/>
        <w:contextualSpacing/>
        <w:rPr>
          <w:rFonts w:ascii="ITC Avant Garde" w:hAnsi="ITC Avant Garde"/>
          <w:b/>
          <w:sz w:val="24"/>
        </w:rPr>
      </w:pPr>
      <w:r w:rsidRPr="0077101E">
        <w:rPr>
          <w:rFonts w:ascii="ITC Avant Garde" w:hAnsi="ITC Avant Garde"/>
          <w:b/>
          <w:sz w:val="24"/>
        </w:rPr>
        <w:t>Liberación de las peticiones</w:t>
      </w:r>
    </w:p>
    <w:p w14:paraId="490E5489" w14:textId="77777777" w:rsidR="00772DC6" w:rsidRPr="0077101E" w:rsidRDefault="00772DC6" w:rsidP="009E1774">
      <w:pPr>
        <w:spacing w:after="0"/>
        <w:ind w:right="49"/>
        <w:rPr>
          <w:rFonts w:ascii="ITC Avant Garde" w:hAnsi="ITC Avant Garde"/>
        </w:rPr>
      </w:pPr>
    </w:p>
    <w:p w14:paraId="45CDD9EB" w14:textId="77777777" w:rsidR="00772DC6" w:rsidRPr="0077101E" w:rsidRDefault="00772DC6" w:rsidP="009E1774">
      <w:pPr>
        <w:spacing w:after="0"/>
        <w:ind w:right="49"/>
        <w:rPr>
          <w:rFonts w:ascii="ITC Avant Garde" w:hAnsi="ITC Avant Garde"/>
        </w:rPr>
      </w:pPr>
      <w:r w:rsidRPr="0077101E">
        <w:rPr>
          <w:rFonts w:ascii="ITC Avant Garde" w:hAnsi="ITC Avant Garde"/>
        </w:rPr>
        <w:t>Se realizará la liberación de la sesión en los siguientes casos:</w:t>
      </w:r>
    </w:p>
    <w:p w14:paraId="052DF786" w14:textId="77777777" w:rsidR="00772DC6" w:rsidRPr="0077101E" w:rsidRDefault="00772DC6" w:rsidP="009E1774">
      <w:pPr>
        <w:spacing w:after="0"/>
        <w:ind w:right="49"/>
        <w:rPr>
          <w:rFonts w:ascii="ITC Avant Garde" w:hAnsi="ITC Avant Garde"/>
        </w:rPr>
      </w:pPr>
    </w:p>
    <w:p w14:paraId="4F7D796A" w14:textId="77777777" w:rsidR="00772DC6" w:rsidRPr="0077101E" w:rsidRDefault="00772DC6" w:rsidP="009E1774">
      <w:pPr>
        <w:pStyle w:val="Prrafodelista"/>
        <w:numPr>
          <w:ilvl w:val="0"/>
          <w:numId w:val="41"/>
        </w:numPr>
        <w:spacing w:line="276" w:lineRule="auto"/>
        <w:ind w:right="49"/>
        <w:contextualSpacing/>
        <w:rPr>
          <w:rFonts w:ascii="ITC Avant Garde" w:hAnsi="ITC Avant Garde"/>
        </w:rPr>
      </w:pPr>
      <w:r w:rsidRPr="0077101E">
        <w:rPr>
          <w:rFonts w:ascii="ITC Avant Garde" w:hAnsi="ITC Avant Garde"/>
        </w:rPr>
        <w:t>Cancelación de la petición con el método CANCEL. Valor de causa 31 (Normal. Sin especificar)</w:t>
      </w:r>
    </w:p>
    <w:p w14:paraId="1BA7B805" w14:textId="77777777" w:rsidR="00772DC6" w:rsidRPr="0077101E" w:rsidRDefault="00772DC6" w:rsidP="009E1774">
      <w:pPr>
        <w:pStyle w:val="Prrafodelista"/>
        <w:numPr>
          <w:ilvl w:val="0"/>
          <w:numId w:val="41"/>
        </w:numPr>
        <w:spacing w:line="276" w:lineRule="auto"/>
        <w:ind w:right="49"/>
        <w:contextualSpacing/>
        <w:rPr>
          <w:rFonts w:ascii="ITC Avant Garde" w:hAnsi="ITC Avant Garde"/>
        </w:rPr>
      </w:pPr>
      <w:r w:rsidRPr="0077101E">
        <w:rPr>
          <w:rFonts w:ascii="ITC Avant Garde" w:hAnsi="ITC Avant Garde"/>
        </w:rPr>
        <w:t>Terminación de la petición con el método BYE. Valor de causa 16 (liberación normal de la llamada)</w:t>
      </w:r>
    </w:p>
    <w:p w14:paraId="0C4B497F" w14:textId="77777777" w:rsidR="00772DC6" w:rsidRPr="0077101E" w:rsidRDefault="00772DC6" w:rsidP="009E1774">
      <w:pPr>
        <w:pStyle w:val="Prrafodelista"/>
        <w:numPr>
          <w:ilvl w:val="0"/>
          <w:numId w:val="41"/>
        </w:numPr>
        <w:spacing w:line="276" w:lineRule="auto"/>
        <w:ind w:right="49"/>
        <w:contextualSpacing/>
        <w:rPr>
          <w:rFonts w:ascii="ITC Avant Garde" w:hAnsi="ITC Avant Garde"/>
        </w:rPr>
      </w:pPr>
      <w:r w:rsidRPr="0077101E">
        <w:rPr>
          <w:rFonts w:ascii="ITC Avant Garde" w:hAnsi="ITC Avant Garde"/>
        </w:rPr>
        <w:t>Recepción de algún código de estado 4xx, 5xx, o 6xx.</w:t>
      </w:r>
    </w:p>
    <w:p w14:paraId="3F4F5106" w14:textId="77777777" w:rsidR="00772DC6" w:rsidRPr="0077101E" w:rsidRDefault="00772DC6" w:rsidP="009E1774">
      <w:pPr>
        <w:spacing w:after="0"/>
        <w:ind w:right="49"/>
        <w:jc w:val="center"/>
        <w:rPr>
          <w:rFonts w:ascii="ITC Avant Garde" w:hAnsi="ITC Avant Gard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0"/>
        <w:gridCol w:w="8235"/>
      </w:tblGrid>
      <w:tr w:rsidR="00772DC6" w:rsidRPr="00A634FD" w14:paraId="6CE3C312" w14:textId="77777777" w:rsidTr="005A163F">
        <w:trPr>
          <w:trHeight w:val="318"/>
          <w:tblHeader/>
          <w:jc w:val="center"/>
        </w:trPr>
        <w:tc>
          <w:tcPr>
            <w:tcW w:w="594" w:type="pct"/>
            <w:shd w:val="clear" w:color="auto" w:fill="BDD6EE"/>
            <w:vAlign w:val="center"/>
          </w:tcPr>
          <w:p w14:paraId="60E41C62" w14:textId="77777777" w:rsidR="00772DC6" w:rsidRPr="00A634FD" w:rsidRDefault="00772DC6" w:rsidP="009E1774">
            <w:pPr>
              <w:keepNext/>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lastRenderedPageBreak/>
              <w:t>Código</w:t>
            </w:r>
          </w:p>
        </w:tc>
        <w:tc>
          <w:tcPr>
            <w:tcW w:w="4406" w:type="pct"/>
            <w:shd w:val="clear" w:color="auto" w:fill="BDD6EE"/>
            <w:vAlign w:val="center"/>
          </w:tcPr>
          <w:p w14:paraId="2A21C733" w14:textId="77777777" w:rsidR="00772DC6" w:rsidRPr="00A634FD" w:rsidRDefault="00772DC6" w:rsidP="009E1774">
            <w:pPr>
              <w:keepNext/>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t>Descripción</w:t>
            </w:r>
          </w:p>
        </w:tc>
      </w:tr>
      <w:tr w:rsidR="00772DC6" w:rsidRPr="00A634FD" w14:paraId="37670939" w14:textId="77777777" w:rsidTr="005A163F">
        <w:trPr>
          <w:jc w:val="center"/>
        </w:trPr>
        <w:tc>
          <w:tcPr>
            <w:tcW w:w="594" w:type="pct"/>
            <w:vAlign w:val="center"/>
          </w:tcPr>
          <w:p w14:paraId="78BF77AE" w14:textId="77777777" w:rsidR="00772DC6" w:rsidRPr="00A634FD" w:rsidRDefault="00772DC6" w:rsidP="009E1774">
            <w:pPr>
              <w:keepNext/>
              <w:spacing w:before="60" w:after="60"/>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t>1xx</w:t>
            </w:r>
          </w:p>
        </w:tc>
        <w:tc>
          <w:tcPr>
            <w:tcW w:w="4406" w:type="pct"/>
          </w:tcPr>
          <w:p w14:paraId="645F4F03" w14:textId="77777777" w:rsidR="00772DC6" w:rsidRPr="00A634FD" w:rsidRDefault="00772DC6" w:rsidP="009E1774">
            <w:pPr>
              <w:keepNext/>
              <w:spacing w:before="60" w:after="60"/>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Temporales; petición recibida, se procesa la petición</w:t>
            </w:r>
            <w:r w:rsidRPr="00A634FD">
              <w:rPr>
                <w:rStyle w:val="Refdenotaalpie"/>
                <w:rFonts w:ascii="ITC Avant Garde" w:hAnsi="ITC Avant Garde"/>
                <w:color w:val="000000"/>
                <w:sz w:val="20"/>
                <w:szCs w:val="20"/>
                <w:lang w:eastAsia="es-MX"/>
              </w:rPr>
              <w:footnoteReference w:id="23"/>
            </w:r>
          </w:p>
        </w:tc>
      </w:tr>
      <w:tr w:rsidR="00772DC6" w:rsidRPr="00A634FD" w14:paraId="15430465" w14:textId="77777777" w:rsidTr="005A163F">
        <w:trPr>
          <w:jc w:val="center"/>
        </w:trPr>
        <w:tc>
          <w:tcPr>
            <w:tcW w:w="594" w:type="pct"/>
            <w:vAlign w:val="center"/>
          </w:tcPr>
          <w:p w14:paraId="06D98F1A" w14:textId="77777777" w:rsidR="00772DC6" w:rsidRPr="00A634FD" w:rsidRDefault="00772DC6" w:rsidP="009E1774">
            <w:pPr>
              <w:keepNext/>
              <w:spacing w:before="60" w:after="60"/>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t>2xx</w:t>
            </w:r>
          </w:p>
        </w:tc>
        <w:tc>
          <w:tcPr>
            <w:tcW w:w="4406" w:type="pct"/>
          </w:tcPr>
          <w:p w14:paraId="63537F2E" w14:textId="77777777" w:rsidR="00772DC6" w:rsidRPr="00A634FD" w:rsidRDefault="00772DC6" w:rsidP="009E1774">
            <w:pPr>
              <w:keepNext/>
              <w:spacing w:before="60" w:after="60"/>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Exitoso; la acción fue recibida, entendida, y aceptada con éxito</w:t>
            </w:r>
          </w:p>
        </w:tc>
      </w:tr>
      <w:tr w:rsidR="00772DC6" w:rsidRPr="00A634FD" w14:paraId="018679A5" w14:textId="77777777" w:rsidTr="005A163F">
        <w:trPr>
          <w:jc w:val="center"/>
        </w:trPr>
        <w:tc>
          <w:tcPr>
            <w:tcW w:w="594" w:type="pct"/>
            <w:vAlign w:val="center"/>
          </w:tcPr>
          <w:p w14:paraId="470C53C2" w14:textId="77777777" w:rsidR="00772DC6" w:rsidRPr="00A634FD" w:rsidRDefault="00772DC6" w:rsidP="009E1774">
            <w:pPr>
              <w:keepNext/>
              <w:spacing w:before="60" w:after="60"/>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t>3xx</w:t>
            </w:r>
          </w:p>
        </w:tc>
        <w:tc>
          <w:tcPr>
            <w:tcW w:w="4406" w:type="pct"/>
          </w:tcPr>
          <w:p w14:paraId="3EF614BD" w14:textId="77777777" w:rsidR="00772DC6" w:rsidRPr="00A634FD" w:rsidRDefault="00772DC6" w:rsidP="009E1774">
            <w:pPr>
              <w:keepNext/>
              <w:spacing w:before="60" w:after="60"/>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Redirección; se requieren acciones adicionales para terminar la petición</w:t>
            </w:r>
          </w:p>
        </w:tc>
      </w:tr>
      <w:tr w:rsidR="00772DC6" w:rsidRPr="00A634FD" w14:paraId="318FB257" w14:textId="77777777" w:rsidTr="005A163F">
        <w:trPr>
          <w:jc w:val="center"/>
        </w:trPr>
        <w:tc>
          <w:tcPr>
            <w:tcW w:w="594" w:type="pct"/>
            <w:vAlign w:val="center"/>
          </w:tcPr>
          <w:p w14:paraId="1EF56065" w14:textId="77777777" w:rsidR="00772DC6" w:rsidRPr="00A634FD" w:rsidRDefault="00772DC6" w:rsidP="009E1774">
            <w:pPr>
              <w:keepNext/>
              <w:spacing w:before="60" w:after="60"/>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t>4xx</w:t>
            </w:r>
          </w:p>
        </w:tc>
        <w:tc>
          <w:tcPr>
            <w:tcW w:w="4406" w:type="pct"/>
          </w:tcPr>
          <w:p w14:paraId="467FD809" w14:textId="77777777" w:rsidR="00772DC6" w:rsidRPr="00A634FD" w:rsidRDefault="00772DC6" w:rsidP="009E1774">
            <w:pPr>
              <w:keepNext/>
              <w:spacing w:before="60" w:after="60"/>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Error de cliente; la petición contiene sintaxis errónea o no se puede llevar a cabo en ese servidor</w:t>
            </w:r>
          </w:p>
        </w:tc>
      </w:tr>
      <w:tr w:rsidR="00772DC6" w:rsidRPr="00A634FD" w14:paraId="2ADE79D8" w14:textId="77777777" w:rsidTr="005A163F">
        <w:trPr>
          <w:jc w:val="center"/>
        </w:trPr>
        <w:tc>
          <w:tcPr>
            <w:tcW w:w="594" w:type="pct"/>
            <w:vAlign w:val="center"/>
          </w:tcPr>
          <w:p w14:paraId="70B98653" w14:textId="77777777" w:rsidR="00772DC6" w:rsidRPr="00A634FD" w:rsidRDefault="00772DC6" w:rsidP="009E1774">
            <w:pPr>
              <w:keepNext/>
              <w:spacing w:before="60" w:after="60"/>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t>5xx</w:t>
            </w:r>
          </w:p>
        </w:tc>
        <w:tc>
          <w:tcPr>
            <w:tcW w:w="4406" w:type="pct"/>
          </w:tcPr>
          <w:p w14:paraId="18630C60" w14:textId="77777777" w:rsidR="00772DC6" w:rsidRPr="00A634FD" w:rsidRDefault="00772DC6" w:rsidP="009E1774">
            <w:pPr>
              <w:keepNext/>
              <w:spacing w:before="60" w:after="60"/>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Error de servidor; el servidor no pudo llevar a cabo una petición al parecer válida</w:t>
            </w:r>
          </w:p>
        </w:tc>
      </w:tr>
      <w:tr w:rsidR="00772DC6" w:rsidRPr="00A634FD" w14:paraId="37D91BA3" w14:textId="77777777" w:rsidTr="005A163F">
        <w:trPr>
          <w:jc w:val="center"/>
        </w:trPr>
        <w:tc>
          <w:tcPr>
            <w:tcW w:w="594" w:type="pct"/>
            <w:vAlign w:val="center"/>
          </w:tcPr>
          <w:p w14:paraId="33F52B70" w14:textId="77777777" w:rsidR="00772DC6" w:rsidRPr="00A634FD" w:rsidRDefault="00772DC6" w:rsidP="009E1774">
            <w:pPr>
              <w:keepNext/>
              <w:spacing w:before="60" w:after="60"/>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t>6xx</w:t>
            </w:r>
          </w:p>
        </w:tc>
        <w:tc>
          <w:tcPr>
            <w:tcW w:w="4406" w:type="pct"/>
          </w:tcPr>
          <w:p w14:paraId="5F90249A" w14:textId="77777777" w:rsidR="00772DC6" w:rsidRPr="00A634FD" w:rsidRDefault="00772DC6" w:rsidP="009E1774">
            <w:pPr>
              <w:keepNext/>
              <w:spacing w:before="60" w:after="60"/>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Falla global; la petición no se puede satisfacer en ningún servidor</w:t>
            </w:r>
          </w:p>
        </w:tc>
      </w:tr>
    </w:tbl>
    <w:p w14:paraId="1F060114" w14:textId="77777777" w:rsidR="00772DC6" w:rsidRPr="0077101E" w:rsidRDefault="00772DC6" w:rsidP="009E1774">
      <w:pPr>
        <w:pStyle w:val="Descripcin"/>
        <w:spacing w:line="276" w:lineRule="auto"/>
        <w:ind w:left="2124" w:right="49"/>
        <w:rPr>
          <w:rFonts w:ascii="ITC Avant Garde" w:hAnsi="ITC Avant Garde" w:cs="Arial"/>
          <w:i/>
          <w:iCs/>
          <w:szCs w:val="22"/>
          <w:lang w:val="es-ES"/>
        </w:rPr>
      </w:pPr>
    </w:p>
    <w:p w14:paraId="44640CF8" w14:textId="77777777" w:rsidR="00772DC6" w:rsidRPr="0077101E" w:rsidRDefault="00772DC6" w:rsidP="009E1774">
      <w:pPr>
        <w:spacing w:after="0"/>
        <w:ind w:right="49"/>
        <w:jc w:val="center"/>
        <w:rPr>
          <w:rFonts w:ascii="ITC Avant Garde" w:hAnsi="ITC Avant Garde" w:cs="Arial"/>
          <w:i/>
          <w:iCs/>
          <w:lang w:val="es-ES" w:eastAsia="es-ES"/>
        </w:rPr>
      </w:pPr>
      <w:r w:rsidRPr="0077101E">
        <w:rPr>
          <w:rFonts w:ascii="ITC Avant Garde" w:hAnsi="ITC Avant Garde" w:cs="Arial"/>
          <w:sz w:val="18"/>
          <w:szCs w:val="18"/>
        </w:rPr>
        <w:t>Tabla 7: Códigos generales de respuesta SIP.</w:t>
      </w:r>
    </w:p>
    <w:p w14:paraId="4D52627B" w14:textId="77777777" w:rsidR="00772DC6" w:rsidRPr="0077101E" w:rsidRDefault="00772DC6" w:rsidP="009E1774">
      <w:pPr>
        <w:spacing w:after="0"/>
        <w:ind w:right="49"/>
        <w:rPr>
          <w:rFonts w:ascii="ITC Avant Garde" w:hAnsi="ITC Avant Garde"/>
        </w:rPr>
      </w:pPr>
    </w:p>
    <w:p w14:paraId="6C98E119" w14:textId="77777777" w:rsidR="00772DC6" w:rsidRPr="0077101E" w:rsidRDefault="00772DC6" w:rsidP="009E1774">
      <w:pPr>
        <w:spacing w:after="0"/>
        <w:ind w:right="49"/>
        <w:jc w:val="both"/>
        <w:rPr>
          <w:rFonts w:ascii="ITC Avant Garde" w:hAnsi="ITC Avant Garde"/>
        </w:rPr>
      </w:pPr>
      <w:r>
        <w:rPr>
          <w:rFonts w:ascii="ITC Avant Garde" w:hAnsi="ITC Avant Garde"/>
        </w:rPr>
        <w:t xml:space="preserve">Los servicios de transferencia de llamadas y redireccionamiento de llamadas se prestarán de acuerdo al RFC 5359. </w:t>
      </w:r>
    </w:p>
    <w:p w14:paraId="400062CF" w14:textId="77777777" w:rsidR="00772DC6" w:rsidRPr="0077101E" w:rsidRDefault="00772DC6" w:rsidP="009E1774">
      <w:pPr>
        <w:spacing w:after="0"/>
        <w:ind w:right="49"/>
        <w:rPr>
          <w:rFonts w:ascii="ITC Avant Garde" w:hAnsi="ITC Avant Garde"/>
        </w:rPr>
      </w:pPr>
    </w:p>
    <w:p w14:paraId="69DB7A3C" w14:textId="77777777" w:rsidR="00772DC6" w:rsidRPr="0077101E" w:rsidRDefault="00772DC6" w:rsidP="009E1774">
      <w:pPr>
        <w:spacing w:after="0"/>
        <w:ind w:right="49"/>
        <w:jc w:val="both"/>
        <w:rPr>
          <w:rFonts w:ascii="ITC Avant Garde" w:hAnsi="ITC Avant Garde"/>
        </w:rPr>
      </w:pPr>
      <w:r w:rsidRPr="0077101E">
        <w:rPr>
          <w:rFonts w:ascii="ITC Avant Garde" w:hAnsi="ITC Avant Garde"/>
        </w:rPr>
        <w:t>El encabezado REASON debe estar presente en cualquier CANCEL o BYE, de acuerdo a lo siguiente:</w:t>
      </w:r>
    </w:p>
    <w:p w14:paraId="23ED443D" w14:textId="77777777" w:rsidR="00772DC6" w:rsidRPr="0077101E" w:rsidRDefault="00772DC6" w:rsidP="009E1774">
      <w:pPr>
        <w:spacing w:after="0"/>
        <w:ind w:right="49"/>
        <w:rPr>
          <w:rFonts w:ascii="ITC Avant Garde" w:hAnsi="ITC Avant Garde"/>
        </w:rPr>
      </w:pP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7"/>
        <w:gridCol w:w="2197"/>
        <w:gridCol w:w="3953"/>
      </w:tblGrid>
      <w:tr w:rsidR="00772DC6" w:rsidRPr="00A634FD" w14:paraId="5F9E89C4" w14:textId="77777777" w:rsidTr="005A163F">
        <w:trPr>
          <w:trHeight w:val="318"/>
          <w:tblHeader/>
          <w:jc w:val="center"/>
        </w:trPr>
        <w:tc>
          <w:tcPr>
            <w:tcW w:w="1638" w:type="pct"/>
            <w:shd w:val="clear" w:color="auto" w:fill="BDD6EE"/>
            <w:vAlign w:val="center"/>
          </w:tcPr>
          <w:p w14:paraId="605F95F9" w14:textId="77777777" w:rsidR="00772DC6" w:rsidRPr="00A634FD" w:rsidRDefault="00772DC6" w:rsidP="009E1774">
            <w:pPr>
              <w:keepNext/>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t>Componente del campo de encabezado</w:t>
            </w:r>
          </w:p>
        </w:tc>
        <w:tc>
          <w:tcPr>
            <w:tcW w:w="1201" w:type="pct"/>
            <w:shd w:val="clear" w:color="auto" w:fill="BDD6EE"/>
            <w:vAlign w:val="center"/>
          </w:tcPr>
          <w:p w14:paraId="4E096C0A" w14:textId="77777777" w:rsidR="00772DC6" w:rsidRPr="00A634FD" w:rsidRDefault="00772DC6" w:rsidP="009E1774">
            <w:pPr>
              <w:keepNext/>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t>Valor</w:t>
            </w:r>
          </w:p>
        </w:tc>
        <w:tc>
          <w:tcPr>
            <w:tcW w:w="2161" w:type="pct"/>
            <w:shd w:val="clear" w:color="auto" w:fill="BDD6EE"/>
          </w:tcPr>
          <w:p w14:paraId="5A829BC4" w14:textId="77777777" w:rsidR="00772DC6" w:rsidRPr="00A634FD" w:rsidRDefault="00772DC6" w:rsidP="009E1774">
            <w:pPr>
              <w:keepNext/>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t>Descripción de la causa de liberación</w:t>
            </w:r>
          </w:p>
        </w:tc>
      </w:tr>
      <w:tr w:rsidR="00772DC6" w:rsidRPr="00A634FD" w14:paraId="20D1262B" w14:textId="77777777" w:rsidTr="005A163F">
        <w:trPr>
          <w:jc w:val="center"/>
        </w:trPr>
        <w:tc>
          <w:tcPr>
            <w:tcW w:w="1638" w:type="pct"/>
            <w:vAlign w:val="center"/>
          </w:tcPr>
          <w:p w14:paraId="6017FCB1" w14:textId="77777777" w:rsidR="00772DC6" w:rsidRPr="00A634FD" w:rsidRDefault="00772DC6" w:rsidP="009E1774">
            <w:pPr>
              <w:keepNext/>
              <w:spacing w:before="60" w:after="60"/>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Protocolo</w:t>
            </w:r>
          </w:p>
        </w:tc>
        <w:tc>
          <w:tcPr>
            <w:tcW w:w="1201" w:type="pct"/>
          </w:tcPr>
          <w:p w14:paraId="13460000" w14:textId="77777777" w:rsidR="00772DC6" w:rsidRPr="00A634FD" w:rsidRDefault="00772DC6" w:rsidP="009E1774">
            <w:pPr>
              <w:keepNext/>
              <w:spacing w:before="60" w:after="60"/>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t>SIP</w:t>
            </w:r>
          </w:p>
        </w:tc>
        <w:tc>
          <w:tcPr>
            <w:tcW w:w="2161" w:type="pct"/>
          </w:tcPr>
          <w:p w14:paraId="7F7AB07A" w14:textId="77777777" w:rsidR="00772DC6" w:rsidRPr="00A634FD" w:rsidRDefault="00772DC6" w:rsidP="009E1774">
            <w:pPr>
              <w:keepNext/>
              <w:spacing w:before="60" w:after="60"/>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Parámetros indicadores de la causa</w:t>
            </w:r>
          </w:p>
        </w:tc>
      </w:tr>
      <w:tr w:rsidR="00772DC6" w:rsidRPr="00A634FD" w14:paraId="2B4BE119" w14:textId="77777777" w:rsidTr="005A163F">
        <w:trPr>
          <w:jc w:val="center"/>
        </w:trPr>
        <w:tc>
          <w:tcPr>
            <w:tcW w:w="1638" w:type="pct"/>
            <w:vAlign w:val="center"/>
          </w:tcPr>
          <w:p w14:paraId="12B1FE30" w14:textId="77777777" w:rsidR="00772DC6" w:rsidRPr="00A634FD" w:rsidRDefault="00772DC6" w:rsidP="009E1774">
            <w:pPr>
              <w:keepNext/>
              <w:spacing w:before="60" w:after="60"/>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Causa del protocolo</w:t>
            </w:r>
          </w:p>
        </w:tc>
        <w:tc>
          <w:tcPr>
            <w:tcW w:w="1201" w:type="pct"/>
          </w:tcPr>
          <w:p w14:paraId="5171449D" w14:textId="77777777" w:rsidR="00772DC6" w:rsidRPr="00A634FD" w:rsidRDefault="00772DC6" w:rsidP="009E1774">
            <w:pPr>
              <w:keepNext/>
              <w:spacing w:before="60" w:after="60"/>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t>Cause=XX</w:t>
            </w:r>
          </w:p>
        </w:tc>
        <w:tc>
          <w:tcPr>
            <w:tcW w:w="2161" w:type="pct"/>
          </w:tcPr>
          <w:p w14:paraId="01621853" w14:textId="77777777" w:rsidR="00772DC6" w:rsidRPr="00A634FD" w:rsidRDefault="00772DC6" w:rsidP="009E1774">
            <w:pPr>
              <w:keepNext/>
              <w:spacing w:before="60" w:after="60"/>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Valor de causa definido de forma numérica</w:t>
            </w:r>
          </w:p>
        </w:tc>
      </w:tr>
      <w:tr w:rsidR="00772DC6" w:rsidRPr="00A634FD" w14:paraId="5E564C54" w14:textId="77777777" w:rsidTr="005A163F">
        <w:trPr>
          <w:jc w:val="center"/>
        </w:trPr>
        <w:tc>
          <w:tcPr>
            <w:tcW w:w="1638" w:type="pct"/>
            <w:vAlign w:val="center"/>
          </w:tcPr>
          <w:p w14:paraId="190757B9" w14:textId="77777777" w:rsidR="00772DC6" w:rsidRPr="00A634FD" w:rsidRDefault="00772DC6" w:rsidP="009E1774">
            <w:pPr>
              <w:keepNext/>
              <w:spacing w:before="60" w:after="60"/>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Descripción de la causa de liberación</w:t>
            </w:r>
          </w:p>
        </w:tc>
        <w:tc>
          <w:tcPr>
            <w:tcW w:w="1201" w:type="pct"/>
          </w:tcPr>
          <w:p w14:paraId="49BD18CE" w14:textId="77777777" w:rsidR="00772DC6" w:rsidRPr="00A634FD" w:rsidRDefault="00772DC6" w:rsidP="009E1774">
            <w:pPr>
              <w:keepNext/>
              <w:spacing w:before="60" w:after="60"/>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t>Text=xxxxxxxxxxxxx</w:t>
            </w:r>
          </w:p>
        </w:tc>
        <w:tc>
          <w:tcPr>
            <w:tcW w:w="2161" w:type="pct"/>
          </w:tcPr>
          <w:p w14:paraId="766D68B1" w14:textId="77777777" w:rsidR="00772DC6" w:rsidRPr="00A634FD" w:rsidRDefault="00772DC6" w:rsidP="009E1774">
            <w:pPr>
              <w:keepNext/>
              <w:spacing w:before="60" w:after="60"/>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Valor alfanumérico</w:t>
            </w:r>
          </w:p>
        </w:tc>
      </w:tr>
    </w:tbl>
    <w:p w14:paraId="2FBB2070" w14:textId="77777777" w:rsidR="00772DC6" w:rsidRPr="0077101E" w:rsidRDefault="00772DC6" w:rsidP="009E1774">
      <w:pPr>
        <w:pStyle w:val="Descripcin"/>
        <w:spacing w:line="276" w:lineRule="auto"/>
        <w:ind w:right="49"/>
        <w:jc w:val="center"/>
        <w:rPr>
          <w:rFonts w:ascii="ITC Avant Garde" w:hAnsi="ITC Avant Garde" w:cs="Arial"/>
          <w:i/>
          <w:iCs/>
          <w:szCs w:val="22"/>
          <w:lang w:val="es-ES"/>
        </w:rPr>
      </w:pPr>
    </w:p>
    <w:p w14:paraId="38D82E12" w14:textId="77777777" w:rsidR="00772DC6" w:rsidRPr="0077101E" w:rsidRDefault="00772DC6" w:rsidP="009E1774">
      <w:pPr>
        <w:spacing w:after="0"/>
        <w:ind w:right="49"/>
        <w:jc w:val="center"/>
        <w:rPr>
          <w:rFonts w:ascii="ITC Avant Garde" w:hAnsi="ITC Avant Garde" w:cs="Arial"/>
          <w:sz w:val="18"/>
          <w:szCs w:val="18"/>
        </w:rPr>
      </w:pPr>
      <w:r w:rsidRPr="0077101E">
        <w:rPr>
          <w:rFonts w:ascii="ITC Avant Garde" w:hAnsi="ITC Avant Garde" w:cs="Arial"/>
          <w:sz w:val="18"/>
          <w:szCs w:val="18"/>
        </w:rPr>
        <w:t>Tabla 8: Códigos generales de respuesta SIP.</w:t>
      </w:r>
    </w:p>
    <w:p w14:paraId="586C4A05" w14:textId="77777777" w:rsidR="00772DC6" w:rsidRPr="0077101E" w:rsidRDefault="00772DC6" w:rsidP="009E1774">
      <w:pPr>
        <w:spacing w:after="0"/>
        <w:ind w:right="49"/>
        <w:rPr>
          <w:rFonts w:ascii="ITC Avant Garde" w:hAnsi="ITC Avant Garde"/>
        </w:rPr>
      </w:pPr>
    </w:p>
    <w:p w14:paraId="4D6087B8" w14:textId="77777777" w:rsidR="00772DC6" w:rsidRPr="0077101E" w:rsidRDefault="00772DC6" w:rsidP="009E1774">
      <w:pPr>
        <w:spacing w:after="0"/>
        <w:ind w:right="49"/>
        <w:rPr>
          <w:rFonts w:ascii="ITC Avant Garde" w:hAnsi="ITC Avant Garde"/>
        </w:rPr>
      </w:pPr>
    </w:p>
    <w:tbl>
      <w:tblPr>
        <w:tblW w:w="48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
        <w:gridCol w:w="4500"/>
        <w:gridCol w:w="3601"/>
      </w:tblGrid>
      <w:tr w:rsidR="00772DC6" w:rsidRPr="00A634FD" w14:paraId="52014D43" w14:textId="77777777" w:rsidTr="005A163F">
        <w:trPr>
          <w:trHeight w:val="318"/>
          <w:tblHeader/>
          <w:jc w:val="center"/>
        </w:trPr>
        <w:tc>
          <w:tcPr>
            <w:tcW w:w="498" w:type="pct"/>
            <w:shd w:val="clear" w:color="auto" w:fill="BDD6EE"/>
          </w:tcPr>
          <w:p w14:paraId="0B4378E3" w14:textId="77777777" w:rsidR="00772DC6" w:rsidRPr="00A634FD" w:rsidRDefault="00772DC6" w:rsidP="009E1774">
            <w:pPr>
              <w:keepNext/>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lastRenderedPageBreak/>
              <w:t>No.</w:t>
            </w:r>
          </w:p>
        </w:tc>
        <w:tc>
          <w:tcPr>
            <w:tcW w:w="2501" w:type="pct"/>
            <w:shd w:val="clear" w:color="auto" w:fill="BDD6EE"/>
            <w:vAlign w:val="center"/>
          </w:tcPr>
          <w:p w14:paraId="3681442E" w14:textId="77777777" w:rsidR="00772DC6" w:rsidRPr="00A634FD" w:rsidRDefault="00772DC6" w:rsidP="009E1774">
            <w:pPr>
              <w:keepNext/>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Motivo de rechazo</w:t>
            </w:r>
          </w:p>
        </w:tc>
        <w:tc>
          <w:tcPr>
            <w:tcW w:w="2001" w:type="pct"/>
            <w:shd w:val="clear" w:color="auto" w:fill="BDD6EE"/>
            <w:vAlign w:val="center"/>
          </w:tcPr>
          <w:p w14:paraId="18215688" w14:textId="77777777" w:rsidR="00772DC6" w:rsidRPr="00A634FD" w:rsidRDefault="00772DC6" w:rsidP="009E1774">
            <w:pPr>
              <w:keepNext/>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Mensaje SIP</w:t>
            </w:r>
          </w:p>
        </w:tc>
      </w:tr>
      <w:tr w:rsidR="00772DC6" w:rsidRPr="00A634FD" w14:paraId="27E2CE88" w14:textId="77777777" w:rsidTr="005A163F">
        <w:trPr>
          <w:jc w:val="center"/>
        </w:trPr>
        <w:tc>
          <w:tcPr>
            <w:tcW w:w="498" w:type="pct"/>
          </w:tcPr>
          <w:p w14:paraId="16FDE37A" w14:textId="77777777" w:rsidR="00772DC6" w:rsidRPr="00A634FD" w:rsidRDefault="00772DC6" w:rsidP="009E1774">
            <w:pPr>
              <w:keepNext/>
              <w:spacing w:before="60" w:after="60"/>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t>1</w:t>
            </w:r>
          </w:p>
        </w:tc>
        <w:tc>
          <w:tcPr>
            <w:tcW w:w="2501" w:type="pct"/>
            <w:vAlign w:val="center"/>
          </w:tcPr>
          <w:p w14:paraId="250C7485" w14:textId="77777777" w:rsidR="00772DC6" w:rsidRPr="00A634FD" w:rsidRDefault="00772DC6" w:rsidP="009E1774">
            <w:pPr>
              <w:keepNext/>
              <w:spacing w:before="60" w:after="60"/>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 xml:space="preserve">Formato de número inválido o sintaxis incorrecta </w:t>
            </w:r>
            <w:r>
              <w:rPr>
                <w:rFonts w:ascii="ITC Avant Garde" w:hAnsi="ITC Avant Garde"/>
                <w:color w:val="000000"/>
                <w:sz w:val="20"/>
                <w:szCs w:val="20"/>
                <w:lang w:eastAsia="es-MX"/>
              </w:rPr>
              <w:t>de la petición.</w:t>
            </w:r>
          </w:p>
        </w:tc>
        <w:tc>
          <w:tcPr>
            <w:tcW w:w="2001" w:type="pct"/>
          </w:tcPr>
          <w:p w14:paraId="69DEEACE" w14:textId="77777777" w:rsidR="00772DC6" w:rsidRPr="00A634FD" w:rsidRDefault="00772DC6" w:rsidP="009E1774">
            <w:pPr>
              <w:keepNext/>
              <w:spacing w:before="60" w:after="60"/>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400 Petición incorrecta</w:t>
            </w:r>
          </w:p>
        </w:tc>
      </w:tr>
      <w:tr w:rsidR="00772DC6" w:rsidRPr="00A634FD" w14:paraId="2A2941B9" w14:textId="77777777" w:rsidTr="005A163F">
        <w:trPr>
          <w:jc w:val="center"/>
        </w:trPr>
        <w:tc>
          <w:tcPr>
            <w:tcW w:w="498" w:type="pct"/>
          </w:tcPr>
          <w:p w14:paraId="431A0E40" w14:textId="77777777" w:rsidR="00772DC6" w:rsidRPr="00A634FD" w:rsidRDefault="00772DC6" w:rsidP="009E1774">
            <w:pPr>
              <w:keepNext/>
              <w:spacing w:before="60" w:after="60"/>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t>2</w:t>
            </w:r>
          </w:p>
        </w:tc>
        <w:tc>
          <w:tcPr>
            <w:tcW w:w="2501" w:type="pct"/>
            <w:vAlign w:val="center"/>
          </w:tcPr>
          <w:p w14:paraId="59A174BB" w14:textId="77777777" w:rsidR="00772DC6" w:rsidRPr="00A634FD" w:rsidRDefault="00772DC6" w:rsidP="009E1774">
            <w:pPr>
              <w:keepNext/>
              <w:spacing w:before="60" w:after="60"/>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Número cambió</w:t>
            </w:r>
          </w:p>
        </w:tc>
        <w:tc>
          <w:tcPr>
            <w:tcW w:w="2001" w:type="pct"/>
          </w:tcPr>
          <w:p w14:paraId="22080EB7" w14:textId="77777777" w:rsidR="00772DC6" w:rsidRPr="00A634FD" w:rsidRDefault="00772DC6" w:rsidP="009E1774">
            <w:pPr>
              <w:keepNext/>
              <w:spacing w:before="60" w:after="60"/>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410 Se fue</w:t>
            </w:r>
          </w:p>
        </w:tc>
      </w:tr>
      <w:tr w:rsidR="00772DC6" w:rsidRPr="00A634FD" w14:paraId="627303A6" w14:textId="77777777" w:rsidTr="005A163F">
        <w:trPr>
          <w:jc w:val="center"/>
        </w:trPr>
        <w:tc>
          <w:tcPr>
            <w:tcW w:w="498" w:type="pct"/>
          </w:tcPr>
          <w:p w14:paraId="0BCB1560" w14:textId="77777777" w:rsidR="00772DC6" w:rsidRPr="00A634FD" w:rsidRDefault="00772DC6" w:rsidP="009E1774">
            <w:pPr>
              <w:keepNext/>
              <w:spacing w:before="60" w:after="60"/>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t>3</w:t>
            </w:r>
          </w:p>
        </w:tc>
        <w:tc>
          <w:tcPr>
            <w:tcW w:w="2501" w:type="pct"/>
            <w:vAlign w:val="center"/>
          </w:tcPr>
          <w:p w14:paraId="08FFBC13" w14:textId="77777777" w:rsidR="00772DC6" w:rsidRPr="00A634FD" w:rsidRDefault="00772DC6" w:rsidP="009E1774">
            <w:pPr>
              <w:keepNext/>
              <w:spacing w:before="60" w:after="60"/>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Número destino incompleto</w:t>
            </w:r>
          </w:p>
        </w:tc>
        <w:tc>
          <w:tcPr>
            <w:tcW w:w="2001" w:type="pct"/>
          </w:tcPr>
          <w:p w14:paraId="55DEE138" w14:textId="77777777" w:rsidR="00772DC6" w:rsidRPr="00A634FD" w:rsidRDefault="00772DC6" w:rsidP="009E1774">
            <w:pPr>
              <w:keepNext/>
              <w:spacing w:before="60" w:after="60"/>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484 Dirección incompleta</w:t>
            </w:r>
          </w:p>
        </w:tc>
      </w:tr>
      <w:tr w:rsidR="00772DC6" w:rsidRPr="00A634FD" w14:paraId="15A81982" w14:textId="77777777" w:rsidTr="005A163F">
        <w:trPr>
          <w:jc w:val="center"/>
        </w:trPr>
        <w:tc>
          <w:tcPr>
            <w:tcW w:w="498" w:type="pct"/>
          </w:tcPr>
          <w:p w14:paraId="715FDD21" w14:textId="77777777" w:rsidR="00772DC6" w:rsidRPr="00A634FD" w:rsidRDefault="00772DC6" w:rsidP="009E1774">
            <w:pPr>
              <w:keepNext/>
              <w:spacing w:before="60" w:after="60"/>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t>4</w:t>
            </w:r>
          </w:p>
        </w:tc>
        <w:tc>
          <w:tcPr>
            <w:tcW w:w="2501" w:type="pct"/>
            <w:vAlign w:val="center"/>
          </w:tcPr>
          <w:p w14:paraId="05B3356D" w14:textId="77777777" w:rsidR="00772DC6" w:rsidRPr="00A634FD" w:rsidRDefault="00772DC6" w:rsidP="009E1774">
            <w:pPr>
              <w:keepNext/>
              <w:spacing w:before="60" w:after="60"/>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Destino descolgado</w:t>
            </w:r>
          </w:p>
        </w:tc>
        <w:tc>
          <w:tcPr>
            <w:tcW w:w="2001" w:type="pct"/>
          </w:tcPr>
          <w:p w14:paraId="47154295" w14:textId="77777777" w:rsidR="00772DC6" w:rsidRPr="00A634FD" w:rsidRDefault="00772DC6" w:rsidP="009E1774">
            <w:pPr>
              <w:keepNext/>
              <w:spacing w:before="60" w:after="60"/>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502 Compuerta incorrecta</w:t>
            </w:r>
          </w:p>
        </w:tc>
      </w:tr>
      <w:tr w:rsidR="00772DC6" w:rsidRPr="00A634FD" w14:paraId="326F59F4" w14:textId="77777777" w:rsidTr="005A163F">
        <w:trPr>
          <w:jc w:val="center"/>
        </w:trPr>
        <w:tc>
          <w:tcPr>
            <w:tcW w:w="498" w:type="pct"/>
          </w:tcPr>
          <w:p w14:paraId="6CE75FB9" w14:textId="77777777" w:rsidR="00772DC6" w:rsidRPr="00A634FD" w:rsidRDefault="00772DC6" w:rsidP="009E1774">
            <w:pPr>
              <w:keepNext/>
              <w:spacing w:before="60" w:after="60"/>
              <w:ind w:right="49"/>
              <w:jc w:val="center"/>
              <w:rPr>
                <w:rFonts w:ascii="ITC Avant Garde" w:hAnsi="ITC Avant Garde"/>
                <w:color w:val="000000"/>
                <w:sz w:val="20"/>
                <w:szCs w:val="20"/>
                <w:lang w:eastAsia="es-MX"/>
              </w:rPr>
            </w:pPr>
            <w:r w:rsidRPr="00A634FD">
              <w:rPr>
                <w:rFonts w:ascii="ITC Avant Garde" w:hAnsi="ITC Avant Garde"/>
                <w:color w:val="000000"/>
                <w:sz w:val="20"/>
                <w:szCs w:val="20"/>
                <w:lang w:eastAsia="es-MX"/>
              </w:rPr>
              <w:t>5</w:t>
            </w:r>
          </w:p>
        </w:tc>
        <w:tc>
          <w:tcPr>
            <w:tcW w:w="2501" w:type="pct"/>
            <w:vAlign w:val="center"/>
          </w:tcPr>
          <w:p w14:paraId="035031B3" w14:textId="77777777" w:rsidR="00772DC6" w:rsidRPr="00A634FD" w:rsidRDefault="00772DC6" w:rsidP="009E1774">
            <w:pPr>
              <w:keepNext/>
              <w:spacing w:before="60" w:after="60"/>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Marcar a un número que no existe en la red destino</w:t>
            </w:r>
          </w:p>
        </w:tc>
        <w:tc>
          <w:tcPr>
            <w:tcW w:w="2001" w:type="pct"/>
          </w:tcPr>
          <w:p w14:paraId="368F4C50" w14:textId="77777777" w:rsidR="00772DC6" w:rsidRPr="00A634FD" w:rsidRDefault="00772DC6" w:rsidP="009E1774">
            <w:pPr>
              <w:keepNext/>
              <w:spacing w:before="60" w:after="60"/>
              <w:ind w:right="49"/>
              <w:rPr>
                <w:rFonts w:ascii="ITC Avant Garde" w:hAnsi="ITC Avant Garde"/>
                <w:color w:val="000000"/>
                <w:sz w:val="20"/>
                <w:szCs w:val="20"/>
                <w:lang w:eastAsia="es-MX"/>
              </w:rPr>
            </w:pPr>
            <w:r w:rsidRPr="00A634FD">
              <w:rPr>
                <w:rFonts w:ascii="ITC Avant Garde" w:hAnsi="ITC Avant Garde"/>
                <w:color w:val="000000"/>
                <w:sz w:val="20"/>
                <w:szCs w:val="20"/>
                <w:lang w:eastAsia="es-MX"/>
              </w:rPr>
              <w:t>604 No existe en ninguna parte</w:t>
            </w:r>
          </w:p>
        </w:tc>
      </w:tr>
    </w:tbl>
    <w:p w14:paraId="74DABBA8" w14:textId="77777777" w:rsidR="00772DC6" w:rsidRPr="0077101E" w:rsidRDefault="00772DC6" w:rsidP="009E1774">
      <w:pPr>
        <w:spacing w:after="0"/>
        <w:ind w:right="49"/>
        <w:rPr>
          <w:rFonts w:ascii="ITC Avant Garde" w:hAnsi="ITC Avant Garde"/>
          <w:sz w:val="18"/>
          <w:szCs w:val="18"/>
        </w:rPr>
      </w:pPr>
    </w:p>
    <w:p w14:paraId="065E09F4" w14:textId="77777777" w:rsidR="00772DC6" w:rsidRPr="0077101E" w:rsidRDefault="00772DC6" w:rsidP="009E1774">
      <w:pPr>
        <w:spacing w:after="0"/>
        <w:ind w:right="49"/>
        <w:jc w:val="center"/>
        <w:rPr>
          <w:rFonts w:ascii="ITC Avant Garde" w:hAnsi="ITC Avant Garde" w:cs="Arial"/>
          <w:sz w:val="18"/>
          <w:szCs w:val="18"/>
        </w:rPr>
      </w:pPr>
      <w:r w:rsidRPr="0077101E">
        <w:rPr>
          <w:rFonts w:ascii="ITC Avant Garde" w:hAnsi="ITC Avant Garde" w:cs="Arial"/>
          <w:sz w:val="18"/>
          <w:szCs w:val="18"/>
        </w:rPr>
        <w:t>Tabla 9: Códigos de respuesta SIP.</w:t>
      </w:r>
    </w:p>
    <w:p w14:paraId="60B09B19" w14:textId="77777777" w:rsidR="00772DC6" w:rsidRPr="0077101E" w:rsidRDefault="00772DC6" w:rsidP="009E1774">
      <w:pPr>
        <w:spacing w:after="0"/>
        <w:ind w:right="49"/>
        <w:rPr>
          <w:rFonts w:ascii="ITC Avant Garde" w:hAnsi="ITC Avant Garde"/>
        </w:rPr>
      </w:pPr>
    </w:p>
    <w:p w14:paraId="723AF688" w14:textId="77777777" w:rsidR="00772DC6" w:rsidRPr="0077101E" w:rsidRDefault="00772DC6" w:rsidP="009E1774">
      <w:pPr>
        <w:pStyle w:val="Prrafodelista"/>
        <w:numPr>
          <w:ilvl w:val="1"/>
          <w:numId w:val="43"/>
        </w:numPr>
        <w:spacing w:line="276" w:lineRule="auto"/>
        <w:ind w:right="49" w:hanging="720"/>
        <w:contextualSpacing/>
        <w:rPr>
          <w:rFonts w:ascii="ITC Avant Garde" w:hAnsi="ITC Avant Garde"/>
          <w:b/>
        </w:rPr>
      </w:pPr>
      <w:r w:rsidRPr="0077101E">
        <w:rPr>
          <w:rFonts w:ascii="ITC Avant Garde" w:hAnsi="ITC Avant Garde" w:cs="Arial"/>
          <w:b/>
          <w:sz w:val="24"/>
        </w:rPr>
        <w:t>Calidad de servicio</w:t>
      </w:r>
    </w:p>
    <w:p w14:paraId="5B10A130" w14:textId="77777777" w:rsidR="00772DC6" w:rsidRPr="0077101E" w:rsidRDefault="00772DC6" w:rsidP="009E1774">
      <w:pPr>
        <w:spacing w:after="0"/>
        <w:ind w:right="49"/>
        <w:rPr>
          <w:rFonts w:ascii="ITC Avant Garde" w:hAnsi="ITC Avant Garde"/>
        </w:rPr>
      </w:pPr>
    </w:p>
    <w:p w14:paraId="280489ED" w14:textId="21D61B84" w:rsidR="00772DC6" w:rsidRPr="0077101E" w:rsidRDefault="00772DC6" w:rsidP="009E1774">
      <w:pPr>
        <w:spacing w:after="0"/>
        <w:ind w:right="49"/>
        <w:jc w:val="both"/>
        <w:rPr>
          <w:rFonts w:ascii="ITC Avant Garde" w:hAnsi="ITC Avant Garde" w:cs="Arial"/>
          <w:b/>
        </w:rPr>
      </w:pPr>
      <w:r>
        <w:rPr>
          <w:rFonts w:ascii="ITC Avant Garde" w:hAnsi="ITC Avant Garde"/>
        </w:rPr>
        <w:t>L</w:t>
      </w:r>
      <w:r w:rsidRPr="0077101E">
        <w:rPr>
          <w:rFonts w:ascii="ITC Avant Garde" w:hAnsi="ITC Avant Garde"/>
        </w:rPr>
        <w:t xml:space="preserve">os Concesionarios deberán </w:t>
      </w:r>
      <w:r>
        <w:rPr>
          <w:rFonts w:ascii="ITC Avant Garde" w:hAnsi="ITC Avant Garde"/>
        </w:rPr>
        <w:t>asegurar</w:t>
      </w:r>
      <w:r w:rsidRPr="0077101E">
        <w:rPr>
          <w:rFonts w:ascii="ITC Avant Garde" w:hAnsi="ITC Avant Garde"/>
        </w:rPr>
        <w:t xml:space="preserve"> </w:t>
      </w:r>
      <w:r>
        <w:rPr>
          <w:rFonts w:ascii="ITC Avant Garde" w:hAnsi="ITC Avant Garde"/>
        </w:rPr>
        <w:t>que la</w:t>
      </w:r>
      <w:r w:rsidRPr="0077101E">
        <w:rPr>
          <w:rFonts w:ascii="ITC Avant Garde" w:hAnsi="ITC Avant Garde"/>
        </w:rPr>
        <w:t xml:space="preserve"> calidad de</w:t>
      </w:r>
      <w:r>
        <w:rPr>
          <w:rFonts w:ascii="ITC Avant Garde" w:hAnsi="ITC Avant Garde"/>
        </w:rPr>
        <w:t>l</w:t>
      </w:r>
      <w:r w:rsidRPr="0077101E">
        <w:rPr>
          <w:rFonts w:ascii="ITC Avant Garde" w:hAnsi="ITC Avant Garde"/>
        </w:rPr>
        <w:t xml:space="preserve"> servicio </w:t>
      </w:r>
      <w:r>
        <w:rPr>
          <w:rFonts w:ascii="ITC Avant Garde" w:hAnsi="ITC Avant Garde"/>
        </w:rPr>
        <w:t xml:space="preserve">de interconexión IP sea </w:t>
      </w:r>
      <w:r w:rsidR="007F098D">
        <w:rPr>
          <w:rFonts w:ascii="ITC Avant Garde" w:hAnsi="ITC Avant Garde"/>
        </w:rPr>
        <w:t xml:space="preserve">al menos </w:t>
      </w:r>
      <w:r w:rsidRPr="0077101E">
        <w:rPr>
          <w:rFonts w:ascii="ITC Avant Garde" w:hAnsi="ITC Avant Garde"/>
        </w:rPr>
        <w:t xml:space="preserve">equivalente a la </w:t>
      </w:r>
      <w:r>
        <w:rPr>
          <w:rFonts w:ascii="ITC Avant Garde" w:hAnsi="ITC Avant Garde"/>
        </w:rPr>
        <w:t>calidad del servicio de interconexión TDM.</w:t>
      </w:r>
      <w:r w:rsidRPr="0077101E">
        <w:rPr>
          <w:rFonts w:ascii="ITC Avant Garde" w:hAnsi="ITC Avant Garde"/>
        </w:rPr>
        <w:t xml:space="preserve"> </w:t>
      </w:r>
    </w:p>
    <w:p w14:paraId="512C1A9E" w14:textId="77777777" w:rsidR="00772DC6" w:rsidRPr="0077101E" w:rsidRDefault="00772DC6" w:rsidP="009E1774">
      <w:pPr>
        <w:spacing w:after="0"/>
        <w:ind w:right="49"/>
        <w:jc w:val="both"/>
        <w:rPr>
          <w:rFonts w:ascii="ITC Avant Garde" w:hAnsi="ITC Avant Garde" w:cs="Arial"/>
          <w:b/>
        </w:rPr>
      </w:pPr>
    </w:p>
    <w:p w14:paraId="24061137" w14:textId="77777777" w:rsidR="00772DC6" w:rsidRPr="0077101E" w:rsidRDefault="00772DC6" w:rsidP="009E1774">
      <w:pPr>
        <w:spacing w:after="0"/>
        <w:ind w:right="49"/>
        <w:jc w:val="both"/>
        <w:rPr>
          <w:rFonts w:ascii="ITC Avant Garde" w:hAnsi="ITC Avant Garde"/>
        </w:rPr>
      </w:pPr>
      <w:r w:rsidRPr="0077101E">
        <w:rPr>
          <w:rFonts w:ascii="ITC Avant Garde" w:hAnsi="ITC Avant Garde"/>
        </w:rPr>
        <w:t>Los Concesionarios habrán de respetar las Recomendaciones ITU Y 1540 e ITU Y 1541, debiéndose alcanzar niveles de calidad correspondientes a la clase de servicio 0 para el tráfico de voz y a la clase de servicio 2 para el tráfico de señalización.</w:t>
      </w:r>
    </w:p>
    <w:p w14:paraId="17CF4173" w14:textId="77777777" w:rsidR="00772DC6" w:rsidRPr="0077101E" w:rsidRDefault="00772DC6" w:rsidP="009E1774">
      <w:pPr>
        <w:spacing w:after="0"/>
        <w:ind w:right="51"/>
        <w:jc w:val="both"/>
        <w:rPr>
          <w:rFonts w:ascii="ITC Avant Garde" w:hAnsi="ITC Avant Garde"/>
        </w:rPr>
      </w:pPr>
    </w:p>
    <w:p w14:paraId="050EA3C9" w14:textId="77777777" w:rsidR="00772DC6" w:rsidRDefault="00772DC6" w:rsidP="009E1774">
      <w:pPr>
        <w:spacing w:after="0"/>
        <w:ind w:right="51"/>
        <w:jc w:val="both"/>
        <w:rPr>
          <w:rFonts w:ascii="ITC Avant Garde" w:hAnsi="ITC Avant Garde"/>
        </w:rPr>
      </w:pPr>
      <w:r>
        <w:rPr>
          <w:rFonts w:ascii="ITC Avant Garde" w:hAnsi="ITC Avant Garde"/>
        </w:rPr>
        <w:t>Los</w:t>
      </w:r>
      <w:r w:rsidRPr="0077101E">
        <w:rPr>
          <w:rFonts w:ascii="ITC Avant Garde" w:hAnsi="ITC Avant Garde"/>
        </w:rPr>
        <w:t xml:space="preserve"> concesionario</w:t>
      </w:r>
      <w:r>
        <w:rPr>
          <w:rFonts w:ascii="ITC Avant Garde" w:hAnsi="ITC Avant Garde"/>
        </w:rPr>
        <w:t xml:space="preserve">s podrán </w:t>
      </w:r>
      <w:r w:rsidRPr="0077101E">
        <w:rPr>
          <w:rFonts w:ascii="ITC Avant Garde" w:hAnsi="ITC Avant Garde"/>
        </w:rPr>
        <w:t xml:space="preserve">identificar el tráfico de acuerdo a la arquitectura de Diferenciación de Servicio (DiffServ) y de acuerdo a la Recomendación RFC 4594  con el fin de facilitar la gestión de la calidad de servicio de los tráficos de voz y señalización IP. </w:t>
      </w:r>
    </w:p>
    <w:p w14:paraId="2C1BC425" w14:textId="77777777" w:rsidR="00AC477C" w:rsidRDefault="00AC477C" w:rsidP="009E1774">
      <w:pPr>
        <w:spacing w:after="0"/>
        <w:ind w:right="51"/>
        <w:jc w:val="both"/>
        <w:rPr>
          <w:rFonts w:ascii="ITC Avant Garde" w:hAnsi="ITC Avant Garde" w:cs="Arial"/>
          <w:lang w:val="es-ES" w:eastAsia="es-ES"/>
        </w:rPr>
      </w:pPr>
    </w:p>
    <w:p w14:paraId="1DAE02AE" w14:textId="77777777" w:rsidR="00772DC6" w:rsidRPr="0077101E" w:rsidRDefault="00772DC6" w:rsidP="009E1774">
      <w:pPr>
        <w:spacing w:after="0"/>
        <w:ind w:right="51"/>
        <w:jc w:val="both"/>
        <w:rPr>
          <w:rFonts w:ascii="ITC Avant Garde" w:hAnsi="ITC Avant Garde" w:cs="Arial"/>
          <w:lang w:val="es-ES" w:eastAsia="es-ES"/>
        </w:rPr>
      </w:pPr>
      <w:r>
        <w:rPr>
          <w:rFonts w:ascii="ITC Avant Garde" w:hAnsi="ITC Avant Garde" w:cs="Arial"/>
          <w:lang w:val="es-ES" w:eastAsia="es-ES"/>
        </w:rPr>
        <w:t>Lo anterior con independencia de las disposiciones administrativas que para regular la calidad en la prestación del servicio de interconexión emita el Instituto.</w:t>
      </w:r>
    </w:p>
    <w:p w14:paraId="37A98A94" w14:textId="77777777" w:rsidR="00772DC6" w:rsidRPr="00894E7F" w:rsidRDefault="00772DC6" w:rsidP="009E1774">
      <w:pPr>
        <w:spacing w:after="0"/>
        <w:ind w:right="51"/>
        <w:jc w:val="both"/>
        <w:rPr>
          <w:rFonts w:ascii="ITC Avant Garde" w:hAnsi="ITC Avant Garde" w:cs="Arial"/>
        </w:rPr>
      </w:pPr>
    </w:p>
    <w:p w14:paraId="7E362089" w14:textId="77777777" w:rsidR="00772DC6" w:rsidRPr="0077101E" w:rsidRDefault="00772DC6" w:rsidP="009E1774">
      <w:pPr>
        <w:pStyle w:val="Prrafodelista"/>
        <w:numPr>
          <w:ilvl w:val="1"/>
          <w:numId w:val="43"/>
        </w:numPr>
        <w:spacing w:line="276" w:lineRule="auto"/>
        <w:ind w:right="49" w:hanging="720"/>
        <w:contextualSpacing/>
        <w:rPr>
          <w:rFonts w:ascii="ITC Avant Garde" w:hAnsi="ITC Avant Garde" w:cs="Arial"/>
          <w:b/>
          <w:sz w:val="24"/>
        </w:rPr>
      </w:pPr>
      <w:r w:rsidRPr="0077101E">
        <w:rPr>
          <w:rFonts w:ascii="ITC Avant Garde" w:hAnsi="ITC Avant Garde" w:cs="Arial"/>
          <w:b/>
          <w:sz w:val="24"/>
        </w:rPr>
        <w:t>Seguridad</w:t>
      </w:r>
    </w:p>
    <w:p w14:paraId="7D8B20A0" w14:textId="77777777" w:rsidR="00772DC6" w:rsidRPr="0077101E" w:rsidRDefault="00772DC6" w:rsidP="009E1774">
      <w:pPr>
        <w:spacing w:after="0"/>
        <w:ind w:right="49"/>
        <w:rPr>
          <w:rFonts w:ascii="ITC Avant Garde" w:hAnsi="ITC Avant Garde"/>
        </w:rPr>
      </w:pPr>
    </w:p>
    <w:p w14:paraId="5D6F99E0" w14:textId="77777777" w:rsidR="00772DC6" w:rsidRPr="0077101E" w:rsidRDefault="00772DC6" w:rsidP="009E1774">
      <w:pPr>
        <w:spacing w:after="0"/>
        <w:ind w:right="49"/>
        <w:jc w:val="both"/>
        <w:rPr>
          <w:rFonts w:ascii="ITC Avant Garde" w:hAnsi="ITC Avant Garde" w:cs="Arial"/>
          <w:b/>
        </w:rPr>
      </w:pPr>
      <w:r w:rsidRPr="0077101E">
        <w:rPr>
          <w:rFonts w:ascii="ITC Avant Garde" w:hAnsi="ITC Avant Garde"/>
        </w:rPr>
        <w:t xml:space="preserve">El modelo de conectividad física entre concesionarios corresponderá a un modelo peer-to-peer. </w:t>
      </w:r>
    </w:p>
    <w:p w14:paraId="1D6F1B0A" w14:textId="77777777" w:rsidR="00772DC6" w:rsidRPr="0077101E" w:rsidRDefault="00772DC6" w:rsidP="009E1774">
      <w:pPr>
        <w:spacing w:after="0"/>
        <w:ind w:right="49"/>
        <w:jc w:val="both"/>
        <w:rPr>
          <w:rFonts w:ascii="ITC Avant Garde" w:hAnsi="ITC Avant Garde" w:cs="Arial"/>
          <w:b/>
        </w:rPr>
      </w:pPr>
      <w:r w:rsidRPr="0077101E">
        <w:rPr>
          <w:rFonts w:ascii="ITC Avant Garde" w:hAnsi="ITC Avant Garde"/>
        </w:rPr>
        <w:t xml:space="preserve"> </w:t>
      </w:r>
    </w:p>
    <w:p w14:paraId="4A6D215A" w14:textId="77777777" w:rsidR="00772DC6" w:rsidRPr="0077101E" w:rsidRDefault="00772DC6" w:rsidP="009E1774">
      <w:pPr>
        <w:spacing w:after="0"/>
        <w:ind w:right="49"/>
        <w:jc w:val="both"/>
        <w:rPr>
          <w:rFonts w:ascii="ITC Avant Garde" w:hAnsi="ITC Avant Garde"/>
        </w:rPr>
      </w:pPr>
      <w:r w:rsidRPr="0077101E">
        <w:rPr>
          <w:rFonts w:ascii="ITC Avant Garde" w:hAnsi="ITC Avant Garde"/>
        </w:rPr>
        <w:t xml:space="preserve">Los Concesionarios podrán acordar otros esquemas de conectividad, en cuyo caso determinarán los mecanismos que garanticen la seguridad de la comunicación. </w:t>
      </w:r>
    </w:p>
    <w:p w14:paraId="57A567EA" w14:textId="77777777" w:rsidR="00772DC6" w:rsidRPr="0077101E" w:rsidRDefault="00772DC6" w:rsidP="009E1774">
      <w:pPr>
        <w:spacing w:after="0"/>
        <w:ind w:right="49"/>
        <w:jc w:val="both"/>
        <w:rPr>
          <w:rFonts w:ascii="ITC Avant Garde" w:hAnsi="ITC Avant Garde"/>
        </w:rPr>
      </w:pPr>
    </w:p>
    <w:p w14:paraId="7F905D43" w14:textId="77777777" w:rsidR="00772DC6" w:rsidRPr="0077101E" w:rsidRDefault="00772DC6" w:rsidP="009E1774">
      <w:pPr>
        <w:pStyle w:val="Prrafodelista"/>
        <w:numPr>
          <w:ilvl w:val="1"/>
          <w:numId w:val="43"/>
        </w:numPr>
        <w:spacing w:line="276" w:lineRule="auto"/>
        <w:ind w:right="49" w:hanging="720"/>
        <w:contextualSpacing/>
        <w:rPr>
          <w:rFonts w:ascii="ITC Avant Garde" w:hAnsi="ITC Avant Garde" w:cs="Arial"/>
          <w:b/>
        </w:rPr>
      </w:pPr>
      <w:r w:rsidRPr="0077101E">
        <w:rPr>
          <w:rFonts w:ascii="ITC Avant Garde" w:hAnsi="ITC Avant Garde" w:cs="Arial"/>
          <w:b/>
        </w:rPr>
        <w:t>Tasación y Facturación</w:t>
      </w:r>
    </w:p>
    <w:p w14:paraId="6056CAB3" w14:textId="77777777" w:rsidR="00772DC6" w:rsidRPr="0077101E" w:rsidRDefault="00772DC6" w:rsidP="009E1774">
      <w:pPr>
        <w:spacing w:after="0"/>
        <w:ind w:right="49"/>
        <w:rPr>
          <w:rFonts w:ascii="ITC Avant Garde" w:hAnsi="ITC Avant Garde" w:cs="Arial"/>
          <w:b/>
        </w:rPr>
      </w:pPr>
    </w:p>
    <w:p w14:paraId="7CAB1C80"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El inicio de tasación de la llamada comenzará cuando se reciba el código de respuesta 200</w:t>
      </w:r>
      <w:r>
        <w:rPr>
          <w:rFonts w:ascii="ITC Avant Garde" w:hAnsi="ITC Avant Garde" w:cs="Arial"/>
        </w:rPr>
        <w:t xml:space="preserve"> OK</w:t>
      </w:r>
      <w:r w:rsidRPr="0077101E">
        <w:rPr>
          <w:rFonts w:ascii="ITC Avant Garde" w:hAnsi="ITC Avant Garde" w:cs="Arial"/>
        </w:rPr>
        <w:t>, el final de la misma será con el código de respuesta BYE.</w:t>
      </w:r>
    </w:p>
    <w:p w14:paraId="4B7154C8"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 xml:space="preserve"> </w:t>
      </w:r>
    </w:p>
    <w:p w14:paraId="55CE6747"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cs="Arial"/>
        </w:rPr>
        <w:t xml:space="preserve">Para la facturación y en caso de discrepancia entre el encabezado From y el P-Asserted-Identity se tomará como válido el contenido del encabezado From. </w:t>
      </w:r>
    </w:p>
    <w:p w14:paraId="6A5CFAD6" w14:textId="77777777" w:rsidR="00772DC6" w:rsidRPr="0077101E" w:rsidRDefault="00772DC6" w:rsidP="009E1774">
      <w:pPr>
        <w:spacing w:after="0"/>
        <w:ind w:right="49"/>
        <w:jc w:val="both"/>
        <w:rPr>
          <w:rFonts w:ascii="ITC Avant Garde" w:hAnsi="ITC Avant Garde" w:cs="Arial"/>
          <w:b/>
        </w:rPr>
      </w:pPr>
    </w:p>
    <w:p w14:paraId="0C0FE11A" w14:textId="77777777" w:rsidR="00772DC6" w:rsidRPr="0077101E" w:rsidRDefault="00772DC6" w:rsidP="009E1774">
      <w:pPr>
        <w:spacing w:after="0"/>
        <w:ind w:right="49"/>
        <w:jc w:val="both"/>
        <w:rPr>
          <w:rFonts w:ascii="ITC Avant Garde" w:hAnsi="ITC Avant Garde" w:cs="Arial"/>
          <w:b/>
        </w:rPr>
      </w:pPr>
      <w:r w:rsidRPr="0077101E">
        <w:rPr>
          <w:rFonts w:ascii="ITC Avant Garde" w:hAnsi="ITC Avant Garde" w:cs="Arial"/>
          <w:b/>
        </w:rPr>
        <w:t>Interconexión TDM</w:t>
      </w:r>
    </w:p>
    <w:p w14:paraId="583B5180" w14:textId="77777777" w:rsidR="00772DC6" w:rsidRDefault="00772DC6" w:rsidP="009E1774">
      <w:pPr>
        <w:spacing w:after="0"/>
        <w:ind w:right="49"/>
        <w:jc w:val="both"/>
        <w:rPr>
          <w:rFonts w:ascii="ITC Avant Garde" w:hAnsi="ITC Avant Garde" w:cs="Arial"/>
          <w:b/>
        </w:rPr>
      </w:pPr>
    </w:p>
    <w:p w14:paraId="76B27809" w14:textId="77777777" w:rsidR="00772DC6" w:rsidRDefault="00772DC6" w:rsidP="009E1774">
      <w:pPr>
        <w:spacing w:after="0"/>
        <w:ind w:right="49"/>
        <w:jc w:val="both"/>
        <w:rPr>
          <w:rFonts w:ascii="ITC Avant Garde" w:hAnsi="ITC Avant Garde" w:cs="Arial"/>
        </w:rPr>
      </w:pPr>
      <w:r>
        <w:rPr>
          <w:rFonts w:ascii="ITC Avant Garde" w:hAnsi="ITC Avant Garde"/>
        </w:rPr>
        <w:t xml:space="preserve">El intercambio de tráfico de interconexiones existentes podrá realizarse utilizando el </w:t>
      </w:r>
      <w:r w:rsidRPr="0077101E">
        <w:rPr>
          <w:rFonts w:ascii="ITC Avant Garde" w:hAnsi="ITC Avant Garde"/>
        </w:rPr>
        <w:t>sistema de señalización por canal común número 7 (SS7)</w:t>
      </w:r>
      <w:r>
        <w:rPr>
          <w:rFonts w:ascii="ITC Avant Garde" w:hAnsi="ITC Avant Garde"/>
        </w:rPr>
        <w:t xml:space="preserve">, y la </w:t>
      </w:r>
      <w:r w:rsidRPr="0077101E">
        <w:rPr>
          <w:rFonts w:ascii="ITC Avant Garde" w:hAnsi="ITC Avant Garde"/>
        </w:rPr>
        <w:t>Disposici</w:t>
      </w:r>
      <w:r>
        <w:rPr>
          <w:rFonts w:ascii="ITC Avant Garde" w:hAnsi="ITC Avant Garde"/>
        </w:rPr>
        <w:t>ón</w:t>
      </w:r>
      <w:r w:rsidRPr="0077101E">
        <w:rPr>
          <w:rFonts w:ascii="ITC Avant Garde" w:hAnsi="ITC Avant Garde"/>
        </w:rPr>
        <w:t xml:space="preserve"> Técnica </w:t>
      </w:r>
      <w:r w:rsidRPr="0077101E">
        <w:rPr>
          <w:rFonts w:ascii="ITC Avant Garde" w:hAnsi="ITC Avant Garde" w:cs="Arial"/>
        </w:rPr>
        <w:t>IFT-009-201</w:t>
      </w:r>
      <w:r>
        <w:rPr>
          <w:rFonts w:ascii="ITC Avant Garde" w:hAnsi="ITC Avant Garde" w:cs="Arial"/>
        </w:rPr>
        <w:t>6</w:t>
      </w:r>
      <w:r w:rsidRPr="0077101E">
        <w:rPr>
          <w:rFonts w:ascii="ITC Avant Garde" w:hAnsi="ITC Avant Garde" w:cs="Arial"/>
        </w:rPr>
        <w:t xml:space="preserve"> “Telecomunicaciones-Interfaz-Parte de usuario de servicios integrados del sistema de señalización por canal común</w:t>
      </w:r>
      <w:r>
        <w:rPr>
          <w:rFonts w:ascii="ITC Avant Garde" w:hAnsi="ITC Avant Garde" w:cs="Arial"/>
        </w:rPr>
        <w:t>”.</w:t>
      </w:r>
    </w:p>
    <w:p w14:paraId="37B3D79F" w14:textId="77777777" w:rsidR="00772DC6" w:rsidRDefault="00772DC6" w:rsidP="009E1774">
      <w:pPr>
        <w:spacing w:after="0"/>
        <w:ind w:right="49"/>
        <w:jc w:val="both"/>
        <w:rPr>
          <w:rFonts w:ascii="ITC Avant Garde" w:hAnsi="ITC Avant Garde" w:cs="Arial"/>
        </w:rPr>
      </w:pPr>
    </w:p>
    <w:p w14:paraId="0963CD66" w14:textId="77777777" w:rsidR="00772DC6" w:rsidRPr="0077101E" w:rsidRDefault="00772DC6" w:rsidP="009E1774">
      <w:pPr>
        <w:spacing w:after="0"/>
        <w:ind w:right="49"/>
        <w:jc w:val="both"/>
        <w:rPr>
          <w:rFonts w:ascii="ITC Avant Garde" w:hAnsi="ITC Avant Garde"/>
        </w:rPr>
      </w:pPr>
      <w:r w:rsidRPr="0077101E">
        <w:rPr>
          <w:rFonts w:ascii="ITC Avant Garde" w:hAnsi="ITC Avant Garde"/>
        </w:rPr>
        <w:t>Las diferentes redes se interconectarán en forma plesiócrona alimentadas por relojes de Estrato 1, de acuerdo a la Recomendación G.811 UIT.</w:t>
      </w:r>
    </w:p>
    <w:p w14:paraId="54CB8557" w14:textId="77777777" w:rsidR="00772DC6" w:rsidRPr="0077101E" w:rsidRDefault="00772DC6" w:rsidP="009E1774">
      <w:pPr>
        <w:spacing w:after="0"/>
        <w:ind w:right="49"/>
        <w:jc w:val="both"/>
        <w:rPr>
          <w:rFonts w:ascii="ITC Avant Garde" w:hAnsi="ITC Avant Garde"/>
        </w:rPr>
      </w:pPr>
    </w:p>
    <w:p w14:paraId="1EC738CB" w14:textId="77777777" w:rsidR="00772DC6" w:rsidRDefault="00772DC6" w:rsidP="009E1774">
      <w:pPr>
        <w:spacing w:after="0"/>
        <w:ind w:right="49"/>
        <w:jc w:val="both"/>
        <w:rPr>
          <w:rFonts w:ascii="ITC Avant Garde" w:hAnsi="ITC Avant Garde"/>
        </w:rPr>
      </w:pPr>
      <w:r w:rsidRPr="0077101E">
        <w:rPr>
          <w:rFonts w:ascii="ITC Avant Garde" w:hAnsi="ITC Avant Garde"/>
        </w:rPr>
        <w:t>La sincronía para la interconexión entre las redes deberá implementarse de acuerdo a la disposición técnica IFT-005-201</w:t>
      </w:r>
      <w:r>
        <w:rPr>
          <w:rFonts w:ascii="ITC Avant Garde" w:hAnsi="ITC Avant Garde"/>
        </w:rPr>
        <w:t>6</w:t>
      </w:r>
      <w:r w:rsidRPr="0077101E">
        <w:rPr>
          <w:rFonts w:ascii="ITC Avant Garde" w:hAnsi="ITC Avant Garde"/>
        </w:rPr>
        <w:t xml:space="preserve"> y las Recomendaciones G.703, G.822 y G.823 en los puntos de interconexión y con la Recomendación G.812 para los relojes de las centrales de interconexión en caso de pérdida en referencia al Estrato 1.</w:t>
      </w:r>
    </w:p>
    <w:p w14:paraId="5BDA8395" w14:textId="77777777" w:rsidR="00772DC6" w:rsidRPr="0077101E" w:rsidRDefault="00772DC6" w:rsidP="009E1774">
      <w:pPr>
        <w:spacing w:after="0"/>
        <w:ind w:right="49"/>
        <w:jc w:val="both"/>
        <w:rPr>
          <w:rFonts w:ascii="ITC Avant Garde" w:hAnsi="ITC Avant Garde"/>
        </w:rPr>
      </w:pPr>
    </w:p>
    <w:p w14:paraId="68F6E20A" w14:textId="77777777" w:rsidR="00772DC6" w:rsidRPr="0077101E" w:rsidRDefault="00772DC6" w:rsidP="009E1774">
      <w:pPr>
        <w:pStyle w:val="Prrafodelista"/>
        <w:numPr>
          <w:ilvl w:val="0"/>
          <w:numId w:val="40"/>
        </w:numPr>
        <w:tabs>
          <w:tab w:val="left" w:pos="284"/>
          <w:tab w:val="left" w:pos="567"/>
        </w:tabs>
        <w:spacing w:line="276" w:lineRule="auto"/>
        <w:ind w:left="709" w:right="49" w:hanging="709"/>
        <w:contextualSpacing/>
        <w:rPr>
          <w:rFonts w:ascii="ITC Avant Garde" w:hAnsi="ITC Avant Garde" w:cs="Arial"/>
          <w:b/>
        </w:rPr>
      </w:pPr>
      <w:r w:rsidRPr="0077101E">
        <w:rPr>
          <w:rFonts w:ascii="ITC Avant Garde" w:hAnsi="ITC Avant Garde" w:cs="Arial"/>
          <w:b/>
        </w:rPr>
        <w:t>Identificación del número llamante</w:t>
      </w:r>
    </w:p>
    <w:p w14:paraId="624A7D96" w14:textId="77777777" w:rsidR="00772DC6" w:rsidRPr="0077101E" w:rsidRDefault="00772DC6" w:rsidP="009E1774">
      <w:pPr>
        <w:spacing w:after="0"/>
        <w:ind w:right="49"/>
        <w:jc w:val="both"/>
        <w:rPr>
          <w:rFonts w:ascii="ITC Avant Garde" w:hAnsi="ITC Avant Garde"/>
        </w:rPr>
      </w:pPr>
    </w:p>
    <w:p w14:paraId="5EC0C92B" w14:textId="77777777" w:rsidR="00772DC6" w:rsidRPr="0077101E" w:rsidRDefault="00772DC6" w:rsidP="009E1774">
      <w:pPr>
        <w:spacing w:after="0"/>
        <w:ind w:right="49"/>
        <w:jc w:val="both"/>
        <w:rPr>
          <w:rFonts w:ascii="ITC Avant Garde" w:hAnsi="ITC Avant Garde"/>
        </w:rPr>
      </w:pPr>
      <w:r w:rsidRPr="0077101E">
        <w:rPr>
          <w:rFonts w:ascii="ITC Avant Garde" w:hAnsi="ITC Avant Garde"/>
        </w:rPr>
        <w:t xml:space="preserve">En los casos en que el origen de la llamada sea nacional se debe incluir el número origen de la llamada </w:t>
      </w:r>
      <w:r>
        <w:rPr>
          <w:rFonts w:ascii="ITC Avant Garde" w:hAnsi="ITC Avant Garde"/>
        </w:rPr>
        <w:t>en formato</w:t>
      </w:r>
      <w:r w:rsidRPr="0077101E">
        <w:rPr>
          <w:rFonts w:ascii="ITC Avant Garde" w:hAnsi="ITC Avant Garde"/>
        </w:rPr>
        <w:t xml:space="preserve"> </w:t>
      </w:r>
      <w:r>
        <w:rPr>
          <w:rFonts w:ascii="ITC Avant Garde" w:hAnsi="ITC Avant Garde"/>
        </w:rPr>
        <w:t>NDC+SDC</w:t>
      </w:r>
      <w:r w:rsidRPr="0077101E">
        <w:rPr>
          <w:rFonts w:ascii="ITC Avant Garde" w:hAnsi="ITC Avant Garde"/>
        </w:rPr>
        <w:t xml:space="preserve"> dentro del mensaje inicial de direccionamiento (IAM por sus siglas en idioma inglés). En los casos en que la llamada sea de origen internacional será facultativo más no obligatorio el envío del número de origen.</w:t>
      </w:r>
    </w:p>
    <w:p w14:paraId="24F2631F" w14:textId="77777777" w:rsidR="00772DC6" w:rsidRPr="0077101E" w:rsidRDefault="00772DC6" w:rsidP="009E1774">
      <w:pPr>
        <w:spacing w:after="0"/>
        <w:ind w:right="49"/>
        <w:jc w:val="both"/>
        <w:rPr>
          <w:rFonts w:ascii="ITC Avant Garde" w:hAnsi="ITC Avant Garde"/>
        </w:rPr>
      </w:pPr>
    </w:p>
    <w:p w14:paraId="01D15057" w14:textId="77777777" w:rsidR="00772DC6" w:rsidRPr="0077101E" w:rsidRDefault="00772DC6" w:rsidP="009E1774">
      <w:pPr>
        <w:spacing w:after="0"/>
        <w:ind w:right="49"/>
        <w:jc w:val="both"/>
        <w:rPr>
          <w:rFonts w:ascii="ITC Avant Garde" w:hAnsi="ITC Avant Garde" w:cs="Arial"/>
        </w:rPr>
      </w:pPr>
      <w:r w:rsidRPr="0077101E">
        <w:rPr>
          <w:rFonts w:ascii="ITC Avant Garde" w:hAnsi="ITC Avant Garde"/>
        </w:rPr>
        <w:t xml:space="preserve">Por lo que hace al intercambio de dígitos para la señalización IP o TDM que considera el envío del identificador de red origen y de red destino se apegará a lo establecido en </w:t>
      </w:r>
      <w:r>
        <w:rPr>
          <w:rFonts w:ascii="ITC Avant Garde" w:hAnsi="ITC Avant Garde" w:cs="Arial"/>
        </w:rPr>
        <w:t>e</w:t>
      </w:r>
      <w:r w:rsidRPr="0077101E">
        <w:rPr>
          <w:rFonts w:ascii="ITC Avant Garde" w:hAnsi="ITC Avant Garde" w:cs="Arial"/>
        </w:rPr>
        <w:t xml:space="preserve">l Plan Técnico </w:t>
      </w:r>
      <w:r>
        <w:rPr>
          <w:rFonts w:ascii="ITC Avant Garde" w:hAnsi="ITC Avant Garde" w:cs="Arial"/>
        </w:rPr>
        <w:t>F</w:t>
      </w:r>
      <w:r w:rsidRPr="0077101E">
        <w:rPr>
          <w:rFonts w:ascii="ITC Avant Garde" w:hAnsi="ITC Avant Garde" w:cs="Arial"/>
        </w:rPr>
        <w:t xml:space="preserve">undamental de Numeración, el Plan Técnico Fundamental de </w:t>
      </w:r>
      <w:r>
        <w:rPr>
          <w:rFonts w:ascii="ITC Avant Garde" w:hAnsi="ITC Avant Garde" w:cs="Arial"/>
        </w:rPr>
        <w:t>S</w:t>
      </w:r>
      <w:r w:rsidRPr="0077101E">
        <w:rPr>
          <w:rFonts w:ascii="ITC Avant Garde" w:hAnsi="ITC Avant Garde" w:cs="Arial"/>
        </w:rPr>
        <w:t>eñalización y sus respectivas modificaciones.</w:t>
      </w:r>
    </w:p>
    <w:p w14:paraId="5603D64C" w14:textId="77777777" w:rsidR="00772DC6" w:rsidRPr="0077101E" w:rsidRDefault="00772DC6" w:rsidP="009E1774">
      <w:pPr>
        <w:spacing w:after="0"/>
        <w:ind w:right="49"/>
        <w:jc w:val="both"/>
        <w:rPr>
          <w:rFonts w:ascii="ITC Avant Garde" w:hAnsi="ITC Avant Garde" w:cs="Arial"/>
        </w:rPr>
      </w:pPr>
    </w:p>
    <w:p w14:paraId="6C410065" w14:textId="77777777" w:rsidR="00772DC6" w:rsidRPr="0077101E" w:rsidRDefault="00772DC6" w:rsidP="009E1774">
      <w:pPr>
        <w:ind w:right="49"/>
        <w:jc w:val="both"/>
        <w:rPr>
          <w:rFonts w:ascii="ITC Avant Garde" w:hAnsi="ITC Avant Garde"/>
        </w:rPr>
      </w:pPr>
      <w:r w:rsidRPr="0077101E">
        <w:rPr>
          <w:rFonts w:ascii="ITC Avant Garde" w:hAnsi="ITC Avant Garde" w:cs="Arial"/>
          <w:b/>
        </w:rPr>
        <w:t>OCTAVA.-</w:t>
      </w:r>
      <w:r w:rsidRPr="0077101E">
        <w:rPr>
          <w:rFonts w:ascii="ITC Avant Garde" w:hAnsi="ITC Avant Garde"/>
        </w:rPr>
        <w:t xml:space="preserve"> Las condiciones técnicas para la coubicación serán las siguientes:</w:t>
      </w:r>
    </w:p>
    <w:tbl>
      <w:tblPr>
        <w:tblW w:w="8497" w:type="dxa"/>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3111"/>
        <w:gridCol w:w="5386"/>
      </w:tblGrid>
      <w:tr w:rsidR="00772DC6" w:rsidRPr="0077101E" w14:paraId="73CD8688" w14:textId="77777777" w:rsidTr="005A163F">
        <w:trPr>
          <w:trHeight w:val="503"/>
          <w:jc w:val="center"/>
        </w:trPr>
        <w:tc>
          <w:tcPr>
            <w:tcW w:w="3111" w:type="dxa"/>
            <w:tcBorders>
              <w:top w:val="single" w:sz="6" w:space="0" w:color="auto"/>
              <w:bottom w:val="nil"/>
            </w:tcBorders>
          </w:tcPr>
          <w:p w14:paraId="14B90AEB" w14:textId="77777777" w:rsidR="00772DC6" w:rsidRPr="0077101E" w:rsidRDefault="00772DC6" w:rsidP="009E1774">
            <w:pPr>
              <w:numPr>
                <w:ilvl w:val="0"/>
                <w:numId w:val="37"/>
              </w:numPr>
              <w:spacing w:before="120" w:after="120"/>
              <w:ind w:right="49"/>
              <w:rPr>
                <w:rFonts w:ascii="ITC Avant Garde" w:hAnsi="ITC Avant Garde"/>
                <w:sz w:val="20"/>
                <w:szCs w:val="20"/>
              </w:rPr>
            </w:pPr>
            <w:r w:rsidRPr="0077101E">
              <w:rPr>
                <w:rFonts w:ascii="ITC Avant Garde" w:hAnsi="ITC Avant Garde"/>
                <w:sz w:val="20"/>
                <w:szCs w:val="20"/>
              </w:rPr>
              <w:t>Espacio:</w:t>
            </w:r>
          </w:p>
        </w:tc>
        <w:tc>
          <w:tcPr>
            <w:tcW w:w="5386" w:type="dxa"/>
            <w:tcBorders>
              <w:top w:val="single" w:sz="6" w:space="0" w:color="auto"/>
              <w:bottom w:val="nil"/>
            </w:tcBorders>
          </w:tcPr>
          <w:p w14:paraId="19E4A653" w14:textId="77777777" w:rsidR="00772DC6" w:rsidRPr="003B5107" w:rsidRDefault="00772DC6" w:rsidP="009E1774">
            <w:pPr>
              <w:pStyle w:val="Ttulo3"/>
              <w:spacing w:line="276" w:lineRule="auto"/>
              <w:ind w:right="49"/>
              <w:rPr>
                <w:rFonts w:ascii="ITC Avant Garde" w:hAnsi="ITC Avant Garde"/>
                <w:sz w:val="20"/>
              </w:rPr>
            </w:pPr>
            <w:r>
              <w:rPr>
                <w:rFonts w:ascii="ITC Avant Garde" w:hAnsi="ITC Avant Garde"/>
                <w:sz w:val="20"/>
              </w:rPr>
              <w:t>Con delimitación física</w:t>
            </w:r>
          </w:p>
        </w:tc>
      </w:tr>
      <w:tr w:rsidR="00772DC6" w:rsidRPr="0077101E" w14:paraId="6FD6E723" w14:textId="77777777" w:rsidTr="005A163F">
        <w:trPr>
          <w:trHeight w:val="503"/>
          <w:jc w:val="center"/>
        </w:trPr>
        <w:tc>
          <w:tcPr>
            <w:tcW w:w="3111" w:type="dxa"/>
            <w:tcBorders>
              <w:top w:val="single" w:sz="6" w:space="0" w:color="auto"/>
              <w:bottom w:val="nil"/>
            </w:tcBorders>
          </w:tcPr>
          <w:p w14:paraId="2EAEFB14" w14:textId="77777777" w:rsidR="00772DC6" w:rsidRPr="0077101E" w:rsidRDefault="00772DC6" w:rsidP="009E1774">
            <w:pPr>
              <w:numPr>
                <w:ilvl w:val="0"/>
                <w:numId w:val="37"/>
              </w:numPr>
              <w:spacing w:before="120" w:after="120"/>
              <w:ind w:right="49"/>
              <w:rPr>
                <w:rFonts w:ascii="ITC Avant Garde" w:hAnsi="ITC Avant Garde"/>
                <w:sz w:val="20"/>
                <w:szCs w:val="20"/>
              </w:rPr>
            </w:pPr>
            <w:r w:rsidRPr="0077101E">
              <w:rPr>
                <w:rFonts w:ascii="ITC Avant Garde" w:hAnsi="ITC Avant Garde"/>
                <w:sz w:val="20"/>
                <w:szCs w:val="20"/>
              </w:rPr>
              <w:lastRenderedPageBreak/>
              <w:t>Tipos de coubicación:</w:t>
            </w:r>
          </w:p>
        </w:tc>
        <w:tc>
          <w:tcPr>
            <w:tcW w:w="5386" w:type="dxa"/>
            <w:tcBorders>
              <w:top w:val="single" w:sz="6" w:space="0" w:color="auto"/>
              <w:bottom w:val="nil"/>
            </w:tcBorders>
          </w:tcPr>
          <w:p w14:paraId="09E308DC" w14:textId="77777777" w:rsidR="00772DC6" w:rsidRPr="0077101E" w:rsidRDefault="00772DC6" w:rsidP="009E1774">
            <w:pPr>
              <w:ind w:right="49"/>
              <w:jc w:val="both"/>
              <w:rPr>
                <w:rFonts w:ascii="ITC Avant Garde" w:hAnsi="ITC Avant Garde"/>
                <w:sz w:val="20"/>
                <w:szCs w:val="20"/>
              </w:rPr>
            </w:pPr>
            <w:r w:rsidRPr="0077101E">
              <w:rPr>
                <w:rFonts w:ascii="ITC Avant Garde" w:hAnsi="ITC Avant Garde"/>
                <w:sz w:val="20"/>
                <w:szCs w:val="20"/>
              </w:rPr>
              <w:t>Tipo 1 (Local): Área de 9 m</w:t>
            </w:r>
            <w:r w:rsidRPr="0077101E">
              <w:rPr>
                <w:rFonts w:ascii="ITC Avant Garde" w:hAnsi="ITC Avant Garde"/>
                <w:sz w:val="20"/>
                <w:szCs w:val="20"/>
                <w:vertAlign w:val="superscript"/>
              </w:rPr>
              <w:t>2</w:t>
            </w:r>
            <w:r w:rsidRPr="0077101E">
              <w:rPr>
                <w:rFonts w:ascii="ITC Avant Garde" w:hAnsi="ITC Avant Garde"/>
                <w:sz w:val="20"/>
                <w:szCs w:val="20"/>
              </w:rPr>
              <w:t xml:space="preserve"> (3x3) con delimitación de tabla roca pudiendo utilizar las paredes existentes.</w:t>
            </w:r>
          </w:p>
          <w:p w14:paraId="65D7842F" w14:textId="77777777" w:rsidR="00772DC6" w:rsidRPr="0077101E" w:rsidRDefault="00772DC6" w:rsidP="009E1774">
            <w:pPr>
              <w:ind w:right="49"/>
              <w:jc w:val="both"/>
              <w:rPr>
                <w:rFonts w:ascii="ITC Avant Garde" w:hAnsi="ITC Avant Garde"/>
                <w:sz w:val="20"/>
                <w:szCs w:val="20"/>
              </w:rPr>
            </w:pPr>
            <w:r w:rsidRPr="0077101E">
              <w:rPr>
                <w:rFonts w:ascii="ITC Avant Garde" w:hAnsi="ITC Avant Garde"/>
                <w:sz w:val="20"/>
                <w:szCs w:val="20"/>
              </w:rPr>
              <w:t>Tipo 2 (Local): Área de 4 m</w:t>
            </w:r>
            <w:r w:rsidRPr="0077101E">
              <w:rPr>
                <w:rFonts w:ascii="ITC Avant Garde" w:hAnsi="ITC Avant Garde"/>
                <w:sz w:val="20"/>
                <w:szCs w:val="20"/>
                <w:vertAlign w:val="superscript"/>
                <w:lang w:val="es-ES_tradnl"/>
              </w:rPr>
              <w:t>2</w:t>
            </w:r>
            <w:r w:rsidRPr="0077101E">
              <w:rPr>
                <w:rFonts w:ascii="ITC Avant Garde" w:hAnsi="ITC Avant Garde"/>
                <w:sz w:val="20"/>
                <w:szCs w:val="20"/>
              </w:rPr>
              <w:t xml:space="preserve"> (2x2) con delimitación de tabla roca pudiendo utilizar las paredes existentes.</w:t>
            </w:r>
          </w:p>
          <w:p w14:paraId="17F6FBFC" w14:textId="77777777" w:rsidR="00772DC6" w:rsidRDefault="00772DC6" w:rsidP="009E1774">
            <w:pPr>
              <w:spacing w:after="0"/>
              <w:ind w:right="51"/>
              <w:jc w:val="both"/>
              <w:rPr>
                <w:rFonts w:ascii="ITC Avant Garde" w:hAnsi="ITC Avant Garde"/>
                <w:sz w:val="20"/>
                <w:szCs w:val="20"/>
              </w:rPr>
            </w:pPr>
            <w:r w:rsidRPr="0077101E">
              <w:rPr>
                <w:rFonts w:ascii="ITC Avant Garde" w:hAnsi="ITC Avant Garde"/>
                <w:sz w:val="20"/>
                <w:szCs w:val="20"/>
              </w:rPr>
              <w:t>Tipo 3 (gabinete): Las dimensiones del gabinete serán las que el Concesionario Solicitado proporcione</w:t>
            </w:r>
            <w:r>
              <w:rPr>
                <w:rFonts w:ascii="ITC Avant Garde" w:hAnsi="ITC Avant Garde"/>
                <w:sz w:val="20"/>
                <w:szCs w:val="20"/>
              </w:rPr>
              <w:t>.</w:t>
            </w:r>
          </w:p>
          <w:p w14:paraId="792D9E27" w14:textId="77777777" w:rsidR="00772DC6" w:rsidRPr="0077101E" w:rsidRDefault="00772DC6" w:rsidP="009E1774">
            <w:pPr>
              <w:spacing w:after="0"/>
              <w:ind w:right="51"/>
              <w:jc w:val="both"/>
              <w:rPr>
                <w:rFonts w:ascii="ITC Avant Garde" w:hAnsi="ITC Avant Garde"/>
                <w:sz w:val="20"/>
                <w:szCs w:val="20"/>
              </w:rPr>
            </w:pPr>
          </w:p>
          <w:p w14:paraId="6619336E" w14:textId="77777777" w:rsidR="00772DC6" w:rsidRPr="0077101E" w:rsidRDefault="00772DC6" w:rsidP="009E1774">
            <w:pPr>
              <w:spacing w:after="0"/>
              <w:ind w:right="51"/>
              <w:jc w:val="both"/>
              <w:rPr>
                <w:rFonts w:ascii="ITC Avant Garde" w:hAnsi="ITC Avant Garde"/>
                <w:sz w:val="20"/>
                <w:szCs w:val="20"/>
              </w:rPr>
            </w:pPr>
            <w:r w:rsidRPr="0077101E">
              <w:rPr>
                <w:rFonts w:ascii="ITC Avant Garde" w:hAnsi="ITC Avant Garde"/>
                <w:sz w:val="20"/>
                <w:szCs w:val="20"/>
              </w:rPr>
              <w:t>El tipo de coubicación será a elección del Concesionario Solicitado siempre y cuando las dimensiones permitan la colocación del equipo del Concesionario Solicitante.</w:t>
            </w:r>
          </w:p>
        </w:tc>
      </w:tr>
      <w:tr w:rsidR="00772DC6" w:rsidRPr="0077101E" w14:paraId="41F9EF96" w14:textId="77777777" w:rsidTr="005A163F">
        <w:trPr>
          <w:jc w:val="center"/>
        </w:trPr>
        <w:tc>
          <w:tcPr>
            <w:tcW w:w="3111" w:type="dxa"/>
            <w:tcBorders>
              <w:top w:val="single" w:sz="6" w:space="0" w:color="auto"/>
              <w:bottom w:val="nil"/>
            </w:tcBorders>
          </w:tcPr>
          <w:p w14:paraId="226E244D" w14:textId="77777777" w:rsidR="00772DC6" w:rsidRPr="0077101E" w:rsidRDefault="00772DC6" w:rsidP="009E1774">
            <w:pPr>
              <w:numPr>
                <w:ilvl w:val="0"/>
                <w:numId w:val="37"/>
              </w:numPr>
              <w:spacing w:before="120" w:after="120"/>
              <w:ind w:right="49"/>
              <w:rPr>
                <w:rFonts w:ascii="ITC Avant Garde" w:hAnsi="ITC Avant Garde"/>
                <w:sz w:val="20"/>
                <w:szCs w:val="20"/>
                <w:lang w:val="es-ES_tradnl"/>
              </w:rPr>
            </w:pPr>
            <w:r w:rsidRPr="0077101E">
              <w:rPr>
                <w:rFonts w:ascii="ITC Avant Garde" w:hAnsi="ITC Avant Garde"/>
                <w:sz w:val="20"/>
                <w:szCs w:val="20"/>
                <w:lang w:val="es-ES_tradnl"/>
              </w:rPr>
              <w:t>Acceso:</w:t>
            </w:r>
          </w:p>
        </w:tc>
        <w:tc>
          <w:tcPr>
            <w:tcW w:w="5386" w:type="dxa"/>
            <w:tcBorders>
              <w:top w:val="single" w:sz="6" w:space="0" w:color="auto"/>
              <w:bottom w:val="nil"/>
            </w:tcBorders>
          </w:tcPr>
          <w:p w14:paraId="767357BD" w14:textId="77777777" w:rsidR="00772DC6" w:rsidRPr="0077101E" w:rsidRDefault="00772DC6" w:rsidP="009E1774">
            <w:pPr>
              <w:spacing w:before="120" w:after="120"/>
              <w:ind w:right="49"/>
              <w:jc w:val="both"/>
              <w:rPr>
                <w:rFonts w:ascii="ITC Avant Garde" w:hAnsi="ITC Avant Garde"/>
                <w:sz w:val="20"/>
                <w:szCs w:val="20"/>
                <w:u w:val="single"/>
                <w:lang w:val="es-ES_tradnl"/>
              </w:rPr>
            </w:pPr>
            <w:r w:rsidRPr="0077101E">
              <w:rPr>
                <w:rFonts w:ascii="ITC Avant Garde" w:hAnsi="ITC Avant Garde"/>
                <w:sz w:val="20"/>
                <w:szCs w:val="20"/>
                <w:lang w:val="es-ES_tradnl"/>
              </w:rPr>
              <w:t>7X24 hrs. Todos los días del año atendiendo los procedimientos que para ello establezcan los concesionarios.</w:t>
            </w:r>
            <w:r w:rsidRPr="0077101E">
              <w:rPr>
                <w:rFonts w:ascii="ITC Avant Garde" w:hAnsi="ITC Avant Garde"/>
                <w:sz w:val="20"/>
                <w:szCs w:val="20"/>
                <w:u w:val="single"/>
                <w:lang w:val="es-ES_tradnl"/>
              </w:rPr>
              <w:t xml:space="preserve"> </w:t>
            </w:r>
          </w:p>
        </w:tc>
      </w:tr>
      <w:tr w:rsidR="00772DC6" w:rsidRPr="0077101E" w14:paraId="7372915C" w14:textId="77777777" w:rsidTr="005A163F">
        <w:trPr>
          <w:jc w:val="center"/>
        </w:trPr>
        <w:tc>
          <w:tcPr>
            <w:tcW w:w="3111" w:type="dxa"/>
            <w:tcBorders>
              <w:top w:val="single" w:sz="6" w:space="0" w:color="auto"/>
              <w:bottom w:val="nil"/>
            </w:tcBorders>
          </w:tcPr>
          <w:p w14:paraId="2C692622" w14:textId="77777777" w:rsidR="00772DC6" w:rsidRPr="0077101E" w:rsidRDefault="00772DC6" w:rsidP="009E1774">
            <w:pPr>
              <w:numPr>
                <w:ilvl w:val="0"/>
                <w:numId w:val="37"/>
              </w:numPr>
              <w:spacing w:before="120" w:after="120"/>
              <w:ind w:right="49"/>
              <w:rPr>
                <w:rFonts w:ascii="ITC Avant Garde" w:hAnsi="ITC Avant Garde"/>
                <w:sz w:val="20"/>
                <w:szCs w:val="20"/>
                <w:lang w:val="es-ES_tradnl"/>
              </w:rPr>
            </w:pPr>
            <w:r w:rsidRPr="0077101E">
              <w:rPr>
                <w:rFonts w:ascii="ITC Avant Garde" w:hAnsi="ITC Avant Garde"/>
                <w:sz w:val="20"/>
                <w:szCs w:val="20"/>
                <w:lang w:val="es-ES_tradnl"/>
              </w:rPr>
              <w:t>Contactos eléctricos:</w:t>
            </w:r>
          </w:p>
        </w:tc>
        <w:tc>
          <w:tcPr>
            <w:tcW w:w="5386" w:type="dxa"/>
            <w:tcBorders>
              <w:top w:val="single" w:sz="6" w:space="0" w:color="auto"/>
              <w:bottom w:val="nil"/>
            </w:tcBorders>
          </w:tcPr>
          <w:p w14:paraId="58E8BB9E" w14:textId="77777777" w:rsidR="00772DC6" w:rsidRPr="0077101E" w:rsidRDefault="00772DC6" w:rsidP="009E1774">
            <w:pPr>
              <w:spacing w:before="120" w:after="120"/>
              <w:ind w:right="49"/>
              <w:jc w:val="both"/>
              <w:rPr>
                <w:rFonts w:ascii="ITC Avant Garde" w:hAnsi="ITC Avant Garde"/>
                <w:sz w:val="20"/>
                <w:szCs w:val="20"/>
                <w:lang w:val="es-ES_tradnl"/>
              </w:rPr>
            </w:pPr>
            <w:r w:rsidRPr="0077101E">
              <w:rPr>
                <w:rFonts w:ascii="ITC Avant Garde" w:hAnsi="ITC Avant Garde"/>
                <w:sz w:val="20"/>
                <w:szCs w:val="20"/>
                <w:lang w:val="es-ES_tradnl"/>
              </w:rPr>
              <w:t xml:space="preserve">2 contactos dobles polarizados de 127 V </w:t>
            </w:r>
            <w:r w:rsidRPr="0077101E">
              <w:rPr>
                <w:rFonts w:ascii="ITC Avant Garde" w:hAnsi="ITC Avant Garde"/>
                <w:sz w:val="20"/>
                <w:szCs w:val="20"/>
                <w:u w:val="single"/>
                <w:lang w:val="es-ES_tradnl"/>
              </w:rPr>
              <w:t>+</w:t>
            </w:r>
            <w:r w:rsidRPr="0077101E">
              <w:rPr>
                <w:rFonts w:ascii="ITC Avant Garde" w:hAnsi="ITC Avant Garde"/>
                <w:sz w:val="20"/>
                <w:szCs w:val="20"/>
                <w:lang w:val="es-ES_tradnl"/>
              </w:rPr>
              <w:t xml:space="preserve"> 10%, los cuales soportan un máximo de 180 VA con energía no regulada y sin respaldo.</w:t>
            </w:r>
          </w:p>
        </w:tc>
      </w:tr>
      <w:tr w:rsidR="00772DC6" w:rsidRPr="0077101E" w14:paraId="7DF99C31" w14:textId="77777777" w:rsidTr="005A163F">
        <w:trPr>
          <w:jc w:val="center"/>
        </w:trPr>
        <w:tc>
          <w:tcPr>
            <w:tcW w:w="3111" w:type="dxa"/>
            <w:tcBorders>
              <w:top w:val="single" w:sz="6" w:space="0" w:color="auto"/>
              <w:bottom w:val="nil"/>
            </w:tcBorders>
          </w:tcPr>
          <w:p w14:paraId="0D3F6505" w14:textId="77777777" w:rsidR="00772DC6" w:rsidRPr="0077101E" w:rsidRDefault="00772DC6" w:rsidP="009E1774">
            <w:pPr>
              <w:numPr>
                <w:ilvl w:val="0"/>
                <w:numId w:val="37"/>
              </w:numPr>
              <w:spacing w:before="120" w:after="120"/>
              <w:ind w:right="49"/>
              <w:rPr>
                <w:rFonts w:ascii="ITC Avant Garde" w:hAnsi="ITC Avant Garde"/>
                <w:sz w:val="20"/>
                <w:szCs w:val="20"/>
                <w:lang w:val="es-ES_tradnl"/>
              </w:rPr>
            </w:pPr>
            <w:r>
              <w:rPr>
                <w:rFonts w:ascii="ITC Avant Garde" w:hAnsi="ITC Avant Garde"/>
                <w:sz w:val="20"/>
                <w:szCs w:val="20"/>
                <w:lang w:val="es-ES_tradnl"/>
              </w:rPr>
              <w:t>Corriente</w:t>
            </w:r>
            <w:r w:rsidRPr="0077101E">
              <w:rPr>
                <w:rFonts w:ascii="ITC Avant Garde" w:hAnsi="ITC Avant Garde"/>
                <w:sz w:val="20"/>
                <w:szCs w:val="20"/>
                <w:lang w:val="es-ES_tradnl"/>
              </w:rPr>
              <w:t xml:space="preserve"> D</w:t>
            </w:r>
            <w:r>
              <w:rPr>
                <w:rFonts w:ascii="ITC Avant Garde" w:hAnsi="ITC Avant Garde"/>
                <w:sz w:val="20"/>
                <w:szCs w:val="20"/>
                <w:lang w:val="es-ES_tradnl"/>
              </w:rPr>
              <w:t>irecta</w:t>
            </w:r>
            <w:r w:rsidRPr="0077101E">
              <w:rPr>
                <w:rFonts w:ascii="ITC Avant Garde" w:hAnsi="ITC Avant Garde"/>
                <w:sz w:val="20"/>
                <w:szCs w:val="20"/>
                <w:lang w:val="es-ES_tradnl"/>
              </w:rPr>
              <w:t>:</w:t>
            </w:r>
          </w:p>
        </w:tc>
        <w:tc>
          <w:tcPr>
            <w:tcW w:w="5386" w:type="dxa"/>
            <w:tcBorders>
              <w:top w:val="single" w:sz="6" w:space="0" w:color="auto"/>
              <w:bottom w:val="nil"/>
            </w:tcBorders>
          </w:tcPr>
          <w:p w14:paraId="54132830" w14:textId="77777777" w:rsidR="00772DC6" w:rsidRPr="0077101E" w:rsidRDefault="00772DC6" w:rsidP="009E1774">
            <w:pPr>
              <w:spacing w:before="120" w:after="120"/>
              <w:ind w:right="49"/>
              <w:rPr>
                <w:rFonts w:ascii="ITC Avant Garde" w:hAnsi="ITC Avant Garde"/>
                <w:sz w:val="20"/>
                <w:szCs w:val="20"/>
                <w:lang w:val="es-ES_tradnl"/>
              </w:rPr>
            </w:pPr>
            <w:r w:rsidRPr="0077101E">
              <w:rPr>
                <w:rFonts w:ascii="ITC Avant Garde" w:hAnsi="ITC Avant Garde"/>
                <w:sz w:val="20"/>
                <w:szCs w:val="20"/>
                <w:lang w:val="es-ES_tradnl"/>
              </w:rPr>
              <w:t xml:space="preserve"> - 48 VCD, +20%, -15%, 4 horas mínimo de respaldo.</w:t>
            </w:r>
          </w:p>
        </w:tc>
      </w:tr>
      <w:tr w:rsidR="00772DC6" w:rsidRPr="0077101E" w14:paraId="071DBC11" w14:textId="77777777" w:rsidTr="005A163F">
        <w:trPr>
          <w:jc w:val="center"/>
        </w:trPr>
        <w:tc>
          <w:tcPr>
            <w:tcW w:w="3111" w:type="dxa"/>
            <w:tcBorders>
              <w:top w:val="single" w:sz="6" w:space="0" w:color="auto"/>
              <w:bottom w:val="nil"/>
            </w:tcBorders>
          </w:tcPr>
          <w:p w14:paraId="6BE9ED13" w14:textId="77777777" w:rsidR="00772DC6" w:rsidRPr="0077101E" w:rsidRDefault="00772DC6" w:rsidP="009E1774">
            <w:pPr>
              <w:numPr>
                <w:ilvl w:val="0"/>
                <w:numId w:val="37"/>
              </w:numPr>
              <w:spacing w:before="120" w:after="120"/>
              <w:ind w:right="49"/>
              <w:rPr>
                <w:rFonts w:ascii="ITC Avant Garde" w:hAnsi="ITC Avant Garde"/>
                <w:sz w:val="20"/>
                <w:szCs w:val="20"/>
                <w:lang w:val="es-ES_tradnl"/>
              </w:rPr>
            </w:pPr>
            <w:r w:rsidRPr="0077101E">
              <w:rPr>
                <w:rFonts w:ascii="ITC Avant Garde" w:hAnsi="ITC Avant Garde"/>
                <w:sz w:val="20"/>
                <w:szCs w:val="20"/>
                <w:lang w:val="es-ES_tradnl"/>
              </w:rPr>
              <w:t>Planta de Emergencia:</w:t>
            </w:r>
          </w:p>
        </w:tc>
        <w:tc>
          <w:tcPr>
            <w:tcW w:w="5386" w:type="dxa"/>
            <w:tcBorders>
              <w:top w:val="single" w:sz="6" w:space="0" w:color="auto"/>
              <w:bottom w:val="nil"/>
            </w:tcBorders>
          </w:tcPr>
          <w:p w14:paraId="0838D3B0" w14:textId="77777777" w:rsidR="00772DC6" w:rsidRPr="0077101E" w:rsidRDefault="00772DC6" w:rsidP="009E1774">
            <w:pPr>
              <w:spacing w:before="120" w:after="120"/>
              <w:ind w:right="49"/>
              <w:rPr>
                <w:rFonts w:ascii="ITC Avant Garde" w:hAnsi="ITC Avant Garde"/>
                <w:sz w:val="20"/>
                <w:szCs w:val="20"/>
                <w:lang w:val="es-ES_tradnl"/>
              </w:rPr>
            </w:pPr>
            <w:r w:rsidRPr="0077101E">
              <w:rPr>
                <w:rFonts w:ascii="ITC Avant Garde" w:hAnsi="ITC Avant Garde"/>
                <w:sz w:val="20"/>
                <w:szCs w:val="20"/>
                <w:lang w:val="es-ES_tradnl"/>
              </w:rPr>
              <w:t>Como respaldo de la instalación</w:t>
            </w:r>
            <w:r>
              <w:rPr>
                <w:rFonts w:ascii="ITC Avant Garde" w:hAnsi="ITC Avant Garde"/>
                <w:sz w:val="20"/>
                <w:szCs w:val="20"/>
                <w:lang w:val="es-ES_tradnl"/>
              </w:rPr>
              <w:t>.</w:t>
            </w:r>
          </w:p>
        </w:tc>
      </w:tr>
      <w:tr w:rsidR="00772DC6" w:rsidRPr="0077101E" w14:paraId="19519422" w14:textId="77777777" w:rsidTr="005A163F">
        <w:trPr>
          <w:jc w:val="center"/>
        </w:trPr>
        <w:tc>
          <w:tcPr>
            <w:tcW w:w="3111" w:type="dxa"/>
            <w:tcBorders>
              <w:top w:val="single" w:sz="6" w:space="0" w:color="auto"/>
              <w:bottom w:val="nil"/>
            </w:tcBorders>
          </w:tcPr>
          <w:p w14:paraId="1AC48356" w14:textId="77777777" w:rsidR="00772DC6" w:rsidRPr="0077101E" w:rsidRDefault="00772DC6" w:rsidP="009E1774">
            <w:pPr>
              <w:numPr>
                <w:ilvl w:val="0"/>
                <w:numId w:val="37"/>
              </w:numPr>
              <w:spacing w:before="120" w:after="120"/>
              <w:ind w:right="49"/>
              <w:rPr>
                <w:rFonts w:ascii="ITC Avant Garde" w:hAnsi="ITC Avant Garde"/>
                <w:sz w:val="20"/>
                <w:szCs w:val="20"/>
                <w:lang w:val="es-ES_tradnl"/>
              </w:rPr>
            </w:pPr>
            <w:r w:rsidRPr="0077101E">
              <w:rPr>
                <w:rFonts w:ascii="ITC Avant Garde" w:hAnsi="ITC Avant Garde"/>
                <w:sz w:val="20"/>
                <w:szCs w:val="20"/>
                <w:lang w:val="es-ES_tradnl"/>
              </w:rPr>
              <w:t>Acabado del piso:</w:t>
            </w:r>
          </w:p>
        </w:tc>
        <w:tc>
          <w:tcPr>
            <w:tcW w:w="5386" w:type="dxa"/>
            <w:tcBorders>
              <w:top w:val="single" w:sz="6" w:space="0" w:color="auto"/>
              <w:bottom w:val="nil"/>
            </w:tcBorders>
          </w:tcPr>
          <w:p w14:paraId="7FEF45B1" w14:textId="77777777" w:rsidR="00772DC6" w:rsidRPr="0077101E" w:rsidRDefault="00772DC6" w:rsidP="009E1774">
            <w:pPr>
              <w:spacing w:before="120" w:after="120"/>
              <w:ind w:right="49"/>
              <w:jc w:val="both"/>
              <w:rPr>
                <w:rFonts w:ascii="ITC Avant Garde" w:hAnsi="ITC Avant Garde"/>
                <w:sz w:val="20"/>
                <w:szCs w:val="20"/>
                <w:lang w:val="es-ES_tradnl"/>
              </w:rPr>
            </w:pPr>
            <w:r w:rsidRPr="0077101E">
              <w:rPr>
                <w:rFonts w:ascii="ITC Avant Garde" w:hAnsi="ITC Avant Garde"/>
                <w:sz w:val="20"/>
                <w:szCs w:val="20"/>
                <w:lang w:val="es-ES_tradnl"/>
              </w:rPr>
              <w:t>Firme de concreto 400 Kg/m</w:t>
            </w:r>
            <w:r w:rsidRPr="0077101E">
              <w:rPr>
                <w:rFonts w:ascii="ITC Avant Garde" w:hAnsi="ITC Avant Garde"/>
                <w:sz w:val="20"/>
                <w:szCs w:val="20"/>
                <w:vertAlign w:val="superscript"/>
                <w:lang w:val="es-ES_tradnl"/>
              </w:rPr>
              <w:t>2</w:t>
            </w:r>
            <w:r w:rsidRPr="0077101E">
              <w:rPr>
                <w:rFonts w:ascii="ITC Avant Garde" w:hAnsi="ITC Avant Garde"/>
                <w:sz w:val="20"/>
                <w:szCs w:val="20"/>
                <w:lang w:val="es-ES_tradnl"/>
              </w:rPr>
              <w:t>, sin ondulaciones, máximo 3 mm de desnivel, cubierto con loseta vinílica.</w:t>
            </w:r>
          </w:p>
        </w:tc>
      </w:tr>
      <w:tr w:rsidR="00772DC6" w:rsidRPr="0077101E" w14:paraId="4697B3C7" w14:textId="77777777" w:rsidTr="005A163F">
        <w:trPr>
          <w:jc w:val="center"/>
        </w:trPr>
        <w:tc>
          <w:tcPr>
            <w:tcW w:w="3111" w:type="dxa"/>
            <w:tcBorders>
              <w:top w:val="single" w:sz="6" w:space="0" w:color="auto"/>
              <w:bottom w:val="nil"/>
            </w:tcBorders>
          </w:tcPr>
          <w:p w14:paraId="69ACA781" w14:textId="77777777" w:rsidR="00772DC6" w:rsidRPr="0077101E" w:rsidRDefault="00772DC6" w:rsidP="009E1774">
            <w:pPr>
              <w:numPr>
                <w:ilvl w:val="0"/>
                <w:numId w:val="37"/>
              </w:numPr>
              <w:spacing w:before="120" w:after="120"/>
              <w:ind w:right="49"/>
              <w:rPr>
                <w:rFonts w:ascii="ITC Avant Garde" w:hAnsi="ITC Avant Garde"/>
                <w:sz w:val="20"/>
                <w:szCs w:val="20"/>
                <w:lang w:val="es-ES_tradnl"/>
              </w:rPr>
            </w:pPr>
            <w:r w:rsidRPr="0077101E">
              <w:rPr>
                <w:rFonts w:ascii="ITC Avant Garde" w:hAnsi="ITC Avant Garde"/>
                <w:sz w:val="20"/>
                <w:szCs w:val="20"/>
                <w:lang w:val="es-ES_tradnl"/>
              </w:rPr>
              <w:t>Altura libre:</w:t>
            </w:r>
          </w:p>
        </w:tc>
        <w:tc>
          <w:tcPr>
            <w:tcW w:w="5386" w:type="dxa"/>
            <w:tcBorders>
              <w:top w:val="single" w:sz="6" w:space="0" w:color="auto"/>
              <w:bottom w:val="nil"/>
            </w:tcBorders>
          </w:tcPr>
          <w:p w14:paraId="1FA2E0D3" w14:textId="77777777" w:rsidR="00772DC6" w:rsidRPr="0077101E" w:rsidRDefault="00772DC6" w:rsidP="009E1774">
            <w:pPr>
              <w:spacing w:before="120" w:after="120"/>
              <w:ind w:right="49"/>
              <w:jc w:val="both"/>
              <w:rPr>
                <w:rFonts w:ascii="ITC Avant Garde" w:hAnsi="ITC Avant Garde"/>
                <w:sz w:val="20"/>
                <w:szCs w:val="20"/>
                <w:lang w:val="es-ES_tradnl"/>
              </w:rPr>
            </w:pPr>
            <w:r w:rsidRPr="0077101E">
              <w:rPr>
                <w:rFonts w:ascii="ITC Avant Garde" w:hAnsi="ITC Avant Garde"/>
                <w:sz w:val="20"/>
                <w:szCs w:val="20"/>
                <w:lang w:val="es-ES_tradnl"/>
              </w:rPr>
              <w:t>3.0 m para instalación de equipo. Los ductos y escalerillas estarán dentro de esta altura (2.40 m)</w:t>
            </w:r>
          </w:p>
        </w:tc>
      </w:tr>
      <w:tr w:rsidR="00772DC6" w:rsidRPr="0077101E" w14:paraId="600F62B4" w14:textId="77777777" w:rsidTr="005A163F">
        <w:trPr>
          <w:jc w:val="center"/>
        </w:trPr>
        <w:tc>
          <w:tcPr>
            <w:tcW w:w="3111" w:type="dxa"/>
            <w:tcBorders>
              <w:top w:val="single" w:sz="6" w:space="0" w:color="auto"/>
              <w:bottom w:val="nil"/>
            </w:tcBorders>
          </w:tcPr>
          <w:p w14:paraId="44D8AAD1" w14:textId="77777777" w:rsidR="00772DC6" w:rsidRPr="0077101E" w:rsidRDefault="00772DC6" w:rsidP="009E1774">
            <w:pPr>
              <w:numPr>
                <w:ilvl w:val="0"/>
                <w:numId w:val="37"/>
              </w:numPr>
              <w:spacing w:before="120" w:after="120"/>
              <w:ind w:right="49"/>
              <w:rPr>
                <w:rFonts w:ascii="ITC Avant Garde" w:hAnsi="ITC Avant Garde"/>
                <w:sz w:val="20"/>
                <w:szCs w:val="20"/>
                <w:lang w:val="es-ES_tradnl"/>
              </w:rPr>
            </w:pPr>
            <w:r w:rsidRPr="0077101E">
              <w:rPr>
                <w:rFonts w:ascii="ITC Avant Garde" w:hAnsi="ITC Avant Garde"/>
                <w:sz w:val="20"/>
                <w:szCs w:val="20"/>
                <w:lang w:val="es-ES_tradnl"/>
              </w:rPr>
              <w:t>Sistema de tierras:</w:t>
            </w:r>
          </w:p>
        </w:tc>
        <w:tc>
          <w:tcPr>
            <w:tcW w:w="5386" w:type="dxa"/>
            <w:tcBorders>
              <w:top w:val="single" w:sz="6" w:space="0" w:color="auto"/>
              <w:bottom w:val="nil"/>
            </w:tcBorders>
          </w:tcPr>
          <w:p w14:paraId="471DDF61" w14:textId="77777777" w:rsidR="00772DC6" w:rsidRPr="0077101E" w:rsidRDefault="00772DC6" w:rsidP="009E1774">
            <w:pPr>
              <w:spacing w:before="120" w:after="120"/>
              <w:ind w:right="49"/>
              <w:jc w:val="both"/>
              <w:rPr>
                <w:rFonts w:ascii="ITC Avant Garde" w:hAnsi="ITC Avant Garde"/>
                <w:sz w:val="20"/>
                <w:szCs w:val="20"/>
                <w:lang w:val="es-ES_tradnl"/>
              </w:rPr>
            </w:pPr>
            <w:r w:rsidRPr="0077101E">
              <w:rPr>
                <w:rFonts w:ascii="ITC Avant Garde" w:hAnsi="ITC Avant Garde"/>
                <w:sz w:val="20"/>
                <w:szCs w:val="20"/>
                <w:lang w:val="es-ES_tradnl"/>
              </w:rPr>
              <w:t>Conductor principal de puesta a tierra calibre 1/0 AWG con derivación a cada local con cable calibre 6 AWG con un valor máximo de 5 ohms.</w:t>
            </w:r>
          </w:p>
        </w:tc>
      </w:tr>
      <w:tr w:rsidR="00772DC6" w:rsidRPr="0077101E" w14:paraId="3C4BC0DE" w14:textId="77777777" w:rsidTr="005A163F">
        <w:trPr>
          <w:jc w:val="center"/>
        </w:trPr>
        <w:tc>
          <w:tcPr>
            <w:tcW w:w="3111" w:type="dxa"/>
            <w:tcBorders>
              <w:top w:val="single" w:sz="6" w:space="0" w:color="auto"/>
              <w:bottom w:val="single" w:sz="6" w:space="0" w:color="auto"/>
            </w:tcBorders>
          </w:tcPr>
          <w:p w14:paraId="494A84C2" w14:textId="77777777" w:rsidR="00772DC6" w:rsidRPr="0077101E" w:rsidRDefault="00772DC6" w:rsidP="009E1774">
            <w:pPr>
              <w:numPr>
                <w:ilvl w:val="0"/>
                <w:numId w:val="37"/>
              </w:numPr>
              <w:spacing w:before="120" w:after="120"/>
              <w:ind w:right="49"/>
              <w:rPr>
                <w:rFonts w:ascii="ITC Avant Garde" w:hAnsi="ITC Avant Garde"/>
                <w:sz w:val="20"/>
                <w:szCs w:val="20"/>
                <w:lang w:val="es-ES_tradnl"/>
              </w:rPr>
            </w:pPr>
            <w:r w:rsidRPr="0077101E">
              <w:rPr>
                <w:rFonts w:ascii="ITC Avant Garde" w:hAnsi="ITC Avant Garde"/>
                <w:sz w:val="20"/>
                <w:szCs w:val="20"/>
                <w:lang w:val="es-ES_tradnl"/>
              </w:rPr>
              <w:t>Temperatura:</w:t>
            </w:r>
          </w:p>
        </w:tc>
        <w:tc>
          <w:tcPr>
            <w:tcW w:w="5386" w:type="dxa"/>
            <w:tcBorders>
              <w:top w:val="single" w:sz="6" w:space="0" w:color="auto"/>
              <w:bottom w:val="single" w:sz="6" w:space="0" w:color="auto"/>
            </w:tcBorders>
          </w:tcPr>
          <w:p w14:paraId="4AD3D97F" w14:textId="77777777" w:rsidR="00772DC6" w:rsidRPr="0077101E" w:rsidRDefault="00772DC6" w:rsidP="009E1774">
            <w:pPr>
              <w:spacing w:before="120" w:after="120"/>
              <w:ind w:right="49"/>
              <w:jc w:val="both"/>
              <w:rPr>
                <w:rFonts w:ascii="ITC Avant Garde" w:hAnsi="ITC Avant Garde"/>
                <w:sz w:val="20"/>
                <w:szCs w:val="20"/>
                <w:lang w:val="es-ES_tradnl"/>
              </w:rPr>
            </w:pPr>
            <w:r w:rsidRPr="0077101E">
              <w:rPr>
                <w:rFonts w:ascii="ITC Avant Garde" w:hAnsi="ITC Avant Garde"/>
                <w:sz w:val="20"/>
                <w:szCs w:val="20"/>
                <w:lang w:val="es-ES_tradnl"/>
              </w:rPr>
              <w:t>Entre 10 y 25 °C y una humedad relativa entre 40</w:t>
            </w:r>
            <w:r>
              <w:rPr>
                <w:rFonts w:ascii="ITC Avant Garde" w:hAnsi="ITC Avant Garde"/>
                <w:sz w:val="20"/>
                <w:szCs w:val="20"/>
                <w:lang w:val="es-ES_tradnl"/>
              </w:rPr>
              <w:t>%</w:t>
            </w:r>
            <w:r w:rsidRPr="0077101E">
              <w:rPr>
                <w:rFonts w:ascii="ITC Avant Garde" w:hAnsi="ITC Avant Garde"/>
                <w:sz w:val="20"/>
                <w:szCs w:val="20"/>
                <w:lang w:val="es-ES_tradnl"/>
              </w:rPr>
              <w:t xml:space="preserve"> a 60%</w:t>
            </w:r>
            <w:r>
              <w:rPr>
                <w:rFonts w:ascii="ITC Avant Garde" w:hAnsi="ITC Avant Garde"/>
                <w:sz w:val="20"/>
                <w:szCs w:val="20"/>
                <w:lang w:val="es-ES_tradnl"/>
              </w:rPr>
              <w:t>.</w:t>
            </w:r>
          </w:p>
        </w:tc>
      </w:tr>
      <w:tr w:rsidR="00772DC6" w:rsidRPr="0077101E" w14:paraId="6602793F" w14:textId="77777777" w:rsidTr="005A163F">
        <w:trPr>
          <w:jc w:val="center"/>
        </w:trPr>
        <w:tc>
          <w:tcPr>
            <w:tcW w:w="3111" w:type="dxa"/>
            <w:tcBorders>
              <w:top w:val="nil"/>
            </w:tcBorders>
          </w:tcPr>
          <w:p w14:paraId="4132D56C" w14:textId="77777777" w:rsidR="00772DC6" w:rsidRPr="0077101E" w:rsidRDefault="00772DC6" w:rsidP="009E1774">
            <w:pPr>
              <w:numPr>
                <w:ilvl w:val="0"/>
                <w:numId w:val="37"/>
              </w:numPr>
              <w:spacing w:before="120" w:after="120"/>
              <w:ind w:right="49"/>
              <w:rPr>
                <w:rFonts w:ascii="ITC Avant Garde" w:hAnsi="ITC Avant Garde"/>
                <w:sz w:val="20"/>
                <w:szCs w:val="20"/>
                <w:lang w:val="es-ES_tradnl"/>
              </w:rPr>
            </w:pPr>
            <w:r w:rsidRPr="0077101E">
              <w:rPr>
                <w:rFonts w:ascii="ITC Avant Garde" w:hAnsi="ITC Avant Garde"/>
                <w:sz w:val="20"/>
                <w:szCs w:val="20"/>
                <w:lang w:val="es-ES_tradnl"/>
              </w:rPr>
              <w:t>Iluminación:</w:t>
            </w:r>
          </w:p>
        </w:tc>
        <w:tc>
          <w:tcPr>
            <w:tcW w:w="5386" w:type="dxa"/>
            <w:tcBorders>
              <w:top w:val="nil"/>
            </w:tcBorders>
          </w:tcPr>
          <w:p w14:paraId="563262BB" w14:textId="77777777" w:rsidR="00772DC6" w:rsidRPr="0077101E" w:rsidRDefault="00772DC6" w:rsidP="009E1774">
            <w:pPr>
              <w:spacing w:before="120" w:after="120"/>
              <w:ind w:right="49"/>
              <w:jc w:val="both"/>
              <w:rPr>
                <w:rFonts w:ascii="ITC Avant Garde" w:hAnsi="ITC Avant Garde"/>
                <w:sz w:val="20"/>
                <w:szCs w:val="20"/>
                <w:lang w:val="es-ES_tradnl"/>
              </w:rPr>
            </w:pPr>
            <w:r w:rsidRPr="0077101E">
              <w:rPr>
                <w:rFonts w:ascii="ITC Avant Garde" w:hAnsi="ITC Avant Garde"/>
                <w:sz w:val="20"/>
                <w:szCs w:val="20"/>
                <w:lang w:val="es-ES_tradnl"/>
              </w:rPr>
              <w:t>Iluminación general de sala de 300 luxes medidos en forma vertical bajo la lámpara en la parte anterior y posterior del equipo instalado.</w:t>
            </w:r>
          </w:p>
        </w:tc>
      </w:tr>
      <w:tr w:rsidR="00772DC6" w:rsidRPr="0077101E" w14:paraId="52781B0C" w14:textId="77777777" w:rsidTr="005A163F">
        <w:trPr>
          <w:jc w:val="center"/>
        </w:trPr>
        <w:tc>
          <w:tcPr>
            <w:tcW w:w="3111" w:type="dxa"/>
            <w:tcBorders>
              <w:top w:val="single" w:sz="6" w:space="0" w:color="auto"/>
              <w:bottom w:val="nil"/>
            </w:tcBorders>
          </w:tcPr>
          <w:p w14:paraId="07F25383" w14:textId="77777777" w:rsidR="00772DC6" w:rsidRPr="0077101E" w:rsidRDefault="00772DC6" w:rsidP="009E1774">
            <w:pPr>
              <w:keepNext/>
              <w:keepLines/>
              <w:numPr>
                <w:ilvl w:val="0"/>
                <w:numId w:val="38"/>
              </w:numPr>
              <w:spacing w:before="120" w:after="120"/>
              <w:ind w:right="49"/>
              <w:rPr>
                <w:rFonts w:ascii="ITC Avant Garde" w:hAnsi="ITC Avant Garde"/>
                <w:sz w:val="20"/>
                <w:szCs w:val="20"/>
                <w:lang w:val="es-ES_tradnl"/>
              </w:rPr>
            </w:pPr>
            <w:r w:rsidRPr="0077101E">
              <w:rPr>
                <w:rFonts w:ascii="ITC Avant Garde" w:hAnsi="ITC Avant Garde"/>
                <w:sz w:val="20"/>
                <w:szCs w:val="20"/>
                <w:lang w:val="es-ES_tradnl"/>
              </w:rPr>
              <w:lastRenderedPageBreak/>
              <w:t>Herraje y/o ductería:</w:t>
            </w:r>
          </w:p>
        </w:tc>
        <w:tc>
          <w:tcPr>
            <w:tcW w:w="5386" w:type="dxa"/>
            <w:tcBorders>
              <w:top w:val="single" w:sz="6" w:space="0" w:color="auto"/>
              <w:bottom w:val="nil"/>
            </w:tcBorders>
          </w:tcPr>
          <w:p w14:paraId="767A7219" w14:textId="77777777" w:rsidR="00772DC6" w:rsidRPr="0077101E" w:rsidRDefault="00772DC6" w:rsidP="009E1774">
            <w:pPr>
              <w:keepNext/>
              <w:keepLines/>
              <w:spacing w:before="120" w:after="120"/>
              <w:ind w:right="49"/>
              <w:jc w:val="both"/>
              <w:rPr>
                <w:rFonts w:ascii="ITC Avant Garde" w:hAnsi="ITC Avant Garde"/>
                <w:sz w:val="20"/>
                <w:szCs w:val="20"/>
                <w:lang w:val="es-ES_tradnl"/>
              </w:rPr>
            </w:pPr>
            <w:r w:rsidRPr="0077101E">
              <w:rPr>
                <w:rFonts w:ascii="ITC Avant Garde" w:hAnsi="ITC Avant Garde"/>
                <w:sz w:val="20"/>
                <w:szCs w:val="20"/>
                <w:lang w:val="es-ES_tradnl"/>
              </w:rPr>
              <w:t>Provisto por el propietario del edificio, para conectar el punto de llegada al edificio con las áreas asignadas y con otras coubicaciones en caso de requerirse.</w:t>
            </w:r>
          </w:p>
        </w:tc>
      </w:tr>
      <w:tr w:rsidR="00772DC6" w:rsidRPr="0077101E" w14:paraId="4194F564" w14:textId="77777777" w:rsidTr="005A163F">
        <w:trPr>
          <w:jc w:val="center"/>
        </w:trPr>
        <w:tc>
          <w:tcPr>
            <w:tcW w:w="3111" w:type="dxa"/>
            <w:tcBorders>
              <w:top w:val="single" w:sz="6" w:space="0" w:color="auto"/>
              <w:bottom w:val="nil"/>
            </w:tcBorders>
          </w:tcPr>
          <w:p w14:paraId="64B27FD6" w14:textId="77777777" w:rsidR="00772DC6" w:rsidRPr="0077101E" w:rsidRDefault="00772DC6" w:rsidP="009E1774">
            <w:pPr>
              <w:numPr>
                <w:ilvl w:val="0"/>
                <w:numId w:val="39"/>
              </w:numPr>
              <w:spacing w:before="120" w:after="120"/>
              <w:ind w:right="49"/>
              <w:rPr>
                <w:rFonts w:ascii="ITC Avant Garde" w:hAnsi="ITC Avant Garde"/>
                <w:sz w:val="20"/>
                <w:szCs w:val="20"/>
                <w:lang w:val="es-ES_tradnl"/>
              </w:rPr>
            </w:pPr>
            <w:r w:rsidRPr="0077101E">
              <w:rPr>
                <w:rFonts w:ascii="ITC Avant Garde" w:hAnsi="ITC Avant Garde"/>
                <w:sz w:val="20"/>
                <w:szCs w:val="20"/>
                <w:lang w:val="es-ES_tradnl"/>
              </w:rPr>
              <w:t xml:space="preserve"> Acceso por mantenimiento:</w:t>
            </w:r>
          </w:p>
        </w:tc>
        <w:tc>
          <w:tcPr>
            <w:tcW w:w="5386" w:type="dxa"/>
            <w:tcBorders>
              <w:top w:val="single" w:sz="6" w:space="0" w:color="auto"/>
              <w:bottom w:val="nil"/>
            </w:tcBorders>
          </w:tcPr>
          <w:p w14:paraId="2EDF24D6" w14:textId="77777777" w:rsidR="00772DC6" w:rsidRPr="0077101E" w:rsidRDefault="00772DC6" w:rsidP="009E1774">
            <w:pPr>
              <w:spacing w:before="120" w:after="120"/>
              <w:ind w:right="49"/>
              <w:jc w:val="both"/>
              <w:rPr>
                <w:rFonts w:ascii="ITC Avant Garde" w:hAnsi="ITC Avant Garde"/>
                <w:sz w:val="20"/>
                <w:szCs w:val="20"/>
                <w:lang w:val="es-ES_tradnl"/>
              </w:rPr>
            </w:pPr>
            <w:r w:rsidRPr="0077101E">
              <w:rPr>
                <w:rFonts w:ascii="ITC Avant Garde" w:hAnsi="ITC Avant Garde"/>
                <w:sz w:val="20"/>
                <w:szCs w:val="20"/>
                <w:lang w:val="es-ES_tradnl"/>
              </w:rPr>
              <w:t>Avisar previamente al centro de control de la Red.</w:t>
            </w:r>
          </w:p>
        </w:tc>
      </w:tr>
      <w:tr w:rsidR="00772DC6" w:rsidRPr="0077101E" w14:paraId="690705EF" w14:textId="77777777" w:rsidTr="005A163F">
        <w:trPr>
          <w:jc w:val="center"/>
        </w:trPr>
        <w:tc>
          <w:tcPr>
            <w:tcW w:w="3111" w:type="dxa"/>
            <w:tcBorders>
              <w:top w:val="single" w:sz="6" w:space="0" w:color="auto"/>
              <w:bottom w:val="single" w:sz="6" w:space="0" w:color="auto"/>
            </w:tcBorders>
          </w:tcPr>
          <w:p w14:paraId="0A96DA65" w14:textId="77777777" w:rsidR="00772DC6" w:rsidRPr="0077101E" w:rsidRDefault="00772DC6" w:rsidP="009E1774">
            <w:pPr>
              <w:numPr>
                <w:ilvl w:val="0"/>
                <w:numId w:val="39"/>
              </w:numPr>
              <w:spacing w:before="120" w:after="120"/>
              <w:ind w:right="49"/>
              <w:rPr>
                <w:rFonts w:ascii="ITC Avant Garde" w:hAnsi="ITC Avant Garde"/>
                <w:sz w:val="20"/>
                <w:szCs w:val="20"/>
                <w:lang w:val="es-ES_tradnl"/>
              </w:rPr>
            </w:pPr>
            <w:r w:rsidRPr="0077101E">
              <w:rPr>
                <w:rFonts w:ascii="ITC Avant Garde" w:hAnsi="ITC Avant Garde"/>
                <w:sz w:val="20"/>
                <w:szCs w:val="20"/>
                <w:lang w:val="es-ES_tradnl"/>
              </w:rPr>
              <w:t>Fijación del Equipo:</w:t>
            </w:r>
          </w:p>
        </w:tc>
        <w:tc>
          <w:tcPr>
            <w:tcW w:w="5386" w:type="dxa"/>
            <w:tcBorders>
              <w:top w:val="single" w:sz="6" w:space="0" w:color="auto"/>
              <w:bottom w:val="single" w:sz="6" w:space="0" w:color="auto"/>
            </w:tcBorders>
          </w:tcPr>
          <w:p w14:paraId="5844F8BB" w14:textId="77777777" w:rsidR="00772DC6" w:rsidRPr="0077101E" w:rsidRDefault="00772DC6" w:rsidP="009E1774">
            <w:pPr>
              <w:spacing w:before="120" w:after="120"/>
              <w:ind w:right="49"/>
              <w:rPr>
                <w:rFonts w:ascii="ITC Avant Garde" w:hAnsi="ITC Avant Garde"/>
                <w:sz w:val="20"/>
                <w:szCs w:val="20"/>
                <w:lang w:val="es-ES_tradnl"/>
              </w:rPr>
            </w:pPr>
            <w:r w:rsidRPr="0077101E">
              <w:rPr>
                <w:rFonts w:ascii="ITC Avant Garde" w:hAnsi="ITC Avant Garde"/>
                <w:sz w:val="20"/>
                <w:szCs w:val="20"/>
                <w:lang w:val="es-ES_tradnl"/>
              </w:rPr>
              <w:t xml:space="preserve">Anclaje a piso y/o techo de común acuerdo. </w:t>
            </w:r>
          </w:p>
        </w:tc>
      </w:tr>
      <w:tr w:rsidR="00772DC6" w:rsidRPr="0077101E" w14:paraId="446BF8CA" w14:textId="77777777" w:rsidTr="005A163F">
        <w:trPr>
          <w:jc w:val="center"/>
        </w:trPr>
        <w:tc>
          <w:tcPr>
            <w:tcW w:w="3111" w:type="dxa"/>
            <w:tcBorders>
              <w:top w:val="nil"/>
              <w:bottom w:val="single" w:sz="6" w:space="0" w:color="auto"/>
            </w:tcBorders>
          </w:tcPr>
          <w:p w14:paraId="4D7B8029" w14:textId="77777777" w:rsidR="00772DC6" w:rsidRPr="0077101E" w:rsidRDefault="00772DC6" w:rsidP="009E1774">
            <w:pPr>
              <w:numPr>
                <w:ilvl w:val="0"/>
                <w:numId w:val="39"/>
              </w:numPr>
              <w:spacing w:before="120" w:after="120"/>
              <w:ind w:right="49"/>
              <w:rPr>
                <w:rFonts w:ascii="ITC Avant Garde" w:hAnsi="ITC Avant Garde"/>
                <w:sz w:val="20"/>
                <w:szCs w:val="20"/>
                <w:lang w:val="es-ES_tradnl"/>
              </w:rPr>
            </w:pPr>
            <w:r w:rsidRPr="0077101E">
              <w:rPr>
                <w:rFonts w:ascii="ITC Avant Garde" w:hAnsi="ITC Avant Garde"/>
                <w:sz w:val="20"/>
                <w:szCs w:val="20"/>
                <w:lang w:val="es-ES_tradnl"/>
              </w:rPr>
              <w:t>Identificación de Alimentación:</w:t>
            </w:r>
          </w:p>
        </w:tc>
        <w:tc>
          <w:tcPr>
            <w:tcW w:w="5386" w:type="dxa"/>
            <w:tcBorders>
              <w:top w:val="nil"/>
              <w:bottom w:val="single" w:sz="6" w:space="0" w:color="auto"/>
            </w:tcBorders>
          </w:tcPr>
          <w:p w14:paraId="15F072AC" w14:textId="77777777" w:rsidR="00772DC6" w:rsidRPr="0077101E" w:rsidRDefault="00772DC6" w:rsidP="009E1774">
            <w:pPr>
              <w:spacing w:before="120" w:after="120"/>
              <w:ind w:right="49"/>
              <w:jc w:val="both"/>
              <w:rPr>
                <w:rFonts w:ascii="ITC Avant Garde" w:hAnsi="ITC Avant Garde"/>
                <w:sz w:val="20"/>
                <w:szCs w:val="20"/>
                <w:lang w:val="es-ES_tradnl"/>
              </w:rPr>
            </w:pPr>
            <w:r w:rsidRPr="0077101E">
              <w:rPr>
                <w:rFonts w:ascii="ITC Avant Garde" w:hAnsi="ITC Avant Garde"/>
                <w:sz w:val="20"/>
                <w:szCs w:val="20"/>
                <w:lang w:val="es-ES_tradnl"/>
              </w:rPr>
              <w:t>Identificación de los interruptores termomagnéticos asignados a los Concesionarios en el tablero general de CA.</w:t>
            </w:r>
          </w:p>
        </w:tc>
      </w:tr>
    </w:tbl>
    <w:p w14:paraId="7D344215" w14:textId="77777777" w:rsidR="00772DC6" w:rsidRPr="0077101E" w:rsidRDefault="00772DC6" w:rsidP="009E1774">
      <w:pPr>
        <w:spacing w:after="0"/>
        <w:ind w:right="49"/>
        <w:jc w:val="both"/>
        <w:rPr>
          <w:rFonts w:ascii="ITC Avant Garde" w:hAnsi="ITC Avant Garde"/>
        </w:rPr>
      </w:pPr>
    </w:p>
    <w:p w14:paraId="58D824A0" w14:textId="77777777" w:rsidR="00772DC6" w:rsidRPr="0077101E" w:rsidRDefault="00772DC6" w:rsidP="009E1774">
      <w:pPr>
        <w:spacing w:after="0"/>
        <w:ind w:right="49"/>
        <w:jc w:val="both"/>
        <w:rPr>
          <w:rFonts w:ascii="ITC Avant Garde" w:hAnsi="ITC Avant Garde"/>
        </w:rPr>
      </w:pPr>
      <w:r w:rsidRPr="0077101E">
        <w:rPr>
          <w:rFonts w:ascii="ITC Avant Garde" w:hAnsi="ITC Avant Garde"/>
        </w:rPr>
        <w:t xml:space="preserve">En caso de que dos concesionarios tengan presencia en un mismo punto de interconexión y estén interesados en realizar interconexión cruzada, es decir la interconexión directa entre sí, ésta se realizará por medio de las </w:t>
      </w:r>
      <w:r>
        <w:rPr>
          <w:rFonts w:ascii="ITC Avant Garde" w:hAnsi="ITC Avant Garde"/>
        </w:rPr>
        <w:t xml:space="preserve">estructuras de soporte </w:t>
      </w:r>
      <w:r w:rsidRPr="0077101E">
        <w:rPr>
          <w:rFonts w:ascii="ITC Avant Garde" w:hAnsi="ITC Avant Garde"/>
        </w:rPr>
        <w:t>y enlaces de transmisión que deberán ser proporcionados por el concesionario propietario de las instalaciones en que se encuentren coubicados los concesionarios interesados.</w:t>
      </w:r>
    </w:p>
    <w:p w14:paraId="7701F7D9" w14:textId="77777777" w:rsidR="00772DC6" w:rsidRPr="0077101E" w:rsidRDefault="00772DC6" w:rsidP="009E1774">
      <w:pPr>
        <w:spacing w:after="0"/>
        <w:ind w:right="49"/>
        <w:jc w:val="both"/>
        <w:rPr>
          <w:rFonts w:ascii="ITC Avant Garde" w:hAnsi="ITC Avant Garde"/>
        </w:rPr>
      </w:pPr>
    </w:p>
    <w:p w14:paraId="218E24FD" w14:textId="77777777" w:rsidR="00772DC6" w:rsidRPr="0077101E" w:rsidRDefault="00772DC6" w:rsidP="009E1774">
      <w:pPr>
        <w:spacing w:after="0"/>
        <w:ind w:right="51"/>
        <w:jc w:val="both"/>
        <w:rPr>
          <w:rFonts w:ascii="ITC Avant Garde" w:hAnsi="ITC Avant Garde"/>
        </w:rPr>
      </w:pPr>
      <w:r w:rsidRPr="0077101E">
        <w:rPr>
          <w:rFonts w:ascii="ITC Avant Garde" w:hAnsi="ITC Avant Garde"/>
        </w:rPr>
        <w:t>Los servicios auxiliares conexos que se requieran para permitir a los Usuarios de un Concesionario comunicarse con los de otro Concesionario como los servicios de emergencia, servicios de cobro revertido, así como el Servicio de Facturación y Cobranza indispensable para el cobro correcto de los servicios proporcionados, se sujetarán a las condiciones que permitan la eficiente prestación del servicio de común acuerdo entre el Concesionario Solicitado y el Concesionario Solicitante, y en su caso, de lo que determine el Instituto al resolver un desacuerdo de interconexión sobre dichos servicios.</w:t>
      </w:r>
    </w:p>
    <w:p w14:paraId="652DB9C7" w14:textId="77777777" w:rsidR="00135650" w:rsidRPr="0077101E" w:rsidRDefault="00135650" w:rsidP="009E1774">
      <w:pPr>
        <w:spacing w:after="0"/>
        <w:ind w:right="49"/>
        <w:jc w:val="both"/>
        <w:rPr>
          <w:rFonts w:ascii="ITC Avant Garde" w:hAnsi="ITC Avant Garde"/>
          <w:b/>
        </w:rPr>
      </w:pPr>
    </w:p>
    <w:p w14:paraId="263CE627" w14:textId="77777777" w:rsidR="00135650" w:rsidRPr="0077101E" w:rsidRDefault="00135650" w:rsidP="009E1774">
      <w:pPr>
        <w:pStyle w:val="ANOTACION"/>
        <w:spacing w:before="0" w:after="0" w:line="276" w:lineRule="auto"/>
        <w:ind w:right="49"/>
        <w:rPr>
          <w:rFonts w:ascii="ITC Avant Garde" w:hAnsi="ITC Avant Garde"/>
          <w:sz w:val="22"/>
          <w:szCs w:val="22"/>
        </w:rPr>
      </w:pPr>
      <w:r w:rsidRPr="0077101E">
        <w:rPr>
          <w:rFonts w:ascii="ITC Avant Garde" w:hAnsi="ITC Avant Garde"/>
          <w:sz w:val="22"/>
          <w:szCs w:val="22"/>
        </w:rPr>
        <w:t>CAPITULO</w:t>
      </w:r>
      <w:r>
        <w:rPr>
          <w:rFonts w:ascii="ITC Avant Garde" w:hAnsi="ITC Avant Garde"/>
          <w:sz w:val="22"/>
          <w:szCs w:val="22"/>
        </w:rPr>
        <w:t xml:space="preserve"> IV</w:t>
      </w:r>
    </w:p>
    <w:p w14:paraId="09563E5D" w14:textId="77777777" w:rsidR="00135650" w:rsidRPr="0077101E" w:rsidRDefault="00135650" w:rsidP="009E1774">
      <w:pPr>
        <w:spacing w:after="0"/>
        <w:ind w:right="51"/>
        <w:jc w:val="center"/>
        <w:rPr>
          <w:rFonts w:ascii="ITC Avant Garde" w:hAnsi="ITC Avant Garde"/>
        </w:rPr>
      </w:pPr>
      <w:r>
        <w:rPr>
          <w:rFonts w:ascii="ITC Avant Garde" w:hAnsi="ITC Avant Garde"/>
          <w:b/>
        </w:rPr>
        <w:t>Tarifas de los Servicios de Interconexión</w:t>
      </w:r>
    </w:p>
    <w:p w14:paraId="4CA3213E" w14:textId="77777777" w:rsidR="00135650" w:rsidRPr="00F624BA" w:rsidRDefault="00135650" w:rsidP="009E1774">
      <w:pPr>
        <w:spacing w:after="0"/>
        <w:ind w:right="49"/>
        <w:jc w:val="both"/>
        <w:rPr>
          <w:rFonts w:ascii="ITC Avant Garde" w:hAnsi="ITC Avant Garde"/>
          <w:b/>
        </w:rPr>
      </w:pPr>
    </w:p>
    <w:p w14:paraId="293F2EDA" w14:textId="77777777" w:rsidR="00F624BA" w:rsidRDefault="00F624BA" w:rsidP="009E1774">
      <w:pPr>
        <w:pStyle w:val="Texto0"/>
        <w:spacing w:after="0" w:line="276" w:lineRule="auto"/>
        <w:ind w:firstLine="0"/>
        <w:rPr>
          <w:rFonts w:ascii="ITC Avant Garde" w:hAnsi="ITC Avant Garde"/>
          <w:sz w:val="22"/>
          <w:szCs w:val="22"/>
        </w:rPr>
      </w:pPr>
      <w:r w:rsidRPr="00F624BA">
        <w:rPr>
          <w:rFonts w:ascii="ITC Avant Garde" w:hAnsi="ITC Avant Garde"/>
          <w:b/>
          <w:sz w:val="22"/>
          <w:szCs w:val="22"/>
        </w:rPr>
        <w:t>NOVENA.-</w:t>
      </w:r>
      <w:r w:rsidRPr="00F624BA">
        <w:rPr>
          <w:rFonts w:ascii="ITC Avant Garde" w:hAnsi="ITC Avant Garde"/>
          <w:sz w:val="22"/>
          <w:szCs w:val="22"/>
        </w:rPr>
        <w:t xml:space="preserve"> El Instituto Federal de Telecomunicaciones determina las tarifas por los Servicios de Interconexión que han resultado de </w:t>
      </w:r>
      <w:smartTag w:uri="urn:schemas-microsoft-com:office:smarttags" w:element="PersonName">
        <w:smartTagPr>
          <w:attr w:name="ProductID" w:val="la Metodolog￭a"/>
        </w:smartTagPr>
        <w:r w:rsidRPr="00F624BA">
          <w:rPr>
            <w:rFonts w:ascii="ITC Avant Garde" w:hAnsi="ITC Avant Garde"/>
            <w:sz w:val="22"/>
            <w:szCs w:val="22"/>
          </w:rPr>
          <w:t>la Metodología</w:t>
        </w:r>
      </w:smartTag>
      <w:r w:rsidRPr="00F624BA">
        <w:rPr>
          <w:rFonts w:ascii="ITC Avant Garde" w:hAnsi="ITC Avant Garde"/>
          <w:sz w:val="22"/>
          <w:szCs w:val="22"/>
        </w:rPr>
        <w:t xml:space="preserve"> para el cálculo de costos de interconexión de conformidad con </w:t>
      </w:r>
      <w:smartTag w:uri="urn:schemas-microsoft-com:office:smarttags" w:element="PersonName">
        <w:smartTagPr>
          <w:attr w:name="ProductID" w:val="la Ley Federal"/>
        </w:smartTagPr>
        <w:r w:rsidRPr="00F624BA">
          <w:rPr>
            <w:rFonts w:ascii="ITC Avant Garde" w:hAnsi="ITC Avant Garde"/>
            <w:sz w:val="22"/>
            <w:szCs w:val="22"/>
          </w:rPr>
          <w:t>la Ley Federal</w:t>
        </w:r>
      </w:smartTag>
      <w:r w:rsidRPr="00F624BA">
        <w:rPr>
          <w:rFonts w:ascii="ITC Avant Garde" w:hAnsi="ITC Avant Garde"/>
          <w:sz w:val="22"/>
          <w:szCs w:val="22"/>
        </w:rPr>
        <w:t xml:space="preserve"> de Telecomunicaciones y Radiodifusión, y que utilizará para resolver los desacuerdos de interconexión que se presenten, en los siguientes términos:</w:t>
      </w:r>
    </w:p>
    <w:p w14:paraId="77F5272D" w14:textId="77777777" w:rsidR="00F624BA" w:rsidRPr="00F624BA" w:rsidRDefault="00F624BA" w:rsidP="009E1774">
      <w:pPr>
        <w:pStyle w:val="Texto0"/>
        <w:spacing w:after="0" w:line="276" w:lineRule="auto"/>
        <w:ind w:firstLine="0"/>
        <w:rPr>
          <w:rFonts w:ascii="ITC Avant Garde" w:hAnsi="ITC Avant Garde"/>
          <w:sz w:val="22"/>
          <w:szCs w:val="22"/>
        </w:rPr>
      </w:pPr>
    </w:p>
    <w:p w14:paraId="12ECDC37" w14:textId="5444B96E" w:rsidR="00F624BA" w:rsidRDefault="00F624BA" w:rsidP="009E1774">
      <w:pPr>
        <w:pStyle w:val="Texto0"/>
        <w:spacing w:after="0" w:line="276" w:lineRule="auto"/>
        <w:ind w:firstLine="0"/>
        <w:rPr>
          <w:rFonts w:ascii="ITC Avant Garde" w:hAnsi="ITC Avant Garde"/>
          <w:sz w:val="22"/>
          <w:szCs w:val="22"/>
        </w:rPr>
      </w:pPr>
      <w:r w:rsidRPr="00F624BA">
        <w:rPr>
          <w:rFonts w:ascii="ITC Avant Garde" w:hAnsi="ITC Avant Garde"/>
          <w:sz w:val="22"/>
          <w:szCs w:val="22"/>
        </w:rPr>
        <w:lastRenderedPageBreak/>
        <w:t>Tratándose de un concesionario de red pública de telecomunicaciones autorizado para prestar el servicio local fijo o móvil distinto al Agente Económico Preponderante, las tarifas aplicables del 1 de enero al 31 de diciembre de 201</w:t>
      </w:r>
      <w:r w:rsidR="00D218B4">
        <w:rPr>
          <w:rFonts w:ascii="ITC Avant Garde" w:hAnsi="ITC Avant Garde"/>
          <w:sz w:val="22"/>
          <w:szCs w:val="22"/>
        </w:rPr>
        <w:t>7</w:t>
      </w:r>
      <w:r w:rsidRPr="00F624BA">
        <w:rPr>
          <w:rFonts w:ascii="ITC Avant Garde" w:hAnsi="ITC Avant Garde"/>
          <w:sz w:val="22"/>
          <w:szCs w:val="22"/>
        </w:rPr>
        <w:t xml:space="preserve"> serán las siguientes:</w:t>
      </w:r>
    </w:p>
    <w:p w14:paraId="23C8EEFE" w14:textId="77777777" w:rsidR="00F624BA" w:rsidRPr="00F624BA" w:rsidRDefault="00F624BA" w:rsidP="009E1774">
      <w:pPr>
        <w:pStyle w:val="Texto0"/>
        <w:spacing w:after="0" w:line="276" w:lineRule="auto"/>
        <w:ind w:firstLine="0"/>
        <w:rPr>
          <w:rFonts w:ascii="ITC Avant Garde" w:hAnsi="ITC Avant Garde"/>
          <w:sz w:val="22"/>
          <w:szCs w:val="22"/>
        </w:rPr>
      </w:pPr>
    </w:p>
    <w:p w14:paraId="6E8544E9" w14:textId="77777777" w:rsidR="00F624BA" w:rsidRPr="00802503" w:rsidRDefault="00F624BA" w:rsidP="009E1774">
      <w:pPr>
        <w:pStyle w:val="ROMANOS"/>
        <w:spacing w:after="120" w:line="276" w:lineRule="auto"/>
        <w:ind w:firstLine="0"/>
        <w:rPr>
          <w:rFonts w:ascii="ITC Avant Garde" w:hAnsi="ITC Avant Garde"/>
          <w:sz w:val="22"/>
          <w:szCs w:val="22"/>
        </w:rPr>
      </w:pPr>
      <w:r w:rsidRPr="00802503">
        <w:rPr>
          <w:rFonts w:ascii="ITC Avant Garde" w:hAnsi="ITC Avant Garde"/>
          <w:sz w:val="22"/>
          <w:szCs w:val="22"/>
        </w:rPr>
        <w:t>a)</w:t>
      </w:r>
      <w:r w:rsidRPr="00802503">
        <w:rPr>
          <w:rFonts w:ascii="ITC Avant Garde" w:hAnsi="ITC Avant Garde"/>
          <w:sz w:val="22"/>
          <w:szCs w:val="22"/>
        </w:rPr>
        <w:tab/>
        <w:t xml:space="preserve">Por servicios de terminación del Servicio Local en usuarios móviles bajo la modalidad “el que llama paga” será de </w:t>
      </w:r>
      <w:r w:rsidRPr="00802503">
        <w:rPr>
          <w:rFonts w:ascii="ITC Avant Garde" w:hAnsi="ITC Avant Garde"/>
          <w:b/>
          <w:sz w:val="22"/>
          <w:szCs w:val="22"/>
        </w:rPr>
        <w:t>$0.</w:t>
      </w:r>
      <w:r w:rsidR="00D41437" w:rsidRPr="00802503">
        <w:rPr>
          <w:rFonts w:ascii="ITC Avant Garde" w:hAnsi="ITC Avant Garde"/>
          <w:b/>
          <w:sz w:val="22"/>
          <w:szCs w:val="22"/>
        </w:rPr>
        <w:t xml:space="preserve">1906 </w:t>
      </w:r>
      <w:r w:rsidRPr="00802503">
        <w:rPr>
          <w:rFonts w:ascii="ITC Avant Garde" w:hAnsi="ITC Avant Garde"/>
          <w:b/>
          <w:sz w:val="22"/>
          <w:szCs w:val="22"/>
        </w:rPr>
        <w:t>pesos M.N.</w:t>
      </w:r>
      <w:r w:rsidRPr="00802503">
        <w:rPr>
          <w:rFonts w:ascii="ITC Avant Garde" w:hAnsi="ITC Avant Garde"/>
          <w:sz w:val="22"/>
          <w:szCs w:val="22"/>
        </w:rPr>
        <w:t xml:space="preserve"> por minuto de interconexión.</w:t>
      </w:r>
    </w:p>
    <w:p w14:paraId="09B19928" w14:textId="77777777" w:rsidR="00F624BA" w:rsidRPr="00802503" w:rsidRDefault="00F624BA" w:rsidP="009E1774">
      <w:pPr>
        <w:pStyle w:val="ROMANOS"/>
        <w:spacing w:after="120" w:line="276" w:lineRule="auto"/>
        <w:ind w:firstLine="0"/>
        <w:rPr>
          <w:rFonts w:ascii="ITC Avant Garde" w:hAnsi="ITC Avant Garde"/>
          <w:sz w:val="22"/>
          <w:szCs w:val="22"/>
        </w:rPr>
      </w:pPr>
      <w:r w:rsidRPr="00802503">
        <w:rPr>
          <w:rFonts w:ascii="ITC Avant Garde" w:hAnsi="ITC Avant Garde"/>
          <w:sz w:val="22"/>
          <w:szCs w:val="22"/>
        </w:rPr>
        <w:t>b)</w:t>
      </w:r>
      <w:r w:rsidRPr="00802503">
        <w:rPr>
          <w:rFonts w:ascii="ITC Avant Garde" w:hAnsi="ITC Avant Garde"/>
          <w:sz w:val="22"/>
          <w:szCs w:val="22"/>
        </w:rPr>
        <w:tab/>
        <w:t xml:space="preserve">Por servicios de terminación de mensajes cortos (SMS) en usuarios móviles será de </w:t>
      </w:r>
      <w:r w:rsidRPr="00802503">
        <w:rPr>
          <w:rFonts w:ascii="ITC Avant Garde" w:hAnsi="ITC Avant Garde"/>
          <w:b/>
          <w:sz w:val="22"/>
          <w:szCs w:val="22"/>
        </w:rPr>
        <w:t>$0.</w:t>
      </w:r>
      <w:r w:rsidR="00D41437" w:rsidRPr="00802503">
        <w:rPr>
          <w:rFonts w:ascii="ITC Avant Garde" w:hAnsi="ITC Avant Garde"/>
          <w:b/>
          <w:sz w:val="22"/>
          <w:szCs w:val="22"/>
        </w:rPr>
        <w:t>0250</w:t>
      </w:r>
      <w:r w:rsidR="00D41437" w:rsidRPr="00802503">
        <w:rPr>
          <w:rFonts w:ascii="ITC Avant Garde" w:hAnsi="ITC Avant Garde"/>
          <w:sz w:val="22"/>
          <w:szCs w:val="22"/>
        </w:rPr>
        <w:t xml:space="preserve"> </w:t>
      </w:r>
      <w:r w:rsidRPr="00802503">
        <w:rPr>
          <w:rFonts w:ascii="ITC Avant Garde" w:hAnsi="ITC Avant Garde"/>
          <w:b/>
          <w:sz w:val="22"/>
          <w:szCs w:val="22"/>
        </w:rPr>
        <w:t>pesos M.N.</w:t>
      </w:r>
      <w:r w:rsidRPr="00802503">
        <w:rPr>
          <w:rFonts w:ascii="ITC Avant Garde" w:hAnsi="ITC Avant Garde"/>
          <w:sz w:val="22"/>
          <w:szCs w:val="22"/>
        </w:rPr>
        <w:t xml:space="preserve"> por mensaje.</w:t>
      </w:r>
    </w:p>
    <w:p w14:paraId="7D4D4667" w14:textId="77777777" w:rsidR="00F624BA" w:rsidRPr="00802503" w:rsidRDefault="00F624BA" w:rsidP="009E1774">
      <w:pPr>
        <w:pStyle w:val="ROMANOS"/>
        <w:spacing w:after="0" w:line="276" w:lineRule="auto"/>
        <w:ind w:firstLine="0"/>
        <w:rPr>
          <w:rFonts w:ascii="ITC Avant Garde" w:hAnsi="ITC Avant Garde"/>
          <w:sz w:val="22"/>
          <w:szCs w:val="22"/>
        </w:rPr>
      </w:pPr>
      <w:r w:rsidRPr="00802503">
        <w:rPr>
          <w:rFonts w:ascii="ITC Avant Garde" w:hAnsi="ITC Avant Garde"/>
          <w:sz w:val="22"/>
          <w:szCs w:val="22"/>
        </w:rPr>
        <w:t>c)</w:t>
      </w:r>
      <w:r w:rsidRPr="00802503">
        <w:rPr>
          <w:rFonts w:ascii="ITC Avant Garde" w:hAnsi="ITC Avant Garde"/>
          <w:sz w:val="22"/>
          <w:szCs w:val="22"/>
        </w:rPr>
        <w:tab/>
        <w:t xml:space="preserve">Por servicios de terminación del Servicio Local en usuarios fijos será de </w:t>
      </w:r>
      <w:r w:rsidRPr="00802503">
        <w:rPr>
          <w:rFonts w:ascii="ITC Avant Garde" w:hAnsi="ITC Avant Garde"/>
          <w:b/>
          <w:sz w:val="22"/>
          <w:szCs w:val="22"/>
        </w:rPr>
        <w:t>$0.</w:t>
      </w:r>
      <w:r w:rsidR="00D41437" w:rsidRPr="00802503">
        <w:rPr>
          <w:rFonts w:ascii="ITC Avant Garde" w:hAnsi="ITC Avant Garde"/>
          <w:b/>
          <w:sz w:val="22"/>
          <w:szCs w:val="22"/>
        </w:rPr>
        <w:t xml:space="preserve">003094 </w:t>
      </w:r>
      <w:r w:rsidRPr="00802503">
        <w:rPr>
          <w:rFonts w:ascii="ITC Avant Garde" w:hAnsi="ITC Avant Garde"/>
          <w:b/>
          <w:sz w:val="22"/>
          <w:szCs w:val="22"/>
        </w:rPr>
        <w:t>pesos M.N.</w:t>
      </w:r>
      <w:r w:rsidR="00630B1A">
        <w:rPr>
          <w:rFonts w:ascii="ITC Avant Garde" w:hAnsi="ITC Avant Garde"/>
          <w:sz w:val="22"/>
          <w:szCs w:val="22"/>
        </w:rPr>
        <w:t xml:space="preserve"> </w:t>
      </w:r>
      <w:r w:rsidRPr="00802503">
        <w:rPr>
          <w:rFonts w:ascii="ITC Avant Garde" w:hAnsi="ITC Avant Garde"/>
          <w:sz w:val="22"/>
          <w:szCs w:val="22"/>
        </w:rPr>
        <w:t>por minuto de interconexión.</w:t>
      </w:r>
    </w:p>
    <w:p w14:paraId="1892EA70" w14:textId="77777777" w:rsidR="00F624BA" w:rsidRPr="00802503" w:rsidRDefault="00F624BA" w:rsidP="009E1774">
      <w:pPr>
        <w:pStyle w:val="Texto0"/>
        <w:spacing w:after="0" w:line="276" w:lineRule="auto"/>
        <w:ind w:firstLine="0"/>
        <w:rPr>
          <w:rFonts w:ascii="ITC Avant Garde" w:hAnsi="ITC Avant Garde"/>
          <w:sz w:val="22"/>
          <w:szCs w:val="22"/>
        </w:rPr>
      </w:pPr>
    </w:p>
    <w:p w14:paraId="57387878" w14:textId="6B8A92AA" w:rsidR="00F624BA" w:rsidRPr="00802503" w:rsidRDefault="00F624BA" w:rsidP="009E1774">
      <w:pPr>
        <w:pStyle w:val="Texto0"/>
        <w:spacing w:after="0" w:line="276" w:lineRule="auto"/>
        <w:ind w:firstLine="0"/>
        <w:rPr>
          <w:rFonts w:ascii="ITC Avant Garde" w:hAnsi="ITC Avant Garde"/>
          <w:sz w:val="22"/>
          <w:szCs w:val="22"/>
        </w:rPr>
      </w:pPr>
      <w:r w:rsidRPr="00802503">
        <w:rPr>
          <w:rFonts w:ascii="ITC Avant Garde" w:hAnsi="ITC Avant Garde"/>
          <w:sz w:val="22"/>
          <w:szCs w:val="22"/>
        </w:rPr>
        <w:t>Tratándose del Agente Económico Preponderante, las tarifas aplicables del 1 de enero al 31 de diciembre de 201</w:t>
      </w:r>
      <w:r w:rsidR="00D218B4">
        <w:rPr>
          <w:rFonts w:ascii="ITC Avant Garde" w:hAnsi="ITC Avant Garde"/>
          <w:sz w:val="22"/>
          <w:szCs w:val="22"/>
        </w:rPr>
        <w:t>7</w:t>
      </w:r>
      <w:r w:rsidRPr="00802503">
        <w:rPr>
          <w:rFonts w:ascii="ITC Avant Garde" w:hAnsi="ITC Avant Garde"/>
          <w:sz w:val="22"/>
          <w:szCs w:val="22"/>
        </w:rPr>
        <w:t xml:space="preserve"> serán las siguientes:</w:t>
      </w:r>
    </w:p>
    <w:p w14:paraId="2C726CC3" w14:textId="77777777" w:rsidR="00F624BA" w:rsidRPr="00802503" w:rsidRDefault="00F624BA" w:rsidP="009E1774">
      <w:pPr>
        <w:pStyle w:val="Texto0"/>
        <w:spacing w:after="0" w:line="276" w:lineRule="auto"/>
        <w:ind w:firstLine="0"/>
        <w:rPr>
          <w:rFonts w:ascii="ITC Avant Garde" w:hAnsi="ITC Avant Garde"/>
          <w:sz w:val="22"/>
          <w:szCs w:val="22"/>
        </w:rPr>
      </w:pPr>
    </w:p>
    <w:p w14:paraId="3CC32E29" w14:textId="77777777" w:rsidR="00F624BA" w:rsidRPr="00802503" w:rsidRDefault="00F624BA" w:rsidP="009E1774">
      <w:pPr>
        <w:pStyle w:val="ROMANOS"/>
        <w:spacing w:after="120" w:line="276" w:lineRule="auto"/>
        <w:ind w:firstLine="0"/>
        <w:rPr>
          <w:rFonts w:ascii="ITC Avant Garde" w:hAnsi="ITC Avant Garde"/>
          <w:sz w:val="22"/>
          <w:szCs w:val="22"/>
        </w:rPr>
      </w:pPr>
      <w:r w:rsidRPr="00802503">
        <w:rPr>
          <w:rFonts w:ascii="ITC Avant Garde" w:hAnsi="ITC Avant Garde"/>
          <w:sz w:val="22"/>
          <w:szCs w:val="22"/>
        </w:rPr>
        <w:t>d)</w:t>
      </w:r>
      <w:r w:rsidRPr="00802503">
        <w:rPr>
          <w:rFonts w:ascii="ITC Avant Garde" w:hAnsi="ITC Avant Garde"/>
          <w:sz w:val="22"/>
          <w:szCs w:val="22"/>
        </w:rPr>
        <w:tab/>
        <w:t xml:space="preserve">Por servicios de originación del Servicio Local en usuarios fijos será de </w:t>
      </w:r>
      <w:r w:rsidRPr="00802503">
        <w:rPr>
          <w:rFonts w:ascii="ITC Avant Garde" w:hAnsi="ITC Avant Garde"/>
          <w:b/>
          <w:sz w:val="22"/>
          <w:szCs w:val="22"/>
        </w:rPr>
        <w:t>$0.</w:t>
      </w:r>
      <w:r w:rsidR="00C7393D" w:rsidRPr="00802503">
        <w:rPr>
          <w:rFonts w:ascii="ITC Avant Garde" w:hAnsi="ITC Avant Garde"/>
          <w:b/>
          <w:sz w:val="22"/>
          <w:szCs w:val="22"/>
        </w:rPr>
        <w:t xml:space="preserve">004386 </w:t>
      </w:r>
      <w:r w:rsidRPr="00802503">
        <w:rPr>
          <w:rFonts w:ascii="ITC Avant Garde" w:hAnsi="ITC Avant Garde"/>
          <w:b/>
          <w:sz w:val="22"/>
          <w:szCs w:val="22"/>
        </w:rPr>
        <w:t>pesos M.N.</w:t>
      </w:r>
      <w:r w:rsidRPr="00802503">
        <w:rPr>
          <w:rFonts w:ascii="ITC Avant Garde" w:hAnsi="ITC Avant Garde"/>
          <w:sz w:val="22"/>
          <w:szCs w:val="22"/>
        </w:rPr>
        <w:t xml:space="preserve"> por minuto de interconexión.</w:t>
      </w:r>
    </w:p>
    <w:p w14:paraId="26CEB303" w14:textId="77777777" w:rsidR="00F624BA" w:rsidRPr="00F624BA" w:rsidRDefault="00F624BA" w:rsidP="009E1774">
      <w:pPr>
        <w:pStyle w:val="ROMANOS"/>
        <w:spacing w:after="0" w:line="276" w:lineRule="auto"/>
        <w:ind w:firstLine="0"/>
        <w:rPr>
          <w:rFonts w:ascii="ITC Avant Garde" w:hAnsi="ITC Avant Garde"/>
          <w:sz w:val="22"/>
          <w:szCs w:val="22"/>
        </w:rPr>
      </w:pPr>
      <w:r w:rsidRPr="00802503">
        <w:rPr>
          <w:rFonts w:ascii="ITC Avant Garde" w:hAnsi="ITC Avant Garde"/>
          <w:sz w:val="22"/>
          <w:szCs w:val="22"/>
        </w:rPr>
        <w:t>e)</w:t>
      </w:r>
      <w:r w:rsidRPr="00802503">
        <w:rPr>
          <w:rFonts w:ascii="ITC Avant Garde" w:hAnsi="ITC Avant Garde"/>
          <w:sz w:val="22"/>
          <w:szCs w:val="22"/>
        </w:rPr>
        <w:tab/>
        <w:t xml:space="preserve">Por servicios de tránsito será de </w:t>
      </w:r>
      <w:r w:rsidRPr="00802503">
        <w:rPr>
          <w:rFonts w:ascii="ITC Avant Garde" w:hAnsi="ITC Avant Garde"/>
          <w:b/>
          <w:sz w:val="22"/>
          <w:szCs w:val="22"/>
        </w:rPr>
        <w:t>$0.</w:t>
      </w:r>
      <w:r w:rsidR="00C7393D" w:rsidRPr="00802503">
        <w:rPr>
          <w:rFonts w:ascii="ITC Avant Garde" w:hAnsi="ITC Avant Garde"/>
          <w:b/>
          <w:sz w:val="22"/>
          <w:szCs w:val="22"/>
        </w:rPr>
        <w:t xml:space="preserve">004550 </w:t>
      </w:r>
      <w:r w:rsidRPr="00802503">
        <w:rPr>
          <w:rFonts w:ascii="ITC Avant Garde" w:hAnsi="ITC Avant Garde"/>
          <w:b/>
          <w:sz w:val="22"/>
          <w:szCs w:val="22"/>
        </w:rPr>
        <w:t>pesos M.N.</w:t>
      </w:r>
      <w:r w:rsidRPr="00802503">
        <w:rPr>
          <w:rFonts w:ascii="ITC Avant Garde" w:hAnsi="ITC Avant Garde"/>
          <w:sz w:val="22"/>
          <w:szCs w:val="22"/>
        </w:rPr>
        <w:t xml:space="preserve"> por minuto.</w:t>
      </w:r>
    </w:p>
    <w:p w14:paraId="62B644F1" w14:textId="77777777" w:rsidR="00F624BA" w:rsidRDefault="00F624BA" w:rsidP="009E1774">
      <w:pPr>
        <w:pStyle w:val="Texto0"/>
        <w:spacing w:after="0" w:line="276" w:lineRule="auto"/>
        <w:ind w:firstLine="0"/>
        <w:rPr>
          <w:rFonts w:ascii="ITC Avant Garde" w:hAnsi="ITC Avant Garde"/>
          <w:sz w:val="22"/>
          <w:szCs w:val="22"/>
        </w:rPr>
      </w:pPr>
    </w:p>
    <w:p w14:paraId="057FBD00" w14:textId="77777777" w:rsidR="00F624BA" w:rsidRDefault="00F624BA" w:rsidP="009E1774">
      <w:pPr>
        <w:pStyle w:val="Texto0"/>
        <w:spacing w:after="0" w:line="276" w:lineRule="auto"/>
        <w:ind w:firstLine="0"/>
        <w:rPr>
          <w:rFonts w:ascii="ITC Avant Garde" w:hAnsi="ITC Avant Garde"/>
          <w:sz w:val="22"/>
          <w:szCs w:val="22"/>
        </w:rPr>
      </w:pPr>
      <w:r w:rsidRPr="00F624BA">
        <w:rPr>
          <w:rFonts w:ascii="ITC Avant Garde" w:hAnsi="ITC Avant Garde"/>
          <w:sz w:val="22"/>
          <w:szCs w:val="22"/>
        </w:rPr>
        <w:t>En la aplicación de las tarifas indicadas en los incisos a), c), d) y e) anteriores, se calcularán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p>
    <w:p w14:paraId="10826E9D" w14:textId="77777777" w:rsidR="00F624BA" w:rsidRPr="00F624BA" w:rsidRDefault="00F624BA" w:rsidP="009E1774">
      <w:pPr>
        <w:pStyle w:val="Texto0"/>
        <w:spacing w:after="0" w:line="276" w:lineRule="auto"/>
        <w:ind w:firstLine="0"/>
        <w:rPr>
          <w:rFonts w:ascii="ITC Avant Garde" w:hAnsi="ITC Avant Garde"/>
          <w:sz w:val="22"/>
          <w:szCs w:val="22"/>
        </w:rPr>
      </w:pPr>
    </w:p>
    <w:p w14:paraId="76DA26B1" w14:textId="77777777" w:rsidR="00F624BA" w:rsidRPr="00F624BA" w:rsidRDefault="00F624BA" w:rsidP="009E1774">
      <w:pPr>
        <w:pStyle w:val="Texto0"/>
        <w:spacing w:after="0" w:line="276" w:lineRule="auto"/>
        <w:ind w:firstLine="0"/>
        <w:rPr>
          <w:rFonts w:ascii="ITC Avant Garde" w:hAnsi="ITC Avant Garde"/>
          <w:sz w:val="22"/>
          <w:szCs w:val="22"/>
        </w:rPr>
      </w:pPr>
      <w:r w:rsidRPr="00F624BA">
        <w:rPr>
          <w:rFonts w:ascii="ITC Avant Garde" w:hAnsi="ITC Avant Garde"/>
          <w:sz w:val="22"/>
          <w:szCs w:val="22"/>
        </w:rPr>
        <w:t>Las tarifas anteriores ya incluyen el costo correspondiente a los puertos necesarios para la interconexión.</w:t>
      </w:r>
      <w:bookmarkStart w:id="0" w:name="_GoBack"/>
      <w:bookmarkEnd w:id="0"/>
    </w:p>
    <w:p w14:paraId="2A0B5434" w14:textId="77777777" w:rsidR="006B1A32" w:rsidRDefault="006B1A32" w:rsidP="009E1774">
      <w:pPr>
        <w:spacing w:after="0"/>
        <w:jc w:val="both"/>
        <w:rPr>
          <w:rFonts w:ascii="ITC Avant Garde" w:hAnsi="ITC Avant Garde"/>
        </w:rPr>
      </w:pPr>
    </w:p>
    <w:p w14:paraId="0FAA2B21" w14:textId="77777777" w:rsidR="006B1A32" w:rsidRDefault="006B1A32" w:rsidP="009E1774">
      <w:pPr>
        <w:spacing w:after="0"/>
        <w:jc w:val="both"/>
        <w:rPr>
          <w:rFonts w:ascii="ITC Avant Garde" w:hAnsi="ITC Avant Garde"/>
        </w:rPr>
      </w:pPr>
    </w:p>
    <w:p w14:paraId="0E455B78" w14:textId="77777777" w:rsidR="00AD3598" w:rsidRDefault="00AD3598" w:rsidP="009E1774">
      <w:pPr>
        <w:spacing w:after="0"/>
        <w:jc w:val="both"/>
        <w:rPr>
          <w:rFonts w:ascii="ITC Avant Garde" w:hAnsi="ITC Avant Garde"/>
        </w:rPr>
      </w:pPr>
    </w:p>
    <w:p w14:paraId="15D2D334" w14:textId="77777777" w:rsidR="00AD3598" w:rsidRDefault="00AD3598" w:rsidP="009E1774">
      <w:pPr>
        <w:spacing w:after="0"/>
        <w:jc w:val="both"/>
        <w:rPr>
          <w:rFonts w:ascii="ITC Avant Garde" w:hAnsi="ITC Avant Garde"/>
        </w:rPr>
      </w:pPr>
    </w:p>
    <w:p w14:paraId="53FD25BD" w14:textId="77777777" w:rsidR="00AD3598" w:rsidRDefault="00AD3598" w:rsidP="009E1774">
      <w:pPr>
        <w:spacing w:after="0"/>
        <w:jc w:val="both"/>
        <w:rPr>
          <w:rFonts w:ascii="ITC Avant Garde" w:hAnsi="ITC Avant Garde"/>
        </w:rPr>
      </w:pPr>
    </w:p>
    <w:p w14:paraId="319DB82D" w14:textId="77777777" w:rsidR="00AD3598" w:rsidRDefault="00AD3598" w:rsidP="009E1774">
      <w:pPr>
        <w:spacing w:after="0"/>
        <w:jc w:val="both"/>
        <w:rPr>
          <w:rFonts w:ascii="ITC Avant Garde" w:hAnsi="ITC Avant Garde"/>
        </w:rPr>
      </w:pPr>
    </w:p>
    <w:p w14:paraId="0AAF5B23" w14:textId="77777777" w:rsidR="00AD3598" w:rsidRDefault="00AD3598" w:rsidP="009E1774">
      <w:pPr>
        <w:spacing w:after="0"/>
        <w:jc w:val="both"/>
        <w:rPr>
          <w:rFonts w:ascii="ITC Avant Garde" w:hAnsi="ITC Avant Garde"/>
        </w:rPr>
      </w:pPr>
    </w:p>
    <w:p w14:paraId="0447F774" w14:textId="77777777" w:rsidR="00AD3598" w:rsidRDefault="00AD3598" w:rsidP="009E1774">
      <w:pPr>
        <w:spacing w:after="0"/>
        <w:jc w:val="both"/>
        <w:rPr>
          <w:rFonts w:ascii="ITC Avant Garde" w:hAnsi="ITC Avant Garde"/>
        </w:rPr>
      </w:pPr>
    </w:p>
    <w:p w14:paraId="57ECD749" w14:textId="77777777" w:rsidR="00AD3598" w:rsidRDefault="00AD3598" w:rsidP="009E1774">
      <w:pPr>
        <w:spacing w:after="0"/>
        <w:jc w:val="both"/>
        <w:rPr>
          <w:rFonts w:ascii="ITC Avant Garde" w:hAnsi="ITC Avant Garde"/>
        </w:rPr>
      </w:pPr>
    </w:p>
    <w:p w14:paraId="340BE390" w14:textId="77777777" w:rsidR="00AD3598" w:rsidRDefault="00AD3598" w:rsidP="009E1774">
      <w:pPr>
        <w:spacing w:after="0"/>
        <w:jc w:val="both"/>
        <w:rPr>
          <w:rFonts w:ascii="ITC Avant Garde" w:hAnsi="ITC Avant Garde"/>
        </w:rPr>
      </w:pPr>
    </w:p>
    <w:p w14:paraId="4725CF33" w14:textId="77777777" w:rsidR="00417ADC" w:rsidRDefault="006B1A32" w:rsidP="009E1774">
      <w:pPr>
        <w:spacing w:after="0"/>
        <w:jc w:val="center"/>
        <w:rPr>
          <w:rFonts w:ascii="ITC Avant Garde" w:eastAsia="Times New Roman" w:hAnsi="ITC Avant Garde" w:cs="Times"/>
          <w:b/>
          <w:bCs/>
          <w:lang w:eastAsia="es-MX"/>
        </w:rPr>
      </w:pPr>
      <w:bookmarkStart w:id="1" w:name="_Toc329109189"/>
      <w:bookmarkStart w:id="2" w:name="_Toc329109227"/>
      <w:bookmarkEnd w:id="1"/>
      <w:bookmarkEnd w:id="2"/>
      <w:r>
        <w:rPr>
          <w:rFonts w:ascii="ITC Avant Garde" w:eastAsia="Times New Roman" w:hAnsi="ITC Avant Garde" w:cs="Times"/>
          <w:b/>
          <w:bCs/>
          <w:lang w:eastAsia="es-MX"/>
        </w:rPr>
        <w:lastRenderedPageBreak/>
        <w:t>TRANSITORIO</w:t>
      </w:r>
      <w:r w:rsidR="0052219A">
        <w:rPr>
          <w:rFonts w:ascii="ITC Avant Garde" w:eastAsia="Times New Roman" w:hAnsi="ITC Avant Garde" w:cs="Times"/>
          <w:b/>
          <w:bCs/>
          <w:lang w:eastAsia="es-MX"/>
        </w:rPr>
        <w:t>S</w:t>
      </w:r>
    </w:p>
    <w:p w14:paraId="108AA0BC" w14:textId="77777777" w:rsidR="00417ADC" w:rsidRPr="00B673AD" w:rsidRDefault="00417ADC" w:rsidP="009E1774">
      <w:pPr>
        <w:spacing w:after="0"/>
        <w:jc w:val="center"/>
        <w:rPr>
          <w:rFonts w:ascii="ITC Avant Garde" w:eastAsia="Times New Roman" w:hAnsi="ITC Avant Garde"/>
          <w:b/>
          <w:bCs/>
          <w:lang w:eastAsia="es-MX"/>
        </w:rPr>
      </w:pPr>
    </w:p>
    <w:p w14:paraId="31451188" w14:textId="77777777" w:rsidR="00417ADC" w:rsidRPr="00221699" w:rsidRDefault="00A072B4" w:rsidP="009E1774">
      <w:pPr>
        <w:pStyle w:val="Texto0"/>
        <w:spacing w:after="0" w:line="276" w:lineRule="auto"/>
        <w:ind w:right="49" w:firstLine="0"/>
        <w:rPr>
          <w:rFonts w:ascii="ITC Avant Garde" w:hAnsi="ITC Avant Garde"/>
        </w:rPr>
      </w:pPr>
      <w:r>
        <w:rPr>
          <w:rFonts w:ascii="ITC Avant Garde" w:hAnsi="ITC Avant Garde"/>
          <w:b/>
          <w:sz w:val="22"/>
          <w:szCs w:val="22"/>
        </w:rPr>
        <w:t>PRIMERO</w:t>
      </w:r>
      <w:r w:rsidR="00417ADC" w:rsidRPr="004D1307">
        <w:rPr>
          <w:rFonts w:ascii="ITC Avant Garde" w:hAnsi="ITC Avant Garde"/>
          <w:b/>
          <w:sz w:val="22"/>
          <w:szCs w:val="22"/>
        </w:rPr>
        <w:t>.-</w:t>
      </w:r>
      <w:r w:rsidR="00417ADC" w:rsidRPr="004D1307">
        <w:rPr>
          <w:rFonts w:ascii="ITC Avant Garde" w:hAnsi="ITC Avant Garde"/>
          <w:sz w:val="22"/>
          <w:szCs w:val="22"/>
        </w:rPr>
        <w:t xml:space="preserve"> </w:t>
      </w:r>
      <w:r w:rsidR="00276A11" w:rsidRPr="00276A11">
        <w:rPr>
          <w:rFonts w:ascii="ITC Avant Garde" w:hAnsi="ITC Avant Garde"/>
          <w:sz w:val="22"/>
          <w:szCs w:val="22"/>
          <w:lang w:val="es-MX" w:eastAsia="es-MX"/>
        </w:rPr>
        <w:t>Publíquese en el Diario Oficial de la Federación, en el último trimestre del año, de conformidad con el artículo 137 de la Ley Federal de Telecomunicaciones y Radiodifusión.</w:t>
      </w:r>
    </w:p>
    <w:p w14:paraId="41BE61F4" w14:textId="77777777" w:rsidR="00417ADC" w:rsidRDefault="00417ADC" w:rsidP="009E1774">
      <w:pPr>
        <w:pStyle w:val="Texto0"/>
        <w:spacing w:after="0" w:line="276" w:lineRule="auto"/>
        <w:ind w:right="49" w:firstLine="0"/>
        <w:rPr>
          <w:rFonts w:ascii="ITC Avant Garde" w:hAnsi="ITC Avant Garde"/>
        </w:rPr>
      </w:pPr>
    </w:p>
    <w:p w14:paraId="3FC0956C" w14:textId="3E297E91" w:rsidR="0052219A" w:rsidRPr="0077101E" w:rsidRDefault="0052219A" w:rsidP="009E1774">
      <w:pPr>
        <w:pStyle w:val="Texto0"/>
        <w:spacing w:after="0" w:line="276" w:lineRule="auto"/>
        <w:ind w:right="49" w:firstLine="0"/>
        <w:rPr>
          <w:rFonts w:ascii="ITC Avant Garde" w:hAnsi="ITC Avant Garde"/>
          <w:sz w:val="22"/>
          <w:szCs w:val="22"/>
          <w:lang w:val="es-MX" w:eastAsia="es-MX"/>
        </w:rPr>
      </w:pPr>
      <w:r w:rsidRPr="00F97F0E">
        <w:rPr>
          <w:rFonts w:ascii="ITC Avant Garde" w:hAnsi="ITC Avant Garde"/>
          <w:b/>
          <w:sz w:val="22"/>
          <w:szCs w:val="22"/>
        </w:rPr>
        <w:t>SEGUNDO.-</w:t>
      </w:r>
      <w:r w:rsidRPr="00F97F0E">
        <w:rPr>
          <w:rFonts w:ascii="ITC Avant Garde" w:hAnsi="ITC Avant Garde"/>
          <w:sz w:val="22"/>
          <w:szCs w:val="22"/>
        </w:rPr>
        <w:t xml:space="preserve"> El presente Acuerdo entrará en vigor </w:t>
      </w:r>
      <w:r w:rsidR="006A131C">
        <w:rPr>
          <w:rFonts w:ascii="ITC Avant Garde" w:hAnsi="ITC Avant Garde"/>
          <w:sz w:val="22"/>
          <w:szCs w:val="22"/>
        </w:rPr>
        <w:t>al día siguiente de su publicación</w:t>
      </w:r>
      <w:r w:rsidRPr="00F97F0E">
        <w:rPr>
          <w:rFonts w:ascii="ITC Avant Garde" w:hAnsi="ITC Avant Garde"/>
          <w:sz w:val="22"/>
          <w:szCs w:val="22"/>
        </w:rPr>
        <w:t>.</w:t>
      </w:r>
    </w:p>
    <w:p w14:paraId="5A312A86" w14:textId="77777777" w:rsidR="0052219A" w:rsidRDefault="0052219A" w:rsidP="009E1774">
      <w:pPr>
        <w:pStyle w:val="Texto0"/>
        <w:spacing w:after="0" w:line="276" w:lineRule="auto"/>
        <w:ind w:right="49" w:firstLine="0"/>
        <w:rPr>
          <w:rFonts w:ascii="ITC Avant Garde" w:hAnsi="ITC Avant Garde"/>
        </w:rPr>
      </w:pPr>
    </w:p>
    <w:p w14:paraId="2B392BCD" w14:textId="77777777" w:rsidR="00BD3646" w:rsidRDefault="00BD3646" w:rsidP="009E1774">
      <w:pPr>
        <w:pStyle w:val="Texto0"/>
        <w:spacing w:after="0" w:line="276" w:lineRule="auto"/>
        <w:ind w:right="49" w:firstLine="0"/>
        <w:rPr>
          <w:rFonts w:ascii="ITC Avant Garde" w:hAnsi="ITC Avant Garde"/>
        </w:rPr>
      </w:pPr>
    </w:p>
    <w:p w14:paraId="4B521823" w14:textId="77777777" w:rsidR="00BD3646" w:rsidRDefault="00BD3646" w:rsidP="009E1774">
      <w:pPr>
        <w:pStyle w:val="Texto0"/>
        <w:spacing w:after="0" w:line="276" w:lineRule="auto"/>
        <w:ind w:right="49" w:firstLine="0"/>
        <w:rPr>
          <w:rFonts w:ascii="ITC Avant Garde" w:hAnsi="ITC Avant Garde"/>
        </w:rPr>
      </w:pPr>
    </w:p>
    <w:p w14:paraId="2774C731" w14:textId="77777777" w:rsidR="00BD3646" w:rsidRDefault="00BD3646" w:rsidP="009E1774">
      <w:pPr>
        <w:pStyle w:val="Texto0"/>
        <w:spacing w:after="0" w:line="276" w:lineRule="auto"/>
        <w:ind w:right="49" w:firstLine="0"/>
        <w:rPr>
          <w:rFonts w:ascii="ITC Avant Garde" w:hAnsi="ITC Avant Garde"/>
        </w:rPr>
      </w:pPr>
    </w:p>
    <w:p w14:paraId="460A596C" w14:textId="77777777" w:rsidR="00BD3646" w:rsidRDefault="00BD3646" w:rsidP="009E1774">
      <w:pPr>
        <w:pStyle w:val="Texto0"/>
        <w:spacing w:after="0" w:line="276" w:lineRule="auto"/>
        <w:ind w:right="49" w:firstLine="0"/>
        <w:rPr>
          <w:rFonts w:ascii="ITC Avant Garde" w:hAnsi="ITC Avant Garde"/>
        </w:rPr>
      </w:pPr>
    </w:p>
    <w:p w14:paraId="16156E09" w14:textId="77777777" w:rsidR="00417ADC" w:rsidRDefault="00417ADC" w:rsidP="009E1774">
      <w:pPr>
        <w:tabs>
          <w:tab w:val="num" w:pos="1940"/>
        </w:tabs>
        <w:spacing w:after="0"/>
        <w:jc w:val="both"/>
        <w:rPr>
          <w:rFonts w:ascii="ITC Avant Garde" w:hAnsi="ITC Avant Garde"/>
          <w:b/>
        </w:rPr>
      </w:pPr>
    </w:p>
    <w:p w14:paraId="4F2B1507" w14:textId="77777777" w:rsidR="00BD3646" w:rsidRDefault="00BD3646" w:rsidP="009E1774">
      <w:pPr>
        <w:spacing w:after="0"/>
        <w:jc w:val="center"/>
        <w:rPr>
          <w:rFonts w:ascii="ITC Avant Garde" w:hAnsi="ITC Avant Garde" w:cs="Arial"/>
          <w:b/>
          <w:bCs/>
        </w:rPr>
      </w:pPr>
      <w:r>
        <w:rPr>
          <w:rFonts w:ascii="ITC Avant Garde" w:hAnsi="ITC Avant Garde" w:cs="Arial"/>
          <w:b/>
          <w:bCs/>
        </w:rPr>
        <w:t>Gabriel Oswaldo Contreras Saldívar</w:t>
      </w:r>
    </w:p>
    <w:p w14:paraId="42D28B81" w14:textId="77777777" w:rsidR="00BD3646" w:rsidRDefault="00BD3646" w:rsidP="009E1774">
      <w:pPr>
        <w:spacing w:after="0"/>
        <w:jc w:val="center"/>
        <w:rPr>
          <w:rFonts w:ascii="ITC Avant Garde" w:hAnsi="ITC Avant Garde" w:cs="Arial"/>
          <w:b/>
          <w:bCs/>
        </w:rPr>
      </w:pPr>
      <w:r>
        <w:rPr>
          <w:rFonts w:ascii="ITC Avant Garde" w:hAnsi="ITC Avant Garde" w:cs="Arial"/>
          <w:b/>
          <w:bCs/>
        </w:rPr>
        <w:t>Comisionado Presidente</w:t>
      </w:r>
    </w:p>
    <w:p w14:paraId="223EA52A" w14:textId="77777777" w:rsidR="00BD3646" w:rsidRDefault="00BD3646" w:rsidP="009E1774">
      <w:pPr>
        <w:spacing w:after="0"/>
        <w:jc w:val="center"/>
        <w:rPr>
          <w:rFonts w:ascii="ITC Avant Garde" w:hAnsi="ITC Avant Garde" w:cs="Arial"/>
          <w:b/>
          <w:bCs/>
        </w:rPr>
      </w:pPr>
    </w:p>
    <w:p w14:paraId="5852F2CE" w14:textId="77777777" w:rsidR="00BD3646" w:rsidRDefault="00BD3646" w:rsidP="009E1774">
      <w:pPr>
        <w:spacing w:after="0"/>
        <w:jc w:val="center"/>
        <w:rPr>
          <w:rFonts w:ascii="ITC Avant Garde" w:hAnsi="ITC Avant Garde" w:cs="Arial"/>
          <w:b/>
          <w:bCs/>
        </w:rPr>
      </w:pPr>
    </w:p>
    <w:p w14:paraId="0139ABAC" w14:textId="77777777" w:rsidR="00BD3646" w:rsidRDefault="00BD3646" w:rsidP="009E1774">
      <w:pPr>
        <w:spacing w:after="0"/>
        <w:jc w:val="center"/>
        <w:rPr>
          <w:rFonts w:ascii="ITC Avant Garde" w:hAnsi="ITC Avant Garde" w:cs="Arial"/>
          <w:b/>
          <w:bCs/>
        </w:rPr>
      </w:pPr>
    </w:p>
    <w:p w14:paraId="1C7B8901" w14:textId="77777777" w:rsidR="00BD3646" w:rsidRDefault="00BD3646" w:rsidP="009E1774">
      <w:pPr>
        <w:spacing w:after="0"/>
        <w:jc w:val="center"/>
        <w:rPr>
          <w:rFonts w:ascii="ITC Avant Garde" w:hAnsi="ITC Avant Garde" w:cs="Arial"/>
          <w:b/>
          <w:bCs/>
        </w:rPr>
      </w:pPr>
    </w:p>
    <w:tbl>
      <w:tblPr>
        <w:tblW w:w="4849" w:type="pct"/>
        <w:jc w:val="center"/>
        <w:tblCellMar>
          <w:left w:w="70" w:type="dxa"/>
          <w:right w:w="70" w:type="dxa"/>
        </w:tblCellMar>
        <w:tblLook w:val="04A0" w:firstRow="1" w:lastRow="0" w:firstColumn="1" w:lastColumn="0" w:noHBand="0" w:noVBand="1"/>
      </w:tblPr>
      <w:tblGrid>
        <w:gridCol w:w="4305"/>
        <w:gridCol w:w="744"/>
        <w:gridCol w:w="4023"/>
      </w:tblGrid>
      <w:tr w:rsidR="00BD3646" w14:paraId="22096EEF" w14:textId="77777777" w:rsidTr="00C62390">
        <w:trPr>
          <w:trHeight w:val="1539"/>
          <w:jc w:val="center"/>
        </w:trPr>
        <w:tc>
          <w:tcPr>
            <w:tcW w:w="2373" w:type="pct"/>
            <w:hideMark/>
          </w:tcPr>
          <w:p w14:paraId="4A43A296" w14:textId="77777777" w:rsidR="00BD3646" w:rsidRDefault="00BD3646" w:rsidP="009E1774">
            <w:pPr>
              <w:spacing w:after="0"/>
              <w:jc w:val="center"/>
              <w:rPr>
                <w:rFonts w:ascii="ITC Avant Garde" w:hAnsi="ITC Avant Garde" w:cs="Arial"/>
                <w:b/>
                <w:bCs/>
              </w:rPr>
            </w:pPr>
            <w:r>
              <w:rPr>
                <w:rFonts w:ascii="ITC Avant Garde" w:hAnsi="ITC Avant Garde" w:cs="Arial"/>
                <w:b/>
                <w:bCs/>
              </w:rPr>
              <w:t>Ernesto Estrada González</w:t>
            </w:r>
          </w:p>
          <w:p w14:paraId="1FC134D1" w14:textId="77777777" w:rsidR="00BD3646" w:rsidRDefault="00BD3646" w:rsidP="009E1774">
            <w:pPr>
              <w:spacing w:after="0"/>
              <w:jc w:val="center"/>
              <w:rPr>
                <w:rFonts w:ascii="ITC Avant Garde" w:hAnsi="ITC Avant Garde" w:cs="Arial"/>
                <w:b/>
                <w:bCs/>
              </w:rPr>
            </w:pPr>
            <w:r>
              <w:rPr>
                <w:rFonts w:ascii="ITC Avant Garde" w:hAnsi="ITC Avant Garde" w:cs="Arial"/>
                <w:b/>
                <w:bCs/>
              </w:rPr>
              <w:t>Comisionado</w:t>
            </w:r>
          </w:p>
        </w:tc>
        <w:tc>
          <w:tcPr>
            <w:tcW w:w="410" w:type="pct"/>
          </w:tcPr>
          <w:p w14:paraId="5213E953" w14:textId="77777777" w:rsidR="00BD3646" w:rsidRDefault="00BD3646" w:rsidP="009E1774">
            <w:pPr>
              <w:spacing w:after="0"/>
              <w:jc w:val="center"/>
              <w:rPr>
                <w:rFonts w:ascii="ITC Avant Garde" w:hAnsi="ITC Avant Garde" w:cs="Arial"/>
                <w:b/>
                <w:bCs/>
              </w:rPr>
            </w:pPr>
          </w:p>
        </w:tc>
        <w:tc>
          <w:tcPr>
            <w:tcW w:w="2217" w:type="pct"/>
          </w:tcPr>
          <w:p w14:paraId="60EB0638" w14:textId="77777777" w:rsidR="00BD3646" w:rsidRDefault="00BD3646" w:rsidP="009E1774">
            <w:pPr>
              <w:spacing w:after="0"/>
              <w:jc w:val="center"/>
              <w:rPr>
                <w:rFonts w:ascii="ITC Avant Garde" w:hAnsi="ITC Avant Garde" w:cs="Arial"/>
                <w:b/>
                <w:bCs/>
              </w:rPr>
            </w:pPr>
            <w:r>
              <w:rPr>
                <w:rFonts w:ascii="ITC Avant Garde" w:hAnsi="ITC Avant Garde" w:cs="Arial"/>
                <w:b/>
                <w:bCs/>
              </w:rPr>
              <w:t>Adriana Sofía Labardini Inzunza</w:t>
            </w:r>
          </w:p>
          <w:p w14:paraId="335A6FDB" w14:textId="77777777" w:rsidR="00BD3646" w:rsidRDefault="00BD3646" w:rsidP="009E1774">
            <w:pPr>
              <w:spacing w:after="0"/>
              <w:jc w:val="center"/>
              <w:rPr>
                <w:rFonts w:ascii="ITC Avant Garde" w:hAnsi="ITC Avant Garde" w:cs="Arial"/>
                <w:b/>
                <w:bCs/>
              </w:rPr>
            </w:pPr>
            <w:r>
              <w:rPr>
                <w:rFonts w:ascii="ITC Avant Garde" w:hAnsi="ITC Avant Garde" w:cs="Arial"/>
                <w:b/>
                <w:bCs/>
              </w:rPr>
              <w:t>Comisionada</w:t>
            </w:r>
          </w:p>
          <w:p w14:paraId="2F81F269" w14:textId="77777777" w:rsidR="00BD3646" w:rsidRDefault="00BD3646" w:rsidP="009E1774">
            <w:pPr>
              <w:spacing w:after="0"/>
              <w:jc w:val="center"/>
              <w:rPr>
                <w:rFonts w:ascii="ITC Avant Garde" w:hAnsi="ITC Avant Garde" w:cs="Arial"/>
                <w:b/>
                <w:bCs/>
              </w:rPr>
            </w:pPr>
          </w:p>
          <w:p w14:paraId="273D756C" w14:textId="77777777" w:rsidR="00BD3646" w:rsidRDefault="00BD3646" w:rsidP="009E1774">
            <w:pPr>
              <w:spacing w:after="0"/>
              <w:jc w:val="center"/>
              <w:rPr>
                <w:rFonts w:ascii="ITC Avant Garde" w:hAnsi="ITC Avant Garde" w:cs="Arial"/>
                <w:b/>
                <w:bCs/>
              </w:rPr>
            </w:pPr>
          </w:p>
          <w:p w14:paraId="7BCE6A73" w14:textId="77777777" w:rsidR="00BD3646" w:rsidRDefault="00BD3646" w:rsidP="009E1774">
            <w:pPr>
              <w:spacing w:after="0"/>
              <w:jc w:val="center"/>
              <w:rPr>
                <w:rFonts w:ascii="ITC Avant Garde" w:hAnsi="ITC Avant Garde" w:cs="Arial"/>
                <w:b/>
                <w:bCs/>
              </w:rPr>
            </w:pPr>
          </w:p>
          <w:p w14:paraId="38D6C327" w14:textId="77777777" w:rsidR="00BD3646" w:rsidRDefault="00BD3646" w:rsidP="009E1774">
            <w:pPr>
              <w:spacing w:after="0"/>
              <w:jc w:val="center"/>
              <w:rPr>
                <w:rFonts w:ascii="ITC Avant Garde" w:hAnsi="ITC Avant Garde" w:cs="Arial"/>
                <w:b/>
                <w:bCs/>
              </w:rPr>
            </w:pPr>
          </w:p>
        </w:tc>
      </w:tr>
      <w:tr w:rsidR="00BD3646" w14:paraId="2562A76E" w14:textId="77777777" w:rsidTr="00C62390">
        <w:trPr>
          <w:trHeight w:val="1445"/>
          <w:jc w:val="center"/>
        </w:trPr>
        <w:tc>
          <w:tcPr>
            <w:tcW w:w="2373" w:type="pct"/>
          </w:tcPr>
          <w:p w14:paraId="5EF19067" w14:textId="77777777" w:rsidR="00BD3646" w:rsidRDefault="00BD3646" w:rsidP="009E1774">
            <w:pPr>
              <w:spacing w:after="0"/>
              <w:jc w:val="center"/>
              <w:rPr>
                <w:rFonts w:ascii="ITC Avant Garde" w:hAnsi="ITC Avant Garde" w:cs="Arial"/>
                <w:b/>
                <w:bCs/>
              </w:rPr>
            </w:pPr>
            <w:r>
              <w:rPr>
                <w:rFonts w:ascii="ITC Avant Garde" w:hAnsi="ITC Avant Garde" w:cs="Arial"/>
                <w:b/>
                <w:bCs/>
              </w:rPr>
              <w:t>María Elena Estavillo Flores</w:t>
            </w:r>
          </w:p>
          <w:p w14:paraId="743DA77E" w14:textId="77777777" w:rsidR="00BD3646" w:rsidRDefault="00BD3646" w:rsidP="009E1774">
            <w:pPr>
              <w:spacing w:after="0"/>
              <w:jc w:val="center"/>
              <w:rPr>
                <w:rFonts w:ascii="ITC Avant Garde" w:hAnsi="ITC Avant Garde" w:cs="Arial"/>
                <w:b/>
                <w:bCs/>
              </w:rPr>
            </w:pPr>
            <w:r>
              <w:rPr>
                <w:rFonts w:ascii="ITC Avant Garde" w:hAnsi="ITC Avant Garde" w:cs="Arial"/>
                <w:b/>
                <w:bCs/>
              </w:rPr>
              <w:t>Comisionada</w:t>
            </w:r>
          </w:p>
          <w:p w14:paraId="7C4F7213" w14:textId="77777777" w:rsidR="00BD3646" w:rsidRDefault="00BD3646" w:rsidP="009E1774">
            <w:pPr>
              <w:spacing w:after="0"/>
              <w:jc w:val="center"/>
              <w:rPr>
                <w:rFonts w:ascii="ITC Avant Garde" w:hAnsi="ITC Avant Garde" w:cs="Arial"/>
                <w:b/>
                <w:bCs/>
              </w:rPr>
            </w:pPr>
          </w:p>
          <w:p w14:paraId="0ED832EC" w14:textId="77777777" w:rsidR="00BD3646" w:rsidRDefault="00BD3646" w:rsidP="009E1774">
            <w:pPr>
              <w:spacing w:after="0"/>
              <w:jc w:val="center"/>
              <w:rPr>
                <w:rFonts w:ascii="ITC Avant Garde" w:hAnsi="ITC Avant Garde" w:cs="Arial"/>
                <w:b/>
                <w:bCs/>
              </w:rPr>
            </w:pPr>
          </w:p>
          <w:p w14:paraId="1726507E" w14:textId="77777777" w:rsidR="00BD3646" w:rsidRDefault="00BD3646" w:rsidP="009E1774">
            <w:pPr>
              <w:spacing w:after="0"/>
              <w:jc w:val="center"/>
              <w:rPr>
                <w:rFonts w:ascii="ITC Avant Garde" w:hAnsi="ITC Avant Garde" w:cs="Arial"/>
                <w:b/>
                <w:bCs/>
              </w:rPr>
            </w:pPr>
          </w:p>
          <w:p w14:paraId="33EAB390" w14:textId="77777777" w:rsidR="00BD3646" w:rsidRDefault="00BD3646" w:rsidP="009E1774">
            <w:pPr>
              <w:spacing w:after="0"/>
              <w:jc w:val="center"/>
              <w:rPr>
                <w:rFonts w:ascii="ITC Avant Garde" w:hAnsi="ITC Avant Garde" w:cs="Arial"/>
                <w:b/>
                <w:bCs/>
              </w:rPr>
            </w:pPr>
          </w:p>
        </w:tc>
        <w:tc>
          <w:tcPr>
            <w:tcW w:w="410" w:type="pct"/>
          </w:tcPr>
          <w:p w14:paraId="4DF76138" w14:textId="77777777" w:rsidR="00BD3646" w:rsidRDefault="00BD3646" w:rsidP="009E1774">
            <w:pPr>
              <w:spacing w:after="0"/>
              <w:jc w:val="center"/>
              <w:rPr>
                <w:rFonts w:ascii="ITC Avant Garde" w:hAnsi="ITC Avant Garde" w:cs="Arial"/>
                <w:b/>
                <w:bCs/>
              </w:rPr>
            </w:pPr>
          </w:p>
        </w:tc>
        <w:tc>
          <w:tcPr>
            <w:tcW w:w="2217" w:type="pct"/>
            <w:hideMark/>
          </w:tcPr>
          <w:p w14:paraId="26598D3E" w14:textId="77777777" w:rsidR="00BD3646" w:rsidRDefault="00BD3646" w:rsidP="009E1774">
            <w:pPr>
              <w:spacing w:after="0"/>
              <w:jc w:val="center"/>
              <w:rPr>
                <w:rFonts w:ascii="ITC Avant Garde" w:hAnsi="ITC Avant Garde" w:cs="Arial"/>
                <w:b/>
                <w:bCs/>
              </w:rPr>
            </w:pPr>
            <w:r>
              <w:rPr>
                <w:rFonts w:ascii="ITC Avant Garde" w:hAnsi="ITC Avant Garde" w:cs="Arial"/>
                <w:b/>
                <w:bCs/>
              </w:rPr>
              <w:t>Mario Germán Fromow Rangel</w:t>
            </w:r>
          </w:p>
          <w:p w14:paraId="548C4C94" w14:textId="77777777" w:rsidR="00BD3646" w:rsidRDefault="00BD3646" w:rsidP="009E1774">
            <w:pPr>
              <w:spacing w:after="0"/>
              <w:jc w:val="center"/>
              <w:rPr>
                <w:rFonts w:ascii="ITC Avant Garde" w:hAnsi="ITC Avant Garde" w:cs="Arial"/>
                <w:b/>
                <w:bCs/>
              </w:rPr>
            </w:pPr>
            <w:r>
              <w:rPr>
                <w:rFonts w:ascii="ITC Avant Garde" w:hAnsi="ITC Avant Garde" w:cs="Arial"/>
                <w:b/>
                <w:bCs/>
              </w:rPr>
              <w:t>Comisionado</w:t>
            </w:r>
          </w:p>
        </w:tc>
      </w:tr>
      <w:tr w:rsidR="00BD3646" w14:paraId="65E07FF7" w14:textId="77777777" w:rsidTr="00C62390">
        <w:trPr>
          <w:trHeight w:val="470"/>
          <w:jc w:val="center"/>
        </w:trPr>
        <w:tc>
          <w:tcPr>
            <w:tcW w:w="5000" w:type="pct"/>
            <w:gridSpan w:val="3"/>
            <w:hideMark/>
          </w:tcPr>
          <w:p w14:paraId="54BDDC62" w14:textId="77777777" w:rsidR="00BD3646" w:rsidRDefault="00BD3646" w:rsidP="009E1774">
            <w:pPr>
              <w:spacing w:after="0"/>
              <w:jc w:val="center"/>
              <w:rPr>
                <w:rFonts w:ascii="ITC Avant Garde" w:hAnsi="ITC Avant Garde" w:cs="Arial"/>
                <w:b/>
                <w:bCs/>
              </w:rPr>
            </w:pPr>
            <w:r>
              <w:rPr>
                <w:rFonts w:ascii="ITC Avant Garde" w:hAnsi="ITC Avant Garde" w:cs="Arial"/>
                <w:b/>
                <w:bCs/>
              </w:rPr>
              <w:t>Adolfo Cuevas Teja</w:t>
            </w:r>
          </w:p>
          <w:p w14:paraId="12BC8900" w14:textId="77777777" w:rsidR="00BD3646" w:rsidRDefault="00BD3646" w:rsidP="009E1774">
            <w:pPr>
              <w:spacing w:after="0"/>
              <w:jc w:val="center"/>
              <w:rPr>
                <w:rFonts w:ascii="ITC Avant Garde" w:hAnsi="ITC Avant Garde" w:cs="Arial"/>
                <w:b/>
                <w:bCs/>
              </w:rPr>
            </w:pPr>
            <w:r>
              <w:rPr>
                <w:rFonts w:ascii="ITC Avant Garde" w:hAnsi="ITC Avant Garde" w:cs="Arial"/>
                <w:b/>
                <w:bCs/>
              </w:rPr>
              <w:t>Comisionado</w:t>
            </w:r>
          </w:p>
        </w:tc>
      </w:tr>
    </w:tbl>
    <w:p w14:paraId="709A250F" w14:textId="77777777" w:rsidR="00417ADC" w:rsidRPr="007A6A93" w:rsidRDefault="00417ADC" w:rsidP="009E1774">
      <w:pPr>
        <w:tabs>
          <w:tab w:val="num" w:pos="1940"/>
        </w:tabs>
        <w:spacing w:after="0"/>
        <w:jc w:val="both"/>
        <w:rPr>
          <w:rFonts w:ascii="ITC Avant Garde" w:hAnsi="ITC Avant Garde"/>
          <w:b/>
        </w:rPr>
      </w:pPr>
    </w:p>
    <w:p w14:paraId="648C93BA" w14:textId="77777777" w:rsidR="00417ADC" w:rsidRPr="007A6A93" w:rsidRDefault="00417ADC" w:rsidP="009E1774">
      <w:pPr>
        <w:tabs>
          <w:tab w:val="num" w:pos="1940"/>
        </w:tabs>
        <w:spacing w:after="0"/>
        <w:jc w:val="both"/>
        <w:rPr>
          <w:rFonts w:ascii="ITC Avant Garde" w:hAnsi="ITC Avant Garde"/>
          <w:b/>
        </w:rPr>
      </w:pPr>
    </w:p>
    <w:sectPr w:rsidR="00417ADC" w:rsidRPr="007A6A93" w:rsidSect="005F2A15">
      <w:headerReference w:type="even" r:id="rId61"/>
      <w:footerReference w:type="default" r:id="rId62"/>
      <w:headerReference w:type="first" r:id="rId63"/>
      <w:pgSz w:w="12240" w:h="15840"/>
      <w:pgMar w:top="2268" w:right="146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E70D6" w14:textId="77777777" w:rsidR="00656D35" w:rsidRDefault="00656D35" w:rsidP="00B53A68">
      <w:pPr>
        <w:spacing w:after="0" w:line="240" w:lineRule="auto"/>
      </w:pPr>
      <w:r>
        <w:separator/>
      </w:r>
    </w:p>
  </w:endnote>
  <w:endnote w:type="continuationSeparator" w:id="0">
    <w:p w14:paraId="67F01784" w14:textId="77777777" w:rsidR="00656D35" w:rsidRDefault="00656D35" w:rsidP="00B53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altName w:val="Cambria"/>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223110"/>
      <w:docPartObj>
        <w:docPartGallery w:val="Page Numbers (Bottom of Page)"/>
        <w:docPartUnique/>
      </w:docPartObj>
    </w:sdtPr>
    <w:sdtContent>
      <w:sdt>
        <w:sdtPr>
          <w:id w:val="1728636285"/>
          <w:docPartObj>
            <w:docPartGallery w:val="Page Numbers (Top of Page)"/>
            <w:docPartUnique/>
          </w:docPartObj>
        </w:sdtPr>
        <w:sdtContent>
          <w:p w14:paraId="17215D51" w14:textId="77777777" w:rsidR="0015005D" w:rsidRDefault="0015005D">
            <w:pPr>
              <w:pStyle w:val="Piedepgina"/>
              <w:jc w:val="center"/>
            </w:pPr>
            <w:r w:rsidRPr="00281847">
              <w:rPr>
                <w:rFonts w:ascii="ITC Avant Garde" w:hAnsi="ITC Avant Garde"/>
                <w:b/>
                <w:bCs/>
                <w:sz w:val="18"/>
                <w:szCs w:val="18"/>
              </w:rPr>
              <w:fldChar w:fldCharType="begin"/>
            </w:r>
            <w:r w:rsidRPr="00281847">
              <w:rPr>
                <w:rFonts w:ascii="ITC Avant Garde" w:hAnsi="ITC Avant Garde"/>
                <w:b/>
                <w:bCs/>
                <w:sz w:val="18"/>
                <w:szCs w:val="18"/>
              </w:rPr>
              <w:instrText>PAGE</w:instrText>
            </w:r>
            <w:r w:rsidRPr="00281847">
              <w:rPr>
                <w:rFonts w:ascii="ITC Avant Garde" w:hAnsi="ITC Avant Garde"/>
                <w:b/>
                <w:bCs/>
                <w:sz w:val="18"/>
                <w:szCs w:val="18"/>
              </w:rPr>
              <w:fldChar w:fldCharType="separate"/>
            </w:r>
            <w:r w:rsidR="009E1774">
              <w:rPr>
                <w:rFonts w:ascii="ITC Avant Garde" w:hAnsi="ITC Avant Garde"/>
                <w:b/>
                <w:bCs/>
                <w:noProof/>
                <w:sz w:val="18"/>
                <w:szCs w:val="18"/>
              </w:rPr>
              <w:t>88</w:t>
            </w:r>
            <w:r w:rsidRPr="00281847">
              <w:rPr>
                <w:rFonts w:ascii="ITC Avant Garde" w:hAnsi="ITC Avant Garde"/>
                <w:b/>
                <w:bCs/>
                <w:sz w:val="18"/>
                <w:szCs w:val="18"/>
              </w:rPr>
              <w:fldChar w:fldCharType="end"/>
            </w:r>
            <w:r w:rsidRPr="00281847">
              <w:rPr>
                <w:rFonts w:ascii="ITC Avant Garde" w:hAnsi="ITC Avant Garde"/>
                <w:b/>
                <w:sz w:val="18"/>
                <w:szCs w:val="18"/>
                <w:lang w:val="es-ES"/>
              </w:rPr>
              <w:t xml:space="preserve"> de </w:t>
            </w:r>
            <w:r w:rsidRPr="00281847">
              <w:rPr>
                <w:rFonts w:ascii="ITC Avant Garde" w:hAnsi="ITC Avant Garde"/>
                <w:b/>
                <w:bCs/>
                <w:sz w:val="18"/>
                <w:szCs w:val="18"/>
              </w:rPr>
              <w:fldChar w:fldCharType="begin"/>
            </w:r>
            <w:r w:rsidRPr="00281847">
              <w:rPr>
                <w:rFonts w:ascii="ITC Avant Garde" w:hAnsi="ITC Avant Garde"/>
                <w:b/>
                <w:bCs/>
                <w:sz w:val="18"/>
                <w:szCs w:val="18"/>
              </w:rPr>
              <w:instrText>NUMPAGES</w:instrText>
            </w:r>
            <w:r w:rsidRPr="00281847">
              <w:rPr>
                <w:rFonts w:ascii="ITC Avant Garde" w:hAnsi="ITC Avant Garde"/>
                <w:b/>
                <w:bCs/>
                <w:sz w:val="18"/>
                <w:szCs w:val="18"/>
              </w:rPr>
              <w:fldChar w:fldCharType="separate"/>
            </w:r>
            <w:r w:rsidR="009E1774">
              <w:rPr>
                <w:rFonts w:ascii="ITC Avant Garde" w:hAnsi="ITC Avant Garde"/>
                <w:b/>
                <w:bCs/>
                <w:noProof/>
                <w:sz w:val="18"/>
                <w:szCs w:val="18"/>
              </w:rPr>
              <w:t>90</w:t>
            </w:r>
            <w:r w:rsidRPr="00281847">
              <w:rPr>
                <w:rFonts w:ascii="ITC Avant Garde" w:hAnsi="ITC Avant Garde"/>
                <w:b/>
                <w:bCs/>
                <w:sz w:val="18"/>
                <w:szCs w:val="18"/>
              </w:rPr>
              <w:fldChar w:fldCharType="end"/>
            </w:r>
          </w:p>
        </w:sdtContent>
      </w:sdt>
    </w:sdtContent>
  </w:sdt>
  <w:p w14:paraId="7605A6F1" w14:textId="77777777" w:rsidR="0015005D" w:rsidRDefault="001500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B8AD2" w14:textId="77777777" w:rsidR="00656D35" w:rsidRDefault="00656D35" w:rsidP="00B53A68">
      <w:pPr>
        <w:spacing w:after="0" w:line="240" w:lineRule="auto"/>
      </w:pPr>
      <w:r>
        <w:separator/>
      </w:r>
    </w:p>
  </w:footnote>
  <w:footnote w:type="continuationSeparator" w:id="0">
    <w:p w14:paraId="6B41A23A" w14:textId="77777777" w:rsidR="00656D35" w:rsidRDefault="00656D35" w:rsidP="00B53A68">
      <w:pPr>
        <w:spacing w:after="0" w:line="240" w:lineRule="auto"/>
      </w:pPr>
      <w:r>
        <w:continuationSeparator/>
      </w:r>
    </w:p>
  </w:footnote>
  <w:footnote w:id="1">
    <w:p w14:paraId="2D92F2CF" w14:textId="77777777" w:rsidR="0015005D" w:rsidRPr="00B21B01" w:rsidRDefault="0015005D" w:rsidP="00B21B01">
      <w:pPr>
        <w:pStyle w:val="Textonotapie"/>
        <w:jc w:val="both"/>
        <w:rPr>
          <w:rFonts w:ascii="ITC Avant Garde" w:hAnsi="ITC Avant Garde"/>
          <w:sz w:val="18"/>
          <w:szCs w:val="18"/>
          <w:lang w:val="es-MX"/>
        </w:rPr>
      </w:pPr>
      <w:r w:rsidRPr="00B21B01">
        <w:rPr>
          <w:rStyle w:val="Refdenotaalpie"/>
          <w:rFonts w:ascii="ITC Avant Garde" w:hAnsi="ITC Avant Garde"/>
          <w:sz w:val="18"/>
          <w:szCs w:val="18"/>
        </w:rPr>
        <w:footnoteRef/>
      </w:r>
      <w:r w:rsidRPr="00B21B01">
        <w:rPr>
          <w:rFonts w:ascii="ITC Avant Garde" w:hAnsi="ITC Avant Garde"/>
          <w:sz w:val="18"/>
          <w:szCs w:val="18"/>
        </w:rPr>
        <w:t xml:space="preserve"> Toda vez que es dicho ordenamiento el que ha sustituido para todos los efectos a la “Resolución mediante la cual el Pleno de la Comisión Federal de Telecomunicaciones emite los lineamientos para desarrollar los modelos de costos que aplicará para resolver, en términos del artículo 42 de la Ley Federal de Telecomunicaciones, desacuerdos en materia de tarifas aplicables a la prestación de los servicios de interconexión entre concesionarios de redes públicas de telecomunicaciones”</w:t>
      </w:r>
    </w:p>
  </w:footnote>
  <w:footnote w:id="2">
    <w:p w14:paraId="7979B81A" w14:textId="77777777" w:rsidR="0015005D" w:rsidRPr="00712629" w:rsidRDefault="0015005D" w:rsidP="00E20476">
      <w:pPr>
        <w:pStyle w:val="Textonotapie"/>
        <w:jc w:val="both"/>
        <w:rPr>
          <w:lang w:val="en-US"/>
        </w:rPr>
      </w:pPr>
      <w:r w:rsidRPr="000B691F">
        <w:rPr>
          <w:rFonts w:ascii="ITC Avant Garde" w:hAnsi="ITC Avant Garde" w:cs="Calibri"/>
          <w:iCs/>
          <w:color w:val="000000"/>
          <w:sz w:val="16"/>
          <w:szCs w:val="16"/>
          <w:vertAlign w:val="superscript"/>
          <w:lang w:val="en-US" w:eastAsia="es-MX"/>
        </w:rPr>
        <w:footnoteRef/>
      </w:r>
      <w:r w:rsidRPr="000B691F">
        <w:rPr>
          <w:rFonts w:ascii="ITC Avant Garde" w:hAnsi="ITC Avant Garde" w:cs="Calibri"/>
          <w:iCs/>
          <w:color w:val="000000"/>
          <w:sz w:val="16"/>
          <w:szCs w:val="16"/>
          <w:vertAlign w:val="superscript"/>
          <w:lang w:val="en-US" w:eastAsia="es-MX"/>
        </w:rPr>
        <w:t xml:space="preserve"> </w:t>
      </w:r>
      <w:r w:rsidRPr="00712629">
        <w:rPr>
          <w:rFonts w:ascii="ITC Avant Garde" w:hAnsi="ITC Avant Garde" w:cs="Calibri"/>
          <w:iCs/>
          <w:color w:val="000000"/>
          <w:sz w:val="16"/>
          <w:szCs w:val="16"/>
          <w:lang w:val="en-US" w:eastAsia="es-MX"/>
        </w:rPr>
        <w:t>Armstrong, M. (1998). Network interconnection in telecommunications. The Economic Journal (108), 545-564.</w:t>
      </w:r>
    </w:p>
  </w:footnote>
  <w:footnote w:id="3">
    <w:p w14:paraId="4D98B388" w14:textId="77777777" w:rsidR="0015005D" w:rsidRPr="00712629" w:rsidRDefault="0015005D" w:rsidP="00E20476">
      <w:pPr>
        <w:pStyle w:val="Textonotapie"/>
        <w:jc w:val="both"/>
        <w:rPr>
          <w:rFonts w:ascii="ITC Avant Garde" w:hAnsi="ITC Avant Garde" w:cs="Calibri"/>
          <w:iCs/>
          <w:color w:val="000000"/>
          <w:sz w:val="16"/>
          <w:szCs w:val="16"/>
          <w:lang w:val="en-US" w:eastAsia="es-MX"/>
        </w:rPr>
      </w:pPr>
      <w:r w:rsidRPr="000B691F">
        <w:rPr>
          <w:rFonts w:ascii="ITC Avant Garde" w:hAnsi="ITC Avant Garde" w:cs="Calibri"/>
          <w:iCs/>
          <w:color w:val="000000"/>
          <w:sz w:val="16"/>
          <w:szCs w:val="16"/>
          <w:vertAlign w:val="superscript"/>
          <w:lang w:eastAsia="es-MX"/>
        </w:rPr>
        <w:footnoteRef/>
      </w:r>
      <w:r w:rsidRPr="00712629">
        <w:rPr>
          <w:rFonts w:ascii="ITC Avant Garde" w:hAnsi="ITC Avant Garde" w:cs="Calibri"/>
          <w:iCs/>
          <w:color w:val="000000"/>
          <w:sz w:val="16"/>
          <w:szCs w:val="16"/>
          <w:lang w:val="en-US" w:eastAsia="es-MX"/>
        </w:rPr>
        <w:t xml:space="preserve"> Armstrong, M. (2002). ‘The theory of access pricing and interconnection’, en Cave, Majumdar y I. Vogelsang eds., Handbook of Telecommunications Economics, Amsterdam: North-Holland.</w:t>
      </w:r>
    </w:p>
  </w:footnote>
  <w:footnote w:id="4">
    <w:p w14:paraId="762C4C6F" w14:textId="77777777" w:rsidR="0015005D" w:rsidRPr="00712629" w:rsidRDefault="0015005D" w:rsidP="00E20476">
      <w:pPr>
        <w:pStyle w:val="Textonotapie"/>
        <w:jc w:val="both"/>
        <w:rPr>
          <w:rFonts w:ascii="ITC Avant Garde" w:hAnsi="ITC Avant Garde" w:cs="Calibri"/>
          <w:iCs/>
          <w:color w:val="000000"/>
          <w:sz w:val="16"/>
          <w:szCs w:val="16"/>
          <w:lang w:val="en-US" w:eastAsia="es-MX"/>
        </w:rPr>
      </w:pPr>
      <w:r w:rsidRPr="000B691F">
        <w:rPr>
          <w:rFonts w:ascii="ITC Avant Garde" w:hAnsi="ITC Avant Garde" w:cs="Calibri"/>
          <w:iCs/>
          <w:color w:val="000000"/>
          <w:sz w:val="16"/>
          <w:szCs w:val="16"/>
          <w:vertAlign w:val="superscript"/>
          <w:lang w:eastAsia="es-MX"/>
        </w:rPr>
        <w:footnoteRef/>
      </w:r>
      <w:r w:rsidRPr="00190965">
        <w:rPr>
          <w:rFonts w:ascii="ITC Avant Garde" w:hAnsi="ITC Avant Garde" w:cs="Calibri"/>
          <w:iCs/>
          <w:color w:val="000000"/>
          <w:sz w:val="16"/>
          <w:szCs w:val="16"/>
          <w:lang w:val="fr-FR" w:eastAsia="es-MX"/>
        </w:rPr>
        <w:t xml:space="preserve"> Laffont, J.-J., &amp; Tirole, J. (2000). </w:t>
      </w:r>
      <w:r w:rsidRPr="00712629">
        <w:rPr>
          <w:rFonts w:ascii="ITC Avant Garde" w:hAnsi="ITC Avant Garde" w:cs="Calibri"/>
          <w:iCs/>
          <w:color w:val="000000"/>
          <w:sz w:val="16"/>
          <w:szCs w:val="16"/>
          <w:lang w:val="en-US" w:eastAsia="es-MX"/>
        </w:rPr>
        <w:t>Competition in Telecommunications. Cambridge: MIT Press.</w:t>
      </w:r>
    </w:p>
  </w:footnote>
  <w:footnote w:id="5">
    <w:p w14:paraId="1C7D2AF9" w14:textId="77777777" w:rsidR="0015005D" w:rsidRPr="00712629" w:rsidRDefault="0015005D" w:rsidP="00E20476">
      <w:pPr>
        <w:pStyle w:val="Textonotapie"/>
        <w:jc w:val="both"/>
        <w:rPr>
          <w:rFonts w:ascii="ITC Avant Garde" w:hAnsi="ITC Avant Garde" w:cs="Calibri"/>
          <w:iCs/>
          <w:color w:val="000000"/>
          <w:sz w:val="16"/>
          <w:szCs w:val="16"/>
          <w:lang w:val="en-US" w:eastAsia="es-MX"/>
        </w:rPr>
      </w:pPr>
      <w:r w:rsidRPr="00585118">
        <w:rPr>
          <w:rFonts w:ascii="ITC Avant Garde" w:hAnsi="ITC Avant Garde" w:cs="Calibri"/>
          <w:iCs/>
          <w:color w:val="000000"/>
          <w:sz w:val="16"/>
          <w:szCs w:val="16"/>
          <w:vertAlign w:val="superscript"/>
          <w:lang w:eastAsia="es-MX"/>
        </w:rPr>
        <w:footnoteRef/>
      </w:r>
      <w:r w:rsidRPr="00585118">
        <w:rPr>
          <w:rFonts w:ascii="ITC Avant Garde" w:hAnsi="ITC Avant Garde" w:cs="Calibri"/>
          <w:iCs/>
          <w:color w:val="000000"/>
          <w:sz w:val="16"/>
          <w:szCs w:val="16"/>
          <w:vertAlign w:val="superscript"/>
          <w:lang w:val="en-US" w:eastAsia="es-MX"/>
        </w:rPr>
        <w:t xml:space="preserve"> </w:t>
      </w:r>
      <w:r w:rsidRPr="00712629">
        <w:rPr>
          <w:rFonts w:ascii="ITC Avant Garde" w:hAnsi="ITC Avant Garde" w:cs="Calibri"/>
          <w:iCs/>
          <w:color w:val="000000"/>
          <w:sz w:val="16"/>
          <w:szCs w:val="16"/>
          <w:lang w:val="en-US" w:eastAsia="es-MX"/>
        </w:rPr>
        <w:t>Gans, J., &amp; King, S. (2001). Using bill and keep´</w:t>
      </w:r>
      <w:r>
        <w:rPr>
          <w:rFonts w:ascii="ITC Avant Garde" w:hAnsi="ITC Avant Garde" w:cs="Calibri"/>
          <w:iCs/>
          <w:color w:val="000000"/>
          <w:sz w:val="16"/>
          <w:szCs w:val="16"/>
          <w:lang w:val="en-US" w:eastAsia="es-MX"/>
        </w:rPr>
        <w:t xml:space="preserve"> </w:t>
      </w:r>
      <w:r w:rsidRPr="00712629">
        <w:rPr>
          <w:rFonts w:ascii="ITC Avant Garde" w:hAnsi="ITC Avant Garde" w:cs="Calibri"/>
          <w:iCs/>
          <w:color w:val="000000"/>
          <w:sz w:val="16"/>
          <w:szCs w:val="16"/>
          <w:lang w:val="en-US" w:eastAsia="es-MX"/>
        </w:rPr>
        <w:t>Interconnection Arrangements to Soften Network Competition. Economic Letters  413-420.</w:t>
      </w:r>
    </w:p>
  </w:footnote>
  <w:footnote w:id="6">
    <w:p w14:paraId="08E6549F" w14:textId="77777777" w:rsidR="0015005D" w:rsidRPr="00FA432D" w:rsidRDefault="0015005D" w:rsidP="00E20476">
      <w:pPr>
        <w:pStyle w:val="Textonotapie"/>
        <w:jc w:val="both"/>
        <w:rPr>
          <w:lang w:val="en-US"/>
        </w:rPr>
      </w:pPr>
      <w:r w:rsidRPr="00585118">
        <w:rPr>
          <w:rFonts w:ascii="ITC Avant Garde" w:hAnsi="ITC Avant Garde" w:cs="Calibri"/>
          <w:iCs/>
          <w:color w:val="000000"/>
          <w:sz w:val="16"/>
          <w:szCs w:val="16"/>
          <w:vertAlign w:val="superscript"/>
          <w:lang w:eastAsia="es-MX"/>
        </w:rPr>
        <w:footnoteRef/>
      </w:r>
      <w:r w:rsidRPr="00585118">
        <w:rPr>
          <w:rFonts w:ascii="ITC Avant Garde" w:hAnsi="ITC Avant Garde" w:cs="Calibri"/>
          <w:iCs/>
          <w:color w:val="000000"/>
          <w:sz w:val="16"/>
          <w:szCs w:val="16"/>
          <w:vertAlign w:val="superscript"/>
          <w:lang w:val="en-US" w:eastAsia="es-MX"/>
        </w:rPr>
        <w:t xml:space="preserve"> </w:t>
      </w:r>
      <w:r w:rsidRPr="00712629">
        <w:rPr>
          <w:rFonts w:ascii="ITC Avant Garde" w:hAnsi="ITC Avant Garde" w:cs="Calibri"/>
          <w:iCs/>
          <w:color w:val="000000"/>
          <w:sz w:val="16"/>
          <w:szCs w:val="16"/>
          <w:lang w:val="en-US" w:eastAsia="es-MX"/>
        </w:rPr>
        <w:t xml:space="preserve">Carter, M., &amp; Wright, J. (2003). Asymmetric Network Interconnection. </w:t>
      </w:r>
      <w:r w:rsidRPr="00FA432D">
        <w:rPr>
          <w:rFonts w:ascii="ITC Avant Garde" w:hAnsi="ITC Avant Garde" w:cs="Calibri"/>
          <w:iCs/>
          <w:color w:val="000000"/>
          <w:sz w:val="16"/>
          <w:szCs w:val="16"/>
          <w:lang w:val="en-US" w:eastAsia="es-MX"/>
        </w:rPr>
        <w:t>Review of Industrial Organization, 27-46.</w:t>
      </w:r>
    </w:p>
  </w:footnote>
  <w:footnote w:id="7">
    <w:p w14:paraId="07491A27" w14:textId="77777777" w:rsidR="0015005D" w:rsidRPr="00421D08" w:rsidRDefault="0015005D" w:rsidP="00F624BA">
      <w:pPr>
        <w:pStyle w:val="Textonotapie"/>
        <w:jc w:val="both"/>
        <w:rPr>
          <w:sz w:val="16"/>
          <w:szCs w:val="16"/>
        </w:rPr>
      </w:pPr>
      <w:r w:rsidRPr="00421D08">
        <w:rPr>
          <w:rFonts w:ascii="ITC Avant Garde" w:hAnsi="ITC Avant Garde"/>
          <w:sz w:val="16"/>
          <w:szCs w:val="16"/>
          <w:vertAlign w:val="superscript"/>
          <w:lang w:val="es-MX"/>
        </w:rPr>
        <w:footnoteRef/>
      </w:r>
      <w:r w:rsidRPr="00421D08">
        <w:rPr>
          <w:rFonts w:ascii="ITC Avant Garde" w:hAnsi="ITC Avant Garde"/>
          <w:sz w:val="16"/>
          <w:szCs w:val="16"/>
          <w:lang w:val="es-MX"/>
        </w:rPr>
        <w:t xml:space="preserve"> El proceso de calibración permite acercar los resultados del modelo con los valores realmente observados a efecto de alcanzar una mayor exactitud.</w:t>
      </w:r>
    </w:p>
  </w:footnote>
  <w:footnote w:id="8">
    <w:p w14:paraId="1A7CFB19" w14:textId="77777777" w:rsidR="0015005D" w:rsidRPr="00447E6C" w:rsidRDefault="0015005D" w:rsidP="00F624BA">
      <w:pPr>
        <w:pStyle w:val="Textonotapie"/>
        <w:jc w:val="both"/>
        <w:rPr>
          <w:lang w:val="es-MX"/>
        </w:rPr>
      </w:pPr>
      <w:r w:rsidRPr="000B691F">
        <w:rPr>
          <w:rFonts w:ascii="ITC Avant Garde" w:hAnsi="ITC Avant Garde"/>
          <w:sz w:val="16"/>
          <w:szCs w:val="16"/>
          <w:vertAlign w:val="superscript"/>
        </w:rPr>
        <w:footnoteRef/>
      </w:r>
      <w:r>
        <w:t xml:space="preserve"> </w:t>
      </w:r>
      <w:r w:rsidRPr="00447E6C">
        <w:rPr>
          <w:rFonts w:ascii="ITC Avant Garde" w:hAnsi="ITC Avant Garde"/>
          <w:sz w:val="16"/>
          <w:szCs w:val="16"/>
        </w:rPr>
        <w:t>En México los operadores alternativos habrían desplegado su red de cobertura utilizando la banda de frecuencias de 1900MHz en las regiones donde no disponían de espectro en la banda de 850MHz.</w:t>
      </w:r>
    </w:p>
  </w:footnote>
  <w:footnote w:id="9">
    <w:p w14:paraId="47B9B903" w14:textId="77777777" w:rsidR="0015005D" w:rsidRPr="00B11232" w:rsidRDefault="0015005D" w:rsidP="00F624BA">
      <w:pPr>
        <w:pStyle w:val="Textonotapie"/>
        <w:rPr>
          <w:rFonts w:ascii="ITC Avant Garde" w:hAnsi="ITC Avant Garde" w:cs="Arial"/>
          <w:sz w:val="16"/>
          <w:szCs w:val="16"/>
        </w:rPr>
      </w:pPr>
      <w:r w:rsidRPr="000B691F">
        <w:rPr>
          <w:rFonts w:ascii="ITC Avant Garde" w:hAnsi="ITC Avant Garde"/>
          <w:sz w:val="16"/>
          <w:szCs w:val="16"/>
          <w:vertAlign w:val="superscript"/>
        </w:rPr>
        <w:footnoteRef/>
      </w:r>
      <w:r w:rsidRPr="00E51E81">
        <w:rPr>
          <w:rFonts w:ascii="ITC Avant Garde" w:hAnsi="ITC Avant Garde"/>
          <w:sz w:val="16"/>
          <w:szCs w:val="16"/>
          <w:lang w:val="es-MX"/>
        </w:rPr>
        <w:t xml:space="preserve"> IRU: </w:t>
      </w:r>
      <w:r w:rsidRPr="00E51E81">
        <w:rPr>
          <w:rFonts w:ascii="ITC Avant Garde" w:hAnsi="ITC Avant Garde"/>
          <w:i/>
          <w:sz w:val="16"/>
          <w:szCs w:val="16"/>
          <w:lang w:val="es-MX"/>
        </w:rPr>
        <w:t>Indefeasible right of use</w:t>
      </w:r>
      <w:r w:rsidRPr="00E51E81">
        <w:rPr>
          <w:rFonts w:ascii="ITC Avant Garde" w:hAnsi="ITC Avant Garde"/>
          <w:sz w:val="16"/>
          <w:szCs w:val="16"/>
          <w:lang w:val="es-MX"/>
        </w:rPr>
        <w:t xml:space="preserve">, derecho de uso irrevocable. </w:t>
      </w:r>
      <w:r w:rsidRPr="00851DBE">
        <w:rPr>
          <w:rFonts w:ascii="ITC Avant Garde" w:hAnsi="ITC Avant Garde"/>
          <w:sz w:val="16"/>
          <w:szCs w:val="16"/>
        </w:rPr>
        <w:t>Se trata de un derecho de uso a largo plazo (o propiedad temporal) de una porción de la capacidad de un enlace de transmisión.</w:t>
      </w:r>
    </w:p>
  </w:footnote>
  <w:footnote w:id="10">
    <w:p w14:paraId="3AFB7425" w14:textId="77777777" w:rsidR="0015005D" w:rsidRPr="00FA0E41" w:rsidRDefault="0015005D" w:rsidP="00F624BA">
      <w:pPr>
        <w:pStyle w:val="Textonotapie"/>
        <w:jc w:val="both"/>
        <w:rPr>
          <w:rFonts w:ascii="ITC Avant Garde" w:hAnsi="ITC Avant Garde"/>
          <w:sz w:val="18"/>
          <w:szCs w:val="18"/>
        </w:rPr>
      </w:pPr>
      <w:r w:rsidRPr="00FA0E41">
        <w:rPr>
          <w:rStyle w:val="Refdenotaalpie"/>
          <w:rFonts w:ascii="ITC Avant Garde" w:hAnsi="ITC Avant Garde"/>
          <w:sz w:val="18"/>
          <w:szCs w:val="18"/>
        </w:rPr>
        <w:footnoteRef/>
      </w:r>
      <w:r w:rsidRPr="00FA0E41">
        <w:rPr>
          <w:rFonts w:ascii="ITC Avant Garde" w:hAnsi="ITC Avant Garde"/>
          <w:sz w:val="18"/>
          <w:szCs w:val="18"/>
        </w:rPr>
        <w:t xml:space="preserve"> Un ancho de banda abundante y suficiente para todos los servicios/llamadas también puede mejorar la calidad de la llamada en el caso de que no se apliquen otros mecanismos de QoS. Sin embargo, la falta de mecanismos de QoS y un ancho de banda limitado pueden llevar a calidades en las llamadas que resulten inaceptables en las horas punta.</w:t>
      </w:r>
    </w:p>
  </w:footnote>
  <w:footnote w:id="11">
    <w:p w14:paraId="33D3E825" w14:textId="77777777" w:rsidR="0015005D" w:rsidRPr="00A3453D" w:rsidRDefault="0015005D" w:rsidP="00FD780B">
      <w:pPr>
        <w:pStyle w:val="Textonotapie"/>
        <w:jc w:val="both"/>
        <w:rPr>
          <w:rFonts w:ascii="ITC Avant Garde" w:hAnsi="ITC Avant Garde"/>
          <w:lang w:val="es-MX"/>
        </w:rPr>
      </w:pPr>
      <w:r w:rsidRPr="00A3453D">
        <w:rPr>
          <w:rStyle w:val="Refdenotaalpie"/>
          <w:rFonts w:ascii="ITC Avant Garde" w:hAnsi="ITC Avant Garde"/>
        </w:rPr>
        <w:footnoteRef/>
      </w:r>
      <w:r w:rsidRPr="00A3453D">
        <w:rPr>
          <w:rFonts w:ascii="ITC Avant Garde" w:hAnsi="ITC Avant Garde"/>
        </w:rPr>
        <w:t xml:space="preserve"> </w:t>
      </w:r>
      <w:hyperlink r:id="rId1" w:history="1">
        <w:r w:rsidRPr="00A3453D">
          <w:rPr>
            <w:rStyle w:val="Hipervnculo"/>
            <w:rFonts w:ascii="ITC Avant Garde" w:hAnsi="ITC Avant Garde"/>
          </w:rPr>
          <w:t>http://eur-lex.europa.eu/legal-content/EN/TXT/?uri=CELEX%3A32009H0396</w:t>
        </w:r>
      </w:hyperlink>
      <w:r>
        <w:rPr>
          <w:rFonts w:ascii="ITC Avant Garde" w:hAnsi="ITC Avant Garde"/>
        </w:rPr>
        <w:t>. Commission REcommendation of 7 May 2009 on the Regulatory treatment of Fixed and Mobile Termination Rates in the EU.</w:t>
      </w:r>
    </w:p>
  </w:footnote>
  <w:footnote w:id="12">
    <w:p w14:paraId="5BA370ED" w14:textId="77777777" w:rsidR="0015005D" w:rsidRPr="00105C36" w:rsidRDefault="0015005D" w:rsidP="00F624BA">
      <w:pPr>
        <w:pStyle w:val="Textonotapie"/>
        <w:jc w:val="both"/>
        <w:rPr>
          <w:rFonts w:ascii="ITC Avant Garde" w:hAnsi="ITC Avant Garde"/>
          <w:spacing w:val="-4"/>
          <w:sz w:val="16"/>
          <w:szCs w:val="16"/>
        </w:rPr>
      </w:pPr>
      <w:r w:rsidRPr="00105C36">
        <w:rPr>
          <w:rStyle w:val="Refdenotaalpie"/>
          <w:rFonts w:ascii="ITC Avant Garde" w:hAnsi="ITC Avant Garde"/>
          <w:spacing w:val="-4"/>
          <w:sz w:val="18"/>
          <w:szCs w:val="18"/>
        </w:rPr>
        <w:footnoteRef/>
      </w:r>
      <w:r>
        <w:rPr>
          <w:rFonts w:ascii="ITC Avant Garde" w:hAnsi="ITC Avant Garde"/>
          <w:spacing w:val="-4"/>
          <w:sz w:val="18"/>
          <w:szCs w:val="18"/>
        </w:rPr>
        <w:t xml:space="preserve"> </w:t>
      </w:r>
      <w:r w:rsidRPr="00105C36">
        <w:rPr>
          <w:rFonts w:ascii="ITC Avant Garde" w:hAnsi="ITC Avant Garde"/>
          <w:spacing w:val="-4"/>
          <w:sz w:val="16"/>
          <w:szCs w:val="16"/>
        </w:rPr>
        <w:t xml:space="preserve">Por ejemplo, los costos actuales </w:t>
      </w:r>
      <w:r w:rsidRPr="00105C36">
        <w:rPr>
          <w:rFonts w:ascii="ITC Avant Garde" w:hAnsi="ITC Avant Garde"/>
          <w:i/>
          <w:spacing w:val="-4"/>
          <w:sz w:val="16"/>
          <w:szCs w:val="16"/>
        </w:rPr>
        <w:t>top-down</w:t>
      </w:r>
      <w:r w:rsidRPr="00105C36">
        <w:rPr>
          <w:rFonts w:ascii="ITC Avant Garde" w:hAnsi="ITC Avant Garde"/>
          <w:spacing w:val="-4"/>
          <w:sz w:val="16"/>
          <w:szCs w:val="16"/>
        </w:rPr>
        <w:t xml:space="preserve"> que representan operaciones de voz y datos necesitan ser divididos en cost</w:t>
      </w:r>
      <w:r>
        <w:rPr>
          <w:rFonts w:ascii="ITC Avant Garde" w:hAnsi="ITC Avant Garde"/>
          <w:spacing w:val="-4"/>
          <w:sz w:val="16"/>
          <w:szCs w:val="16"/>
        </w:rPr>
        <w:t>o</w:t>
      </w:r>
      <w:r w:rsidRPr="00105C36">
        <w:rPr>
          <w:rFonts w:ascii="ITC Avant Garde" w:hAnsi="ITC Avant Garde"/>
          <w:spacing w:val="-4"/>
          <w:sz w:val="16"/>
          <w:szCs w:val="16"/>
        </w:rPr>
        <w:t>s independientes de voz relevantes y cost</w:t>
      </w:r>
      <w:r>
        <w:rPr>
          <w:rFonts w:ascii="ITC Avant Garde" w:hAnsi="ITC Avant Garde"/>
          <w:spacing w:val="-4"/>
          <w:sz w:val="16"/>
          <w:szCs w:val="16"/>
        </w:rPr>
        <w:t>o</w:t>
      </w:r>
      <w:r w:rsidRPr="00105C36">
        <w:rPr>
          <w:rFonts w:ascii="ITC Avant Garde" w:hAnsi="ITC Avant Garde"/>
          <w:spacing w:val="-4"/>
          <w:sz w:val="16"/>
          <w:szCs w:val="16"/>
        </w:rPr>
        <w:t>s adicionales de datos. Las redes únicamente de voz no existen comúnmente en la realidad, lo que implica que la red modelada no puede ser comparada con ningún operador real.</w:t>
      </w:r>
    </w:p>
  </w:footnote>
  <w:footnote w:id="13">
    <w:p w14:paraId="28302ADC" w14:textId="77777777" w:rsidR="0015005D" w:rsidRPr="00EF3F8D" w:rsidRDefault="0015005D" w:rsidP="00F624BA">
      <w:pPr>
        <w:pStyle w:val="Textonotapie"/>
        <w:jc w:val="both"/>
        <w:rPr>
          <w:rFonts w:ascii="ITC Avant Garde" w:hAnsi="ITC Avant Garde"/>
          <w:sz w:val="16"/>
          <w:szCs w:val="16"/>
        </w:rPr>
      </w:pPr>
      <w:r w:rsidRPr="006C46DB">
        <w:rPr>
          <w:rStyle w:val="Refdenotaalpie"/>
          <w:rFonts w:ascii="ITC Avant Garde" w:hAnsi="ITC Avant Garde"/>
          <w:sz w:val="16"/>
          <w:szCs w:val="16"/>
        </w:rPr>
        <w:footnoteRef/>
      </w:r>
      <w:r w:rsidRPr="006C46DB">
        <w:rPr>
          <w:rFonts w:ascii="ITC Avant Garde" w:hAnsi="ITC Avant Garde"/>
          <w:sz w:val="16"/>
          <w:szCs w:val="16"/>
        </w:rPr>
        <w:t xml:space="preserve"> </w:t>
      </w:r>
      <w:r>
        <w:rPr>
          <w:rFonts w:ascii="ITC Avant Garde" w:hAnsi="ITC Avant Garde"/>
          <w:sz w:val="16"/>
          <w:szCs w:val="16"/>
        </w:rPr>
        <w:t>Se entiende p</w:t>
      </w:r>
      <w:r w:rsidRPr="006C46DB">
        <w:rPr>
          <w:rFonts w:ascii="ITC Avant Garde" w:hAnsi="ITC Avant Garde"/>
          <w:sz w:val="16"/>
          <w:szCs w:val="16"/>
        </w:rPr>
        <w:t>or ‘perfil’ las proporciones de llamadas desde/a varios destinos fijos y móviles, por hora del día y usos de otros servicios.</w:t>
      </w:r>
    </w:p>
  </w:footnote>
  <w:footnote w:id="14">
    <w:p w14:paraId="5AE90FF0" w14:textId="77777777" w:rsidR="0015005D" w:rsidRPr="00037889" w:rsidRDefault="0015005D" w:rsidP="00F624BA">
      <w:pPr>
        <w:pStyle w:val="Textonotapie"/>
        <w:jc w:val="both"/>
        <w:rPr>
          <w:rFonts w:ascii="ITC Avant Garde" w:hAnsi="ITC Avant Garde"/>
          <w:sz w:val="18"/>
          <w:szCs w:val="18"/>
          <w:lang w:val="es-MX"/>
        </w:rPr>
      </w:pPr>
      <w:r w:rsidRPr="006C46DB">
        <w:rPr>
          <w:rStyle w:val="Refdenotaalpie"/>
          <w:rFonts w:ascii="ITC Avant Garde" w:hAnsi="ITC Avant Garde"/>
          <w:sz w:val="16"/>
          <w:szCs w:val="16"/>
        </w:rPr>
        <w:footnoteRef/>
      </w:r>
      <w:r w:rsidRPr="00037889">
        <w:rPr>
          <w:rFonts w:ascii="ITC Avant Garde" w:hAnsi="ITC Avant Garde"/>
          <w:sz w:val="16"/>
          <w:szCs w:val="16"/>
          <w:lang w:val="es-MX"/>
        </w:rPr>
        <w:t xml:space="preserve"> Por ejemplo</w:t>
      </w:r>
      <w:r>
        <w:rPr>
          <w:rFonts w:ascii="ITC Avant Garde" w:hAnsi="ITC Avant Garde"/>
          <w:sz w:val="16"/>
          <w:szCs w:val="16"/>
          <w:lang w:val="es-MX"/>
        </w:rPr>
        <w:t>,</w:t>
      </w:r>
      <w:r w:rsidRPr="00037889">
        <w:rPr>
          <w:rFonts w:ascii="ITC Avant Garde" w:hAnsi="ITC Avant Garde"/>
          <w:sz w:val="16"/>
          <w:szCs w:val="16"/>
          <w:lang w:val="es-MX"/>
        </w:rPr>
        <w:t xml:space="preserve"> se puede esperar que la proporción de llamadas originadas que son on-net, manteniendo todos los otros factores constant</w:t>
      </w:r>
      <w:r>
        <w:rPr>
          <w:rFonts w:ascii="ITC Avant Garde" w:hAnsi="ITC Avant Garde"/>
          <w:sz w:val="16"/>
          <w:szCs w:val="16"/>
          <w:lang w:val="es-MX"/>
        </w:rPr>
        <w:t>e</w:t>
      </w:r>
      <w:r w:rsidRPr="00037889">
        <w:rPr>
          <w:rFonts w:ascii="ITC Avant Garde" w:hAnsi="ITC Avant Garde"/>
          <w:sz w:val="16"/>
          <w:szCs w:val="16"/>
          <w:lang w:val="es-MX"/>
        </w:rPr>
        <w:t xml:space="preserve">s, estén relacionadas con el tamaño de la base de suscriptores del operador. </w:t>
      </w:r>
      <w:r w:rsidRPr="005A013A">
        <w:rPr>
          <w:rFonts w:ascii="ITC Avant Garde" w:hAnsi="ITC Avant Garde"/>
          <w:sz w:val="16"/>
          <w:szCs w:val="16"/>
          <w:lang w:val="es-MX"/>
        </w:rPr>
        <w:t>Claramente, a medida que cambie con el tiempo el tamaño del operador mo</w:t>
      </w:r>
      <w:r w:rsidRPr="00037889">
        <w:rPr>
          <w:rFonts w:ascii="ITC Avant Garde" w:hAnsi="ITC Avant Garde"/>
          <w:sz w:val="16"/>
          <w:szCs w:val="16"/>
          <w:lang w:val="es-MX"/>
        </w:rPr>
        <w:t>delado, una proporción cambiante dinámicamente de tráfico tendr</w:t>
      </w:r>
      <w:r>
        <w:rPr>
          <w:rFonts w:ascii="ITC Avant Garde" w:hAnsi="ITC Avant Garde"/>
          <w:sz w:val="16"/>
          <w:szCs w:val="16"/>
          <w:lang w:val="es-MX"/>
        </w:rPr>
        <w:t>ía que ser estimada como on-net.</w:t>
      </w:r>
    </w:p>
  </w:footnote>
  <w:footnote w:id="15">
    <w:p w14:paraId="3A15581C" w14:textId="77777777" w:rsidR="0015005D" w:rsidRPr="00523B2F" w:rsidRDefault="0015005D" w:rsidP="00F624BA">
      <w:pPr>
        <w:pStyle w:val="Textonotapie"/>
        <w:rPr>
          <w:rFonts w:ascii="ITC Avant Garde" w:hAnsi="ITC Avant Garde"/>
          <w:sz w:val="16"/>
          <w:szCs w:val="16"/>
        </w:rPr>
      </w:pPr>
      <w:r w:rsidRPr="006C46DB">
        <w:rPr>
          <w:rStyle w:val="Refdenotaalpie"/>
          <w:rFonts w:ascii="ITC Avant Garde" w:hAnsi="ITC Avant Garde"/>
          <w:sz w:val="16"/>
          <w:szCs w:val="16"/>
        </w:rPr>
        <w:footnoteRef/>
      </w:r>
      <w:r w:rsidRPr="006C46DB">
        <w:rPr>
          <w:rFonts w:ascii="ITC Avant Garde" w:hAnsi="ITC Avant Garde"/>
          <w:sz w:val="16"/>
          <w:szCs w:val="16"/>
          <w:lang w:val="es-MX"/>
        </w:rPr>
        <w:t xml:space="preserve"> Entre más incrementos, más cálculos se necesitan en el modelo y más costos comunes (o agregado de costos comunes) tienen que ser distribuidos como </w:t>
      </w:r>
      <w:r w:rsidRPr="006C46DB">
        <w:rPr>
          <w:rFonts w:ascii="ITC Avant Garde" w:hAnsi="ITC Avant Garde"/>
          <w:i/>
          <w:sz w:val="16"/>
          <w:szCs w:val="16"/>
          <w:lang w:val="es-MX"/>
        </w:rPr>
        <w:t>mark-up.</w:t>
      </w:r>
    </w:p>
  </w:footnote>
  <w:footnote w:id="16">
    <w:p w14:paraId="5FE1EF8E" w14:textId="77777777" w:rsidR="0015005D" w:rsidRPr="00FA097F" w:rsidRDefault="0015005D" w:rsidP="00F624BA">
      <w:pPr>
        <w:pStyle w:val="Textonotapie"/>
        <w:rPr>
          <w:lang w:val="es-MX"/>
        </w:rPr>
      </w:pPr>
      <w:r w:rsidRPr="006C46DB">
        <w:rPr>
          <w:rStyle w:val="Refdenotaalpie"/>
          <w:rFonts w:ascii="ITC Avant Garde" w:hAnsi="ITC Avant Garde"/>
          <w:sz w:val="16"/>
          <w:szCs w:val="16"/>
        </w:rPr>
        <w:footnoteRef/>
      </w:r>
      <w:r w:rsidRPr="006C46DB">
        <w:rPr>
          <w:rFonts w:ascii="ITC Avant Garde" w:hAnsi="ITC Avant Garde"/>
          <w:sz w:val="16"/>
          <w:szCs w:val="16"/>
          <w:lang w:val="es-MX"/>
        </w:rPr>
        <w:t xml:space="preserve"> Por las economías de escala y el mecanismo de márgenes adicionales.</w:t>
      </w:r>
      <w:r w:rsidRPr="00FA097F">
        <w:rPr>
          <w:lang w:val="es-MX"/>
        </w:rPr>
        <w:t xml:space="preserve"> </w:t>
      </w:r>
    </w:p>
  </w:footnote>
  <w:footnote w:id="17">
    <w:p w14:paraId="79AFFC10" w14:textId="77777777" w:rsidR="0015005D" w:rsidRPr="006B329C" w:rsidRDefault="0015005D" w:rsidP="00F624BA">
      <w:pPr>
        <w:pStyle w:val="Textonotapie"/>
        <w:jc w:val="both"/>
        <w:rPr>
          <w:rFonts w:ascii="ITC Avant Garde" w:hAnsi="ITC Avant Garde"/>
          <w:sz w:val="16"/>
          <w:szCs w:val="16"/>
          <w:lang w:val="es-MX"/>
        </w:rPr>
      </w:pPr>
      <w:r w:rsidRPr="006C46DB">
        <w:rPr>
          <w:rStyle w:val="Refdenotaalpie"/>
          <w:rFonts w:ascii="ITC Avant Garde" w:hAnsi="ITC Avant Garde"/>
          <w:sz w:val="16"/>
          <w:szCs w:val="16"/>
        </w:rPr>
        <w:footnoteRef/>
      </w:r>
      <w:r w:rsidRPr="006C46DB">
        <w:rPr>
          <w:rFonts w:ascii="ITC Avant Garde" w:hAnsi="ITC Avant Garde"/>
          <w:sz w:val="16"/>
          <w:szCs w:val="16"/>
          <w:lang w:val="es-MX"/>
        </w:rPr>
        <w:t xml:space="preserve"> La experiencia ha demostrado que es más transparente para construir modelos ascendentes de costos. Cualquier método utilizado necesitará un factor de inflación ya sea en la tendencia de los precios o en el CCPP.</w:t>
      </w:r>
    </w:p>
  </w:footnote>
  <w:footnote w:id="18">
    <w:p w14:paraId="6F65FE13" w14:textId="77777777" w:rsidR="0015005D" w:rsidRPr="003F11C1" w:rsidRDefault="0015005D" w:rsidP="008C25B9">
      <w:pPr>
        <w:pStyle w:val="Textonotapie"/>
        <w:rPr>
          <w:rFonts w:ascii="ITC Avant Garde" w:hAnsi="ITC Avant Garde"/>
        </w:rPr>
      </w:pPr>
      <w:r w:rsidRPr="003F11C1">
        <w:rPr>
          <w:rStyle w:val="Refdenotaalpie"/>
          <w:rFonts w:ascii="ITC Avant Garde" w:hAnsi="ITC Avant Garde"/>
          <w:sz w:val="16"/>
        </w:rPr>
        <w:footnoteRef/>
      </w:r>
      <w:r w:rsidRPr="003F11C1">
        <w:rPr>
          <w:rFonts w:ascii="ITC Avant Garde" w:hAnsi="ITC Avant Garde"/>
          <w:sz w:val="16"/>
        </w:rPr>
        <w:t xml:space="preserve"> La información se puede consultar en el siguiente vínculo: </w:t>
      </w:r>
      <w:hyperlink r:id="rId2" w:history="1">
        <w:r w:rsidRPr="003F11C1">
          <w:rPr>
            <w:rStyle w:val="Hipervnculo"/>
            <w:rFonts w:ascii="ITC Avant Garde" w:hAnsi="ITC Avant Garde"/>
            <w:sz w:val="16"/>
          </w:rPr>
          <w:t>http://pages.stern.nyu.edu/~adamodar/New_Home_Page/datafile/Betas.html</w:t>
        </w:r>
      </w:hyperlink>
      <w:r w:rsidRPr="007E3DB6">
        <w:t xml:space="preserve"> </w:t>
      </w:r>
    </w:p>
  </w:footnote>
  <w:footnote w:id="19">
    <w:p w14:paraId="36D1204E" w14:textId="77777777" w:rsidR="0015005D" w:rsidRPr="003F11C1" w:rsidRDefault="0015005D" w:rsidP="00F624BA">
      <w:pPr>
        <w:pStyle w:val="Textonotapie"/>
        <w:rPr>
          <w:rFonts w:ascii="ITC Avant Garde" w:hAnsi="ITC Avant Garde"/>
        </w:rPr>
      </w:pPr>
      <w:r w:rsidRPr="003F11C1">
        <w:rPr>
          <w:rStyle w:val="Refdenotaalpie"/>
          <w:rFonts w:ascii="ITC Avant Garde" w:hAnsi="ITC Avant Garde"/>
          <w:sz w:val="16"/>
        </w:rPr>
        <w:footnoteRef/>
      </w:r>
      <w:r w:rsidRPr="003F11C1">
        <w:rPr>
          <w:rFonts w:ascii="ITC Avant Garde" w:hAnsi="ITC Avant Garde"/>
          <w:sz w:val="16"/>
        </w:rPr>
        <w:t xml:space="preserve"> La información se puede consultar en el siguiente vínculo: </w:t>
      </w:r>
      <w:hyperlink r:id="rId3" w:history="1">
        <w:r w:rsidRPr="003F11C1">
          <w:rPr>
            <w:rStyle w:val="Hipervnculo"/>
            <w:rFonts w:ascii="ITC Avant Garde" w:hAnsi="ITC Avant Garde"/>
            <w:sz w:val="16"/>
          </w:rPr>
          <w:t>http://pages.stern.nyu.edu/~adamodar/New_Home_Page/datafile/Betas.html</w:t>
        </w:r>
      </w:hyperlink>
      <w:r w:rsidRPr="007E3DB6">
        <w:t xml:space="preserve"> </w:t>
      </w:r>
    </w:p>
  </w:footnote>
  <w:footnote w:id="20">
    <w:p w14:paraId="0FD11E7D" w14:textId="77777777" w:rsidR="0015005D" w:rsidRPr="003F11C1" w:rsidRDefault="0015005D" w:rsidP="003D783D">
      <w:pPr>
        <w:pStyle w:val="Textonotapie"/>
        <w:rPr>
          <w:rFonts w:ascii="ITC Avant Garde" w:hAnsi="ITC Avant Garde"/>
        </w:rPr>
      </w:pPr>
      <w:r w:rsidRPr="003F11C1">
        <w:rPr>
          <w:rStyle w:val="Refdenotaalpie"/>
          <w:rFonts w:ascii="ITC Avant Garde" w:hAnsi="ITC Avant Garde"/>
          <w:sz w:val="16"/>
        </w:rPr>
        <w:footnoteRef/>
      </w:r>
      <w:r w:rsidRPr="003F11C1">
        <w:rPr>
          <w:rFonts w:ascii="ITC Avant Garde" w:hAnsi="ITC Avant Garde"/>
          <w:sz w:val="16"/>
        </w:rPr>
        <w:t xml:space="preserve"> La información se puede consultar en el siguiente vínculo: </w:t>
      </w:r>
      <w:hyperlink r:id="rId4" w:history="1">
        <w:r w:rsidRPr="003F11C1">
          <w:rPr>
            <w:rStyle w:val="Hipervnculo"/>
            <w:rFonts w:ascii="ITC Avant Garde" w:hAnsi="ITC Avant Garde"/>
            <w:sz w:val="16"/>
          </w:rPr>
          <w:t>http://pages.stern.nyu.edu/~adamodar/New_Home_Page/datafile/Betas.html</w:t>
        </w:r>
      </w:hyperlink>
      <w:r w:rsidRPr="007E3DB6">
        <w:t xml:space="preserve"> </w:t>
      </w:r>
    </w:p>
  </w:footnote>
  <w:footnote w:id="21">
    <w:p w14:paraId="648B6631" w14:textId="77777777" w:rsidR="0015005D" w:rsidRPr="003F11C1" w:rsidRDefault="0015005D" w:rsidP="003D783D">
      <w:pPr>
        <w:pStyle w:val="Textonotapie"/>
        <w:rPr>
          <w:rFonts w:ascii="ITC Avant Garde" w:hAnsi="ITC Avant Garde"/>
        </w:rPr>
      </w:pPr>
      <w:r w:rsidRPr="003F11C1">
        <w:rPr>
          <w:rStyle w:val="Refdenotaalpie"/>
          <w:rFonts w:ascii="ITC Avant Garde" w:hAnsi="ITC Avant Garde"/>
          <w:sz w:val="16"/>
        </w:rPr>
        <w:footnoteRef/>
      </w:r>
      <w:r w:rsidRPr="003F11C1">
        <w:rPr>
          <w:rFonts w:ascii="ITC Avant Garde" w:hAnsi="ITC Avant Garde"/>
          <w:sz w:val="16"/>
        </w:rPr>
        <w:t xml:space="preserve"> La información se puede consultar en el siguiente vínculo: </w:t>
      </w:r>
      <w:hyperlink r:id="rId5" w:history="1">
        <w:r w:rsidRPr="003F11C1">
          <w:rPr>
            <w:rStyle w:val="Hipervnculo"/>
            <w:rFonts w:ascii="ITC Avant Garde" w:hAnsi="ITC Avant Garde"/>
            <w:sz w:val="16"/>
          </w:rPr>
          <w:t>http://pages.stern.nyu.edu/~adamodar/New_Home_Page/datafile/Betas.html</w:t>
        </w:r>
      </w:hyperlink>
      <w:r w:rsidRPr="007E3DB6">
        <w:t xml:space="preserve"> </w:t>
      </w:r>
    </w:p>
  </w:footnote>
  <w:footnote w:id="22">
    <w:p w14:paraId="52DC5C43" w14:textId="77777777" w:rsidR="0015005D" w:rsidRPr="00A365FD" w:rsidRDefault="0015005D" w:rsidP="00F624BA">
      <w:pPr>
        <w:pStyle w:val="Textonotapie"/>
        <w:jc w:val="both"/>
        <w:rPr>
          <w:rFonts w:ascii="ITC Avant Garde" w:hAnsi="ITC Avant Garde"/>
          <w:sz w:val="18"/>
          <w:szCs w:val="18"/>
          <w:lang w:val="es-MX"/>
        </w:rPr>
      </w:pPr>
      <w:r w:rsidRPr="00A365FD">
        <w:rPr>
          <w:rStyle w:val="Refdenotaalpie"/>
          <w:rFonts w:ascii="ITC Avant Garde" w:hAnsi="ITC Avant Garde"/>
          <w:sz w:val="18"/>
          <w:szCs w:val="18"/>
        </w:rPr>
        <w:footnoteRef/>
      </w:r>
      <w:r w:rsidRPr="00A365FD">
        <w:rPr>
          <w:rFonts w:ascii="ITC Avant Garde" w:hAnsi="ITC Avant Garde"/>
          <w:sz w:val="18"/>
          <w:szCs w:val="18"/>
        </w:rPr>
        <w:t xml:space="preserve"> Encuesta sobre las Expectativas de los Especialistas en Economía del Sector Privado, Agosto de 2016. Banco de México.</w:t>
      </w:r>
    </w:p>
  </w:footnote>
  <w:footnote w:id="23">
    <w:p w14:paraId="6ACC56D8" w14:textId="77777777" w:rsidR="0015005D" w:rsidRDefault="0015005D" w:rsidP="00772DC6">
      <w:pPr>
        <w:pStyle w:val="Textonotapie"/>
      </w:pPr>
      <w:r>
        <w:rPr>
          <w:rStyle w:val="Refdenotaalpie"/>
        </w:rPr>
        <w:footnoteRef/>
      </w:r>
      <w:r>
        <w:t xml:space="preserve"> </w:t>
      </w:r>
      <w:r w:rsidRPr="0087669F">
        <w:rPr>
          <w:rFonts w:ascii="ITC Avant Garde" w:hAnsi="ITC Avant Garde"/>
          <w:sz w:val="16"/>
          <w:szCs w:val="22"/>
        </w:rPr>
        <w:t xml:space="preserve">Las respuestas temporales, indican que el servidor contactado está realizando una cierta acción y todavía no tiene una respuesta definitiva.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6CF7B" w14:textId="77777777" w:rsidR="0015005D" w:rsidRPr="0001576F" w:rsidRDefault="0015005D">
    <w:pPr>
      <w:pStyle w:val="Encabezado"/>
      <w:rPr>
        <w:lang w:val="es-ES"/>
      </w:rPr>
    </w:pPr>
    <w:r>
      <w:rPr>
        <w:rStyle w:val="Nmerodepgina"/>
      </w:rPr>
      <w:fldChar w:fldCharType="begin"/>
    </w:r>
    <w:r w:rsidRPr="0001576F">
      <w:rPr>
        <w:rStyle w:val="Nmerodepgina"/>
        <w:lang w:val="es-ES"/>
      </w:rPr>
      <w:instrText xml:space="preserve"> PAGE </w:instrText>
    </w:r>
    <w:r>
      <w:rPr>
        <w:rStyle w:val="Nmerodepgina"/>
      </w:rPr>
      <w:fldChar w:fldCharType="separate"/>
    </w:r>
    <w:r w:rsidRPr="0001576F">
      <w:rPr>
        <w:rStyle w:val="Nmerodepgina"/>
        <w:noProof/>
        <w:lang w:val="es-ES"/>
      </w:rPr>
      <w:t>60</w:t>
    </w:r>
    <w:r>
      <w:rPr>
        <w:rStyle w:val="Nmerodepgina"/>
      </w:rPr>
      <w:fldChar w:fldCharType="end"/>
    </w:r>
    <w:r w:rsidRPr="0001576F">
      <w:rPr>
        <w:rStyle w:val="Nmerodepgina"/>
        <w:lang w:val="es-ES"/>
      </w:rPr>
      <w:t xml:space="preserve">  |  </w:t>
    </w:r>
    <w:r>
      <w:fldChar w:fldCharType="begin"/>
    </w:r>
    <w:r w:rsidRPr="0001576F">
      <w:rPr>
        <w:lang w:val="es-ES"/>
      </w:rPr>
      <w:instrText xml:space="preserve"> STYLEREF “Title: Main” </w:instrText>
    </w:r>
    <w:r>
      <w:fldChar w:fldCharType="separate"/>
    </w:r>
    <w:r>
      <w:rPr>
        <w:noProof/>
        <w:lang w:val="es-ES"/>
      </w:rPr>
      <w:t xml:space="preserve">Servicios de asesoría especializados para la elaboración de los modelos de costos de servicios de interconexión – </w:t>
    </w:r>
    <w:r>
      <w:rPr>
        <w:noProof/>
        <w:lang w:val="es-ES"/>
      </w:rPr>
      <w:br/>
      <w:t>Enfoque conceptual</w:t>
    </w:r>
    <w:r>
      <w:rPr>
        <w:noProof/>
      </w:rPr>
      <w:fldChar w:fldCharType="end"/>
    </w:r>
    <w:r w:rsidRPr="0001576F">
      <w:rPr>
        <w:lang w:val="es-E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085F7" w14:textId="77777777" w:rsidR="0015005D" w:rsidRDefault="0015005D">
    <w:pPr>
      <w:pStyle w:val="Encabezado"/>
      <w:ind w:right="-5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2C14B1C"/>
    <w:multiLevelType w:val="hybridMultilevel"/>
    <w:tmpl w:val="8EEC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F41D2"/>
    <w:multiLevelType w:val="hybridMultilevel"/>
    <w:tmpl w:val="B75A6932"/>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4" w15:restartNumberingAfterBreak="0">
    <w:nsid w:val="198536F7"/>
    <w:multiLevelType w:val="singleLevel"/>
    <w:tmpl w:val="57C8FD10"/>
    <w:lvl w:ilvl="0">
      <w:start w:val="12"/>
      <w:numFmt w:val="none"/>
      <w:lvlText w:val="l)"/>
      <w:lvlJc w:val="left"/>
      <w:pPr>
        <w:tabs>
          <w:tab w:val="num" w:pos="0"/>
        </w:tabs>
        <w:ind w:left="283" w:hanging="283"/>
      </w:pPr>
      <w:rPr>
        <w:rFonts w:cs="Times New Roman" w:hint="default"/>
      </w:rPr>
    </w:lvl>
  </w:abstractNum>
  <w:abstractNum w:abstractNumId="5"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A22B4"/>
    <w:multiLevelType w:val="hybridMultilevel"/>
    <w:tmpl w:val="A74468F4"/>
    <w:lvl w:ilvl="0" w:tplc="AEB4E54C">
      <w:start w:val="1"/>
      <w:numFmt w:val="decimal"/>
      <w:lvlText w:val="%1."/>
      <w:lvlJc w:val="left"/>
      <w:pPr>
        <w:ind w:left="927" w:hanging="360"/>
      </w:pPr>
      <w:rPr>
        <w:rFonts w:cs="Times New Roman" w:hint="default"/>
        <w:b/>
      </w:rPr>
    </w:lvl>
    <w:lvl w:ilvl="1" w:tplc="080A0019" w:tentative="1">
      <w:start w:val="1"/>
      <w:numFmt w:val="lowerLetter"/>
      <w:lvlText w:val="%2."/>
      <w:lvlJc w:val="left"/>
      <w:pPr>
        <w:ind w:left="1647" w:hanging="360"/>
      </w:pPr>
      <w:rPr>
        <w:rFonts w:cs="Times New Roman"/>
      </w:rPr>
    </w:lvl>
    <w:lvl w:ilvl="2" w:tplc="080A001B">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7"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8" w15:restartNumberingAfterBreak="0">
    <w:nsid w:val="1D993CEE"/>
    <w:multiLevelType w:val="hybridMultilevel"/>
    <w:tmpl w:val="8A72D21A"/>
    <w:lvl w:ilvl="0" w:tplc="7AB85E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522CD1"/>
    <w:multiLevelType w:val="hybridMultilevel"/>
    <w:tmpl w:val="08CE2694"/>
    <w:lvl w:ilvl="0" w:tplc="A2087B2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64428E"/>
    <w:multiLevelType w:val="hybridMultilevel"/>
    <w:tmpl w:val="07C2E558"/>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1" w15:restartNumberingAfterBreak="0">
    <w:nsid w:val="28003826"/>
    <w:multiLevelType w:val="hybridMultilevel"/>
    <w:tmpl w:val="979CC8D2"/>
    <w:lvl w:ilvl="0" w:tplc="B6B0298C">
      <w:start w:val="1"/>
      <w:numFmt w:val="bullet"/>
      <w:lvlText w:val=""/>
      <w:lvlJc w:val="left"/>
      <w:pPr>
        <w:tabs>
          <w:tab w:val="num" w:pos="720"/>
        </w:tabs>
        <w:ind w:left="720" w:hanging="360"/>
      </w:pPr>
      <w:rPr>
        <w:rFonts w:ascii="Wingdings" w:hAnsi="Wingdings" w:hint="default"/>
      </w:rPr>
    </w:lvl>
    <w:lvl w:ilvl="1" w:tplc="44142346">
      <w:numFmt w:val="bullet"/>
      <w:lvlText w:val=""/>
      <w:lvlJc w:val="left"/>
      <w:pPr>
        <w:tabs>
          <w:tab w:val="num" w:pos="1440"/>
        </w:tabs>
        <w:ind w:left="1440" w:hanging="360"/>
      </w:pPr>
      <w:rPr>
        <w:rFonts w:ascii="Symbol" w:hAnsi="Symbol" w:hint="default"/>
      </w:rPr>
    </w:lvl>
    <w:lvl w:ilvl="2" w:tplc="A4D2838A">
      <w:start w:val="1"/>
      <w:numFmt w:val="bullet"/>
      <w:lvlText w:val=""/>
      <w:lvlJc w:val="left"/>
      <w:pPr>
        <w:tabs>
          <w:tab w:val="num" w:pos="2160"/>
        </w:tabs>
        <w:ind w:left="2160" w:hanging="360"/>
      </w:pPr>
      <w:rPr>
        <w:rFonts w:ascii="Wingdings" w:hAnsi="Wingdings" w:hint="default"/>
      </w:rPr>
    </w:lvl>
    <w:lvl w:ilvl="3" w:tplc="DAD4B452" w:tentative="1">
      <w:start w:val="1"/>
      <w:numFmt w:val="bullet"/>
      <w:lvlText w:val=""/>
      <w:lvlJc w:val="left"/>
      <w:pPr>
        <w:tabs>
          <w:tab w:val="num" w:pos="2880"/>
        </w:tabs>
        <w:ind w:left="2880" w:hanging="360"/>
      </w:pPr>
      <w:rPr>
        <w:rFonts w:ascii="Wingdings" w:hAnsi="Wingdings" w:hint="default"/>
      </w:rPr>
    </w:lvl>
    <w:lvl w:ilvl="4" w:tplc="20B4E628" w:tentative="1">
      <w:start w:val="1"/>
      <w:numFmt w:val="bullet"/>
      <w:lvlText w:val=""/>
      <w:lvlJc w:val="left"/>
      <w:pPr>
        <w:tabs>
          <w:tab w:val="num" w:pos="3600"/>
        </w:tabs>
        <w:ind w:left="3600" w:hanging="360"/>
      </w:pPr>
      <w:rPr>
        <w:rFonts w:ascii="Wingdings" w:hAnsi="Wingdings" w:hint="default"/>
      </w:rPr>
    </w:lvl>
    <w:lvl w:ilvl="5" w:tplc="0BEE0420" w:tentative="1">
      <w:start w:val="1"/>
      <w:numFmt w:val="bullet"/>
      <w:lvlText w:val=""/>
      <w:lvlJc w:val="left"/>
      <w:pPr>
        <w:tabs>
          <w:tab w:val="num" w:pos="4320"/>
        </w:tabs>
        <w:ind w:left="4320" w:hanging="360"/>
      </w:pPr>
      <w:rPr>
        <w:rFonts w:ascii="Wingdings" w:hAnsi="Wingdings" w:hint="default"/>
      </w:rPr>
    </w:lvl>
    <w:lvl w:ilvl="6" w:tplc="891A1B88" w:tentative="1">
      <w:start w:val="1"/>
      <w:numFmt w:val="bullet"/>
      <w:lvlText w:val=""/>
      <w:lvlJc w:val="left"/>
      <w:pPr>
        <w:tabs>
          <w:tab w:val="num" w:pos="5040"/>
        </w:tabs>
        <w:ind w:left="5040" w:hanging="360"/>
      </w:pPr>
      <w:rPr>
        <w:rFonts w:ascii="Wingdings" w:hAnsi="Wingdings" w:hint="default"/>
      </w:rPr>
    </w:lvl>
    <w:lvl w:ilvl="7" w:tplc="9BA22B4E" w:tentative="1">
      <w:start w:val="1"/>
      <w:numFmt w:val="bullet"/>
      <w:lvlText w:val=""/>
      <w:lvlJc w:val="left"/>
      <w:pPr>
        <w:tabs>
          <w:tab w:val="num" w:pos="5760"/>
        </w:tabs>
        <w:ind w:left="5760" w:hanging="360"/>
      </w:pPr>
      <w:rPr>
        <w:rFonts w:ascii="Wingdings" w:hAnsi="Wingdings" w:hint="default"/>
      </w:rPr>
    </w:lvl>
    <w:lvl w:ilvl="8" w:tplc="CE4A758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5F62AD"/>
    <w:multiLevelType w:val="hybridMultilevel"/>
    <w:tmpl w:val="8702B922"/>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3" w15:restartNumberingAfterBreak="0">
    <w:nsid w:val="2B07734D"/>
    <w:multiLevelType w:val="hybridMultilevel"/>
    <w:tmpl w:val="212E30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454CC6"/>
    <w:multiLevelType w:val="multilevel"/>
    <w:tmpl w:val="FF504FB0"/>
    <w:lvl w:ilvl="0">
      <w:start w:val="1"/>
      <w:numFmt w:val="decimal"/>
      <w:pStyle w:val="Style3"/>
      <w:lvlText w:val="%1."/>
      <w:lvlJc w:val="left"/>
      <w:pPr>
        <w:ind w:left="360" w:hanging="360"/>
      </w:pPr>
      <w:rPr>
        <w:rFonts w:cs="Times New Roman" w:hint="default"/>
      </w:rPr>
    </w:lvl>
    <w:lvl w:ilvl="1">
      <w:start w:val="1"/>
      <w:numFmt w:val="decimal"/>
      <w:pStyle w:val="Style3"/>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6" w15:restartNumberingAfterBreak="0">
    <w:nsid w:val="332F444C"/>
    <w:multiLevelType w:val="singleLevel"/>
    <w:tmpl w:val="AB0C8FEE"/>
    <w:lvl w:ilvl="0">
      <w:start w:val="1"/>
      <w:numFmt w:val="lowerLetter"/>
      <w:lvlText w:val="%1)"/>
      <w:legacy w:legacy="1" w:legacySpace="0" w:legacyIndent="283"/>
      <w:lvlJc w:val="left"/>
      <w:pPr>
        <w:ind w:left="283" w:hanging="283"/>
      </w:pPr>
      <w:rPr>
        <w:rFonts w:cs="Times New Roman"/>
      </w:rPr>
    </w:lvl>
  </w:abstractNum>
  <w:abstractNum w:abstractNumId="17" w15:restartNumberingAfterBreak="0">
    <w:nsid w:val="39367CBA"/>
    <w:multiLevelType w:val="hybridMultilevel"/>
    <w:tmpl w:val="897854D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3B97447F"/>
    <w:multiLevelType w:val="multilevel"/>
    <w:tmpl w:val="0EA2C9E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sz w:val="22"/>
      </w:rPr>
    </w:lvl>
    <w:lvl w:ilvl="2">
      <w:start w:val="1"/>
      <w:numFmt w:val="decimal"/>
      <w:isLgl/>
      <w:lvlText w:val="%1.%2.%3"/>
      <w:lvlJc w:val="left"/>
      <w:pPr>
        <w:ind w:left="1080" w:hanging="720"/>
      </w:pPr>
      <w:rPr>
        <w:rFonts w:cs="Times New Roman" w:hint="default"/>
        <w:sz w:val="22"/>
      </w:rPr>
    </w:lvl>
    <w:lvl w:ilvl="3">
      <w:start w:val="1"/>
      <w:numFmt w:val="decimal"/>
      <w:isLgl/>
      <w:lvlText w:val="%1.%2.%3.%4"/>
      <w:lvlJc w:val="left"/>
      <w:pPr>
        <w:ind w:left="1440" w:hanging="1080"/>
      </w:pPr>
      <w:rPr>
        <w:rFonts w:cs="Times New Roman" w:hint="default"/>
        <w:sz w:val="22"/>
      </w:rPr>
    </w:lvl>
    <w:lvl w:ilvl="4">
      <w:start w:val="1"/>
      <w:numFmt w:val="decimal"/>
      <w:isLgl/>
      <w:lvlText w:val="%1.%2.%3.%4.%5"/>
      <w:lvlJc w:val="left"/>
      <w:pPr>
        <w:ind w:left="1440" w:hanging="1080"/>
      </w:pPr>
      <w:rPr>
        <w:rFonts w:cs="Times New Roman" w:hint="default"/>
        <w:sz w:val="22"/>
      </w:rPr>
    </w:lvl>
    <w:lvl w:ilvl="5">
      <w:start w:val="1"/>
      <w:numFmt w:val="decimal"/>
      <w:isLgl/>
      <w:lvlText w:val="%1.%2.%3.%4.%5.%6"/>
      <w:lvlJc w:val="left"/>
      <w:pPr>
        <w:ind w:left="1800" w:hanging="1440"/>
      </w:pPr>
      <w:rPr>
        <w:rFonts w:cs="Times New Roman" w:hint="default"/>
        <w:sz w:val="22"/>
      </w:rPr>
    </w:lvl>
    <w:lvl w:ilvl="6">
      <w:start w:val="1"/>
      <w:numFmt w:val="decimal"/>
      <w:isLgl/>
      <w:lvlText w:val="%1.%2.%3.%4.%5.%6.%7"/>
      <w:lvlJc w:val="left"/>
      <w:pPr>
        <w:ind w:left="1800" w:hanging="1440"/>
      </w:pPr>
      <w:rPr>
        <w:rFonts w:cs="Times New Roman" w:hint="default"/>
        <w:sz w:val="22"/>
      </w:rPr>
    </w:lvl>
    <w:lvl w:ilvl="7">
      <w:start w:val="1"/>
      <w:numFmt w:val="decimal"/>
      <w:isLgl/>
      <w:lvlText w:val="%1.%2.%3.%4.%5.%6.%7.%8"/>
      <w:lvlJc w:val="left"/>
      <w:pPr>
        <w:ind w:left="2160" w:hanging="1800"/>
      </w:pPr>
      <w:rPr>
        <w:rFonts w:cs="Times New Roman" w:hint="default"/>
        <w:sz w:val="22"/>
      </w:rPr>
    </w:lvl>
    <w:lvl w:ilvl="8">
      <w:start w:val="1"/>
      <w:numFmt w:val="decimal"/>
      <w:isLgl/>
      <w:lvlText w:val="%1.%2.%3.%4.%5.%6.%7.%8.%9"/>
      <w:lvlJc w:val="left"/>
      <w:pPr>
        <w:ind w:left="2160" w:hanging="1800"/>
      </w:pPr>
      <w:rPr>
        <w:rFonts w:cs="Times New Roman" w:hint="default"/>
        <w:sz w:val="22"/>
      </w:rPr>
    </w:lvl>
  </w:abstractNum>
  <w:abstractNum w:abstractNumId="20"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001BE8"/>
    <w:multiLevelType w:val="hybridMultilevel"/>
    <w:tmpl w:val="A7C6D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C724C5"/>
    <w:multiLevelType w:val="hybridMultilevel"/>
    <w:tmpl w:val="96BAD4C2"/>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4" w15:restartNumberingAfterBreak="0">
    <w:nsid w:val="47B702CF"/>
    <w:multiLevelType w:val="hybridMultilevel"/>
    <w:tmpl w:val="AD4CE486"/>
    <w:lvl w:ilvl="0" w:tplc="068C8A3C">
      <w:start w:val="16"/>
      <w:numFmt w:val="bullet"/>
      <w:lvlText w:val="-"/>
      <w:lvlJc w:val="left"/>
      <w:pPr>
        <w:ind w:left="720" w:hanging="360"/>
      </w:pPr>
      <w:rPr>
        <w:rFonts w:ascii="ITC Avant Garde" w:eastAsia="Times New Roman" w:hAnsi="ITC Avant Garde"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2B52B5"/>
    <w:multiLevelType w:val="hybridMultilevel"/>
    <w:tmpl w:val="7C624D0E"/>
    <w:lvl w:ilvl="0" w:tplc="3182D94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6" w15:restartNumberingAfterBreak="0">
    <w:nsid w:val="53AC37BE"/>
    <w:multiLevelType w:val="hybridMultilevel"/>
    <w:tmpl w:val="5EFC6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42C509F"/>
    <w:multiLevelType w:val="hybridMultilevel"/>
    <w:tmpl w:val="04405BEC"/>
    <w:lvl w:ilvl="0" w:tplc="D5FA926E">
      <w:numFmt w:val="decimal"/>
      <w:pStyle w:val="Estilo1"/>
      <w:lvlText w:val="%1."/>
      <w:lvlJc w:val="left"/>
      <w:pPr>
        <w:ind w:left="720" w:hanging="360"/>
      </w:pPr>
      <w:rPr>
        <w:rFonts w:ascii="ITC Avant Garde" w:hAnsi="ITC Avant Garde" w:cs="Times New Roman" w:hint="default"/>
        <w:sz w:val="24"/>
        <w:szCs w:val="24"/>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57522131"/>
    <w:multiLevelType w:val="hybridMultilevel"/>
    <w:tmpl w:val="1E5E4834"/>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7B17427"/>
    <w:multiLevelType w:val="hybridMultilevel"/>
    <w:tmpl w:val="BAFABA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9BF3C4C"/>
    <w:multiLevelType w:val="hybridMultilevel"/>
    <w:tmpl w:val="D1FEB3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3"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E61B5F"/>
    <w:multiLevelType w:val="hybridMultilevel"/>
    <w:tmpl w:val="9176F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7D40AF3"/>
    <w:multiLevelType w:val="hybridMultilevel"/>
    <w:tmpl w:val="6FBE4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8C21DDB"/>
    <w:multiLevelType w:val="hybridMultilevel"/>
    <w:tmpl w:val="3D5A25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14656F7"/>
    <w:multiLevelType w:val="hybridMultilevel"/>
    <w:tmpl w:val="78B2E666"/>
    <w:lvl w:ilvl="0" w:tplc="8F2ADFD0">
      <w:start w:val="1"/>
      <w:numFmt w:val="upperRoman"/>
      <w:lvlText w:val="%1."/>
      <w:lvlJc w:val="right"/>
      <w:pPr>
        <w:ind w:left="502" w:hanging="360"/>
      </w:pPr>
      <w:rPr>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8" w15:restartNumberingAfterBreak="0">
    <w:nsid w:val="72FE58BD"/>
    <w:multiLevelType w:val="hybridMultilevel"/>
    <w:tmpl w:val="3904D43A"/>
    <w:lvl w:ilvl="0" w:tplc="661491D2">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E7741E"/>
    <w:multiLevelType w:val="hybridMultilevel"/>
    <w:tmpl w:val="D200F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4A3430"/>
    <w:multiLevelType w:val="hybridMultilevel"/>
    <w:tmpl w:val="B5B2F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345303"/>
    <w:multiLevelType w:val="hybridMultilevel"/>
    <w:tmpl w:val="B1D273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09190D"/>
    <w:multiLevelType w:val="hybridMultilevel"/>
    <w:tmpl w:val="965CAB9C"/>
    <w:lvl w:ilvl="0" w:tplc="08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6A0548"/>
    <w:multiLevelType w:val="hybridMultilevel"/>
    <w:tmpl w:val="858E15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0"/>
  </w:num>
  <w:num w:numId="4">
    <w:abstractNumId w:val="1"/>
  </w:num>
  <w:num w:numId="5">
    <w:abstractNumId w:val="21"/>
  </w:num>
  <w:num w:numId="6">
    <w:abstractNumId w:val="38"/>
  </w:num>
  <w:num w:numId="7">
    <w:abstractNumId w:val="18"/>
  </w:num>
  <w:num w:numId="8">
    <w:abstractNumId w:val="28"/>
  </w:num>
  <w:num w:numId="9">
    <w:abstractNumId w:val="7"/>
  </w:num>
  <w:num w:numId="10">
    <w:abstractNumId w:val="20"/>
  </w:num>
  <w:num w:numId="11">
    <w:abstractNumId w:val="5"/>
  </w:num>
  <w:num w:numId="12">
    <w:abstractNumId w:val="33"/>
  </w:num>
  <w:num w:numId="13">
    <w:abstractNumId w:val="10"/>
  </w:num>
  <w:num w:numId="14">
    <w:abstractNumId w:val="37"/>
  </w:num>
  <w:num w:numId="15">
    <w:abstractNumId w:val="31"/>
  </w:num>
  <w:num w:numId="16">
    <w:abstractNumId w:val="41"/>
  </w:num>
  <w:num w:numId="17">
    <w:abstractNumId w:val="34"/>
  </w:num>
  <w:num w:numId="18">
    <w:abstractNumId w:val="13"/>
  </w:num>
  <w:num w:numId="19">
    <w:abstractNumId w:val="30"/>
  </w:num>
  <w:num w:numId="20">
    <w:abstractNumId w:val="22"/>
  </w:num>
  <w:num w:numId="21">
    <w:abstractNumId w:val="23"/>
  </w:num>
  <w:num w:numId="22">
    <w:abstractNumId w:val="12"/>
  </w:num>
  <w:num w:numId="23">
    <w:abstractNumId w:val="35"/>
  </w:num>
  <w:num w:numId="24">
    <w:abstractNumId w:val="36"/>
  </w:num>
  <w:num w:numId="25">
    <w:abstractNumId w:val="9"/>
  </w:num>
  <w:num w:numId="26">
    <w:abstractNumId w:val="3"/>
  </w:num>
  <w:num w:numId="27">
    <w:abstractNumId w:val="14"/>
  </w:num>
  <w:num w:numId="28">
    <w:abstractNumId w:val="27"/>
  </w:num>
  <w:num w:numId="29">
    <w:abstractNumId w:val="17"/>
  </w:num>
  <w:num w:numId="30">
    <w:abstractNumId w:val="43"/>
  </w:num>
  <w:num w:numId="31">
    <w:abstractNumId w:val="11"/>
  </w:num>
  <w:num w:numId="32">
    <w:abstractNumId w:val="26"/>
  </w:num>
  <w:num w:numId="33">
    <w:abstractNumId w:val="29"/>
  </w:num>
  <w:num w:numId="34">
    <w:abstractNumId w:val="8"/>
  </w:num>
  <w:num w:numId="35">
    <w:abstractNumId w:val="25"/>
  </w:num>
  <w:num w:numId="36">
    <w:abstractNumId w:val="2"/>
  </w:num>
  <w:num w:numId="37">
    <w:abstractNumId w:val="16"/>
  </w:num>
  <w:num w:numId="38">
    <w:abstractNumId w:val="4"/>
  </w:num>
  <w:num w:numId="39">
    <w:abstractNumId w:val="4"/>
    <w:lvlOverride w:ilvl="0">
      <w:lvl w:ilvl="0">
        <w:start w:val="1"/>
        <w:numFmt w:val="lowerLetter"/>
        <w:lvlText w:val="%1)"/>
        <w:legacy w:legacy="1" w:legacySpace="0" w:legacyIndent="283"/>
        <w:lvlJc w:val="left"/>
        <w:pPr>
          <w:ind w:left="283" w:hanging="283"/>
        </w:pPr>
        <w:rPr>
          <w:rFonts w:cs="Times New Roman"/>
        </w:rPr>
      </w:lvl>
    </w:lvlOverride>
  </w:num>
  <w:num w:numId="40">
    <w:abstractNumId w:val="6"/>
  </w:num>
  <w:num w:numId="41">
    <w:abstractNumId w:val="24"/>
  </w:num>
  <w:num w:numId="42">
    <w:abstractNumId w:val="42"/>
  </w:num>
  <w:num w:numId="43">
    <w:abstractNumId w:val="19"/>
  </w:num>
  <w:num w:numId="44">
    <w:abstractNumId w:val="40"/>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68"/>
    <w:rsid w:val="00000708"/>
    <w:rsid w:val="000014F1"/>
    <w:rsid w:val="00007E15"/>
    <w:rsid w:val="00013FAD"/>
    <w:rsid w:val="00023974"/>
    <w:rsid w:val="00026E90"/>
    <w:rsid w:val="00032DB7"/>
    <w:rsid w:val="00035BBE"/>
    <w:rsid w:val="000410DE"/>
    <w:rsid w:val="000440A9"/>
    <w:rsid w:val="00044822"/>
    <w:rsid w:val="0005518E"/>
    <w:rsid w:val="00055658"/>
    <w:rsid w:val="000703A5"/>
    <w:rsid w:val="00072E79"/>
    <w:rsid w:val="00076C7F"/>
    <w:rsid w:val="00077E0B"/>
    <w:rsid w:val="000817B2"/>
    <w:rsid w:val="00090D34"/>
    <w:rsid w:val="00091F88"/>
    <w:rsid w:val="000A2154"/>
    <w:rsid w:val="000A4486"/>
    <w:rsid w:val="000A7484"/>
    <w:rsid w:val="000B3525"/>
    <w:rsid w:val="000B691F"/>
    <w:rsid w:val="000C569F"/>
    <w:rsid w:val="000D1831"/>
    <w:rsid w:val="000D3357"/>
    <w:rsid w:val="000D6BAE"/>
    <w:rsid w:val="000E126E"/>
    <w:rsid w:val="000E1EF9"/>
    <w:rsid w:val="000E6739"/>
    <w:rsid w:val="000F350B"/>
    <w:rsid w:val="00101642"/>
    <w:rsid w:val="001036F4"/>
    <w:rsid w:val="001069BD"/>
    <w:rsid w:val="001122DC"/>
    <w:rsid w:val="001245B8"/>
    <w:rsid w:val="0013474A"/>
    <w:rsid w:val="00135650"/>
    <w:rsid w:val="00142348"/>
    <w:rsid w:val="001431D8"/>
    <w:rsid w:val="00143BB6"/>
    <w:rsid w:val="0015005D"/>
    <w:rsid w:val="001510F3"/>
    <w:rsid w:val="00180820"/>
    <w:rsid w:val="001831F9"/>
    <w:rsid w:val="001834EE"/>
    <w:rsid w:val="00183800"/>
    <w:rsid w:val="001839F2"/>
    <w:rsid w:val="00183EB6"/>
    <w:rsid w:val="00187052"/>
    <w:rsid w:val="001900F8"/>
    <w:rsid w:val="00190965"/>
    <w:rsid w:val="00197178"/>
    <w:rsid w:val="001978BD"/>
    <w:rsid w:val="001A011A"/>
    <w:rsid w:val="001A0772"/>
    <w:rsid w:val="001A2F1E"/>
    <w:rsid w:val="001B0D3B"/>
    <w:rsid w:val="001B2833"/>
    <w:rsid w:val="001B40BA"/>
    <w:rsid w:val="001C14B4"/>
    <w:rsid w:val="001C1B89"/>
    <w:rsid w:val="001C5F9B"/>
    <w:rsid w:val="001D13D7"/>
    <w:rsid w:val="001D1C11"/>
    <w:rsid w:val="001E1A52"/>
    <w:rsid w:val="001E6917"/>
    <w:rsid w:val="001F14A7"/>
    <w:rsid w:val="001F6829"/>
    <w:rsid w:val="001F6F84"/>
    <w:rsid w:val="00206839"/>
    <w:rsid w:val="00210741"/>
    <w:rsid w:val="00213274"/>
    <w:rsid w:val="00220B43"/>
    <w:rsid w:val="00221699"/>
    <w:rsid w:val="00222D8F"/>
    <w:rsid w:val="00226335"/>
    <w:rsid w:val="00234B80"/>
    <w:rsid w:val="002360D8"/>
    <w:rsid w:val="00243CC3"/>
    <w:rsid w:val="002447DD"/>
    <w:rsid w:val="00260989"/>
    <w:rsid w:val="00262391"/>
    <w:rsid w:val="00265FE9"/>
    <w:rsid w:val="00271A53"/>
    <w:rsid w:val="00272153"/>
    <w:rsid w:val="00276A11"/>
    <w:rsid w:val="00281847"/>
    <w:rsid w:val="00281925"/>
    <w:rsid w:val="00283716"/>
    <w:rsid w:val="002868D8"/>
    <w:rsid w:val="002945DB"/>
    <w:rsid w:val="00294656"/>
    <w:rsid w:val="002954CD"/>
    <w:rsid w:val="002A067B"/>
    <w:rsid w:val="002A6E15"/>
    <w:rsid w:val="002B0ADC"/>
    <w:rsid w:val="002B3AAF"/>
    <w:rsid w:val="002B583C"/>
    <w:rsid w:val="002C0CB1"/>
    <w:rsid w:val="002C3AA2"/>
    <w:rsid w:val="002C6115"/>
    <w:rsid w:val="002D1EE1"/>
    <w:rsid w:val="002D4875"/>
    <w:rsid w:val="002E2415"/>
    <w:rsid w:val="002E4C67"/>
    <w:rsid w:val="002F261C"/>
    <w:rsid w:val="003007E5"/>
    <w:rsid w:val="00301B8B"/>
    <w:rsid w:val="003028D0"/>
    <w:rsid w:val="00302AE0"/>
    <w:rsid w:val="00304603"/>
    <w:rsid w:val="00304948"/>
    <w:rsid w:val="00311F8B"/>
    <w:rsid w:val="003123C0"/>
    <w:rsid w:val="00327549"/>
    <w:rsid w:val="00327D96"/>
    <w:rsid w:val="003368F4"/>
    <w:rsid w:val="00340362"/>
    <w:rsid w:val="0034195A"/>
    <w:rsid w:val="00343C10"/>
    <w:rsid w:val="0035208F"/>
    <w:rsid w:val="00352914"/>
    <w:rsid w:val="00356BB5"/>
    <w:rsid w:val="003652EA"/>
    <w:rsid w:val="003657EF"/>
    <w:rsid w:val="00366CA9"/>
    <w:rsid w:val="00371080"/>
    <w:rsid w:val="00375DCF"/>
    <w:rsid w:val="003811CD"/>
    <w:rsid w:val="00383B27"/>
    <w:rsid w:val="00383DE0"/>
    <w:rsid w:val="00390382"/>
    <w:rsid w:val="00395378"/>
    <w:rsid w:val="00395831"/>
    <w:rsid w:val="00397543"/>
    <w:rsid w:val="00397D49"/>
    <w:rsid w:val="003A46EE"/>
    <w:rsid w:val="003A6D4D"/>
    <w:rsid w:val="003A72EE"/>
    <w:rsid w:val="003B22E6"/>
    <w:rsid w:val="003B467A"/>
    <w:rsid w:val="003C10B8"/>
    <w:rsid w:val="003D783D"/>
    <w:rsid w:val="003E7779"/>
    <w:rsid w:val="003F1203"/>
    <w:rsid w:val="003F2038"/>
    <w:rsid w:val="003F2651"/>
    <w:rsid w:val="0040768C"/>
    <w:rsid w:val="0041520C"/>
    <w:rsid w:val="00417ADC"/>
    <w:rsid w:val="00421D08"/>
    <w:rsid w:val="0042285C"/>
    <w:rsid w:val="00434A1E"/>
    <w:rsid w:val="00440E8E"/>
    <w:rsid w:val="00444F3E"/>
    <w:rsid w:val="00446923"/>
    <w:rsid w:val="00447E6C"/>
    <w:rsid w:val="0045001B"/>
    <w:rsid w:val="00451050"/>
    <w:rsid w:val="00452905"/>
    <w:rsid w:val="0046117E"/>
    <w:rsid w:val="00463268"/>
    <w:rsid w:val="004A2084"/>
    <w:rsid w:val="004A3DA1"/>
    <w:rsid w:val="004A5ED7"/>
    <w:rsid w:val="004B3B63"/>
    <w:rsid w:val="004B4464"/>
    <w:rsid w:val="004B5108"/>
    <w:rsid w:val="004B61B6"/>
    <w:rsid w:val="004C2A72"/>
    <w:rsid w:val="004C3EC7"/>
    <w:rsid w:val="004D545F"/>
    <w:rsid w:val="004D5D47"/>
    <w:rsid w:val="004E0E10"/>
    <w:rsid w:val="004E57DD"/>
    <w:rsid w:val="004F2457"/>
    <w:rsid w:val="004F2B90"/>
    <w:rsid w:val="00500B2A"/>
    <w:rsid w:val="00501AB9"/>
    <w:rsid w:val="00505CD8"/>
    <w:rsid w:val="00507212"/>
    <w:rsid w:val="0050785C"/>
    <w:rsid w:val="00517983"/>
    <w:rsid w:val="00520116"/>
    <w:rsid w:val="00521979"/>
    <w:rsid w:val="0052219A"/>
    <w:rsid w:val="00522E24"/>
    <w:rsid w:val="00523B2F"/>
    <w:rsid w:val="005272FB"/>
    <w:rsid w:val="00530964"/>
    <w:rsid w:val="00530A16"/>
    <w:rsid w:val="00531AD4"/>
    <w:rsid w:val="00541696"/>
    <w:rsid w:val="0054694B"/>
    <w:rsid w:val="005513EF"/>
    <w:rsid w:val="00554A6C"/>
    <w:rsid w:val="00555C22"/>
    <w:rsid w:val="0056615D"/>
    <w:rsid w:val="00570220"/>
    <w:rsid w:val="005738C5"/>
    <w:rsid w:val="00573DB0"/>
    <w:rsid w:val="00575628"/>
    <w:rsid w:val="0057621D"/>
    <w:rsid w:val="00581ECB"/>
    <w:rsid w:val="00585118"/>
    <w:rsid w:val="00585BD8"/>
    <w:rsid w:val="005862AF"/>
    <w:rsid w:val="00592F8B"/>
    <w:rsid w:val="0059309C"/>
    <w:rsid w:val="005938F0"/>
    <w:rsid w:val="00595A7C"/>
    <w:rsid w:val="00596868"/>
    <w:rsid w:val="005A163F"/>
    <w:rsid w:val="005A3024"/>
    <w:rsid w:val="005A3FC3"/>
    <w:rsid w:val="005A75F5"/>
    <w:rsid w:val="005B2FCD"/>
    <w:rsid w:val="005C43BB"/>
    <w:rsid w:val="005C7301"/>
    <w:rsid w:val="005D414C"/>
    <w:rsid w:val="005E4D3F"/>
    <w:rsid w:val="005E576E"/>
    <w:rsid w:val="005F2A15"/>
    <w:rsid w:val="005F3C74"/>
    <w:rsid w:val="00604604"/>
    <w:rsid w:val="006062C5"/>
    <w:rsid w:val="00610980"/>
    <w:rsid w:val="00615F71"/>
    <w:rsid w:val="00630B1A"/>
    <w:rsid w:val="0063119A"/>
    <w:rsid w:val="00631410"/>
    <w:rsid w:val="00632672"/>
    <w:rsid w:val="00636B9A"/>
    <w:rsid w:val="006444BC"/>
    <w:rsid w:val="006566B1"/>
    <w:rsid w:val="00656D35"/>
    <w:rsid w:val="0068625A"/>
    <w:rsid w:val="00687CAC"/>
    <w:rsid w:val="00687E5A"/>
    <w:rsid w:val="006904BA"/>
    <w:rsid w:val="006905B6"/>
    <w:rsid w:val="0069082A"/>
    <w:rsid w:val="006A131C"/>
    <w:rsid w:val="006A1D9B"/>
    <w:rsid w:val="006A6CA6"/>
    <w:rsid w:val="006B1A32"/>
    <w:rsid w:val="006B329C"/>
    <w:rsid w:val="006C084A"/>
    <w:rsid w:val="006C1FAD"/>
    <w:rsid w:val="006C3C2A"/>
    <w:rsid w:val="006C418F"/>
    <w:rsid w:val="006C46DB"/>
    <w:rsid w:val="006C56AE"/>
    <w:rsid w:val="006C7707"/>
    <w:rsid w:val="006C7AE8"/>
    <w:rsid w:val="006E0463"/>
    <w:rsid w:val="006F0C9B"/>
    <w:rsid w:val="00706067"/>
    <w:rsid w:val="00710608"/>
    <w:rsid w:val="00712167"/>
    <w:rsid w:val="00712691"/>
    <w:rsid w:val="00714E16"/>
    <w:rsid w:val="00722340"/>
    <w:rsid w:val="007241D1"/>
    <w:rsid w:val="0072431D"/>
    <w:rsid w:val="0072438F"/>
    <w:rsid w:val="00724632"/>
    <w:rsid w:val="00727985"/>
    <w:rsid w:val="007308D3"/>
    <w:rsid w:val="00730E0E"/>
    <w:rsid w:val="0073675F"/>
    <w:rsid w:val="00740E54"/>
    <w:rsid w:val="007450B1"/>
    <w:rsid w:val="0074773F"/>
    <w:rsid w:val="00753BF3"/>
    <w:rsid w:val="0075500D"/>
    <w:rsid w:val="00756CC3"/>
    <w:rsid w:val="00765A09"/>
    <w:rsid w:val="00772DC6"/>
    <w:rsid w:val="00773468"/>
    <w:rsid w:val="00773CC4"/>
    <w:rsid w:val="007859A9"/>
    <w:rsid w:val="00793561"/>
    <w:rsid w:val="00793AD7"/>
    <w:rsid w:val="00795DB2"/>
    <w:rsid w:val="007A2669"/>
    <w:rsid w:val="007A39E6"/>
    <w:rsid w:val="007A44DE"/>
    <w:rsid w:val="007A47AA"/>
    <w:rsid w:val="007A7F86"/>
    <w:rsid w:val="007B1166"/>
    <w:rsid w:val="007B43B1"/>
    <w:rsid w:val="007B6B40"/>
    <w:rsid w:val="007C09FD"/>
    <w:rsid w:val="007C0FB1"/>
    <w:rsid w:val="007C7845"/>
    <w:rsid w:val="007D1E70"/>
    <w:rsid w:val="007D5F0B"/>
    <w:rsid w:val="007D60CE"/>
    <w:rsid w:val="007D665A"/>
    <w:rsid w:val="007D69D4"/>
    <w:rsid w:val="007E2D62"/>
    <w:rsid w:val="007E654D"/>
    <w:rsid w:val="007F01CE"/>
    <w:rsid w:val="007F098D"/>
    <w:rsid w:val="007F3F30"/>
    <w:rsid w:val="007F7FB6"/>
    <w:rsid w:val="00801725"/>
    <w:rsid w:val="0080195F"/>
    <w:rsid w:val="00802503"/>
    <w:rsid w:val="00803225"/>
    <w:rsid w:val="00807E80"/>
    <w:rsid w:val="00811FC2"/>
    <w:rsid w:val="008120B9"/>
    <w:rsid w:val="00813243"/>
    <w:rsid w:val="00813FA6"/>
    <w:rsid w:val="0081791C"/>
    <w:rsid w:val="0082031E"/>
    <w:rsid w:val="00825413"/>
    <w:rsid w:val="008273F3"/>
    <w:rsid w:val="008324AF"/>
    <w:rsid w:val="0083608E"/>
    <w:rsid w:val="00844749"/>
    <w:rsid w:val="008454A2"/>
    <w:rsid w:val="00845662"/>
    <w:rsid w:val="008518E8"/>
    <w:rsid w:val="00851998"/>
    <w:rsid w:val="00851DBE"/>
    <w:rsid w:val="00853B47"/>
    <w:rsid w:val="00860E73"/>
    <w:rsid w:val="00870890"/>
    <w:rsid w:val="0087253B"/>
    <w:rsid w:val="0087309D"/>
    <w:rsid w:val="008739BC"/>
    <w:rsid w:val="0087643D"/>
    <w:rsid w:val="00890430"/>
    <w:rsid w:val="00892EB7"/>
    <w:rsid w:val="00893D82"/>
    <w:rsid w:val="00894C45"/>
    <w:rsid w:val="00896A2A"/>
    <w:rsid w:val="008A1970"/>
    <w:rsid w:val="008A204A"/>
    <w:rsid w:val="008A4A15"/>
    <w:rsid w:val="008A5315"/>
    <w:rsid w:val="008A73C4"/>
    <w:rsid w:val="008A7894"/>
    <w:rsid w:val="008B16A4"/>
    <w:rsid w:val="008B259F"/>
    <w:rsid w:val="008B4C0A"/>
    <w:rsid w:val="008B742A"/>
    <w:rsid w:val="008C25B9"/>
    <w:rsid w:val="008E07AF"/>
    <w:rsid w:val="008E1A2E"/>
    <w:rsid w:val="00900B62"/>
    <w:rsid w:val="009133E8"/>
    <w:rsid w:val="00913E21"/>
    <w:rsid w:val="009165C8"/>
    <w:rsid w:val="00921A98"/>
    <w:rsid w:val="00922609"/>
    <w:rsid w:val="00925E7F"/>
    <w:rsid w:val="00934463"/>
    <w:rsid w:val="00936AE3"/>
    <w:rsid w:val="00943B5A"/>
    <w:rsid w:val="009445E3"/>
    <w:rsid w:val="00970B2B"/>
    <w:rsid w:val="00970FF1"/>
    <w:rsid w:val="0097122E"/>
    <w:rsid w:val="00973269"/>
    <w:rsid w:val="009746A5"/>
    <w:rsid w:val="009759C5"/>
    <w:rsid w:val="009812B5"/>
    <w:rsid w:val="0098495F"/>
    <w:rsid w:val="00994B5D"/>
    <w:rsid w:val="00997B60"/>
    <w:rsid w:val="009A1D6F"/>
    <w:rsid w:val="009A429D"/>
    <w:rsid w:val="009B0BEB"/>
    <w:rsid w:val="009B5843"/>
    <w:rsid w:val="009C116E"/>
    <w:rsid w:val="009E1774"/>
    <w:rsid w:val="009E4361"/>
    <w:rsid w:val="009E5033"/>
    <w:rsid w:val="009E5A7F"/>
    <w:rsid w:val="009E6B3D"/>
    <w:rsid w:val="009F0329"/>
    <w:rsid w:val="009F1C0A"/>
    <w:rsid w:val="009F3334"/>
    <w:rsid w:val="00A01F52"/>
    <w:rsid w:val="00A03B56"/>
    <w:rsid w:val="00A072B4"/>
    <w:rsid w:val="00A07C94"/>
    <w:rsid w:val="00A20A00"/>
    <w:rsid w:val="00A20D0D"/>
    <w:rsid w:val="00A30929"/>
    <w:rsid w:val="00A3453D"/>
    <w:rsid w:val="00A365FD"/>
    <w:rsid w:val="00A41AC0"/>
    <w:rsid w:val="00A430AF"/>
    <w:rsid w:val="00A47162"/>
    <w:rsid w:val="00A53998"/>
    <w:rsid w:val="00A60753"/>
    <w:rsid w:val="00A6327D"/>
    <w:rsid w:val="00A70D02"/>
    <w:rsid w:val="00A71507"/>
    <w:rsid w:val="00A73F78"/>
    <w:rsid w:val="00A763F0"/>
    <w:rsid w:val="00A773D8"/>
    <w:rsid w:val="00A77ED7"/>
    <w:rsid w:val="00A81BBE"/>
    <w:rsid w:val="00A8322A"/>
    <w:rsid w:val="00A84938"/>
    <w:rsid w:val="00A959BD"/>
    <w:rsid w:val="00A965C1"/>
    <w:rsid w:val="00AA2506"/>
    <w:rsid w:val="00AB2797"/>
    <w:rsid w:val="00AB3C14"/>
    <w:rsid w:val="00AB61FD"/>
    <w:rsid w:val="00AC2FF2"/>
    <w:rsid w:val="00AC477C"/>
    <w:rsid w:val="00AD3598"/>
    <w:rsid w:val="00AD4935"/>
    <w:rsid w:val="00AD51C9"/>
    <w:rsid w:val="00AD641B"/>
    <w:rsid w:val="00AE22C9"/>
    <w:rsid w:val="00AE5317"/>
    <w:rsid w:val="00AF1405"/>
    <w:rsid w:val="00AF3823"/>
    <w:rsid w:val="00AF3B55"/>
    <w:rsid w:val="00AF4E01"/>
    <w:rsid w:val="00AF50C4"/>
    <w:rsid w:val="00AF7783"/>
    <w:rsid w:val="00B00943"/>
    <w:rsid w:val="00B0232E"/>
    <w:rsid w:val="00B07EA4"/>
    <w:rsid w:val="00B11232"/>
    <w:rsid w:val="00B11BD4"/>
    <w:rsid w:val="00B21B01"/>
    <w:rsid w:val="00B24322"/>
    <w:rsid w:val="00B26960"/>
    <w:rsid w:val="00B30135"/>
    <w:rsid w:val="00B364D6"/>
    <w:rsid w:val="00B37720"/>
    <w:rsid w:val="00B4111E"/>
    <w:rsid w:val="00B4175F"/>
    <w:rsid w:val="00B41F15"/>
    <w:rsid w:val="00B476EB"/>
    <w:rsid w:val="00B50B00"/>
    <w:rsid w:val="00B52458"/>
    <w:rsid w:val="00B53A68"/>
    <w:rsid w:val="00B6221B"/>
    <w:rsid w:val="00B64C17"/>
    <w:rsid w:val="00B7211C"/>
    <w:rsid w:val="00B7502F"/>
    <w:rsid w:val="00B76FFE"/>
    <w:rsid w:val="00B80355"/>
    <w:rsid w:val="00B85C76"/>
    <w:rsid w:val="00B9713A"/>
    <w:rsid w:val="00BA6C70"/>
    <w:rsid w:val="00BC1D2A"/>
    <w:rsid w:val="00BC6CDD"/>
    <w:rsid w:val="00BC725F"/>
    <w:rsid w:val="00BD00E7"/>
    <w:rsid w:val="00BD2F83"/>
    <w:rsid w:val="00BD3646"/>
    <w:rsid w:val="00BD7A95"/>
    <w:rsid w:val="00BE093C"/>
    <w:rsid w:val="00BE186E"/>
    <w:rsid w:val="00BE288C"/>
    <w:rsid w:val="00BE296C"/>
    <w:rsid w:val="00BE4751"/>
    <w:rsid w:val="00BF4A12"/>
    <w:rsid w:val="00C01E7F"/>
    <w:rsid w:val="00C02075"/>
    <w:rsid w:val="00C02550"/>
    <w:rsid w:val="00C03E6F"/>
    <w:rsid w:val="00C050B0"/>
    <w:rsid w:val="00C0551D"/>
    <w:rsid w:val="00C07097"/>
    <w:rsid w:val="00C14B53"/>
    <w:rsid w:val="00C21451"/>
    <w:rsid w:val="00C22638"/>
    <w:rsid w:val="00C2329C"/>
    <w:rsid w:val="00C258B2"/>
    <w:rsid w:val="00C34481"/>
    <w:rsid w:val="00C34FBC"/>
    <w:rsid w:val="00C35DA8"/>
    <w:rsid w:val="00C35E26"/>
    <w:rsid w:val="00C41481"/>
    <w:rsid w:val="00C4504D"/>
    <w:rsid w:val="00C46399"/>
    <w:rsid w:val="00C62390"/>
    <w:rsid w:val="00C6579F"/>
    <w:rsid w:val="00C65E0A"/>
    <w:rsid w:val="00C7393D"/>
    <w:rsid w:val="00C76ECD"/>
    <w:rsid w:val="00C80A68"/>
    <w:rsid w:val="00C84D22"/>
    <w:rsid w:val="00C85829"/>
    <w:rsid w:val="00C939DB"/>
    <w:rsid w:val="00C94B89"/>
    <w:rsid w:val="00C9783C"/>
    <w:rsid w:val="00C97DC6"/>
    <w:rsid w:val="00CA1BC4"/>
    <w:rsid w:val="00CA3C02"/>
    <w:rsid w:val="00CB02BA"/>
    <w:rsid w:val="00CB4C56"/>
    <w:rsid w:val="00CC551E"/>
    <w:rsid w:val="00CC6446"/>
    <w:rsid w:val="00CC721A"/>
    <w:rsid w:val="00CC7448"/>
    <w:rsid w:val="00CC7C14"/>
    <w:rsid w:val="00CD32F8"/>
    <w:rsid w:val="00CD6E61"/>
    <w:rsid w:val="00CE1B46"/>
    <w:rsid w:val="00CE7588"/>
    <w:rsid w:val="00CE774D"/>
    <w:rsid w:val="00CE7805"/>
    <w:rsid w:val="00D0029C"/>
    <w:rsid w:val="00D060DC"/>
    <w:rsid w:val="00D115F9"/>
    <w:rsid w:val="00D218B4"/>
    <w:rsid w:val="00D246B3"/>
    <w:rsid w:val="00D24D35"/>
    <w:rsid w:val="00D25DB6"/>
    <w:rsid w:val="00D35A31"/>
    <w:rsid w:val="00D37682"/>
    <w:rsid w:val="00D40560"/>
    <w:rsid w:val="00D41437"/>
    <w:rsid w:val="00D47304"/>
    <w:rsid w:val="00D60F3D"/>
    <w:rsid w:val="00D626DB"/>
    <w:rsid w:val="00D653A4"/>
    <w:rsid w:val="00D71396"/>
    <w:rsid w:val="00D713EF"/>
    <w:rsid w:val="00D73E07"/>
    <w:rsid w:val="00D80AC7"/>
    <w:rsid w:val="00D82A74"/>
    <w:rsid w:val="00D83048"/>
    <w:rsid w:val="00D863CA"/>
    <w:rsid w:val="00D86FE5"/>
    <w:rsid w:val="00D962B5"/>
    <w:rsid w:val="00D96508"/>
    <w:rsid w:val="00DA3A0B"/>
    <w:rsid w:val="00DA5C8A"/>
    <w:rsid w:val="00DA6F3C"/>
    <w:rsid w:val="00DB64E3"/>
    <w:rsid w:val="00DC1A2D"/>
    <w:rsid w:val="00DC3962"/>
    <w:rsid w:val="00DC5D36"/>
    <w:rsid w:val="00DC60ED"/>
    <w:rsid w:val="00DD0FF6"/>
    <w:rsid w:val="00DE6550"/>
    <w:rsid w:val="00DF3E84"/>
    <w:rsid w:val="00DF7AEE"/>
    <w:rsid w:val="00E04168"/>
    <w:rsid w:val="00E043E1"/>
    <w:rsid w:val="00E0657E"/>
    <w:rsid w:val="00E1159F"/>
    <w:rsid w:val="00E118E4"/>
    <w:rsid w:val="00E20476"/>
    <w:rsid w:val="00E2123F"/>
    <w:rsid w:val="00E24DAC"/>
    <w:rsid w:val="00E2663C"/>
    <w:rsid w:val="00E26762"/>
    <w:rsid w:val="00E31CAE"/>
    <w:rsid w:val="00E31F0F"/>
    <w:rsid w:val="00E33F20"/>
    <w:rsid w:val="00E36662"/>
    <w:rsid w:val="00E36672"/>
    <w:rsid w:val="00E37267"/>
    <w:rsid w:val="00E4129D"/>
    <w:rsid w:val="00E51E81"/>
    <w:rsid w:val="00E75E90"/>
    <w:rsid w:val="00E768A2"/>
    <w:rsid w:val="00E76F2D"/>
    <w:rsid w:val="00E8387E"/>
    <w:rsid w:val="00E856CC"/>
    <w:rsid w:val="00E87E47"/>
    <w:rsid w:val="00E90251"/>
    <w:rsid w:val="00E90701"/>
    <w:rsid w:val="00E9074F"/>
    <w:rsid w:val="00E97765"/>
    <w:rsid w:val="00EA4EBB"/>
    <w:rsid w:val="00EB0DF6"/>
    <w:rsid w:val="00EB3394"/>
    <w:rsid w:val="00EB3F83"/>
    <w:rsid w:val="00EC636B"/>
    <w:rsid w:val="00EC6634"/>
    <w:rsid w:val="00EC7B66"/>
    <w:rsid w:val="00ED3ED3"/>
    <w:rsid w:val="00EE5BA0"/>
    <w:rsid w:val="00EF1552"/>
    <w:rsid w:val="00EF3B2B"/>
    <w:rsid w:val="00EF3F8D"/>
    <w:rsid w:val="00F02055"/>
    <w:rsid w:val="00F024B3"/>
    <w:rsid w:val="00F12D49"/>
    <w:rsid w:val="00F151CC"/>
    <w:rsid w:val="00F173F2"/>
    <w:rsid w:val="00F20E34"/>
    <w:rsid w:val="00F262CF"/>
    <w:rsid w:val="00F31387"/>
    <w:rsid w:val="00F355AC"/>
    <w:rsid w:val="00F433CF"/>
    <w:rsid w:val="00F47BC7"/>
    <w:rsid w:val="00F5130F"/>
    <w:rsid w:val="00F52EEF"/>
    <w:rsid w:val="00F57AF0"/>
    <w:rsid w:val="00F60165"/>
    <w:rsid w:val="00F618BE"/>
    <w:rsid w:val="00F624BA"/>
    <w:rsid w:val="00F62F6C"/>
    <w:rsid w:val="00F63A19"/>
    <w:rsid w:val="00F6424D"/>
    <w:rsid w:val="00F702C1"/>
    <w:rsid w:val="00F733C1"/>
    <w:rsid w:val="00F74101"/>
    <w:rsid w:val="00F76C89"/>
    <w:rsid w:val="00F77F9A"/>
    <w:rsid w:val="00F82BD8"/>
    <w:rsid w:val="00F8343C"/>
    <w:rsid w:val="00F84F62"/>
    <w:rsid w:val="00F87F2C"/>
    <w:rsid w:val="00F92EBD"/>
    <w:rsid w:val="00F9416C"/>
    <w:rsid w:val="00F97F0E"/>
    <w:rsid w:val="00FA184C"/>
    <w:rsid w:val="00FA2695"/>
    <w:rsid w:val="00FA432D"/>
    <w:rsid w:val="00FA4AB8"/>
    <w:rsid w:val="00FA5C65"/>
    <w:rsid w:val="00FB3097"/>
    <w:rsid w:val="00FC1D6A"/>
    <w:rsid w:val="00FC5DFA"/>
    <w:rsid w:val="00FD0A7A"/>
    <w:rsid w:val="00FD334B"/>
    <w:rsid w:val="00FD5A0D"/>
    <w:rsid w:val="00FD780B"/>
    <w:rsid w:val="00FE612D"/>
    <w:rsid w:val="00FF0BA7"/>
    <w:rsid w:val="00FF1954"/>
    <w:rsid w:val="00FF32C3"/>
    <w:rsid w:val="00FF46CF"/>
    <w:rsid w:val="00FF4A69"/>
    <w:rsid w:val="00FF7E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197EB1B3"/>
  <w15:docId w15:val="{A796C6DD-AA01-4649-A539-C1BEEDB0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A68"/>
    <w:pPr>
      <w:spacing w:after="200" w:line="276" w:lineRule="auto"/>
    </w:pPr>
    <w:rPr>
      <w:rFonts w:ascii="Calibri" w:eastAsia="Calibri" w:hAnsi="Calibri" w:cs="Times New Roman"/>
    </w:rPr>
  </w:style>
  <w:style w:type="paragraph" w:styleId="Ttulo1">
    <w:name w:val="heading 1"/>
    <w:aliases w:val="h1"/>
    <w:basedOn w:val="Normal"/>
    <w:next w:val="Normal"/>
    <w:link w:val="Ttulo1Car"/>
    <w:uiPriority w:val="9"/>
    <w:qFormat/>
    <w:rsid w:val="00B53A6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B53A6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B53A6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B53A6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B53A6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B53A6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B53A6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B53A6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B53A6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
    <w:basedOn w:val="Fuentedeprrafopredeter"/>
    <w:link w:val="Ttulo1"/>
    <w:uiPriority w:val="9"/>
    <w:rsid w:val="00B53A68"/>
    <w:rPr>
      <w:rFonts w:ascii="Arial" w:eastAsia="Times New Roman" w:hAnsi="Arial" w:cs="Times New Roman"/>
      <w:b/>
      <w:szCs w:val="20"/>
    </w:rPr>
  </w:style>
  <w:style w:type="character" w:customStyle="1" w:styleId="Ttulo2Car">
    <w:name w:val="Título 2 Car"/>
    <w:aliases w:val="h2 Car"/>
    <w:basedOn w:val="Fuentedeprrafopredeter"/>
    <w:link w:val="Ttulo2"/>
    <w:uiPriority w:val="9"/>
    <w:rsid w:val="00B53A68"/>
    <w:rPr>
      <w:rFonts w:ascii="Arial" w:eastAsia="Times New Roman" w:hAnsi="Arial" w:cs="Times New Roman"/>
      <w:b/>
      <w:szCs w:val="20"/>
    </w:rPr>
  </w:style>
  <w:style w:type="character" w:customStyle="1" w:styleId="Ttulo3Car">
    <w:name w:val="Título 3 Car"/>
    <w:aliases w:val="h3 Car"/>
    <w:basedOn w:val="Fuentedeprrafopredeter"/>
    <w:link w:val="Ttulo3"/>
    <w:uiPriority w:val="9"/>
    <w:rsid w:val="00B53A68"/>
    <w:rPr>
      <w:rFonts w:ascii="Arial" w:eastAsia="Times New Roman" w:hAnsi="Arial" w:cs="Arial"/>
      <w:b/>
      <w:bCs/>
      <w:szCs w:val="20"/>
    </w:rPr>
  </w:style>
  <w:style w:type="character" w:customStyle="1" w:styleId="Ttulo4Car">
    <w:name w:val="Título 4 Car"/>
    <w:basedOn w:val="Fuentedeprrafopredeter"/>
    <w:link w:val="Ttulo4"/>
    <w:uiPriority w:val="9"/>
    <w:rsid w:val="00B53A68"/>
    <w:rPr>
      <w:rFonts w:ascii="Times New Roman" w:eastAsia="Times New Roman" w:hAnsi="Times New Roman" w:cs="Times New Roman"/>
      <w:b/>
      <w:bCs/>
      <w:sz w:val="28"/>
      <w:szCs w:val="28"/>
      <w:lang w:eastAsia="es-ES"/>
    </w:rPr>
  </w:style>
  <w:style w:type="character" w:customStyle="1" w:styleId="Ttulo5Car">
    <w:name w:val="Título 5 Car"/>
    <w:aliases w:val="Considerando Car"/>
    <w:basedOn w:val="Fuentedeprrafopredeter"/>
    <w:link w:val="Ttulo5"/>
    <w:rsid w:val="00B53A68"/>
    <w:rPr>
      <w:rFonts w:ascii="Arial" w:eastAsia="Times New Roman" w:hAnsi="Arial" w:cs="Times New Roman"/>
      <w:b/>
      <w:sz w:val="20"/>
      <w:szCs w:val="20"/>
    </w:rPr>
  </w:style>
  <w:style w:type="character" w:customStyle="1" w:styleId="Ttulo6Car">
    <w:name w:val="Título 6 Car"/>
    <w:basedOn w:val="Fuentedeprrafopredeter"/>
    <w:link w:val="Ttulo6"/>
    <w:rsid w:val="00B53A68"/>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B53A68"/>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B53A68"/>
    <w:rPr>
      <w:rFonts w:ascii="Arial" w:eastAsia="Times New Roman" w:hAnsi="Arial" w:cs="Times New Roman"/>
      <w:b/>
      <w:szCs w:val="20"/>
      <w:lang w:eastAsia="es-ES"/>
    </w:rPr>
  </w:style>
  <w:style w:type="character" w:customStyle="1" w:styleId="Ttulo9Car">
    <w:name w:val="Título 9 Car"/>
    <w:aliases w:val="Citaciones Car"/>
    <w:basedOn w:val="Fuentedeprrafopredeter"/>
    <w:link w:val="Ttulo9"/>
    <w:rsid w:val="00B53A68"/>
    <w:rPr>
      <w:rFonts w:ascii="Arial" w:eastAsia="Times New Roman" w:hAnsi="Arial" w:cs="Arial"/>
      <w:lang w:eastAsia="es-ES"/>
    </w:rPr>
  </w:style>
  <w:style w:type="paragraph" w:styleId="Encabezado">
    <w:name w:val="header"/>
    <w:basedOn w:val="Normal"/>
    <w:link w:val="EncabezadoCar"/>
    <w:unhideWhenUsed/>
    <w:rsid w:val="00B53A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3A68"/>
    <w:rPr>
      <w:rFonts w:ascii="Calibri" w:eastAsia="Calibri" w:hAnsi="Calibri" w:cs="Times New Roman"/>
    </w:rPr>
  </w:style>
  <w:style w:type="paragraph" w:styleId="Piedepgina">
    <w:name w:val="footer"/>
    <w:basedOn w:val="Normal"/>
    <w:link w:val="PiedepginaCar"/>
    <w:uiPriority w:val="99"/>
    <w:unhideWhenUsed/>
    <w:rsid w:val="00B53A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3A68"/>
    <w:rPr>
      <w:rFonts w:ascii="Calibri" w:eastAsia="Calibri" w:hAnsi="Calibri" w:cs="Times New Roman"/>
    </w:rPr>
  </w:style>
  <w:style w:type="paragraph" w:customStyle="1" w:styleId="estilo30">
    <w:name w:val="estilo30"/>
    <w:basedOn w:val="Normal"/>
    <w:rsid w:val="00B53A68"/>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B53A68"/>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B53A68"/>
    <w:pPr>
      <w:autoSpaceDE w:val="0"/>
      <w:autoSpaceDN w:val="0"/>
      <w:adjustRightInd w:val="0"/>
      <w:spacing w:after="0" w:line="240" w:lineRule="auto"/>
    </w:pPr>
    <w:rPr>
      <w:rFonts w:ascii="Tahoma" w:eastAsia="Calibri" w:hAnsi="Tahoma" w:cs="Tahoma"/>
      <w:color w:val="000000"/>
      <w:sz w:val="24"/>
      <w:szCs w:val="24"/>
      <w:lang w:eastAsia="es-MX"/>
    </w:rPr>
  </w:style>
  <w:style w:type="numbering" w:customStyle="1" w:styleId="Sinlista1">
    <w:name w:val="Sin lista1"/>
    <w:next w:val="Sinlista"/>
    <w:uiPriority w:val="99"/>
    <w:semiHidden/>
    <w:unhideWhenUsed/>
    <w:rsid w:val="00B53A68"/>
  </w:style>
  <w:style w:type="paragraph" w:styleId="Textoindependiente">
    <w:name w:val="Body Text"/>
    <w:basedOn w:val="Normal"/>
    <w:link w:val="TextoindependienteCar"/>
    <w:rsid w:val="00B53A6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B53A68"/>
    <w:rPr>
      <w:rFonts w:ascii="Arial" w:eastAsia="Times New Roman" w:hAnsi="Arial" w:cs="Times New Roman"/>
      <w:szCs w:val="20"/>
    </w:rPr>
  </w:style>
  <w:style w:type="character" w:styleId="Nmerodepgina">
    <w:name w:val="page number"/>
    <w:basedOn w:val="Fuentedeprrafopredeter"/>
    <w:rsid w:val="00B53A68"/>
  </w:style>
  <w:style w:type="paragraph" w:styleId="Puesto">
    <w:name w:val="Title"/>
    <w:basedOn w:val="Normal"/>
    <w:link w:val="PuestoCar"/>
    <w:qFormat/>
    <w:rsid w:val="00B53A6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B53A68"/>
    <w:rPr>
      <w:rFonts w:ascii="Arial" w:eastAsia="Times New Roman" w:hAnsi="Arial" w:cs="Times New Roman"/>
      <w:b/>
      <w:szCs w:val="20"/>
    </w:rPr>
  </w:style>
  <w:style w:type="paragraph" w:styleId="Sangra2detindependiente">
    <w:name w:val="Body Text Indent 2"/>
    <w:basedOn w:val="Normal"/>
    <w:link w:val="Sangra2detindependienteCar"/>
    <w:rsid w:val="00B53A6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B53A68"/>
    <w:rPr>
      <w:rFonts w:ascii="Arial" w:eastAsia="Times New Roman" w:hAnsi="Arial" w:cs="Times New Roman"/>
      <w:szCs w:val="20"/>
    </w:rPr>
  </w:style>
  <w:style w:type="paragraph" w:styleId="Subttulo">
    <w:name w:val="Subtitle"/>
    <w:basedOn w:val="Normal"/>
    <w:link w:val="SubttuloCar"/>
    <w:qFormat/>
    <w:rsid w:val="00B53A6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B53A68"/>
    <w:rPr>
      <w:rFonts w:ascii="Arial" w:eastAsia="Times New Roman" w:hAnsi="Arial" w:cs="Arial"/>
      <w:b/>
      <w:szCs w:val="24"/>
      <w:lang w:eastAsia="es-ES"/>
    </w:rPr>
  </w:style>
  <w:style w:type="paragraph" w:styleId="Textoindependiente3">
    <w:name w:val="Body Text 3"/>
    <w:basedOn w:val="Normal"/>
    <w:link w:val="Textoindependiente3Car"/>
    <w:rsid w:val="00B53A6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B53A68"/>
    <w:rPr>
      <w:rFonts w:ascii="Arial" w:eastAsia="Times New Roman" w:hAnsi="Arial" w:cs="Arial"/>
      <w:szCs w:val="24"/>
      <w:lang w:eastAsia="es-ES"/>
    </w:rPr>
  </w:style>
  <w:style w:type="paragraph" w:styleId="Sangradetextonormal">
    <w:name w:val="Body Text Indent"/>
    <w:basedOn w:val="Normal"/>
    <w:link w:val="SangradetextonormalCar"/>
    <w:uiPriority w:val="99"/>
    <w:rsid w:val="00B53A6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uiPriority w:val="99"/>
    <w:rsid w:val="00B53A68"/>
    <w:rPr>
      <w:rFonts w:ascii="Arial" w:eastAsia="Times New Roman" w:hAnsi="Arial" w:cs="Arial"/>
      <w:b/>
      <w:szCs w:val="24"/>
      <w:lang w:eastAsia="es-ES"/>
    </w:rPr>
  </w:style>
  <w:style w:type="paragraph" w:styleId="Textoindependiente2">
    <w:name w:val="Body Text 2"/>
    <w:basedOn w:val="Normal"/>
    <w:link w:val="Textoindependiente2Car"/>
    <w:rsid w:val="00B53A6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B53A68"/>
    <w:rPr>
      <w:rFonts w:ascii="Arial" w:eastAsia="Times New Roman" w:hAnsi="Arial" w:cs="Times New Roman"/>
      <w:szCs w:val="20"/>
      <w:lang w:eastAsia="es-ES"/>
    </w:rPr>
  </w:style>
  <w:style w:type="paragraph" w:styleId="Sangra3detindependiente">
    <w:name w:val="Body Text Indent 3"/>
    <w:basedOn w:val="Normal"/>
    <w:link w:val="Sangra3detindependienteCar"/>
    <w:rsid w:val="00B53A6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B53A68"/>
    <w:rPr>
      <w:rFonts w:ascii="Arial" w:eastAsia="Times New Roman" w:hAnsi="Arial" w:cs="Times New Roman"/>
      <w:i/>
      <w:sz w:val="20"/>
      <w:szCs w:val="20"/>
      <w:lang w:eastAsia="es-ES"/>
    </w:rPr>
  </w:style>
  <w:style w:type="character" w:styleId="Refdenotaalpie">
    <w:name w:val="footnote reference"/>
    <w:aliases w:val="(NECG) Footnote Reference,o,fr,Style 3,Appel note de bas de p,Style 12,Style 124,Ref,de nota al pie,Ref. de nota al pie 2"/>
    <w:uiPriority w:val="99"/>
    <w:qFormat/>
    <w:rsid w:val="00B53A68"/>
    <w:rPr>
      <w:vertAlign w:val="superscript"/>
    </w:rPr>
  </w:style>
  <w:style w:type="character" w:styleId="Hipervnculo">
    <w:name w:val="Hyperlink"/>
    <w:rsid w:val="00B53A68"/>
    <w:rPr>
      <w:color w:val="0000FF"/>
      <w:u w:val="single"/>
    </w:rPr>
  </w:style>
  <w:style w:type="paragraph" w:customStyle="1" w:styleId="TEXT">
    <w:name w:val="TEXT"/>
    <w:basedOn w:val="Normal"/>
    <w:rsid w:val="00B53A6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
    <w:basedOn w:val="Normal"/>
    <w:link w:val="TextonotapieCar"/>
    <w:qFormat/>
    <w:rsid w:val="00B53A6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B53A68"/>
    <w:rPr>
      <w:rFonts w:ascii="Times New Roman" w:eastAsia="Times New Roman" w:hAnsi="Times New Roman" w:cs="Times New Roman"/>
      <w:sz w:val="20"/>
      <w:szCs w:val="20"/>
      <w:lang w:val="es-ES" w:eastAsia="es-ES"/>
    </w:rPr>
  </w:style>
  <w:style w:type="paragraph" w:customStyle="1" w:styleId="CM13">
    <w:name w:val="CM13"/>
    <w:basedOn w:val="Normal"/>
    <w:next w:val="Normal"/>
    <w:rsid w:val="00B53A6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B53A6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B53A6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B53A68"/>
  </w:style>
  <w:style w:type="paragraph" w:styleId="Prrafodelista">
    <w:name w:val="List Paragraph"/>
    <w:basedOn w:val="Normal"/>
    <w:link w:val="PrrafodelistaCar"/>
    <w:uiPriority w:val="34"/>
    <w:qFormat/>
    <w:rsid w:val="00B53A6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B53A6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B53A68"/>
    <w:rPr>
      <w:rFonts w:ascii="Tahoma" w:eastAsia="Times New Roman" w:hAnsi="Tahoma" w:cs="Tahoma"/>
      <w:sz w:val="16"/>
      <w:szCs w:val="16"/>
      <w:lang w:eastAsia="es-ES"/>
    </w:rPr>
  </w:style>
  <w:style w:type="paragraph" w:customStyle="1" w:styleId="call">
    <w:name w:val="call"/>
    <w:basedOn w:val="Normal"/>
    <w:next w:val="Normal"/>
    <w:rsid w:val="00B53A6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B53A6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B53A6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B53A6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B53A68"/>
    <w:rPr>
      <w:rFonts w:ascii="Courier New" w:eastAsia="Times New Roman" w:hAnsi="Courier New" w:cs="Courier New"/>
      <w:sz w:val="20"/>
      <w:szCs w:val="20"/>
      <w:lang w:eastAsia="es-ES"/>
    </w:rPr>
  </w:style>
  <w:style w:type="character" w:styleId="Refdecomentario">
    <w:name w:val="annotation reference"/>
    <w:rsid w:val="00B53A68"/>
    <w:rPr>
      <w:sz w:val="16"/>
      <w:szCs w:val="16"/>
    </w:rPr>
  </w:style>
  <w:style w:type="paragraph" w:customStyle="1" w:styleId="TextoCar">
    <w:name w:val="Texto Car"/>
    <w:basedOn w:val="Normal"/>
    <w:rsid w:val="00B53A6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rsid w:val="00B53A6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rsid w:val="00B53A68"/>
    <w:rPr>
      <w:rFonts w:ascii="Times New Roman" w:eastAsia="Times New Roman" w:hAnsi="Times New Roman" w:cs="Times New Roman"/>
      <w:sz w:val="20"/>
      <w:szCs w:val="20"/>
      <w:lang w:val="es-ES" w:eastAsia="es-ES"/>
    </w:rPr>
  </w:style>
  <w:style w:type="character" w:customStyle="1" w:styleId="estilo71">
    <w:name w:val="estilo71"/>
    <w:rsid w:val="00B53A68"/>
    <w:rPr>
      <w:rFonts w:ascii="Arial" w:hAnsi="Arial" w:cs="Arial" w:hint="default"/>
      <w:sz w:val="15"/>
      <w:szCs w:val="15"/>
    </w:rPr>
  </w:style>
  <w:style w:type="paragraph" w:customStyle="1" w:styleId="contenidos">
    <w:name w:val="contenidos"/>
    <w:basedOn w:val="Normal"/>
    <w:rsid w:val="00B53A6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B53A68"/>
    <w:rPr>
      <w:rFonts w:ascii="Arial" w:hAnsi="Arial" w:cs="Arial" w:hint="default"/>
      <w:b/>
      <w:bCs/>
      <w:strike w:val="0"/>
      <w:dstrike w:val="0"/>
      <w:color w:val="8F840D"/>
      <w:sz w:val="24"/>
      <w:szCs w:val="24"/>
      <w:u w:val="none"/>
      <w:effect w:val="none"/>
    </w:rPr>
  </w:style>
  <w:style w:type="character" w:customStyle="1" w:styleId="contenidos1">
    <w:name w:val="contenidos1"/>
    <w:rsid w:val="00B53A68"/>
    <w:rPr>
      <w:rFonts w:ascii="Verdana" w:hAnsi="Verdana" w:hint="default"/>
      <w:color w:val="000000"/>
      <w:sz w:val="18"/>
      <w:szCs w:val="18"/>
    </w:rPr>
  </w:style>
  <w:style w:type="character" w:customStyle="1" w:styleId="linkconta1">
    <w:name w:val="linkconta1"/>
    <w:rsid w:val="00B53A68"/>
    <w:rPr>
      <w:rFonts w:ascii="Verdana" w:hAnsi="Verdana" w:hint="default"/>
      <w:sz w:val="18"/>
      <w:szCs w:val="18"/>
    </w:rPr>
  </w:style>
  <w:style w:type="character" w:styleId="Textoennegrita">
    <w:name w:val="Strong"/>
    <w:qFormat/>
    <w:rsid w:val="00B53A68"/>
    <w:rPr>
      <w:b/>
      <w:bCs/>
    </w:rPr>
  </w:style>
  <w:style w:type="paragraph" w:styleId="Textodebloque">
    <w:name w:val="Block Text"/>
    <w:basedOn w:val="Normal"/>
    <w:rsid w:val="00B53A6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B53A68"/>
    <w:rPr>
      <w:color w:val="800080"/>
      <w:u w:val="single"/>
    </w:rPr>
  </w:style>
  <w:style w:type="paragraph" w:styleId="Asuntodelcomentario">
    <w:name w:val="annotation subject"/>
    <w:basedOn w:val="Textocomentario"/>
    <w:next w:val="Textocomentario"/>
    <w:link w:val="AsuntodelcomentarioCar"/>
    <w:uiPriority w:val="99"/>
    <w:unhideWhenUsed/>
    <w:rsid w:val="00B53A68"/>
    <w:rPr>
      <w:b/>
      <w:bCs/>
    </w:rPr>
  </w:style>
  <w:style w:type="character" w:customStyle="1" w:styleId="AsuntodelcomentarioCar">
    <w:name w:val="Asunto del comentario Car"/>
    <w:basedOn w:val="TextocomentarioCar"/>
    <w:link w:val="Asuntodelcomentario"/>
    <w:uiPriority w:val="99"/>
    <w:rsid w:val="00B53A68"/>
    <w:rPr>
      <w:rFonts w:ascii="Times New Roman" w:eastAsia="Times New Roman" w:hAnsi="Times New Roman" w:cs="Times New Roman"/>
      <w:b/>
      <w:bCs/>
      <w:sz w:val="20"/>
      <w:szCs w:val="20"/>
      <w:lang w:val="es-ES" w:eastAsia="es-ES"/>
    </w:rPr>
  </w:style>
  <w:style w:type="paragraph" w:styleId="Lista">
    <w:name w:val="List"/>
    <w:basedOn w:val="Normal"/>
    <w:rsid w:val="00B53A6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B53A6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B53A6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B53A6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B53A6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B53A6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B53A68"/>
    <w:rPr>
      <w:rFonts w:ascii="Times New Roman" w:eastAsia="Times New Roman" w:hAnsi="Times New Roman" w:cs="Times New Roman"/>
      <w:sz w:val="24"/>
      <w:szCs w:val="24"/>
      <w:lang w:val="es-ES" w:eastAsia="es-ES"/>
    </w:rPr>
  </w:style>
  <w:style w:type="paragraph" w:styleId="Listaconvietas2">
    <w:name w:val="List Bullet 2"/>
    <w:basedOn w:val="Normal"/>
    <w:link w:val="Listaconvietas2Car"/>
    <w:uiPriority w:val="99"/>
    <w:qFormat/>
    <w:rsid w:val="00B53A68"/>
    <w:pPr>
      <w:numPr>
        <w:numId w:val="3"/>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B53A6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B53A6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B53A6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B53A68"/>
    <w:rPr>
      <w:sz w:val="24"/>
      <w:szCs w:val="24"/>
      <w:lang w:val="es-ES" w:eastAsia="es-MX"/>
    </w:rPr>
  </w:style>
  <w:style w:type="paragraph" w:styleId="Textoindependienteprimerasangra">
    <w:name w:val="Body Text First Indent"/>
    <w:basedOn w:val="Textoindependiente"/>
    <w:link w:val="TextoindependienteprimerasangraCar"/>
    <w:rsid w:val="00B53A6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B53A68"/>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rsid w:val="00B53A6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B53A68"/>
    <w:rPr>
      <w:rFonts w:ascii="Times New Roman" w:eastAsia="Times New Roman" w:hAnsi="Times New Roman" w:cs="Times New Roman"/>
      <w:b w:val="0"/>
      <w:sz w:val="24"/>
      <w:szCs w:val="24"/>
      <w:lang w:val="es-ES" w:eastAsia="es-ES"/>
    </w:rPr>
  </w:style>
  <w:style w:type="paragraph" w:styleId="Mapadeldocumento">
    <w:name w:val="Document Map"/>
    <w:basedOn w:val="Normal"/>
    <w:link w:val="MapadeldocumentoCar"/>
    <w:rsid w:val="00B53A6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B53A68"/>
    <w:rPr>
      <w:rFonts w:ascii="Tahoma" w:eastAsia="Times New Roman" w:hAnsi="Tahoma" w:cs="Tahoma"/>
      <w:sz w:val="20"/>
      <w:szCs w:val="20"/>
      <w:shd w:val="clear" w:color="auto" w:fill="000080"/>
      <w:lang w:val="es-ES" w:eastAsia="es-ES"/>
    </w:rPr>
  </w:style>
  <w:style w:type="paragraph" w:styleId="Sinespaciado">
    <w:name w:val="No Spacing"/>
    <w:uiPriority w:val="1"/>
    <w:qFormat/>
    <w:rsid w:val="00B53A68"/>
    <w:pPr>
      <w:spacing w:after="0" w:line="240" w:lineRule="auto"/>
    </w:pPr>
    <w:rPr>
      <w:rFonts w:ascii="Calibri" w:eastAsia="Calibri" w:hAnsi="Calibri" w:cs="Times New Roman"/>
    </w:rPr>
  </w:style>
  <w:style w:type="paragraph" w:customStyle="1" w:styleId="ANOTACION">
    <w:name w:val="ANOTACION"/>
    <w:basedOn w:val="Normal"/>
    <w:link w:val="ANOTACIONCar"/>
    <w:rsid w:val="00B53A6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B53A68"/>
    <w:rPr>
      <w:rFonts w:ascii="EUAlbertina" w:eastAsia="Times New Roman" w:hAnsi="EUAlbertina" w:cs="Times New Roman"/>
      <w:color w:val="auto"/>
      <w:lang w:val="es-ES" w:eastAsia="es-ES"/>
    </w:rPr>
  </w:style>
  <w:style w:type="character" w:customStyle="1" w:styleId="eacep1">
    <w:name w:val="eacep1"/>
    <w:rsid w:val="00B53A68"/>
    <w:rPr>
      <w:color w:val="000000"/>
    </w:rPr>
  </w:style>
  <w:style w:type="paragraph" w:styleId="Listaconvietas">
    <w:name w:val="List Bullet"/>
    <w:basedOn w:val="Normal"/>
    <w:uiPriority w:val="99"/>
    <w:qFormat/>
    <w:rsid w:val="00B53A68"/>
    <w:pPr>
      <w:numPr>
        <w:numId w:val="4"/>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B53A68"/>
    <w:rPr>
      <w:rFonts w:ascii="Arial" w:eastAsia="Times New Roman" w:hAnsi="Arial" w:cs="Times New Roman"/>
      <w:szCs w:val="24"/>
      <w:lang w:eastAsia="es-ES"/>
    </w:rPr>
  </w:style>
  <w:style w:type="paragraph" w:customStyle="1" w:styleId="Captionsmall">
    <w:name w:val="Caption: small"/>
    <w:basedOn w:val="Descripcin"/>
    <w:next w:val="Normal"/>
    <w:qFormat/>
    <w:rsid w:val="00B53A6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B53A6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B53A68"/>
    <w:pPr>
      <w:numPr>
        <w:numId w:val="2"/>
      </w:numPr>
      <w:spacing w:line="320" w:lineRule="atLeast"/>
      <w:contextualSpacing w:val="0"/>
    </w:pPr>
    <w:rPr>
      <w:rFonts w:ascii="Times New Roman" w:eastAsia="Calibri" w:hAnsi="Times New Roman"/>
      <w:szCs w:val="22"/>
      <w:lang w:val="es-ES" w:eastAsia="en-US"/>
    </w:rPr>
  </w:style>
  <w:style w:type="paragraph" w:styleId="Descripcin">
    <w:name w:val="caption"/>
    <w:aliases w:val="Resp caption"/>
    <w:basedOn w:val="Normal"/>
    <w:next w:val="Normal"/>
    <w:uiPriority w:val="35"/>
    <w:unhideWhenUsed/>
    <w:qFormat/>
    <w:rsid w:val="00B53A6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B53A68"/>
    <w:pPr>
      <w:numPr>
        <w:numId w:val="5"/>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B53A68"/>
    <w:rPr>
      <w:rFonts w:ascii="Times New Roman" w:eastAsia="Calibri" w:hAnsi="Times New Roman" w:cs="Times New Roman"/>
      <w:sz w:val="20"/>
      <w:szCs w:val="20"/>
      <w:lang w:val="es-ES" w:eastAsia="es-ES"/>
    </w:rPr>
  </w:style>
  <w:style w:type="paragraph" w:customStyle="1" w:styleId="Tablecells">
    <w:name w:val="Table: cells"/>
    <w:qFormat/>
    <w:rsid w:val="00B53A68"/>
    <w:pPr>
      <w:spacing w:before="40" w:after="40" w:line="240" w:lineRule="exact"/>
      <w:ind w:right="113"/>
    </w:pPr>
    <w:rPr>
      <w:rFonts w:ascii="Arial" w:eastAsia="Calibri" w:hAnsi="Arial" w:cs="Times New Roman"/>
      <w:sz w:val="18"/>
      <w:lang w:val="en-GB"/>
    </w:rPr>
  </w:style>
  <w:style w:type="paragraph" w:customStyle="1" w:styleId="Tableheading">
    <w:name w:val="Table: heading"/>
    <w:basedOn w:val="Tablecells"/>
    <w:next w:val="Tablecells"/>
    <w:qFormat/>
    <w:rsid w:val="00B53A68"/>
    <w:pPr>
      <w:keepNext/>
    </w:pPr>
    <w:rPr>
      <w:b/>
      <w:color w:val="FFFFFF"/>
    </w:rPr>
  </w:style>
  <w:style w:type="table" w:styleId="Tablaconcuadrcula">
    <w:name w:val="Table Grid"/>
    <w:basedOn w:val="Tablanormal"/>
    <w:uiPriority w:val="59"/>
    <w:rsid w:val="00B53A6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B53A6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B53A6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B53A68"/>
    <w:pPr>
      <w:spacing w:after="600" w:line="320" w:lineRule="atLeast"/>
      <w:jc w:val="center"/>
    </w:pPr>
    <w:rPr>
      <w:rFonts w:ascii="Times New Roman" w:eastAsia="Calibri" w:hAnsi="Times New Roman" w:cs="Times New Roman"/>
      <w:lang w:val="en-GB"/>
    </w:rPr>
  </w:style>
  <w:style w:type="paragraph" w:customStyle="1" w:styleId="ListBullet2Compact">
    <w:name w:val="List Bullet 2 Compact"/>
    <w:basedOn w:val="Listaconvietas2"/>
    <w:qFormat/>
    <w:rsid w:val="00B53A68"/>
    <w:pPr>
      <w:keepLines/>
      <w:numPr>
        <w:numId w:val="1"/>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B53A6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B53A68"/>
    <w:rPr>
      <w:rFonts w:ascii="Times New Roman" w:eastAsia="Calibri" w:hAnsi="Times New Roman" w:cs="Times New Roman"/>
      <w:lang w:val="es-ES"/>
    </w:rPr>
  </w:style>
  <w:style w:type="paragraph" w:customStyle="1" w:styleId="SBSheader">
    <w:name w:val="SBS: header"/>
    <w:basedOn w:val="Normal"/>
    <w:qFormat/>
    <w:rsid w:val="00B53A68"/>
    <w:pPr>
      <w:spacing w:after="240" w:line="320" w:lineRule="atLeast"/>
    </w:pPr>
    <w:rPr>
      <w:rFonts w:ascii="Times New Roman" w:hAnsi="Times New Roman"/>
      <w:i/>
      <w:lang w:val="es-ES"/>
    </w:rPr>
  </w:style>
  <w:style w:type="paragraph" w:customStyle="1" w:styleId="L1">
    <w:name w:val="L1"/>
    <w:basedOn w:val="ListBulletCompact"/>
    <w:link w:val="L1Char"/>
    <w:qFormat/>
    <w:rsid w:val="00B53A6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B53A68"/>
    <w:rPr>
      <w:rFonts w:ascii="Times New Roman" w:eastAsia="Calibri" w:hAnsi="Times New Roman" w:cs="Times New Roman"/>
      <w:sz w:val="20"/>
      <w:szCs w:val="20"/>
      <w:lang w:val="es-ES" w:eastAsia="es-ES"/>
    </w:rPr>
  </w:style>
  <w:style w:type="character" w:customStyle="1" w:styleId="apple-converted-space">
    <w:name w:val="apple-converted-space"/>
    <w:rsid w:val="00B53A68"/>
  </w:style>
  <w:style w:type="table" w:customStyle="1" w:styleId="Sombreadomedio2-nfasis11">
    <w:name w:val="Sombreado medio 2 - Énfasis 11"/>
    <w:basedOn w:val="Tablanormal"/>
    <w:uiPriority w:val="64"/>
    <w:rsid w:val="00B53A68"/>
    <w:pPr>
      <w:spacing w:after="0" w:line="240" w:lineRule="auto"/>
    </w:pPr>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B53A6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B53A68"/>
    <w:rPr>
      <w:rFonts w:ascii="Arial" w:hAnsi="Arial"/>
      <w:sz w:val="16"/>
    </w:rPr>
  </w:style>
  <w:style w:type="character" w:customStyle="1" w:styleId="Listaconvietas2Car">
    <w:name w:val="Lista con viñetas 2 Car"/>
    <w:link w:val="Listaconvietas2"/>
    <w:uiPriority w:val="99"/>
    <w:rsid w:val="00B53A68"/>
    <w:rPr>
      <w:rFonts w:ascii="Times New Roman" w:eastAsia="Times New Roman" w:hAnsi="Times New Roman" w:cs="Times New Roman"/>
      <w:sz w:val="24"/>
      <w:szCs w:val="24"/>
      <w:lang w:val="es-ES" w:eastAsia="es-ES"/>
    </w:rPr>
  </w:style>
  <w:style w:type="character" w:customStyle="1" w:styleId="FooterChar">
    <w:name w:val="Footer Char"/>
    <w:uiPriority w:val="99"/>
    <w:rsid w:val="00B53A68"/>
    <w:rPr>
      <w:rFonts w:ascii="Arial" w:hAnsi="Arial"/>
      <w:sz w:val="16"/>
    </w:rPr>
  </w:style>
  <w:style w:type="paragraph" w:customStyle="1" w:styleId="Annex1">
    <w:name w:val="Annex 1"/>
    <w:next w:val="Normal"/>
    <w:qFormat/>
    <w:rsid w:val="00B53A68"/>
    <w:pPr>
      <w:keepNext/>
      <w:pageBreakBefore/>
      <w:numPr>
        <w:numId w:val="9"/>
      </w:numPr>
      <w:tabs>
        <w:tab w:val="clear" w:pos="1134"/>
      </w:tabs>
      <w:spacing w:after="600" w:line="560" w:lineRule="exact"/>
      <w:ind w:left="720" w:hanging="360"/>
      <w:outlineLvl w:val="0"/>
    </w:pPr>
    <w:rPr>
      <w:rFonts w:ascii="Times New Roman" w:eastAsia="Calibri" w:hAnsi="Times New Roman" w:cs="Times New Roman"/>
      <w:sz w:val="36"/>
      <w:lang w:val="en-GB"/>
    </w:rPr>
  </w:style>
  <w:style w:type="numbering" w:styleId="1ai">
    <w:name w:val="Outline List 1"/>
    <w:basedOn w:val="Sinlista"/>
    <w:uiPriority w:val="99"/>
    <w:unhideWhenUsed/>
    <w:rsid w:val="00B53A68"/>
    <w:pPr>
      <w:numPr>
        <w:numId w:val="10"/>
      </w:numPr>
    </w:pPr>
  </w:style>
  <w:style w:type="paragraph" w:customStyle="1" w:styleId="LL">
    <w:name w:val="LL"/>
    <w:basedOn w:val="ListBullet2Compact"/>
    <w:rsid w:val="00B53A68"/>
    <w:pPr>
      <w:numPr>
        <w:numId w:val="8"/>
      </w:numPr>
      <w:ind w:left="714" w:hanging="357"/>
    </w:pPr>
  </w:style>
  <w:style w:type="paragraph" w:customStyle="1" w:styleId="Tablenote">
    <w:name w:val="Table: note"/>
    <w:basedOn w:val="Tablecells"/>
    <w:qFormat/>
    <w:rsid w:val="00B53A68"/>
    <w:pPr>
      <w:pBdr>
        <w:bottom w:val="single" w:sz="4" w:space="9" w:color="auto"/>
      </w:pBdr>
      <w:spacing w:before="100" w:after="0"/>
      <w:ind w:left="357" w:right="0" w:hanging="357"/>
    </w:pPr>
  </w:style>
  <w:style w:type="paragraph" w:customStyle="1" w:styleId="Tablebullet">
    <w:name w:val="Table: bullet"/>
    <w:basedOn w:val="Tablecells"/>
    <w:qFormat/>
    <w:rsid w:val="00B53A68"/>
    <w:pPr>
      <w:numPr>
        <w:numId w:val="11"/>
      </w:numPr>
      <w:tabs>
        <w:tab w:val="num" w:pos="567"/>
      </w:tabs>
      <w:ind w:left="227" w:hanging="227"/>
    </w:pPr>
  </w:style>
  <w:style w:type="paragraph" w:styleId="TDC2">
    <w:name w:val="toc 2"/>
    <w:basedOn w:val="TDC1"/>
    <w:next w:val="Normal"/>
    <w:autoRedefine/>
    <w:uiPriority w:val="39"/>
    <w:unhideWhenUsed/>
    <w:rsid w:val="00B53A68"/>
    <w:pPr>
      <w:keepNext w:val="0"/>
      <w:spacing w:before="0"/>
    </w:pPr>
    <w:rPr>
      <w:b w:val="0"/>
      <w:noProof/>
    </w:rPr>
  </w:style>
  <w:style w:type="character" w:customStyle="1" w:styleId="ConfidentialFooter">
    <w:name w:val="ConfidentialFooter"/>
    <w:rsid w:val="00B53A68"/>
    <w:rPr>
      <w:color w:val="FFFFFF"/>
      <w:sz w:val="2"/>
    </w:rPr>
  </w:style>
  <w:style w:type="paragraph" w:customStyle="1" w:styleId="ConfidentialFront">
    <w:name w:val="ConfidentialFront"/>
    <w:basedOn w:val="Normal"/>
    <w:qFormat/>
    <w:rsid w:val="00B53A6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B53A6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B53A68"/>
    <w:rPr>
      <w:rFonts w:ascii="Times New Roman" w:eastAsia="Calibri" w:hAnsi="Times New Roman" w:cs="Times New Roman"/>
      <w:i/>
      <w:lang w:val="es-ES"/>
    </w:rPr>
  </w:style>
  <w:style w:type="paragraph" w:styleId="TDC1">
    <w:name w:val="toc 1"/>
    <w:basedOn w:val="Normal"/>
    <w:next w:val="Normal"/>
    <w:autoRedefine/>
    <w:uiPriority w:val="39"/>
    <w:unhideWhenUsed/>
    <w:rsid w:val="00B53A6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B53A68"/>
    <w:rPr>
      <w:sz w:val="20"/>
    </w:rPr>
  </w:style>
  <w:style w:type="paragraph" w:styleId="TDC4">
    <w:name w:val="toc 4"/>
    <w:basedOn w:val="TDC3"/>
    <w:next w:val="Normal"/>
    <w:autoRedefine/>
    <w:uiPriority w:val="39"/>
    <w:unhideWhenUsed/>
    <w:rsid w:val="00B53A68"/>
  </w:style>
  <w:style w:type="paragraph" w:customStyle="1" w:styleId="Annex2">
    <w:name w:val="Annex 2"/>
    <w:next w:val="Normal"/>
    <w:qFormat/>
    <w:rsid w:val="00B53A68"/>
    <w:pPr>
      <w:keepNext/>
      <w:numPr>
        <w:ilvl w:val="1"/>
        <w:numId w:val="9"/>
      </w:numPr>
      <w:spacing w:before="360" w:after="200" w:line="320" w:lineRule="atLeast"/>
      <w:ind w:left="1440" w:hanging="360"/>
    </w:pPr>
    <w:rPr>
      <w:rFonts w:ascii="Times New Roman" w:eastAsia="Calibri" w:hAnsi="Times New Roman" w:cs="Times New Roman"/>
      <w:b/>
      <w:sz w:val="24"/>
      <w:lang w:val="en-GB"/>
    </w:rPr>
  </w:style>
  <w:style w:type="paragraph" w:customStyle="1" w:styleId="Annex3">
    <w:name w:val="Annex 3"/>
    <w:next w:val="Normal"/>
    <w:qFormat/>
    <w:rsid w:val="00B53A68"/>
    <w:pPr>
      <w:keepNext/>
      <w:numPr>
        <w:ilvl w:val="2"/>
        <w:numId w:val="9"/>
      </w:numPr>
      <w:spacing w:before="360" w:after="240" w:line="320" w:lineRule="atLeast"/>
      <w:ind w:left="2160" w:hanging="180"/>
    </w:pPr>
    <w:rPr>
      <w:rFonts w:ascii="Times New Roman" w:eastAsia="Calibri" w:hAnsi="Times New Roman" w:cs="Times New Roman"/>
      <w:b/>
      <w:lang w:val="en-GB"/>
    </w:rPr>
  </w:style>
  <w:style w:type="paragraph" w:customStyle="1" w:styleId="Annex4">
    <w:name w:val="Annex 4"/>
    <w:next w:val="Normal"/>
    <w:qFormat/>
    <w:rsid w:val="00B53A68"/>
    <w:pPr>
      <w:keepNext/>
      <w:numPr>
        <w:ilvl w:val="3"/>
        <w:numId w:val="9"/>
      </w:numPr>
      <w:spacing w:before="360" w:after="240" w:line="320" w:lineRule="atLeast"/>
      <w:ind w:left="2880" w:hanging="360"/>
    </w:pPr>
    <w:rPr>
      <w:rFonts w:ascii="Times New Roman" w:eastAsia="Calibri" w:hAnsi="Times New Roman" w:cs="Times New Roman"/>
      <w:i/>
      <w:lang w:val="en-GB"/>
    </w:rPr>
  </w:style>
  <w:style w:type="paragraph" w:customStyle="1" w:styleId="cvcont">
    <w:name w:val="cvcont"/>
    <w:basedOn w:val="Normal"/>
    <w:next w:val="Normal"/>
    <w:qFormat/>
    <w:rsid w:val="00B53A6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B53A68"/>
    <w:pPr>
      <w:spacing w:before="2240" w:after="240" w:line="510" w:lineRule="exact"/>
      <w:ind w:left="5103" w:right="-397"/>
    </w:pPr>
    <w:rPr>
      <w:rFonts w:ascii="Arial" w:eastAsia="Times New Roman" w:hAnsi="Arial" w:cs="Times New Roman"/>
      <w:b/>
      <w:bCs/>
      <w:color w:val="003352"/>
      <w:spacing w:val="8"/>
      <w:sz w:val="24"/>
      <w:szCs w:val="24"/>
      <w:lang w:val="es-ES"/>
    </w:rPr>
  </w:style>
  <w:style w:type="paragraph" w:customStyle="1" w:styleId="Titlemain">
    <w:name w:val="Title: main"/>
    <w:next w:val="Titleauthor"/>
    <w:qFormat/>
    <w:rsid w:val="00B53A68"/>
    <w:pPr>
      <w:spacing w:after="40" w:line="510" w:lineRule="exact"/>
      <w:ind w:left="5103" w:right="-397"/>
    </w:pPr>
    <w:rPr>
      <w:rFonts w:ascii="Arial" w:eastAsia="Times New Roman" w:hAnsi="Arial" w:cs="Times New Roman"/>
      <w:bCs/>
      <w:spacing w:val="8"/>
      <w:sz w:val="34"/>
      <w:szCs w:val="34"/>
      <w:lang w:val="en-GB"/>
    </w:rPr>
  </w:style>
  <w:style w:type="paragraph" w:customStyle="1" w:styleId="Titleauthor">
    <w:name w:val="Title: author"/>
    <w:basedOn w:val="Titletype"/>
    <w:next w:val="Titledate"/>
    <w:qFormat/>
    <w:rsid w:val="00B53A6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B53A68"/>
    <w:pPr>
      <w:spacing w:after="160"/>
    </w:pPr>
    <w:rPr>
      <w:i/>
      <w:color w:val="003352"/>
      <w:sz w:val="24"/>
      <w:szCs w:val="24"/>
    </w:rPr>
  </w:style>
  <w:style w:type="paragraph" w:customStyle="1" w:styleId="TitleRefNo">
    <w:name w:val="Title: RefNo"/>
    <w:basedOn w:val="Titledate"/>
    <w:next w:val="Normal"/>
    <w:qFormat/>
    <w:rsid w:val="00B53A68"/>
    <w:rPr>
      <w:i w:val="0"/>
      <w:sz w:val="22"/>
    </w:rPr>
  </w:style>
  <w:style w:type="paragraph" w:customStyle="1" w:styleId="Contentsheading">
    <w:name w:val="Contents: heading"/>
    <w:basedOn w:val="Normal"/>
    <w:next w:val="TDC1"/>
    <w:qFormat/>
    <w:rsid w:val="00B53A6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B53A6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B53A6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B53A6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B53A68"/>
    <w:pPr>
      <w:spacing w:after="0" w:line="320" w:lineRule="atLeast"/>
      <w:jc w:val="both"/>
    </w:pPr>
    <w:rPr>
      <w:rFonts w:ascii="Times New Roman" w:hAnsi="Times New Roman"/>
      <w:lang w:val="es-ES"/>
    </w:rPr>
  </w:style>
  <w:style w:type="paragraph" w:customStyle="1" w:styleId="Titleaddress">
    <w:name w:val="Title: address"/>
    <w:basedOn w:val="01"/>
    <w:qFormat/>
    <w:rsid w:val="00B53A68"/>
    <w:pPr>
      <w:ind w:left="567"/>
    </w:pPr>
  </w:style>
  <w:style w:type="paragraph" w:customStyle="1" w:styleId="Titleversion">
    <w:name w:val="Title: version"/>
    <w:basedOn w:val="Normal"/>
    <w:rsid w:val="00B53A6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B53A6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B53A68"/>
  </w:style>
  <w:style w:type="table" w:styleId="Tablaclsica2">
    <w:name w:val="Table Classic 2"/>
    <w:basedOn w:val="Tablanormal"/>
    <w:rsid w:val="00B53A68"/>
    <w:pPr>
      <w:spacing w:after="0" w:line="240" w:lineRule="auto"/>
      <w:jc w:val="both"/>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B53A68"/>
    <w:pPr>
      <w:spacing w:after="0" w:line="240" w:lineRule="auto"/>
      <w:jc w:val="both"/>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B53A6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B53A6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B53A6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B53A6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B53A6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B53A6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B53A6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B53A6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B53A6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B53A6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B53A6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B53A6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B53A6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B53A68"/>
    <w:pPr>
      <w:spacing w:after="0" w:line="240" w:lineRule="auto"/>
      <w:jc w:val="both"/>
    </w:pPr>
    <w:rPr>
      <w:rFonts w:ascii="Times New Roman" w:eastAsia="Times New Roman" w:hAnsi="Times New Roman" w:cs="Times New Roman"/>
      <w:color w:val="000080"/>
      <w:sz w:val="20"/>
      <w:szCs w:val="20"/>
      <w:lang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B53A6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B53A6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B53A6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B53A6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B53A6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B53A6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B53A6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B53A6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B53A6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B53A6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B53A6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B53A6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B53A68"/>
  </w:style>
  <w:style w:type="numbering" w:customStyle="1" w:styleId="Sinlista11">
    <w:name w:val="Sin lista11"/>
    <w:next w:val="Sinlista"/>
    <w:semiHidden/>
    <w:unhideWhenUsed/>
    <w:rsid w:val="00B53A68"/>
  </w:style>
  <w:style w:type="numbering" w:customStyle="1" w:styleId="Sinlista2">
    <w:name w:val="Sin lista2"/>
    <w:next w:val="Sinlista"/>
    <w:semiHidden/>
    <w:rsid w:val="00B53A68"/>
  </w:style>
  <w:style w:type="numbering" w:customStyle="1" w:styleId="Sinlista3">
    <w:name w:val="Sin lista3"/>
    <w:next w:val="Sinlista"/>
    <w:uiPriority w:val="99"/>
    <w:semiHidden/>
    <w:unhideWhenUsed/>
    <w:rsid w:val="00B53A68"/>
  </w:style>
  <w:style w:type="table" w:customStyle="1" w:styleId="Sombreadomedio2-nfasis110">
    <w:name w:val="Sombreado medio 2 - Énfasis 11"/>
    <w:basedOn w:val="Tablanormal"/>
    <w:uiPriority w:val="64"/>
    <w:rsid w:val="00B53A68"/>
    <w:pPr>
      <w:spacing w:after="0" w:line="240" w:lineRule="auto"/>
    </w:pPr>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B53A68"/>
  </w:style>
  <w:style w:type="numbering" w:customStyle="1" w:styleId="1ai1">
    <w:name w:val="1 / a / i1"/>
    <w:basedOn w:val="Sinlista"/>
    <w:next w:val="1ai"/>
    <w:uiPriority w:val="99"/>
    <w:unhideWhenUsed/>
    <w:rsid w:val="00B53A68"/>
    <w:pPr>
      <w:numPr>
        <w:numId w:val="7"/>
      </w:numPr>
    </w:pPr>
  </w:style>
  <w:style w:type="paragraph" w:customStyle="1" w:styleId="xl69">
    <w:name w:val="xl69"/>
    <w:basedOn w:val="Normal"/>
    <w:rsid w:val="00B53A6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B53A6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B53A6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B53A6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B53A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B53A6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B53A6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B53A6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B53A6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B53A6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B53A6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B53A6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B53A68"/>
  </w:style>
  <w:style w:type="numbering" w:customStyle="1" w:styleId="Sinlista111">
    <w:name w:val="Sin lista111"/>
    <w:next w:val="Sinlista"/>
    <w:semiHidden/>
    <w:unhideWhenUsed/>
    <w:rsid w:val="00B53A68"/>
  </w:style>
  <w:style w:type="table" w:customStyle="1" w:styleId="Tablaconcuadrcula1">
    <w:name w:val="Tabla con cuadrícula1"/>
    <w:basedOn w:val="Tablanormal"/>
    <w:next w:val="Tablaconcuadrcula"/>
    <w:uiPriority w:val="59"/>
    <w:rsid w:val="00B53A6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B53A68"/>
  </w:style>
  <w:style w:type="numbering" w:customStyle="1" w:styleId="Sinlista31">
    <w:name w:val="Sin lista31"/>
    <w:next w:val="Sinlista"/>
    <w:uiPriority w:val="99"/>
    <w:semiHidden/>
    <w:unhideWhenUsed/>
    <w:rsid w:val="00B53A68"/>
  </w:style>
  <w:style w:type="numbering" w:customStyle="1" w:styleId="Sinlista41">
    <w:name w:val="Sin lista41"/>
    <w:next w:val="Sinlista"/>
    <w:uiPriority w:val="99"/>
    <w:semiHidden/>
    <w:unhideWhenUsed/>
    <w:rsid w:val="00B53A68"/>
  </w:style>
  <w:style w:type="paragraph" w:customStyle="1" w:styleId="Titulo1">
    <w:name w:val="Titulo 1"/>
    <w:basedOn w:val="Texto0"/>
    <w:rsid w:val="00B53A6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B53A68"/>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B53A68"/>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B53A68"/>
    <w:rPr>
      <w:rFonts w:ascii="Arial" w:eastAsia="Times New Roman" w:hAnsi="Arial" w:cs="Times New Roman"/>
      <w:sz w:val="30"/>
      <w:szCs w:val="30"/>
      <w:lang w:val="es-ES_tradnl" w:eastAsia="es-ES"/>
    </w:rPr>
  </w:style>
  <w:style w:type="paragraph" w:customStyle="1" w:styleId="xl3157">
    <w:name w:val="xl3157"/>
    <w:basedOn w:val="Normal"/>
    <w:rsid w:val="00B53A68"/>
    <w:pPr>
      <w:pBdr>
        <w:bottom w:val="single" w:sz="8" w:space="0" w:color="auto"/>
      </w:pBdr>
      <w:shd w:val="clear" w:color="000000" w:fill="BFBFBF"/>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3158">
    <w:name w:val="xl3158"/>
    <w:basedOn w:val="Normal"/>
    <w:rsid w:val="00B53A68"/>
    <w:pPr>
      <w:pBdr>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3159">
    <w:name w:val="xl3159"/>
    <w:basedOn w:val="Normal"/>
    <w:rsid w:val="00B53A68"/>
    <w:pPr>
      <w:shd w:val="clear" w:color="000000" w:fill="BFBFBF"/>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3160">
    <w:name w:val="xl3160"/>
    <w:basedOn w:val="Normal"/>
    <w:rsid w:val="00B53A68"/>
    <w:pPr>
      <w:pBdr>
        <w:top w:val="single" w:sz="12" w:space="0" w:color="000000"/>
        <w:bottom w:val="single" w:sz="8" w:space="0" w:color="000000"/>
      </w:pBdr>
      <w:shd w:val="clear" w:color="000000" w:fill="800080"/>
      <w:spacing w:before="100" w:beforeAutospacing="1" w:after="100" w:afterAutospacing="1" w:line="240" w:lineRule="auto"/>
      <w:textAlignment w:val="top"/>
    </w:pPr>
    <w:rPr>
      <w:rFonts w:ascii="Times New Roman" w:eastAsia="Times New Roman" w:hAnsi="Times New Roman"/>
      <w:b/>
      <w:bCs/>
      <w:color w:val="FFFFFF"/>
      <w:sz w:val="20"/>
      <w:szCs w:val="20"/>
      <w:lang w:eastAsia="es-MX"/>
    </w:rPr>
  </w:style>
  <w:style w:type="paragraph" w:customStyle="1" w:styleId="xl3161">
    <w:name w:val="xl3161"/>
    <w:basedOn w:val="Normal"/>
    <w:rsid w:val="00B53A68"/>
    <w:pP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3162">
    <w:name w:val="xl3162"/>
    <w:basedOn w:val="Normal"/>
    <w:rsid w:val="00B53A68"/>
    <w:pPr>
      <w:pBdr>
        <w:top w:val="single" w:sz="4" w:space="0" w:color="339966"/>
        <w:left w:val="single" w:sz="4" w:space="0" w:color="339966"/>
        <w:bottom w:val="single" w:sz="4" w:space="0" w:color="339966"/>
        <w:right w:val="single" w:sz="4" w:space="0" w:color="339966"/>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styleId="Revisin">
    <w:name w:val="Revision"/>
    <w:hidden/>
    <w:uiPriority w:val="99"/>
    <w:semiHidden/>
    <w:rsid w:val="00B53A68"/>
    <w:pPr>
      <w:spacing w:after="0" w:line="240" w:lineRule="auto"/>
    </w:pPr>
    <w:rPr>
      <w:rFonts w:ascii="Calibri" w:eastAsia="Calibri" w:hAnsi="Calibri" w:cs="Times New Roman"/>
    </w:rPr>
  </w:style>
  <w:style w:type="character" w:customStyle="1" w:styleId="ROMANOSCar">
    <w:name w:val="ROMANOS Car"/>
    <w:link w:val="ROMANOS"/>
    <w:locked/>
    <w:rsid w:val="00505CD8"/>
    <w:rPr>
      <w:rFonts w:ascii="Arial" w:eastAsia="Times New Roman" w:hAnsi="Arial" w:cs="Times New Roman"/>
      <w:sz w:val="18"/>
      <w:szCs w:val="20"/>
      <w:lang w:val="es-ES_tradnl" w:eastAsia="es-ES"/>
    </w:rPr>
  </w:style>
  <w:style w:type="character" w:customStyle="1" w:styleId="ANOTACIONCar">
    <w:name w:val="ANOTACION Car"/>
    <w:link w:val="ANOTACION"/>
    <w:locked/>
    <w:rsid w:val="00505CD8"/>
    <w:rPr>
      <w:rFonts w:ascii="CG Palacio (WN)" w:eastAsia="Times New Roman" w:hAnsi="CG Palacio (WN)" w:cs="CG Palacio (WN)"/>
      <w:b/>
      <w:sz w:val="18"/>
      <w:szCs w:val="20"/>
      <w:lang w:val="es-ES_tradnl" w:eastAsia="es-MX"/>
    </w:rPr>
  </w:style>
  <w:style w:type="paragraph" w:customStyle="1" w:styleId="IFT1">
    <w:name w:val="IFT 1"/>
    <w:basedOn w:val="Normal"/>
    <w:link w:val="IFT1Car"/>
    <w:qFormat/>
    <w:rsid w:val="000D1831"/>
    <w:pPr>
      <w:jc w:val="both"/>
    </w:pPr>
    <w:rPr>
      <w:rFonts w:ascii="ITC Avant Garde" w:hAnsi="ITC Avant Garde"/>
      <w:spacing w:val="-4"/>
    </w:rPr>
  </w:style>
  <w:style w:type="character" w:customStyle="1" w:styleId="IFT1Car">
    <w:name w:val="IFT 1 Car"/>
    <w:basedOn w:val="Fuentedeprrafopredeter"/>
    <w:link w:val="IFT1"/>
    <w:rsid w:val="000D1831"/>
    <w:rPr>
      <w:rFonts w:ascii="ITC Avant Garde" w:eastAsia="Calibri" w:hAnsi="ITC Avant Garde" w:cs="Times New Roman"/>
      <w:spacing w:val="-4"/>
    </w:rPr>
  </w:style>
  <w:style w:type="paragraph" w:customStyle="1" w:styleId="Normal2">
    <w:name w:val="Normal2"/>
    <w:rsid w:val="007450B1"/>
    <w:pPr>
      <w:spacing w:after="0" w:line="276" w:lineRule="auto"/>
    </w:pPr>
    <w:rPr>
      <w:rFonts w:ascii="Arial" w:eastAsia="Arial" w:hAnsi="Arial" w:cs="Arial"/>
      <w:color w:val="000000"/>
      <w:szCs w:val="20"/>
      <w:lang w:val="en-US"/>
    </w:rPr>
  </w:style>
  <w:style w:type="paragraph" w:customStyle="1" w:styleId="Titulo2">
    <w:name w:val="Titulo 2"/>
    <w:basedOn w:val="Texto0"/>
    <w:uiPriority w:val="99"/>
    <w:rsid w:val="00894C45"/>
    <w:pPr>
      <w:pBdr>
        <w:top w:val="double" w:sz="6" w:space="1" w:color="auto"/>
      </w:pBdr>
      <w:spacing w:line="240" w:lineRule="auto"/>
      <w:ind w:firstLine="0"/>
      <w:outlineLvl w:val="1"/>
    </w:pPr>
    <w:rPr>
      <w:rFonts w:cs="Times New Roman"/>
      <w:szCs w:val="20"/>
      <w:lang w:val="es-MX"/>
    </w:rPr>
  </w:style>
  <w:style w:type="paragraph" w:customStyle="1" w:styleId="tt">
    <w:name w:val="tt"/>
    <w:basedOn w:val="Texto0"/>
    <w:uiPriority w:val="99"/>
    <w:rsid w:val="00894C45"/>
    <w:pPr>
      <w:tabs>
        <w:tab w:val="left" w:pos="1320"/>
        <w:tab w:val="left" w:pos="1629"/>
      </w:tabs>
      <w:ind w:left="1647" w:hanging="1440"/>
    </w:pPr>
    <w:rPr>
      <w:rFonts w:cs="Times New Roman"/>
      <w:szCs w:val="20"/>
      <w:lang w:val="es-ES_tradnl"/>
    </w:rPr>
  </w:style>
  <w:style w:type="paragraph" w:customStyle="1" w:styleId="nextrow">
    <w:name w:val="nextrow"/>
    <w:basedOn w:val="Normal"/>
    <w:uiPriority w:val="99"/>
    <w:rsid w:val="00894C45"/>
    <w:pPr>
      <w:spacing w:before="100" w:beforeAutospacing="1" w:after="100" w:afterAutospacing="1" w:line="240" w:lineRule="auto"/>
    </w:pPr>
    <w:rPr>
      <w:rFonts w:ascii="Times New Roman" w:eastAsia="Times New Roman" w:hAnsi="Times New Roman"/>
      <w:sz w:val="24"/>
      <w:szCs w:val="24"/>
      <w:lang w:eastAsia="es-MX"/>
    </w:rPr>
  </w:style>
  <w:style w:type="paragraph" w:styleId="TtulodeTDC">
    <w:name w:val="TOC Heading"/>
    <w:basedOn w:val="Ttulo1"/>
    <w:next w:val="Normal"/>
    <w:uiPriority w:val="99"/>
    <w:qFormat/>
    <w:rsid w:val="00894C45"/>
    <w:pPr>
      <w:keepLines/>
      <w:spacing w:before="480" w:line="276" w:lineRule="auto"/>
      <w:jc w:val="left"/>
      <w:outlineLvl w:val="9"/>
    </w:pPr>
    <w:rPr>
      <w:rFonts w:ascii="Calibri Light" w:hAnsi="Calibri Light"/>
      <w:bCs/>
      <w:color w:val="2E74B5"/>
      <w:sz w:val="28"/>
      <w:szCs w:val="28"/>
      <w:lang w:eastAsia="es-MX"/>
    </w:rPr>
  </w:style>
  <w:style w:type="character" w:styleId="nfasis">
    <w:name w:val="Emphasis"/>
    <w:basedOn w:val="Fuentedeprrafopredeter"/>
    <w:uiPriority w:val="99"/>
    <w:qFormat/>
    <w:rsid w:val="00894C45"/>
    <w:rPr>
      <w:rFonts w:cs="Times New Roman"/>
      <w:i/>
      <w:iCs/>
      <w:color w:val="auto"/>
    </w:rPr>
  </w:style>
  <w:style w:type="paragraph" w:styleId="Cita">
    <w:name w:val="Quote"/>
    <w:basedOn w:val="Normal"/>
    <w:next w:val="Normal"/>
    <w:link w:val="CitaCar"/>
    <w:uiPriority w:val="99"/>
    <w:qFormat/>
    <w:rsid w:val="00894C45"/>
    <w:pPr>
      <w:spacing w:before="160" w:after="160" w:line="259" w:lineRule="auto"/>
      <w:ind w:left="720" w:right="720"/>
    </w:pPr>
    <w:rPr>
      <w:rFonts w:eastAsia="Times New Roman"/>
      <w:i/>
      <w:iCs/>
      <w:color w:val="000000"/>
    </w:rPr>
  </w:style>
  <w:style w:type="character" w:customStyle="1" w:styleId="CitaCar">
    <w:name w:val="Cita Car"/>
    <w:basedOn w:val="Fuentedeprrafopredeter"/>
    <w:link w:val="Cita"/>
    <w:uiPriority w:val="99"/>
    <w:rsid w:val="00894C45"/>
    <w:rPr>
      <w:rFonts w:ascii="Calibri" w:eastAsia="Times New Roman" w:hAnsi="Calibri" w:cs="Times New Roman"/>
      <w:i/>
      <w:iCs/>
      <w:color w:val="000000"/>
    </w:rPr>
  </w:style>
  <w:style w:type="paragraph" w:styleId="Citadestacada">
    <w:name w:val="Intense Quote"/>
    <w:basedOn w:val="Normal"/>
    <w:next w:val="Normal"/>
    <w:link w:val="CitadestacadaCar"/>
    <w:uiPriority w:val="99"/>
    <w:qFormat/>
    <w:rsid w:val="00894C45"/>
    <w:pPr>
      <w:pBdr>
        <w:top w:val="single" w:sz="24" w:space="1" w:color="F2F2F2"/>
        <w:bottom w:val="single" w:sz="24" w:space="1" w:color="F2F2F2"/>
      </w:pBdr>
      <w:shd w:val="clear" w:color="auto" w:fill="F2F2F2"/>
      <w:spacing w:before="240" w:after="240" w:line="259" w:lineRule="auto"/>
      <w:ind w:left="936" w:right="936"/>
      <w:jc w:val="center"/>
    </w:pPr>
    <w:rPr>
      <w:rFonts w:eastAsia="Times New Roman"/>
      <w:color w:val="000000"/>
    </w:rPr>
  </w:style>
  <w:style w:type="character" w:customStyle="1" w:styleId="CitadestacadaCar">
    <w:name w:val="Cita destacada Car"/>
    <w:basedOn w:val="Fuentedeprrafopredeter"/>
    <w:link w:val="Citadestacada"/>
    <w:uiPriority w:val="99"/>
    <w:rsid w:val="00894C45"/>
    <w:rPr>
      <w:rFonts w:ascii="Calibri" w:eastAsia="Times New Roman" w:hAnsi="Calibri" w:cs="Times New Roman"/>
      <w:color w:val="000000"/>
      <w:shd w:val="clear" w:color="auto" w:fill="F2F2F2"/>
    </w:rPr>
  </w:style>
  <w:style w:type="character" w:styleId="nfasissutil">
    <w:name w:val="Subtle Emphasis"/>
    <w:basedOn w:val="Fuentedeprrafopredeter"/>
    <w:uiPriority w:val="99"/>
    <w:qFormat/>
    <w:rsid w:val="00894C45"/>
    <w:rPr>
      <w:rFonts w:cs="Times New Roman"/>
      <w:i/>
      <w:iCs/>
      <w:color w:val="404040"/>
    </w:rPr>
  </w:style>
  <w:style w:type="character" w:styleId="nfasisintenso">
    <w:name w:val="Intense Emphasis"/>
    <w:basedOn w:val="Fuentedeprrafopredeter"/>
    <w:uiPriority w:val="99"/>
    <w:qFormat/>
    <w:rsid w:val="00894C45"/>
    <w:rPr>
      <w:rFonts w:cs="Times New Roman"/>
      <w:b/>
      <w:bCs/>
      <w:i/>
      <w:iCs/>
      <w:caps/>
    </w:rPr>
  </w:style>
  <w:style w:type="character" w:styleId="Referenciasutil">
    <w:name w:val="Subtle Reference"/>
    <w:basedOn w:val="Fuentedeprrafopredeter"/>
    <w:uiPriority w:val="99"/>
    <w:qFormat/>
    <w:rsid w:val="00894C45"/>
    <w:rPr>
      <w:rFonts w:cs="Times New Roman"/>
      <w:smallCaps/>
      <w:color w:val="404040"/>
      <w:u w:val="single" w:color="7F7F7F"/>
    </w:rPr>
  </w:style>
  <w:style w:type="character" w:styleId="Referenciaintensa">
    <w:name w:val="Intense Reference"/>
    <w:basedOn w:val="Fuentedeprrafopredeter"/>
    <w:uiPriority w:val="99"/>
    <w:qFormat/>
    <w:rsid w:val="00894C45"/>
    <w:rPr>
      <w:rFonts w:cs="Times New Roman"/>
      <w:b/>
      <w:bCs/>
      <w:smallCaps/>
      <w:u w:val="single"/>
    </w:rPr>
  </w:style>
  <w:style w:type="character" w:styleId="Ttulodellibro">
    <w:name w:val="Book Title"/>
    <w:basedOn w:val="Fuentedeprrafopredeter"/>
    <w:uiPriority w:val="99"/>
    <w:qFormat/>
    <w:rsid w:val="00894C45"/>
    <w:rPr>
      <w:rFonts w:cs="Times New Roman"/>
      <w:smallCaps/>
      <w:spacing w:val="5"/>
    </w:rPr>
  </w:style>
  <w:style w:type="character" w:customStyle="1" w:styleId="notranslate">
    <w:name w:val="notranslate"/>
    <w:basedOn w:val="Fuentedeprrafopredeter"/>
    <w:uiPriority w:val="99"/>
    <w:rsid w:val="00894C45"/>
    <w:rPr>
      <w:rFonts w:cs="Times New Roman"/>
    </w:rPr>
  </w:style>
  <w:style w:type="character" w:customStyle="1" w:styleId="HTMLconformatoprevioCar">
    <w:name w:val="HTML con formato previo Car"/>
    <w:basedOn w:val="Fuentedeprrafopredeter"/>
    <w:link w:val="HTMLconformatoprevio"/>
    <w:uiPriority w:val="99"/>
    <w:semiHidden/>
    <w:locked/>
    <w:rsid w:val="00894C45"/>
    <w:rPr>
      <w:rFonts w:ascii="Courier New" w:hAnsi="Courier New" w:cs="Courier New"/>
      <w:sz w:val="20"/>
      <w:szCs w:val="20"/>
      <w:lang w:eastAsia="es-MX"/>
    </w:rPr>
  </w:style>
  <w:style w:type="paragraph" w:styleId="HTMLconformatoprevio">
    <w:name w:val="HTML Preformatted"/>
    <w:basedOn w:val="Normal"/>
    <w:link w:val="HTMLconformatoprevioCar"/>
    <w:uiPriority w:val="99"/>
    <w:semiHidden/>
    <w:rsid w:val="00894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eastAsia="es-MX"/>
    </w:rPr>
  </w:style>
  <w:style w:type="character" w:customStyle="1" w:styleId="HTMLconformatoprevioCar1">
    <w:name w:val="HTML con formato previo Car1"/>
    <w:basedOn w:val="Fuentedeprrafopredeter"/>
    <w:uiPriority w:val="99"/>
    <w:semiHidden/>
    <w:rsid w:val="00894C45"/>
    <w:rPr>
      <w:rFonts w:ascii="Consolas" w:eastAsia="Calibri" w:hAnsi="Consolas" w:cs="Consolas"/>
      <w:sz w:val="20"/>
      <w:szCs w:val="20"/>
    </w:rPr>
  </w:style>
  <w:style w:type="character" w:customStyle="1" w:styleId="HTMLPreformattedChar1">
    <w:name w:val="HTML Preformatted Char1"/>
    <w:basedOn w:val="Fuentedeprrafopredeter"/>
    <w:uiPriority w:val="99"/>
    <w:semiHidden/>
    <w:rsid w:val="00894C45"/>
    <w:rPr>
      <w:rFonts w:ascii="Courier New" w:hAnsi="Courier New" w:cs="Courier New"/>
      <w:sz w:val="20"/>
      <w:szCs w:val="20"/>
      <w:lang w:eastAsia="en-US"/>
    </w:rPr>
  </w:style>
  <w:style w:type="paragraph" w:customStyle="1" w:styleId="TAL">
    <w:name w:val="TAL"/>
    <w:basedOn w:val="Normal"/>
    <w:link w:val="TALChar"/>
    <w:uiPriority w:val="99"/>
    <w:rsid w:val="00894C45"/>
    <w:pPr>
      <w:keepNext/>
      <w:keepLines/>
      <w:spacing w:after="0" w:line="240" w:lineRule="auto"/>
    </w:pPr>
    <w:rPr>
      <w:rFonts w:ascii="Arial" w:eastAsia="Batang" w:hAnsi="Arial"/>
      <w:sz w:val="18"/>
      <w:szCs w:val="20"/>
      <w:lang w:val="en-GB" w:eastAsia="es-ES"/>
    </w:rPr>
  </w:style>
  <w:style w:type="character" w:customStyle="1" w:styleId="TALChar">
    <w:name w:val="TAL Char"/>
    <w:link w:val="TAL"/>
    <w:uiPriority w:val="99"/>
    <w:locked/>
    <w:rsid w:val="00894C45"/>
    <w:rPr>
      <w:rFonts w:ascii="Arial" w:eastAsia="Batang" w:hAnsi="Arial" w:cs="Times New Roman"/>
      <w:sz w:val="18"/>
      <w:szCs w:val="20"/>
      <w:lang w:val="en-GB" w:eastAsia="es-ES"/>
    </w:rPr>
  </w:style>
  <w:style w:type="paragraph" w:customStyle="1" w:styleId="Ejemplo">
    <w:name w:val="Ejemplo"/>
    <w:basedOn w:val="Normal"/>
    <w:link w:val="EjemploChar"/>
    <w:uiPriority w:val="99"/>
    <w:rsid w:val="00894C45"/>
    <w:pPr>
      <w:spacing w:before="240" w:after="240"/>
      <w:jc w:val="center"/>
    </w:pPr>
    <w:rPr>
      <w:rFonts w:ascii="ITC Avant Garde" w:eastAsia="Times New Roman" w:hAnsi="ITC Avant Garde" w:cs="Arial"/>
      <w:lang w:eastAsia="es-MX"/>
    </w:rPr>
  </w:style>
  <w:style w:type="character" w:customStyle="1" w:styleId="EjemploChar">
    <w:name w:val="Ejemplo Char"/>
    <w:basedOn w:val="Fuentedeprrafopredeter"/>
    <w:link w:val="Ejemplo"/>
    <w:uiPriority w:val="99"/>
    <w:locked/>
    <w:rsid w:val="00894C45"/>
    <w:rPr>
      <w:rFonts w:ascii="ITC Avant Garde" w:eastAsia="Times New Roman" w:hAnsi="ITC Avant Garde" w:cs="Arial"/>
      <w:lang w:eastAsia="es-MX"/>
    </w:rPr>
  </w:style>
  <w:style w:type="paragraph" w:customStyle="1" w:styleId="Style1">
    <w:name w:val="Style1"/>
    <w:basedOn w:val="Prrafodelista"/>
    <w:link w:val="Style1Char"/>
    <w:uiPriority w:val="99"/>
    <w:rsid w:val="00894C45"/>
    <w:pPr>
      <w:keepNext/>
      <w:spacing w:before="240" w:after="240" w:line="276" w:lineRule="auto"/>
      <w:ind w:left="0"/>
      <w:contextualSpacing/>
      <w:outlineLvl w:val="0"/>
    </w:pPr>
    <w:rPr>
      <w:rFonts w:ascii="ITC Avant Garde" w:hAnsi="ITC Avant Garde" w:cs="Arial"/>
      <w:b/>
      <w:lang w:val="es-ES"/>
    </w:rPr>
  </w:style>
  <w:style w:type="character" w:customStyle="1" w:styleId="Style1Char">
    <w:name w:val="Style1 Char"/>
    <w:basedOn w:val="PrrafodelistaCar"/>
    <w:link w:val="Style1"/>
    <w:uiPriority w:val="99"/>
    <w:locked/>
    <w:rsid w:val="00894C45"/>
    <w:rPr>
      <w:rFonts w:ascii="ITC Avant Garde" w:eastAsia="Times New Roman" w:hAnsi="ITC Avant Garde" w:cs="Arial"/>
      <w:b/>
      <w:szCs w:val="24"/>
      <w:lang w:val="es-ES" w:eastAsia="es-ES"/>
    </w:rPr>
  </w:style>
  <w:style w:type="paragraph" w:customStyle="1" w:styleId="Style2">
    <w:name w:val="Style2"/>
    <w:basedOn w:val="Prrafodelista"/>
    <w:uiPriority w:val="99"/>
    <w:rsid w:val="00894C45"/>
    <w:pPr>
      <w:keepNext/>
      <w:spacing w:before="240" w:after="240" w:line="276" w:lineRule="auto"/>
      <w:ind w:left="0"/>
      <w:contextualSpacing/>
      <w:outlineLvl w:val="0"/>
    </w:pPr>
    <w:rPr>
      <w:rFonts w:ascii="ITC Avant Garde" w:hAnsi="ITC Avant Garde" w:cs="Arial"/>
      <w:b/>
      <w:szCs w:val="22"/>
      <w:lang w:eastAsia="es-MX"/>
    </w:rPr>
  </w:style>
  <w:style w:type="paragraph" w:customStyle="1" w:styleId="Style3">
    <w:name w:val="Style3"/>
    <w:basedOn w:val="Prrafodelista"/>
    <w:link w:val="Style3Char"/>
    <w:uiPriority w:val="99"/>
    <w:rsid w:val="00894C45"/>
    <w:pPr>
      <w:keepNext/>
      <w:numPr>
        <w:ilvl w:val="1"/>
        <w:numId w:val="27"/>
      </w:numPr>
      <w:spacing w:before="120" w:after="360" w:line="276" w:lineRule="auto"/>
      <w:ind w:left="357" w:hanging="357"/>
      <w:contextualSpacing/>
      <w:outlineLvl w:val="0"/>
    </w:pPr>
    <w:rPr>
      <w:rFonts w:ascii="ITC Avant Garde" w:hAnsi="ITC Avant Garde" w:cs="Arial"/>
      <w:b/>
      <w:sz w:val="30"/>
      <w:lang w:eastAsia="es-MX"/>
    </w:rPr>
  </w:style>
  <w:style w:type="character" w:customStyle="1" w:styleId="Style3Char">
    <w:name w:val="Style3 Char"/>
    <w:basedOn w:val="PrrafodelistaCar"/>
    <w:link w:val="Style3"/>
    <w:uiPriority w:val="99"/>
    <w:locked/>
    <w:rsid w:val="00894C45"/>
    <w:rPr>
      <w:rFonts w:ascii="ITC Avant Garde" w:eastAsia="Times New Roman" w:hAnsi="ITC Avant Garde" w:cs="Arial"/>
      <w:b/>
      <w:sz w:val="30"/>
      <w:szCs w:val="24"/>
      <w:lang w:eastAsia="es-MX"/>
    </w:rPr>
  </w:style>
  <w:style w:type="paragraph" w:customStyle="1" w:styleId="TAH">
    <w:name w:val="TAH"/>
    <w:basedOn w:val="Normal"/>
    <w:uiPriority w:val="99"/>
    <w:rsid w:val="00894C45"/>
    <w:pPr>
      <w:keepNext/>
      <w:keepLines/>
      <w:spacing w:after="0" w:line="240" w:lineRule="auto"/>
      <w:jc w:val="center"/>
    </w:pPr>
    <w:rPr>
      <w:rFonts w:ascii="Arial" w:eastAsia="Batang" w:hAnsi="Arial"/>
      <w:b/>
      <w:sz w:val="18"/>
      <w:szCs w:val="20"/>
      <w:lang w:val="en-GB"/>
    </w:rPr>
  </w:style>
  <w:style w:type="paragraph" w:customStyle="1" w:styleId="Estilo1">
    <w:name w:val="Estilo1"/>
    <w:basedOn w:val="Prrafodelista"/>
    <w:uiPriority w:val="99"/>
    <w:rsid w:val="00894C45"/>
    <w:pPr>
      <w:numPr>
        <w:numId w:val="28"/>
      </w:numPr>
      <w:spacing w:after="200" w:line="276" w:lineRule="auto"/>
      <w:ind w:left="0" w:firstLine="0"/>
      <w:contextualSpacing/>
    </w:pPr>
    <w:rPr>
      <w:rFonts w:ascii="ITC Avant Garde" w:hAnsi="ITC Avant Garde"/>
      <w:b/>
      <w:sz w:val="20"/>
      <w:szCs w:val="20"/>
      <w:lang w:eastAsia="en-US"/>
    </w:rPr>
  </w:style>
  <w:style w:type="paragraph" w:styleId="Textonotaalfinal">
    <w:name w:val="endnote text"/>
    <w:basedOn w:val="Normal"/>
    <w:link w:val="TextonotaalfinalCar"/>
    <w:uiPriority w:val="99"/>
    <w:semiHidden/>
    <w:unhideWhenUsed/>
    <w:rsid w:val="00894C4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94C45"/>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894C45"/>
    <w:rPr>
      <w:vertAlign w:val="superscript"/>
    </w:rPr>
  </w:style>
  <w:style w:type="table" w:styleId="Sombreadomedio2-nfasis1">
    <w:name w:val="Medium Shading 2 Accent 1"/>
    <w:basedOn w:val="Tablanormal"/>
    <w:uiPriority w:val="64"/>
    <w:semiHidden/>
    <w:unhideWhenUsed/>
    <w:rsid w:val="00894C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1TitPrin">
    <w:name w:val="1TitPrin"/>
    <w:basedOn w:val="Ttulo1"/>
    <w:link w:val="1TitPrinCar"/>
    <w:autoRedefine/>
    <w:qFormat/>
    <w:rsid w:val="00772DC6"/>
    <w:pPr>
      <w:keepNext w:val="0"/>
      <w:spacing w:line="276" w:lineRule="auto"/>
      <w:ind w:left="567" w:right="49"/>
      <w:jc w:val="both"/>
      <w:outlineLvl w:val="9"/>
    </w:pPr>
    <w:rPr>
      <w:rFonts w:ascii="ITC Avant Garde" w:eastAsia="Calibri" w:hAnsi="ITC Avant Garde" w:cs="Arial"/>
      <w:b w:val="0"/>
      <w:szCs w:val="22"/>
      <w:lang w:val="es-ES_tradnl" w:eastAsia="es-ES"/>
    </w:rPr>
  </w:style>
  <w:style w:type="character" w:customStyle="1" w:styleId="1TitPrinCar">
    <w:name w:val="1TitPrin Car"/>
    <w:link w:val="1TitPrin"/>
    <w:rsid w:val="00772DC6"/>
    <w:rPr>
      <w:rFonts w:ascii="ITC Avant Garde" w:eastAsia="Calibri" w:hAnsi="ITC Avant Garde" w:cs="Aria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678000">
      <w:bodyDiv w:val="1"/>
      <w:marLeft w:val="0"/>
      <w:marRight w:val="0"/>
      <w:marTop w:val="0"/>
      <w:marBottom w:val="0"/>
      <w:divBdr>
        <w:top w:val="none" w:sz="0" w:space="0" w:color="auto"/>
        <w:left w:val="none" w:sz="0" w:space="0" w:color="auto"/>
        <w:bottom w:val="none" w:sz="0" w:space="0" w:color="auto"/>
        <w:right w:val="none" w:sz="0" w:space="0" w:color="auto"/>
      </w:divBdr>
      <w:divsChild>
        <w:div w:id="1561866713">
          <w:marLeft w:val="274"/>
          <w:marRight w:val="0"/>
          <w:marTop w:val="0"/>
          <w:marBottom w:val="120"/>
          <w:divBdr>
            <w:top w:val="none" w:sz="0" w:space="0" w:color="auto"/>
            <w:left w:val="none" w:sz="0" w:space="0" w:color="auto"/>
            <w:bottom w:val="none" w:sz="0" w:space="0" w:color="auto"/>
            <w:right w:val="none" w:sz="0" w:space="0" w:color="auto"/>
          </w:divBdr>
        </w:div>
        <w:div w:id="1876847261">
          <w:marLeft w:val="562"/>
          <w:marRight w:val="0"/>
          <w:marTop w:val="0"/>
          <w:marBottom w:val="120"/>
          <w:divBdr>
            <w:top w:val="none" w:sz="0" w:space="0" w:color="auto"/>
            <w:left w:val="none" w:sz="0" w:space="0" w:color="auto"/>
            <w:bottom w:val="none" w:sz="0" w:space="0" w:color="auto"/>
            <w:right w:val="none" w:sz="0" w:space="0" w:color="auto"/>
          </w:divBdr>
        </w:div>
        <w:div w:id="770973996">
          <w:marLeft w:val="274"/>
          <w:marRight w:val="0"/>
          <w:marTop w:val="0"/>
          <w:marBottom w:val="120"/>
          <w:divBdr>
            <w:top w:val="none" w:sz="0" w:space="0" w:color="auto"/>
            <w:left w:val="none" w:sz="0" w:space="0" w:color="auto"/>
            <w:bottom w:val="none" w:sz="0" w:space="0" w:color="auto"/>
            <w:right w:val="none" w:sz="0" w:space="0" w:color="auto"/>
          </w:divBdr>
        </w:div>
        <w:div w:id="2070223740">
          <w:marLeft w:val="562"/>
          <w:marRight w:val="0"/>
          <w:marTop w:val="0"/>
          <w:marBottom w:val="120"/>
          <w:divBdr>
            <w:top w:val="none" w:sz="0" w:space="0" w:color="auto"/>
            <w:left w:val="none" w:sz="0" w:space="0" w:color="auto"/>
            <w:bottom w:val="none" w:sz="0" w:space="0" w:color="auto"/>
            <w:right w:val="none" w:sz="0" w:space="0" w:color="auto"/>
          </w:divBdr>
        </w:div>
        <w:div w:id="1926069302">
          <w:marLeft w:val="274"/>
          <w:marRight w:val="0"/>
          <w:marTop w:val="0"/>
          <w:marBottom w:val="120"/>
          <w:divBdr>
            <w:top w:val="none" w:sz="0" w:space="0" w:color="auto"/>
            <w:left w:val="none" w:sz="0" w:space="0" w:color="auto"/>
            <w:bottom w:val="none" w:sz="0" w:space="0" w:color="auto"/>
            <w:right w:val="none" w:sz="0" w:space="0" w:color="auto"/>
          </w:divBdr>
        </w:div>
        <w:div w:id="40834450">
          <w:marLeft w:val="562"/>
          <w:marRight w:val="0"/>
          <w:marTop w:val="0"/>
          <w:marBottom w:val="120"/>
          <w:divBdr>
            <w:top w:val="none" w:sz="0" w:space="0" w:color="auto"/>
            <w:left w:val="none" w:sz="0" w:space="0" w:color="auto"/>
            <w:bottom w:val="none" w:sz="0" w:space="0" w:color="auto"/>
            <w:right w:val="none" w:sz="0" w:space="0" w:color="auto"/>
          </w:divBdr>
        </w:div>
        <w:div w:id="1857380839">
          <w:marLeft w:val="562"/>
          <w:marRight w:val="0"/>
          <w:marTop w:val="0"/>
          <w:marBottom w:val="120"/>
          <w:divBdr>
            <w:top w:val="none" w:sz="0" w:space="0" w:color="auto"/>
            <w:left w:val="none" w:sz="0" w:space="0" w:color="auto"/>
            <w:bottom w:val="none" w:sz="0" w:space="0" w:color="auto"/>
            <w:right w:val="none" w:sz="0" w:space="0" w:color="auto"/>
          </w:divBdr>
        </w:div>
        <w:div w:id="1928073969">
          <w:marLeft w:val="274"/>
          <w:marRight w:val="0"/>
          <w:marTop w:val="0"/>
          <w:marBottom w:val="120"/>
          <w:divBdr>
            <w:top w:val="none" w:sz="0" w:space="0" w:color="auto"/>
            <w:left w:val="none" w:sz="0" w:space="0" w:color="auto"/>
            <w:bottom w:val="none" w:sz="0" w:space="0" w:color="auto"/>
            <w:right w:val="none" w:sz="0" w:space="0" w:color="auto"/>
          </w:divBdr>
        </w:div>
        <w:div w:id="274757855">
          <w:marLeft w:val="562"/>
          <w:marRight w:val="0"/>
          <w:marTop w:val="0"/>
          <w:marBottom w:val="120"/>
          <w:divBdr>
            <w:top w:val="none" w:sz="0" w:space="0" w:color="auto"/>
            <w:left w:val="none" w:sz="0" w:space="0" w:color="auto"/>
            <w:bottom w:val="none" w:sz="0" w:space="0" w:color="auto"/>
            <w:right w:val="none" w:sz="0" w:space="0" w:color="auto"/>
          </w:divBdr>
        </w:div>
      </w:divsChild>
    </w:div>
    <w:div w:id="109806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oleObject" Target="embeddings/oleObject2.bin"/><Relationship Id="rId34" Type="http://schemas.openxmlformats.org/officeDocument/2006/relationships/image" Target="media/image19.wmf"/><Relationship Id="rId42" Type="http://schemas.openxmlformats.org/officeDocument/2006/relationships/oleObject" Target="embeddings/oleObject14.bin"/><Relationship Id="rId47" Type="http://schemas.openxmlformats.org/officeDocument/2006/relationships/oleObject" Target="embeddings/oleObject17.bin"/><Relationship Id="rId50" Type="http://schemas.openxmlformats.org/officeDocument/2006/relationships/hyperlink" Target="sip:%3c5512345678@operador.mx" TargetMode="External"/><Relationship Id="rId55" Type="http://schemas.openxmlformats.org/officeDocument/2006/relationships/hyperlink" Target="mailto:+NDC+SN@operador.mx"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oleObject" Target="embeddings/oleObject6.bin"/><Relationship Id="rId11" Type="http://schemas.openxmlformats.org/officeDocument/2006/relationships/image" Target="media/image4.wmf"/><Relationship Id="rId24" Type="http://schemas.openxmlformats.org/officeDocument/2006/relationships/image" Target="media/image14.wmf"/><Relationship Id="rId32" Type="http://schemas.openxmlformats.org/officeDocument/2006/relationships/image" Target="media/image18.wmf"/><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oleObject" Target="embeddings/oleObject16.bin"/><Relationship Id="rId53" Type="http://schemas.openxmlformats.org/officeDocument/2006/relationships/hyperlink" Target="mailto:unknown@unknown.invalid" TargetMode="External"/><Relationship Id="rId58" Type="http://schemas.openxmlformats.org/officeDocument/2006/relationships/image" Target="media/image27.png"/><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image" Target="media/image13.wmf"/><Relationship Id="rId27" Type="http://schemas.openxmlformats.org/officeDocument/2006/relationships/oleObject" Target="embeddings/oleObject5.bin"/><Relationship Id="rId30" Type="http://schemas.openxmlformats.org/officeDocument/2006/relationships/image" Target="media/image17.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image" Target="media/image24.emf"/><Relationship Id="rId56" Type="http://schemas.openxmlformats.org/officeDocument/2006/relationships/image" Target="media/image25.png"/><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mailto:5550154000@%3coperador.mx" TargetMode="Externa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21.wmf"/><Relationship Id="rId46" Type="http://schemas.openxmlformats.org/officeDocument/2006/relationships/image" Target="media/image23.wmf"/><Relationship Id="rId59" Type="http://schemas.openxmlformats.org/officeDocument/2006/relationships/image" Target="media/image28.png"/><Relationship Id="rId20" Type="http://schemas.openxmlformats.org/officeDocument/2006/relationships/image" Target="media/image12.wmf"/><Relationship Id="rId41" Type="http://schemas.openxmlformats.org/officeDocument/2006/relationships/oleObject" Target="embeddings/oleObject13.bin"/><Relationship Id="rId54" Type="http://schemas.openxmlformats.org/officeDocument/2006/relationships/hyperlink" Target="mailto:unavailable@unavailable.invalid"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oleObject" Target="embeddings/oleObject3.bin"/><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package" Target="embeddings/Dibujo_de_Microsoft_Visio11111111111111111111111111111111111111111111111111111111111111111111111111111111111.vsdx"/><Relationship Id="rId57" Type="http://schemas.openxmlformats.org/officeDocument/2006/relationships/image" Target="media/image26.png"/><Relationship Id="rId10" Type="http://schemas.openxmlformats.org/officeDocument/2006/relationships/image" Target="media/image3.wmf"/><Relationship Id="rId31" Type="http://schemas.openxmlformats.org/officeDocument/2006/relationships/oleObject" Target="embeddings/oleObject7.bin"/><Relationship Id="rId44" Type="http://schemas.openxmlformats.org/officeDocument/2006/relationships/image" Target="media/image22.wmf"/><Relationship Id="rId52" Type="http://schemas.openxmlformats.org/officeDocument/2006/relationships/hyperlink" Target="mailto:5550154000@operador.mx%20o%20direcci&#243;n%20IP%3e;user=phone" TargetMode="External"/><Relationship Id="rId60" Type="http://schemas.openxmlformats.org/officeDocument/2006/relationships/image" Target="media/image29.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emf"/><Relationship Id="rId18" Type="http://schemas.openxmlformats.org/officeDocument/2006/relationships/image" Target="media/image11.wmf"/><Relationship Id="rId39" Type="http://schemas.openxmlformats.org/officeDocument/2006/relationships/oleObject" Target="embeddings/oleObject11.bin"/></Relationships>
</file>

<file path=word/_rels/footnotes.xml.rels><?xml version="1.0" encoding="UTF-8" standalone="yes"?>
<Relationships xmlns="http://schemas.openxmlformats.org/package/2006/relationships"><Relationship Id="rId3" Type="http://schemas.openxmlformats.org/officeDocument/2006/relationships/hyperlink" Target="http://pages.stern.nyu.edu/~adamodar/New_Home_Page/datafile/Betas.html" TargetMode="External"/><Relationship Id="rId2" Type="http://schemas.openxmlformats.org/officeDocument/2006/relationships/hyperlink" Target="http://pages.stern.nyu.edu/~adamodar/New_Home_Page/datafile/Betas.html" TargetMode="External"/><Relationship Id="rId1" Type="http://schemas.openxmlformats.org/officeDocument/2006/relationships/hyperlink" Target="http://eur-lex.europa.eu/legal-content/EN/TXT/?uri=CELEX%3A32009H0396" TargetMode="External"/><Relationship Id="rId5" Type="http://schemas.openxmlformats.org/officeDocument/2006/relationships/hyperlink" Target="http://pages.stern.nyu.edu/~adamodar/New_Home_Page/datafile/Betas.html" TargetMode="External"/><Relationship Id="rId4" Type="http://schemas.openxmlformats.org/officeDocument/2006/relationships/hyperlink" Target="http://pages.stern.nyu.edu/~adamodar/New_Home_Page/datafile/Beta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B2D8E-DE72-48BF-985A-A77FDE877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90</Pages>
  <Words>25744</Words>
  <Characters>141598</Characters>
  <Application>Microsoft Office Word</Application>
  <DocSecurity>0</DocSecurity>
  <Lines>1179</Lines>
  <Paragraphs>334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Sostenes Diaz Gonzalez</dc:creator>
  <cp:lastModifiedBy>Sostenes Diaz Gonzalez</cp:lastModifiedBy>
  <cp:revision>3</cp:revision>
  <dcterms:created xsi:type="dcterms:W3CDTF">2016-09-20T18:51:00Z</dcterms:created>
  <dcterms:modified xsi:type="dcterms:W3CDTF">2016-09-20T18:53:00Z</dcterms:modified>
</cp:coreProperties>
</file>